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kern w:val="1"/>
          <w:sz w:val="48"/>
          <w:szCs w:val="48"/>
          <w:lang w:val="en-US" w:eastAsia="zh-CN"/>
        </w:rPr>
      </w:pPr>
      <w:bookmarkStart w:id="0" w:name="_Toc270517260"/>
      <w:bookmarkStart w:id="1" w:name="_Toc315967940"/>
      <w:bookmarkStart w:id="2" w:name="_Toc184635051"/>
      <w:bookmarkStart w:id="3" w:name="_Toc260317877"/>
      <w:r>
        <w:rPr>
          <w:rFonts w:hint="eastAsia" w:ascii="宋体" w:hAnsi="宋体" w:cs="宋体"/>
          <w:b/>
          <w:sz w:val="44"/>
          <w:szCs w:val="48"/>
          <w:lang w:eastAsia="zh-CN"/>
        </w:rPr>
        <w:t>平顶山市湛河区城市管理局平顶山市湛河区姚电大道与宁洛高速交叉口处积水点改造工程项目</w:t>
      </w:r>
    </w:p>
    <w:p>
      <w:pPr>
        <w:jc w:val="center"/>
        <w:rPr>
          <w:rFonts w:hint="eastAsia" w:ascii="宋体" w:hAnsi="宋体" w:eastAsia="宋体" w:cs="宋体"/>
          <w:kern w:val="1"/>
          <w:szCs w:val="21"/>
        </w:rPr>
      </w:pPr>
    </w:p>
    <w:p>
      <w:pPr>
        <w:jc w:val="center"/>
        <w:rPr>
          <w:rFonts w:hint="eastAsia" w:ascii="宋体" w:hAnsi="宋体" w:eastAsia="宋体" w:cs="宋体"/>
          <w:kern w:val="1"/>
          <w:szCs w:val="21"/>
        </w:rPr>
      </w:pPr>
    </w:p>
    <w:p>
      <w:pPr>
        <w:jc w:val="center"/>
        <w:rPr>
          <w:rFonts w:hint="eastAsia" w:ascii="宋体" w:hAnsi="宋体" w:eastAsia="宋体" w:cs="宋体"/>
          <w:kern w:val="1"/>
          <w:szCs w:val="21"/>
        </w:rPr>
      </w:pPr>
    </w:p>
    <w:p>
      <w:pPr>
        <w:spacing w:before="240" w:after="120"/>
        <w:ind w:left="210" w:right="210"/>
        <w:jc w:val="center"/>
        <w:rPr>
          <w:rFonts w:hint="eastAsia" w:ascii="宋体" w:hAnsi="宋体" w:eastAsia="宋体" w:cs="宋体"/>
          <w:kern w:val="1"/>
          <w:szCs w:val="21"/>
        </w:rPr>
      </w:pPr>
    </w:p>
    <w:p>
      <w:pPr>
        <w:spacing w:before="240" w:after="120"/>
        <w:ind w:left="210" w:right="210"/>
        <w:jc w:val="center"/>
        <w:rPr>
          <w:rFonts w:hint="eastAsia" w:ascii="宋体" w:hAnsi="宋体" w:eastAsia="宋体" w:cs="宋体"/>
          <w:kern w:val="1"/>
          <w:szCs w:val="21"/>
        </w:rPr>
      </w:pPr>
    </w:p>
    <w:p>
      <w:pPr>
        <w:spacing w:before="240" w:after="120"/>
        <w:ind w:left="210" w:right="210"/>
        <w:jc w:val="center"/>
        <w:rPr>
          <w:rFonts w:hint="eastAsia" w:ascii="宋体" w:hAnsi="宋体" w:eastAsia="宋体" w:cs="宋体"/>
          <w:b/>
          <w:bCs/>
          <w:sz w:val="80"/>
          <w:szCs w:val="80"/>
        </w:rPr>
      </w:pPr>
      <w:r>
        <w:rPr>
          <w:rFonts w:hint="eastAsia" w:ascii="宋体" w:hAnsi="宋体" w:eastAsia="宋体" w:cs="宋体"/>
          <w:b/>
          <w:bCs/>
          <w:sz w:val="112"/>
          <w:szCs w:val="112"/>
        </w:rPr>
        <w:t>招标文件</w:t>
      </w:r>
    </w:p>
    <w:p>
      <w:pPr>
        <w:ind w:firstLine="3261" w:firstLineChars="1160"/>
        <w:rPr>
          <w:rFonts w:hint="eastAsia" w:ascii="宋体" w:hAnsi="宋体" w:eastAsia="宋体" w:cs="宋体"/>
          <w:b/>
          <w:bCs/>
          <w:sz w:val="28"/>
          <w:szCs w:val="32"/>
        </w:rPr>
      </w:pPr>
      <w:r>
        <w:rPr>
          <w:rFonts w:hint="eastAsia" w:ascii="宋体" w:hAnsi="宋体" w:eastAsia="宋体" w:cs="宋体"/>
          <w:b/>
          <w:bCs/>
          <w:sz w:val="28"/>
          <w:szCs w:val="32"/>
        </w:rPr>
        <w:t>招标编号：平湛采招标</w:t>
      </w:r>
      <w:r>
        <w:rPr>
          <w:rFonts w:hint="eastAsia" w:ascii="宋体" w:hAnsi="宋体" w:cs="宋体"/>
          <w:b/>
          <w:bCs/>
          <w:sz w:val="28"/>
          <w:szCs w:val="32"/>
          <w:lang w:val="en-US" w:eastAsia="zh-CN"/>
        </w:rPr>
        <w:t>-</w:t>
      </w:r>
      <w:r>
        <w:rPr>
          <w:rFonts w:hint="eastAsia" w:ascii="宋体" w:hAnsi="宋体" w:eastAsia="宋体" w:cs="宋体"/>
          <w:b/>
          <w:bCs/>
          <w:sz w:val="28"/>
          <w:szCs w:val="32"/>
        </w:rPr>
        <w:t xml:space="preserve">2024-6          </w:t>
      </w:r>
    </w:p>
    <w:p>
      <w:pPr>
        <w:ind w:firstLine="2310" w:firstLineChars="1100"/>
        <w:rPr>
          <w:rFonts w:hint="eastAsia" w:ascii="宋体" w:hAnsi="宋体" w:eastAsia="宋体" w:cs="宋体"/>
          <w:szCs w:val="21"/>
        </w:rPr>
      </w:pPr>
    </w:p>
    <w:p>
      <w:pPr>
        <w:ind w:firstLine="2310" w:firstLineChars="1100"/>
        <w:rPr>
          <w:rFonts w:hint="eastAsia" w:ascii="宋体" w:hAnsi="宋体" w:eastAsia="宋体" w:cs="宋体"/>
          <w:szCs w:val="21"/>
        </w:rPr>
      </w:pPr>
    </w:p>
    <w:p>
      <w:pPr>
        <w:jc w:val="center"/>
        <w:rPr>
          <w:rFonts w:hint="eastAsia" w:ascii="宋体" w:hAnsi="宋体" w:eastAsia="宋体" w:cs="宋体"/>
          <w:szCs w:val="21"/>
        </w:rPr>
      </w:pPr>
    </w:p>
    <w:p>
      <w:pPr>
        <w:jc w:val="center"/>
        <w:rPr>
          <w:rFonts w:hint="eastAsia" w:ascii="宋体" w:hAnsi="宋体" w:eastAsia="宋体" w:cs="宋体"/>
          <w:szCs w:val="21"/>
        </w:rPr>
      </w:pPr>
    </w:p>
    <w:p>
      <w:pPr>
        <w:jc w:val="center"/>
        <w:rPr>
          <w:rFonts w:hint="eastAsia" w:ascii="宋体" w:hAnsi="宋体" w:eastAsia="宋体" w:cs="宋体"/>
          <w:szCs w:val="21"/>
        </w:rPr>
      </w:pPr>
    </w:p>
    <w:p>
      <w:pPr>
        <w:jc w:val="center"/>
        <w:rPr>
          <w:rFonts w:hint="eastAsia" w:ascii="宋体" w:hAnsi="宋体" w:eastAsia="宋体" w:cs="宋体"/>
          <w:szCs w:val="21"/>
        </w:rPr>
      </w:pPr>
    </w:p>
    <w:p>
      <w:pPr>
        <w:jc w:val="center"/>
        <w:rPr>
          <w:rFonts w:hint="eastAsia" w:ascii="宋体" w:hAnsi="宋体" w:eastAsia="宋体" w:cs="宋体"/>
          <w:szCs w:val="21"/>
        </w:rPr>
      </w:pPr>
    </w:p>
    <w:p>
      <w:pPr>
        <w:jc w:val="center"/>
        <w:rPr>
          <w:rFonts w:hint="eastAsia" w:ascii="宋体" w:hAnsi="宋体" w:eastAsia="宋体" w:cs="宋体"/>
          <w:szCs w:val="21"/>
        </w:rPr>
      </w:pPr>
    </w:p>
    <w:p>
      <w:pPr>
        <w:jc w:val="center"/>
        <w:rPr>
          <w:rFonts w:hint="eastAsia" w:ascii="宋体" w:hAnsi="宋体" w:eastAsia="宋体" w:cs="宋体"/>
          <w:szCs w:val="21"/>
        </w:rPr>
      </w:pPr>
      <w:r>
        <w:rPr>
          <w:rFonts w:hint="eastAsia" w:ascii="宋体" w:hAnsi="宋体" w:eastAsia="宋体" w:cs="宋体"/>
          <w:szCs w:val="21"/>
        </w:rPr>
        <w:t xml:space="preserve">     </w:t>
      </w:r>
    </w:p>
    <w:p>
      <w:pPr>
        <w:jc w:val="center"/>
        <w:rPr>
          <w:rFonts w:hint="eastAsia" w:ascii="宋体" w:hAnsi="宋体" w:eastAsia="宋体" w:cs="宋体"/>
          <w:szCs w:val="21"/>
        </w:rPr>
      </w:pPr>
    </w:p>
    <w:p>
      <w:pPr>
        <w:tabs>
          <w:tab w:val="left" w:pos="7860"/>
        </w:tabs>
        <w:spacing w:line="360" w:lineRule="auto"/>
        <w:rPr>
          <w:rFonts w:hint="eastAsia" w:ascii="宋体" w:hAnsi="宋体" w:eastAsia="宋体" w:cs="宋体"/>
          <w:b/>
          <w:kern w:val="1"/>
          <w:sz w:val="36"/>
          <w:szCs w:val="32"/>
        </w:rPr>
      </w:pPr>
    </w:p>
    <w:p>
      <w:pPr>
        <w:tabs>
          <w:tab w:val="left" w:pos="7860"/>
        </w:tabs>
        <w:spacing w:line="360" w:lineRule="auto"/>
        <w:rPr>
          <w:rFonts w:hint="eastAsia" w:ascii="宋体" w:hAnsi="宋体" w:eastAsia="宋体" w:cs="宋体"/>
          <w:b/>
          <w:kern w:val="1"/>
          <w:sz w:val="36"/>
          <w:szCs w:val="32"/>
        </w:rPr>
      </w:pPr>
    </w:p>
    <w:p>
      <w:pPr>
        <w:tabs>
          <w:tab w:val="left" w:pos="7860"/>
        </w:tabs>
        <w:spacing w:line="360" w:lineRule="auto"/>
        <w:ind w:firstLine="1918" w:firstLineChars="597"/>
        <w:rPr>
          <w:rFonts w:hint="eastAsia" w:ascii="宋体" w:hAnsi="宋体" w:eastAsia="宋体" w:cs="宋体"/>
          <w:b/>
          <w:kern w:val="1"/>
          <w:sz w:val="32"/>
          <w:szCs w:val="32"/>
        </w:rPr>
      </w:pPr>
    </w:p>
    <w:p>
      <w:pPr>
        <w:tabs>
          <w:tab w:val="left" w:pos="7860"/>
        </w:tabs>
        <w:spacing w:line="360" w:lineRule="auto"/>
        <w:ind w:firstLine="1918" w:firstLineChars="597"/>
        <w:rPr>
          <w:rFonts w:hint="eastAsia" w:ascii="宋体" w:hAnsi="宋体" w:eastAsia="宋体" w:cs="宋体"/>
          <w:b/>
          <w:bCs/>
          <w:sz w:val="32"/>
          <w:szCs w:val="21"/>
          <w:lang w:val="en-US" w:eastAsia="zh-CN"/>
        </w:rPr>
      </w:pPr>
      <w:r>
        <w:rPr>
          <w:rFonts w:hint="eastAsia" w:ascii="宋体" w:hAnsi="宋体" w:eastAsia="宋体" w:cs="宋体"/>
          <w:b/>
          <w:kern w:val="1"/>
          <w:sz w:val="32"/>
          <w:szCs w:val="32"/>
        </w:rPr>
        <w:t>招 标</w:t>
      </w:r>
      <w:r>
        <w:rPr>
          <w:rFonts w:hint="eastAsia" w:ascii="宋体" w:hAnsi="宋体" w:eastAsia="宋体" w:cs="宋体"/>
          <w:b/>
          <w:bCs/>
          <w:sz w:val="32"/>
          <w:szCs w:val="21"/>
          <w:lang w:val="en-US" w:eastAsia="zh-CN"/>
        </w:rPr>
        <w:t xml:space="preserve"> 人:平顶山市湛河区城市管理局</w:t>
      </w:r>
    </w:p>
    <w:p>
      <w:pPr>
        <w:tabs>
          <w:tab w:val="left" w:pos="7860"/>
        </w:tabs>
        <w:spacing w:line="360" w:lineRule="auto"/>
        <w:ind w:firstLine="1918" w:firstLineChars="597"/>
        <w:rPr>
          <w:rFonts w:hint="eastAsia" w:ascii="宋体" w:hAnsi="宋体" w:eastAsia="宋体" w:cs="宋体"/>
          <w:b/>
          <w:kern w:val="1"/>
          <w:sz w:val="32"/>
          <w:szCs w:val="32"/>
        </w:rPr>
      </w:pPr>
      <w:r>
        <w:rPr>
          <w:rFonts w:hint="eastAsia" w:ascii="宋体" w:hAnsi="宋体" w:eastAsia="宋体" w:cs="宋体"/>
          <w:b/>
          <w:kern w:val="1"/>
          <w:sz w:val="32"/>
          <w:szCs w:val="32"/>
        </w:rPr>
        <w:t>招标代理:</w:t>
      </w:r>
      <w:r>
        <w:rPr>
          <w:rFonts w:hint="eastAsia" w:ascii="宋体" w:hAnsi="宋体" w:eastAsia="宋体" w:cs="宋体"/>
          <w:b/>
          <w:bCs/>
          <w:sz w:val="32"/>
          <w:szCs w:val="21"/>
          <w:lang w:val="en-US" w:eastAsia="zh-CN"/>
        </w:rPr>
        <w:t>河南巨派工程管理有限公司</w:t>
      </w:r>
    </w:p>
    <w:p>
      <w:pPr>
        <w:tabs>
          <w:tab w:val="left" w:pos="7860"/>
        </w:tabs>
        <w:spacing w:line="360" w:lineRule="auto"/>
        <w:jc w:val="center"/>
        <w:rPr>
          <w:rFonts w:hint="eastAsia" w:ascii="宋体" w:hAnsi="宋体" w:eastAsia="宋体" w:cs="宋体"/>
          <w:b/>
          <w:kern w:val="1"/>
          <w:sz w:val="32"/>
          <w:szCs w:val="32"/>
        </w:rPr>
        <w:sectPr>
          <w:headerReference r:id="rId3" w:type="default"/>
          <w:footerReference r:id="rId4" w:type="default"/>
          <w:pgSz w:w="11906" w:h="16838"/>
          <w:pgMar w:top="1418" w:right="1134" w:bottom="1418" w:left="1134" w:header="851" w:footer="992" w:gutter="0"/>
          <w:pgNumType w:fmt="decimal"/>
          <w:cols w:space="720" w:num="1"/>
          <w:titlePg/>
          <w:docGrid w:type="lines" w:linePitch="312" w:charSpace="0"/>
        </w:sectPr>
      </w:pPr>
      <w:r>
        <w:rPr>
          <w:rFonts w:hint="eastAsia" w:ascii="宋体" w:hAnsi="宋体" w:eastAsia="宋体" w:cs="宋体"/>
          <w:b/>
          <w:kern w:val="1"/>
          <w:sz w:val="32"/>
          <w:szCs w:val="32"/>
        </w:rPr>
        <w:t>二〇二</w:t>
      </w:r>
      <w:r>
        <w:rPr>
          <w:rFonts w:hint="eastAsia" w:ascii="宋体" w:hAnsi="宋体" w:eastAsia="宋体" w:cs="宋体"/>
          <w:b/>
          <w:kern w:val="1"/>
          <w:sz w:val="32"/>
          <w:szCs w:val="32"/>
          <w:lang w:val="en-US" w:eastAsia="zh-CN"/>
        </w:rPr>
        <w:t>四</w:t>
      </w:r>
      <w:r>
        <w:rPr>
          <w:rFonts w:hint="eastAsia" w:ascii="宋体" w:hAnsi="宋体" w:eastAsia="宋体" w:cs="宋体"/>
          <w:b/>
          <w:kern w:val="1"/>
          <w:sz w:val="32"/>
          <w:szCs w:val="32"/>
        </w:rPr>
        <w:t>年</w:t>
      </w:r>
      <w:r>
        <w:rPr>
          <w:rFonts w:hint="eastAsia" w:ascii="宋体" w:hAnsi="宋体" w:eastAsia="宋体" w:cs="宋体"/>
          <w:b/>
          <w:kern w:val="1"/>
          <w:sz w:val="32"/>
          <w:szCs w:val="32"/>
          <w:lang w:val="en-US" w:eastAsia="zh-CN"/>
        </w:rPr>
        <w:t>五</w:t>
      </w:r>
      <w:r>
        <w:rPr>
          <w:rFonts w:hint="eastAsia" w:ascii="宋体" w:hAnsi="宋体" w:eastAsia="宋体" w:cs="宋体"/>
          <w:b/>
          <w:kern w:val="1"/>
          <w:sz w:val="32"/>
          <w:szCs w:val="32"/>
        </w:rPr>
        <w:t>月</w:t>
      </w:r>
    </w:p>
    <w:p>
      <w:pPr>
        <w:pStyle w:val="20"/>
        <w:rPr>
          <w:rFonts w:hint="eastAsia" w:ascii="宋体" w:hAnsi="宋体" w:eastAsia="宋体" w:cs="宋体"/>
        </w:rPr>
      </w:pPr>
    </w:p>
    <w:p>
      <w:pPr>
        <w:spacing w:line="360" w:lineRule="auto"/>
        <w:jc w:val="center"/>
        <w:rPr>
          <w:rFonts w:hint="eastAsia" w:ascii="宋体" w:hAnsi="宋体" w:eastAsia="宋体" w:cs="宋体"/>
          <w:sz w:val="28"/>
        </w:rPr>
      </w:pPr>
      <w:r>
        <w:rPr>
          <w:rFonts w:hint="eastAsia" w:ascii="宋体" w:hAnsi="宋体" w:eastAsia="宋体" w:cs="宋体"/>
          <w:b/>
          <w:sz w:val="36"/>
          <w:szCs w:val="32"/>
        </w:rPr>
        <w:t>目    录</w:t>
      </w:r>
      <w:r>
        <w:rPr>
          <w:rFonts w:hint="eastAsia" w:ascii="宋体" w:hAnsi="宋体" w:eastAsia="宋体" w:cs="宋体"/>
          <w:szCs w:val="21"/>
        </w:rPr>
        <w:fldChar w:fldCharType="begin"/>
      </w:r>
      <w:r>
        <w:rPr>
          <w:rFonts w:hint="eastAsia" w:ascii="宋体" w:hAnsi="宋体" w:eastAsia="宋体" w:cs="宋体"/>
          <w:szCs w:val="21"/>
        </w:rPr>
        <w:instrText xml:space="preserve">TOC \o "1-3" \h \z \u</w:instrText>
      </w:r>
      <w:r>
        <w:rPr>
          <w:rFonts w:hint="eastAsia" w:ascii="宋体" w:hAnsi="宋体" w:eastAsia="宋体" w:cs="宋体"/>
          <w:szCs w:val="21"/>
        </w:rPr>
        <w:fldChar w:fldCharType="separate"/>
      </w:r>
    </w:p>
    <w:p>
      <w:pPr>
        <w:pStyle w:val="16"/>
        <w:spacing w:line="360" w:lineRule="auto"/>
        <w:rPr>
          <w:rFonts w:hint="eastAsia" w:ascii="宋体" w:hAnsi="宋体" w:eastAsia="宋体" w:cs="宋体"/>
          <w:sz w:val="28"/>
          <w:szCs w:val="22"/>
        </w:rPr>
      </w:pPr>
      <w:r>
        <w:rPr>
          <w:rFonts w:hint="eastAsia" w:ascii="宋体" w:hAnsi="宋体" w:eastAsia="宋体" w:cs="宋体"/>
        </w:rPr>
        <w:fldChar w:fldCharType="begin"/>
      </w:r>
      <w:r>
        <w:rPr>
          <w:rFonts w:hint="eastAsia" w:ascii="宋体" w:hAnsi="宋体" w:eastAsia="宋体" w:cs="宋体"/>
        </w:rPr>
        <w:instrText xml:space="preserve"> HYPERLINK \l "_Toc99310744" </w:instrText>
      </w:r>
      <w:r>
        <w:rPr>
          <w:rFonts w:hint="eastAsia" w:ascii="宋体" w:hAnsi="宋体" w:eastAsia="宋体" w:cs="宋体"/>
        </w:rPr>
        <w:fldChar w:fldCharType="separate"/>
      </w:r>
      <w:r>
        <w:rPr>
          <w:rStyle w:val="24"/>
          <w:rFonts w:hint="eastAsia" w:ascii="宋体" w:hAnsi="宋体" w:eastAsia="宋体" w:cs="宋体"/>
          <w:sz w:val="28"/>
        </w:rPr>
        <w:t>第一章 招标公告</w:t>
      </w:r>
      <w:r>
        <w:rPr>
          <w:rFonts w:hint="eastAsia" w:ascii="宋体" w:hAnsi="宋体" w:eastAsia="宋体" w:cs="宋体"/>
          <w:sz w:val="28"/>
        </w:rPr>
        <w:tab/>
      </w:r>
      <w:r>
        <w:rPr>
          <w:rFonts w:hint="eastAsia" w:ascii="宋体" w:hAnsi="宋体" w:eastAsia="宋体" w:cs="宋体"/>
          <w:sz w:val="28"/>
        </w:rPr>
        <w:fldChar w:fldCharType="begin"/>
      </w:r>
      <w:r>
        <w:rPr>
          <w:rFonts w:hint="eastAsia" w:ascii="宋体" w:hAnsi="宋体" w:eastAsia="宋体" w:cs="宋体"/>
          <w:sz w:val="28"/>
        </w:rPr>
        <w:instrText xml:space="preserve"> PAGEREF _Toc99310744 \h </w:instrText>
      </w:r>
      <w:r>
        <w:rPr>
          <w:rFonts w:hint="eastAsia" w:ascii="宋体" w:hAnsi="宋体" w:eastAsia="宋体" w:cs="宋体"/>
          <w:sz w:val="28"/>
        </w:rPr>
        <w:fldChar w:fldCharType="separate"/>
      </w:r>
      <w:r>
        <w:rPr>
          <w:rFonts w:hint="eastAsia" w:ascii="宋体" w:hAnsi="宋体" w:eastAsia="宋体" w:cs="宋体"/>
          <w:sz w:val="28"/>
        </w:rPr>
        <w:t>2</w:t>
      </w:r>
      <w:r>
        <w:rPr>
          <w:rFonts w:hint="eastAsia" w:ascii="宋体" w:hAnsi="宋体" w:eastAsia="宋体" w:cs="宋体"/>
          <w:sz w:val="28"/>
        </w:rPr>
        <w:fldChar w:fldCharType="end"/>
      </w:r>
      <w:r>
        <w:rPr>
          <w:rFonts w:hint="eastAsia" w:ascii="宋体" w:hAnsi="宋体" w:eastAsia="宋体" w:cs="宋体"/>
          <w:sz w:val="28"/>
        </w:rPr>
        <w:fldChar w:fldCharType="end"/>
      </w:r>
    </w:p>
    <w:p>
      <w:pPr>
        <w:pStyle w:val="16"/>
        <w:spacing w:line="360" w:lineRule="auto"/>
        <w:rPr>
          <w:rFonts w:hint="eastAsia" w:ascii="宋体" w:hAnsi="宋体" w:eastAsia="宋体" w:cs="宋体"/>
          <w:sz w:val="28"/>
          <w:szCs w:val="22"/>
        </w:rPr>
      </w:pPr>
      <w:r>
        <w:rPr>
          <w:rFonts w:hint="eastAsia" w:ascii="宋体" w:hAnsi="宋体" w:eastAsia="宋体" w:cs="宋体"/>
        </w:rPr>
        <w:fldChar w:fldCharType="begin"/>
      </w:r>
      <w:r>
        <w:rPr>
          <w:rFonts w:hint="eastAsia" w:ascii="宋体" w:hAnsi="宋体" w:eastAsia="宋体" w:cs="宋体"/>
        </w:rPr>
        <w:instrText xml:space="preserve"> HYPERLINK \l "_Toc99310745" </w:instrText>
      </w:r>
      <w:r>
        <w:rPr>
          <w:rFonts w:hint="eastAsia" w:ascii="宋体" w:hAnsi="宋体" w:eastAsia="宋体" w:cs="宋体"/>
        </w:rPr>
        <w:fldChar w:fldCharType="separate"/>
      </w:r>
      <w:r>
        <w:rPr>
          <w:rStyle w:val="24"/>
          <w:rFonts w:hint="eastAsia" w:ascii="宋体" w:hAnsi="宋体" w:eastAsia="宋体" w:cs="宋体"/>
          <w:sz w:val="28"/>
        </w:rPr>
        <w:t>第二章 投标人须知</w:t>
      </w:r>
      <w:r>
        <w:rPr>
          <w:rFonts w:hint="eastAsia" w:ascii="宋体" w:hAnsi="宋体" w:eastAsia="宋体" w:cs="宋体"/>
          <w:sz w:val="28"/>
        </w:rPr>
        <w:tab/>
      </w:r>
      <w:r>
        <w:rPr>
          <w:rFonts w:hint="eastAsia" w:ascii="宋体" w:hAnsi="宋体" w:eastAsia="宋体" w:cs="宋体"/>
          <w:sz w:val="28"/>
        </w:rPr>
        <w:fldChar w:fldCharType="begin"/>
      </w:r>
      <w:r>
        <w:rPr>
          <w:rFonts w:hint="eastAsia" w:ascii="宋体" w:hAnsi="宋体" w:eastAsia="宋体" w:cs="宋体"/>
          <w:sz w:val="28"/>
        </w:rPr>
        <w:instrText xml:space="preserve"> PAGEREF _Toc99310745 \h </w:instrText>
      </w:r>
      <w:r>
        <w:rPr>
          <w:rFonts w:hint="eastAsia" w:ascii="宋体" w:hAnsi="宋体" w:eastAsia="宋体" w:cs="宋体"/>
          <w:sz w:val="28"/>
        </w:rPr>
        <w:fldChar w:fldCharType="separate"/>
      </w:r>
      <w:r>
        <w:rPr>
          <w:rFonts w:hint="eastAsia" w:ascii="宋体" w:hAnsi="宋体" w:eastAsia="宋体" w:cs="宋体"/>
          <w:sz w:val="28"/>
        </w:rPr>
        <w:t>6</w:t>
      </w:r>
      <w:r>
        <w:rPr>
          <w:rFonts w:hint="eastAsia" w:ascii="宋体" w:hAnsi="宋体" w:eastAsia="宋体" w:cs="宋体"/>
          <w:sz w:val="28"/>
        </w:rPr>
        <w:fldChar w:fldCharType="end"/>
      </w:r>
      <w:r>
        <w:rPr>
          <w:rFonts w:hint="eastAsia" w:ascii="宋体" w:hAnsi="宋体" w:eastAsia="宋体" w:cs="宋体"/>
          <w:sz w:val="28"/>
        </w:rPr>
        <w:fldChar w:fldCharType="end"/>
      </w:r>
    </w:p>
    <w:p>
      <w:pPr>
        <w:pStyle w:val="16"/>
        <w:spacing w:line="360" w:lineRule="auto"/>
        <w:rPr>
          <w:rFonts w:hint="eastAsia" w:ascii="宋体" w:hAnsi="宋体" w:eastAsia="宋体" w:cs="宋体"/>
          <w:sz w:val="28"/>
          <w:szCs w:val="22"/>
        </w:rPr>
      </w:pPr>
      <w:r>
        <w:rPr>
          <w:rFonts w:hint="eastAsia" w:ascii="宋体" w:hAnsi="宋体" w:eastAsia="宋体" w:cs="宋体"/>
        </w:rPr>
        <w:fldChar w:fldCharType="begin"/>
      </w:r>
      <w:r>
        <w:rPr>
          <w:rFonts w:hint="eastAsia" w:ascii="宋体" w:hAnsi="宋体" w:eastAsia="宋体" w:cs="宋体"/>
        </w:rPr>
        <w:instrText xml:space="preserve"> HYPERLINK \l "_Toc99310756" </w:instrText>
      </w:r>
      <w:r>
        <w:rPr>
          <w:rFonts w:hint="eastAsia" w:ascii="宋体" w:hAnsi="宋体" w:eastAsia="宋体" w:cs="宋体"/>
        </w:rPr>
        <w:fldChar w:fldCharType="separate"/>
      </w:r>
      <w:r>
        <w:rPr>
          <w:rStyle w:val="24"/>
          <w:rFonts w:hint="eastAsia" w:ascii="宋体" w:hAnsi="宋体" w:eastAsia="宋体" w:cs="宋体"/>
          <w:sz w:val="28"/>
        </w:rPr>
        <w:t>第三章 评标办法</w:t>
      </w:r>
      <w:r>
        <w:rPr>
          <w:rFonts w:hint="eastAsia" w:ascii="宋体" w:hAnsi="宋体" w:eastAsia="宋体" w:cs="宋体"/>
          <w:sz w:val="28"/>
        </w:rPr>
        <w:tab/>
      </w:r>
      <w:r>
        <w:rPr>
          <w:rFonts w:hint="eastAsia" w:ascii="宋体" w:hAnsi="宋体" w:eastAsia="宋体" w:cs="宋体"/>
          <w:sz w:val="28"/>
        </w:rPr>
        <w:fldChar w:fldCharType="begin"/>
      </w:r>
      <w:r>
        <w:rPr>
          <w:rFonts w:hint="eastAsia" w:ascii="宋体" w:hAnsi="宋体" w:eastAsia="宋体" w:cs="宋体"/>
          <w:sz w:val="28"/>
        </w:rPr>
        <w:instrText xml:space="preserve"> PAGEREF _Toc99310756 \h </w:instrText>
      </w:r>
      <w:r>
        <w:rPr>
          <w:rFonts w:hint="eastAsia" w:ascii="宋体" w:hAnsi="宋体" w:eastAsia="宋体" w:cs="宋体"/>
          <w:sz w:val="28"/>
        </w:rPr>
        <w:fldChar w:fldCharType="separate"/>
      </w:r>
      <w:r>
        <w:rPr>
          <w:rFonts w:hint="eastAsia" w:ascii="宋体" w:hAnsi="宋体" w:eastAsia="宋体" w:cs="宋体"/>
          <w:sz w:val="28"/>
        </w:rPr>
        <w:t>26</w:t>
      </w:r>
      <w:r>
        <w:rPr>
          <w:rFonts w:hint="eastAsia" w:ascii="宋体" w:hAnsi="宋体" w:eastAsia="宋体" w:cs="宋体"/>
          <w:sz w:val="28"/>
        </w:rPr>
        <w:fldChar w:fldCharType="end"/>
      </w:r>
      <w:r>
        <w:rPr>
          <w:rFonts w:hint="eastAsia" w:ascii="宋体" w:hAnsi="宋体" w:eastAsia="宋体" w:cs="宋体"/>
          <w:sz w:val="28"/>
        </w:rPr>
        <w:fldChar w:fldCharType="end"/>
      </w:r>
    </w:p>
    <w:p>
      <w:pPr>
        <w:pStyle w:val="16"/>
        <w:spacing w:line="360" w:lineRule="auto"/>
        <w:rPr>
          <w:rFonts w:hint="eastAsia" w:ascii="宋体" w:hAnsi="宋体" w:eastAsia="宋体" w:cs="宋体"/>
          <w:sz w:val="28"/>
          <w:szCs w:val="22"/>
        </w:rPr>
      </w:pPr>
      <w:r>
        <w:rPr>
          <w:rFonts w:hint="eastAsia" w:ascii="宋体" w:hAnsi="宋体" w:eastAsia="宋体" w:cs="宋体"/>
        </w:rPr>
        <w:fldChar w:fldCharType="begin"/>
      </w:r>
      <w:r>
        <w:rPr>
          <w:rFonts w:hint="eastAsia" w:ascii="宋体" w:hAnsi="宋体" w:eastAsia="宋体" w:cs="宋体"/>
        </w:rPr>
        <w:instrText xml:space="preserve"> HYPERLINK \l "_Toc99310760" </w:instrText>
      </w:r>
      <w:r>
        <w:rPr>
          <w:rFonts w:hint="eastAsia" w:ascii="宋体" w:hAnsi="宋体" w:eastAsia="宋体" w:cs="宋体"/>
        </w:rPr>
        <w:fldChar w:fldCharType="separate"/>
      </w:r>
      <w:r>
        <w:rPr>
          <w:rStyle w:val="24"/>
          <w:rFonts w:hint="eastAsia" w:ascii="宋体" w:hAnsi="宋体" w:eastAsia="宋体" w:cs="宋体"/>
          <w:sz w:val="28"/>
        </w:rPr>
        <w:t>第四章 合同条款及格式</w:t>
      </w:r>
      <w:r>
        <w:rPr>
          <w:rFonts w:hint="eastAsia" w:ascii="宋体" w:hAnsi="宋体" w:eastAsia="宋体" w:cs="宋体"/>
          <w:sz w:val="28"/>
        </w:rPr>
        <w:tab/>
      </w:r>
      <w:r>
        <w:rPr>
          <w:rFonts w:hint="eastAsia" w:ascii="宋体" w:hAnsi="宋体" w:eastAsia="宋体" w:cs="宋体"/>
          <w:sz w:val="28"/>
        </w:rPr>
        <w:fldChar w:fldCharType="begin"/>
      </w:r>
      <w:r>
        <w:rPr>
          <w:rFonts w:hint="eastAsia" w:ascii="宋体" w:hAnsi="宋体" w:eastAsia="宋体" w:cs="宋体"/>
          <w:sz w:val="28"/>
        </w:rPr>
        <w:instrText xml:space="preserve"> PAGEREF _Toc99310760 \h </w:instrText>
      </w:r>
      <w:r>
        <w:rPr>
          <w:rFonts w:hint="eastAsia" w:ascii="宋体" w:hAnsi="宋体" w:eastAsia="宋体" w:cs="宋体"/>
          <w:sz w:val="28"/>
        </w:rPr>
        <w:fldChar w:fldCharType="separate"/>
      </w:r>
      <w:r>
        <w:rPr>
          <w:rFonts w:hint="eastAsia" w:ascii="宋体" w:hAnsi="宋体" w:eastAsia="宋体" w:cs="宋体"/>
          <w:sz w:val="28"/>
        </w:rPr>
        <w:t>36</w:t>
      </w:r>
      <w:r>
        <w:rPr>
          <w:rFonts w:hint="eastAsia" w:ascii="宋体" w:hAnsi="宋体" w:eastAsia="宋体" w:cs="宋体"/>
          <w:sz w:val="28"/>
        </w:rPr>
        <w:fldChar w:fldCharType="end"/>
      </w:r>
      <w:r>
        <w:rPr>
          <w:rFonts w:hint="eastAsia" w:ascii="宋体" w:hAnsi="宋体" w:eastAsia="宋体" w:cs="宋体"/>
          <w:sz w:val="28"/>
        </w:rPr>
        <w:fldChar w:fldCharType="end"/>
      </w:r>
    </w:p>
    <w:p>
      <w:pPr>
        <w:pStyle w:val="16"/>
        <w:spacing w:line="360" w:lineRule="auto"/>
        <w:rPr>
          <w:rFonts w:hint="eastAsia" w:ascii="宋体" w:hAnsi="宋体" w:eastAsia="宋体" w:cs="宋体"/>
          <w:sz w:val="28"/>
          <w:szCs w:val="22"/>
        </w:rPr>
      </w:pPr>
      <w:r>
        <w:rPr>
          <w:rFonts w:hint="eastAsia" w:ascii="宋体" w:hAnsi="宋体" w:eastAsia="宋体" w:cs="宋体"/>
        </w:rPr>
        <w:fldChar w:fldCharType="begin"/>
      </w:r>
      <w:r>
        <w:rPr>
          <w:rFonts w:hint="eastAsia" w:ascii="宋体" w:hAnsi="宋体" w:eastAsia="宋体" w:cs="宋体"/>
        </w:rPr>
        <w:instrText xml:space="preserve"> HYPERLINK \l "_Toc99310761" </w:instrText>
      </w:r>
      <w:r>
        <w:rPr>
          <w:rFonts w:hint="eastAsia" w:ascii="宋体" w:hAnsi="宋体" w:eastAsia="宋体" w:cs="宋体"/>
        </w:rPr>
        <w:fldChar w:fldCharType="separate"/>
      </w:r>
      <w:r>
        <w:rPr>
          <w:rStyle w:val="24"/>
          <w:rFonts w:hint="eastAsia" w:ascii="宋体" w:hAnsi="宋体" w:eastAsia="宋体" w:cs="宋体"/>
          <w:sz w:val="28"/>
        </w:rPr>
        <w:t>第五章 工程量清单</w:t>
      </w:r>
      <w:r>
        <w:rPr>
          <w:rFonts w:hint="eastAsia" w:ascii="宋体" w:hAnsi="宋体" w:eastAsia="宋体" w:cs="宋体"/>
          <w:sz w:val="28"/>
        </w:rPr>
        <w:tab/>
      </w:r>
      <w:r>
        <w:rPr>
          <w:rFonts w:hint="eastAsia" w:ascii="宋体" w:hAnsi="宋体" w:eastAsia="宋体" w:cs="宋体"/>
          <w:sz w:val="28"/>
        </w:rPr>
        <w:fldChar w:fldCharType="begin"/>
      </w:r>
      <w:r>
        <w:rPr>
          <w:rFonts w:hint="eastAsia" w:ascii="宋体" w:hAnsi="宋体" w:eastAsia="宋体" w:cs="宋体"/>
          <w:sz w:val="28"/>
        </w:rPr>
        <w:instrText xml:space="preserve"> PAGEREF _Toc99310761 \h </w:instrText>
      </w:r>
      <w:r>
        <w:rPr>
          <w:rFonts w:hint="eastAsia" w:ascii="宋体" w:hAnsi="宋体" w:eastAsia="宋体" w:cs="宋体"/>
          <w:sz w:val="28"/>
        </w:rPr>
        <w:fldChar w:fldCharType="separate"/>
      </w:r>
      <w:r>
        <w:rPr>
          <w:rFonts w:hint="eastAsia" w:ascii="宋体" w:hAnsi="宋体" w:eastAsia="宋体" w:cs="宋体"/>
          <w:sz w:val="28"/>
        </w:rPr>
        <w:t>41</w:t>
      </w:r>
      <w:r>
        <w:rPr>
          <w:rFonts w:hint="eastAsia" w:ascii="宋体" w:hAnsi="宋体" w:eastAsia="宋体" w:cs="宋体"/>
          <w:sz w:val="28"/>
        </w:rPr>
        <w:fldChar w:fldCharType="end"/>
      </w:r>
      <w:r>
        <w:rPr>
          <w:rFonts w:hint="eastAsia" w:ascii="宋体" w:hAnsi="宋体" w:eastAsia="宋体" w:cs="宋体"/>
          <w:sz w:val="28"/>
        </w:rPr>
        <w:fldChar w:fldCharType="end"/>
      </w:r>
    </w:p>
    <w:p>
      <w:pPr>
        <w:pStyle w:val="16"/>
        <w:spacing w:line="360" w:lineRule="auto"/>
        <w:rPr>
          <w:rFonts w:hint="eastAsia" w:ascii="宋体" w:hAnsi="宋体" w:eastAsia="宋体" w:cs="宋体"/>
          <w:sz w:val="28"/>
          <w:szCs w:val="22"/>
        </w:rPr>
      </w:pPr>
      <w:r>
        <w:rPr>
          <w:rFonts w:hint="eastAsia" w:ascii="宋体" w:hAnsi="宋体" w:eastAsia="宋体" w:cs="宋体"/>
        </w:rPr>
        <w:fldChar w:fldCharType="begin"/>
      </w:r>
      <w:r>
        <w:rPr>
          <w:rFonts w:hint="eastAsia" w:ascii="宋体" w:hAnsi="宋体" w:eastAsia="宋体" w:cs="宋体"/>
        </w:rPr>
        <w:instrText xml:space="preserve"> HYPERLINK \l "_Toc99310762" </w:instrText>
      </w:r>
      <w:r>
        <w:rPr>
          <w:rFonts w:hint="eastAsia" w:ascii="宋体" w:hAnsi="宋体" w:eastAsia="宋体" w:cs="宋体"/>
        </w:rPr>
        <w:fldChar w:fldCharType="separate"/>
      </w:r>
      <w:r>
        <w:rPr>
          <w:rStyle w:val="24"/>
          <w:rFonts w:hint="eastAsia" w:ascii="宋体" w:hAnsi="宋体" w:eastAsia="宋体" w:cs="宋体"/>
          <w:sz w:val="28"/>
        </w:rPr>
        <w:t>第六章 图纸</w:t>
      </w:r>
      <w:r>
        <w:rPr>
          <w:rFonts w:hint="eastAsia" w:ascii="宋体" w:hAnsi="宋体" w:eastAsia="宋体" w:cs="宋体"/>
          <w:sz w:val="28"/>
        </w:rPr>
        <w:tab/>
      </w:r>
      <w:r>
        <w:rPr>
          <w:rFonts w:hint="eastAsia" w:ascii="宋体" w:hAnsi="宋体" w:eastAsia="宋体" w:cs="宋体"/>
          <w:sz w:val="28"/>
        </w:rPr>
        <w:fldChar w:fldCharType="begin"/>
      </w:r>
      <w:r>
        <w:rPr>
          <w:rFonts w:hint="eastAsia" w:ascii="宋体" w:hAnsi="宋体" w:eastAsia="宋体" w:cs="宋体"/>
          <w:sz w:val="28"/>
        </w:rPr>
        <w:instrText xml:space="preserve"> PAGEREF _Toc99310762 \h </w:instrText>
      </w:r>
      <w:r>
        <w:rPr>
          <w:rFonts w:hint="eastAsia" w:ascii="宋体" w:hAnsi="宋体" w:eastAsia="宋体" w:cs="宋体"/>
          <w:sz w:val="28"/>
        </w:rPr>
        <w:fldChar w:fldCharType="separate"/>
      </w:r>
      <w:r>
        <w:rPr>
          <w:rFonts w:hint="eastAsia" w:ascii="宋体" w:hAnsi="宋体" w:eastAsia="宋体" w:cs="宋体"/>
          <w:sz w:val="28"/>
        </w:rPr>
        <w:t>42</w:t>
      </w:r>
      <w:r>
        <w:rPr>
          <w:rFonts w:hint="eastAsia" w:ascii="宋体" w:hAnsi="宋体" w:eastAsia="宋体" w:cs="宋体"/>
          <w:sz w:val="28"/>
        </w:rPr>
        <w:fldChar w:fldCharType="end"/>
      </w:r>
      <w:r>
        <w:rPr>
          <w:rFonts w:hint="eastAsia" w:ascii="宋体" w:hAnsi="宋体" w:eastAsia="宋体" w:cs="宋体"/>
          <w:sz w:val="28"/>
        </w:rPr>
        <w:fldChar w:fldCharType="end"/>
      </w:r>
    </w:p>
    <w:p>
      <w:pPr>
        <w:pStyle w:val="16"/>
        <w:spacing w:line="360" w:lineRule="auto"/>
        <w:rPr>
          <w:rFonts w:hint="eastAsia" w:ascii="宋体" w:hAnsi="宋体" w:eastAsia="宋体" w:cs="宋体"/>
          <w:sz w:val="28"/>
          <w:szCs w:val="22"/>
        </w:rPr>
      </w:pPr>
      <w:r>
        <w:rPr>
          <w:rFonts w:hint="eastAsia" w:ascii="宋体" w:hAnsi="宋体" w:eastAsia="宋体" w:cs="宋体"/>
        </w:rPr>
        <w:fldChar w:fldCharType="begin"/>
      </w:r>
      <w:r>
        <w:rPr>
          <w:rFonts w:hint="eastAsia" w:ascii="宋体" w:hAnsi="宋体" w:eastAsia="宋体" w:cs="宋体"/>
        </w:rPr>
        <w:instrText xml:space="preserve"> HYPERLINK \l "_Toc99310763" </w:instrText>
      </w:r>
      <w:r>
        <w:rPr>
          <w:rFonts w:hint="eastAsia" w:ascii="宋体" w:hAnsi="宋体" w:eastAsia="宋体" w:cs="宋体"/>
        </w:rPr>
        <w:fldChar w:fldCharType="separate"/>
      </w:r>
      <w:r>
        <w:rPr>
          <w:rStyle w:val="24"/>
          <w:rFonts w:hint="eastAsia" w:ascii="宋体" w:hAnsi="宋体" w:eastAsia="宋体" w:cs="宋体"/>
          <w:sz w:val="28"/>
        </w:rPr>
        <w:t>第七章 技术标准和要求</w:t>
      </w:r>
      <w:r>
        <w:rPr>
          <w:rFonts w:hint="eastAsia" w:ascii="宋体" w:hAnsi="宋体" w:eastAsia="宋体" w:cs="宋体"/>
          <w:sz w:val="28"/>
        </w:rPr>
        <w:tab/>
      </w:r>
      <w:r>
        <w:rPr>
          <w:rFonts w:hint="eastAsia" w:ascii="宋体" w:hAnsi="宋体" w:eastAsia="宋体" w:cs="宋体"/>
          <w:sz w:val="28"/>
        </w:rPr>
        <w:fldChar w:fldCharType="begin"/>
      </w:r>
      <w:r>
        <w:rPr>
          <w:rFonts w:hint="eastAsia" w:ascii="宋体" w:hAnsi="宋体" w:eastAsia="宋体" w:cs="宋体"/>
          <w:sz w:val="28"/>
        </w:rPr>
        <w:instrText xml:space="preserve"> PAGEREF _Toc99310763 \h </w:instrText>
      </w:r>
      <w:r>
        <w:rPr>
          <w:rFonts w:hint="eastAsia" w:ascii="宋体" w:hAnsi="宋体" w:eastAsia="宋体" w:cs="宋体"/>
          <w:sz w:val="28"/>
        </w:rPr>
        <w:fldChar w:fldCharType="separate"/>
      </w:r>
      <w:r>
        <w:rPr>
          <w:rFonts w:hint="eastAsia" w:ascii="宋体" w:hAnsi="宋体" w:eastAsia="宋体" w:cs="宋体"/>
          <w:sz w:val="28"/>
        </w:rPr>
        <w:t>43</w:t>
      </w:r>
      <w:r>
        <w:rPr>
          <w:rFonts w:hint="eastAsia" w:ascii="宋体" w:hAnsi="宋体" w:eastAsia="宋体" w:cs="宋体"/>
          <w:sz w:val="28"/>
        </w:rPr>
        <w:fldChar w:fldCharType="end"/>
      </w:r>
      <w:r>
        <w:rPr>
          <w:rFonts w:hint="eastAsia" w:ascii="宋体" w:hAnsi="宋体" w:eastAsia="宋体" w:cs="宋体"/>
          <w:sz w:val="28"/>
        </w:rPr>
        <w:fldChar w:fldCharType="end"/>
      </w:r>
    </w:p>
    <w:p>
      <w:pPr>
        <w:pStyle w:val="16"/>
        <w:spacing w:line="360" w:lineRule="auto"/>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\l "_Toc99310764" </w:instrText>
      </w:r>
      <w:r>
        <w:rPr>
          <w:rFonts w:hint="eastAsia" w:ascii="宋体" w:hAnsi="宋体" w:eastAsia="宋体" w:cs="宋体"/>
        </w:rPr>
        <w:fldChar w:fldCharType="separate"/>
      </w:r>
      <w:r>
        <w:rPr>
          <w:rStyle w:val="24"/>
          <w:rFonts w:hint="eastAsia" w:ascii="宋体" w:hAnsi="宋体" w:eastAsia="宋体" w:cs="宋体"/>
          <w:sz w:val="28"/>
        </w:rPr>
        <w:t>第八章 投标文件格式</w:t>
      </w:r>
      <w:r>
        <w:rPr>
          <w:rFonts w:hint="eastAsia" w:ascii="宋体" w:hAnsi="宋体" w:eastAsia="宋体" w:cs="宋体"/>
          <w:sz w:val="28"/>
        </w:rPr>
        <w:tab/>
      </w:r>
      <w:r>
        <w:rPr>
          <w:rFonts w:hint="eastAsia" w:ascii="宋体" w:hAnsi="宋体" w:eastAsia="宋体" w:cs="宋体"/>
          <w:sz w:val="28"/>
        </w:rPr>
        <w:fldChar w:fldCharType="begin"/>
      </w:r>
      <w:r>
        <w:rPr>
          <w:rFonts w:hint="eastAsia" w:ascii="宋体" w:hAnsi="宋体" w:eastAsia="宋体" w:cs="宋体"/>
          <w:sz w:val="28"/>
        </w:rPr>
        <w:instrText xml:space="preserve"> PAGEREF _Toc99310764 \h </w:instrText>
      </w:r>
      <w:r>
        <w:rPr>
          <w:rFonts w:hint="eastAsia" w:ascii="宋体" w:hAnsi="宋体" w:eastAsia="宋体" w:cs="宋体"/>
          <w:sz w:val="28"/>
        </w:rPr>
        <w:fldChar w:fldCharType="separate"/>
      </w:r>
      <w:r>
        <w:rPr>
          <w:rFonts w:hint="eastAsia" w:ascii="宋体" w:hAnsi="宋体" w:eastAsia="宋体" w:cs="宋体"/>
          <w:sz w:val="28"/>
        </w:rPr>
        <w:t>44</w:t>
      </w:r>
      <w:r>
        <w:rPr>
          <w:rFonts w:hint="eastAsia" w:ascii="宋体" w:hAnsi="宋体" w:eastAsia="宋体" w:cs="宋体"/>
          <w:sz w:val="28"/>
        </w:rPr>
        <w:fldChar w:fldCharType="end"/>
      </w:r>
      <w:r>
        <w:rPr>
          <w:rFonts w:hint="eastAsia" w:ascii="宋体" w:hAnsi="宋体" w:eastAsia="宋体" w:cs="宋体"/>
          <w:sz w:val="28"/>
        </w:rPr>
        <w:fldChar w:fldCharType="end"/>
      </w:r>
    </w:p>
    <w:p>
      <w:pPr>
        <w:pStyle w:val="10"/>
        <w:spacing w:line="720" w:lineRule="auto"/>
        <w:ind w:left="0" w:leftChars="0"/>
        <w:rPr>
          <w:rFonts w:hint="eastAsia" w:ascii="宋体" w:hAnsi="宋体" w:eastAsia="宋体" w:cs="宋体"/>
          <w:szCs w:val="21"/>
        </w:rPr>
      </w:pPr>
      <w:r>
        <w:rPr>
          <w:rFonts w:hint="eastAsia" w:ascii="宋体" w:hAnsi="宋体" w:eastAsia="宋体" w:cs="宋体"/>
          <w:szCs w:val="21"/>
        </w:rPr>
        <w:fldChar w:fldCharType="end"/>
      </w:r>
    </w:p>
    <w:p>
      <w:pPr>
        <w:widowControl/>
        <w:jc w:val="left"/>
        <w:rPr>
          <w:rFonts w:hint="eastAsia" w:ascii="宋体" w:hAnsi="宋体" w:eastAsia="宋体" w:cs="宋体"/>
          <w:szCs w:val="21"/>
        </w:rPr>
      </w:pPr>
      <w:r>
        <w:rPr>
          <w:rFonts w:hint="eastAsia" w:ascii="宋体" w:hAnsi="宋体" w:eastAsia="宋体" w:cs="宋体"/>
          <w:szCs w:val="21"/>
        </w:rPr>
        <w:br w:type="page"/>
      </w:r>
    </w:p>
    <w:bookmarkEnd w:id="0"/>
    <w:bookmarkEnd w:id="1"/>
    <w:bookmarkEnd w:id="2"/>
    <w:bookmarkEnd w:id="3"/>
    <w:p>
      <w:pPr>
        <w:pStyle w:val="2"/>
        <w:jc w:val="center"/>
        <w:rPr>
          <w:rFonts w:hint="eastAsia" w:ascii="宋体" w:hAnsi="宋体" w:eastAsia="宋体" w:cs="宋体"/>
          <w:szCs w:val="32"/>
        </w:rPr>
      </w:pPr>
      <w:bookmarkStart w:id="4" w:name="_Toc99310744"/>
      <w:bookmarkStart w:id="5" w:name="_Toc393964719"/>
      <w:bookmarkStart w:id="6" w:name="_Toc341189372"/>
      <w:r>
        <w:rPr>
          <w:rFonts w:hint="eastAsia" w:ascii="宋体" w:hAnsi="宋体" w:eastAsia="宋体" w:cs="宋体"/>
          <w:szCs w:val="32"/>
        </w:rPr>
        <w:t>第一章 招标公告</w:t>
      </w:r>
      <w:bookmarkEnd w:id="4"/>
      <w:bookmarkEnd w:id="5"/>
    </w:p>
    <w:p>
      <w:pPr>
        <w:widowControl/>
        <w:adjustRightInd w:val="0"/>
        <w:snapToGrid w:val="0"/>
        <w:spacing w:line="312" w:lineRule="auto"/>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项目概况:</w:t>
      </w:r>
    </w:p>
    <w:p>
      <w:pPr>
        <w:wordWrap w:val="0"/>
        <w:adjustRightInd w:val="0"/>
        <w:snapToGrid w:val="0"/>
        <w:spacing w:line="360" w:lineRule="auto"/>
        <w:ind w:firstLine="420" w:firstLineChars="200"/>
        <w:rPr>
          <w:rFonts w:hint="eastAsia" w:ascii="宋体" w:hAnsi="宋体" w:eastAsia="宋体" w:cs="宋体"/>
          <w:bCs/>
          <w:color w:val="000000"/>
          <w:szCs w:val="21"/>
          <w:shd w:val="clear" w:color="auto" w:fill="FFFFFF"/>
        </w:rPr>
      </w:pPr>
      <w:r>
        <w:rPr>
          <w:rFonts w:hint="eastAsia" w:ascii="宋体" w:hAnsi="宋体" w:cs="宋体"/>
          <w:color w:val="000000"/>
          <w:szCs w:val="21"/>
          <w:shd w:val="clear" w:color="auto" w:fill="FFFFFF"/>
          <w:lang w:val="en-US" w:eastAsia="zh-CN"/>
        </w:rPr>
        <w:t>平顶山市湛河区城市管理局平顶山市湛河区姚电大道与宁洛高速交叉口处积水点改造工程项目</w:t>
      </w:r>
      <w:r>
        <w:rPr>
          <w:rFonts w:hint="eastAsia" w:ascii="宋体" w:hAnsi="宋体" w:eastAsia="宋体" w:cs="宋体"/>
          <w:color w:val="000000"/>
          <w:szCs w:val="21"/>
          <w:shd w:val="clear" w:color="auto" w:fill="FFFFFF"/>
          <w:lang w:val="en-US" w:eastAsia="zh-CN"/>
        </w:rPr>
        <w:t>(项目代码：2403-410411-04-01-910448）</w:t>
      </w:r>
      <w:r>
        <w:rPr>
          <w:rFonts w:hint="eastAsia" w:ascii="宋体" w:hAnsi="宋体" w:eastAsia="宋体" w:cs="宋体"/>
          <w:color w:val="000000"/>
          <w:szCs w:val="21"/>
          <w:shd w:val="clear" w:color="auto" w:fill="FFFFFF"/>
        </w:rPr>
        <w:t>的潜在投标人应在</w:t>
      </w:r>
      <w:r>
        <w:rPr>
          <w:rFonts w:hint="eastAsia" w:ascii="宋体" w:hAnsi="宋体" w:eastAsia="宋体" w:cs="宋体"/>
          <w:szCs w:val="21"/>
        </w:rPr>
        <w:t>全国公共资源交易平台(河南省▪平顶山市)公共资源交易系统</w:t>
      </w:r>
      <w:r>
        <w:rPr>
          <w:rFonts w:hint="eastAsia" w:ascii="宋体" w:hAnsi="宋体" w:eastAsia="宋体" w:cs="宋体"/>
          <w:color w:val="000000"/>
          <w:szCs w:val="21"/>
          <w:u w:val="none"/>
          <w:shd w:val="clear" w:color="auto" w:fill="FFFFFF"/>
        </w:rPr>
        <w:t>(</w:t>
      </w:r>
      <w:r>
        <w:rPr>
          <w:rFonts w:hint="eastAsia" w:ascii="宋体" w:hAnsi="宋体" w:eastAsia="宋体" w:cs="宋体"/>
          <w:color w:val="000000"/>
          <w:szCs w:val="21"/>
          <w:u w:val="none"/>
          <w:shd w:val="clear" w:color="auto" w:fill="FFFFFF"/>
        </w:rPr>
        <w:fldChar w:fldCharType="begin"/>
      </w:r>
      <w:r>
        <w:rPr>
          <w:rFonts w:hint="eastAsia" w:ascii="宋体" w:hAnsi="宋体" w:eastAsia="宋体" w:cs="宋体"/>
          <w:color w:val="000000"/>
          <w:szCs w:val="21"/>
          <w:u w:val="none"/>
          <w:shd w:val="clear" w:color="auto" w:fill="FFFFFF"/>
        </w:rPr>
        <w:instrText xml:space="preserve"> HYPERLINK "http://ggzy.pds.gov.cn)获取招标文件，并于2024年" </w:instrText>
      </w:r>
      <w:r>
        <w:rPr>
          <w:rFonts w:hint="eastAsia" w:ascii="宋体" w:hAnsi="宋体" w:eastAsia="宋体" w:cs="宋体"/>
          <w:color w:val="000000"/>
          <w:szCs w:val="21"/>
          <w:u w:val="none"/>
          <w:shd w:val="clear" w:color="auto" w:fill="FFFFFF"/>
        </w:rPr>
        <w:fldChar w:fldCharType="separate"/>
      </w:r>
      <w:r>
        <w:rPr>
          <w:rStyle w:val="24"/>
          <w:rFonts w:hint="eastAsia" w:ascii="宋体" w:hAnsi="宋体" w:eastAsia="宋体" w:cs="宋体"/>
          <w:color w:val="000000"/>
          <w:szCs w:val="21"/>
          <w:u w:val="none"/>
          <w:shd w:val="clear" w:color="auto" w:fill="FFFFFF"/>
        </w:rPr>
        <w:t>http://ggzy.pds.gov.cn)获取招标文件，并于2024年</w:t>
      </w:r>
      <w:r>
        <w:rPr>
          <w:rFonts w:hint="eastAsia" w:ascii="宋体" w:hAnsi="宋体" w:eastAsia="宋体" w:cs="宋体"/>
          <w:color w:val="000000"/>
          <w:szCs w:val="21"/>
          <w:u w:val="none"/>
          <w:shd w:val="clear" w:color="auto" w:fill="FFFFFF"/>
        </w:rPr>
        <w:fldChar w:fldCharType="end"/>
      </w:r>
      <w:r>
        <w:rPr>
          <w:rFonts w:hint="eastAsia" w:ascii="宋体" w:hAnsi="宋体" w:eastAsia="宋体" w:cs="宋体"/>
          <w:color w:val="000000"/>
          <w:szCs w:val="21"/>
          <w:shd w:val="clear" w:color="auto" w:fill="FFFFFF"/>
        </w:rPr>
        <w:t xml:space="preserve"> </w:t>
      </w:r>
      <w:r>
        <w:rPr>
          <w:rFonts w:hint="eastAsia" w:ascii="宋体" w:hAnsi="宋体" w:cs="宋体"/>
          <w:color w:val="000000"/>
          <w:szCs w:val="21"/>
          <w:shd w:val="clear" w:color="auto" w:fill="FFFFFF"/>
          <w:lang w:val="en-US" w:eastAsia="zh-CN"/>
        </w:rPr>
        <w:t xml:space="preserve"> 06 </w:t>
      </w:r>
      <w:r>
        <w:rPr>
          <w:rFonts w:hint="eastAsia" w:ascii="宋体" w:hAnsi="宋体" w:eastAsia="宋体" w:cs="宋体"/>
          <w:color w:val="000000"/>
          <w:szCs w:val="21"/>
          <w:shd w:val="clear" w:color="auto" w:fill="FFFFFF"/>
        </w:rPr>
        <w:t xml:space="preserve"> 月 </w:t>
      </w:r>
      <w:r>
        <w:rPr>
          <w:rFonts w:hint="eastAsia" w:ascii="宋体" w:hAnsi="宋体" w:cs="宋体"/>
          <w:color w:val="000000"/>
          <w:szCs w:val="21"/>
          <w:shd w:val="clear" w:color="auto" w:fill="FFFFFF"/>
          <w:lang w:val="en-US" w:eastAsia="zh-CN"/>
        </w:rPr>
        <w:t xml:space="preserve"> 06 </w:t>
      </w:r>
      <w:r>
        <w:rPr>
          <w:rFonts w:hint="eastAsia" w:ascii="宋体" w:hAnsi="宋体" w:eastAsia="宋体" w:cs="宋体"/>
          <w:color w:val="000000"/>
          <w:szCs w:val="21"/>
          <w:shd w:val="clear" w:color="auto" w:fill="FFFFFF"/>
        </w:rPr>
        <w:t xml:space="preserve"> 日</w:t>
      </w:r>
      <w:r>
        <w:rPr>
          <w:rFonts w:hint="eastAsia" w:ascii="宋体" w:hAnsi="宋体" w:eastAsia="宋体" w:cs="宋体"/>
          <w:color w:val="000000"/>
          <w:szCs w:val="21"/>
          <w:shd w:val="clear" w:color="auto" w:fill="FFFFFF"/>
          <w:lang w:val="en-US" w:eastAsia="zh-CN"/>
        </w:rPr>
        <w:t xml:space="preserve"> 9</w:t>
      </w:r>
      <w:r>
        <w:rPr>
          <w:rFonts w:hint="eastAsia" w:ascii="宋体" w:hAnsi="宋体" w:eastAsia="宋体" w:cs="宋体"/>
          <w:color w:val="000000"/>
          <w:szCs w:val="21"/>
          <w:shd w:val="clear" w:color="auto" w:fill="FFFFFF"/>
        </w:rPr>
        <w:t xml:space="preserve"> 时 </w:t>
      </w:r>
      <w:r>
        <w:rPr>
          <w:rFonts w:hint="eastAsia" w:ascii="宋体" w:hAnsi="宋体" w:eastAsia="宋体" w:cs="宋体"/>
          <w:color w:val="000000"/>
          <w:szCs w:val="21"/>
          <w:shd w:val="clear" w:color="auto" w:fill="FFFFFF"/>
          <w:lang w:val="en-US" w:eastAsia="zh-CN"/>
        </w:rPr>
        <w:t>00</w:t>
      </w:r>
      <w:r>
        <w:rPr>
          <w:rFonts w:hint="eastAsia" w:ascii="宋体" w:hAnsi="宋体" w:eastAsia="宋体" w:cs="宋体"/>
          <w:color w:val="000000"/>
          <w:szCs w:val="21"/>
          <w:shd w:val="clear" w:color="auto" w:fill="FFFFFF"/>
        </w:rPr>
        <w:t xml:space="preserve"> 分（北京时间）前递交投标文件。</w:t>
      </w:r>
    </w:p>
    <w:p>
      <w:pPr>
        <w:numPr>
          <w:ilvl w:val="0"/>
          <w:numId w:val="2"/>
        </w:numPr>
        <w:adjustRightInd w:val="0"/>
        <w:snapToGrid w:val="0"/>
        <w:spacing w:line="312" w:lineRule="auto"/>
        <w:rPr>
          <w:rFonts w:hint="eastAsia" w:ascii="宋体" w:hAnsi="宋体" w:eastAsia="宋体" w:cs="宋体"/>
          <w:b/>
          <w:bCs/>
          <w:szCs w:val="21"/>
        </w:rPr>
      </w:pPr>
      <w:r>
        <w:rPr>
          <w:rFonts w:hint="eastAsia" w:ascii="宋体" w:hAnsi="宋体" w:eastAsia="宋体" w:cs="宋体"/>
          <w:b/>
          <w:bCs/>
          <w:szCs w:val="21"/>
          <w:lang w:bidi="ar"/>
        </w:rPr>
        <w:t>项目基本情况:</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1、项目编号：平湛采招标</w:t>
      </w:r>
      <w:r>
        <w:rPr>
          <w:rFonts w:hint="eastAsia" w:ascii="宋体" w:hAnsi="宋体" w:eastAsia="宋体" w:cs="宋体"/>
          <w:szCs w:val="21"/>
          <w:lang w:val="en-US" w:eastAsia="zh-CN" w:bidi="ar"/>
        </w:rPr>
        <w:t>-</w:t>
      </w:r>
      <w:r>
        <w:rPr>
          <w:rFonts w:hint="eastAsia" w:ascii="宋体" w:hAnsi="宋体" w:eastAsia="宋体" w:cs="宋体"/>
          <w:szCs w:val="21"/>
          <w:lang w:bidi="ar"/>
        </w:rPr>
        <w:t xml:space="preserve">2024-6  </w:t>
      </w:r>
    </w:p>
    <w:p>
      <w:pPr>
        <w:adjustRightInd w:val="0"/>
        <w:snapToGrid w:val="0"/>
        <w:spacing w:line="312" w:lineRule="auto"/>
        <w:ind w:firstLine="315" w:firstLineChars="150"/>
        <w:rPr>
          <w:rFonts w:hint="eastAsia" w:ascii="宋体" w:hAnsi="宋体" w:eastAsia="宋体" w:cs="宋体"/>
          <w:szCs w:val="21"/>
          <w:lang w:eastAsia="zh-CN" w:bidi="ar"/>
        </w:rPr>
      </w:pPr>
      <w:r>
        <w:rPr>
          <w:rFonts w:hint="eastAsia" w:ascii="宋体" w:hAnsi="宋体" w:eastAsia="宋体" w:cs="宋体"/>
          <w:szCs w:val="21"/>
          <w:lang w:bidi="ar"/>
        </w:rPr>
        <w:t>2、项目名称：</w:t>
      </w:r>
      <w:r>
        <w:rPr>
          <w:rFonts w:hint="eastAsia" w:ascii="宋体" w:hAnsi="宋体" w:cs="宋体"/>
          <w:szCs w:val="21"/>
          <w:lang w:eastAsia="zh-CN"/>
        </w:rPr>
        <w:t>平顶山市湛河区城市管理局平顶山市湛河区姚电大道与宁洛高速交叉口处积水点改造工程项目</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3、招标方式：公开招标</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4、预算金额：3901782.27元</w:t>
      </w:r>
    </w:p>
    <w:p>
      <w:pPr>
        <w:adjustRightInd w:val="0"/>
        <w:snapToGrid w:val="0"/>
        <w:spacing w:line="312" w:lineRule="auto"/>
        <w:ind w:firstLine="525" w:firstLineChars="250"/>
        <w:rPr>
          <w:rFonts w:hint="eastAsia" w:ascii="宋体" w:hAnsi="宋体" w:eastAsia="宋体" w:cs="宋体"/>
          <w:szCs w:val="21"/>
          <w:lang w:bidi="ar"/>
        </w:rPr>
      </w:pPr>
      <w:r>
        <w:rPr>
          <w:rFonts w:hint="eastAsia" w:ascii="宋体" w:hAnsi="宋体" w:eastAsia="宋体" w:cs="宋体"/>
          <w:szCs w:val="21"/>
          <w:lang w:bidi="ar"/>
        </w:rPr>
        <w:t>最高限价：3901782.27元</w:t>
      </w:r>
    </w:p>
    <w:tbl>
      <w:tblPr>
        <w:tblStyle w:val="21"/>
        <w:tblW w:w="907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6"/>
        <w:gridCol w:w="994"/>
        <w:gridCol w:w="3875"/>
        <w:gridCol w:w="1797"/>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CellSpacing w:w="0" w:type="dxa"/>
          <w:jc w:val="center"/>
        </w:trPr>
        <w:tc>
          <w:tcPr>
            <w:tcW w:w="556" w:type="dxa"/>
            <w:vAlign w:val="center"/>
          </w:tcPr>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rPr>
              <w:t>序号</w:t>
            </w:r>
          </w:p>
        </w:tc>
        <w:tc>
          <w:tcPr>
            <w:tcW w:w="994" w:type="dxa"/>
            <w:vAlign w:val="center"/>
          </w:tcPr>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rPr>
              <w:t>包号</w:t>
            </w:r>
          </w:p>
        </w:tc>
        <w:tc>
          <w:tcPr>
            <w:tcW w:w="3875" w:type="dxa"/>
            <w:vAlign w:val="center"/>
          </w:tcPr>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rPr>
              <w:t>包名称</w:t>
            </w:r>
          </w:p>
        </w:tc>
        <w:tc>
          <w:tcPr>
            <w:tcW w:w="1797" w:type="dxa"/>
            <w:vAlign w:val="center"/>
          </w:tcPr>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rPr>
              <w:t>包预算金额（元）</w:t>
            </w:r>
          </w:p>
        </w:tc>
        <w:tc>
          <w:tcPr>
            <w:tcW w:w="1848" w:type="dxa"/>
            <w:vAlign w:val="center"/>
          </w:tcPr>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tblCellSpacing w:w="0" w:type="dxa"/>
          <w:jc w:val="center"/>
        </w:trPr>
        <w:tc>
          <w:tcPr>
            <w:tcW w:w="556" w:type="dxa"/>
            <w:vAlign w:val="center"/>
          </w:tcPr>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rPr>
              <w:t>1</w:t>
            </w:r>
          </w:p>
        </w:tc>
        <w:tc>
          <w:tcPr>
            <w:tcW w:w="994" w:type="dxa"/>
            <w:vAlign w:val="center"/>
          </w:tcPr>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rPr>
              <w:t>第一</w:t>
            </w:r>
          </w:p>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rPr>
              <w:t>标段</w:t>
            </w:r>
          </w:p>
        </w:tc>
        <w:tc>
          <w:tcPr>
            <w:tcW w:w="3875" w:type="dxa"/>
            <w:vAlign w:val="center"/>
          </w:tcPr>
          <w:p>
            <w:pPr>
              <w:adjustRightInd w:val="0"/>
              <w:snapToGrid w:val="0"/>
              <w:spacing w:line="312" w:lineRule="auto"/>
              <w:jc w:val="center"/>
              <w:rPr>
                <w:rFonts w:hint="eastAsia" w:ascii="宋体" w:hAnsi="宋体" w:eastAsia="宋体" w:cs="宋体"/>
                <w:szCs w:val="21"/>
                <w:lang w:eastAsia="zh-CN"/>
              </w:rPr>
            </w:pPr>
            <w:r>
              <w:rPr>
                <w:rFonts w:hint="eastAsia" w:ascii="宋体" w:hAnsi="宋体" w:cs="宋体"/>
                <w:szCs w:val="21"/>
                <w:lang w:eastAsia="zh-CN"/>
              </w:rPr>
              <w:t>平顶山市湛河区城市管理局平顶山市湛河区姚电大道与宁洛高速交叉口处积水点改造工程项目</w:t>
            </w:r>
          </w:p>
        </w:tc>
        <w:tc>
          <w:tcPr>
            <w:tcW w:w="1797" w:type="dxa"/>
            <w:vAlign w:val="center"/>
          </w:tcPr>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lang w:val="en-US" w:eastAsia="zh-CN" w:bidi="ar"/>
              </w:rPr>
              <w:t>3901782.27</w:t>
            </w:r>
          </w:p>
        </w:tc>
        <w:tc>
          <w:tcPr>
            <w:tcW w:w="1848" w:type="dxa"/>
            <w:vAlign w:val="center"/>
          </w:tcPr>
          <w:p>
            <w:pPr>
              <w:adjustRightInd w:val="0"/>
              <w:snapToGrid w:val="0"/>
              <w:spacing w:line="312" w:lineRule="auto"/>
              <w:jc w:val="center"/>
              <w:rPr>
                <w:rFonts w:hint="eastAsia" w:ascii="宋体" w:hAnsi="宋体" w:eastAsia="宋体" w:cs="宋体"/>
                <w:szCs w:val="21"/>
              </w:rPr>
            </w:pPr>
            <w:r>
              <w:rPr>
                <w:rFonts w:hint="eastAsia" w:ascii="宋体" w:hAnsi="宋体" w:eastAsia="宋体" w:cs="宋体"/>
                <w:szCs w:val="21"/>
                <w:lang w:val="en-US" w:eastAsia="zh-CN" w:bidi="ar"/>
              </w:rPr>
              <w:t>3901782.27</w:t>
            </w:r>
          </w:p>
        </w:tc>
      </w:tr>
    </w:tbl>
    <w:p>
      <w:pPr>
        <w:widowControl/>
        <w:adjustRightInd w:val="0"/>
        <w:snapToGrid w:val="0"/>
        <w:spacing w:line="312" w:lineRule="auto"/>
        <w:ind w:firstLine="210" w:firstLineChars="100"/>
        <w:jc w:val="left"/>
        <w:rPr>
          <w:rFonts w:hint="eastAsia" w:ascii="宋体" w:hAnsi="宋体" w:eastAsia="宋体" w:cs="宋体"/>
          <w:szCs w:val="21"/>
        </w:rPr>
      </w:pPr>
      <w:r>
        <w:rPr>
          <w:rFonts w:hint="eastAsia" w:ascii="宋体" w:hAnsi="宋体" w:eastAsia="宋体" w:cs="宋体"/>
          <w:szCs w:val="21"/>
          <w:shd w:val="clear" w:color="auto" w:fill="FFFFFF"/>
          <w:lang w:bidi="ar"/>
        </w:rPr>
        <w:t>5、采购需求（包括但不限于标的的名称、数量、简要技术需求或服务要求等）</w:t>
      </w:r>
    </w:p>
    <w:p>
      <w:pPr>
        <w:adjustRightInd w:val="0"/>
        <w:snapToGrid w:val="0"/>
        <w:spacing w:line="312" w:lineRule="auto"/>
        <w:ind w:firstLine="840" w:firstLineChars="400"/>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5.1、</w:t>
      </w:r>
      <w:r>
        <w:rPr>
          <w:rFonts w:hint="eastAsia" w:ascii="宋体" w:hAnsi="宋体" w:eastAsia="宋体" w:cs="宋体"/>
          <w:szCs w:val="21"/>
          <w:shd w:val="clear" w:color="auto" w:fill="FFFFFF"/>
          <w:lang w:val="en-US" w:eastAsia="zh-CN" w:bidi="ar"/>
        </w:rPr>
        <w:t>项目</w:t>
      </w:r>
      <w:r>
        <w:rPr>
          <w:rFonts w:hint="eastAsia" w:ascii="宋体" w:hAnsi="宋体" w:eastAsia="宋体" w:cs="宋体"/>
          <w:szCs w:val="21"/>
          <w:shd w:val="clear" w:color="auto" w:fill="FFFFFF"/>
          <w:lang w:bidi="ar"/>
        </w:rPr>
        <w:t>概况：本项目计划从宁洛高速和姚电大道交叉口位置向西新增一道DN800雨水管道，西至姚电大道与稻香路交叉口现状稻香路雨水井内，管道全长约532m，雨水通过稻香路预埋的管网排至道路北侧，在北侧新建DN800雨水管道排至叶流西沟铁路涵洞内:对叶流西沟铁路涵洞、叶流西沟、叶流西沟高速桥涵洞处进行清淤处理，平均清淤深度约 100cm左右;对姚电大道高速桥至李苗路南侧污水管道、北侧雨水管道全线清淤、疏通:对姚电大道北侧DN500 管道更换为 DN800，长约 102m,新建 DN800 管道串联缺失管道的临近雨水检查井,长约 249m。（具体内容详见施工图纸及工程量清单）；</w:t>
      </w:r>
    </w:p>
    <w:p>
      <w:pPr>
        <w:widowControl/>
        <w:adjustRightInd w:val="0"/>
        <w:snapToGrid w:val="0"/>
        <w:spacing w:line="312" w:lineRule="auto"/>
        <w:ind w:firstLine="735" w:firstLineChars="3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5.2、工程地点：平顶山市湛河区；</w:t>
      </w:r>
    </w:p>
    <w:p>
      <w:pPr>
        <w:widowControl/>
        <w:adjustRightInd w:val="0"/>
        <w:snapToGrid w:val="0"/>
        <w:spacing w:line="312" w:lineRule="auto"/>
        <w:ind w:firstLine="735" w:firstLineChars="3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5.3、资金来源及落实情况：财政资金,已落实；</w:t>
      </w:r>
    </w:p>
    <w:p>
      <w:pPr>
        <w:widowControl/>
        <w:adjustRightInd w:val="0"/>
        <w:snapToGrid w:val="0"/>
        <w:spacing w:line="312" w:lineRule="auto"/>
        <w:ind w:firstLine="735" w:firstLineChars="3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5.4、施工工期：</w:t>
      </w:r>
      <w:r>
        <w:rPr>
          <w:rFonts w:hint="eastAsia" w:ascii="宋体" w:hAnsi="宋体" w:cs="宋体"/>
          <w:szCs w:val="21"/>
          <w:shd w:val="clear" w:color="auto" w:fill="FFFFFF"/>
          <w:lang w:val="en-US" w:eastAsia="zh-CN" w:bidi="ar"/>
        </w:rPr>
        <w:t>75</w:t>
      </w:r>
      <w:r>
        <w:rPr>
          <w:rFonts w:hint="eastAsia" w:ascii="宋体" w:hAnsi="宋体" w:eastAsia="宋体" w:cs="宋体"/>
          <w:szCs w:val="21"/>
          <w:shd w:val="clear" w:color="auto" w:fill="FFFFFF"/>
          <w:lang w:bidi="ar"/>
        </w:rPr>
        <w:t>日历天；</w:t>
      </w:r>
    </w:p>
    <w:p>
      <w:pPr>
        <w:widowControl/>
        <w:adjustRightInd w:val="0"/>
        <w:snapToGrid w:val="0"/>
        <w:spacing w:line="312" w:lineRule="auto"/>
        <w:ind w:firstLine="735" w:firstLineChars="3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5.5、质量要求：合格；</w:t>
      </w:r>
    </w:p>
    <w:p>
      <w:pPr>
        <w:widowControl/>
        <w:adjustRightInd w:val="0"/>
        <w:snapToGrid w:val="0"/>
        <w:spacing w:line="312" w:lineRule="auto"/>
        <w:ind w:firstLine="735" w:firstLineChars="3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5.6、</w:t>
      </w:r>
      <w:r>
        <w:rPr>
          <w:rFonts w:hint="eastAsia" w:ascii="宋体" w:hAnsi="宋体" w:eastAsia="宋体" w:cs="宋体"/>
          <w:szCs w:val="21"/>
          <w:shd w:val="clear" w:color="auto" w:fill="FFFFFF"/>
          <w:lang w:val="en-US" w:eastAsia="zh-CN" w:bidi="ar"/>
        </w:rPr>
        <w:t xml:space="preserve">招标范围：工程量清单、图纸及招标人发包的全部内容，招标文件、答疑纪要和补充文件 </w:t>
      </w:r>
    </w:p>
    <w:p>
      <w:pPr>
        <w:widowControl/>
        <w:adjustRightInd w:val="0"/>
        <w:snapToGrid w:val="0"/>
        <w:spacing w:line="312" w:lineRule="auto"/>
        <w:ind w:firstLine="735" w:firstLineChars="3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val="en-US" w:eastAsia="zh-CN" w:bidi="ar"/>
        </w:rPr>
        <w:t>等（如有）范围内的所有内容，含项目概况的全部内容；</w:t>
      </w:r>
    </w:p>
    <w:p>
      <w:pPr>
        <w:widowControl/>
        <w:adjustRightInd w:val="0"/>
        <w:snapToGrid w:val="0"/>
        <w:spacing w:line="312" w:lineRule="auto"/>
        <w:ind w:firstLine="735" w:firstLineChars="3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5.7、标段划分：本项目不划分标段；</w:t>
      </w:r>
    </w:p>
    <w:p>
      <w:pPr>
        <w:widowControl/>
        <w:adjustRightInd w:val="0"/>
        <w:snapToGrid w:val="0"/>
        <w:spacing w:line="312" w:lineRule="auto"/>
        <w:ind w:firstLine="210" w:firstLineChars="1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6、合同履行期限：</w:t>
      </w:r>
      <w:r>
        <w:rPr>
          <w:rFonts w:hint="eastAsia" w:ascii="宋体" w:hAnsi="宋体" w:cs="宋体"/>
          <w:szCs w:val="21"/>
          <w:shd w:val="clear" w:color="auto" w:fill="FFFFFF"/>
          <w:lang w:val="en-US" w:eastAsia="zh-CN" w:bidi="ar"/>
        </w:rPr>
        <w:t>75</w:t>
      </w:r>
      <w:r>
        <w:rPr>
          <w:rFonts w:hint="eastAsia" w:ascii="宋体" w:hAnsi="宋体" w:eastAsia="宋体" w:cs="宋体"/>
          <w:szCs w:val="21"/>
          <w:shd w:val="clear" w:color="auto" w:fill="FFFFFF"/>
          <w:lang w:bidi="ar"/>
        </w:rPr>
        <w:t>日历天；</w:t>
      </w:r>
    </w:p>
    <w:p>
      <w:pPr>
        <w:widowControl/>
        <w:adjustRightInd w:val="0"/>
        <w:snapToGrid w:val="0"/>
        <w:spacing w:line="312" w:lineRule="auto"/>
        <w:ind w:firstLine="210" w:firstLineChars="1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7、本项目是否接受联合体投标：否</w:t>
      </w:r>
    </w:p>
    <w:p>
      <w:pPr>
        <w:widowControl/>
        <w:adjustRightInd w:val="0"/>
        <w:snapToGrid w:val="0"/>
        <w:spacing w:line="312" w:lineRule="auto"/>
        <w:ind w:firstLine="210" w:firstLineChars="1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8、是否接受进口产品：否</w:t>
      </w:r>
    </w:p>
    <w:p>
      <w:pPr>
        <w:widowControl/>
        <w:adjustRightInd w:val="0"/>
        <w:snapToGrid w:val="0"/>
        <w:spacing w:line="312" w:lineRule="auto"/>
        <w:ind w:firstLine="210" w:firstLineChars="100"/>
        <w:jc w:val="left"/>
        <w:rPr>
          <w:rFonts w:hint="eastAsia" w:ascii="宋体" w:hAnsi="宋体" w:eastAsia="宋体" w:cs="宋体"/>
          <w:szCs w:val="21"/>
          <w:shd w:val="clear" w:color="auto" w:fill="FFFFFF"/>
          <w:lang w:val="en-US" w:eastAsia="zh-CN" w:bidi="ar"/>
        </w:rPr>
      </w:pPr>
      <w:r>
        <w:rPr>
          <w:rFonts w:hint="eastAsia" w:ascii="宋体" w:hAnsi="宋体" w:eastAsia="宋体" w:cs="宋体"/>
          <w:szCs w:val="21"/>
          <w:shd w:val="clear" w:color="auto" w:fill="FFFFFF"/>
          <w:lang w:val="en-US" w:eastAsia="zh-CN" w:bidi="ar"/>
        </w:rPr>
        <w:t>9、是否专门面向中小企业：是</w:t>
      </w:r>
    </w:p>
    <w:p>
      <w:pPr>
        <w:adjustRightInd w:val="0"/>
        <w:snapToGrid w:val="0"/>
        <w:spacing w:line="312" w:lineRule="auto"/>
        <w:rPr>
          <w:rFonts w:hint="eastAsia" w:ascii="宋体" w:hAnsi="宋体" w:eastAsia="宋体" w:cs="宋体"/>
          <w:b/>
          <w:szCs w:val="21"/>
        </w:rPr>
      </w:pPr>
      <w:r>
        <w:rPr>
          <w:rFonts w:hint="eastAsia" w:ascii="宋体" w:hAnsi="宋体" w:eastAsia="宋体" w:cs="宋体"/>
          <w:b/>
          <w:szCs w:val="21"/>
          <w:lang w:bidi="ar"/>
        </w:rPr>
        <w:t>二、投标人资格要求：</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1.满足《中华人民共和国政府采购法》第二十二条规定；</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2.落实政府采购政策需满足的资格要求：</w:t>
      </w:r>
    </w:p>
    <w:p>
      <w:pPr>
        <w:adjustRightInd w:val="0"/>
        <w:snapToGrid w:val="0"/>
        <w:spacing w:line="312" w:lineRule="auto"/>
        <w:ind w:firstLine="735" w:firstLineChars="350"/>
        <w:rPr>
          <w:rFonts w:hint="eastAsia" w:ascii="宋体" w:hAnsi="宋体" w:eastAsia="宋体" w:cs="宋体"/>
          <w:szCs w:val="21"/>
        </w:rPr>
      </w:pPr>
      <w:r>
        <w:rPr>
          <w:rFonts w:hint="eastAsia" w:ascii="宋体" w:hAnsi="宋体" w:eastAsia="宋体" w:cs="宋体"/>
          <w:szCs w:val="21"/>
          <w:lang w:val="en-US" w:eastAsia="zh-CN"/>
        </w:rPr>
        <w:t xml:space="preserve">根据《政府采购促进中小企业发展管理办法》（财库[2020]46 号）的规定，本项目属于专门面向中小企业采购的项目，供应商应为中小微企业、监狱企业、残疾人福利性单位，须提供相关有效声明材料，中小企业划型标准请依据工信部联企业〔2011〕300 号文件之规定； </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3、本项</w:t>
      </w:r>
      <w:r>
        <w:rPr>
          <w:rFonts w:hint="eastAsia" w:ascii="宋体" w:hAnsi="宋体" w:eastAsia="宋体" w:cs="宋体"/>
          <w:szCs w:val="21"/>
          <w:lang w:eastAsia="zh-CN" w:bidi="ar"/>
        </w:rPr>
        <w:t>目的</w:t>
      </w:r>
      <w:r>
        <w:rPr>
          <w:rFonts w:hint="eastAsia" w:ascii="宋体" w:hAnsi="宋体" w:eastAsia="宋体" w:cs="宋体"/>
          <w:szCs w:val="21"/>
          <w:lang w:bidi="ar"/>
        </w:rPr>
        <w:t>资格要求：</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3.1、</w:t>
      </w:r>
      <w:r>
        <w:rPr>
          <w:rFonts w:hint="eastAsia" w:ascii="宋体" w:hAnsi="宋体" w:eastAsia="宋体" w:cs="宋体"/>
          <w:szCs w:val="21"/>
        </w:rPr>
        <w:t>投标人须是在中华人民共和国境内注册，具有独立法人资格，具有有效的营业执照、税务登记证、组织机构代码证（或三证合一营业执照），也可提供电子营业执照；</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3.2、投</w:t>
      </w:r>
      <w:r>
        <w:rPr>
          <w:rFonts w:hint="eastAsia" w:ascii="宋体" w:hAnsi="宋体" w:eastAsia="宋体" w:cs="宋体"/>
          <w:szCs w:val="21"/>
        </w:rPr>
        <w:t>标人须</w:t>
      </w:r>
      <w:r>
        <w:rPr>
          <w:rFonts w:hint="eastAsia" w:ascii="宋体" w:hAnsi="宋体" w:eastAsia="宋体" w:cs="宋体"/>
          <w:szCs w:val="21"/>
          <w:lang w:val="en-US" w:eastAsia="zh-CN"/>
        </w:rPr>
        <w:t>具有建设行政主管部门颁发的市政公用工程施工总承包叁级及以上资质，具备有效的安全生产许可证</w:t>
      </w:r>
      <w:r>
        <w:rPr>
          <w:rFonts w:hint="eastAsia" w:ascii="宋体" w:hAnsi="宋体" w:eastAsia="宋体" w:cs="宋体"/>
          <w:szCs w:val="21"/>
        </w:rPr>
        <w:t>；</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val="en-US" w:eastAsia="zh-CN" w:bidi="ar"/>
        </w:rPr>
        <w:t>3.</w:t>
      </w:r>
      <w:r>
        <w:rPr>
          <w:rFonts w:hint="eastAsia" w:ascii="宋体" w:hAnsi="宋体" w:eastAsia="宋体" w:cs="宋体"/>
          <w:szCs w:val="21"/>
          <w:lang w:bidi="ar"/>
        </w:rPr>
        <w:t>3、拟派项目经理持有</w:t>
      </w:r>
      <w:r>
        <w:rPr>
          <w:rFonts w:hint="eastAsia" w:ascii="宋体" w:hAnsi="宋体" w:eastAsia="宋体" w:cs="宋体"/>
          <w:szCs w:val="21"/>
          <w:lang w:val="en-US" w:eastAsia="zh-CN" w:bidi="ar"/>
        </w:rPr>
        <w:t>市政专业贰级</w:t>
      </w:r>
      <w:r>
        <w:rPr>
          <w:rFonts w:hint="eastAsia" w:ascii="宋体" w:hAnsi="宋体" w:eastAsia="宋体" w:cs="宋体"/>
          <w:szCs w:val="21"/>
          <w:lang w:bidi="ar"/>
        </w:rPr>
        <w:t>或贰级以上注册建造师证书，具有有效的安全生产考核合格证；拟任项目经理不得更换、不得有在建工程、未发生过重大安全生产事故（投标人应出具项目经理在投标及施工过程中不得更换、不得有在建工程、未发生过重大安全生产事故承诺书，该承诺书由企业法定代表人</w:t>
      </w:r>
      <w:r>
        <w:rPr>
          <w:rFonts w:hint="eastAsia" w:ascii="宋体" w:hAnsi="宋体" w:eastAsia="宋体" w:cs="宋体"/>
          <w:szCs w:val="21"/>
          <w:lang w:eastAsia="zh-CN" w:bidi="ar"/>
        </w:rPr>
        <w:t>或</w:t>
      </w:r>
      <w:r>
        <w:rPr>
          <w:rFonts w:hint="eastAsia" w:ascii="宋体" w:hAnsi="宋体" w:eastAsia="宋体" w:cs="宋体"/>
          <w:szCs w:val="21"/>
          <w:lang w:bidi="ar"/>
        </w:rPr>
        <w:t>项目经理亲笔签名并加盖投标单位公章）；</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3.4、拟派技术负责人须具有相关专业中级或中级以上职称证书；</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3.</w:t>
      </w:r>
      <w:r>
        <w:rPr>
          <w:rFonts w:hint="eastAsia" w:ascii="宋体" w:hAnsi="宋体" w:eastAsia="宋体" w:cs="宋体"/>
          <w:szCs w:val="21"/>
          <w:lang w:val="en-US" w:eastAsia="zh-CN" w:bidi="ar"/>
        </w:rPr>
        <w:t>5</w:t>
      </w:r>
      <w:r>
        <w:rPr>
          <w:rFonts w:hint="eastAsia" w:ascii="宋体" w:hAnsi="宋体" w:eastAsia="宋体" w:cs="宋体"/>
          <w:szCs w:val="21"/>
          <w:lang w:bidi="ar"/>
        </w:rPr>
        <w:t>、具有良好的商业信誉和健全的财务会计制度（须提供2020、2021、2022年度经</w:t>
      </w:r>
      <w:r>
        <w:rPr>
          <w:rFonts w:hint="eastAsia" w:ascii="宋体" w:hAnsi="宋体" w:eastAsia="宋体" w:cs="宋体"/>
          <w:szCs w:val="21"/>
          <w:lang w:val="en-US" w:eastAsia="zh-CN" w:bidi="ar"/>
        </w:rPr>
        <w:t>会计师事务所或审计机构审计的财务会计报告或承诺书；如投标单位为新成立企业，提供自注册月份后的财务报表</w:t>
      </w:r>
      <w:r>
        <w:rPr>
          <w:rFonts w:hint="eastAsia" w:ascii="宋体" w:hAnsi="宋体" w:eastAsia="宋体" w:cs="宋体"/>
          <w:szCs w:val="21"/>
          <w:lang w:bidi="ar"/>
        </w:rPr>
        <w:t>）；</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3.</w:t>
      </w:r>
      <w:r>
        <w:rPr>
          <w:rFonts w:hint="eastAsia" w:ascii="宋体" w:hAnsi="宋体" w:eastAsia="宋体" w:cs="宋体"/>
          <w:szCs w:val="21"/>
          <w:lang w:val="en-US" w:eastAsia="zh-CN" w:bidi="ar"/>
        </w:rPr>
        <w:t>6</w:t>
      </w:r>
      <w:r>
        <w:rPr>
          <w:rFonts w:hint="eastAsia" w:ascii="宋体" w:hAnsi="宋体" w:eastAsia="宋体" w:cs="宋体"/>
          <w:szCs w:val="21"/>
          <w:lang w:bidi="ar"/>
        </w:rPr>
        <w:t>、具有依法缴纳税收和社会保障资金的良好记录；（</w:t>
      </w:r>
      <w:r>
        <w:rPr>
          <w:rFonts w:hint="eastAsia" w:ascii="宋体" w:hAnsi="宋体" w:eastAsia="宋体" w:cs="宋体"/>
          <w:szCs w:val="21"/>
        </w:rPr>
        <w:t>提供书面承诺书，并加盖投标单位电子印章</w:t>
      </w:r>
      <w:r>
        <w:rPr>
          <w:rFonts w:hint="eastAsia" w:ascii="宋体" w:hAnsi="宋体" w:eastAsia="宋体" w:cs="宋体"/>
          <w:szCs w:val="21"/>
          <w:lang w:bidi="ar"/>
        </w:rPr>
        <w:t>）；</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3.</w:t>
      </w:r>
      <w:r>
        <w:rPr>
          <w:rFonts w:hint="eastAsia" w:ascii="宋体" w:hAnsi="宋体" w:eastAsia="宋体" w:cs="宋体"/>
          <w:szCs w:val="21"/>
          <w:lang w:val="en-US" w:eastAsia="zh-CN" w:bidi="ar"/>
        </w:rPr>
        <w:t>7</w:t>
      </w:r>
      <w:r>
        <w:rPr>
          <w:rFonts w:hint="eastAsia" w:ascii="宋体" w:hAnsi="宋体" w:eastAsia="宋体" w:cs="宋体"/>
          <w:szCs w:val="21"/>
          <w:lang w:bidi="ar"/>
        </w:rPr>
        <w:t>、具有履行合同所必须的设备和专业技术能力(</w:t>
      </w:r>
      <w:r>
        <w:rPr>
          <w:rFonts w:hint="eastAsia" w:ascii="宋体" w:hAnsi="宋体" w:eastAsia="宋体" w:cs="宋体"/>
          <w:szCs w:val="21"/>
        </w:rPr>
        <w:t>提供书面承诺书，并加盖投标单位电子印章</w:t>
      </w:r>
      <w:r>
        <w:rPr>
          <w:rFonts w:hint="eastAsia" w:ascii="宋体" w:hAnsi="宋体" w:eastAsia="宋体" w:cs="宋体"/>
          <w:szCs w:val="21"/>
          <w:lang w:bidi="ar"/>
        </w:rPr>
        <w:t>)；</w:t>
      </w:r>
    </w:p>
    <w:p>
      <w:pPr>
        <w:adjustRightInd w:val="0"/>
        <w:snapToGrid w:val="0"/>
        <w:spacing w:line="312" w:lineRule="auto"/>
        <w:ind w:firstLine="315" w:firstLineChars="150"/>
        <w:rPr>
          <w:rFonts w:hint="eastAsia" w:ascii="宋体" w:hAnsi="宋体" w:eastAsia="宋体" w:cs="宋体"/>
          <w:szCs w:val="21"/>
          <w:lang w:bidi="ar"/>
        </w:rPr>
      </w:pPr>
      <w:r>
        <w:rPr>
          <w:rFonts w:hint="eastAsia" w:ascii="宋体" w:hAnsi="宋体" w:eastAsia="宋体" w:cs="宋体"/>
          <w:szCs w:val="21"/>
          <w:lang w:bidi="ar"/>
        </w:rPr>
        <w:t>3.</w:t>
      </w:r>
      <w:r>
        <w:rPr>
          <w:rFonts w:hint="eastAsia" w:ascii="宋体" w:hAnsi="宋体" w:eastAsia="宋体" w:cs="宋体"/>
          <w:szCs w:val="21"/>
          <w:lang w:val="en-US" w:eastAsia="zh-CN" w:bidi="ar"/>
        </w:rPr>
        <w:t>8</w:t>
      </w:r>
      <w:r>
        <w:rPr>
          <w:rFonts w:hint="eastAsia" w:ascii="宋体" w:hAnsi="宋体" w:eastAsia="宋体" w:cs="宋体"/>
          <w:szCs w:val="21"/>
          <w:lang w:bidi="ar"/>
        </w:rPr>
        <w:t>、参加政府采购活动近三年内在经营活动中没有重大违法记录的书面声明(</w:t>
      </w:r>
      <w:r>
        <w:rPr>
          <w:rFonts w:hint="eastAsia" w:ascii="宋体" w:hAnsi="宋体" w:eastAsia="宋体" w:cs="宋体"/>
          <w:szCs w:val="21"/>
        </w:rPr>
        <w:t>提供书面承诺书，并加盖投标单位电子印章</w:t>
      </w:r>
      <w:r>
        <w:rPr>
          <w:rFonts w:hint="eastAsia" w:ascii="宋体" w:hAnsi="宋体" w:eastAsia="宋体" w:cs="宋体"/>
          <w:szCs w:val="21"/>
          <w:lang w:bidi="ar"/>
        </w:rPr>
        <w:t>)；</w:t>
      </w:r>
    </w:p>
    <w:p>
      <w:pPr>
        <w:adjustRightInd w:val="0"/>
        <w:snapToGrid w:val="0"/>
        <w:spacing w:line="312" w:lineRule="auto"/>
        <w:ind w:firstLine="218" w:firstLineChars="104"/>
        <w:textAlignment w:val="baseline"/>
        <w:rPr>
          <w:rFonts w:hint="eastAsia" w:ascii="宋体" w:hAnsi="宋体" w:eastAsia="宋体" w:cs="宋体"/>
          <w:szCs w:val="21"/>
        </w:rPr>
      </w:pPr>
      <w:r>
        <w:rPr>
          <w:rFonts w:hint="eastAsia" w:ascii="宋体" w:hAnsi="宋体" w:eastAsia="宋体" w:cs="宋体"/>
          <w:szCs w:val="21"/>
          <w:lang w:bidi="ar"/>
        </w:rPr>
        <w:t>3.</w:t>
      </w:r>
      <w:r>
        <w:rPr>
          <w:rFonts w:hint="eastAsia" w:ascii="宋体" w:hAnsi="宋体" w:eastAsia="宋体" w:cs="宋体"/>
          <w:szCs w:val="21"/>
          <w:lang w:val="en-US" w:eastAsia="zh-CN" w:bidi="ar"/>
        </w:rPr>
        <w:t>9</w:t>
      </w:r>
      <w:r>
        <w:rPr>
          <w:rFonts w:hint="eastAsia" w:ascii="宋体" w:hAnsi="宋体" w:eastAsia="宋体" w:cs="宋体"/>
          <w:szCs w:val="21"/>
          <w:lang w:val="en-US" w:eastAsia="zh-CN"/>
        </w:rPr>
        <w:t xml:space="preserve">投标人须提供的“中国执行信息公开网”网站的“失信被执行人”、“信用中国”网站的“重大税收违法失信主体”、“中国政府采购”网站的“政府采购严重违法失信行为记录名单”查询结果页面截图，不得有不良记录（执行财库【2016】125 号文）； </w:t>
      </w:r>
    </w:p>
    <w:p>
      <w:pPr>
        <w:adjustRightInd w:val="0"/>
        <w:snapToGrid w:val="0"/>
        <w:spacing w:line="312" w:lineRule="auto"/>
        <w:ind w:firstLine="210" w:firstLineChars="100"/>
        <w:textAlignment w:val="baseline"/>
        <w:rPr>
          <w:rFonts w:hint="eastAsia" w:ascii="宋体" w:hAnsi="宋体" w:eastAsia="宋体" w:cs="宋体"/>
          <w:szCs w:val="21"/>
        </w:rPr>
      </w:pPr>
      <w:r>
        <w:rPr>
          <w:rFonts w:hint="eastAsia" w:ascii="宋体" w:hAnsi="宋体" w:eastAsia="宋体" w:cs="宋体"/>
          <w:szCs w:val="21"/>
        </w:rPr>
        <w:t>3.1</w:t>
      </w:r>
      <w:r>
        <w:rPr>
          <w:rFonts w:hint="eastAsia" w:ascii="宋体" w:hAnsi="宋体" w:eastAsia="宋体" w:cs="宋体"/>
          <w:szCs w:val="21"/>
          <w:lang w:val="en-US" w:eastAsia="zh-CN"/>
        </w:rPr>
        <w:t>0</w:t>
      </w:r>
      <w:r>
        <w:rPr>
          <w:rFonts w:hint="eastAsia" w:ascii="宋体" w:hAnsi="宋体" w:eastAsia="宋体" w:cs="宋体"/>
          <w:szCs w:val="21"/>
        </w:rPr>
        <w:t>、投标人须保证投标期间提供的所有资料真实有效，并愿意承担因提供虚假资料被视为放弃中标资格并承担由此引起的一切不良和法律后果（提供承诺书，格式自拟）；</w:t>
      </w:r>
    </w:p>
    <w:p>
      <w:pPr>
        <w:adjustRightInd w:val="0"/>
        <w:snapToGrid w:val="0"/>
        <w:spacing w:line="312" w:lineRule="auto"/>
        <w:ind w:firstLine="210" w:firstLineChars="100"/>
        <w:textAlignment w:val="baseline"/>
        <w:rPr>
          <w:rFonts w:hint="eastAsia" w:ascii="宋体" w:hAnsi="宋体" w:eastAsia="宋体" w:cs="宋体"/>
          <w:szCs w:val="21"/>
        </w:rPr>
      </w:pPr>
      <w:r>
        <w:rPr>
          <w:rFonts w:hint="eastAsia" w:ascii="宋体" w:hAnsi="宋体" w:eastAsia="宋体" w:cs="宋体"/>
          <w:szCs w:val="21"/>
        </w:rPr>
        <w:t>3.1</w:t>
      </w:r>
      <w:r>
        <w:rPr>
          <w:rFonts w:hint="eastAsia" w:ascii="宋体" w:hAnsi="宋体" w:eastAsia="宋体" w:cs="宋体"/>
          <w:szCs w:val="21"/>
          <w:lang w:val="en-US" w:eastAsia="zh-CN"/>
        </w:rPr>
        <w:t>1</w:t>
      </w:r>
      <w:r>
        <w:rPr>
          <w:rFonts w:hint="eastAsia" w:ascii="宋体" w:hAnsi="宋体" w:eastAsia="宋体" w:cs="宋体"/>
          <w:szCs w:val="21"/>
        </w:rPr>
        <w:t>本项目不接受联合体投标，采用资格后审。</w:t>
      </w:r>
    </w:p>
    <w:p>
      <w:pPr>
        <w:adjustRightInd w:val="0"/>
        <w:snapToGrid w:val="0"/>
        <w:spacing w:line="312" w:lineRule="auto"/>
        <w:ind w:firstLine="420" w:firstLineChars="200"/>
        <w:textAlignment w:val="baseline"/>
        <w:rPr>
          <w:rFonts w:hint="eastAsia" w:ascii="宋体" w:hAnsi="宋体" w:eastAsia="宋体" w:cs="宋体"/>
          <w:szCs w:val="21"/>
        </w:rPr>
      </w:pPr>
      <w:r>
        <w:rPr>
          <w:rFonts w:hint="eastAsia" w:ascii="宋体" w:hAnsi="宋体" w:eastAsia="宋体" w:cs="宋体"/>
          <w:szCs w:val="21"/>
        </w:rPr>
        <w:t>注：如投标单位为新成立企业，可提供注册后的相关证明材料。</w:t>
      </w:r>
    </w:p>
    <w:p>
      <w:pPr>
        <w:widowControl/>
        <w:adjustRightInd w:val="0"/>
        <w:snapToGrid w:val="0"/>
        <w:spacing w:line="312" w:lineRule="auto"/>
        <w:jc w:val="left"/>
        <w:rPr>
          <w:rFonts w:hint="eastAsia" w:ascii="宋体" w:hAnsi="宋体" w:eastAsia="宋体" w:cs="宋体"/>
          <w:b/>
          <w:bCs/>
          <w:szCs w:val="21"/>
          <w:lang w:bidi="ar"/>
        </w:rPr>
      </w:pPr>
      <w:r>
        <w:rPr>
          <w:rFonts w:hint="eastAsia" w:ascii="宋体" w:hAnsi="宋体" w:eastAsia="宋体" w:cs="宋体"/>
          <w:b/>
          <w:bCs/>
          <w:szCs w:val="21"/>
          <w:shd w:val="clear" w:color="auto" w:fill="FFFFFF"/>
          <w:lang w:bidi="ar"/>
        </w:rPr>
        <w:t>三、获取招标文件：</w:t>
      </w:r>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1、招标文件下载时间：202</w:t>
      </w:r>
      <w:r>
        <w:rPr>
          <w:rFonts w:hint="eastAsia" w:ascii="宋体" w:hAnsi="宋体" w:eastAsia="宋体" w:cs="宋体"/>
          <w:szCs w:val="21"/>
          <w:shd w:val="clear" w:color="auto" w:fill="FFFFFF"/>
          <w:lang w:val="en-US" w:eastAsia="zh-CN" w:bidi="ar"/>
        </w:rPr>
        <w:t>4</w:t>
      </w:r>
      <w:r>
        <w:rPr>
          <w:rFonts w:hint="eastAsia" w:ascii="宋体" w:hAnsi="宋体" w:eastAsia="宋体" w:cs="宋体"/>
          <w:szCs w:val="21"/>
          <w:shd w:val="clear" w:color="auto" w:fill="FFFFFF"/>
          <w:lang w:bidi="ar"/>
        </w:rPr>
        <w:t>年</w:t>
      </w:r>
      <w:r>
        <w:rPr>
          <w:rFonts w:hint="eastAsia" w:ascii="宋体" w:hAnsi="宋体" w:cs="宋体"/>
          <w:szCs w:val="21"/>
          <w:shd w:val="clear" w:color="auto" w:fill="FFFFFF"/>
          <w:lang w:val="en-US" w:eastAsia="zh-CN" w:bidi="ar"/>
        </w:rPr>
        <w:t xml:space="preserve"> 05 </w:t>
      </w:r>
      <w:r>
        <w:rPr>
          <w:rFonts w:hint="eastAsia" w:ascii="宋体" w:hAnsi="宋体" w:eastAsia="宋体" w:cs="宋体"/>
          <w:szCs w:val="21"/>
          <w:shd w:val="clear" w:color="auto" w:fill="FFFFFF"/>
          <w:lang w:bidi="ar"/>
        </w:rPr>
        <w:t>月</w:t>
      </w:r>
      <w:r>
        <w:rPr>
          <w:rFonts w:hint="eastAsia" w:ascii="宋体" w:hAnsi="宋体" w:cs="宋体"/>
          <w:szCs w:val="21"/>
          <w:shd w:val="clear" w:color="auto" w:fill="FFFFFF"/>
          <w:lang w:val="en-US" w:eastAsia="zh-CN" w:bidi="ar"/>
        </w:rPr>
        <w:t xml:space="preserve"> 17 </w:t>
      </w:r>
      <w:r>
        <w:rPr>
          <w:rFonts w:hint="eastAsia" w:ascii="宋体" w:hAnsi="宋体" w:eastAsia="宋体" w:cs="宋体"/>
          <w:szCs w:val="21"/>
          <w:shd w:val="clear" w:color="auto" w:fill="FFFFFF"/>
          <w:lang w:bidi="ar"/>
        </w:rPr>
        <w:t>日00时00分整至202</w:t>
      </w:r>
      <w:r>
        <w:rPr>
          <w:rFonts w:hint="eastAsia" w:ascii="宋体" w:hAnsi="宋体" w:eastAsia="宋体" w:cs="宋体"/>
          <w:szCs w:val="21"/>
          <w:shd w:val="clear" w:color="auto" w:fill="FFFFFF"/>
          <w:lang w:val="en-US" w:eastAsia="zh-CN" w:bidi="ar"/>
        </w:rPr>
        <w:t>4</w:t>
      </w:r>
      <w:r>
        <w:rPr>
          <w:rFonts w:hint="eastAsia" w:ascii="宋体" w:hAnsi="宋体" w:eastAsia="宋体" w:cs="宋体"/>
          <w:szCs w:val="21"/>
          <w:shd w:val="clear" w:color="auto" w:fill="FFFFFF"/>
          <w:lang w:bidi="ar"/>
        </w:rPr>
        <w:t>年</w:t>
      </w:r>
      <w:r>
        <w:rPr>
          <w:rFonts w:hint="eastAsia" w:ascii="宋体" w:hAnsi="宋体" w:cs="宋体"/>
          <w:szCs w:val="21"/>
          <w:shd w:val="clear" w:color="auto" w:fill="FFFFFF"/>
          <w:lang w:val="en-US" w:eastAsia="zh-CN" w:bidi="ar"/>
        </w:rPr>
        <w:t xml:space="preserve"> 06 </w:t>
      </w:r>
      <w:r>
        <w:rPr>
          <w:rFonts w:hint="eastAsia" w:ascii="宋体" w:hAnsi="宋体" w:eastAsia="宋体" w:cs="宋体"/>
          <w:szCs w:val="21"/>
          <w:shd w:val="clear" w:color="auto" w:fill="FFFFFF"/>
          <w:lang w:val="en-US" w:eastAsia="zh-CN" w:bidi="ar"/>
        </w:rPr>
        <w:t>月</w:t>
      </w:r>
      <w:r>
        <w:rPr>
          <w:rFonts w:hint="eastAsia" w:ascii="宋体" w:hAnsi="宋体" w:cs="宋体"/>
          <w:szCs w:val="21"/>
          <w:shd w:val="clear" w:color="auto" w:fill="FFFFFF"/>
          <w:lang w:val="en-US" w:eastAsia="zh-CN" w:bidi="ar"/>
        </w:rPr>
        <w:t xml:space="preserve"> 05 </w:t>
      </w:r>
      <w:r>
        <w:rPr>
          <w:rFonts w:hint="eastAsia" w:ascii="宋体" w:hAnsi="宋体" w:eastAsia="宋体" w:cs="宋体"/>
          <w:szCs w:val="21"/>
          <w:shd w:val="clear" w:color="auto" w:fill="FFFFFF"/>
          <w:lang w:bidi="ar"/>
        </w:rPr>
        <w:t>日23时59分（北京时间）。</w:t>
      </w:r>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2、地点：平顶山市公共资源交易中心网（网址：http://www.pdsggzy.com/）</w:t>
      </w:r>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3、方式：潜在投标人报名需凭CA数字证书通过平顶山市公共资源交易中心网（网址：http://www.pdsggzy.com/）“交易主体登录”入口进入交易系统进行下载。具体操作请查看以下链接：</w:t>
      </w:r>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链接地址：http:/ggzy.pds.gov.cn/fwzn/11020.jhtm1</w:t>
      </w:r>
      <w:bookmarkStart w:id="466" w:name="_GoBack"/>
      <w:bookmarkEnd w:id="466"/>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办理CA证书：http:/ggzy.pds.gov.cn/fwzn/11020.jhtm1</w:t>
      </w:r>
    </w:p>
    <w:p>
      <w:pPr>
        <w:widowControl/>
        <w:numPr>
          <w:ilvl w:val="0"/>
          <w:numId w:val="3"/>
        </w:numPr>
        <w:adjustRightInd w:val="0"/>
        <w:snapToGrid w:val="0"/>
        <w:spacing w:line="312" w:lineRule="auto"/>
        <w:ind w:firstLine="420" w:firstLineChars="2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售价：0元</w:t>
      </w:r>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4.1在招标文件获取截止时间前，于全国公共资源交易平台（河南省•平顶山市）电子招投标系统自行下载EGP版本招标文件。</w:t>
      </w:r>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4.2投标企业未通过全国公共资源交易平台（河南省•平顶山市）电子招投标系统下载EGP招标文件的,其投标文件于系统内无法上传。</w:t>
      </w:r>
    </w:p>
    <w:p>
      <w:pPr>
        <w:widowControl/>
        <w:adjustRightInd w:val="0"/>
        <w:snapToGrid w:val="0"/>
        <w:spacing w:line="312" w:lineRule="auto"/>
        <w:jc w:val="left"/>
        <w:rPr>
          <w:rFonts w:hint="eastAsia" w:ascii="宋体" w:hAnsi="宋体" w:eastAsia="宋体" w:cs="宋体"/>
          <w:b/>
          <w:bCs/>
          <w:szCs w:val="21"/>
          <w:shd w:val="clear" w:color="auto" w:fill="FFFFFF"/>
          <w:lang w:bidi="ar"/>
        </w:rPr>
      </w:pPr>
      <w:r>
        <w:rPr>
          <w:rFonts w:hint="eastAsia" w:ascii="宋体" w:hAnsi="宋体" w:eastAsia="宋体" w:cs="宋体"/>
          <w:b/>
          <w:bCs/>
          <w:szCs w:val="21"/>
          <w:shd w:val="clear" w:color="auto" w:fill="FFFFFF"/>
          <w:lang w:bidi="ar"/>
        </w:rPr>
        <w:t>四、投标文件的递交</w:t>
      </w:r>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bookmarkStart w:id="7" w:name="_Toc29315"/>
      <w:r>
        <w:rPr>
          <w:rFonts w:hint="eastAsia" w:ascii="宋体" w:hAnsi="宋体" w:eastAsia="宋体" w:cs="宋体"/>
          <w:szCs w:val="21"/>
          <w:shd w:val="clear" w:color="auto" w:fill="FFFFFF"/>
          <w:lang w:bidi="ar"/>
        </w:rPr>
        <w:t xml:space="preserve">1、时间： </w:t>
      </w:r>
      <w:r>
        <w:rPr>
          <w:rFonts w:hint="eastAsia" w:ascii="宋体" w:hAnsi="宋体" w:eastAsia="宋体" w:cs="宋体"/>
          <w:szCs w:val="21"/>
          <w:shd w:val="clear" w:color="auto" w:fill="FFFFFF"/>
          <w:lang w:val="en-US" w:eastAsia="zh-CN" w:bidi="ar"/>
        </w:rPr>
        <w:t>2024</w:t>
      </w:r>
      <w:r>
        <w:rPr>
          <w:rFonts w:hint="eastAsia" w:ascii="宋体" w:hAnsi="宋体" w:eastAsia="宋体" w:cs="宋体"/>
          <w:szCs w:val="21"/>
          <w:shd w:val="clear" w:color="auto" w:fill="FFFFFF"/>
          <w:lang w:bidi="ar"/>
        </w:rPr>
        <w:t xml:space="preserve"> 年 </w:t>
      </w:r>
      <w:r>
        <w:rPr>
          <w:rFonts w:hint="eastAsia" w:ascii="宋体" w:hAnsi="宋体" w:cs="宋体"/>
          <w:szCs w:val="21"/>
          <w:shd w:val="clear" w:color="auto" w:fill="FFFFFF"/>
          <w:lang w:val="en-US" w:eastAsia="zh-CN" w:bidi="ar"/>
        </w:rPr>
        <w:t xml:space="preserve"> 06</w:t>
      </w:r>
      <w:r>
        <w:rPr>
          <w:rFonts w:hint="eastAsia" w:ascii="宋体" w:hAnsi="宋体" w:eastAsia="宋体" w:cs="宋体"/>
          <w:szCs w:val="21"/>
          <w:shd w:val="clear" w:color="auto" w:fill="FFFFFF"/>
          <w:lang w:bidi="ar"/>
        </w:rPr>
        <w:t xml:space="preserve"> 月</w:t>
      </w:r>
      <w:r>
        <w:rPr>
          <w:rFonts w:hint="eastAsia" w:ascii="宋体" w:hAnsi="宋体" w:eastAsia="宋体" w:cs="宋体"/>
          <w:szCs w:val="21"/>
          <w:shd w:val="clear" w:color="auto" w:fill="FFFFFF"/>
          <w:lang w:val="en-US" w:eastAsia="zh-CN" w:bidi="ar"/>
        </w:rPr>
        <w:t xml:space="preserve"> </w:t>
      </w:r>
      <w:r>
        <w:rPr>
          <w:rFonts w:hint="eastAsia" w:ascii="宋体" w:hAnsi="宋体" w:cs="宋体"/>
          <w:szCs w:val="21"/>
          <w:shd w:val="clear" w:color="auto" w:fill="FFFFFF"/>
          <w:lang w:val="en-US" w:eastAsia="zh-CN" w:bidi="ar"/>
        </w:rPr>
        <w:t xml:space="preserve"> 06 </w:t>
      </w:r>
      <w:r>
        <w:rPr>
          <w:rFonts w:hint="eastAsia" w:ascii="宋体" w:hAnsi="宋体" w:eastAsia="宋体" w:cs="宋体"/>
          <w:szCs w:val="21"/>
          <w:shd w:val="clear" w:color="auto" w:fill="FFFFFF"/>
          <w:lang w:bidi="ar"/>
        </w:rPr>
        <w:t xml:space="preserve"> </w:t>
      </w:r>
      <w:r>
        <w:rPr>
          <w:rFonts w:hint="eastAsia" w:ascii="宋体" w:hAnsi="宋体" w:eastAsia="宋体" w:cs="宋体"/>
          <w:szCs w:val="21"/>
          <w:shd w:val="clear" w:color="auto" w:fill="FFFFFF"/>
          <w:lang w:val="en-US" w:eastAsia="zh-CN" w:bidi="ar"/>
        </w:rPr>
        <w:t xml:space="preserve"> </w:t>
      </w:r>
      <w:r>
        <w:rPr>
          <w:rFonts w:hint="eastAsia" w:ascii="宋体" w:hAnsi="宋体" w:eastAsia="宋体" w:cs="宋体"/>
          <w:szCs w:val="21"/>
          <w:shd w:val="clear" w:color="auto" w:fill="FFFFFF"/>
          <w:lang w:bidi="ar"/>
        </w:rPr>
        <w:t xml:space="preserve">日 </w:t>
      </w:r>
      <w:r>
        <w:rPr>
          <w:rFonts w:hint="eastAsia" w:ascii="宋体" w:hAnsi="宋体" w:eastAsia="宋体" w:cs="宋体"/>
          <w:szCs w:val="21"/>
          <w:shd w:val="clear" w:color="auto" w:fill="FFFFFF"/>
          <w:lang w:val="en-US" w:eastAsia="zh-CN" w:bidi="ar"/>
        </w:rPr>
        <w:t>9</w:t>
      </w:r>
      <w:r>
        <w:rPr>
          <w:rFonts w:hint="eastAsia" w:ascii="宋体" w:hAnsi="宋体" w:eastAsia="宋体" w:cs="宋体"/>
          <w:szCs w:val="21"/>
          <w:shd w:val="clear" w:color="auto" w:fill="FFFFFF"/>
          <w:lang w:bidi="ar"/>
        </w:rPr>
        <w:t xml:space="preserve"> 点 </w:t>
      </w:r>
      <w:r>
        <w:rPr>
          <w:rFonts w:hint="eastAsia" w:ascii="宋体" w:hAnsi="宋体" w:eastAsia="宋体" w:cs="宋体"/>
          <w:szCs w:val="21"/>
          <w:shd w:val="clear" w:color="auto" w:fill="FFFFFF"/>
          <w:lang w:val="en-US" w:eastAsia="zh-CN" w:bidi="ar"/>
        </w:rPr>
        <w:t>00</w:t>
      </w:r>
      <w:r>
        <w:rPr>
          <w:rFonts w:hint="eastAsia" w:ascii="宋体" w:hAnsi="宋体" w:eastAsia="宋体" w:cs="宋体"/>
          <w:szCs w:val="21"/>
          <w:shd w:val="clear" w:color="auto" w:fill="FFFFFF"/>
          <w:lang w:bidi="ar"/>
        </w:rPr>
        <w:t xml:space="preserve"> 分（北京时间）</w:t>
      </w:r>
      <w:bookmarkEnd w:id="7"/>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bookmarkStart w:id="8" w:name="_Toc19706"/>
      <w:r>
        <w:rPr>
          <w:rFonts w:hint="eastAsia" w:ascii="宋体" w:hAnsi="宋体" w:eastAsia="宋体" w:cs="宋体"/>
          <w:szCs w:val="21"/>
          <w:shd w:val="clear" w:color="auto" w:fill="FFFFFF"/>
          <w:lang w:bidi="ar"/>
        </w:rPr>
        <w:t>2、地点：平顶山市公共资源交易中心电子交易系统。</w:t>
      </w:r>
      <w:bookmarkEnd w:id="8"/>
    </w:p>
    <w:p>
      <w:pPr>
        <w:widowControl/>
        <w:adjustRightInd w:val="0"/>
        <w:snapToGrid w:val="0"/>
        <w:spacing w:line="312" w:lineRule="auto"/>
        <w:jc w:val="left"/>
        <w:rPr>
          <w:rFonts w:hint="eastAsia" w:ascii="宋体" w:hAnsi="宋体" w:eastAsia="宋体" w:cs="宋体"/>
          <w:b/>
          <w:bCs/>
          <w:szCs w:val="21"/>
          <w:shd w:val="clear" w:color="auto" w:fill="FFFFFF"/>
          <w:lang w:bidi="ar"/>
        </w:rPr>
      </w:pPr>
      <w:bookmarkStart w:id="9" w:name="_Toc29061"/>
      <w:r>
        <w:rPr>
          <w:rFonts w:hint="eastAsia" w:ascii="宋体" w:hAnsi="宋体" w:eastAsia="宋体" w:cs="宋体"/>
          <w:b/>
          <w:bCs/>
          <w:szCs w:val="21"/>
          <w:shd w:val="clear" w:color="auto" w:fill="FFFFFF"/>
          <w:lang w:bidi="ar"/>
        </w:rPr>
        <w:t>五、开标时间及地点</w:t>
      </w:r>
      <w:bookmarkEnd w:id="9"/>
      <w:r>
        <w:rPr>
          <w:rFonts w:hint="eastAsia" w:ascii="宋体" w:hAnsi="宋体" w:eastAsia="宋体" w:cs="宋体"/>
          <w:b/>
          <w:bCs/>
          <w:szCs w:val="21"/>
          <w:shd w:val="clear" w:color="auto" w:fill="FFFFFF"/>
          <w:lang w:bidi="ar"/>
        </w:rPr>
        <w:t xml:space="preserve"> </w:t>
      </w:r>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bookmarkStart w:id="10" w:name="_Toc30337"/>
      <w:r>
        <w:rPr>
          <w:rFonts w:hint="eastAsia" w:ascii="宋体" w:hAnsi="宋体" w:eastAsia="宋体" w:cs="宋体"/>
          <w:szCs w:val="21"/>
          <w:shd w:val="clear" w:color="auto" w:fill="FFFFFF"/>
          <w:lang w:bidi="ar"/>
        </w:rPr>
        <w:t xml:space="preserve">1、时间： </w:t>
      </w:r>
      <w:r>
        <w:rPr>
          <w:rFonts w:hint="eastAsia" w:ascii="宋体" w:hAnsi="宋体" w:eastAsia="宋体" w:cs="宋体"/>
          <w:szCs w:val="21"/>
          <w:shd w:val="clear" w:color="auto" w:fill="FFFFFF"/>
          <w:lang w:val="en-US" w:eastAsia="zh-CN" w:bidi="ar"/>
        </w:rPr>
        <w:t>2024</w:t>
      </w:r>
      <w:r>
        <w:rPr>
          <w:rFonts w:hint="eastAsia" w:ascii="宋体" w:hAnsi="宋体" w:eastAsia="宋体" w:cs="宋体"/>
          <w:szCs w:val="21"/>
          <w:shd w:val="clear" w:color="auto" w:fill="FFFFFF"/>
          <w:lang w:bidi="ar"/>
        </w:rPr>
        <w:t xml:space="preserve"> 年 </w:t>
      </w:r>
      <w:r>
        <w:rPr>
          <w:rFonts w:hint="eastAsia" w:ascii="宋体" w:hAnsi="宋体" w:cs="宋体"/>
          <w:szCs w:val="21"/>
          <w:shd w:val="clear" w:color="auto" w:fill="FFFFFF"/>
          <w:lang w:val="en-US" w:eastAsia="zh-CN" w:bidi="ar"/>
        </w:rPr>
        <w:t xml:space="preserve">06 </w:t>
      </w:r>
      <w:r>
        <w:rPr>
          <w:rFonts w:hint="eastAsia" w:ascii="宋体" w:hAnsi="宋体" w:eastAsia="宋体" w:cs="宋体"/>
          <w:szCs w:val="21"/>
          <w:shd w:val="clear" w:color="auto" w:fill="FFFFFF"/>
          <w:lang w:bidi="ar"/>
        </w:rPr>
        <w:t xml:space="preserve"> 月 </w:t>
      </w:r>
      <w:r>
        <w:rPr>
          <w:rFonts w:hint="eastAsia" w:ascii="宋体" w:hAnsi="宋体" w:cs="宋体"/>
          <w:szCs w:val="21"/>
          <w:shd w:val="clear" w:color="auto" w:fill="FFFFFF"/>
          <w:lang w:val="en-US" w:eastAsia="zh-CN" w:bidi="ar"/>
        </w:rPr>
        <w:t xml:space="preserve"> 06 </w:t>
      </w:r>
      <w:r>
        <w:rPr>
          <w:rFonts w:hint="eastAsia" w:ascii="宋体" w:hAnsi="宋体" w:eastAsia="宋体" w:cs="宋体"/>
          <w:szCs w:val="21"/>
          <w:shd w:val="clear" w:color="auto" w:fill="FFFFFF"/>
          <w:lang w:bidi="ar"/>
        </w:rPr>
        <w:t xml:space="preserve"> 日 </w:t>
      </w:r>
      <w:r>
        <w:rPr>
          <w:rFonts w:hint="eastAsia" w:ascii="宋体" w:hAnsi="宋体" w:eastAsia="宋体" w:cs="宋体"/>
          <w:szCs w:val="21"/>
          <w:shd w:val="clear" w:color="auto" w:fill="FFFFFF"/>
          <w:lang w:val="en-US" w:eastAsia="zh-CN" w:bidi="ar"/>
        </w:rPr>
        <w:t>9</w:t>
      </w:r>
      <w:r>
        <w:rPr>
          <w:rFonts w:hint="eastAsia" w:ascii="宋体" w:hAnsi="宋体" w:eastAsia="宋体" w:cs="宋体"/>
          <w:szCs w:val="21"/>
          <w:shd w:val="clear" w:color="auto" w:fill="FFFFFF"/>
          <w:lang w:bidi="ar"/>
        </w:rPr>
        <w:t xml:space="preserve"> 点 </w:t>
      </w:r>
      <w:r>
        <w:rPr>
          <w:rFonts w:hint="eastAsia" w:ascii="宋体" w:hAnsi="宋体" w:eastAsia="宋体" w:cs="宋体"/>
          <w:szCs w:val="21"/>
          <w:shd w:val="clear" w:color="auto" w:fill="FFFFFF"/>
          <w:lang w:val="en-US" w:eastAsia="zh-CN" w:bidi="ar"/>
        </w:rPr>
        <w:t>00</w:t>
      </w:r>
      <w:r>
        <w:rPr>
          <w:rFonts w:hint="eastAsia" w:ascii="宋体" w:hAnsi="宋体" w:eastAsia="宋体" w:cs="宋体"/>
          <w:szCs w:val="21"/>
          <w:shd w:val="clear" w:color="auto" w:fill="FFFFFF"/>
          <w:lang w:bidi="ar"/>
        </w:rPr>
        <w:t xml:space="preserve"> 分（北京时间）</w:t>
      </w:r>
      <w:bookmarkEnd w:id="10"/>
      <w:r>
        <w:rPr>
          <w:rFonts w:hint="eastAsia" w:ascii="宋体" w:hAnsi="宋体" w:eastAsia="宋体" w:cs="宋体"/>
          <w:szCs w:val="21"/>
          <w:shd w:val="clear" w:color="auto" w:fill="FFFFFF"/>
          <w:lang w:bidi="ar"/>
        </w:rPr>
        <w:t xml:space="preserve"> </w:t>
      </w:r>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bookmarkStart w:id="11" w:name="_Toc9318"/>
      <w:r>
        <w:rPr>
          <w:rFonts w:hint="eastAsia" w:ascii="宋体" w:hAnsi="宋体" w:eastAsia="宋体" w:cs="宋体"/>
          <w:szCs w:val="21"/>
          <w:shd w:val="clear" w:color="auto" w:fill="FFFFFF"/>
          <w:lang w:bidi="ar"/>
        </w:rPr>
        <w:t>2、地点：平顶山市公共资源交易中心电子交易系统</w:t>
      </w:r>
      <w:bookmarkEnd w:id="11"/>
    </w:p>
    <w:p>
      <w:pPr>
        <w:widowControl/>
        <w:adjustRightInd w:val="0"/>
        <w:snapToGrid w:val="0"/>
        <w:spacing w:line="312" w:lineRule="auto"/>
        <w:ind w:firstLine="420" w:firstLineChars="200"/>
        <w:jc w:val="left"/>
        <w:rPr>
          <w:rFonts w:hint="eastAsia" w:ascii="宋体" w:hAnsi="宋体" w:eastAsia="宋体" w:cs="宋体"/>
          <w:szCs w:val="21"/>
          <w:shd w:val="clear" w:color="auto" w:fill="FFFFFF"/>
          <w:lang w:bidi="ar"/>
        </w:rPr>
      </w:pPr>
      <w:bookmarkStart w:id="12" w:name="_Toc26143"/>
      <w:r>
        <w:rPr>
          <w:rFonts w:hint="eastAsia" w:ascii="宋体" w:hAnsi="宋体" w:eastAsia="宋体" w:cs="宋体"/>
          <w:szCs w:val="21"/>
          <w:shd w:val="clear" w:color="auto" w:fill="FFFFFF"/>
          <w:lang w:bidi="ar"/>
        </w:rPr>
        <w:t>注：全面实行在线“不见面”开标，投标人远程在线解密投标文件，不再到开标现场，投标人开标前应仔细阅读《“不见面”开标注意事项及操作流程》。</w:t>
      </w:r>
      <w:bookmarkEnd w:id="12"/>
    </w:p>
    <w:p>
      <w:pPr>
        <w:widowControl/>
        <w:adjustRightInd w:val="0"/>
        <w:snapToGrid w:val="0"/>
        <w:spacing w:line="312" w:lineRule="auto"/>
        <w:jc w:val="left"/>
        <w:rPr>
          <w:rFonts w:hint="eastAsia" w:ascii="宋体" w:hAnsi="宋体" w:eastAsia="宋体" w:cs="宋体"/>
          <w:b/>
          <w:bCs/>
          <w:szCs w:val="21"/>
          <w:lang w:bidi="ar"/>
        </w:rPr>
      </w:pPr>
      <w:r>
        <w:rPr>
          <w:rFonts w:hint="eastAsia" w:ascii="宋体" w:hAnsi="宋体" w:eastAsia="宋体" w:cs="宋体"/>
          <w:b/>
          <w:bCs/>
          <w:szCs w:val="21"/>
          <w:shd w:val="clear" w:color="auto" w:fill="FFFFFF"/>
          <w:lang w:bidi="ar"/>
        </w:rPr>
        <w:t>六、发布公告的媒介招标公告期限：</w:t>
      </w:r>
    </w:p>
    <w:p>
      <w:pPr>
        <w:widowControl/>
        <w:adjustRightInd w:val="0"/>
        <w:snapToGrid w:val="0"/>
        <w:spacing w:line="312" w:lineRule="auto"/>
        <w:ind w:firstLine="525" w:firstLineChars="250"/>
        <w:jc w:val="left"/>
        <w:rPr>
          <w:rFonts w:hint="eastAsia" w:ascii="宋体" w:hAnsi="宋体" w:eastAsia="宋体" w:cs="宋体"/>
          <w:b/>
          <w:bCs/>
          <w:szCs w:val="21"/>
          <w:shd w:val="clear" w:color="auto" w:fill="FFFFFF"/>
          <w:lang w:bidi="ar"/>
        </w:rPr>
      </w:pPr>
      <w:r>
        <w:rPr>
          <w:rFonts w:hint="eastAsia" w:ascii="宋体" w:hAnsi="宋体" w:eastAsia="宋体" w:cs="宋体"/>
          <w:szCs w:val="21"/>
          <w:shd w:val="clear" w:color="auto" w:fill="FFFFFF"/>
          <w:lang w:bidi="ar"/>
        </w:rPr>
        <w:t>本次招标公告在《河南省政府采购网》、《平顶山市政府采购网》、《全国公共资源交易平台（河南省·平顶山市）》、《河南省公共资源交易公共服务平台》、</w:t>
      </w:r>
      <w:r>
        <w:rPr>
          <w:rFonts w:hint="eastAsia" w:ascii="宋体" w:hAnsi="宋体" w:eastAsia="宋体" w:cs="宋体"/>
          <w:kern w:val="0"/>
          <w:szCs w:val="21"/>
        </w:rPr>
        <w:t>《河南省电子招标投标公共服务平台》</w:t>
      </w:r>
      <w:r>
        <w:rPr>
          <w:rFonts w:hint="eastAsia" w:ascii="宋体" w:hAnsi="宋体" w:eastAsia="宋体" w:cs="宋体"/>
          <w:szCs w:val="21"/>
          <w:shd w:val="clear" w:color="auto" w:fill="FFFFFF"/>
          <w:lang w:bidi="ar"/>
        </w:rPr>
        <w:t>上同时发布。公告期限为五个工作日</w:t>
      </w:r>
      <w:r>
        <w:rPr>
          <w:rFonts w:hint="eastAsia" w:ascii="宋体" w:hAnsi="宋体" w:eastAsia="宋体" w:cs="宋体"/>
          <w:szCs w:val="21"/>
          <w:lang w:bidi="ar"/>
        </w:rPr>
        <w:t>。</w:t>
      </w:r>
    </w:p>
    <w:p>
      <w:pPr>
        <w:widowControl/>
        <w:adjustRightInd w:val="0"/>
        <w:snapToGrid w:val="0"/>
        <w:spacing w:line="312" w:lineRule="auto"/>
        <w:jc w:val="left"/>
        <w:rPr>
          <w:rFonts w:hint="eastAsia" w:ascii="宋体" w:hAnsi="宋体" w:eastAsia="宋体" w:cs="宋体"/>
          <w:b/>
          <w:bCs/>
          <w:szCs w:val="21"/>
          <w:shd w:val="clear" w:color="auto" w:fill="FFFFFF"/>
          <w:lang w:bidi="ar"/>
        </w:rPr>
      </w:pPr>
      <w:r>
        <w:rPr>
          <w:rFonts w:hint="eastAsia" w:ascii="宋体" w:hAnsi="宋体" w:eastAsia="宋体" w:cs="宋体"/>
          <w:b/>
          <w:bCs/>
          <w:szCs w:val="21"/>
          <w:shd w:val="clear" w:color="auto" w:fill="FFFFFF"/>
          <w:lang w:bidi="ar"/>
        </w:rPr>
        <w:t xml:space="preserve">七、其他补充事宜 </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1、平顶山市公共资源交易中心全面实行在线“不见面”开标，供应商远程在线解密响应文件，不再到开标现场，供应商开标前应仔细阅读招标文件中《“不见面”开标注意事项及操作流程》。</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2、</w:t>
      </w:r>
      <w:r>
        <w:rPr>
          <w:rFonts w:hint="eastAsia" w:ascii="宋体" w:hAnsi="宋体" w:eastAsia="宋体" w:cs="宋体"/>
          <w:szCs w:val="21"/>
          <w:shd w:val="clear" w:color="auto" w:fill="FFFFFF"/>
          <w:lang w:val="en-US" w:eastAsia="zh-CN" w:bidi="ar"/>
        </w:rPr>
        <w:t>投标人</w:t>
      </w:r>
      <w:r>
        <w:rPr>
          <w:rFonts w:hint="eastAsia" w:ascii="宋体" w:hAnsi="宋体" w:eastAsia="宋体" w:cs="宋体"/>
          <w:szCs w:val="21"/>
          <w:shd w:val="clear" w:color="auto" w:fill="FFFFFF"/>
          <w:lang w:bidi="ar"/>
        </w:rPr>
        <w:t>可通过平顶山市公共资源交易平台向招标人（代理机构）、行政监督部门提出在线质疑（异议）、投诉。</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3、本公告已同步至“平顶山市公共资源交易中心”微信公众号，可通过公众号中的“服务栏目”进行查阅。</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4、监督部门：平顶山市建设工程招标投标事务中心</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统一社会信用代码：12410400F737105200</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联系人：王先生</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联系电话：0375-2633905</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监督部门：平顶山市湛河区人民政府采购服务中心</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统一社会信用代码：11410411005471936W</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eastAsia="zh-CN" w:bidi="ar"/>
        </w:rPr>
      </w:pPr>
      <w:r>
        <w:rPr>
          <w:rFonts w:hint="eastAsia" w:ascii="宋体" w:hAnsi="宋体" w:eastAsia="宋体" w:cs="宋体"/>
          <w:szCs w:val="21"/>
          <w:shd w:val="clear" w:color="auto" w:fill="FFFFFF"/>
          <w:lang w:bidi="ar"/>
        </w:rPr>
        <w:t>联系人：杜</w:t>
      </w:r>
      <w:r>
        <w:rPr>
          <w:rFonts w:hint="eastAsia" w:ascii="宋体" w:hAnsi="宋体" w:eastAsia="宋体" w:cs="宋体"/>
          <w:szCs w:val="21"/>
          <w:shd w:val="clear" w:color="auto" w:fill="FFFFFF"/>
          <w:lang w:val="en-US" w:eastAsia="zh-CN" w:bidi="ar"/>
        </w:rPr>
        <w:t>女士</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联系电话：0375-3998131</w:t>
      </w:r>
    </w:p>
    <w:p>
      <w:pPr>
        <w:widowControl/>
        <w:adjustRightInd w:val="0"/>
        <w:snapToGrid w:val="0"/>
        <w:spacing w:line="312" w:lineRule="auto"/>
        <w:jc w:val="left"/>
        <w:rPr>
          <w:rFonts w:hint="eastAsia" w:ascii="宋体" w:hAnsi="宋体" w:eastAsia="宋体" w:cs="宋体"/>
          <w:b/>
          <w:bCs/>
          <w:szCs w:val="21"/>
          <w:shd w:val="clear" w:color="auto" w:fill="FFFFFF"/>
          <w:lang w:bidi="ar"/>
        </w:rPr>
      </w:pPr>
      <w:r>
        <w:rPr>
          <w:rFonts w:hint="eastAsia" w:ascii="宋体" w:hAnsi="宋体" w:eastAsia="宋体" w:cs="宋体"/>
          <w:b/>
          <w:bCs/>
          <w:szCs w:val="21"/>
          <w:shd w:val="clear" w:color="auto" w:fill="FFFFFF"/>
          <w:lang w:val="en-US" w:eastAsia="zh-CN" w:bidi="ar"/>
        </w:rPr>
        <w:t>八</w:t>
      </w:r>
      <w:r>
        <w:rPr>
          <w:rFonts w:hint="eastAsia" w:ascii="宋体" w:hAnsi="宋体" w:eastAsia="宋体" w:cs="宋体"/>
          <w:b/>
          <w:bCs/>
          <w:szCs w:val="21"/>
          <w:shd w:val="clear" w:color="auto" w:fill="FFFFFF"/>
          <w:lang w:bidi="ar"/>
        </w:rPr>
        <w:t>、凡对本次招标提出询问，请按照以下方式联系</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1.招标人信息</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eastAsia="zh-CN" w:bidi="ar"/>
        </w:rPr>
      </w:pPr>
      <w:r>
        <w:rPr>
          <w:rFonts w:hint="eastAsia" w:ascii="宋体" w:hAnsi="宋体" w:eastAsia="宋体" w:cs="宋体"/>
          <w:szCs w:val="21"/>
          <w:shd w:val="clear" w:color="auto" w:fill="FFFFFF"/>
          <w:lang w:bidi="ar"/>
        </w:rPr>
        <w:t>名    称：</w:t>
      </w:r>
      <w:r>
        <w:rPr>
          <w:rFonts w:hint="eastAsia" w:ascii="宋体" w:hAnsi="宋体" w:eastAsia="宋体" w:cs="宋体"/>
          <w:szCs w:val="21"/>
          <w:shd w:val="clear" w:color="auto" w:fill="FFFFFF"/>
          <w:lang w:eastAsia="zh-CN" w:bidi="ar"/>
        </w:rPr>
        <w:t>平顶山市湛河区城市管理局</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val="en-US" w:eastAsia="zh-CN" w:bidi="ar"/>
        </w:rPr>
      </w:pPr>
      <w:r>
        <w:rPr>
          <w:rFonts w:hint="eastAsia" w:ascii="宋体" w:hAnsi="宋体" w:eastAsia="宋体" w:cs="宋体"/>
          <w:szCs w:val="21"/>
          <w:shd w:val="clear" w:color="auto" w:fill="FFFFFF"/>
          <w:lang w:bidi="ar"/>
        </w:rPr>
        <w:t>地    址：平顶山市湛河区光明路与和顺路交叉口东北角</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联 系 人：</w:t>
      </w:r>
      <w:r>
        <w:rPr>
          <w:rFonts w:hint="eastAsia" w:ascii="宋体" w:hAnsi="宋体" w:eastAsia="宋体" w:cs="宋体"/>
          <w:szCs w:val="21"/>
          <w:shd w:val="clear" w:color="auto" w:fill="FFFFFF"/>
          <w:lang w:val="en-US" w:eastAsia="zh-CN" w:bidi="ar"/>
        </w:rPr>
        <w:t>王</w:t>
      </w:r>
      <w:r>
        <w:rPr>
          <w:rFonts w:hint="eastAsia" w:ascii="宋体" w:hAnsi="宋体" w:eastAsia="宋体" w:cs="宋体"/>
          <w:szCs w:val="21"/>
          <w:shd w:val="clear" w:color="auto" w:fill="FFFFFF"/>
          <w:lang w:bidi="ar"/>
        </w:rPr>
        <w:t>先生</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val="en-US" w:eastAsia="zh-CN" w:bidi="ar"/>
        </w:rPr>
      </w:pPr>
      <w:r>
        <w:rPr>
          <w:rFonts w:hint="eastAsia" w:ascii="宋体" w:hAnsi="宋体" w:eastAsia="宋体" w:cs="宋体"/>
          <w:szCs w:val="21"/>
          <w:shd w:val="clear" w:color="auto" w:fill="FFFFFF"/>
          <w:lang w:bidi="ar"/>
        </w:rPr>
        <w:t>联系方式：0375-</w:t>
      </w:r>
      <w:r>
        <w:rPr>
          <w:rFonts w:hint="eastAsia" w:ascii="宋体" w:hAnsi="宋体" w:eastAsia="宋体" w:cs="宋体"/>
          <w:szCs w:val="21"/>
          <w:shd w:val="clear" w:color="auto" w:fill="FFFFFF"/>
          <w:lang w:val="en-US" w:eastAsia="zh-CN" w:bidi="ar"/>
        </w:rPr>
        <w:t>4830099</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2.采购代理机构信息</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名称：河南巨派工程管理有限公司</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地址：河南省平顶山市新华区凌云路平西建材城嘉苑商场5区21号商铺</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联系人：王先生</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联系电话：17537594000</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3、项目联系方式</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项目联系人：王先生</w:t>
      </w:r>
    </w:p>
    <w:p>
      <w:pPr>
        <w:widowControl/>
        <w:adjustRightInd w:val="0"/>
        <w:snapToGrid w:val="0"/>
        <w:spacing w:line="312" w:lineRule="auto"/>
        <w:ind w:firstLine="525" w:firstLineChars="250"/>
        <w:jc w:val="left"/>
        <w:rPr>
          <w:rFonts w:hint="eastAsia"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联系方式：17537594000</w:t>
      </w:r>
    </w:p>
    <w:p>
      <w:pPr>
        <w:widowControl/>
        <w:adjustRightInd w:val="0"/>
        <w:snapToGrid w:val="0"/>
        <w:spacing w:line="480" w:lineRule="auto"/>
        <w:ind w:firstLine="600" w:firstLineChars="25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br w:type="page"/>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温馨提示：</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本项目为全流程电子化交易项目，请认真阅读招标文件，并注意以下事项。</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1.投标人应按招标文件规定编制、提交电子投标文件。</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2.本项目投标人不用再提供纸质投标文件。</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3.电子文件下载、制作、提交期间和开标（电子投标文件的解密）环节，投标人须使用CA数字证书（证书须在有效期内）。</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4.电子投标文件的制作</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4.1 投标人登录《全国公共资源交易平台(河南省▪平顶山市)》公共资源交易系统（http://221.176.192.166:8080/ggzy/）下载“平顶山投标文件制作系统”，按招标文件要求制作电子投标文件。</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电子投标文件的制作，参考《全国公共资源交易平台(河南省▪平顶山市)》公共资源交易系统——组件下载——交易系统操作手册（投标人、供应商）。</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4.2投标人须将招标文件要求的资质、业绩、荣誉及相关人员证明材料等资料原件扫描件（或图片）制作到所提交的电子投标文件中。</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4.3投标人对同一项目多个标段进行投标的，应分别下载所投标段的招标文件，按标段制作电子投标文件，并按招标文件要求在相应位置加盖投标人电子印章和法人电子印章。</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一个标段对应生成一个文件夹（xxxx项目xx标段）, 其中包含2个文件和1个文件夹。后缀名为“.file”的文件用于电子投标使用，名称为“备份”的文件夹使用电子介质存储，供备用。</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5.加密电子投标文件的提交</w:t>
      </w:r>
    </w:p>
    <w:p>
      <w:pPr>
        <w:widowControl/>
        <w:shd w:val="clear" w:color="auto" w:fill="FFFFFF"/>
        <w:spacing w:line="300" w:lineRule="atLeast"/>
        <w:ind w:firstLine="420"/>
        <w:jc w:val="left"/>
        <w:rPr>
          <w:rFonts w:hint="eastAsia" w:ascii="宋体" w:hAnsi="宋体" w:eastAsia="宋体" w:cs="宋体"/>
          <w:color w:val="000000"/>
          <w:kern w:val="0"/>
          <w:sz w:val="22"/>
          <w:szCs w:val="21"/>
          <w:lang w:eastAsia="en-US"/>
        </w:rPr>
      </w:pPr>
      <w:r>
        <w:rPr>
          <w:rFonts w:hint="eastAsia" w:ascii="宋体" w:hAnsi="宋体" w:eastAsia="宋体" w:cs="宋体"/>
          <w:color w:val="000000"/>
          <w:kern w:val="0"/>
          <w:sz w:val="22"/>
          <w:szCs w:val="21"/>
          <w:lang w:eastAsia="en-US"/>
        </w:rPr>
        <w:t>5.1加密电子投标文件应在招标文件规定的投标截止时间（开标时间）之前成功提交至《全国公共资源交易平台(河南省▪平顶山市)》公共资源交易系统（http://221.176.192.166:8080/ggzy/）。</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投标人应充分考虑并预留技术处理和上传数据所需时间。</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5.2投标人对同一项目多个标段进行投标的，加密电子投标文件应按标段分别提交。</w:t>
      </w:r>
    </w:p>
    <w:p>
      <w:pPr>
        <w:widowControl/>
        <w:shd w:val="clear" w:color="auto" w:fill="FFFFFF"/>
        <w:spacing w:line="300" w:lineRule="atLeast"/>
        <w:ind w:firstLine="420"/>
        <w:jc w:val="left"/>
        <w:rPr>
          <w:rFonts w:hint="eastAsia" w:ascii="宋体" w:hAnsi="宋体" w:eastAsia="宋体" w:cs="宋体"/>
          <w:color w:val="000000"/>
          <w:kern w:val="0"/>
          <w:sz w:val="22"/>
          <w:szCs w:val="21"/>
          <w:lang w:eastAsia="en-US"/>
        </w:rPr>
      </w:pPr>
      <w:r>
        <w:rPr>
          <w:rFonts w:hint="eastAsia" w:ascii="宋体" w:hAnsi="宋体" w:eastAsia="宋体" w:cs="宋体"/>
          <w:color w:val="000000"/>
          <w:kern w:val="0"/>
          <w:sz w:val="22"/>
          <w:szCs w:val="21"/>
          <w:lang w:eastAsia="en-US"/>
        </w:rPr>
        <w:t>“不见面”开标注意事项及操作流程（具体内容见:平顶山市公共资源交易中心关于恢复重大紧急项目交易服务的公告http://www.pdsggzy.com/tzgg/41494.jhtml)</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2、如出现投标人的电子投标文件无法解密的情况，投标人应及时联系招标人（代理机构）进行说明。投标文件解密异常，按以下步骤进行处理：</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（1）如果是投标文件自身问题导致投标文件无法解密的，该投标文件将不予接收、解密。</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（2）如果是电子化交易系统问题造成投标文件无法解密的，将由技术人员进行排查处理。如短时间内问题无法解决的，将由招标人（代理机构）联系监督部门申请暂停开标，待问题解决后继续开标。</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3、所有投标文件解密完成后，由招标人（代理机构）操作，对开标结果进行公示。</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4、投标人应保证在开标期间电话、电脑、网络等能够正常使用，投标人因停电、电脑病毒、网络堵塞等原因，未在规定的解密时间内对投标文件进行解密的，其投标文件不予接收。</w:t>
      </w:r>
    </w:p>
    <w:p>
      <w:pPr>
        <w:widowControl/>
        <w:shd w:val="clear" w:color="auto" w:fill="FFFFFF"/>
        <w:spacing w:line="300" w:lineRule="atLeast"/>
        <w:ind w:firstLine="420"/>
        <w:jc w:val="left"/>
        <w:rPr>
          <w:rFonts w:hint="eastAsia" w:ascii="宋体" w:hAnsi="宋体" w:eastAsia="宋体" w:cs="宋体"/>
          <w:color w:val="000000"/>
          <w:kern w:val="0"/>
          <w:sz w:val="22"/>
          <w:szCs w:val="21"/>
        </w:rPr>
      </w:pPr>
      <w:r>
        <w:rPr>
          <w:rFonts w:hint="eastAsia" w:ascii="宋体" w:hAnsi="宋体" w:eastAsia="宋体" w:cs="宋体"/>
          <w:color w:val="000000"/>
          <w:kern w:val="0"/>
          <w:sz w:val="22"/>
          <w:szCs w:val="21"/>
        </w:rPr>
        <w:t>5、解密完成后，投标人可登录到交易系统查看自己的投标报价并在开标记录表签章确认。如对自己的报价内容有异议的，应在报价内容显示后20分钟内联系招标人（代理机构）进行质疑，投标人未在规定时间内提出质疑的，视为认可开标结果显示内容。</w:t>
      </w:r>
    </w:p>
    <w:p>
      <w:pPr>
        <w:pStyle w:val="2"/>
        <w:jc w:val="center"/>
        <w:rPr>
          <w:rFonts w:hint="eastAsia" w:ascii="宋体" w:hAnsi="宋体" w:eastAsia="宋体" w:cs="宋体"/>
          <w:szCs w:val="32"/>
        </w:rPr>
      </w:pPr>
      <w:r>
        <w:rPr>
          <w:rFonts w:hint="eastAsia" w:ascii="宋体" w:hAnsi="宋体" w:eastAsia="宋体" w:cs="宋体"/>
          <w:color w:val="000000"/>
          <w:kern w:val="0"/>
          <w:sz w:val="22"/>
          <w:szCs w:val="21"/>
        </w:rPr>
        <w:br w:type="page"/>
      </w:r>
      <w:bookmarkStart w:id="13" w:name="_Toc99310745"/>
      <w:r>
        <w:rPr>
          <w:rFonts w:hint="eastAsia" w:ascii="宋体" w:hAnsi="宋体" w:eastAsia="宋体" w:cs="宋体"/>
          <w:szCs w:val="32"/>
        </w:rPr>
        <w:t>第二章 投标人须知</w:t>
      </w:r>
      <w:bookmarkEnd w:id="6"/>
      <w:bookmarkEnd w:id="13"/>
    </w:p>
    <w:p>
      <w:pPr>
        <w:widowControl/>
        <w:shd w:val="clear" w:color="auto" w:fill="FFFFFF"/>
        <w:spacing w:line="300" w:lineRule="atLeast"/>
        <w:jc w:val="center"/>
        <w:rPr>
          <w:rFonts w:hint="eastAsia" w:ascii="宋体" w:hAnsi="宋体" w:eastAsia="宋体" w:cs="宋体"/>
          <w:b/>
          <w:color w:val="000000"/>
          <w:kern w:val="0"/>
          <w:sz w:val="22"/>
          <w:szCs w:val="21"/>
        </w:rPr>
      </w:pPr>
      <w:bookmarkStart w:id="14" w:name="_Toc455582193"/>
      <w:bookmarkStart w:id="15" w:name="_Toc341189373"/>
      <w:r>
        <w:rPr>
          <w:rFonts w:hint="eastAsia" w:ascii="宋体" w:hAnsi="宋体" w:eastAsia="宋体" w:cs="宋体"/>
          <w:b/>
          <w:color w:val="000000"/>
          <w:kern w:val="0"/>
          <w:sz w:val="22"/>
          <w:szCs w:val="21"/>
        </w:rPr>
        <w:t>投标人须知前附表</w:t>
      </w:r>
      <w:bookmarkEnd w:id="14"/>
      <w:bookmarkEnd w:id="15"/>
    </w:p>
    <w:tbl>
      <w:tblPr>
        <w:tblStyle w:val="21"/>
        <w:tblW w:w="9978" w:type="dxa"/>
        <w:jc w:val="center"/>
        <w:tblLayout w:type="fixed"/>
        <w:tblCellMar>
          <w:top w:w="0" w:type="dxa"/>
          <w:left w:w="108" w:type="dxa"/>
          <w:bottom w:w="0" w:type="dxa"/>
          <w:right w:w="108" w:type="dxa"/>
        </w:tblCellMar>
      </w:tblPr>
      <w:tblGrid>
        <w:gridCol w:w="940"/>
        <w:gridCol w:w="2125"/>
        <w:gridCol w:w="6913"/>
      </w:tblGrid>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sz w:val="21"/>
                <w:szCs w:val="21"/>
              </w:rPr>
            </w:pPr>
            <w:bookmarkStart w:id="16" w:name="_Toc455582194"/>
            <w:bookmarkStart w:id="17" w:name="_Toc341189374"/>
            <w:r>
              <w:rPr>
                <w:rFonts w:hint="eastAsia" w:ascii="宋体" w:hAnsi="宋体" w:eastAsia="宋体" w:cs="宋体"/>
                <w:b/>
                <w:sz w:val="21"/>
                <w:szCs w:val="21"/>
              </w:rPr>
              <w:t>条款号</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条  款  名  称</w:t>
            </w:r>
          </w:p>
        </w:tc>
        <w:tc>
          <w:tcPr>
            <w:tcW w:w="6913"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编  列  内  容</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1.1.2</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招标人</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kern w:val="0"/>
                <w:sz w:val="21"/>
                <w:szCs w:val="21"/>
                <w:lang w:eastAsia="zh-CN"/>
              </w:rPr>
            </w:pPr>
            <w:r>
              <w:rPr>
                <w:rFonts w:hint="eastAsia" w:ascii="宋体" w:hAnsi="宋体" w:eastAsia="宋体" w:cs="宋体"/>
                <w:kern w:val="0"/>
                <w:sz w:val="21"/>
                <w:szCs w:val="21"/>
              </w:rPr>
              <w:t>名    称：</w:t>
            </w:r>
            <w:r>
              <w:rPr>
                <w:rFonts w:hint="eastAsia" w:ascii="宋体" w:hAnsi="宋体" w:eastAsia="宋体" w:cs="宋体"/>
                <w:kern w:val="0"/>
                <w:sz w:val="21"/>
                <w:szCs w:val="21"/>
                <w:lang w:eastAsia="zh-CN"/>
              </w:rPr>
              <w:t>平顶山市湛河区城市管理局</w:t>
            </w:r>
          </w:p>
          <w:p>
            <w:pPr>
              <w:spacing w:line="360" w:lineRule="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地    址：平顶山市湛河区光明路与和顺路交叉口东北角</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联 系 人：</w:t>
            </w:r>
            <w:r>
              <w:rPr>
                <w:rFonts w:hint="eastAsia" w:ascii="宋体" w:hAnsi="宋体" w:eastAsia="宋体" w:cs="宋体"/>
                <w:kern w:val="0"/>
                <w:sz w:val="21"/>
                <w:szCs w:val="21"/>
                <w:lang w:val="en-US" w:eastAsia="zh-CN"/>
              </w:rPr>
              <w:t>王</w:t>
            </w:r>
            <w:r>
              <w:rPr>
                <w:rFonts w:hint="eastAsia" w:ascii="宋体" w:hAnsi="宋体" w:eastAsia="宋体" w:cs="宋体"/>
                <w:kern w:val="0"/>
                <w:sz w:val="21"/>
                <w:szCs w:val="21"/>
              </w:rPr>
              <w:t>先生</w:t>
            </w:r>
          </w:p>
          <w:p>
            <w:pPr>
              <w:spacing w:line="360" w:lineRule="auto"/>
              <w:rPr>
                <w:rFonts w:hint="eastAsia" w:ascii="宋体" w:hAnsi="宋体" w:eastAsia="宋体" w:cs="宋体"/>
                <w:sz w:val="21"/>
                <w:szCs w:val="21"/>
              </w:rPr>
            </w:pPr>
            <w:r>
              <w:rPr>
                <w:rFonts w:hint="eastAsia" w:ascii="宋体" w:hAnsi="宋体" w:eastAsia="宋体" w:cs="宋体"/>
                <w:kern w:val="0"/>
                <w:sz w:val="21"/>
                <w:szCs w:val="21"/>
              </w:rPr>
              <w:t>联系方式：</w:t>
            </w:r>
            <w:r>
              <w:rPr>
                <w:rFonts w:hint="eastAsia" w:ascii="宋体" w:hAnsi="宋体" w:eastAsia="宋体" w:cs="宋体"/>
                <w:szCs w:val="21"/>
                <w:shd w:val="clear" w:color="auto" w:fill="FFFFFF"/>
                <w:lang w:bidi="ar"/>
              </w:rPr>
              <w:t>0375-</w:t>
            </w:r>
            <w:r>
              <w:rPr>
                <w:rFonts w:hint="eastAsia" w:ascii="宋体" w:hAnsi="宋体" w:eastAsia="宋体" w:cs="宋体"/>
                <w:szCs w:val="21"/>
                <w:shd w:val="clear" w:color="auto" w:fill="FFFFFF"/>
                <w:lang w:val="en-US" w:eastAsia="zh-CN" w:bidi="ar"/>
              </w:rPr>
              <w:t>4830099</w:t>
            </w:r>
          </w:p>
        </w:tc>
      </w:tr>
      <w:tr>
        <w:tblPrEx>
          <w:tblCellMar>
            <w:top w:w="0" w:type="dxa"/>
            <w:left w:w="108" w:type="dxa"/>
            <w:bottom w:w="0" w:type="dxa"/>
            <w:right w:w="108" w:type="dxa"/>
          </w:tblCellMar>
        </w:tblPrEx>
        <w:trPr>
          <w:trHeight w:val="1937"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1.1.3</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采购代理机构</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名称：河南巨派工程管理有限公司</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地址：河南省平顶山市新华区凌云路平西建材城嘉苑商场5区21号商铺</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联系人：王先生</w:t>
            </w:r>
          </w:p>
          <w:p>
            <w:pPr>
              <w:spacing w:line="360" w:lineRule="auto"/>
              <w:rPr>
                <w:rFonts w:hint="eastAsia" w:ascii="宋体" w:hAnsi="宋体" w:eastAsia="宋体" w:cs="宋体"/>
                <w:sz w:val="21"/>
                <w:szCs w:val="21"/>
              </w:rPr>
            </w:pPr>
            <w:r>
              <w:rPr>
                <w:rFonts w:hint="eastAsia" w:ascii="宋体" w:hAnsi="宋体" w:eastAsia="宋体" w:cs="宋体"/>
                <w:kern w:val="0"/>
                <w:sz w:val="21"/>
                <w:szCs w:val="21"/>
              </w:rPr>
              <w:t>联系电话：17537594000</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1.1.4</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6913" w:type="dxa"/>
            <w:tcBorders>
              <w:top w:val="single" w:color="auto" w:sz="4" w:space="0"/>
              <w:left w:val="nil"/>
              <w:bottom w:val="single" w:color="auto" w:sz="4" w:space="0"/>
              <w:right w:val="single" w:color="auto" w:sz="4" w:space="0"/>
            </w:tcBorders>
            <w:vAlign w:val="center"/>
          </w:tcPr>
          <w:p>
            <w:pPr>
              <w:spacing w:line="360" w:lineRule="auto"/>
              <w:jc w:val="left"/>
              <w:rPr>
                <w:rFonts w:hint="eastAsia" w:ascii="宋体" w:hAnsi="宋体" w:eastAsia="宋体" w:cs="宋体"/>
                <w:spacing w:val="1"/>
                <w:kern w:val="0"/>
                <w:sz w:val="21"/>
                <w:szCs w:val="21"/>
                <w:lang w:eastAsia="zh-CN"/>
              </w:rPr>
            </w:pPr>
            <w:r>
              <w:rPr>
                <w:rFonts w:hint="eastAsia" w:ascii="宋体" w:hAnsi="宋体" w:cs="宋体"/>
                <w:kern w:val="0"/>
                <w:sz w:val="21"/>
                <w:szCs w:val="21"/>
                <w:lang w:eastAsia="zh-CN"/>
              </w:rPr>
              <w:t>平顶山市湛河区城市管理局平顶山市湛河区姚电大道与宁洛高速交叉口处积水点改造工程项目</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1.1.5</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建设地点</w:t>
            </w:r>
          </w:p>
        </w:tc>
        <w:tc>
          <w:tcPr>
            <w:tcW w:w="6913" w:type="dxa"/>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宋体"/>
                <w:spacing w:val="1"/>
                <w:kern w:val="0"/>
                <w:sz w:val="21"/>
                <w:szCs w:val="21"/>
              </w:rPr>
            </w:pPr>
            <w:r>
              <w:rPr>
                <w:rFonts w:hint="eastAsia" w:ascii="宋体" w:hAnsi="宋体" w:eastAsia="宋体" w:cs="宋体"/>
                <w:kern w:val="0"/>
                <w:sz w:val="21"/>
                <w:szCs w:val="21"/>
              </w:rPr>
              <w:t>平顶山市湛河区</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1.1.6</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招标</w:t>
            </w:r>
            <w:r>
              <w:rPr>
                <w:rFonts w:hint="eastAsia" w:ascii="宋体" w:hAnsi="宋体" w:eastAsia="宋体" w:cs="宋体"/>
                <w:sz w:val="21"/>
                <w:szCs w:val="21"/>
              </w:rPr>
              <w:t>方式</w:t>
            </w:r>
          </w:p>
        </w:tc>
        <w:tc>
          <w:tcPr>
            <w:tcW w:w="6913" w:type="dxa"/>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公开招标</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1.1.7</w:t>
            </w:r>
          </w:p>
        </w:tc>
        <w:tc>
          <w:tcPr>
            <w:tcW w:w="2125" w:type="dxa"/>
            <w:tcBorders>
              <w:top w:val="single" w:color="auto" w:sz="4" w:space="0"/>
              <w:left w:val="nil"/>
              <w:bottom w:val="single" w:color="auto" w:sz="4" w:space="0"/>
              <w:right w:val="single" w:color="auto" w:sz="4" w:space="0"/>
            </w:tcBorders>
            <w:vAlign w:val="center"/>
          </w:tcPr>
          <w:p>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采购项目属性</w:t>
            </w:r>
          </w:p>
        </w:tc>
        <w:tc>
          <w:tcPr>
            <w:tcW w:w="6913" w:type="dxa"/>
            <w:tcBorders>
              <w:top w:val="single" w:color="auto" w:sz="4" w:space="0"/>
              <w:left w:val="nil"/>
              <w:bottom w:val="single" w:color="auto" w:sz="4" w:space="0"/>
              <w:right w:val="single" w:color="auto" w:sz="4" w:space="0"/>
            </w:tcBorders>
            <w:vAlign w:val="center"/>
          </w:tcPr>
          <w:p>
            <w:pPr>
              <w:spacing w:line="360" w:lineRule="exact"/>
              <w:jc w:val="left"/>
              <w:rPr>
                <w:rFonts w:hint="eastAsia" w:ascii="宋体" w:hAnsi="宋体" w:eastAsia="宋体" w:cs="宋体"/>
                <w:kern w:val="0"/>
                <w:sz w:val="21"/>
                <w:szCs w:val="21"/>
              </w:rPr>
            </w:pPr>
            <w:r>
              <w:rPr>
                <w:rFonts w:hint="eastAsia" w:ascii="宋体" w:hAnsi="宋体" w:eastAsia="宋体" w:cs="宋体"/>
                <w:sz w:val="21"/>
                <w:szCs w:val="21"/>
              </w:rPr>
              <w:t>工程</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1.2.1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资金来源</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sz w:val="21"/>
                <w:szCs w:val="21"/>
              </w:rPr>
            </w:pPr>
            <w:r>
              <w:rPr>
                <w:rFonts w:hint="eastAsia" w:ascii="宋体" w:hAnsi="宋体" w:eastAsia="宋体" w:cs="宋体"/>
                <w:sz w:val="21"/>
                <w:szCs w:val="21"/>
              </w:rPr>
              <w:t>财政资金</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rPr>
              <w:t>1.2.</w:t>
            </w:r>
            <w:r>
              <w:rPr>
                <w:rFonts w:hint="eastAsia" w:ascii="宋体" w:hAnsi="宋体" w:eastAsia="宋体" w:cs="宋体"/>
                <w:sz w:val="21"/>
                <w:szCs w:val="21"/>
                <w:lang w:val="en-US" w:eastAsia="zh-CN"/>
              </w:rPr>
              <w:t>2</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出资比例</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rPr>
              <w:t>1.2.</w:t>
            </w:r>
            <w:r>
              <w:rPr>
                <w:rFonts w:hint="eastAsia" w:ascii="宋体" w:hAnsi="宋体" w:eastAsia="宋体" w:cs="宋体"/>
                <w:sz w:val="21"/>
                <w:szCs w:val="21"/>
                <w:lang w:val="en-US" w:eastAsia="zh-CN"/>
              </w:rPr>
              <w:t>3</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资金落实情况</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已落实</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1.3.1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招标范围</w:t>
            </w:r>
          </w:p>
        </w:tc>
        <w:tc>
          <w:tcPr>
            <w:tcW w:w="6913" w:type="dxa"/>
            <w:tcBorders>
              <w:top w:val="single" w:color="auto" w:sz="4" w:space="0"/>
              <w:left w:val="nil"/>
              <w:bottom w:val="single" w:color="auto" w:sz="4" w:space="0"/>
              <w:right w:val="single" w:color="auto" w:sz="4" w:space="0"/>
            </w:tcBorders>
            <w:vAlign w:val="center"/>
          </w:tcPr>
          <w:p>
            <w:pPr>
              <w:spacing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eastAsia="zh-CN"/>
              </w:rPr>
              <w:t>工程量清单、图纸及招标人发包的全部内容，招标文件、答疑纪要和补充文件等（如有）范围内的所有内容，含项目概况的全部内容；</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1.3.2</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工期</w:t>
            </w:r>
          </w:p>
        </w:tc>
        <w:tc>
          <w:tcPr>
            <w:tcW w:w="6913" w:type="dxa"/>
            <w:tcBorders>
              <w:top w:val="single" w:color="auto" w:sz="4" w:space="0"/>
              <w:left w:val="nil"/>
              <w:bottom w:val="single" w:color="auto" w:sz="4" w:space="0"/>
              <w:right w:val="single" w:color="auto" w:sz="4" w:space="0"/>
            </w:tcBorders>
            <w:vAlign w:val="center"/>
          </w:tcPr>
          <w:p>
            <w:pPr>
              <w:spacing w:line="360" w:lineRule="auto"/>
              <w:jc w:val="left"/>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75</w:t>
            </w:r>
            <w:r>
              <w:rPr>
                <w:rFonts w:hint="eastAsia" w:ascii="宋体" w:hAnsi="宋体" w:eastAsia="宋体" w:cs="宋体"/>
                <w:kern w:val="0"/>
                <w:sz w:val="21"/>
                <w:szCs w:val="21"/>
                <w:lang w:eastAsia="zh-CN"/>
              </w:rPr>
              <w:t>日历天</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1.3.3</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质量要求</w:t>
            </w:r>
          </w:p>
        </w:tc>
        <w:tc>
          <w:tcPr>
            <w:tcW w:w="6913" w:type="dxa"/>
            <w:tcBorders>
              <w:top w:val="single" w:color="auto" w:sz="4" w:space="0"/>
              <w:left w:val="nil"/>
              <w:bottom w:val="single" w:color="auto" w:sz="4" w:space="0"/>
              <w:right w:val="single" w:color="auto" w:sz="4" w:space="0"/>
            </w:tcBorders>
            <w:vAlign w:val="center"/>
          </w:tcPr>
          <w:p>
            <w:pPr>
              <w:spacing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eastAsia="zh-CN"/>
              </w:rPr>
              <w:t>合格</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1.4.1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投标人资质条件、能力和信誉</w:t>
            </w:r>
          </w:p>
        </w:tc>
        <w:tc>
          <w:tcPr>
            <w:tcW w:w="6913" w:type="dxa"/>
            <w:tcBorders>
              <w:top w:val="single" w:color="auto" w:sz="4" w:space="0"/>
              <w:left w:val="nil"/>
              <w:bottom w:val="single" w:color="auto" w:sz="4" w:space="0"/>
              <w:right w:val="single" w:color="auto" w:sz="4" w:space="0"/>
            </w:tcBorders>
            <w:vAlign w:val="center"/>
          </w:tcPr>
          <w:p>
            <w:pPr>
              <w:pStyle w:val="26"/>
              <w:spacing w:line="360" w:lineRule="auto"/>
              <w:ind w:firstLine="0" w:firstLineChars="0"/>
              <w:rPr>
                <w:rFonts w:hint="eastAsia" w:ascii="宋体" w:hAnsi="宋体" w:eastAsia="宋体" w:cs="宋体"/>
                <w:sz w:val="21"/>
                <w:szCs w:val="21"/>
                <w:lang w:val="en-US" w:eastAsia="zh-CN"/>
              </w:rPr>
            </w:pPr>
            <w:r>
              <w:rPr>
                <w:rFonts w:hint="eastAsia" w:ascii="宋体" w:hAnsi="宋体" w:eastAsia="宋体" w:cs="宋体"/>
                <w:color w:val="auto"/>
                <w:sz w:val="21"/>
                <w:szCs w:val="21"/>
              </w:rPr>
              <w:t>满足本项目招标公告“二、投标人资格要求”的规定；</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1.4.2</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是否接受联合体投标</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否</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1.9.1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踏勘现场</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不组织。</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1.10.1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投标预备会</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不召开</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1.10.2</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投标人提出问题的截止时间</w:t>
            </w:r>
          </w:p>
        </w:tc>
        <w:tc>
          <w:tcPr>
            <w:tcW w:w="6913" w:type="dxa"/>
            <w:tcBorders>
              <w:top w:val="single" w:color="auto" w:sz="4" w:space="0"/>
              <w:left w:val="nil"/>
              <w:bottom w:val="single" w:color="auto" w:sz="4" w:space="0"/>
              <w:right w:val="single" w:color="auto" w:sz="4" w:space="0"/>
            </w:tcBorders>
            <w:vAlign w:val="center"/>
          </w:tcPr>
          <w:p>
            <w:pPr>
              <w:autoSpaceDE w:val="0"/>
              <w:autoSpaceDN w:val="0"/>
              <w:spacing w:line="36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投标截止日</w:t>
            </w:r>
            <w:r>
              <w:rPr>
                <w:rFonts w:hint="eastAsia" w:ascii="宋体" w:hAnsi="宋体" w:eastAsia="宋体" w:cs="宋体"/>
                <w:color w:val="auto"/>
                <w:kern w:val="0"/>
                <w:sz w:val="21"/>
                <w:szCs w:val="21"/>
                <w:u w:val="single"/>
                <w:lang w:val="en-US" w:eastAsia="zh-CN" w:bidi="ar-SA"/>
              </w:rPr>
              <w:t xml:space="preserve">  10  </w:t>
            </w:r>
            <w:r>
              <w:rPr>
                <w:rFonts w:hint="eastAsia" w:ascii="宋体" w:hAnsi="宋体" w:eastAsia="宋体" w:cs="宋体"/>
                <w:color w:val="auto"/>
                <w:kern w:val="0"/>
                <w:sz w:val="21"/>
                <w:szCs w:val="21"/>
                <w:lang w:val="en-US" w:eastAsia="zh-CN" w:bidi="ar-SA"/>
              </w:rPr>
              <w:t>天前，在电子交易系统中提出</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1.10.3</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招标人书面澄清的时间</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投标截止时间</w:t>
            </w:r>
            <w:r>
              <w:rPr>
                <w:rFonts w:hint="eastAsia" w:ascii="宋体" w:hAnsi="宋体" w:eastAsia="宋体" w:cs="宋体"/>
                <w:color w:val="auto"/>
                <w:kern w:val="0"/>
                <w:sz w:val="21"/>
                <w:szCs w:val="21"/>
                <w:u w:val="single"/>
                <w:lang w:val="en-US" w:eastAsia="zh-CN" w:bidi="ar-SA"/>
              </w:rPr>
              <w:t xml:space="preserve">  15  </w:t>
            </w:r>
            <w:r>
              <w:rPr>
                <w:rFonts w:hint="eastAsia" w:ascii="宋体" w:hAnsi="宋体" w:eastAsia="宋体" w:cs="宋体"/>
                <w:color w:val="auto"/>
                <w:kern w:val="0"/>
                <w:sz w:val="21"/>
                <w:szCs w:val="21"/>
                <w:lang w:val="en-US" w:eastAsia="zh-CN" w:bidi="ar-SA"/>
              </w:rPr>
              <w:t>天前，在电子交易系统中发出</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1.11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rPr>
              <w:t>分包</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sz w:val="21"/>
                <w:szCs w:val="21"/>
              </w:rPr>
              <w:t>不允许</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1.12 </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偏离</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不允许</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2.1 </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构成招标文件的其他材料</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招标文件的修改、澄清、补遗书、补充通知等（均在电子交易系统中提出）</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2.2.1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投标人要求澄清招标文件的截止时间</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投标截止时间15天前</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2.2.2</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投标截止时间</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2024年</w:t>
            </w:r>
            <w:r>
              <w:rPr>
                <w:rFonts w:hint="eastAsia" w:ascii="宋体" w:hAnsi="宋体" w:cs="宋体"/>
                <w:color w:val="auto"/>
                <w:kern w:val="0"/>
                <w:sz w:val="21"/>
                <w:szCs w:val="21"/>
                <w:lang w:val="en-US" w:eastAsia="zh-CN" w:bidi="ar-SA"/>
              </w:rPr>
              <w:t xml:space="preserve"> 06 </w:t>
            </w:r>
            <w:r>
              <w:rPr>
                <w:rFonts w:hint="eastAsia" w:ascii="宋体" w:hAnsi="宋体" w:eastAsia="宋体" w:cs="宋体"/>
                <w:color w:val="auto"/>
                <w:kern w:val="0"/>
                <w:sz w:val="21"/>
                <w:szCs w:val="21"/>
                <w:lang w:val="en-US" w:eastAsia="zh-CN" w:bidi="ar-SA"/>
              </w:rPr>
              <w:t xml:space="preserve"> 月 </w:t>
            </w:r>
            <w:r>
              <w:rPr>
                <w:rFonts w:hint="eastAsia" w:ascii="宋体" w:hAnsi="宋体" w:cs="宋体"/>
                <w:color w:val="auto"/>
                <w:kern w:val="0"/>
                <w:sz w:val="21"/>
                <w:szCs w:val="21"/>
                <w:lang w:val="en-US" w:eastAsia="zh-CN" w:bidi="ar-SA"/>
              </w:rPr>
              <w:t xml:space="preserve">06  </w:t>
            </w:r>
            <w:r>
              <w:rPr>
                <w:rFonts w:hint="eastAsia" w:ascii="宋体" w:hAnsi="宋体" w:eastAsia="宋体" w:cs="宋体"/>
                <w:color w:val="auto"/>
                <w:kern w:val="0"/>
                <w:sz w:val="21"/>
                <w:szCs w:val="21"/>
                <w:lang w:val="en-US" w:eastAsia="zh-CN" w:bidi="ar-SA"/>
              </w:rPr>
              <w:t xml:space="preserve"> 日 9 点 00 分（北京时间）</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3.1.1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构成投标文件的其他材料</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投标人认为有必要的其他资料</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3.3.1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投标有效期</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60日历天（投标截止之日起）</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3.4.1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投标保证金</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b/>
                <w:bCs/>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一、投标保证金的金额：</w:t>
            </w:r>
            <w:r>
              <w:rPr>
                <w:rFonts w:hint="eastAsia" w:ascii="宋体" w:hAnsi="宋体" w:eastAsia="宋体" w:cs="宋体"/>
                <w:b/>
                <w:bCs/>
                <w:color w:val="auto"/>
                <w:kern w:val="0"/>
                <w:sz w:val="21"/>
                <w:szCs w:val="21"/>
                <w:lang w:val="en-US" w:eastAsia="zh-CN" w:bidi="ar-SA"/>
              </w:rPr>
              <w:t xml:space="preserve">贰万元整（20000.00元） </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二、保证金递交的截止时间： </w:t>
            </w:r>
            <w:r>
              <w:rPr>
                <w:rFonts w:hint="eastAsia" w:ascii="宋体" w:hAnsi="宋体" w:eastAsia="宋体" w:cs="宋体"/>
                <w:b/>
                <w:bCs/>
                <w:color w:val="auto"/>
                <w:kern w:val="0"/>
                <w:sz w:val="21"/>
                <w:szCs w:val="21"/>
                <w:lang w:val="en-US" w:eastAsia="zh-CN" w:bidi="ar-SA"/>
              </w:rPr>
              <w:t xml:space="preserve">2024 年 </w:t>
            </w:r>
            <w:r>
              <w:rPr>
                <w:rFonts w:hint="eastAsia" w:ascii="宋体" w:hAnsi="宋体" w:cs="宋体"/>
                <w:b/>
                <w:bCs/>
                <w:color w:val="auto"/>
                <w:kern w:val="0"/>
                <w:sz w:val="21"/>
                <w:szCs w:val="21"/>
                <w:lang w:val="en-US" w:eastAsia="zh-CN" w:bidi="ar-SA"/>
              </w:rPr>
              <w:t xml:space="preserve">06 </w:t>
            </w:r>
            <w:r>
              <w:rPr>
                <w:rFonts w:hint="eastAsia" w:ascii="宋体" w:hAnsi="宋体" w:eastAsia="宋体" w:cs="宋体"/>
                <w:b/>
                <w:bCs/>
                <w:color w:val="auto"/>
                <w:kern w:val="0"/>
                <w:sz w:val="21"/>
                <w:szCs w:val="21"/>
                <w:lang w:val="en-US" w:eastAsia="zh-CN" w:bidi="ar-SA"/>
              </w:rPr>
              <w:t xml:space="preserve"> 月 </w:t>
            </w:r>
            <w:r>
              <w:rPr>
                <w:rFonts w:hint="eastAsia" w:ascii="宋体" w:hAnsi="宋体" w:cs="宋体"/>
                <w:b/>
                <w:bCs/>
                <w:color w:val="auto"/>
                <w:kern w:val="0"/>
                <w:sz w:val="21"/>
                <w:szCs w:val="21"/>
                <w:lang w:val="en-US" w:eastAsia="zh-CN" w:bidi="ar-SA"/>
              </w:rPr>
              <w:t xml:space="preserve">05  </w:t>
            </w:r>
            <w:r>
              <w:rPr>
                <w:rFonts w:hint="eastAsia" w:ascii="宋体" w:hAnsi="宋体" w:eastAsia="宋体" w:cs="宋体"/>
                <w:b/>
                <w:bCs/>
                <w:color w:val="auto"/>
                <w:kern w:val="0"/>
                <w:sz w:val="21"/>
                <w:szCs w:val="21"/>
                <w:lang w:val="en-US" w:eastAsia="zh-CN" w:bidi="ar-SA"/>
              </w:rPr>
              <w:t>日 23 时59分</w:t>
            </w:r>
            <w:r>
              <w:rPr>
                <w:rFonts w:hint="eastAsia" w:ascii="宋体" w:hAnsi="宋体" w:eastAsia="宋体" w:cs="宋体"/>
                <w:color w:val="auto"/>
                <w:kern w:val="0"/>
                <w:sz w:val="21"/>
                <w:szCs w:val="21"/>
                <w:lang w:val="en-US" w:eastAsia="zh-CN" w:bidi="ar-SA"/>
              </w:rPr>
              <w:t>前；</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三、递交形式：银行转账或电子保函</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 、投标人的投标保证金必须通过投标人基本账户以转账或电汇的形式缴纳。账户必须是已加入平顶山市公共资源交易投标人或供应商库中录入的账户（不支持结算卡支付）。</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2、投标人缴纳投标保证金后，应在规定的缴纳截止时间前通过平顶山公共资源交易中心电子化交易系统将保证金成功绑定至所投标项目和标段。具体操作请查看以下链接：投标人打开http://221.176.192.166:8080/ggzy  登录电子交易系统，对应已参与投标项目依次点击“参与投标”→“费用缴纳指南”→“费用缴纳说明”→“保证金缴纳说明单”，获取平顶山银行虚拟子账户缴纳说明单，根据每个标段缴纳说明单生成的银行账户在缴纳截止时间前缴纳；成功缴纳后重新登录前述系统查询确定费用到账，依次点击“参与投标”→“保证金绑定”→“绑定”进行投标保证金绑定。投标人要严格按照“保证金缴纳说明单”内容缴纳、成功绑定投标保证金，未绑定标段的投标保证金，视为未按时交纳。每个投标人每个项目每个标段只有唯一缴纳账号，切勿重复缴纳或错误缴纳。未按上述规定操作引起的无效投标，由投标人自行负责。</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3、其他事项：</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投标人应仔细阅读操作手册，在本公告中要求的截止时间前完成网上下载招标文件、投标保证金的缴纳和绑定等工作。并充分考虑人为操作和银行异地跨行转账到账的时间等因素，因投标人操作不当或银行到账时间等问题造成的无法报名、无法下载招标文件、无法投标等一切后果，由投标人自行承担。</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2、投标人少交保证金属于无效缴纳。</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3、规定投标保证金到账截止时间为开标前一日24点，节假日除外（超时到账视同未交保证金，取消报名资格）。</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4、本项目支持以保函形式缴纳保证金，具体详见平顶山市公共资源交易平台《平顶山市公共资源交易中心关于招投标业务启用电子保函时间事宜的通知》。</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5、废标项目重新招标时，必须按修改后的招标文件重新缴纳保证金，原缴纳保证金必须及时退还。</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3.5.2</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近年财务状况的年份要求</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指2020年度、2021年度、2022年，新成立公司以成立时间为准。</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3.5.3</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近年完成的类似项目的年份要求</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3.5.5</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近年发生的诉讼及仲裁情况的年份要求</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3.6</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是否允许递交备选投标方案</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不允许</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3.7.3</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签字或盖章要求</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电子化投标文件的签章</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1、投标人在生成电子化投标文件后，应对电子化投标文件进行签章，未进行签章的视为无效投标。</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投标文件中要求法定代表人或授权委托人签字或盖章的，投标人在进行电子化投标文件签章时，以签盖法定代表人签章为准。电子化投标文件具体制作教材请投标人通过CA证书登录平顶山市公共资源电子化交易系统在右上角“组建下载”中查看。</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3.7.4</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投标文件份数</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加密电子投标文件一份，加密电子投标文件应在招标文件规定的投标截止时间（开标时间）之前成功提交至《全国公共资源交易平台(河南省▪平顶山市)》公共资源交易系统</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4.2.2</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递交投标文件地点</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平顶山市公共资源交易中心电子交易系统 </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4.2.3</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是否退还投标文件</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■否</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5.1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开标时间和地点</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开标时间：同投标截止时间</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开标地点：平顶山市公共资源交易中心电子交易系统</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 xml:space="preserve">5.2 </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开标程序</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（1）电子化投标文件采用双重加密方式。开标时，首先由投标人使用CA证书，在规定时间内对其电子化投标文件进行首次解密，投标人解密完成后，再由中介服务机构使用CA证书对投标文件进行再次解密。</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（2）待所有投标人投标文件解密完成后，由中介服务机构操作，对所有已解密投标文件进行唱标。</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 xml:space="preserve">6.1.1 </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评标委员会的组建</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由招标人代表和有关技术、经济等方面的专家共 5人及以上单数组成。</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评标专家确定方式：其中技术、经济等方面的专家不得少于成员总数的三分之二。</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注：上述规定为一组评标专家委员会组成方式，根据项目标段数量和评标工作量，可由多组专家委员会完成评审，但一个标段只能由一组评标专家委员会评审。</w:t>
            </w:r>
          </w:p>
        </w:tc>
      </w:tr>
      <w:tr>
        <w:tblPrEx>
          <w:tblCellMar>
            <w:top w:w="0" w:type="dxa"/>
            <w:left w:w="108" w:type="dxa"/>
            <w:bottom w:w="0" w:type="dxa"/>
            <w:right w:w="108" w:type="dxa"/>
          </w:tblCellMar>
        </w:tblPrEx>
        <w:trPr>
          <w:trHeight w:val="1186"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7.1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是否授权评标委员会确定中标人</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否，推荐的中标候选人数：3名</w:t>
            </w:r>
          </w:p>
        </w:tc>
      </w:tr>
      <w:tr>
        <w:tblPrEx>
          <w:tblCellMar>
            <w:top w:w="0" w:type="dxa"/>
            <w:left w:w="108" w:type="dxa"/>
            <w:bottom w:w="0" w:type="dxa"/>
            <w:right w:w="108" w:type="dxa"/>
          </w:tblCellMar>
        </w:tblPrEx>
        <w:trPr>
          <w:trHeight w:val="152" w:hRule="atLeast"/>
          <w:jc w:val="center"/>
        </w:trPr>
        <w:tc>
          <w:tcPr>
            <w:tcW w:w="940"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 xml:space="preserve">7.3.1 </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履约担保</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履约担保的金额：中标价的10%。</w:t>
            </w:r>
          </w:p>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履约担保的形式：以支票、汇票、本票、电汇、转账或者金融机构、担保机构出具的保函等非现金形式提交</w:t>
            </w:r>
            <w:r>
              <w:rPr>
                <w:rFonts w:hint="eastAsia" w:ascii="宋体" w:hAnsi="宋体" w:cs="宋体"/>
                <w:color w:val="auto"/>
                <w:kern w:val="0"/>
                <w:sz w:val="21"/>
                <w:szCs w:val="21"/>
                <w:lang w:val="en-US" w:eastAsia="zh-CN" w:bidi="ar-SA"/>
              </w:rPr>
              <w:t>。</w:t>
            </w:r>
          </w:p>
        </w:tc>
      </w:tr>
      <w:tr>
        <w:tblPrEx>
          <w:tblCellMar>
            <w:top w:w="0" w:type="dxa"/>
            <w:left w:w="108" w:type="dxa"/>
            <w:bottom w:w="0" w:type="dxa"/>
            <w:right w:w="108" w:type="dxa"/>
          </w:tblCellMar>
        </w:tblPrEx>
        <w:trPr>
          <w:trHeight w:val="152" w:hRule="atLeast"/>
          <w:jc w:val="center"/>
        </w:trPr>
        <w:tc>
          <w:tcPr>
            <w:tcW w:w="940" w:type="dxa"/>
            <w:vMerge w:val="continue"/>
            <w:tcBorders>
              <w:left w:val="single" w:color="auto" w:sz="4" w:space="0"/>
              <w:right w:val="single" w:color="auto" w:sz="4" w:space="0"/>
            </w:tcBorders>
            <w:vAlign w:val="center"/>
          </w:tcPr>
          <w:p>
            <w:pPr>
              <w:spacing w:line="360" w:lineRule="auto"/>
              <w:rPr>
                <w:rFonts w:hint="eastAsia" w:ascii="宋体" w:hAnsi="宋体" w:eastAsia="宋体" w:cs="宋体"/>
                <w:sz w:val="21"/>
                <w:szCs w:val="21"/>
              </w:rPr>
            </w:pP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质量保证金</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合同价款的3%</w:t>
            </w:r>
          </w:p>
        </w:tc>
      </w:tr>
      <w:tr>
        <w:tblPrEx>
          <w:tblCellMar>
            <w:top w:w="0" w:type="dxa"/>
            <w:left w:w="108" w:type="dxa"/>
            <w:bottom w:w="0" w:type="dxa"/>
            <w:right w:w="108" w:type="dxa"/>
          </w:tblCellMar>
        </w:tblPrEx>
        <w:trPr>
          <w:trHeight w:val="152" w:hRule="atLeast"/>
          <w:jc w:val="center"/>
        </w:trPr>
        <w:tc>
          <w:tcPr>
            <w:tcW w:w="940"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z w:val="21"/>
                <w:szCs w:val="21"/>
                <w:lang w:val="en-US" w:eastAsia="zh-CN"/>
              </w:rPr>
            </w:pP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招标文件费用</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不收取</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宋体"/>
                <w:sz w:val="21"/>
                <w:szCs w:val="21"/>
              </w:rPr>
            </w:pPr>
            <w:r>
              <w:rPr>
                <w:rFonts w:hint="eastAsia" w:ascii="宋体" w:hAnsi="宋体" w:eastAsia="宋体" w:cs="宋体"/>
                <w:b/>
                <w:bCs/>
                <w:color w:val="000000"/>
                <w:kern w:val="0"/>
                <w:sz w:val="21"/>
                <w:szCs w:val="21"/>
              </w:rPr>
              <w:t xml:space="preserve">10 </w:t>
            </w:r>
          </w:p>
        </w:tc>
        <w:tc>
          <w:tcPr>
            <w:tcW w:w="9038" w:type="dxa"/>
            <w:gridSpan w:val="2"/>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b/>
                <w:bCs/>
                <w:sz w:val="21"/>
                <w:szCs w:val="21"/>
                <w:lang w:val="en-US" w:eastAsia="zh-CN"/>
              </w:rPr>
              <w:t>需要补充的其他内容</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textAlignment w:val="baseline"/>
              <w:rPr>
                <w:rFonts w:hint="eastAsia" w:ascii="宋体" w:hAnsi="宋体" w:eastAsia="宋体" w:cs="宋体"/>
                <w:sz w:val="21"/>
                <w:szCs w:val="21"/>
              </w:rPr>
            </w:pPr>
            <w:r>
              <w:rPr>
                <w:rFonts w:hint="eastAsia" w:ascii="宋体" w:hAnsi="宋体" w:eastAsia="宋体" w:cs="宋体"/>
                <w:color w:val="000000"/>
                <w:sz w:val="21"/>
                <w:szCs w:val="21"/>
              </w:rPr>
              <w:t>10.1</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b/>
                <w:color w:val="000000"/>
                <w:sz w:val="21"/>
                <w:szCs w:val="21"/>
              </w:rPr>
              <w:t>招标控制价</w:t>
            </w:r>
          </w:p>
        </w:tc>
        <w:tc>
          <w:tcPr>
            <w:tcW w:w="69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both"/>
              <w:rPr>
                <w:rFonts w:hint="eastAsia" w:ascii="宋体" w:hAnsi="宋体" w:eastAsia="宋体" w:cs="宋体"/>
                <w:sz w:val="21"/>
                <w:szCs w:val="21"/>
              </w:rPr>
            </w:pPr>
            <w:r>
              <w:rPr>
                <w:rFonts w:hint="eastAsia" w:ascii="宋体" w:hAnsi="宋体" w:eastAsia="宋体" w:cs="宋体"/>
                <w:b/>
                <w:bCs/>
                <w:color w:val="000000"/>
                <w:kern w:val="0"/>
                <w:sz w:val="21"/>
                <w:szCs w:val="21"/>
                <w:lang w:val="en-US" w:eastAsia="zh-CN" w:bidi="ar"/>
              </w:rPr>
              <w:t>投标最高限价为人民币 3901782.27 元。</w:t>
            </w:r>
            <w:r>
              <w:rPr>
                <w:rFonts w:hint="eastAsia" w:ascii="宋体" w:hAnsi="宋体" w:eastAsia="宋体" w:cs="宋体"/>
                <w:color w:val="000000"/>
                <w:kern w:val="0"/>
                <w:sz w:val="21"/>
                <w:szCs w:val="21"/>
                <w:lang w:val="en-US" w:eastAsia="zh-CN" w:bidi="ar"/>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3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keepNext w:val="0"/>
                    <w:keepLines w:val="0"/>
                    <w:widowControl/>
                    <w:suppressLineNumbers w:val="0"/>
                    <w:jc w:val="both"/>
                    <w:rPr>
                      <w:rFonts w:hint="eastAsia" w:ascii="宋体" w:hAnsi="宋体" w:eastAsia="宋体" w:cs="宋体"/>
                      <w:b/>
                      <w:color w:val="000000"/>
                      <w:sz w:val="21"/>
                      <w:szCs w:val="21"/>
                      <w:vertAlign w:val="baseline"/>
                    </w:rPr>
                  </w:pPr>
                  <w:r>
                    <w:rPr>
                      <w:rFonts w:hint="eastAsia" w:ascii="宋体" w:hAnsi="宋体" w:eastAsia="宋体" w:cs="宋体"/>
                      <w:b/>
                      <w:bCs/>
                      <w:color w:val="000000"/>
                      <w:kern w:val="0"/>
                      <w:sz w:val="21"/>
                      <w:szCs w:val="21"/>
                      <w:lang w:val="en-US" w:eastAsia="zh-CN" w:bidi="ar"/>
                    </w:rPr>
                    <w:t>招标控制价（元）</w:t>
                  </w:r>
                  <w:r>
                    <w:rPr>
                      <w:rFonts w:hint="eastAsia" w:ascii="宋体" w:hAnsi="宋体" w:eastAsia="宋体" w:cs="宋体"/>
                      <w:color w:val="000000"/>
                      <w:kern w:val="0"/>
                      <w:sz w:val="21"/>
                      <w:szCs w:val="21"/>
                      <w:lang w:val="en-US" w:eastAsia="zh-CN" w:bidi="ar"/>
                    </w:rPr>
                    <w:t xml:space="preserve"> </w:t>
                  </w:r>
                </w:p>
              </w:tc>
              <w:tc>
                <w:tcPr>
                  <w:tcW w:w="3349" w:type="dxa"/>
                </w:tcPr>
                <w:p>
                  <w:pPr>
                    <w:spacing w:line="360" w:lineRule="auto"/>
                    <w:jc w:val="both"/>
                    <w:rPr>
                      <w:rFonts w:hint="eastAsia" w:ascii="宋体" w:hAnsi="宋体" w:eastAsia="宋体" w:cs="宋体"/>
                      <w:b/>
                      <w:color w:val="000000"/>
                      <w:sz w:val="21"/>
                      <w:szCs w:val="21"/>
                      <w:vertAlign w:val="baseline"/>
                    </w:rPr>
                  </w:pPr>
                  <w:r>
                    <w:rPr>
                      <w:rFonts w:hint="eastAsia" w:ascii="宋体" w:hAnsi="宋体" w:eastAsia="宋体" w:cs="宋体"/>
                      <w:b/>
                      <w:bCs/>
                      <w:color w:val="000000"/>
                      <w:kern w:val="0"/>
                      <w:sz w:val="21"/>
                      <w:szCs w:val="21"/>
                      <w:lang w:val="en-US" w:eastAsia="zh-CN" w:bidi="ar"/>
                    </w:rPr>
                    <w:t xml:space="preserve">3901782.27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keepNext w:val="0"/>
                    <w:keepLines w:val="0"/>
                    <w:widowControl/>
                    <w:suppressLineNumbers w:val="0"/>
                    <w:jc w:val="both"/>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1.分部分项工程费总额（元）</w:t>
                  </w:r>
                </w:p>
              </w:tc>
              <w:tc>
                <w:tcPr>
                  <w:tcW w:w="3349" w:type="dxa"/>
                </w:tcPr>
                <w:p>
                  <w:pPr>
                    <w:spacing w:line="360" w:lineRule="auto"/>
                    <w:jc w:val="both"/>
                    <w:rPr>
                      <w:rFonts w:hint="eastAsia" w:ascii="宋体" w:hAnsi="宋体" w:eastAsia="宋体" w:cs="宋体"/>
                      <w:b/>
                      <w:color w:val="000000"/>
                      <w:sz w:val="21"/>
                      <w:szCs w:val="21"/>
                      <w:vertAlign w:val="baseline"/>
                      <w:lang w:val="en-US" w:eastAsia="zh-CN"/>
                    </w:rPr>
                  </w:pPr>
                  <w:r>
                    <w:rPr>
                      <w:rFonts w:hint="eastAsia" w:ascii="宋体" w:hAnsi="宋体" w:eastAsia="宋体" w:cs="宋体"/>
                      <w:b/>
                      <w:color w:val="000000"/>
                      <w:sz w:val="21"/>
                      <w:szCs w:val="21"/>
                      <w:vertAlign w:val="baseline"/>
                    </w:rPr>
                    <w:t>3136070.4</w:t>
                  </w:r>
                  <w:r>
                    <w:rPr>
                      <w:rFonts w:hint="eastAsia" w:ascii="宋体" w:hAnsi="宋体" w:cs="宋体"/>
                      <w:b/>
                      <w:color w:val="000000"/>
                      <w:sz w:val="21"/>
                      <w:szCs w:val="21"/>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keepNext w:val="0"/>
                    <w:keepLines w:val="0"/>
                    <w:widowControl/>
                    <w:suppressLineNumbers w:val="0"/>
                    <w:jc w:val="both"/>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 xml:space="preserve">2.措施项目费总额（元） </w:t>
                  </w:r>
                </w:p>
              </w:tc>
              <w:tc>
                <w:tcPr>
                  <w:tcW w:w="3349" w:type="dxa"/>
                </w:tcPr>
                <w:p>
                  <w:pPr>
                    <w:spacing w:line="360" w:lineRule="auto"/>
                    <w:jc w:val="both"/>
                    <w:rPr>
                      <w:rFonts w:hint="eastAsia" w:ascii="宋体" w:hAnsi="宋体" w:eastAsia="宋体" w:cs="宋体"/>
                      <w:b/>
                      <w:color w:val="000000"/>
                      <w:sz w:val="21"/>
                      <w:szCs w:val="21"/>
                      <w:vertAlign w:val="baseline"/>
                    </w:rPr>
                  </w:pPr>
                  <w:r>
                    <w:rPr>
                      <w:rFonts w:hint="eastAsia" w:ascii="宋体" w:hAnsi="宋体" w:eastAsia="宋体" w:cs="宋体"/>
                      <w:b/>
                      <w:color w:val="000000"/>
                      <w:sz w:val="21"/>
                      <w:szCs w:val="21"/>
                      <w:vertAlign w:val="baseline"/>
                    </w:rPr>
                    <w:t>179981.35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spacing w:line="360" w:lineRule="auto"/>
                    <w:jc w:val="both"/>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其中：安全文明施工费（元）</w:t>
                  </w:r>
                </w:p>
              </w:tc>
              <w:tc>
                <w:tcPr>
                  <w:tcW w:w="3349" w:type="dxa"/>
                </w:tcPr>
                <w:p>
                  <w:pPr>
                    <w:spacing w:line="360" w:lineRule="auto"/>
                    <w:jc w:val="both"/>
                    <w:rPr>
                      <w:rFonts w:hint="eastAsia" w:ascii="宋体" w:hAnsi="宋体" w:eastAsia="宋体" w:cs="宋体"/>
                      <w:b/>
                      <w:color w:val="000000"/>
                      <w:sz w:val="21"/>
                      <w:szCs w:val="21"/>
                      <w:vertAlign w:val="baseline"/>
                    </w:rPr>
                  </w:pPr>
                  <w:r>
                    <w:rPr>
                      <w:rFonts w:hint="eastAsia" w:ascii="宋体" w:hAnsi="宋体" w:eastAsia="宋体" w:cs="宋体"/>
                      <w:b/>
                      <w:color w:val="000000"/>
                      <w:sz w:val="21"/>
                      <w:szCs w:val="21"/>
                      <w:vertAlign w:val="baseline"/>
                    </w:rPr>
                    <w:t>116195.31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keepNext w:val="0"/>
                    <w:keepLines w:val="0"/>
                    <w:widowControl/>
                    <w:suppressLineNumbers w:val="0"/>
                    <w:jc w:val="both"/>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 xml:space="preserve">其他措施费 </w:t>
                  </w:r>
                </w:p>
              </w:tc>
              <w:tc>
                <w:tcPr>
                  <w:tcW w:w="3349" w:type="dxa"/>
                </w:tcPr>
                <w:p>
                  <w:pPr>
                    <w:spacing w:line="360" w:lineRule="auto"/>
                    <w:jc w:val="both"/>
                    <w:rPr>
                      <w:rFonts w:hint="eastAsia" w:ascii="宋体" w:hAnsi="宋体" w:eastAsia="宋体" w:cs="宋体"/>
                      <w:b/>
                      <w:color w:val="000000"/>
                      <w:sz w:val="21"/>
                      <w:szCs w:val="21"/>
                      <w:vertAlign w:val="baseline"/>
                    </w:rPr>
                  </w:pPr>
                  <w:r>
                    <w:rPr>
                      <w:rFonts w:hint="eastAsia" w:ascii="宋体" w:hAnsi="宋体" w:eastAsia="宋体" w:cs="宋体"/>
                      <w:b/>
                      <w:color w:val="000000"/>
                      <w:sz w:val="21"/>
                      <w:szCs w:val="21"/>
                      <w:vertAlign w:val="baseline"/>
                    </w:rPr>
                    <w:t>37669.92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keepNext w:val="0"/>
                    <w:keepLines w:val="0"/>
                    <w:widowControl/>
                    <w:suppressLineNumbers w:val="0"/>
                    <w:jc w:val="both"/>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 xml:space="preserve">单价措施费 </w:t>
                  </w:r>
                </w:p>
              </w:tc>
              <w:tc>
                <w:tcPr>
                  <w:tcW w:w="3349" w:type="dxa"/>
                </w:tcPr>
                <w:p>
                  <w:pPr>
                    <w:spacing w:line="360" w:lineRule="auto"/>
                    <w:jc w:val="both"/>
                    <w:rPr>
                      <w:rFonts w:hint="eastAsia" w:ascii="宋体" w:hAnsi="宋体" w:eastAsia="宋体" w:cs="宋体"/>
                      <w:b/>
                      <w:color w:val="000000"/>
                      <w:sz w:val="21"/>
                      <w:szCs w:val="21"/>
                      <w:vertAlign w:val="baseline"/>
                    </w:rPr>
                  </w:pPr>
                  <w:r>
                    <w:rPr>
                      <w:rFonts w:hint="eastAsia" w:ascii="宋体" w:hAnsi="宋体" w:eastAsia="宋体" w:cs="宋体"/>
                      <w:b/>
                      <w:color w:val="000000"/>
                      <w:sz w:val="21"/>
                      <w:szCs w:val="21"/>
                      <w:vertAlign w:val="baseline"/>
                    </w:rPr>
                    <w:t>26116.12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keepNext w:val="0"/>
                    <w:keepLines w:val="0"/>
                    <w:widowControl/>
                    <w:suppressLineNumbers w:val="0"/>
                    <w:jc w:val="both"/>
                    <w:rPr>
                      <w:rFonts w:hint="default" w:ascii="宋体" w:hAnsi="宋体" w:eastAsia="宋体" w:cs="宋体"/>
                      <w:b/>
                      <w:bCs/>
                      <w:color w:val="000000"/>
                      <w:kern w:val="0"/>
                      <w:sz w:val="21"/>
                      <w:szCs w:val="21"/>
                      <w:lang w:val="en-US" w:eastAsia="zh-CN" w:bidi="ar"/>
                    </w:rPr>
                  </w:pPr>
                  <w:r>
                    <w:rPr>
                      <w:rFonts w:hint="eastAsia" w:ascii="宋体" w:hAnsi="宋体" w:cs="宋体"/>
                      <w:b/>
                      <w:bCs/>
                      <w:color w:val="000000"/>
                      <w:kern w:val="0"/>
                      <w:sz w:val="21"/>
                      <w:szCs w:val="21"/>
                      <w:lang w:val="en-US" w:eastAsia="zh-CN" w:bidi="ar"/>
                    </w:rPr>
                    <w:t>3.暂列金额</w:t>
                  </w:r>
                </w:p>
              </w:tc>
              <w:tc>
                <w:tcPr>
                  <w:tcW w:w="3349" w:type="dxa"/>
                </w:tcPr>
                <w:p>
                  <w:pPr>
                    <w:spacing w:line="360" w:lineRule="auto"/>
                    <w:jc w:val="both"/>
                    <w:rPr>
                      <w:rFonts w:hint="default" w:ascii="宋体" w:hAnsi="宋体" w:eastAsia="宋体" w:cs="宋体"/>
                      <w:b/>
                      <w:color w:val="000000"/>
                      <w:sz w:val="21"/>
                      <w:szCs w:val="21"/>
                      <w:vertAlign w:val="baseline"/>
                      <w:lang w:val="en-US" w:eastAsia="zh-CN"/>
                    </w:rPr>
                  </w:pPr>
                  <w:r>
                    <w:rPr>
                      <w:rFonts w:hint="eastAsia" w:ascii="宋体" w:hAnsi="宋体" w:cs="宋体"/>
                      <w:b/>
                      <w:color w:val="000000"/>
                      <w:sz w:val="21"/>
                      <w:szCs w:val="21"/>
                      <w:vertAlign w:val="baseline"/>
                      <w:lang w:val="en-US" w:eastAsia="zh-CN"/>
                    </w:rPr>
                    <w:t>150000.00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keepNext w:val="0"/>
                    <w:keepLines w:val="0"/>
                    <w:widowControl/>
                    <w:suppressLineNumbers w:val="0"/>
                    <w:jc w:val="both"/>
                    <w:rPr>
                      <w:rFonts w:hint="eastAsia" w:ascii="宋体" w:hAnsi="宋体" w:eastAsia="宋体" w:cs="宋体"/>
                      <w:b/>
                      <w:bCs/>
                      <w:color w:val="000000"/>
                      <w:sz w:val="21"/>
                      <w:szCs w:val="21"/>
                      <w:vertAlign w:val="baseline"/>
                    </w:rPr>
                  </w:pPr>
                  <w:r>
                    <w:rPr>
                      <w:rFonts w:hint="eastAsia" w:ascii="宋体" w:hAnsi="宋体" w:cs="宋体"/>
                      <w:b/>
                      <w:bCs/>
                      <w:color w:val="000000"/>
                      <w:kern w:val="0"/>
                      <w:sz w:val="21"/>
                      <w:szCs w:val="21"/>
                      <w:lang w:val="en-US" w:eastAsia="zh-CN" w:bidi="ar"/>
                    </w:rPr>
                    <w:t>4</w:t>
                  </w:r>
                  <w:r>
                    <w:rPr>
                      <w:rFonts w:hint="eastAsia" w:ascii="宋体" w:hAnsi="宋体" w:eastAsia="宋体" w:cs="宋体"/>
                      <w:b/>
                      <w:bCs/>
                      <w:color w:val="000000"/>
                      <w:kern w:val="0"/>
                      <w:sz w:val="21"/>
                      <w:szCs w:val="21"/>
                      <w:lang w:val="en-US" w:eastAsia="zh-CN" w:bidi="ar"/>
                    </w:rPr>
                    <w:t xml:space="preserve">.规费总额（元） </w:t>
                  </w:r>
                </w:p>
              </w:tc>
              <w:tc>
                <w:tcPr>
                  <w:tcW w:w="3349" w:type="dxa"/>
                </w:tcPr>
                <w:p>
                  <w:pPr>
                    <w:spacing w:line="360" w:lineRule="auto"/>
                    <w:jc w:val="both"/>
                    <w:rPr>
                      <w:rFonts w:hint="eastAsia" w:ascii="宋体" w:hAnsi="宋体" w:eastAsia="宋体" w:cs="宋体"/>
                      <w:b/>
                      <w:color w:val="000000"/>
                      <w:sz w:val="21"/>
                      <w:szCs w:val="21"/>
                      <w:vertAlign w:val="baseline"/>
                    </w:rPr>
                  </w:pPr>
                  <w:r>
                    <w:rPr>
                      <w:rFonts w:hint="eastAsia" w:ascii="宋体" w:hAnsi="宋体" w:eastAsia="宋体" w:cs="宋体"/>
                      <w:b/>
                      <w:color w:val="000000"/>
                      <w:sz w:val="21"/>
                      <w:szCs w:val="21"/>
                      <w:vertAlign w:val="baseline"/>
                    </w:rPr>
                    <w:t>113565.01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keepNext w:val="0"/>
                    <w:keepLines w:val="0"/>
                    <w:widowControl/>
                    <w:suppressLineNumbers w:val="0"/>
                    <w:jc w:val="both"/>
                    <w:rPr>
                      <w:rFonts w:hint="eastAsia" w:ascii="宋体" w:hAnsi="宋体" w:eastAsia="宋体" w:cs="宋体"/>
                      <w:b/>
                      <w:bCs/>
                      <w:color w:val="000000"/>
                      <w:sz w:val="21"/>
                      <w:szCs w:val="21"/>
                      <w:vertAlign w:val="baseline"/>
                    </w:rPr>
                  </w:pPr>
                  <w:r>
                    <w:rPr>
                      <w:rFonts w:hint="eastAsia" w:ascii="宋体" w:hAnsi="宋体" w:cs="宋体"/>
                      <w:b/>
                      <w:bCs/>
                      <w:color w:val="000000"/>
                      <w:kern w:val="0"/>
                      <w:sz w:val="21"/>
                      <w:szCs w:val="21"/>
                      <w:lang w:val="en-US" w:eastAsia="zh-CN" w:bidi="ar"/>
                    </w:rPr>
                    <w:t>5</w:t>
                  </w:r>
                  <w:r>
                    <w:rPr>
                      <w:rFonts w:hint="eastAsia" w:ascii="宋体" w:hAnsi="宋体" w:eastAsia="宋体" w:cs="宋体"/>
                      <w:b/>
                      <w:bCs/>
                      <w:color w:val="000000"/>
                      <w:kern w:val="0"/>
                      <w:sz w:val="21"/>
                      <w:szCs w:val="21"/>
                      <w:lang w:val="en-US" w:eastAsia="zh-CN" w:bidi="ar"/>
                    </w:rPr>
                    <w:t xml:space="preserve">.税金总额（元） </w:t>
                  </w:r>
                </w:p>
              </w:tc>
              <w:tc>
                <w:tcPr>
                  <w:tcW w:w="3349" w:type="dxa"/>
                </w:tcPr>
                <w:p>
                  <w:pPr>
                    <w:spacing w:line="360" w:lineRule="auto"/>
                    <w:jc w:val="both"/>
                    <w:rPr>
                      <w:rFonts w:hint="eastAsia" w:ascii="宋体" w:hAnsi="宋体" w:eastAsia="宋体" w:cs="宋体"/>
                      <w:b/>
                      <w:color w:val="000000"/>
                      <w:sz w:val="21"/>
                      <w:szCs w:val="21"/>
                      <w:vertAlign w:val="baseline"/>
                    </w:rPr>
                  </w:pPr>
                  <w:r>
                    <w:rPr>
                      <w:rFonts w:hint="eastAsia" w:ascii="宋体" w:hAnsi="宋体" w:eastAsia="宋体" w:cs="宋体"/>
                      <w:b/>
                      <w:color w:val="000000"/>
                      <w:sz w:val="21"/>
                      <w:szCs w:val="21"/>
                      <w:vertAlign w:val="baseline"/>
                    </w:rPr>
                    <w:t>322165.51</w:t>
                  </w:r>
                </w:p>
              </w:tc>
            </w:tr>
          </w:tbl>
          <w:p>
            <w:pPr>
              <w:spacing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b/>
                <w:color w:val="000000"/>
                <w:sz w:val="21"/>
                <w:szCs w:val="21"/>
              </w:rPr>
              <w:t>本工程招标控制价是招标人能够接受的最高投标限价，超出最高投标限价的投标总价为无效投标。</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10.2</w:t>
            </w:r>
          </w:p>
        </w:tc>
        <w:tc>
          <w:tcPr>
            <w:tcW w:w="2125"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是否实行计算机辅助评标</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是</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10.3</w:t>
            </w:r>
          </w:p>
        </w:tc>
        <w:tc>
          <w:tcPr>
            <w:tcW w:w="2125"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Cs/>
                <w:color w:val="000000"/>
                <w:sz w:val="21"/>
                <w:szCs w:val="21"/>
              </w:rPr>
              <w:t>中标公示</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b/>
                <w:color w:val="000000"/>
                <w:kern w:val="2"/>
                <w:sz w:val="21"/>
                <w:szCs w:val="21"/>
                <w:lang w:val="en-US" w:eastAsia="zh-CN" w:bidi="ar-SA"/>
              </w:rPr>
            </w:pPr>
            <w:r>
              <w:rPr>
                <w:rFonts w:hint="eastAsia" w:ascii="宋体" w:hAnsi="宋体" w:eastAsia="宋体" w:cs="宋体"/>
                <w:color w:val="000000"/>
                <w:sz w:val="21"/>
                <w:szCs w:val="21"/>
              </w:rPr>
              <w:t>在中标通知书发出前，招标人将中标候选人的情况在本项目招标公告发布的同一媒介和有形建筑市场／交易中心予以公示，公示期不少于3日。</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10.4</w:t>
            </w:r>
          </w:p>
        </w:tc>
        <w:tc>
          <w:tcPr>
            <w:tcW w:w="2125"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bCs/>
                <w:color w:val="000000"/>
                <w:kern w:val="2"/>
                <w:sz w:val="21"/>
                <w:szCs w:val="21"/>
                <w:lang w:val="en-US" w:eastAsia="zh-CN" w:bidi="ar-SA"/>
              </w:rPr>
            </w:pPr>
            <w:r>
              <w:rPr>
                <w:rFonts w:hint="eastAsia" w:ascii="宋体" w:hAnsi="宋体" w:eastAsia="宋体" w:cs="宋体"/>
                <w:color w:val="000000"/>
                <w:sz w:val="21"/>
                <w:szCs w:val="21"/>
              </w:rPr>
              <w:t>知识产权</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10.5</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重新招标的其他情形</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除投标人须知正文第8条规定的情形外，除非已经产生中标候选人，在投标有效期内同意延长投标有效期的投标人少于三个的，招标人应当依法重新招标</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10.6</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bCs/>
                <w:color w:val="000000"/>
                <w:kern w:val="2"/>
                <w:sz w:val="21"/>
                <w:szCs w:val="21"/>
                <w:lang w:val="en-US" w:eastAsia="zh-CN" w:bidi="ar-SA"/>
              </w:rPr>
            </w:pPr>
            <w:r>
              <w:rPr>
                <w:rFonts w:hint="eastAsia" w:ascii="宋体" w:hAnsi="宋体" w:eastAsia="宋体" w:cs="宋体"/>
                <w:color w:val="000000"/>
                <w:sz w:val="21"/>
                <w:szCs w:val="21"/>
              </w:rPr>
              <w:t>监  督</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本项目的招标投标活动及其相关当事人应当接受有管辖权的政府采购办公室依法实施的监督。</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480" w:lineRule="auto"/>
              <w:ind w:firstLine="210" w:firstLineChars="100"/>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10.7</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付款方式</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sz w:val="21"/>
                <w:szCs w:val="21"/>
              </w:rPr>
            </w:pPr>
            <w:r>
              <w:rPr>
                <w:rFonts w:hint="eastAsia" w:ascii="宋体" w:hAnsi="宋体" w:eastAsia="宋体" w:cs="宋体"/>
                <w:sz w:val="21"/>
                <w:szCs w:val="21"/>
              </w:rPr>
              <w:t>合同签订后，甲方向乙方公司签订本合同账号支付合同金额的30%作为预付款，工程款按月支付，每月月底中标人向发包方报送工程款申请报表，经监理工程师、项目业主签字认可后，按实际完成工程量的85%支付</w:t>
            </w:r>
            <w:r>
              <w:rPr>
                <w:rFonts w:hint="eastAsia" w:ascii="宋体" w:hAnsi="宋体" w:eastAsia="宋体" w:cs="宋体"/>
                <w:sz w:val="21"/>
                <w:szCs w:val="21"/>
                <w:lang w:eastAsia="zh-CN"/>
              </w:rPr>
              <w:t>首付款</w:t>
            </w:r>
            <w:r>
              <w:rPr>
                <w:rFonts w:hint="eastAsia" w:ascii="宋体" w:hAnsi="宋体" w:eastAsia="宋体" w:cs="宋体"/>
                <w:sz w:val="21"/>
                <w:szCs w:val="21"/>
              </w:rPr>
              <w:t>；工程竣工验收合格，付至全部已完成工程价款的90%；工程竣工验收合格并办理结算后，付至结算价的97%，剩余3%作为质量保证金。质量保证金待竣工验收之日起质保期一年满后，无质量问题，质量保证金在一月内办理支付手续（无息）。</w:t>
            </w:r>
          </w:p>
          <w:p>
            <w:pPr>
              <w:spacing w:line="360" w:lineRule="auto"/>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（以上付款方式仅做参考，以双方最终签订合同为准）</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480" w:lineRule="auto"/>
              <w:ind w:firstLine="210" w:firstLineChars="100"/>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10.</w:t>
            </w:r>
            <w:r>
              <w:rPr>
                <w:rFonts w:hint="eastAsia" w:ascii="宋体" w:hAnsi="宋体" w:eastAsia="宋体" w:cs="宋体"/>
                <w:color w:val="000000"/>
                <w:sz w:val="21"/>
                <w:szCs w:val="21"/>
                <w:lang w:val="en-US" w:eastAsia="zh-CN"/>
              </w:rPr>
              <w:t>8</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招标代理费</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 xml:space="preserve">招标代理服务费按照《河南省招标代理服务收费指导意见》豫招协【2023】002号文规定，由中标人在领取中标通知书前向采购代理机构一次性支付。 </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10.</w:t>
            </w:r>
            <w:r>
              <w:rPr>
                <w:rFonts w:hint="eastAsia" w:ascii="宋体" w:hAnsi="宋体" w:eastAsia="宋体" w:cs="宋体"/>
                <w:color w:val="000000"/>
                <w:sz w:val="21"/>
                <w:szCs w:val="21"/>
                <w:lang w:val="en-US" w:eastAsia="zh-CN"/>
              </w:rPr>
              <w:t>9</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解释权</w:t>
            </w:r>
          </w:p>
        </w:tc>
        <w:tc>
          <w:tcPr>
            <w:tcW w:w="6913" w:type="dxa"/>
            <w:tcBorders>
              <w:top w:val="single" w:color="auto" w:sz="4" w:space="0"/>
              <w:left w:val="nil"/>
              <w:bottom w:val="single" w:color="auto" w:sz="4" w:space="0"/>
              <w:right w:val="single" w:color="auto" w:sz="4" w:space="0"/>
            </w:tcBorders>
            <w:vAlign w:val="center"/>
          </w:tcPr>
          <w:p>
            <w:pPr>
              <w:spacing w:line="360" w:lineRule="auto"/>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10.</w:t>
            </w:r>
            <w:r>
              <w:rPr>
                <w:rFonts w:hint="eastAsia" w:ascii="宋体" w:hAnsi="宋体" w:eastAsia="宋体" w:cs="宋体"/>
                <w:color w:val="000000"/>
                <w:sz w:val="21"/>
                <w:szCs w:val="21"/>
                <w:lang w:val="en-US" w:eastAsia="zh-CN"/>
              </w:rPr>
              <w:t>10</w:t>
            </w:r>
          </w:p>
        </w:tc>
        <w:tc>
          <w:tcPr>
            <w:tcW w:w="9038" w:type="dxa"/>
            <w:gridSpan w:val="2"/>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color w:val="000000"/>
                <w:kern w:val="0"/>
                <w:sz w:val="21"/>
                <w:szCs w:val="21"/>
                <w:lang w:val="en-US" w:eastAsia="zh-CN" w:bidi="ar-SA"/>
              </w:rPr>
            </w:pPr>
            <w:r>
              <w:rPr>
                <w:rFonts w:hint="eastAsia" w:ascii="宋体" w:hAnsi="宋体" w:eastAsia="宋体" w:cs="宋体"/>
                <w:b/>
                <w:bCs/>
                <w:color w:val="000000"/>
                <w:kern w:val="0"/>
                <w:sz w:val="21"/>
                <w:szCs w:val="21"/>
              </w:rPr>
              <w:t>合同实质性承诺</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p>
        </w:tc>
        <w:tc>
          <w:tcPr>
            <w:tcW w:w="9038" w:type="dxa"/>
            <w:gridSpan w:val="2"/>
            <w:tcBorders>
              <w:top w:val="single" w:color="auto" w:sz="4" w:space="0"/>
              <w:left w:val="nil"/>
              <w:bottom w:val="single" w:color="auto" w:sz="4" w:space="0"/>
              <w:right w:val="single" w:color="auto" w:sz="4" w:space="0"/>
            </w:tcBorders>
            <w:vAlign w:val="center"/>
          </w:tcPr>
          <w:p>
            <w:pPr>
              <w:numPr>
                <w:ilvl w:val="0"/>
                <w:numId w:val="4"/>
              </w:numPr>
              <w:spacing w:line="312" w:lineRule="auto"/>
              <w:rPr>
                <w:rFonts w:hint="eastAsia" w:ascii="宋体" w:hAnsi="宋体" w:eastAsia="宋体" w:cs="宋体"/>
                <w:color w:val="000000"/>
                <w:sz w:val="21"/>
                <w:szCs w:val="21"/>
              </w:rPr>
            </w:pPr>
            <w:r>
              <w:rPr>
                <w:rFonts w:hint="eastAsia" w:ascii="宋体" w:hAnsi="宋体" w:eastAsia="宋体" w:cs="宋体"/>
                <w:color w:val="000000"/>
                <w:sz w:val="21"/>
                <w:szCs w:val="21"/>
              </w:rPr>
              <w:t>投标人编制工程量清单报价时应参考以下招标控制价编制依据：</w:t>
            </w:r>
          </w:p>
          <w:p>
            <w:pPr>
              <w:spacing w:line="312"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b/>
                <w:color w:val="000000"/>
                <w:sz w:val="21"/>
                <w:szCs w:val="21"/>
              </w:rPr>
              <w:t>一标段招标控制价编制依据：</w:t>
            </w:r>
          </w:p>
          <w:p>
            <w:pPr>
              <w:bidi w:val="0"/>
              <w:rPr>
                <w:rFonts w:hint="eastAsia"/>
              </w:rPr>
            </w:pPr>
            <w:r>
              <w:rPr>
                <w:rFonts w:hint="eastAsia" w:ascii="宋体" w:hAnsi="宋体" w:eastAsia="宋体" w:cs="宋体"/>
                <w:color w:val="000000"/>
                <w:sz w:val="21"/>
                <w:szCs w:val="21"/>
              </w:rPr>
              <w:t>1</w:t>
            </w:r>
            <w:r>
              <w:rPr>
                <w:rFonts w:hint="eastAsia" w:ascii="宋体" w:hAnsi="宋体" w:eastAsia="宋体" w:cs="宋体"/>
                <w:color w:val="000000"/>
                <w:sz w:val="21"/>
                <w:szCs w:val="21"/>
                <w:highlight w:val="none"/>
              </w:rPr>
              <w:t>．</w:t>
            </w:r>
            <w:r>
              <w:rPr>
                <w:rFonts w:hint="eastAsia"/>
              </w:rPr>
              <w:t>设计图纸、质疑回复及相关的标准、规范、技术资料;</w:t>
            </w:r>
          </w:p>
          <w:p>
            <w:pPr>
              <w:bidi w:val="0"/>
              <w:rPr>
                <w:rFonts w:hint="eastAsia"/>
              </w:rPr>
            </w:pPr>
            <w:r>
              <w:rPr>
                <w:rFonts w:hint="eastAsia" w:ascii="宋体" w:hAnsi="宋体" w:eastAsia="宋体" w:cs="宋体"/>
                <w:color w:val="000000"/>
                <w:sz w:val="21"/>
                <w:szCs w:val="21"/>
                <w:highlight w:val="none"/>
              </w:rPr>
              <w:t>2．</w:t>
            </w:r>
            <w:r>
              <w:rPr>
                <w:rFonts w:hint="eastAsia"/>
              </w:rPr>
              <w:t>《建设工程工程量清单计价规范》GB50500-2013、《房屋建筑与装饰工程工程量计算规范(GB50854-2013)》;</w:t>
            </w:r>
          </w:p>
          <w:p>
            <w:pPr>
              <w:bidi w:val="0"/>
              <w:rPr>
                <w:rFonts w:hint="eastAsia"/>
              </w:rPr>
            </w:pP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w:t>
            </w:r>
            <w:r>
              <w:rPr>
                <w:rFonts w:hint="eastAsia"/>
              </w:rPr>
              <w:t>定额采用《河南省市政工程预算定额》(HAA1-31-2016)及相关配套文件;</w:t>
            </w:r>
          </w:p>
          <w:p>
            <w:pPr>
              <w:bidi w:val="0"/>
              <w:rPr>
                <w:rFonts w:hint="eastAsia"/>
              </w:rPr>
            </w:pP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rPr>
              <w:t>．</w:t>
            </w:r>
            <w:r>
              <w:rPr>
                <w:rFonts w:hint="eastAsia"/>
              </w:rPr>
              <w:t>材料价格采用平顶山市建设工程标准定额事务服务中心发布的《平顶山工程造价》2023年12月份价格信息，不足部分采用郑州市同期价格信息及市场询价;</w:t>
            </w:r>
          </w:p>
          <w:p>
            <w:pPr>
              <w:spacing w:line="312" w:lineRule="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rPr>
              <w:t>．</w:t>
            </w:r>
            <w:r>
              <w:rPr>
                <w:rFonts w:hint="eastAsia"/>
              </w:rPr>
              <w:t>夜间施工增加费、二次搬运费、冬雨季施工增加费按规定足额计取:</w:t>
            </w:r>
          </w:p>
          <w:p>
            <w:pPr>
              <w:bidi w:val="0"/>
              <w:rPr>
                <w:rFonts w:hint="eastAsia"/>
              </w:rPr>
            </w:pPr>
            <w:r>
              <w:rPr>
                <w:rFonts w:hint="eastAsia" w:ascii="宋体" w:hAnsi="宋体" w:cs="宋体"/>
                <w:color w:val="000000"/>
                <w:sz w:val="21"/>
                <w:szCs w:val="21"/>
                <w:highlight w:val="none"/>
                <w:lang w:val="en-US" w:eastAsia="zh-CN"/>
              </w:rPr>
              <w:t>6</w:t>
            </w:r>
            <w:r>
              <w:rPr>
                <w:rFonts w:hint="eastAsia" w:ascii="宋体" w:hAnsi="宋体" w:eastAsia="宋体" w:cs="宋体"/>
                <w:color w:val="000000"/>
                <w:sz w:val="21"/>
                <w:szCs w:val="21"/>
                <w:highlight w:val="none"/>
              </w:rPr>
              <w:t>．</w:t>
            </w:r>
            <w:r>
              <w:rPr>
                <w:rFonts w:hint="eastAsia"/>
              </w:rPr>
              <w:t>税金执行豫建办标函[2019]193号文《住房和城乡建设部办公厅关于重新调整建设工程计价依据增值税税率的通知》，按一般计税法，税率按9%足额计取;</w:t>
            </w:r>
          </w:p>
          <w:p>
            <w:pPr>
              <w:spacing w:line="312" w:lineRule="auto"/>
              <w:rPr>
                <w:rFonts w:hint="eastAsia"/>
              </w:rPr>
            </w:pPr>
            <w:r>
              <w:rPr>
                <w:rFonts w:hint="eastAsia" w:ascii="宋体" w:hAnsi="宋体" w:cs="宋体"/>
                <w:color w:val="000000"/>
                <w:sz w:val="21"/>
                <w:szCs w:val="21"/>
                <w:highlight w:val="none"/>
                <w:lang w:val="en-US" w:eastAsia="zh-CN"/>
              </w:rPr>
              <w:t>7</w:t>
            </w:r>
            <w:r>
              <w:rPr>
                <w:rFonts w:hint="eastAsia" w:ascii="宋体" w:hAnsi="宋体" w:eastAsia="宋体" w:cs="宋体"/>
                <w:color w:val="000000"/>
                <w:sz w:val="21"/>
                <w:szCs w:val="21"/>
                <w:highlight w:val="none"/>
              </w:rPr>
              <w:t>．</w:t>
            </w:r>
            <w:r>
              <w:rPr>
                <w:rFonts w:hint="eastAsia"/>
              </w:rPr>
              <w:t>相关费用动态调整执行豫建标定【2016】40号文《关于发布&lt;河南省房屋建筑与装饰工程预算定额〉、&lt;河南省通用安装工程预算定额&gt;、&lt;河南省市政工程预算定额&gt;动态调整规则的通知》、豫建消技【2023】35号文《河南省建设工程消防技术中心发布2023年7-12月人工价格指数、各工种信息价、实物工程量人工成本信息价的通知》。</w:t>
            </w:r>
          </w:p>
          <w:p>
            <w:pPr>
              <w:spacing w:line="312" w:lineRule="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rPr>
              <w:t xml:space="preserve">．其他相关规范及资料； </w:t>
            </w:r>
          </w:p>
          <w:p>
            <w:pPr>
              <w:spacing w:line="312" w:lineRule="auto"/>
              <w:rPr>
                <w:rFonts w:hint="eastAsia" w:ascii="宋体" w:hAnsi="宋体" w:eastAsia="宋体" w:cs="宋体"/>
                <w:color w:val="000000"/>
                <w:sz w:val="21"/>
                <w:szCs w:val="21"/>
              </w:rPr>
            </w:pPr>
            <w:r>
              <w:rPr>
                <w:rFonts w:hint="eastAsia" w:ascii="宋体" w:hAnsi="宋体" w:eastAsia="宋体" w:cs="宋体"/>
                <w:color w:val="000000"/>
                <w:sz w:val="21"/>
                <w:szCs w:val="21"/>
              </w:rPr>
              <w:t>二、工程竣工结算</w:t>
            </w:r>
          </w:p>
          <w:p>
            <w:pPr>
              <w:spacing w:line="312"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在工程竣工验收之后，承包方须提供竣工结算报告和完整的工程验收资料，竣工结算报告包括结算书、设计变更单、现场签证单、技术核定单等，并按时间顺序或编号装订成册。结算资料为工程竣工结算的全部内容。投标人漏报的内容，招标人认为其费用已包括在相关的工程量清单的综合单价中，不再另行补列，结算时不再增加。</w:t>
            </w:r>
          </w:p>
          <w:p>
            <w:pPr>
              <w:spacing w:line="312" w:lineRule="auto"/>
              <w:rPr>
                <w:rFonts w:hint="eastAsia" w:ascii="宋体" w:hAnsi="宋体" w:eastAsia="宋体" w:cs="宋体"/>
                <w:color w:val="000000"/>
                <w:sz w:val="21"/>
                <w:szCs w:val="21"/>
              </w:rPr>
            </w:pPr>
            <w:r>
              <w:rPr>
                <w:rFonts w:hint="eastAsia" w:ascii="宋体" w:hAnsi="宋体" w:eastAsia="宋体" w:cs="宋体"/>
                <w:color w:val="000000"/>
                <w:sz w:val="21"/>
                <w:szCs w:val="21"/>
              </w:rPr>
              <w:t>三、合同价调整的因素</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1、除发生施工图设计变更、技术核定、现场签证、主材调差及合同约定需要调整的内容按实际发生调整外，其它均不再调整。</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2、政策性调整，招标文件规定有的按招标文件执行，招标文件没有明确的按相关文件规定执行。</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材料价格发生变化时，投标人应承担材料价格±5%（包括±5%）的风险，即施工期间该工程所用的主要材料发生的价格涨跌幅度在±5%（包括±5%）范围内时，材料价格风险由中标人承担，结算中不予调整。施工期间主要材料价格涨跌幅度超过±5%以外部分,材料价格风险由招标人承担（最终结算材料单价=中标人投报单价±上述 5%以外部分）。施工期间主要材料的价格以施工当期的《平顶山工程造价》公布价格或招标人认可的市场价格为准。</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4、材料或设备有暂定价的，中标单位在采购前，材料或设备的品牌或厂家及价格等需征得建设、监理单位考察书面认可方可购买；竣工结算时，按建设单位签认的价格计入工程造价。</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招标人发出的工程量清单和实际完成的工程量相比，当工程量变动幅度在工程量清单数量±15%(含±15%)以内时，其综合单价不调整；当工程量变动幅度在工程量清单数量±15%（不含±15%）以上时，仅调整超出±15%外部分的单价，调整的办法是由承包人对增加的工程量或减少后剩余的工程量提出的综合单价，经发包人确认后调整。</w:t>
            </w:r>
          </w:p>
          <w:p>
            <w:pPr>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四、招标实质性要求和条件</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1、工程质量应达到招标文件所要求的质量标准。若因中标人原因造成工程质量达不到投标时所报的质量等级，中标人应无条件返修并承担由此造成的一切损失及赔偿费用。</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2、中标人必须承担承包责任，不得转包工程；若发现中标人转包工程，即为中标人违约，招标人有权终止合同，另选施工队伍。中标人承担由此造成一切损失。履约保证金不予退还。</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3、中标人在投标文件中投报的施工项目经理及技术负责人在施工过程中未经招标人同意不得更换；更换必须依据符合相关规定。中标的项目经理及技术负责人在施工过程中未经招标人同意每周工作少于 5 个工作日的，招标人视为中标人违约，并因此承担违约金 10 万元人民币的赔偿责任（其他情况，每少一天支付 3000 元人民币违约金）。对不称职的项目经理和施工管理人员，招标人有权要求中标人更换，更换的人员应不低于原资格要求。项目部管理机构领导工作不力且不能改变者，招标人有权终止合同且保留另选施工队伍的权利，中标人承担由此引发的所有费用。参加本次项目投标项目经理须无其他在建工程（拟担任的项目经理近期有变更的，需提供其变更公告网上查询页面或建设厅行政主管部门出具变更证明材料），涉及争议部分以河南省住房和城乡建设厅关于印发《河南省规范项目经理和项目总监任职行为的若干规定（试行）》的通知（豫建建〔2015〕23 号）进行处理。</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4、中标人应保证服从招标人的统筹调度，配合各责任主体职责范围内的工作。</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5、中标人负责在工程建设中涉及地方关系等方面的协调，并承担由此产生的费用。需中标人办理的有关施工场地交通等手续，按有关主管部门规定办理；协助甲方办理施工所需的有关证件及竣工备案。</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 工程施工过程中，停建、缓建或由于设计变更、交叉施工等造成的工期延误，中标人可以要求发包人顺延工期。</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7、由中标人采购的主要材料，购置前必须得到招标人和监理方的项目总监认可，购置的材料在使用前须按规定检验，检验、试验费用由中标人负责，并提供合格证、复试报告，其规格、标准、质量须符合设计要求并能满足工程施工需要。</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8、严格按照《大气污染防治法》及省、市、区的相关规定进行施工。</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9、 招标人对其他投标资料的真实性保留随时核查的权利，投标人须保证提供的投标资料真实有效，如发现提供虚假投标资料，取消其中标资格，并承担由此引起的一切不良和法律后果。</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10、本次公布的招标控制价已包含各种材料按规定所需的检验、试验所发生的费用，投标人投报的材料价格均应含此费用，施工中、结算时不再调整；凡是有节能备案要求的，中标人必须满足节能备案要求，投标报价时慎重报价，所涉及的费用招标人视为已含在投标报价内，结算时不再调整。</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11、项目暂列金额（如有）及暂估价（如有）与招标控制价一起公布，暂列金额及暂估价在投标人投标报价时不得作为让利条件，其归属权和使用权属于招标人。</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12、投标人必须承诺按建质[2008]91 号文件配备专职安全生产管理人员。</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13、根据豫建建【2018】16 号文及平建办【2018】121 号《关于加强房屋建筑和市政基础设施工程建设领域劳务用工实名制管理的通知》规定，实行劳务用工实名制和人工费用与其他工程款分账管理制度。</w:t>
            </w:r>
          </w:p>
          <w:p>
            <w:pPr>
              <w:pStyle w:val="12"/>
              <w:spacing w:after="0" w:line="360" w:lineRule="auto"/>
              <w:ind w:left="0" w:leftChars="0" w:firstLine="420" w:firstLineChars="200"/>
              <w:rPr>
                <w:rFonts w:hint="eastAsia" w:ascii="宋体" w:hAnsi="宋体" w:eastAsia="宋体" w:cs="宋体"/>
                <w:color w:val="000000"/>
                <w:spacing w:val="-6"/>
                <w:sz w:val="21"/>
                <w:szCs w:val="21"/>
              </w:rPr>
            </w:pPr>
            <w:r>
              <w:rPr>
                <w:rFonts w:hint="eastAsia" w:ascii="宋体" w:hAnsi="宋体" w:eastAsia="宋体" w:cs="宋体"/>
                <w:color w:val="000000"/>
                <w:sz w:val="21"/>
                <w:szCs w:val="21"/>
              </w:rPr>
              <w:t>14、</w:t>
            </w:r>
            <w:r>
              <w:rPr>
                <w:rFonts w:hint="eastAsia" w:ascii="宋体" w:hAnsi="宋体" w:eastAsia="宋体" w:cs="宋体"/>
                <w:color w:val="000000"/>
                <w:spacing w:val="-6"/>
                <w:sz w:val="21"/>
                <w:szCs w:val="21"/>
              </w:rPr>
              <w:t>在投标文件中必须对农民工工资保障金做出承诺，</w:t>
            </w:r>
            <w:r>
              <w:rPr>
                <w:rFonts w:hint="eastAsia" w:ascii="宋体" w:hAnsi="宋体" w:cs="宋体"/>
                <w:color w:val="000000"/>
                <w:spacing w:val="-6"/>
                <w:sz w:val="21"/>
                <w:szCs w:val="21"/>
                <w:lang w:val="en-US" w:eastAsia="zh-CN"/>
              </w:rPr>
              <w:t>中标后，中标人在领取施工许可证后20日内到平顶山市人力资源和社会保障局</w:t>
            </w:r>
            <w:r>
              <w:rPr>
                <w:rFonts w:hint="eastAsia" w:ascii="宋体" w:hAnsi="宋体" w:eastAsia="宋体" w:cs="宋体"/>
                <w:color w:val="000000"/>
                <w:spacing w:val="-6"/>
                <w:sz w:val="21"/>
                <w:szCs w:val="21"/>
              </w:rPr>
              <w:t>按中标价的2%足额缴纳农民工工资保障金（转账或电汇或保函），一旦承包的工程项目中出现拖欠农民工工资的情况，可由</w:t>
            </w:r>
            <w:r>
              <w:rPr>
                <w:rFonts w:hint="eastAsia" w:ascii="宋体" w:hAnsi="宋体" w:cs="宋体"/>
                <w:color w:val="000000"/>
                <w:spacing w:val="-6"/>
                <w:sz w:val="21"/>
                <w:szCs w:val="21"/>
                <w:lang w:val="en-US" w:eastAsia="zh-CN"/>
              </w:rPr>
              <w:t>人社部门</w:t>
            </w:r>
            <w:r>
              <w:rPr>
                <w:rFonts w:hint="eastAsia" w:ascii="宋体" w:hAnsi="宋体" w:eastAsia="宋体" w:cs="宋体"/>
                <w:color w:val="000000"/>
                <w:spacing w:val="-6"/>
                <w:sz w:val="21"/>
                <w:szCs w:val="21"/>
              </w:rPr>
              <w:t>从该</w:t>
            </w:r>
            <w:r>
              <w:rPr>
                <w:rFonts w:hint="eastAsia" w:ascii="宋体" w:hAnsi="宋体" w:cs="宋体"/>
                <w:color w:val="000000"/>
                <w:spacing w:val="-6"/>
                <w:sz w:val="21"/>
                <w:szCs w:val="21"/>
                <w:lang w:val="en-US" w:eastAsia="zh-CN"/>
              </w:rPr>
              <w:t>工资</w:t>
            </w:r>
            <w:r>
              <w:rPr>
                <w:rFonts w:hint="eastAsia" w:ascii="宋体" w:hAnsi="宋体" w:eastAsia="宋体" w:cs="宋体"/>
                <w:color w:val="000000"/>
                <w:spacing w:val="-6"/>
                <w:sz w:val="21"/>
                <w:szCs w:val="21"/>
              </w:rPr>
              <w:t>保障金中先予以划支。招标人有权与中标人签订施工期间维稳协议:针对农民工夏收、秋收、春节三个假期放假，前一期工程进度款业主监督优先发放农民工工资，无承诺者在评标时将实行“一票否决”。</w:t>
            </w:r>
          </w:p>
          <w:p>
            <w:pPr>
              <w:pStyle w:val="7"/>
              <w:spacing w:line="360" w:lineRule="auto"/>
              <w:ind w:firstLine="396" w:firstLineChars="200"/>
              <w:rPr>
                <w:rFonts w:hint="eastAsia" w:ascii="宋体" w:hAnsi="宋体" w:eastAsia="宋体" w:cs="宋体"/>
                <w:color w:val="000000"/>
                <w:spacing w:val="-6"/>
                <w:sz w:val="21"/>
                <w:szCs w:val="21"/>
              </w:rPr>
            </w:pPr>
            <w:r>
              <w:rPr>
                <w:rFonts w:hint="eastAsia" w:ascii="宋体" w:hAnsi="宋体" w:eastAsia="宋体" w:cs="宋体"/>
                <w:color w:val="000000"/>
                <w:spacing w:val="-6"/>
                <w:sz w:val="21"/>
                <w:szCs w:val="21"/>
              </w:rPr>
              <w:t>15、工程款支付担保</w:t>
            </w:r>
          </w:p>
          <w:p>
            <w:pPr>
              <w:pStyle w:val="7"/>
              <w:spacing w:line="360" w:lineRule="auto"/>
              <w:ind w:firstLine="396" w:firstLineChars="200"/>
              <w:rPr>
                <w:rFonts w:hint="eastAsia" w:ascii="宋体" w:hAnsi="宋体" w:eastAsia="宋体" w:cs="宋体"/>
                <w:color w:val="000000"/>
                <w:spacing w:val="-6"/>
                <w:sz w:val="21"/>
                <w:szCs w:val="21"/>
              </w:rPr>
            </w:pPr>
            <w:r>
              <w:rPr>
                <w:rFonts w:hint="eastAsia" w:ascii="宋体" w:hAnsi="宋体" w:eastAsia="宋体" w:cs="宋体"/>
                <w:color w:val="000000"/>
                <w:spacing w:val="-6"/>
                <w:sz w:val="21"/>
                <w:szCs w:val="21"/>
              </w:rPr>
              <w:t>1</w:t>
            </w:r>
            <w:r>
              <w:rPr>
                <w:rFonts w:hint="eastAsia" w:ascii="宋体" w:hAnsi="宋体" w:cs="宋体"/>
                <w:color w:val="000000"/>
                <w:spacing w:val="-6"/>
                <w:sz w:val="21"/>
                <w:szCs w:val="21"/>
                <w:lang w:val="en-US" w:eastAsia="zh-CN"/>
              </w:rPr>
              <w:t>5</w:t>
            </w:r>
            <w:r>
              <w:rPr>
                <w:rFonts w:hint="eastAsia" w:ascii="宋体" w:hAnsi="宋体" w:eastAsia="宋体" w:cs="宋体"/>
                <w:color w:val="000000"/>
                <w:spacing w:val="-6"/>
                <w:sz w:val="21"/>
                <w:szCs w:val="21"/>
              </w:rPr>
              <w:t>.1 招标人在确定招标结果后向中标人提交业主工程款支付担保，采用第三方保证担保的方式，由符合条件的银行或专业工程担保公司出具保函，保函金额中标价的10%(保函金额以万元为单位四舍五入)。其保函原件经中标人确认后交平顶山市建设工程招标投标事务中心，经审查后集中保管。</w:t>
            </w:r>
          </w:p>
          <w:p>
            <w:pPr>
              <w:pStyle w:val="7"/>
              <w:spacing w:line="360" w:lineRule="auto"/>
              <w:ind w:firstLine="396" w:firstLineChars="200"/>
              <w:rPr>
                <w:rFonts w:hint="eastAsia" w:ascii="宋体" w:hAnsi="宋体" w:eastAsia="宋体" w:cs="宋体"/>
                <w:color w:val="000000"/>
                <w:spacing w:val="-6"/>
                <w:sz w:val="21"/>
                <w:szCs w:val="21"/>
              </w:rPr>
            </w:pPr>
            <w:r>
              <w:rPr>
                <w:rFonts w:hint="eastAsia" w:ascii="宋体" w:hAnsi="宋体" w:eastAsia="宋体" w:cs="宋体"/>
                <w:color w:val="000000"/>
                <w:spacing w:val="-6"/>
                <w:sz w:val="21"/>
                <w:szCs w:val="21"/>
              </w:rPr>
              <w:t>1</w:t>
            </w:r>
            <w:r>
              <w:rPr>
                <w:rFonts w:hint="eastAsia" w:ascii="宋体" w:hAnsi="宋体" w:cs="宋体"/>
                <w:color w:val="000000"/>
                <w:spacing w:val="-6"/>
                <w:sz w:val="21"/>
                <w:szCs w:val="21"/>
                <w:lang w:val="en-US" w:eastAsia="zh-CN"/>
              </w:rPr>
              <w:t>5</w:t>
            </w:r>
            <w:r>
              <w:rPr>
                <w:rFonts w:hint="eastAsia" w:ascii="宋体" w:hAnsi="宋体" w:eastAsia="宋体" w:cs="宋体"/>
                <w:color w:val="000000"/>
                <w:spacing w:val="-6"/>
                <w:sz w:val="21"/>
                <w:szCs w:val="21"/>
              </w:rPr>
              <w:t>.2招标人工程款支付担保有效期为:招标人根据合同约定完成全部工程款结算款项(工程质量保修金除外)支付之日起150天。</w:t>
            </w:r>
          </w:p>
          <w:p>
            <w:pPr>
              <w:pStyle w:val="7"/>
              <w:spacing w:line="360" w:lineRule="auto"/>
              <w:ind w:firstLine="396" w:firstLineChars="200"/>
              <w:rPr>
                <w:rFonts w:hint="eastAsia" w:ascii="宋体" w:hAnsi="宋体" w:eastAsia="宋体" w:cs="宋体"/>
                <w:color w:val="000000"/>
                <w:spacing w:val="-6"/>
                <w:sz w:val="21"/>
                <w:szCs w:val="21"/>
              </w:rPr>
            </w:pPr>
            <w:r>
              <w:rPr>
                <w:rFonts w:hint="eastAsia" w:ascii="宋体" w:hAnsi="宋体" w:eastAsia="宋体" w:cs="宋体"/>
                <w:color w:val="000000"/>
                <w:spacing w:val="-6"/>
                <w:sz w:val="21"/>
                <w:szCs w:val="21"/>
              </w:rPr>
              <w:t>1</w:t>
            </w:r>
            <w:r>
              <w:rPr>
                <w:rFonts w:hint="eastAsia" w:ascii="宋体" w:hAnsi="宋体" w:cs="宋体"/>
                <w:color w:val="000000"/>
                <w:spacing w:val="-6"/>
                <w:sz w:val="21"/>
                <w:szCs w:val="21"/>
                <w:lang w:val="en-US" w:eastAsia="zh-CN"/>
              </w:rPr>
              <w:t>5</w:t>
            </w:r>
            <w:r>
              <w:rPr>
                <w:rFonts w:hint="eastAsia" w:ascii="宋体" w:hAnsi="宋体" w:eastAsia="宋体" w:cs="宋体"/>
                <w:color w:val="000000"/>
                <w:spacing w:val="-6"/>
                <w:sz w:val="21"/>
                <w:szCs w:val="21"/>
              </w:rPr>
              <w:t>.3招标人按合同约定付清全部工程款(保修金除外)后，招标人凭承包商出具的履约完成证明和保函备案存放证明书原件到平顶山市建设工程招标投标事务中心确认并取回工程款支付保函原件，即可向担保机构办理保函释放手续。</w:t>
            </w:r>
          </w:p>
          <w:p>
            <w:pPr>
              <w:bidi w:val="0"/>
              <w:rPr>
                <w:rFonts w:hint="eastAsia" w:ascii="宋体" w:hAnsi="宋体" w:eastAsia="宋体" w:cs="宋体"/>
                <w:sz w:val="21"/>
                <w:szCs w:val="21"/>
              </w:rPr>
            </w:pPr>
            <w:r>
              <w:rPr>
                <w:rFonts w:hint="eastAsia" w:ascii="宋体" w:hAnsi="宋体" w:eastAsia="宋体" w:cs="宋体"/>
                <w:b/>
                <w:bCs/>
                <w:color w:val="000000"/>
                <w:sz w:val="21"/>
                <w:szCs w:val="21"/>
              </w:rPr>
              <w:t>注：以上所有条款投标人应逐条全文承诺。承诺条件必须优于或等于招标文件要求，实质上未响应招标人要求的评审委员会可否决其投标。</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z w:val="21"/>
                <w:szCs w:val="21"/>
                <w:lang w:eastAsia="zh-CN"/>
              </w:rPr>
            </w:pPr>
            <w:r>
              <w:rPr>
                <w:rFonts w:hint="eastAsia" w:ascii="宋体" w:hAnsi="宋体" w:eastAsia="宋体" w:cs="宋体"/>
                <w:color w:val="000000"/>
                <w:sz w:val="21"/>
                <w:szCs w:val="21"/>
              </w:rPr>
              <w:t>10.1</w:t>
            </w:r>
            <w:r>
              <w:rPr>
                <w:rFonts w:hint="eastAsia" w:ascii="宋体" w:hAnsi="宋体" w:eastAsia="宋体" w:cs="宋体"/>
                <w:color w:val="000000"/>
                <w:sz w:val="21"/>
                <w:szCs w:val="21"/>
                <w:lang w:val="en-US" w:eastAsia="zh-CN"/>
              </w:rPr>
              <w:t>1</w:t>
            </w:r>
          </w:p>
        </w:tc>
        <w:tc>
          <w:tcPr>
            <w:tcW w:w="2125" w:type="dxa"/>
            <w:tcBorders>
              <w:top w:val="single" w:color="auto" w:sz="4" w:space="0"/>
              <w:left w:val="nil"/>
              <w:bottom w:val="single" w:color="auto" w:sz="4" w:space="0"/>
              <w:right w:val="single" w:color="auto" w:sz="4" w:space="0"/>
            </w:tcBorders>
            <w:vAlign w:val="center"/>
          </w:tcPr>
          <w:p>
            <w:pPr>
              <w:spacing w:line="312" w:lineRule="auto"/>
              <w:jc w:val="center"/>
              <w:rPr>
                <w:rFonts w:hint="eastAsia" w:ascii="宋体" w:hAnsi="宋体" w:eastAsia="宋体" w:cs="宋体"/>
                <w:sz w:val="21"/>
                <w:szCs w:val="21"/>
              </w:rPr>
            </w:pPr>
            <w:r>
              <w:rPr>
                <w:rFonts w:hint="eastAsia" w:ascii="宋体" w:hAnsi="宋体" w:eastAsia="宋体" w:cs="宋体"/>
                <w:color w:val="000000"/>
                <w:sz w:val="21"/>
                <w:szCs w:val="21"/>
              </w:rPr>
              <w:t>接收质疑函的方式和联系方式</w:t>
            </w:r>
          </w:p>
        </w:tc>
        <w:tc>
          <w:tcPr>
            <w:tcW w:w="6913" w:type="dxa"/>
            <w:tcBorders>
              <w:top w:val="single" w:color="auto" w:sz="4" w:space="0"/>
              <w:left w:val="nil"/>
              <w:bottom w:val="single" w:color="auto" w:sz="4" w:space="0"/>
              <w:right w:val="single" w:color="auto" w:sz="4" w:space="0"/>
            </w:tcBorders>
            <w:vAlign w:val="center"/>
          </w:tcPr>
          <w:p>
            <w:pPr>
              <w:pStyle w:val="27"/>
              <w:kinsoku w:val="0"/>
              <w:overflowPunct w:val="0"/>
              <w:autoSpaceDE w:val="0"/>
              <w:spacing w:line="360" w:lineRule="auto"/>
              <w:ind w:right="102"/>
              <w:rPr>
                <w:rFonts w:hint="eastAsia" w:ascii="宋体" w:hAnsi="宋体" w:eastAsia="宋体" w:cs="宋体"/>
                <w:color w:val="000000"/>
                <w:sz w:val="21"/>
                <w:szCs w:val="21"/>
              </w:rPr>
            </w:pPr>
            <w:r>
              <w:rPr>
                <w:rFonts w:hint="eastAsia" w:ascii="宋体" w:hAnsi="宋体" w:eastAsia="宋体" w:cs="宋体"/>
                <w:color w:val="000000"/>
                <w:sz w:val="21"/>
                <w:szCs w:val="21"/>
              </w:rPr>
              <w:t>质疑函应在平顶山市公共资源交易系统中接收，质疑函的格式和内容应当符合相关法律法规的要求。联系方式如下：</w:t>
            </w:r>
          </w:p>
          <w:p>
            <w:pPr>
              <w:pStyle w:val="27"/>
              <w:kinsoku w:val="0"/>
              <w:overflowPunct w:val="0"/>
              <w:autoSpaceDE w:val="0"/>
              <w:spacing w:line="360" w:lineRule="auto"/>
              <w:ind w:right="102"/>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联系人：</w:t>
            </w:r>
            <w:r>
              <w:rPr>
                <w:rFonts w:hint="eastAsia" w:ascii="宋体" w:hAnsi="宋体" w:eastAsia="宋体" w:cs="宋体"/>
                <w:color w:val="000000"/>
                <w:sz w:val="21"/>
                <w:szCs w:val="21"/>
                <w:lang w:val="en-US" w:eastAsia="zh-CN"/>
              </w:rPr>
              <w:t>王</w:t>
            </w:r>
            <w:r>
              <w:rPr>
                <w:rFonts w:hint="eastAsia" w:cs="宋体"/>
                <w:color w:val="000000"/>
                <w:sz w:val="21"/>
                <w:szCs w:val="21"/>
                <w:lang w:val="en-US" w:eastAsia="zh-CN"/>
              </w:rPr>
              <w:t>先生</w:t>
            </w:r>
            <w:r>
              <w:rPr>
                <w:rFonts w:hint="eastAsia" w:ascii="宋体" w:hAnsi="宋体" w:eastAsia="宋体" w:cs="宋体"/>
                <w:color w:val="000000"/>
                <w:sz w:val="21"/>
                <w:szCs w:val="21"/>
              </w:rPr>
              <w:t xml:space="preserve">   联系电话：</w:t>
            </w:r>
            <w:r>
              <w:rPr>
                <w:rFonts w:hint="eastAsia" w:ascii="宋体" w:hAnsi="宋体" w:eastAsia="宋体" w:cs="宋体"/>
                <w:color w:val="000000"/>
                <w:sz w:val="21"/>
                <w:szCs w:val="21"/>
                <w:lang w:val="en-US" w:eastAsia="zh-CN"/>
              </w:rPr>
              <w:t>17537594000</w:t>
            </w:r>
          </w:p>
          <w:p>
            <w:pPr>
              <w:spacing w:line="312" w:lineRule="auto"/>
              <w:rPr>
                <w:rFonts w:hint="eastAsia" w:ascii="宋体" w:hAnsi="宋体" w:eastAsia="宋体" w:cs="宋体"/>
                <w:sz w:val="21"/>
                <w:szCs w:val="21"/>
              </w:rPr>
            </w:pPr>
            <w:r>
              <w:rPr>
                <w:rFonts w:hint="eastAsia" w:ascii="宋体" w:hAnsi="宋体" w:eastAsia="宋体" w:cs="宋体"/>
                <w:color w:val="000000"/>
                <w:sz w:val="21"/>
                <w:szCs w:val="21"/>
              </w:rPr>
              <w:t>对供应商提出的质疑，采购人、采购代理机构应当依法及时答复和处理，不得推诿扯皮故意刁难，须进行实质性回应。</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z w:val="21"/>
                <w:szCs w:val="21"/>
                <w:lang w:eastAsia="zh-CN"/>
              </w:rPr>
            </w:pPr>
            <w:r>
              <w:rPr>
                <w:rFonts w:hint="eastAsia" w:ascii="宋体" w:hAnsi="宋体" w:eastAsia="宋体" w:cs="宋体"/>
                <w:color w:val="000000"/>
                <w:sz w:val="21"/>
                <w:szCs w:val="21"/>
              </w:rPr>
              <w:t>10.1</w:t>
            </w:r>
            <w:r>
              <w:rPr>
                <w:rFonts w:hint="eastAsia" w:ascii="宋体" w:hAnsi="宋体" w:eastAsia="宋体" w:cs="宋体"/>
                <w:color w:val="000000"/>
                <w:sz w:val="21"/>
                <w:szCs w:val="21"/>
                <w:lang w:val="en-US" w:eastAsia="zh-CN"/>
              </w:rPr>
              <w:t>2</w:t>
            </w:r>
          </w:p>
        </w:tc>
        <w:tc>
          <w:tcPr>
            <w:tcW w:w="2125" w:type="dxa"/>
            <w:tcBorders>
              <w:top w:val="single" w:color="auto" w:sz="4" w:space="0"/>
              <w:left w:val="nil"/>
              <w:bottom w:val="single" w:color="auto" w:sz="4" w:space="0"/>
              <w:right w:val="single" w:color="auto" w:sz="4" w:space="0"/>
            </w:tcBorders>
            <w:vAlign w:val="center"/>
          </w:tcPr>
          <w:p>
            <w:pPr>
              <w:pStyle w:val="27"/>
              <w:kinsoku w:val="0"/>
              <w:overflowPunct w:val="0"/>
              <w:spacing w:before="152" w:line="360" w:lineRule="auto"/>
              <w:jc w:val="center"/>
              <w:rPr>
                <w:rFonts w:hint="eastAsia" w:ascii="宋体" w:hAnsi="宋体" w:eastAsia="宋体" w:cs="宋体"/>
                <w:sz w:val="21"/>
                <w:szCs w:val="21"/>
              </w:rPr>
            </w:pPr>
            <w:r>
              <w:rPr>
                <w:rFonts w:hint="eastAsia" w:ascii="宋体" w:hAnsi="宋体" w:eastAsia="宋体" w:cs="宋体"/>
                <w:b/>
                <w:bCs/>
                <w:color w:val="000000"/>
                <w:sz w:val="21"/>
                <w:szCs w:val="21"/>
              </w:rPr>
              <w:t>政采领域优化营商环境相关政策</w:t>
            </w:r>
          </w:p>
        </w:tc>
        <w:tc>
          <w:tcPr>
            <w:tcW w:w="6913" w:type="dxa"/>
            <w:tcBorders>
              <w:top w:val="single" w:color="auto" w:sz="4" w:space="0"/>
              <w:left w:val="nil"/>
              <w:bottom w:val="single" w:color="auto" w:sz="4" w:space="0"/>
              <w:right w:val="single" w:color="auto" w:sz="4" w:space="0"/>
            </w:tcBorders>
            <w:vAlign w:val="center"/>
          </w:tcPr>
          <w:p>
            <w:pPr>
              <w:pStyle w:val="20"/>
              <w:numPr>
                <w:ilvl w:val="0"/>
                <w:numId w:val="5"/>
              </w:numPr>
              <w:spacing w:after="0" w:line="360" w:lineRule="auto"/>
              <w:ind w:leftChars="0" w:firstLineChars="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落实四个“一日办”精神：</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按照《平顶山市财政局关于压减政府采购各环节时限 进一步优化政府采购营商环境的通知》（平财购〔2021〕34号）通知，落实四个“一日办”精神：</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（1）在评审结束后1日内确定采购结果，同时对中标单位发出中标或成交通知书，并在网上进行公告；</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（2）中标或成交通知书发出后，1日内与中标或成交供应商签订合同，合同签订当日完成合同备案工作；</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（3）政府采购项目供应商履约完成后，采购人应在供应商提出验收申请1个工作日内完成验收，同时在平顶山市政府采购网发布验收结果公告；</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（4）验收合格具备付款条件的项目，采购人要在1个工作日内按照合同约定支付项目资金。</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注：签合同需法定代表人携带本人身份证（如为授权委托人，则携带法定代表人授权委托书及本人身份证）、单位公章、合同纸质版本一式六份及合同电子版。</w:t>
            </w:r>
          </w:p>
          <w:p>
            <w:pPr>
              <w:pStyle w:val="20"/>
              <w:spacing w:after="0" w:line="360" w:lineRule="auto"/>
              <w:ind w:left="34" w:leftChars="16" w:firstLine="42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二、维护企业在政府采购活动中的知情权</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pPr>
              <w:pStyle w:val="20"/>
              <w:spacing w:after="0" w:line="360" w:lineRule="auto"/>
              <w:ind w:left="34" w:leftChars="16" w:firstLine="42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三、提供中小企业声明函格式</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在采购文件中，采购代理机构应按照财政部、工信部印发的《政府采购促进中小企业发展管理办法》的通知精神（财库〔2020〕46号）提供中小企业声明函格式。</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根据《政府采购促进中小企业发展管理办法》（财库〔2020〕46号）第四条：在政府采购活动中，供应商提供的货物、工程或者服务符合下列情形的，享受本办法规定的中小企业扶持政策：</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（一）在货物采购项目中，货物由中小企业制造，即货物由中小企业生产且使用该中小企业商号或者注册商标；</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（二）在工程采购项目中，工程由中小企业承建，即工程施工单位为中小企业；</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（三）在服务采购项目中，服务由中小企业承接，即提供服务的人员为中小企业依照《中华人民共和国劳动合同法》订立劳动合同的从业人员。</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在货物采购项目中，供应商提供的货物既有中小企业制造货物，也有大型企业制造货物的，不享受本办法规定的中小企业扶持政策。</w:t>
            </w:r>
          </w:p>
          <w:p>
            <w:pPr>
              <w:pStyle w:val="20"/>
              <w:spacing w:after="0" w:line="360" w:lineRule="auto"/>
              <w:ind w:left="34" w:leftChars="16"/>
              <w:rPr>
                <w:rFonts w:hint="eastAsia" w:ascii="宋体" w:hAnsi="宋体" w:eastAsia="宋体" w:cs="宋体"/>
                <w:b/>
                <w:bCs/>
                <w:color w:val="000000"/>
                <w:sz w:val="21"/>
                <w:szCs w:val="21"/>
              </w:rPr>
            </w:pPr>
            <w:r>
              <w:rPr>
                <w:rFonts w:hint="eastAsia" w:ascii="宋体" w:hAnsi="宋体" w:eastAsia="宋体" w:cs="宋体"/>
                <w:color w:val="000000"/>
                <w:sz w:val="21"/>
                <w:szCs w:val="21"/>
              </w:rPr>
              <w:t>以联合体形式参加政府采购活动，联合体各方均为中小企业的，联合体视同中小企业。其中，联合体各方均为小微企业的，联合体视同小微企业。</w:t>
            </w:r>
          </w:p>
          <w:p>
            <w:pPr>
              <w:pStyle w:val="20"/>
              <w:spacing w:after="0" w:line="360" w:lineRule="auto"/>
              <w:ind w:left="34" w:leftChars="16" w:firstLine="42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四、推广政府采购合同融资</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要求采购人和代理机构将“政府采购合同融资告知函”写入招标文件，鼓励中标供应商凭借采购合同申请贷款，助力解决中小企业融资难、融资贵的问题。</w:t>
            </w:r>
          </w:p>
          <w:p>
            <w:pPr>
              <w:pStyle w:val="20"/>
              <w:spacing w:after="0" w:line="360" w:lineRule="auto"/>
              <w:ind w:left="34" w:leftChars="16" w:firstLine="42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五、落实预留采购份额</w:t>
            </w:r>
          </w:p>
          <w:p>
            <w:pPr>
              <w:pStyle w:val="20"/>
              <w:spacing w:after="0" w:line="360" w:lineRule="auto"/>
              <w:ind w:left="34" w:leftChars="16"/>
              <w:rPr>
                <w:rFonts w:hint="eastAsia" w:ascii="宋体" w:hAnsi="宋体" w:eastAsia="宋体" w:cs="宋体"/>
                <w:color w:val="000000"/>
                <w:sz w:val="21"/>
                <w:szCs w:val="21"/>
              </w:rPr>
            </w:pPr>
            <w:r>
              <w:rPr>
                <w:rFonts w:hint="eastAsia" w:ascii="宋体" w:hAnsi="宋体" w:eastAsia="宋体" w:cs="宋体"/>
                <w:color w:val="000000"/>
                <w:sz w:val="21"/>
                <w:szCs w:val="21"/>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pPr>
              <w:pStyle w:val="20"/>
              <w:spacing w:after="0" w:line="360" w:lineRule="auto"/>
              <w:ind w:left="34" w:leftChars="16" w:firstLine="42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六、落实价格评审优惠政策</w:t>
            </w:r>
          </w:p>
          <w:p>
            <w:pPr>
              <w:spacing w:line="360" w:lineRule="auto"/>
              <w:ind w:left="34" w:leftChars="16"/>
              <w:rPr>
                <w:rFonts w:hint="eastAsia" w:ascii="宋体" w:hAnsi="宋体" w:eastAsia="宋体" w:cs="宋体"/>
                <w:sz w:val="21"/>
                <w:szCs w:val="21"/>
              </w:rPr>
            </w:pPr>
            <w:r>
              <w:rPr>
                <w:rFonts w:hint="eastAsia" w:ascii="宋体" w:hAnsi="宋体" w:eastAsia="宋体" w:cs="宋体"/>
                <w:color w:val="000000"/>
                <w:sz w:val="21"/>
                <w:szCs w:val="21"/>
              </w:rPr>
              <w:t>对于未预留份额专门面向中小企业采购的采购项目，以及预留份额项目中的非预留部分采购包，采购人、采购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 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上述政策应当在评审办法中注明确定值。</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z w:val="21"/>
                <w:szCs w:val="21"/>
                <w:lang w:eastAsia="zh-CN"/>
              </w:rPr>
            </w:pPr>
            <w:r>
              <w:rPr>
                <w:rFonts w:hint="eastAsia" w:ascii="宋体" w:hAnsi="宋体" w:eastAsia="宋体" w:cs="宋体"/>
                <w:color w:val="000000"/>
                <w:sz w:val="21"/>
                <w:szCs w:val="21"/>
              </w:rPr>
              <w:t>10.1</w:t>
            </w:r>
            <w:r>
              <w:rPr>
                <w:rFonts w:hint="eastAsia" w:ascii="宋体" w:hAnsi="宋体" w:eastAsia="宋体" w:cs="宋体"/>
                <w:color w:val="000000"/>
                <w:sz w:val="21"/>
                <w:szCs w:val="21"/>
                <w:lang w:val="en-US" w:eastAsia="zh-CN"/>
              </w:rPr>
              <w:t>3</w:t>
            </w:r>
          </w:p>
        </w:tc>
        <w:tc>
          <w:tcPr>
            <w:tcW w:w="2125" w:type="dxa"/>
            <w:tcBorders>
              <w:top w:val="single" w:color="auto" w:sz="4" w:space="0"/>
              <w:left w:val="nil"/>
              <w:bottom w:val="single" w:color="auto" w:sz="4" w:space="0"/>
              <w:right w:val="single" w:color="auto" w:sz="4" w:space="0"/>
            </w:tcBorders>
            <w:vAlign w:val="center"/>
          </w:tcPr>
          <w:p>
            <w:pPr>
              <w:pStyle w:val="32"/>
              <w:spacing w:line="360" w:lineRule="auto"/>
              <w:jc w:val="center"/>
              <w:rPr>
                <w:rFonts w:hint="eastAsia" w:ascii="宋体" w:hAnsi="宋体" w:eastAsia="宋体" w:cs="宋体"/>
                <w:sz w:val="21"/>
                <w:szCs w:val="21"/>
              </w:rPr>
            </w:pPr>
            <w:r>
              <w:rPr>
                <w:rFonts w:hint="eastAsia" w:ascii="宋体" w:hAnsi="宋体" w:eastAsia="宋体" w:cs="宋体"/>
                <w:color w:val="000000"/>
                <w:sz w:val="21"/>
                <w:szCs w:val="21"/>
              </w:rPr>
              <w:t>本项目所属行业</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本项目所属行业为建筑业；</w:t>
            </w:r>
          </w:p>
          <w:p>
            <w:pPr>
              <w:spacing w:line="360" w:lineRule="auto"/>
              <w:rPr>
                <w:rFonts w:hint="eastAsia" w:ascii="宋体" w:hAnsi="宋体" w:eastAsia="宋体" w:cs="宋体"/>
                <w:sz w:val="21"/>
                <w:szCs w:val="21"/>
              </w:rPr>
            </w:pPr>
            <w:r>
              <w:rPr>
                <w:rFonts w:hint="eastAsia" w:ascii="宋体" w:hAnsi="宋体" w:eastAsia="宋体" w:cs="宋体"/>
                <w:b/>
                <w:color w:val="000000"/>
                <w:sz w:val="21"/>
                <w:szCs w:val="21"/>
              </w:rPr>
              <w:t>划定标准为：</w:t>
            </w:r>
            <w:r>
              <w:rPr>
                <w:rFonts w:hint="eastAsia" w:ascii="宋体" w:hAnsi="宋体" w:eastAsia="宋体" w:cs="宋体"/>
                <w:color w:val="000000"/>
                <w:sz w:val="21"/>
                <w:szCs w:val="21"/>
              </w:rPr>
              <w:t>中小微企业划分按照《国家统计局关于印发&lt;统计上大中小微型企业划分办法（2017）&gt;的通知》国统字【2017】213号文件及《工业和信息化部、国家统计局、国家发展和改革委员会、财政部关于印发&lt;中小企业划型标准规定&gt;（工信部联企业〔2011〕300号）规定的划分标准为依据。</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z w:val="21"/>
                <w:szCs w:val="21"/>
                <w:lang w:eastAsia="zh-CN"/>
              </w:rPr>
            </w:pPr>
            <w:r>
              <w:rPr>
                <w:rFonts w:hint="eastAsia" w:ascii="宋体" w:hAnsi="宋体" w:eastAsia="宋体" w:cs="宋体"/>
                <w:color w:val="000000"/>
                <w:sz w:val="21"/>
                <w:szCs w:val="21"/>
              </w:rPr>
              <w:t>10.1</w:t>
            </w:r>
            <w:r>
              <w:rPr>
                <w:rFonts w:hint="eastAsia" w:ascii="宋体" w:hAnsi="宋体" w:eastAsia="宋体" w:cs="宋体"/>
                <w:color w:val="000000"/>
                <w:sz w:val="21"/>
                <w:szCs w:val="21"/>
                <w:lang w:val="en-US" w:eastAsia="zh-CN"/>
              </w:rPr>
              <w:t>4</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bCs/>
                <w:color w:val="000000"/>
                <w:sz w:val="21"/>
                <w:szCs w:val="21"/>
              </w:rPr>
              <w:t>在线签订合同</w:t>
            </w:r>
          </w:p>
        </w:tc>
        <w:tc>
          <w:tcPr>
            <w:tcW w:w="691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宋体"/>
                <w:sz w:val="21"/>
                <w:szCs w:val="21"/>
              </w:rPr>
            </w:pPr>
            <w:r>
              <w:rPr>
                <w:rFonts w:hint="eastAsia" w:ascii="宋体" w:hAnsi="宋体" w:eastAsia="宋体" w:cs="宋体"/>
                <w:color w:val="000000"/>
                <w:sz w:val="21"/>
                <w:szCs w:val="21"/>
              </w:rPr>
              <w:t>中标或成交投标人合同签订方式：在线签订（在平顶山市公共资源交易中心电子交易系统中进行）</w:t>
            </w:r>
          </w:p>
        </w:tc>
      </w:tr>
      <w:tr>
        <w:tblPrEx>
          <w:tblCellMar>
            <w:top w:w="0" w:type="dxa"/>
            <w:left w:w="108" w:type="dxa"/>
            <w:bottom w:w="0" w:type="dxa"/>
            <w:right w:w="108" w:type="dxa"/>
          </w:tblCellMar>
        </w:tblPrEx>
        <w:trPr>
          <w:trHeight w:val="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z w:val="21"/>
                <w:szCs w:val="21"/>
                <w:lang w:eastAsia="zh-CN"/>
              </w:rPr>
            </w:pPr>
            <w:r>
              <w:rPr>
                <w:rFonts w:hint="eastAsia" w:ascii="宋体" w:hAnsi="宋体" w:eastAsia="宋体" w:cs="宋体"/>
                <w:color w:val="000000"/>
                <w:sz w:val="21"/>
                <w:szCs w:val="21"/>
              </w:rPr>
              <w:t>10.1</w:t>
            </w:r>
            <w:r>
              <w:rPr>
                <w:rFonts w:hint="eastAsia" w:ascii="宋体" w:hAnsi="宋体" w:eastAsia="宋体" w:cs="宋体"/>
                <w:color w:val="000000"/>
                <w:sz w:val="21"/>
                <w:szCs w:val="21"/>
                <w:lang w:val="en-US" w:eastAsia="zh-CN"/>
              </w:rPr>
              <w:t>5</w:t>
            </w:r>
          </w:p>
        </w:tc>
        <w:tc>
          <w:tcPr>
            <w:tcW w:w="2125"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rPr>
            </w:pPr>
            <w:r>
              <w:rPr>
                <w:rFonts w:hint="eastAsia" w:ascii="宋体" w:hAnsi="宋体" w:eastAsia="宋体" w:cs="宋体"/>
                <w:color w:val="000000"/>
                <w:sz w:val="21"/>
                <w:szCs w:val="21"/>
              </w:rPr>
              <w:t>★ “四方信用评价”须知（采购人、代理机构、本项目评审专家、本项目中标供应商）</w:t>
            </w:r>
          </w:p>
        </w:tc>
        <w:tc>
          <w:tcPr>
            <w:tcW w:w="6913" w:type="dxa"/>
            <w:tcBorders>
              <w:top w:val="single" w:color="auto" w:sz="4" w:space="0"/>
              <w:left w:val="nil"/>
              <w:bottom w:val="single" w:color="auto" w:sz="4" w:space="0"/>
              <w:right w:val="single" w:color="auto" w:sz="4" w:space="0"/>
            </w:tcBorders>
            <w:vAlign w:val="center"/>
          </w:tcPr>
          <w:p>
            <w:pPr>
              <w:pStyle w:val="19"/>
              <w:ind w:left="60" w:right="105" w:rightChars="50" w:firstLine="210"/>
              <w:jc w:val="left"/>
              <w:rPr>
                <w:rFonts w:hint="eastAsia" w:ascii="宋体" w:hAnsi="宋体" w:eastAsia="宋体" w:cs="宋体"/>
                <w:color w:val="000000"/>
                <w:sz w:val="21"/>
                <w:szCs w:val="21"/>
              </w:rPr>
            </w:pPr>
            <w:r>
              <w:rPr>
                <w:rFonts w:hint="eastAsia" w:ascii="宋体" w:hAnsi="宋体" w:eastAsia="宋体" w:cs="宋体"/>
                <w:color w:val="000000"/>
                <w:sz w:val="21"/>
                <w:szCs w:val="21"/>
              </w:rPr>
              <w:t>《河南省政府采购网》目前已增加“四方信用评价”功能。请本项目采购人、代理机构、本项目评审专家、本项目中标供应商，按照评价时间节点按时完成评价工作。</w:t>
            </w:r>
          </w:p>
          <w:p>
            <w:pPr>
              <w:pStyle w:val="19"/>
              <w:ind w:left="60" w:right="105" w:rightChars="50" w:firstLine="210"/>
              <w:jc w:val="left"/>
              <w:rPr>
                <w:rFonts w:hint="eastAsia" w:ascii="宋体" w:hAnsi="宋体" w:eastAsia="宋体" w:cs="宋体"/>
                <w:color w:val="000000"/>
                <w:sz w:val="21"/>
                <w:szCs w:val="21"/>
              </w:rPr>
            </w:pPr>
            <w:r>
              <w:rPr>
                <w:rFonts w:hint="eastAsia" w:ascii="宋体" w:hAnsi="宋体" w:eastAsia="宋体" w:cs="宋体"/>
                <w:color w:val="000000"/>
                <w:sz w:val="21"/>
                <w:szCs w:val="21"/>
              </w:rPr>
              <w:t>时间节点在评审结束后的五个工作日内。如果超期未评价，系统会默认超期不让评价。注：请各方注意时间，避免因超期未评价影响自身信用！</w:t>
            </w:r>
          </w:p>
          <w:p>
            <w:pPr>
              <w:pStyle w:val="19"/>
              <w:ind w:left="60" w:right="105" w:rightChars="50" w:firstLine="210"/>
              <w:jc w:val="left"/>
              <w:rPr>
                <w:rFonts w:hint="eastAsia" w:ascii="宋体" w:hAnsi="宋体" w:eastAsia="宋体" w:cs="宋体"/>
                <w:color w:val="000000"/>
                <w:sz w:val="21"/>
                <w:szCs w:val="21"/>
              </w:rPr>
            </w:pPr>
            <w:r>
              <w:rPr>
                <w:rFonts w:hint="eastAsia" w:ascii="宋体" w:hAnsi="宋体" w:eastAsia="宋体" w:cs="宋体"/>
                <w:color w:val="000000"/>
                <w:sz w:val="21"/>
                <w:szCs w:val="21"/>
              </w:rPr>
              <w:t>1.采购人、采购代理机构应当在评审工作结束后五个工作日内对评审专家进行评价。</w:t>
            </w:r>
          </w:p>
          <w:p>
            <w:pPr>
              <w:pStyle w:val="19"/>
              <w:ind w:left="60" w:right="105" w:rightChars="50" w:firstLine="210"/>
              <w:jc w:val="left"/>
              <w:rPr>
                <w:rFonts w:hint="eastAsia" w:ascii="宋体" w:hAnsi="宋体" w:eastAsia="宋体" w:cs="宋体"/>
                <w:color w:val="000000"/>
                <w:sz w:val="21"/>
                <w:szCs w:val="21"/>
              </w:rPr>
            </w:pPr>
            <w:r>
              <w:rPr>
                <w:rFonts w:hint="eastAsia" w:ascii="宋体" w:hAnsi="宋体" w:eastAsia="宋体" w:cs="宋体"/>
                <w:color w:val="000000"/>
                <w:sz w:val="21"/>
                <w:szCs w:val="21"/>
              </w:rPr>
              <w:t>2.采购人、评审专家、供应商应当在评审工作结束后五个工作日内对代理机构进行评价。</w:t>
            </w:r>
          </w:p>
          <w:p>
            <w:pPr>
              <w:pStyle w:val="19"/>
              <w:ind w:left="60" w:right="105" w:rightChars="50" w:firstLine="210"/>
              <w:jc w:val="left"/>
              <w:rPr>
                <w:rFonts w:hint="eastAsia" w:ascii="宋体" w:hAnsi="宋体" w:eastAsia="宋体" w:cs="宋体"/>
                <w:color w:val="000000"/>
                <w:sz w:val="21"/>
                <w:szCs w:val="21"/>
              </w:rPr>
            </w:pPr>
            <w:r>
              <w:rPr>
                <w:rFonts w:hint="eastAsia" w:ascii="宋体" w:hAnsi="宋体" w:eastAsia="宋体" w:cs="宋体"/>
                <w:color w:val="000000"/>
                <w:sz w:val="21"/>
                <w:szCs w:val="21"/>
              </w:rPr>
              <w:t>3.采购人应当在合同履约完成后对中标供应商进行评价。</w:t>
            </w:r>
          </w:p>
          <w:p>
            <w:pPr>
              <w:pStyle w:val="19"/>
              <w:ind w:left="60" w:leftChars="0" w:right="105" w:rightChars="50" w:firstLine="210" w:firstLineChars="100"/>
              <w:jc w:val="left"/>
              <w:rPr>
                <w:rFonts w:hint="eastAsia" w:ascii="宋体" w:hAnsi="宋体" w:eastAsia="宋体" w:cs="宋体"/>
                <w:sz w:val="21"/>
                <w:szCs w:val="21"/>
              </w:rPr>
            </w:pPr>
            <w:r>
              <w:rPr>
                <w:rFonts w:hint="eastAsia" w:ascii="宋体" w:hAnsi="宋体" w:eastAsia="宋体" w:cs="宋体"/>
                <w:color w:val="000000"/>
                <w:sz w:val="21"/>
                <w:szCs w:val="21"/>
              </w:rPr>
              <w:t>4.中标供应商应当在合同履约完成后对采购人进行评价。</w:t>
            </w:r>
          </w:p>
        </w:tc>
      </w:tr>
    </w:tbl>
    <w:p/>
    <w:bookmarkEnd w:id="16"/>
    <w:bookmarkEnd w:id="17"/>
    <w:p>
      <w:pPr>
        <w:pStyle w:val="3"/>
        <w:numPr>
          <w:ilvl w:val="0"/>
          <w:numId w:val="0"/>
        </w:numPr>
        <w:spacing w:line="400" w:lineRule="exact"/>
        <w:rPr>
          <w:rFonts w:ascii="宋体" w:eastAsia="宋体"/>
          <w:color w:val="000000"/>
          <w:sz w:val="28"/>
          <w:szCs w:val="28"/>
        </w:rPr>
      </w:pPr>
      <w:bookmarkStart w:id="18" w:name="_Toc18968"/>
      <w:r>
        <w:rPr>
          <w:rFonts w:ascii="宋体" w:eastAsia="宋体"/>
          <w:b/>
          <w:bCs/>
          <w:color w:val="000000"/>
          <w:sz w:val="28"/>
          <w:szCs w:val="28"/>
        </w:rPr>
        <w:t xml:space="preserve">1. </w:t>
      </w:r>
      <w:r>
        <w:rPr>
          <w:rFonts w:hint="eastAsia" w:ascii="宋体" w:eastAsia="宋体"/>
          <w:b/>
          <w:bCs/>
          <w:color w:val="000000"/>
          <w:sz w:val="28"/>
          <w:szCs w:val="28"/>
        </w:rPr>
        <w:t>总则</w:t>
      </w:r>
      <w:bookmarkEnd w:id="18"/>
    </w:p>
    <w:p>
      <w:pPr>
        <w:pStyle w:val="4"/>
        <w:tabs>
          <w:tab w:val="left" w:pos="2940"/>
        </w:tabs>
        <w:spacing w:line="400" w:lineRule="exact"/>
        <w:ind w:firstLine="422"/>
        <w:rPr>
          <w:rFonts w:ascii="宋体" w:hAnsi="宋体" w:eastAsia="宋体"/>
          <w:bCs w:val="0"/>
          <w:color w:val="000000"/>
          <w:sz w:val="21"/>
          <w:szCs w:val="21"/>
        </w:rPr>
      </w:pPr>
      <w:bookmarkStart w:id="19" w:name="_Toc17807"/>
      <w:bookmarkStart w:id="20" w:name="_Toc247639840"/>
      <w:bookmarkStart w:id="21" w:name="_Toc28690"/>
      <w:bookmarkStart w:id="22" w:name="_Toc51147985"/>
      <w:bookmarkStart w:id="23" w:name="_Toc420688994"/>
      <w:r>
        <w:rPr>
          <w:rFonts w:ascii="宋体" w:hAnsi="宋体" w:eastAsia="宋体"/>
          <w:bCs w:val="0"/>
          <w:color w:val="000000"/>
          <w:sz w:val="21"/>
          <w:szCs w:val="21"/>
        </w:rPr>
        <w:t xml:space="preserve">1.1 </w:t>
      </w:r>
      <w:r>
        <w:rPr>
          <w:rFonts w:hint="eastAsia" w:ascii="宋体" w:hAnsi="宋体" w:eastAsia="宋体"/>
          <w:bCs w:val="0"/>
          <w:color w:val="000000"/>
          <w:sz w:val="21"/>
          <w:szCs w:val="21"/>
        </w:rPr>
        <w:t>项目概况</w:t>
      </w:r>
      <w:bookmarkEnd w:id="19"/>
      <w:bookmarkEnd w:id="20"/>
      <w:bookmarkEnd w:id="21"/>
      <w:bookmarkEnd w:id="22"/>
      <w:bookmarkEnd w:id="23"/>
    </w:p>
    <w:p>
      <w:pPr>
        <w:autoSpaceDE w:val="0"/>
        <w:autoSpaceDN w:val="0"/>
        <w:adjustRightInd w:val="0"/>
        <w:spacing w:line="400" w:lineRule="exact"/>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1.1.1 </w:t>
      </w:r>
      <w:r>
        <w:rPr>
          <w:rFonts w:hint="eastAsia" w:ascii="宋体" w:hAnsi="宋体" w:cs="仿宋_GB2312"/>
          <w:color w:val="000000"/>
          <w:kern w:val="0"/>
          <w:szCs w:val="21"/>
        </w:rPr>
        <w:t>根据《中华人民共和国招标投标法》等有关法律、法规和规章的规定，本招标项目已具备招标条件，现对本项目施工进行招标。</w:t>
      </w:r>
    </w:p>
    <w:p>
      <w:pPr>
        <w:autoSpaceDE w:val="0"/>
        <w:autoSpaceDN w:val="0"/>
        <w:adjustRightInd w:val="0"/>
        <w:spacing w:line="400" w:lineRule="exact"/>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1.1.2 </w:t>
      </w:r>
      <w:r>
        <w:rPr>
          <w:rFonts w:hint="eastAsia" w:ascii="宋体" w:hAnsi="宋体" w:cs="仿宋_GB2312"/>
          <w:color w:val="000000"/>
          <w:kern w:val="0"/>
          <w:szCs w:val="21"/>
        </w:rPr>
        <w:t>本招标项目招标人：见投标人须知前附表。</w:t>
      </w:r>
    </w:p>
    <w:p>
      <w:pPr>
        <w:autoSpaceDE w:val="0"/>
        <w:autoSpaceDN w:val="0"/>
        <w:adjustRightInd w:val="0"/>
        <w:spacing w:line="400" w:lineRule="exact"/>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1.1.3 </w:t>
      </w:r>
      <w:r>
        <w:rPr>
          <w:rFonts w:hint="eastAsia" w:ascii="宋体" w:hAnsi="宋体" w:cs="仿宋_GB2312"/>
          <w:color w:val="000000"/>
          <w:kern w:val="0"/>
          <w:szCs w:val="21"/>
        </w:rPr>
        <w:t>本项目招标代理机构：见投标人须知前附表。</w:t>
      </w:r>
    </w:p>
    <w:p>
      <w:pPr>
        <w:autoSpaceDE w:val="0"/>
        <w:autoSpaceDN w:val="0"/>
        <w:adjustRightInd w:val="0"/>
        <w:spacing w:line="400" w:lineRule="exact"/>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1.1.4 </w:t>
      </w:r>
      <w:r>
        <w:rPr>
          <w:rFonts w:hint="eastAsia" w:ascii="宋体" w:hAnsi="宋体" w:cs="仿宋_GB2312"/>
          <w:color w:val="000000"/>
          <w:kern w:val="0"/>
          <w:szCs w:val="21"/>
        </w:rPr>
        <w:t>本招标项目名称：见投标人须知前附表。</w:t>
      </w:r>
    </w:p>
    <w:p>
      <w:pPr>
        <w:autoSpaceDE w:val="0"/>
        <w:autoSpaceDN w:val="0"/>
        <w:adjustRightInd w:val="0"/>
        <w:spacing w:line="400" w:lineRule="exact"/>
        <w:ind w:firstLine="539" w:firstLineChars="257"/>
        <w:jc w:val="left"/>
        <w:rPr>
          <w:rFonts w:hint="eastAsia" w:ascii="宋体" w:hAnsi="宋体" w:cs="仿宋_GB2312"/>
          <w:color w:val="000000"/>
          <w:kern w:val="0"/>
          <w:szCs w:val="21"/>
        </w:rPr>
      </w:pPr>
      <w:r>
        <w:rPr>
          <w:rFonts w:ascii="宋体" w:hAnsi="宋体" w:cs="TimesNewRomanPSMT"/>
          <w:color w:val="000000"/>
          <w:kern w:val="0"/>
          <w:szCs w:val="21"/>
        </w:rPr>
        <w:t xml:space="preserve">1.1.5 </w:t>
      </w:r>
      <w:r>
        <w:rPr>
          <w:rFonts w:hint="eastAsia" w:ascii="宋体" w:hAnsi="宋体" w:cs="仿宋_GB2312"/>
          <w:color w:val="000000"/>
          <w:kern w:val="0"/>
          <w:szCs w:val="21"/>
        </w:rPr>
        <w:t>本项目建设地点：见投标人须知前附表。</w:t>
      </w:r>
    </w:p>
    <w:p>
      <w:pPr>
        <w:autoSpaceDE w:val="0"/>
        <w:autoSpaceDN w:val="0"/>
        <w:adjustRightInd w:val="0"/>
        <w:spacing w:line="400" w:lineRule="exact"/>
        <w:ind w:firstLine="539" w:firstLineChars="257"/>
        <w:jc w:val="left"/>
        <w:rPr>
          <w:rFonts w:hint="eastAsia" w:ascii="宋体" w:hAnsi="宋体" w:cs="仿宋_GB2312"/>
          <w:color w:val="000000"/>
          <w:kern w:val="0"/>
          <w:szCs w:val="21"/>
        </w:rPr>
      </w:pPr>
      <w:r>
        <w:rPr>
          <w:rFonts w:hint="eastAsia" w:ascii="宋体" w:hAnsi="宋体" w:cs="TimesNewRomanPSMT"/>
          <w:color w:val="000000"/>
          <w:kern w:val="0"/>
          <w:szCs w:val="21"/>
        </w:rPr>
        <w:t>1.1.6 本项目招标方式：</w:t>
      </w:r>
      <w:r>
        <w:rPr>
          <w:rFonts w:hint="eastAsia" w:ascii="宋体" w:hAnsi="宋体" w:cs="仿宋_GB2312"/>
          <w:color w:val="000000"/>
          <w:kern w:val="0"/>
          <w:szCs w:val="21"/>
        </w:rPr>
        <w:t>见投标人须知前附表。</w:t>
      </w:r>
    </w:p>
    <w:p>
      <w:pPr>
        <w:autoSpaceDE w:val="0"/>
        <w:autoSpaceDN w:val="0"/>
        <w:adjustRightInd w:val="0"/>
        <w:spacing w:line="400" w:lineRule="exact"/>
        <w:ind w:firstLine="539" w:firstLineChars="257"/>
        <w:jc w:val="left"/>
        <w:rPr>
          <w:rFonts w:hint="eastAsia" w:ascii="宋体" w:hAnsi="宋体" w:cs="TimesNewRomanPSMT"/>
          <w:color w:val="000000"/>
          <w:kern w:val="0"/>
          <w:szCs w:val="21"/>
        </w:rPr>
      </w:pPr>
      <w:r>
        <w:rPr>
          <w:rFonts w:hint="eastAsia" w:ascii="宋体" w:hAnsi="宋体" w:cs="TimesNewRomanPSMT"/>
          <w:color w:val="000000"/>
          <w:kern w:val="0"/>
          <w:szCs w:val="21"/>
        </w:rPr>
        <w:t xml:space="preserve">1.1.7 </w:t>
      </w:r>
      <w:r>
        <w:rPr>
          <w:rFonts w:hint="eastAsia" w:ascii="宋体" w:hAnsi="宋体" w:cs="仿宋"/>
          <w:color w:val="000000"/>
          <w:szCs w:val="21"/>
        </w:rPr>
        <w:t>本项目属性：</w:t>
      </w:r>
      <w:r>
        <w:rPr>
          <w:rFonts w:hint="eastAsia" w:ascii="宋体" w:hAnsi="宋体" w:cs="仿宋_GB2312"/>
          <w:color w:val="000000"/>
          <w:kern w:val="0"/>
          <w:szCs w:val="21"/>
        </w:rPr>
        <w:t>见投标人须知前附表。</w:t>
      </w:r>
    </w:p>
    <w:p>
      <w:pPr>
        <w:pStyle w:val="4"/>
        <w:tabs>
          <w:tab w:val="left" w:pos="2940"/>
        </w:tabs>
        <w:spacing w:line="400" w:lineRule="exact"/>
        <w:ind w:firstLine="422"/>
        <w:rPr>
          <w:rFonts w:ascii="宋体" w:hAnsi="宋体" w:eastAsia="宋体"/>
          <w:bCs w:val="0"/>
          <w:color w:val="000000"/>
          <w:sz w:val="21"/>
          <w:szCs w:val="21"/>
        </w:rPr>
      </w:pPr>
      <w:bookmarkStart w:id="24" w:name="_Toc247639841"/>
      <w:bookmarkStart w:id="25" w:name="_Toc420688995"/>
      <w:bookmarkStart w:id="26" w:name="_Toc12108"/>
      <w:bookmarkStart w:id="27" w:name="_Toc51147986"/>
      <w:bookmarkStart w:id="28" w:name="_Toc8979"/>
      <w:r>
        <w:rPr>
          <w:rFonts w:ascii="宋体" w:hAnsi="宋体" w:eastAsia="宋体"/>
          <w:bCs w:val="0"/>
          <w:color w:val="000000"/>
          <w:sz w:val="21"/>
          <w:szCs w:val="21"/>
        </w:rPr>
        <w:t xml:space="preserve">1.2 </w:t>
      </w:r>
      <w:r>
        <w:rPr>
          <w:rFonts w:hint="eastAsia" w:ascii="宋体" w:hAnsi="宋体" w:eastAsia="宋体"/>
          <w:bCs w:val="0"/>
          <w:color w:val="000000"/>
          <w:sz w:val="21"/>
          <w:szCs w:val="21"/>
        </w:rPr>
        <w:t>资金来源和落实情况</w:t>
      </w:r>
      <w:bookmarkEnd w:id="24"/>
      <w:bookmarkEnd w:id="25"/>
      <w:bookmarkEnd w:id="26"/>
      <w:bookmarkEnd w:id="27"/>
      <w:bookmarkEnd w:id="28"/>
    </w:p>
    <w:p>
      <w:pPr>
        <w:spacing w:line="400" w:lineRule="exact"/>
        <w:ind w:firstLine="420" w:firstLineChars="200"/>
        <w:rPr>
          <w:rFonts w:ascii="宋体" w:hAnsi="宋体"/>
          <w:color w:val="000000"/>
          <w:szCs w:val="21"/>
        </w:rPr>
      </w:pPr>
      <w:bookmarkStart w:id="29" w:name="_Toc247639842"/>
      <w:r>
        <w:rPr>
          <w:rFonts w:hint="eastAsia" w:ascii="宋体" w:hAnsi="宋体"/>
          <w:color w:val="000000"/>
          <w:szCs w:val="21"/>
        </w:rPr>
        <w:t>1.2.1 本招标项目的资金来源：见投标人须知前附表。</w:t>
      </w:r>
    </w:p>
    <w:p>
      <w:pPr>
        <w:spacing w:line="400" w:lineRule="exact"/>
        <w:ind w:firstLine="420" w:firstLineChars="200"/>
        <w:rPr>
          <w:rFonts w:ascii="宋体" w:hAnsi="宋体"/>
          <w:color w:val="000000"/>
          <w:szCs w:val="21"/>
        </w:rPr>
      </w:pPr>
      <w:r>
        <w:rPr>
          <w:rFonts w:hint="eastAsia" w:ascii="宋体" w:hAnsi="宋体"/>
          <w:color w:val="000000"/>
          <w:szCs w:val="21"/>
        </w:rPr>
        <w:t>1.2.2 本招标项目的出资比例：见投标人须知前附表。</w:t>
      </w:r>
    </w:p>
    <w:p>
      <w:pPr>
        <w:spacing w:line="400" w:lineRule="exact"/>
        <w:ind w:firstLine="420" w:firstLineChars="200"/>
        <w:rPr>
          <w:rFonts w:ascii="宋体" w:hAnsi="宋体"/>
          <w:color w:val="000000"/>
          <w:szCs w:val="21"/>
        </w:rPr>
      </w:pPr>
      <w:r>
        <w:rPr>
          <w:rFonts w:hint="eastAsia" w:ascii="宋体" w:hAnsi="宋体"/>
          <w:color w:val="000000"/>
          <w:szCs w:val="21"/>
        </w:rPr>
        <w:t>1.2.3 本招标项目的资金落实情况：见投标人须知前附表。</w:t>
      </w:r>
    </w:p>
    <w:p>
      <w:pPr>
        <w:pStyle w:val="4"/>
        <w:tabs>
          <w:tab w:val="left" w:pos="2940"/>
        </w:tabs>
        <w:spacing w:line="400" w:lineRule="exact"/>
        <w:ind w:firstLine="422"/>
        <w:rPr>
          <w:rFonts w:ascii="宋体" w:hAnsi="宋体" w:eastAsia="宋体"/>
          <w:bCs w:val="0"/>
          <w:color w:val="000000"/>
          <w:sz w:val="21"/>
          <w:szCs w:val="21"/>
        </w:rPr>
      </w:pPr>
      <w:bookmarkStart w:id="30" w:name="_Toc51147987"/>
      <w:bookmarkStart w:id="31" w:name="_Toc1022"/>
      <w:bookmarkStart w:id="32" w:name="_Toc26808"/>
      <w:bookmarkStart w:id="33" w:name="_Toc420688996"/>
      <w:r>
        <w:rPr>
          <w:rFonts w:ascii="宋体" w:hAnsi="宋体" w:eastAsia="宋体"/>
          <w:bCs w:val="0"/>
          <w:color w:val="000000"/>
          <w:sz w:val="21"/>
          <w:szCs w:val="21"/>
        </w:rPr>
        <w:t xml:space="preserve">1.3 </w:t>
      </w:r>
      <w:r>
        <w:rPr>
          <w:rFonts w:hint="eastAsia" w:ascii="宋体" w:hAnsi="宋体" w:eastAsia="宋体"/>
          <w:bCs w:val="0"/>
          <w:color w:val="000000"/>
          <w:sz w:val="21"/>
          <w:szCs w:val="21"/>
        </w:rPr>
        <w:t>招标范围及标段划分、计划工期和质量要求</w:t>
      </w:r>
      <w:bookmarkEnd w:id="29"/>
      <w:bookmarkEnd w:id="30"/>
      <w:bookmarkEnd w:id="31"/>
      <w:bookmarkEnd w:id="32"/>
      <w:bookmarkEnd w:id="33"/>
    </w:p>
    <w:p>
      <w:pPr>
        <w:autoSpaceDE w:val="0"/>
        <w:autoSpaceDN w:val="0"/>
        <w:adjustRightInd w:val="0"/>
        <w:spacing w:line="400" w:lineRule="exact"/>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1.3.1 </w:t>
      </w:r>
      <w:r>
        <w:rPr>
          <w:rFonts w:hint="eastAsia" w:ascii="宋体" w:hAnsi="宋体" w:cs="仿宋_GB2312"/>
          <w:color w:val="000000"/>
          <w:kern w:val="0"/>
          <w:szCs w:val="21"/>
        </w:rPr>
        <w:t>本次招标范围及标段划分：见投标人须知前附表。</w:t>
      </w:r>
    </w:p>
    <w:p>
      <w:pPr>
        <w:autoSpaceDE w:val="0"/>
        <w:autoSpaceDN w:val="0"/>
        <w:adjustRightInd w:val="0"/>
        <w:spacing w:line="400" w:lineRule="exact"/>
        <w:ind w:firstLine="539" w:firstLineChars="257"/>
        <w:jc w:val="left"/>
        <w:rPr>
          <w:rFonts w:ascii="宋体" w:hAnsi="宋体" w:cs="仿宋_GB2312"/>
          <w:color w:val="000000"/>
          <w:kern w:val="0"/>
          <w:szCs w:val="21"/>
        </w:rPr>
      </w:pPr>
      <w:r>
        <w:rPr>
          <w:rFonts w:ascii="宋体" w:hAnsi="宋体" w:cs="TimesNewRomanPSMT"/>
          <w:color w:val="000000"/>
          <w:kern w:val="0"/>
          <w:szCs w:val="21"/>
        </w:rPr>
        <w:t>1.3.</w:t>
      </w:r>
      <w:r>
        <w:rPr>
          <w:rFonts w:hint="eastAsia" w:ascii="宋体" w:hAnsi="宋体" w:cs="TimesNewRomanPSMT"/>
          <w:color w:val="000000"/>
          <w:kern w:val="0"/>
          <w:szCs w:val="21"/>
        </w:rPr>
        <w:t>2</w:t>
      </w:r>
      <w:r>
        <w:rPr>
          <w:rFonts w:hint="eastAsia" w:ascii="宋体" w:hAnsi="宋体" w:cs="仿宋_GB2312"/>
          <w:color w:val="000000"/>
          <w:kern w:val="0"/>
          <w:szCs w:val="21"/>
        </w:rPr>
        <w:t>本项目的计划工期：见投标人须知前附表。</w:t>
      </w:r>
    </w:p>
    <w:p>
      <w:pPr>
        <w:autoSpaceDE w:val="0"/>
        <w:autoSpaceDN w:val="0"/>
        <w:adjustRightInd w:val="0"/>
        <w:spacing w:line="400" w:lineRule="exact"/>
        <w:ind w:firstLine="539" w:firstLineChars="257"/>
        <w:jc w:val="left"/>
        <w:rPr>
          <w:rFonts w:ascii="宋体" w:hAnsi="宋体" w:cs="仿宋_GB2312"/>
          <w:color w:val="000000"/>
          <w:kern w:val="0"/>
          <w:szCs w:val="21"/>
        </w:rPr>
      </w:pPr>
      <w:r>
        <w:rPr>
          <w:rFonts w:ascii="宋体" w:hAnsi="宋体" w:cs="TimesNewRomanPSMT"/>
          <w:color w:val="000000"/>
          <w:kern w:val="0"/>
          <w:szCs w:val="21"/>
        </w:rPr>
        <w:t>1.3.</w:t>
      </w:r>
      <w:r>
        <w:rPr>
          <w:rFonts w:hint="eastAsia" w:ascii="宋体" w:hAnsi="宋体" w:cs="TimesNewRomanPSMT"/>
          <w:color w:val="000000"/>
          <w:kern w:val="0"/>
          <w:szCs w:val="21"/>
        </w:rPr>
        <w:t>3</w:t>
      </w:r>
      <w:r>
        <w:rPr>
          <w:rFonts w:hint="eastAsia" w:ascii="宋体" w:hAnsi="宋体" w:cs="仿宋_GB2312"/>
          <w:color w:val="000000"/>
          <w:kern w:val="0"/>
          <w:szCs w:val="21"/>
        </w:rPr>
        <w:t>本项目的质量要求：见投标人须知前附表。</w:t>
      </w:r>
    </w:p>
    <w:p>
      <w:pPr>
        <w:pStyle w:val="4"/>
        <w:tabs>
          <w:tab w:val="left" w:pos="2940"/>
        </w:tabs>
        <w:spacing w:line="400" w:lineRule="exact"/>
        <w:ind w:firstLine="422"/>
        <w:rPr>
          <w:rFonts w:ascii="宋体" w:hAnsi="宋体" w:eastAsia="宋体"/>
          <w:bCs w:val="0"/>
          <w:color w:val="000000"/>
          <w:sz w:val="21"/>
          <w:szCs w:val="21"/>
        </w:rPr>
      </w:pPr>
      <w:bookmarkStart w:id="34" w:name="_Toc31050"/>
      <w:bookmarkStart w:id="35" w:name="_Toc26843"/>
      <w:bookmarkStart w:id="36" w:name="_Toc247639843"/>
      <w:bookmarkStart w:id="37" w:name="_Toc420688997"/>
      <w:bookmarkStart w:id="38" w:name="_Toc51147988"/>
      <w:r>
        <w:rPr>
          <w:rFonts w:ascii="宋体" w:hAnsi="宋体" w:eastAsia="宋体"/>
          <w:bCs w:val="0"/>
          <w:color w:val="000000"/>
          <w:sz w:val="21"/>
          <w:szCs w:val="21"/>
        </w:rPr>
        <w:t xml:space="preserve">1.4 </w:t>
      </w:r>
      <w:r>
        <w:rPr>
          <w:rFonts w:hint="eastAsia" w:ascii="宋体" w:hAnsi="宋体" w:eastAsia="宋体"/>
          <w:bCs w:val="0"/>
          <w:color w:val="000000"/>
          <w:sz w:val="21"/>
          <w:szCs w:val="21"/>
        </w:rPr>
        <w:t>投标人资格要求</w:t>
      </w:r>
      <w:bookmarkEnd w:id="34"/>
      <w:bookmarkEnd w:id="35"/>
      <w:bookmarkEnd w:id="36"/>
      <w:bookmarkEnd w:id="37"/>
      <w:bookmarkEnd w:id="38"/>
    </w:p>
    <w:p>
      <w:pPr>
        <w:spacing w:line="400" w:lineRule="exact"/>
        <w:ind w:firstLine="420" w:firstLineChars="200"/>
        <w:rPr>
          <w:rFonts w:ascii="宋体" w:hAnsi="宋体"/>
          <w:color w:val="000000"/>
          <w:szCs w:val="21"/>
        </w:rPr>
      </w:pPr>
      <w:r>
        <w:rPr>
          <w:rFonts w:hint="eastAsia" w:ascii="宋体" w:hAnsi="宋体"/>
          <w:color w:val="000000"/>
          <w:szCs w:val="21"/>
        </w:rPr>
        <w:t>1.4.1 投标人应具备承担本项目施工的资质条件、能力和信誉。</w:t>
      </w:r>
    </w:p>
    <w:p>
      <w:pPr>
        <w:numPr>
          <w:ilvl w:val="0"/>
          <w:numId w:val="6"/>
        </w:numPr>
        <w:spacing w:line="400" w:lineRule="exact"/>
        <w:ind w:hanging="5"/>
        <w:rPr>
          <w:rFonts w:ascii="宋体" w:hAnsi="宋体"/>
          <w:color w:val="000000"/>
          <w:szCs w:val="21"/>
        </w:rPr>
      </w:pPr>
      <w:r>
        <w:rPr>
          <w:rFonts w:hint="eastAsia" w:ascii="宋体" w:hAnsi="宋体"/>
          <w:color w:val="000000"/>
          <w:szCs w:val="21"/>
        </w:rPr>
        <w:t>资质条件：见投标人须知前附表；</w:t>
      </w:r>
    </w:p>
    <w:p>
      <w:pPr>
        <w:numPr>
          <w:ilvl w:val="0"/>
          <w:numId w:val="6"/>
        </w:numPr>
        <w:spacing w:line="400" w:lineRule="exact"/>
        <w:ind w:hanging="5"/>
        <w:rPr>
          <w:rFonts w:ascii="宋体" w:hAnsi="宋体"/>
          <w:color w:val="000000"/>
          <w:szCs w:val="21"/>
        </w:rPr>
      </w:pPr>
      <w:r>
        <w:rPr>
          <w:rFonts w:hint="eastAsia" w:ascii="宋体" w:hAnsi="宋体"/>
          <w:color w:val="000000"/>
          <w:szCs w:val="21"/>
        </w:rPr>
        <w:t>财务要求：见投标人须知前附表；</w:t>
      </w:r>
    </w:p>
    <w:p>
      <w:pPr>
        <w:numPr>
          <w:ilvl w:val="0"/>
          <w:numId w:val="6"/>
        </w:numPr>
        <w:spacing w:line="400" w:lineRule="exact"/>
        <w:ind w:hanging="5"/>
        <w:rPr>
          <w:rFonts w:ascii="宋体" w:hAnsi="宋体"/>
          <w:color w:val="000000"/>
          <w:szCs w:val="21"/>
        </w:rPr>
      </w:pPr>
      <w:r>
        <w:rPr>
          <w:rFonts w:hint="eastAsia" w:ascii="宋体" w:hAnsi="宋体"/>
          <w:color w:val="000000"/>
          <w:szCs w:val="21"/>
        </w:rPr>
        <w:t>业绩要求：见投标人须知前附表；</w:t>
      </w:r>
    </w:p>
    <w:p>
      <w:pPr>
        <w:numPr>
          <w:ilvl w:val="0"/>
          <w:numId w:val="6"/>
        </w:numPr>
        <w:spacing w:line="400" w:lineRule="exact"/>
        <w:ind w:hanging="5"/>
        <w:rPr>
          <w:rFonts w:ascii="宋体" w:hAnsi="宋体"/>
          <w:color w:val="000000"/>
          <w:szCs w:val="21"/>
        </w:rPr>
      </w:pPr>
      <w:r>
        <w:rPr>
          <w:rFonts w:hint="eastAsia" w:ascii="宋体" w:hAnsi="宋体"/>
          <w:color w:val="000000"/>
          <w:szCs w:val="21"/>
        </w:rPr>
        <w:t>信誉要求：见投标人须知前附表；</w:t>
      </w:r>
    </w:p>
    <w:p>
      <w:pPr>
        <w:numPr>
          <w:ilvl w:val="0"/>
          <w:numId w:val="6"/>
        </w:numPr>
        <w:spacing w:line="400" w:lineRule="exact"/>
        <w:ind w:hanging="5"/>
        <w:rPr>
          <w:rFonts w:ascii="宋体" w:hAnsi="宋体"/>
          <w:color w:val="000000"/>
          <w:szCs w:val="21"/>
        </w:rPr>
      </w:pPr>
      <w:r>
        <w:rPr>
          <w:rFonts w:hint="eastAsia" w:ascii="宋体" w:hAnsi="宋体"/>
          <w:color w:val="000000"/>
          <w:szCs w:val="21"/>
        </w:rPr>
        <w:t>项目经理资格：见投标人须知前附表；</w:t>
      </w:r>
    </w:p>
    <w:p>
      <w:pPr>
        <w:numPr>
          <w:ilvl w:val="0"/>
          <w:numId w:val="6"/>
        </w:numPr>
        <w:spacing w:line="400" w:lineRule="exact"/>
        <w:ind w:hanging="5"/>
        <w:rPr>
          <w:rFonts w:ascii="宋体" w:hAnsi="宋体"/>
          <w:color w:val="000000"/>
          <w:szCs w:val="21"/>
        </w:rPr>
      </w:pPr>
      <w:r>
        <w:rPr>
          <w:rFonts w:hint="eastAsia" w:ascii="宋体" w:hAnsi="宋体"/>
          <w:color w:val="000000"/>
          <w:szCs w:val="21"/>
        </w:rPr>
        <w:t>技术负责人资格：见投标人须知前附表；</w:t>
      </w:r>
    </w:p>
    <w:p>
      <w:pPr>
        <w:numPr>
          <w:ilvl w:val="0"/>
          <w:numId w:val="6"/>
        </w:numPr>
        <w:spacing w:line="400" w:lineRule="exact"/>
        <w:ind w:hanging="5"/>
        <w:rPr>
          <w:rFonts w:ascii="宋体" w:hAnsi="宋体"/>
          <w:color w:val="000000"/>
          <w:szCs w:val="21"/>
        </w:rPr>
      </w:pPr>
      <w:r>
        <w:rPr>
          <w:rFonts w:hint="eastAsia" w:ascii="宋体" w:hAnsi="宋体"/>
          <w:color w:val="000000"/>
          <w:szCs w:val="21"/>
        </w:rPr>
        <w:t>其他要求：见投标人须知前附表。</w:t>
      </w:r>
    </w:p>
    <w:p>
      <w:pPr>
        <w:spacing w:line="400" w:lineRule="exact"/>
        <w:ind w:firstLine="420" w:firstLineChars="200"/>
        <w:rPr>
          <w:rFonts w:ascii="宋体" w:hAnsi="宋体"/>
          <w:color w:val="000000"/>
          <w:szCs w:val="21"/>
        </w:rPr>
      </w:pPr>
      <w:r>
        <w:rPr>
          <w:rFonts w:hint="eastAsia" w:ascii="宋体" w:hAnsi="宋体"/>
          <w:color w:val="000000"/>
          <w:szCs w:val="21"/>
        </w:rPr>
        <w:t>1.4.2 投标人须知前附表规定接受联合体投标的，除应符合本章第1.4.1项和投标人须知前附表的要求外，还应遵守以下规定：</w:t>
      </w:r>
    </w:p>
    <w:p>
      <w:pPr>
        <w:spacing w:line="400" w:lineRule="exact"/>
        <w:ind w:firstLine="420" w:firstLineChars="200"/>
        <w:rPr>
          <w:rFonts w:ascii="宋体" w:hAnsi="宋体"/>
          <w:color w:val="000000"/>
          <w:szCs w:val="21"/>
        </w:rPr>
      </w:pPr>
      <w:r>
        <w:rPr>
          <w:rFonts w:hint="eastAsia" w:ascii="宋体" w:hAnsi="宋体"/>
          <w:color w:val="000000"/>
          <w:szCs w:val="21"/>
        </w:rPr>
        <w:t>(1）联合体各方应按招标文件提供的格式签订联合体协议书，明确联合体牵头人和各方权利义务；</w:t>
      </w:r>
    </w:p>
    <w:p>
      <w:pPr>
        <w:spacing w:line="400" w:lineRule="exact"/>
        <w:ind w:firstLine="420" w:firstLineChars="200"/>
        <w:rPr>
          <w:rFonts w:ascii="宋体" w:hAnsi="宋体"/>
          <w:color w:val="000000"/>
          <w:szCs w:val="21"/>
        </w:rPr>
      </w:pPr>
      <w:r>
        <w:rPr>
          <w:rFonts w:hint="eastAsia" w:ascii="宋体" w:hAnsi="宋体"/>
          <w:color w:val="000000"/>
          <w:szCs w:val="21"/>
        </w:rPr>
        <w:t>(2）由同一专业的单位组成的联合体，按照资质等级较低的单位确定资质等级；</w:t>
      </w:r>
    </w:p>
    <w:p>
      <w:pPr>
        <w:spacing w:line="400" w:lineRule="exact"/>
        <w:ind w:firstLine="420" w:firstLineChars="200"/>
        <w:rPr>
          <w:rFonts w:ascii="宋体" w:hAnsi="宋体"/>
          <w:color w:val="000000"/>
          <w:szCs w:val="21"/>
        </w:rPr>
      </w:pPr>
      <w:r>
        <w:rPr>
          <w:rFonts w:hint="eastAsia" w:ascii="宋体" w:hAnsi="宋体"/>
          <w:color w:val="000000"/>
          <w:szCs w:val="21"/>
        </w:rPr>
        <w:t>(3）联合体各方不得再以自己名义单独或参加其他联合体在同一标段中投标。</w:t>
      </w:r>
    </w:p>
    <w:p>
      <w:pPr>
        <w:autoSpaceDE w:val="0"/>
        <w:autoSpaceDN w:val="0"/>
        <w:adjustRightInd w:val="0"/>
        <w:spacing w:line="400" w:lineRule="exact"/>
        <w:ind w:firstLine="539" w:firstLineChars="257"/>
        <w:jc w:val="left"/>
        <w:rPr>
          <w:rFonts w:ascii="宋体" w:hAnsi="宋体" w:cs="仿宋_GB2312"/>
          <w:color w:val="000000"/>
          <w:kern w:val="0"/>
          <w:szCs w:val="21"/>
        </w:rPr>
      </w:pPr>
      <w:r>
        <w:rPr>
          <w:rFonts w:ascii="宋体" w:hAnsi="宋体" w:cs="TimesNewRomanPSMT"/>
          <w:color w:val="000000"/>
          <w:kern w:val="0"/>
          <w:szCs w:val="21"/>
        </w:rPr>
        <w:t>1.4.</w:t>
      </w:r>
      <w:r>
        <w:rPr>
          <w:rFonts w:hint="eastAsia" w:ascii="宋体" w:hAnsi="宋体" w:cs="TimesNewRomanPSMT"/>
          <w:color w:val="000000"/>
          <w:kern w:val="0"/>
          <w:szCs w:val="21"/>
        </w:rPr>
        <w:t>3</w:t>
      </w:r>
      <w:r>
        <w:rPr>
          <w:rFonts w:hint="eastAsia" w:ascii="宋体" w:hAnsi="宋体" w:cs="仿宋_GB2312"/>
          <w:color w:val="000000"/>
          <w:kern w:val="0"/>
          <w:szCs w:val="21"/>
        </w:rPr>
        <w:t>投标人不得存在下列情形之一：</w:t>
      </w:r>
    </w:p>
    <w:p>
      <w:pPr>
        <w:spacing w:line="400" w:lineRule="exact"/>
        <w:ind w:firstLine="420" w:firstLineChars="200"/>
        <w:rPr>
          <w:rFonts w:ascii="宋体" w:hAnsi="宋体"/>
          <w:color w:val="000000"/>
          <w:szCs w:val="21"/>
        </w:rPr>
      </w:pPr>
      <w:bookmarkStart w:id="39" w:name="_Toc247639844"/>
      <w:r>
        <w:rPr>
          <w:rFonts w:hint="eastAsia" w:ascii="宋体" w:hAnsi="宋体"/>
          <w:color w:val="000000"/>
          <w:szCs w:val="21"/>
        </w:rPr>
        <w:t>(l）为招标人不具有独立法人资格的附属机构（单位）；</w:t>
      </w:r>
    </w:p>
    <w:p>
      <w:pPr>
        <w:spacing w:line="400" w:lineRule="exact"/>
        <w:ind w:firstLine="420" w:firstLineChars="200"/>
        <w:rPr>
          <w:rFonts w:ascii="宋体" w:hAnsi="宋体"/>
          <w:color w:val="000000"/>
          <w:szCs w:val="21"/>
        </w:rPr>
      </w:pPr>
      <w:r>
        <w:rPr>
          <w:rFonts w:hint="eastAsia" w:ascii="宋体" w:hAnsi="宋体"/>
          <w:color w:val="000000"/>
          <w:szCs w:val="21"/>
        </w:rPr>
        <w:t>(2）为本标段前期准备提供设计或咨询服务的，但设计施工总承包的除外；</w:t>
      </w:r>
    </w:p>
    <w:p>
      <w:pPr>
        <w:spacing w:line="360" w:lineRule="auto"/>
        <w:ind w:firstLine="420" w:firstLineChars="200"/>
        <w:rPr>
          <w:rFonts w:ascii="宋体" w:hAnsi="宋体"/>
          <w:color w:val="000000"/>
          <w:szCs w:val="21"/>
        </w:rPr>
      </w:pPr>
      <w:r>
        <w:rPr>
          <w:rFonts w:hint="eastAsia" w:ascii="宋体" w:hAnsi="宋体"/>
          <w:color w:val="000000"/>
          <w:szCs w:val="21"/>
        </w:rPr>
        <w:t>(3）为本标段的监理人；</w:t>
      </w:r>
    </w:p>
    <w:p>
      <w:pPr>
        <w:spacing w:line="360" w:lineRule="auto"/>
        <w:ind w:firstLine="420" w:firstLineChars="200"/>
        <w:rPr>
          <w:rFonts w:ascii="宋体" w:hAnsi="宋体"/>
          <w:color w:val="000000"/>
          <w:szCs w:val="21"/>
        </w:rPr>
      </w:pPr>
      <w:r>
        <w:rPr>
          <w:rFonts w:hint="eastAsia" w:ascii="宋体" w:hAnsi="宋体"/>
          <w:color w:val="000000"/>
          <w:szCs w:val="21"/>
        </w:rPr>
        <w:t>(4）为本标段的代建人；</w:t>
      </w:r>
    </w:p>
    <w:p>
      <w:pPr>
        <w:spacing w:line="360" w:lineRule="auto"/>
        <w:ind w:firstLine="420" w:firstLineChars="200"/>
        <w:rPr>
          <w:rFonts w:ascii="宋体" w:hAnsi="宋体"/>
          <w:color w:val="000000"/>
          <w:szCs w:val="21"/>
        </w:rPr>
      </w:pPr>
      <w:r>
        <w:rPr>
          <w:rFonts w:hint="eastAsia" w:ascii="宋体" w:hAnsi="宋体"/>
          <w:color w:val="000000"/>
          <w:szCs w:val="21"/>
        </w:rPr>
        <w:t>(5）为本标段提供招标代理服务的；</w:t>
      </w:r>
    </w:p>
    <w:p>
      <w:pPr>
        <w:spacing w:line="360" w:lineRule="auto"/>
        <w:ind w:firstLine="420" w:firstLineChars="200"/>
        <w:rPr>
          <w:rFonts w:ascii="宋体" w:hAnsi="宋体"/>
          <w:color w:val="000000"/>
          <w:szCs w:val="21"/>
        </w:rPr>
      </w:pPr>
      <w:r>
        <w:rPr>
          <w:rFonts w:hint="eastAsia" w:ascii="宋体" w:hAnsi="宋体"/>
          <w:color w:val="000000"/>
          <w:szCs w:val="21"/>
        </w:rPr>
        <w:t>(6）与本标段的监理人或代建人或招标代理机构同为一个法定代表人的；</w:t>
      </w:r>
    </w:p>
    <w:p>
      <w:pPr>
        <w:spacing w:line="360" w:lineRule="auto"/>
        <w:ind w:firstLine="420" w:firstLineChars="200"/>
        <w:rPr>
          <w:rFonts w:ascii="宋体" w:hAnsi="宋体"/>
          <w:color w:val="000000"/>
          <w:szCs w:val="21"/>
        </w:rPr>
      </w:pPr>
      <w:r>
        <w:rPr>
          <w:rFonts w:hint="eastAsia" w:ascii="宋体" w:hAnsi="宋体"/>
          <w:color w:val="000000"/>
          <w:szCs w:val="21"/>
        </w:rPr>
        <w:t>(7）与本标段的监理人或代建人或招标代理机构相互控股或参股的；</w:t>
      </w:r>
    </w:p>
    <w:p>
      <w:pPr>
        <w:spacing w:line="360" w:lineRule="auto"/>
        <w:ind w:firstLine="420" w:firstLineChars="200"/>
        <w:rPr>
          <w:rFonts w:ascii="宋体" w:hAnsi="宋体"/>
          <w:color w:val="000000"/>
          <w:szCs w:val="21"/>
        </w:rPr>
      </w:pPr>
      <w:r>
        <w:rPr>
          <w:rFonts w:hint="eastAsia" w:ascii="宋体" w:hAnsi="宋体"/>
          <w:color w:val="000000"/>
          <w:szCs w:val="21"/>
        </w:rPr>
        <w:t>(8）与本标段的监理人或代建人或招标代理机构相互任职或工作的；</w:t>
      </w:r>
    </w:p>
    <w:p>
      <w:pPr>
        <w:spacing w:line="360" w:lineRule="auto"/>
        <w:ind w:firstLine="420" w:firstLineChars="200"/>
        <w:rPr>
          <w:rFonts w:ascii="宋体" w:hAnsi="宋体"/>
          <w:color w:val="000000"/>
          <w:szCs w:val="21"/>
        </w:rPr>
      </w:pPr>
      <w:r>
        <w:rPr>
          <w:rFonts w:hint="eastAsia" w:ascii="宋体" w:hAnsi="宋体"/>
          <w:color w:val="000000"/>
          <w:szCs w:val="21"/>
        </w:rPr>
        <w:t>(9）被责令停业的；</w:t>
      </w:r>
    </w:p>
    <w:p>
      <w:pPr>
        <w:spacing w:line="360" w:lineRule="auto"/>
        <w:ind w:firstLine="420" w:firstLineChars="200"/>
        <w:rPr>
          <w:rFonts w:ascii="宋体" w:hAnsi="宋体"/>
          <w:color w:val="000000"/>
          <w:szCs w:val="21"/>
        </w:rPr>
      </w:pPr>
      <w:r>
        <w:rPr>
          <w:rFonts w:hint="eastAsia" w:ascii="宋体" w:hAnsi="宋体"/>
          <w:color w:val="000000"/>
          <w:szCs w:val="21"/>
        </w:rPr>
        <w:t>(10）被暂停或取消投标资格的；</w:t>
      </w:r>
    </w:p>
    <w:p>
      <w:pPr>
        <w:spacing w:line="360" w:lineRule="auto"/>
        <w:ind w:firstLine="420" w:firstLineChars="200"/>
        <w:rPr>
          <w:rFonts w:ascii="宋体" w:hAnsi="宋体"/>
          <w:color w:val="000000"/>
          <w:szCs w:val="21"/>
        </w:rPr>
      </w:pPr>
      <w:r>
        <w:rPr>
          <w:rFonts w:hint="eastAsia" w:ascii="宋体" w:hAnsi="宋体"/>
          <w:color w:val="000000"/>
          <w:szCs w:val="21"/>
        </w:rPr>
        <w:t>(11）财产被接管或冻结的；</w:t>
      </w:r>
    </w:p>
    <w:p>
      <w:pPr>
        <w:pStyle w:val="4"/>
        <w:tabs>
          <w:tab w:val="left" w:pos="2940"/>
        </w:tabs>
        <w:spacing w:line="360" w:lineRule="auto"/>
        <w:ind w:firstLine="422"/>
        <w:rPr>
          <w:rFonts w:ascii="宋体" w:hAnsi="宋体" w:eastAsia="宋体"/>
          <w:b w:val="0"/>
          <w:bCs w:val="0"/>
          <w:color w:val="000000"/>
          <w:sz w:val="21"/>
          <w:szCs w:val="21"/>
        </w:rPr>
      </w:pPr>
      <w:bookmarkStart w:id="40" w:name="_Toc420688998"/>
      <w:bookmarkStart w:id="41" w:name="_Toc1007"/>
      <w:bookmarkStart w:id="42" w:name="_Toc27183"/>
      <w:bookmarkStart w:id="43" w:name="_Toc51147989"/>
      <w:bookmarkStart w:id="44" w:name="_Toc20727"/>
      <w:bookmarkStart w:id="45" w:name="_Toc28207"/>
      <w:r>
        <w:rPr>
          <w:rFonts w:hint="eastAsia" w:ascii="宋体" w:hAnsi="宋体" w:eastAsia="宋体"/>
          <w:b w:val="0"/>
          <w:bCs w:val="0"/>
          <w:color w:val="000000"/>
          <w:sz w:val="21"/>
          <w:szCs w:val="21"/>
        </w:rPr>
        <w:t>(12）在最近三年内有骗取中标或严重违约或重大工程质量问题的。</w:t>
      </w:r>
      <w:bookmarkEnd w:id="40"/>
      <w:bookmarkEnd w:id="41"/>
      <w:bookmarkEnd w:id="42"/>
      <w:bookmarkEnd w:id="43"/>
      <w:bookmarkEnd w:id="44"/>
      <w:bookmarkEnd w:id="45"/>
    </w:p>
    <w:p>
      <w:pPr>
        <w:pStyle w:val="4"/>
        <w:tabs>
          <w:tab w:val="left" w:pos="2940"/>
        </w:tabs>
        <w:spacing w:line="360" w:lineRule="auto"/>
        <w:ind w:firstLine="422"/>
        <w:rPr>
          <w:rFonts w:ascii="宋体" w:hAnsi="宋体" w:eastAsia="宋体"/>
          <w:bCs w:val="0"/>
          <w:color w:val="000000"/>
          <w:sz w:val="21"/>
          <w:szCs w:val="21"/>
        </w:rPr>
      </w:pPr>
      <w:bookmarkStart w:id="46" w:name="_Toc19541"/>
      <w:bookmarkStart w:id="47" w:name="_Toc51147990"/>
      <w:bookmarkStart w:id="48" w:name="_Toc420688999"/>
      <w:bookmarkStart w:id="49" w:name="_Toc27689"/>
      <w:r>
        <w:rPr>
          <w:rFonts w:ascii="宋体" w:hAnsi="宋体" w:eastAsia="宋体"/>
          <w:bCs w:val="0"/>
          <w:color w:val="000000"/>
          <w:sz w:val="21"/>
          <w:szCs w:val="21"/>
        </w:rPr>
        <w:t xml:space="preserve">1.5 </w:t>
      </w:r>
      <w:r>
        <w:rPr>
          <w:rFonts w:hint="eastAsia" w:ascii="宋体" w:hAnsi="宋体" w:eastAsia="宋体"/>
          <w:bCs w:val="0"/>
          <w:color w:val="000000"/>
          <w:sz w:val="21"/>
          <w:szCs w:val="21"/>
        </w:rPr>
        <w:t>费用承担</w:t>
      </w:r>
      <w:bookmarkEnd w:id="39"/>
      <w:bookmarkEnd w:id="46"/>
      <w:bookmarkEnd w:id="47"/>
      <w:bookmarkEnd w:id="48"/>
      <w:bookmarkEnd w:id="49"/>
    </w:p>
    <w:p>
      <w:pPr>
        <w:autoSpaceDE w:val="0"/>
        <w:autoSpaceDN w:val="0"/>
        <w:adjustRightInd w:val="0"/>
        <w:spacing w:line="360" w:lineRule="auto"/>
        <w:ind w:firstLine="420" w:firstLineChars="200"/>
        <w:jc w:val="left"/>
        <w:rPr>
          <w:rFonts w:ascii="宋体" w:hAnsi="宋体" w:cs="仿宋_GB2312"/>
          <w:color w:val="000000"/>
          <w:kern w:val="0"/>
          <w:szCs w:val="21"/>
        </w:rPr>
      </w:pPr>
      <w:r>
        <w:rPr>
          <w:rFonts w:hint="eastAsia" w:ascii="宋体" w:hAnsi="宋体" w:cs="仿宋_GB2312"/>
          <w:color w:val="000000"/>
          <w:kern w:val="0"/>
          <w:szCs w:val="21"/>
        </w:rPr>
        <w:t>投标人准备和参加投标活动发生的费用自理。</w:t>
      </w:r>
    </w:p>
    <w:p>
      <w:pPr>
        <w:pStyle w:val="4"/>
        <w:tabs>
          <w:tab w:val="left" w:pos="2940"/>
        </w:tabs>
        <w:spacing w:line="360" w:lineRule="auto"/>
        <w:ind w:firstLine="422"/>
        <w:rPr>
          <w:rFonts w:ascii="宋体" w:hAnsi="宋体" w:eastAsia="宋体"/>
          <w:bCs w:val="0"/>
          <w:color w:val="000000"/>
          <w:sz w:val="21"/>
          <w:szCs w:val="21"/>
        </w:rPr>
      </w:pPr>
      <w:bookmarkStart w:id="50" w:name="_Toc51147991"/>
      <w:bookmarkStart w:id="51" w:name="_Toc420689000"/>
      <w:bookmarkStart w:id="52" w:name="_Toc247639845"/>
      <w:bookmarkStart w:id="53" w:name="_Toc10953"/>
      <w:bookmarkStart w:id="54" w:name="_Toc597"/>
      <w:r>
        <w:rPr>
          <w:rFonts w:ascii="宋体" w:hAnsi="宋体" w:eastAsia="宋体"/>
          <w:bCs w:val="0"/>
          <w:color w:val="000000"/>
          <w:sz w:val="21"/>
          <w:szCs w:val="21"/>
        </w:rPr>
        <w:t xml:space="preserve">1.6 </w:t>
      </w:r>
      <w:r>
        <w:rPr>
          <w:rFonts w:hint="eastAsia" w:ascii="宋体" w:hAnsi="宋体" w:eastAsia="宋体"/>
          <w:bCs w:val="0"/>
          <w:color w:val="000000"/>
          <w:sz w:val="21"/>
          <w:szCs w:val="21"/>
        </w:rPr>
        <w:t>保密</w:t>
      </w:r>
      <w:bookmarkEnd w:id="50"/>
      <w:bookmarkEnd w:id="51"/>
      <w:bookmarkEnd w:id="52"/>
      <w:bookmarkEnd w:id="53"/>
      <w:bookmarkEnd w:id="54"/>
    </w:p>
    <w:p>
      <w:pPr>
        <w:autoSpaceDE w:val="0"/>
        <w:autoSpaceDN w:val="0"/>
        <w:adjustRightInd w:val="0"/>
        <w:spacing w:line="360" w:lineRule="auto"/>
        <w:ind w:firstLine="420" w:firstLineChars="200"/>
        <w:jc w:val="left"/>
        <w:rPr>
          <w:rFonts w:ascii="宋体" w:hAnsi="宋体" w:cs="仿宋_GB2312"/>
          <w:color w:val="000000"/>
          <w:kern w:val="0"/>
          <w:szCs w:val="21"/>
        </w:rPr>
      </w:pPr>
      <w:r>
        <w:rPr>
          <w:rFonts w:hint="eastAsia" w:ascii="宋体" w:hAnsi="宋体" w:cs="仿宋_GB2312"/>
          <w:color w:val="000000"/>
          <w:kern w:val="0"/>
          <w:szCs w:val="21"/>
        </w:rPr>
        <w:t>参与招标投标活动的各方应对招标文件和投标文件中的商业和技术等秘密保密，违者应对由此造成的后果承担法律责任。</w:t>
      </w:r>
    </w:p>
    <w:p>
      <w:pPr>
        <w:pStyle w:val="4"/>
        <w:tabs>
          <w:tab w:val="left" w:pos="2940"/>
        </w:tabs>
        <w:spacing w:line="360" w:lineRule="auto"/>
        <w:ind w:firstLine="422"/>
        <w:rPr>
          <w:rFonts w:ascii="宋体" w:hAnsi="宋体" w:eastAsia="宋体"/>
          <w:bCs w:val="0"/>
          <w:color w:val="000000"/>
          <w:sz w:val="21"/>
          <w:szCs w:val="21"/>
        </w:rPr>
      </w:pPr>
      <w:bookmarkStart w:id="55" w:name="_Toc24046"/>
      <w:bookmarkStart w:id="56" w:name="_Toc51147992"/>
      <w:bookmarkStart w:id="57" w:name="_Toc6701"/>
      <w:bookmarkStart w:id="58" w:name="_Toc420689001"/>
      <w:bookmarkStart w:id="59" w:name="_Toc247639846"/>
      <w:r>
        <w:rPr>
          <w:rFonts w:ascii="宋体" w:hAnsi="宋体" w:eastAsia="宋体"/>
          <w:bCs w:val="0"/>
          <w:color w:val="000000"/>
          <w:sz w:val="21"/>
          <w:szCs w:val="21"/>
        </w:rPr>
        <w:t xml:space="preserve">1.7 </w:t>
      </w:r>
      <w:r>
        <w:rPr>
          <w:rFonts w:hint="eastAsia" w:ascii="宋体" w:hAnsi="宋体" w:eastAsia="宋体"/>
          <w:bCs w:val="0"/>
          <w:color w:val="000000"/>
          <w:sz w:val="21"/>
          <w:szCs w:val="21"/>
        </w:rPr>
        <w:t>语言文字</w:t>
      </w:r>
      <w:bookmarkEnd w:id="55"/>
      <w:bookmarkEnd w:id="56"/>
      <w:bookmarkEnd w:id="57"/>
      <w:bookmarkEnd w:id="58"/>
      <w:bookmarkEnd w:id="59"/>
    </w:p>
    <w:p>
      <w:pPr>
        <w:autoSpaceDE w:val="0"/>
        <w:autoSpaceDN w:val="0"/>
        <w:adjustRightInd w:val="0"/>
        <w:spacing w:line="360" w:lineRule="auto"/>
        <w:ind w:firstLine="420" w:firstLineChars="200"/>
        <w:jc w:val="left"/>
        <w:rPr>
          <w:rFonts w:ascii="宋体" w:hAnsi="宋体" w:cs="仿宋_GB2312"/>
          <w:color w:val="000000"/>
          <w:kern w:val="0"/>
          <w:szCs w:val="21"/>
        </w:rPr>
      </w:pPr>
      <w:r>
        <w:rPr>
          <w:rFonts w:hint="eastAsia" w:ascii="宋体" w:hAnsi="宋体" w:cs="仿宋_GB2312"/>
          <w:color w:val="000000"/>
          <w:kern w:val="0"/>
          <w:szCs w:val="21"/>
        </w:rPr>
        <w:t>除专用术语外，与招标投标有关的语言均使用中文。必要时专用术语应附有中文注释。</w:t>
      </w:r>
    </w:p>
    <w:p>
      <w:pPr>
        <w:pStyle w:val="4"/>
        <w:tabs>
          <w:tab w:val="left" w:pos="2940"/>
        </w:tabs>
        <w:spacing w:line="360" w:lineRule="auto"/>
        <w:ind w:firstLine="422"/>
        <w:rPr>
          <w:rFonts w:ascii="宋体" w:hAnsi="宋体" w:eastAsia="宋体"/>
          <w:bCs w:val="0"/>
          <w:color w:val="000000"/>
          <w:sz w:val="21"/>
          <w:szCs w:val="21"/>
        </w:rPr>
      </w:pPr>
      <w:bookmarkStart w:id="60" w:name="_Toc28002"/>
      <w:bookmarkStart w:id="61" w:name="_Toc420689002"/>
      <w:bookmarkStart w:id="62" w:name="_Toc51147993"/>
      <w:bookmarkStart w:id="63" w:name="_Toc247639847"/>
      <w:bookmarkStart w:id="64" w:name="_Toc11983"/>
      <w:r>
        <w:rPr>
          <w:rFonts w:ascii="宋体" w:hAnsi="宋体" w:eastAsia="宋体"/>
          <w:bCs w:val="0"/>
          <w:color w:val="000000"/>
          <w:sz w:val="21"/>
          <w:szCs w:val="21"/>
        </w:rPr>
        <w:t xml:space="preserve">1.8 </w:t>
      </w:r>
      <w:r>
        <w:rPr>
          <w:rFonts w:hint="eastAsia" w:ascii="宋体" w:hAnsi="宋体" w:eastAsia="宋体"/>
          <w:bCs w:val="0"/>
          <w:color w:val="000000"/>
          <w:sz w:val="21"/>
          <w:szCs w:val="21"/>
        </w:rPr>
        <w:t>计量单位</w:t>
      </w:r>
      <w:bookmarkEnd w:id="60"/>
      <w:bookmarkEnd w:id="61"/>
      <w:bookmarkEnd w:id="62"/>
      <w:bookmarkEnd w:id="63"/>
      <w:bookmarkEnd w:id="64"/>
    </w:p>
    <w:p>
      <w:pPr>
        <w:autoSpaceDE w:val="0"/>
        <w:autoSpaceDN w:val="0"/>
        <w:adjustRightInd w:val="0"/>
        <w:spacing w:line="360" w:lineRule="auto"/>
        <w:ind w:firstLine="420" w:firstLineChars="200"/>
        <w:jc w:val="left"/>
        <w:rPr>
          <w:rFonts w:ascii="宋体" w:hAnsi="宋体" w:cs="仿宋_GB2312"/>
          <w:color w:val="000000"/>
          <w:kern w:val="0"/>
          <w:szCs w:val="21"/>
        </w:rPr>
      </w:pPr>
      <w:r>
        <w:rPr>
          <w:rFonts w:hint="eastAsia" w:ascii="宋体" w:hAnsi="宋体" w:cs="仿宋_GB2312"/>
          <w:color w:val="000000"/>
          <w:kern w:val="0"/>
          <w:szCs w:val="21"/>
        </w:rPr>
        <w:t>所有计量均采用中华人民共和国法定计量单位。</w:t>
      </w:r>
    </w:p>
    <w:p>
      <w:pPr>
        <w:pStyle w:val="4"/>
        <w:tabs>
          <w:tab w:val="left" w:pos="2940"/>
        </w:tabs>
        <w:spacing w:line="360" w:lineRule="auto"/>
        <w:ind w:firstLine="422"/>
        <w:rPr>
          <w:rFonts w:ascii="宋体" w:hAnsi="宋体" w:eastAsia="宋体"/>
          <w:bCs w:val="0"/>
          <w:color w:val="000000"/>
          <w:sz w:val="21"/>
          <w:szCs w:val="21"/>
        </w:rPr>
      </w:pPr>
      <w:bookmarkStart w:id="65" w:name="_Toc8847"/>
      <w:bookmarkStart w:id="66" w:name="_Toc420689003"/>
      <w:bookmarkStart w:id="67" w:name="_Toc247639848"/>
      <w:bookmarkStart w:id="68" w:name="_Toc51147994"/>
      <w:bookmarkStart w:id="69" w:name="_Toc32598"/>
      <w:r>
        <w:rPr>
          <w:rFonts w:ascii="宋体" w:hAnsi="宋体" w:eastAsia="宋体"/>
          <w:bCs w:val="0"/>
          <w:color w:val="000000"/>
          <w:sz w:val="21"/>
          <w:szCs w:val="21"/>
        </w:rPr>
        <w:t xml:space="preserve">1.9 </w:t>
      </w:r>
      <w:r>
        <w:rPr>
          <w:rFonts w:hint="eastAsia" w:ascii="宋体" w:hAnsi="宋体" w:eastAsia="宋体"/>
          <w:bCs w:val="0"/>
          <w:color w:val="000000"/>
          <w:sz w:val="21"/>
          <w:szCs w:val="21"/>
        </w:rPr>
        <w:t>踏勘现场</w:t>
      </w:r>
      <w:bookmarkEnd w:id="65"/>
      <w:bookmarkEnd w:id="66"/>
      <w:bookmarkEnd w:id="67"/>
      <w:bookmarkEnd w:id="68"/>
      <w:bookmarkEnd w:id="69"/>
    </w:p>
    <w:p>
      <w:pPr>
        <w:autoSpaceDE w:val="0"/>
        <w:autoSpaceDN w:val="0"/>
        <w:adjustRightInd w:val="0"/>
        <w:spacing w:line="360" w:lineRule="auto"/>
        <w:ind w:firstLine="539" w:firstLineChars="257"/>
        <w:jc w:val="left"/>
        <w:rPr>
          <w:rFonts w:ascii="宋体" w:hAnsi="宋体" w:cs="仿宋_GB2312"/>
          <w:color w:val="000000"/>
          <w:kern w:val="0"/>
          <w:szCs w:val="21"/>
        </w:rPr>
      </w:pPr>
      <w:r>
        <w:rPr>
          <w:rFonts w:ascii="宋体" w:hAnsi="宋体" w:cs="TimesNewRomanPSMT"/>
          <w:color w:val="000000"/>
          <w:kern w:val="0"/>
          <w:szCs w:val="21"/>
        </w:rPr>
        <w:t>1.9.1</w:t>
      </w:r>
      <w:r>
        <w:rPr>
          <w:rFonts w:hint="eastAsia" w:ascii="宋体" w:hAnsi="宋体" w:cs="仿宋_GB2312"/>
          <w:color w:val="000000"/>
          <w:kern w:val="0"/>
          <w:szCs w:val="21"/>
        </w:rPr>
        <w:t>投标人按须知前附表规定组织踏勘现场的，招标人按投标人须知前附表规定的时间和地点召开投标预备会，澄清投标人提出的问题。</w:t>
      </w:r>
    </w:p>
    <w:p>
      <w:pPr>
        <w:autoSpaceDE w:val="0"/>
        <w:autoSpaceDN w:val="0"/>
        <w:adjustRightInd w:val="0"/>
        <w:spacing w:line="360" w:lineRule="auto"/>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1.9.2 </w:t>
      </w:r>
      <w:r>
        <w:rPr>
          <w:rFonts w:hint="eastAsia" w:ascii="宋体" w:hAnsi="宋体" w:cs="仿宋_GB2312"/>
          <w:color w:val="000000"/>
          <w:kern w:val="0"/>
          <w:szCs w:val="21"/>
        </w:rPr>
        <w:t>投标人踏勘现场发生的费用自理。</w:t>
      </w:r>
    </w:p>
    <w:p>
      <w:pPr>
        <w:autoSpaceDE w:val="0"/>
        <w:autoSpaceDN w:val="0"/>
        <w:adjustRightInd w:val="0"/>
        <w:spacing w:line="360" w:lineRule="auto"/>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1.9.3 </w:t>
      </w:r>
      <w:r>
        <w:rPr>
          <w:rFonts w:hint="eastAsia" w:ascii="宋体" w:hAnsi="宋体" w:cs="仿宋_GB2312"/>
          <w:color w:val="000000"/>
          <w:kern w:val="0"/>
          <w:szCs w:val="21"/>
        </w:rPr>
        <w:t>除招标人的原因外，投标人自行负责在踏勘现场中所发生的人员伤亡和财产损失。</w:t>
      </w:r>
    </w:p>
    <w:p>
      <w:pPr>
        <w:autoSpaceDE w:val="0"/>
        <w:autoSpaceDN w:val="0"/>
        <w:adjustRightInd w:val="0"/>
        <w:spacing w:line="360" w:lineRule="auto"/>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1.9.4 </w:t>
      </w:r>
      <w:r>
        <w:rPr>
          <w:rFonts w:hint="eastAsia" w:ascii="宋体" w:hAnsi="宋体" w:cs="仿宋_GB2312"/>
          <w:color w:val="000000"/>
          <w:kern w:val="0"/>
          <w:szCs w:val="21"/>
        </w:rPr>
        <w:t>招标人在踏勘现场中介绍的工程场地和相关的周边环境情况，供投标人在编制投标文件时参考，招标人不对投标人据此作出的判断和决策负责。</w:t>
      </w:r>
    </w:p>
    <w:p>
      <w:pPr>
        <w:pStyle w:val="4"/>
        <w:tabs>
          <w:tab w:val="left" w:pos="2940"/>
        </w:tabs>
        <w:spacing w:line="360" w:lineRule="auto"/>
        <w:ind w:firstLine="422"/>
        <w:rPr>
          <w:rFonts w:ascii="宋体" w:hAnsi="宋体" w:eastAsia="宋体"/>
          <w:bCs w:val="0"/>
          <w:color w:val="000000"/>
          <w:sz w:val="21"/>
          <w:szCs w:val="21"/>
        </w:rPr>
      </w:pPr>
      <w:bookmarkStart w:id="70" w:name="_Toc51147995"/>
      <w:bookmarkStart w:id="71" w:name="_Toc247639849"/>
      <w:bookmarkStart w:id="72" w:name="_Toc32218"/>
      <w:bookmarkStart w:id="73" w:name="_Toc420689004"/>
      <w:bookmarkStart w:id="74" w:name="_Toc14765"/>
      <w:r>
        <w:rPr>
          <w:rFonts w:ascii="宋体" w:hAnsi="宋体" w:eastAsia="宋体"/>
          <w:bCs w:val="0"/>
          <w:color w:val="000000"/>
          <w:sz w:val="21"/>
          <w:szCs w:val="21"/>
        </w:rPr>
        <w:t xml:space="preserve">1.10 </w:t>
      </w:r>
      <w:r>
        <w:rPr>
          <w:rFonts w:hint="eastAsia" w:ascii="宋体" w:hAnsi="宋体" w:eastAsia="宋体"/>
          <w:bCs w:val="0"/>
          <w:color w:val="000000"/>
          <w:sz w:val="21"/>
          <w:szCs w:val="21"/>
        </w:rPr>
        <w:t>投标预备会</w:t>
      </w:r>
      <w:bookmarkEnd w:id="70"/>
      <w:bookmarkEnd w:id="71"/>
      <w:bookmarkEnd w:id="72"/>
      <w:bookmarkEnd w:id="73"/>
      <w:bookmarkEnd w:id="74"/>
    </w:p>
    <w:p>
      <w:pPr>
        <w:autoSpaceDE w:val="0"/>
        <w:autoSpaceDN w:val="0"/>
        <w:adjustRightInd w:val="0"/>
        <w:spacing w:line="360" w:lineRule="auto"/>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1.10.1 </w:t>
      </w:r>
      <w:r>
        <w:rPr>
          <w:rFonts w:hint="eastAsia" w:ascii="宋体" w:hAnsi="宋体" w:cs="仿宋_GB2312"/>
          <w:color w:val="000000"/>
          <w:kern w:val="0"/>
          <w:szCs w:val="21"/>
        </w:rPr>
        <w:t>投标人须知前附表规定召开投标预备会的，招标人按投标人须知前附表规定的时间和地点召开投标预备会，澄清投标人提出的问题。</w:t>
      </w:r>
    </w:p>
    <w:p>
      <w:pPr>
        <w:autoSpaceDE w:val="0"/>
        <w:autoSpaceDN w:val="0"/>
        <w:adjustRightInd w:val="0"/>
        <w:spacing w:line="360" w:lineRule="auto"/>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1.10.2 </w:t>
      </w:r>
      <w:r>
        <w:rPr>
          <w:rFonts w:hint="eastAsia" w:ascii="宋体" w:hAnsi="宋体" w:cs="仿宋_GB2312"/>
          <w:color w:val="000000"/>
          <w:kern w:val="0"/>
          <w:szCs w:val="21"/>
        </w:rPr>
        <w:t>投标人应在投标人须知前附表规定的时间前，以书面形式将提出的问题送达招标人，以便招标人在会议期间澄清。</w:t>
      </w:r>
    </w:p>
    <w:p>
      <w:pPr>
        <w:autoSpaceDE w:val="0"/>
        <w:autoSpaceDN w:val="0"/>
        <w:adjustRightInd w:val="0"/>
        <w:spacing w:line="360" w:lineRule="auto"/>
        <w:ind w:firstLine="539" w:firstLineChars="257"/>
        <w:jc w:val="left"/>
        <w:rPr>
          <w:rFonts w:ascii="宋体" w:hAnsi="宋体" w:cs="仿宋_GB2312"/>
          <w:color w:val="000000"/>
          <w:kern w:val="0"/>
          <w:szCs w:val="21"/>
        </w:rPr>
      </w:pPr>
      <w:r>
        <w:rPr>
          <w:rFonts w:ascii="宋体" w:hAnsi="宋体" w:cs="TimesNewRomanPSMT"/>
          <w:color w:val="000000"/>
          <w:kern w:val="0"/>
          <w:szCs w:val="21"/>
        </w:rPr>
        <w:t xml:space="preserve">1.10.3 </w:t>
      </w:r>
      <w:r>
        <w:rPr>
          <w:rFonts w:hint="eastAsia" w:ascii="宋体" w:hAnsi="宋体" w:cs="仿宋_GB2312"/>
          <w:color w:val="000000"/>
          <w:kern w:val="0"/>
          <w:szCs w:val="21"/>
        </w:rPr>
        <w:t>投标预备会后，招标人在投标人须知前附表规定的时间内，将对投标人所提问题的澄清，以书面方式通知所有购买招标文件的投标人。该澄清内容为招标文件的组成部分。</w:t>
      </w:r>
    </w:p>
    <w:p>
      <w:pPr>
        <w:pStyle w:val="4"/>
        <w:tabs>
          <w:tab w:val="left" w:pos="2940"/>
        </w:tabs>
        <w:spacing w:line="360" w:lineRule="auto"/>
        <w:ind w:firstLine="422"/>
        <w:rPr>
          <w:rFonts w:ascii="宋体" w:hAnsi="宋体" w:eastAsia="宋体"/>
          <w:bCs w:val="0"/>
          <w:color w:val="000000"/>
          <w:sz w:val="21"/>
          <w:szCs w:val="21"/>
        </w:rPr>
      </w:pPr>
      <w:bookmarkStart w:id="75" w:name="_Toc19255"/>
      <w:bookmarkStart w:id="76" w:name="_Toc247639850"/>
      <w:bookmarkStart w:id="77" w:name="_Toc51147996"/>
      <w:bookmarkStart w:id="78" w:name="_Toc16724"/>
      <w:bookmarkStart w:id="79" w:name="_Toc420689005"/>
      <w:r>
        <w:rPr>
          <w:rFonts w:ascii="宋体" w:hAnsi="宋体" w:eastAsia="宋体"/>
          <w:bCs w:val="0"/>
          <w:color w:val="000000"/>
          <w:sz w:val="21"/>
          <w:szCs w:val="21"/>
        </w:rPr>
        <w:t xml:space="preserve">1.11 </w:t>
      </w:r>
      <w:r>
        <w:rPr>
          <w:rFonts w:hint="eastAsia" w:ascii="宋体" w:hAnsi="宋体" w:eastAsia="宋体"/>
          <w:bCs w:val="0"/>
          <w:color w:val="000000"/>
          <w:sz w:val="21"/>
          <w:szCs w:val="21"/>
        </w:rPr>
        <w:t>分包</w:t>
      </w:r>
      <w:bookmarkEnd w:id="75"/>
      <w:bookmarkEnd w:id="76"/>
      <w:bookmarkEnd w:id="77"/>
      <w:bookmarkEnd w:id="78"/>
      <w:bookmarkEnd w:id="79"/>
    </w:p>
    <w:p>
      <w:pPr>
        <w:autoSpaceDE w:val="0"/>
        <w:autoSpaceDN w:val="0"/>
        <w:adjustRightInd w:val="0"/>
        <w:spacing w:line="360" w:lineRule="auto"/>
        <w:ind w:firstLine="420" w:firstLineChars="200"/>
        <w:jc w:val="left"/>
        <w:rPr>
          <w:rFonts w:ascii="宋体" w:hAnsi="宋体" w:cs="仿宋_GB2312"/>
          <w:color w:val="000000"/>
          <w:kern w:val="0"/>
          <w:szCs w:val="21"/>
        </w:rPr>
      </w:pPr>
      <w:r>
        <w:rPr>
          <w:rFonts w:hint="eastAsia" w:ascii="宋体" w:hAnsi="宋体" w:cs="仿宋_GB2312"/>
          <w:color w:val="000000"/>
          <w:kern w:val="0"/>
          <w:szCs w:val="21"/>
        </w:rPr>
        <w:t>投标人拟在中标后将中标项目的部分非主体、非关键性工作进行分包的，应符合投标人须知前附表规定的分包内容、分包金额和接受分包的第三人资质要求等限制性条件。</w:t>
      </w:r>
    </w:p>
    <w:p>
      <w:pPr>
        <w:pStyle w:val="4"/>
        <w:tabs>
          <w:tab w:val="left" w:pos="2940"/>
        </w:tabs>
        <w:spacing w:line="360" w:lineRule="auto"/>
        <w:ind w:firstLine="422"/>
        <w:rPr>
          <w:rFonts w:ascii="宋体" w:hAnsi="宋体" w:eastAsia="宋体"/>
          <w:bCs w:val="0"/>
          <w:color w:val="000000"/>
          <w:sz w:val="21"/>
          <w:szCs w:val="21"/>
        </w:rPr>
      </w:pPr>
      <w:bookmarkStart w:id="80" w:name="_Toc420689006"/>
      <w:bookmarkStart w:id="81" w:name="_Toc5713"/>
      <w:bookmarkStart w:id="82" w:name="_Toc51147997"/>
      <w:bookmarkStart w:id="83" w:name="_Toc5897"/>
      <w:bookmarkStart w:id="84" w:name="_Toc247639851"/>
      <w:r>
        <w:rPr>
          <w:rFonts w:ascii="宋体" w:hAnsi="宋体" w:eastAsia="宋体"/>
          <w:bCs w:val="0"/>
          <w:color w:val="000000"/>
          <w:sz w:val="21"/>
          <w:szCs w:val="21"/>
        </w:rPr>
        <w:t xml:space="preserve">1.12 </w:t>
      </w:r>
      <w:r>
        <w:rPr>
          <w:rFonts w:hint="eastAsia" w:ascii="宋体" w:hAnsi="宋体" w:eastAsia="宋体"/>
          <w:bCs w:val="0"/>
          <w:color w:val="000000"/>
          <w:sz w:val="21"/>
          <w:szCs w:val="21"/>
        </w:rPr>
        <w:t>偏离</w:t>
      </w:r>
      <w:bookmarkEnd w:id="80"/>
      <w:bookmarkEnd w:id="81"/>
      <w:bookmarkEnd w:id="82"/>
      <w:bookmarkEnd w:id="83"/>
      <w:bookmarkEnd w:id="84"/>
    </w:p>
    <w:p>
      <w:pPr>
        <w:autoSpaceDE w:val="0"/>
        <w:autoSpaceDN w:val="0"/>
        <w:adjustRightInd w:val="0"/>
        <w:spacing w:line="360" w:lineRule="auto"/>
        <w:ind w:firstLine="420" w:firstLineChars="200"/>
        <w:jc w:val="left"/>
        <w:rPr>
          <w:rFonts w:ascii="宋体" w:hAnsi="宋体" w:cs="仿宋_GB2312"/>
          <w:color w:val="000000"/>
          <w:kern w:val="0"/>
          <w:szCs w:val="21"/>
        </w:rPr>
      </w:pPr>
      <w:r>
        <w:rPr>
          <w:rFonts w:hint="eastAsia" w:ascii="宋体" w:hAnsi="宋体" w:cs="仿宋_GB2312"/>
          <w:color w:val="000000"/>
          <w:kern w:val="0"/>
          <w:szCs w:val="21"/>
        </w:rPr>
        <w:t>投标人须知前附表允许投标文件偏离招标文件某些要求的，偏离应当符合招标文件规定的偏离范围和幅度。</w:t>
      </w:r>
    </w:p>
    <w:p>
      <w:pPr>
        <w:pStyle w:val="3"/>
        <w:numPr>
          <w:ilvl w:val="0"/>
          <w:numId w:val="0"/>
        </w:numPr>
        <w:spacing w:line="360" w:lineRule="auto"/>
        <w:ind w:left="1548" w:hanging="1128"/>
        <w:rPr>
          <w:rFonts w:ascii="宋体" w:eastAsia="宋体"/>
          <w:b/>
          <w:bCs/>
          <w:color w:val="000000"/>
          <w:sz w:val="28"/>
          <w:szCs w:val="28"/>
        </w:rPr>
      </w:pPr>
      <w:bookmarkStart w:id="85" w:name="_Toc26782"/>
      <w:bookmarkStart w:id="86" w:name="_Toc247639852"/>
      <w:bookmarkStart w:id="87" w:name="_Toc51147998"/>
      <w:bookmarkStart w:id="88" w:name="_Toc420689007"/>
      <w:bookmarkStart w:id="89" w:name="_Toc24027"/>
      <w:r>
        <w:rPr>
          <w:rFonts w:ascii="宋体" w:eastAsia="宋体"/>
          <w:b/>
          <w:bCs/>
          <w:color w:val="000000"/>
          <w:sz w:val="28"/>
          <w:szCs w:val="28"/>
        </w:rPr>
        <w:t xml:space="preserve">2. </w:t>
      </w:r>
      <w:r>
        <w:rPr>
          <w:rFonts w:hint="eastAsia" w:ascii="宋体" w:eastAsia="宋体"/>
          <w:b/>
          <w:bCs/>
          <w:color w:val="000000"/>
          <w:sz w:val="28"/>
          <w:szCs w:val="28"/>
        </w:rPr>
        <w:t>招标文件</w:t>
      </w:r>
      <w:bookmarkEnd w:id="85"/>
      <w:bookmarkEnd w:id="86"/>
      <w:bookmarkEnd w:id="87"/>
      <w:bookmarkEnd w:id="88"/>
      <w:bookmarkEnd w:id="89"/>
    </w:p>
    <w:p>
      <w:pPr>
        <w:pStyle w:val="4"/>
        <w:tabs>
          <w:tab w:val="left" w:pos="2940"/>
        </w:tabs>
        <w:spacing w:line="360" w:lineRule="auto"/>
        <w:ind w:firstLine="422"/>
        <w:rPr>
          <w:rFonts w:ascii="宋体" w:hAnsi="宋体" w:eastAsia="宋体"/>
          <w:bCs w:val="0"/>
          <w:color w:val="000000"/>
          <w:sz w:val="21"/>
          <w:szCs w:val="21"/>
        </w:rPr>
      </w:pPr>
      <w:bookmarkStart w:id="90" w:name="_Toc247639853"/>
      <w:bookmarkStart w:id="91" w:name="_Toc420689008"/>
      <w:bookmarkStart w:id="92" w:name="_Toc12117"/>
      <w:bookmarkStart w:id="93" w:name="_Toc51147999"/>
      <w:bookmarkStart w:id="94" w:name="_Toc18375"/>
      <w:r>
        <w:rPr>
          <w:rFonts w:ascii="宋体" w:hAnsi="宋体" w:eastAsia="宋体"/>
          <w:bCs w:val="0"/>
          <w:color w:val="000000"/>
          <w:sz w:val="21"/>
          <w:szCs w:val="21"/>
        </w:rPr>
        <w:t xml:space="preserve">2.1 </w:t>
      </w:r>
      <w:r>
        <w:rPr>
          <w:rFonts w:hint="eastAsia" w:ascii="宋体" w:hAnsi="宋体" w:eastAsia="宋体"/>
          <w:bCs w:val="0"/>
          <w:color w:val="000000"/>
          <w:sz w:val="21"/>
          <w:szCs w:val="21"/>
        </w:rPr>
        <w:t>招标文件的组成</w:t>
      </w:r>
      <w:bookmarkEnd w:id="90"/>
      <w:bookmarkEnd w:id="91"/>
      <w:bookmarkEnd w:id="92"/>
      <w:bookmarkEnd w:id="93"/>
      <w:bookmarkEnd w:id="94"/>
    </w:p>
    <w:p>
      <w:pPr>
        <w:tabs>
          <w:tab w:val="left" w:pos="1260"/>
        </w:tabs>
        <w:autoSpaceDE w:val="0"/>
        <w:autoSpaceDN w:val="0"/>
        <w:adjustRightInd w:val="0"/>
        <w:spacing w:line="360" w:lineRule="auto"/>
        <w:ind w:firstLine="707" w:firstLineChars="337"/>
        <w:jc w:val="left"/>
        <w:rPr>
          <w:rFonts w:ascii="宋体" w:hAnsi="宋体" w:cs="仿宋_GB2312"/>
          <w:color w:val="000000"/>
          <w:kern w:val="0"/>
          <w:szCs w:val="21"/>
        </w:rPr>
      </w:pPr>
      <w:r>
        <w:rPr>
          <w:rFonts w:hint="eastAsia" w:ascii="宋体" w:hAnsi="宋体" w:cs="仿宋_GB2312"/>
          <w:color w:val="000000"/>
          <w:kern w:val="0"/>
          <w:szCs w:val="21"/>
        </w:rPr>
        <w:t>本招标文件包括：</w:t>
      </w:r>
    </w:p>
    <w:p>
      <w:pPr>
        <w:tabs>
          <w:tab w:val="left" w:pos="1260"/>
        </w:tabs>
        <w:autoSpaceDE w:val="0"/>
        <w:autoSpaceDN w:val="0"/>
        <w:adjustRightInd w:val="0"/>
        <w:spacing w:line="360" w:lineRule="auto"/>
        <w:ind w:firstLine="707" w:firstLineChars="337"/>
        <w:jc w:val="left"/>
        <w:rPr>
          <w:rFonts w:ascii="宋体" w:hAnsi="宋体" w:cs="仿宋_GB2312"/>
          <w:color w:val="000000"/>
          <w:kern w:val="0"/>
          <w:szCs w:val="21"/>
        </w:rPr>
      </w:pPr>
      <w:r>
        <w:rPr>
          <w:rFonts w:hint="eastAsia" w:ascii="宋体" w:hAnsi="宋体" w:cs="仿宋_GB2312"/>
          <w:color w:val="000000"/>
          <w:kern w:val="0"/>
          <w:szCs w:val="21"/>
        </w:rPr>
        <w:t>（</w:t>
      </w:r>
      <w:r>
        <w:rPr>
          <w:rFonts w:ascii="宋体" w:hAnsi="宋体" w:cs="TimesNewRomanPSMT"/>
          <w:color w:val="000000"/>
          <w:kern w:val="0"/>
          <w:szCs w:val="21"/>
        </w:rPr>
        <w:t>1</w:t>
      </w:r>
      <w:r>
        <w:rPr>
          <w:rFonts w:hint="eastAsia" w:ascii="宋体" w:hAnsi="宋体" w:cs="仿宋_GB2312"/>
          <w:color w:val="000000"/>
          <w:kern w:val="0"/>
          <w:szCs w:val="21"/>
        </w:rPr>
        <w:t>）招标公告；</w:t>
      </w:r>
    </w:p>
    <w:p>
      <w:pPr>
        <w:tabs>
          <w:tab w:val="left" w:pos="1260"/>
        </w:tabs>
        <w:autoSpaceDE w:val="0"/>
        <w:autoSpaceDN w:val="0"/>
        <w:adjustRightInd w:val="0"/>
        <w:spacing w:line="360" w:lineRule="auto"/>
        <w:ind w:firstLine="707" w:firstLineChars="337"/>
        <w:jc w:val="left"/>
        <w:rPr>
          <w:rFonts w:ascii="宋体" w:hAnsi="宋体" w:cs="仿宋_GB2312"/>
          <w:color w:val="000000"/>
          <w:kern w:val="0"/>
          <w:szCs w:val="21"/>
        </w:rPr>
      </w:pPr>
      <w:r>
        <w:rPr>
          <w:rFonts w:hint="eastAsia" w:ascii="宋体" w:hAnsi="宋体" w:cs="仿宋_GB2312"/>
          <w:color w:val="000000"/>
          <w:kern w:val="0"/>
          <w:szCs w:val="21"/>
        </w:rPr>
        <w:t>（</w:t>
      </w:r>
      <w:r>
        <w:rPr>
          <w:rFonts w:ascii="宋体" w:hAnsi="宋体" w:cs="TimesNewRomanPSMT"/>
          <w:color w:val="000000"/>
          <w:kern w:val="0"/>
          <w:szCs w:val="21"/>
        </w:rPr>
        <w:t>2</w:t>
      </w:r>
      <w:r>
        <w:rPr>
          <w:rFonts w:hint="eastAsia" w:ascii="宋体" w:hAnsi="宋体" w:cs="仿宋_GB2312"/>
          <w:color w:val="000000"/>
          <w:kern w:val="0"/>
          <w:szCs w:val="21"/>
        </w:rPr>
        <w:t>）投标人须知；</w:t>
      </w:r>
    </w:p>
    <w:p>
      <w:pPr>
        <w:tabs>
          <w:tab w:val="left" w:pos="1260"/>
        </w:tabs>
        <w:autoSpaceDE w:val="0"/>
        <w:autoSpaceDN w:val="0"/>
        <w:adjustRightInd w:val="0"/>
        <w:spacing w:line="360" w:lineRule="auto"/>
        <w:ind w:firstLine="707" w:firstLineChars="337"/>
        <w:jc w:val="left"/>
        <w:rPr>
          <w:rFonts w:hint="eastAsia" w:ascii="宋体" w:hAnsi="宋体" w:cs="仿宋_GB2312"/>
          <w:color w:val="000000"/>
          <w:kern w:val="0"/>
          <w:szCs w:val="21"/>
        </w:rPr>
      </w:pPr>
      <w:r>
        <w:rPr>
          <w:rFonts w:hint="eastAsia" w:ascii="宋体" w:hAnsi="宋体" w:cs="仿宋_GB2312"/>
          <w:color w:val="000000"/>
          <w:kern w:val="0"/>
          <w:szCs w:val="21"/>
        </w:rPr>
        <w:t>（</w:t>
      </w:r>
      <w:r>
        <w:rPr>
          <w:rFonts w:ascii="宋体" w:hAnsi="宋体" w:cs="TimesNewRomanPSMT"/>
          <w:color w:val="000000"/>
          <w:kern w:val="0"/>
          <w:szCs w:val="21"/>
        </w:rPr>
        <w:t>3</w:t>
      </w:r>
      <w:r>
        <w:rPr>
          <w:rFonts w:hint="eastAsia" w:ascii="宋体" w:hAnsi="宋体" w:cs="仿宋_GB2312"/>
          <w:color w:val="000000"/>
          <w:kern w:val="0"/>
          <w:szCs w:val="21"/>
        </w:rPr>
        <w:t>）评标办法；</w:t>
      </w:r>
    </w:p>
    <w:p>
      <w:pPr>
        <w:tabs>
          <w:tab w:val="left" w:pos="1260"/>
        </w:tabs>
        <w:autoSpaceDE w:val="0"/>
        <w:autoSpaceDN w:val="0"/>
        <w:adjustRightInd w:val="0"/>
        <w:spacing w:line="360" w:lineRule="auto"/>
        <w:ind w:firstLine="707" w:firstLineChars="337"/>
        <w:jc w:val="left"/>
        <w:rPr>
          <w:rFonts w:ascii="宋体" w:hAnsi="宋体" w:cs="仿宋_GB2312"/>
          <w:color w:val="000000"/>
          <w:kern w:val="0"/>
          <w:szCs w:val="21"/>
        </w:rPr>
      </w:pPr>
      <w:r>
        <w:rPr>
          <w:rFonts w:hint="eastAsia" w:ascii="宋体" w:hAnsi="宋体"/>
          <w:color w:val="000000"/>
          <w:szCs w:val="21"/>
        </w:rPr>
        <w:t xml:space="preserve"> </w:t>
      </w:r>
      <w:r>
        <w:rPr>
          <w:rFonts w:hint="eastAsia" w:ascii="宋体" w:hAnsi="宋体" w:cs="仿宋_GB2312"/>
          <w:color w:val="000000"/>
          <w:kern w:val="0"/>
          <w:szCs w:val="21"/>
        </w:rPr>
        <w:t>(4）</w:t>
      </w:r>
      <w:r>
        <w:rPr>
          <w:rFonts w:hint="eastAsia" w:ascii="宋体" w:hAnsi="宋体"/>
          <w:color w:val="000000"/>
          <w:szCs w:val="21"/>
        </w:rPr>
        <w:t>合同条款及格式；</w:t>
      </w:r>
    </w:p>
    <w:p>
      <w:pPr>
        <w:spacing w:line="360" w:lineRule="auto"/>
        <w:ind w:firstLine="707" w:firstLineChars="337"/>
        <w:rPr>
          <w:rFonts w:ascii="宋体" w:hAnsi="宋体"/>
          <w:color w:val="000000"/>
          <w:szCs w:val="21"/>
        </w:rPr>
      </w:pPr>
      <w:r>
        <w:rPr>
          <w:rFonts w:hint="eastAsia" w:ascii="宋体" w:hAnsi="宋体"/>
          <w:color w:val="000000"/>
          <w:szCs w:val="21"/>
        </w:rPr>
        <w:t xml:space="preserve"> (5）工程量清单；</w:t>
      </w:r>
    </w:p>
    <w:p>
      <w:pPr>
        <w:spacing w:line="360" w:lineRule="auto"/>
        <w:ind w:firstLine="707" w:firstLineChars="337"/>
        <w:rPr>
          <w:rFonts w:ascii="宋体" w:hAnsi="宋体" w:cs="仿宋_GB2312"/>
          <w:color w:val="000000"/>
          <w:kern w:val="0"/>
          <w:szCs w:val="21"/>
        </w:rPr>
      </w:pPr>
      <w:r>
        <w:rPr>
          <w:rFonts w:hint="eastAsia" w:ascii="宋体" w:hAnsi="宋体"/>
          <w:color w:val="000000"/>
          <w:szCs w:val="21"/>
        </w:rPr>
        <w:t xml:space="preserve"> (6）图纸</w:t>
      </w:r>
      <w:r>
        <w:rPr>
          <w:rFonts w:hint="eastAsia" w:ascii="宋体" w:hAnsi="宋体" w:cs="仿宋_GB2312"/>
          <w:color w:val="000000"/>
          <w:kern w:val="0"/>
          <w:szCs w:val="21"/>
        </w:rPr>
        <w:t>；</w:t>
      </w:r>
    </w:p>
    <w:p>
      <w:pPr>
        <w:tabs>
          <w:tab w:val="left" w:pos="1260"/>
        </w:tabs>
        <w:autoSpaceDE w:val="0"/>
        <w:autoSpaceDN w:val="0"/>
        <w:adjustRightInd w:val="0"/>
        <w:spacing w:line="360" w:lineRule="auto"/>
        <w:ind w:firstLine="707" w:firstLineChars="337"/>
        <w:jc w:val="left"/>
        <w:rPr>
          <w:rFonts w:ascii="宋体" w:hAnsi="宋体" w:cs="仿宋_GB2312"/>
          <w:color w:val="000000"/>
          <w:kern w:val="0"/>
          <w:szCs w:val="21"/>
        </w:rPr>
      </w:pPr>
      <w:r>
        <w:rPr>
          <w:rFonts w:hint="eastAsia" w:ascii="宋体" w:hAnsi="宋体" w:cs="仿宋_GB2312"/>
          <w:color w:val="000000"/>
          <w:kern w:val="0"/>
          <w:szCs w:val="21"/>
        </w:rPr>
        <w:t>（</w:t>
      </w:r>
      <w:r>
        <w:rPr>
          <w:rFonts w:hint="eastAsia" w:ascii="宋体" w:hAnsi="宋体" w:cs="TimesNewRomanPSMT"/>
          <w:color w:val="000000"/>
          <w:kern w:val="0"/>
          <w:szCs w:val="21"/>
        </w:rPr>
        <w:t>7</w:t>
      </w:r>
      <w:r>
        <w:rPr>
          <w:rFonts w:hint="eastAsia" w:ascii="宋体" w:hAnsi="宋体" w:cs="仿宋_GB2312"/>
          <w:color w:val="000000"/>
          <w:kern w:val="0"/>
          <w:szCs w:val="21"/>
        </w:rPr>
        <w:t>）技术标准和要求；</w:t>
      </w:r>
    </w:p>
    <w:p>
      <w:pPr>
        <w:tabs>
          <w:tab w:val="left" w:pos="1260"/>
        </w:tabs>
        <w:autoSpaceDE w:val="0"/>
        <w:autoSpaceDN w:val="0"/>
        <w:adjustRightInd w:val="0"/>
        <w:spacing w:line="360" w:lineRule="auto"/>
        <w:ind w:firstLine="707" w:firstLineChars="337"/>
        <w:jc w:val="left"/>
        <w:rPr>
          <w:rFonts w:ascii="宋体" w:hAnsi="宋体" w:cs="仿宋_GB2312"/>
          <w:color w:val="000000"/>
          <w:kern w:val="0"/>
          <w:szCs w:val="21"/>
        </w:rPr>
      </w:pPr>
      <w:r>
        <w:rPr>
          <w:rFonts w:hint="eastAsia" w:ascii="宋体" w:hAnsi="宋体" w:cs="仿宋_GB2312"/>
          <w:color w:val="000000"/>
          <w:kern w:val="0"/>
          <w:szCs w:val="21"/>
        </w:rPr>
        <w:t>（</w:t>
      </w:r>
      <w:r>
        <w:rPr>
          <w:rFonts w:hint="eastAsia" w:ascii="宋体" w:hAnsi="宋体" w:cs="TimesNewRomanPSMT"/>
          <w:color w:val="000000"/>
          <w:kern w:val="0"/>
          <w:szCs w:val="21"/>
        </w:rPr>
        <w:t>8</w:t>
      </w:r>
      <w:r>
        <w:rPr>
          <w:rFonts w:hint="eastAsia" w:ascii="宋体" w:hAnsi="宋体" w:cs="仿宋_GB2312"/>
          <w:color w:val="000000"/>
          <w:kern w:val="0"/>
          <w:szCs w:val="21"/>
        </w:rPr>
        <w:t>）投标文件格式；</w:t>
      </w:r>
    </w:p>
    <w:p>
      <w:pPr>
        <w:autoSpaceDE w:val="0"/>
        <w:autoSpaceDN w:val="0"/>
        <w:adjustRightInd w:val="0"/>
        <w:spacing w:line="360" w:lineRule="auto"/>
        <w:ind w:firstLine="539" w:firstLineChars="257"/>
        <w:jc w:val="left"/>
        <w:rPr>
          <w:rFonts w:ascii="宋体" w:hAnsi="宋体" w:cs="仿宋_GB2312"/>
          <w:color w:val="000000"/>
          <w:kern w:val="0"/>
          <w:szCs w:val="21"/>
        </w:rPr>
      </w:pPr>
      <w:r>
        <w:rPr>
          <w:rFonts w:hint="eastAsia" w:ascii="宋体" w:hAnsi="宋体" w:cs="仿宋_GB2312"/>
          <w:color w:val="000000"/>
          <w:kern w:val="0"/>
          <w:szCs w:val="21"/>
        </w:rPr>
        <w:t>根据本章第</w:t>
      </w:r>
      <w:r>
        <w:rPr>
          <w:rFonts w:ascii="宋体" w:hAnsi="宋体" w:cs="TimesNewRomanPSMT"/>
          <w:color w:val="000000"/>
          <w:kern w:val="0"/>
          <w:szCs w:val="21"/>
        </w:rPr>
        <w:t xml:space="preserve">1.10 </w:t>
      </w:r>
      <w:r>
        <w:rPr>
          <w:rFonts w:hint="eastAsia" w:ascii="宋体" w:hAnsi="宋体" w:cs="仿宋_GB2312"/>
          <w:color w:val="000000"/>
          <w:kern w:val="0"/>
          <w:szCs w:val="21"/>
        </w:rPr>
        <w:t>款、第</w:t>
      </w:r>
      <w:r>
        <w:rPr>
          <w:rFonts w:ascii="宋体" w:hAnsi="宋体" w:cs="TimesNewRomanPSMT"/>
          <w:color w:val="000000"/>
          <w:kern w:val="0"/>
          <w:szCs w:val="21"/>
        </w:rPr>
        <w:t xml:space="preserve">2.2 </w:t>
      </w:r>
      <w:r>
        <w:rPr>
          <w:rFonts w:hint="eastAsia" w:ascii="宋体" w:hAnsi="宋体" w:cs="仿宋_GB2312"/>
          <w:color w:val="000000"/>
          <w:kern w:val="0"/>
          <w:szCs w:val="21"/>
        </w:rPr>
        <w:t>款和第</w:t>
      </w:r>
      <w:r>
        <w:rPr>
          <w:rFonts w:ascii="宋体" w:hAnsi="宋体" w:cs="TimesNewRomanPSMT"/>
          <w:color w:val="000000"/>
          <w:kern w:val="0"/>
          <w:szCs w:val="21"/>
        </w:rPr>
        <w:t xml:space="preserve">2.3 </w:t>
      </w:r>
      <w:r>
        <w:rPr>
          <w:rFonts w:hint="eastAsia" w:ascii="宋体" w:hAnsi="宋体" w:cs="仿宋_GB2312"/>
          <w:color w:val="000000"/>
          <w:kern w:val="0"/>
          <w:szCs w:val="21"/>
        </w:rPr>
        <w:t>款对招标文件所作的澄清、修改，构成招标文件的组成部分。</w:t>
      </w:r>
    </w:p>
    <w:p>
      <w:pPr>
        <w:pStyle w:val="4"/>
        <w:tabs>
          <w:tab w:val="left" w:pos="2940"/>
        </w:tabs>
        <w:spacing w:line="400" w:lineRule="exact"/>
        <w:rPr>
          <w:rFonts w:ascii="宋体" w:hAnsi="宋体" w:eastAsia="宋体" w:cs="宋体"/>
          <w:bCs w:val="0"/>
          <w:color w:val="000000"/>
          <w:sz w:val="21"/>
          <w:szCs w:val="21"/>
        </w:rPr>
      </w:pPr>
      <w:bookmarkStart w:id="95" w:name="_Toc246996189"/>
      <w:bookmarkStart w:id="96" w:name="_Toc246996932"/>
      <w:bookmarkStart w:id="97" w:name="_Toc152045544"/>
      <w:bookmarkStart w:id="98" w:name="_Toc144974512"/>
      <w:bookmarkStart w:id="99" w:name="_Toc179632562"/>
      <w:bookmarkStart w:id="100" w:name="_Toc22791"/>
      <w:bookmarkStart w:id="101" w:name="_Toc152042320"/>
      <w:bookmarkStart w:id="102" w:name="_Toc247085703"/>
      <w:bookmarkStart w:id="103" w:name="_Toc296602434"/>
      <w:bookmarkStart w:id="104" w:name="_Toc19537"/>
      <w:bookmarkStart w:id="105" w:name="_Toc51148000"/>
      <w:bookmarkStart w:id="106" w:name="_Toc247639856"/>
      <w:bookmarkStart w:id="107" w:name="_Toc420689011"/>
      <w:r>
        <w:rPr>
          <w:rFonts w:hint="eastAsia" w:ascii="宋体" w:hAnsi="宋体" w:eastAsia="宋体" w:cs="宋体"/>
          <w:bCs w:val="0"/>
          <w:color w:val="000000"/>
          <w:sz w:val="21"/>
          <w:szCs w:val="21"/>
        </w:rPr>
        <w:t>2.2 招标文件的澄清</w:t>
      </w:r>
      <w:bookmarkEnd w:id="95"/>
      <w:bookmarkEnd w:id="96"/>
      <w:bookmarkEnd w:id="97"/>
      <w:bookmarkEnd w:id="98"/>
      <w:bookmarkEnd w:id="99"/>
      <w:bookmarkEnd w:id="100"/>
      <w:bookmarkEnd w:id="101"/>
      <w:bookmarkEnd w:id="102"/>
      <w:bookmarkEnd w:id="103"/>
      <w:bookmarkEnd w:id="104"/>
      <w:bookmarkEnd w:id="105"/>
    </w:p>
    <w:p>
      <w:pPr>
        <w:autoSpaceDE w:val="0"/>
        <w:autoSpaceDN w:val="0"/>
        <w:adjustRightInd w:val="0"/>
        <w:spacing w:line="440" w:lineRule="exact"/>
        <w:ind w:firstLine="420" w:firstLineChars="200"/>
        <w:rPr>
          <w:color w:val="000000"/>
          <w:kern w:val="0"/>
        </w:rPr>
      </w:pPr>
      <w:bookmarkStart w:id="108" w:name="_Toc179632563"/>
      <w:bookmarkStart w:id="109" w:name="_Toc246996933"/>
      <w:bookmarkStart w:id="110" w:name="_Toc152045545"/>
      <w:bookmarkStart w:id="111" w:name="_Toc246996190"/>
      <w:bookmarkStart w:id="112" w:name="_Toc32350"/>
      <w:bookmarkStart w:id="113" w:name="_Toc247085704"/>
      <w:bookmarkStart w:id="114" w:name="_Toc152042321"/>
      <w:bookmarkStart w:id="115" w:name="_Toc144974513"/>
      <w:bookmarkStart w:id="116" w:name="_Toc296602435"/>
      <w:r>
        <w:rPr>
          <w:rFonts w:hint="eastAsia"/>
          <w:color w:val="000000"/>
          <w:kern w:val="0"/>
        </w:rPr>
        <w:t>2.2.1投标人应仔细阅读和检查招标文件的全部内容.如发现缺页附件不全,应及时提出,以便补齐.如有疑问,应在投标人须知前附表规定的时间前在电子交易系统中提出,要求招标人对招标文件予以澄清。</w:t>
      </w:r>
    </w:p>
    <w:p>
      <w:pPr>
        <w:autoSpaceDE w:val="0"/>
        <w:autoSpaceDN w:val="0"/>
        <w:adjustRightInd w:val="0"/>
        <w:spacing w:line="440" w:lineRule="exact"/>
        <w:ind w:firstLine="420" w:firstLineChars="200"/>
        <w:rPr>
          <w:color w:val="000000"/>
          <w:kern w:val="0"/>
        </w:rPr>
      </w:pPr>
      <w:r>
        <w:rPr>
          <w:rFonts w:hint="eastAsia"/>
          <w:color w:val="000000"/>
          <w:kern w:val="0"/>
        </w:rPr>
        <w:t>2.2.2招标文件的澄清将在投标人须知前附表规定的投标截止时间15天前在电子交易系统中以澄清形式公示给所有购买招标文件的投标人，但不指明澄清问题的来源。如果澄清发出的时间距投标截止时间不足15天，相应延长投标截止时间。</w:t>
      </w:r>
    </w:p>
    <w:p>
      <w:pPr>
        <w:autoSpaceDE w:val="0"/>
        <w:autoSpaceDN w:val="0"/>
        <w:adjustRightInd w:val="0"/>
        <w:spacing w:line="440" w:lineRule="exact"/>
        <w:ind w:firstLine="420" w:firstLineChars="200"/>
        <w:rPr>
          <w:color w:val="000000"/>
          <w:kern w:val="0"/>
        </w:rPr>
      </w:pPr>
      <w:r>
        <w:rPr>
          <w:rFonts w:hint="eastAsia"/>
          <w:color w:val="000000"/>
          <w:kern w:val="0"/>
        </w:rPr>
        <w:t>2.2.3所有投标人请时刻关注招标公告发布的同一媒体，招标文件的澄清、答疑、变更均在招标公告发布的同一媒体发布，不再另行通知，投标人应及时查看，如未及时查看影响其投标的，后果自负。</w:t>
      </w:r>
    </w:p>
    <w:p>
      <w:pPr>
        <w:pStyle w:val="4"/>
        <w:tabs>
          <w:tab w:val="left" w:pos="2940"/>
        </w:tabs>
        <w:spacing w:line="400" w:lineRule="exact"/>
        <w:rPr>
          <w:rFonts w:ascii="宋体" w:hAnsi="宋体" w:eastAsia="宋体" w:cs="宋体"/>
          <w:bCs w:val="0"/>
          <w:color w:val="000000"/>
          <w:sz w:val="21"/>
          <w:szCs w:val="21"/>
        </w:rPr>
      </w:pPr>
      <w:bookmarkStart w:id="117" w:name="_Toc16248"/>
      <w:bookmarkStart w:id="118" w:name="_Toc51148001"/>
      <w:r>
        <w:rPr>
          <w:rFonts w:hint="eastAsia" w:ascii="宋体" w:hAnsi="宋体" w:eastAsia="宋体" w:cs="宋体"/>
          <w:bCs w:val="0"/>
          <w:color w:val="000000"/>
          <w:sz w:val="21"/>
          <w:szCs w:val="21"/>
        </w:rPr>
        <w:t>2.3 招标文件的修改</w:t>
      </w:r>
      <w:bookmarkEnd w:id="108"/>
      <w:bookmarkEnd w:id="109"/>
      <w:bookmarkEnd w:id="110"/>
      <w:bookmarkEnd w:id="111"/>
      <w:bookmarkEnd w:id="112"/>
      <w:bookmarkEnd w:id="113"/>
      <w:bookmarkEnd w:id="114"/>
      <w:bookmarkEnd w:id="115"/>
      <w:bookmarkEnd w:id="116"/>
      <w:bookmarkEnd w:id="117"/>
      <w:bookmarkEnd w:id="118"/>
    </w:p>
    <w:p>
      <w:pPr>
        <w:autoSpaceDE w:val="0"/>
        <w:autoSpaceDN w:val="0"/>
        <w:adjustRightInd w:val="0"/>
        <w:spacing w:line="440" w:lineRule="exact"/>
        <w:ind w:firstLine="420" w:firstLineChars="200"/>
        <w:rPr>
          <w:color w:val="000000"/>
          <w:kern w:val="0"/>
        </w:rPr>
      </w:pPr>
      <w:bookmarkStart w:id="119" w:name="_Toc4930"/>
      <w:r>
        <w:rPr>
          <w:rFonts w:hint="eastAsia"/>
          <w:color w:val="000000"/>
          <w:kern w:val="0"/>
        </w:rPr>
        <w:t>2.3.1 在投标截止时间15天前，招标人将修改招标文件内容在电子交易系统中公示给所有购买招标文件的投标人。如果修改内容影响到投标文件编制的，修改招标文件的时间距投标截止时间不足15天，相应延长投标截止时间。</w:t>
      </w:r>
    </w:p>
    <w:p>
      <w:pPr>
        <w:pStyle w:val="3"/>
        <w:numPr>
          <w:ilvl w:val="0"/>
          <w:numId w:val="0"/>
        </w:numPr>
        <w:spacing w:line="360" w:lineRule="auto"/>
        <w:ind w:left="420"/>
        <w:rPr>
          <w:rFonts w:ascii="宋体" w:eastAsia="宋体"/>
          <w:b/>
          <w:bCs/>
          <w:color w:val="000000"/>
          <w:sz w:val="28"/>
          <w:szCs w:val="28"/>
        </w:rPr>
      </w:pPr>
      <w:bookmarkStart w:id="120" w:name="_Toc19618"/>
      <w:bookmarkStart w:id="121" w:name="_Toc51148002"/>
      <w:r>
        <w:rPr>
          <w:rFonts w:ascii="宋体" w:eastAsia="宋体"/>
          <w:b/>
          <w:bCs/>
          <w:color w:val="000000"/>
          <w:sz w:val="28"/>
          <w:szCs w:val="28"/>
        </w:rPr>
        <w:t xml:space="preserve">3. </w:t>
      </w:r>
      <w:r>
        <w:rPr>
          <w:rFonts w:hint="eastAsia" w:ascii="宋体" w:eastAsia="宋体"/>
          <w:b/>
          <w:bCs/>
          <w:color w:val="000000"/>
          <w:sz w:val="28"/>
          <w:szCs w:val="28"/>
        </w:rPr>
        <w:t>投标文件</w:t>
      </w:r>
      <w:bookmarkEnd w:id="106"/>
      <w:bookmarkEnd w:id="107"/>
      <w:bookmarkEnd w:id="119"/>
      <w:bookmarkEnd w:id="120"/>
      <w:bookmarkEnd w:id="121"/>
    </w:p>
    <w:p>
      <w:pPr>
        <w:pStyle w:val="4"/>
        <w:tabs>
          <w:tab w:val="left" w:pos="2940"/>
        </w:tabs>
        <w:spacing w:line="360" w:lineRule="auto"/>
        <w:ind w:firstLine="422"/>
        <w:rPr>
          <w:rFonts w:ascii="宋体" w:hAnsi="宋体" w:eastAsia="宋体"/>
          <w:color w:val="000000"/>
          <w:sz w:val="21"/>
          <w:szCs w:val="21"/>
        </w:rPr>
      </w:pPr>
      <w:bookmarkStart w:id="122" w:name="_Toc30325"/>
      <w:bookmarkStart w:id="123" w:name="_Toc420689012"/>
      <w:bookmarkStart w:id="124" w:name="_Toc16716"/>
      <w:bookmarkStart w:id="125" w:name="_Toc51148003"/>
      <w:bookmarkStart w:id="126" w:name="_Toc247639857"/>
      <w:r>
        <w:rPr>
          <w:rFonts w:ascii="宋体" w:hAnsi="宋体" w:eastAsia="宋体"/>
          <w:color w:val="000000"/>
          <w:sz w:val="21"/>
          <w:szCs w:val="21"/>
        </w:rPr>
        <w:t xml:space="preserve">3.1 </w:t>
      </w:r>
      <w:r>
        <w:rPr>
          <w:rFonts w:hint="eastAsia" w:ascii="宋体" w:hAnsi="宋体" w:eastAsia="宋体"/>
          <w:color w:val="000000"/>
          <w:sz w:val="21"/>
          <w:szCs w:val="21"/>
        </w:rPr>
        <w:t>投标文件的组成</w:t>
      </w:r>
      <w:bookmarkEnd w:id="122"/>
      <w:bookmarkEnd w:id="123"/>
      <w:bookmarkEnd w:id="124"/>
      <w:bookmarkEnd w:id="125"/>
      <w:bookmarkEnd w:id="126"/>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 xml:space="preserve">3.1.1 </w:t>
      </w:r>
      <w:r>
        <w:rPr>
          <w:rFonts w:hint="eastAsia" w:ascii="宋体" w:hAnsi="宋体" w:cs="TimesNewRomanPSMT"/>
          <w:color w:val="000000"/>
          <w:kern w:val="0"/>
          <w:szCs w:val="21"/>
        </w:rPr>
        <w:t>投标文件应包括下列内容：</w:t>
      </w:r>
    </w:p>
    <w:p>
      <w:pPr>
        <w:autoSpaceDE w:val="0"/>
        <w:autoSpaceDN w:val="0"/>
        <w:adjustRightInd w:val="0"/>
        <w:spacing w:line="400" w:lineRule="exact"/>
        <w:ind w:left="640"/>
        <w:jc w:val="left"/>
        <w:rPr>
          <w:rFonts w:ascii="宋体" w:hAnsi="宋体" w:cs="TimesNewRomanPSMT"/>
          <w:color w:val="000000"/>
          <w:kern w:val="0"/>
          <w:szCs w:val="21"/>
        </w:rPr>
      </w:pPr>
      <w:bookmarkStart w:id="127" w:name="_Toc247639858"/>
      <w:bookmarkStart w:id="128" w:name="_Toc420689013"/>
      <w:bookmarkStart w:id="129" w:name="_Toc16055"/>
      <w:r>
        <w:rPr>
          <w:rFonts w:hint="eastAsia" w:ascii="宋体" w:hAnsi="宋体" w:cs="TimesNewRomanPSMT"/>
          <w:color w:val="000000"/>
          <w:kern w:val="0"/>
          <w:szCs w:val="21"/>
        </w:rPr>
        <w:t>1）投标函及投标函附录；</w:t>
      </w:r>
    </w:p>
    <w:p>
      <w:pPr>
        <w:autoSpaceDE w:val="0"/>
        <w:autoSpaceDN w:val="0"/>
        <w:adjustRightInd w:val="0"/>
        <w:spacing w:line="400" w:lineRule="exact"/>
        <w:ind w:left="640"/>
        <w:jc w:val="left"/>
        <w:rPr>
          <w:rFonts w:ascii="宋体" w:hAnsi="宋体" w:cs="TimesNewRomanPSMT"/>
          <w:color w:val="000000"/>
          <w:kern w:val="0"/>
          <w:szCs w:val="21"/>
        </w:rPr>
      </w:pPr>
      <w:r>
        <w:rPr>
          <w:rFonts w:hint="eastAsia" w:ascii="宋体" w:hAnsi="宋体" w:cs="TimesNewRomanPSMT"/>
          <w:color w:val="000000"/>
          <w:kern w:val="0"/>
          <w:szCs w:val="21"/>
        </w:rPr>
        <w:t>2）法定代表人身份证明；</w:t>
      </w:r>
    </w:p>
    <w:p>
      <w:pPr>
        <w:autoSpaceDE w:val="0"/>
        <w:autoSpaceDN w:val="0"/>
        <w:adjustRightInd w:val="0"/>
        <w:spacing w:line="400" w:lineRule="exact"/>
        <w:ind w:left="640"/>
        <w:jc w:val="left"/>
        <w:rPr>
          <w:rFonts w:ascii="宋体" w:hAnsi="宋体" w:cs="TimesNewRomanPSMT"/>
          <w:color w:val="000000"/>
          <w:kern w:val="0"/>
          <w:szCs w:val="21"/>
        </w:rPr>
      </w:pPr>
      <w:r>
        <w:rPr>
          <w:rFonts w:hint="eastAsia" w:ascii="宋体" w:hAnsi="宋体" w:cs="TimesNewRomanPSMT"/>
          <w:color w:val="000000"/>
          <w:kern w:val="0"/>
          <w:szCs w:val="21"/>
        </w:rPr>
        <w:t>3）授权委托书；</w:t>
      </w:r>
    </w:p>
    <w:p>
      <w:pPr>
        <w:autoSpaceDE w:val="0"/>
        <w:autoSpaceDN w:val="0"/>
        <w:adjustRightInd w:val="0"/>
        <w:spacing w:line="400" w:lineRule="exact"/>
        <w:ind w:left="640"/>
        <w:jc w:val="left"/>
        <w:rPr>
          <w:rFonts w:ascii="宋体" w:hAnsi="宋体" w:cs="TimesNewRomanPSMT"/>
          <w:color w:val="000000"/>
          <w:kern w:val="0"/>
          <w:szCs w:val="21"/>
        </w:rPr>
      </w:pPr>
      <w:r>
        <w:rPr>
          <w:rFonts w:hint="eastAsia" w:ascii="宋体" w:hAnsi="宋体" w:cs="TimesNewRomanPSMT"/>
          <w:color w:val="000000"/>
          <w:kern w:val="0"/>
          <w:szCs w:val="21"/>
        </w:rPr>
        <w:t>4）投标保证金；</w:t>
      </w:r>
    </w:p>
    <w:p>
      <w:pPr>
        <w:autoSpaceDE w:val="0"/>
        <w:autoSpaceDN w:val="0"/>
        <w:adjustRightInd w:val="0"/>
        <w:spacing w:line="400" w:lineRule="exact"/>
        <w:ind w:left="640"/>
        <w:jc w:val="left"/>
        <w:rPr>
          <w:rFonts w:ascii="宋体" w:hAnsi="宋体" w:cs="TimesNewRomanPSMT"/>
          <w:color w:val="000000"/>
          <w:kern w:val="0"/>
          <w:szCs w:val="21"/>
        </w:rPr>
      </w:pPr>
      <w:r>
        <w:rPr>
          <w:rFonts w:hint="eastAsia" w:ascii="宋体" w:hAnsi="宋体" w:cs="TimesNewRomanPSMT"/>
          <w:color w:val="000000"/>
          <w:kern w:val="0"/>
          <w:szCs w:val="21"/>
        </w:rPr>
        <w:t>5）实质性条款承诺；</w:t>
      </w:r>
    </w:p>
    <w:p>
      <w:pPr>
        <w:autoSpaceDE w:val="0"/>
        <w:autoSpaceDN w:val="0"/>
        <w:adjustRightInd w:val="0"/>
        <w:spacing w:line="400" w:lineRule="exact"/>
        <w:ind w:left="640"/>
        <w:jc w:val="left"/>
        <w:rPr>
          <w:rFonts w:ascii="宋体" w:hAnsi="宋体" w:cs="TimesNewRomanPSMT"/>
          <w:color w:val="000000"/>
          <w:kern w:val="0"/>
          <w:szCs w:val="21"/>
        </w:rPr>
      </w:pPr>
      <w:r>
        <w:rPr>
          <w:rFonts w:hint="eastAsia" w:ascii="宋体" w:hAnsi="宋体" w:cs="TimesNewRomanPSMT"/>
          <w:color w:val="000000"/>
          <w:kern w:val="0"/>
          <w:szCs w:val="21"/>
        </w:rPr>
        <w:t>6）已标价工程量清单；</w:t>
      </w:r>
    </w:p>
    <w:p>
      <w:pPr>
        <w:autoSpaceDE w:val="0"/>
        <w:autoSpaceDN w:val="0"/>
        <w:adjustRightInd w:val="0"/>
        <w:spacing w:line="400" w:lineRule="exact"/>
        <w:ind w:left="640"/>
        <w:jc w:val="left"/>
        <w:rPr>
          <w:rFonts w:ascii="宋体" w:hAnsi="宋体" w:cs="TimesNewRomanPSMT"/>
          <w:color w:val="000000"/>
          <w:kern w:val="0"/>
          <w:szCs w:val="21"/>
        </w:rPr>
      </w:pPr>
      <w:r>
        <w:rPr>
          <w:rFonts w:hint="eastAsia" w:ascii="宋体" w:hAnsi="宋体" w:cs="TimesNewRomanPSMT"/>
          <w:color w:val="000000"/>
          <w:kern w:val="0"/>
          <w:szCs w:val="21"/>
        </w:rPr>
        <w:t>7）施工组织设计；</w:t>
      </w:r>
    </w:p>
    <w:p>
      <w:pPr>
        <w:autoSpaceDE w:val="0"/>
        <w:autoSpaceDN w:val="0"/>
        <w:adjustRightInd w:val="0"/>
        <w:spacing w:line="400" w:lineRule="exact"/>
        <w:ind w:left="640"/>
        <w:jc w:val="left"/>
        <w:rPr>
          <w:rFonts w:ascii="宋体" w:hAnsi="宋体" w:cs="TimesNewRomanPSMT"/>
          <w:color w:val="000000"/>
          <w:kern w:val="0"/>
          <w:szCs w:val="21"/>
        </w:rPr>
      </w:pPr>
      <w:r>
        <w:rPr>
          <w:rFonts w:hint="eastAsia" w:ascii="宋体" w:hAnsi="宋体" w:cs="TimesNewRomanPSMT"/>
          <w:color w:val="000000"/>
          <w:kern w:val="0"/>
          <w:szCs w:val="21"/>
        </w:rPr>
        <w:t>8）项目管理机构；</w:t>
      </w:r>
    </w:p>
    <w:p>
      <w:pPr>
        <w:autoSpaceDE w:val="0"/>
        <w:autoSpaceDN w:val="0"/>
        <w:adjustRightInd w:val="0"/>
        <w:spacing w:line="400" w:lineRule="exact"/>
        <w:ind w:left="640"/>
        <w:jc w:val="left"/>
        <w:rPr>
          <w:rFonts w:ascii="宋体" w:hAnsi="宋体" w:cs="TimesNewRomanPSMT"/>
          <w:color w:val="000000"/>
          <w:kern w:val="0"/>
          <w:szCs w:val="21"/>
        </w:rPr>
      </w:pPr>
      <w:r>
        <w:rPr>
          <w:rFonts w:hint="eastAsia" w:ascii="宋体" w:hAnsi="宋体" w:cs="TimesNewRomanPSMT"/>
          <w:color w:val="000000"/>
          <w:kern w:val="0"/>
          <w:szCs w:val="21"/>
        </w:rPr>
        <w:t>9）资格审查资料；</w:t>
      </w:r>
    </w:p>
    <w:p>
      <w:pPr>
        <w:autoSpaceDE w:val="0"/>
        <w:autoSpaceDN w:val="0"/>
        <w:adjustRightInd w:val="0"/>
        <w:spacing w:line="400" w:lineRule="exact"/>
        <w:ind w:left="640"/>
        <w:jc w:val="left"/>
        <w:rPr>
          <w:rFonts w:ascii="宋体" w:hAnsi="宋体" w:cs="仿宋_GB2312"/>
          <w:color w:val="000000"/>
          <w:kern w:val="0"/>
          <w:szCs w:val="21"/>
        </w:rPr>
      </w:pPr>
      <w:r>
        <w:rPr>
          <w:rFonts w:hint="eastAsia" w:ascii="宋体" w:hAnsi="宋体" w:cs="TimesNewRomanPSMT"/>
          <w:color w:val="000000"/>
          <w:kern w:val="0"/>
          <w:szCs w:val="21"/>
        </w:rPr>
        <w:t>10）其他材料。</w:t>
      </w:r>
    </w:p>
    <w:p>
      <w:pPr>
        <w:pStyle w:val="4"/>
        <w:tabs>
          <w:tab w:val="left" w:pos="2940"/>
        </w:tabs>
        <w:spacing w:line="360" w:lineRule="auto"/>
        <w:ind w:firstLine="422"/>
        <w:rPr>
          <w:rFonts w:ascii="宋体" w:hAnsi="宋体" w:eastAsia="宋体"/>
          <w:bCs w:val="0"/>
          <w:color w:val="000000"/>
          <w:sz w:val="21"/>
          <w:szCs w:val="21"/>
        </w:rPr>
      </w:pPr>
      <w:bookmarkStart w:id="130" w:name="_Toc51148004"/>
      <w:bookmarkStart w:id="131" w:name="_Toc13687"/>
      <w:r>
        <w:rPr>
          <w:rFonts w:ascii="宋体" w:hAnsi="宋体" w:eastAsia="宋体"/>
          <w:bCs w:val="0"/>
          <w:color w:val="000000"/>
          <w:sz w:val="21"/>
          <w:szCs w:val="21"/>
        </w:rPr>
        <w:t xml:space="preserve">3.2 </w:t>
      </w:r>
      <w:r>
        <w:rPr>
          <w:rFonts w:hint="eastAsia" w:ascii="宋体" w:hAnsi="宋体" w:eastAsia="宋体"/>
          <w:bCs w:val="0"/>
          <w:color w:val="000000"/>
          <w:sz w:val="21"/>
          <w:szCs w:val="21"/>
        </w:rPr>
        <w:t>投标报价</w:t>
      </w:r>
      <w:bookmarkEnd w:id="127"/>
      <w:bookmarkEnd w:id="128"/>
      <w:bookmarkEnd w:id="129"/>
      <w:bookmarkEnd w:id="130"/>
      <w:bookmarkEnd w:id="131"/>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3.2.1</w:t>
      </w:r>
      <w:r>
        <w:rPr>
          <w:rFonts w:hint="eastAsia" w:ascii="宋体" w:hAnsi="宋体" w:cs="TimesNewRomanPSMT"/>
          <w:color w:val="000000"/>
          <w:kern w:val="0"/>
          <w:szCs w:val="21"/>
        </w:rPr>
        <w:t>投标人应按第五章“工程量清单”的要求填写相应表格。</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3.2.2</w:t>
      </w:r>
      <w:r>
        <w:rPr>
          <w:rFonts w:hint="eastAsia" w:ascii="宋体" w:hAnsi="宋体"/>
          <w:color w:val="000000"/>
          <w:szCs w:val="21"/>
        </w:rPr>
        <w:t>投标人的投标报价不得超出（不含等于）招标人设定的招标控制价，否则按无效标处理。</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3.2.3投标人在投标截止时间前修改投标函中的投标报价，应同时修改第五章中“工程量清单”中相应报价。此修改须符合本章第</w:t>
      </w:r>
      <w:r>
        <w:rPr>
          <w:rFonts w:ascii="宋体" w:hAnsi="宋体" w:cs="TimesNewRomanPSMT"/>
          <w:color w:val="000000"/>
          <w:kern w:val="0"/>
          <w:szCs w:val="21"/>
        </w:rPr>
        <w:t xml:space="preserve">4.3 </w:t>
      </w:r>
      <w:r>
        <w:rPr>
          <w:rFonts w:hint="eastAsia" w:ascii="宋体" w:hAnsi="宋体" w:cs="TimesNewRomanPSMT"/>
          <w:color w:val="000000"/>
          <w:kern w:val="0"/>
          <w:szCs w:val="21"/>
        </w:rPr>
        <w:t>款的有关要求。</w:t>
      </w:r>
    </w:p>
    <w:p>
      <w:pPr>
        <w:pStyle w:val="4"/>
        <w:tabs>
          <w:tab w:val="left" w:pos="2940"/>
        </w:tabs>
        <w:spacing w:line="360" w:lineRule="auto"/>
        <w:ind w:firstLine="422"/>
        <w:rPr>
          <w:rFonts w:ascii="宋体" w:hAnsi="宋体" w:eastAsia="宋体"/>
          <w:bCs w:val="0"/>
          <w:color w:val="000000"/>
          <w:sz w:val="21"/>
          <w:szCs w:val="21"/>
        </w:rPr>
      </w:pPr>
      <w:bookmarkStart w:id="132" w:name="_Toc247639859"/>
      <w:bookmarkStart w:id="133" w:name="_Toc1739"/>
      <w:bookmarkStart w:id="134" w:name="_Toc420689014"/>
      <w:bookmarkStart w:id="135" w:name="_Toc51148005"/>
      <w:bookmarkStart w:id="136" w:name="_Toc29101"/>
      <w:r>
        <w:rPr>
          <w:rFonts w:ascii="宋体" w:hAnsi="宋体" w:eastAsia="宋体"/>
          <w:bCs w:val="0"/>
          <w:color w:val="000000"/>
          <w:sz w:val="21"/>
          <w:szCs w:val="21"/>
        </w:rPr>
        <w:t xml:space="preserve">3.3 </w:t>
      </w:r>
      <w:r>
        <w:rPr>
          <w:rFonts w:hint="eastAsia" w:ascii="宋体" w:hAnsi="宋体" w:eastAsia="宋体"/>
          <w:bCs w:val="0"/>
          <w:color w:val="000000"/>
          <w:sz w:val="21"/>
          <w:szCs w:val="21"/>
        </w:rPr>
        <w:t>投标有效期</w:t>
      </w:r>
      <w:bookmarkEnd w:id="132"/>
      <w:bookmarkEnd w:id="133"/>
      <w:bookmarkEnd w:id="134"/>
      <w:bookmarkEnd w:id="135"/>
      <w:bookmarkEnd w:id="136"/>
    </w:p>
    <w:p>
      <w:pPr>
        <w:autoSpaceDE w:val="0"/>
        <w:autoSpaceDN w:val="0"/>
        <w:adjustRightInd w:val="0"/>
        <w:spacing w:line="360" w:lineRule="auto"/>
        <w:ind w:firstLine="539" w:firstLineChars="257"/>
        <w:jc w:val="left"/>
        <w:rPr>
          <w:rFonts w:ascii="宋体" w:hAnsi="宋体" w:cs="TimesNewRomanPSMT"/>
          <w:color w:val="000000"/>
          <w:kern w:val="0"/>
          <w:szCs w:val="21"/>
        </w:rPr>
      </w:pPr>
      <w:bookmarkStart w:id="137" w:name="_Toc420689015"/>
      <w:bookmarkStart w:id="138" w:name="_Toc247639860"/>
      <w:bookmarkStart w:id="139" w:name="_Toc10433"/>
      <w:r>
        <w:rPr>
          <w:rFonts w:ascii="宋体" w:hAnsi="宋体" w:cs="TimesNewRomanPSMT"/>
          <w:color w:val="000000"/>
          <w:kern w:val="0"/>
          <w:szCs w:val="21"/>
        </w:rPr>
        <w:t xml:space="preserve">3.3.1 </w:t>
      </w:r>
      <w:r>
        <w:rPr>
          <w:rFonts w:hint="eastAsia" w:ascii="宋体" w:hAnsi="宋体" w:cs="TimesNewRomanPSMT"/>
          <w:color w:val="000000"/>
          <w:kern w:val="0"/>
          <w:szCs w:val="21"/>
        </w:rPr>
        <w:t>在投标人须知前附表规定的投标有效期内，投标人不得要求撤销或修改其投标文件。</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 xml:space="preserve">3.3.2 </w:t>
      </w:r>
      <w:r>
        <w:rPr>
          <w:rFonts w:hint="eastAsia" w:ascii="宋体" w:hAnsi="宋体" w:cs="TimesNewRomanPSMT"/>
          <w:color w:val="000000"/>
          <w:kern w:val="0"/>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pStyle w:val="4"/>
        <w:tabs>
          <w:tab w:val="left" w:pos="2940"/>
        </w:tabs>
        <w:spacing w:line="360" w:lineRule="auto"/>
        <w:ind w:firstLine="422"/>
        <w:rPr>
          <w:rFonts w:ascii="宋体" w:hAnsi="宋体" w:eastAsia="宋体"/>
          <w:bCs w:val="0"/>
          <w:color w:val="000000"/>
          <w:sz w:val="21"/>
          <w:szCs w:val="21"/>
        </w:rPr>
      </w:pPr>
      <w:bookmarkStart w:id="140" w:name="_Toc51148006"/>
      <w:bookmarkStart w:id="141" w:name="_Toc1352"/>
      <w:r>
        <w:rPr>
          <w:rFonts w:ascii="宋体" w:hAnsi="宋体" w:eastAsia="宋体"/>
          <w:bCs w:val="0"/>
          <w:color w:val="000000"/>
          <w:sz w:val="21"/>
          <w:szCs w:val="21"/>
        </w:rPr>
        <w:t xml:space="preserve">3.4 </w:t>
      </w:r>
      <w:r>
        <w:rPr>
          <w:rFonts w:hint="eastAsia" w:ascii="宋体" w:hAnsi="宋体" w:eastAsia="宋体"/>
          <w:bCs w:val="0"/>
          <w:color w:val="000000"/>
          <w:sz w:val="21"/>
          <w:szCs w:val="21"/>
        </w:rPr>
        <w:t>投标保证金</w:t>
      </w:r>
      <w:bookmarkEnd w:id="137"/>
      <w:bookmarkEnd w:id="138"/>
      <w:bookmarkEnd w:id="139"/>
      <w:bookmarkEnd w:id="140"/>
      <w:bookmarkEnd w:id="141"/>
    </w:p>
    <w:p>
      <w:pPr>
        <w:autoSpaceDE w:val="0"/>
        <w:autoSpaceDN w:val="0"/>
        <w:adjustRightInd w:val="0"/>
        <w:spacing w:line="360" w:lineRule="auto"/>
        <w:ind w:firstLine="539" w:firstLineChars="257"/>
        <w:jc w:val="left"/>
        <w:rPr>
          <w:rFonts w:ascii="宋体" w:hAnsi="宋体" w:cs="TimesNewRomanPSMT"/>
          <w:color w:val="000000"/>
          <w:kern w:val="0"/>
          <w:szCs w:val="21"/>
        </w:rPr>
      </w:pPr>
      <w:bookmarkStart w:id="142" w:name="_Toc25277"/>
      <w:bookmarkStart w:id="143" w:name="_Toc420689016"/>
      <w:bookmarkStart w:id="144" w:name="_Toc247639861"/>
      <w:r>
        <w:rPr>
          <w:rFonts w:ascii="宋体" w:hAnsi="宋体" w:cs="TimesNewRomanPSMT"/>
          <w:color w:val="000000"/>
          <w:kern w:val="0"/>
          <w:szCs w:val="21"/>
        </w:rPr>
        <w:t xml:space="preserve">3.4.1 </w:t>
      </w:r>
      <w:r>
        <w:rPr>
          <w:rFonts w:hint="eastAsia" w:ascii="宋体" w:hAnsi="宋体" w:cs="TimesNewRomanPSMT"/>
          <w:color w:val="000000"/>
          <w:kern w:val="0"/>
          <w:szCs w:val="21"/>
        </w:rPr>
        <w:t>投标人在递交投标文件的同时，应按投标人须知前附表规定的金额、格式递交投标保证金，并作为其投标文件的组成部分。</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 xml:space="preserve">3.4.2 </w:t>
      </w:r>
      <w:r>
        <w:rPr>
          <w:rFonts w:hint="eastAsia" w:ascii="宋体" w:hAnsi="宋体" w:cs="TimesNewRomanPSMT"/>
          <w:color w:val="000000"/>
          <w:kern w:val="0"/>
          <w:szCs w:val="21"/>
        </w:rPr>
        <w:t>投标人不按本章第</w:t>
      </w:r>
      <w:r>
        <w:rPr>
          <w:rFonts w:ascii="宋体" w:hAnsi="宋体" w:cs="TimesNewRomanPSMT"/>
          <w:color w:val="000000"/>
          <w:kern w:val="0"/>
          <w:szCs w:val="21"/>
        </w:rPr>
        <w:t xml:space="preserve">3.4.1 </w:t>
      </w:r>
      <w:r>
        <w:rPr>
          <w:rFonts w:hint="eastAsia" w:ascii="宋体" w:hAnsi="宋体" w:cs="TimesNewRomanPSMT"/>
          <w:color w:val="000000"/>
          <w:kern w:val="0"/>
          <w:szCs w:val="21"/>
        </w:rPr>
        <w:t>项要求提交投标保证金的，</w:t>
      </w:r>
      <w:r>
        <w:rPr>
          <w:rFonts w:ascii="宋体" w:hAnsi="宋体" w:cs="TimesNewRomanPSMT"/>
          <w:color w:val="000000"/>
          <w:kern w:val="0"/>
          <w:szCs w:val="21"/>
        </w:rPr>
        <w:t>取消投标资格</w:t>
      </w:r>
      <w:r>
        <w:rPr>
          <w:rFonts w:hint="eastAsia" w:ascii="宋体" w:hAnsi="宋体" w:cs="TimesNewRomanPSMT"/>
          <w:color w:val="000000"/>
          <w:kern w:val="0"/>
          <w:szCs w:val="21"/>
        </w:rPr>
        <w:t>。</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 xml:space="preserve">3.4.3 </w:t>
      </w:r>
      <w:r>
        <w:rPr>
          <w:rFonts w:hint="eastAsia" w:ascii="宋体" w:hAnsi="宋体" w:cs="TimesNewRomanPSMT"/>
          <w:color w:val="000000"/>
          <w:kern w:val="0"/>
          <w:szCs w:val="21"/>
        </w:rPr>
        <w:t>招标人与中标人签订合同后</w:t>
      </w:r>
      <w:r>
        <w:rPr>
          <w:rFonts w:ascii="宋体" w:hAnsi="宋体" w:cs="TimesNewRomanPSMT"/>
          <w:color w:val="000000"/>
          <w:kern w:val="0"/>
          <w:szCs w:val="21"/>
        </w:rPr>
        <w:t>5</w:t>
      </w:r>
      <w:r>
        <w:rPr>
          <w:rFonts w:hint="eastAsia" w:ascii="宋体" w:hAnsi="宋体" w:cs="TimesNewRomanPSMT"/>
          <w:color w:val="000000"/>
          <w:kern w:val="0"/>
          <w:szCs w:val="21"/>
        </w:rPr>
        <w:t>日内，向未中标的投标人退还投标保证金。</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3.4.4 中标人的投标保证金，在与招标人签订合同并按规定交纳了要求的履约保证金后5天内予以退还。</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3.4.</w:t>
      </w:r>
      <w:r>
        <w:rPr>
          <w:rFonts w:hint="eastAsia" w:ascii="宋体" w:hAnsi="宋体" w:cs="TimesNewRomanPSMT"/>
          <w:color w:val="000000"/>
          <w:kern w:val="0"/>
          <w:szCs w:val="21"/>
        </w:rPr>
        <w:t>5有下列情形之一的，投标保证金将不予退还：</w:t>
      </w:r>
    </w:p>
    <w:p>
      <w:pPr>
        <w:autoSpaceDE w:val="0"/>
        <w:autoSpaceDN w:val="0"/>
        <w:adjustRightInd w:val="0"/>
        <w:spacing w:line="360" w:lineRule="auto"/>
        <w:ind w:firstLine="420" w:firstLineChars="200"/>
        <w:jc w:val="left"/>
        <w:rPr>
          <w:rFonts w:ascii="宋体" w:hAnsi="宋体" w:cs="TimesNewRomanPSMT"/>
          <w:color w:val="000000"/>
          <w:kern w:val="0"/>
          <w:szCs w:val="21"/>
        </w:rPr>
      </w:pPr>
      <w:r>
        <w:rPr>
          <w:rFonts w:hint="eastAsia" w:ascii="宋体" w:hAnsi="宋体" w:cs="TimesNewRomanPSMT"/>
          <w:color w:val="000000"/>
          <w:kern w:val="0"/>
          <w:szCs w:val="21"/>
        </w:rPr>
        <w:t>（</w:t>
      </w:r>
      <w:r>
        <w:rPr>
          <w:rFonts w:ascii="宋体" w:hAnsi="宋体" w:cs="TimesNewRomanPSMT"/>
          <w:color w:val="000000"/>
          <w:kern w:val="0"/>
          <w:szCs w:val="21"/>
        </w:rPr>
        <w:t>1</w:t>
      </w:r>
      <w:r>
        <w:rPr>
          <w:rFonts w:hint="eastAsia" w:ascii="宋体" w:hAnsi="宋体" w:cs="TimesNewRomanPSMT"/>
          <w:color w:val="000000"/>
          <w:kern w:val="0"/>
          <w:szCs w:val="21"/>
        </w:rPr>
        <w:t>）投标人在规定的投标有效期内撤销或修改其投标文件；</w:t>
      </w:r>
    </w:p>
    <w:p>
      <w:pPr>
        <w:autoSpaceDE w:val="0"/>
        <w:autoSpaceDN w:val="0"/>
        <w:adjustRightInd w:val="0"/>
        <w:spacing w:line="360" w:lineRule="auto"/>
        <w:ind w:firstLine="420" w:firstLineChars="200"/>
        <w:jc w:val="left"/>
        <w:rPr>
          <w:rFonts w:ascii="宋体" w:hAnsi="宋体" w:cs="TimesNewRomanPSMT"/>
          <w:color w:val="000000"/>
          <w:kern w:val="0"/>
          <w:szCs w:val="21"/>
        </w:rPr>
      </w:pPr>
      <w:r>
        <w:rPr>
          <w:rFonts w:hint="eastAsia" w:ascii="宋体" w:hAnsi="宋体" w:cs="TimesNewRomanPSMT"/>
          <w:color w:val="000000"/>
          <w:kern w:val="0"/>
          <w:szCs w:val="21"/>
        </w:rPr>
        <w:t>（</w:t>
      </w:r>
      <w:r>
        <w:rPr>
          <w:rFonts w:ascii="宋体" w:hAnsi="宋体" w:cs="TimesNewRomanPSMT"/>
          <w:color w:val="000000"/>
          <w:kern w:val="0"/>
          <w:szCs w:val="21"/>
        </w:rPr>
        <w:t>2</w:t>
      </w:r>
      <w:r>
        <w:rPr>
          <w:rFonts w:hint="eastAsia" w:ascii="宋体" w:hAnsi="宋体" w:cs="TimesNewRomanPSMT"/>
          <w:color w:val="000000"/>
          <w:kern w:val="0"/>
          <w:szCs w:val="21"/>
        </w:rPr>
        <w:t>）中标人在收到中标通知书后，无正当理由拒签合同协议书或未按招标文件规定提交履约担保。</w:t>
      </w:r>
    </w:p>
    <w:p>
      <w:pPr>
        <w:pStyle w:val="4"/>
        <w:tabs>
          <w:tab w:val="left" w:pos="2940"/>
        </w:tabs>
        <w:spacing w:line="360" w:lineRule="auto"/>
        <w:ind w:firstLine="422"/>
        <w:rPr>
          <w:rFonts w:ascii="宋体" w:hAnsi="宋体" w:eastAsia="宋体"/>
          <w:bCs w:val="0"/>
          <w:color w:val="000000"/>
          <w:sz w:val="21"/>
          <w:szCs w:val="21"/>
        </w:rPr>
      </w:pPr>
      <w:bookmarkStart w:id="145" w:name="_Toc51148007"/>
      <w:bookmarkStart w:id="146" w:name="_Toc5621"/>
      <w:r>
        <w:rPr>
          <w:rFonts w:ascii="宋体" w:hAnsi="宋体" w:eastAsia="宋体"/>
          <w:bCs w:val="0"/>
          <w:color w:val="000000"/>
          <w:sz w:val="21"/>
          <w:szCs w:val="21"/>
        </w:rPr>
        <w:t xml:space="preserve">3.5 </w:t>
      </w:r>
      <w:r>
        <w:rPr>
          <w:rFonts w:hint="eastAsia" w:ascii="宋体" w:hAnsi="宋体" w:eastAsia="宋体"/>
          <w:bCs w:val="0"/>
          <w:color w:val="000000"/>
          <w:sz w:val="21"/>
          <w:szCs w:val="21"/>
        </w:rPr>
        <w:t>资格审查资料</w:t>
      </w:r>
      <w:bookmarkEnd w:id="142"/>
      <w:bookmarkEnd w:id="143"/>
      <w:bookmarkEnd w:id="144"/>
      <w:bookmarkEnd w:id="145"/>
      <w:bookmarkEnd w:id="146"/>
    </w:p>
    <w:p>
      <w:pPr>
        <w:spacing w:line="360" w:lineRule="auto"/>
        <w:ind w:firstLine="420" w:firstLineChars="200"/>
        <w:rPr>
          <w:color w:val="000000"/>
        </w:rPr>
      </w:pPr>
      <w:r>
        <w:rPr>
          <w:rFonts w:hint="eastAsia"/>
          <w:color w:val="000000"/>
        </w:rPr>
        <w:t>3.5.1 “投标人基本情况表”应附投标人营业执照、资质证书副本等材料的复印件。</w:t>
      </w:r>
    </w:p>
    <w:p>
      <w:pPr>
        <w:spacing w:line="360" w:lineRule="auto"/>
        <w:ind w:firstLine="420" w:firstLineChars="200"/>
        <w:rPr>
          <w:color w:val="000000"/>
        </w:rPr>
      </w:pPr>
      <w:r>
        <w:rPr>
          <w:rFonts w:hint="eastAsia"/>
          <w:color w:val="000000"/>
        </w:rPr>
        <w:t>3.5.2  符合第二章投标人须知“投标人须知前附表1.4.1”所有内容。</w:t>
      </w:r>
    </w:p>
    <w:p>
      <w:pPr>
        <w:pStyle w:val="4"/>
        <w:tabs>
          <w:tab w:val="left" w:pos="2940"/>
        </w:tabs>
        <w:spacing w:line="360" w:lineRule="auto"/>
        <w:rPr>
          <w:rFonts w:ascii="宋体" w:hAnsi="宋体" w:cs="TimesNewRomanPSMT"/>
          <w:color w:val="000000"/>
          <w:sz w:val="21"/>
          <w:szCs w:val="21"/>
        </w:rPr>
      </w:pPr>
      <w:bookmarkStart w:id="147" w:name="_Toc247639862"/>
      <w:bookmarkStart w:id="148" w:name="_Toc27103"/>
      <w:bookmarkStart w:id="149" w:name="_Toc51148008"/>
      <w:bookmarkStart w:id="150" w:name="_Toc420689017"/>
      <w:bookmarkStart w:id="151" w:name="_Toc21733"/>
      <w:r>
        <w:rPr>
          <w:rFonts w:hint="eastAsia" w:ascii="宋体" w:hAnsi="宋体" w:cs="TimesNewRomanPSMT"/>
          <w:color w:val="000000"/>
          <w:sz w:val="21"/>
          <w:szCs w:val="21"/>
        </w:rPr>
        <w:t>3.6 备选投标方案</w:t>
      </w:r>
      <w:bookmarkEnd w:id="147"/>
      <w:bookmarkEnd w:id="148"/>
      <w:bookmarkEnd w:id="149"/>
      <w:bookmarkEnd w:id="150"/>
      <w:bookmarkEnd w:id="151"/>
    </w:p>
    <w:p>
      <w:pPr>
        <w:autoSpaceDE w:val="0"/>
        <w:autoSpaceDN w:val="0"/>
        <w:adjustRightInd w:val="0"/>
        <w:spacing w:line="360" w:lineRule="auto"/>
        <w:jc w:val="left"/>
        <w:rPr>
          <w:rFonts w:ascii="宋体" w:hAnsi="宋体" w:cs="TimesNewRomanPSMT"/>
          <w:color w:val="000000"/>
          <w:kern w:val="0"/>
          <w:szCs w:val="21"/>
        </w:rPr>
      </w:pPr>
      <w:r>
        <w:rPr>
          <w:rFonts w:hint="eastAsia" w:ascii="宋体" w:hAnsi="宋体" w:cs="TimesNewRomanPSMT"/>
          <w:color w:val="000000"/>
          <w:kern w:val="0"/>
          <w:szCs w:val="21"/>
        </w:rPr>
        <w:t xml:space="preserve">   3.6.1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4"/>
        <w:tabs>
          <w:tab w:val="left" w:pos="2940"/>
        </w:tabs>
        <w:spacing w:line="360" w:lineRule="auto"/>
        <w:rPr>
          <w:rFonts w:ascii="宋体" w:hAnsi="宋体" w:cs="TimesNewRomanPSMT"/>
          <w:color w:val="000000"/>
          <w:sz w:val="21"/>
          <w:szCs w:val="21"/>
        </w:rPr>
      </w:pPr>
      <w:bookmarkStart w:id="152" w:name="_Toc14114"/>
      <w:bookmarkStart w:id="153" w:name="_Toc2787"/>
      <w:bookmarkStart w:id="154" w:name="_Toc420689018"/>
      <w:bookmarkStart w:id="155" w:name="_Toc247639863"/>
      <w:bookmarkStart w:id="156" w:name="_Toc51148009"/>
      <w:r>
        <w:rPr>
          <w:rFonts w:hint="eastAsia" w:ascii="宋体" w:hAnsi="宋体" w:cs="TimesNewRomanPSMT"/>
          <w:color w:val="000000"/>
          <w:sz w:val="21"/>
          <w:szCs w:val="21"/>
        </w:rPr>
        <w:t>3.7 投标文件的编制</w:t>
      </w:r>
      <w:bookmarkEnd w:id="152"/>
      <w:bookmarkEnd w:id="153"/>
      <w:bookmarkEnd w:id="154"/>
      <w:bookmarkEnd w:id="155"/>
      <w:bookmarkEnd w:id="156"/>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3.7.1 投标文件应按第八章“投标文件格式”进行编写，如有必要，可以增加附页，作为投标文件的组成部分。其中，投标函附录在满足招标文件实质性要求的基础上，可以提出比招标文件要求更有利于招标人的承诺。</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3.7.2 投标文件应当对招标文件有关工期、投标有效期、质量要求、技术标准和要求、招标范围等实质性内容作出响应。</w:t>
      </w:r>
    </w:p>
    <w:p>
      <w:pPr>
        <w:spacing w:line="400" w:lineRule="exact"/>
        <w:ind w:firstLine="420" w:firstLineChars="200"/>
        <w:rPr>
          <w:color w:val="000000"/>
        </w:rPr>
      </w:pPr>
      <w:r>
        <w:rPr>
          <w:rFonts w:hint="eastAsia"/>
          <w:color w:val="000000"/>
        </w:rPr>
        <w:t>3.7.3投标文件份数见投标人须知前附表。</w:t>
      </w:r>
      <w:bookmarkStart w:id="157" w:name="_Toc51148010"/>
      <w:bookmarkStart w:id="158" w:name="_Toc247639864"/>
      <w:bookmarkStart w:id="159" w:name="_Toc24976"/>
      <w:bookmarkStart w:id="160" w:name="_Toc420689019"/>
      <w:bookmarkStart w:id="161" w:name="_Toc247639868"/>
      <w:bookmarkStart w:id="162" w:name="_Toc11115"/>
      <w:bookmarkStart w:id="163" w:name="_Toc420689023"/>
    </w:p>
    <w:p>
      <w:pPr>
        <w:spacing w:line="400" w:lineRule="exact"/>
        <w:rPr>
          <w:rFonts w:ascii="宋体"/>
          <w:b/>
          <w:bCs/>
          <w:color w:val="000000"/>
          <w:kern w:val="0"/>
          <w:sz w:val="28"/>
          <w:szCs w:val="28"/>
        </w:rPr>
      </w:pPr>
      <w:r>
        <w:rPr>
          <w:rFonts w:hint="eastAsia" w:ascii="宋体"/>
          <w:b/>
          <w:bCs/>
          <w:color w:val="000000"/>
          <w:kern w:val="0"/>
          <w:sz w:val="28"/>
          <w:szCs w:val="28"/>
        </w:rPr>
        <w:t>4. 投标</w:t>
      </w:r>
      <w:bookmarkEnd w:id="157"/>
      <w:bookmarkEnd w:id="158"/>
      <w:bookmarkEnd w:id="159"/>
      <w:bookmarkEnd w:id="160"/>
    </w:p>
    <w:p>
      <w:pPr>
        <w:pStyle w:val="33"/>
        <w:spacing w:line="360" w:lineRule="auto"/>
        <w:ind w:firstLine="440" w:firstLineChars="200"/>
        <w:rPr>
          <w:rFonts w:ascii="宋体" w:hAnsi="宋体" w:eastAsia="宋体"/>
          <w:color w:val="000000"/>
          <w:sz w:val="22"/>
          <w:szCs w:val="18"/>
        </w:rPr>
      </w:pPr>
      <w:bookmarkStart w:id="164" w:name="_Toc152045557"/>
      <w:bookmarkStart w:id="165" w:name="_Toc152042333"/>
      <w:bookmarkStart w:id="166" w:name="_Toc144974525"/>
      <w:bookmarkStart w:id="167" w:name="_Toc25065"/>
      <w:bookmarkStart w:id="168" w:name="_Toc179632575"/>
      <w:bookmarkStart w:id="169" w:name="_Toc32618"/>
      <w:bookmarkStart w:id="170" w:name="_Toc51148011"/>
      <w:r>
        <w:rPr>
          <w:rFonts w:hint="eastAsia" w:ascii="宋体" w:hAnsi="宋体" w:eastAsia="宋体"/>
          <w:color w:val="000000"/>
          <w:sz w:val="22"/>
          <w:szCs w:val="18"/>
        </w:rPr>
        <w:t>4.1 投标文件的递交</w:t>
      </w:r>
      <w:bookmarkEnd w:id="164"/>
      <w:bookmarkEnd w:id="165"/>
      <w:bookmarkEnd w:id="166"/>
      <w:bookmarkEnd w:id="167"/>
      <w:bookmarkEnd w:id="168"/>
      <w:r>
        <w:rPr>
          <w:rFonts w:hint="eastAsia" w:ascii="宋体" w:hAnsi="宋体" w:eastAsia="宋体"/>
          <w:color w:val="000000"/>
          <w:sz w:val="22"/>
          <w:szCs w:val="18"/>
        </w:rPr>
        <w:t>要求详见投标人须知前附表</w:t>
      </w:r>
      <w:bookmarkEnd w:id="169"/>
      <w:bookmarkEnd w:id="170"/>
    </w:p>
    <w:p>
      <w:pPr>
        <w:pStyle w:val="33"/>
        <w:spacing w:line="360" w:lineRule="auto"/>
        <w:ind w:firstLine="440" w:firstLineChars="200"/>
        <w:rPr>
          <w:rFonts w:ascii="宋体" w:hAnsi="宋体" w:eastAsia="宋体"/>
          <w:color w:val="000000"/>
          <w:sz w:val="22"/>
          <w:szCs w:val="28"/>
        </w:rPr>
      </w:pPr>
      <w:bookmarkStart w:id="171" w:name="_Toc20861"/>
      <w:bookmarkStart w:id="172" w:name="_Toc51148012"/>
      <w:r>
        <w:rPr>
          <w:rFonts w:hint="eastAsia" w:ascii="宋体" w:hAnsi="宋体" w:eastAsia="宋体"/>
          <w:color w:val="000000"/>
          <w:sz w:val="22"/>
          <w:szCs w:val="28"/>
        </w:rPr>
        <w:t>4.2 电子化投标文件的格式及上传投标</w:t>
      </w:r>
      <w:r>
        <w:rPr>
          <w:rFonts w:hint="eastAsia" w:ascii="宋体" w:hAnsi="宋体" w:eastAsia="宋体"/>
          <w:color w:val="000000"/>
          <w:sz w:val="22"/>
          <w:szCs w:val="18"/>
        </w:rPr>
        <w:t>详见投标人须知前附表</w:t>
      </w:r>
      <w:bookmarkEnd w:id="171"/>
      <w:bookmarkEnd w:id="172"/>
    </w:p>
    <w:p>
      <w:pPr>
        <w:pStyle w:val="3"/>
        <w:numPr>
          <w:ilvl w:val="0"/>
          <w:numId w:val="0"/>
        </w:numPr>
        <w:spacing w:line="360" w:lineRule="auto"/>
        <w:rPr>
          <w:rFonts w:ascii="宋体" w:eastAsia="宋体"/>
          <w:b/>
          <w:bCs/>
          <w:color w:val="000000"/>
          <w:sz w:val="28"/>
          <w:szCs w:val="28"/>
        </w:rPr>
      </w:pPr>
      <w:bookmarkStart w:id="173" w:name="_Toc12992"/>
      <w:bookmarkStart w:id="174" w:name="_Toc51148013"/>
      <w:r>
        <w:rPr>
          <w:rFonts w:hint="eastAsia" w:ascii="宋体" w:eastAsia="宋体"/>
          <w:b/>
          <w:bCs/>
          <w:color w:val="000000"/>
          <w:sz w:val="28"/>
          <w:szCs w:val="28"/>
        </w:rPr>
        <w:t>5. 开标</w:t>
      </w:r>
      <w:bookmarkEnd w:id="161"/>
      <w:bookmarkEnd w:id="162"/>
      <w:bookmarkEnd w:id="163"/>
      <w:bookmarkEnd w:id="173"/>
      <w:bookmarkEnd w:id="174"/>
    </w:p>
    <w:p>
      <w:pPr>
        <w:pStyle w:val="4"/>
        <w:tabs>
          <w:tab w:val="left" w:pos="2940"/>
        </w:tabs>
        <w:spacing w:line="360" w:lineRule="auto"/>
        <w:ind w:firstLine="422"/>
        <w:rPr>
          <w:rFonts w:ascii="宋体" w:hAnsi="宋体" w:cs="TimesNewRomanPSMT"/>
          <w:color w:val="000000"/>
          <w:sz w:val="21"/>
          <w:szCs w:val="21"/>
        </w:rPr>
      </w:pPr>
      <w:bookmarkStart w:id="175" w:name="_Toc5429"/>
      <w:bookmarkStart w:id="176" w:name="_Toc247639869"/>
      <w:bookmarkStart w:id="177" w:name="_Toc51148014"/>
      <w:bookmarkStart w:id="178" w:name="_Toc15090"/>
      <w:bookmarkStart w:id="179" w:name="_Toc420689024"/>
      <w:r>
        <w:rPr>
          <w:rFonts w:hint="eastAsia" w:ascii="宋体" w:hAnsi="宋体" w:cs="TimesNewRomanPSMT"/>
          <w:color w:val="000000"/>
          <w:sz w:val="21"/>
          <w:szCs w:val="21"/>
        </w:rPr>
        <w:t>5.1 开标时间和地点</w:t>
      </w:r>
      <w:bookmarkEnd w:id="175"/>
      <w:bookmarkEnd w:id="176"/>
      <w:bookmarkEnd w:id="177"/>
      <w:bookmarkEnd w:id="178"/>
      <w:bookmarkEnd w:id="179"/>
    </w:p>
    <w:p>
      <w:pPr>
        <w:pStyle w:val="4"/>
        <w:tabs>
          <w:tab w:val="left" w:pos="2940"/>
        </w:tabs>
        <w:spacing w:line="360" w:lineRule="auto"/>
        <w:ind w:firstLine="422"/>
        <w:rPr>
          <w:rFonts w:ascii="宋体" w:hAnsi="宋体" w:eastAsia="宋体" w:cs="宋体"/>
          <w:b w:val="0"/>
          <w:bCs w:val="0"/>
          <w:color w:val="000000"/>
          <w:sz w:val="21"/>
          <w:szCs w:val="21"/>
        </w:rPr>
      </w:pPr>
      <w:bookmarkStart w:id="180" w:name="_Toc51148015"/>
      <w:bookmarkStart w:id="181" w:name="_Toc29963"/>
      <w:bookmarkStart w:id="182" w:name="_Toc420689025"/>
      <w:bookmarkStart w:id="183" w:name="_Toc22310"/>
      <w:bookmarkStart w:id="184" w:name="_Toc247639871"/>
      <w:r>
        <w:rPr>
          <w:rFonts w:hint="eastAsia" w:ascii="宋体" w:hAnsi="宋体" w:eastAsia="宋体" w:cs="宋体"/>
          <w:b w:val="0"/>
          <w:bCs w:val="0"/>
          <w:color w:val="000000"/>
          <w:sz w:val="21"/>
          <w:szCs w:val="21"/>
        </w:rPr>
        <w:t>招标人根据第二章投标人须知第5.1条投标截止时间（开标时间）和投标人须知前附表规定的地点公开开标。中心全面实行在线“不见面”开标，投标人远程在线解密投标文件，不再到开标现场，投标人开标前应仔细阅读《“不见面”开标注意事项及操作流程》。</w:t>
      </w:r>
      <w:bookmarkEnd w:id="180"/>
      <w:bookmarkEnd w:id="181"/>
    </w:p>
    <w:p>
      <w:pPr>
        <w:pStyle w:val="4"/>
        <w:tabs>
          <w:tab w:val="left" w:pos="2940"/>
        </w:tabs>
        <w:spacing w:line="360" w:lineRule="auto"/>
        <w:ind w:firstLine="422"/>
        <w:rPr>
          <w:rFonts w:ascii="宋体" w:hAnsi="宋体" w:cs="TimesNewRomanPSMT"/>
          <w:color w:val="000000"/>
          <w:sz w:val="21"/>
          <w:szCs w:val="21"/>
        </w:rPr>
      </w:pPr>
      <w:bookmarkStart w:id="185" w:name="_Toc12823"/>
      <w:bookmarkStart w:id="186" w:name="_Toc51148016"/>
      <w:r>
        <w:rPr>
          <w:rFonts w:hint="eastAsia" w:ascii="宋体" w:hAnsi="宋体" w:cs="TimesNewRomanPSMT"/>
          <w:color w:val="000000"/>
          <w:sz w:val="21"/>
          <w:szCs w:val="21"/>
        </w:rPr>
        <w:t>5.2 开标程序</w:t>
      </w:r>
      <w:bookmarkEnd w:id="182"/>
      <w:bookmarkEnd w:id="183"/>
      <w:bookmarkEnd w:id="185"/>
      <w:bookmarkEnd w:id="186"/>
    </w:p>
    <w:p>
      <w:pPr>
        <w:spacing w:line="400" w:lineRule="exact"/>
        <w:ind w:firstLine="420" w:firstLineChars="200"/>
        <w:rPr>
          <w:color w:val="000000"/>
          <w:szCs w:val="22"/>
        </w:rPr>
      </w:pPr>
      <w:r>
        <w:rPr>
          <w:rFonts w:hint="eastAsia"/>
          <w:color w:val="000000"/>
          <w:szCs w:val="22"/>
        </w:rPr>
        <w:t>5.2.1招标人和代理机构应当提前做好各项准备工作，准时开标。</w:t>
      </w:r>
    </w:p>
    <w:p>
      <w:pPr>
        <w:spacing w:line="400" w:lineRule="exact"/>
        <w:ind w:firstLine="420" w:firstLineChars="200"/>
        <w:rPr>
          <w:color w:val="000000"/>
          <w:szCs w:val="22"/>
        </w:rPr>
      </w:pPr>
      <w:r>
        <w:rPr>
          <w:rFonts w:hint="eastAsia"/>
          <w:color w:val="000000"/>
          <w:szCs w:val="22"/>
        </w:rPr>
        <w:t>5.2.2开标时，投标人采用网上远程异地解密时，用CA证书登录平顶山市公共资源交易中心业务系统，进入本项目开标大厅点击解密来完成投标文件的解密工作。每位投标人的解密时间从开标时间起60分钟内完成，超过规定时间解密的投标文件不予接收。</w:t>
      </w:r>
    </w:p>
    <w:p>
      <w:pPr>
        <w:spacing w:line="400" w:lineRule="exact"/>
        <w:ind w:firstLine="420" w:firstLineChars="200"/>
        <w:rPr>
          <w:color w:val="000000"/>
          <w:szCs w:val="22"/>
        </w:rPr>
      </w:pPr>
      <w:r>
        <w:rPr>
          <w:rFonts w:hint="eastAsia"/>
          <w:color w:val="000000"/>
          <w:szCs w:val="22"/>
        </w:rPr>
        <w:t>5.2.3如出现投标人的电子投标文件无法解密的情况，投标人应及时联系招标人（代理机构）进行说明。投标文件解密异常，按以下步骤进行处理：</w:t>
      </w:r>
    </w:p>
    <w:p>
      <w:pPr>
        <w:spacing w:line="400" w:lineRule="exact"/>
        <w:ind w:firstLine="420" w:firstLineChars="200"/>
        <w:rPr>
          <w:color w:val="000000"/>
          <w:szCs w:val="22"/>
        </w:rPr>
      </w:pPr>
      <w:r>
        <w:rPr>
          <w:rFonts w:hint="eastAsia"/>
          <w:color w:val="000000"/>
          <w:szCs w:val="22"/>
        </w:rPr>
        <w:t>（1）如果是投标文件自身问题导致投标文件无法解密的，该投标文件将不予接收、解密。</w:t>
      </w:r>
    </w:p>
    <w:p>
      <w:pPr>
        <w:spacing w:line="400" w:lineRule="exact"/>
        <w:ind w:firstLine="420" w:firstLineChars="200"/>
        <w:rPr>
          <w:color w:val="000000"/>
          <w:szCs w:val="22"/>
        </w:rPr>
      </w:pPr>
      <w:r>
        <w:rPr>
          <w:rFonts w:hint="eastAsia"/>
          <w:color w:val="000000"/>
          <w:szCs w:val="22"/>
        </w:rPr>
        <w:t>（2）如果是电子化交易系统问题造成投标文件无法解密的，将由技术人员进行排查处理。如短时间内问题无法解决的，将由招标人（代理机构）联系监督部门申请暂停开标，待问题解决后继续开标。</w:t>
      </w:r>
    </w:p>
    <w:p>
      <w:pPr>
        <w:spacing w:line="400" w:lineRule="exact"/>
        <w:ind w:firstLine="420" w:firstLineChars="200"/>
        <w:rPr>
          <w:color w:val="000000"/>
          <w:szCs w:val="22"/>
        </w:rPr>
      </w:pPr>
      <w:r>
        <w:rPr>
          <w:rFonts w:hint="eastAsia"/>
          <w:color w:val="000000"/>
          <w:szCs w:val="22"/>
        </w:rPr>
        <w:t>5.2.4所有投标文件解密完成后，由招标人（代理机构）操作，对开标结果进行公示。</w:t>
      </w:r>
    </w:p>
    <w:p>
      <w:pPr>
        <w:spacing w:line="400" w:lineRule="exact"/>
        <w:ind w:firstLine="420" w:firstLineChars="200"/>
        <w:rPr>
          <w:color w:val="000000"/>
          <w:szCs w:val="22"/>
        </w:rPr>
      </w:pPr>
      <w:r>
        <w:rPr>
          <w:rFonts w:hint="eastAsia"/>
          <w:color w:val="000000"/>
          <w:szCs w:val="22"/>
        </w:rPr>
        <w:t>5.2.5投标人应保证在开标期间电话、电脑、网络等能够正常使用，投标人因停电、电脑病毒、网络堵塞等原因，未在规定的解密时间内对投标文件进行解密的，其投标文件不予接收。</w:t>
      </w:r>
    </w:p>
    <w:p>
      <w:pPr>
        <w:spacing w:line="400" w:lineRule="exact"/>
        <w:ind w:firstLine="420" w:firstLineChars="200"/>
        <w:rPr>
          <w:color w:val="000000"/>
          <w:szCs w:val="22"/>
        </w:rPr>
      </w:pPr>
      <w:r>
        <w:rPr>
          <w:rFonts w:hint="eastAsia"/>
          <w:color w:val="000000"/>
          <w:szCs w:val="22"/>
        </w:rPr>
        <w:t>5..2.6解密完成后，投标人可登录到交易系统查看自己的投标报价。如对自己的报价内容有异议的，应在报价内容显示后20分钟内联系招标人（代理机构）进行质疑，投标人未在规定时间内提出质疑的，视为认可开标结果显示内容。</w:t>
      </w:r>
    </w:p>
    <w:p>
      <w:pPr>
        <w:pStyle w:val="3"/>
        <w:numPr>
          <w:ilvl w:val="0"/>
          <w:numId w:val="0"/>
        </w:numPr>
        <w:spacing w:line="360" w:lineRule="auto"/>
        <w:ind w:left="420"/>
        <w:rPr>
          <w:rFonts w:ascii="宋体" w:eastAsia="宋体"/>
          <w:b/>
          <w:bCs/>
          <w:color w:val="000000"/>
          <w:sz w:val="28"/>
          <w:szCs w:val="28"/>
        </w:rPr>
      </w:pPr>
      <w:bookmarkStart w:id="187" w:name="_Toc20159"/>
      <w:bookmarkStart w:id="188" w:name="_Toc51148017"/>
      <w:bookmarkStart w:id="189" w:name="_Toc18976"/>
      <w:bookmarkStart w:id="190" w:name="_Toc420689026"/>
      <w:r>
        <w:rPr>
          <w:rFonts w:ascii="宋体" w:eastAsia="宋体"/>
          <w:b/>
          <w:bCs/>
          <w:color w:val="000000"/>
          <w:sz w:val="28"/>
          <w:szCs w:val="28"/>
        </w:rPr>
        <w:t xml:space="preserve">6. </w:t>
      </w:r>
      <w:r>
        <w:rPr>
          <w:rFonts w:hint="eastAsia" w:ascii="宋体" w:eastAsia="宋体"/>
          <w:b/>
          <w:bCs/>
          <w:color w:val="000000"/>
          <w:sz w:val="28"/>
          <w:szCs w:val="28"/>
        </w:rPr>
        <w:t>评标</w:t>
      </w:r>
      <w:bookmarkEnd w:id="184"/>
      <w:bookmarkEnd w:id="187"/>
      <w:bookmarkEnd w:id="188"/>
      <w:bookmarkEnd w:id="189"/>
      <w:bookmarkEnd w:id="190"/>
    </w:p>
    <w:p>
      <w:pPr>
        <w:pStyle w:val="4"/>
        <w:tabs>
          <w:tab w:val="left" w:pos="2940"/>
        </w:tabs>
        <w:spacing w:line="360" w:lineRule="auto"/>
        <w:ind w:firstLine="422"/>
        <w:rPr>
          <w:rFonts w:ascii="宋体" w:hAnsi="宋体" w:eastAsia="宋体"/>
          <w:color w:val="000000"/>
          <w:sz w:val="21"/>
          <w:szCs w:val="21"/>
        </w:rPr>
      </w:pPr>
      <w:bookmarkStart w:id="191" w:name="_Toc271"/>
      <w:bookmarkStart w:id="192" w:name="_Toc420689027"/>
      <w:bookmarkStart w:id="193" w:name="_Toc247639872"/>
      <w:bookmarkStart w:id="194" w:name="_Toc25252"/>
      <w:bookmarkStart w:id="195" w:name="_Toc51148018"/>
      <w:r>
        <w:rPr>
          <w:rFonts w:ascii="宋体" w:hAnsi="宋体" w:eastAsia="宋体"/>
          <w:color w:val="000000"/>
          <w:sz w:val="21"/>
          <w:szCs w:val="21"/>
        </w:rPr>
        <w:t xml:space="preserve">6.1 </w:t>
      </w:r>
      <w:r>
        <w:rPr>
          <w:rFonts w:hint="eastAsia" w:ascii="宋体" w:hAnsi="宋体" w:eastAsia="宋体"/>
          <w:color w:val="000000"/>
          <w:sz w:val="21"/>
          <w:szCs w:val="21"/>
        </w:rPr>
        <w:t>评标委员会</w:t>
      </w:r>
      <w:bookmarkEnd w:id="191"/>
      <w:bookmarkEnd w:id="192"/>
      <w:bookmarkEnd w:id="193"/>
      <w:bookmarkEnd w:id="194"/>
      <w:bookmarkEnd w:id="195"/>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 xml:space="preserve">6.1.1 </w:t>
      </w:r>
      <w:r>
        <w:rPr>
          <w:rFonts w:hint="eastAsia" w:ascii="宋体" w:hAnsi="宋体" w:cs="TimesNewRomanPSMT"/>
          <w:color w:val="000000"/>
          <w:kern w:val="0"/>
          <w:szCs w:val="21"/>
        </w:rPr>
        <w:t>评标由招标人依法组建的评标委员会负责。评标委员会由招标人代表（具备评标专家相应的或者类似的条件）和有关技术、经济等方面的专家共5人及以上单数组成（其中评标委员会的组成人员中工程造价专家不应少于五分之二）。</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 xml:space="preserve">6.1.2 </w:t>
      </w:r>
      <w:r>
        <w:rPr>
          <w:rFonts w:hint="eastAsia" w:ascii="宋体" w:hAnsi="宋体" w:cs="TimesNewRomanPSMT"/>
          <w:color w:val="000000"/>
          <w:kern w:val="0"/>
          <w:szCs w:val="21"/>
        </w:rPr>
        <w:t>评标委员会成员有下列情形之一的，应当回避：</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w:t>
      </w:r>
      <w:r>
        <w:rPr>
          <w:rFonts w:ascii="宋体" w:hAnsi="宋体" w:cs="TimesNewRomanPSMT"/>
          <w:color w:val="000000"/>
          <w:kern w:val="0"/>
          <w:szCs w:val="21"/>
        </w:rPr>
        <w:t>1</w:t>
      </w:r>
      <w:r>
        <w:rPr>
          <w:rFonts w:hint="eastAsia" w:ascii="宋体" w:hAnsi="宋体" w:cs="TimesNewRomanPSMT"/>
          <w:color w:val="000000"/>
          <w:kern w:val="0"/>
          <w:szCs w:val="21"/>
        </w:rPr>
        <w:t>）招标人或投标人的主要负责人的近亲属；</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w:t>
      </w:r>
      <w:r>
        <w:rPr>
          <w:rFonts w:ascii="宋体" w:hAnsi="宋体" w:cs="TimesNewRomanPSMT"/>
          <w:color w:val="000000"/>
          <w:kern w:val="0"/>
          <w:szCs w:val="21"/>
        </w:rPr>
        <w:t>2</w:t>
      </w:r>
      <w:r>
        <w:rPr>
          <w:rFonts w:hint="eastAsia" w:ascii="宋体" w:hAnsi="宋体" w:cs="TimesNewRomanPSMT"/>
          <w:color w:val="000000"/>
          <w:kern w:val="0"/>
          <w:szCs w:val="21"/>
        </w:rPr>
        <w:t>）项目主管部门或者行政监督部门的人员；</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w:t>
      </w:r>
      <w:r>
        <w:rPr>
          <w:rFonts w:ascii="宋体" w:hAnsi="宋体" w:cs="TimesNewRomanPSMT"/>
          <w:color w:val="000000"/>
          <w:kern w:val="0"/>
          <w:szCs w:val="21"/>
        </w:rPr>
        <w:t>3</w:t>
      </w:r>
      <w:r>
        <w:rPr>
          <w:rFonts w:hint="eastAsia" w:ascii="宋体" w:hAnsi="宋体" w:cs="TimesNewRomanPSMT"/>
          <w:color w:val="000000"/>
          <w:kern w:val="0"/>
          <w:szCs w:val="21"/>
        </w:rPr>
        <w:t>）与投标人有经济利益关系，可能影响对投标公正评审的；</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w:t>
      </w:r>
      <w:r>
        <w:rPr>
          <w:rFonts w:ascii="宋体" w:hAnsi="宋体" w:cs="TimesNewRomanPSMT"/>
          <w:color w:val="000000"/>
          <w:kern w:val="0"/>
          <w:szCs w:val="21"/>
        </w:rPr>
        <w:t>4</w:t>
      </w:r>
      <w:r>
        <w:rPr>
          <w:rFonts w:hint="eastAsia" w:ascii="宋体" w:hAnsi="宋体" w:cs="TimesNewRomanPSMT"/>
          <w:color w:val="000000"/>
          <w:kern w:val="0"/>
          <w:szCs w:val="21"/>
        </w:rPr>
        <w:t>）曾因在招标、评标以及其他与招标投标有关活动中从事违法行为而受过行政处罚或刑事处罚的。</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（5）与投标人有其他利害关系。</w:t>
      </w:r>
    </w:p>
    <w:p>
      <w:pPr>
        <w:autoSpaceDE w:val="0"/>
        <w:autoSpaceDN w:val="0"/>
        <w:adjustRightInd w:val="0"/>
        <w:spacing w:line="360" w:lineRule="auto"/>
        <w:ind w:firstLine="539" w:firstLineChars="257"/>
        <w:jc w:val="left"/>
        <w:rPr>
          <w:rFonts w:ascii="宋体" w:hAnsi="宋体" w:cs="TimesNewRomanPSMT"/>
          <w:color w:val="000000"/>
          <w:kern w:val="0"/>
          <w:szCs w:val="21"/>
        </w:rPr>
      </w:pPr>
      <w:bookmarkStart w:id="196" w:name="_Toc420689028"/>
      <w:bookmarkStart w:id="197" w:name="_Toc11309"/>
      <w:bookmarkStart w:id="198" w:name="_Toc247639873"/>
      <w:r>
        <w:rPr>
          <w:rFonts w:ascii="宋体" w:hAnsi="宋体" w:cs="TimesNewRomanPSMT"/>
          <w:color w:val="000000"/>
          <w:kern w:val="0"/>
          <w:szCs w:val="21"/>
        </w:rPr>
        <w:t>6.1.</w:t>
      </w:r>
      <w:r>
        <w:rPr>
          <w:rFonts w:hint="eastAsia" w:ascii="宋体" w:hAnsi="宋体" w:cs="TimesNewRomanPSMT"/>
          <w:color w:val="000000"/>
          <w:kern w:val="0"/>
          <w:szCs w:val="21"/>
        </w:rPr>
        <w:t>3评标过程中，评标委员会成员有回避事由、擅离职守或者因健康等原因不能继续评标的，找别人有权更换。被更换的评标委员会成员作出的评审结论无效，由更换后的评标委员会成员重新进行评审。</w:t>
      </w:r>
    </w:p>
    <w:p>
      <w:pPr>
        <w:pStyle w:val="4"/>
        <w:tabs>
          <w:tab w:val="left" w:pos="2940"/>
        </w:tabs>
        <w:spacing w:line="360" w:lineRule="auto"/>
        <w:ind w:firstLine="422"/>
        <w:rPr>
          <w:rFonts w:ascii="宋体" w:hAnsi="宋体" w:eastAsia="宋体"/>
          <w:bCs w:val="0"/>
          <w:color w:val="000000"/>
          <w:sz w:val="21"/>
          <w:szCs w:val="21"/>
        </w:rPr>
      </w:pPr>
      <w:bookmarkStart w:id="199" w:name="_Toc1589"/>
      <w:bookmarkStart w:id="200" w:name="_Toc51148019"/>
      <w:r>
        <w:rPr>
          <w:rFonts w:ascii="宋体" w:hAnsi="宋体" w:eastAsia="宋体"/>
          <w:bCs w:val="0"/>
          <w:color w:val="000000"/>
          <w:sz w:val="21"/>
          <w:szCs w:val="21"/>
        </w:rPr>
        <w:t xml:space="preserve">6.2 </w:t>
      </w:r>
      <w:r>
        <w:rPr>
          <w:rFonts w:hint="eastAsia" w:ascii="宋体" w:hAnsi="宋体" w:eastAsia="宋体"/>
          <w:bCs w:val="0"/>
          <w:color w:val="000000"/>
          <w:sz w:val="21"/>
          <w:szCs w:val="21"/>
        </w:rPr>
        <w:t>评标原则</w:t>
      </w:r>
      <w:bookmarkEnd w:id="196"/>
      <w:bookmarkEnd w:id="197"/>
      <w:bookmarkEnd w:id="198"/>
      <w:bookmarkEnd w:id="199"/>
      <w:bookmarkEnd w:id="200"/>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评标活动遵循公平、公正、科学和择优的原则。</w:t>
      </w:r>
    </w:p>
    <w:p>
      <w:pPr>
        <w:pStyle w:val="4"/>
        <w:tabs>
          <w:tab w:val="left" w:pos="2940"/>
        </w:tabs>
        <w:spacing w:line="360" w:lineRule="auto"/>
        <w:ind w:firstLine="422"/>
        <w:rPr>
          <w:rFonts w:ascii="宋体" w:hAnsi="宋体" w:eastAsia="宋体"/>
          <w:bCs w:val="0"/>
          <w:color w:val="000000"/>
          <w:sz w:val="21"/>
          <w:szCs w:val="21"/>
        </w:rPr>
      </w:pPr>
      <w:bookmarkStart w:id="201" w:name="_Toc8191"/>
      <w:bookmarkStart w:id="202" w:name="_Toc247639874"/>
      <w:bookmarkStart w:id="203" w:name="_Toc17327"/>
      <w:bookmarkStart w:id="204" w:name="_Toc420689029"/>
      <w:bookmarkStart w:id="205" w:name="_Toc51148020"/>
      <w:r>
        <w:rPr>
          <w:rFonts w:ascii="宋体" w:hAnsi="宋体" w:eastAsia="宋体"/>
          <w:bCs w:val="0"/>
          <w:color w:val="000000"/>
          <w:sz w:val="21"/>
          <w:szCs w:val="21"/>
        </w:rPr>
        <w:t xml:space="preserve">6.3 </w:t>
      </w:r>
      <w:r>
        <w:rPr>
          <w:rFonts w:hint="eastAsia" w:ascii="宋体" w:hAnsi="宋体" w:eastAsia="宋体"/>
          <w:bCs w:val="0"/>
          <w:color w:val="000000"/>
          <w:sz w:val="21"/>
          <w:szCs w:val="21"/>
        </w:rPr>
        <w:t>评标</w:t>
      </w:r>
      <w:bookmarkEnd w:id="201"/>
      <w:bookmarkEnd w:id="202"/>
      <w:bookmarkEnd w:id="203"/>
      <w:bookmarkEnd w:id="204"/>
      <w:bookmarkEnd w:id="205"/>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评标委员会按照第三章“评标办法”规定的方法、评审因素、标准和程序对投标文件进行评审。第三章“评标办法”没有规定的方法、评审因素和标准，不作为评标依据。</w:t>
      </w:r>
    </w:p>
    <w:p>
      <w:pPr>
        <w:pStyle w:val="3"/>
        <w:numPr>
          <w:ilvl w:val="0"/>
          <w:numId w:val="0"/>
        </w:numPr>
        <w:spacing w:line="360" w:lineRule="auto"/>
        <w:ind w:left="420"/>
        <w:rPr>
          <w:rFonts w:ascii="宋体" w:eastAsia="宋体"/>
          <w:b/>
          <w:bCs/>
          <w:color w:val="000000"/>
          <w:sz w:val="28"/>
          <w:szCs w:val="28"/>
        </w:rPr>
      </w:pPr>
      <w:bookmarkStart w:id="206" w:name="_Toc30262"/>
      <w:bookmarkStart w:id="207" w:name="_Toc51148021"/>
      <w:bookmarkStart w:id="208" w:name="_Toc420689030"/>
      <w:bookmarkStart w:id="209" w:name="_Toc237"/>
      <w:bookmarkStart w:id="210" w:name="_Toc247639875"/>
      <w:r>
        <w:rPr>
          <w:rFonts w:ascii="宋体" w:eastAsia="宋体"/>
          <w:b/>
          <w:bCs/>
          <w:color w:val="000000"/>
          <w:sz w:val="28"/>
          <w:szCs w:val="28"/>
        </w:rPr>
        <w:t xml:space="preserve">7. </w:t>
      </w:r>
      <w:r>
        <w:rPr>
          <w:rFonts w:hint="eastAsia" w:ascii="宋体" w:eastAsia="宋体"/>
          <w:b/>
          <w:bCs/>
          <w:color w:val="000000"/>
          <w:sz w:val="28"/>
          <w:szCs w:val="28"/>
        </w:rPr>
        <w:t>合同授予</w:t>
      </w:r>
      <w:bookmarkEnd w:id="206"/>
      <w:bookmarkEnd w:id="207"/>
      <w:bookmarkEnd w:id="208"/>
      <w:bookmarkEnd w:id="209"/>
      <w:bookmarkEnd w:id="210"/>
    </w:p>
    <w:p>
      <w:pPr>
        <w:pStyle w:val="4"/>
        <w:tabs>
          <w:tab w:val="left" w:pos="2940"/>
        </w:tabs>
        <w:spacing w:line="360" w:lineRule="auto"/>
        <w:ind w:firstLine="422"/>
        <w:rPr>
          <w:rFonts w:ascii="宋体" w:hAnsi="宋体" w:eastAsia="宋体"/>
          <w:color w:val="000000"/>
          <w:sz w:val="21"/>
          <w:szCs w:val="21"/>
        </w:rPr>
      </w:pPr>
      <w:bookmarkStart w:id="211" w:name="_Toc13756"/>
      <w:bookmarkStart w:id="212" w:name="_Toc247639876"/>
      <w:bookmarkStart w:id="213" w:name="_Toc4835"/>
      <w:bookmarkStart w:id="214" w:name="_Toc420689031"/>
      <w:bookmarkStart w:id="215" w:name="_Toc51148022"/>
      <w:r>
        <w:rPr>
          <w:rFonts w:ascii="宋体" w:hAnsi="宋体" w:eastAsia="宋体"/>
          <w:color w:val="000000"/>
          <w:sz w:val="21"/>
          <w:szCs w:val="21"/>
        </w:rPr>
        <w:t xml:space="preserve">7.1 </w:t>
      </w:r>
      <w:r>
        <w:rPr>
          <w:rFonts w:hint="eastAsia" w:ascii="宋体" w:hAnsi="宋体" w:eastAsia="宋体"/>
          <w:color w:val="000000"/>
          <w:sz w:val="21"/>
          <w:szCs w:val="21"/>
        </w:rPr>
        <w:t>定标方式</w:t>
      </w:r>
      <w:bookmarkEnd w:id="211"/>
      <w:bookmarkEnd w:id="212"/>
      <w:bookmarkEnd w:id="213"/>
      <w:bookmarkEnd w:id="214"/>
      <w:bookmarkEnd w:id="215"/>
    </w:p>
    <w:p>
      <w:pPr>
        <w:autoSpaceDE w:val="0"/>
        <w:autoSpaceDN w:val="0"/>
        <w:adjustRightInd w:val="0"/>
        <w:spacing w:line="400" w:lineRule="exact"/>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除投标人须知前附表规定评标委员会直接确定中标人外，招标人依据评标委员会推荐的中标候选人确定中标人，评标委员会推荐中标候选人的人数见投标人须知前附表。</w:t>
      </w:r>
    </w:p>
    <w:p>
      <w:pPr>
        <w:pStyle w:val="4"/>
        <w:tabs>
          <w:tab w:val="left" w:pos="2940"/>
        </w:tabs>
        <w:spacing w:line="360" w:lineRule="auto"/>
        <w:ind w:firstLine="422"/>
        <w:rPr>
          <w:rFonts w:ascii="宋体" w:hAnsi="宋体" w:eastAsia="宋体"/>
          <w:bCs w:val="0"/>
          <w:color w:val="000000"/>
          <w:sz w:val="21"/>
          <w:szCs w:val="21"/>
        </w:rPr>
      </w:pPr>
      <w:bookmarkStart w:id="216" w:name="_Toc247639877"/>
      <w:bookmarkStart w:id="217" w:name="_Toc420689032"/>
      <w:bookmarkStart w:id="218" w:name="_Toc16355"/>
      <w:bookmarkStart w:id="219" w:name="_Toc27416"/>
      <w:bookmarkStart w:id="220" w:name="_Toc51148023"/>
      <w:r>
        <w:rPr>
          <w:rFonts w:ascii="宋体" w:hAnsi="宋体" w:eastAsia="宋体"/>
          <w:bCs w:val="0"/>
          <w:color w:val="000000"/>
          <w:sz w:val="21"/>
          <w:szCs w:val="21"/>
        </w:rPr>
        <w:t xml:space="preserve">7.2 </w:t>
      </w:r>
      <w:r>
        <w:rPr>
          <w:rFonts w:hint="eastAsia" w:ascii="宋体" w:hAnsi="宋体" w:eastAsia="宋体"/>
          <w:bCs w:val="0"/>
          <w:color w:val="000000"/>
          <w:sz w:val="21"/>
          <w:szCs w:val="21"/>
        </w:rPr>
        <w:t>中标通知</w:t>
      </w:r>
      <w:bookmarkEnd w:id="216"/>
      <w:bookmarkEnd w:id="217"/>
      <w:bookmarkEnd w:id="218"/>
      <w:bookmarkEnd w:id="219"/>
      <w:bookmarkEnd w:id="220"/>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在本章第</w:t>
      </w:r>
      <w:r>
        <w:rPr>
          <w:rFonts w:ascii="宋体" w:hAnsi="宋体" w:cs="TimesNewRomanPSMT"/>
          <w:color w:val="000000"/>
          <w:kern w:val="0"/>
          <w:szCs w:val="21"/>
        </w:rPr>
        <w:t xml:space="preserve">3.3 </w:t>
      </w:r>
      <w:r>
        <w:rPr>
          <w:rFonts w:hint="eastAsia" w:ascii="宋体" w:hAnsi="宋体" w:cs="TimesNewRomanPSMT"/>
          <w:color w:val="000000"/>
          <w:kern w:val="0"/>
          <w:szCs w:val="21"/>
        </w:rPr>
        <w:t>款规定的投标有效期内，招标人以书面形式向中标人发出中标通知书，同时将中标结果通知未中标的投标人。</w:t>
      </w:r>
    </w:p>
    <w:p>
      <w:pPr>
        <w:pStyle w:val="4"/>
        <w:tabs>
          <w:tab w:val="left" w:pos="2940"/>
        </w:tabs>
        <w:spacing w:line="360" w:lineRule="auto"/>
        <w:ind w:firstLine="422"/>
        <w:rPr>
          <w:rFonts w:ascii="宋体" w:hAnsi="宋体" w:eastAsia="宋体"/>
          <w:bCs w:val="0"/>
          <w:color w:val="000000"/>
          <w:sz w:val="21"/>
          <w:szCs w:val="21"/>
        </w:rPr>
      </w:pPr>
      <w:bookmarkStart w:id="221" w:name="_Toc247639878"/>
      <w:bookmarkStart w:id="222" w:name="_Toc420689033"/>
      <w:bookmarkStart w:id="223" w:name="_Toc51148024"/>
      <w:bookmarkStart w:id="224" w:name="_Toc4202"/>
      <w:bookmarkStart w:id="225" w:name="_Toc32750"/>
      <w:r>
        <w:rPr>
          <w:rFonts w:ascii="宋体" w:hAnsi="宋体" w:eastAsia="宋体"/>
          <w:bCs w:val="0"/>
          <w:color w:val="000000"/>
          <w:sz w:val="21"/>
          <w:szCs w:val="21"/>
        </w:rPr>
        <w:t xml:space="preserve">7.3 </w:t>
      </w:r>
      <w:r>
        <w:rPr>
          <w:rFonts w:hint="eastAsia" w:ascii="宋体" w:hAnsi="宋体" w:eastAsia="宋体"/>
          <w:bCs w:val="0"/>
          <w:color w:val="000000"/>
          <w:sz w:val="21"/>
          <w:szCs w:val="21"/>
        </w:rPr>
        <w:t>履约担保</w:t>
      </w:r>
      <w:bookmarkEnd w:id="221"/>
      <w:bookmarkEnd w:id="222"/>
      <w:bookmarkEnd w:id="223"/>
      <w:bookmarkEnd w:id="224"/>
      <w:bookmarkEnd w:id="225"/>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 xml:space="preserve">7.3.1 </w:t>
      </w:r>
      <w:r>
        <w:rPr>
          <w:rFonts w:hint="eastAsia" w:ascii="宋体" w:hAnsi="宋体" w:cs="TimesNewRomanPSMT"/>
          <w:color w:val="000000"/>
          <w:kern w:val="0"/>
          <w:szCs w:val="21"/>
        </w:rPr>
        <w:t>在签订合同前，中标人应按投标人须知前附表规定的金额、担保形式向招标人提交履约担保。</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 xml:space="preserve">7.3.2 </w:t>
      </w:r>
      <w:r>
        <w:rPr>
          <w:rFonts w:hint="eastAsia" w:ascii="宋体" w:hAnsi="宋体" w:cs="TimesNewRomanPSMT"/>
          <w:color w:val="000000"/>
          <w:kern w:val="0"/>
          <w:szCs w:val="21"/>
        </w:rPr>
        <w:t>中标人不能按本章第</w:t>
      </w:r>
      <w:r>
        <w:rPr>
          <w:rFonts w:ascii="宋体" w:hAnsi="宋体" w:cs="TimesNewRomanPSMT"/>
          <w:color w:val="000000"/>
          <w:kern w:val="0"/>
          <w:szCs w:val="21"/>
        </w:rPr>
        <w:t xml:space="preserve">7.3.1 </w:t>
      </w:r>
      <w:r>
        <w:rPr>
          <w:rFonts w:hint="eastAsia" w:ascii="宋体" w:hAnsi="宋体" w:cs="TimesNewRomanPSMT"/>
          <w:color w:val="000000"/>
          <w:kern w:val="0"/>
          <w:szCs w:val="21"/>
        </w:rPr>
        <w:t>项要求提交履约担保的，视为放弃中标，其投标保证金不予退还，给招标人造成的损失超过投标保证金数额的，中标人还应当对超过部分予以赔偿。</w:t>
      </w:r>
    </w:p>
    <w:p>
      <w:pPr>
        <w:pStyle w:val="4"/>
        <w:tabs>
          <w:tab w:val="left" w:pos="2940"/>
        </w:tabs>
        <w:spacing w:line="360" w:lineRule="auto"/>
        <w:ind w:firstLine="422"/>
        <w:rPr>
          <w:rFonts w:ascii="宋体" w:hAnsi="宋体" w:eastAsia="宋体"/>
          <w:bCs w:val="0"/>
          <w:color w:val="000000"/>
          <w:sz w:val="21"/>
          <w:szCs w:val="21"/>
        </w:rPr>
      </w:pPr>
      <w:bookmarkStart w:id="226" w:name="_Toc22442"/>
      <w:bookmarkStart w:id="227" w:name="_Toc247639879"/>
      <w:bookmarkStart w:id="228" w:name="_Toc51148025"/>
      <w:bookmarkStart w:id="229" w:name="_Toc12445"/>
      <w:bookmarkStart w:id="230" w:name="_Toc420689034"/>
      <w:r>
        <w:rPr>
          <w:rFonts w:ascii="宋体" w:hAnsi="宋体" w:eastAsia="宋体"/>
          <w:bCs w:val="0"/>
          <w:color w:val="000000"/>
          <w:sz w:val="21"/>
          <w:szCs w:val="21"/>
        </w:rPr>
        <w:t xml:space="preserve">7.4 </w:t>
      </w:r>
      <w:r>
        <w:rPr>
          <w:rFonts w:hint="eastAsia" w:ascii="宋体" w:hAnsi="宋体" w:eastAsia="宋体"/>
          <w:bCs w:val="0"/>
          <w:color w:val="000000"/>
          <w:sz w:val="21"/>
          <w:szCs w:val="21"/>
        </w:rPr>
        <w:t>签订合同</w:t>
      </w:r>
      <w:bookmarkEnd w:id="226"/>
      <w:bookmarkEnd w:id="227"/>
      <w:bookmarkEnd w:id="228"/>
      <w:bookmarkEnd w:id="229"/>
      <w:bookmarkEnd w:id="230"/>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ascii="宋体" w:hAnsi="宋体" w:cs="TimesNewRomanPSMT"/>
          <w:color w:val="000000"/>
          <w:kern w:val="0"/>
          <w:szCs w:val="21"/>
        </w:rPr>
        <w:t xml:space="preserve">7.4.1 </w:t>
      </w:r>
      <w:r>
        <w:rPr>
          <w:rFonts w:hint="eastAsia" w:ascii="宋体" w:hAnsi="宋体" w:cs="TimesNewRomanPSMT"/>
          <w:color w:val="000000"/>
          <w:kern w:val="0"/>
          <w:szCs w:val="21"/>
        </w:rPr>
        <w:t>招标人和中标人应当自中标通知书发出之日起</w:t>
      </w:r>
      <w:r>
        <w:rPr>
          <w:rFonts w:ascii="宋体" w:hAnsi="宋体" w:cs="TimesNewRomanPSMT"/>
          <w:color w:val="000000"/>
          <w:kern w:val="0"/>
          <w:szCs w:val="21"/>
        </w:rPr>
        <w:t>30</w:t>
      </w:r>
      <w:r>
        <w:rPr>
          <w:rFonts w:hint="eastAsia" w:ascii="宋体" w:hAnsi="宋体" w:cs="TimesNewRomanPSMT"/>
          <w:color w:val="000000"/>
          <w:kern w:val="0"/>
          <w:szCs w:val="21"/>
        </w:rPr>
        <w:t>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7.4.2发出中标通知书后，招标人无正当理由拒签合同的，招标人向中标人退还投标保证金；给中标人造成损失的，还应当赔偿损失。</w:t>
      </w:r>
    </w:p>
    <w:p>
      <w:pPr>
        <w:pStyle w:val="3"/>
        <w:numPr>
          <w:ilvl w:val="0"/>
          <w:numId w:val="0"/>
        </w:numPr>
        <w:spacing w:line="360" w:lineRule="auto"/>
        <w:ind w:left="420"/>
        <w:rPr>
          <w:rFonts w:ascii="宋体" w:eastAsia="宋体"/>
          <w:b/>
          <w:bCs/>
          <w:color w:val="000000"/>
          <w:sz w:val="28"/>
          <w:szCs w:val="28"/>
        </w:rPr>
      </w:pPr>
      <w:bookmarkStart w:id="231" w:name="_Toc22813"/>
      <w:bookmarkStart w:id="232" w:name="_Toc51148026"/>
      <w:bookmarkStart w:id="233" w:name="_Toc26416"/>
      <w:bookmarkStart w:id="234" w:name="_Toc247639880"/>
      <w:bookmarkStart w:id="235" w:name="_Toc420689035"/>
      <w:r>
        <w:rPr>
          <w:rFonts w:ascii="宋体" w:eastAsia="宋体"/>
          <w:b/>
          <w:bCs/>
          <w:color w:val="000000"/>
          <w:sz w:val="28"/>
          <w:szCs w:val="28"/>
        </w:rPr>
        <w:t xml:space="preserve">8. </w:t>
      </w:r>
      <w:r>
        <w:rPr>
          <w:rFonts w:hint="eastAsia" w:ascii="宋体" w:eastAsia="宋体"/>
          <w:b/>
          <w:bCs/>
          <w:color w:val="000000"/>
          <w:sz w:val="28"/>
          <w:szCs w:val="28"/>
        </w:rPr>
        <w:t>重新招标和不再招标</w:t>
      </w:r>
      <w:bookmarkEnd w:id="231"/>
      <w:bookmarkEnd w:id="232"/>
      <w:bookmarkEnd w:id="233"/>
      <w:bookmarkEnd w:id="234"/>
      <w:bookmarkEnd w:id="235"/>
    </w:p>
    <w:p>
      <w:pPr>
        <w:pStyle w:val="4"/>
        <w:tabs>
          <w:tab w:val="left" w:pos="2940"/>
        </w:tabs>
        <w:spacing w:line="360" w:lineRule="auto"/>
        <w:ind w:firstLine="422"/>
        <w:rPr>
          <w:rFonts w:ascii="宋体" w:hAnsi="宋体" w:eastAsia="宋体"/>
          <w:color w:val="000000"/>
          <w:sz w:val="21"/>
          <w:szCs w:val="21"/>
        </w:rPr>
      </w:pPr>
      <w:bookmarkStart w:id="236" w:name="_Toc26372"/>
      <w:bookmarkStart w:id="237" w:name="_Toc51148027"/>
      <w:bookmarkStart w:id="238" w:name="_Toc420689036"/>
      <w:bookmarkStart w:id="239" w:name="_Toc2591"/>
      <w:bookmarkStart w:id="240" w:name="_Toc247639881"/>
      <w:r>
        <w:rPr>
          <w:rFonts w:ascii="宋体" w:hAnsi="宋体" w:eastAsia="宋体"/>
          <w:color w:val="000000"/>
          <w:sz w:val="21"/>
          <w:szCs w:val="21"/>
        </w:rPr>
        <w:t xml:space="preserve">8.1 </w:t>
      </w:r>
      <w:r>
        <w:rPr>
          <w:rFonts w:hint="eastAsia" w:ascii="宋体" w:hAnsi="宋体" w:eastAsia="宋体"/>
          <w:color w:val="000000"/>
          <w:sz w:val="21"/>
          <w:szCs w:val="21"/>
        </w:rPr>
        <w:t>重新招标</w:t>
      </w:r>
      <w:bookmarkEnd w:id="236"/>
      <w:bookmarkEnd w:id="237"/>
      <w:bookmarkEnd w:id="238"/>
      <w:bookmarkEnd w:id="239"/>
      <w:bookmarkEnd w:id="240"/>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有下列情形之一的，招标人将重新招标：</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w:t>
      </w:r>
      <w:r>
        <w:rPr>
          <w:rFonts w:ascii="宋体" w:hAnsi="宋体" w:cs="TimesNewRomanPSMT"/>
          <w:color w:val="000000"/>
          <w:kern w:val="0"/>
          <w:szCs w:val="21"/>
        </w:rPr>
        <w:t>1</w:t>
      </w:r>
      <w:r>
        <w:rPr>
          <w:rFonts w:hint="eastAsia" w:ascii="宋体" w:hAnsi="宋体" w:cs="TimesNewRomanPSMT"/>
          <w:color w:val="000000"/>
          <w:kern w:val="0"/>
          <w:szCs w:val="21"/>
        </w:rPr>
        <w:t>）投标截止时间止，投标人少于</w:t>
      </w:r>
      <w:r>
        <w:rPr>
          <w:rFonts w:ascii="宋体" w:hAnsi="宋体" w:cs="TimesNewRomanPSMT"/>
          <w:color w:val="000000"/>
          <w:kern w:val="0"/>
          <w:szCs w:val="21"/>
        </w:rPr>
        <w:t>3</w:t>
      </w:r>
      <w:r>
        <w:rPr>
          <w:rFonts w:hint="eastAsia" w:ascii="宋体" w:hAnsi="宋体" w:cs="TimesNewRomanPSMT"/>
          <w:color w:val="000000"/>
          <w:kern w:val="0"/>
          <w:szCs w:val="21"/>
        </w:rPr>
        <w:t>个的；</w:t>
      </w:r>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w:t>
      </w:r>
      <w:r>
        <w:rPr>
          <w:rFonts w:ascii="宋体" w:hAnsi="宋体" w:cs="TimesNewRomanPSMT"/>
          <w:color w:val="000000"/>
          <w:kern w:val="0"/>
          <w:szCs w:val="21"/>
        </w:rPr>
        <w:t>2</w:t>
      </w:r>
      <w:r>
        <w:rPr>
          <w:rFonts w:hint="eastAsia" w:ascii="宋体" w:hAnsi="宋体" w:cs="TimesNewRomanPSMT"/>
          <w:color w:val="000000"/>
          <w:kern w:val="0"/>
          <w:szCs w:val="21"/>
        </w:rPr>
        <w:t>）经评标委员会评审后否决所有投标的。</w:t>
      </w:r>
    </w:p>
    <w:p>
      <w:pPr>
        <w:pStyle w:val="4"/>
        <w:tabs>
          <w:tab w:val="left" w:pos="2940"/>
        </w:tabs>
        <w:spacing w:line="360" w:lineRule="auto"/>
        <w:ind w:firstLine="422"/>
        <w:rPr>
          <w:rFonts w:ascii="宋体" w:hAnsi="宋体" w:eastAsia="宋体"/>
          <w:bCs w:val="0"/>
          <w:color w:val="000000"/>
          <w:sz w:val="21"/>
          <w:szCs w:val="21"/>
        </w:rPr>
      </w:pPr>
      <w:bookmarkStart w:id="241" w:name="_Toc17549"/>
      <w:bookmarkStart w:id="242" w:name="_Toc420689037"/>
      <w:bookmarkStart w:id="243" w:name="_Toc247639882"/>
      <w:bookmarkStart w:id="244" w:name="_Toc51148028"/>
      <w:bookmarkStart w:id="245" w:name="_Toc26170"/>
      <w:r>
        <w:rPr>
          <w:rFonts w:ascii="宋体" w:hAnsi="宋体" w:eastAsia="宋体"/>
          <w:bCs w:val="0"/>
          <w:color w:val="000000"/>
          <w:sz w:val="21"/>
          <w:szCs w:val="21"/>
        </w:rPr>
        <w:t xml:space="preserve">8.2 </w:t>
      </w:r>
      <w:r>
        <w:rPr>
          <w:rFonts w:hint="eastAsia" w:ascii="宋体" w:hAnsi="宋体" w:eastAsia="宋体"/>
          <w:bCs w:val="0"/>
          <w:color w:val="000000"/>
          <w:sz w:val="21"/>
          <w:szCs w:val="21"/>
        </w:rPr>
        <w:t>不再招标</w:t>
      </w:r>
      <w:bookmarkEnd w:id="241"/>
      <w:bookmarkEnd w:id="242"/>
      <w:bookmarkEnd w:id="243"/>
      <w:bookmarkEnd w:id="244"/>
      <w:bookmarkEnd w:id="245"/>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重新招标后投标人仍少于</w:t>
      </w:r>
      <w:r>
        <w:rPr>
          <w:rFonts w:ascii="宋体" w:hAnsi="宋体" w:cs="TimesNewRomanPSMT"/>
          <w:color w:val="000000"/>
          <w:kern w:val="0"/>
          <w:szCs w:val="21"/>
        </w:rPr>
        <w:t>3</w:t>
      </w:r>
      <w:r>
        <w:rPr>
          <w:rFonts w:hint="eastAsia" w:ascii="宋体" w:hAnsi="宋体" w:cs="TimesNewRomanPSMT"/>
          <w:color w:val="000000"/>
          <w:kern w:val="0"/>
          <w:szCs w:val="21"/>
        </w:rPr>
        <w:t>个或者所有投标被否决的，属于必须审批或核准的工程建设项目，经原审批或核准部门批准后不再进行招标。</w:t>
      </w:r>
    </w:p>
    <w:p>
      <w:pPr>
        <w:pStyle w:val="3"/>
        <w:numPr>
          <w:ilvl w:val="0"/>
          <w:numId w:val="0"/>
        </w:numPr>
        <w:spacing w:line="360" w:lineRule="auto"/>
        <w:ind w:left="420"/>
        <w:rPr>
          <w:rFonts w:ascii="宋体" w:eastAsia="宋体"/>
          <w:b/>
          <w:bCs/>
          <w:color w:val="000000"/>
          <w:sz w:val="28"/>
          <w:szCs w:val="28"/>
        </w:rPr>
      </w:pPr>
      <w:bookmarkStart w:id="246" w:name="_Toc32210"/>
      <w:bookmarkStart w:id="247" w:name="_Toc51148029"/>
      <w:bookmarkStart w:id="248" w:name="_Toc5875"/>
      <w:bookmarkStart w:id="249" w:name="_Toc247639883"/>
      <w:bookmarkStart w:id="250" w:name="_Toc420689038"/>
      <w:r>
        <w:rPr>
          <w:rFonts w:ascii="宋体" w:eastAsia="宋体"/>
          <w:b/>
          <w:bCs/>
          <w:color w:val="000000"/>
          <w:sz w:val="28"/>
          <w:szCs w:val="28"/>
        </w:rPr>
        <w:t xml:space="preserve">9. </w:t>
      </w:r>
      <w:r>
        <w:rPr>
          <w:rFonts w:hint="eastAsia" w:ascii="宋体" w:eastAsia="宋体"/>
          <w:b/>
          <w:bCs/>
          <w:color w:val="000000"/>
          <w:sz w:val="28"/>
          <w:szCs w:val="28"/>
        </w:rPr>
        <w:t>纪律和监督</w:t>
      </w:r>
      <w:bookmarkEnd w:id="246"/>
      <w:bookmarkEnd w:id="247"/>
      <w:bookmarkEnd w:id="248"/>
      <w:bookmarkEnd w:id="249"/>
      <w:bookmarkEnd w:id="250"/>
    </w:p>
    <w:p>
      <w:pPr>
        <w:pStyle w:val="4"/>
        <w:tabs>
          <w:tab w:val="left" w:pos="2940"/>
        </w:tabs>
        <w:spacing w:line="360" w:lineRule="auto"/>
        <w:rPr>
          <w:rFonts w:ascii="宋体" w:hAnsi="宋体" w:cs="TimesNewRomanPSMT"/>
          <w:color w:val="000000"/>
          <w:szCs w:val="21"/>
        </w:rPr>
      </w:pPr>
      <w:bookmarkStart w:id="251" w:name="_Toc247639884"/>
      <w:bookmarkStart w:id="252" w:name="_Toc24981"/>
      <w:bookmarkStart w:id="253" w:name="_Toc51148030"/>
      <w:bookmarkStart w:id="254" w:name="_Toc420689039"/>
      <w:bookmarkStart w:id="255" w:name="_Toc15960"/>
      <w:r>
        <w:rPr>
          <w:rFonts w:ascii="宋体" w:hAnsi="宋体" w:eastAsia="宋体"/>
          <w:color w:val="000000"/>
          <w:sz w:val="21"/>
          <w:szCs w:val="21"/>
        </w:rPr>
        <w:t xml:space="preserve">9.1 </w:t>
      </w:r>
      <w:r>
        <w:rPr>
          <w:rFonts w:hint="eastAsia" w:ascii="宋体" w:hAnsi="宋体" w:eastAsia="宋体"/>
          <w:color w:val="000000"/>
          <w:sz w:val="21"/>
          <w:szCs w:val="21"/>
        </w:rPr>
        <w:t>对招标人的纪律要求</w:t>
      </w:r>
      <w:bookmarkEnd w:id="251"/>
      <w:bookmarkEnd w:id="252"/>
      <w:bookmarkEnd w:id="253"/>
      <w:bookmarkEnd w:id="254"/>
      <w:bookmarkEnd w:id="255"/>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招标人不得泄漏招标投标活动中应当保密的情况和资料，不得与投标人串通损害国家利益、社会公共利益或者他人合法权益。</w:t>
      </w:r>
    </w:p>
    <w:p>
      <w:pPr>
        <w:pStyle w:val="4"/>
        <w:tabs>
          <w:tab w:val="left" w:pos="2940"/>
        </w:tabs>
        <w:spacing w:line="360" w:lineRule="auto"/>
        <w:ind w:firstLine="422"/>
        <w:rPr>
          <w:rFonts w:ascii="宋体" w:hAnsi="宋体" w:eastAsia="宋体"/>
          <w:bCs w:val="0"/>
          <w:color w:val="000000"/>
          <w:sz w:val="21"/>
          <w:szCs w:val="21"/>
        </w:rPr>
      </w:pPr>
      <w:bookmarkStart w:id="256" w:name="_Toc247639885"/>
      <w:bookmarkStart w:id="257" w:name="_Toc420689040"/>
      <w:bookmarkStart w:id="258" w:name="_Toc16744"/>
      <w:bookmarkStart w:id="259" w:name="_Toc51148031"/>
      <w:bookmarkStart w:id="260" w:name="_Toc14343"/>
      <w:r>
        <w:rPr>
          <w:rFonts w:ascii="宋体" w:hAnsi="宋体" w:eastAsia="宋体"/>
          <w:bCs w:val="0"/>
          <w:color w:val="000000"/>
          <w:sz w:val="21"/>
          <w:szCs w:val="21"/>
        </w:rPr>
        <w:t xml:space="preserve">9.2 </w:t>
      </w:r>
      <w:r>
        <w:rPr>
          <w:rFonts w:hint="eastAsia" w:ascii="宋体" w:hAnsi="宋体" w:eastAsia="宋体"/>
          <w:bCs w:val="0"/>
          <w:color w:val="000000"/>
          <w:sz w:val="21"/>
          <w:szCs w:val="21"/>
        </w:rPr>
        <w:t>对投标人的纪律要求</w:t>
      </w:r>
      <w:bookmarkEnd w:id="256"/>
      <w:bookmarkEnd w:id="257"/>
      <w:bookmarkEnd w:id="258"/>
      <w:bookmarkEnd w:id="259"/>
      <w:bookmarkEnd w:id="260"/>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4"/>
        <w:tabs>
          <w:tab w:val="left" w:pos="2940"/>
        </w:tabs>
        <w:spacing w:line="360" w:lineRule="auto"/>
        <w:ind w:firstLine="422"/>
        <w:rPr>
          <w:rFonts w:ascii="宋体" w:hAnsi="宋体" w:eastAsia="宋体"/>
          <w:bCs w:val="0"/>
          <w:color w:val="000000"/>
          <w:sz w:val="21"/>
          <w:szCs w:val="21"/>
        </w:rPr>
      </w:pPr>
      <w:bookmarkStart w:id="261" w:name="_Toc24111"/>
      <w:bookmarkStart w:id="262" w:name="_Toc420689041"/>
      <w:bookmarkStart w:id="263" w:name="_Toc6832"/>
      <w:bookmarkStart w:id="264" w:name="_Toc247639886"/>
      <w:bookmarkStart w:id="265" w:name="_Toc51148032"/>
      <w:r>
        <w:rPr>
          <w:rFonts w:ascii="宋体" w:hAnsi="宋体" w:eastAsia="宋体"/>
          <w:bCs w:val="0"/>
          <w:color w:val="000000"/>
          <w:sz w:val="21"/>
          <w:szCs w:val="21"/>
        </w:rPr>
        <w:t xml:space="preserve">9.3 </w:t>
      </w:r>
      <w:r>
        <w:rPr>
          <w:rFonts w:hint="eastAsia" w:ascii="宋体" w:hAnsi="宋体" w:eastAsia="宋体"/>
          <w:bCs w:val="0"/>
          <w:color w:val="000000"/>
          <w:sz w:val="21"/>
          <w:szCs w:val="21"/>
        </w:rPr>
        <w:t>对评标委员会成员的纪律要求</w:t>
      </w:r>
      <w:bookmarkEnd w:id="261"/>
      <w:bookmarkEnd w:id="262"/>
      <w:bookmarkEnd w:id="263"/>
      <w:bookmarkEnd w:id="264"/>
      <w:bookmarkEnd w:id="265"/>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4"/>
        <w:tabs>
          <w:tab w:val="left" w:pos="2940"/>
        </w:tabs>
        <w:spacing w:line="360" w:lineRule="auto"/>
        <w:ind w:firstLine="422"/>
        <w:rPr>
          <w:rFonts w:ascii="宋体" w:hAnsi="宋体" w:eastAsia="宋体"/>
          <w:bCs w:val="0"/>
          <w:color w:val="000000"/>
          <w:sz w:val="21"/>
          <w:szCs w:val="21"/>
        </w:rPr>
      </w:pPr>
      <w:bookmarkStart w:id="266" w:name="_Toc420689042"/>
      <w:bookmarkStart w:id="267" w:name="_Toc15588"/>
      <w:bookmarkStart w:id="268" w:name="_Toc9010"/>
      <w:bookmarkStart w:id="269" w:name="_Toc51148033"/>
      <w:bookmarkStart w:id="270" w:name="_Toc247639887"/>
      <w:r>
        <w:rPr>
          <w:rFonts w:ascii="宋体" w:hAnsi="宋体" w:eastAsia="宋体"/>
          <w:bCs w:val="0"/>
          <w:color w:val="000000"/>
          <w:sz w:val="21"/>
          <w:szCs w:val="21"/>
        </w:rPr>
        <w:t xml:space="preserve">9.4 </w:t>
      </w:r>
      <w:r>
        <w:rPr>
          <w:rFonts w:hint="eastAsia" w:ascii="宋体" w:hAnsi="宋体" w:eastAsia="宋体"/>
          <w:bCs w:val="0"/>
          <w:color w:val="000000"/>
          <w:sz w:val="21"/>
          <w:szCs w:val="21"/>
        </w:rPr>
        <w:t>对与评标活动有关的工作人员的纪律要求</w:t>
      </w:r>
      <w:bookmarkEnd w:id="266"/>
      <w:bookmarkEnd w:id="267"/>
      <w:bookmarkEnd w:id="268"/>
      <w:bookmarkEnd w:id="269"/>
      <w:bookmarkEnd w:id="270"/>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4"/>
        <w:tabs>
          <w:tab w:val="left" w:pos="2940"/>
        </w:tabs>
        <w:spacing w:line="360" w:lineRule="auto"/>
        <w:ind w:firstLine="422"/>
        <w:rPr>
          <w:rFonts w:ascii="宋体" w:hAnsi="宋体" w:eastAsia="宋体"/>
          <w:bCs w:val="0"/>
          <w:color w:val="000000"/>
          <w:sz w:val="21"/>
          <w:szCs w:val="21"/>
        </w:rPr>
      </w:pPr>
      <w:bookmarkStart w:id="271" w:name="_Toc51148034"/>
      <w:bookmarkStart w:id="272" w:name="_Toc247639888"/>
      <w:bookmarkStart w:id="273" w:name="_Toc3026"/>
      <w:bookmarkStart w:id="274" w:name="_Toc420689043"/>
      <w:bookmarkStart w:id="275" w:name="_Toc20967"/>
      <w:r>
        <w:rPr>
          <w:rFonts w:ascii="宋体" w:hAnsi="宋体" w:eastAsia="宋体"/>
          <w:bCs w:val="0"/>
          <w:color w:val="000000"/>
          <w:sz w:val="21"/>
          <w:szCs w:val="21"/>
        </w:rPr>
        <w:t xml:space="preserve">9.5 </w:t>
      </w:r>
      <w:r>
        <w:rPr>
          <w:rFonts w:hint="eastAsia" w:ascii="宋体" w:hAnsi="宋体" w:eastAsia="宋体"/>
          <w:bCs w:val="0"/>
          <w:color w:val="000000"/>
          <w:sz w:val="21"/>
          <w:szCs w:val="21"/>
        </w:rPr>
        <w:t>投诉</w:t>
      </w:r>
      <w:bookmarkEnd w:id="271"/>
      <w:bookmarkEnd w:id="272"/>
      <w:bookmarkEnd w:id="273"/>
      <w:bookmarkEnd w:id="274"/>
      <w:bookmarkEnd w:id="275"/>
    </w:p>
    <w:p>
      <w:pPr>
        <w:autoSpaceDE w:val="0"/>
        <w:autoSpaceDN w:val="0"/>
        <w:adjustRightInd w:val="0"/>
        <w:spacing w:line="360" w:lineRule="auto"/>
        <w:ind w:firstLine="539" w:firstLineChars="257"/>
        <w:jc w:val="left"/>
        <w:rPr>
          <w:rFonts w:ascii="宋体" w:hAnsi="宋体" w:cs="TimesNewRomanPSMT"/>
          <w:color w:val="000000"/>
          <w:kern w:val="0"/>
          <w:szCs w:val="21"/>
        </w:rPr>
      </w:pPr>
      <w:r>
        <w:rPr>
          <w:rFonts w:hint="eastAsia" w:ascii="宋体" w:hAnsi="宋体" w:cs="TimesNewRomanPSMT"/>
          <w:color w:val="000000"/>
          <w:kern w:val="0"/>
          <w:szCs w:val="21"/>
        </w:rPr>
        <w:t>投标人和其他利害关系人认为本次招标活动违反法律、法规和规章规定的，有权向有关行政监督部门投诉。</w:t>
      </w:r>
    </w:p>
    <w:p>
      <w:pPr>
        <w:pStyle w:val="3"/>
        <w:numPr>
          <w:ilvl w:val="0"/>
          <w:numId w:val="0"/>
        </w:numPr>
        <w:spacing w:line="360" w:lineRule="auto"/>
        <w:ind w:left="420"/>
        <w:rPr>
          <w:rFonts w:ascii="宋体" w:eastAsia="宋体"/>
          <w:b/>
          <w:bCs/>
          <w:color w:val="000000"/>
        </w:rPr>
      </w:pPr>
      <w:bookmarkStart w:id="276" w:name="_Toc420689044"/>
      <w:bookmarkStart w:id="277" w:name="_Toc247639889"/>
      <w:bookmarkStart w:id="278" w:name="_Toc8188"/>
      <w:bookmarkStart w:id="279" w:name="_Toc16657"/>
      <w:bookmarkStart w:id="280" w:name="_Toc51148035"/>
      <w:r>
        <w:rPr>
          <w:rFonts w:ascii="宋体" w:eastAsia="宋体"/>
          <w:b/>
          <w:bCs/>
          <w:color w:val="000000"/>
          <w:sz w:val="21"/>
          <w:szCs w:val="21"/>
        </w:rPr>
        <w:t xml:space="preserve">10. </w:t>
      </w:r>
      <w:r>
        <w:rPr>
          <w:rFonts w:hint="eastAsia" w:ascii="宋体" w:eastAsia="宋体"/>
          <w:b/>
          <w:bCs/>
          <w:color w:val="000000"/>
          <w:sz w:val="21"/>
          <w:szCs w:val="21"/>
        </w:rPr>
        <w:t>需要补充的其他内容</w:t>
      </w:r>
      <w:bookmarkEnd w:id="276"/>
      <w:bookmarkEnd w:id="277"/>
      <w:bookmarkEnd w:id="278"/>
      <w:bookmarkEnd w:id="279"/>
      <w:bookmarkEnd w:id="280"/>
    </w:p>
    <w:p>
      <w:pPr>
        <w:kinsoku w:val="0"/>
        <w:overflowPunct w:val="0"/>
        <w:autoSpaceDE w:val="0"/>
        <w:autoSpaceDN w:val="0"/>
        <w:adjustRightInd w:val="0"/>
        <w:snapToGrid w:val="0"/>
        <w:spacing w:line="360" w:lineRule="auto"/>
        <w:ind w:firstLine="218" w:firstLineChars="104"/>
        <w:rPr>
          <w:rFonts w:hint="eastAsia" w:ascii="宋体" w:hAnsi="宋体" w:eastAsia="宋体" w:cs="宋体"/>
          <w:color w:val="000000"/>
        </w:rPr>
      </w:pPr>
      <w:r>
        <w:rPr>
          <w:rFonts w:hint="eastAsia" w:ascii="宋体" w:hAnsi="宋体" w:eastAsia="宋体" w:cs="宋体"/>
          <w:color w:val="000000"/>
        </w:rPr>
        <w:t>见投标人须知前附表。</w:t>
      </w:r>
    </w:p>
    <w:p>
      <w:pPr>
        <w:kinsoku w:val="0"/>
        <w:overflowPunct w:val="0"/>
        <w:autoSpaceDE w:val="0"/>
        <w:autoSpaceDN w:val="0"/>
        <w:adjustRightInd w:val="0"/>
        <w:snapToGrid w:val="0"/>
        <w:spacing w:line="360" w:lineRule="auto"/>
        <w:ind w:firstLine="218" w:firstLineChars="104"/>
        <w:rPr>
          <w:rFonts w:hint="eastAsia" w:ascii="宋体" w:hAnsi="宋体" w:eastAsia="宋体" w:cs="宋体"/>
          <w:color w:val="000000"/>
        </w:rPr>
      </w:pPr>
    </w:p>
    <w:p>
      <w:pPr>
        <w:kinsoku w:val="0"/>
        <w:overflowPunct w:val="0"/>
        <w:autoSpaceDE w:val="0"/>
        <w:autoSpaceDN w:val="0"/>
        <w:adjustRightInd w:val="0"/>
        <w:snapToGrid w:val="0"/>
        <w:spacing w:line="360" w:lineRule="auto"/>
        <w:rPr>
          <w:rFonts w:hint="eastAsia" w:ascii="宋体" w:hAnsi="宋体" w:eastAsia="宋体" w:cs="宋体"/>
          <w:color w:val="000000"/>
        </w:rPr>
      </w:pPr>
    </w:p>
    <w:p>
      <w:pPr>
        <w:widowControl/>
        <w:jc w:val="left"/>
        <w:rPr>
          <w:rFonts w:hint="eastAsia" w:ascii="宋体" w:hAnsi="宋体" w:eastAsia="宋体" w:cs="宋体"/>
          <w:color w:val="000000"/>
        </w:rPr>
      </w:pPr>
      <w:r>
        <w:rPr>
          <w:rFonts w:hint="eastAsia" w:ascii="宋体" w:hAnsi="宋体" w:eastAsia="宋体" w:cs="宋体"/>
          <w:color w:val="000000"/>
        </w:rPr>
        <w:br w:type="page"/>
      </w:r>
    </w:p>
    <w:p>
      <w:pPr>
        <w:pStyle w:val="2"/>
        <w:jc w:val="center"/>
        <w:rPr>
          <w:rFonts w:hint="eastAsia" w:ascii="宋体" w:hAnsi="宋体" w:eastAsia="宋体" w:cs="宋体"/>
          <w:szCs w:val="32"/>
        </w:rPr>
      </w:pPr>
      <w:bookmarkStart w:id="281" w:name="_Toc303753620"/>
      <w:bookmarkStart w:id="282" w:name="_Toc341189384"/>
      <w:bookmarkStart w:id="283" w:name="_Toc99310756"/>
      <w:r>
        <w:rPr>
          <w:rFonts w:hint="eastAsia" w:ascii="宋体" w:hAnsi="宋体" w:eastAsia="宋体" w:cs="宋体"/>
          <w:szCs w:val="32"/>
        </w:rPr>
        <w:t>第三章 评标办法</w:t>
      </w:r>
      <w:bookmarkEnd w:id="281"/>
      <w:bookmarkEnd w:id="282"/>
      <w:bookmarkEnd w:id="283"/>
    </w:p>
    <w:p>
      <w:pPr>
        <w:jc w:val="center"/>
        <w:rPr>
          <w:rFonts w:hint="eastAsia" w:ascii="宋体" w:hAnsi="宋体" w:eastAsia="宋体" w:cs="宋体"/>
          <w:sz w:val="28"/>
          <w:szCs w:val="28"/>
        </w:rPr>
      </w:pPr>
      <w:r>
        <w:rPr>
          <w:rFonts w:hint="eastAsia" w:ascii="宋体" w:hAnsi="宋体" w:eastAsia="宋体" w:cs="宋体"/>
          <w:sz w:val="28"/>
          <w:szCs w:val="28"/>
        </w:rPr>
        <w:t>评标办法前附表</w:t>
      </w:r>
    </w:p>
    <w:p>
      <w:pPr>
        <w:rPr>
          <w:rFonts w:hint="eastAsia" w:ascii="宋体" w:hAnsi="宋体" w:eastAsia="宋体" w:cs="宋体"/>
          <w:vanish/>
        </w:rPr>
      </w:pPr>
      <w:bookmarkStart w:id="284" w:name="_Toc455582205"/>
      <w:bookmarkStart w:id="285" w:name="_Toc393964708"/>
      <w:bookmarkStart w:id="286" w:name="_Toc398822570"/>
    </w:p>
    <w:bookmarkEnd w:id="284"/>
    <w:bookmarkEnd w:id="285"/>
    <w:bookmarkEnd w:id="286"/>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822"/>
        <w:gridCol w:w="1043"/>
        <w:gridCol w:w="1115"/>
        <w:gridCol w:w="4468"/>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481" w:type="pct"/>
            <w:noWrap w:val="0"/>
            <w:vAlign w:val="center"/>
          </w:tcPr>
          <w:p>
            <w:pPr>
              <w:spacing w:line="360" w:lineRule="auto"/>
              <w:jc w:val="center"/>
              <w:rPr>
                <w:rFonts w:ascii="宋体" w:hAnsi="宋体"/>
                <w:b/>
                <w:bCs/>
                <w:color w:val="000000"/>
                <w:sz w:val="24"/>
              </w:rPr>
            </w:pPr>
            <w:bookmarkStart w:id="287" w:name="_Toc516086626"/>
            <w:bookmarkStart w:id="288" w:name="_Toc3515"/>
            <w:bookmarkStart w:id="289" w:name="_Toc184635093"/>
            <w:bookmarkStart w:id="290" w:name="_Toc99310757"/>
            <w:bookmarkStart w:id="291" w:name="_Toc97754415"/>
            <w:bookmarkStart w:id="292" w:name="_Toc331504375"/>
            <w:bookmarkStart w:id="293" w:name="_Toc455582206"/>
            <w:bookmarkStart w:id="294" w:name="_Toc398822571"/>
            <w:bookmarkStart w:id="295" w:name="_Toc393964709"/>
            <w:bookmarkStart w:id="296" w:name="_Toc342638936"/>
            <w:bookmarkStart w:id="297" w:name="_Toc342638706"/>
            <w:bookmarkStart w:id="298" w:name="_Toc184635094"/>
            <w:r>
              <w:rPr>
                <w:rFonts w:hint="eastAsia" w:ascii="宋体" w:hAnsi="宋体"/>
                <w:b/>
                <w:bCs/>
                <w:color w:val="000000"/>
                <w:sz w:val="24"/>
              </w:rPr>
              <w:t>条款号</w:t>
            </w:r>
          </w:p>
        </w:tc>
        <w:tc>
          <w:tcPr>
            <w:tcW w:w="417" w:type="pct"/>
            <w:noWrap w:val="0"/>
            <w:vAlign w:val="center"/>
          </w:tcPr>
          <w:p>
            <w:pPr>
              <w:spacing w:line="360" w:lineRule="auto"/>
              <w:jc w:val="center"/>
              <w:rPr>
                <w:rFonts w:ascii="宋体" w:hAnsi="宋体"/>
                <w:b/>
                <w:bCs/>
                <w:color w:val="000000"/>
                <w:sz w:val="24"/>
              </w:rPr>
            </w:pPr>
            <w:r>
              <w:rPr>
                <w:rFonts w:hint="eastAsia" w:ascii="宋体" w:hAnsi="宋体"/>
                <w:b/>
                <w:bCs/>
                <w:color w:val="000000"/>
                <w:sz w:val="24"/>
              </w:rPr>
              <w:t>评审内容</w:t>
            </w:r>
          </w:p>
        </w:tc>
        <w:tc>
          <w:tcPr>
            <w:tcW w:w="1094" w:type="pct"/>
            <w:gridSpan w:val="2"/>
            <w:noWrap w:val="0"/>
            <w:vAlign w:val="center"/>
          </w:tcPr>
          <w:p>
            <w:pPr>
              <w:spacing w:line="360" w:lineRule="auto"/>
              <w:jc w:val="center"/>
              <w:rPr>
                <w:rFonts w:ascii="宋体" w:hAnsi="宋体"/>
                <w:b/>
                <w:bCs/>
                <w:color w:val="000000"/>
                <w:sz w:val="24"/>
              </w:rPr>
            </w:pPr>
            <w:r>
              <w:rPr>
                <w:rFonts w:hint="eastAsia" w:ascii="宋体" w:hAnsi="宋体"/>
                <w:b/>
                <w:bCs/>
                <w:color w:val="000000"/>
                <w:sz w:val="24"/>
              </w:rPr>
              <w:t>评审因素</w:t>
            </w:r>
          </w:p>
        </w:tc>
        <w:tc>
          <w:tcPr>
            <w:tcW w:w="3006" w:type="pct"/>
            <w:gridSpan w:val="2"/>
            <w:noWrap w:val="0"/>
            <w:vAlign w:val="center"/>
          </w:tcPr>
          <w:p>
            <w:pPr>
              <w:spacing w:line="360" w:lineRule="auto"/>
              <w:jc w:val="center"/>
              <w:rPr>
                <w:rFonts w:ascii="宋体" w:hAnsi="宋体"/>
                <w:b/>
                <w:bCs/>
                <w:color w:val="000000"/>
                <w:sz w:val="24"/>
              </w:rPr>
            </w:pPr>
            <w:r>
              <w:rPr>
                <w:rFonts w:hint="eastAsia" w:ascii="宋体" w:hAnsi="宋体"/>
                <w:b/>
                <w:bCs/>
                <w:color w:val="000000"/>
                <w:sz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81" w:type="pct"/>
            <w:vMerge w:val="restart"/>
            <w:noWrap w:val="0"/>
            <w:vAlign w:val="center"/>
          </w:tcPr>
          <w:p>
            <w:pPr>
              <w:spacing w:line="360" w:lineRule="auto"/>
              <w:jc w:val="center"/>
              <w:rPr>
                <w:rFonts w:ascii="宋体" w:hAnsi="宋体"/>
                <w:color w:val="000000"/>
                <w:szCs w:val="21"/>
              </w:rPr>
            </w:pPr>
            <w:r>
              <w:rPr>
                <w:rFonts w:hint="eastAsia" w:ascii="宋体" w:hAnsi="宋体"/>
                <w:color w:val="000000"/>
                <w:szCs w:val="21"/>
              </w:rPr>
              <w:t>2.1.1</w:t>
            </w:r>
          </w:p>
        </w:tc>
        <w:tc>
          <w:tcPr>
            <w:tcW w:w="417" w:type="pct"/>
            <w:vMerge w:val="restart"/>
            <w:noWrap w:val="0"/>
            <w:vAlign w:val="center"/>
          </w:tcPr>
          <w:p>
            <w:pPr>
              <w:spacing w:line="360" w:lineRule="auto"/>
              <w:jc w:val="center"/>
              <w:rPr>
                <w:rFonts w:ascii="宋体" w:hAnsi="宋体"/>
                <w:color w:val="000000"/>
                <w:szCs w:val="21"/>
              </w:rPr>
            </w:pPr>
            <w:r>
              <w:rPr>
                <w:rFonts w:hint="eastAsia" w:ascii="宋体" w:hAnsi="宋体"/>
                <w:color w:val="000000"/>
                <w:szCs w:val="21"/>
              </w:rPr>
              <w:t>形式评审标准</w:t>
            </w:r>
          </w:p>
        </w:tc>
        <w:tc>
          <w:tcPr>
            <w:tcW w:w="1094" w:type="pct"/>
            <w:gridSpan w:val="2"/>
            <w:noWrap w:val="0"/>
            <w:vAlign w:val="center"/>
          </w:tcPr>
          <w:p>
            <w:pPr>
              <w:spacing w:line="360" w:lineRule="auto"/>
              <w:jc w:val="center"/>
              <w:rPr>
                <w:rFonts w:ascii="宋体" w:hAnsi="宋体"/>
                <w:color w:val="000000"/>
                <w:szCs w:val="21"/>
              </w:rPr>
            </w:pPr>
            <w:r>
              <w:rPr>
                <w:rFonts w:hint="eastAsia" w:ascii="宋体" w:hAnsi="宋体"/>
                <w:color w:val="000000"/>
                <w:szCs w:val="21"/>
              </w:rPr>
              <w:t>投标人名称</w:t>
            </w:r>
          </w:p>
        </w:tc>
        <w:tc>
          <w:tcPr>
            <w:tcW w:w="3006" w:type="pct"/>
            <w:gridSpan w:val="2"/>
            <w:noWrap w:val="0"/>
            <w:vAlign w:val="center"/>
          </w:tcPr>
          <w:p>
            <w:pPr>
              <w:spacing w:line="360" w:lineRule="auto"/>
              <w:rPr>
                <w:rFonts w:ascii="宋体" w:hAnsi="宋体"/>
                <w:color w:val="000000"/>
                <w:szCs w:val="21"/>
              </w:rPr>
            </w:pPr>
            <w:r>
              <w:rPr>
                <w:rFonts w:hint="eastAsia" w:ascii="宋体" w:hAnsi="宋体"/>
                <w:color w:val="000000"/>
                <w:szCs w:val="21"/>
              </w:rPr>
              <w:t>与营业执照、资质证书、安全生产许可证一致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autoSpaceDE w:val="0"/>
              <w:autoSpaceDN w:val="0"/>
              <w:adjustRightInd w:val="0"/>
              <w:spacing w:line="360" w:lineRule="auto"/>
              <w:jc w:val="center"/>
              <w:rPr>
                <w:rFonts w:ascii="宋体" w:hAnsi="宋体"/>
                <w:color w:val="000000"/>
                <w:spacing w:val="1"/>
                <w:kern w:val="0"/>
                <w:szCs w:val="21"/>
              </w:rPr>
            </w:pPr>
            <w:r>
              <w:rPr>
                <w:rFonts w:hint="eastAsia" w:ascii="宋体" w:hAnsi="宋体"/>
                <w:color w:val="000000"/>
                <w:szCs w:val="21"/>
              </w:rPr>
              <w:t>投标函签字盖章</w:t>
            </w:r>
          </w:p>
        </w:tc>
        <w:tc>
          <w:tcPr>
            <w:tcW w:w="3006" w:type="pct"/>
            <w:gridSpan w:val="2"/>
            <w:noWrap w:val="0"/>
            <w:vAlign w:val="center"/>
          </w:tcPr>
          <w:p>
            <w:pPr>
              <w:spacing w:line="360" w:lineRule="auto"/>
              <w:rPr>
                <w:rFonts w:ascii="宋体" w:hAnsi="宋体"/>
                <w:color w:val="000000"/>
                <w:spacing w:val="-8"/>
                <w:szCs w:val="21"/>
              </w:rPr>
            </w:pPr>
            <w:r>
              <w:rPr>
                <w:rFonts w:hint="eastAsia" w:ascii="宋体" w:hAnsi="宋体"/>
                <w:color w:val="000000"/>
                <w:szCs w:val="21"/>
              </w:rPr>
              <w:t>符合第八章“投标文件格式”的要求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autoSpaceDE w:val="0"/>
              <w:autoSpaceDN w:val="0"/>
              <w:adjustRightInd w:val="0"/>
              <w:spacing w:line="360" w:lineRule="auto"/>
              <w:jc w:val="center"/>
              <w:rPr>
                <w:rFonts w:ascii="宋体" w:hAnsi="宋体"/>
                <w:color w:val="000000"/>
                <w:spacing w:val="1"/>
                <w:kern w:val="0"/>
                <w:szCs w:val="21"/>
              </w:rPr>
            </w:pPr>
            <w:r>
              <w:rPr>
                <w:rFonts w:hint="eastAsia" w:ascii="宋体" w:hAnsi="宋体"/>
                <w:color w:val="000000"/>
                <w:szCs w:val="21"/>
              </w:rPr>
              <w:t>投标文件格式</w:t>
            </w:r>
          </w:p>
        </w:tc>
        <w:tc>
          <w:tcPr>
            <w:tcW w:w="3006" w:type="pct"/>
            <w:gridSpan w:val="2"/>
            <w:noWrap w:val="0"/>
            <w:vAlign w:val="center"/>
          </w:tcPr>
          <w:p>
            <w:pPr>
              <w:spacing w:line="360" w:lineRule="auto"/>
              <w:rPr>
                <w:rFonts w:ascii="宋体" w:hAnsi="宋体"/>
                <w:color w:val="000000"/>
                <w:szCs w:val="21"/>
              </w:rPr>
            </w:pPr>
            <w:r>
              <w:rPr>
                <w:rFonts w:hint="eastAsia" w:ascii="宋体" w:hAnsi="宋体"/>
                <w:color w:val="000000"/>
                <w:szCs w:val="21"/>
              </w:rPr>
              <w:t>符合第八章“投标文件格式”的要求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autoSpaceDE w:val="0"/>
              <w:autoSpaceDN w:val="0"/>
              <w:adjustRightInd w:val="0"/>
              <w:spacing w:line="360" w:lineRule="auto"/>
              <w:jc w:val="center"/>
              <w:rPr>
                <w:rFonts w:ascii="宋体" w:hAnsi="宋体"/>
                <w:color w:val="000000"/>
                <w:spacing w:val="1"/>
                <w:kern w:val="0"/>
                <w:szCs w:val="21"/>
              </w:rPr>
            </w:pPr>
            <w:r>
              <w:rPr>
                <w:rFonts w:hint="eastAsia" w:ascii="宋体" w:hAnsi="宋体"/>
                <w:color w:val="000000"/>
                <w:szCs w:val="21"/>
              </w:rPr>
              <w:t>报价唯一</w:t>
            </w:r>
          </w:p>
        </w:tc>
        <w:tc>
          <w:tcPr>
            <w:tcW w:w="3006" w:type="pct"/>
            <w:gridSpan w:val="2"/>
            <w:noWrap w:val="0"/>
            <w:vAlign w:val="center"/>
          </w:tcPr>
          <w:p>
            <w:pPr>
              <w:spacing w:line="360" w:lineRule="auto"/>
              <w:rPr>
                <w:rFonts w:ascii="宋体" w:hAnsi="宋体"/>
                <w:color w:val="000000"/>
                <w:szCs w:val="21"/>
              </w:rPr>
            </w:pPr>
            <w:r>
              <w:rPr>
                <w:rFonts w:hint="eastAsia" w:ascii="宋体" w:hAnsi="宋体"/>
                <w:color w:val="000000"/>
                <w:szCs w:val="21"/>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restart"/>
            <w:noWrap w:val="0"/>
            <w:vAlign w:val="center"/>
          </w:tcPr>
          <w:p>
            <w:pPr>
              <w:spacing w:line="360" w:lineRule="auto"/>
              <w:jc w:val="center"/>
              <w:rPr>
                <w:rFonts w:ascii="宋体" w:hAnsi="宋体"/>
                <w:color w:val="000000"/>
                <w:szCs w:val="21"/>
              </w:rPr>
            </w:pPr>
            <w:r>
              <w:rPr>
                <w:rFonts w:hint="eastAsia" w:ascii="宋体" w:hAnsi="宋体"/>
                <w:color w:val="000000"/>
                <w:szCs w:val="21"/>
              </w:rPr>
              <w:t>2.1.2</w:t>
            </w:r>
          </w:p>
        </w:tc>
        <w:tc>
          <w:tcPr>
            <w:tcW w:w="417" w:type="pct"/>
            <w:vMerge w:val="restart"/>
            <w:noWrap w:val="0"/>
            <w:vAlign w:val="center"/>
          </w:tcPr>
          <w:p>
            <w:pPr>
              <w:spacing w:line="360" w:lineRule="auto"/>
              <w:jc w:val="center"/>
              <w:rPr>
                <w:rFonts w:ascii="宋体" w:hAnsi="宋体"/>
                <w:color w:val="000000"/>
                <w:szCs w:val="21"/>
              </w:rPr>
            </w:pPr>
            <w:r>
              <w:rPr>
                <w:rFonts w:hint="eastAsia" w:ascii="宋体" w:hAnsi="宋体"/>
                <w:color w:val="000000"/>
                <w:szCs w:val="21"/>
              </w:rPr>
              <w:t>资格</w:t>
            </w:r>
          </w:p>
          <w:p>
            <w:pPr>
              <w:spacing w:line="360" w:lineRule="auto"/>
              <w:jc w:val="center"/>
              <w:rPr>
                <w:rFonts w:ascii="宋体" w:hAnsi="宋体"/>
                <w:color w:val="000000"/>
                <w:szCs w:val="21"/>
              </w:rPr>
            </w:pPr>
            <w:r>
              <w:rPr>
                <w:rFonts w:hint="eastAsia" w:ascii="宋体" w:hAnsi="宋体"/>
                <w:color w:val="000000"/>
                <w:szCs w:val="21"/>
              </w:rPr>
              <w:t>评审</w:t>
            </w:r>
          </w:p>
          <w:p>
            <w:pPr>
              <w:spacing w:line="360" w:lineRule="auto"/>
              <w:jc w:val="center"/>
              <w:rPr>
                <w:rFonts w:ascii="宋体" w:hAnsi="宋体"/>
                <w:color w:val="000000"/>
                <w:szCs w:val="21"/>
              </w:rPr>
            </w:pPr>
            <w:r>
              <w:rPr>
                <w:rFonts w:hint="eastAsia" w:ascii="宋体" w:hAnsi="宋体"/>
                <w:color w:val="000000"/>
                <w:szCs w:val="21"/>
              </w:rPr>
              <w:t>标准</w:t>
            </w:r>
          </w:p>
        </w:tc>
        <w:tc>
          <w:tcPr>
            <w:tcW w:w="1094" w:type="pct"/>
            <w:gridSpan w:val="2"/>
            <w:noWrap w:val="0"/>
            <w:vAlign w:val="center"/>
          </w:tcPr>
          <w:p>
            <w:pPr>
              <w:spacing w:line="360" w:lineRule="auto"/>
              <w:jc w:val="center"/>
              <w:rPr>
                <w:rFonts w:ascii="宋体" w:hAnsi="宋体"/>
                <w:color w:val="000000"/>
                <w:szCs w:val="21"/>
              </w:rPr>
            </w:pPr>
            <w:r>
              <w:rPr>
                <w:rFonts w:ascii="宋体" w:hAnsi="宋体"/>
                <w:color w:val="000000"/>
                <w:szCs w:val="21"/>
              </w:rPr>
              <w:t>营业执照</w:t>
            </w:r>
          </w:p>
        </w:tc>
        <w:tc>
          <w:tcPr>
            <w:tcW w:w="3006" w:type="pct"/>
            <w:gridSpan w:val="2"/>
            <w:noWrap w:val="0"/>
            <w:vAlign w:val="center"/>
          </w:tcPr>
          <w:p>
            <w:pPr>
              <w:spacing w:line="360" w:lineRule="auto"/>
              <w:rPr>
                <w:rFonts w:ascii="宋体" w:hAnsi="宋体"/>
                <w:color w:val="000000"/>
                <w:szCs w:val="21"/>
              </w:rPr>
            </w:pPr>
            <w:r>
              <w:rPr>
                <w:rFonts w:ascii="宋体" w:hAnsi="宋体"/>
                <w:color w:val="000000"/>
                <w:szCs w:val="21"/>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autoSpaceDE w:val="0"/>
              <w:autoSpaceDN w:val="0"/>
              <w:adjustRightInd w:val="0"/>
              <w:spacing w:line="360" w:lineRule="auto"/>
              <w:jc w:val="center"/>
              <w:rPr>
                <w:rFonts w:ascii="宋体" w:hAnsi="宋体"/>
                <w:color w:val="000000"/>
                <w:spacing w:val="1"/>
                <w:kern w:val="0"/>
                <w:szCs w:val="21"/>
              </w:rPr>
            </w:pPr>
            <w:r>
              <w:rPr>
                <w:rFonts w:ascii="宋体" w:hAnsi="宋体"/>
                <w:color w:val="000000"/>
                <w:szCs w:val="21"/>
              </w:rPr>
              <w:t>资质等级</w:t>
            </w:r>
          </w:p>
        </w:tc>
        <w:tc>
          <w:tcPr>
            <w:tcW w:w="3006" w:type="pct"/>
            <w:gridSpan w:val="2"/>
            <w:noWrap w:val="0"/>
            <w:vAlign w:val="center"/>
          </w:tcPr>
          <w:p>
            <w:pPr>
              <w:autoSpaceDE w:val="0"/>
              <w:autoSpaceDN w:val="0"/>
              <w:adjustRightInd w:val="0"/>
              <w:spacing w:line="360" w:lineRule="auto"/>
              <w:rPr>
                <w:rFonts w:ascii="宋体" w:hAnsi="宋体"/>
                <w:color w:val="000000"/>
                <w:spacing w:val="1"/>
                <w:kern w:val="0"/>
                <w:szCs w:val="21"/>
              </w:rPr>
            </w:pPr>
            <w:r>
              <w:rPr>
                <w:rFonts w:ascii="宋体" w:hAnsi="宋体"/>
                <w:color w:val="000000"/>
                <w:szCs w:val="21"/>
              </w:rPr>
              <w:t>符合第二章“投标人须知”第1</w:t>
            </w: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w:t>
            </w:r>
            <w:r>
              <w:rPr>
                <w:rFonts w:ascii="宋体" w:hAnsi="宋体"/>
                <w:color w:val="000000"/>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spacing w:line="360" w:lineRule="auto"/>
              <w:jc w:val="center"/>
              <w:rPr>
                <w:rFonts w:ascii="宋体" w:hAnsi="宋体"/>
                <w:color w:val="000000"/>
                <w:spacing w:val="1"/>
                <w:kern w:val="0"/>
                <w:szCs w:val="21"/>
              </w:rPr>
            </w:pPr>
            <w:r>
              <w:rPr>
                <w:rFonts w:ascii="宋体" w:hAnsi="宋体"/>
                <w:color w:val="000000"/>
                <w:szCs w:val="21"/>
              </w:rPr>
              <w:t>财务状况</w:t>
            </w:r>
          </w:p>
        </w:tc>
        <w:tc>
          <w:tcPr>
            <w:tcW w:w="3006" w:type="pct"/>
            <w:gridSpan w:val="2"/>
            <w:noWrap w:val="0"/>
            <w:vAlign w:val="center"/>
          </w:tcPr>
          <w:p>
            <w:pPr>
              <w:autoSpaceDE w:val="0"/>
              <w:autoSpaceDN w:val="0"/>
              <w:adjustRightInd w:val="0"/>
              <w:spacing w:line="360" w:lineRule="auto"/>
              <w:rPr>
                <w:rFonts w:ascii="宋体" w:hAnsi="宋体"/>
                <w:color w:val="000000"/>
                <w:spacing w:val="1"/>
                <w:kern w:val="0"/>
                <w:szCs w:val="21"/>
              </w:rPr>
            </w:pPr>
            <w:r>
              <w:rPr>
                <w:rFonts w:ascii="宋体" w:hAnsi="宋体"/>
                <w:color w:val="000000"/>
                <w:szCs w:val="21"/>
              </w:rPr>
              <w:t>符合第二章“投标人须知”第1</w:t>
            </w: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w:t>
            </w:r>
            <w:r>
              <w:rPr>
                <w:rFonts w:ascii="宋体" w:hAnsi="宋体"/>
                <w:color w:val="000000"/>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spacing w:line="360" w:lineRule="auto"/>
              <w:jc w:val="center"/>
              <w:rPr>
                <w:rFonts w:ascii="宋体" w:hAnsi="宋体"/>
                <w:color w:val="000000"/>
                <w:spacing w:val="1"/>
                <w:kern w:val="0"/>
                <w:szCs w:val="21"/>
              </w:rPr>
            </w:pPr>
            <w:r>
              <w:rPr>
                <w:rFonts w:hint="eastAsia" w:ascii="宋体" w:hAnsi="宋体"/>
                <w:color w:val="000000"/>
                <w:szCs w:val="21"/>
              </w:rPr>
              <w:t>项目经理</w:t>
            </w:r>
          </w:p>
        </w:tc>
        <w:tc>
          <w:tcPr>
            <w:tcW w:w="3006" w:type="pct"/>
            <w:gridSpan w:val="2"/>
            <w:noWrap w:val="0"/>
            <w:vAlign w:val="center"/>
          </w:tcPr>
          <w:p>
            <w:pPr>
              <w:spacing w:line="360" w:lineRule="auto"/>
              <w:rPr>
                <w:rFonts w:ascii="宋体" w:hAnsi="宋体"/>
                <w:color w:val="000000"/>
                <w:spacing w:val="1"/>
                <w:kern w:val="0"/>
                <w:szCs w:val="21"/>
              </w:rPr>
            </w:pPr>
            <w:r>
              <w:rPr>
                <w:rFonts w:ascii="宋体" w:hAnsi="宋体"/>
                <w:color w:val="000000"/>
                <w:szCs w:val="21"/>
              </w:rPr>
              <w:t>符合第二章“投标人须知”第1</w:t>
            </w: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w:t>
            </w:r>
            <w:r>
              <w:rPr>
                <w:rFonts w:ascii="宋体" w:hAnsi="宋体"/>
                <w:color w:val="000000"/>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spacing w:line="360" w:lineRule="auto"/>
              <w:jc w:val="center"/>
              <w:rPr>
                <w:rFonts w:ascii="宋体" w:hAnsi="宋体"/>
                <w:color w:val="000000"/>
                <w:spacing w:val="1"/>
                <w:kern w:val="0"/>
                <w:szCs w:val="21"/>
              </w:rPr>
            </w:pPr>
            <w:r>
              <w:rPr>
                <w:rFonts w:hint="eastAsia" w:ascii="宋体" w:hAnsi="宋体"/>
                <w:color w:val="000000"/>
                <w:spacing w:val="1"/>
                <w:kern w:val="0"/>
                <w:szCs w:val="21"/>
              </w:rPr>
              <w:t>技术负责人</w:t>
            </w:r>
          </w:p>
        </w:tc>
        <w:tc>
          <w:tcPr>
            <w:tcW w:w="3006" w:type="pct"/>
            <w:gridSpan w:val="2"/>
            <w:noWrap w:val="0"/>
            <w:vAlign w:val="center"/>
          </w:tcPr>
          <w:p>
            <w:pPr>
              <w:spacing w:line="360" w:lineRule="auto"/>
              <w:rPr>
                <w:rFonts w:ascii="宋体" w:hAnsi="宋体"/>
                <w:color w:val="000000"/>
                <w:spacing w:val="1"/>
                <w:kern w:val="0"/>
                <w:szCs w:val="21"/>
              </w:rPr>
            </w:pPr>
            <w:r>
              <w:rPr>
                <w:rFonts w:ascii="宋体" w:hAnsi="宋体"/>
                <w:color w:val="000000"/>
                <w:szCs w:val="21"/>
              </w:rPr>
              <w:t>符合第二章“投标人须知”第1</w:t>
            </w: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w:t>
            </w:r>
            <w:r>
              <w:rPr>
                <w:rFonts w:ascii="宋体" w:hAnsi="宋体"/>
                <w:color w:val="000000"/>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spacing w:line="360" w:lineRule="auto"/>
              <w:jc w:val="center"/>
              <w:rPr>
                <w:rFonts w:ascii="宋体" w:hAnsi="宋体"/>
                <w:color w:val="000000"/>
                <w:spacing w:val="1"/>
                <w:kern w:val="0"/>
                <w:szCs w:val="21"/>
              </w:rPr>
            </w:pPr>
            <w:r>
              <w:rPr>
                <w:rFonts w:ascii="宋体" w:hAnsi="宋体"/>
                <w:color w:val="000000"/>
                <w:szCs w:val="21"/>
              </w:rPr>
              <w:t>其他要求</w:t>
            </w:r>
          </w:p>
        </w:tc>
        <w:tc>
          <w:tcPr>
            <w:tcW w:w="3006" w:type="pct"/>
            <w:gridSpan w:val="2"/>
            <w:noWrap w:val="0"/>
            <w:vAlign w:val="center"/>
          </w:tcPr>
          <w:p>
            <w:pPr>
              <w:spacing w:line="360" w:lineRule="auto"/>
              <w:rPr>
                <w:rFonts w:ascii="宋体" w:hAnsi="宋体"/>
                <w:color w:val="000000"/>
                <w:spacing w:val="1"/>
                <w:kern w:val="0"/>
                <w:szCs w:val="21"/>
              </w:rPr>
            </w:pPr>
            <w:r>
              <w:rPr>
                <w:rFonts w:ascii="宋体" w:hAnsi="宋体"/>
                <w:color w:val="000000"/>
                <w:szCs w:val="21"/>
              </w:rPr>
              <w:t>符合第二章“投标人须知”第1</w:t>
            </w: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w:t>
            </w:r>
            <w:r>
              <w:rPr>
                <w:rFonts w:ascii="宋体" w:hAnsi="宋体"/>
                <w:color w:val="000000"/>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restart"/>
            <w:noWrap w:val="0"/>
            <w:vAlign w:val="center"/>
          </w:tcPr>
          <w:p>
            <w:pPr>
              <w:spacing w:line="360" w:lineRule="auto"/>
              <w:jc w:val="center"/>
              <w:rPr>
                <w:rFonts w:ascii="宋体" w:hAnsi="宋体"/>
                <w:color w:val="000000"/>
                <w:szCs w:val="21"/>
              </w:rPr>
            </w:pPr>
            <w:r>
              <w:rPr>
                <w:rFonts w:hint="eastAsia" w:ascii="宋体" w:hAnsi="宋体"/>
                <w:color w:val="000000"/>
                <w:szCs w:val="21"/>
              </w:rPr>
              <w:t>2.1.3</w:t>
            </w:r>
          </w:p>
        </w:tc>
        <w:tc>
          <w:tcPr>
            <w:tcW w:w="417" w:type="pct"/>
            <w:vMerge w:val="restart"/>
            <w:noWrap w:val="0"/>
            <w:vAlign w:val="center"/>
          </w:tcPr>
          <w:p>
            <w:pPr>
              <w:spacing w:line="360" w:lineRule="auto"/>
              <w:jc w:val="center"/>
              <w:rPr>
                <w:rFonts w:ascii="宋体" w:hAnsi="宋体"/>
                <w:color w:val="000000"/>
                <w:szCs w:val="21"/>
              </w:rPr>
            </w:pPr>
            <w:r>
              <w:rPr>
                <w:rFonts w:hint="eastAsia" w:ascii="宋体" w:hAnsi="宋体"/>
                <w:color w:val="000000"/>
                <w:szCs w:val="21"/>
              </w:rPr>
              <w:t>响应性评审标准</w:t>
            </w:r>
          </w:p>
        </w:tc>
        <w:tc>
          <w:tcPr>
            <w:tcW w:w="1094" w:type="pct"/>
            <w:gridSpan w:val="2"/>
            <w:noWrap w:val="0"/>
            <w:vAlign w:val="center"/>
          </w:tcPr>
          <w:p>
            <w:pPr>
              <w:spacing w:line="360" w:lineRule="auto"/>
              <w:jc w:val="center"/>
              <w:rPr>
                <w:rFonts w:ascii="宋体" w:hAnsi="宋体"/>
                <w:color w:val="000000"/>
                <w:szCs w:val="21"/>
              </w:rPr>
            </w:pPr>
            <w:r>
              <w:rPr>
                <w:rFonts w:hint="eastAsia" w:ascii="宋体" w:hAnsi="宋体"/>
                <w:color w:val="000000"/>
                <w:szCs w:val="21"/>
              </w:rPr>
              <w:t>投标报价</w:t>
            </w:r>
          </w:p>
        </w:tc>
        <w:tc>
          <w:tcPr>
            <w:tcW w:w="3006" w:type="pct"/>
            <w:gridSpan w:val="2"/>
            <w:noWrap w:val="0"/>
            <w:vAlign w:val="center"/>
          </w:tcPr>
          <w:p>
            <w:pPr>
              <w:spacing w:line="360" w:lineRule="auto"/>
              <w:rPr>
                <w:rFonts w:ascii="宋体" w:hAnsi="宋体"/>
                <w:color w:val="000000"/>
                <w:szCs w:val="21"/>
              </w:rPr>
            </w:pPr>
            <w:r>
              <w:rPr>
                <w:rFonts w:ascii="宋体" w:hAnsi="宋体"/>
                <w:color w:val="000000"/>
                <w:szCs w:val="21"/>
              </w:rPr>
              <w:t>符合第二章“投标人须知”第</w:t>
            </w:r>
            <w:r>
              <w:rPr>
                <w:rFonts w:hint="eastAsia" w:ascii="宋体" w:hAnsi="宋体"/>
                <w:color w:val="000000"/>
                <w:szCs w:val="21"/>
              </w:rPr>
              <w:t>10.1</w:t>
            </w:r>
            <w:r>
              <w:rPr>
                <w:rFonts w:ascii="宋体" w:hAnsi="宋体"/>
                <w:color w:val="000000"/>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autoSpaceDE w:val="0"/>
              <w:autoSpaceDN w:val="0"/>
              <w:adjustRightInd w:val="0"/>
              <w:spacing w:line="360" w:lineRule="auto"/>
              <w:jc w:val="center"/>
              <w:rPr>
                <w:rFonts w:ascii="宋体" w:hAnsi="宋体"/>
                <w:color w:val="000000"/>
                <w:spacing w:val="1"/>
                <w:kern w:val="0"/>
                <w:szCs w:val="21"/>
              </w:rPr>
            </w:pPr>
            <w:r>
              <w:rPr>
                <w:rFonts w:hint="eastAsia" w:ascii="宋体" w:hAnsi="宋体"/>
                <w:color w:val="000000"/>
                <w:szCs w:val="21"/>
              </w:rPr>
              <w:t>投标内容</w:t>
            </w:r>
          </w:p>
        </w:tc>
        <w:tc>
          <w:tcPr>
            <w:tcW w:w="3006" w:type="pct"/>
            <w:gridSpan w:val="2"/>
            <w:noWrap w:val="0"/>
            <w:vAlign w:val="center"/>
          </w:tcPr>
          <w:p>
            <w:pPr>
              <w:spacing w:line="360" w:lineRule="auto"/>
              <w:rPr>
                <w:rFonts w:ascii="宋体" w:hAnsi="宋体"/>
                <w:color w:val="000000"/>
                <w:szCs w:val="21"/>
              </w:rPr>
            </w:pPr>
            <w:r>
              <w:rPr>
                <w:rFonts w:ascii="宋体" w:hAnsi="宋体"/>
                <w:color w:val="000000"/>
                <w:szCs w:val="21"/>
              </w:rPr>
              <w:t>符合第二章“投标人须知</w:t>
            </w:r>
            <w:r>
              <w:rPr>
                <w:rFonts w:hint="eastAsia" w:ascii="宋体" w:hAnsi="宋体"/>
                <w:color w:val="000000"/>
                <w:szCs w:val="21"/>
              </w:rPr>
              <w:t>”</w:t>
            </w:r>
            <w:r>
              <w:rPr>
                <w:rFonts w:ascii="宋体" w:hAnsi="宋体"/>
                <w:color w:val="000000"/>
                <w:szCs w:val="21"/>
              </w:rPr>
              <w:t>第1</w:t>
            </w: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.1</w:t>
            </w:r>
            <w:r>
              <w:rPr>
                <w:rFonts w:ascii="宋体" w:hAnsi="宋体"/>
                <w:color w:val="000000"/>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autoSpaceDE w:val="0"/>
              <w:autoSpaceDN w:val="0"/>
              <w:adjustRightInd w:val="0"/>
              <w:spacing w:line="360" w:lineRule="auto"/>
              <w:jc w:val="center"/>
              <w:rPr>
                <w:rFonts w:ascii="宋体" w:hAnsi="宋体"/>
                <w:color w:val="000000"/>
                <w:spacing w:val="1"/>
                <w:kern w:val="0"/>
                <w:szCs w:val="21"/>
              </w:rPr>
            </w:pPr>
            <w:r>
              <w:rPr>
                <w:rFonts w:hint="eastAsia" w:ascii="宋体" w:hAnsi="宋体"/>
                <w:color w:val="000000"/>
                <w:szCs w:val="21"/>
              </w:rPr>
              <w:t>工期</w:t>
            </w:r>
          </w:p>
        </w:tc>
        <w:tc>
          <w:tcPr>
            <w:tcW w:w="3006" w:type="pct"/>
            <w:gridSpan w:val="2"/>
            <w:noWrap w:val="0"/>
            <w:vAlign w:val="center"/>
          </w:tcPr>
          <w:p>
            <w:pPr>
              <w:spacing w:line="360" w:lineRule="auto"/>
              <w:rPr>
                <w:rFonts w:ascii="宋体" w:hAnsi="宋体"/>
                <w:color w:val="000000"/>
                <w:szCs w:val="21"/>
              </w:rPr>
            </w:pPr>
            <w:r>
              <w:rPr>
                <w:rFonts w:ascii="宋体" w:hAnsi="宋体"/>
                <w:color w:val="000000"/>
                <w:szCs w:val="21"/>
              </w:rPr>
              <w:t>符合第二章“投标人须知”第1</w:t>
            </w: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.2</w:t>
            </w:r>
            <w:r>
              <w:rPr>
                <w:rFonts w:ascii="宋体" w:hAnsi="宋体"/>
                <w:color w:val="000000"/>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autoSpaceDE w:val="0"/>
              <w:autoSpaceDN w:val="0"/>
              <w:adjustRightInd w:val="0"/>
              <w:spacing w:line="360" w:lineRule="auto"/>
              <w:jc w:val="center"/>
              <w:rPr>
                <w:rFonts w:ascii="宋体" w:hAnsi="宋体"/>
                <w:color w:val="000000"/>
                <w:spacing w:val="1"/>
                <w:kern w:val="0"/>
                <w:szCs w:val="21"/>
              </w:rPr>
            </w:pPr>
            <w:r>
              <w:rPr>
                <w:rFonts w:hint="eastAsia" w:ascii="宋体" w:hAnsi="宋体"/>
                <w:color w:val="000000"/>
                <w:szCs w:val="21"/>
              </w:rPr>
              <w:t>工程质量</w:t>
            </w:r>
          </w:p>
        </w:tc>
        <w:tc>
          <w:tcPr>
            <w:tcW w:w="3006" w:type="pct"/>
            <w:gridSpan w:val="2"/>
            <w:noWrap w:val="0"/>
            <w:vAlign w:val="center"/>
          </w:tcPr>
          <w:p>
            <w:pPr>
              <w:spacing w:line="360" w:lineRule="auto"/>
              <w:rPr>
                <w:rFonts w:ascii="宋体" w:hAnsi="宋体"/>
                <w:color w:val="000000"/>
                <w:szCs w:val="21"/>
              </w:rPr>
            </w:pPr>
            <w:r>
              <w:rPr>
                <w:rFonts w:ascii="宋体" w:hAnsi="宋体"/>
                <w:color w:val="000000"/>
                <w:szCs w:val="21"/>
              </w:rPr>
              <w:t>符合第二章“投标人须知”第</w:t>
            </w:r>
            <w:r>
              <w:rPr>
                <w:rFonts w:hint="eastAsia" w:ascii="宋体" w:hAnsi="宋体"/>
                <w:color w:val="000000"/>
                <w:szCs w:val="21"/>
              </w:rPr>
              <w:t>1.3.3</w:t>
            </w:r>
            <w:r>
              <w:rPr>
                <w:rFonts w:ascii="宋体" w:hAnsi="宋体"/>
                <w:color w:val="000000"/>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autoSpaceDE w:val="0"/>
              <w:autoSpaceDN w:val="0"/>
              <w:adjustRightInd w:val="0"/>
              <w:spacing w:line="360" w:lineRule="auto"/>
              <w:jc w:val="center"/>
              <w:rPr>
                <w:rFonts w:ascii="宋体" w:hAnsi="宋体"/>
                <w:color w:val="000000"/>
                <w:spacing w:val="1"/>
                <w:kern w:val="0"/>
                <w:szCs w:val="21"/>
              </w:rPr>
            </w:pPr>
            <w:r>
              <w:rPr>
                <w:rFonts w:hint="eastAsia" w:ascii="宋体" w:hAnsi="宋体"/>
                <w:color w:val="000000"/>
                <w:szCs w:val="21"/>
              </w:rPr>
              <w:t>投标有效期</w:t>
            </w:r>
          </w:p>
        </w:tc>
        <w:tc>
          <w:tcPr>
            <w:tcW w:w="3006" w:type="pct"/>
            <w:gridSpan w:val="2"/>
            <w:noWrap w:val="0"/>
            <w:vAlign w:val="center"/>
          </w:tcPr>
          <w:p>
            <w:pPr>
              <w:spacing w:line="360" w:lineRule="auto"/>
              <w:rPr>
                <w:rFonts w:ascii="宋体" w:hAnsi="宋体"/>
                <w:color w:val="000000"/>
                <w:szCs w:val="21"/>
              </w:rPr>
            </w:pPr>
            <w:r>
              <w:rPr>
                <w:rFonts w:ascii="宋体" w:hAnsi="宋体"/>
                <w:color w:val="000000"/>
                <w:szCs w:val="21"/>
              </w:rPr>
              <w:t>符合第二章“投标人须知”第3</w:t>
            </w:r>
            <w:r>
              <w:rPr>
                <w:rFonts w:hint="eastAsia" w:ascii="宋体" w:hAnsi="宋体"/>
                <w:color w:val="000000"/>
                <w:szCs w:val="21"/>
              </w:rPr>
              <w:t>.3.</w:t>
            </w:r>
            <w:r>
              <w:rPr>
                <w:rFonts w:ascii="宋体" w:hAnsi="宋体"/>
                <w:color w:val="000000"/>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81" w:type="pct"/>
            <w:vMerge w:val="continue"/>
            <w:noWrap w:val="0"/>
            <w:vAlign w:val="center"/>
          </w:tcPr>
          <w:p>
            <w:pPr>
              <w:spacing w:line="360" w:lineRule="auto"/>
              <w:jc w:val="center"/>
              <w:rPr>
                <w:rFonts w:ascii="宋体" w:hAnsi="宋体"/>
                <w:color w:val="000000"/>
                <w:szCs w:val="21"/>
              </w:rPr>
            </w:pPr>
          </w:p>
        </w:tc>
        <w:tc>
          <w:tcPr>
            <w:tcW w:w="417" w:type="pct"/>
            <w:vMerge w:val="continue"/>
            <w:noWrap w:val="0"/>
            <w:vAlign w:val="center"/>
          </w:tcPr>
          <w:p>
            <w:pPr>
              <w:spacing w:line="360" w:lineRule="auto"/>
              <w:jc w:val="center"/>
              <w:rPr>
                <w:rFonts w:ascii="宋体" w:hAnsi="宋体"/>
                <w:color w:val="000000"/>
                <w:szCs w:val="21"/>
              </w:rPr>
            </w:pPr>
          </w:p>
        </w:tc>
        <w:tc>
          <w:tcPr>
            <w:tcW w:w="1094" w:type="pct"/>
            <w:gridSpan w:val="2"/>
            <w:noWrap w:val="0"/>
            <w:vAlign w:val="center"/>
          </w:tcPr>
          <w:p>
            <w:pPr>
              <w:spacing w:line="360" w:lineRule="auto"/>
              <w:jc w:val="center"/>
              <w:rPr>
                <w:rFonts w:ascii="宋体" w:hAnsi="宋体"/>
                <w:color w:val="000000"/>
                <w:szCs w:val="21"/>
              </w:rPr>
            </w:pPr>
            <w:r>
              <w:rPr>
                <w:rFonts w:hint="eastAsia" w:ascii="宋体" w:hAnsi="宋体"/>
                <w:color w:val="000000"/>
                <w:szCs w:val="21"/>
              </w:rPr>
              <w:t>投标保证金</w:t>
            </w:r>
          </w:p>
        </w:tc>
        <w:tc>
          <w:tcPr>
            <w:tcW w:w="3006" w:type="pct"/>
            <w:gridSpan w:val="2"/>
            <w:noWrap w:val="0"/>
            <w:vAlign w:val="center"/>
          </w:tcPr>
          <w:p>
            <w:pPr>
              <w:spacing w:line="360" w:lineRule="auto"/>
              <w:rPr>
                <w:rFonts w:ascii="宋体" w:hAnsi="宋体"/>
                <w:color w:val="000000"/>
                <w:szCs w:val="21"/>
              </w:rPr>
            </w:pPr>
            <w:r>
              <w:rPr>
                <w:rFonts w:ascii="宋体" w:hAnsi="宋体"/>
                <w:color w:val="000000"/>
                <w:szCs w:val="21"/>
              </w:rPr>
              <w:t>符合第二章“投标人须知”第</w:t>
            </w:r>
            <w:r>
              <w:rPr>
                <w:rFonts w:hint="eastAsia" w:ascii="宋体" w:hAnsi="宋体"/>
                <w:color w:val="000000"/>
                <w:szCs w:val="21"/>
              </w:rPr>
              <w:t>3.4.1</w:t>
            </w:r>
            <w:r>
              <w:rPr>
                <w:rFonts w:ascii="宋体" w:hAnsi="宋体"/>
                <w:color w:val="000000"/>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81" w:type="pct"/>
            <w:noWrap w:val="0"/>
            <w:vAlign w:val="center"/>
          </w:tcPr>
          <w:p>
            <w:pPr>
              <w:spacing w:line="360" w:lineRule="auto"/>
              <w:jc w:val="center"/>
              <w:rPr>
                <w:rFonts w:ascii="宋体" w:hAnsi="宋体"/>
                <w:b/>
                <w:bCs/>
                <w:color w:val="000000"/>
                <w:sz w:val="24"/>
              </w:rPr>
            </w:pPr>
            <w:r>
              <w:rPr>
                <w:rFonts w:hint="eastAsia" w:ascii="宋体" w:hAnsi="宋体"/>
                <w:b/>
                <w:bCs/>
                <w:color w:val="000000"/>
                <w:sz w:val="24"/>
              </w:rPr>
              <w:t>条款号</w:t>
            </w:r>
          </w:p>
        </w:tc>
        <w:tc>
          <w:tcPr>
            <w:tcW w:w="1512" w:type="pct"/>
            <w:gridSpan w:val="3"/>
            <w:noWrap w:val="0"/>
            <w:vAlign w:val="center"/>
          </w:tcPr>
          <w:p>
            <w:pPr>
              <w:spacing w:line="360" w:lineRule="auto"/>
              <w:jc w:val="center"/>
              <w:rPr>
                <w:rFonts w:ascii="宋体" w:hAnsi="宋体"/>
                <w:b/>
                <w:bCs/>
                <w:color w:val="000000"/>
                <w:sz w:val="24"/>
              </w:rPr>
            </w:pPr>
            <w:r>
              <w:rPr>
                <w:rFonts w:hint="eastAsia" w:ascii="宋体" w:hAnsi="宋体"/>
                <w:b/>
                <w:bCs/>
                <w:color w:val="000000"/>
                <w:sz w:val="24"/>
              </w:rPr>
              <w:t>条款内容</w:t>
            </w:r>
          </w:p>
        </w:tc>
        <w:tc>
          <w:tcPr>
            <w:tcW w:w="3006" w:type="pct"/>
            <w:gridSpan w:val="2"/>
            <w:noWrap w:val="0"/>
            <w:vAlign w:val="center"/>
          </w:tcPr>
          <w:p>
            <w:pPr>
              <w:spacing w:line="360" w:lineRule="auto"/>
              <w:jc w:val="center"/>
              <w:rPr>
                <w:rFonts w:ascii="宋体" w:hAnsi="宋体"/>
                <w:b/>
                <w:bCs/>
                <w:color w:val="000000"/>
                <w:sz w:val="24"/>
              </w:rPr>
            </w:pPr>
            <w:r>
              <w:rPr>
                <w:rFonts w:hint="eastAsia" w:ascii="宋体" w:hAnsi="宋体"/>
                <w:b/>
                <w:bCs/>
                <w:color w:val="000000"/>
                <w:sz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481" w:type="pct"/>
            <w:tcBorders>
              <w:bottom w:val="single" w:color="auto" w:sz="4" w:space="0"/>
            </w:tcBorders>
            <w:noWrap w:val="0"/>
            <w:vAlign w:val="center"/>
          </w:tcPr>
          <w:p>
            <w:pPr>
              <w:spacing w:line="360" w:lineRule="auto"/>
              <w:ind w:left="42" w:leftChars="20" w:right="42" w:rightChars="20"/>
              <w:jc w:val="center"/>
              <w:rPr>
                <w:rFonts w:ascii="宋体" w:hAnsi="宋体" w:cs="宋体"/>
                <w:color w:val="000000"/>
                <w:szCs w:val="21"/>
              </w:rPr>
            </w:pPr>
            <w:r>
              <w:rPr>
                <w:rFonts w:hint="eastAsia" w:ascii="宋体" w:hAnsi="宋体" w:cs="宋体"/>
                <w:color w:val="000000"/>
                <w:szCs w:val="21"/>
              </w:rPr>
              <w:t>2.2.1</w:t>
            </w:r>
          </w:p>
        </w:tc>
        <w:tc>
          <w:tcPr>
            <w:tcW w:w="1512" w:type="pct"/>
            <w:gridSpan w:val="3"/>
            <w:tcBorders>
              <w:bottom w:val="single" w:color="auto" w:sz="4" w:space="0"/>
            </w:tcBorders>
            <w:noWrap w:val="0"/>
            <w:vAlign w:val="center"/>
          </w:tcPr>
          <w:p>
            <w:pPr>
              <w:adjustRightInd w:val="0"/>
              <w:snapToGrid w:val="0"/>
              <w:spacing w:line="360" w:lineRule="auto"/>
              <w:jc w:val="center"/>
              <w:rPr>
                <w:rFonts w:ascii="宋体" w:hAnsi="宋体" w:cs="宋体"/>
                <w:color w:val="000000"/>
                <w:szCs w:val="21"/>
              </w:rPr>
            </w:pPr>
            <w:r>
              <w:rPr>
                <w:rFonts w:hint="eastAsia" w:ascii="宋体" w:hAnsi="宋体" w:cs="宋体"/>
                <w:color w:val="000000"/>
                <w:szCs w:val="21"/>
              </w:rPr>
              <w:t>分值构成</w:t>
            </w:r>
          </w:p>
          <w:p>
            <w:pPr>
              <w:adjustRightInd w:val="0"/>
              <w:snapToGrid w:val="0"/>
              <w:spacing w:line="360" w:lineRule="auto"/>
              <w:jc w:val="center"/>
              <w:rPr>
                <w:rFonts w:ascii="宋体" w:hAnsi="宋体" w:cs="宋体"/>
                <w:color w:val="000000"/>
                <w:szCs w:val="21"/>
              </w:rPr>
            </w:pPr>
            <w:r>
              <w:rPr>
                <w:rFonts w:hint="eastAsia" w:ascii="宋体" w:hAnsi="宋体" w:cs="宋体"/>
                <w:color w:val="000000"/>
                <w:szCs w:val="21"/>
              </w:rPr>
              <w:t>(总分100分)</w:t>
            </w:r>
          </w:p>
        </w:tc>
        <w:tc>
          <w:tcPr>
            <w:tcW w:w="3006" w:type="pct"/>
            <w:gridSpan w:val="2"/>
            <w:tcBorders>
              <w:bottom w:val="single" w:color="auto" w:sz="4" w:space="0"/>
            </w:tcBorders>
            <w:noWrap w:val="0"/>
            <w:vAlign w:val="top"/>
          </w:tcPr>
          <w:p>
            <w:pPr>
              <w:pStyle w:val="19"/>
              <w:spacing w:line="360" w:lineRule="auto"/>
              <w:ind w:right="63" w:firstLine="0" w:firstLineChars="0"/>
              <w:jc w:val="left"/>
              <w:rPr>
                <w:rFonts w:ascii="宋体" w:hAnsi="宋体" w:cs="宋体"/>
                <w:color w:val="000000"/>
                <w:kern w:val="2"/>
                <w:sz w:val="21"/>
                <w:szCs w:val="21"/>
              </w:rPr>
            </w:pPr>
            <w:r>
              <w:rPr>
                <w:rFonts w:hint="eastAsia" w:ascii="宋体" w:hAnsi="宋体" w:cs="宋体"/>
                <w:color w:val="000000"/>
                <w:kern w:val="2"/>
                <w:sz w:val="21"/>
                <w:szCs w:val="21"/>
              </w:rPr>
              <w:t>（1）商务标：</w:t>
            </w:r>
            <w:r>
              <w:rPr>
                <w:rFonts w:hint="eastAsia" w:ascii="宋体" w:hAnsi="宋体" w:cs="宋体"/>
                <w:color w:val="000000"/>
                <w:kern w:val="2"/>
                <w:sz w:val="21"/>
                <w:szCs w:val="21"/>
                <w:u w:val="single"/>
              </w:rPr>
              <w:t>50</w:t>
            </w:r>
            <w:r>
              <w:rPr>
                <w:rFonts w:hint="eastAsia" w:ascii="宋体" w:hAnsi="宋体" w:cs="宋体"/>
                <w:color w:val="000000"/>
                <w:kern w:val="2"/>
                <w:sz w:val="21"/>
                <w:szCs w:val="21"/>
              </w:rPr>
              <w:t>分</w:t>
            </w:r>
          </w:p>
          <w:p>
            <w:pPr>
              <w:pStyle w:val="19"/>
              <w:spacing w:line="360" w:lineRule="auto"/>
              <w:ind w:right="63" w:firstLine="0" w:firstLineChars="0"/>
              <w:jc w:val="left"/>
              <w:rPr>
                <w:rFonts w:ascii="宋体" w:hAnsi="宋体" w:cs="宋体"/>
                <w:color w:val="000000"/>
                <w:kern w:val="2"/>
                <w:sz w:val="21"/>
                <w:szCs w:val="21"/>
              </w:rPr>
            </w:pPr>
            <w:r>
              <w:rPr>
                <w:rFonts w:hint="eastAsia" w:ascii="宋体" w:hAnsi="宋体" w:cs="宋体"/>
                <w:color w:val="000000"/>
                <w:kern w:val="2"/>
                <w:sz w:val="21"/>
                <w:szCs w:val="21"/>
              </w:rPr>
              <w:t>（2）技术标：</w:t>
            </w:r>
            <w:r>
              <w:rPr>
                <w:rFonts w:hint="eastAsia" w:ascii="宋体" w:hAnsi="宋体" w:cs="宋体"/>
                <w:color w:val="000000"/>
                <w:kern w:val="2"/>
                <w:sz w:val="21"/>
                <w:szCs w:val="21"/>
                <w:u w:val="single"/>
              </w:rPr>
              <w:t>27</w:t>
            </w:r>
            <w:r>
              <w:rPr>
                <w:rFonts w:hint="eastAsia" w:ascii="宋体" w:hAnsi="宋体" w:cs="宋体"/>
                <w:color w:val="000000"/>
                <w:kern w:val="2"/>
                <w:sz w:val="21"/>
                <w:szCs w:val="21"/>
              </w:rPr>
              <w:t>分</w:t>
            </w:r>
          </w:p>
          <w:p>
            <w:pPr>
              <w:pStyle w:val="19"/>
              <w:spacing w:line="360" w:lineRule="auto"/>
              <w:ind w:right="63" w:firstLine="0" w:firstLineChars="0"/>
              <w:jc w:val="left"/>
              <w:rPr>
                <w:rFonts w:ascii="宋体" w:hAnsi="宋体" w:cs="宋体"/>
                <w:color w:val="000000"/>
                <w:kern w:val="2"/>
                <w:sz w:val="21"/>
                <w:szCs w:val="21"/>
              </w:rPr>
            </w:pPr>
            <w:r>
              <w:rPr>
                <w:rFonts w:hint="eastAsia" w:ascii="宋体" w:hAnsi="宋体" w:cs="宋体"/>
                <w:color w:val="000000"/>
                <w:kern w:val="2"/>
                <w:sz w:val="21"/>
                <w:szCs w:val="21"/>
              </w:rPr>
              <w:t>（3）综合标：</w:t>
            </w:r>
            <w:r>
              <w:rPr>
                <w:rFonts w:hint="eastAsia" w:ascii="宋体" w:hAnsi="宋体" w:cs="宋体"/>
                <w:color w:val="000000"/>
                <w:kern w:val="2"/>
                <w:sz w:val="21"/>
                <w:szCs w:val="21"/>
                <w:u w:val="single"/>
              </w:rPr>
              <w:t>23</w:t>
            </w:r>
            <w:r>
              <w:rPr>
                <w:rFonts w:hint="eastAsia" w:ascii="宋体" w:hAnsi="宋体" w:cs="宋体"/>
                <w:color w:val="000000"/>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1" w:type="pct"/>
            <w:noWrap w:val="0"/>
            <w:vAlign w:val="center"/>
          </w:tcPr>
          <w:p>
            <w:pPr>
              <w:spacing w:line="360" w:lineRule="auto"/>
              <w:ind w:left="42" w:leftChars="20" w:right="42" w:rightChars="20"/>
              <w:jc w:val="center"/>
              <w:rPr>
                <w:rFonts w:ascii="宋体" w:hAnsi="宋体" w:cs="宋体"/>
                <w:color w:val="000000"/>
                <w:szCs w:val="21"/>
              </w:rPr>
            </w:pPr>
            <w:r>
              <w:rPr>
                <w:rFonts w:hint="eastAsia" w:ascii="宋体" w:hAnsi="宋体" w:cs="宋体"/>
                <w:color w:val="000000"/>
                <w:szCs w:val="21"/>
              </w:rPr>
              <w:t>2.2.2</w:t>
            </w:r>
          </w:p>
        </w:tc>
        <w:tc>
          <w:tcPr>
            <w:tcW w:w="1512" w:type="pct"/>
            <w:gridSpan w:val="3"/>
            <w:tcBorders>
              <w:bottom w:val="single" w:color="auto" w:sz="4" w:space="0"/>
            </w:tcBorders>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评标基准值计算</w:t>
            </w:r>
          </w:p>
          <w:p>
            <w:pPr>
              <w:spacing w:line="360" w:lineRule="auto"/>
              <w:jc w:val="center"/>
              <w:rPr>
                <w:rFonts w:ascii="宋体" w:hAnsi="宋体" w:cs="宋体"/>
                <w:color w:val="000000"/>
                <w:szCs w:val="21"/>
              </w:rPr>
            </w:pPr>
            <w:r>
              <w:rPr>
                <w:rFonts w:hint="eastAsia" w:ascii="宋体" w:hAnsi="宋体" w:cs="宋体"/>
                <w:color w:val="000000"/>
                <w:szCs w:val="21"/>
              </w:rPr>
              <w:t>方法</w:t>
            </w:r>
          </w:p>
        </w:tc>
        <w:tc>
          <w:tcPr>
            <w:tcW w:w="3006" w:type="pct"/>
            <w:gridSpan w:val="2"/>
            <w:tcBorders>
              <w:bottom w:val="single" w:color="auto" w:sz="4" w:space="0"/>
            </w:tcBorders>
            <w:noWrap w:val="0"/>
            <w:vAlign w:val="center"/>
          </w:tcPr>
          <w:p>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评标基准价＝最高投标限价×K+投标报价×（1－K）；</w:t>
            </w:r>
          </w:p>
          <w:p>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其中：</w:t>
            </w:r>
            <w:r>
              <w:rPr>
                <w:rFonts w:hint="eastAsia"/>
                <w:color w:val="000000"/>
              </w:rPr>
              <w:t>K为最高投标限价权重系数，取值范围为0.3≤K≤0.5，本项目</w:t>
            </w:r>
            <w:r>
              <w:rPr>
                <w:color w:val="000000"/>
              </w:rPr>
              <w:t>K</w:t>
            </w:r>
            <w:r>
              <w:rPr>
                <w:rFonts w:hint="eastAsia"/>
                <w:color w:val="000000"/>
              </w:rPr>
              <w:t>取值为0.5。</w:t>
            </w:r>
            <w:r>
              <w:rPr>
                <w:rFonts w:hint="eastAsia" w:ascii="宋体" w:hAnsi="宋体" w:cs="宋体"/>
                <w:color w:val="000000"/>
                <w:kern w:val="0"/>
                <w:szCs w:val="21"/>
              </w:rPr>
              <w:t>（1）各投标人有效投标总报价在最高投标限价100%（含100%）—95%（含95%）范围内的投标报价参与评标基准价的计算，不在上述范围内的有效投标报价不参与评标基准价的计算，但仍可参与下一阶段的商务部分评分；均不在上述范围内，以招标控制价为评标基准价。（2）当参与评标基准价计算的投标人有效投标报价少于5家时（不含5家），则以所有有效投标报价的算术平均值作为投标报价。（3）当参与评标基准价计算的投标人有效投标报价多于5家时（含5家），投标报价为各投标人有效投标报价去掉一个最高和一个最低报价后的算术平均值。上述最高投标限价、投标报价、有效投标报价（评标价）在参与评标基准价计算时，均不含：规费、税金、安全文明施工费、专业工程暂估价、暂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81" w:type="pct"/>
            <w:noWrap w:val="0"/>
            <w:vAlign w:val="center"/>
          </w:tcPr>
          <w:p>
            <w:pPr>
              <w:spacing w:line="360" w:lineRule="auto"/>
              <w:ind w:left="42" w:leftChars="20" w:right="42" w:rightChars="20"/>
              <w:jc w:val="center"/>
              <w:rPr>
                <w:rFonts w:ascii="宋体" w:hAnsi="宋体" w:cs="宋体"/>
                <w:color w:val="000000"/>
                <w:szCs w:val="21"/>
              </w:rPr>
            </w:pPr>
          </w:p>
        </w:tc>
        <w:tc>
          <w:tcPr>
            <w:tcW w:w="1512" w:type="pct"/>
            <w:gridSpan w:val="3"/>
            <w:tcBorders>
              <w:bottom w:val="single" w:color="auto" w:sz="4" w:space="0"/>
            </w:tcBorders>
            <w:noWrap w:val="0"/>
            <w:vAlign w:val="top"/>
          </w:tcPr>
          <w:p>
            <w:pPr>
              <w:spacing w:line="360" w:lineRule="auto"/>
              <w:rPr>
                <w:color w:val="000000"/>
              </w:rPr>
            </w:pPr>
            <w:r>
              <w:rPr>
                <w:rFonts w:hint="eastAsia"/>
                <w:color w:val="000000"/>
              </w:rPr>
              <w:t>最高投标限价权重系数K的确定</w:t>
            </w:r>
          </w:p>
        </w:tc>
        <w:tc>
          <w:tcPr>
            <w:tcW w:w="3006" w:type="pct"/>
            <w:gridSpan w:val="2"/>
            <w:tcBorders>
              <w:bottom w:val="single" w:color="auto" w:sz="4" w:space="0"/>
            </w:tcBorders>
            <w:noWrap w:val="0"/>
            <w:vAlign w:val="top"/>
          </w:tcPr>
          <w:p>
            <w:pPr>
              <w:spacing w:line="360" w:lineRule="auto"/>
              <w:rPr>
                <w:color w:val="000000"/>
              </w:rPr>
            </w:pPr>
            <w:r>
              <w:rPr>
                <w:rFonts w:hint="eastAsia"/>
                <w:color w:val="000000"/>
              </w:rPr>
              <w:t>其中：K为最高投标限价权重系数，取值为0.5。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1" w:type="pct"/>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2.2.3</w:t>
            </w:r>
          </w:p>
        </w:tc>
        <w:tc>
          <w:tcPr>
            <w:tcW w:w="1512" w:type="pct"/>
            <w:gridSpan w:val="3"/>
            <w:tcBorders>
              <w:bottom w:val="single" w:color="auto" w:sz="4" w:space="0"/>
            </w:tcBorders>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投标报价的偏差率计算公式</w:t>
            </w:r>
          </w:p>
        </w:tc>
        <w:tc>
          <w:tcPr>
            <w:tcW w:w="3006" w:type="pct"/>
            <w:gridSpan w:val="2"/>
            <w:tcBorders>
              <w:bottom w:val="single" w:color="auto" w:sz="4" w:space="0"/>
            </w:tcBorders>
            <w:noWrap w:val="0"/>
            <w:vAlign w:val="center"/>
          </w:tcPr>
          <w:p>
            <w:pPr>
              <w:spacing w:line="360" w:lineRule="auto"/>
              <w:rPr>
                <w:rFonts w:ascii="宋体" w:hAnsi="宋体" w:cs="宋体"/>
                <w:color w:val="000000"/>
                <w:szCs w:val="21"/>
              </w:rPr>
            </w:pPr>
            <w:r>
              <w:rPr>
                <w:rFonts w:hint="eastAsia" w:ascii="宋体" w:hAnsi="宋体" w:cs="宋体"/>
                <w:color w:val="000000"/>
                <w:szCs w:val="21"/>
              </w:rPr>
              <w:t>偏差率=100%×（投标人投标报价－评标基准值）/评标基准值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81" w:type="pct"/>
            <w:noWrap w:val="0"/>
            <w:vAlign w:val="center"/>
          </w:tcPr>
          <w:p>
            <w:pPr>
              <w:spacing w:line="360" w:lineRule="auto"/>
              <w:ind w:left="42" w:leftChars="20" w:right="42" w:rightChars="20"/>
              <w:jc w:val="center"/>
              <w:rPr>
                <w:rFonts w:ascii="宋体" w:hAnsi="宋体" w:cs="宋体"/>
                <w:b/>
                <w:bCs/>
                <w:color w:val="000000"/>
                <w:szCs w:val="21"/>
              </w:rPr>
            </w:pPr>
            <w:r>
              <w:rPr>
                <w:rFonts w:hint="eastAsia" w:ascii="宋体" w:hAnsi="宋体" w:cs="宋体"/>
                <w:b/>
                <w:bCs/>
                <w:color w:val="000000"/>
                <w:szCs w:val="21"/>
              </w:rPr>
              <w:t>条款号</w:t>
            </w:r>
          </w:p>
        </w:tc>
        <w:tc>
          <w:tcPr>
            <w:tcW w:w="1512" w:type="pct"/>
            <w:gridSpan w:val="3"/>
            <w:noWrap w:val="0"/>
            <w:vAlign w:val="center"/>
          </w:tcPr>
          <w:p>
            <w:pPr>
              <w:spacing w:line="360" w:lineRule="auto"/>
              <w:ind w:left="42" w:leftChars="20" w:right="42" w:rightChars="20"/>
              <w:jc w:val="center"/>
              <w:rPr>
                <w:rFonts w:ascii="宋体" w:hAnsi="宋体" w:cs="宋体"/>
                <w:b/>
                <w:bCs/>
                <w:color w:val="000000"/>
                <w:szCs w:val="21"/>
              </w:rPr>
            </w:pPr>
            <w:r>
              <w:rPr>
                <w:rFonts w:hint="eastAsia" w:ascii="宋体" w:hAnsi="宋体" w:cs="宋体"/>
                <w:b/>
                <w:bCs/>
                <w:color w:val="000000"/>
                <w:szCs w:val="21"/>
              </w:rPr>
              <w:t>评分因素</w:t>
            </w:r>
          </w:p>
        </w:tc>
        <w:tc>
          <w:tcPr>
            <w:tcW w:w="3006" w:type="pct"/>
            <w:gridSpan w:val="2"/>
            <w:noWrap w:val="0"/>
            <w:vAlign w:val="center"/>
          </w:tcPr>
          <w:p>
            <w:pPr>
              <w:spacing w:line="360" w:lineRule="auto"/>
              <w:ind w:left="42" w:leftChars="20" w:right="42" w:rightChars="20"/>
              <w:jc w:val="center"/>
              <w:rPr>
                <w:rFonts w:ascii="宋体" w:hAnsi="宋体" w:cs="宋体"/>
                <w:b/>
                <w:bCs/>
                <w:color w:val="000000"/>
                <w:szCs w:val="21"/>
              </w:rPr>
            </w:pPr>
            <w:r>
              <w:rPr>
                <w:rFonts w:hint="eastAsia" w:ascii="宋体" w:hAnsi="宋体" w:cs="宋体"/>
                <w:b/>
                <w:bCs/>
                <w:color w:val="000000"/>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81" w:type="pct"/>
            <w:vMerge w:val="restart"/>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2.2.4</w:t>
            </w:r>
          </w:p>
          <w:p>
            <w:pPr>
              <w:spacing w:line="360" w:lineRule="auto"/>
              <w:jc w:val="center"/>
              <w:rPr>
                <w:rFonts w:ascii="宋体" w:hAnsi="宋体" w:cs="宋体"/>
                <w:color w:val="000000"/>
                <w:szCs w:val="21"/>
              </w:rPr>
            </w:pPr>
            <w:r>
              <w:rPr>
                <w:rFonts w:hint="eastAsia" w:ascii="宋体" w:hAnsi="宋体" w:cs="宋体"/>
                <w:color w:val="000000"/>
                <w:szCs w:val="21"/>
              </w:rPr>
              <w:t>(1)</w:t>
            </w:r>
          </w:p>
          <w:p>
            <w:pPr>
              <w:spacing w:line="360" w:lineRule="auto"/>
              <w:jc w:val="center"/>
              <w:rPr>
                <w:rFonts w:ascii="宋体" w:hAnsi="宋体" w:cs="宋体"/>
                <w:color w:val="000000"/>
                <w:szCs w:val="21"/>
              </w:rPr>
            </w:pPr>
            <w:r>
              <w:rPr>
                <w:rFonts w:hint="eastAsia" w:ascii="宋体" w:hAnsi="宋体" w:cs="宋体"/>
                <w:color w:val="000000"/>
                <w:szCs w:val="21"/>
              </w:rPr>
              <w:t>商务标</w:t>
            </w:r>
          </w:p>
          <w:p>
            <w:pPr>
              <w:autoSpaceDE w:val="0"/>
              <w:autoSpaceDN w:val="0"/>
              <w:adjustRightInd w:val="0"/>
              <w:spacing w:line="360" w:lineRule="auto"/>
              <w:rPr>
                <w:rFonts w:ascii="宋体" w:hAnsi="宋体" w:cs="宋体"/>
                <w:bCs/>
                <w:color w:val="000000"/>
                <w:szCs w:val="21"/>
              </w:rPr>
            </w:pPr>
            <w:r>
              <w:rPr>
                <w:rFonts w:hint="eastAsia" w:ascii="宋体" w:hAnsi="宋体" w:cs="宋体"/>
                <w:color w:val="000000"/>
                <w:szCs w:val="21"/>
              </w:rPr>
              <w:t>50分</w:t>
            </w:r>
          </w:p>
        </w:tc>
        <w:tc>
          <w:tcPr>
            <w:tcW w:w="1512" w:type="pct"/>
            <w:gridSpan w:val="3"/>
            <w:noWrap w:val="0"/>
            <w:vAlign w:val="center"/>
          </w:tcPr>
          <w:p>
            <w:pPr>
              <w:widowControl/>
              <w:spacing w:line="360" w:lineRule="auto"/>
              <w:ind w:firstLine="210" w:firstLineChars="100"/>
              <w:jc w:val="left"/>
              <w:rPr>
                <w:rFonts w:ascii="宋体" w:hAnsi="宋体" w:cs="宋体"/>
                <w:color w:val="000000"/>
                <w:szCs w:val="21"/>
              </w:rPr>
            </w:pPr>
            <w:r>
              <w:rPr>
                <w:rFonts w:hint="eastAsia" w:ascii="宋体" w:hAnsi="宋体" w:cs="宋体"/>
                <w:color w:val="000000"/>
                <w:kern w:val="0"/>
                <w:szCs w:val="21"/>
              </w:rPr>
              <w:t xml:space="preserve">1、投标报价 </w:t>
            </w:r>
          </w:p>
          <w:p>
            <w:pPr>
              <w:widowControl/>
              <w:spacing w:line="360" w:lineRule="auto"/>
              <w:ind w:firstLine="420" w:firstLineChars="200"/>
              <w:jc w:val="left"/>
              <w:rPr>
                <w:rFonts w:ascii="宋体" w:hAnsi="宋体" w:cs="宋体"/>
                <w:color w:val="000000"/>
                <w:szCs w:val="21"/>
              </w:rPr>
            </w:pPr>
            <w:r>
              <w:rPr>
                <w:rFonts w:hint="eastAsia" w:ascii="宋体" w:hAnsi="宋体" w:cs="宋体"/>
                <w:color w:val="000000"/>
                <w:kern w:val="0"/>
                <w:szCs w:val="21"/>
              </w:rPr>
              <w:t>（30分）</w:t>
            </w:r>
          </w:p>
          <w:p>
            <w:pPr>
              <w:spacing w:line="360" w:lineRule="auto"/>
              <w:jc w:val="center"/>
              <w:rPr>
                <w:rFonts w:ascii="宋体" w:hAnsi="宋体" w:cs="宋体"/>
                <w:color w:val="000000"/>
                <w:szCs w:val="21"/>
              </w:rPr>
            </w:pPr>
          </w:p>
        </w:tc>
        <w:tc>
          <w:tcPr>
            <w:tcW w:w="3006" w:type="pct"/>
            <w:gridSpan w:val="2"/>
            <w:noWrap w:val="0"/>
            <w:vAlign w:val="center"/>
          </w:tcPr>
          <w:p>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当投标报价与评标基准价相等时，得基本分20分。当投标报价低于评标基准价时，每低1%范围内在基本分20分的基础上加2分，最多加10分；当投标报价低于评标基准价5%以上（不含5%）时，每再低1%范围内在满分30分的基础上扣3分，扣完为止；当投标报价高于评标基准价时，每高1%在范围内在基本分20分的基础上扣2分，扣完为止。  </w:t>
            </w:r>
          </w:p>
          <w:p>
            <w:pPr>
              <w:spacing w:line="360" w:lineRule="auto"/>
              <w:ind w:firstLine="420" w:firstLineChars="200"/>
              <w:rPr>
                <w:color w:val="000000"/>
              </w:rPr>
            </w:pPr>
            <w:r>
              <w:rPr>
                <w:rFonts w:hint="eastAsia" w:ascii="宋体" w:hAnsi="宋体" w:cs="宋体"/>
                <w:color w:val="000000"/>
                <w:szCs w:val="21"/>
              </w:rPr>
              <w:t>注：</w:t>
            </w:r>
            <w:r>
              <w:rPr>
                <w:rFonts w:ascii="宋体" w:hAnsi="宋体" w:cs="宋体"/>
                <w:bCs/>
                <w:iCs/>
                <w:color w:val="000000"/>
                <w:szCs w:val="21"/>
              </w:rPr>
              <w:t>关于《政府采购促进中小企业发展暂行办法》（财库[2011]181号）（工信部联企业[2011]300号），财政部、司法部关于政府采购支持监狱企业发展有关问题的通知（财库【2014】68号），关于促进残疾人就业政府采购政策的通知（财库〔2017〕141号），投标人具备以上条件的任意一种，</w:t>
            </w:r>
            <w:r>
              <w:rPr>
                <w:rFonts w:hint="eastAsia" w:ascii="宋体" w:hAnsi="宋体" w:cs="宋体"/>
                <w:bCs/>
                <w:iCs/>
                <w:color w:val="000000"/>
                <w:szCs w:val="21"/>
              </w:rPr>
              <w:t>评标时在采用原报价进行评分的基础上增加其价格得分的5%作为其价格分</w:t>
            </w:r>
            <w:r>
              <w:rPr>
                <w:rFonts w:ascii="宋体" w:hAnsi="宋体" w:cs="宋体"/>
                <w:bCs/>
                <w:iCs/>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2" w:hRule="atLeast"/>
          <w:jc w:val="center"/>
        </w:trPr>
        <w:tc>
          <w:tcPr>
            <w:tcW w:w="481" w:type="pct"/>
            <w:vMerge w:val="continue"/>
            <w:noWrap w:val="0"/>
            <w:vAlign w:val="center"/>
          </w:tcPr>
          <w:p>
            <w:pPr>
              <w:autoSpaceDE w:val="0"/>
              <w:autoSpaceDN w:val="0"/>
              <w:adjustRightInd w:val="0"/>
              <w:spacing w:line="360" w:lineRule="auto"/>
              <w:rPr>
                <w:rFonts w:ascii="宋体" w:hAnsi="宋体" w:cs="宋体"/>
                <w:bCs/>
                <w:color w:val="000000"/>
                <w:szCs w:val="21"/>
              </w:rPr>
            </w:pPr>
          </w:p>
        </w:tc>
        <w:tc>
          <w:tcPr>
            <w:tcW w:w="1512" w:type="pct"/>
            <w:gridSpan w:val="3"/>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kern w:val="0"/>
                <w:szCs w:val="21"/>
              </w:rPr>
              <w:t>2、分部分项工程项目清单单价评审（10分）</w:t>
            </w:r>
          </w:p>
        </w:tc>
        <w:tc>
          <w:tcPr>
            <w:tcW w:w="3006" w:type="pct"/>
            <w:gridSpan w:val="2"/>
            <w:noWrap w:val="0"/>
            <w:vAlign w:val="center"/>
          </w:tcPr>
          <w:p>
            <w:pPr>
              <w:widowControl/>
              <w:spacing w:line="360" w:lineRule="auto"/>
              <w:ind w:firstLine="457" w:firstLineChars="218"/>
              <w:jc w:val="left"/>
              <w:rPr>
                <w:rFonts w:hint="eastAsia" w:ascii="宋体" w:hAnsi="宋体" w:cs="宋体"/>
                <w:color w:val="000000"/>
                <w:kern w:val="0"/>
                <w:szCs w:val="21"/>
              </w:rPr>
            </w:pPr>
            <w:r>
              <w:rPr>
                <w:rFonts w:hint="eastAsia" w:ascii="宋体" w:hAnsi="宋体" w:cs="宋体"/>
                <w:color w:val="000000"/>
                <w:kern w:val="0"/>
                <w:szCs w:val="21"/>
              </w:rPr>
              <w:t>从分部分项工程项目清单项目中抽取20项，综合单价基准值是以各有效投标报价中（当有效投标人5名及以上时，去掉1个最高、1个最低值）对应抽取清单项目综合单价的算术平均值。</w:t>
            </w:r>
          </w:p>
          <w:p>
            <w:pPr>
              <w:widowControl/>
              <w:spacing w:line="360" w:lineRule="auto"/>
              <w:ind w:firstLine="457" w:firstLineChars="218"/>
              <w:jc w:val="left"/>
              <w:rPr>
                <w:rFonts w:ascii="宋体" w:hAnsi="宋体" w:cs="宋体"/>
                <w:color w:val="000000"/>
                <w:kern w:val="0"/>
                <w:szCs w:val="21"/>
              </w:rPr>
            </w:pPr>
            <w:r>
              <w:rPr>
                <w:rFonts w:hint="eastAsia" w:ascii="宋体" w:hAnsi="宋体" w:cs="宋体"/>
                <w:color w:val="000000"/>
                <w:kern w:val="0"/>
                <w:szCs w:val="21"/>
              </w:rPr>
              <w:t>投标人报价在综合单价基准值95%–103%范围内（不含95%和103%）的，每项得0.5分；在综合单价基准值90%–95%范围内（含90%和95%）每项得0.25分。满分共计10分。超出该范围的不得分。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2" w:hRule="atLeast"/>
          <w:jc w:val="center"/>
        </w:trPr>
        <w:tc>
          <w:tcPr>
            <w:tcW w:w="481" w:type="pct"/>
            <w:vMerge w:val="continue"/>
            <w:noWrap w:val="0"/>
            <w:vAlign w:val="center"/>
          </w:tcPr>
          <w:p>
            <w:pPr>
              <w:autoSpaceDE w:val="0"/>
              <w:autoSpaceDN w:val="0"/>
              <w:adjustRightInd w:val="0"/>
              <w:spacing w:line="360" w:lineRule="auto"/>
              <w:rPr>
                <w:rFonts w:ascii="宋体" w:hAnsi="宋体" w:cs="宋体"/>
                <w:bCs/>
                <w:color w:val="000000"/>
                <w:szCs w:val="21"/>
              </w:rPr>
            </w:pPr>
          </w:p>
        </w:tc>
        <w:tc>
          <w:tcPr>
            <w:tcW w:w="1512" w:type="pct"/>
            <w:gridSpan w:val="3"/>
            <w:noWrap w:val="0"/>
            <w:vAlign w:val="center"/>
          </w:tcPr>
          <w:p>
            <w:pPr>
              <w:widowControl/>
              <w:spacing w:line="360" w:lineRule="auto"/>
              <w:jc w:val="left"/>
              <w:rPr>
                <w:rFonts w:hint="eastAsia" w:ascii="宋体" w:hAnsi="宋体" w:cs="宋体"/>
                <w:color w:val="000000"/>
                <w:kern w:val="0"/>
                <w:szCs w:val="21"/>
              </w:rPr>
            </w:pPr>
            <w:r>
              <w:rPr>
                <w:rFonts w:hint="eastAsia" w:ascii="宋体" w:hAnsi="宋体" w:cs="宋体"/>
                <w:color w:val="000000"/>
                <w:kern w:val="0"/>
                <w:szCs w:val="21"/>
              </w:rPr>
              <w:t>3、措施项目费的评审（不含安全文明措施费）（5分）</w:t>
            </w:r>
          </w:p>
        </w:tc>
        <w:tc>
          <w:tcPr>
            <w:tcW w:w="3006" w:type="pct"/>
            <w:gridSpan w:val="2"/>
            <w:noWrap w:val="0"/>
            <w:vAlign w:val="center"/>
          </w:tcPr>
          <w:p>
            <w:pPr>
              <w:widowControl/>
              <w:spacing w:line="360" w:lineRule="auto"/>
              <w:ind w:firstLine="457" w:firstLineChars="218"/>
              <w:jc w:val="left"/>
              <w:rPr>
                <w:rFonts w:hint="eastAsia" w:ascii="宋体" w:hAnsi="宋体" w:cs="宋体"/>
                <w:color w:val="000000"/>
                <w:kern w:val="0"/>
                <w:szCs w:val="21"/>
              </w:rPr>
            </w:pPr>
            <w:r>
              <w:rPr>
                <w:rFonts w:hint="eastAsia" w:ascii="宋体" w:hAnsi="宋体" w:cs="宋体"/>
                <w:color w:val="000000"/>
                <w:kern w:val="0"/>
                <w:szCs w:val="21"/>
              </w:rPr>
              <w:t>措施项目费基准值是在最高投标限价中措施项目费用80%-110%范围之间的有效投标人所报措施项目费的算术平均值。投标所报措施费与措施项目基准值相等得基本分3分。当投标报价低于措施项目基准值时，每低1%在基本分3分的基础上加0.1分，最多加至5分为止；当高于措施项目基准值时，每高于1%时，在基本分3分的基础上扣0.2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7" w:hRule="atLeast"/>
          <w:jc w:val="center"/>
        </w:trPr>
        <w:tc>
          <w:tcPr>
            <w:tcW w:w="481" w:type="pct"/>
            <w:vMerge w:val="continue"/>
            <w:noWrap w:val="0"/>
            <w:vAlign w:val="center"/>
          </w:tcPr>
          <w:p>
            <w:pPr>
              <w:autoSpaceDE w:val="0"/>
              <w:autoSpaceDN w:val="0"/>
              <w:adjustRightInd w:val="0"/>
              <w:spacing w:line="360" w:lineRule="auto"/>
              <w:rPr>
                <w:rFonts w:ascii="宋体" w:hAnsi="宋体" w:cs="宋体"/>
                <w:bCs/>
                <w:color w:val="000000"/>
                <w:szCs w:val="21"/>
              </w:rPr>
            </w:pPr>
          </w:p>
        </w:tc>
        <w:tc>
          <w:tcPr>
            <w:tcW w:w="1512" w:type="pct"/>
            <w:gridSpan w:val="3"/>
            <w:noWrap w:val="0"/>
            <w:vAlign w:val="center"/>
          </w:tcPr>
          <w:p>
            <w:pPr>
              <w:widowControl/>
              <w:spacing w:line="360" w:lineRule="auto"/>
              <w:jc w:val="left"/>
              <w:rPr>
                <w:rFonts w:ascii="宋体" w:hAnsi="宋体" w:cs="宋体"/>
                <w:color w:val="000000"/>
                <w:kern w:val="0"/>
                <w:szCs w:val="21"/>
              </w:rPr>
            </w:pPr>
            <w:r>
              <w:rPr>
                <w:rFonts w:hint="eastAsia" w:ascii="宋体" w:hAnsi="宋体" w:cs="宋体"/>
                <w:color w:val="000000"/>
                <w:szCs w:val="21"/>
              </w:rPr>
              <w:t>4、主要材料项目单价（5分）</w:t>
            </w:r>
          </w:p>
        </w:tc>
        <w:tc>
          <w:tcPr>
            <w:tcW w:w="3006" w:type="pct"/>
            <w:gridSpan w:val="2"/>
            <w:noWrap w:val="0"/>
            <w:vAlign w:val="center"/>
          </w:tcPr>
          <w:p>
            <w:pPr>
              <w:widowControl/>
              <w:spacing w:line="360" w:lineRule="auto"/>
              <w:ind w:firstLine="457" w:firstLineChars="218"/>
              <w:jc w:val="left"/>
              <w:rPr>
                <w:rFonts w:ascii="宋体" w:hAnsi="宋体" w:cs="宋体"/>
                <w:color w:val="000000"/>
                <w:kern w:val="0"/>
                <w:szCs w:val="21"/>
              </w:rPr>
            </w:pPr>
            <w:r>
              <w:rPr>
                <w:rFonts w:hint="eastAsia" w:ascii="宋体" w:hAnsi="宋体" w:cs="宋体"/>
                <w:color w:val="000000"/>
                <w:kern w:val="0"/>
                <w:szCs w:val="21"/>
              </w:rPr>
              <w:t>从主要材料中抽取10项，主要材料单价基准值是以各有效投标报价中（当有效投标人</w:t>
            </w:r>
            <w:r>
              <w:rPr>
                <w:rFonts w:ascii="宋体" w:hAnsi="宋体" w:cs="宋体"/>
                <w:color w:val="000000"/>
                <w:kern w:val="0"/>
                <w:szCs w:val="21"/>
              </w:rPr>
              <w:t>5</w:t>
            </w:r>
            <w:r>
              <w:rPr>
                <w:rFonts w:hint="eastAsia" w:ascii="宋体" w:hAnsi="宋体" w:cs="宋体"/>
                <w:color w:val="000000"/>
                <w:kern w:val="0"/>
                <w:szCs w:val="21"/>
              </w:rPr>
              <w:t>名及以上时，去掉</w:t>
            </w:r>
            <w:r>
              <w:rPr>
                <w:rFonts w:ascii="宋体" w:hAnsi="宋体" w:cs="宋体"/>
                <w:color w:val="000000"/>
                <w:kern w:val="0"/>
                <w:szCs w:val="21"/>
              </w:rPr>
              <w:t>1</w:t>
            </w:r>
            <w:r>
              <w:rPr>
                <w:rFonts w:hint="eastAsia" w:ascii="宋体" w:hAnsi="宋体" w:cs="宋体"/>
                <w:color w:val="000000"/>
                <w:kern w:val="0"/>
                <w:szCs w:val="21"/>
              </w:rPr>
              <w:t>个最高、</w:t>
            </w:r>
            <w:r>
              <w:rPr>
                <w:rFonts w:ascii="宋体" w:hAnsi="宋体" w:cs="宋体"/>
                <w:color w:val="000000"/>
                <w:kern w:val="0"/>
                <w:szCs w:val="21"/>
              </w:rPr>
              <w:t>1</w:t>
            </w:r>
            <w:r>
              <w:rPr>
                <w:rFonts w:hint="eastAsia" w:ascii="宋体" w:hAnsi="宋体" w:cs="宋体"/>
                <w:color w:val="000000"/>
                <w:kern w:val="0"/>
                <w:szCs w:val="21"/>
              </w:rPr>
              <w:t>个最低值）对应抽取材料单价的算术平均值。</w:t>
            </w:r>
          </w:p>
          <w:p>
            <w:pPr>
              <w:widowControl/>
              <w:spacing w:line="360" w:lineRule="auto"/>
              <w:ind w:firstLine="457" w:firstLineChars="218"/>
              <w:jc w:val="left"/>
              <w:rPr>
                <w:rFonts w:ascii="宋体" w:hAnsi="宋体" w:cs="宋体"/>
                <w:color w:val="000000"/>
                <w:kern w:val="0"/>
                <w:szCs w:val="21"/>
              </w:rPr>
            </w:pPr>
            <w:r>
              <w:rPr>
                <w:rFonts w:hint="eastAsia" w:ascii="宋体" w:hAnsi="宋体" w:cs="宋体"/>
                <w:color w:val="000000"/>
                <w:kern w:val="0"/>
                <w:szCs w:val="21"/>
              </w:rPr>
              <w:t>当投标人报价在材料单价基准值</w:t>
            </w:r>
            <w:r>
              <w:rPr>
                <w:rFonts w:ascii="宋体" w:hAnsi="宋体" w:cs="宋体"/>
                <w:color w:val="000000"/>
                <w:kern w:val="0"/>
                <w:szCs w:val="21"/>
              </w:rPr>
              <w:t>95%</w:t>
            </w:r>
            <w:r>
              <w:rPr>
                <w:rFonts w:hint="eastAsia" w:ascii="宋体" w:hAnsi="宋体" w:cs="宋体"/>
                <w:color w:val="000000"/>
                <w:kern w:val="0"/>
                <w:szCs w:val="21"/>
              </w:rPr>
              <w:t>–</w:t>
            </w:r>
            <w:r>
              <w:rPr>
                <w:rFonts w:ascii="宋体" w:hAnsi="宋体" w:cs="宋体"/>
                <w:color w:val="000000"/>
                <w:kern w:val="0"/>
                <w:szCs w:val="21"/>
              </w:rPr>
              <w:t>103%</w:t>
            </w:r>
            <w:r>
              <w:rPr>
                <w:rFonts w:hint="eastAsia" w:ascii="宋体" w:hAnsi="宋体" w:cs="宋体"/>
                <w:color w:val="000000"/>
                <w:kern w:val="0"/>
                <w:szCs w:val="21"/>
              </w:rPr>
              <w:t>范围内（不含</w:t>
            </w:r>
            <w:r>
              <w:rPr>
                <w:rFonts w:ascii="宋体" w:hAnsi="宋体" w:cs="宋体"/>
                <w:color w:val="000000"/>
                <w:kern w:val="0"/>
                <w:szCs w:val="21"/>
              </w:rPr>
              <w:t>95%</w:t>
            </w:r>
            <w:r>
              <w:rPr>
                <w:rFonts w:hint="eastAsia" w:ascii="宋体" w:hAnsi="宋体" w:cs="宋体"/>
                <w:color w:val="000000"/>
                <w:kern w:val="0"/>
                <w:szCs w:val="21"/>
              </w:rPr>
              <w:t>和</w:t>
            </w:r>
            <w:r>
              <w:rPr>
                <w:rFonts w:ascii="宋体" w:hAnsi="宋体" w:cs="宋体"/>
                <w:color w:val="000000"/>
                <w:kern w:val="0"/>
                <w:szCs w:val="21"/>
              </w:rPr>
              <w:t>103%</w:t>
            </w:r>
            <w:r>
              <w:rPr>
                <w:rFonts w:hint="eastAsia" w:ascii="宋体" w:hAnsi="宋体" w:cs="宋体"/>
                <w:color w:val="000000"/>
                <w:kern w:val="0"/>
                <w:szCs w:val="21"/>
              </w:rPr>
              <w:t>）每项得</w:t>
            </w:r>
            <w:r>
              <w:rPr>
                <w:rFonts w:ascii="宋体" w:hAnsi="宋体" w:cs="宋体"/>
                <w:color w:val="000000"/>
                <w:kern w:val="0"/>
                <w:szCs w:val="21"/>
              </w:rPr>
              <w:t>0.5</w:t>
            </w:r>
            <w:r>
              <w:rPr>
                <w:rFonts w:hint="eastAsia" w:ascii="宋体" w:hAnsi="宋体" w:cs="宋体"/>
                <w:color w:val="000000"/>
                <w:kern w:val="0"/>
                <w:szCs w:val="21"/>
              </w:rPr>
              <w:t>分，在材料单价基准值</w:t>
            </w:r>
            <w:r>
              <w:rPr>
                <w:rFonts w:ascii="宋体" w:hAnsi="宋体" w:cs="宋体"/>
                <w:color w:val="000000"/>
                <w:kern w:val="0"/>
                <w:szCs w:val="21"/>
              </w:rPr>
              <w:t>90%</w:t>
            </w:r>
            <w:r>
              <w:rPr>
                <w:rFonts w:hint="eastAsia" w:ascii="宋体" w:hAnsi="宋体" w:cs="宋体"/>
                <w:color w:val="000000"/>
                <w:kern w:val="0"/>
                <w:szCs w:val="21"/>
              </w:rPr>
              <w:t>–</w:t>
            </w:r>
            <w:r>
              <w:rPr>
                <w:rFonts w:ascii="宋体" w:hAnsi="宋体" w:cs="宋体"/>
                <w:color w:val="000000"/>
                <w:kern w:val="0"/>
                <w:szCs w:val="21"/>
              </w:rPr>
              <w:t>95%</w:t>
            </w:r>
            <w:r>
              <w:rPr>
                <w:rFonts w:hint="eastAsia" w:ascii="宋体" w:hAnsi="宋体" w:cs="宋体"/>
                <w:color w:val="000000"/>
                <w:kern w:val="0"/>
                <w:szCs w:val="21"/>
              </w:rPr>
              <w:t>范围内（含</w:t>
            </w:r>
            <w:r>
              <w:rPr>
                <w:rFonts w:ascii="宋体" w:hAnsi="宋体" w:cs="宋体"/>
                <w:color w:val="000000"/>
                <w:kern w:val="0"/>
                <w:szCs w:val="21"/>
              </w:rPr>
              <w:t>90%</w:t>
            </w:r>
            <w:r>
              <w:rPr>
                <w:rFonts w:hint="eastAsia" w:ascii="宋体" w:hAnsi="宋体" w:cs="宋体"/>
                <w:color w:val="000000"/>
                <w:kern w:val="0"/>
                <w:szCs w:val="21"/>
              </w:rPr>
              <w:t>和</w:t>
            </w:r>
            <w:r>
              <w:rPr>
                <w:rFonts w:ascii="宋体" w:hAnsi="宋体" w:cs="宋体"/>
                <w:color w:val="000000"/>
                <w:kern w:val="0"/>
                <w:szCs w:val="21"/>
              </w:rPr>
              <w:t>95%</w:t>
            </w:r>
            <w:r>
              <w:rPr>
                <w:rFonts w:hint="eastAsia" w:ascii="宋体" w:hAnsi="宋体" w:cs="宋体"/>
                <w:color w:val="000000"/>
                <w:kern w:val="0"/>
                <w:szCs w:val="21"/>
              </w:rPr>
              <w:t>）每项得</w:t>
            </w:r>
            <w:r>
              <w:rPr>
                <w:rFonts w:ascii="宋体" w:hAnsi="宋体" w:cs="宋体"/>
                <w:color w:val="000000"/>
                <w:kern w:val="0"/>
                <w:szCs w:val="21"/>
              </w:rPr>
              <w:t>0.25</w:t>
            </w:r>
            <w:r>
              <w:rPr>
                <w:rFonts w:hint="eastAsia" w:ascii="宋体" w:hAnsi="宋体" w:cs="宋体"/>
                <w:color w:val="000000"/>
                <w:kern w:val="0"/>
                <w:szCs w:val="21"/>
              </w:rPr>
              <w:t>分。超出该范围的不得分。材料单价与综合单价组成中价格不一致时该项为</w:t>
            </w:r>
            <w:r>
              <w:rPr>
                <w:rFonts w:ascii="宋体" w:hAnsi="宋体" w:cs="宋体"/>
                <w:color w:val="000000"/>
                <w:kern w:val="0"/>
                <w:szCs w:val="21"/>
              </w:rPr>
              <w:t>0</w:t>
            </w:r>
            <w:r>
              <w:rPr>
                <w:rFonts w:hint="eastAsia" w:ascii="宋体" w:hAnsi="宋体" w:cs="宋体"/>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5000" w:type="pct"/>
            <w:gridSpan w:val="6"/>
            <w:noWrap w:val="0"/>
            <w:vAlign w:val="center"/>
          </w:tcPr>
          <w:p>
            <w:pPr>
              <w:widowControl/>
              <w:spacing w:line="360" w:lineRule="auto"/>
              <w:ind w:firstLine="420" w:firstLineChars="200"/>
              <w:jc w:val="left"/>
              <w:rPr>
                <w:rFonts w:ascii="宋体" w:hAnsi="宋体" w:cs="宋体"/>
                <w:color w:val="000000"/>
                <w:szCs w:val="21"/>
              </w:rPr>
            </w:pPr>
            <w:r>
              <w:rPr>
                <w:rFonts w:hint="eastAsia"/>
                <w:color w:val="000000"/>
                <w:lang w:val="zh-CN"/>
              </w:rPr>
              <w:t>针对上述分部分项工程项目清单单价、主要材料单价款项中部分分部分项工程项目数量较少、施工工艺简单、主材种类较少而不能满足最低抽项要求的，应将所有分部分项工程项目或主要材料项目纳入评审范围。若分部分项工程项目或主要材料单价部分因非投标人原因而无法评分，则该项所有投标人按照统一标准，该项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81" w:type="pct"/>
            <w:vMerge w:val="restart"/>
            <w:noWrap w:val="0"/>
            <w:vAlign w:val="center"/>
          </w:tcPr>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r>
              <w:rPr>
                <w:rFonts w:hint="eastAsia" w:ascii="宋体" w:hAnsi="宋体" w:cs="宋体"/>
                <w:color w:val="000000"/>
                <w:szCs w:val="21"/>
              </w:rPr>
              <w:t>2.2.4（2）</w:t>
            </w:r>
          </w:p>
          <w:p>
            <w:pPr>
              <w:pStyle w:val="25"/>
              <w:spacing w:line="360" w:lineRule="auto"/>
              <w:jc w:val="center"/>
              <w:rPr>
                <w:rFonts w:hAnsi="宋体"/>
                <w:color w:val="000000"/>
                <w:sz w:val="21"/>
                <w:szCs w:val="21"/>
              </w:rPr>
            </w:pPr>
            <w:r>
              <w:rPr>
                <w:rFonts w:hint="eastAsia" w:hAnsi="宋体"/>
                <w:color w:val="000000"/>
                <w:sz w:val="21"/>
                <w:szCs w:val="21"/>
              </w:rPr>
              <w:t>技术标</w:t>
            </w:r>
          </w:p>
          <w:p>
            <w:pPr>
              <w:spacing w:line="360" w:lineRule="auto"/>
              <w:ind w:left="42" w:leftChars="20" w:right="42" w:rightChars="20"/>
              <w:jc w:val="center"/>
              <w:rPr>
                <w:rFonts w:ascii="宋体" w:hAnsi="宋体" w:cs="宋体"/>
                <w:color w:val="000000"/>
                <w:szCs w:val="21"/>
              </w:rPr>
            </w:pPr>
            <w:r>
              <w:rPr>
                <w:rFonts w:hint="eastAsia" w:ascii="宋体" w:hAnsi="宋体" w:cs="宋体"/>
                <w:color w:val="000000"/>
                <w:szCs w:val="21"/>
              </w:rPr>
              <w:t>27分</w:t>
            </w:r>
          </w:p>
        </w:tc>
        <w:tc>
          <w:tcPr>
            <w:tcW w:w="417" w:type="pc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序号</w:t>
            </w:r>
          </w:p>
        </w:tc>
        <w:tc>
          <w:tcPr>
            <w:tcW w:w="529" w:type="pc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内容</w:t>
            </w:r>
          </w:p>
        </w:tc>
        <w:tc>
          <w:tcPr>
            <w:tcW w:w="565" w:type="pc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分值</w:t>
            </w:r>
          </w:p>
        </w:tc>
        <w:tc>
          <w:tcPr>
            <w:tcW w:w="2267" w:type="pct"/>
            <w:noWrap w:val="0"/>
            <w:vAlign w:val="center"/>
          </w:tcPr>
          <w:p>
            <w:pPr>
              <w:pStyle w:val="27"/>
              <w:spacing w:line="360" w:lineRule="auto"/>
              <w:jc w:val="center"/>
              <w:rPr>
                <w:rFonts w:ascii="宋体" w:hAnsi="宋体" w:cs="宋体"/>
                <w:color w:val="000000"/>
                <w:kern w:val="0"/>
                <w:szCs w:val="21"/>
              </w:rPr>
            </w:pPr>
            <w:r>
              <w:rPr>
                <w:rFonts w:hint="eastAsia" w:ascii="宋体" w:hAnsi="宋体" w:cs="宋体"/>
                <w:color w:val="000000"/>
                <w:kern w:val="0"/>
                <w:szCs w:val="21"/>
              </w:rPr>
              <w:t>评审标准</w:t>
            </w:r>
          </w:p>
        </w:tc>
        <w:tc>
          <w:tcPr>
            <w:tcW w:w="739" w:type="pct"/>
            <w:noWrap w:val="0"/>
            <w:vAlign w:val="center"/>
          </w:tcPr>
          <w:p>
            <w:pPr>
              <w:tabs>
                <w:tab w:val="left" w:pos="641"/>
              </w:tabs>
              <w:spacing w:line="360" w:lineRule="auto"/>
              <w:jc w:val="center"/>
              <w:rPr>
                <w:rFonts w:ascii="宋体" w:hAnsi="宋体" w:cs="宋体"/>
                <w:color w:val="000000"/>
                <w:szCs w:val="21"/>
              </w:rPr>
            </w:pPr>
            <w:r>
              <w:rPr>
                <w:rFonts w:hint="eastAsia" w:ascii="宋体" w:hAnsi="宋体" w:cs="宋体"/>
                <w:color w:val="000000"/>
                <w:szCs w:val="21"/>
              </w:rPr>
              <w:t>评审得分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81" w:type="pct"/>
            <w:vMerge w:val="continue"/>
            <w:noWrap w:val="0"/>
            <w:vAlign w:val="center"/>
          </w:tcPr>
          <w:p>
            <w:pPr>
              <w:spacing w:line="360" w:lineRule="auto"/>
              <w:ind w:left="42" w:leftChars="20" w:right="42" w:rightChars="20"/>
              <w:jc w:val="center"/>
              <w:rPr>
                <w:rFonts w:ascii="宋体" w:hAnsi="宋体" w:cs="宋体"/>
                <w:color w:val="000000"/>
                <w:szCs w:val="21"/>
              </w:rPr>
            </w:pPr>
          </w:p>
        </w:tc>
        <w:tc>
          <w:tcPr>
            <w:tcW w:w="417" w:type="pct"/>
            <w:vMerge w:val="restart"/>
            <w:noWrap w:val="0"/>
            <w:vAlign w:val="center"/>
          </w:tcPr>
          <w:p>
            <w:pPr>
              <w:spacing w:line="360" w:lineRule="auto"/>
              <w:ind w:left="42" w:leftChars="20" w:right="42" w:rightChars="20"/>
              <w:jc w:val="center"/>
              <w:rPr>
                <w:rFonts w:ascii="宋体" w:hAnsi="宋体" w:cs="宋体"/>
                <w:color w:val="000000"/>
                <w:szCs w:val="21"/>
              </w:rPr>
            </w:pPr>
            <w:r>
              <w:rPr>
                <w:rFonts w:hint="eastAsia" w:ascii="宋体" w:hAnsi="宋体" w:cs="宋体"/>
                <w:color w:val="000000"/>
                <w:szCs w:val="21"/>
              </w:rPr>
              <w:t>1</w:t>
            </w:r>
          </w:p>
        </w:tc>
        <w:tc>
          <w:tcPr>
            <w:tcW w:w="529" w:type="pct"/>
            <w:vMerge w:val="restart"/>
            <w:noWrap w:val="0"/>
            <w:vAlign w:val="center"/>
          </w:tcPr>
          <w:p>
            <w:pPr>
              <w:spacing w:line="360" w:lineRule="auto"/>
              <w:ind w:left="42" w:leftChars="20" w:right="42" w:rightChars="20"/>
              <w:rPr>
                <w:rFonts w:ascii="宋体" w:hAnsi="宋体" w:cs="宋体"/>
                <w:color w:val="000000"/>
                <w:szCs w:val="21"/>
              </w:rPr>
            </w:pPr>
            <w:r>
              <w:rPr>
                <w:rFonts w:hint="eastAsia" w:ascii="宋体" w:hAnsi="宋体" w:cs="宋体"/>
                <w:color w:val="000000"/>
                <w:szCs w:val="21"/>
              </w:rPr>
              <w:t>内容完整性</w:t>
            </w:r>
          </w:p>
        </w:tc>
        <w:tc>
          <w:tcPr>
            <w:tcW w:w="565" w:type="pct"/>
            <w:vMerge w:val="restart"/>
            <w:noWrap w:val="0"/>
            <w:vAlign w:val="center"/>
          </w:tcPr>
          <w:p>
            <w:pPr>
              <w:spacing w:line="360" w:lineRule="auto"/>
              <w:ind w:left="42" w:leftChars="20" w:right="42" w:rightChars="20"/>
              <w:rPr>
                <w:rFonts w:ascii="宋体" w:hAnsi="宋体" w:cs="宋体"/>
                <w:color w:val="000000"/>
                <w:szCs w:val="21"/>
              </w:rPr>
            </w:pPr>
            <w:r>
              <w:rPr>
                <w:rFonts w:hint="eastAsia" w:ascii="宋体" w:hAnsi="宋体" w:cs="宋体"/>
                <w:color w:val="000000"/>
                <w:szCs w:val="21"/>
              </w:rPr>
              <w:t>0-1分</w:t>
            </w:r>
          </w:p>
        </w:tc>
        <w:tc>
          <w:tcPr>
            <w:tcW w:w="2267" w:type="pct"/>
            <w:noWrap w:val="0"/>
            <w:vAlign w:val="center"/>
          </w:tcPr>
          <w:p>
            <w:pPr>
              <w:spacing w:line="360" w:lineRule="auto"/>
              <w:rPr>
                <w:rFonts w:ascii="宋体" w:hAnsi="宋体" w:cs="宋体"/>
                <w:color w:val="000000"/>
                <w:kern w:val="0"/>
                <w:szCs w:val="21"/>
              </w:rPr>
            </w:pPr>
            <w:r>
              <w:rPr>
                <w:rFonts w:hint="eastAsia" w:ascii="宋体" w:hAnsi="宋体" w:cs="宋体"/>
                <w:color w:val="000000"/>
                <w:szCs w:val="21"/>
              </w:rPr>
              <w:t>技术标的主要内容具有完整性，符合招标文件的要求。</w:t>
            </w:r>
          </w:p>
        </w:tc>
        <w:tc>
          <w:tcPr>
            <w:tcW w:w="739" w:type="pct"/>
            <w:noWrap w:val="0"/>
            <w:vAlign w:val="center"/>
          </w:tcPr>
          <w:p>
            <w:pPr>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81" w:type="pct"/>
            <w:vMerge w:val="continue"/>
            <w:noWrap w:val="0"/>
            <w:vAlign w:val="center"/>
          </w:tcPr>
          <w:p>
            <w:pPr>
              <w:spacing w:line="360" w:lineRule="auto"/>
              <w:rPr>
                <w:rFonts w:ascii="宋体" w:hAnsi="宋体" w:cs="宋体"/>
                <w:color w:val="000000"/>
                <w:szCs w:val="21"/>
              </w:rPr>
            </w:pPr>
          </w:p>
        </w:tc>
        <w:tc>
          <w:tcPr>
            <w:tcW w:w="417" w:type="pct"/>
            <w:vMerge w:val="continue"/>
            <w:noWrap w:val="0"/>
            <w:vAlign w:val="center"/>
          </w:tcPr>
          <w:p>
            <w:pPr>
              <w:spacing w:line="360" w:lineRule="auto"/>
              <w:rPr>
                <w:rFonts w:ascii="宋体" w:hAnsi="宋体" w:cs="宋体"/>
                <w:color w:val="000000"/>
                <w:szCs w:val="21"/>
              </w:rPr>
            </w:pPr>
          </w:p>
        </w:tc>
        <w:tc>
          <w:tcPr>
            <w:tcW w:w="529" w:type="pct"/>
            <w:vMerge w:val="continue"/>
            <w:noWrap w:val="0"/>
            <w:vAlign w:val="center"/>
          </w:tcPr>
          <w:p>
            <w:pPr>
              <w:spacing w:line="360" w:lineRule="auto"/>
              <w:rPr>
                <w:rFonts w:ascii="宋体" w:hAnsi="宋体" w:cs="宋体"/>
                <w:color w:val="000000"/>
                <w:szCs w:val="21"/>
              </w:rPr>
            </w:pPr>
          </w:p>
        </w:tc>
        <w:tc>
          <w:tcPr>
            <w:tcW w:w="565" w:type="pct"/>
            <w:vMerge w:val="continue"/>
            <w:noWrap w:val="0"/>
            <w:vAlign w:val="center"/>
          </w:tcPr>
          <w:p>
            <w:pPr>
              <w:spacing w:line="360" w:lineRule="auto"/>
              <w:rPr>
                <w:rFonts w:ascii="宋体" w:hAnsi="宋体" w:cs="宋体"/>
                <w:color w:val="000000"/>
                <w:szCs w:val="21"/>
              </w:rPr>
            </w:pPr>
          </w:p>
        </w:tc>
        <w:tc>
          <w:tcPr>
            <w:tcW w:w="2267" w:type="pct"/>
            <w:noWrap w:val="0"/>
            <w:vAlign w:val="center"/>
          </w:tcPr>
          <w:p>
            <w:pPr>
              <w:spacing w:line="360" w:lineRule="auto"/>
              <w:rPr>
                <w:rFonts w:ascii="宋体" w:hAnsi="宋体" w:cs="宋体"/>
                <w:color w:val="000000"/>
                <w:kern w:val="0"/>
                <w:szCs w:val="21"/>
              </w:rPr>
            </w:pPr>
            <w:r>
              <w:rPr>
                <w:rFonts w:hint="eastAsia" w:ascii="宋体" w:hAnsi="宋体" w:cs="宋体"/>
                <w:color w:val="000000"/>
                <w:szCs w:val="21"/>
              </w:rPr>
              <w:t>技术标不符合招标文件要求。</w:t>
            </w:r>
          </w:p>
        </w:tc>
        <w:tc>
          <w:tcPr>
            <w:tcW w:w="739" w:type="pct"/>
            <w:noWrap w:val="0"/>
            <w:vAlign w:val="center"/>
          </w:tcPr>
          <w:p>
            <w:pPr>
              <w:spacing w:line="360" w:lineRule="auto"/>
              <w:jc w:val="center"/>
              <w:rPr>
                <w:rFonts w:ascii="宋体" w:hAnsi="宋体" w:cs="宋体"/>
                <w:color w:val="000000"/>
                <w:kern w:val="0"/>
                <w:szCs w:val="21"/>
              </w:rPr>
            </w:pPr>
            <w:r>
              <w:rPr>
                <w:rFonts w:hint="eastAsia" w:ascii="宋体" w:hAnsi="宋体" w:cs="宋体"/>
                <w:color w:val="000000"/>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81" w:type="pct"/>
            <w:vMerge w:val="continue"/>
            <w:noWrap w:val="0"/>
            <w:vAlign w:val="center"/>
          </w:tcPr>
          <w:p>
            <w:pPr>
              <w:spacing w:line="360" w:lineRule="auto"/>
              <w:ind w:left="42" w:leftChars="20" w:right="42" w:rightChars="20"/>
              <w:jc w:val="center"/>
              <w:rPr>
                <w:rFonts w:ascii="宋体" w:hAnsi="宋体" w:cs="宋体"/>
                <w:color w:val="000000"/>
                <w:szCs w:val="21"/>
              </w:rPr>
            </w:pPr>
          </w:p>
        </w:tc>
        <w:tc>
          <w:tcPr>
            <w:tcW w:w="417" w:type="pct"/>
            <w:vMerge w:val="restart"/>
            <w:noWrap w:val="0"/>
            <w:vAlign w:val="center"/>
          </w:tcPr>
          <w:p>
            <w:pPr>
              <w:spacing w:line="360" w:lineRule="auto"/>
              <w:ind w:left="42" w:leftChars="20" w:right="42" w:rightChars="20"/>
              <w:jc w:val="center"/>
              <w:rPr>
                <w:rFonts w:ascii="宋体" w:hAnsi="宋体" w:cs="宋体"/>
                <w:color w:val="000000"/>
                <w:szCs w:val="21"/>
              </w:rPr>
            </w:pPr>
            <w:r>
              <w:rPr>
                <w:rFonts w:hint="eastAsia" w:ascii="宋体" w:hAnsi="宋体" w:cs="宋体"/>
                <w:color w:val="000000"/>
                <w:szCs w:val="21"/>
              </w:rPr>
              <w:t>2</w:t>
            </w:r>
          </w:p>
        </w:tc>
        <w:tc>
          <w:tcPr>
            <w:tcW w:w="529" w:type="pct"/>
            <w:vMerge w:val="restart"/>
            <w:noWrap w:val="0"/>
            <w:vAlign w:val="center"/>
          </w:tcPr>
          <w:p>
            <w:pPr>
              <w:spacing w:line="360" w:lineRule="auto"/>
              <w:ind w:right="42" w:rightChars="20"/>
              <w:rPr>
                <w:rFonts w:ascii="宋体" w:hAnsi="宋体" w:cs="宋体"/>
                <w:color w:val="000000"/>
                <w:szCs w:val="21"/>
              </w:rPr>
            </w:pPr>
            <w:r>
              <w:rPr>
                <w:rFonts w:hint="eastAsia" w:ascii="宋体" w:hAnsi="宋体" w:cs="宋体"/>
                <w:color w:val="000000"/>
                <w:szCs w:val="21"/>
              </w:rPr>
              <w:t>主要施工方案与技术措施</w:t>
            </w:r>
          </w:p>
        </w:tc>
        <w:tc>
          <w:tcPr>
            <w:tcW w:w="565" w:type="pct"/>
            <w:vMerge w:val="restart"/>
            <w:noWrap w:val="0"/>
            <w:vAlign w:val="center"/>
          </w:tcPr>
          <w:p>
            <w:pPr>
              <w:spacing w:line="360" w:lineRule="auto"/>
              <w:ind w:left="42" w:leftChars="20" w:right="42" w:rightChars="20"/>
              <w:rPr>
                <w:rFonts w:ascii="宋体" w:hAnsi="宋体" w:cs="宋体"/>
                <w:color w:val="000000"/>
                <w:szCs w:val="21"/>
              </w:rPr>
            </w:pPr>
            <w:r>
              <w:rPr>
                <w:rFonts w:hint="eastAsia" w:ascii="宋体" w:hAnsi="宋体" w:cs="宋体"/>
                <w:color w:val="000000"/>
                <w:szCs w:val="21"/>
              </w:rPr>
              <w:t>1-3分</w:t>
            </w:r>
          </w:p>
        </w:tc>
        <w:tc>
          <w:tcPr>
            <w:tcW w:w="2267" w:type="pct"/>
            <w:noWrap w:val="0"/>
            <w:vAlign w:val="center"/>
          </w:tcPr>
          <w:p>
            <w:pPr>
              <w:pStyle w:val="27"/>
              <w:spacing w:line="360" w:lineRule="auto"/>
              <w:rPr>
                <w:rFonts w:ascii="宋体" w:hAnsi="宋体" w:cs="宋体"/>
                <w:color w:val="000000"/>
                <w:kern w:val="0"/>
                <w:szCs w:val="21"/>
              </w:rPr>
            </w:pPr>
            <w:r>
              <w:rPr>
                <w:rFonts w:hint="eastAsia" w:ascii="宋体" w:hAnsi="宋体" w:cs="宋体"/>
                <w:color w:val="000000"/>
                <w:szCs w:val="21"/>
              </w:rPr>
              <w:t>施工方案（含工程特点、施工重点与难点及绿色施工）总体安排合理，运用先进、合理的施工工艺、施工机械；对施工难点有先进和合理的建议。</w:t>
            </w:r>
          </w:p>
        </w:tc>
        <w:tc>
          <w:tcPr>
            <w:tcW w:w="739" w:type="pct"/>
            <w:noWrap w:val="0"/>
            <w:vAlign w:val="center"/>
          </w:tcPr>
          <w:p>
            <w:pPr>
              <w:pStyle w:val="7"/>
              <w:spacing w:after="0" w:line="360" w:lineRule="auto"/>
              <w:ind w:right="63"/>
              <w:jc w:val="center"/>
              <w:rPr>
                <w:rFonts w:ascii="宋体" w:hAnsi="宋体" w:cs="宋体"/>
                <w:color w:val="000000"/>
                <w:kern w:val="2"/>
                <w:sz w:val="21"/>
                <w:szCs w:val="21"/>
              </w:rPr>
            </w:pPr>
            <w:r>
              <w:rPr>
                <w:rFonts w:hint="eastAsia" w:ascii="宋体" w:hAnsi="宋体" w:cs="宋体"/>
                <w:color w:val="000000"/>
                <w:kern w:val="2"/>
                <w:sz w:val="21"/>
                <w:szCs w:val="21"/>
              </w:rPr>
              <w:t>2＜得分≤3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81" w:type="pct"/>
            <w:vMerge w:val="continue"/>
            <w:noWrap w:val="0"/>
            <w:vAlign w:val="center"/>
          </w:tcPr>
          <w:p>
            <w:pPr>
              <w:pStyle w:val="27"/>
              <w:spacing w:line="360" w:lineRule="auto"/>
              <w:rPr>
                <w:rFonts w:ascii="宋体" w:hAnsi="宋体" w:cs="宋体"/>
                <w:color w:val="000000"/>
                <w:szCs w:val="21"/>
              </w:rPr>
            </w:pPr>
          </w:p>
        </w:tc>
        <w:tc>
          <w:tcPr>
            <w:tcW w:w="417" w:type="pct"/>
            <w:vMerge w:val="continue"/>
            <w:noWrap w:val="0"/>
            <w:vAlign w:val="center"/>
          </w:tcPr>
          <w:p>
            <w:pPr>
              <w:pStyle w:val="27"/>
              <w:spacing w:line="360" w:lineRule="auto"/>
              <w:rPr>
                <w:rFonts w:ascii="宋体" w:hAnsi="宋体" w:cs="宋体"/>
                <w:color w:val="000000"/>
                <w:szCs w:val="21"/>
              </w:rPr>
            </w:pPr>
          </w:p>
        </w:tc>
        <w:tc>
          <w:tcPr>
            <w:tcW w:w="529" w:type="pct"/>
            <w:vMerge w:val="continue"/>
            <w:noWrap w:val="0"/>
            <w:vAlign w:val="center"/>
          </w:tcPr>
          <w:p>
            <w:pPr>
              <w:pStyle w:val="27"/>
              <w:spacing w:line="360" w:lineRule="auto"/>
              <w:rPr>
                <w:rFonts w:ascii="宋体" w:hAnsi="宋体" w:cs="宋体"/>
                <w:color w:val="000000"/>
                <w:szCs w:val="21"/>
              </w:rPr>
            </w:pPr>
          </w:p>
        </w:tc>
        <w:tc>
          <w:tcPr>
            <w:tcW w:w="565" w:type="pct"/>
            <w:vMerge w:val="continue"/>
            <w:noWrap w:val="0"/>
            <w:vAlign w:val="center"/>
          </w:tcPr>
          <w:p>
            <w:pPr>
              <w:pStyle w:val="27"/>
              <w:spacing w:line="360" w:lineRule="auto"/>
              <w:rPr>
                <w:rFonts w:ascii="宋体" w:hAnsi="宋体" w:cs="宋体"/>
                <w:color w:val="000000"/>
                <w:szCs w:val="21"/>
              </w:rPr>
            </w:pPr>
          </w:p>
        </w:tc>
        <w:tc>
          <w:tcPr>
            <w:tcW w:w="2267" w:type="pct"/>
            <w:noWrap w:val="0"/>
            <w:vAlign w:val="center"/>
          </w:tcPr>
          <w:p>
            <w:pPr>
              <w:pStyle w:val="27"/>
              <w:spacing w:line="360" w:lineRule="auto"/>
              <w:rPr>
                <w:rFonts w:ascii="宋体" w:hAnsi="宋体" w:cs="宋体"/>
                <w:color w:val="000000"/>
                <w:kern w:val="0"/>
                <w:szCs w:val="21"/>
              </w:rPr>
            </w:pPr>
            <w:r>
              <w:rPr>
                <w:rFonts w:hint="eastAsia" w:ascii="宋体" w:hAnsi="宋体" w:cs="宋体"/>
                <w:color w:val="000000"/>
                <w:szCs w:val="21"/>
              </w:rPr>
              <w:t>施工方案（含工程特点、施工重点与难点及绿色施工）总体安排合理，施工工艺、施工机械合理、可行；对施工难点有合理的建议。</w:t>
            </w:r>
          </w:p>
        </w:tc>
        <w:tc>
          <w:tcPr>
            <w:tcW w:w="739" w:type="pct"/>
            <w:noWrap w:val="0"/>
            <w:vAlign w:val="center"/>
          </w:tcPr>
          <w:p>
            <w:pPr>
              <w:pStyle w:val="27"/>
              <w:spacing w:line="360" w:lineRule="auto"/>
              <w:rPr>
                <w:rFonts w:ascii="宋体" w:hAnsi="宋体" w:cs="宋体"/>
                <w:color w:val="000000"/>
                <w:kern w:val="0"/>
                <w:szCs w:val="21"/>
              </w:rPr>
            </w:pPr>
            <w:r>
              <w:rPr>
                <w:rFonts w:hint="eastAsia" w:ascii="宋体" w:hAnsi="宋体" w:cs="宋体"/>
                <w:color w:val="000000"/>
                <w:szCs w:val="21"/>
              </w:rPr>
              <w:t>1≤得分≤2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481" w:type="pct"/>
            <w:vMerge w:val="continue"/>
            <w:noWrap w:val="0"/>
            <w:vAlign w:val="center"/>
          </w:tcPr>
          <w:p>
            <w:pPr>
              <w:spacing w:line="360" w:lineRule="auto"/>
              <w:ind w:left="42" w:leftChars="20" w:right="42" w:rightChars="20"/>
              <w:jc w:val="center"/>
              <w:rPr>
                <w:rFonts w:ascii="宋体" w:hAnsi="宋体" w:cs="宋体"/>
                <w:color w:val="000000"/>
                <w:szCs w:val="21"/>
              </w:rPr>
            </w:pPr>
          </w:p>
        </w:tc>
        <w:tc>
          <w:tcPr>
            <w:tcW w:w="417" w:type="pct"/>
            <w:vMerge w:val="restart"/>
            <w:noWrap w:val="0"/>
            <w:vAlign w:val="center"/>
          </w:tcPr>
          <w:p>
            <w:pPr>
              <w:spacing w:line="360" w:lineRule="auto"/>
              <w:ind w:left="42" w:leftChars="20" w:right="42" w:rightChars="20"/>
              <w:jc w:val="center"/>
              <w:rPr>
                <w:rFonts w:ascii="宋体" w:hAnsi="宋体" w:cs="宋体"/>
                <w:color w:val="000000"/>
                <w:szCs w:val="21"/>
              </w:rPr>
            </w:pPr>
            <w:r>
              <w:rPr>
                <w:rFonts w:hint="eastAsia" w:ascii="宋体" w:hAnsi="宋体" w:cs="宋体"/>
                <w:color w:val="000000"/>
                <w:szCs w:val="21"/>
              </w:rPr>
              <w:t>3</w:t>
            </w:r>
          </w:p>
        </w:tc>
        <w:tc>
          <w:tcPr>
            <w:tcW w:w="529" w:type="pct"/>
            <w:vMerge w:val="restart"/>
            <w:noWrap w:val="0"/>
            <w:vAlign w:val="center"/>
          </w:tcPr>
          <w:p>
            <w:pPr>
              <w:spacing w:line="360" w:lineRule="auto"/>
              <w:ind w:left="42" w:leftChars="20" w:right="42" w:rightChars="20"/>
              <w:rPr>
                <w:rFonts w:ascii="宋体" w:hAnsi="宋体" w:cs="宋体"/>
                <w:color w:val="000000"/>
                <w:szCs w:val="21"/>
              </w:rPr>
            </w:pPr>
            <w:r>
              <w:rPr>
                <w:rFonts w:hint="eastAsia" w:ascii="宋体" w:hAnsi="宋体" w:cs="宋体"/>
                <w:color w:val="000000"/>
                <w:szCs w:val="21"/>
              </w:rPr>
              <w:t>质量管理体系与措施</w:t>
            </w:r>
          </w:p>
        </w:tc>
        <w:tc>
          <w:tcPr>
            <w:tcW w:w="565" w:type="pct"/>
            <w:vMerge w:val="restart"/>
            <w:noWrap w:val="0"/>
            <w:vAlign w:val="center"/>
          </w:tcPr>
          <w:p>
            <w:pPr>
              <w:spacing w:line="360" w:lineRule="auto"/>
              <w:ind w:left="42" w:leftChars="20" w:right="42" w:rightChars="20"/>
              <w:rPr>
                <w:rFonts w:ascii="宋体" w:hAnsi="宋体" w:cs="宋体"/>
                <w:color w:val="000000"/>
                <w:szCs w:val="21"/>
              </w:rPr>
            </w:pPr>
            <w:r>
              <w:rPr>
                <w:rFonts w:hint="eastAsia" w:ascii="宋体" w:hAnsi="宋体" w:cs="宋体"/>
                <w:color w:val="000000"/>
                <w:szCs w:val="21"/>
              </w:rPr>
              <w:t>1-3分</w:t>
            </w:r>
          </w:p>
        </w:tc>
        <w:tc>
          <w:tcPr>
            <w:tcW w:w="2267" w:type="pct"/>
            <w:noWrap w:val="0"/>
            <w:vAlign w:val="center"/>
          </w:tcPr>
          <w:p>
            <w:pPr>
              <w:widowControl/>
              <w:spacing w:line="360" w:lineRule="auto"/>
              <w:jc w:val="left"/>
              <w:rPr>
                <w:rFonts w:ascii="宋体" w:hAnsi="宋体" w:cs="宋体"/>
                <w:color w:val="000000"/>
                <w:kern w:val="0"/>
                <w:szCs w:val="21"/>
              </w:rPr>
            </w:pPr>
            <w:r>
              <w:rPr>
                <w:rFonts w:hint="eastAsia" w:ascii="宋体" w:hAnsi="宋体" w:cs="宋体"/>
                <w:color w:val="000000"/>
                <w:szCs w:val="21"/>
              </w:rPr>
              <w:t>组织机构形式合理，有完善的指挥系统、质量监控系统、联络协调系统，对项目提出先进、可行、具体的保证措施。主体结构质量保证措施完整得力、经济、安全、切实可行。主体结构、装饰装修按照工程建设强制性标准和其他技术标准施工，不得偷工减料。</w:t>
            </w:r>
          </w:p>
        </w:tc>
        <w:tc>
          <w:tcPr>
            <w:tcW w:w="739" w:type="pct"/>
            <w:noWrap w:val="0"/>
            <w:vAlign w:val="center"/>
          </w:tcPr>
          <w:p>
            <w:pPr>
              <w:pStyle w:val="7"/>
              <w:spacing w:line="360" w:lineRule="auto"/>
              <w:ind w:left="63" w:right="63"/>
              <w:rPr>
                <w:rFonts w:ascii="宋体" w:hAnsi="宋体" w:cs="宋体"/>
                <w:color w:val="000000"/>
                <w:kern w:val="2"/>
                <w:sz w:val="21"/>
                <w:szCs w:val="21"/>
              </w:rPr>
            </w:pPr>
            <w:r>
              <w:rPr>
                <w:rFonts w:hint="eastAsia" w:ascii="宋体" w:hAnsi="宋体" w:cs="宋体"/>
                <w:color w:val="000000"/>
                <w:kern w:val="2"/>
                <w:sz w:val="21"/>
                <w:szCs w:val="21"/>
              </w:rPr>
              <w:t>2＜得分≤3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481" w:type="pct"/>
            <w:vMerge w:val="continue"/>
            <w:noWrap w:val="0"/>
            <w:vAlign w:val="center"/>
          </w:tcPr>
          <w:p>
            <w:pPr>
              <w:widowControl/>
              <w:spacing w:line="360" w:lineRule="auto"/>
              <w:jc w:val="left"/>
              <w:rPr>
                <w:rFonts w:ascii="宋体" w:hAnsi="宋体" w:cs="宋体"/>
                <w:color w:val="000000"/>
                <w:szCs w:val="21"/>
              </w:rPr>
            </w:pPr>
          </w:p>
        </w:tc>
        <w:tc>
          <w:tcPr>
            <w:tcW w:w="417" w:type="pct"/>
            <w:vMerge w:val="continue"/>
            <w:noWrap w:val="0"/>
            <w:vAlign w:val="center"/>
          </w:tcPr>
          <w:p>
            <w:pPr>
              <w:widowControl/>
              <w:spacing w:line="360" w:lineRule="auto"/>
              <w:jc w:val="left"/>
              <w:rPr>
                <w:rFonts w:ascii="宋体" w:hAnsi="宋体" w:cs="宋体"/>
                <w:color w:val="000000"/>
                <w:szCs w:val="21"/>
              </w:rPr>
            </w:pPr>
          </w:p>
        </w:tc>
        <w:tc>
          <w:tcPr>
            <w:tcW w:w="529" w:type="pct"/>
            <w:vMerge w:val="continue"/>
            <w:noWrap w:val="0"/>
            <w:vAlign w:val="center"/>
          </w:tcPr>
          <w:p>
            <w:pPr>
              <w:widowControl/>
              <w:spacing w:line="360" w:lineRule="auto"/>
              <w:jc w:val="left"/>
              <w:rPr>
                <w:rFonts w:ascii="宋体" w:hAnsi="宋体" w:cs="宋体"/>
                <w:color w:val="000000"/>
                <w:szCs w:val="21"/>
              </w:rPr>
            </w:pPr>
          </w:p>
        </w:tc>
        <w:tc>
          <w:tcPr>
            <w:tcW w:w="565" w:type="pct"/>
            <w:vMerge w:val="continue"/>
            <w:noWrap w:val="0"/>
            <w:vAlign w:val="center"/>
          </w:tcPr>
          <w:p>
            <w:pPr>
              <w:widowControl/>
              <w:spacing w:line="360" w:lineRule="auto"/>
              <w:jc w:val="left"/>
              <w:rPr>
                <w:rFonts w:ascii="宋体" w:hAnsi="宋体" w:cs="宋体"/>
                <w:color w:val="000000"/>
                <w:szCs w:val="21"/>
              </w:rPr>
            </w:pPr>
          </w:p>
        </w:tc>
        <w:tc>
          <w:tcPr>
            <w:tcW w:w="2267" w:type="pct"/>
            <w:noWrap w:val="0"/>
            <w:vAlign w:val="center"/>
          </w:tcPr>
          <w:p>
            <w:pPr>
              <w:widowControl/>
              <w:spacing w:line="360" w:lineRule="auto"/>
              <w:jc w:val="left"/>
              <w:rPr>
                <w:rFonts w:ascii="宋体" w:hAnsi="宋体" w:cs="宋体"/>
                <w:color w:val="000000"/>
                <w:kern w:val="0"/>
                <w:szCs w:val="21"/>
              </w:rPr>
            </w:pPr>
            <w:r>
              <w:rPr>
                <w:rFonts w:hint="eastAsia" w:ascii="宋体" w:hAnsi="宋体" w:cs="宋体"/>
                <w:color w:val="000000"/>
                <w:szCs w:val="21"/>
              </w:rPr>
              <w:t>组织机构形式基本合理，指挥系统、质量监控系统、联络协调系统，具体措施可行。主体结构质量保证措施经济、安全、基本可行。主体结构、装饰装修符合工程建设强制性标准，不得偷工减料。</w:t>
            </w:r>
          </w:p>
        </w:tc>
        <w:tc>
          <w:tcPr>
            <w:tcW w:w="739" w:type="pct"/>
            <w:noWrap w:val="0"/>
            <w:vAlign w:val="center"/>
          </w:tcPr>
          <w:p>
            <w:pPr>
              <w:widowControl/>
              <w:spacing w:line="360" w:lineRule="auto"/>
              <w:jc w:val="left"/>
              <w:rPr>
                <w:rFonts w:ascii="宋体" w:hAnsi="宋体" w:cs="宋体"/>
                <w:color w:val="000000"/>
                <w:kern w:val="0"/>
                <w:szCs w:val="21"/>
              </w:rPr>
            </w:pPr>
            <w:r>
              <w:rPr>
                <w:rFonts w:hint="eastAsia" w:ascii="宋体" w:hAnsi="宋体" w:cs="宋体"/>
                <w:color w:val="000000"/>
                <w:szCs w:val="21"/>
              </w:rPr>
              <w:t>1≤得分≤2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4</w:t>
            </w:r>
          </w:p>
        </w:tc>
        <w:tc>
          <w:tcPr>
            <w:tcW w:w="529"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安全管理体系与措施</w:t>
            </w:r>
          </w:p>
        </w:tc>
        <w:tc>
          <w:tcPr>
            <w:tcW w:w="565"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1-3分</w:t>
            </w:r>
          </w:p>
        </w:tc>
        <w:tc>
          <w:tcPr>
            <w:tcW w:w="2267"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w:t>
            </w:r>
          </w:p>
        </w:tc>
        <w:tc>
          <w:tcPr>
            <w:tcW w:w="739" w:type="pct"/>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2＜得分≤3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481" w:type="pct"/>
            <w:vMerge w:val="continue"/>
            <w:noWrap w:val="0"/>
            <w:vAlign w:val="center"/>
          </w:tcPr>
          <w:p>
            <w:pPr>
              <w:spacing w:line="360" w:lineRule="auto"/>
              <w:jc w:val="left"/>
              <w:rPr>
                <w:rFonts w:ascii="宋体" w:hAnsi="宋体" w:cs="宋体"/>
                <w:color w:val="000000"/>
                <w:szCs w:val="21"/>
              </w:rPr>
            </w:pPr>
          </w:p>
        </w:tc>
        <w:tc>
          <w:tcPr>
            <w:tcW w:w="417" w:type="pct"/>
            <w:vMerge w:val="continue"/>
            <w:noWrap w:val="0"/>
            <w:vAlign w:val="center"/>
          </w:tcPr>
          <w:p>
            <w:pPr>
              <w:spacing w:line="360" w:lineRule="auto"/>
              <w:jc w:val="left"/>
              <w:rPr>
                <w:rFonts w:ascii="宋体" w:hAnsi="宋体" w:cs="宋体"/>
                <w:color w:val="000000"/>
                <w:szCs w:val="21"/>
              </w:rPr>
            </w:pPr>
          </w:p>
        </w:tc>
        <w:tc>
          <w:tcPr>
            <w:tcW w:w="529" w:type="pct"/>
            <w:vMerge w:val="continue"/>
            <w:noWrap w:val="0"/>
            <w:vAlign w:val="center"/>
          </w:tcPr>
          <w:p>
            <w:pPr>
              <w:spacing w:line="360" w:lineRule="auto"/>
              <w:jc w:val="left"/>
              <w:rPr>
                <w:rFonts w:ascii="宋体" w:hAnsi="宋体" w:cs="宋体"/>
                <w:color w:val="000000"/>
                <w:szCs w:val="21"/>
              </w:rPr>
            </w:pPr>
          </w:p>
        </w:tc>
        <w:tc>
          <w:tcPr>
            <w:tcW w:w="565" w:type="pct"/>
            <w:vMerge w:val="continue"/>
            <w:noWrap w:val="0"/>
            <w:vAlign w:val="center"/>
          </w:tcPr>
          <w:p>
            <w:pPr>
              <w:spacing w:line="360" w:lineRule="auto"/>
              <w:jc w:val="left"/>
              <w:rPr>
                <w:rFonts w:ascii="宋体" w:hAnsi="宋体" w:cs="宋体"/>
                <w:color w:val="000000"/>
                <w:szCs w:val="21"/>
              </w:rPr>
            </w:pPr>
          </w:p>
        </w:tc>
        <w:tc>
          <w:tcPr>
            <w:tcW w:w="2267"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有施工安全生产保障体系、安全责任制和安全管理制度，现场安全管理机构、人员配备满足国家规定。根据工程特点、周边环境和施工工艺，正确识别现场重大危险源并有相应的安全防护管理措施。制定有本项目危险性较大的分部分项工程清单和相关专项施工方案（或方案计划），安全技术方案、措施基本可行。</w:t>
            </w:r>
          </w:p>
        </w:tc>
        <w:tc>
          <w:tcPr>
            <w:tcW w:w="739"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1≤得分≤2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5</w:t>
            </w:r>
          </w:p>
        </w:tc>
        <w:tc>
          <w:tcPr>
            <w:tcW w:w="529" w:type="pct"/>
            <w:vMerge w:val="restart"/>
            <w:noWrap w:val="0"/>
            <w:vAlign w:val="center"/>
          </w:tcPr>
          <w:p>
            <w:pPr>
              <w:pStyle w:val="25"/>
              <w:spacing w:line="360" w:lineRule="auto"/>
              <w:jc w:val="both"/>
              <w:rPr>
                <w:rFonts w:hAnsi="宋体"/>
                <w:color w:val="000000"/>
                <w:sz w:val="21"/>
                <w:szCs w:val="21"/>
              </w:rPr>
            </w:pPr>
            <w:r>
              <w:rPr>
                <w:rFonts w:hint="eastAsia" w:hAnsi="宋体"/>
                <w:color w:val="000000"/>
                <w:sz w:val="21"/>
                <w:szCs w:val="21"/>
              </w:rPr>
              <w:t>文明施工、环境保护管理体系及施工现场扬尘治理措施</w:t>
            </w:r>
          </w:p>
        </w:tc>
        <w:tc>
          <w:tcPr>
            <w:tcW w:w="565"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1-3分</w:t>
            </w:r>
          </w:p>
        </w:tc>
        <w:tc>
          <w:tcPr>
            <w:tcW w:w="2267"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创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河南省《城市房屋建筑和市政基础设施工程及道路扬尘污染防治标准》（DBJ41/174）的规定，防治方案科学、先进。</w:t>
            </w:r>
          </w:p>
        </w:tc>
        <w:tc>
          <w:tcPr>
            <w:tcW w:w="739" w:type="pct"/>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2＜得分≤3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continue"/>
            <w:noWrap w:val="0"/>
            <w:vAlign w:val="center"/>
          </w:tcPr>
          <w:p>
            <w:pPr>
              <w:spacing w:line="360" w:lineRule="auto"/>
              <w:jc w:val="center"/>
              <w:rPr>
                <w:rFonts w:ascii="宋体" w:hAnsi="宋体" w:cs="宋体"/>
                <w:color w:val="000000"/>
                <w:szCs w:val="21"/>
              </w:rPr>
            </w:pPr>
          </w:p>
        </w:tc>
        <w:tc>
          <w:tcPr>
            <w:tcW w:w="529" w:type="pct"/>
            <w:vMerge w:val="continue"/>
            <w:noWrap w:val="0"/>
            <w:vAlign w:val="center"/>
          </w:tcPr>
          <w:p>
            <w:pPr>
              <w:spacing w:line="360" w:lineRule="auto"/>
              <w:jc w:val="center"/>
              <w:rPr>
                <w:rFonts w:ascii="宋体" w:hAnsi="宋体" w:cs="宋体"/>
                <w:color w:val="000000"/>
                <w:szCs w:val="21"/>
              </w:rPr>
            </w:pPr>
          </w:p>
        </w:tc>
        <w:tc>
          <w:tcPr>
            <w:tcW w:w="565" w:type="pct"/>
            <w:vMerge w:val="continue"/>
            <w:noWrap w:val="0"/>
            <w:vAlign w:val="center"/>
          </w:tcPr>
          <w:p>
            <w:pPr>
              <w:spacing w:line="360" w:lineRule="auto"/>
              <w:jc w:val="center"/>
              <w:rPr>
                <w:rFonts w:ascii="宋体" w:hAnsi="宋体" w:cs="宋体"/>
                <w:color w:val="000000"/>
                <w:szCs w:val="21"/>
              </w:rPr>
            </w:pPr>
          </w:p>
        </w:tc>
        <w:tc>
          <w:tcPr>
            <w:tcW w:w="2267" w:type="pct"/>
            <w:noWrap w:val="0"/>
            <w:vAlign w:val="center"/>
          </w:tcPr>
          <w:p>
            <w:pPr>
              <w:spacing w:line="360" w:lineRule="auto"/>
              <w:jc w:val="center"/>
              <w:rPr>
                <w:rFonts w:ascii="宋体" w:hAnsi="宋体" w:cs="宋体"/>
                <w:color w:val="000000"/>
                <w:szCs w:val="21"/>
              </w:rPr>
            </w:pPr>
            <w:r>
              <w:rPr>
                <w:rFonts w:hint="eastAsia"/>
                <w:color w:val="000000"/>
                <w:szCs w:val="21"/>
              </w:rPr>
              <w:t>有安全文明标准化工地创建目标计划和创建措施，有安全文明措施费用投入使用计划，现场施工区、生活区、办公区等设置符合有关文明施工、健康卫生的规定。施工现场扬尘治理措施基本达到河南省《城市房屋建筑和市政基础设施工程及道路扬尘污染防治标准》（</w:t>
            </w:r>
            <w:r>
              <w:rPr>
                <w:color w:val="000000"/>
                <w:szCs w:val="21"/>
              </w:rPr>
              <w:t>DBJ41/174</w:t>
            </w:r>
            <w:r>
              <w:rPr>
                <w:rFonts w:hint="eastAsia"/>
                <w:color w:val="000000"/>
                <w:szCs w:val="21"/>
              </w:rPr>
              <w:t>）的规定，有防治方案。</w:t>
            </w:r>
          </w:p>
        </w:tc>
        <w:tc>
          <w:tcPr>
            <w:tcW w:w="739" w:type="pct"/>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1≤得分≤2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6</w:t>
            </w:r>
          </w:p>
        </w:tc>
        <w:tc>
          <w:tcPr>
            <w:tcW w:w="529"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工期保证措施</w:t>
            </w:r>
          </w:p>
        </w:tc>
        <w:tc>
          <w:tcPr>
            <w:tcW w:w="565"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1-2分</w:t>
            </w:r>
          </w:p>
        </w:tc>
        <w:tc>
          <w:tcPr>
            <w:tcW w:w="2267"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工期承诺满足招标文件要求，工期保证措施合理且有针对性，有具体的违约责任承诺。</w:t>
            </w:r>
          </w:p>
        </w:tc>
        <w:tc>
          <w:tcPr>
            <w:tcW w:w="739" w:type="pct"/>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1.5＜得分≤2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81" w:type="pct"/>
            <w:vMerge w:val="continue"/>
            <w:noWrap w:val="0"/>
            <w:vAlign w:val="center"/>
          </w:tcPr>
          <w:p>
            <w:pPr>
              <w:spacing w:line="360" w:lineRule="auto"/>
              <w:jc w:val="left"/>
              <w:rPr>
                <w:rFonts w:ascii="宋体" w:hAnsi="宋体" w:cs="宋体"/>
                <w:color w:val="000000"/>
                <w:szCs w:val="21"/>
              </w:rPr>
            </w:pPr>
          </w:p>
        </w:tc>
        <w:tc>
          <w:tcPr>
            <w:tcW w:w="417" w:type="pct"/>
            <w:vMerge w:val="continue"/>
            <w:noWrap w:val="0"/>
            <w:vAlign w:val="center"/>
          </w:tcPr>
          <w:p>
            <w:pPr>
              <w:spacing w:line="360" w:lineRule="auto"/>
              <w:jc w:val="left"/>
              <w:rPr>
                <w:rFonts w:ascii="宋体" w:hAnsi="宋体" w:cs="宋体"/>
                <w:color w:val="000000"/>
                <w:szCs w:val="21"/>
              </w:rPr>
            </w:pPr>
          </w:p>
        </w:tc>
        <w:tc>
          <w:tcPr>
            <w:tcW w:w="529" w:type="pct"/>
            <w:vMerge w:val="continue"/>
            <w:noWrap w:val="0"/>
            <w:vAlign w:val="center"/>
          </w:tcPr>
          <w:p>
            <w:pPr>
              <w:spacing w:line="360" w:lineRule="auto"/>
              <w:jc w:val="left"/>
              <w:rPr>
                <w:rFonts w:ascii="宋体" w:hAnsi="宋体" w:cs="宋体"/>
                <w:color w:val="000000"/>
                <w:szCs w:val="21"/>
              </w:rPr>
            </w:pPr>
          </w:p>
        </w:tc>
        <w:tc>
          <w:tcPr>
            <w:tcW w:w="565" w:type="pct"/>
            <w:vMerge w:val="continue"/>
            <w:noWrap w:val="0"/>
            <w:vAlign w:val="center"/>
          </w:tcPr>
          <w:p>
            <w:pPr>
              <w:spacing w:line="360" w:lineRule="auto"/>
              <w:jc w:val="left"/>
              <w:rPr>
                <w:rFonts w:ascii="宋体" w:hAnsi="宋体" w:cs="宋体"/>
                <w:color w:val="000000"/>
                <w:szCs w:val="21"/>
              </w:rPr>
            </w:pPr>
          </w:p>
        </w:tc>
        <w:tc>
          <w:tcPr>
            <w:tcW w:w="2267"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工期承诺满足招标文件要求，工期保证措施基本合理，有具体的违约责任承诺。</w:t>
            </w:r>
          </w:p>
        </w:tc>
        <w:tc>
          <w:tcPr>
            <w:tcW w:w="739"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1≤得分≤1.5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7</w:t>
            </w:r>
          </w:p>
        </w:tc>
        <w:tc>
          <w:tcPr>
            <w:tcW w:w="529"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拟投入资源配备计划</w:t>
            </w:r>
          </w:p>
        </w:tc>
        <w:tc>
          <w:tcPr>
            <w:tcW w:w="565"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0.5-2分</w:t>
            </w:r>
          </w:p>
        </w:tc>
        <w:tc>
          <w:tcPr>
            <w:tcW w:w="2267" w:type="pct"/>
            <w:noWrap w:val="0"/>
            <w:vAlign w:val="center"/>
          </w:tcPr>
          <w:p>
            <w:pPr>
              <w:spacing w:line="360" w:lineRule="auto"/>
              <w:rPr>
                <w:rFonts w:ascii="宋体" w:hAnsi="宋体" w:cs="宋体"/>
                <w:color w:val="000000"/>
                <w:szCs w:val="21"/>
              </w:rPr>
            </w:pPr>
            <w:r>
              <w:rPr>
                <w:rFonts w:hint="eastAsia" w:ascii="宋体" w:hAnsi="宋体" w:cs="宋体"/>
                <w:color w:val="000000"/>
                <w:szCs w:val="21"/>
              </w:rPr>
              <w:t>1.机械：投入计划与进度计划呼应，采用先进机械设备且配置合理、先进，满足安全技术规范和施工进度需要；PC构件运输、安装设备满足施工要求；</w:t>
            </w:r>
          </w:p>
          <w:p>
            <w:pPr>
              <w:spacing w:line="360" w:lineRule="auto"/>
              <w:rPr>
                <w:rFonts w:ascii="宋体" w:hAnsi="宋体" w:cs="宋体"/>
                <w:color w:val="000000"/>
                <w:szCs w:val="21"/>
              </w:rPr>
            </w:pPr>
            <w:r>
              <w:rPr>
                <w:rFonts w:hint="eastAsia" w:ascii="宋体" w:hAnsi="宋体" w:cs="宋体"/>
                <w:color w:val="000000"/>
                <w:szCs w:val="21"/>
              </w:rPr>
              <w:t>2.劳动力：投入计划与进度计划呼应，较好满足施工需要，调配投入计划合理、准确；</w:t>
            </w:r>
          </w:p>
          <w:p>
            <w:pPr>
              <w:spacing w:line="360" w:lineRule="auto"/>
              <w:jc w:val="left"/>
              <w:rPr>
                <w:rFonts w:ascii="宋体" w:hAnsi="宋体" w:cs="宋体"/>
                <w:color w:val="000000"/>
                <w:szCs w:val="21"/>
              </w:rPr>
            </w:pPr>
            <w:r>
              <w:rPr>
                <w:rFonts w:hint="eastAsia" w:ascii="宋体" w:hAnsi="宋体" w:cs="宋体"/>
                <w:color w:val="000000"/>
                <w:szCs w:val="21"/>
              </w:rPr>
              <w:t>3.主要物资计划：主要物资（含PC构件的供应需求）投入计划与进度计划呼应，较好满足施工需要，调配投入计划合理、准确。</w:t>
            </w:r>
          </w:p>
        </w:tc>
        <w:tc>
          <w:tcPr>
            <w:tcW w:w="739" w:type="pct"/>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1＜得分≤2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481" w:type="pct"/>
            <w:vMerge w:val="continue"/>
            <w:noWrap w:val="0"/>
            <w:vAlign w:val="center"/>
          </w:tcPr>
          <w:p>
            <w:pPr>
              <w:spacing w:line="360" w:lineRule="auto"/>
              <w:jc w:val="left"/>
              <w:rPr>
                <w:rFonts w:ascii="宋体" w:hAnsi="宋体" w:cs="宋体"/>
                <w:color w:val="000000"/>
                <w:szCs w:val="21"/>
              </w:rPr>
            </w:pPr>
          </w:p>
        </w:tc>
        <w:tc>
          <w:tcPr>
            <w:tcW w:w="417" w:type="pct"/>
            <w:vMerge w:val="continue"/>
            <w:noWrap w:val="0"/>
            <w:vAlign w:val="center"/>
          </w:tcPr>
          <w:p>
            <w:pPr>
              <w:spacing w:line="360" w:lineRule="auto"/>
              <w:jc w:val="left"/>
              <w:rPr>
                <w:rFonts w:ascii="宋体" w:hAnsi="宋体" w:cs="宋体"/>
                <w:color w:val="000000"/>
                <w:szCs w:val="21"/>
              </w:rPr>
            </w:pPr>
          </w:p>
        </w:tc>
        <w:tc>
          <w:tcPr>
            <w:tcW w:w="529" w:type="pct"/>
            <w:vMerge w:val="continue"/>
            <w:noWrap w:val="0"/>
            <w:vAlign w:val="center"/>
          </w:tcPr>
          <w:p>
            <w:pPr>
              <w:spacing w:line="360" w:lineRule="auto"/>
              <w:jc w:val="left"/>
              <w:rPr>
                <w:rFonts w:ascii="宋体" w:hAnsi="宋体" w:cs="宋体"/>
                <w:color w:val="000000"/>
                <w:szCs w:val="21"/>
              </w:rPr>
            </w:pPr>
          </w:p>
        </w:tc>
        <w:tc>
          <w:tcPr>
            <w:tcW w:w="565" w:type="pct"/>
            <w:vMerge w:val="continue"/>
            <w:noWrap w:val="0"/>
            <w:vAlign w:val="center"/>
          </w:tcPr>
          <w:p>
            <w:pPr>
              <w:spacing w:line="360" w:lineRule="auto"/>
              <w:jc w:val="left"/>
              <w:rPr>
                <w:rFonts w:ascii="宋体" w:hAnsi="宋体" w:cs="宋体"/>
                <w:color w:val="000000"/>
                <w:szCs w:val="21"/>
              </w:rPr>
            </w:pPr>
          </w:p>
        </w:tc>
        <w:tc>
          <w:tcPr>
            <w:tcW w:w="2267" w:type="pct"/>
            <w:noWrap w:val="0"/>
            <w:vAlign w:val="center"/>
          </w:tcPr>
          <w:p>
            <w:pPr>
              <w:spacing w:line="360" w:lineRule="auto"/>
              <w:rPr>
                <w:rFonts w:ascii="宋体" w:hAnsi="宋体" w:cs="宋体"/>
                <w:color w:val="000000"/>
                <w:szCs w:val="21"/>
              </w:rPr>
            </w:pPr>
            <w:r>
              <w:rPr>
                <w:rFonts w:hint="eastAsia" w:ascii="宋体" w:hAnsi="宋体" w:cs="宋体"/>
                <w:color w:val="000000"/>
                <w:szCs w:val="21"/>
              </w:rPr>
              <w:t>1.机械：投入计划与进度计划呼应，机械设备配置基本合理，满足安全技术规范和施工进度需要；</w:t>
            </w:r>
          </w:p>
          <w:p>
            <w:pPr>
              <w:spacing w:line="360" w:lineRule="auto"/>
              <w:rPr>
                <w:rFonts w:ascii="宋体" w:hAnsi="宋体" w:cs="宋体"/>
                <w:color w:val="000000"/>
                <w:szCs w:val="21"/>
              </w:rPr>
            </w:pPr>
            <w:r>
              <w:rPr>
                <w:rFonts w:hint="eastAsia" w:ascii="宋体" w:hAnsi="宋体" w:cs="宋体"/>
                <w:color w:val="000000"/>
                <w:szCs w:val="21"/>
              </w:rPr>
              <w:t>2.劳动力：投入计划与进度计划呼应，基本满足施工需要，调配投入计划基本合理；</w:t>
            </w:r>
          </w:p>
          <w:p>
            <w:pPr>
              <w:spacing w:line="360" w:lineRule="auto"/>
              <w:jc w:val="left"/>
              <w:rPr>
                <w:rFonts w:ascii="宋体" w:hAnsi="宋体" w:cs="宋体"/>
                <w:color w:val="000000"/>
                <w:szCs w:val="21"/>
              </w:rPr>
            </w:pPr>
            <w:r>
              <w:rPr>
                <w:rFonts w:hint="eastAsia" w:ascii="宋体" w:hAnsi="宋体" w:cs="宋体"/>
                <w:color w:val="000000"/>
                <w:spacing w:val="-4"/>
                <w:szCs w:val="21"/>
              </w:rPr>
              <w:t>3.主要物资计划：主要物资（含PC构件的供应需求）投入计划与进度计划呼应，基本满足施工需要，调配投入计划基本合理。</w:t>
            </w:r>
          </w:p>
        </w:tc>
        <w:tc>
          <w:tcPr>
            <w:tcW w:w="739"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0.5≤得分≤1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8</w:t>
            </w:r>
          </w:p>
        </w:tc>
        <w:tc>
          <w:tcPr>
            <w:tcW w:w="529"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施工进度表与网络计划图</w:t>
            </w:r>
          </w:p>
        </w:tc>
        <w:tc>
          <w:tcPr>
            <w:tcW w:w="565"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0.5-2分</w:t>
            </w:r>
          </w:p>
        </w:tc>
        <w:tc>
          <w:tcPr>
            <w:tcW w:w="2267"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关键线路清晰、准确、完整、计划编制合理、可行、满足招标文件对工期的要求。</w:t>
            </w:r>
          </w:p>
        </w:tc>
        <w:tc>
          <w:tcPr>
            <w:tcW w:w="739" w:type="pct"/>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1＜得分≤2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481" w:type="pct"/>
            <w:vMerge w:val="continue"/>
            <w:noWrap w:val="0"/>
            <w:vAlign w:val="center"/>
          </w:tcPr>
          <w:p>
            <w:pPr>
              <w:widowControl/>
              <w:spacing w:line="360" w:lineRule="auto"/>
              <w:jc w:val="left"/>
              <w:rPr>
                <w:rFonts w:ascii="宋体" w:hAnsi="宋体" w:cs="宋体"/>
                <w:color w:val="000000"/>
                <w:szCs w:val="21"/>
              </w:rPr>
            </w:pPr>
          </w:p>
        </w:tc>
        <w:tc>
          <w:tcPr>
            <w:tcW w:w="417" w:type="pct"/>
            <w:vMerge w:val="continue"/>
            <w:noWrap w:val="0"/>
            <w:vAlign w:val="center"/>
          </w:tcPr>
          <w:p>
            <w:pPr>
              <w:widowControl/>
              <w:spacing w:line="360" w:lineRule="auto"/>
              <w:jc w:val="left"/>
              <w:rPr>
                <w:rFonts w:ascii="宋体" w:hAnsi="宋体" w:cs="宋体"/>
                <w:color w:val="000000"/>
                <w:szCs w:val="21"/>
              </w:rPr>
            </w:pPr>
          </w:p>
        </w:tc>
        <w:tc>
          <w:tcPr>
            <w:tcW w:w="529" w:type="pct"/>
            <w:vMerge w:val="continue"/>
            <w:noWrap w:val="0"/>
            <w:vAlign w:val="center"/>
          </w:tcPr>
          <w:p>
            <w:pPr>
              <w:widowControl/>
              <w:spacing w:line="360" w:lineRule="auto"/>
              <w:jc w:val="left"/>
              <w:rPr>
                <w:rFonts w:ascii="宋体" w:hAnsi="宋体" w:cs="宋体"/>
                <w:color w:val="000000"/>
                <w:szCs w:val="21"/>
              </w:rPr>
            </w:pPr>
          </w:p>
        </w:tc>
        <w:tc>
          <w:tcPr>
            <w:tcW w:w="565" w:type="pct"/>
            <w:vMerge w:val="continue"/>
            <w:noWrap w:val="0"/>
            <w:vAlign w:val="center"/>
          </w:tcPr>
          <w:p>
            <w:pPr>
              <w:widowControl/>
              <w:spacing w:line="360" w:lineRule="auto"/>
              <w:jc w:val="left"/>
              <w:rPr>
                <w:rFonts w:ascii="宋体" w:hAnsi="宋体" w:cs="宋体"/>
                <w:color w:val="000000"/>
                <w:szCs w:val="21"/>
              </w:rPr>
            </w:pPr>
          </w:p>
        </w:tc>
        <w:tc>
          <w:tcPr>
            <w:tcW w:w="2267"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关键线路基本准确，计划编制基本可行。</w:t>
            </w:r>
          </w:p>
        </w:tc>
        <w:tc>
          <w:tcPr>
            <w:tcW w:w="739"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0.5≤得分≤1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9</w:t>
            </w:r>
          </w:p>
        </w:tc>
        <w:tc>
          <w:tcPr>
            <w:tcW w:w="529"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技术创新的应用实施措施</w:t>
            </w:r>
          </w:p>
        </w:tc>
        <w:tc>
          <w:tcPr>
            <w:tcW w:w="565"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1-2分</w:t>
            </w:r>
          </w:p>
        </w:tc>
        <w:tc>
          <w:tcPr>
            <w:tcW w:w="2267"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（1）节能减排、（2）绿色施工、（3）工艺创新、（4）装配式建筑等技术创新的应用实施措施符合工程情况，具有针对性、可行性、经济适用性。</w:t>
            </w:r>
          </w:p>
        </w:tc>
        <w:tc>
          <w:tcPr>
            <w:tcW w:w="739" w:type="pct"/>
            <w:noWrap w:val="0"/>
            <w:vAlign w:val="center"/>
          </w:tcPr>
          <w:p>
            <w:pPr>
              <w:spacing w:line="360" w:lineRule="auto"/>
              <w:rPr>
                <w:rFonts w:hint="eastAsia" w:ascii="宋体" w:hAnsi="宋体" w:cs="宋体"/>
                <w:color w:val="000000"/>
                <w:szCs w:val="21"/>
              </w:rPr>
            </w:pPr>
            <w:r>
              <w:rPr>
                <w:rFonts w:hint="eastAsia" w:ascii="宋体" w:hAnsi="宋体" w:cs="宋体"/>
                <w:color w:val="000000"/>
                <w:szCs w:val="21"/>
              </w:rPr>
              <w:t>1.5＜得分≤2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481" w:type="pct"/>
            <w:vMerge w:val="continue"/>
            <w:noWrap w:val="0"/>
            <w:vAlign w:val="center"/>
          </w:tcPr>
          <w:p>
            <w:pPr>
              <w:widowControl/>
              <w:spacing w:line="360" w:lineRule="auto"/>
              <w:jc w:val="left"/>
              <w:rPr>
                <w:rFonts w:ascii="宋体" w:hAnsi="宋体" w:cs="宋体"/>
                <w:color w:val="000000"/>
                <w:szCs w:val="21"/>
              </w:rPr>
            </w:pPr>
          </w:p>
        </w:tc>
        <w:tc>
          <w:tcPr>
            <w:tcW w:w="417" w:type="pct"/>
            <w:vMerge w:val="continue"/>
            <w:noWrap w:val="0"/>
            <w:vAlign w:val="center"/>
          </w:tcPr>
          <w:p>
            <w:pPr>
              <w:widowControl/>
              <w:spacing w:line="360" w:lineRule="auto"/>
              <w:jc w:val="left"/>
              <w:rPr>
                <w:rFonts w:ascii="宋体" w:hAnsi="宋体" w:cs="宋体"/>
                <w:color w:val="000000"/>
                <w:szCs w:val="21"/>
              </w:rPr>
            </w:pPr>
          </w:p>
        </w:tc>
        <w:tc>
          <w:tcPr>
            <w:tcW w:w="529" w:type="pct"/>
            <w:vMerge w:val="continue"/>
            <w:noWrap w:val="0"/>
            <w:vAlign w:val="center"/>
          </w:tcPr>
          <w:p>
            <w:pPr>
              <w:widowControl/>
              <w:spacing w:line="360" w:lineRule="auto"/>
              <w:jc w:val="left"/>
              <w:rPr>
                <w:rFonts w:ascii="宋体" w:hAnsi="宋体" w:cs="宋体"/>
                <w:color w:val="000000"/>
                <w:szCs w:val="21"/>
              </w:rPr>
            </w:pPr>
          </w:p>
        </w:tc>
        <w:tc>
          <w:tcPr>
            <w:tcW w:w="565" w:type="pct"/>
            <w:vMerge w:val="continue"/>
            <w:noWrap w:val="0"/>
            <w:vAlign w:val="center"/>
          </w:tcPr>
          <w:p>
            <w:pPr>
              <w:widowControl/>
              <w:spacing w:line="360" w:lineRule="auto"/>
              <w:jc w:val="left"/>
              <w:rPr>
                <w:rFonts w:ascii="宋体" w:hAnsi="宋体" w:cs="宋体"/>
                <w:color w:val="000000"/>
                <w:szCs w:val="21"/>
              </w:rPr>
            </w:pPr>
          </w:p>
        </w:tc>
        <w:tc>
          <w:tcPr>
            <w:tcW w:w="2267"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pacing w:val="-8"/>
                <w:szCs w:val="21"/>
              </w:rPr>
              <w:t>（1）节能减排、（2）绿色施工、（3）工艺创新、（4）装配式建筑等技术创新的应用实施措施基本符合工程情况，具有针</w:t>
            </w:r>
            <w:r>
              <w:rPr>
                <w:rFonts w:hint="eastAsia" w:ascii="宋体" w:hAnsi="宋体" w:cs="宋体"/>
                <w:color w:val="000000"/>
                <w:szCs w:val="21"/>
              </w:rPr>
              <w:t>对性。</w:t>
            </w:r>
          </w:p>
        </w:tc>
        <w:tc>
          <w:tcPr>
            <w:tcW w:w="739"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1≤得分≤1.5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10</w:t>
            </w:r>
          </w:p>
        </w:tc>
        <w:tc>
          <w:tcPr>
            <w:tcW w:w="529"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采用新工艺、新技术、新设备、新材料、BIM等的程度</w:t>
            </w:r>
          </w:p>
        </w:tc>
        <w:tc>
          <w:tcPr>
            <w:tcW w:w="565"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1-2分</w:t>
            </w:r>
          </w:p>
        </w:tc>
        <w:tc>
          <w:tcPr>
            <w:tcW w:w="2267"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采用新工艺、新技术、新设备、新材料、BIM等的程度满足设计要求，符合施工需要和相应技术标准等规定，经济适用。</w:t>
            </w:r>
          </w:p>
        </w:tc>
        <w:tc>
          <w:tcPr>
            <w:tcW w:w="739" w:type="pct"/>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1.5≤得分≤2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481" w:type="pct"/>
            <w:vMerge w:val="continue"/>
            <w:noWrap w:val="0"/>
            <w:vAlign w:val="center"/>
          </w:tcPr>
          <w:p>
            <w:pPr>
              <w:widowControl/>
              <w:spacing w:line="360" w:lineRule="auto"/>
              <w:jc w:val="left"/>
              <w:rPr>
                <w:rFonts w:ascii="宋体" w:hAnsi="宋体" w:cs="宋体"/>
                <w:color w:val="000000"/>
                <w:szCs w:val="21"/>
              </w:rPr>
            </w:pPr>
          </w:p>
        </w:tc>
        <w:tc>
          <w:tcPr>
            <w:tcW w:w="417" w:type="pct"/>
            <w:vMerge w:val="continue"/>
            <w:noWrap w:val="0"/>
            <w:vAlign w:val="center"/>
          </w:tcPr>
          <w:p>
            <w:pPr>
              <w:widowControl/>
              <w:spacing w:line="360" w:lineRule="auto"/>
              <w:jc w:val="left"/>
              <w:rPr>
                <w:rFonts w:ascii="宋体" w:hAnsi="宋体" w:cs="宋体"/>
                <w:color w:val="000000"/>
                <w:szCs w:val="21"/>
              </w:rPr>
            </w:pPr>
          </w:p>
        </w:tc>
        <w:tc>
          <w:tcPr>
            <w:tcW w:w="529" w:type="pct"/>
            <w:vMerge w:val="continue"/>
            <w:noWrap w:val="0"/>
            <w:vAlign w:val="center"/>
          </w:tcPr>
          <w:p>
            <w:pPr>
              <w:widowControl/>
              <w:spacing w:line="360" w:lineRule="auto"/>
              <w:jc w:val="left"/>
              <w:rPr>
                <w:rFonts w:ascii="宋体" w:hAnsi="宋体" w:cs="宋体"/>
                <w:color w:val="000000"/>
                <w:szCs w:val="21"/>
              </w:rPr>
            </w:pPr>
          </w:p>
        </w:tc>
        <w:tc>
          <w:tcPr>
            <w:tcW w:w="565" w:type="pct"/>
            <w:vMerge w:val="continue"/>
            <w:noWrap w:val="0"/>
            <w:vAlign w:val="center"/>
          </w:tcPr>
          <w:p>
            <w:pPr>
              <w:widowControl/>
              <w:spacing w:line="360" w:lineRule="auto"/>
              <w:jc w:val="left"/>
              <w:rPr>
                <w:rFonts w:ascii="宋体" w:hAnsi="宋体" w:cs="宋体"/>
                <w:color w:val="000000"/>
                <w:szCs w:val="21"/>
              </w:rPr>
            </w:pPr>
          </w:p>
        </w:tc>
        <w:tc>
          <w:tcPr>
            <w:tcW w:w="2267"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采用新工艺、新技术、新设备、新材料、BIM等的程度满足设计要求， 基本符合施工要求和相应技术标准等规定。</w:t>
            </w:r>
          </w:p>
        </w:tc>
        <w:tc>
          <w:tcPr>
            <w:tcW w:w="739"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1＜得分≤1.5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11</w:t>
            </w:r>
          </w:p>
        </w:tc>
        <w:tc>
          <w:tcPr>
            <w:tcW w:w="529"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施工现场实施信息化监控和数据处理</w:t>
            </w:r>
          </w:p>
        </w:tc>
        <w:tc>
          <w:tcPr>
            <w:tcW w:w="565"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1-2分</w:t>
            </w:r>
          </w:p>
        </w:tc>
        <w:tc>
          <w:tcPr>
            <w:tcW w:w="2267"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施工现场实施信息化监控和数据处理系统布置合理，满足需要。</w:t>
            </w:r>
          </w:p>
        </w:tc>
        <w:tc>
          <w:tcPr>
            <w:tcW w:w="739" w:type="pct"/>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1.5≤得分≤2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481" w:type="pct"/>
            <w:vMerge w:val="continue"/>
            <w:noWrap w:val="0"/>
            <w:vAlign w:val="center"/>
          </w:tcPr>
          <w:p>
            <w:pPr>
              <w:widowControl/>
              <w:spacing w:line="360" w:lineRule="auto"/>
              <w:jc w:val="left"/>
              <w:rPr>
                <w:rFonts w:ascii="宋体" w:hAnsi="宋体" w:cs="宋体"/>
                <w:color w:val="000000"/>
                <w:szCs w:val="21"/>
              </w:rPr>
            </w:pPr>
          </w:p>
        </w:tc>
        <w:tc>
          <w:tcPr>
            <w:tcW w:w="417" w:type="pct"/>
            <w:vMerge w:val="continue"/>
            <w:noWrap w:val="0"/>
            <w:vAlign w:val="center"/>
          </w:tcPr>
          <w:p>
            <w:pPr>
              <w:widowControl/>
              <w:spacing w:line="360" w:lineRule="auto"/>
              <w:jc w:val="left"/>
              <w:rPr>
                <w:rFonts w:ascii="宋体" w:hAnsi="宋体" w:cs="宋体"/>
                <w:color w:val="000000"/>
                <w:szCs w:val="21"/>
              </w:rPr>
            </w:pPr>
          </w:p>
        </w:tc>
        <w:tc>
          <w:tcPr>
            <w:tcW w:w="529" w:type="pct"/>
            <w:vMerge w:val="continue"/>
            <w:noWrap w:val="0"/>
            <w:vAlign w:val="center"/>
          </w:tcPr>
          <w:p>
            <w:pPr>
              <w:widowControl/>
              <w:spacing w:line="360" w:lineRule="auto"/>
              <w:jc w:val="left"/>
              <w:rPr>
                <w:rFonts w:ascii="宋体" w:hAnsi="宋体" w:cs="宋体"/>
                <w:color w:val="000000"/>
                <w:szCs w:val="21"/>
              </w:rPr>
            </w:pPr>
          </w:p>
        </w:tc>
        <w:tc>
          <w:tcPr>
            <w:tcW w:w="565" w:type="pct"/>
            <w:vMerge w:val="continue"/>
            <w:noWrap w:val="0"/>
            <w:vAlign w:val="center"/>
          </w:tcPr>
          <w:p>
            <w:pPr>
              <w:widowControl/>
              <w:spacing w:line="360" w:lineRule="auto"/>
              <w:jc w:val="left"/>
              <w:rPr>
                <w:rFonts w:ascii="宋体" w:hAnsi="宋体" w:cs="宋体"/>
                <w:color w:val="000000"/>
                <w:szCs w:val="21"/>
              </w:rPr>
            </w:pPr>
          </w:p>
        </w:tc>
        <w:tc>
          <w:tcPr>
            <w:tcW w:w="2267"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施工现场实施信息化监控和数据处理系统布置基本符合需要。</w:t>
            </w:r>
          </w:p>
        </w:tc>
        <w:tc>
          <w:tcPr>
            <w:tcW w:w="739"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1＜得分≤1.5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12</w:t>
            </w:r>
          </w:p>
        </w:tc>
        <w:tc>
          <w:tcPr>
            <w:tcW w:w="529" w:type="pct"/>
            <w:vMerge w:val="restart"/>
            <w:noWrap w:val="0"/>
            <w:vAlign w:val="center"/>
          </w:tcPr>
          <w:p>
            <w:pPr>
              <w:pStyle w:val="25"/>
              <w:spacing w:line="360" w:lineRule="auto"/>
              <w:jc w:val="both"/>
              <w:rPr>
                <w:rFonts w:hAnsi="宋体"/>
                <w:color w:val="000000"/>
                <w:sz w:val="21"/>
                <w:szCs w:val="21"/>
              </w:rPr>
            </w:pPr>
            <w:r>
              <w:rPr>
                <w:rFonts w:hint="eastAsia" w:hAnsi="宋体"/>
                <w:color w:val="000000"/>
                <w:sz w:val="21"/>
                <w:szCs w:val="21"/>
              </w:rPr>
              <w:t>风险管理措施</w:t>
            </w:r>
          </w:p>
        </w:tc>
        <w:tc>
          <w:tcPr>
            <w:tcW w:w="565" w:type="pct"/>
            <w:vMerge w:val="restar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1-2分</w:t>
            </w:r>
          </w:p>
        </w:tc>
        <w:tc>
          <w:tcPr>
            <w:tcW w:w="2267"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风险防控管理措施齐全，风险预控符合规范要求，风险控制要点定位准确，各阶段风险控制及应急措施得力。</w:t>
            </w:r>
          </w:p>
        </w:tc>
        <w:tc>
          <w:tcPr>
            <w:tcW w:w="739" w:type="pct"/>
            <w:noWrap w:val="0"/>
            <w:vAlign w:val="center"/>
          </w:tcPr>
          <w:p>
            <w:pPr>
              <w:spacing w:line="360" w:lineRule="auto"/>
              <w:jc w:val="left"/>
              <w:rPr>
                <w:rFonts w:hint="eastAsia" w:ascii="宋体" w:hAnsi="宋体" w:cs="宋体"/>
                <w:color w:val="000000"/>
                <w:szCs w:val="21"/>
              </w:rPr>
            </w:pPr>
            <w:r>
              <w:rPr>
                <w:rFonts w:hint="eastAsia" w:ascii="宋体" w:hAnsi="宋体" w:cs="宋体"/>
                <w:color w:val="000000"/>
                <w:szCs w:val="21"/>
              </w:rPr>
              <w:t>1.5＜得分≤2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1" w:type="pct"/>
            <w:vMerge w:val="continue"/>
            <w:noWrap w:val="0"/>
            <w:vAlign w:val="center"/>
          </w:tcPr>
          <w:p>
            <w:pPr>
              <w:spacing w:line="360" w:lineRule="auto"/>
              <w:jc w:val="left"/>
              <w:rPr>
                <w:rFonts w:ascii="宋体" w:hAnsi="宋体" w:cs="宋体"/>
                <w:color w:val="000000"/>
                <w:szCs w:val="21"/>
              </w:rPr>
            </w:pPr>
          </w:p>
        </w:tc>
        <w:tc>
          <w:tcPr>
            <w:tcW w:w="417" w:type="pct"/>
            <w:vMerge w:val="continue"/>
            <w:noWrap w:val="0"/>
            <w:vAlign w:val="center"/>
          </w:tcPr>
          <w:p>
            <w:pPr>
              <w:spacing w:line="360" w:lineRule="auto"/>
              <w:jc w:val="left"/>
              <w:rPr>
                <w:rFonts w:ascii="宋体" w:hAnsi="宋体" w:cs="宋体"/>
                <w:color w:val="000000"/>
                <w:szCs w:val="21"/>
              </w:rPr>
            </w:pPr>
          </w:p>
        </w:tc>
        <w:tc>
          <w:tcPr>
            <w:tcW w:w="529" w:type="pct"/>
            <w:vMerge w:val="continue"/>
            <w:noWrap w:val="0"/>
            <w:vAlign w:val="center"/>
          </w:tcPr>
          <w:p>
            <w:pPr>
              <w:spacing w:line="360" w:lineRule="auto"/>
              <w:jc w:val="left"/>
              <w:rPr>
                <w:rFonts w:ascii="宋体" w:hAnsi="宋体" w:cs="宋体"/>
                <w:color w:val="000000"/>
                <w:szCs w:val="21"/>
              </w:rPr>
            </w:pPr>
          </w:p>
        </w:tc>
        <w:tc>
          <w:tcPr>
            <w:tcW w:w="565" w:type="pct"/>
            <w:vMerge w:val="continue"/>
            <w:noWrap w:val="0"/>
            <w:vAlign w:val="center"/>
          </w:tcPr>
          <w:p>
            <w:pPr>
              <w:spacing w:line="360" w:lineRule="auto"/>
              <w:jc w:val="left"/>
              <w:rPr>
                <w:rFonts w:ascii="宋体" w:hAnsi="宋体" w:cs="宋体"/>
                <w:color w:val="000000"/>
                <w:szCs w:val="21"/>
              </w:rPr>
            </w:pPr>
          </w:p>
        </w:tc>
        <w:tc>
          <w:tcPr>
            <w:tcW w:w="2267"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风险防控管理措施基本齐全，风险预控符合规范要求，风险控制要点定位基本准确，有各阶段风险控制及应急措施。</w:t>
            </w:r>
          </w:p>
        </w:tc>
        <w:tc>
          <w:tcPr>
            <w:tcW w:w="739" w:type="pct"/>
            <w:noWrap w:val="0"/>
            <w:vAlign w:val="center"/>
          </w:tcPr>
          <w:p>
            <w:pPr>
              <w:spacing w:line="360" w:lineRule="auto"/>
              <w:jc w:val="left"/>
              <w:rPr>
                <w:rFonts w:ascii="宋体" w:hAnsi="宋体" w:cs="宋体"/>
                <w:color w:val="000000"/>
                <w:szCs w:val="21"/>
              </w:rPr>
            </w:pPr>
            <w:r>
              <w:rPr>
                <w:rFonts w:hint="eastAsia" w:ascii="宋体" w:hAnsi="宋体" w:cs="宋体"/>
                <w:color w:val="000000"/>
                <w:szCs w:val="21"/>
              </w:rPr>
              <w:t>1≤得分≤1.5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5000" w:type="pct"/>
            <w:gridSpan w:val="6"/>
            <w:noWrap w:val="0"/>
            <w:vAlign w:val="center"/>
          </w:tcPr>
          <w:p>
            <w:pPr>
              <w:widowControl/>
              <w:spacing w:line="360" w:lineRule="auto"/>
              <w:rPr>
                <w:rFonts w:ascii="宋体" w:hAnsi="宋体" w:cs="宋体"/>
                <w:color w:val="000000"/>
                <w:kern w:val="0"/>
                <w:szCs w:val="21"/>
              </w:rPr>
            </w:pPr>
            <w:r>
              <w:rPr>
                <w:rFonts w:hint="eastAsia" w:ascii="宋体" w:hAnsi="宋体" w:cs="宋体"/>
                <w:color w:val="000000"/>
                <w:szCs w:val="21"/>
              </w:rPr>
              <w:t>注：技术标部分缺项或者漏项得0分。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81" w:type="pct"/>
            <w:vMerge w:val="restart"/>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2.2.4（3）</w:t>
            </w:r>
          </w:p>
          <w:p>
            <w:pPr>
              <w:spacing w:line="360" w:lineRule="auto"/>
              <w:jc w:val="center"/>
              <w:rPr>
                <w:rFonts w:ascii="宋体" w:hAnsi="宋体" w:cs="宋体"/>
                <w:color w:val="000000"/>
                <w:szCs w:val="21"/>
              </w:rPr>
            </w:pPr>
            <w:r>
              <w:rPr>
                <w:rFonts w:hint="eastAsia" w:ascii="宋体" w:hAnsi="宋体" w:cs="宋体"/>
                <w:color w:val="000000"/>
                <w:szCs w:val="21"/>
              </w:rPr>
              <w:t>综合标23分</w:t>
            </w:r>
          </w:p>
        </w:tc>
        <w:tc>
          <w:tcPr>
            <w:tcW w:w="417" w:type="pc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序号</w:t>
            </w:r>
          </w:p>
        </w:tc>
        <w:tc>
          <w:tcPr>
            <w:tcW w:w="529" w:type="pct"/>
            <w:noWrap w:val="0"/>
            <w:vAlign w:val="center"/>
          </w:tcPr>
          <w:p>
            <w:pPr>
              <w:pStyle w:val="25"/>
              <w:spacing w:line="360" w:lineRule="auto"/>
              <w:jc w:val="center"/>
              <w:rPr>
                <w:rFonts w:hAnsi="宋体"/>
                <w:color w:val="000000"/>
                <w:sz w:val="21"/>
                <w:szCs w:val="21"/>
              </w:rPr>
            </w:pPr>
            <w:r>
              <w:rPr>
                <w:rFonts w:hint="eastAsia" w:hAnsi="宋体"/>
                <w:color w:val="000000"/>
                <w:sz w:val="21"/>
                <w:szCs w:val="21"/>
              </w:rPr>
              <w:t>项目</w:t>
            </w:r>
          </w:p>
        </w:tc>
        <w:tc>
          <w:tcPr>
            <w:tcW w:w="2832" w:type="pct"/>
            <w:gridSpan w:val="2"/>
            <w:noWrap w:val="0"/>
            <w:vAlign w:val="center"/>
          </w:tcPr>
          <w:p>
            <w:pPr>
              <w:spacing w:line="360" w:lineRule="auto"/>
              <w:jc w:val="center"/>
              <w:rPr>
                <w:rFonts w:ascii="宋体" w:hAnsi="宋体" w:cs="宋体"/>
                <w:color w:val="000000"/>
                <w:szCs w:val="21"/>
              </w:rPr>
            </w:pPr>
            <w:r>
              <w:rPr>
                <w:rFonts w:hint="eastAsia" w:ascii="宋体" w:hAnsi="宋体" w:cs="宋体"/>
                <w:color w:val="000000"/>
                <w:szCs w:val="21"/>
              </w:rPr>
              <w:t>评审标准</w:t>
            </w:r>
          </w:p>
        </w:tc>
        <w:tc>
          <w:tcPr>
            <w:tcW w:w="739" w:type="pct"/>
            <w:noWrap w:val="0"/>
            <w:vAlign w:val="center"/>
          </w:tcPr>
          <w:p>
            <w:pPr>
              <w:widowControl/>
              <w:spacing w:line="360" w:lineRule="auto"/>
              <w:jc w:val="left"/>
              <w:rPr>
                <w:rFonts w:ascii="宋体" w:hAnsi="宋体" w:cs="宋体"/>
                <w:color w:val="000000"/>
                <w:szCs w:val="21"/>
              </w:rPr>
            </w:pPr>
            <w:r>
              <w:rPr>
                <w:rFonts w:hint="eastAsia" w:ascii="宋体" w:hAnsi="宋体" w:cs="宋体"/>
                <w:color w:val="000000"/>
                <w:szCs w:val="21"/>
              </w:rPr>
              <w:t>评审计分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int="eastAsia" w:hAnsi="宋体" w:eastAsia="宋体"/>
                <w:color w:val="000000"/>
                <w:sz w:val="21"/>
                <w:szCs w:val="21"/>
                <w:lang w:eastAsia="zh-CN"/>
              </w:rPr>
            </w:pPr>
            <w:r>
              <w:rPr>
                <w:rFonts w:hint="eastAsia" w:hAnsi="宋体"/>
                <w:color w:val="000000"/>
                <w:sz w:val="21"/>
                <w:szCs w:val="21"/>
                <w:lang w:val="en-US" w:eastAsia="zh-CN"/>
              </w:rPr>
              <w:t>1</w:t>
            </w:r>
          </w:p>
        </w:tc>
        <w:tc>
          <w:tcPr>
            <w:tcW w:w="529" w:type="pct"/>
            <w:vMerge w:val="restart"/>
            <w:noWrap w:val="0"/>
            <w:vAlign w:val="center"/>
          </w:tcPr>
          <w:p>
            <w:pPr>
              <w:spacing w:line="360" w:lineRule="auto"/>
              <w:jc w:val="center"/>
              <w:rPr>
                <w:color w:val="000000"/>
                <w:szCs w:val="21"/>
              </w:rPr>
            </w:pPr>
            <w:r>
              <w:rPr>
                <w:rFonts w:hint="eastAsia"/>
                <w:color w:val="000000"/>
                <w:szCs w:val="21"/>
              </w:rPr>
              <w:t>其他优惠承诺</w:t>
            </w:r>
          </w:p>
          <w:p>
            <w:pPr>
              <w:spacing w:line="360" w:lineRule="auto"/>
              <w:jc w:val="left"/>
              <w:rPr>
                <w:rFonts w:hint="eastAsia"/>
                <w:color w:val="000000"/>
                <w:szCs w:val="21"/>
              </w:rPr>
            </w:pPr>
            <w:r>
              <w:rPr>
                <w:rFonts w:hint="eastAsia"/>
                <w:color w:val="000000"/>
              </w:rPr>
              <w:t>（</w:t>
            </w:r>
            <w:r>
              <w:rPr>
                <w:rFonts w:hint="eastAsia"/>
                <w:color w:val="000000"/>
                <w:lang w:val="en-US" w:eastAsia="zh-CN"/>
              </w:rPr>
              <w:t>10</w:t>
            </w:r>
            <w:r>
              <w:rPr>
                <w:rFonts w:hint="eastAsia"/>
                <w:color w:val="000000"/>
              </w:rPr>
              <w:t>分）</w:t>
            </w:r>
          </w:p>
        </w:tc>
        <w:tc>
          <w:tcPr>
            <w:tcW w:w="2832" w:type="pct"/>
            <w:gridSpan w:val="2"/>
            <w:noWrap w:val="0"/>
            <w:vAlign w:val="center"/>
          </w:tcPr>
          <w:p>
            <w:pPr>
              <w:spacing w:line="360" w:lineRule="auto"/>
              <w:jc w:val="left"/>
              <w:rPr>
                <w:color w:val="000000"/>
                <w:szCs w:val="21"/>
              </w:rPr>
            </w:pPr>
            <w:r>
              <w:rPr>
                <w:rFonts w:hint="eastAsia"/>
                <w:color w:val="000000"/>
                <w:szCs w:val="21"/>
              </w:rPr>
              <w:t>优惠承诺应是书面的符合工程实际情况，确保依法依规，优惠合理，详实可行。</w:t>
            </w:r>
          </w:p>
        </w:tc>
        <w:tc>
          <w:tcPr>
            <w:tcW w:w="739" w:type="pct"/>
            <w:noWrap w:val="0"/>
            <w:vAlign w:val="center"/>
          </w:tcPr>
          <w:p>
            <w:pPr>
              <w:widowControl/>
              <w:spacing w:line="360" w:lineRule="auto"/>
              <w:jc w:val="center"/>
              <w:rPr>
                <w:rFonts w:hint="default" w:ascii="宋体" w:hAnsi="宋体" w:eastAsia="宋体" w:cs="宋体"/>
                <w:color w:val="000000"/>
                <w:kern w:val="0"/>
                <w:szCs w:val="21"/>
                <w:lang w:val="en-US" w:eastAsia="zh-CN"/>
              </w:rPr>
            </w:pPr>
            <w:r>
              <w:rPr>
                <w:rFonts w:hint="eastAsia" w:ascii="宋体" w:hAnsi="宋体"/>
                <w:color w:val="000000"/>
                <w:lang w:val="en-US" w:eastAsia="zh-CN"/>
              </w:rPr>
              <w:t>5</w:t>
            </w:r>
            <w:r>
              <w:rPr>
                <w:rFonts w:hint="eastAsia" w:ascii="宋体" w:hAnsi="宋体"/>
                <w:color w:val="000000"/>
              </w:rPr>
              <w:t>＜</w:t>
            </w:r>
            <w:r>
              <w:rPr>
                <w:rFonts w:hint="eastAsia" w:ascii="宋体" w:hAnsi="宋体" w:cs="宋体"/>
                <w:color w:val="000000"/>
                <w:kern w:val="0"/>
                <w:szCs w:val="21"/>
              </w:rPr>
              <w:t>得分</w:t>
            </w:r>
            <w:r>
              <w:rPr>
                <w:rFonts w:ascii="宋体" w:hAnsi="宋体" w:cs="宋体"/>
                <w:color w:val="000000"/>
                <w:kern w:val="0"/>
                <w:szCs w:val="21"/>
              </w:rPr>
              <w:t>≤</w:t>
            </w:r>
            <w:r>
              <w:rPr>
                <w:rFonts w:hint="eastAsia" w:ascii="宋体" w:hAnsi="宋体" w:cs="宋体"/>
                <w:color w:val="000000"/>
                <w:kern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continue"/>
            <w:noWrap w:val="0"/>
            <w:vAlign w:val="center"/>
          </w:tcPr>
          <w:p>
            <w:pPr>
              <w:pStyle w:val="25"/>
              <w:spacing w:line="360" w:lineRule="auto"/>
              <w:jc w:val="center"/>
              <w:rPr>
                <w:rFonts w:hAnsi="宋体"/>
                <w:color w:val="000000"/>
                <w:sz w:val="21"/>
                <w:szCs w:val="21"/>
              </w:rPr>
            </w:pPr>
          </w:p>
        </w:tc>
        <w:tc>
          <w:tcPr>
            <w:tcW w:w="529" w:type="pct"/>
            <w:vMerge w:val="continue"/>
            <w:noWrap w:val="0"/>
            <w:vAlign w:val="center"/>
          </w:tcPr>
          <w:p>
            <w:pPr>
              <w:widowControl/>
              <w:spacing w:line="360" w:lineRule="auto"/>
              <w:jc w:val="left"/>
              <w:rPr>
                <w:color w:val="000000"/>
              </w:rPr>
            </w:pPr>
          </w:p>
        </w:tc>
        <w:tc>
          <w:tcPr>
            <w:tcW w:w="2832" w:type="pct"/>
            <w:gridSpan w:val="2"/>
            <w:noWrap w:val="0"/>
            <w:vAlign w:val="center"/>
          </w:tcPr>
          <w:p>
            <w:pPr>
              <w:spacing w:line="360" w:lineRule="auto"/>
              <w:jc w:val="left"/>
              <w:rPr>
                <w:color w:val="000000"/>
                <w:szCs w:val="21"/>
              </w:rPr>
            </w:pPr>
            <w:r>
              <w:rPr>
                <w:rFonts w:hint="eastAsia"/>
                <w:color w:val="000000"/>
                <w:szCs w:val="21"/>
              </w:rPr>
              <w:t>优惠承诺符合工程实际情况，确保依法依规，优惠基本合理，基本详实可行。</w:t>
            </w:r>
          </w:p>
        </w:tc>
        <w:tc>
          <w:tcPr>
            <w:tcW w:w="739" w:type="pct"/>
            <w:noWrap w:val="0"/>
            <w:vAlign w:val="center"/>
          </w:tcPr>
          <w:p>
            <w:pPr>
              <w:widowControl/>
              <w:spacing w:line="360" w:lineRule="auto"/>
              <w:jc w:val="center"/>
              <w:rPr>
                <w:rFonts w:hint="eastAsia" w:ascii="宋体" w:hAnsi="宋体" w:eastAsia="宋体" w:cs="宋体"/>
                <w:color w:val="000000"/>
                <w:kern w:val="0"/>
                <w:szCs w:val="21"/>
                <w:lang w:eastAsia="zh-CN"/>
              </w:rPr>
            </w:pPr>
            <w:r>
              <w:rPr>
                <w:rFonts w:hint="eastAsia" w:ascii="宋体" w:hAnsi="宋体" w:cs="宋体"/>
                <w:color w:val="000000"/>
                <w:kern w:val="0"/>
                <w:szCs w:val="21"/>
              </w:rPr>
              <w:t>0</w:t>
            </w:r>
            <w:r>
              <w:rPr>
                <w:rFonts w:ascii="宋体" w:hAnsi="宋体" w:cs="宋体"/>
                <w:color w:val="000000"/>
                <w:kern w:val="0"/>
                <w:szCs w:val="21"/>
              </w:rPr>
              <w:t>≤</w:t>
            </w:r>
            <w:r>
              <w:rPr>
                <w:rFonts w:hint="eastAsia" w:ascii="宋体" w:hAnsi="宋体" w:cs="宋体"/>
                <w:color w:val="000000"/>
                <w:kern w:val="0"/>
                <w:szCs w:val="21"/>
              </w:rPr>
              <w:t>得分</w:t>
            </w:r>
            <w:r>
              <w:rPr>
                <w:rFonts w:ascii="宋体" w:hAnsi="宋体" w:cs="宋体"/>
                <w:color w:val="000000"/>
                <w:kern w:val="0"/>
                <w:szCs w:val="21"/>
              </w:rPr>
              <w:t>≤</w:t>
            </w:r>
            <w:r>
              <w:rPr>
                <w:rFonts w:hint="eastAsia" w:ascii="宋体" w:hAnsi="宋体" w:cs="宋体"/>
                <w:color w:val="000000"/>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restart"/>
            <w:noWrap w:val="0"/>
            <w:vAlign w:val="center"/>
          </w:tcPr>
          <w:p>
            <w:pPr>
              <w:pStyle w:val="25"/>
              <w:spacing w:line="360" w:lineRule="auto"/>
              <w:jc w:val="center"/>
              <w:rPr>
                <w:rFonts w:hint="eastAsia" w:hAnsi="宋体" w:eastAsia="宋体"/>
                <w:color w:val="000000"/>
                <w:sz w:val="21"/>
                <w:szCs w:val="21"/>
                <w:lang w:eastAsia="zh-CN"/>
              </w:rPr>
            </w:pPr>
            <w:r>
              <w:rPr>
                <w:rFonts w:hint="eastAsia" w:hAnsi="宋体"/>
                <w:color w:val="000000"/>
                <w:sz w:val="21"/>
                <w:szCs w:val="21"/>
                <w:lang w:val="en-US" w:eastAsia="zh-CN"/>
              </w:rPr>
              <w:t>2</w:t>
            </w:r>
          </w:p>
        </w:tc>
        <w:tc>
          <w:tcPr>
            <w:tcW w:w="529" w:type="pct"/>
            <w:vMerge w:val="restart"/>
            <w:noWrap w:val="0"/>
            <w:vAlign w:val="center"/>
          </w:tcPr>
          <w:p>
            <w:pPr>
              <w:spacing w:line="360" w:lineRule="auto"/>
              <w:jc w:val="center"/>
              <w:rPr>
                <w:color w:val="000000"/>
                <w:szCs w:val="21"/>
              </w:rPr>
            </w:pPr>
            <w:r>
              <w:rPr>
                <w:rFonts w:hint="eastAsia"/>
                <w:color w:val="000000"/>
                <w:szCs w:val="21"/>
              </w:rPr>
              <w:t>履职尽责承诺（</w:t>
            </w:r>
            <w:r>
              <w:rPr>
                <w:rFonts w:hint="eastAsia"/>
                <w:color w:val="000000"/>
                <w:szCs w:val="21"/>
                <w:lang w:val="en-US" w:eastAsia="zh-CN"/>
              </w:rPr>
              <w:t>9</w:t>
            </w:r>
            <w:r>
              <w:rPr>
                <w:rFonts w:hint="eastAsia"/>
                <w:color w:val="000000"/>
                <w:szCs w:val="21"/>
              </w:rPr>
              <w:t>分）</w:t>
            </w:r>
          </w:p>
        </w:tc>
        <w:tc>
          <w:tcPr>
            <w:tcW w:w="2832" w:type="pct"/>
            <w:gridSpan w:val="2"/>
            <w:noWrap w:val="0"/>
            <w:vAlign w:val="center"/>
          </w:tcPr>
          <w:p>
            <w:pPr>
              <w:spacing w:line="360" w:lineRule="auto"/>
              <w:jc w:val="left"/>
              <w:rPr>
                <w:color w:val="000000"/>
                <w:szCs w:val="21"/>
              </w:rPr>
            </w:pPr>
            <w:r>
              <w:rPr>
                <w:rFonts w:hint="eastAsia"/>
                <w:color w:val="000000"/>
                <w:szCs w:val="21"/>
              </w:rPr>
              <w:t>具有全面、详实、可行、合法有效的书面保证技术措施落实到位的承诺和落实不到位的处理承诺，其中包括各关键岗位人员（项目经理、技术负责人及相关技术人员、施工员、质量（检）员、安全员、材料员、资料员等）的在岗、更换等履职尽责承诺，提供承包商履约保证。</w:t>
            </w:r>
          </w:p>
        </w:tc>
        <w:tc>
          <w:tcPr>
            <w:tcW w:w="739" w:type="pct"/>
            <w:noWrap w:val="0"/>
            <w:vAlign w:val="center"/>
          </w:tcPr>
          <w:p>
            <w:pPr>
              <w:widowControl/>
              <w:spacing w:line="360" w:lineRule="auto"/>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5</w:t>
            </w:r>
            <w:r>
              <w:rPr>
                <w:rFonts w:hint="eastAsia" w:ascii="宋体" w:hAnsi="宋体"/>
                <w:color w:val="000000"/>
              </w:rPr>
              <w:t>＜</w:t>
            </w:r>
            <w:r>
              <w:rPr>
                <w:rFonts w:hint="eastAsia" w:ascii="宋体" w:hAnsi="宋体" w:cs="宋体"/>
                <w:color w:val="000000"/>
                <w:kern w:val="0"/>
                <w:szCs w:val="21"/>
              </w:rPr>
              <w:t>得分</w:t>
            </w:r>
            <w:r>
              <w:rPr>
                <w:rFonts w:ascii="宋体" w:hAnsi="宋体" w:cs="宋体"/>
                <w:color w:val="000000"/>
                <w:kern w:val="0"/>
                <w:szCs w:val="21"/>
              </w:rPr>
              <w:t>≤</w:t>
            </w:r>
            <w:r>
              <w:rPr>
                <w:rFonts w:hint="eastAsia" w:ascii="宋体" w:hAnsi="宋体" w:cs="宋体"/>
                <w:color w:val="000000"/>
                <w:kern w:val="0"/>
                <w:szCs w:val="21"/>
                <w:lang w:val="en-US" w:eastAsia="zh-CN"/>
              </w:rPr>
              <w:t>9</w:t>
            </w:r>
          </w:p>
          <w:p>
            <w:pPr>
              <w:widowControl/>
              <w:spacing w:line="360" w:lineRule="auto"/>
              <w:jc w:val="center"/>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vMerge w:val="continue"/>
            <w:noWrap w:val="0"/>
            <w:vAlign w:val="center"/>
          </w:tcPr>
          <w:p>
            <w:pPr>
              <w:pStyle w:val="25"/>
              <w:spacing w:line="360" w:lineRule="auto"/>
              <w:jc w:val="center"/>
              <w:rPr>
                <w:rFonts w:hAnsi="宋体"/>
                <w:color w:val="000000"/>
                <w:sz w:val="21"/>
                <w:szCs w:val="21"/>
              </w:rPr>
            </w:pPr>
          </w:p>
        </w:tc>
        <w:tc>
          <w:tcPr>
            <w:tcW w:w="529" w:type="pct"/>
            <w:vMerge w:val="continue"/>
            <w:noWrap w:val="0"/>
            <w:vAlign w:val="center"/>
          </w:tcPr>
          <w:p>
            <w:pPr>
              <w:widowControl/>
              <w:spacing w:line="360" w:lineRule="auto"/>
              <w:jc w:val="left"/>
              <w:rPr>
                <w:color w:val="000000"/>
                <w:szCs w:val="21"/>
              </w:rPr>
            </w:pPr>
          </w:p>
        </w:tc>
        <w:tc>
          <w:tcPr>
            <w:tcW w:w="2832" w:type="pct"/>
            <w:gridSpan w:val="2"/>
            <w:noWrap w:val="0"/>
            <w:vAlign w:val="center"/>
          </w:tcPr>
          <w:p>
            <w:pPr>
              <w:spacing w:line="360" w:lineRule="auto"/>
              <w:jc w:val="left"/>
              <w:rPr>
                <w:color w:val="000000"/>
                <w:szCs w:val="21"/>
              </w:rPr>
            </w:pPr>
            <w:r>
              <w:rPr>
                <w:rFonts w:hint="eastAsia"/>
                <w:color w:val="000000"/>
                <w:szCs w:val="21"/>
              </w:rPr>
              <w:t>具有可行、合法有效的书面保证技术措施落实到位的承诺和落实不到位的处理承诺，其中包括各关键岗位人员（项目经理、技术负责人及相关技术人员、</w:t>
            </w:r>
            <w:r>
              <w:rPr>
                <w:rFonts w:hint="eastAsia" w:ascii="宋体" w:hAnsi="宋体" w:cs="宋体"/>
                <w:color w:val="000000"/>
                <w:szCs w:val="21"/>
              </w:rPr>
              <w:t>施工员、质量（检）员、安全员、材料员、资料员</w:t>
            </w:r>
            <w:r>
              <w:rPr>
                <w:rFonts w:hint="eastAsia"/>
                <w:color w:val="000000"/>
                <w:szCs w:val="21"/>
              </w:rPr>
              <w:t>等）的在岗、更换等履职尽责承诺，提供承包商履约保证。</w:t>
            </w:r>
          </w:p>
        </w:tc>
        <w:tc>
          <w:tcPr>
            <w:tcW w:w="739" w:type="pct"/>
            <w:noWrap w:val="0"/>
            <w:vAlign w:val="center"/>
          </w:tcPr>
          <w:p>
            <w:pPr>
              <w:widowControl/>
              <w:spacing w:line="360" w:lineRule="auto"/>
              <w:jc w:val="center"/>
              <w:rPr>
                <w:rFonts w:hint="eastAsia" w:ascii="宋体" w:hAnsi="宋体" w:eastAsia="宋体" w:cs="宋体"/>
                <w:color w:val="000000"/>
                <w:kern w:val="0"/>
                <w:szCs w:val="21"/>
                <w:lang w:eastAsia="zh-CN"/>
              </w:rPr>
            </w:pPr>
            <w:r>
              <w:rPr>
                <w:rFonts w:hint="eastAsia" w:ascii="宋体" w:hAnsi="宋体" w:cs="宋体"/>
                <w:color w:val="000000"/>
                <w:kern w:val="0"/>
                <w:szCs w:val="21"/>
              </w:rPr>
              <w:t>0</w:t>
            </w:r>
            <w:r>
              <w:rPr>
                <w:rFonts w:ascii="宋体" w:hAnsi="宋体" w:cs="宋体"/>
                <w:color w:val="000000"/>
                <w:kern w:val="0"/>
                <w:szCs w:val="21"/>
              </w:rPr>
              <w:t>≤</w:t>
            </w:r>
            <w:r>
              <w:rPr>
                <w:rFonts w:hint="eastAsia" w:ascii="宋体" w:hAnsi="宋体" w:cs="宋体"/>
                <w:color w:val="000000"/>
                <w:kern w:val="0"/>
                <w:szCs w:val="21"/>
              </w:rPr>
              <w:t>得分</w:t>
            </w:r>
            <w:r>
              <w:rPr>
                <w:rFonts w:ascii="宋体" w:hAnsi="宋体" w:cs="宋体"/>
                <w:color w:val="000000"/>
                <w:kern w:val="0"/>
                <w:szCs w:val="21"/>
              </w:rPr>
              <w:t>≤</w:t>
            </w:r>
            <w:r>
              <w:rPr>
                <w:rFonts w:hint="eastAsia" w:ascii="宋体" w:hAnsi="宋体" w:cs="宋体"/>
                <w:color w:val="000000"/>
                <w:kern w:val="0"/>
                <w:szCs w:val="21"/>
                <w:lang w:val="en-US" w:eastAsia="zh-CN"/>
              </w:rPr>
              <w:t>4</w:t>
            </w:r>
          </w:p>
          <w:p>
            <w:pPr>
              <w:widowControl/>
              <w:spacing w:line="360" w:lineRule="auto"/>
              <w:jc w:val="center"/>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481" w:type="pct"/>
            <w:vMerge w:val="continue"/>
            <w:noWrap w:val="0"/>
            <w:vAlign w:val="center"/>
          </w:tcPr>
          <w:p>
            <w:pPr>
              <w:spacing w:line="360" w:lineRule="auto"/>
              <w:jc w:val="center"/>
              <w:rPr>
                <w:rFonts w:ascii="宋体" w:hAnsi="宋体" w:cs="宋体"/>
                <w:color w:val="000000"/>
                <w:szCs w:val="21"/>
              </w:rPr>
            </w:pPr>
          </w:p>
        </w:tc>
        <w:tc>
          <w:tcPr>
            <w:tcW w:w="417" w:type="pct"/>
            <w:noWrap w:val="0"/>
            <w:vAlign w:val="center"/>
          </w:tcPr>
          <w:p>
            <w:pPr>
              <w:pStyle w:val="25"/>
              <w:spacing w:line="360" w:lineRule="auto"/>
              <w:jc w:val="center"/>
              <w:rPr>
                <w:rFonts w:hint="eastAsia" w:hAnsi="宋体" w:eastAsia="宋体"/>
                <w:color w:val="000000"/>
                <w:sz w:val="21"/>
                <w:szCs w:val="21"/>
                <w:lang w:eastAsia="zh-CN"/>
              </w:rPr>
            </w:pPr>
            <w:r>
              <w:rPr>
                <w:rFonts w:hint="eastAsia" w:hAnsi="宋体"/>
                <w:color w:val="000000"/>
                <w:sz w:val="21"/>
                <w:szCs w:val="21"/>
                <w:lang w:val="en-US" w:eastAsia="zh-CN"/>
              </w:rPr>
              <w:t>3</w:t>
            </w:r>
          </w:p>
        </w:tc>
        <w:tc>
          <w:tcPr>
            <w:tcW w:w="529" w:type="pct"/>
            <w:noWrap w:val="0"/>
            <w:vAlign w:val="center"/>
          </w:tcPr>
          <w:p>
            <w:pPr>
              <w:adjustRightInd w:val="0"/>
              <w:snapToGrid w:val="0"/>
              <w:spacing w:line="276" w:lineRule="auto"/>
              <w:jc w:val="center"/>
              <w:rPr>
                <w:rFonts w:hint="eastAsia" w:ascii="宋体" w:hAnsi="宋体" w:cs="宋体"/>
                <w:color w:val="000000"/>
                <w:szCs w:val="21"/>
              </w:rPr>
            </w:pPr>
            <w:r>
              <w:rPr>
                <w:rFonts w:hint="eastAsia" w:ascii="宋体" w:hAnsi="宋体" w:cs="宋体"/>
                <w:color w:val="000000"/>
                <w:szCs w:val="21"/>
              </w:rPr>
              <w:t>合理性（4分）</w:t>
            </w:r>
          </w:p>
        </w:tc>
        <w:tc>
          <w:tcPr>
            <w:tcW w:w="2832" w:type="pct"/>
            <w:gridSpan w:val="2"/>
            <w:noWrap w:val="0"/>
            <w:vAlign w:val="center"/>
          </w:tcPr>
          <w:p>
            <w:pPr>
              <w:adjustRightInd w:val="0"/>
              <w:snapToGrid w:val="0"/>
              <w:spacing w:line="276" w:lineRule="auto"/>
              <w:rPr>
                <w:rFonts w:ascii="宋体" w:hAnsi="宋体" w:cs="宋体"/>
                <w:color w:val="000000"/>
                <w:szCs w:val="21"/>
              </w:rPr>
            </w:pPr>
            <w:r>
              <w:rPr>
                <w:rFonts w:hint="eastAsia" w:ascii="宋体" w:hAnsi="宋体" w:cs="宋体"/>
                <w:color w:val="000000"/>
                <w:szCs w:val="21"/>
              </w:rPr>
              <w:t>根据各投标人编制的投标文件，先进、科学、合理，结合本工程的实际情况，酌情给予打分。</w:t>
            </w:r>
          </w:p>
        </w:tc>
        <w:tc>
          <w:tcPr>
            <w:tcW w:w="739" w:type="pct"/>
            <w:noWrap w:val="0"/>
            <w:vAlign w:val="center"/>
          </w:tcPr>
          <w:p>
            <w:pPr>
              <w:widowControl/>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0</w:t>
            </w:r>
            <w:r>
              <w:rPr>
                <w:rFonts w:ascii="宋体" w:hAnsi="宋体" w:cs="宋体"/>
                <w:color w:val="000000"/>
                <w:kern w:val="0"/>
                <w:szCs w:val="21"/>
              </w:rPr>
              <w:t>≤</w:t>
            </w:r>
            <w:r>
              <w:rPr>
                <w:rFonts w:hint="eastAsia" w:ascii="宋体" w:hAnsi="宋体" w:cs="宋体"/>
                <w:color w:val="000000"/>
                <w:kern w:val="0"/>
                <w:szCs w:val="21"/>
              </w:rPr>
              <w:t>得分</w:t>
            </w:r>
            <w:r>
              <w:rPr>
                <w:rFonts w:ascii="宋体" w:hAnsi="宋体" w:cs="宋体"/>
                <w:color w:val="000000"/>
                <w:kern w:val="0"/>
                <w:szCs w:val="21"/>
              </w:rPr>
              <w:t>≤</w:t>
            </w:r>
            <w:r>
              <w:rPr>
                <w:rFonts w:hint="eastAsia" w:ascii="宋体" w:hAnsi="宋体" w:cs="宋体"/>
                <w:color w:val="000000"/>
                <w:kern w:val="0"/>
                <w:szCs w:val="21"/>
              </w:rPr>
              <w:t>4</w:t>
            </w:r>
          </w:p>
        </w:tc>
      </w:tr>
      <w:bookmarkEnd w:id="287"/>
      <w:bookmarkEnd w:id="288"/>
      <w:bookmarkEnd w:id="289"/>
      <w:bookmarkEnd w:id="290"/>
      <w:bookmarkEnd w:id="291"/>
    </w:tbl>
    <w:p>
      <w:pPr>
        <w:pStyle w:val="3"/>
        <w:numPr>
          <w:ilvl w:val="0"/>
          <w:numId w:val="0"/>
        </w:numPr>
        <w:tabs>
          <w:tab w:val="clear" w:pos="1548"/>
        </w:tabs>
        <w:spacing w:line="360" w:lineRule="auto"/>
        <w:rPr>
          <w:rFonts w:ascii="宋体" w:eastAsia="宋体" w:cs="宋体"/>
          <w:b/>
          <w:bCs/>
          <w:color w:val="000000"/>
        </w:rPr>
      </w:pPr>
      <w:bookmarkStart w:id="299" w:name="_Toc152045600"/>
      <w:bookmarkStart w:id="300" w:name="_Toc247527625"/>
      <w:bookmarkStart w:id="301" w:name="_Toc20505"/>
      <w:bookmarkStart w:id="302" w:name="_Toc51148037"/>
      <w:bookmarkStart w:id="303" w:name="_Toc28701"/>
      <w:bookmarkStart w:id="304" w:name="_Toc144974567"/>
      <w:bookmarkStart w:id="305" w:name="_Toc247514024"/>
      <w:bookmarkStart w:id="306" w:name="_Toc3161"/>
      <w:bookmarkStart w:id="307" w:name="_Toc152042377"/>
      <w:r>
        <w:rPr>
          <w:rFonts w:hint="eastAsia" w:ascii="宋体" w:eastAsia="宋体" w:cs="宋体"/>
          <w:b/>
          <w:bCs/>
          <w:color w:val="000000"/>
        </w:rPr>
        <w:t>1.评标方法</w:t>
      </w:r>
      <w:bookmarkEnd w:id="299"/>
      <w:bookmarkEnd w:id="300"/>
      <w:bookmarkEnd w:id="301"/>
      <w:bookmarkEnd w:id="302"/>
      <w:bookmarkEnd w:id="303"/>
      <w:bookmarkEnd w:id="304"/>
      <w:bookmarkEnd w:id="305"/>
      <w:bookmarkEnd w:id="306"/>
      <w:bookmarkEnd w:id="307"/>
    </w:p>
    <w:p>
      <w:pPr>
        <w:spacing w:before="93" w:beforeLines="30" w:line="420" w:lineRule="exact"/>
        <w:ind w:firstLine="420" w:firstLineChars="200"/>
        <w:rPr>
          <w:color w:val="000000"/>
        </w:rPr>
      </w:pPr>
      <w:bookmarkStart w:id="308" w:name="_Toc18169"/>
      <w:bookmarkStart w:id="309" w:name="_Toc15391"/>
      <w:bookmarkStart w:id="310" w:name="_Toc247514025"/>
      <w:bookmarkStart w:id="311" w:name="_Toc152042378"/>
      <w:bookmarkStart w:id="312" w:name="_Toc247527626"/>
      <w:bookmarkStart w:id="313" w:name="_Toc152045601"/>
      <w:bookmarkStart w:id="314" w:name="_Toc144974568"/>
      <w:r>
        <w:rPr>
          <w:rFonts w:hint="eastAsia"/>
          <w:color w:val="000000"/>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w:t>
      </w:r>
      <w:r>
        <w:rPr>
          <w:rFonts w:hint="eastAsia" w:ascii="宋体" w:hAnsi="宋体" w:cs="宋体"/>
          <w:color w:val="000000"/>
          <w:szCs w:val="21"/>
          <w:lang w:val="zh-CN"/>
        </w:rPr>
        <w:t>综合评分相等时，以投标总报价低的优先； 投标总报价也相等的，由招标人自行确定。</w:t>
      </w:r>
    </w:p>
    <w:p>
      <w:pPr>
        <w:pStyle w:val="3"/>
        <w:numPr>
          <w:ilvl w:val="0"/>
          <w:numId w:val="0"/>
        </w:numPr>
        <w:tabs>
          <w:tab w:val="clear" w:pos="1548"/>
        </w:tabs>
        <w:spacing w:line="360" w:lineRule="auto"/>
        <w:rPr>
          <w:rFonts w:ascii="宋体" w:eastAsia="宋体" w:cs="宋体"/>
          <w:b/>
          <w:bCs/>
          <w:color w:val="000000"/>
        </w:rPr>
      </w:pPr>
      <w:bookmarkStart w:id="315" w:name="_Toc22145"/>
      <w:bookmarkStart w:id="316" w:name="_Toc51148038"/>
      <w:r>
        <w:rPr>
          <w:rFonts w:hint="eastAsia" w:ascii="宋体" w:eastAsia="宋体" w:cs="宋体"/>
          <w:b/>
          <w:bCs/>
          <w:color w:val="000000"/>
        </w:rPr>
        <w:t>2.评审标准</w:t>
      </w:r>
      <w:bookmarkEnd w:id="308"/>
      <w:bookmarkEnd w:id="309"/>
      <w:bookmarkEnd w:id="310"/>
      <w:bookmarkEnd w:id="311"/>
      <w:bookmarkEnd w:id="312"/>
      <w:bookmarkEnd w:id="313"/>
      <w:bookmarkEnd w:id="314"/>
      <w:bookmarkEnd w:id="315"/>
      <w:bookmarkEnd w:id="316"/>
    </w:p>
    <w:p>
      <w:pPr>
        <w:pStyle w:val="4"/>
        <w:tabs>
          <w:tab w:val="left" w:pos="2940"/>
        </w:tabs>
        <w:spacing w:line="360" w:lineRule="auto"/>
        <w:rPr>
          <w:rFonts w:ascii="宋体" w:hAnsi="宋体" w:eastAsia="宋体" w:cs="宋体"/>
          <w:color w:val="000000"/>
          <w:szCs w:val="30"/>
        </w:rPr>
      </w:pPr>
      <w:bookmarkStart w:id="317" w:name="_Toc23885"/>
      <w:bookmarkStart w:id="318" w:name="_Toc247514026"/>
      <w:bookmarkStart w:id="319" w:name="_Toc1707"/>
      <w:bookmarkStart w:id="320" w:name="_Toc152045602"/>
      <w:bookmarkStart w:id="321" w:name="_Toc152042379"/>
      <w:bookmarkStart w:id="322" w:name="_Toc51148039"/>
      <w:bookmarkStart w:id="323" w:name="_Toc247527627"/>
      <w:bookmarkStart w:id="324" w:name="_Toc7370"/>
      <w:bookmarkStart w:id="325" w:name="_Toc144974569"/>
      <w:bookmarkStart w:id="326" w:name="_Toc23876"/>
      <w:r>
        <w:rPr>
          <w:rFonts w:hint="eastAsia" w:ascii="宋体" w:hAnsi="宋体" w:eastAsia="宋体" w:cs="宋体"/>
          <w:color w:val="000000"/>
          <w:szCs w:val="30"/>
        </w:rPr>
        <w:t>2.1 初步评审标准</w:t>
      </w:r>
      <w:bookmarkEnd w:id="317"/>
      <w:bookmarkEnd w:id="318"/>
      <w:bookmarkEnd w:id="319"/>
      <w:bookmarkEnd w:id="320"/>
      <w:bookmarkEnd w:id="321"/>
      <w:bookmarkEnd w:id="322"/>
      <w:bookmarkEnd w:id="323"/>
      <w:bookmarkEnd w:id="324"/>
      <w:bookmarkEnd w:id="325"/>
      <w:bookmarkEnd w:id="326"/>
    </w:p>
    <w:p>
      <w:pPr>
        <w:spacing w:line="360" w:lineRule="auto"/>
        <w:ind w:firstLine="420" w:firstLineChars="200"/>
        <w:rPr>
          <w:color w:val="000000"/>
        </w:rPr>
      </w:pPr>
      <w:r>
        <w:rPr>
          <w:rFonts w:hint="eastAsia"/>
          <w:color w:val="000000"/>
        </w:rPr>
        <w:t>2.1.1 形式评审标准：见评标办法前附表。</w:t>
      </w:r>
    </w:p>
    <w:p>
      <w:pPr>
        <w:spacing w:line="360" w:lineRule="auto"/>
        <w:ind w:firstLine="420" w:firstLineChars="200"/>
        <w:rPr>
          <w:color w:val="000000"/>
        </w:rPr>
      </w:pPr>
      <w:r>
        <w:rPr>
          <w:rFonts w:hint="eastAsia"/>
          <w:color w:val="000000"/>
        </w:rPr>
        <w:t>2.1.2 资格评审标准：见评标办法前附表。</w:t>
      </w:r>
    </w:p>
    <w:p>
      <w:pPr>
        <w:spacing w:line="360" w:lineRule="auto"/>
        <w:ind w:firstLine="420" w:firstLineChars="200"/>
        <w:rPr>
          <w:color w:val="000000"/>
        </w:rPr>
      </w:pPr>
      <w:r>
        <w:rPr>
          <w:rFonts w:hint="eastAsia"/>
          <w:color w:val="000000"/>
        </w:rPr>
        <w:t>2.1.3 响应性评审标准：见评标办法前附表。</w:t>
      </w:r>
    </w:p>
    <w:p>
      <w:pPr>
        <w:pStyle w:val="4"/>
        <w:tabs>
          <w:tab w:val="left" w:pos="2940"/>
        </w:tabs>
        <w:spacing w:line="360" w:lineRule="auto"/>
        <w:rPr>
          <w:rFonts w:ascii="宋体" w:hAnsi="宋体" w:eastAsia="宋体" w:cs="宋体"/>
          <w:color w:val="000000"/>
        </w:rPr>
      </w:pPr>
      <w:bookmarkStart w:id="327" w:name="_Toc152042380"/>
      <w:bookmarkStart w:id="328" w:name="_Toc247514027"/>
      <w:bookmarkStart w:id="329" w:name="_Toc247527628"/>
      <w:bookmarkStart w:id="330" w:name="_Toc9663"/>
      <w:bookmarkStart w:id="331" w:name="_Toc144974570"/>
      <w:bookmarkStart w:id="332" w:name="_Toc30623"/>
      <w:bookmarkStart w:id="333" w:name="_Toc4761"/>
      <w:bookmarkStart w:id="334" w:name="_Toc51148040"/>
      <w:bookmarkStart w:id="335" w:name="_Toc152045603"/>
      <w:bookmarkStart w:id="336" w:name="_Toc6469"/>
      <w:r>
        <w:rPr>
          <w:rFonts w:hint="eastAsia" w:ascii="宋体" w:hAnsi="宋体" w:eastAsia="宋体" w:cs="宋体"/>
          <w:color w:val="000000"/>
        </w:rPr>
        <w:t>2.2 分值构成与评分标准</w:t>
      </w:r>
      <w:bookmarkEnd w:id="327"/>
      <w:bookmarkEnd w:id="328"/>
      <w:bookmarkEnd w:id="329"/>
      <w:bookmarkEnd w:id="330"/>
      <w:bookmarkEnd w:id="331"/>
      <w:bookmarkEnd w:id="332"/>
      <w:bookmarkEnd w:id="333"/>
      <w:bookmarkEnd w:id="334"/>
      <w:bookmarkEnd w:id="335"/>
      <w:bookmarkEnd w:id="336"/>
    </w:p>
    <w:p>
      <w:pPr>
        <w:spacing w:line="360" w:lineRule="auto"/>
        <w:ind w:firstLine="420" w:firstLineChars="200"/>
        <w:rPr>
          <w:color w:val="000000"/>
        </w:rPr>
      </w:pPr>
      <w:r>
        <w:rPr>
          <w:rFonts w:hint="eastAsia"/>
          <w:color w:val="000000"/>
        </w:rPr>
        <w:t>2.2.1 分值构成：见评标办法前附表。</w:t>
      </w:r>
    </w:p>
    <w:p>
      <w:pPr>
        <w:spacing w:line="360" w:lineRule="auto"/>
        <w:ind w:firstLine="420" w:firstLineChars="200"/>
        <w:rPr>
          <w:color w:val="000000"/>
        </w:rPr>
      </w:pPr>
      <w:r>
        <w:rPr>
          <w:rFonts w:hint="eastAsia"/>
          <w:color w:val="000000"/>
        </w:rPr>
        <w:t>2.2.2 评标基准价计算</w:t>
      </w:r>
    </w:p>
    <w:p>
      <w:pPr>
        <w:spacing w:line="360" w:lineRule="auto"/>
        <w:ind w:firstLine="420" w:firstLineChars="200"/>
        <w:rPr>
          <w:color w:val="000000"/>
        </w:rPr>
      </w:pPr>
      <w:r>
        <w:rPr>
          <w:rFonts w:hint="eastAsia"/>
          <w:color w:val="000000"/>
        </w:rPr>
        <w:t>评标基准价计算方法：见评标办法前附表。</w:t>
      </w:r>
    </w:p>
    <w:p>
      <w:pPr>
        <w:spacing w:line="360" w:lineRule="auto"/>
        <w:ind w:firstLine="420" w:firstLineChars="200"/>
        <w:rPr>
          <w:color w:val="000000"/>
        </w:rPr>
      </w:pPr>
      <w:r>
        <w:rPr>
          <w:rFonts w:hint="eastAsia"/>
          <w:color w:val="000000"/>
        </w:rPr>
        <w:t>2.2.3 投标报价的偏差率计算</w:t>
      </w:r>
    </w:p>
    <w:p>
      <w:pPr>
        <w:spacing w:line="360" w:lineRule="auto"/>
        <w:ind w:firstLine="420" w:firstLineChars="200"/>
        <w:rPr>
          <w:color w:val="000000"/>
        </w:rPr>
      </w:pPr>
      <w:r>
        <w:rPr>
          <w:rFonts w:hint="eastAsia"/>
          <w:color w:val="000000"/>
        </w:rPr>
        <w:t>投标报价的偏差率计算公式：见评标办法前附表。</w:t>
      </w:r>
    </w:p>
    <w:p>
      <w:pPr>
        <w:spacing w:line="360" w:lineRule="auto"/>
        <w:ind w:firstLine="420" w:firstLineChars="200"/>
        <w:rPr>
          <w:color w:val="000000"/>
        </w:rPr>
      </w:pPr>
      <w:r>
        <w:rPr>
          <w:rFonts w:hint="eastAsia"/>
          <w:color w:val="000000"/>
        </w:rPr>
        <w:t>2.2.4 评分标准</w:t>
      </w:r>
    </w:p>
    <w:p>
      <w:pPr>
        <w:spacing w:line="360" w:lineRule="auto"/>
        <w:ind w:firstLine="420" w:firstLineChars="200"/>
        <w:rPr>
          <w:color w:val="000000"/>
        </w:rPr>
      </w:pPr>
      <w:r>
        <w:rPr>
          <w:rFonts w:hint="eastAsia"/>
          <w:color w:val="000000"/>
        </w:rPr>
        <w:t>（1）商务标：见评标办法前附表；</w:t>
      </w:r>
    </w:p>
    <w:p>
      <w:pPr>
        <w:spacing w:line="360" w:lineRule="auto"/>
        <w:ind w:firstLine="420" w:firstLineChars="200"/>
        <w:rPr>
          <w:color w:val="000000"/>
        </w:rPr>
      </w:pPr>
      <w:r>
        <w:rPr>
          <w:rFonts w:hint="eastAsia"/>
          <w:color w:val="000000"/>
        </w:rPr>
        <w:t>（2）技术标：见评标办法前附表；</w:t>
      </w:r>
    </w:p>
    <w:p>
      <w:pPr>
        <w:spacing w:line="360" w:lineRule="auto"/>
        <w:ind w:firstLine="420" w:firstLineChars="200"/>
        <w:rPr>
          <w:color w:val="000000"/>
        </w:rPr>
      </w:pPr>
      <w:r>
        <w:rPr>
          <w:rFonts w:hint="eastAsia"/>
          <w:color w:val="000000"/>
        </w:rPr>
        <w:t>（3）综合标：见评标办法前附表；</w:t>
      </w:r>
    </w:p>
    <w:p>
      <w:pPr>
        <w:pStyle w:val="3"/>
        <w:numPr>
          <w:ilvl w:val="0"/>
          <w:numId w:val="0"/>
        </w:numPr>
        <w:tabs>
          <w:tab w:val="clear" w:pos="1548"/>
        </w:tabs>
        <w:spacing w:line="360" w:lineRule="auto"/>
        <w:rPr>
          <w:rFonts w:ascii="宋体" w:eastAsia="宋体" w:cs="宋体"/>
          <w:b/>
          <w:bCs/>
          <w:color w:val="000000"/>
        </w:rPr>
      </w:pPr>
      <w:bookmarkStart w:id="337" w:name="_Toc247527629"/>
      <w:bookmarkStart w:id="338" w:name="_Toc41"/>
      <w:bookmarkStart w:id="339" w:name="_Toc247514028"/>
      <w:bookmarkStart w:id="340" w:name="_Toc144974571"/>
      <w:bookmarkStart w:id="341" w:name="_Toc25164"/>
      <w:bookmarkStart w:id="342" w:name="_Toc24088"/>
      <w:bookmarkStart w:id="343" w:name="_Toc152042381"/>
      <w:bookmarkStart w:id="344" w:name="_Toc51148041"/>
      <w:bookmarkStart w:id="345" w:name="_Toc152045604"/>
      <w:r>
        <w:rPr>
          <w:rFonts w:hint="eastAsia" w:ascii="宋体" w:eastAsia="宋体" w:cs="宋体"/>
          <w:b/>
          <w:bCs/>
          <w:color w:val="000000"/>
        </w:rPr>
        <w:t>3.评标程序</w:t>
      </w:r>
      <w:bookmarkEnd w:id="337"/>
      <w:bookmarkEnd w:id="338"/>
      <w:bookmarkEnd w:id="339"/>
      <w:bookmarkEnd w:id="340"/>
      <w:bookmarkEnd w:id="341"/>
      <w:bookmarkEnd w:id="342"/>
      <w:bookmarkEnd w:id="343"/>
      <w:bookmarkEnd w:id="344"/>
      <w:bookmarkEnd w:id="345"/>
    </w:p>
    <w:p>
      <w:pPr>
        <w:pStyle w:val="4"/>
        <w:tabs>
          <w:tab w:val="left" w:pos="2940"/>
        </w:tabs>
        <w:spacing w:line="360" w:lineRule="auto"/>
        <w:rPr>
          <w:rFonts w:ascii="宋体" w:hAnsi="宋体" w:eastAsia="宋体" w:cs="宋体"/>
          <w:color w:val="000000"/>
        </w:rPr>
      </w:pPr>
      <w:bookmarkStart w:id="346" w:name="_Toc1438"/>
      <w:bookmarkStart w:id="347" w:name="_Toc5006"/>
      <w:bookmarkStart w:id="348" w:name="_Toc15875"/>
      <w:bookmarkStart w:id="349" w:name="_Toc152045605"/>
      <w:bookmarkStart w:id="350" w:name="_Toc144974572"/>
      <w:bookmarkStart w:id="351" w:name="_Toc51148042"/>
      <w:bookmarkStart w:id="352" w:name="_Toc22971"/>
      <w:bookmarkStart w:id="353" w:name="_Toc247514029"/>
      <w:bookmarkStart w:id="354" w:name="_Toc247527630"/>
      <w:bookmarkStart w:id="355" w:name="_Toc152042382"/>
      <w:r>
        <w:rPr>
          <w:rFonts w:hint="eastAsia" w:ascii="宋体" w:hAnsi="宋体" w:eastAsia="宋体" w:cs="宋体"/>
          <w:color w:val="000000"/>
        </w:rPr>
        <w:t>3.1 初步评审</w:t>
      </w:r>
      <w:bookmarkEnd w:id="346"/>
      <w:bookmarkEnd w:id="347"/>
      <w:bookmarkEnd w:id="348"/>
      <w:bookmarkEnd w:id="349"/>
      <w:bookmarkEnd w:id="350"/>
      <w:bookmarkEnd w:id="351"/>
      <w:bookmarkEnd w:id="352"/>
      <w:bookmarkEnd w:id="353"/>
      <w:bookmarkEnd w:id="354"/>
      <w:bookmarkEnd w:id="355"/>
    </w:p>
    <w:p>
      <w:pPr>
        <w:spacing w:line="360" w:lineRule="auto"/>
        <w:ind w:firstLine="420" w:firstLineChars="200"/>
        <w:rPr>
          <w:color w:val="000000"/>
        </w:rPr>
      </w:pPr>
      <w:r>
        <w:rPr>
          <w:rFonts w:hint="eastAsia"/>
          <w:color w:val="000000"/>
        </w:rPr>
        <w:t>3.1.1 评标委员会依据本章第2.1款规定的标准对投标文件进行初步评审。有一项不符合评审标准的，评标委员会应当否决其投标。</w:t>
      </w:r>
    </w:p>
    <w:p>
      <w:pPr>
        <w:spacing w:line="360" w:lineRule="auto"/>
        <w:ind w:firstLine="420" w:firstLineChars="200"/>
        <w:rPr>
          <w:color w:val="000000"/>
        </w:rPr>
      </w:pPr>
      <w:r>
        <w:rPr>
          <w:rFonts w:hint="eastAsia"/>
          <w:color w:val="000000"/>
        </w:rPr>
        <w:t>3.1.1 评标委员会依据本章第2.1.1项2.1.2项第2.1.3项规定的评审标准对投标文件进行初步评审。有一项不符合评审标准的，评标委员会应当否决其投标。</w:t>
      </w:r>
    </w:p>
    <w:p>
      <w:pPr>
        <w:spacing w:line="360" w:lineRule="auto"/>
        <w:ind w:firstLine="420" w:firstLineChars="200"/>
        <w:rPr>
          <w:color w:val="000000"/>
        </w:rPr>
      </w:pPr>
      <w:r>
        <w:rPr>
          <w:rFonts w:hint="eastAsia"/>
          <w:color w:val="000000"/>
        </w:rPr>
        <w:t>3.1.2 投标人有以下情形之一的，评标委员会应当否决其投标：</w:t>
      </w:r>
    </w:p>
    <w:p>
      <w:pPr>
        <w:spacing w:line="360" w:lineRule="auto"/>
        <w:ind w:firstLine="420" w:firstLineChars="200"/>
        <w:rPr>
          <w:color w:val="000000"/>
        </w:rPr>
      </w:pPr>
      <w:r>
        <w:rPr>
          <w:rFonts w:hint="eastAsia"/>
          <w:color w:val="000000"/>
        </w:rPr>
        <w:t>（1）第二章“投标人须知”第1.4.3项、第1.4.4项规定的任何一种情形的；</w:t>
      </w:r>
    </w:p>
    <w:p>
      <w:pPr>
        <w:spacing w:line="360" w:lineRule="auto"/>
        <w:ind w:firstLine="420" w:firstLineChars="200"/>
        <w:rPr>
          <w:rFonts w:hint="eastAsia"/>
          <w:color w:val="000000"/>
        </w:rPr>
      </w:pPr>
      <w:r>
        <w:rPr>
          <w:rFonts w:hint="eastAsia"/>
          <w:color w:val="000000"/>
        </w:rPr>
        <w:t>（2）不同供应商的电子投标（响应）文件上传计算机的网卡MAC 地址、CPU 序列号和硬盘</w:t>
      </w:r>
    </w:p>
    <w:p>
      <w:pPr>
        <w:spacing w:line="360" w:lineRule="auto"/>
        <w:ind w:firstLine="420" w:firstLineChars="200"/>
        <w:rPr>
          <w:rFonts w:hint="eastAsia"/>
          <w:color w:val="000000"/>
        </w:rPr>
      </w:pPr>
      <w:r>
        <w:rPr>
          <w:rFonts w:hint="eastAsia"/>
          <w:color w:val="000000"/>
        </w:rPr>
        <w:t>序列号等硬件信息全部相同的；</w:t>
      </w:r>
    </w:p>
    <w:p>
      <w:pPr>
        <w:spacing w:line="360" w:lineRule="auto"/>
        <w:ind w:firstLine="420" w:firstLineChars="200"/>
        <w:rPr>
          <w:rFonts w:hint="eastAsia"/>
          <w:color w:val="000000"/>
        </w:rPr>
      </w:pPr>
      <w:r>
        <w:rPr>
          <w:rFonts w:hint="eastAsia"/>
          <w:color w:val="000000"/>
        </w:rPr>
        <w:t>（3）不同供应商的投标（响应）文件由同一电子设备编制、打印加密或者上传；</w:t>
      </w:r>
    </w:p>
    <w:p>
      <w:pPr>
        <w:spacing w:line="360" w:lineRule="auto"/>
        <w:ind w:firstLine="420" w:firstLineChars="200"/>
        <w:rPr>
          <w:rFonts w:hint="eastAsia"/>
          <w:color w:val="000000"/>
        </w:rPr>
      </w:pPr>
      <w:r>
        <w:rPr>
          <w:rFonts w:hint="eastAsia"/>
          <w:color w:val="000000"/>
        </w:rPr>
        <w:t>（4 ）不同供应商的投标（响应）文件由同一电子设备打印、复印；</w:t>
      </w:r>
    </w:p>
    <w:p>
      <w:pPr>
        <w:spacing w:line="360" w:lineRule="auto"/>
        <w:ind w:firstLine="420" w:firstLineChars="200"/>
        <w:rPr>
          <w:rFonts w:hint="eastAsia"/>
          <w:color w:val="000000"/>
        </w:rPr>
      </w:pPr>
      <w:r>
        <w:rPr>
          <w:rFonts w:hint="eastAsia"/>
          <w:color w:val="000000"/>
        </w:rPr>
        <w:t>（5 ）不同供应商的投标（响应）文件由同一人送达或者分发，或者不同供应商联系人为同</w:t>
      </w:r>
    </w:p>
    <w:p>
      <w:pPr>
        <w:spacing w:line="360" w:lineRule="auto"/>
        <w:ind w:firstLine="420" w:firstLineChars="200"/>
        <w:rPr>
          <w:rFonts w:hint="eastAsia"/>
          <w:color w:val="000000"/>
        </w:rPr>
      </w:pPr>
      <w:r>
        <w:rPr>
          <w:rFonts w:hint="eastAsia"/>
          <w:color w:val="000000"/>
        </w:rPr>
        <w:t>一人或不同联系人的联系电话一致的；</w:t>
      </w:r>
    </w:p>
    <w:p>
      <w:pPr>
        <w:spacing w:line="360" w:lineRule="auto"/>
        <w:ind w:firstLine="420" w:firstLineChars="200"/>
        <w:rPr>
          <w:rFonts w:hint="eastAsia"/>
          <w:color w:val="000000"/>
        </w:rPr>
      </w:pPr>
      <w:r>
        <w:rPr>
          <w:rFonts w:hint="eastAsia"/>
          <w:color w:val="000000"/>
        </w:rPr>
        <w:t>（6 ）不同供应商的投标（响应）文件的内容存在两处以上细节错误一致；</w:t>
      </w:r>
    </w:p>
    <w:p>
      <w:pPr>
        <w:spacing w:line="360" w:lineRule="auto"/>
        <w:ind w:firstLine="420" w:firstLineChars="200"/>
        <w:rPr>
          <w:rFonts w:hint="eastAsia"/>
          <w:color w:val="000000"/>
        </w:rPr>
      </w:pPr>
      <w:r>
        <w:rPr>
          <w:rFonts w:hint="eastAsia"/>
          <w:color w:val="000000"/>
        </w:rPr>
        <w:t>（7 ）不同供应商的法定代表人、委托代理人、项目负责人等由同一个单位缴纳社会保险或</w:t>
      </w:r>
    </w:p>
    <w:p>
      <w:pPr>
        <w:spacing w:line="360" w:lineRule="auto"/>
        <w:ind w:firstLine="420" w:firstLineChars="200"/>
        <w:rPr>
          <w:rFonts w:hint="eastAsia"/>
          <w:color w:val="000000"/>
        </w:rPr>
      </w:pPr>
      <w:r>
        <w:rPr>
          <w:rFonts w:hint="eastAsia"/>
          <w:color w:val="000000"/>
        </w:rPr>
        <w:t>者领取报酬的；</w:t>
      </w:r>
    </w:p>
    <w:p>
      <w:pPr>
        <w:spacing w:line="360" w:lineRule="auto"/>
        <w:ind w:firstLine="420" w:firstLineChars="200"/>
        <w:rPr>
          <w:rFonts w:hint="eastAsia"/>
          <w:color w:val="000000"/>
        </w:rPr>
      </w:pPr>
      <w:r>
        <w:rPr>
          <w:rFonts w:hint="eastAsia"/>
          <w:color w:val="000000"/>
        </w:rPr>
        <w:t>（8）不同供应商投标（响应）文件中法定代表人或者负责人签字出自同一人之手;</w:t>
      </w:r>
    </w:p>
    <w:p>
      <w:pPr>
        <w:spacing w:line="360" w:lineRule="auto"/>
        <w:ind w:firstLine="420" w:firstLineChars="200"/>
        <w:rPr>
          <w:rFonts w:hint="eastAsia"/>
          <w:color w:val="000000"/>
        </w:rPr>
      </w:pPr>
      <w:r>
        <w:rPr>
          <w:rFonts w:hint="eastAsia"/>
          <w:color w:val="000000"/>
        </w:rPr>
        <w:t>（9）公共资源交易平台开评标系统雷同性分析中显示不同供应商的投标文件制作机器码相</w:t>
      </w:r>
    </w:p>
    <w:p>
      <w:pPr>
        <w:spacing w:line="360" w:lineRule="auto"/>
        <w:ind w:firstLine="420" w:firstLineChars="200"/>
        <w:rPr>
          <w:rFonts w:hint="eastAsia"/>
          <w:color w:val="000000"/>
        </w:rPr>
      </w:pPr>
      <w:r>
        <w:rPr>
          <w:rFonts w:hint="eastAsia"/>
          <w:color w:val="000000"/>
        </w:rPr>
        <w:t>同的</w:t>
      </w:r>
    </w:p>
    <w:p>
      <w:pPr>
        <w:spacing w:line="360" w:lineRule="auto"/>
        <w:ind w:firstLine="420" w:firstLineChars="200"/>
        <w:rPr>
          <w:color w:val="000000"/>
        </w:rPr>
      </w:pPr>
      <w:r>
        <w:rPr>
          <w:rFonts w:hint="eastAsia"/>
          <w:color w:val="000000"/>
        </w:rPr>
        <w:t>（10）其它涉嫌串通的情形。串通投标或弄虚作假或有其他违法行为的；</w:t>
      </w:r>
    </w:p>
    <w:p>
      <w:pPr>
        <w:spacing w:line="360" w:lineRule="auto"/>
        <w:ind w:firstLine="420" w:firstLineChars="200"/>
        <w:rPr>
          <w:color w:val="000000"/>
        </w:rPr>
      </w:pPr>
      <w:r>
        <w:rPr>
          <w:rFonts w:hint="eastAsia"/>
          <w:color w:val="000000"/>
        </w:rPr>
        <w:t>（11）不按评标委员会要求澄清、说明或补正的。</w:t>
      </w:r>
    </w:p>
    <w:p>
      <w:pPr>
        <w:spacing w:line="360" w:lineRule="auto"/>
        <w:ind w:firstLine="420" w:firstLineChars="200"/>
        <w:rPr>
          <w:color w:val="000000"/>
        </w:rPr>
      </w:pPr>
      <w:r>
        <w:rPr>
          <w:rFonts w:hint="eastAsia"/>
          <w:color w:val="000000"/>
        </w:rPr>
        <w:t>3.1.3 投标报价有算术错误的，评标委员会按以下原则7对投标报价进行修正，修正的价格经投标人书面确认后具有约束力。投标人不接受修正价格的，评标委员会应当否决其投标。</w:t>
      </w:r>
    </w:p>
    <w:p>
      <w:pPr>
        <w:spacing w:line="360" w:lineRule="auto"/>
        <w:ind w:firstLine="420" w:firstLineChars="200"/>
        <w:rPr>
          <w:color w:val="000000"/>
        </w:rPr>
      </w:pPr>
      <w:bookmarkStart w:id="356" w:name="_Toc152042383"/>
      <w:r>
        <w:rPr>
          <w:rFonts w:hint="eastAsia"/>
          <w:color w:val="000000"/>
        </w:rPr>
        <w:t>（1）投标文件中的大写金额与小写金额不一致的，以大写金额为准；</w:t>
      </w:r>
      <w:bookmarkEnd w:id="356"/>
    </w:p>
    <w:p>
      <w:pPr>
        <w:spacing w:line="360" w:lineRule="auto"/>
        <w:ind w:firstLine="420" w:firstLineChars="200"/>
        <w:rPr>
          <w:color w:val="000000"/>
        </w:rPr>
      </w:pPr>
      <w:r>
        <w:rPr>
          <w:rFonts w:hint="eastAsia"/>
          <w:color w:val="000000"/>
        </w:rPr>
        <w:t>（2）总价金额与依据单价计算出的结果不一致的，以单价金额为准修正总价，但单价金额小数点有明显错误的除外。</w:t>
      </w:r>
    </w:p>
    <w:p>
      <w:pPr>
        <w:pStyle w:val="4"/>
        <w:tabs>
          <w:tab w:val="left" w:pos="2940"/>
        </w:tabs>
        <w:spacing w:line="360" w:lineRule="auto"/>
        <w:rPr>
          <w:b w:val="0"/>
          <w:bCs w:val="0"/>
          <w:color w:val="000000"/>
        </w:rPr>
      </w:pPr>
      <w:bookmarkStart w:id="357" w:name="_Toc144974573"/>
      <w:bookmarkStart w:id="358" w:name="_Toc10601"/>
      <w:bookmarkStart w:id="359" w:name="_Toc30438"/>
      <w:bookmarkStart w:id="360" w:name="_Toc152042384"/>
      <w:bookmarkStart w:id="361" w:name="_Toc247527631"/>
      <w:bookmarkStart w:id="362" w:name="_Toc51148043"/>
      <w:bookmarkStart w:id="363" w:name="_Toc247514030"/>
      <w:bookmarkStart w:id="364" w:name="_Toc28650"/>
      <w:bookmarkStart w:id="365" w:name="_Toc19139"/>
      <w:bookmarkStart w:id="366" w:name="_Toc152045606"/>
      <w:r>
        <w:rPr>
          <w:rFonts w:hint="eastAsia"/>
          <w:b w:val="0"/>
          <w:bCs w:val="0"/>
          <w:color w:val="000000"/>
        </w:rPr>
        <w:t>3.2 详细评审</w:t>
      </w:r>
      <w:bookmarkEnd w:id="357"/>
      <w:bookmarkEnd w:id="358"/>
      <w:bookmarkEnd w:id="359"/>
      <w:bookmarkEnd w:id="360"/>
      <w:bookmarkEnd w:id="361"/>
      <w:bookmarkEnd w:id="362"/>
      <w:bookmarkEnd w:id="363"/>
      <w:bookmarkEnd w:id="364"/>
      <w:bookmarkEnd w:id="365"/>
      <w:bookmarkEnd w:id="366"/>
    </w:p>
    <w:p>
      <w:pPr>
        <w:spacing w:line="400" w:lineRule="exact"/>
        <w:ind w:firstLine="420" w:firstLineChars="200"/>
        <w:rPr>
          <w:color w:val="000000"/>
        </w:rPr>
      </w:pPr>
      <w:r>
        <w:rPr>
          <w:rFonts w:hint="eastAsia"/>
          <w:color w:val="000000"/>
        </w:rPr>
        <w:t>3.2.1 评标委员会按前附表规定的量化因素和分值进行打分并计算出得分。</w:t>
      </w:r>
    </w:p>
    <w:p>
      <w:pPr>
        <w:spacing w:line="400" w:lineRule="exact"/>
        <w:ind w:firstLine="420" w:firstLineChars="200"/>
        <w:rPr>
          <w:color w:val="000000"/>
        </w:rPr>
      </w:pPr>
      <w:r>
        <w:rPr>
          <w:rFonts w:hint="eastAsia"/>
          <w:color w:val="000000"/>
        </w:rPr>
        <w:t>3.2.2 评分分值计算保留小数点后两位，小数点后第三位“四舍五入”。</w:t>
      </w:r>
    </w:p>
    <w:p>
      <w:pPr>
        <w:spacing w:line="400" w:lineRule="exact"/>
        <w:ind w:firstLine="420" w:firstLineChars="200"/>
        <w:rPr>
          <w:color w:val="000000"/>
        </w:rPr>
      </w:pPr>
      <w:r>
        <w:rPr>
          <w:rFonts w:hint="eastAsia"/>
          <w:color w:val="000000"/>
        </w:rPr>
        <w:t>3.2.3 投标人最终得分等于所有评委得分的算术平均值。</w:t>
      </w:r>
    </w:p>
    <w:p>
      <w:pPr>
        <w:spacing w:line="360" w:lineRule="auto"/>
        <w:ind w:firstLine="420" w:firstLineChars="200"/>
        <w:rPr>
          <w:color w:val="000000"/>
        </w:rPr>
      </w:pPr>
      <w:r>
        <w:rPr>
          <w:rFonts w:hint="eastAsia"/>
          <w:color w:val="000000"/>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否决其投标。</w:t>
      </w:r>
    </w:p>
    <w:p>
      <w:pPr>
        <w:pStyle w:val="4"/>
        <w:tabs>
          <w:tab w:val="left" w:pos="2940"/>
        </w:tabs>
        <w:spacing w:line="360" w:lineRule="auto"/>
        <w:rPr>
          <w:b w:val="0"/>
          <w:bCs w:val="0"/>
          <w:color w:val="000000"/>
        </w:rPr>
      </w:pPr>
      <w:bookmarkStart w:id="367" w:name="_Toc144974575"/>
      <w:bookmarkStart w:id="368" w:name="_Toc51148044"/>
      <w:bookmarkStart w:id="369" w:name="_Toc152045607"/>
      <w:bookmarkStart w:id="370" w:name="_Toc247514031"/>
      <w:bookmarkStart w:id="371" w:name="_Toc247527632"/>
      <w:bookmarkStart w:id="372" w:name="_Toc9207"/>
      <w:bookmarkStart w:id="373" w:name="_Toc4339"/>
      <w:bookmarkStart w:id="374" w:name="_Toc11617"/>
      <w:bookmarkStart w:id="375" w:name="_Toc152042385"/>
      <w:bookmarkStart w:id="376" w:name="_Toc3775"/>
      <w:r>
        <w:rPr>
          <w:rFonts w:hint="eastAsia"/>
          <w:b w:val="0"/>
          <w:bCs w:val="0"/>
          <w:color w:val="000000"/>
        </w:rPr>
        <w:t>3.3 投标文件的澄清</w:t>
      </w:r>
      <w:bookmarkEnd w:id="367"/>
      <w:r>
        <w:rPr>
          <w:rFonts w:hint="eastAsia"/>
          <w:b w:val="0"/>
          <w:bCs w:val="0"/>
          <w:color w:val="000000"/>
        </w:rPr>
        <w:t>和补正</w:t>
      </w:r>
      <w:bookmarkEnd w:id="368"/>
      <w:bookmarkEnd w:id="369"/>
      <w:bookmarkEnd w:id="370"/>
      <w:bookmarkEnd w:id="371"/>
      <w:bookmarkEnd w:id="372"/>
      <w:bookmarkEnd w:id="373"/>
      <w:bookmarkEnd w:id="374"/>
      <w:bookmarkEnd w:id="375"/>
      <w:bookmarkEnd w:id="376"/>
    </w:p>
    <w:p>
      <w:pPr>
        <w:spacing w:line="400" w:lineRule="exact"/>
        <w:ind w:firstLine="420" w:firstLineChars="200"/>
        <w:rPr>
          <w:color w:val="000000"/>
        </w:rPr>
      </w:pPr>
      <w:r>
        <w:rPr>
          <w:rFonts w:hint="eastAsia"/>
          <w:color w:val="000000"/>
        </w:rPr>
        <w:t>3.3.1 在评标过程中，评标委员会可以书面形式要求投标人对所提交投标文件中不明确的内容进行书面澄清或说明，或者对细微偏差进行补正。评标委员会不接受投标人主动提出的澄清、说明或补正。</w:t>
      </w:r>
    </w:p>
    <w:p>
      <w:pPr>
        <w:spacing w:line="400" w:lineRule="exact"/>
        <w:ind w:firstLine="420" w:firstLineChars="200"/>
        <w:rPr>
          <w:color w:val="000000"/>
        </w:rPr>
      </w:pPr>
      <w:r>
        <w:rPr>
          <w:rFonts w:hint="eastAsia"/>
          <w:color w:val="000000"/>
        </w:rPr>
        <w:t>3.3.2 澄清、说明和补正不得改变投标文件的实质性内容。投标人的书面澄清、说明和补正属于投标文件的组成部分。</w:t>
      </w:r>
    </w:p>
    <w:p>
      <w:pPr>
        <w:spacing w:line="400" w:lineRule="exact"/>
        <w:ind w:firstLine="420" w:firstLineChars="200"/>
        <w:rPr>
          <w:color w:val="000000"/>
        </w:rPr>
      </w:pPr>
      <w:r>
        <w:rPr>
          <w:rFonts w:hint="eastAsia"/>
          <w:color w:val="000000"/>
        </w:rPr>
        <w:t>3.3.3 评标委员会对投标人提交的澄清、说明或补正有疑问的，可以要求投标人进一步澄清、说明或补正，直至满足评标委员会的要求。</w:t>
      </w:r>
    </w:p>
    <w:p>
      <w:pPr>
        <w:pStyle w:val="4"/>
        <w:tabs>
          <w:tab w:val="left" w:pos="2940"/>
        </w:tabs>
        <w:spacing w:line="360" w:lineRule="auto"/>
        <w:rPr>
          <w:b w:val="0"/>
          <w:bCs w:val="0"/>
          <w:color w:val="000000"/>
        </w:rPr>
      </w:pPr>
      <w:bookmarkStart w:id="377" w:name="_Toc22558"/>
      <w:bookmarkStart w:id="378" w:name="_Toc152045608"/>
      <w:bookmarkStart w:id="379" w:name="_Toc247527633"/>
      <w:bookmarkStart w:id="380" w:name="_Toc18541"/>
      <w:bookmarkStart w:id="381" w:name="_Toc18836"/>
      <w:bookmarkStart w:id="382" w:name="_Toc51148045"/>
      <w:bookmarkStart w:id="383" w:name="_Toc247514032"/>
      <w:bookmarkStart w:id="384" w:name="_Toc13435"/>
      <w:bookmarkStart w:id="385" w:name="_Toc152042386"/>
      <w:bookmarkStart w:id="386" w:name="_Toc144974576"/>
      <w:r>
        <w:rPr>
          <w:rFonts w:hint="eastAsia"/>
          <w:b w:val="0"/>
          <w:bCs w:val="0"/>
          <w:color w:val="000000"/>
        </w:rPr>
        <w:t>3.4 评标结果</w:t>
      </w:r>
      <w:bookmarkEnd w:id="377"/>
      <w:bookmarkEnd w:id="378"/>
      <w:bookmarkEnd w:id="379"/>
      <w:bookmarkEnd w:id="380"/>
      <w:bookmarkEnd w:id="381"/>
      <w:bookmarkEnd w:id="382"/>
      <w:bookmarkEnd w:id="383"/>
      <w:bookmarkEnd w:id="384"/>
      <w:bookmarkEnd w:id="385"/>
      <w:bookmarkEnd w:id="386"/>
    </w:p>
    <w:p>
      <w:pPr>
        <w:spacing w:line="360" w:lineRule="auto"/>
        <w:ind w:firstLine="420" w:firstLineChars="200"/>
        <w:rPr>
          <w:color w:val="000000"/>
        </w:rPr>
      </w:pPr>
      <w:r>
        <w:rPr>
          <w:rFonts w:hint="eastAsia"/>
          <w:color w:val="000000"/>
        </w:rPr>
        <w:t>3.4.1 除第二章“投标人须知”前附表授权直接确定中标人外，评标委员会按照得分由高到低的顺序推荐中标候选人。</w:t>
      </w:r>
    </w:p>
    <w:p>
      <w:pPr>
        <w:spacing w:line="360" w:lineRule="auto"/>
        <w:ind w:firstLine="420" w:firstLineChars="200"/>
        <w:rPr>
          <w:color w:val="000000"/>
        </w:rPr>
      </w:pPr>
      <w:r>
        <w:rPr>
          <w:rFonts w:hint="eastAsia"/>
          <w:color w:val="000000"/>
        </w:rPr>
        <w:t>3.4.2 评标委员会完成评标后，应当向招标人提交书面评标报告。</w:t>
      </w:r>
    </w:p>
    <w:p>
      <w:pPr>
        <w:spacing w:line="312" w:lineRule="auto"/>
        <w:ind w:firstLine="420" w:firstLineChars="200"/>
        <w:rPr>
          <w:rFonts w:hint="eastAsia" w:ascii="宋体" w:hAnsi="宋体" w:eastAsia="宋体" w:cs="宋体"/>
        </w:rPr>
      </w:pPr>
    </w:p>
    <w:p>
      <w:pPr>
        <w:widowControl/>
        <w:jc w:val="left"/>
        <w:rPr>
          <w:rFonts w:hint="eastAsia" w:ascii="宋体" w:hAnsi="宋体" w:eastAsia="宋体" w:cs="宋体"/>
        </w:rPr>
      </w:pPr>
      <w:r>
        <w:rPr>
          <w:rFonts w:hint="eastAsia" w:ascii="宋体" w:hAnsi="宋体" w:eastAsia="宋体" w:cs="宋体"/>
        </w:rPr>
        <w:br w:type="page"/>
      </w:r>
    </w:p>
    <w:bookmarkEnd w:id="292"/>
    <w:bookmarkEnd w:id="293"/>
    <w:bookmarkEnd w:id="294"/>
    <w:bookmarkEnd w:id="295"/>
    <w:bookmarkEnd w:id="296"/>
    <w:bookmarkEnd w:id="297"/>
    <w:bookmarkEnd w:id="298"/>
    <w:p>
      <w:pPr>
        <w:pStyle w:val="2"/>
        <w:jc w:val="center"/>
        <w:rPr>
          <w:rFonts w:hint="eastAsia" w:ascii="宋体" w:hAnsi="宋体" w:eastAsia="宋体" w:cs="宋体"/>
        </w:rPr>
      </w:pPr>
      <w:bookmarkStart w:id="387" w:name="_Toc341189388"/>
      <w:bookmarkStart w:id="388" w:name="_Toc99310760"/>
      <w:r>
        <w:rPr>
          <w:rFonts w:hint="eastAsia" w:ascii="宋体" w:hAnsi="宋体" w:eastAsia="宋体" w:cs="宋体"/>
        </w:rPr>
        <w:t>第四章 合同条款及格式</w:t>
      </w:r>
      <w:bookmarkEnd w:id="387"/>
      <w:bookmarkEnd w:id="388"/>
    </w:p>
    <w:p>
      <w:pPr>
        <w:jc w:val="left"/>
        <w:rPr>
          <w:rFonts w:hint="eastAsia" w:ascii="宋体" w:hAnsi="宋体" w:eastAsia="宋体" w:cs="宋体"/>
          <w:bCs/>
          <w:color w:val="000000"/>
          <w:sz w:val="32"/>
          <w:szCs w:val="32"/>
        </w:rPr>
      </w:pPr>
      <w:bookmarkStart w:id="389" w:name="_Toc341189392"/>
      <w:r>
        <w:rPr>
          <w:rFonts w:hint="eastAsia" w:ascii="宋体" w:hAnsi="宋体" w:eastAsia="宋体" w:cs="宋体"/>
          <w:bCs/>
          <w:color w:val="000000"/>
          <w:sz w:val="32"/>
          <w:szCs w:val="32"/>
        </w:rPr>
        <w:t>（GF—2017—0201）</w:t>
      </w:r>
    </w:p>
    <w:p>
      <w:pPr>
        <w:jc w:val="center"/>
        <w:rPr>
          <w:rFonts w:hint="eastAsia" w:ascii="宋体" w:hAnsi="宋体" w:eastAsia="宋体" w:cs="宋体"/>
          <w:b/>
          <w:color w:val="000000"/>
          <w:sz w:val="52"/>
          <w:szCs w:val="52"/>
        </w:rPr>
      </w:pPr>
    </w:p>
    <w:p>
      <w:pPr>
        <w:jc w:val="center"/>
        <w:rPr>
          <w:rFonts w:hint="eastAsia" w:ascii="宋体" w:hAnsi="宋体" w:eastAsia="宋体" w:cs="宋体"/>
          <w:b/>
          <w:color w:val="000000"/>
          <w:sz w:val="52"/>
          <w:szCs w:val="52"/>
        </w:rPr>
      </w:pPr>
    </w:p>
    <w:p>
      <w:pPr>
        <w:jc w:val="center"/>
        <w:rPr>
          <w:rFonts w:hint="eastAsia" w:ascii="宋体" w:hAnsi="宋体" w:eastAsia="宋体" w:cs="宋体"/>
          <w:b/>
          <w:color w:val="000000"/>
          <w:sz w:val="52"/>
          <w:szCs w:val="52"/>
        </w:rPr>
      </w:pPr>
    </w:p>
    <w:p>
      <w:pPr>
        <w:jc w:val="center"/>
        <w:rPr>
          <w:rFonts w:hint="eastAsia" w:ascii="宋体" w:hAnsi="宋体" w:eastAsia="宋体" w:cs="宋体"/>
          <w:b/>
          <w:color w:val="000000"/>
          <w:sz w:val="52"/>
          <w:szCs w:val="52"/>
        </w:rPr>
      </w:pPr>
    </w:p>
    <w:p>
      <w:pPr>
        <w:jc w:val="center"/>
        <w:rPr>
          <w:rFonts w:hint="eastAsia" w:ascii="宋体" w:hAnsi="宋体" w:eastAsia="宋体" w:cs="宋体"/>
          <w:b/>
          <w:color w:val="000000"/>
          <w:sz w:val="72"/>
          <w:szCs w:val="52"/>
          <w:lang w:eastAsia="zh-CN"/>
        </w:rPr>
      </w:pPr>
      <w:r>
        <w:rPr>
          <w:rFonts w:hint="eastAsia" w:ascii="宋体" w:hAnsi="宋体" w:eastAsia="宋体" w:cs="宋体"/>
          <w:b/>
          <w:color w:val="000000"/>
          <w:sz w:val="72"/>
          <w:szCs w:val="52"/>
        </w:rPr>
        <w:t>建设工程施工合同</w:t>
      </w:r>
    </w:p>
    <w:p>
      <w:pPr>
        <w:jc w:val="center"/>
        <w:rPr>
          <w:rFonts w:hint="eastAsia" w:ascii="宋体" w:hAnsi="宋体" w:eastAsia="宋体" w:cs="宋体"/>
          <w:b/>
          <w:color w:val="000000"/>
          <w:sz w:val="52"/>
          <w:szCs w:val="52"/>
        </w:rPr>
      </w:pPr>
      <w:r>
        <w:rPr>
          <w:rFonts w:hint="eastAsia" w:ascii="宋体" w:hAnsi="宋体" w:eastAsia="宋体" w:cs="宋体"/>
          <w:b/>
          <w:color w:val="000000"/>
          <w:sz w:val="52"/>
          <w:szCs w:val="52"/>
        </w:rPr>
        <w:t>（示范文本）</w:t>
      </w:r>
    </w:p>
    <w:p>
      <w:pPr>
        <w:jc w:val="center"/>
        <w:rPr>
          <w:rFonts w:hint="eastAsia" w:ascii="宋体" w:hAnsi="宋体" w:eastAsia="宋体" w:cs="宋体"/>
          <w:b/>
          <w:color w:val="000000"/>
          <w:sz w:val="52"/>
          <w:szCs w:val="52"/>
        </w:rPr>
      </w:pPr>
    </w:p>
    <w:p>
      <w:pPr>
        <w:jc w:val="center"/>
        <w:rPr>
          <w:rFonts w:hint="eastAsia" w:ascii="宋体" w:hAnsi="宋体" w:eastAsia="宋体" w:cs="宋体"/>
          <w:b/>
          <w:color w:val="000000"/>
          <w:sz w:val="72"/>
          <w:szCs w:val="72"/>
        </w:rPr>
      </w:pPr>
    </w:p>
    <w:p>
      <w:pPr>
        <w:jc w:val="center"/>
        <w:rPr>
          <w:rFonts w:hint="eastAsia" w:ascii="宋体" w:hAnsi="宋体" w:eastAsia="宋体" w:cs="宋体"/>
          <w:b/>
          <w:color w:val="000000"/>
          <w:sz w:val="72"/>
          <w:szCs w:val="72"/>
        </w:rPr>
      </w:pPr>
    </w:p>
    <w:p>
      <w:pPr>
        <w:rPr>
          <w:rFonts w:hint="eastAsia" w:ascii="宋体" w:hAnsi="宋体" w:eastAsia="宋体" w:cs="宋体"/>
          <w:b/>
          <w:color w:val="000000"/>
          <w:sz w:val="28"/>
          <w:szCs w:val="28"/>
        </w:rPr>
      </w:pPr>
    </w:p>
    <w:p>
      <w:pPr>
        <w:rPr>
          <w:rFonts w:hint="eastAsia" w:ascii="宋体" w:hAnsi="宋体" w:eastAsia="宋体" w:cs="宋体"/>
          <w:b/>
          <w:color w:val="000000"/>
          <w:sz w:val="28"/>
          <w:szCs w:val="28"/>
        </w:rPr>
      </w:pPr>
    </w:p>
    <w:p>
      <w:pPr>
        <w:ind w:right="2719" w:rightChars="1295" w:firstLine="2738" w:firstLineChars="1304"/>
        <w:jc w:val="distribute"/>
        <w:rPr>
          <w:rFonts w:hint="eastAsia" w:ascii="宋体" w:hAnsi="宋体" w:eastAsia="宋体" w:cs="宋体"/>
          <w:b/>
          <w:color w:val="000000"/>
          <w:sz w:val="32"/>
          <w:szCs w:val="28"/>
        </w:rPr>
      </w:pPr>
      <w:r>
        <w:rPr>
          <w:rFonts w:hint="eastAsia" w:ascii="宋体" w:hAnsi="宋体" w:eastAsia="宋体" w:cs="宋体"/>
        </w:rPr>
        <mc:AlternateContent>
          <mc:Choice Requires="wps">
            <w:drawing>
              <wp:anchor distT="0" distB="0" distL="114300" distR="114300" simplePos="0" relativeHeight="251660288" behindDoc="0" locked="0" layoutInCell="1" allowOverlap="1">
                <wp:simplePos x="0" y="0"/>
                <wp:positionH relativeFrom="column">
                  <wp:posOffset>4531995</wp:posOffset>
                </wp:positionH>
                <wp:positionV relativeFrom="paragraph">
                  <wp:posOffset>158115</wp:posOffset>
                </wp:positionV>
                <wp:extent cx="723900" cy="457200"/>
                <wp:effectExtent l="4445" t="4445" r="14605" b="1460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noFill/>
                        <a:ln w="9525" cmpd="sng">
                          <a:solidFill>
                            <a:srgbClr val="FFFFFF"/>
                          </a:solidFill>
                          <a:miter lim="800000"/>
                        </a:ln>
                      </wps:spPr>
                      <wps:txbx>
                        <w:txbxContent>
                          <w:p>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56.85pt;margin-top:12.45pt;height:36pt;width:57pt;z-index:251660288;mso-width-relative:page;mso-height-relative:page;" filled="f" stroked="t" coordsize="21600,21600" o:gfxdata="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dCj99kAAAAJAQAADwAAAAAAAAABACAAAAAi&#10;AAAAZHJzL2Rvd25yZXYueG1sUEsBAhQAFAAAAAgAh07iQK0Kx35CAgAAaAQAAA4AAAAAAAAAAQAg&#10;AAAAKAEAAGRycy9lMm9Eb2MueG1sUEsFBgAAAAAGAAYAWQEAANwFAAAAAA==&#10;">
                <v:fill on="f" focussize="0,0"/>
                <v:stroke color="#FFFFFF" miterlimit="8" joinstyle="miter"/>
                <v:imagedata o:title=""/>
                <o:lock v:ext="edit" aspectratio="f"/>
                <v:textbox>
                  <w:txbxContent>
                    <w:p>
                      <w:pPr>
                        <w:rPr>
                          <w:b/>
                          <w:bCs/>
                          <w:sz w:val="32"/>
                        </w:rPr>
                      </w:pPr>
                      <w:r>
                        <w:rPr>
                          <w:rFonts w:hint="eastAsia"/>
                          <w:b/>
                          <w:bCs/>
                          <w:sz w:val="32"/>
                        </w:rPr>
                        <w:t>制定</w:t>
                      </w:r>
                    </w:p>
                  </w:txbxContent>
                </v:textbox>
              </v:shape>
            </w:pict>
          </mc:Fallback>
        </mc:AlternateContent>
      </w:r>
      <w:r>
        <w:rPr>
          <w:rFonts w:hint="eastAsia" w:ascii="宋体" w:hAnsi="宋体" w:eastAsia="宋体" w:cs="宋体"/>
          <w:b/>
          <w:color w:val="000000"/>
          <w:sz w:val="32"/>
          <w:szCs w:val="28"/>
        </w:rPr>
        <w:t>住房城乡建设部</w:t>
      </w:r>
    </w:p>
    <w:p>
      <w:pPr>
        <w:ind w:right="2719" w:rightChars="1295" w:firstLine="2750" w:firstLineChars="856"/>
        <w:jc w:val="distribute"/>
        <w:rPr>
          <w:rFonts w:hint="eastAsia" w:ascii="宋体" w:hAnsi="宋体" w:eastAsia="宋体" w:cs="宋体"/>
          <w:b/>
          <w:color w:val="000000"/>
          <w:sz w:val="32"/>
          <w:szCs w:val="28"/>
        </w:rPr>
      </w:pPr>
      <w:r>
        <w:rPr>
          <w:rFonts w:hint="eastAsia" w:ascii="宋体" w:hAnsi="宋体" w:eastAsia="宋体" w:cs="宋体"/>
          <w:b/>
          <w:color w:val="000000"/>
          <w:sz w:val="32"/>
          <w:szCs w:val="28"/>
        </w:rPr>
        <w:t>国家工商行政管理总局</w:t>
      </w:r>
    </w:p>
    <w:p>
      <w:pPr>
        <w:keepNext/>
        <w:keepLines/>
        <w:spacing w:before="260" w:after="260" w:line="413" w:lineRule="auto"/>
        <w:jc w:val="center"/>
        <w:outlineLvl w:val="2"/>
        <w:rPr>
          <w:rFonts w:hint="eastAsia" w:ascii="宋体" w:hAnsi="宋体" w:eastAsia="宋体" w:cs="宋体"/>
          <w:bCs/>
          <w:color w:val="000000"/>
          <w:sz w:val="28"/>
          <w:szCs w:val="44"/>
        </w:rPr>
      </w:pPr>
      <w:r>
        <w:rPr>
          <w:rFonts w:hint="eastAsia" w:ascii="宋体" w:hAnsi="宋体" w:eastAsia="宋体" w:cs="宋体"/>
          <w:b/>
          <w:sz w:val="32"/>
          <w:szCs w:val="32"/>
        </w:rPr>
        <w:br w:type="page"/>
      </w:r>
      <w:r>
        <w:rPr>
          <w:rFonts w:hint="eastAsia" w:ascii="宋体" w:hAnsi="宋体" w:eastAsia="宋体" w:cs="宋体"/>
          <w:b/>
          <w:bCs/>
          <w:sz w:val="28"/>
          <w:szCs w:val="44"/>
        </w:rPr>
        <w:t>第一部分 合同协议书</w:t>
      </w:r>
    </w:p>
    <w:p>
      <w:pPr>
        <w:spacing w:line="360" w:lineRule="auto"/>
        <w:rPr>
          <w:rFonts w:hint="eastAsia" w:ascii="宋体" w:hAnsi="宋体" w:eastAsia="宋体" w:cs="宋体"/>
          <w:b/>
          <w:color w:val="000000"/>
          <w:szCs w:val="30"/>
          <w:u w:val="single"/>
        </w:rPr>
      </w:pPr>
      <w:r>
        <w:rPr>
          <w:rFonts w:hint="eastAsia" w:ascii="宋体" w:hAnsi="宋体" w:eastAsia="宋体" w:cs="宋体"/>
          <w:b/>
          <w:color w:val="000000"/>
          <w:szCs w:val="30"/>
        </w:rPr>
        <w:t>发包人（全称）：</w:t>
      </w:r>
      <w:r>
        <w:rPr>
          <w:rFonts w:hint="eastAsia" w:ascii="宋体" w:hAnsi="宋体" w:eastAsia="宋体" w:cs="宋体"/>
          <w:b/>
          <w:color w:val="000000"/>
          <w:szCs w:val="30"/>
          <w:u w:val="single"/>
        </w:rPr>
        <w:t>                       </w:t>
      </w:r>
    </w:p>
    <w:p>
      <w:pPr>
        <w:spacing w:line="360" w:lineRule="auto"/>
        <w:rPr>
          <w:rFonts w:hint="eastAsia" w:ascii="宋体" w:hAnsi="宋体" w:eastAsia="宋体" w:cs="宋体"/>
          <w:b/>
          <w:color w:val="000000"/>
          <w:szCs w:val="30"/>
          <w:u w:val="single"/>
        </w:rPr>
      </w:pPr>
      <w:r>
        <w:rPr>
          <w:rFonts w:hint="eastAsia" w:ascii="宋体" w:hAnsi="宋体" w:eastAsia="宋体" w:cs="宋体"/>
          <w:b/>
          <w:color w:val="000000"/>
          <w:szCs w:val="30"/>
        </w:rPr>
        <w:t>承包人（全称）：</w:t>
      </w:r>
      <w:r>
        <w:rPr>
          <w:rFonts w:hint="eastAsia" w:ascii="宋体" w:hAnsi="宋体" w:eastAsia="宋体" w:cs="宋体"/>
          <w:b/>
          <w:color w:val="000000"/>
          <w:szCs w:val="30"/>
          <w:u w:val="single"/>
        </w:rPr>
        <w:t>                      </w:t>
      </w:r>
    </w:p>
    <w:p>
      <w:pPr>
        <w:spacing w:line="360" w:lineRule="auto"/>
        <w:ind w:firstLine="420" w:firstLineChars="200"/>
        <w:rPr>
          <w:rFonts w:hint="eastAsia" w:ascii="宋体" w:hAnsi="宋体" w:eastAsia="宋体" w:cs="宋体"/>
          <w:color w:val="000000"/>
          <w:szCs w:val="30"/>
        </w:rPr>
      </w:pPr>
      <w:r>
        <w:rPr>
          <w:rFonts w:hint="eastAsia" w:ascii="宋体" w:hAnsi="宋体" w:eastAsia="宋体" w:cs="宋体"/>
          <w:color w:val="000000"/>
          <w:szCs w:val="30"/>
        </w:rPr>
        <w:t>根据《中华人民共和国</w:t>
      </w:r>
      <w:r>
        <w:rPr>
          <w:rFonts w:hint="eastAsia" w:ascii="宋体" w:hAnsi="宋体" w:cs="宋体"/>
          <w:color w:val="000000"/>
          <w:szCs w:val="30"/>
          <w:lang w:val="en-US" w:eastAsia="zh-CN"/>
        </w:rPr>
        <w:t>民法典</w:t>
      </w:r>
      <w:r>
        <w:rPr>
          <w:rFonts w:hint="eastAsia" w:ascii="宋体" w:hAnsi="宋体" w:eastAsia="宋体" w:cs="宋体"/>
          <w:color w:val="000000"/>
          <w:szCs w:val="30"/>
        </w:rPr>
        <w:t>》、《中华人民共和国建筑法》及有关法律规定，遵循平等、自愿、公平和诚实信用的原则，双方就</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工程施工及有关事项协商一致，共同达成如下协议：</w:t>
      </w:r>
    </w:p>
    <w:p>
      <w:pPr>
        <w:keepNext/>
        <w:keepLines/>
        <w:spacing w:before="120" w:after="120" w:line="360" w:lineRule="auto"/>
        <w:outlineLvl w:val="3"/>
        <w:rPr>
          <w:rFonts w:hint="eastAsia" w:ascii="宋体" w:hAnsi="宋体" w:eastAsia="宋体" w:cs="宋体"/>
          <w:b/>
          <w:color w:val="000000"/>
          <w:szCs w:val="32"/>
        </w:rPr>
      </w:pPr>
      <w:r>
        <w:rPr>
          <w:rFonts w:hint="eastAsia" w:ascii="宋体" w:hAnsi="宋体" w:eastAsia="宋体" w:cs="宋体"/>
          <w:b/>
          <w:color w:val="000000"/>
          <w:szCs w:val="32"/>
        </w:rPr>
        <w:t xml:space="preserve">   </w:t>
      </w:r>
      <w:r>
        <w:rPr>
          <w:rFonts w:hint="eastAsia" w:ascii="宋体" w:hAnsi="宋体" w:eastAsia="宋体" w:cs="宋体"/>
          <w:bCs/>
          <w:color w:val="000000"/>
          <w:szCs w:val="32"/>
        </w:rPr>
        <w:t xml:space="preserve"> </w:t>
      </w:r>
      <w:bookmarkStart w:id="390" w:name="_Toc351203481"/>
      <w:r>
        <w:rPr>
          <w:rFonts w:hint="eastAsia" w:ascii="宋体" w:hAnsi="宋体" w:eastAsia="宋体" w:cs="宋体"/>
          <w:bCs/>
          <w:color w:val="000000"/>
          <w:szCs w:val="32"/>
        </w:rPr>
        <w:t>一、工程概况</w:t>
      </w:r>
      <w:bookmarkEnd w:id="390"/>
    </w:p>
    <w:p>
      <w:pPr>
        <w:spacing w:line="360" w:lineRule="auto"/>
        <w:ind w:firstLine="411" w:firstLineChars="196"/>
        <w:rPr>
          <w:rFonts w:hint="eastAsia" w:ascii="宋体" w:hAnsi="宋体" w:eastAsia="宋体" w:cs="宋体"/>
          <w:color w:val="000000"/>
          <w:szCs w:val="30"/>
          <w:u w:val="single"/>
        </w:rPr>
      </w:pPr>
      <w:r>
        <w:rPr>
          <w:rFonts w:hint="eastAsia" w:ascii="宋体" w:hAnsi="宋体" w:eastAsia="宋体" w:cs="宋体"/>
          <w:bCs/>
          <w:color w:val="000000"/>
          <w:szCs w:val="30"/>
        </w:rPr>
        <w:t>1.工程名称</w:t>
      </w:r>
      <w:r>
        <w:rPr>
          <w:rFonts w:hint="eastAsia" w:ascii="宋体" w:hAnsi="宋体" w:eastAsia="宋体" w:cs="宋体"/>
          <w:color w:val="000000"/>
          <w:szCs w:val="30"/>
        </w:rPr>
        <w:t>：</w:t>
      </w:r>
      <w:r>
        <w:rPr>
          <w:rFonts w:hint="eastAsia" w:ascii="宋体" w:hAnsi="宋体" w:eastAsia="宋体" w:cs="宋体"/>
          <w:color w:val="000000"/>
          <w:szCs w:val="30"/>
          <w:u w:val="single"/>
        </w:rPr>
        <w:t xml:space="preserve">       </w:t>
      </w:r>
      <w:r>
        <w:rPr>
          <w:rFonts w:hint="eastAsia" w:ascii="宋体" w:hAnsi="宋体" w:eastAsia="宋体" w:cs="宋体"/>
          <w:color w:val="000000"/>
          <w:szCs w:val="30"/>
        </w:rPr>
        <w:t>。</w:t>
      </w:r>
    </w:p>
    <w:p>
      <w:pPr>
        <w:spacing w:line="360" w:lineRule="auto"/>
        <w:ind w:firstLine="411" w:firstLineChars="196"/>
        <w:rPr>
          <w:rFonts w:hint="eastAsia" w:ascii="宋体" w:hAnsi="宋体" w:eastAsia="宋体" w:cs="宋体"/>
          <w:bCs/>
          <w:color w:val="000000"/>
          <w:szCs w:val="30"/>
        </w:rPr>
      </w:pPr>
      <w:r>
        <w:rPr>
          <w:rFonts w:hint="eastAsia" w:ascii="宋体" w:hAnsi="宋体" w:eastAsia="宋体" w:cs="宋体"/>
          <w:bCs/>
          <w:color w:val="000000"/>
          <w:szCs w:val="30"/>
        </w:rPr>
        <w:t>2.工程地点：</w:t>
      </w:r>
      <w:r>
        <w:rPr>
          <w:rFonts w:hint="eastAsia" w:ascii="宋体" w:hAnsi="宋体" w:eastAsia="宋体" w:cs="宋体"/>
          <w:color w:val="000000"/>
          <w:szCs w:val="30"/>
          <w:u w:val="single"/>
        </w:rPr>
        <w:t xml:space="preserve">       </w:t>
      </w:r>
      <w:r>
        <w:rPr>
          <w:rFonts w:hint="eastAsia" w:ascii="宋体" w:hAnsi="宋体" w:eastAsia="宋体" w:cs="宋体"/>
          <w:color w:val="000000"/>
          <w:szCs w:val="30"/>
        </w:rPr>
        <w:t>。</w:t>
      </w:r>
    </w:p>
    <w:p>
      <w:pPr>
        <w:spacing w:line="360" w:lineRule="auto"/>
        <w:ind w:firstLine="411" w:firstLineChars="196"/>
        <w:rPr>
          <w:rFonts w:hint="eastAsia" w:ascii="宋体" w:hAnsi="宋体" w:eastAsia="宋体" w:cs="宋体"/>
          <w:bCs/>
          <w:color w:val="000000"/>
          <w:szCs w:val="30"/>
        </w:rPr>
      </w:pPr>
      <w:r>
        <w:rPr>
          <w:rFonts w:hint="eastAsia" w:ascii="宋体" w:hAnsi="宋体" w:eastAsia="宋体" w:cs="宋体"/>
          <w:bCs/>
          <w:color w:val="000000"/>
          <w:szCs w:val="30"/>
        </w:rPr>
        <w:t>3.工程立项批准文号：</w:t>
      </w:r>
      <w:r>
        <w:rPr>
          <w:rFonts w:hint="eastAsia" w:ascii="宋体" w:hAnsi="宋体" w:eastAsia="宋体" w:cs="宋体"/>
          <w:color w:val="000000"/>
          <w:szCs w:val="30"/>
          <w:u w:val="single"/>
        </w:rPr>
        <w:t xml:space="preserve">       </w:t>
      </w:r>
      <w:r>
        <w:rPr>
          <w:rFonts w:hint="eastAsia" w:ascii="宋体" w:hAnsi="宋体" w:eastAsia="宋体" w:cs="宋体"/>
          <w:bCs/>
          <w:color w:val="000000"/>
          <w:szCs w:val="30"/>
        </w:rPr>
        <w:t>。</w:t>
      </w:r>
    </w:p>
    <w:p>
      <w:pPr>
        <w:spacing w:line="360" w:lineRule="auto"/>
        <w:ind w:firstLine="411" w:firstLineChars="196"/>
        <w:rPr>
          <w:rFonts w:hint="eastAsia" w:ascii="宋体" w:hAnsi="宋体" w:eastAsia="宋体" w:cs="宋体"/>
          <w:bCs/>
          <w:color w:val="000000"/>
          <w:szCs w:val="30"/>
        </w:rPr>
      </w:pPr>
      <w:r>
        <w:rPr>
          <w:rFonts w:hint="eastAsia" w:ascii="宋体" w:hAnsi="宋体" w:eastAsia="宋体" w:cs="宋体"/>
          <w:bCs/>
          <w:color w:val="000000"/>
          <w:szCs w:val="30"/>
        </w:rPr>
        <w:t>4.资金来源：</w:t>
      </w:r>
      <w:r>
        <w:rPr>
          <w:rFonts w:hint="eastAsia" w:ascii="宋体" w:hAnsi="宋体" w:eastAsia="宋体" w:cs="宋体"/>
          <w:color w:val="000000"/>
          <w:szCs w:val="30"/>
          <w:u w:val="single"/>
        </w:rPr>
        <w:t xml:space="preserve">       </w:t>
      </w:r>
      <w:r>
        <w:rPr>
          <w:rFonts w:hint="eastAsia" w:ascii="宋体" w:hAnsi="宋体" w:eastAsia="宋体" w:cs="宋体"/>
          <w:bCs/>
          <w:color w:val="000000"/>
          <w:szCs w:val="30"/>
        </w:rPr>
        <w:t>。</w:t>
      </w:r>
    </w:p>
    <w:p>
      <w:pPr>
        <w:spacing w:line="360" w:lineRule="auto"/>
        <w:ind w:firstLine="411" w:firstLineChars="196"/>
        <w:rPr>
          <w:rFonts w:hint="eastAsia" w:ascii="宋体" w:hAnsi="宋体" w:eastAsia="宋体" w:cs="宋体"/>
          <w:bCs/>
          <w:color w:val="000000"/>
          <w:szCs w:val="30"/>
        </w:rPr>
      </w:pPr>
      <w:r>
        <w:rPr>
          <w:rFonts w:hint="eastAsia" w:ascii="宋体" w:hAnsi="宋体" w:eastAsia="宋体" w:cs="宋体"/>
          <w:bCs/>
          <w:color w:val="000000"/>
          <w:szCs w:val="30"/>
        </w:rPr>
        <w:t>5.工程内容：</w:t>
      </w:r>
      <w:r>
        <w:rPr>
          <w:rFonts w:hint="eastAsia" w:ascii="宋体" w:hAnsi="宋体" w:eastAsia="宋体" w:cs="宋体"/>
          <w:color w:val="000000"/>
          <w:szCs w:val="30"/>
          <w:u w:val="single"/>
        </w:rPr>
        <w:t xml:space="preserve">       </w:t>
      </w:r>
      <w:r>
        <w:rPr>
          <w:rFonts w:hint="eastAsia" w:ascii="宋体" w:hAnsi="宋体" w:eastAsia="宋体" w:cs="宋体"/>
          <w:bCs/>
          <w:color w:val="000000"/>
          <w:szCs w:val="30"/>
        </w:rPr>
        <w:t>。</w:t>
      </w:r>
    </w:p>
    <w:p>
      <w:pPr>
        <w:spacing w:line="360" w:lineRule="auto"/>
        <w:ind w:firstLine="411" w:firstLineChars="196"/>
        <w:rPr>
          <w:rFonts w:hint="eastAsia" w:ascii="宋体" w:hAnsi="宋体" w:eastAsia="宋体" w:cs="宋体"/>
          <w:bCs/>
          <w:color w:val="000000"/>
          <w:szCs w:val="30"/>
        </w:rPr>
      </w:pPr>
      <w:r>
        <w:rPr>
          <w:rFonts w:hint="eastAsia" w:ascii="宋体" w:hAnsi="宋体" w:eastAsia="宋体" w:cs="宋体"/>
          <w:color w:val="000000"/>
          <w:szCs w:val="32"/>
        </w:rPr>
        <w:t>群体工程应附《承包人承揽工程项目一览表》（附件1）。</w:t>
      </w:r>
    </w:p>
    <w:p>
      <w:pPr>
        <w:spacing w:line="360" w:lineRule="auto"/>
        <w:ind w:firstLine="411" w:firstLineChars="196"/>
        <w:rPr>
          <w:rFonts w:hint="eastAsia" w:ascii="宋体" w:hAnsi="宋体" w:eastAsia="宋体" w:cs="宋体"/>
          <w:color w:val="000000"/>
          <w:szCs w:val="30"/>
        </w:rPr>
      </w:pPr>
      <w:r>
        <w:rPr>
          <w:rFonts w:hint="eastAsia" w:ascii="宋体" w:hAnsi="宋体" w:eastAsia="宋体" w:cs="宋体"/>
          <w:bCs/>
          <w:color w:val="000000"/>
          <w:szCs w:val="30"/>
        </w:rPr>
        <w:t>6.工程承包范围：</w:t>
      </w:r>
      <w:r>
        <w:rPr>
          <w:rFonts w:hint="eastAsia" w:ascii="宋体" w:hAnsi="宋体" w:eastAsia="宋体" w:cs="宋体"/>
          <w:color w:val="000000"/>
          <w:szCs w:val="30"/>
          <w:u w:val="single"/>
        </w:rPr>
        <w:t> </w:t>
      </w:r>
      <w:r>
        <w:rPr>
          <w:rFonts w:hint="eastAsia" w:ascii="宋体" w:hAnsi="宋体" w:eastAsia="宋体" w:cs="宋体"/>
          <w:color w:val="000000"/>
          <w:szCs w:val="30"/>
        </w:rPr>
        <w:t>。</w:t>
      </w:r>
    </w:p>
    <w:p>
      <w:pPr>
        <w:keepNext/>
        <w:keepLines/>
        <w:spacing w:before="120" w:after="120" w:line="360" w:lineRule="auto"/>
        <w:outlineLvl w:val="3"/>
        <w:rPr>
          <w:rFonts w:hint="eastAsia" w:ascii="宋体" w:hAnsi="宋体" w:eastAsia="宋体" w:cs="宋体"/>
          <w:bCs/>
          <w:color w:val="000000"/>
          <w:szCs w:val="32"/>
        </w:rPr>
      </w:pPr>
      <w:r>
        <w:rPr>
          <w:rFonts w:hint="eastAsia" w:ascii="宋体" w:hAnsi="宋体" w:eastAsia="宋体" w:cs="宋体"/>
          <w:bCs/>
          <w:color w:val="000000"/>
          <w:szCs w:val="32"/>
        </w:rPr>
        <w:t xml:space="preserve">   </w:t>
      </w:r>
      <w:bookmarkStart w:id="391" w:name="_Toc351203482"/>
      <w:r>
        <w:rPr>
          <w:rFonts w:hint="eastAsia" w:ascii="宋体" w:hAnsi="宋体" w:eastAsia="宋体" w:cs="宋体"/>
          <w:bCs/>
          <w:color w:val="000000"/>
          <w:szCs w:val="32"/>
        </w:rPr>
        <w:t>二、合同工期</w:t>
      </w:r>
      <w:bookmarkEnd w:id="391"/>
    </w:p>
    <w:p>
      <w:pPr>
        <w:spacing w:line="360" w:lineRule="auto"/>
        <w:ind w:firstLine="459"/>
        <w:rPr>
          <w:rFonts w:hint="eastAsia" w:ascii="宋体" w:hAnsi="宋体" w:eastAsia="宋体" w:cs="宋体"/>
          <w:color w:val="000000"/>
          <w:szCs w:val="30"/>
        </w:rPr>
      </w:pPr>
      <w:r>
        <w:rPr>
          <w:rFonts w:hint="eastAsia" w:ascii="宋体" w:hAnsi="宋体" w:eastAsia="宋体" w:cs="宋体"/>
          <w:color w:val="000000"/>
          <w:szCs w:val="30"/>
        </w:rPr>
        <w:t>计划开工日期：</w:t>
      </w:r>
      <w:r>
        <w:rPr>
          <w:rFonts w:hint="eastAsia" w:ascii="宋体" w:hAnsi="宋体" w:eastAsia="宋体" w:cs="宋体"/>
          <w:color w:val="000000"/>
          <w:szCs w:val="30"/>
          <w:u w:val="single"/>
        </w:rPr>
        <w:t></w:t>
      </w:r>
      <w:r>
        <w:rPr>
          <w:rFonts w:hint="eastAsia" w:ascii="宋体" w:hAnsi="宋体" w:eastAsia="宋体" w:cs="宋体"/>
          <w:color w:val="000000"/>
          <w:szCs w:val="30"/>
        </w:rPr>
        <w:t>年</w:t>
      </w:r>
      <w:r>
        <w:rPr>
          <w:rFonts w:hint="eastAsia" w:ascii="宋体" w:hAnsi="宋体" w:eastAsia="宋体" w:cs="宋体"/>
          <w:color w:val="000000"/>
          <w:szCs w:val="30"/>
          <w:u w:val="single"/>
        </w:rPr>
        <w:t></w:t>
      </w:r>
      <w:r>
        <w:rPr>
          <w:rFonts w:hint="eastAsia" w:ascii="宋体" w:hAnsi="宋体" w:eastAsia="宋体" w:cs="宋体"/>
          <w:color w:val="000000"/>
          <w:szCs w:val="30"/>
        </w:rPr>
        <w:t>月</w:t>
      </w:r>
      <w:r>
        <w:rPr>
          <w:rFonts w:hint="eastAsia" w:ascii="宋体" w:hAnsi="宋体" w:eastAsia="宋体" w:cs="宋体"/>
          <w:color w:val="000000"/>
          <w:szCs w:val="30"/>
          <w:u w:val="single"/>
        </w:rPr>
        <w:t></w:t>
      </w:r>
      <w:r>
        <w:rPr>
          <w:rFonts w:hint="eastAsia" w:ascii="宋体" w:hAnsi="宋体" w:eastAsia="宋体" w:cs="宋体"/>
          <w:color w:val="000000"/>
          <w:szCs w:val="30"/>
        </w:rPr>
        <w:t>日。</w:t>
      </w:r>
    </w:p>
    <w:p>
      <w:pPr>
        <w:spacing w:line="360" w:lineRule="auto"/>
        <w:ind w:firstLine="459"/>
        <w:rPr>
          <w:rFonts w:hint="eastAsia" w:ascii="宋体" w:hAnsi="宋体" w:eastAsia="宋体" w:cs="宋体"/>
          <w:color w:val="000000"/>
          <w:szCs w:val="30"/>
        </w:rPr>
      </w:pPr>
      <w:r>
        <w:rPr>
          <w:rFonts w:hint="eastAsia" w:ascii="宋体" w:hAnsi="宋体" w:eastAsia="宋体" w:cs="宋体"/>
          <w:color w:val="000000"/>
          <w:szCs w:val="30"/>
        </w:rPr>
        <w:t>计划竣工日期：</w:t>
      </w:r>
      <w:r>
        <w:rPr>
          <w:rFonts w:hint="eastAsia" w:ascii="宋体" w:hAnsi="宋体" w:eastAsia="宋体" w:cs="宋体"/>
          <w:color w:val="000000"/>
          <w:szCs w:val="30"/>
          <w:u w:val="single"/>
        </w:rPr>
        <w:t></w:t>
      </w:r>
      <w:r>
        <w:rPr>
          <w:rFonts w:hint="eastAsia" w:ascii="宋体" w:hAnsi="宋体" w:eastAsia="宋体" w:cs="宋体"/>
          <w:color w:val="000000"/>
          <w:szCs w:val="30"/>
        </w:rPr>
        <w:t>年</w:t>
      </w:r>
      <w:r>
        <w:rPr>
          <w:rFonts w:hint="eastAsia" w:ascii="宋体" w:hAnsi="宋体" w:eastAsia="宋体" w:cs="宋体"/>
          <w:color w:val="000000"/>
          <w:szCs w:val="30"/>
          <w:u w:val="single"/>
        </w:rPr>
        <w:t></w:t>
      </w:r>
      <w:r>
        <w:rPr>
          <w:rFonts w:hint="eastAsia" w:ascii="宋体" w:hAnsi="宋体" w:eastAsia="宋体" w:cs="宋体"/>
          <w:color w:val="000000"/>
          <w:szCs w:val="30"/>
        </w:rPr>
        <w:t>月</w:t>
      </w:r>
      <w:r>
        <w:rPr>
          <w:rFonts w:hint="eastAsia" w:ascii="宋体" w:hAnsi="宋体" w:eastAsia="宋体" w:cs="宋体"/>
          <w:color w:val="000000"/>
          <w:szCs w:val="30"/>
          <w:u w:val="single"/>
        </w:rPr>
        <w:t></w:t>
      </w:r>
      <w:r>
        <w:rPr>
          <w:rFonts w:hint="eastAsia" w:ascii="宋体" w:hAnsi="宋体" w:eastAsia="宋体" w:cs="宋体"/>
          <w:color w:val="000000"/>
          <w:szCs w:val="30"/>
        </w:rPr>
        <w:t>日。</w:t>
      </w:r>
    </w:p>
    <w:p>
      <w:pPr>
        <w:spacing w:line="360" w:lineRule="auto"/>
        <w:ind w:firstLine="459"/>
        <w:rPr>
          <w:rFonts w:hint="eastAsia" w:ascii="宋体" w:hAnsi="宋体" w:eastAsia="宋体" w:cs="宋体"/>
          <w:color w:val="000000"/>
          <w:szCs w:val="30"/>
        </w:rPr>
      </w:pPr>
      <w:r>
        <w:rPr>
          <w:rFonts w:hint="eastAsia" w:ascii="宋体" w:hAnsi="宋体" w:eastAsia="宋体" w:cs="宋体"/>
          <w:color w:val="000000"/>
          <w:szCs w:val="30"/>
        </w:rPr>
        <w:t>工期总日历天数：</w:t>
      </w:r>
      <w:r>
        <w:rPr>
          <w:rFonts w:hint="eastAsia" w:ascii="宋体" w:hAnsi="宋体" w:eastAsia="宋体" w:cs="宋体"/>
          <w:color w:val="000000"/>
          <w:szCs w:val="30"/>
          <w:u w:val="single"/>
        </w:rPr>
        <w:t></w:t>
      </w:r>
      <w:r>
        <w:rPr>
          <w:rFonts w:hint="eastAsia" w:ascii="宋体" w:hAnsi="宋体" w:eastAsia="宋体" w:cs="宋体"/>
          <w:color w:val="000000"/>
          <w:szCs w:val="30"/>
        </w:rPr>
        <w:t>天。工期总日历天数与根据前述计划开竣工日期计算的工期天数不一致的，以工期总日历天数为准。</w:t>
      </w:r>
    </w:p>
    <w:p>
      <w:pPr>
        <w:keepNext/>
        <w:keepLines/>
        <w:spacing w:before="120" w:after="120" w:line="360" w:lineRule="auto"/>
        <w:outlineLvl w:val="3"/>
        <w:rPr>
          <w:rFonts w:hint="eastAsia" w:ascii="宋体" w:hAnsi="宋体" w:eastAsia="宋体" w:cs="宋体"/>
          <w:b/>
          <w:color w:val="000000"/>
          <w:szCs w:val="32"/>
        </w:rPr>
      </w:pPr>
      <w:r>
        <w:rPr>
          <w:rFonts w:hint="eastAsia" w:ascii="宋体" w:hAnsi="宋体" w:eastAsia="宋体" w:cs="宋体"/>
          <w:b/>
          <w:color w:val="000000"/>
          <w:szCs w:val="32"/>
        </w:rPr>
        <w:t xml:space="preserve">    </w:t>
      </w:r>
      <w:bookmarkStart w:id="392" w:name="_Toc351203483"/>
      <w:r>
        <w:rPr>
          <w:rFonts w:hint="eastAsia" w:ascii="宋体" w:hAnsi="宋体" w:eastAsia="宋体" w:cs="宋体"/>
          <w:bCs/>
          <w:color w:val="000000"/>
          <w:szCs w:val="32"/>
        </w:rPr>
        <w:t>三、质量标准</w:t>
      </w:r>
      <w:bookmarkEnd w:id="392"/>
    </w:p>
    <w:p>
      <w:pPr>
        <w:spacing w:line="360" w:lineRule="auto"/>
        <w:ind w:firstLine="459"/>
        <w:rPr>
          <w:rFonts w:hint="eastAsia" w:ascii="宋体" w:hAnsi="宋体" w:eastAsia="宋体" w:cs="宋体"/>
          <w:color w:val="000000"/>
          <w:szCs w:val="30"/>
        </w:rPr>
      </w:pPr>
      <w:r>
        <w:rPr>
          <w:rFonts w:hint="eastAsia" w:ascii="宋体" w:hAnsi="宋体" w:eastAsia="宋体" w:cs="宋体"/>
          <w:color w:val="000000"/>
          <w:szCs w:val="30"/>
        </w:rPr>
        <w:t>工程质量符合</w:t>
      </w:r>
      <w:r>
        <w:rPr>
          <w:rFonts w:hint="eastAsia" w:ascii="宋体" w:hAnsi="宋体" w:eastAsia="宋体" w:cs="宋体"/>
          <w:color w:val="000000"/>
          <w:szCs w:val="30"/>
          <w:u w:val="single"/>
        </w:rPr>
        <w:t></w:t>
      </w:r>
      <w:r>
        <w:rPr>
          <w:rFonts w:hint="eastAsia" w:ascii="宋体" w:hAnsi="宋体" w:eastAsia="宋体" w:cs="宋体"/>
          <w:color w:val="000000"/>
          <w:szCs w:val="30"/>
        </w:rPr>
        <w:t>标准。</w:t>
      </w:r>
    </w:p>
    <w:p>
      <w:pPr>
        <w:keepNext/>
        <w:keepLines/>
        <w:spacing w:before="120" w:after="120" w:line="360" w:lineRule="auto"/>
        <w:outlineLvl w:val="3"/>
        <w:rPr>
          <w:rFonts w:hint="eastAsia" w:ascii="宋体" w:hAnsi="宋体" w:eastAsia="宋体" w:cs="宋体"/>
          <w:b/>
          <w:color w:val="000000"/>
          <w:szCs w:val="32"/>
        </w:rPr>
      </w:pPr>
      <w:r>
        <w:rPr>
          <w:rFonts w:hint="eastAsia" w:ascii="宋体" w:hAnsi="宋体" w:eastAsia="宋体" w:cs="宋体"/>
          <w:b/>
          <w:color w:val="000000"/>
          <w:szCs w:val="32"/>
        </w:rPr>
        <w:t xml:space="preserve">   </w:t>
      </w:r>
      <w:r>
        <w:rPr>
          <w:rFonts w:hint="eastAsia" w:ascii="宋体" w:hAnsi="宋体" w:eastAsia="宋体" w:cs="宋体"/>
          <w:bCs/>
          <w:color w:val="000000"/>
          <w:szCs w:val="32"/>
        </w:rPr>
        <w:t xml:space="preserve"> </w:t>
      </w:r>
      <w:bookmarkStart w:id="393" w:name="_Toc351203484"/>
      <w:r>
        <w:rPr>
          <w:rFonts w:hint="eastAsia" w:ascii="宋体" w:hAnsi="宋体" w:eastAsia="宋体" w:cs="宋体"/>
          <w:bCs/>
          <w:color w:val="000000"/>
          <w:szCs w:val="32"/>
        </w:rPr>
        <w:t>四、签约合同价与合同价格形式</w:t>
      </w:r>
      <w:bookmarkEnd w:id="393"/>
      <w:r>
        <w:rPr>
          <w:rFonts w:hint="eastAsia" w:ascii="宋体" w:hAnsi="宋体" w:eastAsia="宋体" w:cs="宋体"/>
          <w:bCs/>
          <w:color w:val="000000"/>
          <w:szCs w:val="32"/>
        </w:rPr>
        <w:tab/>
      </w:r>
    </w:p>
    <w:p>
      <w:pPr>
        <w:spacing w:line="360" w:lineRule="auto"/>
        <w:ind w:firstLine="420" w:firstLineChars="200"/>
        <w:rPr>
          <w:rFonts w:hint="eastAsia" w:ascii="宋体" w:hAnsi="宋体" w:eastAsia="宋体" w:cs="宋体"/>
          <w:color w:val="000000"/>
          <w:szCs w:val="30"/>
        </w:rPr>
      </w:pPr>
      <w:r>
        <w:rPr>
          <w:rFonts w:hint="eastAsia" w:ascii="宋体" w:hAnsi="宋体" w:eastAsia="宋体" w:cs="宋体"/>
          <w:color w:val="000000"/>
          <w:szCs w:val="30"/>
        </w:rPr>
        <w:t>1.签约合同价为：</w:t>
      </w:r>
    </w:p>
    <w:p>
      <w:pPr>
        <w:spacing w:line="360" w:lineRule="auto"/>
        <w:ind w:firstLine="525" w:firstLineChars="250"/>
        <w:rPr>
          <w:rFonts w:hint="eastAsia" w:ascii="宋体" w:hAnsi="宋体" w:eastAsia="宋体" w:cs="宋体"/>
          <w:color w:val="000000"/>
          <w:szCs w:val="30"/>
        </w:rPr>
      </w:pPr>
      <w:r>
        <w:rPr>
          <w:rFonts w:hint="eastAsia" w:ascii="宋体" w:hAnsi="宋体" w:eastAsia="宋体" w:cs="宋体"/>
          <w:color w:val="000000"/>
          <w:szCs w:val="30"/>
        </w:rPr>
        <w:t>人民币（大写）</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元)；</w:t>
      </w:r>
    </w:p>
    <w:p>
      <w:pPr>
        <w:spacing w:line="360" w:lineRule="auto"/>
        <w:ind w:firstLine="420" w:firstLineChars="200"/>
        <w:rPr>
          <w:rFonts w:hint="eastAsia" w:ascii="宋体" w:hAnsi="宋体" w:eastAsia="宋体" w:cs="宋体"/>
          <w:color w:val="000000"/>
          <w:szCs w:val="30"/>
        </w:rPr>
      </w:pPr>
      <w:r>
        <w:rPr>
          <w:rFonts w:hint="eastAsia" w:ascii="宋体" w:hAnsi="宋体" w:eastAsia="宋体" w:cs="宋体"/>
          <w:color w:val="000000"/>
          <w:szCs w:val="30"/>
        </w:rPr>
        <w:t>其中：</w:t>
      </w:r>
    </w:p>
    <w:p>
      <w:pPr>
        <w:spacing w:line="360" w:lineRule="auto"/>
        <w:ind w:firstLine="420" w:firstLineChars="200"/>
        <w:rPr>
          <w:rFonts w:hint="eastAsia" w:ascii="宋体" w:hAnsi="宋体" w:eastAsia="宋体" w:cs="宋体"/>
          <w:color w:val="000000"/>
          <w:szCs w:val="30"/>
        </w:rPr>
      </w:pPr>
      <w:r>
        <w:rPr>
          <w:rFonts w:hint="eastAsia" w:ascii="宋体" w:hAnsi="宋体" w:eastAsia="宋体" w:cs="宋体"/>
          <w:color w:val="000000"/>
          <w:szCs w:val="30"/>
        </w:rPr>
        <w:t>（1）安全文明施工费：</w:t>
      </w:r>
    </w:p>
    <w:p>
      <w:pPr>
        <w:spacing w:line="360" w:lineRule="auto"/>
        <w:ind w:firstLine="945" w:firstLineChars="450"/>
        <w:rPr>
          <w:rFonts w:hint="eastAsia" w:ascii="宋体" w:hAnsi="宋体" w:eastAsia="宋体" w:cs="宋体"/>
          <w:color w:val="000000"/>
          <w:szCs w:val="30"/>
        </w:rPr>
      </w:pPr>
      <w:r>
        <w:rPr>
          <w:rFonts w:hint="eastAsia" w:ascii="宋体" w:hAnsi="宋体" w:eastAsia="宋体" w:cs="宋体"/>
          <w:color w:val="000000"/>
          <w:szCs w:val="30"/>
        </w:rPr>
        <w:t>人民币（大写）</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 xml:space="preserve"> (¥</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元)；</w:t>
      </w:r>
    </w:p>
    <w:p>
      <w:pPr>
        <w:spacing w:line="360" w:lineRule="auto"/>
        <w:ind w:firstLine="420" w:firstLineChars="200"/>
        <w:rPr>
          <w:rFonts w:hint="eastAsia" w:ascii="宋体" w:hAnsi="宋体" w:eastAsia="宋体" w:cs="宋体"/>
          <w:color w:val="000000"/>
          <w:szCs w:val="30"/>
        </w:rPr>
      </w:pPr>
      <w:r>
        <w:rPr>
          <w:rFonts w:hint="eastAsia" w:ascii="宋体" w:hAnsi="宋体" w:eastAsia="宋体" w:cs="宋体"/>
          <w:color w:val="000000"/>
          <w:szCs w:val="30"/>
        </w:rPr>
        <w:t>（2）材料和工程设备暂估价金额：</w:t>
      </w:r>
    </w:p>
    <w:p>
      <w:pPr>
        <w:spacing w:line="360" w:lineRule="auto"/>
        <w:ind w:firstLine="945" w:firstLineChars="450"/>
        <w:rPr>
          <w:rFonts w:hint="eastAsia" w:ascii="宋体" w:hAnsi="宋体" w:eastAsia="宋体" w:cs="宋体"/>
          <w:color w:val="000000"/>
          <w:szCs w:val="30"/>
        </w:rPr>
      </w:pPr>
      <w:r>
        <w:rPr>
          <w:rFonts w:hint="eastAsia" w:ascii="宋体" w:hAnsi="宋体" w:eastAsia="宋体" w:cs="宋体"/>
          <w:color w:val="000000"/>
          <w:szCs w:val="30"/>
        </w:rPr>
        <w:t>人民币（大写）</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 xml:space="preserve"> (¥</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元)；</w:t>
      </w:r>
    </w:p>
    <w:p>
      <w:pPr>
        <w:spacing w:line="360" w:lineRule="auto"/>
        <w:ind w:firstLine="420" w:firstLineChars="200"/>
        <w:rPr>
          <w:rFonts w:hint="eastAsia" w:ascii="宋体" w:hAnsi="宋体" w:eastAsia="宋体" w:cs="宋体"/>
          <w:color w:val="000000"/>
          <w:szCs w:val="30"/>
        </w:rPr>
      </w:pPr>
      <w:r>
        <w:rPr>
          <w:rFonts w:hint="eastAsia" w:ascii="宋体" w:hAnsi="宋体" w:eastAsia="宋体" w:cs="宋体"/>
          <w:color w:val="000000"/>
          <w:szCs w:val="30"/>
        </w:rPr>
        <w:t>（3）专业工程暂估价金额：</w:t>
      </w:r>
    </w:p>
    <w:p>
      <w:pPr>
        <w:spacing w:line="360" w:lineRule="auto"/>
        <w:ind w:firstLine="945" w:firstLineChars="450"/>
        <w:rPr>
          <w:rFonts w:hint="eastAsia" w:ascii="宋体" w:hAnsi="宋体" w:eastAsia="宋体" w:cs="宋体"/>
          <w:color w:val="000000"/>
          <w:szCs w:val="30"/>
        </w:rPr>
      </w:pPr>
      <w:r>
        <w:rPr>
          <w:rFonts w:hint="eastAsia" w:ascii="宋体" w:hAnsi="宋体" w:eastAsia="宋体" w:cs="宋体"/>
          <w:color w:val="000000"/>
          <w:szCs w:val="30"/>
        </w:rPr>
        <w:t>人民币（大写）</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 xml:space="preserve"> (¥</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元)；</w:t>
      </w:r>
    </w:p>
    <w:p>
      <w:pPr>
        <w:spacing w:line="360" w:lineRule="auto"/>
        <w:ind w:firstLine="420" w:firstLineChars="200"/>
        <w:rPr>
          <w:rFonts w:hint="eastAsia" w:ascii="宋体" w:hAnsi="宋体" w:eastAsia="宋体" w:cs="宋体"/>
          <w:color w:val="000000"/>
          <w:szCs w:val="30"/>
        </w:rPr>
      </w:pPr>
      <w:r>
        <w:rPr>
          <w:rFonts w:hint="eastAsia" w:ascii="宋体" w:hAnsi="宋体" w:eastAsia="宋体" w:cs="宋体"/>
          <w:color w:val="000000"/>
          <w:szCs w:val="30"/>
        </w:rPr>
        <w:t>（4）暂列金额：</w:t>
      </w:r>
    </w:p>
    <w:p>
      <w:pPr>
        <w:spacing w:line="360" w:lineRule="auto"/>
        <w:ind w:firstLine="945" w:firstLineChars="450"/>
        <w:rPr>
          <w:rFonts w:hint="eastAsia" w:ascii="宋体" w:hAnsi="宋体" w:eastAsia="宋体" w:cs="宋体"/>
          <w:color w:val="000000"/>
          <w:szCs w:val="30"/>
        </w:rPr>
      </w:pPr>
      <w:r>
        <w:rPr>
          <w:rFonts w:hint="eastAsia" w:ascii="宋体" w:hAnsi="宋体" w:eastAsia="宋体" w:cs="宋体"/>
          <w:color w:val="000000"/>
          <w:szCs w:val="30"/>
        </w:rPr>
        <w:t>人民币（大写）</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 xml:space="preserve"> (¥</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元)。</w:t>
      </w:r>
    </w:p>
    <w:p>
      <w:pPr>
        <w:spacing w:line="360" w:lineRule="auto"/>
        <w:ind w:firstLine="420" w:firstLineChars="200"/>
        <w:rPr>
          <w:rFonts w:hint="eastAsia" w:ascii="宋体" w:hAnsi="宋体" w:eastAsia="宋体" w:cs="宋体"/>
          <w:color w:val="000000"/>
          <w:szCs w:val="30"/>
        </w:rPr>
      </w:pPr>
      <w:r>
        <w:rPr>
          <w:rFonts w:hint="eastAsia" w:ascii="宋体" w:hAnsi="宋体" w:eastAsia="宋体" w:cs="宋体"/>
          <w:color w:val="000000"/>
          <w:szCs w:val="30"/>
        </w:rPr>
        <w:t>2.合同价格形式：</w:t>
      </w:r>
      <w:r>
        <w:rPr>
          <w:rFonts w:hint="eastAsia" w:ascii="宋体" w:hAnsi="宋体" w:eastAsia="宋体" w:cs="宋体"/>
          <w:color w:val="000000"/>
          <w:szCs w:val="30"/>
          <w:u w:val="single"/>
        </w:rPr>
        <w:t>                      </w:t>
      </w:r>
      <w:r>
        <w:rPr>
          <w:rFonts w:hint="eastAsia" w:ascii="宋体" w:hAnsi="宋体" w:eastAsia="宋体" w:cs="宋体"/>
          <w:color w:val="000000"/>
          <w:szCs w:val="30"/>
        </w:rPr>
        <w:t>。</w:t>
      </w:r>
    </w:p>
    <w:p>
      <w:pPr>
        <w:keepNext/>
        <w:keepLines/>
        <w:spacing w:before="120" w:after="120" w:line="360" w:lineRule="auto"/>
        <w:outlineLvl w:val="3"/>
        <w:rPr>
          <w:rFonts w:hint="eastAsia" w:ascii="宋体" w:hAnsi="宋体" w:eastAsia="宋体" w:cs="宋体"/>
          <w:bCs/>
          <w:color w:val="000000"/>
          <w:szCs w:val="32"/>
        </w:rPr>
      </w:pPr>
      <w:r>
        <w:rPr>
          <w:rFonts w:hint="eastAsia" w:ascii="宋体" w:hAnsi="宋体" w:eastAsia="宋体" w:cs="宋体"/>
          <w:b/>
          <w:color w:val="000000"/>
          <w:szCs w:val="32"/>
        </w:rPr>
        <w:t xml:space="preserve">   </w:t>
      </w:r>
      <w:r>
        <w:rPr>
          <w:rFonts w:hint="eastAsia" w:ascii="宋体" w:hAnsi="宋体" w:eastAsia="宋体" w:cs="宋体"/>
          <w:bCs/>
          <w:color w:val="000000"/>
          <w:szCs w:val="32"/>
        </w:rPr>
        <w:t xml:space="preserve"> </w:t>
      </w:r>
      <w:bookmarkStart w:id="394" w:name="_Toc351203485"/>
      <w:r>
        <w:rPr>
          <w:rFonts w:hint="eastAsia" w:ascii="宋体" w:hAnsi="宋体" w:eastAsia="宋体" w:cs="宋体"/>
          <w:bCs/>
          <w:color w:val="000000"/>
          <w:szCs w:val="32"/>
        </w:rPr>
        <w:t>五、</w:t>
      </w:r>
      <w:bookmarkEnd w:id="394"/>
      <w:r>
        <w:rPr>
          <w:rFonts w:hint="eastAsia" w:ascii="宋体" w:hAnsi="宋体" w:eastAsia="宋体" w:cs="宋体"/>
          <w:bCs/>
          <w:color w:val="000000"/>
          <w:szCs w:val="32"/>
        </w:rPr>
        <w:t>项目经理</w:t>
      </w:r>
    </w:p>
    <w:p>
      <w:pPr>
        <w:spacing w:line="360" w:lineRule="auto"/>
        <w:ind w:firstLine="420" w:firstLineChars="200"/>
        <w:rPr>
          <w:rFonts w:hint="eastAsia" w:ascii="宋体" w:hAnsi="宋体" w:eastAsia="宋体" w:cs="宋体"/>
          <w:color w:val="000000"/>
          <w:szCs w:val="30"/>
        </w:rPr>
      </w:pPr>
      <w:r>
        <w:rPr>
          <w:rFonts w:hint="eastAsia" w:ascii="宋体" w:hAnsi="宋体" w:eastAsia="宋体" w:cs="宋体"/>
          <w:color w:val="000000"/>
          <w:szCs w:val="30"/>
        </w:rPr>
        <w:t>承包人项目经理：</w:t>
      </w:r>
      <w:r>
        <w:rPr>
          <w:rFonts w:hint="eastAsia" w:ascii="宋体" w:hAnsi="宋体" w:eastAsia="宋体" w:cs="宋体"/>
          <w:color w:val="000000"/>
          <w:szCs w:val="30"/>
          <w:u w:val="single"/>
        </w:rPr>
        <w:t>                     </w:t>
      </w:r>
      <w:r>
        <w:rPr>
          <w:rFonts w:hint="eastAsia" w:ascii="宋体" w:hAnsi="宋体" w:eastAsia="宋体" w:cs="宋体"/>
          <w:color w:val="000000"/>
          <w:szCs w:val="30"/>
        </w:rPr>
        <w:t>。</w:t>
      </w:r>
    </w:p>
    <w:p>
      <w:pPr>
        <w:keepNext/>
        <w:keepLines/>
        <w:spacing w:before="120" w:after="120" w:line="360" w:lineRule="auto"/>
        <w:outlineLvl w:val="3"/>
        <w:rPr>
          <w:rFonts w:hint="eastAsia" w:ascii="宋体" w:hAnsi="宋体" w:eastAsia="宋体" w:cs="宋体"/>
          <w:b/>
          <w:color w:val="000000"/>
          <w:szCs w:val="32"/>
        </w:rPr>
      </w:pPr>
      <w:r>
        <w:rPr>
          <w:rFonts w:hint="eastAsia" w:ascii="宋体" w:hAnsi="宋体" w:eastAsia="宋体" w:cs="宋体"/>
          <w:b/>
          <w:color w:val="000000"/>
          <w:szCs w:val="32"/>
        </w:rPr>
        <w:t xml:space="preserve">   </w:t>
      </w:r>
      <w:r>
        <w:rPr>
          <w:rFonts w:hint="eastAsia" w:ascii="宋体" w:hAnsi="宋体" w:eastAsia="宋体" w:cs="宋体"/>
          <w:bCs/>
          <w:color w:val="000000"/>
          <w:szCs w:val="32"/>
        </w:rPr>
        <w:t xml:space="preserve"> </w:t>
      </w:r>
      <w:bookmarkStart w:id="395" w:name="_Toc351203486"/>
      <w:r>
        <w:rPr>
          <w:rFonts w:hint="eastAsia" w:ascii="宋体" w:hAnsi="宋体" w:eastAsia="宋体" w:cs="宋体"/>
          <w:bCs/>
          <w:color w:val="000000"/>
          <w:szCs w:val="32"/>
        </w:rPr>
        <w:t>六、合同文件构成</w:t>
      </w:r>
      <w:bookmarkEnd w:id="395"/>
    </w:p>
    <w:p>
      <w:pPr>
        <w:spacing w:line="360" w:lineRule="auto"/>
        <w:ind w:firstLine="420" w:firstLineChars="200"/>
        <w:rPr>
          <w:rFonts w:hint="eastAsia" w:ascii="宋体" w:hAnsi="宋体" w:eastAsia="宋体" w:cs="宋体"/>
          <w:bCs/>
          <w:color w:val="000000"/>
          <w:szCs w:val="30"/>
        </w:rPr>
      </w:pPr>
      <w:r>
        <w:rPr>
          <w:rFonts w:hint="eastAsia" w:ascii="宋体" w:hAnsi="宋体" w:eastAsia="宋体" w:cs="宋体"/>
          <w:bCs/>
          <w:color w:val="000000"/>
          <w:szCs w:val="30"/>
        </w:rPr>
        <w:t>本协议书与下列文件一起构成合同文件：</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（1）中标通知书（如果有）；</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 xml:space="preserve">（2）投标函及其附录、投标文件（如果有）； </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（3）专用合同条款及其附件；</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（4）通用合同条款；</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（5）技术标准和要求；</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（6）图纸；</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（7）已标价工程量清单或预算书；</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（8）其他合同文件。</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在合同订立及履行过程中形成的与合同有关的文件均构成合同文件组成部分。</w:t>
      </w:r>
    </w:p>
    <w:p>
      <w:pPr>
        <w:autoSpaceDE w:val="0"/>
        <w:autoSpaceDN w:val="0"/>
        <w:adjustRightInd w:val="0"/>
        <w:spacing w:line="360" w:lineRule="auto"/>
        <w:ind w:firstLine="420" w:firstLineChars="200"/>
        <w:jc w:val="left"/>
        <w:rPr>
          <w:rFonts w:hint="eastAsia" w:ascii="宋体" w:hAnsi="宋体" w:eastAsia="宋体" w:cs="宋体"/>
          <w:color w:val="000000"/>
          <w:szCs w:val="30"/>
        </w:rPr>
      </w:pPr>
      <w:r>
        <w:rPr>
          <w:rFonts w:hint="eastAsia" w:ascii="宋体" w:hAnsi="宋体" w:eastAsia="宋体" w:cs="宋体"/>
          <w:color w:val="000000"/>
          <w:szCs w:val="30"/>
        </w:rPr>
        <w:t>上述各项合同文件包括合同当事人就该项合同文件所作出的补充和修改，属于同一类内容的文件，应以最新签署的为准。专用合同条款及其附件须经合同当事人签字或盖章。</w:t>
      </w:r>
    </w:p>
    <w:p>
      <w:pPr>
        <w:keepNext/>
        <w:keepLines/>
        <w:spacing w:before="120" w:after="120" w:line="360" w:lineRule="auto"/>
        <w:outlineLvl w:val="3"/>
        <w:rPr>
          <w:rFonts w:hint="eastAsia" w:ascii="宋体" w:hAnsi="宋体" w:eastAsia="宋体" w:cs="宋体"/>
          <w:color w:val="000000"/>
          <w:szCs w:val="32"/>
        </w:rPr>
      </w:pPr>
      <w:r>
        <w:rPr>
          <w:rFonts w:hint="eastAsia" w:ascii="宋体" w:hAnsi="宋体" w:eastAsia="宋体" w:cs="宋体"/>
          <w:color w:val="000000"/>
          <w:szCs w:val="32"/>
        </w:rPr>
        <w:t xml:space="preserve">   </w:t>
      </w:r>
      <w:r>
        <w:rPr>
          <w:rFonts w:hint="eastAsia" w:ascii="宋体" w:hAnsi="宋体" w:eastAsia="宋体" w:cs="宋体"/>
          <w:bCs/>
          <w:color w:val="000000"/>
          <w:szCs w:val="32"/>
        </w:rPr>
        <w:t xml:space="preserve"> </w:t>
      </w:r>
      <w:bookmarkStart w:id="396" w:name="_Toc351203487"/>
      <w:r>
        <w:rPr>
          <w:rFonts w:hint="eastAsia" w:ascii="宋体" w:hAnsi="宋体" w:eastAsia="宋体" w:cs="宋体"/>
          <w:bCs/>
          <w:color w:val="000000"/>
          <w:szCs w:val="32"/>
        </w:rPr>
        <w:t>七、承诺</w:t>
      </w:r>
      <w:bookmarkEnd w:id="396"/>
    </w:p>
    <w:p>
      <w:pPr>
        <w:spacing w:line="360" w:lineRule="auto"/>
        <w:ind w:firstLine="420" w:firstLineChars="200"/>
        <w:rPr>
          <w:rFonts w:hint="eastAsia" w:ascii="宋体" w:hAnsi="宋体" w:eastAsia="宋体" w:cs="宋体"/>
          <w:bCs/>
          <w:color w:val="000000"/>
          <w:szCs w:val="30"/>
        </w:rPr>
      </w:pPr>
      <w:r>
        <w:rPr>
          <w:rFonts w:hint="eastAsia" w:ascii="宋体" w:hAnsi="宋体" w:eastAsia="宋体" w:cs="宋体"/>
          <w:bCs/>
          <w:color w:val="000000"/>
          <w:szCs w:val="30"/>
        </w:rPr>
        <w:t>1.发包人承诺按照法律规定履行项目审批手续、筹集工程建设资金并按照合同约定的期限和方式支付合同价款。</w:t>
      </w:r>
    </w:p>
    <w:p>
      <w:pPr>
        <w:spacing w:line="360" w:lineRule="auto"/>
        <w:ind w:firstLine="420" w:firstLineChars="200"/>
        <w:rPr>
          <w:rFonts w:hint="eastAsia" w:ascii="宋体" w:hAnsi="宋体" w:eastAsia="宋体" w:cs="宋体"/>
          <w:bCs/>
          <w:color w:val="000000"/>
          <w:szCs w:val="30"/>
        </w:rPr>
      </w:pPr>
      <w:r>
        <w:rPr>
          <w:rFonts w:hint="eastAsia" w:ascii="宋体" w:hAnsi="宋体" w:eastAsia="宋体" w:cs="宋体"/>
          <w:bCs/>
          <w:color w:val="000000"/>
          <w:szCs w:val="30"/>
        </w:rPr>
        <w:t>2.承包人承诺按照法律规定及合同约定组织完成工程施工，确保工程质量和安全，不进行转包及违法分包，并在缺陷责任期及保修期内承担相应的工程维修责任。</w:t>
      </w:r>
    </w:p>
    <w:p>
      <w:pPr>
        <w:spacing w:line="360" w:lineRule="auto"/>
        <w:ind w:firstLine="420" w:firstLineChars="200"/>
        <w:rPr>
          <w:rFonts w:hint="eastAsia" w:ascii="宋体" w:hAnsi="宋体" w:eastAsia="宋体" w:cs="宋体"/>
          <w:bCs/>
          <w:color w:val="000000"/>
          <w:szCs w:val="30"/>
        </w:rPr>
      </w:pPr>
      <w:r>
        <w:rPr>
          <w:rFonts w:hint="eastAsia" w:ascii="宋体" w:hAnsi="宋体" w:eastAsia="宋体" w:cs="宋体"/>
          <w:bCs/>
          <w:color w:val="000000"/>
          <w:szCs w:val="30"/>
        </w:rPr>
        <w:t>3.发包人和承包人通过招投标形式签订合同的，双方理解并承诺不再就同一工程另行签订与合同实质性内容相背离的协议。</w:t>
      </w:r>
    </w:p>
    <w:p>
      <w:pPr>
        <w:spacing w:line="360" w:lineRule="auto"/>
        <w:rPr>
          <w:rFonts w:hint="eastAsia" w:ascii="宋体" w:hAnsi="宋体" w:eastAsia="宋体" w:cs="宋体"/>
          <w:bCs/>
          <w:color w:val="000000"/>
          <w:szCs w:val="32"/>
        </w:rPr>
      </w:pPr>
      <w:bookmarkStart w:id="397" w:name="_Toc351203488"/>
      <w:r>
        <w:rPr>
          <w:rFonts w:hint="eastAsia" w:ascii="宋体" w:hAnsi="宋体" w:eastAsia="宋体" w:cs="宋体"/>
          <w:b/>
          <w:color w:val="000000"/>
          <w:szCs w:val="32"/>
        </w:rPr>
        <w:t xml:space="preserve">    八、词语含义</w:t>
      </w:r>
      <w:bookmarkEnd w:id="397"/>
    </w:p>
    <w:p>
      <w:pPr>
        <w:spacing w:line="360" w:lineRule="auto"/>
        <w:ind w:firstLine="420" w:firstLineChars="200"/>
        <w:rPr>
          <w:rFonts w:hint="eastAsia" w:ascii="宋体" w:hAnsi="宋体" w:eastAsia="宋体" w:cs="宋体"/>
          <w:bCs/>
          <w:color w:val="000000"/>
          <w:szCs w:val="30"/>
        </w:rPr>
      </w:pPr>
      <w:r>
        <w:rPr>
          <w:rFonts w:hint="eastAsia" w:ascii="宋体" w:hAnsi="宋体" w:eastAsia="宋体" w:cs="宋体"/>
          <w:bCs/>
          <w:color w:val="000000"/>
          <w:szCs w:val="30"/>
        </w:rPr>
        <w:t>本协议书中词语含义与第二部分通用合同条款中赋予的含义相同。</w:t>
      </w:r>
    </w:p>
    <w:p>
      <w:pPr>
        <w:keepNext/>
        <w:keepLines/>
        <w:spacing w:before="120" w:after="120" w:line="360" w:lineRule="auto"/>
        <w:outlineLvl w:val="3"/>
        <w:rPr>
          <w:rFonts w:hint="eastAsia" w:ascii="宋体" w:hAnsi="宋体" w:eastAsia="宋体" w:cs="宋体"/>
          <w:b/>
          <w:color w:val="000000"/>
          <w:szCs w:val="32"/>
        </w:rPr>
      </w:pPr>
      <w:r>
        <w:rPr>
          <w:rFonts w:hint="eastAsia" w:ascii="宋体" w:hAnsi="宋体" w:eastAsia="宋体" w:cs="宋体"/>
          <w:b/>
          <w:color w:val="000000"/>
          <w:szCs w:val="32"/>
        </w:rPr>
        <w:t xml:space="preserve">  </w:t>
      </w:r>
      <w:r>
        <w:rPr>
          <w:rFonts w:hint="eastAsia" w:ascii="宋体" w:hAnsi="宋体" w:eastAsia="宋体" w:cs="宋体"/>
          <w:bCs/>
          <w:color w:val="000000"/>
          <w:szCs w:val="32"/>
        </w:rPr>
        <w:t xml:space="preserve">  </w:t>
      </w:r>
      <w:bookmarkStart w:id="398" w:name="_Toc351203489"/>
      <w:r>
        <w:rPr>
          <w:rFonts w:hint="eastAsia" w:ascii="宋体" w:hAnsi="宋体" w:eastAsia="宋体" w:cs="宋体"/>
          <w:bCs/>
          <w:color w:val="000000"/>
          <w:szCs w:val="32"/>
        </w:rPr>
        <w:t>九、签订时间</w:t>
      </w:r>
      <w:bookmarkEnd w:id="398"/>
    </w:p>
    <w:p>
      <w:pPr>
        <w:spacing w:line="360" w:lineRule="auto"/>
        <w:ind w:firstLine="420" w:firstLineChars="200"/>
        <w:rPr>
          <w:rFonts w:hint="eastAsia" w:ascii="宋体" w:hAnsi="宋体" w:eastAsia="宋体" w:cs="宋体"/>
          <w:bCs/>
          <w:color w:val="000000"/>
          <w:szCs w:val="30"/>
        </w:rPr>
      </w:pPr>
      <w:r>
        <w:rPr>
          <w:rFonts w:hint="eastAsia" w:ascii="宋体" w:hAnsi="宋体" w:eastAsia="宋体" w:cs="宋体"/>
          <w:bCs/>
          <w:color w:val="000000"/>
          <w:szCs w:val="30"/>
        </w:rPr>
        <w:t>本合同于</w:t>
      </w:r>
      <w:r>
        <w:rPr>
          <w:rFonts w:hint="eastAsia" w:ascii="宋体" w:hAnsi="宋体" w:eastAsia="宋体" w:cs="宋体"/>
          <w:bCs/>
          <w:color w:val="000000"/>
          <w:szCs w:val="30"/>
          <w:u w:val="single"/>
        </w:rPr>
        <w:t xml:space="preserve">         </w:t>
      </w:r>
      <w:r>
        <w:rPr>
          <w:rFonts w:hint="eastAsia" w:ascii="宋体" w:hAnsi="宋体" w:eastAsia="宋体" w:cs="宋体"/>
          <w:bCs/>
          <w:color w:val="000000"/>
          <w:szCs w:val="30"/>
        </w:rPr>
        <w:t>年</w:t>
      </w:r>
      <w:r>
        <w:rPr>
          <w:rFonts w:hint="eastAsia" w:ascii="宋体" w:hAnsi="宋体" w:eastAsia="宋体" w:cs="宋体"/>
          <w:bCs/>
          <w:color w:val="000000"/>
          <w:szCs w:val="30"/>
          <w:u w:val="single"/>
        </w:rPr>
        <w:t xml:space="preserve">    </w:t>
      </w:r>
      <w:r>
        <w:rPr>
          <w:rFonts w:hint="eastAsia" w:ascii="宋体" w:hAnsi="宋体" w:eastAsia="宋体" w:cs="宋体"/>
          <w:bCs/>
          <w:color w:val="000000"/>
          <w:szCs w:val="30"/>
        </w:rPr>
        <w:t>月</w:t>
      </w:r>
      <w:r>
        <w:rPr>
          <w:rFonts w:hint="eastAsia" w:ascii="宋体" w:hAnsi="宋体" w:eastAsia="宋体" w:cs="宋体"/>
          <w:bCs/>
          <w:color w:val="000000"/>
          <w:szCs w:val="30"/>
          <w:u w:val="single"/>
        </w:rPr>
        <w:t xml:space="preserve">    </w:t>
      </w:r>
      <w:r>
        <w:rPr>
          <w:rFonts w:hint="eastAsia" w:ascii="宋体" w:hAnsi="宋体" w:eastAsia="宋体" w:cs="宋体"/>
          <w:bCs/>
          <w:color w:val="000000"/>
          <w:szCs w:val="30"/>
        </w:rPr>
        <w:t>日签订。</w:t>
      </w:r>
    </w:p>
    <w:p>
      <w:pPr>
        <w:keepNext/>
        <w:keepLines/>
        <w:spacing w:before="120" w:after="120" w:line="360" w:lineRule="auto"/>
        <w:outlineLvl w:val="3"/>
        <w:rPr>
          <w:rFonts w:hint="eastAsia" w:ascii="宋体" w:hAnsi="宋体" w:eastAsia="宋体" w:cs="宋体"/>
          <w:b/>
          <w:color w:val="000000"/>
          <w:szCs w:val="32"/>
        </w:rPr>
      </w:pPr>
      <w:r>
        <w:rPr>
          <w:rFonts w:hint="eastAsia" w:ascii="宋体" w:hAnsi="宋体" w:eastAsia="宋体" w:cs="宋体"/>
          <w:b/>
          <w:color w:val="000000"/>
          <w:szCs w:val="32"/>
        </w:rPr>
        <w:t xml:space="preserve">    </w:t>
      </w:r>
      <w:bookmarkStart w:id="399" w:name="_Toc351203490"/>
      <w:r>
        <w:rPr>
          <w:rFonts w:hint="eastAsia" w:ascii="宋体" w:hAnsi="宋体" w:eastAsia="宋体" w:cs="宋体"/>
          <w:bCs/>
          <w:color w:val="000000"/>
          <w:szCs w:val="32"/>
        </w:rPr>
        <w:t>十、签订地点</w:t>
      </w:r>
      <w:bookmarkEnd w:id="399"/>
    </w:p>
    <w:p>
      <w:pPr>
        <w:spacing w:line="360" w:lineRule="auto"/>
        <w:ind w:firstLine="420" w:firstLineChars="200"/>
        <w:rPr>
          <w:rFonts w:hint="eastAsia" w:ascii="宋体" w:hAnsi="宋体" w:eastAsia="宋体" w:cs="宋体"/>
          <w:bCs/>
          <w:color w:val="000000"/>
          <w:szCs w:val="30"/>
        </w:rPr>
      </w:pPr>
      <w:r>
        <w:rPr>
          <w:rFonts w:hint="eastAsia" w:ascii="宋体" w:hAnsi="宋体" w:eastAsia="宋体" w:cs="宋体"/>
          <w:bCs/>
          <w:color w:val="000000"/>
          <w:szCs w:val="30"/>
        </w:rPr>
        <w:t>本合同在</w:t>
      </w:r>
      <w:r>
        <w:rPr>
          <w:rFonts w:hint="eastAsia" w:ascii="宋体" w:hAnsi="宋体" w:eastAsia="宋体" w:cs="宋体"/>
          <w:bCs/>
          <w:color w:val="000000"/>
          <w:szCs w:val="30"/>
          <w:u w:val="single"/>
        </w:rPr>
        <w:t xml:space="preserve">                                    </w:t>
      </w:r>
      <w:r>
        <w:rPr>
          <w:rFonts w:hint="eastAsia" w:ascii="宋体" w:hAnsi="宋体" w:eastAsia="宋体" w:cs="宋体"/>
          <w:bCs/>
          <w:color w:val="000000"/>
          <w:szCs w:val="30"/>
        </w:rPr>
        <w:t>签订。</w:t>
      </w:r>
    </w:p>
    <w:p>
      <w:pPr>
        <w:keepNext/>
        <w:keepLines/>
        <w:spacing w:before="120" w:after="120" w:line="360" w:lineRule="auto"/>
        <w:outlineLvl w:val="3"/>
        <w:rPr>
          <w:rFonts w:hint="eastAsia" w:ascii="宋体" w:hAnsi="宋体" w:eastAsia="宋体" w:cs="宋体"/>
          <w:b/>
          <w:color w:val="000000"/>
          <w:szCs w:val="32"/>
        </w:rPr>
      </w:pPr>
      <w:r>
        <w:rPr>
          <w:rFonts w:hint="eastAsia" w:ascii="宋体" w:hAnsi="宋体" w:eastAsia="宋体" w:cs="宋体"/>
          <w:b/>
          <w:color w:val="000000"/>
          <w:szCs w:val="32"/>
        </w:rPr>
        <w:t xml:space="preserve">    </w:t>
      </w:r>
      <w:bookmarkStart w:id="400" w:name="_Toc351203491"/>
      <w:r>
        <w:rPr>
          <w:rFonts w:hint="eastAsia" w:ascii="宋体" w:hAnsi="宋体" w:eastAsia="宋体" w:cs="宋体"/>
          <w:bCs/>
          <w:color w:val="000000"/>
          <w:szCs w:val="32"/>
        </w:rPr>
        <w:t>十一、补充协议</w:t>
      </w:r>
      <w:bookmarkEnd w:id="400"/>
    </w:p>
    <w:p>
      <w:pPr>
        <w:spacing w:line="360" w:lineRule="auto"/>
        <w:ind w:firstLine="420" w:firstLineChars="200"/>
        <w:rPr>
          <w:rFonts w:hint="eastAsia" w:ascii="宋体" w:hAnsi="宋体" w:eastAsia="宋体" w:cs="宋体"/>
          <w:b/>
          <w:bCs/>
          <w:color w:val="000000"/>
          <w:szCs w:val="30"/>
        </w:rPr>
      </w:pPr>
      <w:r>
        <w:rPr>
          <w:rFonts w:hint="eastAsia" w:ascii="宋体" w:hAnsi="宋体" w:eastAsia="宋体" w:cs="宋体"/>
          <w:bCs/>
          <w:color w:val="000000"/>
          <w:szCs w:val="30"/>
        </w:rPr>
        <w:t>合同未尽事宜，合同当事人另行签订补充协议，补充协议是合同的组成部分。</w:t>
      </w:r>
    </w:p>
    <w:p>
      <w:pPr>
        <w:keepNext/>
        <w:keepLines/>
        <w:spacing w:before="120" w:after="120" w:line="360" w:lineRule="auto"/>
        <w:outlineLvl w:val="3"/>
        <w:rPr>
          <w:rFonts w:hint="eastAsia" w:ascii="宋体" w:hAnsi="宋体" w:eastAsia="宋体" w:cs="宋体"/>
          <w:b/>
          <w:color w:val="000000"/>
          <w:szCs w:val="32"/>
        </w:rPr>
      </w:pPr>
      <w:r>
        <w:rPr>
          <w:rFonts w:hint="eastAsia" w:ascii="宋体" w:hAnsi="宋体" w:eastAsia="宋体" w:cs="宋体"/>
          <w:b/>
          <w:color w:val="000000"/>
          <w:szCs w:val="32"/>
        </w:rPr>
        <w:t xml:space="preserve">    </w:t>
      </w:r>
      <w:bookmarkStart w:id="401" w:name="_Toc351203492"/>
      <w:r>
        <w:rPr>
          <w:rFonts w:hint="eastAsia" w:ascii="宋体" w:hAnsi="宋体" w:eastAsia="宋体" w:cs="宋体"/>
          <w:bCs/>
          <w:color w:val="000000"/>
          <w:szCs w:val="32"/>
        </w:rPr>
        <w:t>十二、合同生效</w:t>
      </w:r>
      <w:bookmarkEnd w:id="401"/>
    </w:p>
    <w:p>
      <w:pPr>
        <w:spacing w:line="360" w:lineRule="auto"/>
        <w:ind w:firstLine="420" w:firstLineChars="200"/>
        <w:rPr>
          <w:rFonts w:hint="eastAsia" w:ascii="宋体" w:hAnsi="宋体" w:eastAsia="宋体" w:cs="宋体"/>
          <w:bCs/>
          <w:color w:val="000000"/>
          <w:szCs w:val="30"/>
        </w:rPr>
      </w:pPr>
      <w:r>
        <w:rPr>
          <w:rFonts w:hint="eastAsia" w:ascii="宋体" w:hAnsi="宋体" w:eastAsia="宋体" w:cs="宋体"/>
          <w:bCs/>
          <w:color w:val="000000"/>
          <w:szCs w:val="30"/>
        </w:rPr>
        <w:t>本合同自</w:t>
      </w:r>
      <w:r>
        <w:rPr>
          <w:rFonts w:hint="eastAsia" w:ascii="宋体" w:hAnsi="宋体" w:eastAsia="宋体" w:cs="宋体"/>
          <w:bCs/>
          <w:color w:val="000000"/>
          <w:szCs w:val="30"/>
          <w:u w:val="single"/>
        </w:rPr>
        <w:t xml:space="preserve">                                   </w:t>
      </w:r>
      <w:r>
        <w:rPr>
          <w:rFonts w:hint="eastAsia" w:ascii="宋体" w:hAnsi="宋体" w:eastAsia="宋体" w:cs="宋体"/>
          <w:bCs/>
          <w:color w:val="000000"/>
          <w:szCs w:val="30"/>
        </w:rPr>
        <w:t>生效。</w:t>
      </w:r>
    </w:p>
    <w:p>
      <w:pPr>
        <w:keepNext/>
        <w:keepLines/>
        <w:spacing w:before="120" w:after="120" w:line="360" w:lineRule="auto"/>
        <w:outlineLvl w:val="3"/>
        <w:rPr>
          <w:rFonts w:hint="eastAsia" w:ascii="宋体" w:hAnsi="宋体" w:eastAsia="宋体" w:cs="宋体"/>
          <w:b/>
          <w:color w:val="000000"/>
          <w:szCs w:val="32"/>
        </w:rPr>
      </w:pPr>
      <w:r>
        <w:rPr>
          <w:rFonts w:hint="eastAsia" w:ascii="宋体" w:hAnsi="宋体" w:eastAsia="宋体" w:cs="宋体"/>
          <w:b/>
          <w:color w:val="000000"/>
          <w:szCs w:val="32"/>
        </w:rPr>
        <w:t xml:space="preserve">    </w:t>
      </w:r>
      <w:bookmarkStart w:id="402" w:name="_Toc351203493"/>
      <w:r>
        <w:rPr>
          <w:rFonts w:hint="eastAsia" w:ascii="宋体" w:hAnsi="宋体" w:eastAsia="宋体" w:cs="宋体"/>
          <w:bCs/>
          <w:color w:val="000000"/>
          <w:szCs w:val="32"/>
        </w:rPr>
        <w:t>十三、合同份数</w:t>
      </w:r>
      <w:bookmarkEnd w:id="402"/>
    </w:p>
    <w:p>
      <w:pPr>
        <w:spacing w:line="360" w:lineRule="auto"/>
        <w:ind w:firstLine="420" w:firstLineChars="200"/>
        <w:rPr>
          <w:rFonts w:hint="eastAsia" w:ascii="宋体" w:hAnsi="宋体" w:eastAsia="宋体" w:cs="宋体"/>
          <w:bCs/>
          <w:color w:val="000000"/>
          <w:szCs w:val="30"/>
        </w:rPr>
      </w:pPr>
      <w:r>
        <w:rPr>
          <w:rFonts w:hint="eastAsia" w:ascii="宋体" w:hAnsi="宋体" w:eastAsia="宋体" w:cs="宋体"/>
          <w:bCs/>
          <w:color w:val="000000"/>
          <w:szCs w:val="30"/>
        </w:rPr>
        <w:t>本合同一式</w:t>
      </w:r>
      <w:r>
        <w:rPr>
          <w:rFonts w:hint="eastAsia" w:ascii="宋体" w:hAnsi="宋体" w:eastAsia="宋体" w:cs="宋体"/>
          <w:bCs/>
          <w:color w:val="000000"/>
          <w:szCs w:val="30"/>
          <w:u w:val="single"/>
        </w:rPr>
        <w:t xml:space="preserve">    </w:t>
      </w:r>
      <w:r>
        <w:rPr>
          <w:rFonts w:hint="eastAsia" w:ascii="宋体" w:hAnsi="宋体" w:eastAsia="宋体" w:cs="宋体"/>
          <w:bCs/>
          <w:color w:val="000000"/>
          <w:szCs w:val="30"/>
        </w:rPr>
        <w:t>份，均具有同等法律效力，发包人执</w:t>
      </w:r>
      <w:r>
        <w:rPr>
          <w:rFonts w:hint="eastAsia" w:ascii="宋体" w:hAnsi="宋体" w:eastAsia="宋体" w:cs="宋体"/>
          <w:bCs/>
          <w:color w:val="000000"/>
          <w:szCs w:val="30"/>
          <w:u w:val="single"/>
        </w:rPr>
        <w:t xml:space="preserve">    </w:t>
      </w:r>
      <w:r>
        <w:rPr>
          <w:rFonts w:hint="eastAsia" w:ascii="宋体" w:hAnsi="宋体" w:eastAsia="宋体" w:cs="宋体"/>
          <w:bCs/>
          <w:color w:val="000000"/>
          <w:szCs w:val="30"/>
        </w:rPr>
        <w:t>份，承包人执</w:t>
      </w:r>
      <w:r>
        <w:rPr>
          <w:rFonts w:hint="eastAsia" w:ascii="宋体" w:hAnsi="宋体" w:eastAsia="宋体" w:cs="宋体"/>
          <w:bCs/>
          <w:color w:val="000000"/>
          <w:szCs w:val="30"/>
          <w:u w:val="single"/>
        </w:rPr>
        <w:t xml:space="preserve">    </w:t>
      </w:r>
      <w:r>
        <w:rPr>
          <w:rFonts w:hint="eastAsia" w:ascii="宋体" w:hAnsi="宋体" w:eastAsia="宋体" w:cs="宋体"/>
          <w:bCs/>
          <w:color w:val="000000"/>
          <w:szCs w:val="30"/>
        </w:rPr>
        <w:t>份。</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发包人：  (公章)             承包人：  (公章)</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法定代表人或其委托代理人：  法定代表人或其委托代理人：</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（签字）                    （签字）</w:t>
      </w:r>
    </w:p>
    <w:p>
      <w:pPr>
        <w:tabs>
          <w:tab w:val="left" w:pos="4410"/>
        </w:tabs>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组织机构代码：</w:t>
      </w:r>
      <w:r>
        <w:rPr>
          <w:rFonts w:hint="eastAsia" w:ascii="宋体" w:hAnsi="宋体" w:eastAsia="宋体" w:cs="宋体"/>
          <w:color w:val="000000"/>
          <w:szCs w:val="30"/>
          <w:u w:val="single"/>
        </w:rPr>
        <w:t xml:space="preserve">       </w:t>
      </w:r>
      <w:r>
        <w:rPr>
          <w:rFonts w:hint="eastAsia" w:ascii="宋体" w:hAnsi="宋体" w:eastAsia="宋体" w:cs="宋体"/>
          <w:color w:val="000000"/>
          <w:szCs w:val="30"/>
        </w:rPr>
        <w:t xml:space="preserve">  组织机构代码：</w:t>
      </w:r>
      <w:r>
        <w:rPr>
          <w:rFonts w:hint="eastAsia" w:ascii="宋体" w:hAnsi="宋体" w:eastAsia="宋体" w:cs="宋体"/>
          <w:color w:val="000000"/>
          <w:szCs w:val="30"/>
          <w:u w:val="single"/>
        </w:rPr>
        <w:t xml:space="preserve">          </w:t>
      </w:r>
      <w:r>
        <w:rPr>
          <w:rFonts w:hint="eastAsia" w:ascii="宋体" w:hAnsi="宋体" w:eastAsia="宋体" w:cs="宋体"/>
          <w:color w:val="000000"/>
          <w:szCs w:val="30"/>
        </w:rPr>
        <w:t xml:space="preserve"> </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地  址：</w:t>
      </w:r>
      <w:r>
        <w:rPr>
          <w:rFonts w:hint="eastAsia" w:ascii="宋体" w:hAnsi="宋体" w:eastAsia="宋体" w:cs="宋体"/>
          <w:color w:val="000000"/>
          <w:szCs w:val="30"/>
          <w:u w:val="single"/>
        </w:rPr>
        <w:t xml:space="preserve">     </w:t>
      </w:r>
      <w:r>
        <w:rPr>
          <w:rFonts w:hint="eastAsia" w:ascii="宋体" w:hAnsi="宋体" w:eastAsia="宋体" w:cs="宋体"/>
          <w:color w:val="000000"/>
          <w:szCs w:val="30"/>
        </w:rPr>
        <w:t xml:space="preserve">  地  址：</w:t>
      </w:r>
      <w:r>
        <w:rPr>
          <w:rFonts w:hint="eastAsia" w:ascii="宋体" w:hAnsi="宋体" w:eastAsia="宋体" w:cs="宋体"/>
          <w:color w:val="000000"/>
          <w:szCs w:val="30"/>
          <w:u w:val="single"/>
        </w:rPr>
        <w:t xml:space="preserve">        </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邮政编码：</w:t>
      </w:r>
      <w:r>
        <w:rPr>
          <w:rFonts w:hint="eastAsia" w:ascii="宋体" w:hAnsi="宋体" w:eastAsia="宋体" w:cs="宋体"/>
          <w:color w:val="000000"/>
          <w:szCs w:val="30"/>
          <w:u w:val="single"/>
        </w:rPr>
        <w:t xml:space="preserve">      </w:t>
      </w:r>
      <w:r>
        <w:rPr>
          <w:rFonts w:hint="eastAsia" w:ascii="宋体" w:hAnsi="宋体" w:eastAsia="宋体" w:cs="宋体"/>
          <w:color w:val="000000"/>
          <w:szCs w:val="30"/>
        </w:rPr>
        <w:t xml:space="preserve">  邮政编码：</w:t>
      </w:r>
      <w:r>
        <w:rPr>
          <w:rFonts w:hint="eastAsia" w:ascii="宋体" w:hAnsi="宋体" w:eastAsia="宋体" w:cs="宋体"/>
          <w:color w:val="000000"/>
          <w:szCs w:val="30"/>
          <w:u w:val="single"/>
        </w:rPr>
        <w:t xml:space="preserve">   </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法定代表人：</w:t>
      </w:r>
      <w:r>
        <w:rPr>
          <w:rFonts w:hint="eastAsia" w:ascii="宋体" w:hAnsi="宋体" w:eastAsia="宋体" w:cs="宋体"/>
          <w:color w:val="000000"/>
          <w:szCs w:val="30"/>
          <w:u w:val="single"/>
        </w:rPr>
        <w:t xml:space="preserve">           </w:t>
      </w:r>
      <w:r>
        <w:rPr>
          <w:rFonts w:hint="eastAsia" w:ascii="宋体" w:hAnsi="宋体" w:eastAsia="宋体" w:cs="宋体"/>
          <w:color w:val="000000"/>
          <w:szCs w:val="30"/>
        </w:rPr>
        <w:t xml:space="preserve">  法定代表人：</w:t>
      </w:r>
      <w:r>
        <w:rPr>
          <w:rFonts w:hint="eastAsia" w:ascii="宋体" w:hAnsi="宋体" w:eastAsia="宋体" w:cs="宋体"/>
          <w:color w:val="000000"/>
          <w:szCs w:val="30"/>
          <w:u w:val="single"/>
        </w:rPr>
        <w:t xml:space="preserve">             </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委托代理人：</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 xml:space="preserve">  委托代理人：</w:t>
      </w:r>
      <w:r>
        <w:rPr>
          <w:rFonts w:hint="eastAsia" w:ascii="宋体" w:hAnsi="宋体" w:eastAsia="宋体" w:cs="宋体"/>
          <w:color w:val="000000"/>
          <w:szCs w:val="30"/>
          <w:u w:val="single"/>
        </w:rPr>
        <w:t xml:space="preserve">             </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电  话：</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 xml:space="preserve">  电  话：</w:t>
      </w:r>
      <w:r>
        <w:rPr>
          <w:rFonts w:hint="eastAsia" w:ascii="宋体" w:hAnsi="宋体" w:eastAsia="宋体" w:cs="宋体"/>
          <w:color w:val="000000"/>
          <w:szCs w:val="30"/>
          <w:u w:val="single"/>
        </w:rPr>
        <w:t xml:space="preserve">     </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传  真：</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 xml:space="preserve">  传  真：</w:t>
      </w:r>
      <w:r>
        <w:rPr>
          <w:rFonts w:hint="eastAsia" w:ascii="宋体" w:hAnsi="宋体" w:eastAsia="宋体" w:cs="宋体"/>
          <w:color w:val="000000"/>
          <w:szCs w:val="30"/>
          <w:u w:val="single"/>
        </w:rPr>
        <w:t xml:space="preserve">     </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电子信箱：</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 xml:space="preserve">  电子信箱：</w:t>
      </w:r>
      <w:r>
        <w:rPr>
          <w:rFonts w:hint="eastAsia" w:ascii="宋体" w:hAnsi="宋体" w:eastAsia="宋体" w:cs="宋体"/>
          <w:color w:val="000000"/>
          <w:szCs w:val="30"/>
          <w:u w:val="single"/>
        </w:rPr>
        <w:t xml:space="preserve">   </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开户银行：</w:t>
      </w:r>
      <w:r>
        <w:rPr>
          <w:rFonts w:hint="eastAsia" w:ascii="宋体" w:hAnsi="宋体" w:eastAsia="宋体" w:cs="宋体"/>
          <w:color w:val="000000"/>
          <w:szCs w:val="30"/>
          <w:u w:val="single"/>
        </w:rPr>
        <w:t xml:space="preserve">   </w:t>
      </w:r>
      <w:r>
        <w:rPr>
          <w:rFonts w:hint="eastAsia" w:ascii="宋体" w:hAnsi="宋体" w:eastAsia="宋体" w:cs="宋体"/>
          <w:color w:val="000000"/>
          <w:szCs w:val="30"/>
        </w:rPr>
        <w:t xml:space="preserve">  开户银行：</w:t>
      </w:r>
      <w:r>
        <w:rPr>
          <w:rFonts w:hint="eastAsia" w:ascii="宋体" w:hAnsi="宋体" w:eastAsia="宋体" w:cs="宋体"/>
          <w:color w:val="000000"/>
          <w:szCs w:val="30"/>
          <w:u w:val="single"/>
        </w:rPr>
        <w:t xml:space="preserve">   </w:t>
      </w:r>
    </w:p>
    <w:p>
      <w:pPr>
        <w:spacing w:line="360" w:lineRule="auto"/>
        <w:ind w:firstLine="1417" w:firstLineChars="675"/>
        <w:rPr>
          <w:rFonts w:hint="eastAsia" w:ascii="宋体" w:hAnsi="宋体" w:eastAsia="宋体" w:cs="宋体"/>
          <w:color w:val="000000"/>
          <w:szCs w:val="30"/>
        </w:rPr>
      </w:pPr>
      <w:r>
        <w:rPr>
          <w:rFonts w:hint="eastAsia" w:ascii="宋体" w:hAnsi="宋体" w:eastAsia="宋体" w:cs="宋体"/>
          <w:color w:val="000000"/>
          <w:szCs w:val="30"/>
        </w:rPr>
        <w:t>账  号：</w:t>
      </w:r>
      <w:r>
        <w:rPr>
          <w:rFonts w:hint="eastAsia" w:ascii="宋体" w:hAnsi="宋体" w:eastAsia="宋体" w:cs="宋体"/>
          <w:color w:val="000000"/>
          <w:szCs w:val="30"/>
          <w:u w:val="single"/>
        </w:rPr>
        <w:t xml:space="preserve">       </w:t>
      </w:r>
      <w:r>
        <w:rPr>
          <w:rFonts w:hint="eastAsia" w:ascii="宋体" w:hAnsi="宋体" w:eastAsia="宋体" w:cs="宋体"/>
          <w:color w:val="000000"/>
          <w:szCs w:val="30"/>
        </w:rPr>
        <w:t xml:space="preserve">   账  号：</w:t>
      </w:r>
      <w:r>
        <w:rPr>
          <w:rFonts w:hint="eastAsia" w:ascii="宋体" w:hAnsi="宋体" w:eastAsia="宋体" w:cs="宋体"/>
          <w:color w:val="000000"/>
          <w:szCs w:val="30"/>
          <w:u w:val="single"/>
        </w:rPr>
        <w:t xml:space="preserve">     </w:t>
      </w:r>
    </w:p>
    <w:p>
      <w:pPr>
        <w:pStyle w:val="4"/>
        <w:jc w:val="center"/>
        <w:rPr>
          <w:rFonts w:hint="eastAsia" w:ascii="宋体" w:hAnsi="宋体" w:eastAsia="宋体" w:cs="宋体"/>
          <w:sz w:val="28"/>
          <w:szCs w:val="44"/>
        </w:rPr>
      </w:pPr>
      <w:r>
        <w:rPr>
          <w:rFonts w:hint="eastAsia" w:ascii="宋体" w:hAnsi="宋体" w:eastAsia="宋体" w:cs="宋体"/>
          <w:sz w:val="21"/>
        </w:rPr>
        <w:br w:type="page"/>
      </w:r>
      <w:bookmarkStart w:id="403" w:name="_Toc351203494"/>
      <w:r>
        <w:rPr>
          <w:rFonts w:hint="eastAsia" w:ascii="宋体" w:hAnsi="宋体" w:eastAsia="宋体" w:cs="宋体"/>
          <w:sz w:val="28"/>
          <w:szCs w:val="44"/>
        </w:rPr>
        <w:t>第二部分 通用合同条款</w:t>
      </w:r>
      <w:bookmarkEnd w:id="403"/>
    </w:p>
    <w:p>
      <w:pPr>
        <w:jc w:val="center"/>
        <w:rPr>
          <w:rFonts w:hint="eastAsia" w:ascii="宋体" w:hAnsi="宋体" w:eastAsia="宋体" w:cs="宋体"/>
          <w:b/>
          <w:sz w:val="28"/>
          <w:szCs w:val="32"/>
        </w:rPr>
      </w:pPr>
      <w:r>
        <w:rPr>
          <w:rFonts w:hint="eastAsia" w:ascii="宋体" w:hAnsi="宋体" w:eastAsia="宋体" w:cs="宋体"/>
          <w:sz w:val="20"/>
          <w:szCs w:val="21"/>
        </w:rPr>
        <w:t>通用合同条款适用《建设工程施工合同》</w:t>
      </w:r>
      <w:r>
        <w:rPr>
          <w:rFonts w:hint="eastAsia" w:ascii="宋体" w:hAnsi="宋体" w:eastAsia="宋体" w:cs="宋体"/>
          <w:b/>
          <w:sz w:val="20"/>
          <w:szCs w:val="21"/>
        </w:rPr>
        <w:t>（示范文本）</w:t>
      </w:r>
      <w:r>
        <w:rPr>
          <w:rFonts w:hint="eastAsia" w:ascii="宋体" w:hAnsi="宋体" w:eastAsia="宋体" w:cs="宋体"/>
          <w:sz w:val="20"/>
          <w:szCs w:val="21"/>
        </w:rPr>
        <w:t>（GF—2017—0201）通用条款。</w:t>
      </w:r>
    </w:p>
    <w:p>
      <w:pPr>
        <w:rPr>
          <w:rFonts w:hint="eastAsia" w:ascii="宋体" w:hAnsi="宋体" w:eastAsia="宋体" w:cs="宋体"/>
          <w:sz w:val="15"/>
        </w:rPr>
      </w:pPr>
    </w:p>
    <w:p>
      <w:pPr>
        <w:rPr>
          <w:rFonts w:hint="eastAsia" w:ascii="宋体" w:hAnsi="宋体" w:eastAsia="宋体" w:cs="宋体"/>
          <w:sz w:val="15"/>
        </w:rPr>
      </w:pPr>
    </w:p>
    <w:p>
      <w:pPr>
        <w:keepNext/>
        <w:keepLines/>
        <w:spacing w:before="260" w:after="260" w:line="413" w:lineRule="auto"/>
        <w:jc w:val="center"/>
        <w:outlineLvl w:val="2"/>
        <w:rPr>
          <w:rFonts w:hint="eastAsia" w:ascii="宋体" w:hAnsi="宋体" w:eastAsia="宋体" w:cs="宋体"/>
          <w:b/>
          <w:bCs/>
          <w:sz w:val="28"/>
          <w:szCs w:val="44"/>
        </w:rPr>
      </w:pPr>
      <w:r>
        <w:rPr>
          <w:rFonts w:hint="eastAsia" w:ascii="宋体" w:hAnsi="宋体" w:eastAsia="宋体" w:cs="宋体"/>
          <w:b/>
          <w:bCs/>
          <w:sz w:val="28"/>
          <w:szCs w:val="44"/>
        </w:rPr>
        <w:t>第三部分 专用合同条款</w:t>
      </w:r>
    </w:p>
    <w:p>
      <w:pPr>
        <w:pStyle w:val="7"/>
        <w:spacing w:line="240" w:lineRule="auto"/>
        <w:ind w:left="139" w:right="40"/>
        <w:jc w:val="left"/>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【详见《建设工程施工合同 (示范文本) 》(GF-2017-0201) 专用用合同条款及招标人最终确定为准】</w:t>
      </w:r>
    </w:p>
    <w:p>
      <w:pPr>
        <w:bidi w:val="0"/>
        <w:rPr>
          <w:rFonts w:hint="eastAsia"/>
        </w:rPr>
      </w:pPr>
    </w:p>
    <w:p>
      <w:pPr>
        <w:rPr>
          <w:rFonts w:hint="eastAsia" w:ascii="宋体" w:hAnsi="宋体" w:eastAsia="宋体" w:cs="宋体"/>
          <w:color w:val="000000"/>
          <w:sz w:val="30"/>
          <w:szCs w:val="32"/>
        </w:rPr>
      </w:pPr>
      <w:r>
        <w:rPr>
          <w:rFonts w:hint="eastAsia" w:ascii="宋体" w:hAnsi="宋体" w:eastAsia="宋体" w:cs="宋体"/>
          <w:color w:val="000000"/>
          <w:szCs w:val="32"/>
        </w:rPr>
        <w:br w:type="page"/>
      </w:r>
    </w:p>
    <w:p>
      <w:pPr>
        <w:pStyle w:val="2"/>
        <w:jc w:val="center"/>
        <w:rPr>
          <w:rFonts w:hint="eastAsia" w:ascii="宋体" w:hAnsi="宋体" w:eastAsia="宋体" w:cs="宋体"/>
          <w:szCs w:val="32"/>
        </w:rPr>
      </w:pPr>
      <w:bookmarkStart w:id="404" w:name="_Toc99310761"/>
      <w:r>
        <w:rPr>
          <w:rFonts w:hint="eastAsia" w:ascii="宋体" w:hAnsi="宋体" w:eastAsia="宋体" w:cs="宋体"/>
          <w:szCs w:val="32"/>
        </w:rPr>
        <w:t>第五章</w:t>
      </w:r>
      <w:bookmarkEnd w:id="389"/>
      <w:r>
        <w:rPr>
          <w:rFonts w:hint="eastAsia" w:ascii="宋体" w:hAnsi="宋体" w:eastAsia="宋体" w:cs="宋体"/>
          <w:szCs w:val="32"/>
        </w:rPr>
        <w:t xml:space="preserve"> 工程量清单</w:t>
      </w:r>
      <w:bookmarkEnd w:id="404"/>
    </w:p>
    <w:p>
      <w:pPr>
        <w:spacing w:line="360" w:lineRule="auto"/>
        <w:ind w:firstLine="442" w:firstLineChars="200"/>
        <w:jc w:val="center"/>
        <w:rPr>
          <w:rFonts w:hint="eastAsia" w:ascii="宋体" w:hAnsi="宋体" w:eastAsia="宋体" w:cs="宋体"/>
          <w:b/>
          <w:bCs/>
          <w:sz w:val="22"/>
          <w:szCs w:val="22"/>
          <w:lang w:val="en-US" w:eastAsia="zh-CN"/>
        </w:rPr>
      </w:pPr>
    </w:p>
    <w:p>
      <w:pPr>
        <w:spacing w:line="360" w:lineRule="auto"/>
        <w:ind w:firstLine="442" w:firstLineChars="200"/>
        <w:jc w:val="center"/>
        <w:rPr>
          <w:rFonts w:hint="eastAsia" w:ascii="宋体" w:hAnsi="宋体" w:eastAsia="宋体" w:cs="宋体"/>
          <w:b/>
          <w:bCs/>
          <w:sz w:val="22"/>
          <w:szCs w:val="22"/>
        </w:rPr>
      </w:pPr>
      <w:r>
        <w:rPr>
          <w:rFonts w:hint="eastAsia" w:ascii="宋体" w:hAnsi="宋体" w:eastAsia="宋体" w:cs="宋体"/>
          <w:b/>
          <w:bCs/>
          <w:sz w:val="22"/>
          <w:szCs w:val="22"/>
          <w:lang w:val="en-US" w:eastAsia="zh-CN"/>
        </w:rPr>
        <w:t>（另附）</w:t>
      </w:r>
    </w:p>
    <w:p>
      <w:pPr>
        <w:spacing w:line="360" w:lineRule="auto"/>
        <w:ind w:firstLine="420" w:firstLineChars="200"/>
        <w:jc w:val="left"/>
        <w:rPr>
          <w:rFonts w:hint="eastAsia" w:ascii="宋体" w:hAnsi="宋体" w:eastAsia="宋体" w:cs="宋体"/>
          <w:szCs w:val="21"/>
        </w:rPr>
      </w:pPr>
    </w:p>
    <w:p>
      <w:pPr>
        <w:widowControl/>
        <w:jc w:val="left"/>
        <w:rPr>
          <w:rFonts w:hint="eastAsia" w:ascii="宋体" w:hAnsi="宋体" w:eastAsia="宋体" w:cs="宋体"/>
        </w:rPr>
      </w:pPr>
      <w:r>
        <w:rPr>
          <w:rFonts w:hint="eastAsia" w:ascii="宋体" w:hAnsi="宋体" w:eastAsia="宋体" w:cs="宋体"/>
        </w:rPr>
        <w:br w:type="page"/>
      </w:r>
    </w:p>
    <w:p>
      <w:pPr>
        <w:pStyle w:val="2"/>
        <w:jc w:val="center"/>
        <w:rPr>
          <w:rFonts w:hint="eastAsia" w:ascii="宋体" w:hAnsi="宋体" w:eastAsia="宋体" w:cs="宋体"/>
        </w:rPr>
      </w:pPr>
      <w:bookmarkStart w:id="405" w:name="_Toc341189397"/>
      <w:bookmarkStart w:id="406" w:name="_Toc99310762"/>
      <w:r>
        <w:rPr>
          <w:rFonts w:hint="eastAsia" w:ascii="宋体" w:hAnsi="宋体" w:eastAsia="宋体" w:cs="宋体"/>
        </w:rPr>
        <w:t>第六章 图纸</w:t>
      </w:r>
      <w:bookmarkEnd w:id="405"/>
      <w:bookmarkEnd w:id="406"/>
    </w:p>
    <w:p>
      <w:pPr>
        <w:spacing w:line="360" w:lineRule="auto"/>
        <w:ind w:firstLine="420" w:firstLineChars="200"/>
        <w:rPr>
          <w:rFonts w:hint="eastAsia" w:ascii="宋体" w:hAnsi="宋体" w:eastAsia="宋体" w:cs="宋体"/>
          <w:szCs w:val="21"/>
        </w:rPr>
      </w:pPr>
    </w:p>
    <w:p>
      <w:pPr>
        <w:spacing w:line="360" w:lineRule="auto"/>
        <w:ind w:firstLine="442" w:firstLineChars="200"/>
        <w:jc w:val="center"/>
        <w:rPr>
          <w:rFonts w:hint="eastAsia" w:ascii="宋体" w:hAnsi="宋体" w:eastAsia="宋体" w:cs="宋体"/>
          <w:b/>
          <w:bCs/>
          <w:sz w:val="22"/>
          <w:szCs w:val="22"/>
        </w:rPr>
      </w:pPr>
      <w:r>
        <w:rPr>
          <w:rFonts w:hint="eastAsia" w:ascii="宋体" w:hAnsi="宋体" w:eastAsia="宋体" w:cs="宋体"/>
          <w:b/>
          <w:bCs/>
          <w:sz w:val="22"/>
          <w:szCs w:val="22"/>
        </w:rPr>
        <w:t>（图纸另附）</w:t>
      </w:r>
      <w:bookmarkStart w:id="407" w:name="_Toc341189399"/>
    </w:p>
    <w:p>
      <w:pPr>
        <w:spacing w:line="360" w:lineRule="auto"/>
        <w:ind w:firstLine="420" w:firstLineChars="200"/>
        <w:jc w:val="center"/>
        <w:rPr>
          <w:rFonts w:hint="eastAsia" w:ascii="宋体" w:hAnsi="宋体" w:eastAsia="宋体" w:cs="宋体"/>
          <w:szCs w:val="21"/>
        </w:rPr>
      </w:pPr>
    </w:p>
    <w:p>
      <w:pPr>
        <w:spacing w:line="360" w:lineRule="auto"/>
        <w:ind w:firstLine="420" w:firstLineChars="200"/>
        <w:jc w:val="center"/>
        <w:rPr>
          <w:rFonts w:hint="eastAsia" w:ascii="宋体" w:hAnsi="宋体" w:eastAsia="宋体" w:cs="宋体"/>
          <w:szCs w:val="21"/>
        </w:rPr>
      </w:pPr>
    </w:p>
    <w:p>
      <w:pPr>
        <w:spacing w:line="360" w:lineRule="auto"/>
        <w:ind w:firstLine="420" w:firstLineChars="200"/>
        <w:jc w:val="center"/>
        <w:rPr>
          <w:rFonts w:hint="eastAsia" w:ascii="宋体" w:hAnsi="宋体" w:eastAsia="宋体" w:cs="宋体"/>
          <w:szCs w:val="21"/>
        </w:rPr>
      </w:pPr>
    </w:p>
    <w:p>
      <w:pPr>
        <w:spacing w:line="360" w:lineRule="auto"/>
        <w:ind w:firstLine="420" w:firstLineChars="200"/>
        <w:jc w:val="center"/>
        <w:rPr>
          <w:rFonts w:hint="eastAsia" w:ascii="宋体" w:hAnsi="宋体" w:eastAsia="宋体" w:cs="宋体"/>
          <w:szCs w:val="21"/>
        </w:rPr>
      </w:pPr>
    </w:p>
    <w:p>
      <w:pPr>
        <w:rPr>
          <w:rFonts w:hint="eastAsia" w:ascii="宋体" w:hAnsi="宋体" w:eastAsia="宋体" w:cs="宋体"/>
        </w:rPr>
      </w:pPr>
      <w:bookmarkStart w:id="408" w:name="_Toc99310763"/>
      <w:r>
        <w:rPr>
          <w:rFonts w:hint="eastAsia" w:ascii="宋体" w:hAnsi="宋体" w:eastAsia="宋体" w:cs="宋体"/>
        </w:rPr>
        <w:br w:type="page"/>
      </w:r>
    </w:p>
    <w:p>
      <w:pPr>
        <w:pStyle w:val="2"/>
        <w:jc w:val="center"/>
        <w:rPr>
          <w:rFonts w:hint="eastAsia" w:ascii="宋体" w:hAnsi="宋体" w:eastAsia="宋体" w:cs="宋体"/>
        </w:rPr>
      </w:pPr>
      <w:r>
        <w:rPr>
          <w:rFonts w:hint="eastAsia" w:ascii="宋体" w:hAnsi="宋体" w:eastAsia="宋体" w:cs="宋体"/>
        </w:rPr>
        <w:t>第七章 技术标准和要求</w:t>
      </w:r>
      <w:bookmarkEnd w:id="407"/>
      <w:bookmarkEnd w:id="408"/>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本工程技术标准和要求如下：</w:t>
      </w:r>
    </w:p>
    <w:p>
      <w:pPr>
        <w:spacing w:line="360" w:lineRule="auto"/>
        <w:rPr>
          <w:rFonts w:hint="eastAsia" w:ascii="宋体" w:hAnsi="宋体" w:eastAsia="宋体" w:cs="宋体"/>
          <w:szCs w:val="21"/>
        </w:rPr>
      </w:pPr>
      <w:r>
        <w:rPr>
          <w:rFonts w:hint="eastAsia" w:ascii="宋体" w:hAnsi="宋体" w:eastAsia="宋体" w:cs="宋体"/>
          <w:szCs w:val="21"/>
        </w:rPr>
        <w:t>一．施工图纸、技术标准等的有关技术说明文件。</w:t>
      </w:r>
    </w:p>
    <w:p>
      <w:pPr>
        <w:spacing w:line="360" w:lineRule="auto"/>
        <w:rPr>
          <w:rFonts w:hint="eastAsia" w:ascii="宋体" w:hAnsi="宋体" w:eastAsia="宋体" w:cs="宋体"/>
          <w:szCs w:val="21"/>
        </w:rPr>
      </w:pPr>
      <w:r>
        <w:rPr>
          <w:rFonts w:hint="eastAsia" w:ascii="宋体" w:hAnsi="宋体" w:eastAsia="宋体" w:cs="宋体"/>
          <w:szCs w:val="21"/>
        </w:rPr>
        <w:t>二．实施的有关标准与法规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国家、地方现行的工程施工及验收规范、施工技术标准、施工操作规程、《建设工程质量管理条件》、《建设工程质量管理条例》、《建设工程安全生产管理条例》等；规范中指定的标准或法规为工程实施中实际采用的标准和法规。中标人提出采用的其他标准及规范，如能保证其达到与本规范所规定的标准及规范相同的质量或更高的质量，经项目总监事先审阅和批准即可采用。本规范与图纸中明显地未提到的任何细节，或在涉及任何条款的细节说明中有明显的遗漏，都应被认为指的是采用令人满意的相关工程和其他相关工程的习惯作法。</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2.本工程实施中采用图纸中指定的和以下列出的有关技术规范和标准。所采用的规范和标准如出现标准不一致的情况，以标准高的为准。</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其它现行的有关工程技术、施工验收标准及规范。</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技术规范和标准不全或与现行规范标准不一致时，以现行规范标准为准。</w:t>
      </w:r>
    </w:p>
    <w:p>
      <w:pPr>
        <w:spacing w:line="360" w:lineRule="auto"/>
        <w:rPr>
          <w:rFonts w:ascii="宋体" w:hAnsi="宋体" w:cs="宋体"/>
          <w:color w:val="000000"/>
          <w:szCs w:val="21"/>
        </w:rPr>
      </w:pPr>
      <w:r>
        <w:rPr>
          <w:rFonts w:hint="eastAsia" w:ascii="宋体" w:hAnsi="宋体" w:cs="宋体"/>
          <w:color w:val="000000"/>
          <w:szCs w:val="21"/>
        </w:rPr>
        <w:t>三、工程验收按照国家目前有关规定执行。</w:t>
      </w:r>
    </w:p>
    <w:p>
      <w:pPr>
        <w:widowControl/>
        <w:jc w:val="left"/>
        <w:rPr>
          <w:rFonts w:hint="eastAsia" w:ascii="宋体" w:hAnsi="宋体" w:eastAsia="宋体" w:cs="宋体"/>
        </w:rPr>
      </w:pPr>
      <w:r>
        <w:rPr>
          <w:rFonts w:hint="eastAsia" w:ascii="宋体" w:hAnsi="宋体" w:eastAsia="宋体" w:cs="宋体"/>
        </w:rPr>
        <w:br w:type="page"/>
      </w:r>
    </w:p>
    <w:p>
      <w:pPr>
        <w:pStyle w:val="2"/>
        <w:jc w:val="center"/>
        <w:rPr>
          <w:rFonts w:hint="eastAsia" w:ascii="宋体" w:hAnsi="宋体" w:eastAsia="宋体" w:cs="宋体"/>
        </w:rPr>
      </w:pPr>
      <w:bookmarkStart w:id="409" w:name="_Toc341189402"/>
      <w:bookmarkStart w:id="410" w:name="_Toc99310764"/>
      <w:r>
        <w:rPr>
          <w:rFonts w:hint="eastAsia" w:ascii="宋体" w:hAnsi="宋体" w:eastAsia="宋体" w:cs="宋体"/>
        </w:rPr>
        <w:t>第八章 投标文件格式</w:t>
      </w:r>
      <w:bookmarkEnd w:id="409"/>
      <w:bookmarkEnd w:id="410"/>
    </w:p>
    <w:p>
      <w:pPr>
        <w:spacing w:line="360" w:lineRule="auto"/>
        <w:rPr>
          <w:rFonts w:hint="eastAsia" w:ascii="宋体" w:hAnsi="宋体" w:eastAsia="宋体" w:cs="宋体"/>
          <w:szCs w:val="21"/>
        </w:rPr>
      </w:pPr>
    </w:p>
    <w:p>
      <w:pPr>
        <w:pStyle w:val="7"/>
        <w:rPr>
          <w:rFonts w:hint="eastAsia" w:ascii="宋体" w:hAnsi="宋体" w:eastAsia="宋体" w:cs="宋体"/>
          <w:b/>
          <w:sz w:val="20"/>
        </w:rPr>
      </w:pPr>
    </w:p>
    <w:p>
      <w:pPr>
        <w:pStyle w:val="7"/>
        <w:rPr>
          <w:rFonts w:hint="eastAsia" w:ascii="宋体" w:hAnsi="宋体" w:eastAsia="宋体" w:cs="宋体"/>
          <w:b/>
          <w:sz w:val="20"/>
        </w:rPr>
      </w:pPr>
    </w:p>
    <w:p>
      <w:pPr>
        <w:pStyle w:val="7"/>
        <w:rPr>
          <w:rFonts w:hint="eastAsia" w:ascii="宋体" w:hAnsi="宋体" w:eastAsia="宋体" w:cs="宋体"/>
          <w:b/>
          <w:sz w:val="20"/>
        </w:rPr>
      </w:pPr>
    </w:p>
    <w:p>
      <w:pPr>
        <w:pStyle w:val="7"/>
        <w:spacing w:before="2"/>
        <w:rPr>
          <w:rFonts w:hint="eastAsia" w:ascii="宋体" w:hAnsi="宋体" w:eastAsia="宋体" w:cs="宋体"/>
          <w:b/>
          <w:sz w:val="26"/>
        </w:rPr>
      </w:pPr>
    </w:p>
    <w:p>
      <w:pPr>
        <w:pStyle w:val="28"/>
        <w:tabs>
          <w:tab w:val="left" w:pos="4723"/>
        </w:tabs>
        <w:spacing w:before="23"/>
        <w:ind w:left="0"/>
        <w:jc w:val="center"/>
        <w:rPr>
          <w:rFonts w:hint="eastAsia" w:ascii="宋体" w:hAnsi="宋体" w:eastAsia="宋体" w:cs="宋体"/>
          <w:lang w:eastAsia="zh-CN"/>
        </w:rPr>
      </w:pPr>
      <w:r>
        <w:rPr>
          <w:rFonts w:hint="eastAsia" w:ascii="宋体" w:hAnsi="宋体" w:eastAsia="宋体" w:cs="宋体"/>
          <w:spacing w:val="-1"/>
          <w:u w:val="single"/>
          <w:lang w:eastAsia="zh-CN"/>
        </w:rPr>
        <w:t xml:space="preserve">                                      </w:t>
      </w:r>
      <w:r>
        <w:rPr>
          <w:rFonts w:hint="eastAsia" w:ascii="宋体" w:hAnsi="宋体" w:eastAsia="宋体" w:cs="宋体"/>
          <w:spacing w:val="-1"/>
          <w:lang w:eastAsia="zh-CN"/>
        </w:rPr>
        <w:t>（</w:t>
      </w:r>
      <w:r>
        <w:rPr>
          <w:rFonts w:hint="eastAsia" w:ascii="宋体" w:hAnsi="宋体" w:eastAsia="宋体" w:cs="宋体"/>
          <w:spacing w:val="-3"/>
          <w:lang w:eastAsia="zh-CN"/>
        </w:rPr>
        <w:t>项目名称</w:t>
      </w:r>
      <w:r>
        <w:rPr>
          <w:rFonts w:hint="eastAsia" w:ascii="宋体" w:hAnsi="宋体" w:eastAsia="宋体" w:cs="宋体"/>
          <w:lang w:eastAsia="zh-CN"/>
        </w:rPr>
        <w:t>）</w:t>
      </w:r>
    </w:p>
    <w:p>
      <w:pPr>
        <w:pStyle w:val="28"/>
        <w:tabs>
          <w:tab w:val="left" w:pos="4723"/>
        </w:tabs>
        <w:spacing w:before="23"/>
        <w:ind w:left="0"/>
        <w:jc w:val="center"/>
        <w:rPr>
          <w:rFonts w:hint="eastAsia" w:ascii="宋体" w:hAnsi="宋体" w:eastAsia="宋体" w:cs="宋体"/>
          <w:lang w:eastAsia="zh-CN"/>
        </w:rPr>
      </w:pPr>
    </w:p>
    <w:p>
      <w:pPr>
        <w:pStyle w:val="28"/>
        <w:tabs>
          <w:tab w:val="left" w:pos="4723"/>
        </w:tabs>
        <w:spacing w:before="23"/>
        <w:ind w:left="0"/>
        <w:jc w:val="center"/>
        <w:rPr>
          <w:rFonts w:hint="eastAsia" w:ascii="宋体" w:hAnsi="宋体" w:eastAsia="宋体" w:cs="宋体"/>
          <w:lang w:eastAsia="zh-CN"/>
        </w:rPr>
      </w:pPr>
    </w:p>
    <w:p>
      <w:pPr>
        <w:pStyle w:val="28"/>
        <w:tabs>
          <w:tab w:val="left" w:pos="4723"/>
        </w:tabs>
        <w:spacing w:before="23"/>
        <w:ind w:left="2152"/>
        <w:jc w:val="center"/>
        <w:rPr>
          <w:rFonts w:hint="eastAsia" w:ascii="宋体" w:hAnsi="宋体" w:eastAsia="宋体" w:cs="宋体"/>
          <w:lang w:eastAsia="zh-CN"/>
        </w:rPr>
      </w:pPr>
    </w:p>
    <w:p>
      <w:pPr>
        <w:jc w:val="center"/>
        <w:rPr>
          <w:rFonts w:hint="eastAsia" w:ascii="宋体" w:hAnsi="宋体" w:eastAsia="宋体" w:cs="宋体"/>
          <w:sz w:val="84"/>
          <w:szCs w:val="84"/>
        </w:rPr>
      </w:pPr>
      <w:r>
        <w:rPr>
          <w:rFonts w:hint="eastAsia" w:ascii="宋体" w:hAnsi="宋体" w:eastAsia="宋体" w:cs="宋体"/>
          <w:sz w:val="84"/>
          <w:szCs w:val="84"/>
        </w:rPr>
        <w:t>投标文件</w:t>
      </w:r>
    </w:p>
    <w:p>
      <w:pPr>
        <w:pStyle w:val="7"/>
        <w:spacing w:before="6"/>
        <w:jc w:val="center"/>
        <w:rPr>
          <w:rFonts w:hint="eastAsia" w:ascii="宋体" w:hAnsi="宋体" w:eastAsia="宋体" w:cs="宋体"/>
          <w:sz w:val="67"/>
        </w:rPr>
      </w:pPr>
    </w:p>
    <w:p>
      <w:pPr>
        <w:pStyle w:val="29"/>
        <w:ind w:left="196" w:right="196" w:firstLine="2660" w:firstLineChars="1000"/>
        <w:rPr>
          <w:rFonts w:hint="eastAsia" w:ascii="宋体" w:hAnsi="宋体" w:eastAsia="宋体" w:cs="宋体"/>
          <w:w w:val="95"/>
          <w:sz w:val="28"/>
          <w:lang w:eastAsia="zh-CN"/>
        </w:rPr>
      </w:pPr>
      <w:r>
        <w:rPr>
          <w:rFonts w:hint="eastAsia" w:ascii="宋体" w:hAnsi="宋体" w:eastAsia="宋体" w:cs="宋体"/>
          <w:w w:val="95"/>
          <w:sz w:val="28"/>
          <w:lang w:eastAsia="zh-CN"/>
        </w:rPr>
        <w:t>招标编号：</w:t>
      </w:r>
    </w:p>
    <w:p>
      <w:pPr>
        <w:pStyle w:val="7"/>
        <w:jc w:val="center"/>
        <w:rPr>
          <w:rFonts w:hint="eastAsia" w:ascii="宋体" w:hAnsi="宋体" w:eastAsia="宋体" w:cs="宋体"/>
          <w:sz w:val="32"/>
        </w:rPr>
      </w:pPr>
    </w:p>
    <w:p>
      <w:pPr>
        <w:pStyle w:val="7"/>
        <w:rPr>
          <w:rFonts w:hint="eastAsia" w:ascii="宋体" w:hAnsi="宋体" w:eastAsia="宋体" w:cs="宋体"/>
          <w:sz w:val="32"/>
        </w:rPr>
      </w:pPr>
    </w:p>
    <w:p>
      <w:pPr>
        <w:pStyle w:val="7"/>
        <w:rPr>
          <w:rFonts w:hint="eastAsia" w:ascii="宋体" w:hAnsi="宋体" w:eastAsia="宋体" w:cs="宋体"/>
          <w:sz w:val="32"/>
        </w:rPr>
      </w:pPr>
    </w:p>
    <w:p>
      <w:pPr>
        <w:pStyle w:val="7"/>
        <w:rPr>
          <w:rFonts w:hint="eastAsia" w:ascii="宋体" w:hAnsi="宋体" w:eastAsia="宋体" w:cs="宋体"/>
          <w:sz w:val="32"/>
        </w:rPr>
      </w:pPr>
    </w:p>
    <w:p>
      <w:pPr>
        <w:pStyle w:val="7"/>
        <w:spacing w:before="12"/>
        <w:rPr>
          <w:rFonts w:hint="eastAsia" w:ascii="宋体" w:hAnsi="宋体" w:eastAsia="宋体" w:cs="宋体"/>
          <w:sz w:val="31"/>
        </w:rPr>
      </w:pPr>
    </w:p>
    <w:p>
      <w:pPr>
        <w:pStyle w:val="28"/>
        <w:tabs>
          <w:tab w:val="left" w:pos="5951"/>
          <w:tab w:val="left" w:pos="6302"/>
        </w:tabs>
        <w:spacing w:line="408" w:lineRule="auto"/>
        <w:ind w:left="632" w:leftChars="301" w:right="280" w:firstLine="207" w:firstLineChars="74"/>
        <w:rPr>
          <w:rFonts w:hint="eastAsia" w:ascii="宋体" w:hAnsi="宋体" w:eastAsia="宋体" w:cs="宋体"/>
          <w:lang w:eastAsia="zh-CN"/>
        </w:rPr>
      </w:pPr>
      <w:r>
        <w:rPr>
          <w:rFonts w:hint="eastAsia" w:ascii="宋体" w:hAnsi="宋体" w:eastAsia="宋体" w:cs="宋体"/>
          <w:lang w:eastAsia="zh-CN"/>
        </w:rPr>
        <w:t>投</w:t>
      </w:r>
      <w:r>
        <w:rPr>
          <w:rFonts w:hint="eastAsia" w:ascii="宋体" w:hAnsi="宋体" w:eastAsia="宋体" w:cs="宋体"/>
          <w:spacing w:val="-3"/>
          <w:lang w:eastAsia="zh-CN"/>
        </w:rPr>
        <w:t>标</w:t>
      </w:r>
      <w:r>
        <w:rPr>
          <w:rFonts w:hint="eastAsia" w:ascii="宋体" w:hAnsi="宋体" w:eastAsia="宋体" w:cs="宋体"/>
          <w:lang w:eastAsia="zh-CN"/>
        </w:rPr>
        <w:t>人：</w:t>
      </w:r>
      <w:r>
        <w:rPr>
          <w:rFonts w:hint="eastAsia" w:ascii="宋体" w:hAnsi="宋体" w:eastAsia="宋体" w:cs="宋体"/>
          <w:u w:val="single"/>
          <w:lang w:eastAsia="zh-CN"/>
        </w:rPr>
        <w:tab/>
      </w:r>
      <w:r>
        <w:rPr>
          <w:rFonts w:hint="eastAsia" w:ascii="宋体" w:hAnsi="宋体" w:eastAsia="宋体" w:cs="宋体"/>
          <w:u w:val="single"/>
          <w:lang w:eastAsia="zh-CN"/>
        </w:rPr>
        <w:tab/>
      </w:r>
      <w:r>
        <w:rPr>
          <w:rFonts w:hint="eastAsia" w:ascii="宋体" w:hAnsi="宋体" w:eastAsia="宋体" w:cs="宋体"/>
          <w:spacing w:val="-1"/>
          <w:lang w:eastAsia="zh-CN"/>
        </w:rPr>
        <w:t>（</w:t>
      </w:r>
      <w:r>
        <w:rPr>
          <w:rFonts w:hint="eastAsia" w:ascii="宋体" w:hAnsi="宋体" w:eastAsia="宋体" w:cs="宋体"/>
          <w:spacing w:val="-3"/>
          <w:lang w:eastAsia="zh-CN"/>
        </w:rPr>
        <w:t>电子印章</w:t>
      </w:r>
      <w:r>
        <w:rPr>
          <w:rFonts w:hint="eastAsia" w:ascii="宋体" w:hAnsi="宋体" w:eastAsia="宋体" w:cs="宋体"/>
          <w:lang w:eastAsia="zh-CN"/>
        </w:rPr>
        <w:t>）</w:t>
      </w:r>
    </w:p>
    <w:p>
      <w:pPr>
        <w:pStyle w:val="28"/>
        <w:tabs>
          <w:tab w:val="left" w:pos="5951"/>
          <w:tab w:val="left" w:pos="6302"/>
        </w:tabs>
        <w:spacing w:line="408" w:lineRule="auto"/>
        <w:ind w:left="632" w:leftChars="301" w:right="280" w:firstLine="207" w:firstLineChars="74"/>
        <w:rPr>
          <w:rFonts w:hint="eastAsia" w:ascii="宋体" w:hAnsi="宋体" w:eastAsia="宋体" w:cs="宋体"/>
          <w:lang w:eastAsia="zh-CN"/>
        </w:rPr>
      </w:pPr>
      <w:r>
        <w:rPr>
          <w:rFonts w:hint="eastAsia" w:ascii="宋体" w:hAnsi="宋体" w:eastAsia="宋体" w:cs="宋体"/>
          <w:lang w:eastAsia="zh-CN"/>
        </w:rPr>
        <w:t>法</w:t>
      </w:r>
      <w:r>
        <w:rPr>
          <w:rFonts w:hint="eastAsia" w:ascii="宋体" w:hAnsi="宋体" w:eastAsia="宋体" w:cs="宋体"/>
          <w:spacing w:val="-3"/>
          <w:lang w:eastAsia="zh-CN"/>
        </w:rPr>
        <w:t>定</w:t>
      </w:r>
      <w:r>
        <w:rPr>
          <w:rFonts w:hint="eastAsia" w:ascii="宋体" w:hAnsi="宋体" w:eastAsia="宋体" w:cs="宋体"/>
          <w:lang w:eastAsia="zh-CN"/>
        </w:rPr>
        <w:t>代表</w:t>
      </w:r>
      <w:r>
        <w:rPr>
          <w:rFonts w:hint="eastAsia" w:ascii="宋体" w:hAnsi="宋体" w:eastAsia="宋体" w:cs="宋体"/>
          <w:spacing w:val="-3"/>
          <w:lang w:eastAsia="zh-CN"/>
        </w:rPr>
        <w:t>人</w:t>
      </w:r>
      <w:r>
        <w:rPr>
          <w:rFonts w:hint="eastAsia" w:ascii="宋体" w:hAnsi="宋体" w:eastAsia="宋体" w:cs="宋体"/>
          <w:lang w:eastAsia="zh-CN"/>
        </w:rPr>
        <w:t>或其</w:t>
      </w:r>
      <w:r>
        <w:rPr>
          <w:rFonts w:hint="eastAsia" w:ascii="宋体" w:hAnsi="宋体" w:eastAsia="宋体" w:cs="宋体"/>
          <w:spacing w:val="-3"/>
          <w:lang w:eastAsia="zh-CN"/>
        </w:rPr>
        <w:t>委</w:t>
      </w:r>
      <w:r>
        <w:rPr>
          <w:rFonts w:hint="eastAsia" w:ascii="宋体" w:hAnsi="宋体" w:eastAsia="宋体" w:cs="宋体"/>
          <w:lang w:eastAsia="zh-CN"/>
        </w:rPr>
        <w:t>托代</w:t>
      </w:r>
      <w:r>
        <w:rPr>
          <w:rFonts w:hint="eastAsia" w:ascii="宋体" w:hAnsi="宋体" w:eastAsia="宋体" w:cs="宋体"/>
          <w:spacing w:val="-3"/>
          <w:lang w:eastAsia="zh-CN"/>
        </w:rPr>
        <w:t>理</w:t>
      </w:r>
      <w:r>
        <w:rPr>
          <w:rFonts w:hint="eastAsia" w:ascii="宋体" w:hAnsi="宋体" w:eastAsia="宋体" w:cs="宋体"/>
          <w:lang w:eastAsia="zh-CN"/>
        </w:rPr>
        <w:t>人</w:t>
      </w:r>
      <w:r>
        <w:rPr>
          <w:rFonts w:hint="eastAsia" w:ascii="宋体" w:hAnsi="宋体" w:eastAsia="宋体" w:cs="宋体"/>
          <w:spacing w:val="-3"/>
          <w:lang w:eastAsia="zh-CN"/>
        </w:rPr>
        <w:t>：</w:t>
      </w:r>
      <w:r>
        <w:rPr>
          <w:rFonts w:hint="eastAsia" w:ascii="宋体" w:hAnsi="宋体" w:eastAsia="宋体" w:cs="宋体"/>
          <w:spacing w:val="-3"/>
          <w:u w:val="single"/>
          <w:lang w:eastAsia="zh-CN"/>
        </w:rPr>
        <w:tab/>
      </w:r>
      <w:r>
        <w:rPr>
          <w:rFonts w:hint="eastAsia" w:ascii="宋体" w:hAnsi="宋体" w:eastAsia="宋体" w:cs="宋体"/>
          <w:spacing w:val="-1"/>
          <w:lang w:eastAsia="zh-CN"/>
        </w:rPr>
        <w:t>（</w:t>
      </w:r>
      <w:r>
        <w:rPr>
          <w:rFonts w:hint="eastAsia" w:ascii="宋体" w:hAnsi="宋体" w:eastAsia="宋体" w:cs="宋体"/>
          <w:spacing w:val="-3"/>
          <w:lang w:eastAsia="zh-CN"/>
        </w:rPr>
        <w:t>电子签字</w:t>
      </w:r>
      <w:r>
        <w:rPr>
          <w:rFonts w:hint="eastAsia" w:ascii="宋体" w:hAnsi="宋体" w:eastAsia="宋体" w:cs="宋体"/>
          <w:lang w:eastAsia="zh-CN"/>
        </w:rPr>
        <w:t>）</w:t>
      </w:r>
    </w:p>
    <w:p>
      <w:pPr>
        <w:pStyle w:val="28"/>
        <w:tabs>
          <w:tab w:val="left" w:pos="3223"/>
          <w:tab w:val="left" w:pos="4360"/>
          <w:tab w:val="left" w:pos="5485"/>
        </w:tabs>
        <w:spacing w:before="61"/>
        <w:ind w:left="2125" w:leftChars="1012" w:firstLine="280" w:firstLineChars="100"/>
        <w:rPr>
          <w:rFonts w:hint="eastAsia" w:ascii="宋体" w:hAnsi="宋体" w:eastAsia="宋体" w:cs="宋体"/>
          <w:sz w:val="20"/>
          <w:szCs w:val="24"/>
          <w:lang w:eastAsia="zh-CN"/>
        </w:rPr>
      </w:pPr>
      <w:r>
        <w:rPr>
          <w:rFonts w:hint="eastAsia" w:ascii="宋体" w:hAnsi="宋体" w:eastAsia="宋体" w:cs="宋体"/>
          <w:u w:val="single"/>
          <w:lang w:eastAsia="zh-CN"/>
        </w:rPr>
        <w:tab/>
      </w:r>
      <w:r>
        <w:rPr>
          <w:rFonts w:hint="eastAsia" w:ascii="宋体" w:hAnsi="宋体" w:eastAsia="宋体" w:cs="宋体"/>
          <w:lang w:eastAsia="zh-CN"/>
        </w:rPr>
        <w:t>年</w:t>
      </w:r>
      <w:r>
        <w:rPr>
          <w:rFonts w:hint="eastAsia" w:ascii="宋体" w:hAnsi="宋体" w:eastAsia="宋体" w:cs="宋体"/>
          <w:u w:val="single"/>
          <w:lang w:eastAsia="zh-CN"/>
        </w:rPr>
        <w:tab/>
      </w:r>
      <w:r>
        <w:rPr>
          <w:rFonts w:hint="eastAsia" w:ascii="宋体" w:hAnsi="宋体" w:eastAsia="宋体" w:cs="宋体"/>
          <w:spacing w:val="-3"/>
          <w:lang w:eastAsia="zh-CN"/>
        </w:rPr>
        <w:t>月</w:t>
      </w:r>
      <w:r>
        <w:rPr>
          <w:rFonts w:hint="eastAsia" w:ascii="宋体" w:hAnsi="宋体" w:eastAsia="宋体" w:cs="宋体"/>
          <w:spacing w:val="-3"/>
          <w:u w:val="single"/>
          <w:lang w:eastAsia="zh-CN"/>
        </w:rPr>
        <w:tab/>
      </w:r>
      <w:r>
        <w:rPr>
          <w:rFonts w:hint="eastAsia" w:ascii="宋体" w:hAnsi="宋体" w:eastAsia="宋体" w:cs="宋体"/>
          <w:lang w:eastAsia="zh-CN"/>
        </w:rPr>
        <w:t>日</w:t>
      </w:r>
    </w:p>
    <w:p>
      <w:pPr>
        <w:rPr>
          <w:rFonts w:hint="eastAsia" w:ascii="宋体" w:hAnsi="宋体" w:eastAsia="宋体" w:cs="宋体"/>
          <w:szCs w:val="24"/>
          <w:lang w:eastAsia="zh-CN"/>
        </w:rPr>
      </w:pPr>
      <w:r>
        <w:rPr>
          <w:rFonts w:hint="eastAsia" w:ascii="宋体" w:hAnsi="宋体" w:eastAsia="宋体" w:cs="宋体"/>
          <w:szCs w:val="24"/>
          <w:lang w:eastAsia="zh-CN"/>
        </w:rPr>
        <w:br w:type="page"/>
      </w:r>
    </w:p>
    <w:p>
      <w:pPr>
        <w:pStyle w:val="28"/>
        <w:spacing w:before="202"/>
        <w:ind w:right="196"/>
        <w:jc w:val="center"/>
        <w:rPr>
          <w:rFonts w:hint="eastAsia" w:ascii="宋体" w:hAnsi="宋体" w:eastAsia="宋体" w:cs="宋体"/>
          <w:b/>
          <w:bCs/>
          <w:szCs w:val="24"/>
          <w:lang w:eastAsia="zh-CN"/>
        </w:rPr>
      </w:pPr>
      <w:r>
        <w:rPr>
          <w:rFonts w:hint="eastAsia" w:ascii="宋体" w:hAnsi="宋体" w:eastAsia="宋体" w:cs="宋体"/>
          <w:b/>
          <w:bCs/>
          <w:szCs w:val="24"/>
          <w:lang w:eastAsia="zh-CN"/>
        </w:rPr>
        <w:t>一、投标函及投标函附录</w:t>
      </w:r>
    </w:p>
    <w:p>
      <w:pPr>
        <w:pStyle w:val="7"/>
        <w:spacing w:before="8"/>
        <w:rPr>
          <w:rFonts w:hint="eastAsia" w:ascii="宋体" w:hAnsi="宋体" w:eastAsia="宋体" w:cs="宋体"/>
          <w:b/>
          <w:bCs/>
          <w:sz w:val="19"/>
        </w:rPr>
      </w:pPr>
    </w:p>
    <w:p>
      <w:pPr>
        <w:pStyle w:val="28"/>
        <w:spacing w:before="202"/>
        <w:ind w:right="196"/>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（一）投标函</w:t>
      </w:r>
    </w:p>
    <w:p>
      <w:pPr>
        <w:pStyle w:val="7"/>
        <w:rPr>
          <w:rFonts w:hint="eastAsia" w:ascii="宋体" w:hAnsi="宋体" w:eastAsia="宋体" w:cs="宋体"/>
          <w:b/>
          <w:sz w:val="20"/>
        </w:rPr>
      </w:pPr>
    </w:p>
    <w:p>
      <w:pPr>
        <w:pStyle w:val="7"/>
        <w:tabs>
          <w:tab w:val="left" w:pos="2354"/>
        </w:tabs>
        <w:spacing w:before="178"/>
        <w:ind w:left="120"/>
        <w:rPr>
          <w:rFonts w:hint="eastAsia" w:ascii="宋体" w:hAnsi="宋体" w:eastAsia="宋体" w:cs="宋体"/>
          <w:sz w:val="21"/>
          <w:szCs w:val="21"/>
        </w:rPr>
      </w:pPr>
      <w:r>
        <w:rPr>
          <w:rFonts w:hint="eastAsia" w:ascii="宋体" w:hAnsi="宋体" w:eastAsia="宋体" w:cs="宋体"/>
          <w:sz w:val="21"/>
          <w:szCs w:val="21"/>
          <w:u w:val="single"/>
        </w:rPr>
        <w:tab/>
      </w:r>
      <w:r>
        <w:rPr>
          <w:rFonts w:hint="eastAsia" w:ascii="宋体" w:hAnsi="宋体" w:eastAsia="宋体" w:cs="宋体"/>
          <w:sz w:val="21"/>
          <w:szCs w:val="21"/>
        </w:rPr>
        <w:t>（招标人名称）:</w:t>
      </w:r>
    </w:p>
    <w:p>
      <w:pPr>
        <w:pStyle w:val="7"/>
        <w:tabs>
          <w:tab w:val="left" w:pos="2013"/>
          <w:tab w:val="left" w:pos="4129"/>
          <w:tab w:val="left" w:pos="4483"/>
          <w:tab w:val="left" w:pos="7365"/>
        </w:tabs>
        <w:spacing w:before="193" w:line="408" w:lineRule="auto"/>
        <w:ind w:left="120" w:right="197"/>
        <w:rPr>
          <w:rFonts w:hint="eastAsia" w:ascii="宋体" w:hAnsi="宋体" w:eastAsia="宋体" w:cs="宋体"/>
          <w:sz w:val="21"/>
          <w:szCs w:val="21"/>
        </w:rPr>
      </w:pPr>
      <w:r>
        <w:rPr>
          <w:rFonts w:hint="eastAsia" w:ascii="宋体" w:hAnsi="宋体" w:eastAsia="宋体" w:cs="宋体"/>
          <w:spacing w:val="-13"/>
          <w:sz w:val="21"/>
          <w:szCs w:val="21"/>
        </w:rPr>
        <w:t>1．</w:t>
      </w:r>
      <w:r>
        <w:rPr>
          <w:rFonts w:hint="eastAsia" w:ascii="宋体" w:hAnsi="宋体" w:eastAsia="宋体" w:cs="宋体"/>
          <w:sz w:val="21"/>
          <w:szCs w:val="21"/>
        </w:rPr>
        <w:t>我方已仔细研究了</w:t>
      </w:r>
      <w:r>
        <w:rPr>
          <w:rFonts w:hint="eastAsia" w:ascii="宋体" w:hAnsi="宋体" w:eastAsia="宋体" w:cs="宋体"/>
          <w:sz w:val="21"/>
          <w:szCs w:val="21"/>
          <w:u w:val="single"/>
        </w:rPr>
        <w:tab/>
      </w:r>
      <w:r>
        <w:rPr>
          <w:rFonts w:hint="eastAsia" w:ascii="宋体" w:hAnsi="宋体" w:eastAsia="宋体" w:cs="宋体"/>
          <w:sz w:val="21"/>
          <w:szCs w:val="21"/>
          <w:u w:val="single"/>
        </w:rPr>
        <w:tab/>
      </w:r>
      <w:r>
        <w:rPr>
          <w:rFonts w:hint="eastAsia" w:ascii="宋体" w:hAnsi="宋体" w:eastAsia="宋体" w:cs="宋体"/>
          <w:sz w:val="21"/>
          <w:szCs w:val="21"/>
        </w:rPr>
        <w:t>（项目名称）招标文件的全部内容，我方愿意以大写</w:t>
      </w:r>
      <w:r>
        <w:rPr>
          <w:rFonts w:hint="eastAsia" w:ascii="宋体" w:hAnsi="宋体" w:eastAsia="宋体" w:cs="宋体"/>
          <w:sz w:val="21"/>
          <w:szCs w:val="21"/>
          <w:u w:val="single"/>
        </w:rPr>
        <w:tab/>
      </w:r>
      <w:r>
        <w:rPr>
          <w:rFonts w:hint="eastAsia" w:ascii="宋体" w:hAnsi="宋体" w:eastAsia="宋体" w:cs="宋体"/>
          <w:sz w:val="21"/>
          <w:szCs w:val="21"/>
        </w:rPr>
        <w:t>，小写</w:t>
      </w:r>
      <w:r>
        <w:rPr>
          <w:rFonts w:hint="eastAsia" w:ascii="宋体" w:hAnsi="宋体" w:eastAsia="宋体" w:cs="宋体"/>
          <w:sz w:val="21"/>
          <w:szCs w:val="21"/>
          <w:u w:val="single"/>
        </w:rPr>
        <w:tab/>
      </w:r>
      <w:r>
        <w:rPr>
          <w:rFonts w:hint="eastAsia" w:ascii="宋体" w:hAnsi="宋体" w:eastAsia="宋体" w:cs="宋体"/>
          <w:sz w:val="21"/>
          <w:szCs w:val="21"/>
        </w:rPr>
        <w:t>元的投标总报价，工期</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日历天，按合同约定实施和完成承包工程，修补工程中的任何缺陷，工程质量达到 </w:t>
      </w:r>
      <w:r>
        <w:rPr>
          <w:rFonts w:hint="eastAsia" w:ascii="宋体" w:hAnsi="宋体" w:eastAsia="宋体" w:cs="宋体"/>
          <w:sz w:val="21"/>
          <w:szCs w:val="21"/>
          <w:u w:val="single"/>
        </w:rPr>
        <w:tab/>
      </w:r>
      <w:r>
        <w:rPr>
          <w:rFonts w:hint="eastAsia" w:ascii="宋体" w:hAnsi="宋体" w:eastAsia="宋体" w:cs="宋体"/>
          <w:sz w:val="21"/>
          <w:szCs w:val="21"/>
        </w:rPr>
        <w:t>。</w:t>
      </w:r>
    </w:p>
    <w:p>
      <w:pPr>
        <w:pStyle w:val="7"/>
        <w:tabs>
          <w:tab w:val="left" w:pos="3374"/>
        </w:tabs>
        <w:spacing w:before="46"/>
        <w:rPr>
          <w:rFonts w:hint="eastAsia" w:ascii="宋体" w:hAnsi="宋体" w:eastAsia="宋体" w:cs="宋体"/>
          <w:sz w:val="21"/>
          <w:szCs w:val="21"/>
        </w:rPr>
      </w:pPr>
      <w:r>
        <w:rPr>
          <w:rFonts w:hint="eastAsia" w:ascii="宋体" w:hAnsi="宋体" w:eastAsia="宋体" w:cs="宋体"/>
          <w:sz w:val="21"/>
          <w:szCs w:val="21"/>
        </w:rPr>
        <w:t>2．我方承诺在投标有效期内不修改、撤销投标文件。</w:t>
      </w:r>
    </w:p>
    <w:p>
      <w:pPr>
        <w:pStyle w:val="7"/>
        <w:tabs>
          <w:tab w:val="left" w:pos="3374"/>
        </w:tabs>
        <w:spacing w:before="46" w:line="360" w:lineRule="auto"/>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．随同本投标函提交投标保证金一份，金额为人民币（大写）</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（小写</w:t>
      </w:r>
      <w:r>
        <w:rPr>
          <w:rFonts w:hint="eastAsia" w:ascii="宋体" w:hAnsi="宋体" w:cs="宋体"/>
          <w:sz w:val="21"/>
          <w:szCs w:val="21"/>
          <w:lang w:val="en-US" w:eastAsia="zh-CN"/>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none"/>
          <w:lang w:val="en-US" w:eastAsia="zh-CN"/>
        </w:rPr>
        <w:t xml:space="preserve">元 </w:t>
      </w:r>
      <w:r>
        <w:rPr>
          <w:rFonts w:hint="eastAsia" w:ascii="宋体" w:hAnsi="宋体" w:eastAsia="宋体" w:cs="宋体"/>
          <w:sz w:val="21"/>
          <w:szCs w:val="21"/>
        </w:rPr>
        <w:t>）。</w:t>
      </w:r>
    </w:p>
    <w:p>
      <w:pPr>
        <w:pStyle w:val="7"/>
        <w:tabs>
          <w:tab w:val="left" w:pos="3374"/>
        </w:tabs>
        <w:spacing w:before="46" w:line="360" w:lineRule="auto"/>
        <w:rPr>
          <w:rFonts w:hint="eastAsia" w:ascii="宋体" w:hAnsi="宋体" w:eastAsia="宋体" w:cs="宋体"/>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如我方中标：</w:t>
      </w:r>
    </w:p>
    <w:p>
      <w:pPr>
        <w:pStyle w:val="7"/>
        <w:tabs>
          <w:tab w:val="left" w:pos="3374"/>
        </w:tabs>
        <w:spacing w:before="46" w:line="360" w:lineRule="auto"/>
        <w:rPr>
          <w:rFonts w:hint="eastAsia" w:ascii="宋体" w:hAnsi="宋体" w:eastAsia="宋体" w:cs="宋体"/>
          <w:sz w:val="21"/>
          <w:szCs w:val="21"/>
        </w:rPr>
      </w:pPr>
      <w:r>
        <w:rPr>
          <w:rFonts w:hint="eastAsia" w:ascii="宋体" w:hAnsi="宋体" w:eastAsia="宋体" w:cs="宋体"/>
          <w:sz w:val="21"/>
          <w:szCs w:val="21"/>
        </w:rPr>
        <w:t>(l)我方承诺在收到中标通知书后，在中标通知书规定的期限内与你方签订合同。</w:t>
      </w:r>
    </w:p>
    <w:p>
      <w:pPr>
        <w:pStyle w:val="7"/>
        <w:tabs>
          <w:tab w:val="left" w:pos="3374"/>
        </w:tabs>
        <w:spacing w:before="46" w:line="360" w:lineRule="auto"/>
        <w:rPr>
          <w:rFonts w:hint="eastAsia" w:ascii="宋体" w:hAnsi="宋体" w:eastAsia="宋体" w:cs="宋体"/>
          <w:sz w:val="21"/>
          <w:szCs w:val="21"/>
        </w:rPr>
      </w:pPr>
      <w:r>
        <w:rPr>
          <w:rFonts w:hint="eastAsia" w:ascii="宋体" w:hAnsi="宋体" w:eastAsia="宋体" w:cs="宋体"/>
          <w:sz w:val="21"/>
          <w:szCs w:val="21"/>
        </w:rPr>
        <w:t>(2)随同本投标函递交的投标函附录属于合同文件的组成部分。</w:t>
      </w:r>
    </w:p>
    <w:p>
      <w:pPr>
        <w:pStyle w:val="7"/>
        <w:tabs>
          <w:tab w:val="left" w:pos="3374"/>
        </w:tabs>
        <w:spacing w:before="46" w:line="360" w:lineRule="auto"/>
        <w:rPr>
          <w:rFonts w:hint="eastAsia" w:ascii="宋体" w:hAnsi="宋体" w:eastAsia="宋体" w:cs="宋体"/>
          <w:sz w:val="21"/>
          <w:szCs w:val="21"/>
        </w:rPr>
      </w:pPr>
      <w:r>
        <w:rPr>
          <w:rFonts w:hint="eastAsia" w:ascii="宋体" w:hAnsi="宋体" w:eastAsia="宋体" w:cs="宋体"/>
          <w:sz w:val="21"/>
          <w:szCs w:val="21"/>
        </w:rPr>
        <w:t>(3)我方承诺按照招标文件规定向你方递交履约担保。</w:t>
      </w:r>
    </w:p>
    <w:p>
      <w:pPr>
        <w:pStyle w:val="7"/>
        <w:tabs>
          <w:tab w:val="left" w:pos="3374"/>
        </w:tabs>
        <w:spacing w:before="46" w:line="360" w:lineRule="auto"/>
        <w:rPr>
          <w:rFonts w:hint="eastAsia" w:ascii="宋体" w:hAnsi="宋体" w:eastAsia="宋体" w:cs="宋体"/>
          <w:sz w:val="21"/>
          <w:szCs w:val="21"/>
        </w:rPr>
      </w:pPr>
      <w:r>
        <w:rPr>
          <w:rFonts w:hint="eastAsia" w:ascii="宋体" w:hAnsi="宋体" w:eastAsia="宋体" w:cs="宋体"/>
          <w:sz w:val="21"/>
          <w:szCs w:val="21"/>
        </w:rPr>
        <w:t>(4)我方承诺在合同约定的期限内完成并移交全部合同工程。</w:t>
      </w:r>
    </w:p>
    <w:p>
      <w:pPr>
        <w:pStyle w:val="7"/>
        <w:tabs>
          <w:tab w:val="left" w:pos="3374"/>
        </w:tabs>
        <w:spacing w:before="46" w:line="360" w:lineRule="auto"/>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．我方在此声明，所递交的投标文件及有关资料内容完整、真实和准确。</w:t>
      </w:r>
    </w:p>
    <w:p>
      <w:pPr>
        <w:pStyle w:val="7"/>
        <w:tabs>
          <w:tab w:val="left" w:pos="3255"/>
        </w:tabs>
        <w:spacing w:before="46" w:line="360" w:lineRule="auto"/>
        <w:rPr>
          <w:rFonts w:hint="eastAsia" w:ascii="宋体" w:hAnsi="宋体" w:eastAsia="宋体" w:cs="宋体"/>
          <w:sz w:val="21"/>
          <w:szCs w:val="21"/>
        </w:rPr>
      </w:pPr>
      <w:r>
        <w:rPr>
          <w:rFonts w:hint="eastAsia" w:ascii="宋体" w:hAnsi="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（其他补充说明）。</w:t>
      </w:r>
    </w:p>
    <w:p>
      <w:pPr>
        <w:pStyle w:val="7"/>
        <w:tabs>
          <w:tab w:val="left" w:pos="3374"/>
        </w:tabs>
        <w:spacing w:before="46"/>
        <w:rPr>
          <w:rFonts w:hint="eastAsia" w:ascii="宋体" w:hAnsi="宋体" w:eastAsia="宋体" w:cs="宋体"/>
          <w:sz w:val="21"/>
          <w:szCs w:val="21"/>
        </w:rPr>
      </w:pPr>
    </w:p>
    <w:p>
      <w:pPr>
        <w:pStyle w:val="7"/>
        <w:rPr>
          <w:rFonts w:hint="eastAsia" w:ascii="宋体" w:hAnsi="宋体" w:eastAsia="宋体" w:cs="宋体"/>
          <w:sz w:val="21"/>
          <w:szCs w:val="21"/>
        </w:rPr>
      </w:pPr>
    </w:p>
    <w:p>
      <w:pPr>
        <w:pStyle w:val="7"/>
        <w:spacing w:before="4"/>
        <w:rPr>
          <w:rFonts w:hint="eastAsia" w:ascii="宋体" w:hAnsi="宋体" w:eastAsia="宋体" w:cs="宋体"/>
          <w:sz w:val="21"/>
          <w:szCs w:val="21"/>
        </w:rPr>
      </w:pPr>
    </w:p>
    <w:p>
      <w:pPr>
        <w:pStyle w:val="7"/>
        <w:tabs>
          <w:tab w:val="left" w:pos="6739"/>
          <w:tab w:val="left" w:pos="6955"/>
        </w:tabs>
        <w:spacing w:line="544" w:lineRule="auto"/>
        <w:ind w:left="2959" w:right="199" w:firstLine="7"/>
        <w:rPr>
          <w:rFonts w:hint="eastAsia" w:ascii="宋体" w:hAnsi="宋体" w:eastAsia="宋体" w:cs="宋体"/>
          <w:w w:val="95"/>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ab/>
      </w:r>
      <w:r>
        <w:rPr>
          <w:rFonts w:hint="eastAsia" w:ascii="宋体" w:hAnsi="宋体" w:eastAsia="宋体" w:cs="宋体"/>
          <w:sz w:val="21"/>
          <w:szCs w:val="21"/>
          <w:u w:val="single"/>
        </w:rPr>
        <w:tab/>
      </w:r>
      <w:r>
        <w:rPr>
          <w:rFonts w:hint="eastAsia" w:ascii="宋体" w:hAnsi="宋体" w:eastAsia="宋体" w:cs="宋体"/>
          <w:sz w:val="21"/>
          <w:szCs w:val="21"/>
        </w:rPr>
        <w:t>（电子印章）</w:t>
      </w:r>
    </w:p>
    <w:p>
      <w:pPr>
        <w:pStyle w:val="7"/>
        <w:tabs>
          <w:tab w:val="left" w:pos="6739"/>
          <w:tab w:val="left" w:pos="6955"/>
        </w:tabs>
        <w:spacing w:line="544" w:lineRule="auto"/>
        <w:ind w:left="2959" w:right="199" w:firstLine="7"/>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ab/>
      </w:r>
      <w:r>
        <w:rPr>
          <w:rFonts w:hint="eastAsia" w:ascii="宋体" w:hAnsi="宋体" w:eastAsia="宋体" w:cs="宋体"/>
          <w:sz w:val="21"/>
          <w:szCs w:val="21"/>
        </w:rPr>
        <w:t>（电子签字）</w:t>
      </w:r>
    </w:p>
    <w:p>
      <w:pPr>
        <w:pStyle w:val="7"/>
        <w:tabs>
          <w:tab w:val="left" w:pos="6431"/>
          <w:tab w:val="left" w:pos="7271"/>
          <w:tab w:val="left" w:pos="8111"/>
        </w:tabs>
        <w:spacing w:before="82"/>
        <w:ind w:left="5486"/>
        <w:rPr>
          <w:rFonts w:hint="eastAsia" w:ascii="宋体" w:hAnsi="宋体" w:eastAsia="宋体" w:cs="宋体"/>
          <w:sz w:val="21"/>
          <w:szCs w:val="21"/>
        </w:rPr>
      </w:pPr>
      <w:r>
        <w:rPr>
          <w:rFonts w:hint="eastAsia" w:ascii="宋体" w:hAnsi="宋体" w:eastAsia="宋体" w:cs="宋体"/>
          <w:sz w:val="21"/>
          <w:szCs w:val="21"/>
          <w:u w:val="single"/>
        </w:rPr>
        <w:tab/>
      </w:r>
      <w:r>
        <w:rPr>
          <w:rFonts w:hint="eastAsia" w:ascii="宋体" w:hAnsi="宋体" w:eastAsia="宋体" w:cs="宋体"/>
          <w:sz w:val="21"/>
          <w:szCs w:val="21"/>
        </w:rPr>
        <w:t>年</w:t>
      </w:r>
      <w:r>
        <w:rPr>
          <w:rFonts w:hint="eastAsia" w:ascii="宋体" w:hAnsi="宋体" w:eastAsia="宋体" w:cs="宋体"/>
          <w:sz w:val="21"/>
          <w:szCs w:val="21"/>
          <w:u w:val="single"/>
        </w:rPr>
        <w:tab/>
      </w:r>
      <w:r>
        <w:rPr>
          <w:rFonts w:hint="eastAsia" w:ascii="宋体" w:hAnsi="宋体" w:eastAsia="宋体" w:cs="宋体"/>
          <w:sz w:val="21"/>
          <w:szCs w:val="21"/>
        </w:rPr>
        <w:t>月</w:t>
      </w:r>
      <w:r>
        <w:rPr>
          <w:rFonts w:hint="eastAsia" w:ascii="宋体" w:hAnsi="宋体" w:eastAsia="宋体" w:cs="宋体"/>
          <w:sz w:val="21"/>
          <w:szCs w:val="21"/>
          <w:u w:val="single"/>
        </w:rPr>
        <w:tab/>
      </w:r>
      <w:r>
        <w:rPr>
          <w:rFonts w:hint="eastAsia" w:ascii="宋体" w:hAnsi="宋体" w:eastAsia="宋体" w:cs="宋体"/>
          <w:sz w:val="21"/>
          <w:szCs w:val="21"/>
        </w:rPr>
        <w:t>日</w:t>
      </w:r>
    </w:p>
    <w:p>
      <w:pPr>
        <w:pStyle w:val="7"/>
        <w:tabs>
          <w:tab w:val="left" w:pos="6431"/>
          <w:tab w:val="left" w:pos="7271"/>
          <w:tab w:val="left" w:pos="8111"/>
        </w:tabs>
        <w:spacing w:before="82"/>
        <w:ind w:left="5486"/>
        <w:rPr>
          <w:rFonts w:hint="eastAsia" w:ascii="宋体" w:hAnsi="宋体" w:eastAsia="宋体" w:cs="宋体"/>
          <w:sz w:val="21"/>
          <w:szCs w:val="21"/>
        </w:rPr>
      </w:pPr>
    </w:p>
    <w:p>
      <w:pPr>
        <w:widowControl/>
        <w:jc w:val="left"/>
        <w:rPr>
          <w:rFonts w:hint="eastAsia" w:ascii="宋体" w:hAnsi="宋体" w:eastAsia="宋体" w:cs="宋体"/>
          <w:sz w:val="26"/>
          <w:szCs w:val="24"/>
        </w:rPr>
      </w:pPr>
      <w:r>
        <w:rPr>
          <w:rFonts w:hint="eastAsia" w:ascii="宋体" w:hAnsi="宋体" w:eastAsia="宋体" w:cs="宋体"/>
          <w:sz w:val="26"/>
          <w:szCs w:val="24"/>
        </w:rPr>
        <w:br w:type="page"/>
      </w:r>
    </w:p>
    <w:p>
      <w:pPr>
        <w:pStyle w:val="28"/>
        <w:spacing w:before="202"/>
        <w:ind w:right="196"/>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（二）投标函附录</w:t>
      </w:r>
    </w:p>
    <w:p>
      <w:pPr>
        <w:pStyle w:val="7"/>
        <w:rPr>
          <w:rFonts w:hint="eastAsia" w:ascii="宋体" w:hAnsi="宋体" w:eastAsia="宋体" w:cs="宋体"/>
          <w:b/>
          <w:sz w:val="13"/>
        </w:rPr>
      </w:pPr>
    </w:p>
    <w:tbl>
      <w:tblPr>
        <w:tblStyle w:val="21"/>
        <w:tblW w:w="91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1"/>
        <w:gridCol w:w="4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4651"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项目名称/标段</w:t>
            </w:r>
          </w:p>
        </w:tc>
        <w:tc>
          <w:tcPr>
            <w:tcW w:w="4495" w:type="dxa"/>
            <w:noWrap w:val="0"/>
            <w:vAlign w:val="center"/>
          </w:tcPr>
          <w:p>
            <w:pPr>
              <w:spacing w:line="360" w:lineRule="auto"/>
              <w:jc w:val="center"/>
              <w:rPr>
                <w:rFonts w:ascii="宋体" w:hAnsi="宋体" w:cs="宋体"/>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trPr>
        <w:tc>
          <w:tcPr>
            <w:tcW w:w="4651"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投标人</w:t>
            </w:r>
          </w:p>
        </w:tc>
        <w:tc>
          <w:tcPr>
            <w:tcW w:w="4495" w:type="dxa"/>
            <w:noWrap w:val="0"/>
            <w:vAlign w:val="center"/>
          </w:tcPr>
          <w:p>
            <w:pPr>
              <w:spacing w:line="360" w:lineRule="auto"/>
              <w:jc w:val="center"/>
              <w:rPr>
                <w:rFonts w:ascii="宋体" w:hAnsi="宋体" w:cs="宋体"/>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trPr>
        <w:tc>
          <w:tcPr>
            <w:tcW w:w="4651"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投标范围</w:t>
            </w:r>
          </w:p>
        </w:tc>
        <w:tc>
          <w:tcPr>
            <w:tcW w:w="4495" w:type="dxa"/>
            <w:noWrap w:val="0"/>
            <w:vAlign w:val="center"/>
          </w:tcPr>
          <w:p>
            <w:pPr>
              <w:spacing w:line="360" w:lineRule="auto"/>
              <w:jc w:val="center"/>
              <w:rPr>
                <w:rFonts w:ascii="宋体" w:hAnsi="宋体" w:cs="宋体"/>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trPr>
        <w:tc>
          <w:tcPr>
            <w:tcW w:w="4651"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投标总报价（元）</w:t>
            </w:r>
          </w:p>
          <w:p>
            <w:pPr>
              <w:spacing w:line="360" w:lineRule="auto"/>
              <w:jc w:val="center"/>
              <w:rPr>
                <w:rFonts w:ascii="宋体" w:hAnsi="宋体" w:cs="宋体"/>
                <w:color w:val="000000"/>
                <w:sz w:val="22"/>
                <w:szCs w:val="28"/>
              </w:rPr>
            </w:pPr>
            <w:r>
              <w:rPr>
                <w:rFonts w:hint="eastAsia" w:ascii="宋体" w:hAnsi="宋体" w:cs="宋体"/>
                <w:color w:val="000000"/>
                <w:sz w:val="22"/>
                <w:szCs w:val="22"/>
              </w:rPr>
              <w:t>（含投标报价、安全文明施工费、规费、税金）</w:t>
            </w:r>
          </w:p>
        </w:tc>
        <w:tc>
          <w:tcPr>
            <w:tcW w:w="4495"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大写：</w:t>
            </w:r>
            <w:r>
              <w:rPr>
                <w:rFonts w:hint="eastAsia" w:ascii="宋体" w:hAnsi="宋体" w:cs="宋体"/>
                <w:color w:val="000000"/>
                <w:sz w:val="22"/>
                <w:szCs w:val="28"/>
                <w:u w:val="single"/>
              </w:rPr>
              <w:t xml:space="preserve">     </w:t>
            </w:r>
            <w:r>
              <w:rPr>
                <w:rFonts w:hint="eastAsia" w:ascii="宋体" w:hAnsi="宋体" w:cs="宋体"/>
                <w:color w:val="000000"/>
                <w:sz w:val="22"/>
                <w:szCs w:val="28"/>
              </w:rPr>
              <w:t>；小写：</w:t>
            </w:r>
            <w:r>
              <w:rPr>
                <w:rFonts w:hint="eastAsia" w:ascii="宋体" w:hAnsi="宋体" w:cs="宋体"/>
                <w:color w:val="000000"/>
                <w:sz w:val="22"/>
                <w:szCs w:val="28"/>
                <w:u w:val="single"/>
              </w:rPr>
              <w:t xml:space="preserve">     </w:t>
            </w:r>
            <w:r>
              <w:rPr>
                <w:rFonts w:hint="eastAsia" w:ascii="宋体" w:hAnsi="宋体" w:cs="宋体"/>
                <w:color w:val="000000"/>
                <w:sz w:val="22"/>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trPr>
        <w:tc>
          <w:tcPr>
            <w:tcW w:w="4651"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投标报价（元）</w:t>
            </w:r>
          </w:p>
          <w:p>
            <w:pPr>
              <w:spacing w:line="360" w:lineRule="auto"/>
              <w:jc w:val="center"/>
              <w:rPr>
                <w:rFonts w:ascii="宋体" w:hAnsi="宋体" w:cs="宋体"/>
                <w:color w:val="000000"/>
                <w:sz w:val="22"/>
                <w:szCs w:val="28"/>
              </w:rPr>
            </w:pPr>
            <w:r>
              <w:rPr>
                <w:rFonts w:hint="eastAsia" w:ascii="宋体" w:hAnsi="宋体" w:cs="宋体"/>
                <w:color w:val="000000"/>
                <w:sz w:val="22"/>
                <w:szCs w:val="22"/>
              </w:rPr>
              <w:t>（不含安全文明施工费、规费、税金）</w:t>
            </w:r>
          </w:p>
        </w:tc>
        <w:tc>
          <w:tcPr>
            <w:tcW w:w="4495"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大写：</w:t>
            </w:r>
            <w:r>
              <w:rPr>
                <w:rFonts w:hint="eastAsia" w:ascii="宋体" w:hAnsi="宋体" w:cs="宋体"/>
                <w:color w:val="000000"/>
                <w:sz w:val="22"/>
                <w:szCs w:val="28"/>
                <w:u w:val="single"/>
              </w:rPr>
              <w:t xml:space="preserve">     </w:t>
            </w:r>
            <w:r>
              <w:rPr>
                <w:rFonts w:hint="eastAsia" w:ascii="宋体" w:hAnsi="宋体" w:cs="宋体"/>
                <w:color w:val="000000"/>
                <w:sz w:val="22"/>
                <w:szCs w:val="28"/>
              </w:rPr>
              <w:t>；小写：</w:t>
            </w:r>
            <w:r>
              <w:rPr>
                <w:rFonts w:hint="eastAsia" w:ascii="宋体" w:hAnsi="宋体" w:cs="宋体"/>
                <w:color w:val="000000"/>
                <w:sz w:val="22"/>
                <w:szCs w:val="28"/>
                <w:u w:val="single"/>
              </w:rPr>
              <w:t xml:space="preserve">     </w:t>
            </w:r>
            <w:r>
              <w:rPr>
                <w:rFonts w:hint="eastAsia" w:ascii="宋体" w:hAnsi="宋体" w:cs="宋体"/>
                <w:color w:val="000000"/>
                <w:sz w:val="22"/>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trPr>
        <w:tc>
          <w:tcPr>
            <w:tcW w:w="4651" w:type="dxa"/>
            <w:noWrap w:val="0"/>
            <w:vAlign w:val="center"/>
          </w:tcPr>
          <w:p>
            <w:pPr>
              <w:spacing w:line="460" w:lineRule="exact"/>
              <w:jc w:val="center"/>
              <w:rPr>
                <w:rFonts w:ascii="宋体" w:hAnsi="宋体" w:cs="宋体"/>
                <w:color w:val="000000"/>
                <w:sz w:val="22"/>
                <w:szCs w:val="28"/>
              </w:rPr>
            </w:pPr>
            <w:r>
              <w:rPr>
                <w:rFonts w:hint="eastAsia" w:ascii="宋体" w:hAnsi="宋体" w:cs="宋体"/>
                <w:color w:val="000000"/>
                <w:sz w:val="22"/>
                <w:szCs w:val="28"/>
              </w:rPr>
              <w:t>安全文明施工费（不含税）</w:t>
            </w:r>
          </w:p>
        </w:tc>
        <w:tc>
          <w:tcPr>
            <w:tcW w:w="4495" w:type="dxa"/>
            <w:noWrap w:val="0"/>
            <w:vAlign w:val="top"/>
          </w:tcPr>
          <w:p>
            <w:pPr>
              <w:spacing w:line="360" w:lineRule="auto"/>
              <w:jc w:val="center"/>
              <w:rPr>
                <w:rFonts w:ascii="宋体" w:hAnsi="宋体" w:cs="宋体"/>
                <w:color w:val="000000"/>
                <w:sz w:val="22"/>
                <w:szCs w:val="28"/>
                <w:u w:val="single"/>
              </w:rPr>
            </w:pPr>
            <w:r>
              <w:rPr>
                <w:rFonts w:hint="eastAsia" w:ascii="宋体" w:hAnsi="宋体" w:cs="宋体"/>
                <w:color w:val="000000"/>
                <w:sz w:val="22"/>
                <w:szCs w:val="28"/>
              </w:rPr>
              <w:t>大写：</w:t>
            </w:r>
            <w:r>
              <w:rPr>
                <w:rFonts w:hint="eastAsia" w:ascii="宋体" w:hAnsi="宋体" w:cs="宋体"/>
                <w:color w:val="000000"/>
                <w:sz w:val="22"/>
                <w:szCs w:val="28"/>
                <w:u w:val="single"/>
              </w:rPr>
              <w:t xml:space="preserve">     </w:t>
            </w:r>
            <w:r>
              <w:rPr>
                <w:rFonts w:hint="eastAsia" w:ascii="宋体" w:hAnsi="宋体" w:cs="宋体"/>
                <w:color w:val="000000"/>
                <w:sz w:val="22"/>
                <w:szCs w:val="28"/>
              </w:rPr>
              <w:t>；小写：</w:t>
            </w:r>
            <w:r>
              <w:rPr>
                <w:rFonts w:hint="eastAsia" w:ascii="宋体" w:hAnsi="宋体" w:cs="宋体"/>
                <w:color w:val="000000"/>
                <w:sz w:val="22"/>
                <w:szCs w:val="28"/>
                <w:u w:val="single"/>
              </w:rPr>
              <w:t xml:space="preserve">     </w:t>
            </w:r>
            <w:r>
              <w:rPr>
                <w:rFonts w:hint="eastAsia" w:ascii="宋体" w:hAnsi="宋体" w:cs="宋体"/>
                <w:color w:val="000000"/>
                <w:sz w:val="22"/>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trPr>
        <w:tc>
          <w:tcPr>
            <w:tcW w:w="4651" w:type="dxa"/>
            <w:noWrap w:val="0"/>
            <w:vAlign w:val="center"/>
          </w:tcPr>
          <w:p>
            <w:pPr>
              <w:spacing w:line="460" w:lineRule="exact"/>
              <w:jc w:val="center"/>
              <w:rPr>
                <w:rFonts w:ascii="宋体" w:hAnsi="宋体" w:cs="宋体"/>
                <w:color w:val="000000"/>
                <w:sz w:val="22"/>
                <w:szCs w:val="28"/>
              </w:rPr>
            </w:pPr>
            <w:r>
              <w:rPr>
                <w:rFonts w:hint="eastAsia" w:ascii="宋体" w:hAnsi="宋体" w:cs="宋体"/>
                <w:color w:val="000000"/>
                <w:sz w:val="22"/>
                <w:szCs w:val="28"/>
              </w:rPr>
              <w:t>规费（不含税）</w:t>
            </w:r>
          </w:p>
        </w:tc>
        <w:tc>
          <w:tcPr>
            <w:tcW w:w="4495" w:type="dxa"/>
            <w:noWrap w:val="0"/>
            <w:vAlign w:val="top"/>
          </w:tcPr>
          <w:p>
            <w:pPr>
              <w:spacing w:line="360" w:lineRule="auto"/>
              <w:jc w:val="center"/>
              <w:rPr>
                <w:rFonts w:ascii="宋体" w:hAnsi="宋体" w:cs="宋体"/>
                <w:color w:val="000000"/>
                <w:sz w:val="22"/>
                <w:szCs w:val="28"/>
                <w:u w:val="single"/>
              </w:rPr>
            </w:pPr>
            <w:r>
              <w:rPr>
                <w:rFonts w:hint="eastAsia" w:ascii="宋体" w:hAnsi="宋体" w:cs="宋体"/>
                <w:color w:val="000000"/>
                <w:sz w:val="22"/>
                <w:szCs w:val="28"/>
              </w:rPr>
              <w:t>大写：</w:t>
            </w:r>
            <w:r>
              <w:rPr>
                <w:rFonts w:hint="eastAsia" w:ascii="宋体" w:hAnsi="宋体" w:cs="宋体"/>
                <w:color w:val="000000"/>
                <w:sz w:val="22"/>
                <w:szCs w:val="28"/>
                <w:u w:val="single"/>
              </w:rPr>
              <w:t xml:space="preserve">     </w:t>
            </w:r>
            <w:r>
              <w:rPr>
                <w:rFonts w:hint="eastAsia" w:ascii="宋体" w:hAnsi="宋体" w:cs="宋体"/>
                <w:color w:val="000000"/>
                <w:sz w:val="22"/>
                <w:szCs w:val="28"/>
              </w:rPr>
              <w:t>；小写：</w:t>
            </w:r>
            <w:r>
              <w:rPr>
                <w:rFonts w:hint="eastAsia" w:ascii="宋体" w:hAnsi="宋体" w:cs="宋体"/>
                <w:color w:val="000000"/>
                <w:sz w:val="22"/>
                <w:szCs w:val="28"/>
                <w:u w:val="single"/>
              </w:rPr>
              <w:t xml:space="preserve">     </w:t>
            </w:r>
            <w:r>
              <w:rPr>
                <w:rFonts w:hint="eastAsia" w:ascii="宋体" w:hAnsi="宋体" w:cs="宋体"/>
                <w:color w:val="000000"/>
                <w:sz w:val="22"/>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651" w:type="dxa"/>
            <w:noWrap w:val="0"/>
            <w:vAlign w:val="center"/>
          </w:tcPr>
          <w:p>
            <w:pPr>
              <w:spacing w:line="460" w:lineRule="exact"/>
              <w:jc w:val="center"/>
              <w:rPr>
                <w:rFonts w:ascii="宋体" w:hAnsi="宋体" w:cs="宋体"/>
                <w:color w:val="000000"/>
                <w:sz w:val="22"/>
                <w:szCs w:val="28"/>
              </w:rPr>
            </w:pPr>
            <w:r>
              <w:rPr>
                <w:rFonts w:hint="eastAsia" w:ascii="宋体" w:hAnsi="宋体" w:cs="宋体"/>
                <w:color w:val="000000"/>
                <w:sz w:val="22"/>
                <w:szCs w:val="28"/>
              </w:rPr>
              <w:t>税金</w:t>
            </w:r>
          </w:p>
        </w:tc>
        <w:tc>
          <w:tcPr>
            <w:tcW w:w="4495" w:type="dxa"/>
            <w:noWrap w:val="0"/>
            <w:vAlign w:val="top"/>
          </w:tcPr>
          <w:p>
            <w:pPr>
              <w:spacing w:line="360" w:lineRule="auto"/>
              <w:jc w:val="center"/>
              <w:rPr>
                <w:rFonts w:ascii="宋体" w:hAnsi="宋体" w:cs="宋体"/>
                <w:color w:val="000000"/>
                <w:sz w:val="22"/>
                <w:szCs w:val="28"/>
              </w:rPr>
            </w:pPr>
            <w:r>
              <w:rPr>
                <w:rFonts w:hint="eastAsia" w:ascii="宋体" w:hAnsi="宋体" w:cs="宋体"/>
                <w:color w:val="000000"/>
                <w:sz w:val="22"/>
                <w:szCs w:val="28"/>
              </w:rPr>
              <w:t>大写：</w:t>
            </w:r>
            <w:r>
              <w:rPr>
                <w:rFonts w:hint="eastAsia" w:ascii="宋体" w:hAnsi="宋体" w:cs="宋体"/>
                <w:color w:val="000000"/>
                <w:sz w:val="22"/>
                <w:szCs w:val="28"/>
                <w:u w:val="single"/>
              </w:rPr>
              <w:t xml:space="preserve">     </w:t>
            </w:r>
            <w:r>
              <w:rPr>
                <w:rFonts w:hint="eastAsia" w:ascii="宋体" w:hAnsi="宋体" w:cs="宋体"/>
                <w:color w:val="000000"/>
                <w:sz w:val="22"/>
                <w:szCs w:val="28"/>
              </w:rPr>
              <w:t>；小写：</w:t>
            </w:r>
            <w:r>
              <w:rPr>
                <w:rFonts w:hint="eastAsia" w:ascii="宋体" w:hAnsi="宋体" w:cs="宋体"/>
                <w:color w:val="000000"/>
                <w:sz w:val="22"/>
                <w:szCs w:val="28"/>
                <w:u w:val="single"/>
              </w:rPr>
              <w:t xml:space="preserve">     </w:t>
            </w:r>
            <w:r>
              <w:rPr>
                <w:rFonts w:hint="eastAsia" w:ascii="宋体" w:hAnsi="宋体" w:cs="宋体"/>
                <w:color w:val="000000"/>
                <w:sz w:val="22"/>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651" w:type="dxa"/>
            <w:noWrap w:val="0"/>
            <w:vAlign w:val="center"/>
          </w:tcPr>
          <w:p>
            <w:pPr>
              <w:spacing w:line="360" w:lineRule="auto"/>
              <w:jc w:val="center"/>
              <w:rPr>
                <w:rFonts w:hint="eastAsia"/>
                <w:color w:val="000000"/>
              </w:rPr>
            </w:pPr>
            <w:r>
              <w:rPr>
                <w:rFonts w:hint="eastAsia" w:ascii="宋体" w:hAnsi="宋体" w:cs="宋体"/>
                <w:color w:val="000000"/>
                <w:sz w:val="22"/>
                <w:szCs w:val="28"/>
              </w:rPr>
              <w:t>措施项目费（元）</w:t>
            </w:r>
          </w:p>
          <w:p>
            <w:pPr>
              <w:spacing w:line="360" w:lineRule="auto"/>
              <w:jc w:val="center"/>
              <w:rPr>
                <w:rFonts w:hint="eastAsia" w:ascii="宋体" w:hAnsi="宋体" w:cs="宋体"/>
                <w:color w:val="000000"/>
                <w:sz w:val="22"/>
                <w:szCs w:val="28"/>
              </w:rPr>
            </w:pPr>
            <w:r>
              <w:rPr>
                <w:color w:val="000000"/>
              </w:rPr>
              <w:t>（不含安全文明施工费</w:t>
            </w:r>
            <w:r>
              <w:rPr>
                <w:rFonts w:hint="eastAsia"/>
                <w:color w:val="000000"/>
              </w:rPr>
              <w:t>、</w:t>
            </w:r>
            <w:r>
              <w:rPr>
                <w:rFonts w:hint="eastAsia" w:ascii="宋体" w:hAnsi="宋体" w:cs="宋体"/>
                <w:color w:val="000000"/>
                <w:sz w:val="22"/>
                <w:szCs w:val="28"/>
              </w:rPr>
              <w:t>不含税</w:t>
            </w:r>
            <w:r>
              <w:rPr>
                <w:color w:val="000000"/>
              </w:rPr>
              <w:t>）</w:t>
            </w:r>
          </w:p>
        </w:tc>
        <w:tc>
          <w:tcPr>
            <w:tcW w:w="4495" w:type="dxa"/>
            <w:noWrap w:val="0"/>
            <w:vAlign w:val="center"/>
          </w:tcPr>
          <w:p>
            <w:pPr>
              <w:spacing w:line="360" w:lineRule="auto"/>
              <w:jc w:val="center"/>
              <w:rPr>
                <w:rFonts w:hint="eastAsia" w:ascii="宋体" w:hAnsi="宋体" w:cs="宋体"/>
                <w:color w:val="000000"/>
                <w:sz w:val="22"/>
                <w:szCs w:val="28"/>
              </w:rPr>
            </w:pPr>
            <w:r>
              <w:rPr>
                <w:rFonts w:hint="eastAsia" w:ascii="宋体" w:hAnsi="宋体" w:cs="宋体"/>
                <w:color w:val="000000"/>
                <w:sz w:val="22"/>
                <w:szCs w:val="28"/>
              </w:rPr>
              <w:t>大写：</w:t>
            </w:r>
            <w:r>
              <w:rPr>
                <w:rFonts w:hint="eastAsia" w:ascii="宋体" w:hAnsi="宋体" w:cs="宋体"/>
                <w:color w:val="000000"/>
                <w:sz w:val="22"/>
                <w:szCs w:val="28"/>
                <w:u w:val="single"/>
              </w:rPr>
              <w:t xml:space="preserve">     </w:t>
            </w:r>
            <w:r>
              <w:rPr>
                <w:rFonts w:hint="eastAsia" w:ascii="宋体" w:hAnsi="宋体" w:cs="宋体"/>
                <w:color w:val="000000"/>
                <w:sz w:val="22"/>
                <w:szCs w:val="28"/>
              </w:rPr>
              <w:t>；小写：</w:t>
            </w:r>
            <w:r>
              <w:rPr>
                <w:rFonts w:hint="eastAsia" w:ascii="宋体" w:hAnsi="宋体" w:cs="宋体"/>
                <w:color w:val="000000"/>
                <w:sz w:val="22"/>
                <w:szCs w:val="28"/>
                <w:u w:val="single"/>
              </w:rPr>
              <w:t xml:space="preserve">     </w:t>
            </w:r>
            <w:r>
              <w:rPr>
                <w:rFonts w:hint="eastAsia" w:ascii="宋体" w:hAnsi="宋体" w:cs="宋体"/>
                <w:color w:val="000000"/>
                <w:sz w:val="22"/>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4651" w:type="dxa"/>
            <w:noWrap w:val="0"/>
            <w:vAlign w:val="center"/>
          </w:tcPr>
          <w:p>
            <w:pPr>
              <w:spacing w:line="460" w:lineRule="exact"/>
              <w:jc w:val="center"/>
              <w:rPr>
                <w:rFonts w:ascii="宋体" w:hAnsi="宋体" w:cs="宋体"/>
                <w:color w:val="000000"/>
                <w:sz w:val="22"/>
                <w:szCs w:val="28"/>
              </w:rPr>
            </w:pPr>
            <w:r>
              <w:rPr>
                <w:rFonts w:hint="eastAsia" w:ascii="宋体" w:hAnsi="宋体" w:cs="宋体"/>
                <w:color w:val="000000"/>
                <w:sz w:val="22"/>
                <w:szCs w:val="28"/>
              </w:rPr>
              <w:t>人工费（不含税）</w:t>
            </w:r>
          </w:p>
        </w:tc>
        <w:tc>
          <w:tcPr>
            <w:tcW w:w="4495" w:type="dxa"/>
            <w:noWrap w:val="0"/>
            <w:vAlign w:val="top"/>
          </w:tcPr>
          <w:p>
            <w:pPr>
              <w:spacing w:line="360" w:lineRule="auto"/>
              <w:ind w:firstLine="1760" w:firstLineChars="800"/>
              <w:rPr>
                <w:rFonts w:ascii="宋体" w:hAnsi="宋体" w:cs="宋体"/>
                <w:color w:val="000000"/>
                <w:sz w:val="22"/>
                <w:szCs w:val="28"/>
              </w:rPr>
            </w:pPr>
            <w:r>
              <w:rPr>
                <w:rFonts w:hint="eastAsia" w:ascii="宋体" w:hAnsi="宋体" w:cs="宋体"/>
                <w:color w:val="000000"/>
                <w:sz w:val="22"/>
                <w:szCs w:val="28"/>
                <w:u w:val="single"/>
              </w:rPr>
              <w:t xml:space="preserve">     </w:t>
            </w:r>
            <w:r>
              <w:rPr>
                <w:rFonts w:hint="eastAsia" w:ascii="宋体" w:hAnsi="宋体" w:cs="宋体"/>
                <w:color w:val="000000"/>
                <w:sz w:val="22"/>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651" w:type="dxa"/>
            <w:noWrap w:val="0"/>
            <w:vAlign w:val="center"/>
          </w:tcPr>
          <w:p>
            <w:pPr>
              <w:spacing w:line="460" w:lineRule="exact"/>
              <w:jc w:val="center"/>
              <w:rPr>
                <w:rFonts w:ascii="宋体" w:hAnsi="宋体" w:cs="宋体"/>
                <w:color w:val="000000"/>
                <w:sz w:val="22"/>
                <w:szCs w:val="28"/>
              </w:rPr>
            </w:pPr>
            <w:r>
              <w:rPr>
                <w:rFonts w:hint="eastAsia" w:ascii="宋体" w:hAnsi="宋体" w:cs="宋体"/>
                <w:color w:val="000000"/>
                <w:sz w:val="22"/>
                <w:szCs w:val="28"/>
              </w:rPr>
              <w:t>投标质量</w:t>
            </w:r>
          </w:p>
        </w:tc>
        <w:tc>
          <w:tcPr>
            <w:tcW w:w="4495" w:type="dxa"/>
            <w:noWrap w:val="0"/>
            <w:vAlign w:val="center"/>
          </w:tcPr>
          <w:p>
            <w:pPr>
              <w:spacing w:line="460" w:lineRule="exact"/>
              <w:jc w:val="center"/>
              <w:rPr>
                <w:rFonts w:ascii="宋体" w:hAnsi="宋体" w:cs="宋体"/>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4651" w:type="dxa"/>
            <w:noWrap w:val="0"/>
            <w:vAlign w:val="center"/>
          </w:tcPr>
          <w:p>
            <w:pPr>
              <w:spacing w:line="460" w:lineRule="exact"/>
              <w:jc w:val="center"/>
              <w:rPr>
                <w:rFonts w:ascii="宋体" w:hAnsi="宋体" w:cs="宋体"/>
                <w:color w:val="000000"/>
                <w:sz w:val="22"/>
                <w:szCs w:val="28"/>
              </w:rPr>
            </w:pPr>
            <w:r>
              <w:rPr>
                <w:rFonts w:hint="eastAsia" w:ascii="宋体" w:hAnsi="宋体" w:cs="宋体"/>
                <w:color w:val="000000"/>
                <w:sz w:val="22"/>
                <w:szCs w:val="28"/>
              </w:rPr>
              <w:t>投标工期</w:t>
            </w:r>
          </w:p>
        </w:tc>
        <w:tc>
          <w:tcPr>
            <w:tcW w:w="4495" w:type="dxa"/>
            <w:noWrap w:val="0"/>
            <w:vAlign w:val="center"/>
          </w:tcPr>
          <w:p>
            <w:pPr>
              <w:spacing w:line="460" w:lineRule="exact"/>
              <w:jc w:val="center"/>
              <w:rPr>
                <w:rFonts w:ascii="宋体" w:hAnsi="宋体" w:cs="宋体"/>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rPr>
        <w:tc>
          <w:tcPr>
            <w:tcW w:w="4651"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项目经理</w:t>
            </w:r>
          </w:p>
        </w:tc>
        <w:tc>
          <w:tcPr>
            <w:tcW w:w="4495"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（姓名、专业、级别、建造师注册号）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4651"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技术负责人</w:t>
            </w:r>
          </w:p>
        </w:tc>
        <w:tc>
          <w:tcPr>
            <w:tcW w:w="4495"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（姓名、专业、级别、证书编号）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651"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其他</w:t>
            </w:r>
          </w:p>
        </w:tc>
        <w:tc>
          <w:tcPr>
            <w:tcW w:w="4495" w:type="dxa"/>
            <w:noWrap w:val="0"/>
            <w:vAlign w:val="center"/>
          </w:tcPr>
          <w:p>
            <w:pPr>
              <w:spacing w:line="360" w:lineRule="auto"/>
              <w:jc w:val="center"/>
              <w:rPr>
                <w:rFonts w:ascii="宋体" w:hAnsi="宋体" w:cs="宋体"/>
                <w:color w:val="000000"/>
                <w:sz w:val="22"/>
                <w:szCs w:val="28"/>
              </w:rPr>
            </w:pPr>
            <w:r>
              <w:rPr>
                <w:rFonts w:hint="eastAsia" w:ascii="宋体" w:hAnsi="宋体" w:cs="宋体"/>
                <w:color w:val="000000"/>
                <w:sz w:val="22"/>
                <w:szCs w:val="28"/>
              </w:rPr>
              <w:t>（可另附页）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trPr>
        <w:tc>
          <w:tcPr>
            <w:tcW w:w="4651" w:type="dxa"/>
            <w:noWrap w:val="0"/>
            <w:vAlign w:val="center"/>
          </w:tcPr>
          <w:p>
            <w:pPr>
              <w:spacing w:line="360" w:lineRule="auto"/>
              <w:jc w:val="center"/>
              <w:rPr>
                <w:rFonts w:hint="eastAsia" w:ascii="宋体" w:hAnsi="宋体" w:cs="宋体"/>
                <w:color w:val="000000"/>
                <w:sz w:val="22"/>
                <w:szCs w:val="28"/>
              </w:rPr>
            </w:pPr>
            <w:r>
              <w:rPr>
                <w:rFonts w:hint="eastAsia" w:ascii="宋体" w:hAnsi="宋体" w:cs="宋体"/>
                <w:color w:val="000000"/>
                <w:sz w:val="22"/>
                <w:szCs w:val="28"/>
              </w:rPr>
              <w:t>企业类型</w:t>
            </w:r>
          </w:p>
        </w:tc>
        <w:tc>
          <w:tcPr>
            <w:tcW w:w="4495" w:type="dxa"/>
            <w:noWrap w:val="0"/>
            <w:vAlign w:val="center"/>
          </w:tcPr>
          <w:p>
            <w:pPr>
              <w:spacing w:line="360" w:lineRule="auto"/>
              <w:jc w:val="center"/>
              <w:rPr>
                <w:rFonts w:hint="eastAsia" w:ascii="宋体" w:hAnsi="宋体" w:cs="宋体"/>
                <w:b/>
                <w:bCs/>
                <w:color w:val="000000"/>
                <w:sz w:val="22"/>
                <w:szCs w:val="28"/>
              </w:rPr>
            </w:pP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(大型企业、中型企业、小型企业、微型企业、其他）</w:t>
            </w:r>
          </w:p>
        </w:tc>
      </w:tr>
    </w:tbl>
    <w:p>
      <w:pPr>
        <w:pStyle w:val="7"/>
        <w:tabs>
          <w:tab w:val="left" w:pos="7059"/>
          <w:tab w:val="left" w:pos="7275"/>
        </w:tabs>
        <w:spacing w:line="544" w:lineRule="auto"/>
        <w:ind w:right="-1" w:firstLine="4200" w:firstLineChars="2000"/>
        <w:jc w:val="right"/>
        <w:rPr>
          <w:rFonts w:hint="eastAsia" w:ascii="宋体" w:hAnsi="宋体" w:eastAsia="宋体" w:cs="宋体"/>
          <w:w w:val="95"/>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 xml:space="preserve">                   </w:t>
      </w:r>
      <w:r>
        <w:rPr>
          <w:rFonts w:hint="eastAsia" w:ascii="宋体" w:hAnsi="宋体" w:eastAsia="宋体" w:cs="宋体"/>
          <w:sz w:val="21"/>
          <w:szCs w:val="21"/>
        </w:rPr>
        <w:t>（电子印章）</w:t>
      </w:r>
    </w:p>
    <w:p>
      <w:pPr>
        <w:pStyle w:val="7"/>
        <w:tabs>
          <w:tab w:val="left" w:pos="7059"/>
          <w:tab w:val="left" w:pos="7275"/>
        </w:tabs>
        <w:spacing w:line="544" w:lineRule="auto"/>
        <w:ind w:right="-1"/>
        <w:jc w:val="right"/>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（电子签字）</w:t>
      </w:r>
    </w:p>
    <w:p>
      <w:pPr>
        <w:pStyle w:val="7"/>
        <w:tabs>
          <w:tab w:val="left" w:pos="6751"/>
          <w:tab w:val="left" w:pos="7591"/>
          <w:tab w:val="left" w:pos="8431"/>
        </w:tabs>
        <w:spacing w:before="82"/>
        <w:ind w:left="5806" w:right="-1"/>
        <w:jc w:val="center"/>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ab/>
      </w:r>
      <w:r>
        <w:rPr>
          <w:rFonts w:hint="eastAsia" w:ascii="宋体" w:hAnsi="宋体" w:eastAsia="宋体" w:cs="宋体"/>
          <w:sz w:val="21"/>
          <w:szCs w:val="21"/>
        </w:rPr>
        <w:t>日</w:t>
      </w:r>
      <w:bookmarkStart w:id="411" w:name="二、法定代表人身份证明、法定代表人授权委托书"/>
      <w:bookmarkEnd w:id="411"/>
    </w:p>
    <w:p>
      <w:pPr>
        <w:widowControl/>
        <w:jc w:val="left"/>
        <w:rPr>
          <w:rFonts w:hint="eastAsia" w:ascii="宋体" w:hAnsi="宋体" w:eastAsia="宋体" w:cs="宋体"/>
          <w:szCs w:val="21"/>
        </w:rPr>
      </w:pPr>
      <w:r>
        <w:rPr>
          <w:rFonts w:hint="eastAsia" w:ascii="宋体" w:hAnsi="宋体" w:eastAsia="宋体" w:cs="宋体"/>
          <w:b/>
          <w:bCs/>
          <w:szCs w:val="21"/>
        </w:rPr>
        <w:br w:type="page"/>
      </w:r>
    </w:p>
    <w:p>
      <w:pPr>
        <w:pStyle w:val="28"/>
        <w:spacing w:before="202"/>
        <w:ind w:right="196"/>
        <w:jc w:val="center"/>
        <w:rPr>
          <w:rFonts w:hint="eastAsia" w:ascii="宋体" w:hAnsi="宋体" w:eastAsia="宋体" w:cs="宋体"/>
          <w:b/>
          <w:bCs/>
          <w:szCs w:val="24"/>
          <w:lang w:eastAsia="zh-CN"/>
        </w:rPr>
      </w:pPr>
      <w:r>
        <w:rPr>
          <w:rFonts w:hint="eastAsia" w:ascii="宋体" w:hAnsi="宋体" w:eastAsia="宋体" w:cs="宋体"/>
          <w:b/>
          <w:bCs/>
          <w:szCs w:val="24"/>
          <w:lang w:eastAsia="zh-CN"/>
        </w:rPr>
        <w:t>二、法定代表人身份证明</w:t>
      </w:r>
    </w:p>
    <w:p>
      <w:pPr>
        <w:rPr>
          <w:rFonts w:hint="eastAsia" w:ascii="宋体" w:hAnsi="宋体" w:eastAsia="宋体" w:cs="宋体"/>
        </w:rPr>
      </w:pPr>
    </w:p>
    <w:p>
      <w:pPr>
        <w:pStyle w:val="7"/>
        <w:rPr>
          <w:rFonts w:hint="eastAsia" w:ascii="宋体" w:hAnsi="宋体" w:eastAsia="宋体" w:cs="宋体"/>
        </w:rPr>
      </w:pPr>
    </w:p>
    <w:p>
      <w:pPr>
        <w:pStyle w:val="7"/>
        <w:tabs>
          <w:tab w:val="left" w:pos="5316"/>
        </w:tabs>
        <w:rPr>
          <w:rFonts w:hint="eastAsia" w:ascii="宋体" w:hAnsi="宋体" w:eastAsia="宋体" w:cs="宋体"/>
          <w:sz w:val="21"/>
          <w:szCs w:val="21"/>
        </w:rPr>
      </w:pPr>
      <w:r>
        <w:rPr>
          <w:rFonts w:hint="eastAsia" w:ascii="宋体" w:hAnsi="宋体" w:eastAsia="宋体" w:cs="宋体"/>
          <w:w w:val="95"/>
          <w:sz w:val="21"/>
          <w:szCs w:val="21"/>
        </w:rPr>
        <w:t>投标人名称：</w:t>
      </w:r>
      <w:r>
        <w:rPr>
          <w:rFonts w:hint="eastAsia" w:ascii="宋体" w:hAnsi="宋体" w:eastAsia="宋体" w:cs="宋体"/>
          <w:sz w:val="21"/>
          <w:szCs w:val="21"/>
          <w:u w:val="single"/>
        </w:rPr>
        <w:tab/>
      </w:r>
    </w:p>
    <w:p>
      <w:pPr>
        <w:pStyle w:val="7"/>
        <w:spacing w:before="8"/>
        <w:rPr>
          <w:rFonts w:hint="eastAsia" w:ascii="宋体" w:hAnsi="宋体" w:eastAsia="宋体" w:cs="宋体"/>
          <w:sz w:val="21"/>
          <w:szCs w:val="21"/>
        </w:rPr>
      </w:pPr>
    </w:p>
    <w:p>
      <w:pPr>
        <w:pStyle w:val="7"/>
        <w:tabs>
          <w:tab w:val="left" w:pos="5316"/>
        </w:tabs>
        <w:spacing w:before="41"/>
        <w:rPr>
          <w:rFonts w:hint="eastAsia" w:ascii="宋体" w:hAnsi="宋体" w:eastAsia="宋体" w:cs="宋体"/>
          <w:sz w:val="21"/>
          <w:szCs w:val="21"/>
        </w:rPr>
      </w:pPr>
      <w:r>
        <w:rPr>
          <w:rFonts w:hint="eastAsia" w:ascii="宋体" w:hAnsi="宋体" w:eastAsia="宋体" w:cs="宋体"/>
          <w:w w:val="95"/>
          <w:sz w:val="21"/>
          <w:szCs w:val="21"/>
        </w:rPr>
        <w:t>单位性质：</w:t>
      </w:r>
      <w:r>
        <w:rPr>
          <w:rFonts w:hint="eastAsia" w:ascii="宋体" w:hAnsi="宋体" w:eastAsia="宋体" w:cs="宋体"/>
          <w:sz w:val="21"/>
          <w:szCs w:val="21"/>
          <w:u w:val="single"/>
        </w:rPr>
        <w:tab/>
      </w:r>
    </w:p>
    <w:p>
      <w:pPr>
        <w:pStyle w:val="7"/>
        <w:spacing w:before="8"/>
        <w:rPr>
          <w:rFonts w:hint="eastAsia" w:ascii="宋体" w:hAnsi="宋体" w:eastAsia="宋体" w:cs="宋体"/>
          <w:sz w:val="21"/>
          <w:szCs w:val="21"/>
        </w:rPr>
      </w:pPr>
    </w:p>
    <w:p>
      <w:pPr>
        <w:pStyle w:val="7"/>
        <w:tabs>
          <w:tab w:val="left" w:pos="715"/>
          <w:tab w:val="left" w:pos="5316"/>
        </w:tabs>
        <w:spacing w:before="41"/>
        <w:rPr>
          <w:rFonts w:hint="eastAsia" w:ascii="宋体" w:hAnsi="宋体" w:eastAsia="宋体" w:cs="宋体"/>
          <w:sz w:val="21"/>
          <w:szCs w:val="21"/>
        </w:rPr>
      </w:pPr>
      <w:r>
        <w:rPr>
          <w:rFonts w:hint="eastAsia" w:ascii="宋体" w:hAnsi="宋体" w:eastAsia="宋体" w:cs="宋体"/>
          <w:sz w:val="21"/>
          <w:szCs w:val="21"/>
        </w:rPr>
        <w:t>地</w:t>
      </w:r>
      <w:r>
        <w:rPr>
          <w:rFonts w:hint="eastAsia" w:ascii="宋体" w:hAnsi="宋体" w:eastAsia="宋体" w:cs="宋体"/>
          <w:sz w:val="21"/>
          <w:szCs w:val="21"/>
        </w:rPr>
        <w:tab/>
      </w:r>
      <w:r>
        <w:rPr>
          <w:rFonts w:hint="eastAsia" w:ascii="宋体" w:hAnsi="宋体" w:eastAsia="宋体" w:cs="宋体"/>
          <w:w w:val="95"/>
          <w:sz w:val="21"/>
          <w:szCs w:val="21"/>
        </w:rPr>
        <w:t>址：</w:t>
      </w:r>
      <w:r>
        <w:rPr>
          <w:rFonts w:hint="eastAsia" w:ascii="宋体" w:hAnsi="宋体" w:eastAsia="宋体" w:cs="宋体"/>
          <w:sz w:val="21"/>
          <w:szCs w:val="21"/>
          <w:u w:val="single"/>
        </w:rPr>
        <w:tab/>
      </w:r>
    </w:p>
    <w:p>
      <w:pPr>
        <w:pStyle w:val="7"/>
        <w:tabs>
          <w:tab w:val="left" w:pos="3059"/>
          <w:tab w:val="left" w:pos="4108"/>
          <w:tab w:val="left" w:pos="5159"/>
          <w:tab w:val="left" w:pos="5316"/>
        </w:tabs>
        <w:spacing w:before="41" w:line="544" w:lineRule="auto"/>
        <w:ind w:right="3176"/>
        <w:rPr>
          <w:rFonts w:hint="eastAsia" w:ascii="宋体" w:hAnsi="宋体" w:eastAsia="宋体" w:cs="宋体"/>
          <w:sz w:val="21"/>
          <w:szCs w:val="21"/>
        </w:rPr>
      </w:pPr>
      <w:r>
        <w:rPr>
          <w:rFonts w:hint="eastAsia" w:ascii="宋体" w:hAnsi="宋体" w:eastAsia="宋体" w:cs="宋体"/>
          <w:sz w:val="21"/>
          <w:szCs w:val="21"/>
        </w:rPr>
        <w:t>成立时间：</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pPr>
        <w:pStyle w:val="7"/>
        <w:tabs>
          <w:tab w:val="left" w:pos="3059"/>
          <w:tab w:val="left" w:pos="4108"/>
          <w:tab w:val="left" w:pos="5159"/>
          <w:tab w:val="left" w:pos="5316"/>
        </w:tabs>
        <w:spacing w:before="41" w:line="544" w:lineRule="auto"/>
        <w:ind w:right="3176"/>
        <w:rPr>
          <w:rFonts w:hint="eastAsia" w:ascii="宋体" w:hAnsi="宋体" w:eastAsia="宋体" w:cs="宋体"/>
          <w:sz w:val="21"/>
          <w:szCs w:val="21"/>
        </w:rPr>
      </w:pPr>
      <w:r>
        <w:rPr>
          <w:rFonts w:hint="eastAsia" w:ascii="宋体" w:hAnsi="宋体" w:eastAsia="宋体" w:cs="宋体"/>
          <w:w w:val="95"/>
          <w:sz w:val="21"/>
          <w:szCs w:val="21"/>
        </w:rPr>
        <w:t>经营期限：</w:t>
      </w:r>
      <w:r>
        <w:rPr>
          <w:rFonts w:hint="eastAsia" w:ascii="宋体" w:hAnsi="宋体" w:eastAsia="宋体" w:cs="宋体"/>
          <w:sz w:val="21"/>
          <w:szCs w:val="21"/>
          <w:u w:val="single"/>
        </w:rPr>
        <w:tab/>
      </w:r>
      <w:r>
        <w:rPr>
          <w:rFonts w:hint="eastAsia" w:ascii="宋体" w:hAnsi="宋体" w:eastAsia="宋体" w:cs="宋体"/>
          <w:sz w:val="21"/>
          <w:szCs w:val="21"/>
          <w:u w:val="single"/>
        </w:rPr>
        <w:tab/>
      </w:r>
    </w:p>
    <w:p>
      <w:pPr>
        <w:pStyle w:val="7"/>
        <w:tabs>
          <w:tab w:val="left" w:pos="715"/>
          <w:tab w:val="left" w:pos="2025"/>
          <w:tab w:val="left" w:pos="4155"/>
        </w:tabs>
        <w:spacing w:before="82"/>
        <w:rPr>
          <w:rFonts w:hint="eastAsia" w:ascii="宋体" w:hAnsi="宋体" w:eastAsia="宋体" w:cs="宋体"/>
          <w:sz w:val="21"/>
          <w:szCs w:val="21"/>
          <w:u w:val="single"/>
        </w:rPr>
      </w:pPr>
      <w:r>
        <w:rPr>
          <w:rFonts w:hint="eastAsia" w:ascii="宋体" w:hAnsi="宋体" w:eastAsia="宋体" w:cs="宋体"/>
          <w:sz w:val="21"/>
          <w:szCs w:val="21"/>
        </w:rPr>
        <w:t>姓</w:t>
      </w:r>
      <w:r>
        <w:rPr>
          <w:rFonts w:hint="eastAsia" w:ascii="宋体" w:hAnsi="宋体" w:eastAsia="宋体" w:cs="宋体"/>
          <w:sz w:val="21"/>
          <w:szCs w:val="21"/>
        </w:rPr>
        <w:tab/>
      </w:r>
      <w:r>
        <w:rPr>
          <w:rFonts w:hint="eastAsia" w:ascii="宋体" w:hAnsi="宋体" w:eastAsia="宋体" w:cs="宋体"/>
          <w:sz w:val="21"/>
          <w:szCs w:val="21"/>
        </w:rPr>
        <w:t>名：</w:t>
      </w:r>
      <w:r>
        <w:rPr>
          <w:rFonts w:hint="eastAsia" w:ascii="宋体" w:hAnsi="宋体" w:eastAsia="宋体" w:cs="宋体"/>
          <w:sz w:val="21"/>
          <w:szCs w:val="21"/>
          <w:u w:val="single"/>
        </w:rPr>
        <w:tab/>
      </w:r>
      <w:r>
        <w:rPr>
          <w:rFonts w:hint="eastAsia" w:ascii="宋体" w:hAnsi="宋体" w:eastAsia="宋体" w:cs="宋体"/>
          <w:sz w:val="21"/>
          <w:szCs w:val="21"/>
        </w:rPr>
        <w:t>性别：</w:t>
      </w:r>
      <w:r>
        <w:rPr>
          <w:rFonts w:hint="eastAsia" w:ascii="宋体" w:hAnsi="宋体" w:eastAsia="宋体" w:cs="宋体"/>
          <w:sz w:val="21"/>
          <w:szCs w:val="21"/>
          <w:u w:val="single"/>
        </w:rPr>
        <w:tab/>
      </w:r>
      <w:r>
        <w:rPr>
          <w:rFonts w:hint="eastAsia" w:ascii="宋体" w:hAnsi="宋体" w:eastAsia="宋体" w:cs="宋体"/>
          <w:sz w:val="21"/>
          <w:szCs w:val="21"/>
        </w:rPr>
        <w:t>年龄：</w:t>
      </w:r>
      <w:r>
        <w:rPr>
          <w:rFonts w:hint="eastAsia" w:ascii="宋体" w:hAnsi="宋体" w:eastAsia="宋体" w:cs="宋体"/>
          <w:sz w:val="21"/>
          <w:szCs w:val="21"/>
          <w:u w:val="single"/>
        </w:rPr>
        <w:tab/>
      </w:r>
      <w:r>
        <w:rPr>
          <w:rFonts w:hint="eastAsia" w:ascii="宋体" w:hAnsi="宋体" w:eastAsia="宋体" w:cs="宋体"/>
          <w:sz w:val="21"/>
          <w:szCs w:val="21"/>
        </w:rPr>
        <w:t>职务：</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系</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（投标人名称）的法定代表人。</w:t>
      </w:r>
    </w:p>
    <w:p>
      <w:pPr>
        <w:pStyle w:val="7"/>
        <w:rPr>
          <w:rFonts w:hint="eastAsia" w:ascii="宋体" w:hAnsi="宋体" w:eastAsia="宋体" w:cs="宋体"/>
          <w:sz w:val="21"/>
          <w:szCs w:val="21"/>
        </w:rPr>
      </w:pPr>
    </w:p>
    <w:p>
      <w:pPr>
        <w:pStyle w:val="7"/>
        <w:rPr>
          <w:rFonts w:hint="eastAsia" w:ascii="宋体" w:hAnsi="宋体" w:eastAsia="宋体" w:cs="宋体"/>
          <w:sz w:val="21"/>
          <w:szCs w:val="21"/>
        </w:rPr>
      </w:pPr>
    </w:p>
    <w:p>
      <w:pPr>
        <w:pStyle w:val="7"/>
        <w:spacing w:before="4"/>
        <w:rPr>
          <w:rFonts w:hint="eastAsia" w:ascii="宋体" w:hAnsi="宋体" w:eastAsia="宋体" w:cs="宋体"/>
          <w:sz w:val="21"/>
          <w:szCs w:val="21"/>
        </w:rPr>
      </w:pPr>
    </w:p>
    <w:p>
      <w:pPr>
        <w:pStyle w:val="7"/>
        <w:spacing w:before="1"/>
        <w:ind w:left="1168"/>
        <w:rPr>
          <w:rFonts w:hint="eastAsia" w:ascii="宋体" w:hAnsi="宋体" w:eastAsia="宋体" w:cs="宋体"/>
          <w:sz w:val="21"/>
          <w:szCs w:val="21"/>
        </w:rPr>
      </w:pPr>
      <w:r>
        <w:rPr>
          <w:rFonts w:hint="eastAsia" w:ascii="宋体" w:hAnsi="宋体" w:eastAsia="宋体" w:cs="宋体"/>
          <w:w w:val="95"/>
          <w:sz w:val="21"/>
          <w:szCs w:val="21"/>
        </w:rPr>
        <w:t>特此证明。</w:t>
      </w:r>
    </w:p>
    <w:p>
      <w:pPr>
        <w:pStyle w:val="7"/>
        <w:rPr>
          <w:rFonts w:hint="eastAsia" w:ascii="宋体" w:hAnsi="宋体" w:eastAsia="宋体" w:cs="宋体"/>
          <w:sz w:val="21"/>
          <w:szCs w:val="21"/>
        </w:rPr>
      </w:pPr>
    </w:p>
    <w:p>
      <w:pPr>
        <w:pStyle w:val="7"/>
        <w:rPr>
          <w:rFonts w:hint="eastAsia" w:ascii="宋体" w:hAnsi="宋体" w:eastAsia="宋体" w:cs="宋体"/>
          <w:sz w:val="21"/>
          <w:szCs w:val="21"/>
        </w:rPr>
      </w:pPr>
    </w:p>
    <w:p>
      <w:pPr>
        <w:pStyle w:val="7"/>
        <w:rPr>
          <w:rFonts w:hint="eastAsia" w:ascii="宋体" w:hAnsi="宋体" w:eastAsia="宋体" w:cs="宋体"/>
          <w:sz w:val="21"/>
          <w:szCs w:val="21"/>
        </w:rPr>
      </w:pPr>
    </w:p>
    <w:p>
      <w:pPr>
        <w:pStyle w:val="7"/>
        <w:rPr>
          <w:rFonts w:hint="eastAsia" w:ascii="宋体" w:hAnsi="宋体" w:eastAsia="宋体" w:cs="宋体"/>
          <w:sz w:val="21"/>
          <w:szCs w:val="21"/>
        </w:rPr>
      </w:pPr>
    </w:p>
    <w:p>
      <w:pPr>
        <w:pStyle w:val="7"/>
        <w:rPr>
          <w:rFonts w:hint="eastAsia" w:ascii="宋体" w:hAnsi="宋体" w:eastAsia="宋体" w:cs="宋体"/>
          <w:sz w:val="21"/>
          <w:szCs w:val="21"/>
        </w:rPr>
      </w:pPr>
    </w:p>
    <w:p>
      <w:pPr>
        <w:pStyle w:val="7"/>
        <w:rPr>
          <w:rFonts w:hint="eastAsia" w:ascii="宋体" w:hAnsi="宋体" w:eastAsia="宋体" w:cs="宋体"/>
          <w:sz w:val="21"/>
          <w:szCs w:val="21"/>
        </w:rPr>
      </w:pPr>
    </w:p>
    <w:p>
      <w:pPr>
        <w:pStyle w:val="7"/>
        <w:spacing w:before="8"/>
        <w:rPr>
          <w:rFonts w:hint="eastAsia" w:ascii="宋体" w:hAnsi="宋体" w:eastAsia="宋体" w:cs="宋体"/>
          <w:sz w:val="21"/>
          <w:szCs w:val="21"/>
        </w:rPr>
      </w:pPr>
    </w:p>
    <w:p>
      <w:pPr>
        <w:pStyle w:val="7"/>
        <w:tabs>
          <w:tab w:val="left" w:pos="6955"/>
        </w:tabs>
        <w:spacing w:before="1"/>
        <w:ind w:left="2965" w:leftChars="1412" w:firstLine="1050" w:firstLineChars="500"/>
        <w:jc w:val="right"/>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ab/>
      </w:r>
      <w:r>
        <w:rPr>
          <w:rFonts w:hint="eastAsia" w:ascii="宋体" w:hAnsi="宋体" w:eastAsia="宋体" w:cs="宋体"/>
          <w:sz w:val="21"/>
          <w:szCs w:val="21"/>
        </w:rPr>
        <w:t>（电子印章）</w:t>
      </w:r>
    </w:p>
    <w:p>
      <w:pPr>
        <w:pStyle w:val="7"/>
        <w:rPr>
          <w:rFonts w:hint="eastAsia" w:ascii="宋体" w:hAnsi="宋体" w:eastAsia="宋体" w:cs="宋体"/>
          <w:sz w:val="21"/>
          <w:szCs w:val="21"/>
        </w:rPr>
      </w:pPr>
    </w:p>
    <w:p>
      <w:pPr>
        <w:pStyle w:val="7"/>
        <w:rPr>
          <w:rFonts w:hint="eastAsia" w:ascii="宋体" w:hAnsi="宋体" w:eastAsia="宋体" w:cs="宋体"/>
          <w:sz w:val="21"/>
          <w:szCs w:val="21"/>
        </w:rPr>
      </w:pPr>
    </w:p>
    <w:p>
      <w:pPr>
        <w:pStyle w:val="7"/>
        <w:tabs>
          <w:tab w:val="left" w:pos="6431"/>
          <w:tab w:val="left" w:pos="7271"/>
          <w:tab w:val="left" w:pos="8111"/>
        </w:tabs>
        <w:spacing w:before="188"/>
        <w:ind w:left="5486"/>
        <w:jc w:val="right"/>
        <w:rPr>
          <w:rFonts w:hint="eastAsia" w:ascii="宋体" w:hAnsi="宋体" w:eastAsia="宋体" w:cs="宋体"/>
          <w:sz w:val="21"/>
          <w:szCs w:val="21"/>
        </w:rPr>
      </w:pPr>
      <w:r>
        <w:rPr>
          <w:rFonts w:hint="eastAsia" w:ascii="宋体" w:hAnsi="宋体" w:eastAsia="宋体" w:cs="宋体"/>
          <w:sz w:val="21"/>
          <w:szCs w:val="21"/>
          <w:u w:val="single"/>
        </w:rPr>
        <w:tab/>
      </w:r>
      <w:r>
        <w:rPr>
          <w:rFonts w:hint="eastAsia" w:ascii="宋体" w:hAnsi="宋体" w:eastAsia="宋体" w:cs="宋体"/>
          <w:sz w:val="21"/>
          <w:szCs w:val="21"/>
        </w:rPr>
        <w:t>年</w:t>
      </w:r>
      <w:r>
        <w:rPr>
          <w:rFonts w:hint="eastAsia" w:ascii="宋体" w:hAnsi="宋体" w:eastAsia="宋体" w:cs="宋体"/>
          <w:sz w:val="21"/>
          <w:szCs w:val="21"/>
          <w:u w:val="single"/>
        </w:rPr>
        <w:tab/>
      </w:r>
      <w:r>
        <w:rPr>
          <w:rFonts w:hint="eastAsia" w:ascii="宋体" w:hAnsi="宋体" w:eastAsia="宋体" w:cs="宋体"/>
          <w:sz w:val="21"/>
          <w:szCs w:val="21"/>
        </w:rPr>
        <w:t>月</w:t>
      </w:r>
      <w:r>
        <w:rPr>
          <w:rFonts w:hint="eastAsia" w:ascii="宋体" w:hAnsi="宋体" w:eastAsia="宋体" w:cs="宋体"/>
          <w:sz w:val="21"/>
          <w:szCs w:val="21"/>
          <w:u w:val="single"/>
        </w:rPr>
        <w:tab/>
      </w:r>
      <w:r>
        <w:rPr>
          <w:rFonts w:hint="eastAsia" w:ascii="宋体" w:hAnsi="宋体" w:eastAsia="宋体" w:cs="宋体"/>
          <w:sz w:val="21"/>
          <w:szCs w:val="21"/>
        </w:rPr>
        <w:t>日</w:t>
      </w:r>
    </w:p>
    <w:p>
      <w:pPr>
        <w:widowControl/>
        <w:jc w:val="left"/>
        <w:rPr>
          <w:rFonts w:hint="eastAsia" w:ascii="宋体" w:hAnsi="宋体" w:eastAsia="宋体" w:cs="宋体"/>
          <w:szCs w:val="21"/>
        </w:rPr>
      </w:pPr>
      <w:r>
        <w:rPr>
          <w:rFonts w:hint="eastAsia" w:ascii="宋体" w:hAnsi="宋体" w:eastAsia="宋体" w:cs="宋体"/>
          <w:b/>
          <w:bCs/>
          <w:szCs w:val="21"/>
        </w:rPr>
        <w:br w:type="page"/>
      </w:r>
    </w:p>
    <w:p>
      <w:pPr>
        <w:pStyle w:val="28"/>
        <w:spacing w:before="202"/>
        <w:ind w:right="196"/>
        <w:jc w:val="center"/>
        <w:rPr>
          <w:rFonts w:hint="eastAsia" w:ascii="宋体" w:hAnsi="宋体" w:eastAsia="宋体" w:cs="宋体"/>
          <w:b/>
          <w:bCs/>
          <w:szCs w:val="24"/>
          <w:lang w:eastAsia="zh-CN"/>
        </w:rPr>
      </w:pPr>
      <w:r>
        <w:rPr>
          <w:rFonts w:hint="eastAsia" w:ascii="宋体" w:hAnsi="宋体" w:eastAsia="宋体" w:cs="宋体"/>
          <w:b/>
          <w:bCs/>
          <w:szCs w:val="24"/>
          <w:lang w:eastAsia="zh-CN"/>
        </w:rPr>
        <w:t>三、法定代表人授权委托书</w:t>
      </w:r>
    </w:p>
    <w:p>
      <w:pPr>
        <w:pStyle w:val="7"/>
        <w:spacing w:before="7"/>
        <w:rPr>
          <w:rFonts w:hint="eastAsia" w:ascii="宋体" w:hAnsi="宋体" w:eastAsia="宋体" w:cs="宋体"/>
          <w:sz w:val="25"/>
        </w:rPr>
      </w:pPr>
    </w:p>
    <w:p>
      <w:pPr>
        <w:pStyle w:val="7"/>
        <w:tabs>
          <w:tab w:val="left" w:pos="1860"/>
          <w:tab w:val="left" w:pos="4134"/>
          <w:tab w:val="left" w:pos="8295"/>
        </w:tabs>
        <w:spacing w:line="360" w:lineRule="auto"/>
        <w:ind w:right="306" w:firstLine="424" w:firstLineChars="202"/>
        <w:jc w:val="left"/>
        <w:rPr>
          <w:rFonts w:hint="eastAsia" w:ascii="宋体" w:hAnsi="宋体" w:eastAsia="宋体" w:cs="宋体"/>
          <w:sz w:val="21"/>
          <w:szCs w:val="21"/>
        </w:rPr>
      </w:pPr>
      <w:r>
        <w:rPr>
          <w:rFonts w:hint="eastAsia" w:ascii="宋体" w:hAnsi="宋体" w:eastAsia="宋体" w:cs="宋体"/>
          <w:sz w:val="21"/>
          <w:szCs w:val="21"/>
        </w:rPr>
        <w:t>本人</w:t>
      </w:r>
      <w:r>
        <w:rPr>
          <w:rFonts w:hint="eastAsia" w:ascii="宋体" w:hAnsi="宋体" w:eastAsia="宋体" w:cs="宋体"/>
          <w:sz w:val="21"/>
          <w:szCs w:val="21"/>
          <w:u w:val="single"/>
        </w:rPr>
        <w:tab/>
      </w:r>
      <w:r>
        <w:rPr>
          <w:rFonts w:hint="eastAsia" w:ascii="宋体" w:hAnsi="宋体" w:eastAsia="宋体" w:cs="宋体"/>
          <w:sz w:val="21"/>
          <w:szCs w:val="21"/>
        </w:rPr>
        <w:t>（姓名</w:t>
      </w:r>
      <w:r>
        <w:rPr>
          <w:rFonts w:hint="eastAsia" w:ascii="宋体" w:hAnsi="宋体" w:eastAsia="宋体" w:cs="宋体"/>
          <w:spacing w:val="-15"/>
          <w:sz w:val="21"/>
          <w:szCs w:val="21"/>
        </w:rPr>
        <w:t>）</w:t>
      </w:r>
      <w:r>
        <w:rPr>
          <w:rFonts w:hint="eastAsia" w:ascii="宋体" w:hAnsi="宋体" w:eastAsia="宋体" w:cs="宋体"/>
          <w:sz w:val="21"/>
          <w:szCs w:val="21"/>
        </w:rPr>
        <w:t>系</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（投标人名称</w:t>
      </w:r>
      <w:r>
        <w:rPr>
          <w:rFonts w:hint="eastAsia" w:ascii="宋体" w:hAnsi="宋体" w:eastAsia="宋体" w:cs="宋体"/>
          <w:spacing w:val="-15"/>
          <w:sz w:val="21"/>
          <w:szCs w:val="21"/>
        </w:rPr>
        <w:t>）</w:t>
      </w:r>
      <w:r>
        <w:rPr>
          <w:rFonts w:hint="eastAsia" w:ascii="宋体" w:hAnsi="宋体" w:eastAsia="宋体" w:cs="宋体"/>
          <w:sz w:val="21"/>
          <w:szCs w:val="21"/>
        </w:rPr>
        <w:t>的法定代表人</w:t>
      </w:r>
      <w:r>
        <w:rPr>
          <w:rFonts w:hint="eastAsia" w:ascii="宋体" w:hAnsi="宋体" w:eastAsia="宋体" w:cs="宋体"/>
          <w:spacing w:val="-15"/>
          <w:sz w:val="21"/>
          <w:szCs w:val="21"/>
        </w:rPr>
        <w:t>，</w:t>
      </w:r>
      <w:r>
        <w:rPr>
          <w:rFonts w:hint="eastAsia" w:ascii="宋体" w:hAnsi="宋体" w:eastAsia="宋体" w:cs="宋体"/>
          <w:sz w:val="21"/>
          <w:szCs w:val="21"/>
        </w:rPr>
        <w:t>现委托</w:t>
      </w:r>
      <w:r>
        <w:rPr>
          <w:rFonts w:hint="eastAsia" w:ascii="宋体" w:hAnsi="宋体" w:eastAsia="宋体" w:cs="宋体"/>
          <w:sz w:val="21"/>
          <w:szCs w:val="21"/>
          <w:u w:val="single"/>
        </w:rPr>
        <w:tab/>
      </w:r>
      <w:r>
        <w:rPr>
          <w:rFonts w:hint="eastAsia" w:ascii="宋体" w:hAnsi="宋体" w:eastAsia="宋体" w:cs="宋体"/>
          <w:sz w:val="21"/>
          <w:szCs w:val="21"/>
        </w:rPr>
        <w:t>（姓名）为我方代理人。代理人根据授权，以我方名义签署、澄清、说明、补正、递交、撤回、修改</w:t>
      </w:r>
      <w:r>
        <w:rPr>
          <w:rFonts w:hint="eastAsia" w:ascii="宋体" w:hAnsi="宋体" w:eastAsia="宋体" w:cs="宋体"/>
          <w:sz w:val="21"/>
          <w:szCs w:val="21"/>
          <w:u w:val="single"/>
        </w:rPr>
        <w:tab/>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（项目名称）投标文件、签订合同和处理有关事宜，其法律后果由我方承担。</w:t>
      </w:r>
    </w:p>
    <w:p>
      <w:pPr>
        <w:pStyle w:val="7"/>
        <w:tabs>
          <w:tab w:val="left" w:pos="3960"/>
          <w:tab w:val="left" w:pos="4080"/>
          <w:tab w:val="left" w:pos="4134"/>
          <w:tab w:val="left" w:pos="8085"/>
        </w:tabs>
        <w:spacing w:line="360" w:lineRule="auto"/>
        <w:ind w:right="306" w:firstLine="424" w:firstLineChars="202"/>
        <w:jc w:val="left"/>
        <w:rPr>
          <w:rFonts w:hint="eastAsia" w:ascii="宋体" w:hAnsi="宋体" w:eastAsia="宋体" w:cs="宋体"/>
          <w:sz w:val="21"/>
          <w:szCs w:val="21"/>
        </w:rPr>
      </w:pPr>
      <w:r>
        <w:rPr>
          <w:rFonts w:hint="eastAsia" w:ascii="宋体" w:hAnsi="宋体" w:eastAsia="宋体" w:cs="宋体"/>
          <w:sz w:val="21"/>
          <w:szCs w:val="21"/>
        </w:rPr>
        <w:t>委托期限：</w:t>
      </w:r>
      <w:r>
        <w:rPr>
          <w:rFonts w:hint="eastAsia" w:ascii="宋体" w:hAnsi="宋体" w:eastAsia="宋体" w:cs="宋体"/>
          <w:sz w:val="21"/>
          <w:szCs w:val="21"/>
          <w:u w:val="single"/>
        </w:rPr>
        <w:tab/>
      </w:r>
    </w:p>
    <w:p>
      <w:pPr>
        <w:pStyle w:val="7"/>
        <w:tabs>
          <w:tab w:val="left" w:pos="1860"/>
          <w:tab w:val="left" w:pos="3030"/>
          <w:tab w:val="left" w:pos="4134"/>
          <w:tab w:val="left" w:pos="8085"/>
        </w:tabs>
        <w:spacing w:line="360" w:lineRule="auto"/>
        <w:ind w:right="306" w:firstLine="424" w:firstLineChars="202"/>
        <w:jc w:val="left"/>
        <w:rPr>
          <w:rFonts w:hint="eastAsia" w:ascii="宋体" w:hAnsi="宋体" w:eastAsia="宋体" w:cs="宋体"/>
          <w:sz w:val="21"/>
          <w:szCs w:val="21"/>
        </w:rPr>
      </w:pPr>
      <w:r>
        <w:rPr>
          <w:rFonts w:hint="eastAsia" w:ascii="宋体" w:hAnsi="宋体" w:eastAsia="宋体" w:cs="宋体"/>
          <w:sz w:val="21"/>
          <w:szCs w:val="21"/>
        </w:rPr>
        <w:t>代理人无转委托权。</w:t>
      </w:r>
    </w:p>
    <w:p>
      <w:pPr>
        <w:pStyle w:val="7"/>
        <w:tabs>
          <w:tab w:val="left" w:pos="1860"/>
          <w:tab w:val="left" w:pos="3030"/>
          <w:tab w:val="left" w:pos="4134"/>
          <w:tab w:val="left" w:pos="8085"/>
        </w:tabs>
        <w:spacing w:line="360" w:lineRule="auto"/>
        <w:ind w:right="306" w:firstLine="424" w:firstLineChars="202"/>
        <w:jc w:val="left"/>
        <w:rPr>
          <w:rFonts w:hint="eastAsia" w:ascii="宋体" w:hAnsi="宋体" w:eastAsia="宋体" w:cs="宋体"/>
          <w:sz w:val="21"/>
          <w:szCs w:val="21"/>
        </w:rPr>
      </w:pPr>
      <w:r>
        <w:rPr>
          <w:rFonts w:hint="eastAsia" w:ascii="宋体" w:hAnsi="宋体" w:eastAsia="宋体" w:cs="宋体"/>
          <w:sz w:val="21"/>
          <w:szCs w:val="21"/>
        </w:rPr>
        <w:t>附：法定代表人身份证及委托代理人身份证</w:t>
      </w:r>
    </w:p>
    <w:p>
      <w:pPr>
        <w:pStyle w:val="7"/>
        <w:spacing w:before="7"/>
        <w:rPr>
          <w:rFonts w:hint="eastAsia" w:ascii="宋体" w:hAnsi="宋体" w:eastAsia="宋体" w:cs="宋体"/>
          <w:sz w:val="21"/>
          <w:szCs w:val="21"/>
        </w:rPr>
      </w:pPr>
    </w:p>
    <w:p>
      <w:pPr>
        <w:pStyle w:val="7"/>
        <w:tabs>
          <w:tab w:val="left" w:pos="2708"/>
          <w:tab w:val="left" w:pos="3128"/>
          <w:tab w:val="left" w:pos="6068"/>
        </w:tabs>
        <w:ind w:left="2288" w:right="420"/>
        <w:jc w:val="center"/>
        <w:rPr>
          <w:rFonts w:hint="eastAsia" w:ascii="宋体" w:hAnsi="宋体" w:eastAsia="宋体" w:cs="宋体"/>
          <w:sz w:val="21"/>
          <w:szCs w:val="21"/>
        </w:rPr>
      </w:pPr>
      <w:r>
        <w:rPr>
          <w:rFonts w:hint="eastAsia" w:ascii="宋体" w:hAnsi="宋体" w:eastAsia="宋体" w:cs="宋体"/>
          <w:sz w:val="21"/>
          <w:szCs w:val="21"/>
        </w:rPr>
        <w:t xml:space="preserve">      </w:t>
      </w:r>
    </w:p>
    <w:p>
      <w:pPr>
        <w:pStyle w:val="7"/>
        <w:tabs>
          <w:tab w:val="left" w:pos="2708"/>
          <w:tab w:val="left" w:pos="3128"/>
          <w:tab w:val="left" w:pos="6068"/>
        </w:tabs>
        <w:spacing w:line="360" w:lineRule="auto"/>
        <w:ind w:left="2976" w:leftChars="1417" w:right="42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ab/>
      </w:r>
      <w:r>
        <w:rPr>
          <w:rFonts w:hint="eastAsia" w:ascii="宋体" w:hAnsi="宋体" w:eastAsia="宋体" w:cs="宋体"/>
          <w:sz w:val="21"/>
          <w:szCs w:val="21"/>
        </w:rPr>
        <w:t>（电子印章）</w:t>
      </w:r>
    </w:p>
    <w:p>
      <w:pPr>
        <w:pStyle w:val="7"/>
        <w:tabs>
          <w:tab w:val="left" w:pos="6488"/>
          <w:tab w:val="left" w:pos="7276"/>
        </w:tabs>
        <w:spacing w:line="360" w:lineRule="auto"/>
        <w:ind w:left="2976" w:leftChars="1417" w:right="516"/>
        <w:rPr>
          <w:rFonts w:hint="eastAsia" w:ascii="宋体" w:hAnsi="宋体" w:eastAsia="宋体" w:cs="宋体"/>
          <w:w w:val="95"/>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ab/>
      </w:r>
      <w:r>
        <w:rPr>
          <w:rFonts w:hint="eastAsia" w:ascii="宋体" w:hAnsi="宋体" w:eastAsia="宋体" w:cs="宋体"/>
          <w:sz w:val="21"/>
          <w:szCs w:val="21"/>
        </w:rPr>
        <w:t>（电子签字）</w:t>
      </w:r>
    </w:p>
    <w:p>
      <w:pPr>
        <w:pStyle w:val="7"/>
        <w:tabs>
          <w:tab w:val="left" w:pos="7539"/>
          <w:tab w:val="left" w:pos="7584"/>
        </w:tabs>
        <w:spacing w:line="360" w:lineRule="auto"/>
        <w:ind w:left="2976" w:leftChars="1417" w:right="1332"/>
        <w:rPr>
          <w:rFonts w:hint="eastAsia" w:ascii="宋体" w:hAnsi="宋体" w:eastAsia="宋体" w:cs="宋体"/>
          <w:sz w:val="21"/>
          <w:szCs w:val="21"/>
          <w:u w:val="single"/>
        </w:rPr>
      </w:pPr>
      <w:r>
        <w:rPr>
          <w:rFonts w:hint="eastAsia" w:ascii="宋体" w:hAnsi="宋体" w:eastAsia="宋体" w:cs="宋体"/>
          <w:sz w:val="21"/>
          <w:szCs w:val="21"/>
        </w:rPr>
        <w:t>法定代表人身份证号码：</w:t>
      </w:r>
      <w:r>
        <w:rPr>
          <w:rFonts w:hint="eastAsia" w:ascii="宋体" w:hAnsi="宋体" w:eastAsia="宋体" w:cs="宋体"/>
          <w:sz w:val="21"/>
          <w:szCs w:val="21"/>
          <w:u w:val="single"/>
        </w:rPr>
        <w:tab/>
      </w:r>
    </w:p>
    <w:p>
      <w:pPr>
        <w:pStyle w:val="7"/>
        <w:tabs>
          <w:tab w:val="left" w:pos="7276"/>
          <w:tab w:val="left" w:pos="7335"/>
        </w:tabs>
        <w:spacing w:before="82" w:line="360" w:lineRule="auto"/>
        <w:ind w:left="2976" w:leftChars="1417" w:right="516"/>
        <w:rPr>
          <w:rFonts w:hint="eastAsia" w:ascii="宋体" w:hAnsi="宋体" w:eastAsia="宋体" w:cs="宋体"/>
          <w:w w:val="95"/>
          <w:sz w:val="21"/>
          <w:szCs w:val="21"/>
        </w:rPr>
      </w:pPr>
      <w:r>
        <w:rPr>
          <w:rFonts w:hint="eastAsia" w:ascii="宋体" w:hAnsi="宋体" w:eastAsia="宋体" w:cs="宋体"/>
          <w:sz w:val="21"/>
          <w:szCs w:val="21"/>
        </w:rPr>
        <w:t>委托代理人身份证号码：</w:t>
      </w:r>
      <w:r>
        <w:rPr>
          <w:rFonts w:hint="eastAsia" w:ascii="宋体" w:hAnsi="宋体" w:eastAsia="宋体" w:cs="宋体"/>
          <w:sz w:val="21"/>
          <w:szCs w:val="21"/>
          <w:u w:val="single"/>
        </w:rPr>
        <w:tab/>
      </w:r>
    </w:p>
    <w:p>
      <w:pPr>
        <w:pStyle w:val="7"/>
        <w:tabs>
          <w:tab w:val="left" w:pos="4914"/>
          <w:tab w:val="left" w:pos="5965"/>
          <w:tab w:val="left" w:pos="7014"/>
        </w:tabs>
        <w:spacing w:before="82" w:line="360" w:lineRule="auto"/>
        <w:ind w:left="2976" w:leftChars="1417" w:right="420"/>
        <w:rPr>
          <w:rFonts w:hint="eastAsia" w:ascii="宋体" w:hAnsi="宋体" w:eastAsia="宋体" w:cs="宋体"/>
          <w:sz w:val="21"/>
          <w:szCs w:val="21"/>
        </w:rPr>
      </w:pPr>
      <w:r>
        <w:rPr>
          <w:rFonts w:hint="eastAsia" w:ascii="宋体" w:hAnsi="宋体" w:eastAsia="宋体" w:cs="宋体"/>
          <w:sz w:val="21"/>
          <w:szCs w:val="21"/>
          <w:u w:val="single"/>
        </w:rPr>
        <w:tab/>
      </w:r>
      <w:r>
        <w:rPr>
          <w:rFonts w:hint="eastAsia" w:ascii="宋体" w:hAnsi="宋体" w:eastAsia="宋体" w:cs="宋体"/>
          <w:sz w:val="21"/>
          <w:szCs w:val="21"/>
        </w:rPr>
        <w:t>年</w:t>
      </w:r>
      <w:r>
        <w:rPr>
          <w:rFonts w:hint="eastAsia" w:ascii="宋体" w:hAnsi="宋体" w:eastAsia="宋体" w:cs="宋体"/>
          <w:sz w:val="21"/>
          <w:szCs w:val="21"/>
          <w:u w:val="single"/>
        </w:rPr>
        <w:tab/>
      </w:r>
      <w:r>
        <w:rPr>
          <w:rFonts w:hint="eastAsia" w:ascii="宋体" w:hAnsi="宋体" w:eastAsia="宋体" w:cs="宋体"/>
          <w:sz w:val="21"/>
          <w:szCs w:val="21"/>
        </w:rPr>
        <w:t>月</w:t>
      </w:r>
      <w:r>
        <w:rPr>
          <w:rFonts w:hint="eastAsia" w:ascii="宋体" w:hAnsi="宋体" w:eastAsia="宋体" w:cs="宋体"/>
          <w:sz w:val="21"/>
          <w:szCs w:val="21"/>
          <w:u w:val="single"/>
        </w:rPr>
        <w:tab/>
      </w:r>
      <w:r>
        <w:rPr>
          <w:rFonts w:hint="eastAsia" w:ascii="宋体" w:hAnsi="宋体" w:eastAsia="宋体" w:cs="宋体"/>
          <w:sz w:val="21"/>
          <w:szCs w:val="21"/>
        </w:rPr>
        <w:t>日</w:t>
      </w:r>
    </w:p>
    <w:p>
      <w:pPr>
        <w:pStyle w:val="7"/>
        <w:spacing w:before="2"/>
        <w:ind w:left="2976" w:leftChars="1417"/>
        <w:rPr>
          <w:rFonts w:hint="eastAsia" w:ascii="宋体" w:hAnsi="宋体" w:eastAsia="宋体" w:cs="宋体"/>
          <w:sz w:val="32"/>
        </w:rPr>
      </w:pPr>
      <w:bookmarkStart w:id="412" w:name="_Toc504384984"/>
    </w:p>
    <w:p>
      <w:pPr>
        <w:widowControl/>
        <w:jc w:val="left"/>
        <w:rPr>
          <w:rFonts w:hint="eastAsia" w:ascii="宋体" w:hAnsi="宋体" w:eastAsia="宋体" w:cs="宋体"/>
          <w:sz w:val="32"/>
          <w:szCs w:val="24"/>
        </w:rPr>
      </w:pPr>
      <w:r>
        <w:rPr>
          <w:rFonts w:hint="eastAsia" w:ascii="宋体" w:hAnsi="宋体" w:eastAsia="宋体" w:cs="宋体"/>
          <w:sz w:val="32"/>
        </w:rPr>
        <w:br w:type="page"/>
      </w:r>
    </w:p>
    <w:p>
      <w:pPr>
        <w:pStyle w:val="28"/>
        <w:spacing w:before="202"/>
        <w:ind w:right="196"/>
        <w:jc w:val="center"/>
        <w:rPr>
          <w:rFonts w:hint="eastAsia" w:ascii="宋体" w:hAnsi="宋体" w:eastAsia="宋体" w:cs="宋体"/>
          <w:b/>
          <w:bCs/>
          <w:szCs w:val="24"/>
          <w:lang w:eastAsia="zh-CN"/>
        </w:rPr>
      </w:pPr>
      <w:r>
        <w:rPr>
          <w:rFonts w:hint="eastAsia" w:ascii="宋体" w:hAnsi="宋体" w:eastAsia="宋体" w:cs="宋体"/>
          <w:b/>
          <w:bCs/>
          <w:szCs w:val="24"/>
          <w:lang w:eastAsia="zh-CN"/>
        </w:rPr>
        <w:t>四、投标保证金</w:t>
      </w:r>
      <w:bookmarkEnd w:id="412"/>
    </w:p>
    <w:p>
      <w:pPr>
        <w:topLinePunct/>
        <w:spacing w:line="440" w:lineRule="exact"/>
        <w:jc w:val="center"/>
        <w:rPr>
          <w:rFonts w:hint="eastAsia" w:ascii="宋体" w:hAnsi="宋体" w:eastAsia="宋体" w:cs="宋体"/>
        </w:rPr>
      </w:pPr>
      <w:r>
        <w:rPr>
          <w:rFonts w:hint="eastAsia" w:ascii="宋体" w:hAnsi="宋体" w:eastAsia="宋体" w:cs="宋体"/>
        </w:rPr>
        <w:t>附：保证金已缴纳证明材料及基本户开户行许可证或基本户开户证明扫描件</w:t>
      </w:r>
    </w:p>
    <w:p>
      <w:pPr>
        <w:topLinePunct/>
        <w:spacing w:line="440" w:lineRule="exact"/>
        <w:ind w:firstLine="1365" w:firstLineChars="650"/>
        <w:rPr>
          <w:rFonts w:hint="eastAsia" w:ascii="宋体" w:hAnsi="宋体" w:eastAsia="宋体" w:cs="宋体"/>
        </w:rPr>
      </w:pPr>
    </w:p>
    <w:p>
      <w:pPr>
        <w:topLinePunct/>
        <w:spacing w:line="440" w:lineRule="exact"/>
        <w:ind w:firstLine="1365" w:firstLineChars="650"/>
        <w:rPr>
          <w:rFonts w:hint="eastAsia" w:ascii="宋体" w:hAnsi="宋体" w:eastAsia="宋体" w:cs="宋体"/>
        </w:rPr>
      </w:pPr>
    </w:p>
    <w:p>
      <w:pPr>
        <w:topLinePunct/>
        <w:spacing w:line="440" w:lineRule="exact"/>
        <w:ind w:firstLine="1365" w:firstLineChars="650"/>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widowControl/>
        <w:jc w:val="left"/>
        <w:rPr>
          <w:rFonts w:hint="eastAsia" w:ascii="宋体" w:hAnsi="宋体" w:eastAsia="宋体" w:cs="宋体"/>
        </w:rPr>
      </w:pPr>
      <w:bookmarkStart w:id="413" w:name="三、已标价工程量清单"/>
      <w:bookmarkEnd w:id="413"/>
      <w:r>
        <w:rPr>
          <w:rFonts w:hint="eastAsia" w:ascii="宋体" w:hAnsi="宋体" w:eastAsia="宋体" w:cs="宋体"/>
          <w:b/>
          <w:bCs/>
        </w:rPr>
        <w:br w:type="page"/>
      </w:r>
    </w:p>
    <w:p>
      <w:pPr>
        <w:pStyle w:val="3"/>
        <w:numPr>
          <w:ilvl w:val="0"/>
          <w:numId w:val="0"/>
        </w:numPr>
        <w:spacing w:line="360" w:lineRule="auto"/>
        <w:jc w:val="center"/>
        <w:rPr>
          <w:rFonts w:ascii="宋体" w:eastAsia="宋体"/>
          <w:b/>
          <w:bCs/>
          <w:color w:val="000000"/>
        </w:rPr>
      </w:pPr>
      <w:bookmarkStart w:id="414" w:name="_Toc8371"/>
      <w:bookmarkStart w:id="415" w:name="_Toc51148056"/>
      <w:bookmarkStart w:id="416" w:name="_Toc30943"/>
      <w:r>
        <w:rPr>
          <w:rFonts w:hint="eastAsia" w:ascii="宋体" w:eastAsia="宋体"/>
          <w:b/>
          <w:bCs/>
          <w:color w:val="000000"/>
        </w:rPr>
        <w:t>五、实质性条款承诺</w:t>
      </w:r>
      <w:bookmarkEnd w:id="414"/>
      <w:bookmarkEnd w:id="415"/>
    </w:p>
    <w:p>
      <w:pPr>
        <w:tabs>
          <w:tab w:val="left" w:pos="1548"/>
        </w:tabs>
        <w:spacing w:line="360" w:lineRule="auto"/>
        <w:jc w:val="center"/>
        <w:rPr>
          <w:rFonts w:ascii="宋体"/>
          <w:b/>
          <w:bCs/>
          <w:color w:val="000000"/>
          <w:kern w:val="0"/>
        </w:rPr>
      </w:pPr>
    </w:p>
    <w:p>
      <w:pPr>
        <w:rPr>
          <w:rFonts w:ascii="宋体"/>
          <w:b/>
          <w:bCs/>
          <w:color w:val="000000"/>
          <w:kern w:val="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12"/>
        <w:rPr>
          <w:rFonts w:ascii="宋体"/>
          <w:b/>
          <w:bCs/>
          <w:color w:val="000000"/>
        </w:rPr>
      </w:pPr>
    </w:p>
    <w:p>
      <w:pPr>
        <w:pStyle w:val="3"/>
        <w:numPr>
          <w:ilvl w:val="0"/>
          <w:numId w:val="0"/>
        </w:numPr>
        <w:spacing w:line="360" w:lineRule="auto"/>
        <w:jc w:val="center"/>
        <w:rPr>
          <w:rFonts w:ascii="宋体" w:eastAsia="宋体"/>
          <w:b/>
          <w:bCs/>
          <w:color w:val="000000"/>
        </w:rPr>
      </w:pPr>
      <w:bookmarkStart w:id="417" w:name="_Toc4432"/>
      <w:bookmarkStart w:id="418" w:name="_Toc51148057"/>
      <w:r>
        <w:rPr>
          <w:rFonts w:hint="eastAsia" w:ascii="宋体" w:eastAsia="宋体"/>
          <w:b/>
          <w:bCs/>
          <w:color w:val="000000"/>
        </w:rPr>
        <w:t>六、已标价工程量清单</w:t>
      </w:r>
      <w:bookmarkEnd w:id="416"/>
      <w:bookmarkEnd w:id="417"/>
      <w:bookmarkEnd w:id="418"/>
    </w:p>
    <w:p>
      <w:pPr>
        <w:spacing w:line="360" w:lineRule="auto"/>
        <w:jc w:val="center"/>
        <w:rPr>
          <w:rFonts w:ascii="宋体" w:hAnsi="宋体"/>
          <w:color w:val="000000"/>
          <w:kern w:val="0"/>
          <w:sz w:val="36"/>
        </w:rPr>
      </w:pPr>
    </w:p>
    <w:p>
      <w:pPr>
        <w:pStyle w:val="3"/>
        <w:numPr>
          <w:ilvl w:val="0"/>
          <w:numId w:val="0"/>
        </w:numPr>
        <w:spacing w:line="360" w:lineRule="auto"/>
        <w:ind w:left="1548" w:hanging="1128"/>
        <w:jc w:val="center"/>
        <w:rPr>
          <w:bCs/>
          <w:color w:val="000000"/>
        </w:rPr>
      </w:pPr>
      <w:bookmarkStart w:id="419" w:name="_Toc420689059"/>
      <w:bookmarkStart w:id="420" w:name="_Toc247639919"/>
      <w:r>
        <w:rPr>
          <w:rFonts w:hint="eastAsia" w:ascii="宋体" w:eastAsia="宋体"/>
          <w:color w:val="000000"/>
        </w:rPr>
        <w:br w:type="page"/>
      </w:r>
      <w:bookmarkStart w:id="421" w:name="_Toc13126"/>
      <w:bookmarkStart w:id="422" w:name="_Toc8400"/>
      <w:bookmarkStart w:id="423" w:name="_Toc51148058"/>
      <w:r>
        <w:rPr>
          <w:rFonts w:hint="eastAsia" w:ascii="宋体" w:eastAsia="宋体"/>
          <w:b/>
          <w:bCs/>
          <w:color w:val="000000"/>
        </w:rPr>
        <w:t>七、</w:t>
      </w:r>
      <w:bookmarkEnd w:id="419"/>
      <w:bookmarkEnd w:id="420"/>
      <w:r>
        <w:rPr>
          <w:rFonts w:hint="eastAsia" w:ascii="宋体" w:eastAsia="宋体"/>
          <w:b/>
          <w:bCs/>
          <w:color w:val="000000"/>
        </w:rPr>
        <w:t>施工组织设计</w:t>
      </w:r>
      <w:bookmarkEnd w:id="421"/>
      <w:bookmarkEnd w:id="422"/>
      <w:bookmarkEnd w:id="423"/>
    </w:p>
    <w:p>
      <w:pPr>
        <w:pStyle w:val="18"/>
        <w:spacing w:before="0" w:beforeAutospacing="0" w:after="0" w:afterAutospacing="0" w:line="360" w:lineRule="auto"/>
        <w:ind w:firstLine="420" w:firstLineChars="200"/>
        <w:rPr>
          <w:bCs/>
          <w:color w:val="000000"/>
          <w:sz w:val="21"/>
          <w:szCs w:val="21"/>
        </w:rPr>
      </w:pPr>
      <w:r>
        <w:rPr>
          <w:bCs/>
          <w:color w:val="000000"/>
          <w:sz w:val="21"/>
          <w:szCs w:val="21"/>
        </w:rPr>
        <w:t xml:space="preserve">1. </w:t>
      </w:r>
      <w:r>
        <w:rPr>
          <w:rFonts w:hint="eastAsia"/>
          <w:bCs/>
          <w:color w:val="000000"/>
          <w:sz w:val="21"/>
          <w:szCs w:val="21"/>
        </w:rPr>
        <w:t>投标人编制施工组织设计的要求：编制时应采用文字并结合图表形式说明施工方法；拟投入本项目的主要施工设备情况、拟配备本项目的试验和检测仪器设备情况、劳动力计划、方案和技术措施、管理体系与措施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pStyle w:val="18"/>
        <w:spacing w:before="0" w:beforeAutospacing="0" w:after="0" w:afterAutospacing="0" w:line="360" w:lineRule="auto"/>
        <w:ind w:firstLine="420" w:firstLineChars="200"/>
        <w:rPr>
          <w:bCs/>
          <w:color w:val="000000"/>
          <w:sz w:val="21"/>
          <w:szCs w:val="21"/>
        </w:rPr>
      </w:pPr>
      <w:r>
        <w:rPr>
          <w:bCs/>
          <w:color w:val="000000"/>
          <w:sz w:val="21"/>
          <w:szCs w:val="21"/>
        </w:rPr>
        <w:t xml:space="preserve">2. </w:t>
      </w:r>
      <w:r>
        <w:rPr>
          <w:rFonts w:hint="eastAsia"/>
          <w:bCs/>
          <w:color w:val="000000"/>
          <w:sz w:val="21"/>
          <w:szCs w:val="21"/>
        </w:rPr>
        <w:t>施工组织设计除采用文字表述外可附下列图表，图表及格式要求附后。</w:t>
      </w:r>
    </w:p>
    <w:p>
      <w:pPr>
        <w:pStyle w:val="18"/>
        <w:spacing w:before="0" w:beforeAutospacing="0" w:after="0" w:afterAutospacing="0" w:line="360" w:lineRule="auto"/>
        <w:ind w:firstLine="420" w:firstLineChars="200"/>
        <w:rPr>
          <w:bCs/>
          <w:color w:val="000000"/>
          <w:sz w:val="21"/>
          <w:szCs w:val="21"/>
        </w:rPr>
      </w:pPr>
      <w:r>
        <w:rPr>
          <w:rFonts w:hint="eastAsia"/>
          <w:bCs/>
          <w:color w:val="000000"/>
          <w:sz w:val="21"/>
          <w:szCs w:val="21"/>
        </w:rPr>
        <w:t>附表一拟投入本项目的主要施工设备表</w:t>
      </w:r>
    </w:p>
    <w:p>
      <w:pPr>
        <w:pStyle w:val="18"/>
        <w:spacing w:before="0" w:beforeAutospacing="0" w:after="0" w:afterAutospacing="0" w:line="360" w:lineRule="auto"/>
        <w:ind w:firstLine="420" w:firstLineChars="200"/>
        <w:rPr>
          <w:bCs/>
          <w:color w:val="000000"/>
          <w:sz w:val="21"/>
          <w:szCs w:val="21"/>
        </w:rPr>
      </w:pPr>
      <w:r>
        <w:rPr>
          <w:rFonts w:hint="eastAsia"/>
          <w:bCs/>
          <w:color w:val="000000"/>
          <w:sz w:val="21"/>
          <w:szCs w:val="21"/>
        </w:rPr>
        <w:t>附表二拟配备本项目的试验和检测仪器设备表</w:t>
      </w:r>
    </w:p>
    <w:p>
      <w:pPr>
        <w:pStyle w:val="18"/>
        <w:spacing w:before="0" w:beforeAutospacing="0" w:after="0" w:afterAutospacing="0" w:line="360" w:lineRule="auto"/>
        <w:ind w:firstLine="420" w:firstLineChars="200"/>
        <w:rPr>
          <w:bCs/>
          <w:color w:val="000000"/>
          <w:sz w:val="21"/>
          <w:szCs w:val="21"/>
        </w:rPr>
      </w:pPr>
      <w:r>
        <w:rPr>
          <w:rFonts w:hint="eastAsia"/>
          <w:bCs/>
          <w:color w:val="000000"/>
          <w:sz w:val="21"/>
          <w:szCs w:val="21"/>
        </w:rPr>
        <w:t>附表三劳动力计划表</w:t>
      </w:r>
    </w:p>
    <w:p>
      <w:pPr>
        <w:pStyle w:val="18"/>
        <w:spacing w:before="0" w:beforeAutospacing="0" w:after="0" w:afterAutospacing="0" w:line="360" w:lineRule="auto"/>
        <w:ind w:firstLine="420" w:firstLineChars="200"/>
        <w:rPr>
          <w:bCs/>
          <w:color w:val="000000"/>
          <w:sz w:val="21"/>
          <w:szCs w:val="21"/>
        </w:rPr>
      </w:pPr>
      <w:r>
        <w:rPr>
          <w:rFonts w:hint="eastAsia"/>
          <w:bCs/>
          <w:color w:val="000000"/>
          <w:sz w:val="21"/>
          <w:szCs w:val="21"/>
        </w:rPr>
        <w:t>附表四计划开、竣工日期和施工进度网络图</w:t>
      </w:r>
    </w:p>
    <w:p>
      <w:pPr>
        <w:pStyle w:val="18"/>
        <w:spacing w:line="360" w:lineRule="auto"/>
        <w:ind w:firstLine="480" w:firstLineChars="200"/>
        <w:rPr>
          <w:bCs/>
          <w:color w:val="000000"/>
        </w:rPr>
      </w:pPr>
    </w:p>
    <w:p>
      <w:pPr>
        <w:autoSpaceDE w:val="0"/>
        <w:autoSpaceDN w:val="0"/>
        <w:adjustRightInd w:val="0"/>
        <w:spacing w:line="360" w:lineRule="auto"/>
        <w:jc w:val="center"/>
        <w:rPr>
          <w:rFonts w:ascii="宋体" w:hAnsi="宋体" w:cs="黑体"/>
          <w:color w:val="000000"/>
          <w:kern w:val="0"/>
          <w:sz w:val="24"/>
        </w:rPr>
      </w:pPr>
    </w:p>
    <w:p>
      <w:pPr>
        <w:autoSpaceDE w:val="0"/>
        <w:autoSpaceDN w:val="0"/>
        <w:adjustRightInd w:val="0"/>
        <w:spacing w:line="360" w:lineRule="auto"/>
        <w:jc w:val="center"/>
        <w:rPr>
          <w:rFonts w:ascii="宋体" w:hAnsi="宋体" w:cs="黑体"/>
          <w:color w:val="000000"/>
          <w:kern w:val="0"/>
          <w:sz w:val="24"/>
        </w:rPr>
      </w:pPr>
    </w:p>
    <w:p>
      <w:pPr>
        <w:autoSpaceDE w:val="0"/>
        <w:autoSpaceDN w:val="0"/>
        <w:adjustRightInd w:val="0"/>
        <w:spacing w:line="360" w:lineRule="auto"/>
        <w:jc w:val="center"/>
        <w:rPr>
          <w:rFonts w:ascii="宋体" w:hAnsi="宋体" w:cs="黑体"/>
          <w:color w:val="000000"/>
          <w:kern w:val="0"/>
          <w:sz w:val="24"/>
        </w:rPr>
      </w:pPr>
    </w:p>
    <w:p>
      <w:pPr>
        <w:autoSpaceDE w:val="0"/>
        <w:autoSpaceDN w:val="0"/>
        <w:adjustRightInd w:val="0"/>
        <w:spacing w:line="360" w:lineRule="auto"/>
        <w:jc w:val="center"/>
        <w:rPr>
          <w:rFonts w:ascii="宋体" w:hAnsi="宋体" w:cs="黑体"/>
          <w:color w:val="000000"/>
          <w:kern w:val="0"/>
          <w:sz w:val="24"/>
        </w:rPr>
      </w:pPr>
    </w:p>
    <w:p>
      <w:pPr>
        <w:autoSpaceDE w:val="0"/>
        <w:autoSpaceDN w:val="0"/>
        <w:adjustRightInd w:val="0"/>
        <w:spacing w:line="360" w:lineRule="auto"/>
        <w:jc w:val="center"/>
        <w:rPr>
          <w:rFonts w:ascii="宋体" w:hAnsi="宋体" w:cs="黑体"/>
          <w:color w:val="000000"/>
          <w:kern w:val="0"/>
          <w:sz w:val="24"/>
        </w:rPr>
      </w:pPr>
    </w:p>
    <w:p>
      <w:pPr>
        <w:autoSpaceDE w:val="0"/>
        <w:autoSpaceDN w:val="0"/>
        <w:adjustRightInd w:val="0"/>
        <w:spacing w:line="360" w:lineRule="auto"/>
        <w:jc w:val="center"/>
        <w:rPr>
          <w:rFonts w:ascii="宋体" w:hAnsi="宋体" w:cs="黑体"/>
          <w:color w:val="000000"/>
          <w:kern w:val="0"/>
          <w:sz w:val="24"/>
        </w:rPr>
      </w:pPr>
    </w:p>
    <w:p>
      <w:pPr>
        <w:autoSpaceDE w:val="0"/>
        <w:autoSpaceDN w:val="0"/>
        <w:adjustRightInd w:val="0"/>
        <w:spacing w:line="360" w:lineRule="auto"/>
        <w:jc w:val="center"/>
        <w:rPr>
          <w:rFonts w:ascii="宋体" w:hAnsi="宋体" w:cs="黑体"/>
          <w:color w:val="000000"/>
          <w:kern w:val="0"/>
          <w:sz w:val="24"/>
        </w:rPr>
      </w:pPr>
      <w:r>
        <w:rPr>
          <w:rFonts w:ascii="宋体" w:hAnsi="宋体" w:cs="黑体"/>
          <w:color w:val="000000"/>
          <w:kern w:val="0"/>
          <w:sz w:val="24"/>
        </w:rPr>
        <w:br w:type="page"/>
      </w:r>
    </w:p>
    <w:p>
      <w:pPr>
        <w:pStyle w:val="4"/>
        <w:tabs>
          <w:tab w:val="left" w:pos="2940"/>
        </w:tabs>
        <w:spacing w:line="360" w:lineRule="auto"/>
        <w:rPr>
          <w:rFonts w:ascii="宋体" w:hAnsi="宋体" w:eastAsia="宋体"/>
          <w:color w:val="000000"/>
          <w:sz w:val="28"/>
          <w:szCs w:val="28"/>
        </w:rPr>
      </w:pPr>
      <w:bookmarkStart w:id="424" w:name="_Toc51148059"/>
      <w:bookmarkStart w:id="425" w:name="_Toc14521"/>
      <w:bookmarkStart w:id="426" w:name="_Toc27508"/>
      <w:r>
        <w:rPr>
          <w:rFonts w:hint="eastAsia" w:ascii="宋体" w:hAnsi="宋体" w:eastAsia="宋体"/>
          <w:color w:val="000000"/>
          <w:sz w:val="28"/>
          <w:szCs w:val="28"/>
        </w:rPr>
        <w:t>附表一：拟投入本项目的主要施工设备表</w:t>
      </w:r>
      <w:bookmarkEnd w:id="424"/>
      <w:bookmarkEnd w:id="425"/>
      <w:bookmarkEnd w:id="426"/>
    </w:p>
    <w:p>
      <w:pPr>
        <w:autoSpaceDE w:val="0"/>
        <w:autoSpaceDN w:val="0"/>
        <w:adjustRightInd w:val="0"/>
        <w:spacing w:line="360" w:lineRule="auto"/>
        <w:jc w:val="left"/>
        <w:rPr>
          <w:rFonts w:ascii="宋体" w:hAnsi="宋体" w:cs="黑体"/>
          <w:color w:val="000000"/>
          <w:kern w:val="0"/>
          <w:sz w:val="24"/>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738"/>
        <w:gridCol w:w="856"/>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序号</w:t>
            </w: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设备名称</w:t>
            </w:r>
          </w:p>
        </w:tc>
        <w:tc>
          <w:tcPr>
            <w:tcW w:w="931"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型号</w:t>
            </w:r>
          </w:p>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规格</w:t>
            </w: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数量</w:t>
            </w:r>
          </w:p>
        </w:tc>
        <w:tc>
          <w:tcPr>
            <w:tcW w:w="932"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国别</w:t>
            </w:r>
          </w:p>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产地</w:t>
            </w:r>
          </w:p>
        </w:tc>
        <w:tc>
          <w:tcPr>
            <w:tcW w:w="932"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制造</w:t>
            </w:r>
          </w:p>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年份</w:t>
            </w:r>
          </w:p>
        </w:tc>
        <w:tc>
          <w:tcPr>
            <w:tcW w:w="1201"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额定功率</w:t>
            </w:r>
          </w:p>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w:t>
            </w:r>
            <w:r>
              <w:rPr>
                <w:rFonts w:ascii="宋体" w:hAnsi="宋体" w:cs="TimesNewRomanPSMT"/>
                <w:color w:val="000000"/>
                <w:kern w:val="0"/>
                <w:szCs w:val="21"/>
              </w:rPr>
              <w:t>KW</w:t>
            </w:r>
            <w:r>
              <w:rPr>
                <w:rFonts w:hint="eastAsia" w:ascii="宋体" w:hAnsi="宋体" w:cs="仿宋_GB2312"/>
                <w:color w:val="000000"/>
                <w:kern w:val="0"/>
                <w:szCs w:val="21"/>
              </w:rPr>
              <w:t>）</w:t>
            </w:r>
          </w:p>
        </w:tc>
        <w:tc>
          <w:tcPr>
            <w:tcW w:w="738"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生产</w:t>
            </w:r>
          </w:p>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能力</w:t>
            </w:r>
          </w:p>
        </w:tc>
        <w:tc>
          <w:tcPr>
            <w:tcW w:w="856"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用于施</w:t>
            </w:r>
          </w:p>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工部位</w:t>
            </w: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1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201"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738"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856"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932" w:type="dxa"/>
            <w:noWrap w:val="0"/>
            <w:vAlign w:val="center"/>
          </w:tcPr>
          <w:p>
            <w:pPr>
              <w:autoSpaceDE w:val="0"/>
              <w:autoSpaceDN w:val="0"/>
              <w:adjustRightInd w:val="0"/>
              <w:spacing w:line="360" w:lineRule="auto"/>
              <w:jc w:val="center"/>
              <w:rPr>
                <w:rFonts w:ascii="宋体" w:hAnsi="宋体" w:cs="黑体"/>
                <w:color w:val="000000"/>
                <w:kern w:val="0"/>
                <w:sz w:val="24"/>
              </w:rPr>
            </w:pPr>
          </w:p>
        </w:tc>
      </w:tr>
    </w:tbl>
    <w:p>
      <w:pPr>
        <w:autoSpaceDE w:val="0"/>
        <w:autoSpaceDN w:val="0"/>
        <w:adjustRightInd w:val="0"/>
        <w:spacing w:line="360" w:lineRule="auto"/>
        <w:jc w:val="left"/>
        <w:rPr>
          <w:rFonts w:ascii="宋体" w:hAnsi="宋体" w:cs="仿宋_GB2312"/>
          <w:color w:val="000000"/>
          <w:kern w:val="0"/>
          <w:szCs w:val="21"/>
        </w:rPr>
      </w:pPr>
    </w:p>
    <w:p>
      <w:pPr>
        <w:pStyle w:val="4"/>
        <w:tabs>
          <w:tab w:val="left" w:pos="2940"/>
        </w:tabs>
        <w:spacing w:line="360" w:lineRule="auto"/>
        <w:ind w:firstLine="560"/>
        <w:rPr>
          <w:rFonts w:ascii="宋体" w:hAnsi="宋体" w:eastAsia="宋体"/>
          <w:color w:val="000000"/>
          <w:sz w:val="28"/>
          <w:szCs w:val="28"/>
        </w:rPr>
      </w:pPr>
      <w:bookmarkStart w:id="427" w:name="_Toc420689061"/>
      <w:r>
        <w:rPr>
          <w:rFonts w:hint="eastAsia" w:ascii="宋体" w:hAnsi="宋体" w:eastAsia="宋体"/>
          <w:color w:val="000000"/>
          <w:sz w:val="28"/>
          <w:szCs w:val="28"/>
        </w:rPr>
        <w:br w:type="page"/>
      </w:r>
      <w:bookmarkStart w:id="428" w:name="_Toc51148060"/>
      <w:bookmarkStart w:id="429" w:name="_Toc7796"/>
      <w:bookmarkStart w:id="430" w:name="_Toc15419"/>
      <w:r>
        <w:rPr>
          <w:rFonts w:hint="eastAsia" w:ascii="宋体" w:hAnsi="宋体" w:eastAsia="宋体"/>
          <w:color w:val="000000"/>
          <w:sz w:val="28"/>
          <w:szCs w:val="28"/>
        </w:rPr>
        <w:t>附表二：拟配备本项目的试验和检测仪器设备表</w:t>
      </w:r>
      <w:bookmarkEnd w:id="428"/>
      <w:bookmarkEnd w:id="429"/>
    </w:p>
    <w:bookmarkEnd w:id="427"/>
    <w:bookmarkEnd w:id="430"/>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序号</w:t>
            </w:r>
          </w:p>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仪器设备</w:t>
            </w:r>
          </w:p>
          <w:p>
            <w:pPr>
              <w:autoSpaceDE w:val="0"/>
              <w:autoSpaceDN w:val="0"/>
              <w:adjustRightInd w:val="0"/>
              <w:snapToGri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名称</w:t>
            </w:r>
          </w:p>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型号</w:t>
            </w:r>
          </w:p>
          <w:p>
            <w:pPr>
              <w:autoSpaceDE w:val="0"/>
              <w:autoSpaceDN w:val="0"/>
              <w:adjustRightInd w:val="0"/>
              <w:snapToGrid w:val="0"/>
              <w:spacing w:line="360" w:lineRule="auto"/>
              <w:jc w:val="center"/>
              <w:rPr>
                <w:rFonts w:ascii="宋体" w:hAnsi="宋体" w:cs="黑体"/>
                <w:color w:val="000000"/>
                <w:kern w:val="0"/>
                <w:sz w:val="24"/>
              </w:rPr>
            </w:pPr>
            <w:r>
              <w:rPr>
                <w:rFonts w:hint="eastAsia" w:ascii="宋体" w:hAnsi="宋体" w:cs="仿宋_GB2312"/>
                <w:color w:val="000000"/>
                <w:kern w:val="0"/>
                <w:szCs w:val="21"/>
              </w:rPr>
              <w:t>规格</w:t>
            </w: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r>
              <w:rPr>
                <w:rFonts w:hint="eastAsia" w:ascii="宋体" w:hAnsi="宋体" w:cs="仿宋_GB2312"/>
                <w:color w:val="000000"/>
                <w:kern w:val="0"/>
                <w:szCs w:val="21"/>
              </w:rPr>
              <w:t>数量</w:t>
            </w:r>
          </w:p>
        </w:tc>
        <w:tc>
          <w:tcPr>
            <w:tcW w:w="1025" w:type="dxa"/>
            <w:noWrap w:val="0"/>
            <w:vAlign w:val="center"/>
          </w:tcPr>
          <w:p>
            <w:pPr>
              <w:autoSpaceDE w:val="0"/>
              <w:autoSpaceDN w:val="0"/>
              <w:adjustRightInd w:val="0"/>
              <w:snapToGri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国别</w:t>
            </w:r>
          </w:p>
          <w:p>
            <w:pPr>
              <w:autoSpaceDE w:val="0"/>
              <w:autoSpaceDN w:val="0"/>
              <w:adjustRightInd w:val="0"/>
              <w:snapToGrid w:val="0"/>
              <w:spacing w:line="360" w:lineRule="auto"/>
              <w:jc w:val="center"/>
              <w:rPr>
                <w:rFonts w:ascii="宋体" w:hAnsi="宋体" w:cs="黑体"/>
                <w:color w:val="000000"/>
                <w:kern w:val="0"/>
                <w:sz w:val="24"/>
              </w:rPr>
            </w:pPr>
            <w:r>
              <w:rPr>
                <w:rFonts w:hint="eastAsia" w:ascii="宋体" w:hAnsi="宋体" w:cs="仿宋_GB2312"/>
                <w:color w:val="000000"/>
                <w:kern w:val="0"/>
                <w:szCs w:val="21"/>
              </w:rPr>
              <w:t>产地</w:t>
            </w:r>
          </w:p>
        </w:tc>
        <w:tc>
          <w:tcPr>
            <w:tcW w:w="884" w:type="dxa"/>
            <w:noWrap w:val="0"/>
            <w:vAlign w:val="center"/>
          </w:tcPr>
          <w:p>
            <w:pPr>
              <w:autoSpaceDE w:val="0"/>
              <w:autoSpaceDN w:val="0"/>
              <w:adjustRightInd w:val="0"/>
              <w:snapToGri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制造</w:t>
            </w:r>
          </w:p>
          <w:p>
            <w:pPr>
              <w:autoSpaceDE w:val="0"/>
              <w:autoSpaceDN w:val="0"/>
              <w:adjustRightInd w:val="0"/>
              <w:snapToGrid w:val="0"/>
              <w:spacing w:line="360" w:lineRule="auto"/>
              <w:jc w:val="center"/>
              <w:rPr>
                <w:rFonts w:ascii="宋体" w:hAnsi="宋体" w:cs="黑体"/>
                <w:color w:val="000000"/>
                <w:kern w:val="0"/>
                <w:sz w:val="24"/>
              </w:rPr>
            </w:pPr>
            <w:r>
              <w:rPr>
                <w:rFonts w:hint="eastAsia" w:ascii="宋体" w:hAnsi="宋体" w:cs="仿宋_GB2312"/>
                <w:color w:val="000000"/>
                <w:kern w:val="0"/>
                <w:szCs w:val="21"/>
              </w:rPr>
              <w:t>年份</w:t>
            </w:r>
          </w:p>
        </w:tc>
        <w:tc>
          <w:tcPr>
            <w:tcW w:w="1166" w:type="dxa"/>
            <w:noWrap w:val="0"/>
            <w:vAlign w:val="center"/>
          </w:tcPr>
          <w:p>
            <w:pPr>
              <w:autoSpaceDE w:val="0"/>
              <w:autoSpaceDN w:val="0"/>
              <w:adjustRightInd w:val="0"/>
              <w:snapToGri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已使用台</w:t>
            </w:r>
          </w:p>
          <w:p>
            <w:pPr>
              <w:autoSpaceDE w:val="0"/>
              <w:autoSpaceDN w:val="0"/>
              <w:adjustRightInd w:val="0"/>
              <w:snapToGrid w:val="0"/>
              <w:spacing w:line="360" w:lineRule="auto"/>
              <w:jc w:val="center"/>
              <w:rPr>
                <w:rFonts w:ascii="宋体" w:hAnsi="宋体" w:cs="黑体"/>
                <w:color w:val="000000"/>
                <w:kern w:val="0"/>
                <w:sz w:val="24"/>
              </w:rPr>
            </w:pPr>
            <w:r>
              <w:rPr>
                <w:rFonts w:hint="eastAsia" w:ascii="宋体" w:hAnsi="宋体" w:cs="仿宋_GB2312"/>
                <w:color w:val="000000"/>
                <w:kern w:val="0"/>
                <w:szCs w:val="21"/>
              </w:rPr>
              <w:t>时数</w:t>
            </w: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r>
              <w:rPr>
                <w:rFonts w:hint="eastAsia" w:ascii="宋体" w:hAnsi="宋体" w:cs="仿宋_GB2312"/>
                <w:color w:val="000000"/>
                <w:kern w:val="0"/>
                <w:szCs w:val="21"/>
              </w:rPr>
              <w:t>用途</w:t>
            </w: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r>
              <w:rPr>
                <w:rFonts w:hint="eastAsia" w:ascii="宋体" w:hAnsi="宋体" w:cs="仿宋_GB2312"/>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227"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5"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884"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16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c>
          <w:tcPr>
            <w:tcW w:w="1026" w:type="dxa"/>
            <w:noWrap w:val="0"/>
            <w:vAlign w:val="center"/>
          </w:tcPr>
          <w:p>
            <w:pPr>
              <w:autoSpaceDE w:val="0"/>
              <w:autoSpaceDN w:val="0"/>
              <w:adjustRightInd w:val="0"/>
              <w:snapToGrid w:val="0"/>
              <w:spacing w:line="360" w:lineRule="auto"/>
              <w:jc w:val="center"/>
              <w:rPr>
                <w:rFonts w:ascii="宋体" w:hAnsi="宋体" w:cs="黑体"/>
                <w:color w:val="000000"/>
                <w:kern w:val="0"/>
                <w:sz w:val="24"/>
              </w:rPr>
            </w:pPr>
          </w:p>
        </w:tc>
      </w:tr>
    </w:tbl>
    <w:p>
      <w:pPr>
        <w:autoSpaceDE w:val="0"/>
        <w:autoSpaceDN w:val="0"/>
        <w:adjustRightInd w:val="0"/>
        <w:spacing w:line="360" w:lineRule="auto"/>
        <w:jc w:val="left"/>
        <w:rPr>
          <w:rFonts w:ascii="宋体" w:hAnsi="宋体" w:cs="黑体"/>
          <w:color w:val="000000"/>
          <w:kern w:val="0"/>
          <w:sz w:val="24"/>
        </w:rPr>
      </w:pPr>
    </w:p>
    <w:p>
      <w:pPr>
        <w:autoSpaceDE w:val="0"/>
        <w:autoSpaceDN w:val="0"/>
        <w:adjustRightInd w:val="0"/>
        <w:spacing w:line="360" w:lineRule="auto"/>
        <w:jc w:val="left"/>
        <w:rPr>
          <w:rFonts w:hint="eastAsia" w:ascii="宋体" w:hAnsi="宋体"/>
          <w:b/>
          <w:bCs/>
          <w:color w:val="000000"/>
          <w:kern w:val="0"/>
          <w:sz w:val="28"/>
          <w:szCs w:val="28"/>
        </w:rPr>
      </w:pPr>
      <w:bookmarkStart w:id="431" w:name="_Toc420689062"/>
      <w:r>
        <w:rPr>
          <w:rFonts w:hint="eastAsia" w:ascii="宋体" w:hAnsi="宋体"/>
          <w:color w:val="000000"/>
          <w:kern w:val="0"/>
          <w:sz w:val="28"/>
          <w:szCs w:val="28"/>
        </w:rPr>
        <w:br w:type="page"/>
      </w:r>
      <w:bookmarkStart w:id="432" w:name="_Toc29362"/>
      <w:r>
        <w:rPr>
          <w:rFonts w:hint="eastAsia" w:ascii="宋体" w:hAnsi="宋体"/>
          <w:b/>
          <w:bCs/>
          <w:color w:val="000000"/>
          <w:kern w:val="0"/>
          <w:sz w:val="28"/>
          <w:szCs w:val="28"/>
        </w:rPr>
        <w:t xml:space="preserve">附表三：劳动力计划表   </w:t>
      </w:r>
    </w:p>
    <w:p>
      <w:pPr>
        <w:autoSpaceDE w:val="0"/>
        <w:autoSpaceDN w:val="0"/>
        <w:adjustRightInd w:val="0"/>
        <w:spacing w:line="360" w:lineRule="auto"/>
        <w:jc w:val="right"/>
        <w:rPr>
          <w:rFonts w:ascii="宋体" w:hAnsi="宋体"/>
          <w:color w:val="000000"/>
          <w:kern w:val="0"/>
          <w:sz w:val="28"/>
          <w:szCs w:val="28"/>
        </w:rPr>
      </w:pPr>
      <w:r>
        <w:rPr>
          <w:rFonts w:hint="eastAsia" w:ascii="宋体" w:hAnsi="宋体" w:cs="黑体"/>
          <w:color w:val="000000"/>
          <w:kern w:val="0"/>
          <w:szCs w:val="21"/>
        </w:rPr>
        <w:t>单位：人</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64"/>
        <w:gridCol w:w="1165"/>
        <w:gridCol w:w="1165"/>
        <w:gridCol w:w="1165"/>
        <w:gridCol w:w="1165"/>
        <w:gridCol w:w="116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r>
              <w:rPr>
                <w:rFonts w:hint="eastAsia" w:ascii="宋体" w:hAnsi="宋体" w:cs="仿宋_GB2312"/>
                <w:color w:val="000000"/>
                <w:kern w:val="0"/>
                <w:szCs w:val="21"/>
              </w:rPr>
              <w:t>工种</w:t>
            </w:r>
          </w:p>
        </w:tc>
        <w:tc>
          <w:tcPr>
            <w:tcW w:w="8157" w:type="dxa"/>
            <w:gridSpan w:val="7"/>
            <w:noWrap w:val="0"/>
            <w:vAlign w:val="center"/>
          </w:tcPr>
          <w:p>
            <w:pPr>
              <w:autoSpaceDE w:val="0"/>
              <w:autoSpaceDN w:val="0"/>
              <w:adjustRightInd w:val="0"/>
              <w:spacing w:line="360" w:lineRule="auto"/>
              <w:jc w:val="center"/>
              <w:rPr>
                <w:rFonts w:ascii="宋体" w:hAnsi="宋体" w:cs="黑体"/>
                <w:color w:val="000000"/>
                <w:kern w:val="0"/>
                <w:szCs w:val="21"/>
              </w:rPr>
            </w:pPr>
            <w:r>
              <w:rPr>
                <w:rFonts w:hint="eastAsia" w:ascii="宋体" w:hAnsi="宋体" w:cs="仿宋_GB2312"/>
                <w:color w:val="000000"/>
                <w:kern w:val="0"/>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4"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5" w:type="dxa"/>
            <w:noWrap w:val="0"/>
            <w:vAlign w:val="center"/>
          </w:tcPr>
          <w:p>
            <w:pPr>
              <w:autoSpaceDE w:val="0"/>
              <w:autoSpaceDN w:val="0"/>
              <w:adjustRightInd w:val="0"/>
              <w:spacing w:line="360" w:lineRule="auto"/>
              <w:jc w:val="center"/>
              <w:rPr>
                <w:rFonts w:ascii="宋体" w:hAnsi="宋体" w:cs="黑体"/>
                <w:color w:val="000000"/>
                <w:kern w:val="0"/>
                <w:szCs w:val="21"/>
              </w:rPr>
            </w:pPr>
          </w:p>
        </w:tc>
        <w:tc>
          <w:tcPr>
            <w:tcW w:w="1168" w:type="dxa"/>
            <w:noWrap w:val="0"/>
            <w:vAlign w:val="center"/>
          </w:tcPr>
          <w:p>
            <w:pPr>
              <w:autoSpaceDE w:val="0"/>
              <w:autoSpaceDN w:val="0"/>
              <w:adjustRightInd w:val="0"/>
              <w:spacing w:line="360" w:lineRule="auto"/>
              <w:jc w:val="center"/>
              <w:rPr>
                <w:rFonts w:ascii="宋体" w:hAnsi="宋体" w:cs="黑体"/>
                <w:color w:val="000000"/>
                <w:kern w:val="0"/>
                <w:szCs w:val="21"/>
              </w:rPr>
            </w:pPr>
          </w:p>
        </w:tc>
      </w:tr>
      <w:bookmarkEnd w:id="431"/>
      <w:bookmarkEnd w:id="432"/>
    </w:tbl>
    <w:p>
      <w:pPr>
        <w:pStyle w:val="4"/>
        <w:tabs>
          <w:tab w:val="left" w:pos="2940"/>
        </w:tabs>
        <w:spacing w:line="360" w:lineRule="auto"/>
        <w:ind w:firstLine="560"/>
        <w:rPr>
          <w:rFonts w:ascii="宋体" w:hAnsi="宋体" w:eastAsia="宋体"/>
          <w:color w:val="000000"/>
          <w:sz w:val="28"/>
          <w:szCs w:val="28"/>
        </w:rPr>
      </w:pPr>
      <w:bookmarkStart w:id="433" w:name="_Toc420689063"/>
      <w:r>
        <w:rPr>
          <w:rFonts w:hint="eastAsia" w:ascii="宋体" w:hAnsi="宋体" w:eastAsia="宋体"/>
          <w:color w:val="000000"/>
          <w:sz w:val="28"/>
          <w:szCs w:val="28"/>
        </w:rPr>
        <w:br w:type="page"/>
      </w:r>
      <w:bookmarkStart w:id="434" w:name="_Toc8910"/>
      <w:bookmarkStart w:id="435" w:name="_Toc51148061"/>
      <w:bookmarkStart w:id="436" w:name="_Toc11932"/>
      <w:r>
        <w:rPr>
          <w:rFonts w:hint="eastAsia" w:ascii="宋体" w:hAnsi="宋体" w:eastAsia="宋体"/>
          <w:color w:val="000000"/>
          <w:sz w:val="28"/>
          <w:szCs w:val="28"/>
        </w:rPr>
        <w:t>附表四：进度计划</w:t>
      </w:r>
      <w:bookmarkEnd w:id="434"/>
      <w:bookmarkEnd w:id="435"/>
    </w:p>
    <w:p>
      <w:pPr>
        <w:autoSpaceDE w:val="0"/>
        <w:autoSpaceDN w:val="0"/>
        <w:adjustRightInd w:val="0"/>
        <w:spacing w:line="360" w:lineRule="auto"/>
        <w:jc w:val="left"/>
        <w:rPr>
          <w:rFonts w:ascii="宋体" w:hAnsi="宋体" w:cs="黑体"/>
          <w:color w:val="000000"/>
          <w:kern w:val="0"/>
          <w:sz w:val="24"/>
        </w:rPr>
      </w:pPr>
    </w:p>
    <w:p>
      <w:pPr>
        <w:autoSpaceDE w:val="0"/>
        <w:autoSpaceDN w:val="0"/>
        <w:adjustRightInd w:val="0"/>
        <w:spacing w:line="360" w:lineRule="auto"/>
        <w:ind w:firstLine="718" w:firstLineChars="342"/>
        <w:jc w:val="left"/>
        <w:rPr>
          <w:rFonts w:ascii="宋体" w:hAnsi="宋体" w:cs="仿宋_GB2312"/>
          <w:color w:val="000000"/>
          <w:kern w:val="0"/>
          <w:szCs w:val="21"/>
        </w:rPr>
      </w:pPr>
      <w:r>
        <w:rPr>
          <w:rFonts w:ascii="宋体" w:hAnsi="宋体" w:cs="TimesNewRomanPSMT"/>
          <w:color w:val="000000"/>
          <w:kern w:val="0"/>
          <w:szCs w:val="21"/>
        </w:rPr>
        <w:t xml:space="preserve">1. </w:t>
      </w:r>
      <w:r>
        <w:rPr>
          <w:rFonts w:hint="eastAsia" w:ascii="宋体" w:hAnsi="宋体" w:cs="仿宋_GB2312"/>
          <w:color w:val="000000"/>
          <w:kern w:val="0"/>
          <w:szCs w:val="21"/>
        </w:rPr>
        <w:t>投标人应递交施工进度网络图或施工进度表，说明按招标文件要求的计划工期进行施工的各个关键日期。</w:t>
      </w:r>
    </w:p>
    <w:p>
      <w:pPr>
        <w:autoSpaceDE w:val="0"/>
        <w:autoSpaceDN w:val="0"/>
        <w:adjustRightInd w:val="0"/>
        <w:spacing w:line="360" w:lineRule="auto"/>
        <w:ind w:firstLine="718" w:firstLineChars="342"/>
        <w:jc w:val="left"/>
        <w:rPr>
          <w:rFonts w:ascii="宋体" w:hAnsi="宋体" w:cs="黑体"/>
          <w:color w:val="000000"/>
          <w:kern w:val="0"/>
          <w:sz w:val="24"/>
        </w:rPr>
      </w:pPr>
      <w:r>
        <w:rPr>
          <w:rFonts w:ascii="宋体" w:hAnsi="宋体" w:cs="TimesNewRomanPSMT"/>
          <w:color w:val="000000"/>
          <w:kern w:val="0"/>
          <w:szCs w:val="21"/>
        </w:rPr>
        <w:t xml:space="preserve">2. </w:t>
      </w:r>
      <w:r>
        <w:rPr>
          <w:rFonts w:hint="eastAsia" w:ascii="宋体" w:hAnsi="宋体" w:cs="仿宋_GB2312"/>
          <w:color w:val="000000"/>
          <w:kern w:val="0"/>
          <w:szCs w:val="21"/>
        </w:rPr>
        <w:t>施工进度表可采用网络图（或横道图）表示。</w:t>
      </w:r>
    </w:p>
    <w:bookmarkEnd w:id="433"/>
    <w:bookmarkEnd w:id="436"/>
    <w:p>
      <w:pPr>
        <w:jc w:val="center"/>
        <w:rPr>
          <w:rFonts w:hint="eastAsia" w:ascii="宋体"/>
          <w:b/>
          <w:bCs/>
          <w:color w:val="000000"/>
          <w:kern w:val="0"/>
          <w:sz w:val="32"/>
          <w:szCs w:val="32"/>
        </w:rPr>
      </w:pPr>
      <w:bookmarkStart w:id="437" w:name="_Toc420689064"/>
    </w:p>
    <w:p>
      <w:pPr>
        <w:rPr>
          <w:rFonts w:hint="eastAsia" w:ascii="宋体"/>
          <w:b/>
          <w:bCs/>
          <w:color w:val="000000"/>
          <w:kern w:val="0"/>
          <w:sz w:val="32"/>
          <w:szCs w:val="32"/>
        </w:rPr>
      </w:pPr>
      <w:r>
        <w:rPr>
          <w:rFonts w:hint="eastAsia" w:ascii="宋体"/>
          <w:b/>
          <w:bCs/>
          <w:color w:val="000000"/>
          <w:kern w:val="0"/>
          <w:sz w:val="32"/>
          <w:szCs w:val="32"/>
        </w:rPr>
        <w:br w:type="page"/>
      </w:r>
    </w:p>
    <w:p>
      <w:pPr>
        <w:jc w:val="center"/>
        <w:rPr>
          <w:rFonts w:ascii="宋体"/>
          <w:b/>
          <w:bCs/>
          <w:color w:val="000000"/>
          <w:kern w:val="0"/>
        </w:rPr>
      </w:pPr>
      <w:r>
        <w:rPr>
          <w:rFonts w:hint="eastAsia" w:ascii="宋体"/>
          <w:b/>
          <w:bCs/>
          <w:color w:val="000000"/>
          <w:kern w:val="0"/>
          <w:sz w:val="32"/>
          <w:szCs w:val="32"/>
        </w:rPr>
        <w:t>八、项目管理机构</w:t>
      </w:r>
      <w:bookmarkEnd w:id="437"/>
    </w:p>
    <w:p>
      <w:pPr>
        <w:pStyle w:val="4"/>
        <w:tabs>
          <w:tab w:val="left" w:pos="2940"/>
        </w:tabs>
        <w:spacing w:line="360" w:lineRule="auto"/>
        <w:ind w:firstLine="560"/>
        <w:jc w:val="center"/>
        <w:rPr>
          <w:rFonts w:ascii="宋体" w:hAnsi="宋体" w:eastAsia="宋体" w:cs="宋体"/>
          <w:color w:val="000000"/>
          <w:sz w:val="28"/>
          <w:szCs w:val="28"/>
        </w:rPr>
      </w:pPr>
      <w:bookmarkStart w:id="438" w:name="_Toc420689065"/>
      <w:bookmarkStart w:id="439" w:name="_Toc31566"/>
      <w:bookmarkStart w:id="440" w:name="_Toc51148064"/>
      <w:bookmarkStart w:id="441" w:name="_Toc28278"/>
      <w:r>
        <w:rPr>
          <w:rFonts w:hint="eastAsia" w:ascii="宋体" w:hAnsi="宋体" w:eastAsia="宋体" w:cs="宋体"/>
          <w:color w:val="000000"/>
          <w:sz w:val="28"/>
          <w:szCs w:val="28"/>
        </w:rPr>
        <w:t>（一）项目管理机构组成表</w:t>
      </w:r>
      <w:bookmarkEnd w:id="438"/>
      <w:bookmarkEnd w:id="439"/>
      <w:bookmarkEnd w:id="440"/>
      <w:bookmarkEnd w:id="441"/>
    </w:p>
    <w:p>
      <w:pPr>
        <w:spacing w:line="360" w:lineRule="auto"/>
        <w:jc w:val="center"/>
        <w:rPr>
          <w:rFonts w:eastAsia="黑体"/>
          <w:color w:val="000000"/>
          <w:sz w:val="23"/>
          <w:szCs w:val="23"/>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1"/>
        <w:gridCol w:w="719"/>
        <w:gridCol w:w="1081"/>
        <w:gridCol w:w="719"/>
        <w:gridCol w:w="721"/>
        <w:gridCol w:w="719"/>
        <w:gridCol w:w="2523"/>
        <w:gridCol w:w="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7" w:type="dxa"/>
            <w:vMerge w:val="restart"/>
            <w:noWrap w:val="0"/>
            <w:vAlign w:val="center"/>
          </w:tcPr>
          <w:p>
            <w:pPr>
              <w:spacing w:line="360" w:lineRule="auto"/>
              <w:jc w:val="center"/>
              <w:rPr>
                <w:color w:val="000000"/>
                <w:szCs w:val="21"/>
              </w:rPr>
            </w:pPr>
            <w:r>
              <w:rPr>
                <w:color w:val="000000"/>
                <w:szCs w:val="21"/>
              </w:rPr>
              <w:t>职务</w:t>
            </w:r>
          </w:p>
        </w:tc>
        <w:tc>
          <w:tcPr>
            <w:tcW w:w="721" w:type="dxa"/>
            <w:vMerge w:val="restart"/>
            <w:noWrap w:val="0"/>
            <w:vAlign w:val="center"/>
          </w:tcPr>
          <w:p>
            <w:pPr>
              <w:spacing w:line="360" w:lineRule="auto"/>
              <w:jc w:val="center"/>
              <w:rPr>
                <w:color w:val="000000"/>
                <w:szCs w:val="21"/>
              </w:rPr>
            </w:pPr>
            <w:r>
              <w:rPr>
                <w:color w:val="000000"/>
                <w:szCs w:val="21"/>
              </w:rPr>
              <w:t>姓名</w:t>
            </w:r>
          </w:p>
        </w:tc>
        <w:tc>
          <w:tcPr>
            <w:tcW w:w="719" w:type="dxa"/>
            <w:vMerge w:val="restart"/>
            <w:noWrap w:val="0"/>
            <w:vAlign w:val="center"/>
          </w:tcPr>
          <w:p>
            <w:pPr>
              <w:spacing w:line="360" w:lineRule="auto"/>
              <w:jc w:val="center"/>
              <w:rPr>
                <w:color w:val="000000"/>
                <w:szCs w:val="21"/>
              </w:rPr>
            </w:pPr>
            <w:r>
              <w:rPr>
                <w:color w:val="000000"/>
                <w:szCs w:val="21"/>
              </w:rPr>
              <w:t>职称</w:t>
            </w:r>
          </w:p>
        </w:tc>
        <w:tc>
          <w:tcPr>
            <w:tcW w:w="5763" w:type="dxa"/>
            <w:gridSpan w:val="5"/>
            <w:noWrap w:val="0"/>
            <w:vAlign w:val="center"/>
          </w:tcPr>
          <w:p>
            <w:pPr>
              <w:spacing w:line="360" w:lineRule="auto"/>
              <w:jc w:val="center"/>
              <w:rPr>
                <w:color w:val="000000"/>
                <w:szCs w:val="21"/>
              </w:rPr>
            </w:pPr>
            <w:r>
              <w:rPr>
                <w:color w:val="000000"/>
                <w:szCs w:val="21"/>
              </w:rPr>
              <w:t>执业或职业资格证明</w:t>
            </w:r>
          </w:p>
        </w:tc>
        <w:tc>
          <w:tcPr>
            <w:tcW w:w="672" w:type="dxa"/>
            <w:noWrap w:val="0"/>
            <w:vAlign w:val="center"/>
          </w:tcPr>
          <w:p>
            <w:pPr>
              <w:spacing w:line="360" w:lineRule="auto"/>
              <w:jc w:val="center"/>
              <w:rPr>
                <w:color w:val="000000"/>
                <w:szCs w:val="21"/>
              </w:rPr>
            </w:pPr>
            <w:r>
              <w:rPr>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7" w:type="dxa"/>
            <w:vMerge w:val="continue"/>
            <w:noWrap w:val="0"/>
            <w:vAlign w:val="center"/>
          </w:tcPr>
          <w:p>
            <w:pPr>
              <w:spacing w:line="360" w:lineRule="auto"/>
              <w:jc w:val="center"/>
              <w:rPr>
                <w:color w:val="000000"/>
                <w:szCs w:val="21"/>
              </w:rPr>
            </w:pPr>
          </w:p>
        </w:tc>
        <w:tc>
          <w:tcPr>
            <w:tcW w:w="721" w:type="dxa"/>
            <w:vMerge w:val="continue"/>
            <w:noWrap w:val="0"/>
            <w:vAlign w:val="center"/>
          </w:tcPr>
          <w:p>
            <w:pPr>
              <w:spacing w:line="360" w:lineRule="auto"/>
              <w:jc w:val="center"/>
              <w:rPr>
                <w:color w:val="000000"/>
                <w:szCs w:val="21"/>
              </w:rPr>
            </w:pPr>
          </w:p>
        </w:tc>
        <w:tc>
          <w:tcPr>
            <w:tcW w:w="719" w:type="dxa"/>
            <w:vMerge w:val="continue"/>
            <w:noWrap w:val="0"/>
            <w:vAlign w:val="center"/>
          </w:tcPr>
          <w:p>
            <w:pPr>
              <w:spacing w:line="360" w:lineRule="auto"/>
              <w:jc w:val="center"/>
              <w:rPr>
                <w:color w:val="000000"/>
                <w:szCs w:val="21"/>
              </w:rPr>
            </w:pPr>
          </w:p>
        </w:tc>
        <w:tc>
          <w:tcPr>
            <w:tcW w:w="1081" w:type="dxa"/>
            <w:noWrap w:val="0"/>
            <w:vAlign w:val="center"/>
          </w:tcPr>
          <w:p>
            <w:pPr>
              <w:spacing w:line="360" w:lineRule="auto"/>
              <w:jc w:val="center"/>
              <w:rPr>
                <w:color w:val="000000"/>
                <w:szCs w:val="21"/>
              </w:rPr>
            </w:pPr>
            <w:r>
              <w:rPr>
                <w:color w:val="000000"/>
                <w:szCs w:val="21"/>
              </w:rPr>
              <w:t>证书名称</w:t>
            </w:r>
          </w:p>
        </w:tc>
        <w:tc>
          <w:tcPr>
            <w:tcW w:w="719" w:type="dxa"/>
            <w:noWrap w:val="0"/>
            <w:vAlign w:val="center"/>
          </w:tcPr>
          <w:p>
            <w:pPr>
              <w:spacing w:line="360" w:lineRule="auto"/>
              <w:jc w:val="center"/>
              <w:rPr>
                <w:color w:val="000000"/>
                <w:szCs w:val="21"/>
              </w:rPr>
            </w:pPr>
            <w:r>
              <w:rPr>
                <w:color w:val="000000"/>
                <w:szCs w:val="21"/>
              </w:rPr>
              <w:t>级别</w:t>
            </w:r>
          </w:p>
        </w:tc>
        <w:tc>
          <w:tcPr>
            <w:tcW w:w="721" w:type="dxa"/>
            <w:noWrap w:val="0"/>
            <w:vAlign w:val="center"/>
          </w:tcPr>
          <w:p>
            <w:pPr>
              <w:spacing w:line="360" w:lineRule="auto"/>
              <w:jc w:val="center"/>
              <w:rPr>
                <w:color w:val="000000"/>
                <w:szCs w:val="21"/>
              </w:rPr>
            </w:pPr>
            <w:r>
              <w:rPr>
                <w:color w:val="000000"/>
                <w:szCs w:val="21"/>
              </w:rPr>
              <w:t>证号</w:t>
            </w:r>
          </w:p>
        </w:tc>
        <w:tc>
          <w:tcPr>
            <w:tcW w:w="719" w:type="dxa"/>
            <w:noWrap w:val="0"/>
            <w:vAlign w:val="center"/>
          </w:tcPr>
          <w:p>
            <w:pPr>
              <w:spacing w:line="360" w:lineRule="auto"/>
              <w:jc w:val="center"/>
              <w:rPr>
                <w:color w:val="000000"/>
                <w:szCs w:val="21"/>
              </w:rPr>
            </w:pPr>
            <w:r>
              <w:rPr>
                <w:color w:val="000000"/>
                <w:szCs w:val="21"/>
              </w:rPr>
              <w:t>专业</w:t>
            </w:r>
          </w:p>
        </w:tc>
        <w:tc>
          <w:tcPr>
            <w:tcW w:w="2523" w:type="dxa"/>
            <w:noWrap w:val="0"/>
            <w:vAlign w:val="center"/>
          </w:tcPr>
          <w:p>
            <w:pPr>
              <w:spacing w:line="360" w:lineRule="auto"/>
              <w:jc w:val="center"/>
              <w:rPr>
                <w:color w:val="000000"/>
                <w:szCs w:val="21"/>
              </w:rPr>
            </w:pPr>
            <w:r>
              <w:rPr>
                <w:color w:val="000000"/>
                <w:szCs w:val="21"/>
              </w:rPr>
              <w:t>养老保险</w:t>
            </w:r>
          </w:p>
        </w:tc>
        <w:tc>
          <w:tcPr>
            <w:tcW w:w="672" w:type="dxa"/>
            <w:noWrap w:val="0"/>
            <w:vAlign w:val="center"/>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center"/>
          </w:tcPr>
          <w:p>
            <w:pPr>
              <w:spacing w:line="360" w:lineRule="auto"/>
              <w:jc w:val="center"/>
              <w:rPr>
                <w:color w:val="000000"/>
                <w:szCs w:val="21"/>
              </w:rPr>
            </w:pPr>
          </w:p>
        </w:tc>
        <w:tc>
          <w:tcPr>
            <w:tcW w:w="721" w:type="dxa"/>
            <w:noWrap w:val="0"/>
            <w:vAlign w:val="center"/>
          </w:tcPr>
          <w:p>
            <w:pPr>
              <w:spacing w:line="360" w:lineRule="auto"/>
              <w:jc w:val="center"/>
              <w:rPr>
                <w:color w:val="000000"/>
                <w:szCs w:val="21"/>
              </w:rPr>
            </w:pPr>
          </w:p>
        </w:tc>
        <w:tc>
          <w:tcPr>
            <w:tcW w:w="719" w:type="dxa"/>
            <w:noWrap w:val="0"/>
            <w:vAlign w:val="center"/>
          </w:tcPr>
          <w:p>
            <w:pPr>
              <w:spacing w:line="360" w:lineRule="auto"/>
              <w:jc w:val="center"/>
              <w:rPr>
                <w:color w:val="000000"/>
                <w:szCs w:val="21"/>
              </w:rPr>
            </w:pPr>
          </w:p>
        </w:tc>
        <w:tc>
          <w:tcPr>
            <w:tcW w:w="1081" w:type="dxa"/>
            <w:noWrap w:val="0"/>
            <w:vAlign w:val="center"/>
          </w:tcPr>
          <w:p>
            <w:pPr>
              <w:spacing w:line="360" w:lineRule="auto"/>
              <w:jc w:val="center"/>
              <w:rPr>
                <w:color w:val="000000"/>
                <w:szCs w:val="21"/>
              </w:rPr>
            </w:pPr>
          </w:p>
        </w:tc>
        <w:tc>
          <w:tcPr>
            <w:tcW w:w="719" w:type="dxa"/>
            <w:noWrap w:val="0"/>
            <w:vAlign w:val="center"/>
          </w:tcPr>
          <w:p>
            <w:pPr>
              <w:spacing w:line="360" w:lineRule="auto"/>
              <w:jc w:val="center"/>
              <w:rPr>
                <w:color w:val="000000"/>
                <w:szCs w:val="21"/>
              </w:rPr>
            </w:pPr>
          </w:p>
        </w:tc>
        <w:tc>
          <w:tcPr>
            <w:tcW w:w="721" w:type="dxa"/>
            <w:noWrap w:val="0"/>
            <w:vAlign w:val="center"/>
          </w:tcPr>
          <w:p>
            <w:pPr>
              <w:spacing w:line="360" w:lineRule="auto"/>
              <w:jc w:val="center"/>
              <w:rPr>
                <w:color w:val="000000"/>
                <w:szCs w:val="21"/>
              </w:rPr>
            </w:pPr>
          </w:p>
        </w:tc>
        <w:tc>
          <w:tcPr>
            <w:tcW w:w="719" w:type="dxa"/>
            <w:noWrap w:val="0"/>
            <w:vAlign w:val="center"/>
          </w:tcPr>
          <w:p>
            <w:pPr>
              <w:spacing w:line="360" w:lineRule="auto"/>
              <w:jc w:val="center"/>
              <w:rPr>
                <w:color w:val="000000"/>
                <w:szCs w:val="21"/>
              </w:rPr>
            </w:pPr>
          </w:p>
        </w:tc>
        <w:tc>
          <w:tcPr>
            <w:tcW w:w="2523" w:type="dxa"/>
            <w:noWrap w:val="0"/>
            <w:vAlign w:val="center"/>
          </w:tcPr>
          <w:p>
            <w:pPr>
              <w:spacing w:line="360" w:lineRule="auto"/>
              <w:jc w:val="center"/>
              <w:rPr>
                <w:color w:val="000000"/>
                <w:szCs w:val="21"/>
              </w:rPr>
            </w:pPr>
          </w:p>
        </w:tc>
        <w:tc>
          <w:tcPr>
            <w:tcW w:w="672" w:type="dxa"/>
            <w:noWrap w:val="0"/>
            <w:vAlign w:val="center"/>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108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2523" w:type="dxa"/>
            <w:noWrap w:val="0"/>
            <w:vAlign w:val="top"/>
          </w:tcPr>
          <w:p>
            <w:pPr>
              <w:spacing w:line="360" w:lineRule="auto"/>
              <w:jc w:val="center"/>
              <w:rPr>
                <w:color w:val="000000"/>
                <w:szCs w:val="21"/>
              </w:rPr>
            </w:pPr>
          </w:p>
        </w:tc>
        <w:tc>
          <w:tcPr>
            <w:tcW w:w="672" w:type="dxa"/>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108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2523" w:type="dxa"/>
            <w:noWrap w:val="0"/>
            <w:vAlign w:val="top"/>
          </w:tcPr>
          <w:p>
            <w:pPr>
              <w:spacing w:line="360" w:lineRule="auto"/>
              <w:jc w:val="center"/>
              <w:rPr>
                <w:color w:val="000000"/>
                <w:szCs w:val="21"/>
              </w:rPr>
            </w:pPr>
          </w:p>
        </w:tc>
        <w:tc>
          <w:tcPr>
            <w:tcW w:w="672" w:type="dxa"/>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108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2523" w:type="dxa"/>
            <w:noWrap w:val="0"/>
            <w:vAlign w:val="top"/>
          </w:tcPr>
          <w:p>
            <w:pPr>
              <w:spacing w:line="360" w:lineRule="auto"/>
              <w:jc w:val="center"/>
              <w:rPr>
                <w:color w:val="000000"/>
                <w:szCs w:val="21"/>
              </w:rPr>
            </w:pPr>
          </w:p>
        </w:tc>
        <w:tc>
          <w:tcPr>
            <w:tcW w:w="672" w:type="dxa"/>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108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2523" w:type="dxa"/>
            <w:noWrap w:val="0"/>
            <w:vAlign w:val="top"/>
          </w:tcPr>
          <w:p>
            <w:pPr>
              <w:spacing w:line="360" w:lineRule="auto"/>
              <w:jc w:val="center"/>
              <w:rPr>
                <w:color w:val="000000"/>
                <w:szCs w:val="21"/>
              </w:rPr>
            </w:pPr>
          </w:p>
        </w:tc>
        <w:tc>
          <w:tcPr>
            <w:tcW w:w="672" w:type="dxa"/>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108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2523" w:type="dxa"/>
            <w:noWrap w:val="0"/>
            <w:vAlign w:val="top"/>
          </w:tcPr>
          <w:p>
            <w:pPr>
              <w:spacing w:line="360" w:lineRule="auto"/>
              <w:jc w:val="center"/>
              <w:rPr>
                <w:color w:val="000000"/>
                <w:szCs w:val="21"/>
              </w:rPr>
            </w:pPr>
          </w:p>
        </w:tc>
        <w:tc>
          <w:tcPr>
            <w:tcW w:w="672" w:type="dxa"/>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108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2523" w:type="dxa"/>
            <w:noWrap w:val="0"/>
            <w:vAlign w:val="top"/>
          </w:tcPr>
          <w:p>
            <w:pPr>
              <w:spacing w:line="360" w:lineRule="auto"/>
              <w:jc w:val="center"/>
              <w:rPr>
                <w:color w:val="000000"/>
                <w:szCs w:val="21"/>
              </w:rPr>
            </w:pPr>
          </w:p>
        </w:tc>
        <w:tc>
          <w:tcPr>
            <w:tcW w:w="672" w:type="dxa"/>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108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2523" w:type="dxa"/>
            <w:noWrap w:val="0"/>
            <w:vAlign w:val="top"/>
          </w:tcPr>
          <w:p>
            <w:pPr>
              <w:spacing w:line="360" w:lineRule="auto"/>
              <w:jc w:val="center"/>
              <w:rPr>
                <w:color w:val="000000"/>
                <w:szCs w:val="21"/>
              </w:rPr>
            </w:pPr>
          </w:p>
        </w:tc>
        <w:tc>
          <w:tcPr>
            <w:tcW w:w="672" w:type="dxa"/>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108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721" w:type="dxa"/>
            <w:noWrap w:val="0"/>
            <w:vAlign w:val="top"/>
          </w:tcPr>
          <w:p>
            <w:pPr>
              <w:spacing w:line="360" w:lineRule="auto"/>
              <w:jc w:val="center"/>
              <w:rPr>
                <w:color w:val="000000"/>
                <w:szCs w:val="21"/>
              </w:rPr>
            </w:pPr>
          </w:p>
        </w:tc>
        <w:tc>
          <w:tcPr>
            <w:tcW w:w="719" w:type="dxa"/>
            <w:noWrap w:val="0"/>
            <w:vAlign w:val="top"/>
          </w:tcPr>
          <w:p>
            <w:pPr>
              <w:spacing w:line="360" w:lineRule="auto"/>
              <w:jc w:val="center"/>
              <w:rPr>
                <w:color w:val="000000"/>
                <w:szCs w:val="21"/>
              </w:rPr>
            </w:pPr>
          </w:p>
        </w:tc>
        <w:tc>
          <w:tcPr>
            <w:tcW w:w="2523" w:type="dxa"/>
            <w:noWrap w:val="0"/>
            <w:vAlign w:val="top"/>
          </w:tcPr>
          <w:p>
            <w:pPr>
              <w:spacing w:line="360" w:lineRule="auto"/>
              <w:jc w:val="center"/>
              <w:rPr>
                <w:color w:val="000000"/>
                <w:szCs w:val="21"/>
              </w:rPr>
            </w:pPr>
          </w:p>
        </w:tc>
        <w:tc>
          <w:tcPr>
            <w:tcW w:w="672" w:type="dxa"/>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108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2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71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252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c>
          <w:tcPr>
            <w:tcW w:w="67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000000"/>
                <w:szCs w:val="21"/>
              </w:rPr>
            </w:pPr>
          </w:p>
        </w:tc>
      </w:tr>
    </w:tbl>
    <w:p>
      <w:pPr>
        <w:spacing w:line="360" w:lineRule="auto"/>
        <w:rPr>
          <w:color w:val="000000"/>
        </w:rPr>
      </w:pPr>
    </w:p>
    <w:p>
      <w:pPr>
        <w:pStyle w:val="4"/>
        <w:tabs>
          <w:tab w:val="left" w:pos="2940"/>
        </w:tabs>
        <w:spacing w:line="360" w:lineRule="auto"/>
        <w:jc w:val="center"/>
        <w:rPr>
          <w:rFonts w:ascii="宋体" w:hAnsi="宋体" w:eastAsia="宋体"/>
          <w:color w:val="000000"/>
          <w:sz w:val="28"/>
          <w:szCs w:val="28"/>
        </w:rPr>
      </w:pPr>
      <w:bookmarkStart w:id="442" w:name="_Toc420689066"/>
      <w:r>
        <w:rPr>
          <w:rFonts w:hint="eastAsia" w:ascii="宋体" w:hAnsi="宋体" w:eastAsia="宋体"/>
          <w:color w:val="000000"/>
          <w:sz w:val="28"/>
          <w:szCs w:val="28"/>
        </w:rPr>
        <w:br w:type="page"/>
      </w:r>
      <w:bookmarkStart w:id="443" w:name="_Toc5864"/>
      <w:bookmarkStart w:id="444" w:name="_Toc28311"/>
      <w:bookmarkStart w:id="445" w:name="_Toc51148065"/>
      <w:r>
        <w:rPr>
          <w:rFonts w:hint="eastAsia" w:ascii="宋体" w:hAnsi="宋体" w:eastAsia="宋体"/>
          <w:color w:val="000000"/>
          <w:sz w:val="28"/>
          <w:szCs w:val="28"/>
        </w:rPr>
        <w:t>（二）项目经理简历表</w:t>
      </w:r>
      <w:bookmarkEnd w:id="442"/>
      <w:bookmarkEnd w:id="443"/>
      <w:bookmarkEnd w:id="444"/>
      <w:bookmarkEnd w:id="445"/>
    </w:p>
    <w:p>
      <w:pPr>
        <w:spacing w:line="360" w:lineRule="auto"/>
        <w:rPr>
          <w:color w:val="000000"/>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777"/>
        <w:gridCol w:w="774"/>
        <w:gridCol w:w="1555"/>
        <w:gridCol w:w="1552"/>
        <w:gridCol w:w="776"/>
        <w:gridCol w:w="1067"/>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50"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姓名</w:t>
            </w:r>
          </w:p>
        </w:tc>
        <w:tc>
          <w:tcPr>
            <w:tcW w:w="1551"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1555"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年龄</w:t>
            </w:r>
          </w:p>
        </w:tc>
        <w:tc>
          <w:tcPr>
            <w:tcW w:w="1552" w:type="dxa"/>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1843"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学 历</w:t>
            </w:r>
          </w:p>
        </w:tc>
        <w:tc>
          <w:tcPr>
            <w:tcW w:w="1263" w:type="dxa"/>
            <w:noWrap w:val="0"/>
            <w:vAlign w:val="center"/>
          </w:tcPr>
          <w:p>
            <w:pPr>
              <w:autoSpaceDE w:val="0"/>
              <w:autoSpaceDN w:val="0"/>
              <w:adjustRightInd w:val="0"/>
              <w:spacing w:line="360" w:lineRule="auto"/>
              <w:jc w:val="center"/>
              <w:rPr>
                <w:rFonts w:ascii="宋体" w:hAnsi="宋体"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550"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职称</w:t>
            </w:r>
          </w:p>
        </w:tc>
        <w:tc>
          <w:tcPr>
            <w:tcW w:w="1551"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1555"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职务</w:t>
            </w:r>
          </w:p>
        </w:tc>
        <w:tc>
          <w:tcPr>
            <w:tcW w:w="1552" w:type="dxa"/>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1843"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拟在本合同任职</w:t>
            </w:r>
          </w:p>
        </w:tc>
        <w:tc>
          <w:tcPr>
            <w:tcW w:w="1263" w:type="dxa"/>
            <w:noWrap w:val="0"/>
            <w:vAlign w:val="center"/>
          </w:tcPr>
          <w:p>
            <w:pPr>
              <w:autoSpaceDE w:val="0"/>
              <w:autoSpaceDN w:val="0"/>
              <w:adjustRightInd w:val="0"/>
              <w:spacing w:line="360" w:lineRule="auto"/>
              <w:jc w:val="center"/>
              <w:rPr>
                <w:rFonts w:ascii="宋体" w:hAnsi="宋体"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50" w:type="dxa"/>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毕业学校</w:t>
            </w:r>
          </w:p>
        </w:tc>
        <w:tc>
          <w:tcPr>
            <w:tcW w:w="7764" w:type="dxa"/>
            <w:gridSpan w:val="7"/>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9314" w:type="dxa"/>
            <w:gridSpan w:val="8"/>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327"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时间</w:t>
            </w:r>
          </w:p>
        </w:tc>
        <w:tc>
          <w:tcPr>
            <w:tcW w:w="2329"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参加过的类似项目</w:t>
            </w:r>
          </w:p>
        </w:tc>
        <w:tc>
          <w:tcPr>
            <w:tcW w:w="2328"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担任职务</w:t>
            </w:r>
          </w:p>
        </w:tc>
        <w:tc>
          <w:tcPr>
            <w:tcW w:w="2330"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r>
              <w:rPr>
                <w:rFonts w:hint="eastAsia" w:ascii="宋体" w:hAnsi="宋体" w:cs="仿宋_GB2312"/>
                <w:color w:val="000000"/>
                <w:kern w:val="0"/>
                <w:szCs w:val="21"/>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9"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8"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30"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9"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8"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30"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9"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8"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30"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9"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8"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30"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9"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8"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30"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9"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8"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30"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9"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8"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30"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9"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28"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c>
          <w:tcPr>
            <w:tcW w:w="2330" w:type="dxa"/>
            <w:gridSpan w:val="2"/>
            <w:noWrap w:val="0"/>
            <w:vAlign w:val="center"/>
          </w:tcPr>
          <w:p>
            <w:pPr>
              <w:autoSpaceDE w:val="0"/>
              <w:autoSpaceDN w:val="0"/>
              <w:adjustRightInd w:val="0"/>
              <w:spacing w:line="360" w:lineRule="auto"/>
              <w:jc w:val="center"/>
              <w:rPr>
                <w:rFonts w:ascii="宋体" w:hAnsi="宋体" w:cs="仿宋_GB2312"/>
                <w:color w:val="000000"/>
                <w:kern w:val="0"/>
                <w:szCs w:val="21"/>
              </w:rPr>
            </w:pPr>
          </w:p>
        </w:tc>
      </w:tr>
    </w:tbl>
    <w:p>
      <w:pPr>
        <w:autoSpaceDE w:val="0"/>
        <w:autoSpaceDN w:val="0"/>
        <w:adjustRightInd w:val="0"/>
        <w:spacing w:line="360" w:lineRule="auto"/>
        <w:jc w:val="left"/>
        <w:rPr>
          <w:rFonts w:ascii="宋体" w:hAnsi="宋体" w:cs="TimesNewRomanPSMT"/>
          <w:color w:val="000000"/>
          <w:kern w:val="0"/>
          <w:sz w:val="18"/>
          <w:szCs w:val="18"/>
        </w:rPr>
      </w:pPr>
    </w:p>
    <w:p>
      <w:pPr>
        <w:autoSpaceDE w:val="0"/>
        <w:autoSpaceDN w:val="0"/>
        <w:adjustRightInd w:val="0"/>
        <w:spacing w:line="360" w:lineRule="auto"/>
        <w:rPr>
          <w:color w:val="000000"/>
        </w:rPr>
      </w:pPr>
      <w:r>
        <w:rPr>
          <w:rFonts w:hint="eastAsia" w:ascii="宋体" w:hAnsi="宋体" w:cs="黑体"/>
          <w:color w:val="000000"/>
          <w:kern w:val="0"/>
          <w:szCs w:val="21"/>
        </w:rPr>
        <w:t>项目经理应附建造师证、安全生产考核合格证、未担任其他在施建设工程项目项目经理的承诺书等相关资料。</w:t>
      </w:r>
    </w:p>
    <w:p>
      <w:pPr>
        <w:autoSpaceDE w:val="0"/>
        <w:autoSpaceDN w:val="0"/>
        <w:adjustRightInd w:val="0"/>
        <w:spacing w:line="360" w:lineRule="auto"/>
        <w:ind w:firstLine="420" w:firstLineChars="200"/>
        <w:jc w:val="left"/>
        <w:rPr>
          <w:color w:val="000000"/>
        </w:rPr>
      </w:pPr>
    </w:p>
    <w:p>
      <w:pPr>
        <w:pStyle w:val="12"/>
        <w:rPr>
          <w:color w:val="000000"/>
        </w:rPr>
      </w:pPr>
    </w:p>
    <w:p>
      <w:pPr>
        <w:pStyle w:val="12"/>
        <w:rPr>
          <w:color w:val="000000"/>
        </w:rPr>
      </w:pPr>
    </w:p>
    <w:p>
      <w:pPr>
        <w:pStyle w:val="12"/>
        <w:rPr>
          <w:color w:val="000000"/>
        </w:rPr>
      </w:pPr>
    </w:p>
    <w:p>
      <w:pPr>
        <w:pStyle w:val="12"/>
        <w:rPr>
          <w:color w:val="000000"/>
        </w:rPr>
      </w:pPr>
    </w:p>
    <w:p>
      <w:pPr>
        <w:pStyle w:val="3"/>
        <w:numPr>
          <w:ilvl w:val="0"/>
          <w:numId w:val="0"/>
        </w:numPr>
        <w:spacing w:line="360" w:lineRule="auto"/>
        <w:ind w:left="420"/>
        <w:jc w:val="center"/>
        <w:rPr>
          <w:rFonts w:ascii="宋体" w:eastAsia="宋体"/>
          <w:b/>
          <w:bCs/>
          <w:color w:val="000000"/>
        </w:rPr>
      </w:pPr>
      <w:bookmarkStart w:id="446" w:name="_Toc51148066"/>
      <w:bookmarkStart w:id="447" w:name="_Toc420689067"/>
      <w:bookmarkStart w:id="448" w:name="_Toc22030"/>
      <w:bookmarkStart w:id="449" w:name="_Toc21284"/>
      <w:r>
        <w:rPr>
          <w:rFonts w:hint="eastAsia" w:ascii="宋体" w:eastAsia="宋体"/>
          <w:b/>
          <w:bCs/>
          <w:color w:val="000000"/>
        </w:rPr>
        <w:t>九、资格审查资料</w:t>
      </w:r>
      <w:bookmarkEnd w:id="446"/>
      <w:bookmarkEnd w:id="447"/>
      <w:bookmarkEnd w:id="448"/>
      <w:bookmarkEnd w:id="449"/>
    </w:p>
    <w:p>
      <w:pPr>
        <w:pStyle w:val="4"/>
        <w:tabs>
          <w:tab w:val="left" w:pos="2940"/>
        </w:tabs>
        <w:spacing w:line="360" w:lineRule="auto"/>
        <w:jc w:val="center"/>
        <w:rPr>
          <w:rFonts w:ascii="宋体" w:hAnsi="宋体" w:eastAsia="宋体"/>
          <w:color w:val="000000"/>
          <w:sz w:val="28"/>
          <w:szCs w:val="28"/>
        </w:rPr>
      </w:pPr>
      <w:bookmarkStart w:id="450" w:name="_Toc51148067"/>
      <w:bookmarkStart w:id="451" w:name="_Toc420689068"/>
      <w:bookmarkStart w:id="452" w:name="_Toc29860"/>
      <w:bookmarkStart w:id="453" w:name="_Toc10532"/>
      <w:r>
        <w:rPr>
          <w:rFonts w:hint="eastAsia" w:ascii="宋体" w:hAnsi="宋体" w:eastAsia="宋体"/>
          <w:color w:val="000000"/>
          <w:sz w:val="28"/>
          <w:szCs w:val="28"/>
        </w:rPr>
        <w:t>（一）投标人基本情况表</w:t>
      </w:r>
      <w:bookmarkEnd w:id="450"/>
      <w:bookmarkEnd w:id="451"/>
      <w:bookmarkEnd w:id="452"/>
      <w:bookmarkEnd w:id="453"/>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331"/>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投标人名称</w:t>
            </w:r>
          </w:p>
        </w:tc>
        <w:tc>
          <w:tcPr>
            <w:tcW w:w="7761" w:type="dxa"/>
            <w:gridSpan w:val="7"/>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注册地址</w:t>
            </w:r>
          </w:p>
        </w:tc>
        <w:tc>
          <w:tcPr>
            <w:tcW w:w="3768" w:type="dxa"/>
            <w:gridSpan w:val="3"/>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331"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邮政编码</w:t>
            </w:r>
          </w:p>
        </w:tc>
        <w:tc>
          <w:tcPr>
            <w:tcW w:w="2662"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Merge w:val="restart"/>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联系方式</w:t>
            </w:r>
          </w:p>
        </w:tc>
        <w:tc>
          <w:tcPr>
            <w:tcW w:w="1107"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联系人</w:t>
            </w:r>
          </w:p>
        </w:tc>
        <w:tc>
          <w:tcPr>
            <w:tcW w:w="2661"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331"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电话</w:t>
            </w:r>
          </w:p>
        </w:tc>
        <w:tc>
          <w:tcPr>
            <w:tcW w:w="2662"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1552" w:type="dxa"/>
            <w:vMerge w:val="continue"/>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107"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传 真</w:t>
            </w:r>
          </w:p>
        </w:tc>
        <w:tc>
          <w:tcPr>
            <w:tcW w:w="2661"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331"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网址</w:t>
            </w:r>
          </w:p>
        </w:tc>
        <w:tc>
          <w:tcPr>
            <w:tcW w:w="2662"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组织结构</w:t>
            </w:r>
          </w:p>
        </w:tc>
        <w:tc>
          <w:tcPr>
            <w:tcW w:w="7761" w:type="dxa"/>
            <w:gridSpan w:val="7"/>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法定代表人</w:t>
            </w:r>
          </w:p>
        </w:tc>
        <w:tc>
          <w:tcPr>
            <w:tcW w:w="1107"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姓名</w:t>
            </w:r>
          </w:p>
        </w:tc>
        <w:tc>
          <w:tcPr>
            <w:tcW w:w="133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技术职称</w:t>
            </w:r>
          </w:p>
        </w:tc>
        <w:tc>
          <w:tcPr>
            <w:tcW w:w="1331"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电话</w:t>
            </w: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技术负责人</w:t>
            </w:r>
          </w:p>
        </w:tc>
        <w:tc>
          <w:tcPr>
            <w:tcW w:w="1107"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姓名</w:t>
            </w:r>
          </w:p>
        </w:tc>
        <w:tc>
          <w:tcPr>
            <w:tcW w:w="1330" w:type="dxa"/>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技术职称</w:t>
            </w:r>
          </w:p>
        </w:tc>
        <w:tc>
          <w:tcPr>
            <w:tcW w:w="1331"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电话</w:t>
            </w: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成立时间</w:t>
            </w:r>
          </w:p>
        </w:tc>
        <w:tc>
          <w:tcPr>
            <w:tcW w:w="3768" w:type="dxa"/>
            <w:gridSpan w:val="3"/>
            <w:noWrap w:val="0"/>
            <w:vAlign w:val="center"/>
          </w:tcPr>
          <w:p>
            <w:pPr>
              <w:autoSpaceDE w:val="0"/>
              <w:autoSpaceDN w:val="0"/>
              <w:adjustRightInd w:val="0"/>
              <w:spacing w:line="360" w:lineRule="auto"/>
              <w:jc w:val="center"/>
              <w:rPr>
                <w:rFonts w:ascii="宋体" w:hAnsi="宋体" w:cs="黑体"/>
                <w:color w:val="000000"/>
                <w:kern w:val="0"/>
                <w:sz w:val="24"/>
              </w:rPr>
            </w:pPr>
          </w:p>
        </w:tc>
        <w:tc>
          <w:tcPr>
            <w:tcW w:w="3993" w:type="dxa"/>
            <w:gridSpan w:val="4"/>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企业资质等级</w:t>
            </w:r>
          </w:p>
        </w:tc>
        <w:tc>
          <w:tcPr>
            <w:tcW w:w="3768" w:type="dxa"/>
            <w:gridSpan w:val="3"/>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106" w:type="dxa"/>
            <w:vMerge w:val="restart"/>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其中</w:t>
            </w:r>
          </w:p>
        </w:tc>
        <w:tc>
          <w:tcPr>
            <w:tcW w:w="1556"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项目经理</w:t>
            </w: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营业执照号</w:t>
            </w:r>
          </w:p>
        </w:tc>
        <w:tc>
          <w:tcPr>
            <w:tcW w:w="3768" w:type="dxa"/>
            <w:gridSpan w:val="3"/>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106" w:type="dxa"/>
            <w:vMerge w:val="continue"/>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556"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高级职称人员</w:t>
            </w: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注册资金</w:t>
            </w:r>
          </w:p>
        </w:tc>
        <w:tc>
          <w:tcPr>
            <w:tcW w:w="3768" w:type="dxa"/>
            <w:gridSpan w:val="3"/>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106" w:type="dxa"/>
            <w:vMerge w:val="continue"/>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556"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黑体"/>
                <w:color w:val="000000"/>
                <w:kern w:val="0"/>
                <w:szCs w:val="21"/>
              </w:rPr>
              <w:t>中级职称人员</w:t>
            </w: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开户银行</w:t>
            </w:r>
          </w:p>
        </w:tc>
        <w:tc>
          <w:tcPr>
            <w:tcW w:w="3768" w:type="dxa"/>
            <w:gridSpan w:val="3"/>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106" w:type="dxa"/>
            <w:vMerge w:val="continue"/>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556"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初级职称人员</w:t>
            </w: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账号</w:t>
            </w:r>
          </w:p>
        </w:tc>
        <w:tc>
          <w:tcPr>
            <w:tcW w:w="3768" w:type="dxa"/>
            <w:gridSpan w:val="3"/>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106" w:type="dxa"/>
            <w:vMerge w:val="continue"/>
            <w:noWrap w:val="0"/>
            <w:vAlign w:val="center"/>
          </w:tcPr>
          <w:p>
            <w:pPr>
              <w:autoSpaceDE w:val="0"/>
              <w:autoSpaceDN w:val="0"/>
              <w:adjustRightInd w:val="0"/>
              <w:spacing w:line="360" w:lineRule="auto"/>
              <w:jc w:val="center"/>
              <w:rPr>
                <w:rFonts w:ascii="宋体" w:hAnsi="宋体" w:cs="黑体"/>
                <w:color w:val="000000"/>
                <w:kern w:val="0"/>
                <w:sz w:val="24"/>
              </w:rPr>
            </w:pPr>
          </w:p>
        </w:tc>
        <w:tc>
          <w:tcPr>
            <w:tcW w:w="1556" w:type="dxa"/>
            <w:gridSpan w:val="2"/>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技工</w:t>
            </w:r>
          </w:p>
        </w:tc>
        <w:tc>
          <w:tcPr>
            <w:tcW w:w="1331" w:type="dxa"/>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6"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经营范围</w:t>
            </w:r>
          </w:p>
        </w:tc>
        <w:tc>
          <w:tcPr>
            <w:tcW w:w="7761" w:type="dxa"/>
            <w:gridSpan w:val="7"/>
            <w:noWrap w:val="0"/>
            <w:vAlign w:val="center"/>
          </w:tcPr>
          <w:p>
            <w:pPr>
              <w:autoSpaceDE w:val="0"/>
              <w:autoSpaceDN w:val="0"/>
              <w:adjustRightInd w:val="0"/>
              <w:spacing w:line="360" w:lineRule="auto"/>
              <w:jc w:val="center"/>
              <w:rPr>
                <w:rFonts w:ascii="宋体" w:hAnsi="宋体" w:cs="黑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52" w:type="dxa"/>
            <w:noWrap w:val="0"/>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仿宋_GB2312"/>
                <w:color w:val="000000"/>
                <w:kern w:val="0"/>
                <w:szCs w:val="21"/>
              </w:rPr>
              <w:t>备注</w:t>
            </w:r>
          </w:p>
        </w:tc>
        <w:tc>
          <w:tcPr>
            <w:tcW w:w="7761" w:type="dxa"/>
            <w:gridSpan w:val="7"/>
            <w:noWrap w:val="0"/>
            <w:vAlign w:val="center"/>
          </w:tcPr>
          <w:p>
            <w:pPr>
              <w:autoSpaceDE w:val="0"/>
              <w:autoSpaceDN w:val="0"/>
              <w:adjustRightInd w:val="0"/>
              <w:spacing w:line="360" w:lineRule="auto"/>
              <w:jc w:val="center"/>
              <w:rPr>
                <w:rFonts w:ascii="宋体" w:hAnsi="宋体" w:cs="黑体"/>
                <w:color w:val="000000"/>
                <w:kern w:val="0"/>
                <w:sz w:val="24"/>
              </w:rPr>
            </w:pPr>
          </w:p>
        </w:tc>
      </w:tr>
    </w:tbl>
    <w:p>
      <w:pPr>
        <w:tabs>
          <w:tab w:val="left" w:pos="2940"/>
        </w:tabs>
        <w:jc w:val="center"/>
        <w:rPr>
          <w:color w:val="000000"/>
          <w:sz w:val="24"/>
          <w:szCs w:val="21"/>
        </w:rPr>
      </w:pPr>
      <w:bookmarkStart w:id="454" w:name="_Toc22002"/>
      <w:bookmarkStart w:id="455" w:name="_Toc420689069"/>
    </w:p>
    <w:p>
      <w:pPr>
        <w:rPr>
          <w:color w:val="000000"/>
        </w:rPr>
      </w:pPr>
    </w:p>
    <w:p>
      <w:pPr>
        <w:pStyle w:val="4"/>
        <w:tabs>
          <w:tab w:val="left" w:pos="2940"/>
        </w:tabs>
        <w:spacing w:line="360" w:lineRule="auto"/>
        <w:jc w:val="center"/>
        <w:rPr>
          <w:rFonts w:ascii="仿宋_GB2312" w:hAnsi="仿宋_GB2312" w:eastAsia="仿宋_GB2312" w:cs="仿宋_GB2312"/>
          <w:color w:val="000000"/>
          <w:sz w:val="32"/>
          <w:szCs w:val="32"/>
        </w:rPr>
      </w:pPr>
      <w:bookmarkStart w:id="456" w:name="_Toc51148068"/>
      <w:bookmarkStart w:id="457" w:name="_Toc3871"/>
      <w:r>
        <w:rPr>
          <w:rFonts w:hint="eastAsia" w:ascii="宋体" w:hAnsi="宋体" w:eastAsia="宋体"/>
          <w:color w:val="000000"/>
          <w:sz w:val="28"/>
          <w:szCs w:val="28"/>
        </w:rPr>
        <w:t>（二）</w:t>
      </w:r>
      <w:bookmarkEnd w:id="456"/>
      <w:bookmarkEnd w:id="457"/>
      <w:bookmarkStart w:id="458" w:name="_Toc51148069"/>
      <w:bookmarkStart w:id="459" w:name="_Toc15720"/>
      <w:r>
        <w:rPr>
          <w:rFonts w:hint="eastAsia" w:ascii="宋体" w:hAnsi="宋体" w:eastAsia="宋体"/>
          <w:color w:val="000000"/>
          <w:sz w:val="28"/>
          <w:szCs w:val="28"/>
        </w:rPr>
        <w:t>其他资格审查资料</w:t>
      </w:r>
      <w:bookmarkEnd w:id="458"/>
      <w:bookmarkEnd w:id="459"/>
    </w:p>
    <w:bookmarkEnd w:id="454"/>
    <w:p>
      <w:pPr>
        <w:rPr>
          <w:rFonts w:hint="eastAsia" w:ascii="宋体"/>
          <w:color w:val="000000"/>
        </w:rPr>
      </w:pPr>
      <w:bookmarkStart w:id="460" w:name="_Toc51148071"/>
      <w:bookmarkStart w:id="461" w:name="_Toc22549"/>
      <w:bookmarkStart w:id="462" w:name="_Toc17593"/>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6"/>
        <w:rPr>
          <w:rFonts w:hint="eastAsia" w:ascii="宋体"/>
          <w:color w:val="000000"/>
        </w:rPr>
      </w:pPr>
    </w:p>
    <w:p>
      <w:pPr>
        <w:rPr>
          <w:rFonts w:hint="eastAsia" w:ascii="宋体"/>
          <w:color w:val="000000"/>
        </w:rPr>
      </w:pPr>
    </w:p>
    <w:p>
      <w:pPr>
        <w:pStyle w:val="4"/>
        <w:tabs>
          <w:tab w:val="left" w:pos="2940"/>
        </w:tabs>
        <w:spacing w:line="360" w:lineRule="auto"/>
        <w:jc w:val="center"/>
        <w:rPr>
          <w:color w:val="000000"/>
        </w:rPr>
      </w:pPr>
      <w:r>
        <w:rPr>
          <w:rFonts w:hint="eastAsia" w:ascii="宋体" w:eastAsia="宋体"/>
          <w:color w:val="000000"/>
        </w:rPr>
        <w:t>十、其他材料</w:t>
      </w:r>
      <w:bookmarkEnd w:id="455"/>
      <w:bookmarkEnd w:id="460"/>
      <w:bookmarkEnd w:id="461"/>
      <w:bookmarkEnd w:id="462"/>
    </w:p>
    <w:p>
      <w:pPr>
        <w:jc w:val="center"/>
        <w:rPr>
          <w:rFonts w:ascii="宋体" w:hAnsi="宋体" w:cs="宋体"/>
          <w:color w:val="000000"/>
        </w:rPr>
      </w:pPr>
      <w:r>
        <w:rPr>
          <w:rFonts w:hint="eastAsia" w:ascii="宋体" w:hAnsi="宋体" w:cs="宋体"/>
          <w:color w:val="000000"/>
        </w:rPr>
        <w:t>（投标人认为可附的其他材料）</w:t>
      </w:r>
    </w:p>
    <w:p>
      <w:pPr>
        <w:autoSpaceDE w:val="0"/>
        <w:autoSpaceDN w:val="0"/>
        <w:adjustRightInd w:val="0"/>
        <w:spacing w:line="360" w:lineRule="auto"/>
        <w:jc w:val="left"/>
        <w:rPr>
          <w:color w:val="000000"/>
        </w:rPr>
      </w:pPr>
    </w:p>
    <w:p>
      <w:pPr>
        <w:widowControl/>
        <w:jc w:val="left"/>
        <w:rPr>
          <w:rFonts w:hint="eastAsia" w:ascii="宋体" w:hAnsi="宋体" w:cs="宋体"/>
          <w:b/>
          <w:color w:val="000000"/>
          <w:sz w:val="24"/>
        </w:rPr>
      </w:pPr>
    </w:p>
    <w:p>
      <w:pPr>
        <w:widowControl/>
        <w:jc w:val="left"/>
        <w:rPr>
          <w:rFonts w:hint="eastAsia" w:ascii="宋体" w:hAnsi="宋体" w:cs="宋体"/>
          <w:b/>
          <w:color w:val="000000"/>
          <w:sz w:val="24"/>
        </w:rPr>
      </w:pPr>
    </w:p>
    <w:p>
      <w:pPr>
        <w:widowControl/>
        <w:jc w:val="left"/>
        <w:rPr>
          <w:rFonts w:hint="eastAsia" w:ascii="宋体" w:hAnsi="宋体" w:cs="宋体"/>
          <w:b/>
          <w:color w:val="000000"/>
          <w:sz w:val="24"/>
        </w:rPr>
      </w:pPr>
    </w:p>
    <w:p>
      <w:pPr>
        <w:widowControl/>
        <w:jc w:val="left"/>
        <w:rPr>
          <w:rFonts w:hint="eastAsia" w:ascii="宋体" w:hAnsi="宋体" w:cs="宋体"/>
          <w:b/>
          <w:color w:val="000000"/>
          <w:sz w:val="24"/>
        </w:rPr>
      </w:pPr>
    </w:p>
    <w:p>
      <w:pPr>
        <w:widowControl/>
        <w:jc w:val="left"/>
        <w:rPr>
          <w:rFonts w:hint="eastAsia" w:ascii="宋体" w:hAnsi="宋体" w:cs="宋体"/>
          <w:b/>
          <w:color w:val="000000"/>
          <w:sz w:val="24"/>
        </w:rPr>
      </w:pPr>
    </w:p>
    <w:p>
      <w:pPr>
        <w:rPr>
          <w:rFonts w:hint="eastAsia" w:ascii="宋体" w:hAnsi="宋体" w:cs="宋体"/>
          <w:b/>
          <w:color w:val="000000"/>
          <w:sz w:val="24"/>
        </w:rPr>
      </w:pPr>
    </w:p>
    <w:p>
      <w:pPr>
        <w:rPr>
          <w:rFonts w:hint="eastAsia" w:ascii="宋体" w:hAnsi="宋体" w:cs="宋体"/>
          <w:b/>
          <w:color w:val="000000"/>
          <w:sz w:val="24"/>
        </w:rPr>
      </w:pPr>
      <w:r>
        <w:rPr>
          <w:rFonts w:hint="eastAsia" w:ascii="宋体" w:hAnsi="宋体" w:cs="宋体"/>
          <w:b/>
          <w:color w:val="000000"/>
          <w:sz w:val="24"/>
        </w:rPr>
        <w:br w:type="page"/>
      </w:r>
    </w:p>
    <w:p>
      <w:pPr>
        <w:widowControl/>
        <w:jc w:val="left"/>
        <w:rPr>
          <w:rFonts w:hint="eastAsia" w:ascii="宋体" w:hAnsi="宋体" w:cs="宋体"/>
          <w:b/>
          <w:color w:val="000000"/>
          <w:sz w:val="24"/>
        </w:rPr>
      </w:pPr>
      <w:r>
        <w:rPr>
          <w:rFonts w:hint="eastAsia" w:ascii="宋体" w:hAnsi="宋体" w:cs="宋体"/>
          <w:b/>
          <w:color w:val="000000"/>
          <w:sz w:val="24"/>
        </w:rPr>
        <w:t>附件1:</w:t>
      </w:r>
    </w:p>
    <w:p>
      <w:pPr>
        <w:jc w:val="center"/>
        <w:rPr>
          <w:rFonts w:hint="eastAsia" w:ascii="宋体" w:hAnsi="宋体" w:cs="宋体"/>
          <w:color w:val="000000"/>
          <w:sz w:val="24"/>
        </w:rPr>
      </w:pPr>
      <w:bookmarkStart w:id="463" w:name="_Toc12607"/>
      <w:r>
        <w:rPr>
          <w:rFonts w:hint="eastAsia" w:ascii="宋体" w:hAnsi="宋体" w:cs="宋体"/>
          <w:b/>
          <w:bCs/>
          <w:color w:val="000000"/>
          <w:sz w:val="24"/>
        </w:rPr>
        <w:t>全省房屋建筑和市政基础设施工程项目</w:t>
      </w:r>
      <w:bookmarkEnd w:id="463"/>
      <w:bookmarkStart w:id="464" w:name="_Toc14209"/>
      <w:r>
        <w:rPr>
          <w:rFonts w:hint="eastAsia" w:ascii="宋体" w:hAnsi="宋体" w:cs="宋体"/>
          <w:b/>
          <w:bCs/>
          <w:color w:val="000000"/>
          <w:sz w:val="24"/>
        </w:rPr>
        <w:t>招标投标活动承诺书</w:t>
      </w:r>
      <w:bookmarkEnd w:id="464"/>
    </w:p>
    <w:p>
      <w:pPr>
        <w:jc w:val="center"/>
        <w:rPr>
          <w:rFonts w:hint="eastAsia" w:ascii="宋体" w:hAnsi="宋体" w:cs="宋体"/>
          <w:color w:val="000000"/>
          <w:sz w:val="24"/>
        </w:rPr>
      </w:pPr>
    </w:p>
    <w:p>
      <w:pPr>
        <w:spacing w:line="580" w:lineRule="exact"/>
        <w:ind w:firstLine="470" w:firstLineChars="196"/>
        <w:rPr>
          <w:rFonts w:hint="eastAsia" w:ascii="宋体" w:hAnsi="宋体" w:cs="宋体"/>
          <w:color w:val="000000"/>
          <w:sz w:val="24"/>
        </w:rPr>
      </w:pPr>
      <w:r>
        <w:rPr>
          <w:rFonts w:hint="eastAsia" w:ascii="宋体" w:hAnsi="宋体" w:cs="宋体"/>
          <w:color w:val="000000"/>
          <w:sz w:val="24"/>
        </w:rPr>
        <w:t>我单位承诺，在项目招投标活动中，自觉遵守《中华人民共和国招标投标法》、《中华人民共和国招标投标法实施条例》、河南省实施《中华人民共和国招标投标法》办法等招标投标相关法律、法规和制度规定，如有违反，愿承担相关法律责任。</w:t>
      </w:r>
    </w:p>
    <w:p>
      <w:pPr>
        <w:rPr>
          <w:rFonts w:hint="eastAsia" w:ascii="宋体" w:hAnsi="宋体" w:cs="宋体"/>
          <w:color w:val="000000"/>
          <w:sz w:val="24"/>
        </w:rPr>
      </w:pPr>
    </w:p>
    <w:p>
      <w:pPr>
        <w:rPr>
          <w:rFonts w:hint="eastAsia" w:ascii="宋体" w:hAnsi="宋体" w:cs="宋体"/>
          <w:color w:val="000000"/>
          <w:sz w:val="24"/>
        </w:rPr>
      </w:pPr>
    </w:p>
    <w:p>
      <w:pPr>
        <w:rPr>
          <w:rFonts w:hint="eastAsia" w:ascii="宋体" w:hAnsi="宋体" w:cs="宋体"/>
          <w:color w:val="000000"/>
          <w:sz w:val="24"/>
        </w:rPr>
      </w:pPr>
    </w:p>
    <w:p>
      <w:pPr>
        <w:rPr>
          <w:rFonts w:hint="eastAsia" w:ascii="宋体" w:hAnsi="宋体" w:cs="宋体"/>
          <w:color w:val="000000"/>
          <w:sz w:val="24"/>
        </w:rPr>
      </w:pPr>
    </w:p>
    <w:p>
      <w:pPr>
        <w:rPr>
          <w:rFonts w:hint="eastAsia" w:ascii="宋体" w:hAnsi="宋体" w:cs="宋体"/>
          <w:color w:val="000000"/>
          <w:sz w:val="24"/>
          <w:u w:val="single"/>
        </w:rPr>
      </w:pPr>
      <w:r>
        <w:rPr>
          <w:rFonts w:hint="eastAsia" w:ascii="宋体" w:hAnsi="宋体" w:cs="宋体"/>
          <w:color w:val="000000"/>
          <w:sz w:val="24"/>
        </w:rPr>
        <w:t>承诺人（法人或委托代理人）（签字）：</w:t>
      </w:r>
    </w:p>
    <w:p>
      <w:pPr>
        <w:rPr>
          <w:rFonts w:hint="eastAsia" w:ascii="宋体" w:hAnsi="宋体" w:cs="宋体"/>
          <w:color w:val="000000"/>
          <w:sz w:val="24"/>
        </w:rPr>
      </w:pPr>
    </w:p>
    <w:p>
      <w:pPr>
        <w:rPr>
          <w:rFonts w:hint="eastAsia" w:ascii="宋体" w:hAnsi="宋体" w:cs="宋体"/>
          <w:color w:val="000000"/>
          <w:sz w:val="24"/>
          <w:u w:val="single"/>
        </w:rPr>
      </w:pPr>
      <w:r>
        <w:rPr>
          <w:rFonts w:hint="eastAsia" w:ascii="宋体" w:hAnsi="宋体" w:cs="宋体"/>
          <w:color w:val="000000"/>
          <w:sz w:val="24"/>
        </w:rPr>
        <w:t>联系电话：</w:t>
      </w:r>
    </w:p>
    <w:p>
      <w:pPr>
        <w:spacing w:line="240" w:lineRule="exact"/>
        <w:rPr>
          <w:rFonts w:hint="eastAsia" w:ascii="宋体" w:hAnsi="宋体" w:cs="宋体"/>
          <w:color w:val="000000"/>
          <w:sz w:val="24"/>
        </w:rPr>
      </w:pPr>
    </w:p>
    <w:p>
      <w:pPr>
        <w:rPr>
          <w:rFonts w:hint="eastAsia" w:ascii="宋体" w:hAnsi="宋体" w:cs="宋体"/>
          <w:color w:val="000000"/>
          <w:sz w:val="24"/>
        </w:rPr>
      </w:pPr>
    </w:p>
    <w:p>
      <w:pPr>
        <w:rPr>
          <w:rFonts w:hint="eastAsia" w:ascii="宋体" w:hAnsi="宋体" w:cs="宋体"/>
          <w:color w:val="000000"/>
          <w:sz w:val="24"/>
        </w:rPr>
      </w:pPr>
    </w:p>
    <w:p>
      <w:pPr>
        <w:ind w:firstLine="3000" w:firstLineChars="1250"/>
        <w:rPr>
          <w:rFonts w:hint="eastAsia" w:ascii="宋体" w:hAnsi="宋体" w:cs="宋体"/>
          <w:color w:val="000000"/>
          <w:sz w:val="24"/>
        </w:rPr>
      </w:pPr>
    </w:p>
    <w:p>
      <w:pPr>
        <w:ind w:firstLine="3000" w:firstLineChars="1250"/>
        <w:rPr>
          <w:rFonts w:hint="eastAsia" w:ascii="宋体" w:hAnsi="宋体" w:cs="宋体"/>
          <w:color w:val="000000"/>
          <w:sz w:val="24"/>
        </w:rPr>
      </w:pPr>
    </w:p>
    <w:p>
      <w:pPr>
        <w:ind w:firstLine="3000" w:firstLineChars="1250"/>
        <w:rPr>
          <w:rFonts w:hint="eastAsia" w:ascii="宋体" w:hAnsi="宋体" w:cs="宋体"/>
          <w:color w:val="000000"/>
          <w:sz w:val="24"/>
        </w:rPr>
      </w:pPr>
    </w:p>
    <w:p>
      <w:pPr>
        <w:ind w:firstLine="3000" w:firstLineChars="1250"/>
        <w:rPr>
          <w:rFonts w:hint="eastAsia" w:ascii="宋体" w:hAnsi="宋体" w:cs="宋体"/>
          <w:color w:val="000000"/>
          <w:sz w:val="24"/>
        </w:rPr>
      </w:pPr>
      <w:r>
        <w:rPr>
          <w:rFonts w:hint="eastAsia" w:ascii="宋体" w:hAnsi="宋体" w:cs="宋体"/>
          <w:color w:val="000000"/>
          <w:sz w:val="24"/>
        </w:rPr>
        <w:t>承诺人（盖章）</w:t>
      </w:r>
    </w:p>
    <w:p>
      <w:pPr>
        <w:rPr>
          <w:rFonts w:hint="eastAsia" w:ascii="宋体" w:hAnsi="宋体" w:cs="宋体"/>
          <w:color w:val="000000"/>
          <w:sz w:val="24"/>
        </w:rPr>
      </w:pPr>
    </w:p>
    <w:p>
      <w:pPr>
        <w:ind w:firstLine="3240" w:firstLineChars="1350"/>
        <w:rPr>
          <w:rFonts w:hint="eastAsia" w:ascii="宋体" w:hAnsi="宋体" w:cs="宋体"/>
          <w:color w:val="000000"/>
          <w:sz w:val="24"/>
        </w:rPr>
      </w:pPr>
      <w:r>
        <w:rPr>
          <w:rFonts w:hint="eastAsia" w:ascii="宋体" w:hAnsi="宋体" w:cs="宋体"/>
          <w:color w:val="000000"/>
          <w:sz w:val="24"/>
        </w:rPr>
        <w:t>年月日</w:t>
      </w:r>
    </w:p>
    <w:p>
      <w:pPr>
        <w:ind w:firstLine="3240" w:firstLineChars="1350"/>
        <w:rPr>
          <w:rFonts w:hint="eastAsia" w:ascii="宋体" w:hAnsi="宋体" w:cs="宋体"/>
          <w:color w:val="000000"/>
          <w:sz w:val="24"/>
        </w:rPr>
      </w:pPr>
    </w:p>
    <w:p>
      <w:pPr>
        <w:ind w:firstLine="3240" w:firstLineChars="1350"/>
        <w:rPr>
          <w:rFonts w:hint="eastAsia" w:ascii="宋体" w:hAnsi="宋体" w:cs="宋体"/>
          <w:color w:val="000000"/>
          <w:sz w:val="24"/>
        </w:rPr>
      </w:pPr>
    </w:p>
    <w:p>
      <w:pPr>
        <w:ind w:firstLine="3240" w:firstLineChars="1350"/>
        <w:rPr>
          <w:rFonts w:hint="eastAsia" w:ascii="宋体" w:hAnsi="宋体" w:cs="宋体"/>
          <w:color w:val="000000"/>
          <w:sz w:val="24"/>
        </w:rPr>
      </w:pPr>
    </w:p>
    <w:p>
      <w:pPr>
        <w:pStyle w:val="6"/>
        <w:ind w:firstLine="210"/>
        <w:rPr>
          <w:rFonts w:hint="eastAsia" w:ascii="宋体" w:hAnsi="宋体" w:cs="宋体"/>
          <w:color w:val="000000"/>
          <w:szCs w:val="24"/>
        </w:rPr>
      </w:pPr>
    </w:p>
    <w:p>
      <w:pPr>
        <w:rPr>
          <w:rFonts w:hint="eastAsia" w:ascii="宋体" w:hAnsi="宋体" w:cs="宋体"/>
          <w:color w:val="000000"/>
          <w:sz w:val="24"/>
        </w:rPr>
      </w:pPr>
    </w:p>
    <w:p>
      <w:pPr>
        <w:pStyle w:val="20"/>
        <w:ind w:right="187" w:firstLine="482"/>
        <w:rPr>
          <w:rFonts w:hint="eastAsia" w:ascii="宋体" w:hAnsi="宋体" w:cs="宋体"/>
          <w:b/>
          <w:color w:val="000000"/>
          <w:sz w:val="24"/>
        </w:rPr>
      </w:pPr>
    </w:p>
    <w:p>
      <w:pPr>
        <w:pStyle w:val="20"/>
        <w:ind w:right="187" w:firstLine="482"/>
        <w:rPr>
          <w:rFonts w:hint="eastAsia" w:ascii="宋体" w:hAnsi="宋体" w:cs="宋体"/>
          <w:b/>
          <w:color w:val="000000"/>
          <w:sz w:val="24"/>
        </w:rPr>
      </w:pPr>
    </w:p>
    <w:p>
      <w:pPr>
        <w:pStyle w:val="20"/>
        <w:ind w:right="187" w:firstLine="482"/>
        <w:rPr>
          <w:rFonts w:hint="eastAsia" w:ascii="宋体" w:hAnsi="宋体" w:cs="宋体"/>
          <w:b/>
          <w:color w:val="000000"/>
          <w:sz w:val="24"/>
        </w:rPr>
      </w:pPr>
    </w:p>
    <w:p>
      <w:pPr>
        <w:pStyle w:val="20"/>
        <w:ind w:right="187" w:firstLine="482"/>
        <w:rPr>
          <w:rFonts w:hint="eastAsia" w:ascii="宋体" w:hAnsi="宋体" w:cs="宋体"/>
          <w:b/>
          <w:color w:val="000000"/>
          <w:sz w:val="24"/>
        </w:rPr>
      </w:pPr>
    </w:p>
    <w:p>
      <w:pPr>
        <w:pStyle w:val="20"/>
        <w:ind w:right="187" w:firstLine="482"/>
        <w:rPr>
          <w:rFonts w:hint="eastAsia" w:ascii="宋体" w:hAnsi="宋体" w:cs="宋体"/>
          <w:b/>
          <w:color w:val="000000"/>
          <w:sz w:val="24"/>
        </w:rPr>
      </w:pPr>
    </w:p>
    <w:p>
      <w:pPr>
        <w:pStyle w:val="20"/>
        <w:ind w:right="187" w:firstLine="482"/>
        <w:rPr>
          <w:rFonts w:hint="eastAsia" w:ascii="宋体" w:hAnsi="宋体" w:cs="宋体"/>
          <w:b/>
          <w:color w:val="000000"/>
          <w:sz w:val="24"/>
        </w:rPr>
      </w:pPr>
    </w:p>
    <w:p>
      <w:pPr>
        <w:pStyle w:val="20"/>
        <w:ind w:right="187" w:firstLine="482"/>
        <w:rPr>
          <w:rFonts w:hint="eastAsia" w:ascii="宋体" w:hAnsi="宋体" w:cs="宋体"/>
          <w:b/>
          <w:color w:val="000000"/>
          <w:sz w:val="24"/>
        </w:rPr>
      </w:pPr>
    </w:p>
    <w:p>
      <w:pPr>
        <w:pStyle w:val="20"/>
        <w:ind w:right="187" w:firstLine="482"/>
        <w:rPr>
          <w:rFonts w:hint="eastAsia" w:ascii="宋体" w:hAnsi="宋体" w:cs="宋体"/>
          <w:b/>
          <w:color w:val="000000"/>
          <w:sz w:val="24"/>
        </w:rPr>
      </w:pPr>
    </w:p>
    <w:p>
      <w:pPr>
        <w:rPr>
          <w:rFonts w:hint="eastAsia" w:ascii="宋体" w:hAnsi="宋体" w:cs="宋体"/>
          <w:b/>
          <w:color w:val="000000"/>
          <w:sz w:val="24"/>
        </w:rPr>
      </w:pPr>
      <w:r>
        <w:rPr>
          <w:rFonts w:hint="eastAsia" w:ascii="宋体" w:hAnsi="宋体" w:cs="宋体"/>
          <w:b/>
          <w:color w:val="000000"/>
          <w:sz w:val="24"/>
        </w:rPr>
        <w:br w:type="page"/>
      </w:r>
    </w:p>
    <w:p>
      <w:pPr>
        <w:pStyle w:val="20"/>
        <w:ind w:right="187" w:firstLine="482"/>
        <w:rPr>
          <w:rFonts w:hint="eastAsia" w:ascii="宋体" w:hAnsi="宋体" w:cs="宋体"/>
          <w:color w:val="000000"/>
          <w:sz w:val="24"/>
        </w:rPr>
      </w:pPr>
      <w:r>
        <w:rPr>
          <w:rFonts w:hint="eastAsia" w:ascii="宋体" w:hAnsi="宋体" w:cs="宋体"/>
          <w:b/>
          <w:color w:val="000000"/>
          <w:sz w:val="24"/>
        </w:rPr>
        <w:t>附件2：</w:t>
      </w:r>
    </w:p>
    <w:p>
      <w:pPr>
        <w:pStyle w:val="20"/>
        <w:ind w:right="187" w:firstLine="482"/>
        <w:jc w:val="center"/>
        <w:rPr>
          <w:rFonts w:hint="eastAsia" w:ascii="宋体" w:hAnsi="宋体" w:cs="宋体"/>
          <w:color w:val="000000"/>
          <w:sz w:val="24"/>
        </w:rPr>
      </w:pPr>
      <w:r>
        <w:rPr>
          <w:rFonts w:hint="eastAsia" w:ascii="宋体" w:hAnsi="宋体" w:cs="宋体"/>
          <w:b/>
          <w:color w:val="000000"/>
          <w:sz w:val="24"/>
        </w:rPr>
        <w:t>中小企业声明函(工程、服务)</w:t>
      </w:r>
    </w:p>
    <w:p>
      <w:pPr>
        <w:pStyle w:val="20"/>
        <w:spacing w:line="360" w:lineRule="auto"/>
        <w:ind w:right="187" w:firstLine="480"/>
        <w:rPr>
          <w:rFonts w:hint="eastAsia" w:ascii="宋体" w:hAnsi="宋体" w:cs="宋体"/>
          <w:color w:val="000000"/>
          <w:sz w:val="24"/>
        </w:rPr>
      </w:pPr>
      <w:r>
        <w:rPr>
          <w:rFonts w:hint="eastAsia" w:ascii="宋体" w:hAnsi="宋体" w:cs="宋体"/>
          <w:color w:val="000000"/>
          <w:sz w:val="24"/>
        </w:rPr>
        <w:t>本公司(联合体)郑重声明，根据《政府采购促进中小企业发展管理办法》(财库【2020】46号)的规定，本公司(联合体)参加</w:t>
      </w:r>
      <w:r>
        <w:rPr>
          <w:rFonts w:hint="eastAsia" w:ascii="宋体" w:hAnsi="宋体" w:cs="宋体"/>
          <w:color w:val="000000"/>
          <w:sz w:val="24"/>
          <w:u w:val="single"/>
        </w:rPr>
        <w:t>(单位名称</w:t>
      </w:r>
      <w:r>
        <w:rPr>
          <w:rFonts w:hint="eastAsia" w:ascii="宋体" w:hAnsi="宋体" w:cs="宋体"/>
          <w:color w:val="000000"/>
          <w:sz w:val="24"/>
        </w:rPr>
        <w:t>)的</w:t>
      </w:r>
      <w:r>
        <w:rPr>
          <w:rFonts w:hint="eastAsia" w:ascii="宋体" w:hAnsi="宋体" w:cs="宋体"/>
          <w:color w:val="000000"/>
          <w:sz w:val="24"/>
          <w:u w:val="single"/>
        </w:rPr>
        <w:t>(项目名称)</w:t>
      </w:r>
      <w:r>
        <w:rPr>
          <w:rFonts w:hint="eastAsia" w:ascii="宋体" w:hAnsi="宋体" w:cs="宋体"/>
          <w:color w:val="000000"/>
          <w:sz w:val="24"/>
        </w:rPr>
        <w:t>采购活动，工程的施工单位全部为符合政策要求的中小企业(或者:服务全部由符合政策要求的中小企业承接).相关企业(含联合体中的中小企业、签订分包意向协议的中小企业)的具体情况如下:</w:t>
      </w:r>
    </w:p>
    <w:p>
      <w:pPr>
        <w:pStyle w:val="20"/>
        <w:spacing w:line="360" w:lineRule="auto"/>
        <w:ind w:right="187" w:firstLine="48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u w:val="single"/>
        </w:rPr>
        <w:t>(标的名称)</w:t>
      </w:r>
      <w:r>
        <w:rPr>
          <w:rFonts w:hint="eastAsia" w:ascii="宋体" w:hAnsi="宋体" w:cs="宋体"/>
          <w:color w:val="000000"/>
          <w:sz w:val="24"/>
        </w:rPr>
        <w:t>，属于</w:t>
      </w:r>
      <w:r>
        <w:rPr>
          <w:rFonts w:hint="eastAsia" w:ascii="宋体" w:hAnsi="宋体" w:cs="宋体"/>
          <w:color w:val="000000"/>
          <w:sz w:val="24"/>
          <w:u w:val="single"/>
        </w:rPr>
        <w:t>(采购文件中明确的所属行业)</w:t>
      </w:r>
      <w:r>
        <w:rPr>
          <w:rFonts w:hint="eastAsia" w:ascii="宋体" w:hAnsi="宋体" w:cs="宋体"/>
          <w:color w:val="000000"/>
          <w:sz w:val="24"/>
        </w:rPr>
        <w:t xml:space="preserve">承建(承接)企业为(企业名称，)从业人员 </w:t>
      </w:r>
      <w:r>
        <w:rPr>
          <w:rFonts w:hint="eastAsia" w:ascii="宋体" w:hAnsi="宋体" w:cs="宋体"/>
          <w:color w:val="000000"/>
          <w:sz w:val="24"/>
          <w:u w:val="single"/>
        </w:rPr>
        <w:t xml:space="preserve">   </w:t>
      </w:r>
      <w:r>
        <w:rPr>
          <w:rFonts w:hint="eastAsia" w:ascii="宋体" w:hAnsi="宋体" w:cs="宋体"/>
          <w:color w:val="000000"/>
          <w:sz w:val="24"/>
        </w:rPr>
        <w:t>人，营业收入为</w:t>
      </w:r>
      <w:r>
        <w:rPr>
          <w:rFonts w:hint="eastAsia" w:ascii="宋体" w:hAnsi="宋体" w:cs="宋体"/>
          <w:color w:val="000000"/>
          <w:sz w:val="24"/>
          <w:u w:val="single"/>
        </w:rPr>
        <w:t xml:space="preserve">   </w:t>
      </w:r>
      <w:r>
        <w:rPr>
          <w:rFonts w:hint="eastAsia" w:ascii="宋体" w:hAnsi="宋体" w:cs="宋体"/>
          <w:color w:val="000000"/>
          <w:sz w:val="24"/>
        </w:rPr>
        <w:t>万元，资产总额为</w:t>
      </w:r>
      <w:r>
        <w:rPr>
          <w:rFonts w:hint="eastAsia" w:ascii="宋体" w:hAnsi="宋体" w:cs="宋体"/>
          <w:color w:val="000000"/>
          <w:sz w:val="24"/>
          <w:u w:val="single"/>
        </w:rPr>
        <w:t xml:space="preserve">   </w:t>
      </w:r>
      <w:r>
        <w:rPr>
          <w:rFonts w:hint="eastAsia" w:ascii="宋体" w:hAnsi="宋体" w:cs="宋体"/>
          <w:color w:val="000000"/>
          <w:sz w:val="24"/>
        </w:rPr>
        <w:t>万元，属于</w:t>
      </w:r>
      <w:r>
        <w:rPr>
          <w:rFonts w:hint="eastAsia" w:ascii="宋体" w:hAnsi="宋体" w:cs="宋体"/>
          <w:color w:val="000000"/>
          <w:sz w:val="24"/>
          <w:u w:val="single"/>
        </w:rPr>
        <w:t xml:space="preserve">   </w:t>
      </w:r>
      <w:r>
        <w:rPr>
          <w:rFonts w:hint="eastAsia" w:ascii="宋体" w:hAnsi="宋体" w:cs="宋体"/>
          <w:color w:val="000000"/>
          <w:sz w:val="24"/>
        </w:rPr>
        <w:t>(中型企业、小型企业、微型企业)；</w:t>
      </w:r>
    </w:p>
    <w:p>
      <w:pPr>
        <w:pStyle w:val="20"/>
        <w:spacing w:line="360" w:lineRule="auto"/>
        <w:ind w:right="187" w:firstLine="480"/>
        <w:rPr>
          <w:rFonts w:hint="eastAsia" w:ascii="宋体" w:hAnsi="宋体" w:cs="宋体"/>
          <w:color w:val="000000"/>
          <w:sz w:val="24"/>
        </w:rPr>
      </w:pPr>
      <w:r>
        <w:rPr>
          <w:rFonts w:hint="eastAsia" w:ascii="宋体" w:hAnsi="宋体" w:cs="宋体"/>
          <w:color w:val="000000"/>
          <w:sz w:val="24"/>
        </w:rPr>
        <w:t>2.(标的名称)，属于(采购文件中明确的所属行业)；承建(承接)企业为(企业名称)，从业人员</w:t>
      </w:r>
      <w:r>
        <w:rPr>
          <w:rFonts w:hint="eastAsia" w:ascii="宋体" w:hAnsi="宋体" w:cs="宋体"/>
          <w:color w:val="000000"/>
          <w:sz w:val="24"/>
          <w:u w:val="single"/>
        </w:rPr>
        <w:t xml:space="preserve">   </w:t>
      </w:r>
      <w:r>
        <w:rPr>
          <w:rFonts w:hint="eastAsia" w:ascii="宋体" w:hAnsi="宋体" w:cs="宋体"/>
          <w:color w:val="000000"/>
          <w:sz w:val="24"/>
        </w:rPr>
        <w:t>人，营业收入为</w:t>
      </w:r>
      <w:r>
        <w:rPr>
          <w:rFonts w:hint="eastAsia" w:ascii="宋体" w:hAnsi="宋体" w:cs="宋体"/>
          <w:color w:val="000000"/>
          <w:sz w:val="24"/>
          <w:u w:val="single"/>
        </w:rPr>
        <w:t xml:space="preserve">   </w:t>
      </w:r>
      <w:r>
        <w:rPr>
          <w:rFonts w:hint="eastAsia" w:ascii="宋体" w:hAnsi="宋体" w:cs="宋体"/>
          <w:color w:val="000000"/>
          <w:sz w:val="24"/>
        </w:rPr>
        <w:t>万元，资产总额为</w:t>
      </w:r>
      <w:r>
        <w:rPr>
          <w:rFonts w:hint="eastAsia" w:ascii="宋体" w:hAnsi="宋体" w:cs="宋体"/>
          <w:color w:val="000000"/>
          <w:sz w:val="24"/>
          <w:u w:val="single"/>
        </w:rPr>
        <w:t xml:space="preserve">   </w:t>
      </w:r>
      <w:r>
        <w:rPr>
          <w:rFonts w:hint="eastAsia" w:ascii="宋体" w:hAnsi="宋体" w:cs="宋体"/>
          <w:color w:val="000000"/>
          <w:sz w:val="24"/>
        </w:rPr>
        <w:t>万元，属于</w:t>
      </w:r>
      <w:r>
        <w:rPr>
          <w:rFonts w:hint="eastAsia" w:ascii="宋体" w:hAnsi="宋体" w:cs="宋体"/>
          <w:color w:val="000000"/>
          <w:sz w:val="24"/>
          <w:u w:val="single"/>
        </w:rPr>
        <w:t xml:space="preserve">   </w:t>
      </w:r>
      <w:r>
        <w:rPr>
          <w:rFonts w:hint="eastAsia" w:ascii="宋体" w:hAnsi="宋体" w:cs="宋体"/>
          <w:color w:val="000000"/>
          <w:sz w:val="24"/>
        </w:rPr>
        <w:t>(中型企业、小型企业、微型企业)；</w:t>
      </w:r>
    </w:p>
    <w:p>
      <w:pPr>
        <w:pStyle w:val="20"/>
        <w:spacing w:line="360" w:lineRule="auto"/>
        <w:ind w:right="187" w:firstLine="480"/>
        <w:rPr>
          <w:rFonts w:hint="eastAsia" w:ascii="宋体" w:hAnsi="宋体" w:cs="宋体"/>
          <w:color w:val="000000"/>
          <w:sz w:val="24"/>
        </w:rPr>
      </w:pPr>
      <w:r>
        <w:rPr>
          <w:rFonts w:hint="eastAsia" w:ascii="宋体" w:hAnsi="宋体" w:cs="宋体"/>
          <w:color w:val="000000"/>
          <w:sz w:val="24"/>
        </w:rPr>
        <w:t>……</w:t>
      </w:r>
    </w:p>
    <w:p>
      <w:pPr>
        <w:pStyle w:val="20"/>
        <w:spacing w:line="360" w:lineRule="auto"/>
        <w:ind w:right="187" w:firstLine="480"/>
        <w:rPr>
          <w:rFonts w:hint="eastAsia" w:ascii="宋体" w:hAnsi="宋体" w:cs="宋体"/>
          <w:color w:val="000000"/>
          <w:sz w:val="24"/>
        </w:rPr>
      </w:pPr>
      <w:r>
        <w:rPr>
          <w:rFonts w:hint="eastAsia" w:ascii="宋体" w:hAnsi="宋体" w:cs="宋体"/>
          <w:color w:val="000000"/>
          <w:sz w:val="24"/>
        </w:rPr>
        <w:t>以上企业，不属于大企业的分支机构，不存在控股股东为大企业的情形，也不存在与大企业的负责人为同一人的情形。</w:t>
      </w:r>
    </w:p>
    <w:p>
      <w:pPr>
        <w:pStyle w:val="20"/>
        <w:spacing w:line="360" w:lineRule="auto"/>
        <w:ind w:right="187" w:firstLine="480"/>
        <w:rPr>
          <w:rFonts w:hint="eastAsia" w:ascii="宋体" w:hAnsi="宋体" w:cs="宋体"/>
          <w:color w:val="000000"/>
          <w:sz w:val="24"/>
        </w:rPr>
      </w:pPr>
    </w:p>
    <w:p>
      <w:pPr>
        <w:pStyle w:val="20"/>
        <w:spacing w:line="360" w:lineRule="auto"/>
        <w:ind w:right="187" w:firstLine="480"/>
        <w:rPr>
          <w:rFonts w:hint="eastAsia" w:ascii="宋体" w:hAnsi="宋体" w:cs="宋体"/>
          <w:color w:val="000000"/>
          <w:sz w:val="24"/>
        </w:rPr>
      </w:pPr>
      <w:r>
        <w:rPr>
          <w:rFonts w:hint="eastAsia" w:ascii="宋体" w:hAnsi="宋体" w:cs="宋体"/>
          <w:color w:val="000000"/>
          <w:sz w:val="24"/>
        </w:rPr>
        <w:t>本企业对上述声明内容的真实性负责。如有虚假，将依法承担相应责任。</w:t>
      </w:r>
    </w:p>
    <w:p>
      <w:pPr>
        <w:pStyle w:val="20"/>
        <w:spacing w:line="360" w:lineRule="auto"/>
        <w:ind w:right="187" w:firstLine="480"/>
        <w:rPr>
          <w:rFonts w:hint="eastAsia" w:ascii="宋体" w:hAnsi="宋体" w:cs="宋体"/>
          <w:color w:val="000000"/>
          <w:sz w:val="24"/>
        </w:rPr>
      </w:pPr>
    </w:p>
    <w:p>
      <w:pPr>
        <w:pStyle w:val="20"/>
        <w:spacing w:line="360" w:lineRule="auto"/>
        <w:ind w:right="187" w:firstLine="3600" w:firstLineChars="1500"/>
        <w:rPr>
          <w:rFonts w:hint="eastAsia" w:ascii="宋体" w:hAnsi="宋体" w:cs="宋体"/>
          <w:color w:val="000000"/>
          <w:sz w:val="24"/>
        </w:rPr>
      </w:pPr>
      <w:r>
        <w:rPr>
          <w:rFonts w:hint="eastAsia" w:ascii="宋体" w:hAnsi="宋体" w:cs="宋体"/>
          <w:color w:val="000000"/>
          <w:sz w:val="24"/>
        </w:rPr>
        <w:t>企业名称(盖章)：</w:t>
      </w:r>
    </w:p>
    <w:p>
      <w:pPr>
        <w:pStyle w:val="20"/>
        <w:spacing w:line="360" w:lineRule="auto"/>
        <w:ind w:right="187" w:firstLine="3600" w:firstLineChars="1500"/>
        <w:rPr>
          <w:rFonts w:hint="eastAsia" w:ascii="宋体" w:hAnsi="宋体" w:cs="宋体"/>
          <w:color w:val="000000"/>
          <w:sz w:val="24"/>
        </w:rPr>
      </w:pPr>
      <w:r>
        <w:rPr>
          <w:rFonts w:hint="eastAsia" w:ascii="宋体" w:hAnsi="宋体" w:cs="宋体"/>
          <w:color w:val="000000"/>
          <w:sz w:val="24"/>
        </w:rPr>
        <w:t>日期：</w:t>
      </w:r>
    </w:p>
    <w:p>
      <w:pPr>
        <w:pStyle w:val="20"/>
        <w:spacing w:line="360" w:lineRule="auto"/>
        <w:ind w:right="187" w:firstLineChars="175"/>
        <w:rPr>
          <w:rFonts w:hint="eastAsia" w:ascii="宋体" w:hAnsi="宋体" w:cs="宋体"/>
          <w:color w:val="000000"/>
          <w:sz w:val="24"/>
        </w:rPr>
      </w:pPr>
      <w:r>
        <w:rPr>
          <w:rFonts w:hint="eastAsia" w:ascii="宋体" w:hAnsi="宋体" w:cs="宋体"/>
          <w:color w:val="000000"/>
          <w:sz w:val="24"/>
        </w:rPr>
        <w:t>从业人员，营业收入、资产总额填报上一年度数据。无数据的新成立企业可不填报</w:t>
      </w:r>
    </w:p>
    <w:p>
      <w:pPr>
        <w:pStyle w:val="20"/>
        <w:ind w:right="187" w:firstLineChars="175"/>
        <w:rPr>
          <w:rFonts w:hint="eastAsia" w:ascii="宋体" w:hAnsi="宋体" w:cs="宋体"/>
          <w:color w:val="000000"/>
          <w:sz w:val="24"/>
        </w:rPr>
      </w:pPr>
    </w:p>
    <w:p>
      <w:pPr>
        <w:pStyle w:val="6"/>
        <w:ind w:firstLine="210"/>
        <w:rPr>
          <w:rFonts w:hint="eastAsia" w:ascii="宋体" w:hAnsi="宋体" w:cs="宋体"/>
          <w:color w:val="000000"/>
          <w:szCs w:val="24"/>
        </w:rPr>
      </w:pPr>
    </w:p>
    <w:p>
      <w:pPr>
        <w:rPr>
          <w:rFonts w:hint="eastAsia" w:ascii="宋体" w:hAnsi="宋体" w:cs="宋体"/>
          <w:color w:val="000000"/>
          <w:sz w:val="24"/>
        </w:rPr>
      </w:pPr>
    </w:p>
    <w:p>
      <w:pPr>
        <w:spacing w:line="600" w:lineRule="exact"/>
        <w:jc w:val="left"/>
        <w:rPr>
          <w:rFonts w:hint="eastAsia" w:ascii="宋体" w:hAnsi="宋体" w:cs="宋体"/>
          <w:b/>
          <w:color w:val="000000"/>
          <w:sz w:val="24"/>
        </w:rPr>
      </w:pPr>
    </w:p>
    <w:p>
      <w:pPr>
        <w:spacing w:line="600" w:lineRule="exact"/>
        <w:jc w:val="left"/>
        <w:rPr>
          <w:rFonts w:hint="eastAsia" w:ascii="宋体" w:hAnsi="宋体" w:cs="宋体"/>
          <w:b/>
          <w:color w:val="000000"/>
          <w:sz w:val="24"/>
        </w:rPr>
      </w:pPr>
    </w:p>
    <w:p>
      <w:pPr>
        <w:rPr>
          <w:rFonts w:hint="eastAsia" w:ascii="宋体" w:hAnsi="宋体" w:cs="宋体"/>
          <w:b/>
          <w:color w:val="000000"/>
          <w:sz w:val="24"/>
        </w:rPr>
      </w:pPr>
      <w:r>
        <w:rPr>
          <w:rFonts w:hint="eastAsia" w:ascii="宋体" w:hAnsi="宋体" w:cs="宋体"/>
          <w:b/>
          <w:color w:val="000000"/>
          <w:sz w:val="24"/>
        </w:rPr>
        <w:br w:type="page"/>
      </w:r>
    </w:p>
    <w:p>
      <w:pPr>
        <w:spacing w:line="600" w:lineRule="exact"/>
        <w:jc w:val="left"/>
        <w:rPr>
          <w:rFonts w:hint="eastAsia" w:ascii="宋体" w:hAnsi="宋体" w:cs="宋体"/>
          <w:b/>
          <w:color w:val="000000"/>
          <w:sz w:val="24"/>
        </w:rPr>
      </w:pPr>
      <w:r>
        <w:rPr>
          <w:rFonts w:hint="eastAsia" w:ascii="宋体" w:hAnsi="宋体" w:cs="宋体"/>
          <w:b/>
          <w:color w:val="000000"/>
          <w:sz w:val="24"/>
        </w:rPr>
        <w:t>附件3：</w:t>
      </w:r>
    </w:p>
    <w:p>
      <w:pPr>
        <w:spacing w:line="600" w:lineRule="exact"/>
        <w:jc w:val="center"/>
        <w:rPr>
          <w:rFonts w:hint="eastAsia" w:ascii="宋体" w:hAnsi="宋体" w:cs="宋体"/>
          <w:b/>
          <w:color w:val="000000"/>
          <w:sz w:val="24"/>
        </w:rPr>
      </w:pPr>
      <w:r>
        <w:rPr>
          <w:rFonts w:hint="eastAsia" w:ascii="宋体" w:hAnsi="宋体" w:cs="宋体"/>
          <w:b/>
          <w:color w:val="000000"/>
          <w:sz w:val="24"/>
        </w:rPr>
        <w:t>残疾人福利性单位声明函</w:t>
      </w:r>
      <w:r>
        <w:rPr>
          <w:rFonts w:hint="eastAsia" w:ascii="宋体" w:hAnsi="宋体" w:cs="宋体"/>
          <w:b/>
          <w:color w:val="000000"/>
          <w:kern w:val="0"/>
          <w:sz w:val="24"/>
        </w:rPr>
        <w:t>（如有）</w:t>
      </w:r>
    </w:p>
    <w:p>
      <w:pPr>
        <w:spacing w:line="588" w:lineRule="exact"/>
        <w:rPr>
          <w:rFonts w:hint="eastAsia" w:ascii="宋体" w:hAnsi="宋体" w:cs="宋体"/>
          <w:b/>
          <w:color w:val="000000"/>
          <w:spacing w:val="6"/>
          <w:sz w:val="24"/>
        </w:rPr>
      </w:pPr>
    </w:p>
    <w:p>
      <w:pPr>
        <w:spacing w:line="588" w:lineRule="exact"/>
        <w:ind w:firstLine="504" w:firstLineChars="200"/>
        <w:rPr>
          <w:rFonts w:hint="eastAsia" w:ascii="宋体" w:hAnsi="宋体" w:cs="宋体"/>
          <w:color w:val="000000"/>
          <w:spacing w:val="6"/>
          <w:sz w:val="24"/>
        </w:rPr>
      </w:pPr>
      <w:r>
        <w:rPr>
          <w:rFonts w:hint="eastAsia" w:ascii="宋体" w:hAnsi="宋体" w:cs="宋体"/>
          <w:color w:val="000000"/>
          <w:spacing w:val="6"/>
          <w:sz w:val="24"/>
        </w:rPr>
        <w:t>本单位郑重声明，根据《财政部 民政部 中国残疾人联合会关于促进残疾人就业政府采购政策的通知》（财库</w:t>
      </w:r>
      <w:r>
        <w:rPr>
          <w:rFonts w:hint="eastAsia" w:ascii="宋体" w:hAnsi="宋体" w:cs="宋体"/>
          <w:color w:val="000000"/>
          <w:sz w:val="24"/>
        </w:rPr>
        <w:t>〔2017〕 141</w:t>
      </w:r>
      <w:r>
        <w:rPr>
          <w:rFonts w:hint="eastAsia" w:ascii="宋体" w:hAnsi="宋体" w:cs="宋体"/>
          <w:color w:val="000000"/>
          <w:spacing w:val="6"/>
          <w:sz w:val="24"/>
        </w:rPr>
        <w:t>号）的规定，本单位为符合条件的残疾人福利性单位，且本单位参加</w:t>
      </w:r>
      <w:r>
        <w:rPr>
          <w:rFonts w:hint="eastAsia" w:ascii="宋体" w:hAnsi="宋体" w:cs="宋体"/>
          <w:color w:val="000000"/>
          <w:spacing w:val="6"/>
          <w:sz w:val="24"/>
          <w:u w:val="single"/>
        </w:rPr>
        <w:t>（采购单位名称）</w:t>
      </w:r>
      <w:r>
        <w:rPr>
          <w:rFonts w:hint="eastAsia" w:ascii="宋体" w:hAnsi="宋体" w:cs="宋体"/>
          <w:color w:val="000000"/>
          <w:spacing w:val="6"/>
          <w:sz w:val="24"/>
        </w:rPr>
        <w:t>单位的</w:t>
      </w:r>
      <w:r>
        <w:rPr>
          <w:rFonts w:hint="eastAsia" w:ascii="宋体" w:hAnsi="宋体" w:cs="宋体"/>
          <w:color w:val="000000"/>
          <w:spacing w:val="6"/>
          <w:sz w:val="24"/>
          <w:u w:val="single"/>
        </w:rPr>
        <w:t>（采购项目名称）</w:t>
      </w:r>
      <w:r>
        <w:rPr>
          <w:rFonts w:hint="eastAsia" w:ascii="宋体" w:hAnsi="宋体" w:cs="宋体"/>
          <w:color w:val="000000"/>
          <w:spacing w:val="6"/>
          <w:sz w:val="24"/>
        </w:rPr>
        <w:t>项目采购活动提供本单位制造的货物（由本单位承担工程/提供服务），或者提供其他残疾人福利性单位制造的货物（不包括使用非残疾人福利性单位注册商标的货物）。</w:t>
      </w:r>
    </w:p>
    <w:p>
      <w:pPr>
        <w:spacing w:line="588" w:lineRule="exact"/>
        <w:ind w:firstLine="504" w:firstLineChars="200"/>
        <w:rPr>
          <w:rFonts w:hint="eastAsia" w:ascii="宋体" w:hAnsi="宋体" w:cs="宋体"/>
          <w:color w:val="000000"/>
          <w:spacing w:val="6"/>
          <w:sz w:val="24"/>
        </w:rPr>
      </w:pPr>
      <w:r>
        <w:rPr>
          <w:rFonts w:hint="eastAsia" w:ascii="宋体" w:hAnsi="宋体" w:cs="宋体"/>
          <w:color w:val="000000"/>
          <w:spacing w:val="6"/>
          <w:sz w:val="24"/>
        </w:rPr>
        <w:t>本单位对上述声明的真实性负责。如有虚假，将依法承担相应责任。</w:t>
      </w:r>
    </w:p>
    <w:p>
      <w:pPr>
        <w:spacing w:line="588" w:lineRule="exact"/>
        <w:ind w:firstLine="504" w:firstLineChars="200"/>
        <w:rPr>
          <w:rFonts w:hint="eastAsia" w:ascii="宋体" w:hAnsi="宋体" w:cs="宋体"/>
          <w:color w:val="000000"/>
          <w:spacing w:val="6"/>
          <w:sz w:val="24"/>
        </w:rPr>
      </w:pPr>
    </w:p>
    <w:p>
      <w:pPr>
        <w:spacing w:line="588" w:lineRule="exact"/>
        <w:ind w:firstLine="504" w:firstLineChars="200"/>
        <w:rPr>
          <w:rFonts w:hint="eastAsia" w:ascii="宋体" w:hAnsi="宋体" w:cs="宋体"/>
          <w:color w:val="000000"/>
          <w:spacing w:val="6"/>
          <w:sz w:val="24"/>
        </w:rPr>
      </w:pPr>
    </w:p>
    <w:p>
      <w:pPr>
        <w:tabs>
          <w:tab w:val="left" w:pos="4860"/>
        </w:tabs>
        <w:spacing w:line="588" w:lineRule="exact"/>
        <w:ind w:right="1560" w:firstLine="504" w:firstLineChars="200"/>
        <w:jc w:val="center"/>
        <w:rPr>
          <w:rFonts w:hint="eastAsia" w:ascii="宋体" w:hAnsi="宋体" w:cs="宋体"/>
          <w:color w:val="000000"/>
          <w:spacing w:val="6"/>
          <w:sz w:val="24"/>
        </w:rPr>
      </w:pPr>
      <w:r>
        <w:rPr>
          <w:rFonts w:hint="eastAsia" w:ascii="宋体" w:hAnsi="宋体" w:cs="宋体"/>
          <w:color w:val="000000"/>
          <w:spacing w:val="6"/>
          <w:sz w:val="24"/>
        </w:rPr>
        <w:t xml:space="preserve">               单位名称（盖章）：</w:t>
      </w:r>
    </w:p>
    <w:p>
      <w:pPr>
        <w:tabs>
          <w:tab w:val="left" w:pos="4860"/>
        </w:tabs>
        <w:spacing w:line="588" w:lineRule="exact"/>
        <w:ind w:right="1560" w:firstLine="504" w:firstLineChars="200"/>
        <w:jc w:val="center"/>
        <w:rPr>
          <w:rFonts w:hint="eastAsia" w:ascii="宋体" w:hAnsi="宋体" w:cs="宋体"/>
          <w:color w:val="000000"/>
          <w:spacing w:val="6"/>
          <w:sz w:val="24"/>
        </w:rPr>
      </w:pPr>
      <w:r>
        <w:rPr>
          <w:rFonts w:hint="eastAsia" w:ascii="宋体" w:hAnsi="宋体" w:cs="宋体"/>
          <w:color w:val="000000"/>
          <w:spacing w:val="6"/>
          <w:sz w:val="24"/>
        </w:rPr>
        <w:t xml:space="preserve">       日  期：</w:t>
      </w:r>
    </w:p>
    <w:p>
      <w:pPr>
        <w:widowControl/>
        <w:ind w:firstLine="480" w:firstLineChars="200"/>
        <w:rPr>
          <w:rFonts w:hint="eastAsia" w:ascii="宋体" w:hAnsi="宋体" w:cs="宋体"/>
          <w:color w:val="000000"/>
          <w:sz w:val="24"/>
        </w:rPr>
      </w:pPr>
    </w:p>
    <w:p>
      <w:pPr>
        <w:spacing w:after="120"/>
        <w:ind w:left="420" w:leftChars="200" w:firstLine="480" w:firstLineChars="200"/>
        <w:rPr>
          <w:rFonts w:hint="eastAsia" w:ascii="宋体" w:hAnsi="宋体" w:cs="宋体"/>
          <w:color w:val="000000"/>
          <w:sz w:val="24"/>
        </w:rPr>
      </w:pPr>
    </w:p>
    <w:p>
      <w:pPr>
        <w:spacing w:after="120"/>
        <w:ind w:left="420" w:leftChars="200" w:firstLine="480" w:firstLineChars="200"/>
        <w:rPr>
          <w:rFonts w:hint="eastAsia" w:ascii="宋体" w:hAnsi="宋体" w:cs="宋体"/>
          <w:color w:val="000000"/>
          <w:sz w:val="24"/>
        </w:rPr>
      </w:pPr>
    </w:p>
    <w:p>
      <w:pPr>
        <w:spacing w:after="120"/>
        <w:ind w:left="420" w:leftChars="200" w:firstLine="480" w:firstLineChars="200"/>
        <w:rPr>
          <w:rFonts w:hint="eastAsia" w:ascii="宋体" w:hAnsi="宋体" w:cs="宋体"/>
          <w:color w:val="000000"/>
          <w:sz w:val="24"/>
        </w:rPr>
      </w:pPr>
    </w:p>
    <w:p>
      <w:pPr>
        <w:spacing w:after="120"/>
        <w:ind w:left="420" w:leftChars="200" w:firstLine="480" w:firstLineChars="200"/>
        <w:rPr>
          <w:rFonts w:hint="eastAsia" w:ascii="宋体" w:hAnsi="宋体" w:cs="宋体"/>
          <w:color w:val="000000"/>
          <w:sz w:val="24"/>
        </w:rPr>
      </w:pPr>
    </w:p>
    <w:p>
      <w:pPr>
        <w:spacing w:after="120"/>
        <w:ind w:left="420" w:leftChars="200" w:firstLine="480" w:firstLineChars="200"/>
        <w:rPr>
          <w:rFonts w:hint="eastAsia" w:ascii="宋体" w:hAnsi="宋体" w:cs="宋体"/>
          <w:color w:val="000000"/>
          <w:sz w:val="24"/>
        </w:rPr>
      </w:pPr>
    </w:p>
    <w:p>
      <w:pPr>
        <w:spacing w:after="120"/>
        <w:ind w:left="420" w:leftChars="200" w:firstLine="480" w:firstLineChars="200"/>
        <w:rPr>
          <w:rFonts w:hint="eastAsia" w:ascii="宋体" w:hAnsi="宋体" w:cs="宋体"/>
          <w:color w:val="000000"/>
          <w:sz w:val="24"/>
        </w:rPr>
      </w:pPr>
    </w:p>
    <w:p>
      <w:pPr>
        <w:spacing w:after="120"/>
        <w:ind w:left="420" w:leftChars="200" w:firstLine="480" w:firstLineChars="200"/>
        <w:rPr>
          <w:rFonts w:hint="eastAsia" w:ascii="宋体" w:hAnsi="宋体" w:cs="宋体"/>
          <w:color w:val="000000"/>
          <w:sz w:val="24"/>
        </w:rPr>
      </w:pPr>
    </w:p>
    <w:p>
      <w:pPr>
        <w:rPr>
          <w:rFonts w:hint="eastAsia" w:ascii="宋体" w:hAnsi="宋体" w:cs="宋体"/>
          <w:color w:val="000000"/>
          <w:sz w:val="24"/>
        </w:rPr>
      </w:pPr>
    </w:p>
    <w:p>
      <w:pPr>
        <w:pStyle w:val="6"/>
        <w:rPr>
          <w:rFonts w:hint="eastAsia" w:ascii="宋体" w:hAnsi="宋体" w:cs="宋体"/>
          <w:color w:val="000000"/>
          <w:szCs w:val="24"/>
        </w:rPr>
      </w:pPr>
    </w:p>
    <w:p>
      <w:pPr>
        <w:rPr>
          <w:rFonts w:hint="eastAsia" w:ascii="宋体" w:hAnsi="宋体" w:cs="宋体"/>
          <w:color w:val="000000"/>
          <w:sz w:val="24"/>
        </w:rPr>
      </w:pPr>
    </w:p>
    <w:p>
      <w:pPr>
        <w:pStyle w:val="6"/>
        <w:rPr>
          <w:rFonts w:hint="eastAsia" w:ascii="宋体" w:hAnsi="宋体" w:cs="宋体"/>
          <w:color w:val="000000"/>
          <w:szCs w:val="24"/>
        </w:rPr>
      </w:pPr>
    </w:p>
    <w:p>
      <w:pPr>
        <w:rPr>
          <w:rFonts w:hint="eastAsia" w:ascii="宋体" w:hAnsi="宋体" w:cs="宋体"/>
          <w:color w:val="000000"/>
          <w:sz w:val="24"/>
        </w:rPr>
      </w:pPr>
    </w:p>
    <w:p>
      <w:pPr>
        <w:pStyle w:val="6"/>
        <w:rPr>
          <w:rFonts w:hint="eastAsia"/>
          <w:color w:val="000000"/>
        </w:rPr>
      </w:pPr>
    </w:p>
    <w:p>
      <w:pPr>
        <w:spacing w:line="500" w:lineRule="exact"/>
        <w:jc w:val="left"/>
        <w:rPr>
          <w:rFonts w:hint="eastAsia" w:ascii="宋体" w:hAnsi="宋体" w:cs="宋体"/>
          <w:b/>
          <w:color w:val="000000"/>
          <w:kern w:val="0"/>
          <w:sz w:val="24"/>
        </w:rPr>
      </w:pPr>
    </w:p>
    <w:p>
      <w:pPr>
        <w:rPr>
          <w:rFonts w:hint="eastAsia" w:ascii="宋体" w:hAnsi="宋体" w:cs="宋体"/>
          <w:b/>
          <w:color w:val="000000"/>
          <w:kern w:val="0"/>
          <w:sz w:val="24"/>
        </w:rPr>
      </w:pPr>
      <w:r>
        <w:rPr>
          <w:rFonts w:hint="eastAsia" w:ascii="宋体" w:hAnsi="宋体" w:cs="宋体"/>
          <w:b/>
          <w:color w:val="000000"/>
          <w:kern w:val="0"/>
          <w:sz w:val="24"/>
        </w:rPr>
        <w:br w:type="page"/>
      </w:r>
    </w:p>
    <w:p>
      <w:pPr>
        <w:spacing w:line="500" w:lineRule="exact"/>
        <w:jc w:val="left"/>
        <w:rPr>
          <w:rFonts w:hint="eastAsia" w:ascii="宋体" w:hAnsi="宋体" w:cs="宋体"/>
          <w:b/>
          <w:color w:val="000000"/>
          <w:kern w:val="0"/>
          <w:sz w:val="24"/>
        </w:rPr>
      </w:pPr>
      <w:r>
        <w:rPr>
          <w:rFonts w:hint="eastAsia" w:ascii="宋体" w:hAnsi="宋体" w:cs="宋体"/>
          <w:b/>
          <w:color w:val="000000"/>
          <w:kern w:val="0"/>
          <w:sz w:val="24"/>
        </w:rPr>
        <w:t>附件4：</w:t>
      </w:r>
    </w:p>
    <w:p>
      <w:pPr>
        <w:spacing w:line="500" w:lineRule="exact"/>
        <w:jc w:val="center"/>
        <w:rPr>
          <w:rFonts w:hint="eastAsia" w:ascii="宋体" w:hAnsi="宋体" w:cs="宋体"/>
          <w:b/>
          <w:color w:val="000000"/>
          <w:kern w:val="0"/>
          <w:sz w:val="24"/>
        </w:rPr>
      </w:pPr>
      <w:r>
        <w:rPr>
          <w:rFonts w:hint="eastAsia" w:ascii="宋体" w:hAnsi="宋体" w:cs="宋体"/>
          <w:b/>
          <w:color w:val="000000"/>
          <w:kern w:val="0"/>
          <w:sz w:val="24"/>
        </w:rPr>
        <w:t>关于监狱企业（如有）</w:t>
      </w:r>
    </w:p>
    <w:p>
      <w:pPr>
        <w:ind w:firstLine="460" w:firstLineChars="192"/>
        <w:rPr>
          <w:rFonts w:hint="eastAsia" w:ascii="宋体" w:hAnsi="宋体" w:cs="宋体"/>
          <w:color w:val="000000"/>
          <w:kern w:val="0"/>
          <w:sz w:val="24"/>
        </w:rPr>
      </w:pPr>
    </w:p>
    <w:p>
      <w:pPr>
        <w:snapToGrid w:val="0"/>
        <w:spacing w:line="480" w:lineRule="auto"/>
        <w:ind w:firstLine="588" w:firstLineChars="245"/>
        <w:rPr>
          <w:rFonts w:hint="eastAsia" w:ascii="宋体" w:hAnsi="宋体" w:cs="宋体"/>
          <w:color w:val="000000"/>
          <w:kern w:val="0"/>
          <w:sz w:val="24"/>
        </w:rPr>
      </w:pPr>
      <w:r>
        <w:rPr>
          <w:rFonts w:hint="eastAsia" w:ascii="宋体" w:hAnsi="宋体" w:cs="宋体"/>
          <w:color w:val="000000"/>
          <w:kern w:val="0"/>
          <w:sz w:val="24"/>
        </w:rPr>
        <w:t>1、政府采购政策</w:t>
      </w:r>
    </w:p>
    <w:p>
      <w:pPr>
        <w:snapToGrid w:val="0"/>
        <w:spacing w:line="480" w:lineRule="auto"/>
        <w:ind w:firstLine="588" w:firstLineChars="245"/>
        <w:rPr>
          <w:rFonts w:hint="eastAsia" w:ascii="宋体" w:hAnsi="宋体" w:cs="宋体"/>
          <w:color w:val="000000"/>
          <w:kern w:val="0"/>
          <w:sz w:val="24"/>
        </w:rPr>
      </w:pPr>
      <w:r>
        <w:rPr>
          <w:rFonts w:hint="eastAsia" w:ascii="宋体" w:hAnsi="宋体" w:cs="宋体"/>
          <w:color w:val="000000"/>
          <w:kern w:val="0"/>
          <w:sz w:val="24"/>
        </w:rPr>
        <w:t>财政部、司法部关于政府采购支持监狱企业发展有关问题的通知（财库【2014】68 号）。</w:t>
      </w:r>
    </w:p>
    <w:p>
      <w:pPr>
        <w:snapToGrid w:val="0"/>
        <w:spacing w:line="480" w:lineRule="auto"/>
        <w:ind w:firstLine="588" w:firstLineChars="245"/>
        <w:rPr>
          <w:rFonts w:hint="eastAsia" w:ascii="宋体" w:hAnsi="宋体" w:cs="宋体"/>
          <w:color w:val="000000"/>
          <w:kern w:val="0"/>
          <w:sz w:val="24"/>
        </w:rPr>
      </w:pPr>
      <w:r>
        <w:rPr>
          <w:rFonts w:hint="eastAsia" w:ascii="宋体" w:hAnsi="宋体" w:cs="宋体"/>
          <w:color w:val="000000"/>
          <w:kern w:val="0"/>
          <w:sz w:val="24"/>
        </w:rPr>
        <w:t>2 、附证明材料</w:t>
      </w:r>
    </w:p>
    <w:p>
      <w:pPr>
        <w:snapToGrid w:val="0"/>
        <w:spacing w:line="480" w:lineRule="auto"/>
        <w:ind w:firstLine="588" w:firstLineChars="245"/>
        <w:rPr>
          <w:rFonts w:hint="eastAsia" w:ascii="宋体" w:hAnsi="宋体" w:cs="宋体"/>
          <w:color w:val="000000"/>
          <w:kern w:val="0"/>
          <w:sz w:val="24"/>
        </w:rPr>
      </w:pPr>
      <w:r>
        <w:rPr>
          <w:rFonts w:hint="eastAsia" w:ascii="宋体" w:hAnsi="宋体" w:cs="宋体"/>
          <w:color w:val="000000"/>
          <w:kern w:val="0"/>
          <w:sz w:val="24"/>
        </w:rPr>
        <w:t>提供由省级以上监狱管理局、戒毒管理局（含新疆生产建设兵团）出具的属于监狱企业的证明文件。</w:t>
      </w:r>
    </w:p>
    <w:p>
      <w:pPr>
        <w:rPr>
          <w:rFonts w:hint="eastAsia" w:ascii="宋体" w:hAnsi="宋体" w:cs="宋体"/>
          <w:color w:val="000000"/>
          <w:sz w:val="24"/>
        </w:rPr>
      </w:pPr>
    </w:p>
    <w:p>
      <w:pPr>
        <w:rPr>
          <w:color w:val="000000"/>
        </w:rPr>
      </w:pPr>
    </w:p>
    <w:p>
      <w:pPr>
        <w:rPr>
          <w:rFonts w:hint="eastAsia" w:ascii="宋体" w:hAnsi="宋体" w:cs="宋体"/>
          <w:b/>
          <w:bCs/>
          <w:color w:val="000000"/>
          <w:sz w:val="28"/>
          <w:szCs w:val="28"/>
        </w:rPr>
      </w:pPr>
      <w:bookmarkStart w:id="465" w:name="_Toc101694778"/>
      <w:r>
        <w:rPr>
          <w:rFonts w:hint="eastAsia" w:ascii="宋体" w:hAnsi="宋体" w:cs="宋体"/>
          <w:b/>
          <w:bCs/>
          <w:color w:val="000000"/>
          <w:sz w:val="28"/>
          <w:szCs w:val="28"/>
        </w:rPr>
        <w:br w:type="page"/>
      </w:r>
    </w:p>
    <w:p>
      <w:pPr>
        <w:pStyle w:val="12"/>
        <w:tabs>
          <w:tab w:val="left" w:pos="5040"/>
        </w:tabs>
        <w:ind w:left="0" w:leftChars="0" w:right="187"/>
        <w:outlineLvl w:val="2"/>
        <w:rPr>
          <w:rFonts w:ascii="宋体" w:hAnsi="宋体" w:cs="宋体"/>
          <w:b/>
          <w:bCs/>
          <w:color w:val="000000"/>
          <w:sz w:val="28"/>
          <w:szCs w:val="28"/>
        </w:rPr>
      </w:pPr>
      <w:r>
        <w:rPr>
          <w:rFonts w:hint="eastAsia" w:ascii="宋体" w:hAnsi="宋体" w:cs="宋体"/>
          <w:b/>
          <w:bCs/>
          <w:color w:val="000000"/>
          <w:sz w:val="28"/>
          <w:szCs w:val="28"/>
        </w:rPr>
        <w:t>附件5：</w:t>
      </w:r>
      <w:r>
        <w:rPr>
          <w:rFonts w:ascii="宋体" w:hAnsi="宋体" w:cs="宋体"/>
          <w:b/>
          <w:bCs/>
          <w:color w:val="000000"/>
          <w:sz w:val="28"/>
          <w:szCs w:val="28"/>
        </w:rPr>
        <w:tab/>
      </w:r>
    </w:p>
    <w:p>
      <w:pPr>
        <w:pStyle w:val="30"/>
        <w:spacing w:line="360" w:lineRule="auto"/>
        <w:ind w:right="164" w:firstLine="643"/>
        <w:jc w:val="center"/>
        <w:rPr>
          <w:rFonts w:cs="宋体"/>
          <w:b/>
          <w:color w:val="000000"/>
          <w:sz w:val="32"/>
          <w:szCs w:val="21"/>
        </w:rPr>
      </w:pPr>
      <w:r>
        <w:rPr>
          <w:rFonts w:hint="eastAsia"/>
          <w:b/>
          <w:color w:val="000000"/>
          <w:sz w:val="32"/>
        </w:rPr>
        <w:t>投报业绩一览表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2177"/>
        <w:gridCol w:w="1275"/>
        <w:gridCol w:w="2157"/>
        <w:gridCol w:w="1104"/>
        <w:gridCol w:w="1275"/>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6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序号</w:t>
            </w:r>
          </w:p>
        </w:tc>
        <w:tc>
          <w:tcPr>
            <w:tcW w:w="217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项目名称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项目负责人姓名</w:t>
            </w:r>
          </w:p>
        </w:tc>
        <w:tc>
          <w:tcPr>
            <w:tcW w:w="215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中标公示查询媒体</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合同金额</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合同签订日期</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验收日期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1</w:t>
            </w:r>
          </w:p>
        </w:tc>
        <w:tc>
          <w:tcPr>
            <w:tcW w:w="217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215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w:t>
            </w:r>
          </w:p>
        </w:tc>
        <w:tc>
          <w:tcPr>
            <w:tcW w:w="217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215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217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215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217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215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217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215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rPr>
            </w:pPr>
          </w:p>
        </w:tc>
      </w:tr>
    </w:tbl>
    <w:p>
      <w:pPr>
        <w:widowControl/>
        <w:jc w:val="left"/>
        <w:rPr>
          <w:rFonts w:ascii="宋体" w:hAnsi="宋体"/>
          <w:color w:val="000000"/>
          <w:spacing w:val="6"/>
          <w:szCs w:val="21"/>
        </w:rPr>
      </w:pPr>
      <w:r>
        <w:rPr>
          <w:rFonts w:hint="eastAsia" w:ascii="宋体" w:hAnsi="宋体"/>
          <w:color w:val="000000"/>
          <w:spacing w:val="6"/>
        </w:rPr>
        <w:t>注：1.本表只需填写在本次投标中所投报的所有业绩，用于后期结果公示，某项内容若无则划“/”。</w:t>
      </w:r>
    </w:p>
    <w:p>
      <w:pPr>
        <w:widowControl/>
        <w:ind w:firstLine="444" w:firstLineChars="200"/>
        <w:jc w:val="left"/>
        <w:rPr>
          <w:rFonts w:ascii="宋体" w:hAnsi="宋体"/>
          <w:color w:val="000000"/>
          <w:spacing w:val="6"/>
        </w:rPr>
      </w:pPr>
      <w:r>
        <w:rPr>
          <w:rFonts w:hint="eastAsia" w:ascii="宋体" w:hAnsi="宋体"/>
          <w:color w:val="000000"/>
          <w:spacing w:val="6"/>
        </w:rPr>
        <w:t>2.如本项目未投报业绩，本表可删除。</w:t>
      </w:r>
    </w:p>
    <w:p>
      <w:pPr>
        <w:spacing w:line="440" w:lineRule="exact"/>
        <w:rPr>
          <w:rFonts w:ascii="宋体"/>
          <w:color w:val="000000"/>
          <w:sz w:val="28"/>
          <w:szCs w:val="28"/>
        </w:rPr>
      </w:pPr>
    </w:p>
    <w:p>
      <w:pPr>
        <w:rPr>
          <w:rFonts w:hint="eastAsia" w:ascii="宋体" w:hAnsi="宋体" w:cs="宋体"/>
          <w:b/>
          <w:bCs/>
          <w:color w:val="000000"/>
          <w:sz w:val="28"/>
          <w:szCs w:val="28"/>
        </w:rPr>
      </w:pPr>
      <w:r>
        <w:rPr>
          <w:rFonts w:hint="eastAsia" w:ascii="宋体" w:hAnsi="宋体" w:cs="宋体"/>
          <w:b/>
          <w:bCs/>
          <w:color w:val="000000"/>
          <w:sz w:val="28"/>
          <w:szCs w:val="28"/>
        </w:rPr>
        <w:br w:type="page"/>
      </w:r>
    </w:p>
    <w:p>
      <w:pPr>
        <w:spacing w:line="360" w:lineRule="auto"/>
        <w:rPr>
          <w:rFonts w:hint="eastAsia" w:ascii="宋体" w:hAnsi="宋体" w:cs="宋体"/>
          <w:b/>
          <w:bCs/>
          <w:color w:val="000000"/>
          <w:sz w:val="28"/>
          <w:szCs w:val="28"/>
        </w:rPr>
      </w:pPr>
      <w:r>
        <w:rPr>
          <w:rFonts w:hint="eastAsia" w:ascii="宋体" w:hAnsi="宋体" w:cs="宋体"/>
          <w:b/>
          <w:bCs/>
          <w:color w:val="000000"/>
          <w:sz w:val="28"/>
          <w:szCs w:val="28"/>
        </w:rPr>
        <w:t>以下为政府采购政策，投标文件中无须提供。</w:t>
      </w:r>
    </w:p>
    <w:p>
      <w:pPr>
        <w:pStyle w:val="12"/>
        <w:jc w:val="center"/>
        <w:rPr>
          <w:rFonts w:ascii="宋体" w:hAnsi="宋体"/>
          <w:b/>
          <w:bCs/>
          <w:color w:val="000000"/>
          <w:sz w:val="24"/>
        </w:rPr>
      </w:pPr>
      <w:r>
        <w:rPr>
          <w:rFonts w:hint="eastAsia" w:ascii="宋体" w:hAnsi="宋体"/>
          <w:b/>
          <w:bCs/>
          <w:color w:val="000000"/>
          <w:sz w:val="24"/>
        </w:rPr>
        <w:t>河南省政府采购合同融资政策告知函</w:t>
      </w:r>
    </w:p>
    <w:p>
      <w:pPr>
        <w:pStyle w:val="12"/>
        <w:spacing w:after="0" w:line="360" w:lineRule="auto"/>
        <w:rPr>
          <w:rFonts w:hint="eastAsia" w:ascii="宋体" w:hAnsi="宋体"/>
          <w:bCs/>
          <w:color w:val="000000"/>
          <w:sz w:val="24"/>
        </w:rPr>
      </w:pPr>
      <w:r>
        <w:rPr>
          <w:rFonts w:hint="eastAsia" w:ascii="宋体" w:hAnsi="宋体"/>
          <w:bCs/>
          <w:color w:val="000000"/>
          <w:sz w:val="24"/>
        </w:rPr>
        <w:t>各供应商：</w:t>
      </w:r>
    </w:p>
    <w:p>
      <w:pPr>
        <w:pStyle w:val="12"/>
        <w:spacing w:after="0" w:line="360" w:lineRule="auto"/>
        <w:rPr>
          <w:rFonts w:hint="eastAsia" w:ascii="宋体" w:hAnsi="宋体"/>
          <w:bCs/>
          <w:color w:val="000000"/>
          <w:sz w:val="24"/>
        </w:rPr>
      </w:pPr>
      <w:r>
        <w:rPr>
          <w:rFonts w:hint="eastAsia" w:ascii="宋体" w:hAnsi="宋体"/>
          <w:bCs/>
          <w:color w:val="000000"/>
          <w:sz w:val="24"/>
        </w:rPr>
        <w:t>欢迎贵公司参与河南省政府采购活动！</w:t>
      </w:r>
    </w:p>
    <w:p>
      <w:pPr>
        <w:pStyle w:val="12"/>
        <w:spacing w:after="0" w:line="360" w:lineRule="auto"/>
        <w:rPr>
          <w:rFonts w:hint="eastAsia" w:ascii="宋体" w:hAnsi="宋体"/>
          <w:bCs/>
          <w:color w:val="000000"/>
          <w:sz w:val="24"/>
        </w:rPr>
      </w:pPr>
      <w:r>
        <w:rPr>
          <w:rFonts w:hint="eastAsia" w:ascii="宋体" w:hAnsi="宋体"/>
          <w:bCs/>
          <w:color w:val="000000"/>
          <w:sz w:val="24"/>
        </w:rPr>
        <w:t>政府采购合同融资是河南省财政厅支持中小微企业发展，针对参与政府采购活</w:t>
      </w:r>
    </w:p>
    <w:p>
      <w:pPr>
        <w:pStyle w:val="12"/>
        <w:spacing w:after="0" w:line="360" w:lineRule="auto"/>
        <w:ind w:left="0" w:leftChars="0"/>
        <w:rPr>
          <w:rFonts w:hint="eastAsia" w:ascii="宋体" w:hAnsi="宋体"/>
          <w:bCs/>
          <w:color w:val="000000"/>
          <w:sz w:val="24"/>
        </w:rPr>
      </w:pPr>
      <w:r>
        <w:rPr>
          <w:rFonts w:hint="eastAsia" w:ascii="宋体" w:hAnsi="宋体"/>
          <w:bCs/>
          <w:color w:val="000000"/>
          <w:sz w:val="24"/>
        </w:rPr>
        <w:t>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12"/>
        <w:spacing w:after="0" w:line="360" w:lineRule="auto"/>
        <w:ind w:left="0" w:leftChars="0" w:firstLine="360" w:firstLineChars="150"/>
        <w:rPr>
          <w:rFonts w:hint="eastAsia" w:ascii="宋体" w:hAnsi="宋体"/>
          <w:bCs/>
          <w:color w:val="000000"/>
          <w:sz w:val="24"/>
        </w:rPr>
      </w:pPr>
      <w:r>
        <w:rPr>
          <w:rFonts w:hint="eastAsia" w:ascii="宋体" w:hAnsi="宋体"/>
          <w:bCs/>
          <w:color w:val="000000"/>
          <w:sz w:val="24"/>
        </w:rPr>
        <w:t>贷款渠道和提供贷款的金融机构，可在河南省政府采购网“河南省政府采购合同融资平台”查询联系。</w:t>
      </w:r>
    </w:p>
    <w:p>
      <w:pPr>
        <w:pStyle w:val="12"/>
        <w:spacing w:after="0" w:line="360" w:lineRule="auto"/>
        <w:ind w:firstLine="482" w:firstLineChars="200"/>
        <w:rPr>
          <w:rFonts w:hint="eastAsia" w:ascii="宋体" w:hAnsi="宋体"/>
          <w:b/>
          <w:bCs/>
          <w:color w:val="000000"/>
          <w:sz w:val="24"/>
        </w:rPr>
      </w:pPr>
      <w:r>
        <w:rPr>
          <w:rFonts w:hint="eastAsia" w:ascii="宋体" w:hAnsi="宋体"/>
          <w:b/>
          <w:bCs/>
          <w:color w:val="000000"/>
          <w:sz w:val="24"/>
        </w:rPr>
        <w:t xml:space="preserve"> </w:t>
      </w:r>
    </w:p>
    <w:p>
      <w:pPr>
        <w:pStyle w:val="12"/>
        <w:spacing w:after="0" w:line="360" w:lineRule="auto"/>
        <w:ind w:firstLine="482" w:firstLineChars="200"/>
        <w:jc w:val="center"/>
        <w:rPr>
          <w:rFonts w:hint="eastAsia" w:ascii="宋体" w:hAnsi="宋体"/>
          <w:b/>
          <w:bCs/>
          <w:color w:val="000000"/>
          <w:sz w:val="24"/>
        </w:rPr>
      </w:pPr>
      <w:r>
        <w:rPr>
          <w:rFonts w:hint="eastAsia" w:ascii="宋体" w:hAnsi="宋体"/>
          <w:b/>
          <w:bCs/>
          <w:color w:val="000000"/>
          <w:sz w:val="24"/>
        </w:rPr>
        <w:t>银政易贷</w:t>
      </w:r>
    </w:p>
    <w:p>
      <w:pPr>
        <w:pStyle w:val="12"/>
        <w:spacing w:after="0" w:line="360" w:lineRule="auto"/>
        <w:rPr>
          <w:rFonts w:hint="eastAsia" w:ascii="宋体" w:hAnsi="宋体"/>
          <w:bCs/>
          <w:color w:val="000000"/>
          <w:sz w:val="24"/>
        </w:rPr>
      </w:pPr>
      <w:r>
        <w:rPr>
          <w:rFonts w:hint="eastAsia" w:ascii="宋体" w:hAnsi="宋体"/>
          <w:bCs/>
          <w:color w:val="000000"/>
          <w:sz w:val="24"/>
        </w:rPr>
        <w:t xml:space="preserve">尊敬的政府采购供应商： </w:t>
      </w:r>
    </w:p>
    <w:p>
      <w:pPr>
        <w:pStyle w:val="12"/>
        <w:spacing w:after="0" w:line="360" w:lineRule="auto"/>
        <w:rPr>
          <w:rFonts w:hint="eastAsia" w:ascii="宋体" w:hAnsi="宋体"/>
          <w:bCs/>
          <w:color w:val="000000"/>
          <w:sz w:val="24"/>
        </w:rPr>
      </w:pPr>
      <w:r>
        <w:rPr>
          <w:rFonts w:hint="eastAsia" w:ascii="宋体" w:hAnsi="宋体"/>
          <w:bCs/>
          <w:color w:val="000000"/>
          <w:sz w:val="24"/>
        </w:rPr>
        <w:t>您好！</w:t>
      </w:r>
    </w:p>
    <w:p>
      <w:pPr>
        <w:pStyle w:val="12"/>
        <w:spacing w:after="0" w:line="360" w:lineRule="auto"/>
        <w:rPr>
          <w:rFonts w:hint="eastAsia" w:ascii="宋体" w:hAnsi="宋体"/>
          <w:bCs/>
          <w:color w:val="000000"/>
          <w:sz w:val="24"/>
        </w:rPr>
      </w:pPr>
      <w:r>
        <w:rPr>
          <w:rFonts w:hint="eastAsia" w:ascii="宋体" w:hAnsi="宋体"/>
          <w:bCs/>
          <w:color w:val="000000"/>
          <w:sz w:val="24"/>
        </w:rPr>
        <w:t>欢迎您参与平顶山市政府采购业务！感谢您对我市经济社会发展做出的贡献！</w:t>
      </w:r>
    </w:p>
    <w:p>
      <w:pPr>
        <w:pStyle w:val="12"/>
        <w:spacing w:after="0" w:line="360" w:lineRule="auto"/>
        <w:ind w:left="0" w:leftChars="0" w:firstLine="480" w:firstLineChars="200"/>
        <w:rPr>
          <w:rFonts w:hint="eastAsia" w:ascii="宋体" w:hAnsi="宋体"/>
          <w:bCs/>
          <w:color w:val="000000"/>
          <w:sz w:val="24"/>
        </w:rPr>
      </w:pPr>
      <w:r>
        <w:rPr>
          <w:rFonts w:hint="eastAsia" w:ascii="宋体" w:hAnsi="宋体"/>
          <w:bCs/>
          <w:color w:val="000000"/>
          <w:sz w:val="24"/>
        </w:rPr>
        <w:t>为进一步优化平顶山市营商环境，切实缓解中小微企业融资难、融资贵的问题，2018年平顶山市财政局与平顶山银行签署战略合作协议，帮助在政府采购项目中中标的供应商解决融资问题，平顶山银行推出了用于借款人履行政府采购合同的 “银政易贷”贷款业务，开通了政府采购合同融资绿色通道，配备专业人员定向服务，提高融资服务效率。同时，依靠政府采购合同资金支付的保障，提供免评估、免抵押、免担保、低利率、授信额度在3000元-500万元的贷款业务，在融资审查、审批流程、利率优惠等方面切实给予中小微企业快捷高效融资支持。</w:t>
      </w:r>
    </w:p>
    <w:p>
      <w:pPr>
        <w:pStyle w:val="12"/>
        <w:spacing w:after="0" w:line="360" w:lineRule="auto"/>
        <w:ind w:left="0" w:leftChars="0" w:firstLine="360" w:firstLineChars="150"/>
        <w:rPr>
          <w:rFonts w:hint="eastAsia" w:ascii="宋体" w:hAnsi="宋体"/>
          <w:bCs/>
          <w:color w:val="000000"/>
          <w:sz w:val="24"/>
        </w:rPr>
      </w:pPr>
      <w:r>
        <w:rPr>
          <w:rFonts w:hint="eastAsia" w:ascii="宋体" w:hAnsi="宋体"/>
          <w:bCs/>
          <w:color w:val="000000"/>
          <w:sz w:val="24"/>
        </w:rPr>
        <w:t>目前，平顶山银行和市政府采购合同融资工作已全面开始，如有意向享受我市政府采购合同融资政策，请登录平顶山市政府采购网（http：//pingdingshan.hngp.gov.cn）或拨打平顶山银行联系电话0375-2980538自主选择融资服务机构，按程序进行融资。</w:t>
      </w:r>
    </w:p>
    <w:p>
      <w:pPr>
        <w:pStyle w:val="12"/>
        <w:spacing w:after="0" w:line="360" w:lineRule="auto"/>
        <w:ind w:left="0" w:leftChars="0" w:firstLine="360" w:firstLineChars="150"/>
        <w:rPr>
          <w:rFonts w:hint="eastAsia" w:ascii="宋体" w:hAnsi="宋体"/>
          <w:bCs/>
          <w:color w:val="000000"/>
          <w:sz w:val="24"/>
        </w:rPr>
      </w:pPr>
      <w:r>
        <w:rPr>
          <w:rFonts w:hint="eastAsia" w:ascii="宋体" w:hAnsi="宋体"/>
          <w:bCs/>
          <w:color w:val="000000"/>
          <w:sz w:val="24"/>
        </w:rPr>
        <w:t>期待您一如既往支持平顶山市政府采购工作！</w:t>
      </w:r>
    </w:p>
    <w:p>
      <w:pPr>
        <w:spacing w:line="360" w:lineRule="auto"/>
        <w:jc w:val="center"/>
        <w:rPr>
          <w:rFonts w:hint="eastAsia" w:ascii="宋体" w:hAnsi="宋体" w:cs="宋体"/>
          <w:b/>
          <w:bCs/>
          <w:color w:val="000000"/>
          <w:sz w:val="28"/>
          <w:szCs w:val="28"/>
        </w:rPr>
      </w:pPr>
    </w:p>
    <w:p>
      <w:pPr>
        <w:spacing w:line="360" w:lineRule="auto"/>
        <w:jc w:val="center"/>
        <w:rPr>
          <w:rFonts w:hint="eastAsia" w:ascii="宋体" w:hAnsi="宋体" w:cs="宋体"/>
          <w:b/>
          <w:bCs/>
          <w:color w:val="000000"/>
          <w:sz w:val="28"/>
          <w:szCs w:val="28"/>
        </w:rPr>
      </w:pPr>
      <w:r>
        <w:rPr>
          <w:rFonts w:hint="eastAsia" w:ascii="宋体" w:hAnsi="宋体" w:cs="宋体"/>
          <w:b/>
          <w:bCs/>
          <w:color w:val="000000"/>
          <w:sz w:val="28"/>
          <w:szCs w:val="28"/>
        </w:rPr>
        <w:t>中小企业划型标准规定</w:t>
      </w:r>
    </w:p>
    <w:p>
      <w:pPr>
        <w:pStyle w:val="7"/>
        <w:spacing w:line="360" w:lineRule="auto"/>
        <w:jc w:val="center"/>
        <w:rPr>
          <w:rFonts w:hint="eastAsia" w:ascii="宋体" w:hAnsi="宋体" w:cs="宋体"/>
          <w:b/>
          <w:bCs/>
          <w:color w:val="000000"/>
          <w:kern w:val="2"/>
          <w:sz w:val="24"/>
        </w:rPr>
      </w:pPr>
      <w:r>
        <w:rPr>
          <w:rFonts w:hint="eastAsia" w:ascii="宋体" w:hAnsi="宋体" w:cs="宋体"/>
          <w:b/>
          <w:bCs/>
          <w:color w:val="000000"/>
          <w:kern w:val="2"/>
          <w:sz w:val="24"/>
        </w:rPr>
        <w:t>关于印发中小企业划型标准规定的通知</w:t>
      </w:r>
    </w:p>
    <w:p>
      <w:pPr>
        <w:pStyle w:val="7"/>
        <w:spacing w:line="360" w:lineRule="auto"/>
        <w:ind w:left="420" w:leftChars="200"/>
        <w:rPr>
          <w:rFonts w:hint="eastAsia" w:ascii="宋体" w:hAnsi="宋体" w:cs="宋体"/>
          <w:color w:val="000000"/>
          <w:sz w:val="21"/>
          <w:szCs w:val="21"/>
        </w:rPr>
      </w:pPr>
      <w:r>
        <w:rPr>
          <w:rFonts w:hint="eastAsia" w:ascii="宋体" w:hAnsi="宋体" w:cs="宋体"/>
          <w:color w:val="000000"/>
          <w:sz w:val="21"/>
          <w:szCs w:val="21"/>
        </w:rPr>
        <w:t xml:space="preserve">工信部联企业[2011]300 号 </w:t>
      </w:r>
    </w:p>
    <w:p>
      <w:pPr>
        <w:pStyle w:val="7"/>
        <w:spacing w:line="360" w:lineRule="auto"/>
        <w:ind w:left="420" w:leftChars="200"/>
        <w:rPr>
          <w:rFonts w:hint="eastAsia" w:ascii="宋体" w:hAnsi="宋体" w:cs="宋体"/>
          <w:color w:val="000000"/>
          <w:sz w:val="21"/>
          <w:szCs w:val="21"/>
        </w:rPr>
      </w:pPr>
      <w:r>
        <w:rPr>
          <w:rFonts w:hint="eastAsia" w:ascii="宋体" w:hAnsi="宋体" w:cs="宋体"/>
          <w:color w:val="000000"/>
          <w:sz w:val="21"/>
          <w:szCs w:val="21"/>
        </w:rPr>
        <w:t xml:space="preserve">各省、自治区、直辖市人民政府，国务院各部委、各直属机构及有关单位： </w:t>
      </w:r>
    </w:p>
    <w:p>
      <w:pPr>
        <w:pStyle w:val="7"/>
        <w:spacing w:line="360" w:lineRule="auto"/>
        <w:ind w:left="420" w:leftChars="200" w:firstLine="314"/>
        <w:rPr>
          <w:rFonts w:hint="eastAsia" w:ascii="宋体" w:hAnsi="宋体" w:cs="宋体"/>
          <w:color w:val="000000"/>
          <w:sz w:val="21"/>
          <w:szCs w:val="21"/>
        </w:rPr>
      </w:pPr>
      <w:r>
        <w:rPr>
          <w:rFonts w:hint="eastAsia" w:ascii="宋体" w:hAnsi="宋体" w:cs="宋体"/>
          <w:color w:val="000000"/>
          <w:sz w:val="21"/>
          <w:szCs w:val="21"/>
        </w:rPr>
        <w:t xml:space="preserve">为贯彻落实《中华人民共和国中小企业促进法》和《国务院关于进一步促进中小企业发展的若干意见》（国发〔2009〕36 号），工业和信息化部、国家统计局、发展改革委、财政部研究制定了《中小企业划型标准规定》。经国务院同意，现印发给你们，请遵照执行。 </w:t>
      </w:r>
    </w:p>
    <w:p>
      <w:pPr>
        <w:pStyle w:val="7"/>
        <w:spacing w:line="360" w:lineRule="auto"/>
        <w:ind w:left="420" w:leftChars="200"/>
        <w:rPr>
          <w:rFonts w:hint="eastAsia" w:ascii="宋体" w:hAnsi="宋体" w:cs="宋体"/>
          <w:color w:val="000000"/>
          <w:sz w:val="21"/>
          <w:szCs w:val="21"/>
        </w:rPr>
      </w:pPr>
      <w:r>
        <w:rPr>
          <w:rFonts w:hint="eastAsia" w:ascii="宋体" w:hAnsi="宋体" w:cs="宋体"/>
          <w:color w:val="000000"/>
          <w:sz w:val="21"/>
          <w:szCs w:val="21"/>
        </w:rPr>
        <w:t xml:space="preserve">                                             工业和信息化部 国家统计局 </w:t>
      </w:r>
    </w:p>
    <w:p>
      <w:pPr>
        <w:pStyle w:val="7"/>
        <w:spacing w:line="360" w:lineRule="auto"/>
        <w:ind w:left="420" w:leftChars="200"/>
        <w:rPr>
          <w:rFonts w:hint="eastAsia" w:ascii="宋体" w:hAnsi="宋体" w:cs="宋体"/>
          <w:color w:val="000000"/>
          <w:sz w:val="21"/>
          <w:szCs w:val="21"/>
        </w:rPr>
      </w:pPr>
      <w:r>
        <w:rPr>
          <w:rFonts w:hint="eastAsia" w:ascii="宋体" w:hAnsi="宋体" w:cs="宋体"/>
          <w:color w:val="000000"/>
          <w:sz w:val="21"/>
          <w:szCs w:val="21"/>
        </w:rPr>
        <w:t xml:space="preserve">                                            国家发展和改革委员会 财政部 </w:t>
      </w:r>
    </w:p>
    <w:p>
      <w:pPr>
        <w:pStyle w:val="7"/>
        <w:spacing w:line="360" w:lineRule="auto"/>
        <w:ind w:left="420" w:leftChars="200"/>
        <w:rPr>
          <w:rFonts w:hint="eastAsia" w:ascii="宋体" w:hAnsi="宋体" w:cs="宋体"/>
          <w:color w:val="000000"/>
          <w:sz w:val="21"/>
          <w:szCs w:val="21"/>
        </w:rPr>
      </w:pPr>
      <w:r>
        <w:rPr>
          <w:rFonts w:hint="eastAsia" w:ascii="宋体" w:hAnsi="宋体" w:cs="宋体"/>
          <w:color w:val="000000"/>
          <w:sz w:val="21"/>
          <w:szCs w:val="21"/>
        </w:rPr>
        <w:t xml:space="preserve">                                                二〇一一年六月十八日 </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一、根据《中华人民共和国中小企业促进法》和《国务院关于进一步促进中小企业发展的若干意见》(国发〔2009〕36号)，制定本规定。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二、中小企业划分为中型、小型、微型三种类型，具体标准根据企业从业人员、营业收入、资产总额等指标，结合行业特点制定。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四、各行业划型标准为：</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（一）农、林、牧、渔业。营业收入20000万元以下的为中小微型企业。其中，营业收入500万元及以上的为中型企业，营业收入50万元及以上的为小型企业，营业收入50万元以下的为微型企业。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（十六）其他未列明行业。从业人员300人以下的为中小微型企业。其中，从业人员100人及以上的为中型企业；从业人员10人及以上的为小型企业；从业人员10人以下的为微型企业。</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五、企业类型的划分以统计部门的统计数据为依据。</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六、本规定适用于在中华人民共和国境内依法设立的各类所有制和各种组织形式的企业。个体工商户和本规定以外的行业，参照本规定进行划型。</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八、本规定由工业和信息化部、国家统计局会同有关部门根据《国民经济行业分类》修订情况和企业发展变化情况适时修订。</w:t>
      </w:r>
    </w:p>
    <w:p>
      <w:pPr>
        <w:adjustRightInd w:val="0"/>
        <w:spacing w:line="360" w:lineRule="auto"/>
        <w:ind w:firstLine="561"/>
        <w:rPr>
          <w:rFonts w:hint="eastAsia" w:ascii="宋体" w:hAnsi="宋体" w:cs="宋体"/>
          <w:color w:val="000000"/>
          <w:szCs w:val="21"/>
          <w:lang w:val="zh-CN"/>
        </w:rPr>
      </w:pPr>
      <w:r>
        <w:rPr>
          <w:rFonts w:hint="eastAsia" w:ascii="宋体" w:hAnsi="宋体" w:cs="宋体"/>
          <w:color w:val="000000"/>
          <w:szCs w:val="21"/>
          <w:lang w:val="zh-CN"/>
        </w:rPr>
        <w:t xml:space="preserve">    九、本规定由工业和信息化部、国家统计局会同有关部门负责解释。</w:t>
      </w:r>
    </w:p>
    <w:p>
      <w:pPr>
        <w:adjustRightInd w:val="0"/>
        <w:spacing w:line="360" w:lineRule="auto"/>
        <w:ind w:firstLine="561"/>
        <w:rPr>
          <w:color w:val="000000"/>
        </w:rPr>
      </w:pPr>
      <w:r>
        <w:rPr>
          <w:rFonts w:hint="eastAsia" w:ascii="宋体" w:hAnsi="宋体" w:cs="宋体"/>
          <w:color w:val="000000"/>
          <w:szCs w:val="21"/>
          <w:lang w:val="zh-CN"/>
        </w:rPr>
        <w:t xml:space="preserve">    十、本规定自发布之日起执行，原国家经贸委、原国家计委、财政部和国家统计局2003年颁布的《中小企业标准暂行规定》同时废止。</w:t>
      </w:r>
      <w:bookmarkEnd w:id="465"/>
    </w:p>
    <w:p>
      <w:pPr>
        <w:rPr>
          <w:rFonts w:hint="eastAsia" w:ascii="宋体" w:hAnsi="宋体" w:eastAsia="宋体" w:cs="宋体"/>
        </w:rPr>
      </w:pPr>
    </w:p>
    <w:sectPr>
      <w:footerReference r:id="rId6" w:type="first"/>
      <w:footerReference r:id="rId5" w:type="default"/>
      <w:pgSz w:w="11906" w:h="16838"/>
      <w:pgMar w:top="1418" w:right="1134" w:bottom="1418" w:left="1134"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1029"/>
        <w:tab w:val="clear" w:pos="4153"/>
      </w:tabs>
      <w:jc w:val="left"/>
      <w:rPr>
        <w:rFonts w:hint="eastAsia" w:eastAsia="宋体"/>
        <w:sz w:val="15"/>
        <w:lang w:eastAsia="zh-CN"/>
      </w:rPr>
    </w:pPr>
    <w:r>
      <w:rPr>
        <w:rFonts w:hint="eastAsia"/>
        <w:sz w:val="15"/>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3F0953"/>
    <w:multiLevelType w:val="singleLevel"/>
    <w:tmpl w:val="8C3F0953"/>
    <w:lvl w:ilvl="0" w:tentative="0">
      <w:start w:val="4"/>
      <w:numFmt w:val="decimal"/>
      <w:suff w:val="nothing"/>
      <w:lvlText w:val="%1、"/>
      <w:lvlJc w:val="left"/>
    </w:lvl>
  </w:abstractNum>
  <w:abstractNum w:abstractNumId="1">
    <w:nsid w:val="F26B366F"/>
    <w:multiLevelType w:val="multilevel"/>
    <w:tmpl w:val="F26B366F"/>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0000010"/>
    <w:multiLevelType w:val="multilevel"/>
    <w:tmpl w:val="00000010"/>
    <w:lvl w:ilvl="0" w:tentative="0">
      <w:start w:val="1"/>
      <w:numFmt w:val="upperLetter"/>
      <w:lvlText w:val="%1."/>
      <w:lvlJc w:val="left"/>
      <w:pPr>
        <w:tabs>
          <w:tab w:val="left" w:pos="420"/>
        </w:tabs>
        <w:ind w:left="420" w:hanging="420"/>
      </w:pPr>
    </w:lvl>
    <w:lvl w:ilvl="1" w:tentative="0">
      <w:start w:val="4"/>
      <w:numFmt w:val="upperLetter"/>
      <w:pStyle w:val="3"/>
      <w:lvlText w:val="%2、"/>
      <w:lvlJc w:val="left"/>
      <w:pPr>
        <w:tabs>
          <w:tab w:val="left" w:pos="1548"/>
        </w:tabs>
        <w:ind w:left="1548" w:hanging="1128"/>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B0555B0"/>
    <w:multiLevelType w:val="multilevel"/>
    <w:tmpl w:val="4B0555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D23CC0"/>
    <w:multiLevelType w:val="multilevel"/>
    <w:tmpl w:val="54D23CC0"/>
    <w:lvl w:ilvl="0" w:tentative="0">
      <w:start w:val="10"/>
      <w:numFmt w:val="decimal"/>
      <w:lvlText w:val="%1、"/>
      <w:lvlJc w:val="left"/>
      <w:pPr>
        <w:ind w:left="908" w:hanging="450"/>
      </w:pPr>
      <w:rPr>
        <w:rFonts w:hint="default" w:cs="仿宋"/>
        <w:b w:val="0"/>
      </w:rPr>
    </w:lvl>
    <w:lvl w:ilvl="1" w:tentative="0">
      <w:start w:val="1"/>
      <w:numFmt w:val="lowerLetter"/>
      <w:lvlText w:val="%2)"/>
      <w:lvlJc w:val="left"/>
      <w:pPr>
        <w:ind w:left="1298" w:hanging="420"/>
      </w:pPr>
    </w:lvl>
    <w:lvl w:ilvl="2" w:tentative="0">
      <w:start w:val="1"/>
      <w:numFmt w:val="lowerRoman"/>
      <w:lvlText w:val="%3."/>
      <w:lvlJc w:val="right"/>
      <w:pPr>
        <w:ind w:left="1718" w:hanging="420"/>
      </w:pPr>
    </w:lvl>
    <w:lvl w:ilvl="3" w:tentative="0">
      <w:start w:val="1"/>
      <w:numFmt w:val="decimal"/>
      <w:lvlText w:val="%4."/>
      <w:lvlJc w:val="left"/>
      <w:pPr>
        <w:ind w:left="2138" w:hanging="420"/>
      </w:pPr>
    </w:lvl>
    <w:lvl w:ilvl="4" w:tentative="0">
      <w:start w:val="1"/>
      <w:numFmt w:val="lowerLetter"/>
      <w:lvlText w:val="%5)"/>
      <w:lvlJc w:val="left"/>
      <w:pPr>
        <w:ind w:left="2558" w:hanging="420"/>
      </w:pPr>
    </w:lvl>
    <w:lvl w:ilvl="5" w:tentative="0">
      <w:start w:val="1"/>
      <w:numFmt w:val="lowerRoman"/>
      <w:lvlText w:val="%6."/>
      <w:lvlJc w:val="right"/>
      <w:pPr>
        <w:ind w:left="2978" w:hanging="420"/>
      </w:pPr>
    </w:lvl>
    <w:lvl w:ilvl="6" w:tentative="0">
      <w:start w:val="1"/>
      <w:numFmt w:val="decimal"/>
      <w:lvlText w:val="%7."/>
      <w:lvlJc w:val="left"/>
      <w:pPr>
        <w:ind w:left="3398" w:hanging="420"/>
      </w:pPr>
    </w:lvl>
    <w:lvl w:ilvl="7" w:tentative="0">
      <w:start w:val="1"/>
      <w:numFmt w:val="lowerLetter"/>
      <w:lvlText w:val="%8)"/>
      <w:lvlJc w:val="left"/>
      <w:pPr>
        <w:ind w:left="3818" w:hanging="420"/>
      </w:pPr>
    </w:lvl>
    <w:lvl w:ilvl="8" w:tentative="0">
      <w:start w:val="1"/>
      <w:numFmt w:val="lowerRoman"/>
      <w:lvlText w:val="%9."/>
      <w:lvlJc w:val="right"/>
      <w:pPr>
        <w:ind w:left="4238" w:hanging="420"/>
      </w:pPr>
    </w:lvl>
  </w:abstractNum>
  <w:abstractNum w:abstractNumId="5">
    <w:nsid w:val="5642B885"/>
    <w:multiLevelType w:val="singleLevel"/>
    <w:tmpl w:val="5642B885"/>
    <w:lvl w:ilvl="0" w:tentative="0">
      <w:start w:val="1"/>
      <w:numFmt w:val="decimal"/>
      <w:lvlText w:val="%1)"/>
      <w:lvlJc w:val="left"/>
      <w:pPr>
        <w:tabs>
          <w:tab w:val="left" w:pos="425"/>
        </w:tabs>
        <w:ind w:left="425" w:hanging="425"/>
      </w:pPr>
      <w:rPr>
        <w:rFonts w:hint="default"/>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3MDE1YzRiYzk5NzY1NDI4ZjUyYmRhOTlhY2RhZDAifQ=="/>
  </w:docVars>
  <w:rsids>
    <w:rsidRoot w:val="2B8B70D5"/>
    <w:rsid w:val="004B48CF"/>
    <w:rsid w:val="062E4A77"/>
    <w:rsid w:val="078F7797"/>
    <w:rsid w:val="087F780C"/>
    <w:rsid w:val="0A550B88"/>
    <w:rsid w:val="0AC97464"/>
    <w:rsid w:val="0B584344"/>
    <w:rsid w:val="0BAD28E2"/>
    <w:rsid w:val="0C7A4A05"/>
    <w:rsid w:val="0DEC79F7"/>
    <w:rsid w:val="0E320E7D"/>
    <w:rsid w:val="0E8975CA"/>
    <w:rsid w:val="0FF22FB9"/>
    <w:rsid w:val="12A83E03"/>
    <w:rsid w:val="13D25E08"/>
    <w:rsid w:val="140137CB"/>
    <w:rsid w:val="14103A0E"/>
    <w:rsid w:val="144E4536"/>
    <w:rsid w:val="14E37374"/>
    <w:rsid w:val="15793835"/>
    <w:rsid w:val="16921052"/>
    <w:rsid w:val="17577BA6"/>
    <w:rsid w:val="17884203"/>
    <w:rsid w:val="17AC59AB"/>
    <w:rsid w:val="181F6915"/>
    <w:rsid w:val="18786026"/>
    <w:rsid w:val="19E80F89"/>
    <w:rsid w:val="1AC437A4"/>
    <w:rsid w:val="1C362480"/>
    <w:rsid w:val="1C676ADD"/>
    <w:rsid w:val="1FB738D7"/>
    <w:rsid w:val="205729C5"/>
    <w:rsid w:val="230B4096"/>
    <w:rsid w:val="23425BAE"/>
    <w:rsid w:val="245E4322"/>
    <w:rsid w:val="24EC7B7F"/>
    <w:rsid w:val="25180974"/>
    <w:rsid w:val="28A864B3"/>
    <w:rsid w:val="29E11C7D"/>
    <w:rsid w:val="2A1A6F3D"/>
    <w:rsid w:val="2B073965"/>
    <w:rsid w:val="2B1D76A4"/>
    <w:rsid w:val="2B7F799F"/>
    <w:rsid w:val="2B8B70D5"/>
    <w:rsid w:val="2BAA3327"/>
    <w:rsid w:val="2BB1567F"/>
    <w:rsid w:val="2D322267"/>
    <w:rsid w:val="2D3D591E"/>
    <w:rsid w:val="2E9A1543"/>
    <w:rsid w:val="2EC13E2B"/>
    <w:rsid w:val="2F195A15"/>
    <w:rsid w:val="30AC28B9"/>
    <w:rsid w:val="3216623C"/>
    <w:rsid w:val="32285F6F"/>
    <w:rsid w:val="33A855B9"/>
    <w:rsid w:val="33F95E15"/>
    <w:rsid w:val="34046622"/>
    <w:rsid w:val="340C5B48"/>
    <w:rsid w:val="34C46423"/>
    <w:rsid w:val="361909F0"/>
    <w:rsid w:val="361B6516"/>
    <w:rsid w:val="387B329C"/>
    <w:rsid w:val="3A1F234D"/>
    <w:rsid w:val="3AFA0DF0"/>
    <w:rsid w:val="3C917532"/>
    <w:rsid w:val="3E4B3711"/>
    <w:rsid w:val="3F7E18C4"/>
    <w:rsid w:val="3FA94B93"/>
    <w:rsid w:val="400242A3"/>
    <w:rsid w:val="41083B3B"/>
    <w:rsid w:val="425A3F23"/>
    <w:rsid w:val="427C033D"/>
    <w:rsid w:val="47BE31A6"/>
    <w:rsid w:val="4A273284"/>
    <w:rsid w:val="4B38501D"/>
    <w:rsid w:val="4B5D2CD5"/>
    <w:rsid w:val="4B751DCD"/>
    <w:rsid w:val="4BE86A43"/>
    <w:rsid w:val="4D6E7B1B"/>
    <w:rsid w:val="4E683E6B"/>
    <w:rsid w:val="4F082F58"/>
    <w:rsid w:val="50513779"/>
    <w:rsid w:val="51051E45"/>
    <w:rsid w:val="510E0CFA"/>
    <w:rsid w:val="51DB1ABC"/>
    <w:rsid w:val="526606C2"/>
    <w:rsid w:val="52905CE8"/>
    <w:rsid w:val="52B72CCB"/>
    <w:rsid w:val="53B10062"/>
    <w:rsid w:val="546E7D01"/>
    <w:rsid w:val="54D264E2"/>
    <w:rsid w:val="559519EA"/>
    <w:rsid w:val="572D5C52"/>
    <w:rsid w:val="58AB32D2"/>
    <w:rsid w:val="59097FF9"/>
    <w:rsid w:val="59FD5DAF"/>
    <w:rsid w:val="5AC52078"/>
    <w:rsid w:val="5AEE56F8"/>
    <w:rsid w:val="5B597737"/>
    <w:rsid w:val="61694971"/>
    <w:rsid w:val="632A3592"/>
    <w:rsid w:val="64C179D9"/>
    <w:rsid w:val="64E831B8"/>
    <w:rsid w:val="65006754"/>
    <w:rsid w:val="65E46075"/>
    <w:rsid w:val="67AB6E4B"/>
    <w:rsid w:val="68921DB9"/>
    <w:rsid w:val="68AA5354"/>
    <w:rsid w:val="68F93BEC"/>
    <w:rsid w:val="6A2829D5"/>
    <w:rsid w:val="6B2313EE"/>
    <w:rsid w:val="6B3D24B0"/>
    <w:rsid w:val="6B505306"/>
    <w:rsid w:val="6C1D4583"/>
    <w:rsid w:val="6E337B9A"/>
    <w:rsid w:val="6E4C2A0A"/>
    <w:rsid w:val="6E6164B5"/>
    <w:rsid w:val="6F2E3EBD"/>
    <w:rsid w:val="6FA7439C"/>
    <w:rsid w:val="702A6D7B"/>
    <w:rsid w:val="7040659E"/>
    <w:rsid w:val="75B33760"/>
    <w:rsid w:val="766B6442"/>
    <w:rsid w:val="7671125F"/>
    <w:rsid w:val="774921DC"/>
    <w:rsid w:val="7798281C"/>
    <w:rsid w:val="787A2AC4"/>
    <w:rsid w:val="792F358D"/>
    <w:rsid w:val="7A590988"/>
    <w:rsid w:val="7BD1760C"/>
    <w:rsid w:val="7BFA3AA5"/>
    <w:rsid w:val="7C8141C6"/>
    <w:rsid w:val="7D6E3C51"/>
    <w:rsid w:val="7D847ACA"/>
    <w:rsid w:val="7E2D1F10"/>
    <w:rsid w:val="7E505BFE"/>
    <w:rsid w:val="7F685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b/>
      <w:bCs/>
      <w:kern w:val="44"/>
      <w:sz w:val="32"/>
      <w:szCs w:val="44"/>
    </w:rPr>
  </w:style>
  <w:style w:type="paragraph" w:styleId="3">
    <w:name w:val="heading 2"/>
    <w:basedOn w:val="1"/>
    <w:next w:val="1"/>
    <w:autoRedefine/>
    <w:qFormat/>
    <w:uiPriority w:val="0"/>
    <w:pPr>
      <w:keepNext/>
      <w:numPr>
        <w:ilvl w:val="1"/>
        <w:numId w:val="1"/>
      </w:numPr>
      <w:spacing w:line="480" w:lineRule="auto"/>
      <w:outlineLvl w:val="1"/>
    </w:pPr>
    <w:rPr>
      <w:rFonts w:ascii="黑体" w:hAnsi="宋体" w:eastAsia="黑体"/>
      <w:color w:val="000000"/>
      <w:kern w:val="0"/>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b/>
      <w:bCs/>
      <w:szCs w:val="28"/>
    </w:rPr>
  </w:style>
  <w:style w:type="character" w:default="1" w:styleId="23">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6">
    <w:name w:val="toa heading"/>
    <w:basedOn w:val="1"/>
    <w:next w:val="1"/>
    <w:autoRedefine/>
    <w:qFormat/>
    <w:uiPriority w:val="99"/>
    <w:pPr>
      <w:spacing w:before="120"/>
    </w:pPr>
    <w:rPr>
      <w:rFonts w:ascii="Arial" w:hAnsi="Arial" w:cs="Arial"/>
      <w:sz w:val="24"/>
      <w:szCs w:val="20"/>
    </w:rPr>
  </w:style>
  <w:style w:type="paragraph" w:styleId="7">
    <w:name w:val="Body Text"/>
    <w:basedOn w:val="1"/>
    <w:next w:val="1"/>
    <w:autoRedefine/>
    <w:qFormat/>
    <w:uiPriority w:val="0"/>
    <w:rPr>
      <w:rFonts w:ascii="Times New Roman" w:hAnsi="Times New Roman"/>
      <w:sz w:val="28"/>
      <w:szCs w:val="24"/>
    </w:rPr>
  </w:style>
  <w:style w:type="paragraph" w:styleId="8">
    <w:name w:val="Body Text Indent"/>
    <w:basedOn w:val="1"/>
    <w:next w:val="1"/>
    <w:autoRedefine/>
    <w:qFormat/>
    <w:uiPriority w:val="0"/>
    <w:pPr>
      <w:ind w:right="250" w:rightChars="78" w:firstLine="640" w:firstLineChars="200"/>
    </w:pPr>
    <w:rPr>
      <w:rFonts w:eastAsia="仿宋_GB2312"/>
      <w:sz w:val="32"/>
      <w:szCs w:val="24"/>
    </w:rPr>
  </w:style>
  <w:style w:type="paragraph" w:styleId="9">
    <w:name w:val="toc 5"/>
    <w:basedOn w:val="1"/>
    <w:next w:val="1"/>
    <w:autoRedefine/>
    <w:qFormat/>
    <w:uiPriority w:val="39"/>
    <w:pPr>
      <w:ind w:left="840"/>
      <w:jc w:val="left"/>
    </w:pPr>
    <w:rPr>
      <w:sz w:val="18"/>
      <w:szCs w:val="18"/>
    </w:rPr>
  </w:style>
  <w:style w:type="paragraph" w:styleId="10">
    <w:name w:val="toc 3"/>
    <w:basedOn w:val="1"/>
    <w:next w:val="1"/>
    <w:autoRedefine/>
    <w:qFormat/>
    <w:uiPriority w:val="0"/>
    <w:pPr>
      <w:tabs>
        <w:tab w:val="right" w:leader="dot" w:pos="9628"/>
      </w:tabs>
      <w:spacing w:line="460" w:lineRule="exact"/>
      <w:ind w:left="840" w:leftChars="400"/>
    </w:pPr>
    <w:rPr>
      <w:rFonts w:ascii="Times New Roman" w:hAnsi="Times New Roman"/>
      <w:szCs w:val="24"/>
    </w:rPr>
  </w:style>
  <w:style w:type="paragraph" w:styleId="11">
    <w:name w:val="Plain Text"/>
    <w:basedOn w:val="1"/>
    <w:next w:val="9"/>
    <w:autoRedefine/>
    <w:qFormat/>
    <w:uiPriority w:val="0"/>
    <w:rPr>
      <w:rFonts w:ascii="宋体" w:hAnsi="Courier New" w:cs="Times New Roman"/>
      <w:lang w:val="zh-CN"/>
    </w:rPr>
  </w:style>
  <w:style w:type="paragraph" w:styleId="12">
    <w:name w:val="Body Text Indent 2"/>
    <w:basedOn w:val="1"/>
    <w:next w:val="11"/>
    <w:autoRedefine/>
    <w:qFormat/>
    <w:uiPriority w:val="99"/>
    <w:pPr>
      <w:spacing w:after="120" w:line="480" w:lineRule="auto"/>
      <w:ind w:left="420" w:leftChars="200"/>
    </w:pPr>
    <w:rPr>
      <w:kern w:val="0"/>
      <w:sz w:val="20"/>
    </w:rPr>
  </w:style>
  <w:style w:type="paragraph" w:styleId="13">
    <w:name w:val="footer"/>
    <w:basedOn w:val="1"/>
    <w:autoRedefine/>
    <w:unhideWhenUsed/>
    <w:qFormat/>
    <w:uiPriority w:val="0"/>
    <w:pPr>
      <w:tabs>
        <w:tab w:val="center" w:pos="4153"/>
        <w:tab w:val="right" w:pos="8306"/>
      </w:tabs>
      <w:snapToGrid w:val="0"/>
      <w:jc w:val="left"/>
    </w:pPr>
    <w:rPr>
      <w:sz w:val="18"/>
      <w:szCs w:val="18"/>
    </w:rPr>
  </w:style>
  <w:style w:type="paragraph" w:styleId="14">
    <w:name w:val="envelope return"/>
    <w:basedOn w:val="1"/>
    <w:autoRedefine/>
    <w:unhideWhenUsed/>
    <w:qFormat/>
    <w:uiPriority w:val="99"/>
    <w:pPr>
      <w:snapToGrid w:val="0"/>
    </w:pPr>
    <w:rPr>
      <w:rFonts w:ascii="Arial" w:hAnsi="Arial"/>
    </w:rPr>
  </w:style>
  <w:style w:type="paragraph" w:styleId="15">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0"/>
    <w:pPr>
      <w:tabs>
        <w:tab w:val="right" w:leader="dot" w:pos="9628"/>
      </w:tabs>
      <w:spacing w:line="260" w:lineRule="exact"/>
    </w:pPr>
    <w:rPr>
      <w:rFonts w:ascii="Times New Roman" w:hAnsi="Times New Roman"/>
      <w:szCs w:val="24"/>
    </w:rPr>
  </w:style>
  <w:style w:type="paragraph" w:styleId="17">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Arial" w:hAnsi="Arial" w:cs="Arial"/>
      <w:sz w:val="24"/>
      <w:szCs w:val="24"/>
    </w:rPr>
  </w:style>
  <w:style w:type="paragraph" w:styleId="1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19">
    <w:name w:val="Body Text First Indent"/>
    <w:basedOn w:val="7"/>
    <w:autoRedefine/>
    <w:semiHidden/>
    <w:unhideWhenUsed/>
    <w:qFormat/>
    <w:uiPriority w:val="99"/>
    <w:pPr>
      <w:spacing w:after="120"/>
      <w:ind w:firstLine="420" w:firstLineChars="100"/>
    </w:pPr>
    <w:rPr>
      <w:rFonts w:ascii="Calibri" w:hAnsi="Calibri"/>
      <w:sz w:val="21"/>
      <w:szCs w:val="22"/>
    </w:rPr>
  </w:style>
  <w:style w:type="paragraph" w:styleId="20">
    <w:name w:val="Body Text First Indent 2"/>
    <w:basedOn w:val="8"/>
    <w:next w:val="1"/>
    <w:autoRedefine/>
    <w:qFormat/>
    <w:uiPriority w:val="0"/>
    <w:pPr>
      <w:adjustRightInd w:val="0"/>
      <w:snapToGrid w:val="0"/>
      <w:spacing w:line="520" w:lineRule="exact"/>
      <w:ind w:firstLine="420" w:firstLineChars="200"/>
    </w:pPr>
    <w:rPr>
      <w:rFonts w:ascii="宋体" w:cs="Times New Roman"/>
      <w:sz w:val="28"/>
      <w:szCs w:val="20"/>
    </w:r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autoRedefine/>
    <w:qFormat/>
    <w:uiPriority w:val="0"/>
    <w:rPr>
      <w:color w:val="0000FF"/>
      <w:u w:val="single"/>
    </w:rPr>
  </w:style>
  <w:style w:type="paragraph" w:customStyle="1" w:styleId="25">
    <w:name w:val="Default"/>
    <w:basedOn w:val="11"/>
    <w:next w:val="1"/>
    <w:autoRedefine/>
    <w:qFormat/>
    <w:uiPriority w:val="0"/>
    <w:pPr>
      <w:autoSpaceDE w:val="0"/>
      <w:autoSpaceDN w:val="0"/>
      <w:adjustRightInd w:val="0"/>
      <w:jc w:val="left"/>
    </w:pPr>
    <w:rPr>
      <w:rFonts w:ascii="宋体"/>
      <w:color w:val="000000"/>
      <w:kern w:val="0"/>
      <w:sz w:val="24"/>
      <w:szCs w:val="24"/>
    </w:rPr>
  </w:style>
  <w:style w:type="paragraph" w:customStyle="1" w:styleId="26">
    <w:name w:val="纯文本11"/>
    <w:basedOn w:val="1"/>
    <w:autoRedefine/>
    <w:qFormat/>
    <w:uiPriority w:val="0"/>
    <w:pPr>
      <w:adjustRightInd w:val="0"/>
      <w:spacing w:line="312" w:lineRule="atLeast"/>
      <w:ind w:firstLine="567" w:firstLineChars="200"/>
      <w:jc w:val="left"/>
      <w:textAlignment w:val="baseline"/>
    </w:pPr>
    <w:rPr>
      <w:rFonts w:ascii="宋体" w:hAnsi="Courier New" w:cs="宋体"/>
      <w:color w:val="7030A0"/>
      <w:kern w:val="0"/>
      <w:sz w:val="28"/>
      <w:szCs w:val="28"/>
    </w:rPr>
  </w:style>
  <w:style w:type="paragraph" w:customStyle="1" w:styleId="27">
    <w:name w:val="Table Paragraph"/>
    <w:basedOn w:val="1"/>
    <w:autoRedefine/>
    <w:qFormat/>
    <w:uiPriority w:val="99"/>
    <w:pPr>
      <w:autoSpaceDE w:val="0"/>
      <w:autoSpaceDN w:val="0"/>
      <w:jc w:val="left"/>
    </w:pPr>
    <w:rPr>
      <w:rFonts w:ascii="宋体" w:hAnsi="宋体" w:cs="宋体"/>
      <w:kern w:val="0"/>
      <w:sz w:val="22"/>
      <w:lang w:eastAsia="en-US"/>
    </w:rPr>
  </w:style>
  <w:style w:type="paragraph" w:customStyle="1" w:styleId="28">
    <w:name w:val="标题 61"/>
    <w:basedOn w:val="1"/>
    <w:autoRedefine/>
    <w:qFormat/>
    <w:uiPriority w:val="1"/>
    <w:pPr>
      <w:autoSpaceDE w:val="0"/>
      <w:autoSpaceDN w:val="0"/>
      <w:ind w:left="195"/>
      <w:jc w:val="left"/>
      <w:outlineLvl w:val="6"/>
    </w:pPr>
    <w:rPr>
      <w:rFonts w:ascii="黑体" w:hAnsi="黑体" w:eastAsia="黑体" w:cs="黑体"/>
      <w:kern w:val="0"/>
      <w:sz w:val="28"/>
      <w:szCs w:val="28"/>
      <w:lang w:eastAsia="en-US"/>
    </w:rPr>
  </w:style>
  <w:style w:type="paragraph" w:customStyle="1" w:styleId="29">
    <w:name w:val="标题 41"/>
    <w:basedOn w:val="1"/>
    <w:autoRedefine/>
    <w:qFormat/>
    <w:uiPriority w:val="1"/>
    <w:pPr>
      <w:autoSpaceDE w:val="0"/>
      <w:autoSpaceDN w:val="0"/>
      <w:ind w:left="1399"/>
      <w:jc w:val="left"/>
      <w:outlineLvl w:val="4"/>
    </w:pPr>
    <w:rPr>
      <w:rFonts w:ascii="宋体" w:hAnsi="宋体" w:cs="宋体"/>
      <w:kern w:val="0"/>
      <w:sz w:val="32"/>
      <w:szCs w:val="32"/>
      <w:lang w:eastAsia="en-US"/>
    </w:rPr>
  </w:style>
  <w:style w:type="paragraph" w:customStyle="1" w:styleId="30">
    <w:name w:val="无间隔1"/>
    <w:basedOn w:val="1"/>
    <w:next w:val="31"/>
    <w:autoRedefine/>
    <w:qFormat/>
    <w:uiPriority w:val="99"/>
    <w:pPr>
      <w:spacing w:line="400" w:lineRule="exact"/>
    </w:pPr>
    <w:rPr>
      <w:sz w:val="24"/>
    </w:rPr>
  </w:style>
  <w:style w:type="paragraph" w:customStyle="1" w:styleId="31">
    <w:name w:val="TOC Heading1"/>
    <w:next w:val="1"/>
    <w:autoRedefine/>
    <w:qFormat/>
    <w:uiPriority w:val="0"/>
    <w:pPr>
      <w:wordWrap w:val="0"/>
    </w:pPr>
    <w:rPr>
      <w:rFonts w:ascii="Times New Roman" w:hAnsi="Times New Roman" w:eastAsia="宋体" w:cs="Times New Roman"/>
      <w:sz w:val="32"/>
      <w:szCs w:val="22"/>
      <w:lang w:val="en-US" w:eastAsia="zh-CN" w:bidi="ar-SA"/>
    </w:rPr>
  </w:style>
  <w:style w:type="paragraph" w:customStyle="1" w:styleId="32">
    <w:name w:val="cjk"/>
    <w:basedOn w:val="1"/>
    <w:autoRedefine/>
    <w:qFormat/>
    <w:uiPriority w:val="0"/>
    <w:pPr>
      <w:widowControl/>
      <w:spacing w:line="480" w:lineRule="auto"/>
      <w:jc w:val="left"/>
    </w:pPr>
    <w:rPr>
      <w:rFonts w:ascii="宋体" w:hAnsi="宋体" w:cs="宋体"/>
      <w:kern w:val="0"/>
      <w:sz w:val="24"/>
    </w:rPr>
  </w:style>
  <w:style w:type="paragraph" w:customStyle="1" w:styleId="33">
    <w:name w:val="样式 标题 3 + (中文) 黑体 小四 非加粗 段前: 7.8 磅 段后: 0 磅 行距: 固定值 20 磅"/>
    <w:basedOn w:val="4"/>
    <w:autoRedefine/>
    <w:qFormat/>
    <w:uiPriority w:val="0"/>
    <w:pPr>
      <w:tabs>
        <w:tab w:val="left" w:pos="2940"/>
      </w:tabs>
      <w:spacing w:line="400" w:lineRule="exact"/>
    </w:pPr>
    <w:rPr>
      <w:rFonts w:cs="宋体"/>
      <w:b w:val="0"/>
      <w:bCs w:val="0"/>
      <w:sz w:val="24"/>
      <w:szCs w:val="20"/>
    </w:rPr>
  </w:style>
  <w:style w:type="paragraph" w:customStyle="1" w:styleId="34">
    <w:name w:val="*正文"/>
    <w:basedOn w:val="1"/>
    <w:autoRedefine/>
    <w:qFormat/>
    <w:uiPriority w:val="0"/>
    <w:pPr>
      <w:keepNext/>
      <w:keepLines/>
      <w:ind w:firstLine="200" w:firstLineChars="200"/>
    </w:pPr>
    <w:rPr>
      <w:rFonts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32978</Words>
  <Characters>35410</Characters>
  <Lines>0</Lines>
  <Paragraphs>0</Paragraphs>
  <TotalTime>48</TotalTime>
  <ScaleCrop>false</ScaleCrop>
  <LinksUpToDate>false</LinksUpToDate>
  <CharactersWithSpaces>36982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2024-04-29T00:47:00Z</dcterms:created>
  <dc:creator>One day</dc:creator>
  <cp:lastModifiedBy>One day</cp:lastModifiedBy>
  <dcterms:modified xsi:type="dcterms:W3CDTF">2024-06-05T01:53:12Z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B3FF8E573D624D2E8321001C1F1C4BC7_11</vt:lpwstr>
  </property>
</Properties>
</file>