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华文中宋" w:hAnsi="华文中宋" w:eastAsia="华文中宋" w:cs="楷体"/>
          <w:b/>
          <w:sz w:val="32"/>
          <w:szCs w:val="32"/>
        </w:rPr>
      </w:pPr>
      <w:bookmarkStart w:id="0" w:name="_Toc427393010"/>
      <w:bookmarkStart w:id="1" w:name="_Toc1182"/>
      <w:bookmarkStart w:id="2" w:name="_Toc152042286"/>
      <w:bookmarkStart w:id="3" w:name="_Toc300834926"/>
      <w:bookmarkStart w:id="4" w:name="_Toc144974478"/>
      <w:bookmarkStart w:id="5" w:name="_Toc247527532"/>
    </w:p>
    <w:p>
      <w:pPr>
        <w:widowControl/>
        <w:spacing w:line="560" w:lineRule="exact"/>
        <w:jc w:val="center"/>
        <w:rPr>
          <w:rFonts w:hint="eastAsia" w:ascii="宋体" w:hAnsi="宋体" w:eastAsia="宋体" w:cs="宋体"/>
          <w:b/>
          <w:sz w:val="36"/>
          <w:szCs w:val="36"/>
        </w:rPr>
      </w:pPr>
      <w:r>
        <w:rPr>
          <w:rFonts w:hint="eastAsia" w:ascii="宋体" w:hAnsi="宋体" w:eastAsia="宋体" w:cs="宋体"/>
          <w:b/>
          <w:sz w:val="36"/>
          <w:szCs w:val="36"/>
        </w:rPr>
        <w:t>平顶山市住房和城乡建设局（平顶山市住房和城乡建设管理局）白龟湖科创新</w:t>
      </w:r>
      <w:r>
        <w:rPr>
          <w:rFonts w:hint="eastAsia" w:ascii="宋体" w:hAnsi="宋体" w:eastAsia="宋体" w:cs="宋体"/>
          <w:b/>
          <w:color w:val="auto"/>
          <w:sz w:val="36"/>
          <w:szCs w:val="36"/>
        </w:rPr>
        <w:t>城核心区道路等基础设施项目设</w:t>
      </w:r>
      <w:r>
        <w:rPr>
          <w:rFonts w:hint="eastAsia" w:ascii="宋体" w:hAnsi="宋体" w:eastAsia="宋体" w:cs="宋体"/>
          <w:b/>
          <w:sz w:val="36"/>
          <w:szCs w:val="36"/>
        </w:rPr>
        <w:t>计项目</w:t>
      </w:r>
    </w:p>
    <w:p>
      <w:pPr>
        <w:widowControl/>
        <w:spacing w:line="120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pStyle w:val="28"/>
        <w:ind w:left="2250" w:hanging="1200"/>
      </w:pPr>
    </w:p>
    <w:p>
      <w:pPr>
        <w:spacing w:line="1200" w:lineRule="auto"/>
        <w:jc w:val="center"/>
        <w:rPr>
          <w:rFonts w:ascii="华文中宋" w:hAnsi="华文中宋" w:eastAsia="华文中宋" w:cs="楷体"/>
          <w:b/>
          <w:bCs/>
          <w:sz w:val="96"/>
          <w:szCs w:val="96"/>
        </w:rPr>
      </w:pPr>
      <w:r>
        <w:rPr>
          <w:rFonts w:hint="eastAsia" w:ascii="华文中宋" w:hAnsi="华文中宋" w:eastAsia="华文中宋" w:cs="楷体"/>
          <w:b/>
          <w:bCs/>
          <w:sz w:val="96"/>
          <w:szCs w:val="96"/>
        </w:rPr>
        <w:t>招</w:t>
      </w:r>
      <w:r>
        <w:rPr>
          <w:rFonts w:hint="eastAsia" w:ascii="华文中宋" w:hAnsi="华文中宋" w:eastAsia="华文中宋" w:cs="楷体"/>
          <w:b/>
          <w:bCs/>
          <w:sz w:val="52"/>
          <w:szCs w:val="96"/>
        </w:rPr>
        <w:t xml:space="preserve"> </w:t>
      </w:r>
      <w:r>
        <w:rPr>
          <w:rFonts w:hint="eastAsia" w:ascii="华文中宋" w:hAnsi="华文中宋" w:eastAsia="华文中宋" w:cs="楷体"/>
          <w:b/>
          <w:bCs/>
          <w:sz w:val="96"/>
          <w:szCs w:val="96"/>
        </w:rPr>
        <w:t>标</w:t>
      </w:r>
      <w:r>
        <w:rPr>
          <w:rFonts w:hint="eastAsia" w:ascii="华文中宋" w:hAnsi="华文中宋" w:eastAsia="华文中宋" w:cs="楷体"/>
          <w:b/>
          <w:bCs/>
          <w:sz w:val="52"/>
          <w:szCs w:val="52"/>
        </w:rPr>
        <w:t xml:space="preserve"> </w:t>
      </w:r>
      <w:r>
        <w:rPr>
          <w:rFonts w:hint="eastAsia" w:ascii="华文中宋" w:hAnsi="华文中宋" w:eastAsia="华文中宋" w:cs="楷体"/>
          <w:b/>
          <w:bCs/>
          <w:sz w:val="96"/>
          <w:szCs w:val="96"/>
        </w:rPr>
        <w:t>文</w:t>
      </w:r>
      <w:r>
        <w:rPr>
          <w:rFonts w:hint="eastAsia" w:ascii="华文中宋" w:hAnsi="华文中宋" w:eastAsia="华文中宋" w:cs="楷体"/>
          <w:b/>
          <w:bCs/>
          <w:sz w:val="52"/>
          <w:szCs w:val="52"/>
        </w:rPr>
        <w:t xml:space="preserve"> </w:t>
      </w:r>
      <w:r>
        <w:rPr>
          <w:rFonts w:hint="eastAsia" w:ascii="华文中宋" w:hAnsi="华文中宋" w:eastAsia="华文中宋" w:cs="楷体"/>
          <w:b/>
          <w:bCs/>
          <w:sz w:val="96"/>
          <w:szCs w:val="96"/>
        </w:rPr>
        <w:t>件</w:t>
      </w:r>
      <w:bookmarkEnd w:id="0"/>
      <w:bookmarkEnd w:id="1"/>
    </w:p>
    <w:p>
      <w:pPr>
        <w:pStyle w:val="34"/>
        <w:ind w:firstLine="210"/>
        <w:rPr>
          <w:rFonts w:ascii="华文中宋" w:hAnsi="华文中宋" w:eastAsia="华文中宋" w:cs="楷体"/>
          <w:b/>
          <w:bCs/>
          <w:sz w:val="96"/>
          <w:szCs w:val="96"/>
        </w:rPr>
      </w:pPr>
      <w:r>
        <w:drawing>
          <wp:anchor distT="0" distB="0" distL="114300" distR="114300" simplePos="0" relativeHeight="251659264" behindDoc="0" locked="0" layoutInCell="1" allowOverlap="1">
            <wp:simplePos x="0" y="0"/>
            <wp:positionH relativeFrom="column">
              <wp:posOffset>2169160</wp:posOffset>
            </wp:positionH>
            <wp:positionV relativeFrom="paragraph">
              <wp:posOffset>859790</wp:posOffset>
            </wp:positionV>
            <wp:extent cx="1615440" cy="1377315"/>
            <wp:effectExtent l="0" t="0" r="3810" b="0"/>
            <wp:wrapSquare wrapText="bothSides"/>
            <wp:docPr id="5" name="图片 1" descr="中建咨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建咨询"/>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15440" cy="1377315"/>
                    </a:xfrm>
                    <a:prstGeom prst="rect">
                      <a:avLst/>
                    </a:prstGeom>
                    <a:noFill/>
                    <a:ln>
                      <a:noFill/>
                    </a:ln>
                  </pic:spPr>
                </pic:pic>
              </a:graphicData>
            </a:graphic>
          </wp:anchor>
        </w:drawing>
      </w:r>
    </w:p>
    <w:p>
      <w:pPr>
        <w:pStyle w:val="35"/>
      </w:pPr>
    </w:p>
    <w:p>
      <w:pPr>
        <w:snapToGrid w:val="0"/>
        <w:ind w:firstLine="2240" w:firstLineChars="700"/>
        <w:rPr>
          <w:rFonts w:ascii="宋体" w:hAnsi="宋体" w:cs="楷体"/>
          <w:color w:val="000000"/>
          <w:sz w:val="32"/>
          <w:szCs w:val="32"/>
        </w:rPr>
      </w:pPr>
      <w:r>
        <w:rPr>
          <w:rFonts w:hint="eastAsia" w:ascii="楷体" w:hAnsi="楷体" w:eastAsia="楷体" w:cs="楷体"/>
          <w:color w:val="000000"/>
          <w:sz w:val="32"/>
          <w:szCs w:val="32"/>
        </w:rPr>
        <w:t xml:space="preserve">   </w:t>
      </w:r>
      <w:r>
        <w:rPr>
          <w:rFonts w:hint="eastAsia" w:ascii="宋体" w:hAnsi="宋体" w:cs="楷体"/>
          <w:color w:val="000000"/>
          <w:sz w:val="32"/>
          <w:szCs w:val="32"/>
        </w:rPr>
        <w:t xml:space="preserve"> </w:t>
      </w:r>
    </w:p>
    <w:p>
      <w:pPr>
        <w:pStyle w:val="35"/>
        <w:widowControl/>
        <w:spacing w:line="312" w:lineRule="auto"/>
        <w:ind w:firstLine="562"/>
        <w:jc w:val="center"/>
        <w:rPr>
          <w:rFonts w:ascii="宋体" w:hAnsi="宋体" w:cs="宋体"/>
          <w:b/>
          <w:color w:val="000000"/>
          <w:sz w:val="28"/>
          <w:szCs w:val="28"/>
          <w:lang w:bidi="ar"/>
        </w:rPr>
      </w:pPr>
    </w:p>
    <w:p>
      <w:pPr>
        <w:pStyle w:val="35"/>
        <w:widowControl/>
        <w:spacing w:line="312" w:lineRule="auto"/>
        <w:ind w:firstLine="562"/>
        <w:rPr>
          <w:position w:val="-47"/>
          <w:sz w:val="20"/>
          <w:szCs w:val="20"/>
        </w:rPr>
      </w:pPr>
      <w:r>
        <w:rPr>
          <w:rFonts w:hint="eastAsia" w:ascii="宋体" w:hAnsi="宋体" w:cs="宋体"/>
          <w:b/>
          <w:color w:val="000000"/>
          <w:sz w:val="28"/>
          <w:szCs w:val="28"/>
          <w:lang w:bidi="ar"/>
        </w:rPr>
        <w:t xml:space="preserve">              </w:t>
      </w:r>
    </w:p>
    <w:p>
      <w:pPr>
        <w:spacing w:line="420" w:lineRule="auto"/>
        <w:jc w:val="left"/>
        <w:rPr>
          <w:rFonts w:ascii="新宋体" w:hAnsi="新宋体" w:eastAsia="新宋体" w:cs="宋体"/>
          <w:b/>
          <w:spacing w:val="-10"/>
          <w:sz w:val="32"/>
          <w:szCs w:val="32"/>
        </w:rPr>
      </w:pPr>
    </w:p>
    <w:p>
      <w:pPr>
        <w:snapToGrid w:val="0"/>
        <w:spacing w:before="100" w:beforeAutospacing="1" w:after="100" w:afterAutospacing="1" w:line="360" w:lineRule="auto"/>
        <w:ind w:left="1676" w:leftChars="798" w:firstLine="1102" w:firstLineChars="392"/>
        <w:rPr>
          <w:rFonts w:ascii="宋体" w:hAnsi="宋体" w:cs="宋体"/>
          <w:b/>
          <w:color w:val="000000"/>
          <w:sz w:val="28"/>
          <w:szCs w:val="28"/>
        </w:rPr>
      </w:pPr>
    </w:p>
    <w:p>
      <w:pPr>
        <w:pStyle w:val="34"/>
        <w:ind w:firstLine="210"/>
      </w:pPr>
    </w:p>
    <w:p>
      <w:pPr>
        <w:snapToGrid w:val="0"/>
        <w:spacing w:before="100" w:beforeAutospacing="1" w:after="100" w:afterAutospacing="1" w:line="360" w:lineRule="auto"/>
        <w:ind w:firstLine="562" w:firstLineChars="200"/>
        <w:rPr>
          <w:rFonts w:ascii="宋体" w:hAnsi="宋体" w:cs="宋体"/>
          <w:b/>
          <w:color w:val="000000"/>
          <w:sz w:val="28"/>
          <w:szCs w:val="28"/>
        </w:rPr>
      </w:pPr>
      <w:r>
        <w:rPr>
          <w:rFonts w:hint="eastAsia" w:ascii="宋体" w:hAnsi="宋体" w:cs="宋体"/>
          <w:b/>
          <w:color w:val="000000"/>
          <w:sz w:val="28"/>
          <w:szCs w:val="28"/>
          <w:lang w:eastAsia="zh-CN"/>
        </w:rPr>
        <w:t>招标人</w:t>
      </w:r>
      <w:r>
        <w:rPr>
          <w:rFonts w:hint="eastAsia" w:ascii="宋体" w:hAnsi="宋体" w:cs="宋体"/>
          <w:b/>
          <w:color w:val="000000"/>
          <w:sz w:val="28"/>
          <w:szCs w:val="28"/>
        </w:rPr>
        <w:t>：平顶山市住房和城乡建设局（平顶山市住房和城乡建设管理局）</w:t>
      </w:r>
    </w:p>
    <w:p>
      <w:pPr>
        <w:snapToGrid w:val="0"/>
        <w:spacing w:before="100" w:beforeAutospacing="1" w:after="100" w:afterAutospacing="1" w:line="360" w:lineRule="auto"/>
        <w:ind w:firstLine="562" w:firstLineChars="200"/>
        <w:rPr>
          <w:rFonts w:ascii="宋体" w:hAnsi="宋体" w:cs="宋体"/>
          <w:b/>
          <w:color w:val="000000"/>
          <w:sz w:val="28"/>
          <w:szCs w:val="28"/>
        </w:rPr>
      </w:pPr>
      <w:r>
        <w:rPr>
          <w:rFonts w:hint="eastAsia" w:ascii="宋体" w:hAnsi="宋体" w:cs="宋体"/>
          <w:b/>
          <w:color w:val="000000"/>
          <w:sz w:val="28"/>
          <w:szCs w:val="28"/>
          <w:lang w:eastAsia="zh-CN"/>
        </w:rPr>
        <w:t>招标代理机构</w:t>
      </w:r>
      <w:r>
        <w:rPr>
          <w:rFonts w:hint="eastAsia" w:ascii="宋体" w:hAnsi="宋体" w:cs="宋体"/>
          <w:b/>
          <w:color w:val="000000"/>
          <w:sz w:val="28"/>
          <w:szCs w:val="28"/>
        </w:rPr>
        <w:t>：河南中建工程技术有限公司</w:t>
      </w:r>
    </w:p>
    <w:p>
      <w:pPr>
        <w:tabs>
          <w:tab w:val="left" w:pos="6087"/>
        </w:tabs>
        <w:snapToGrid w:val="0"/>
        <w:spacing w:before="100" w:beforeAutospacing="1" w:after="100" w:afterAutospacing="1"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日        期：二零二四年三月</w:t>
      </w:r>
    </w:p>
    <w:p>
      <w:pPr>
        <w:jc w:val="center"/>
        <w:rPr>
          <w:rFonts w:ascii="宋体" w:hAnsi="宋体"/>
        </w:rPr>
      </w:pPr>
      <w:r>
        <w:rPr>
          <w:rFonts w:hint="eastAsia" w:ascii="宋体" w:hAnsi="宋体"/>
          <w:b/>
          <w:sz w:val="32"/>
          <w:szCs w:val="32"/>
        </w:rPr>
        <w:t>目     录</w:t>
      </w:r>
      <w:bookmarkEnd w:id="2"/>
      <w:bookmarkEnd w:id="3"/>
      <w:bookmarkEnd w:id="4"/>
      <w:bookmarkEnd w:id="5"/>
    </w:p>
    <w:p>
      <w:pPr>
        <w:jc w:val="center"/>
        <w:rPr>
          <w:rFonts w:ascii="宋体" w:hAnsi="宋体"/>
        </w:rPr>
      </w:pPr>
      <w:bookmarkStart w:id="6" w:name="_Toc12724_WPSOffice_Type1"/>
    </w:p>
    <w:p>
      <w:pPr>
        <w:pStyle w:val="148"/>
        <w:tabs>
          <w:tab w:val="right" w:leader="dot" w:pos="9638"/>
        </w:tabs>
        <w:spacing w:line="360" w:lineRule="auto"/>
        <w:ind w:firstLine="562"/>
        <w:rPr>
          <w:rFonts w:ascii="宋体" w:hAnsi="宋体"/>
          <w:bCs/>
        </w:rPr>
      </w:pPr>
      <w:r>
        <w:fldChar w:fldCharType="begin"/>
      </w:r>
      <w:r>
        <w:instrText xml:space="preserve"> HYPERLINK \l "_Toc30560_WPSOffice_Level1" </w:instrText>
      </w:r>
      <w:r>
        <w:fldChar w:fldCharType="separate"/>
      </w:r>
      <w:r>
        <w:rPr>
          <w:rFonts w:hint="eastAsia" w:ascii="宋体" w:hAnsi="宋体"/>
          <w:bCs/>
        </w:rPr>
        <w:t>第一章 招标公告</w:t>
      </w:r>
      <w:r>
        <w:rPr>
          <w:rFonts w:ascii="宋体" w:hAnsi="宋体"/>
          <w:bCs/>
        </w:rPr>
        <w:tab/>
      </w:r>
      <w:bookmarkStart w:id="7" w:name="_Toc30560_WPSOffice_Level1Page"/>
      <w:r>
        <w:rPr>
          <w:rFonts w:ascii="宋体" w:hAnsi="宋体"/>
          <w:bCs/>
        </w:rPr>
        <w:t>2</w:t>
      </w:r>
      <w:bookmarkEnd w:id="7"/>
      <w:r>
        <w:rPr>
          <w:rFonts w:ascii="宋体" w:hAnsi="宋体"/>
          <w:bCs/>
        </w:rPr>
        <w:fldChar w:fldCharType="end"/>
      </w:r>
    </w:p>
    <w:p>
      <w:pPr>
        <w:pStyle w:val="148"/>
        <w:tabs>
          <w:tab w:val="right" w:leader="dot" w:pos="9638"/>
        </w:tabs>
        <w:spacing w:line="360" w:lineRule="auto"/>
        <w:ind w:firstLine="562"/>
        <w:rPr>
          <w:rFonts w:ascii="宋体" w:hAnsi="宋体"/>
          <w:bCs/>
        </w:rPr>
      </w:pPr>
      <w:r>
        <w:fldChar w:fldCharType="begin"/>
      </w:r>
      <w:r>
        <w:instrText xml:space="preserve"> HYPERLINK \l "_Toc10907_WPSOffice_Level1" </w:instrText>
      </w:r>
      <w:r>
        <w:fldChar w:fldCharType="separate"/>
      </w:r>
      <w:r>
        <w:rPr>
          <w:rFonts w:hint="eastAsia" w:ascii="宋体" w:hAnsi="宋体"/>
          <w:bCs/>
        </w:rPr>
        <w:t>第二章 投标人须知</w:t>
      </w:r>
      <w:r>
        <w:rPr>
          <w:rFonts w:ascii="宋体" w:hAnsi="宋体"/>
          <w:bCs/>
        </w:rPr>
        <w:tab/>
      </w:r>
      <w:r>
        <w:rPr>
          <w:rFonts w:hint="eastAsia" w:ascii="宋体" w:hAnsi="宋体"/>
          <w:bCs/>
          <w:lang w:val="en-US" w:eastAsia="zh-CN"/>
        </w:rPr>
        <w:t>6</w:t>
      </w:r>
      <w:r>
        <w:rPr>
          <w:rFonts w:hint="eastAsia" w:ascii="宋体" w:hAnsi="宋体"/>
          <w:bCs/>
        </w:rPr>
        <w:fldChar w:fldCharType="end"/>
      </w:r>
    </w:p>
    <w:p>
      <w:pPr>
        <w:pStyle w:val="148"/>
        <w:tabs>
          <w:tab w:val="right" w:leader="dot" w:pos="9638"/>
        </w:tabs>
        <w:spacing w:line="360" w:lineRule="auto"/>
        <w:ind w:firstLine="562"/>
        <w:rPr>
          <w:rFonts w:hint="eastAsia" w:ascii="宋体" w:hAnsi="宋体" w:eastAsia="宋体"/>
          <w:bCs/>
          <w:lang w:val="en-US" w:eastAsia="zh-CN"/>
        </w:rPr>
      </w:pPr>
      <w:r>
        <w:fldChar w:fldCharType="begin"/>
      </w:r>
      <w:r>
        <w:instrText xml:space="preserve"> HYPERLINK \l "_Toc1607_WPSOffice_Level1" </w:instrText>
      </w:r>
      <w:r>
        <w:fldChar w:fldCharType="separate"/>
      </w:r>
      <w:r>
        <w:rPr>
          <w:rFonts w:hint="eastAsia" w:ascii="宋体" w:hAnsi="宋体"/>
          <w:bCs/>
        </w:rPr>
        <w:t>第三章 评标办法（综合评估法）</w:t>
      </w:r>
      <w:r>
        <w:rPr>
          <w:rFonts w:ascii="宋体" w:hAnsi="宋体"/>
          <w:bCs/>
        </w:rPr>
        <w:tab/>
      </w:r>
      <w:r>
        <w:rPr>
          <w:rFonts w:hint="eastAsia" w:ascii="宋体" w:hAnsi="宋体"/>
          <w:bCs/>
          <w:lang w:val="en-US" w:eastAsia="zh-CN"/>
        </w:rPr>
        <w:t>2</w:t>
      </w:r>
      <w:r>
        <w:rPr>
          <w:rFonts w:hint="eastAsia" w:ascii="宋体" w:hAnsi="宋体"/>
          <w:bCs/>
        </w:rPr>
        <w:fldChar w:fldCharType="end"/>
      </w:r>
      <w:r>
        <w:rPr>
          <w:rFonts w:hint="eastAsia" w:ascii="宋体" w:hAnsi="宋体"/>
          <w:bCs/>
          <w:lang w:val="en-US" w:eastAsia="zh-CN"/>
        </w:rPr>
        <w:t>0</w:t>
      </w:r>
    </w:p>
    <w:p>
      <w:pPr>
        <w:pStyle w:val="148"/>
        <w:tabs>
          <w:tab w:val="right" w:leader="dot" w:pos="9638"/>
        </w:tabs>
        <w:spacing w:line="360" w:lineRule="auto"/>
        <w:ind w:firstLine="562"/>
        <w:rPr>
          <w:rFonts w:ascii="宋体" w:hAnsi="宋体"/>
          <w:bCs/>
        </w:rPr>
      </w:pPr>
      <w:r>
        <w:fldChar w:fldCharType="begin"/>
      </w:r>
      <w:r>
        <w:instrText xml:space="preserve"> HYPERLINK \l "_Toc6229_WPSOffice_Level1" </w:instrText>
      </w:r>
      <w:r>
        <w:fldChar w:fldCharType="separate"/>
      </w:r>
      <w:r>
        <w:rPr>
          <w:rFonts w:hint="eastAsia" w:ascii="宋体" w:hAnsi="宋体"/>
          <w:bCs/>
        </w:rPr>
        <w:t>第四章 合同条款及格式</w:t>
      </w:r>
      <w:r>
        <w:rPr>
          <w:rFonts w:ascii="宋体" w:hAnsi="宋体"/>
          <w:bCs/>
        </w:rPr>
        <w:tab/>
      </w:r>
      <w:bookmarkStart w:id="8" w:name="_Toc6229_WPSOffice_Level1Page"/>
      <w:r>
        <w:rPr>
          <w:rFonts w:ascii="宋体" w:hAnsi="宋体"/>
          <w:bCs/>
        </w:rPr>
        <w:t>2</w:t>
      </w:r>
      <w:bookmarkEnd w:id="8"/>
      <w:r>
        <w:rPr>
          <w:rFonts w:hint="eastAsia" w:ascii="宋体" w:hAnsi="宋体"/>
          <w:bCs/>
          <w:lang w:val="en-US" w:eastAsia="zh-CN"/>
        </w:rPr>
        <w:t>5</w:t>
      </w:r>
      <w:r>
        <w:rPr>
          <w:rFonts w:hint="eastAsia" w:ascii="宋体" w:hAnsi="宋体"/>
          <w:bCs/>
        </w:rPr>
        <w:fldChar w:fldCharType="end"/>
      </w:r>
    </w:p>
    <w:p>
      <w:pPr>
        <w:pStyle w:val="148"/>
        <w:tabs>
          <w:tab w:val="right" w:leader="dot" w:pos="9638"/>
        </w:tabs>
        <w:spacing w:line="360" w:lineRule="auto"/>
        <w:ind w:firstLine="562"/>
        <w:rPr>
          <w:rFonts w:hint="eastAsia" w:ascii="宋体" w:hAnsi="宋体" w:eastAsia="宋体"/>
          <w:bCs/>
          <w:lang w:val="en-US" w:eastAsia="zh-CN"/>
        </w:rPr>
      </w:pPr>
      <w:r>
        <w:fldChar w:fldCharType="begin"/>
      </w:r>
      <w:r>
        <w:instrText xml:space="preserve"> HYPERLINK \l "_Toc9064_WPSOffice_Level1" </w:instrText>
      </w:r>
      <w:r>
        <w:fldChar w:fldCharType="separate"/>
      </w:r>
      <w:r>
        <w:rPr>
          <w:rFonts w:hint="eastAsia" w:ascii="宋体" w:hAnsi="宋体"/>
          <w:bCs/>
        </w:rPr>
        <w:t>第五章  投标文件格式</w:t>
      </w:r>
      <w:r>
        <w:rPr>
          <w:rFonts w:ascii="宋体" w:hAnsi="宋体"/>
          <w:bCs/>
        </w:rPr>
        <w:tab/>
      </w:r>
      <w:r>
        <w:rPr>
          <w:rFonts w:hint="eastAsia" w:ascii="宋体" w:hAnsi="宋体"/>
          <w:bCs/>
          <w:lang w:val="en-US" w:eastAsia="zh-CN"/>
        </w:rPr>
        <w:t>3</w:t>
      </w:r>
      <w:r>
        <w:rPr>
          <w:rFonts w:hint="eastAsia" w:ascii="宋体" w:hAnsi="宋体"/>
          <w:bCs/>
        </w:rPr>
        <w:fldChar w:fldCharType="end"/>
      </w:r>
      <w:r>
        <w:rPr>
          <w:rFonts w:hint="eastAsia" w:ascii="宋体" w:hAnsi="宋体"/>
          <w:bCs/>
          <w:lang w:val="en-US" w:eastAsia="zh-CN"/>
        </w:rPr>
        <w:t>1</w:t>
      </w:r>
    </w:p>
    <w:p>
      <w:pPr>
        <w:pStyle w:val="148"/>
        <w:tabs>
          <w:tab w:val="right" w:leader="dot" w:pos="9638"/>
        </w:tabs>
        <w:spacing w:line="360" w:lineRule="auto"/>
        <w:ind w:firstLine="562"/>
        <w:rPr>
          <w:rFonts w:ascii="宋体" w:hAnsi="宋体"/>
          <w:bCs/>
        </w:rPr>
      </w:pPr>
    </w:p>
    <w:bookmarkEnd w:id="6"/>
    <w:p>
      <w:pPr>
        <w:rPr>
          <w:rFonts w:ascii="宋体" w:hAnsi="宋体"/>
          <w:szCs w:val="21"/>
        </w:rPr>
      </w:pPr>
    </w:p>
    <w:p>
      <w:pPr>
        <w:rPr>
          <w:rFonts w:ascii="宋体" w:hAnsi="宋体"/>
          <w:szCs w:val="21"/>
        </w:rPr>
        <w:sectPr>
          <w:footerReference r:id="rId3" w:type="default"/>
          <w:pgSz w:w="11906" w:h="16838"/>
          <w:pgMar w:top="1418" w:right="1134" w:bottom="1418" w:left="1134" w:header="851" w:footer="992" w:gutter="0"/>
          <w:pgNumType w:start="1"/>
          <w:cols w:space="720" w:num="1"/>
          <w:docGrid w:type="lines" w:linePitch="312" w:charSpace="0"/>
        </w:sectPr>
      </w:pPr>
    </w:p>
    <w:p>
      <w:pPr>
        <w:pStyle w:val="2"/>
        <w:numPr>
          <w:ilvl w:val="0"/>
          <w:numId w:val="1"/>
        </w:numPr>
        <w:snapToGrid w:val="0"/>
        <w:spacing w:before="0" w:after="0" w:line="360" w:lineRule="auto"/>
        <w:jc w:val="center"/>
        <w:rPr>
          <w:rFonts w:hint="eastAsia" w:ascii="宋体" w:hAnsi="宋体"/>
          <w:sz w:val="32"/>
          <w:szCs w:val="32"/>
        </w:rPr>
      </w:pPr>
      <w:r>
        <w:rPr>
          <w:rFonts w:hint="eastAsia" w:ascii="宋体" w:hAnsi="宋体"/>
          <w:sz w:val="32"/>
          <w:szCs w:val="32"/>
        </w:rPr>
        <w:t xml:space="preserve"> 招标公告</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平顶山市住房和城乡建设局（平顶山市住房和城乡建设管理局）白龟湖科创新城核心区道路等基础设施项目设计项目招标的潜在投标人应在平顶山市公共资源交易中心网(</w:t>
      </w:r>
      <w:r>
        <w:rPr>
          <w:rFonts w:hint="eastAsia"/>
          <w:b w:val="0"/>
          <w:bCs/>
          <w:i w:val="0"/>
          <w:caps w:val="0"/>
          <w:color w:val="auto"/>
          <w:spacing w:val="0"/>
          <w:w w:val="100"/>
          <w:sz w:val="24"/>
          <w:szCs w:val="24"/>
          <w:highlight w:val="none"/>
          <w:lang w:val="en-US" w:eastAsia="zh-CN"/>
        </w:rPr>
        <w:t>http://ggzy.pds.gov.cn/</w:t>
      </w:r>
      <w:r>
        <w:rPr>
          <w:rFonts w:hint="eastAsia" w:ascii="宋体" w:hAnsi="宋体" w:eastAsia="宋体" w:cs="宋体"/>
          <w:b w:val="0"/>
          <w:bCs/>
          <w:i w:val="0"/>
          <w:caps w:val="0"/>
          <w:color w:val="auto"/>
          <w:spacing w:val="0"/>
          <w:w w:val="100"/>
          <w:sz w:val="24"/>
          <w:szCs w:val="24"/>
          <w:highlight w:val="none"/>
          <w:lang w:val="en-US" w:eastAsia="zh-CN"/>
        </w:rPr>
        <w:t>)获取招标文件，并于</w:t>
      </w:r>
      <w:r>
        <w:rPr>
          <w:rFonts w:hint="eastAsia" w:ascii="宋体" w:hAnsi="宋体" w:eastAsia="宋体" w:cs="宋体"/>
          <w:b w:val="0"/>
          <w:bCs/>
          <w:i w:val="0"/>
          <w:caps w:val="0"/>
          <w:color w:val="FF0000"/>
          <w:spacing w:val="0"/>
          <w:w w:val="100"/>
          <w:sz w:val="24"/>
          <w:szCs w:val="24"/>
          <w:highlight w:val="none"/>
          <w:lang w:val="en-US" w:eastAsia="zh-CN"/>
        </w:rPr>
        <w:t>2024年04月</w:t>
      </w:r>
      <w:r>
        <w:rPr>
          <w:rFonts w:hint="eastAsia" w:ascii="宋体" w:hAnsi="宋体" w:cs="宋体"/>
          <w:b w:val="0"/>
          <w:bCs/>
          <w:i w:val="0"/>
          <w:caps w:val="0"/>
          <w:color w:val="FF0000"/>
          <w:spacing w:val="0"/>
          <w:w w:val="100"/>
          <w:sz w:val="24"/>
          <w:szCs w:val="24"/>
          <w:highlight w:val="none"/>
          <w:lang w:val="en-US" w:eastAsia="zh-CN"/>
        </w:rPr>
        <w:t>07</w:t>
      </w:r>
      <w:r>
        <w:rPr>
          <w:rFonts w:hint="eastAsia" w:ascii="宋体" w:hAnsi="宋体" w:eastAsia="宋体" w:cs="宋体"/>
          <w:b w:val="0"/>
          <w:bCs/>
          <w:i w:val="0"/>
          <w:caps w:val="0"/>
          <w:color w:val="FF0000"/>
          <w:spacing w:val="0"/>
          <w:w w:val="100"/>
          <w:sz w:val="24"/>
          <w:szCs w:val="24"/>
          <w:highlight w:val="none"/>
          <w:lang w:val="en-US" w:eastAsia="zh-CN"/>
        </w:rPr>
        <w:t>日</w:t>
      </w:r>
      <w:r>
        <w:rPr>
          <w:rFonts w:hint="eastAsia" w:ascii="宋体" w:hAnsi="宋体" w:cs="宋体"/>
          <w:b w:val="0"/>
          <w:bCs/>
          <w:i w:val="0"/>
          <w:caps w:val="0"/>
          <w:color w:val="FF0000"/>
          <w:spacing w:val="0"/>
          <w:w w:val="100"/>
          <w:sz w:val="24"/>
          <w:szCs w:val="24"/>
          <w:highlight w:val="none"/>
          <w:lang w:val="en-US" w:eastAsia="zh-CN"/>
        </w:rPr>
        <w:t>0</w:t>
      </w:r>
      <w:r>
        <w:rPr>
          <w:rFonts w:hint="eastAsia" w:ascii="宋体" w:hAnsi="宋体" w:eastAsia="宋体" w:cs="宋体"/>
          <w:b w:val="0"/>
          <w:bCs/>
          <w:i w:val="0"/>
          <w:caps w:val="0"/>
          <w:color w:val="FF0000"/>
          <w:spacing w:val="0"/>
          <w:w w:val="100"/>
          <w:sz w:val="24"/>
          <w:szCs w:val="24"/>
          <w:highlight w:val="none"/>
          <w:lang w:val="en-US" w:eastAsia="zh-CN"/>
        </w:rPr>
        <w:t>9时40分（北京</w:t>
      </w:r>
      <w:r>
        <w:rPr>
          <w:rFonts w:hint="eastAsia" w:ascii="宋体" w:hAnsi="宋体" w:eastAsia="宋体" w:cs="宋体"/>
          <w:b w:val="0"/>
          <w:bCs/>
          <w:i w:val="0"/>
          <w:caps w:val="0"/>
          <w:color w:val="auto"/>
          <w:spacing w:val="0"/>
          <w:w w:val="100"/>
          <w:sz w:val="24"/>
          <w:szCs w:val="24"/>
          <w:highlight w:val="none"/>
          <w:lang w:val="en-US" w:eastAsia="zh-CN"/>
        </w:rPr>
        <w:t>时间）前递交投标文件。</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一、项目基本情况</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 xml:space="preserve">1、项目编号：平采招标-2024-6 </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2、项目名称：平顶山市住房和城乡建设局（平顶山市住房和城乡建设管理局）白龟湖科创新城核心区道路等基础设施项目设计项目</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3、采购方式：公开招标</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4、预算金额：3000000.00元</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最高限价：</w:t>
      </w:r>
      <w:bookmarkStart w:id="486" w:name="_GoBack"/>
      <w:r>
        <w:rPr>
          <w:rFonts w:hint="eastAsia" w:ascii="宋体" w:hAnsi="宋体" w:eastAsia="宋体" w:cs="宋体"/>
          <w:b w:val="0"/>
          <w:bCs/>
          <w:i w:val="0"/>
          <w:caps w:val="0"/>
          <w:color w:val="auto"/>
          <w:spacing w:val="0"/>
          <w:w w:val="100"/>
          <w:sz w:val="24"/>
          <w:szCs w:val="24"/>
          <w:highlight w:val="none"/>
          <w:lang w:val="en-US" w:eastAsia="zh-CN"/>
        </w:rPr>
        <w:t>3000000.00</w:t>
      </w:r>
      <w:bookmarkEnd w:id="486"/>
      <w:r>
        <w:rPr>
          <w:rFonts w:hint="eastAsia" w:ascii="宋体" w:hAnsi="宋体" w:eastAsia="宋体" w:cs="宋体"/>
          <w:b w:val="0"/>
          <w:bCs/>
          <w:i w:val="0"/>
          <w:caps w:val="0"/>
          <w:color w:val="auto"/>
          <w:spacing w:val="0"/>
          <w:w w:val="100"/>
          <w:sz w:val="24"/>
          <w:szCs w:val="24"/>
          <w:highlight w:val="none"/>
          <w:lang w:val="en-US" w:eastAsia="zh-CN"/>
        </w:rPr>
        <w:t>元</w:t>
      </w:r>
    </w:p>
    <w:tbl>
      <w:tblPr>
        <w:tblStyle w:val="36"/>
        <w:tblpPr w:leftFromText="180" w:rightFromText="180" w:vertAnchor="text" w:horzAnchor="margin" w:tblpXSpec="center" w:tblpY="41"/>
        <w:tblW w:w="105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1"/>
        <w:gridCol w:w="728"/>
        <w:gridCol w:w="3681"/>
        <w:gridCol w:w="1316"/>
        <w:gridCol w:w="1403"/>
        <w:gridCol w:w="1186"/>
        <w:gridCol w:w="1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541" w:type="dxa"/>
            <w:noWrap w:val="0"/>
            <w:vAlign w:val="center"/>
          </w:tcPr>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序号</w:t>
            </w:r>
          </w:p>
        </w:tc>
        <w:tc>
          <w:tcPr>
            <w:tcW w:w="728" w:type="dxa"/>
            <w:noWrap w:val="0"/>
            <w:vAlign w:val="center"/>
          </w:tcPr>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包号</w:t>
            </w:r>
          </w:p>
        </w:tc>
        <w:tc>
          <w:tcPr>
            <w:tcW w:w="3681" w:type="dxa"/>
            <w:noWrap w:val="0"/>
            <w:vAlign w:val="center"/>
          </w:tcPr>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1200" w:firstLineChars="500"/>
              <w:jc w:val="center"/>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项目名称</w:t>
            </w:r>
          </w:p>
        </w:tc>
        <w:tc>
          <w:tcPr>
            <w:tcW w:w="1316" w:type="dxa"/>
            <w:noWrap w:val="0"/>
            <w:vAlign w:val="center"/>
          </w:tcPr>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预算金额（元）</w:t>
            </w:r>
          </w:p>
        </w:tc>
        <w:tc>
          <w:tcPr>
            <w:tcW w:w="1403" w:type="dxa"/>
            <w:noWrap w:val="0"/>
            <w:vAlign w:val="center"/>
          </w:tcPr>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最高限价（元）</w:t>
            </w:r>
          </w:p>
        </w:tc>
        <w:tc>
          <w:tcPr>
            <w:tcW w:w="1186" w:type="dxa"/>
            <w:noWrap w:val="0"/>
            <w:vAlign w:val="center"/>
          </w:tcPr>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是否专门面向中小企业</w:t>
            </w:r>
          </w:p>
        </w:tc>
        <w:tc>
          <w:tcPr>
            <w:tcW w:w="1676" w:type="dxa"/>
            <w:noWrap w:val="0"/>
            <w:vAlign w:val="center"/>
          </w:tcPr>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left="240" w:hanging="240" w:hangingChars="100"/>
              <w:jc w:val="center"/>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采购预留金额（元）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4" w:hRule="atLeast"/>
          <w:jc w:val="center"/>
        </w:trPr>
        <w:tc>
          <w:tcPr>
            <w:tcW w:w="541" w:type="dxa"/>
            <w:noWrap w:val="0"/>
            <w:vAlign w:val="center"/>
          </w:tcPr>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1</w:t>
            </w:r>
          </w:p>
        </w:tc>
        <w:tc>
          <w:tcPr>
            <w:tcW w:w="728" w:type="dxa"/>
            <w:noWrap w:val="0"/>
            <w:vAlign w:val="center"/>
          </w:tcPr>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1</w:t>
            </w:r>
          </w:p>
        </w:tc>
        <w:tc>
          <w:tcPr>
            <w:tcW w:w="3681" w:type="dxa"/>
            <w:noWrap w:val="0"/>
            <w:vAlign w:val="center"/>
          </w:tcPr>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平顶山市住房和城乡建设局（平顶山市住房和城乡建设管理局）白龟湖科创新城核心区道路等基础设施项目设计项目</w:t>
            </w:r>
          </w:p>
        </w:tc>
        <w:tc>
          <w:tcPr>
            <w:tcW w:w="1316" w:type="dxa"/>
            <w:noWrap w:val="0"/>
            <w:vAlign w:val="center"/>
          </w:tcPr>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3000000.00</w:t>
            </w:r>
          </w:p>
        </w:tc>
        <w:tc>
          <w:tcPr>
            <w:tcW w:w="1403" w:type="dxa"/>
            <w:noWrap w:val="0"/>
            <w:vAlign w:val="center"/>
          </w:tcPr>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3000000.00</w:t>
            </w:r>
          </w:p>
        </w:tc>
        <w:tc>
          <w:tcPr>
            <w:tcW w:w="1186" w:type="dxa"/>
            <w:noWrap w:val="0"/>
            <w:vAlign w:val="center"/>
          </w:tcPr>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是</w:t>
            </w:r>
          </w:p>
        </w:tc>
        <w:tc>
          <w:tcPr>
            <w:tcW w:w="1676" w:type="dxa"/>
            <w:noWrap w:val="0"/>
            <w:vAlign w:val="center"/>
          </w:tcPr>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3000000.00</w:t>
            </w:r>
          </w:p>
        </w:tc>
      </w:tr>
    </w:tbl>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 xml:space="preserve">5、采购需求：（包括但不限于标的的名称、数量、简要技术需求或服务要求等） </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5.1 项目地点及概况：本项目设计内容主要包括10条新建市政道路，设计标准为城市支路，路面轴载标准BZZ-100，设计道路总长度约7.8千米。其中，红线宽度25米道路包括龙翔二路(夏耘路-菊香路)；红线宽度20米道路包括祥云东路(滍阳路一祥云四路)、祥云西路(滍阳路-祥云四路)、祥云二路(夏耘路一菊香路)、环岛东路(长安大道一湖滨路)、环岛西路(长安大道一湖滨路)、秋实东路(长安大道一湖滨路)、湖滨路(秋实东路一环岛东路)；红线宽度15 米道路包括祥云一路(夏耘路一菊香路；红线宽度14米道路包括祥云四路(祥云西路一菊香路)。车行道采用沥青凝土结构，人行道采用透水性路面结构。主要建设内容包括:道路工程、给水工程、雨水工程、污水工程、照明工程、交通工程、绿化工程等。</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5.2 招标范围：平顶山市白龟湖科创新城核心区道路等基础设施项目设计服务采购，包括工程方案设计、初步设计、施工图设计等。</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5.3 标段划分：本项目共划分1个标段。</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5.4 建设资金来源：财政资金，已落实。</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5.5 服务期限：自签订合同之日起至项目竣工验收合格且全部资料移交招标人之日止。</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5.6 质量要求：合格标准，符合国家及行业相关标准、规范要求及招标人要求。</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6、合同履行期限：同服务期限。</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7、本项目是否接受联合体投标：否</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8、是否接受进口</w:t>
      </w:r>
      <w:r>
        <w:rPr>
          <w:rFonts w:hint="eastAsia"/>
          <w:b w:val="0"/>
          <w:bCs/>
          <w:i w:val="0"/>
          <w:caps w:val="0"/>
          <w:color w:val="auto"/>
          <w:spacing w:val="0"/>
          <w:w w:val="100"/>
          <w:sz w:val="24"/>
          <w:szCs w:val="24"/>
          <w:highlight w:val="none"/>
          <w:lang w:val="en-US" w:eastAsia="zh-CN"/>
        </w:rPr>
        <w:t>产品：否</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9、是否专门面向中小企业：是</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二、申</w:t>
      </w:r>
      <w:r>
        <w:rPr>
          <w:rFonts w:hint="eastAsia" w:eastAsia="宋体"/>
          <w:b w:val="0"/>
          <w:bCs/>
          <w:i w:val="0"/>
          <w:caps w:val="0"/>
          <w:color w:val="auto"/>
          <w:spacing w:val="0"/>
          <w:w w:val="100"/>
          <w:sz w:val="24"/>
          <w:szCs w:val="24"/>
          <w:highlight w:val="none"/>
          <w:lang w:val="en-US" w:eastAsia="zh-CN"/>
        </w:rPr>
        <w:t>请人的资格要求：</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1、满足《中华人民共和国政府采购法》第二十二条规定；</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2、落实政府采购政策需满足的资格要求：落实政府采购政策满足的资格要求：根据《政府采购促进中小企业发展管理办法》（财库[2020]46号）的规定，本项目专门面向中小企业采购，供应商应为中小微企业、监狱企业、残疾人福利性单位，须提供相关有效证明材料，中小企业划型标准请依据工信部联企业〔2011〕300号文件之规定。</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3、本项目的特定资格要求：</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3.1投标人须在中华人民共和国境内注册，具有独立法人资格和有效的营业执照（可提供扫描件或电子营业执照）；</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3.2资质要求：投标人应具备工程设计市政行业（道路工程）乙级及以上资质或工程设计综合资质；</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3.3项目负责人资格要求：项目负责人须具备相关专业中级及以上职称，并具有投标人与其签订的劳动合同及本单位为其缴纳的养老保险证明（提供加盖投标单位公章的网上查询页截图或社保部门出具的社保证明）；</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3.4财务要求：投标人没有处于被责令停业或投标资格被取消、财产被接管、冻结的状态（作出书面声明）；</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3.5信誉要求：投标人须未列入“信用中国”网站的“重大税收违法失信主体”、“中国执行信息公开网”的“失信被执行人”和“中国政府采购”网站的“政府采购严重违法失信行为记录名单”，经招标人或代理机构查询，对列入上述名单的投标人拒绝其参与本项目投标，投标人也可将上述网站查询结果页面截图附在投标文件中；（查询截止时点：自招标公告发布后至投标截止时间）</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3.6本项目不接受联合体投标，采用资格后审方式；</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3.7单位负责人为同一人或者存在直接控股、管理关系的不同供应商，不得同时参加本项目的投标；</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注：若投标单位为新成立企业，可提供注册后的相关证明材料。</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三、获取招标文件</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1、时间：</w:t>
      </w:r>
      <w:r>
        <w:rPr>
          <w:rFonts w:hint="eastAsia"/>
          <w:b w:val="0"/>
          <w:bCs/>
          <w:i w:val="0"/>
          <w:caps w:val="0"/>
          <w:color w:val="FF0000"/>
          <w:spacing w:val="0"/>
          <w:w w:val="100"/>
          <w:sz w:val="24"/>
          <w:szCs w:val="24"/>
          <w:highlight w:val="none"/>
          <w:lang w:val="en-US" w:eastAsia="zh-CN"/>
        </w:rPr>
        <w:t>2024年03月18日至2024年04月06日，每天上午00:00至</w:t>
      </w:r>
      <w:r>
        <w:rPr>
          <w:rFonts w:hint="eastAsia"/>
          <w:b w:val="0"/>
          <w:bCs/>
          <w:i w:val="0"/>
          <w:caps w:val="0"/>
          <w:color w:val="auto"/>
          <w:spacing w:val="0"/>
          <w:w w:val="100"/>
          <w:sz w:val="24"/>
          <w:szCs w:val="24"/>
          <w:highlight w:val="none"/>
          <w:lang w:val="en-US" w:eastAsia="zh-CN"/>
        </w:rPr>
        <w:t>12:00，下午12:00至23:59（北京时间，法定节假日除外）</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2、地点：平顶山市公共资源交易中心网（网址：http://ggzy.pds.gov.cn/）</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3、方式：投标人应在平顶山市公共资源交易中心网（网址：http://ggzy.pds.gov.cn/）</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直接获取招标文件。具体操作请查看以下链接：</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链接地址：http://ggzy.pds.gov.cn/fwzn/11020.jhtml</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办理CA证书：http://ggzy.pds.gov.cn/tzgg/10814.jhtml</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4、售价：0元</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四、投标截止时间及地点</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1、时间</w:t>
      </w:r>
      <w:r>
        <w:rPr>
          <w:rFonts w:hint="eastAsia"/>
          <w:b w:val="0"/>
          <w:bCs/>
          <w:i w:val="0"/>
          <w:caps w:val="0"/>
          <w:color w:val="FF0000"/>
          <w:spacing w:val="0"/>
          <w:w w:val="100"/>
          <w:sz w:val="24"/>
          <w:szCs w:val="24"/>
          <w:highlight w:val="none"/>
          <w:lang w:val="en-US" w:eastAsia="zh-CN"/>
        </w:rPr>
        <w:t>：</w:t>
      </w:r>
      <w:r>
        <w:rPr>
          <w:rFonts w:hint="eastAsia" w:ascii="宋体" w:hAnsi="宋体" w:eastAsia="宋体" w:cs="宋体"/>
          <w:b w:val="0"/>
          <w:bCs/>
          <w:i w:val="0"/>
          <w:caps w:val="0"/>
          <w:color w:val="FF0000"/>
          <w:spacing w:val="0"/>
          <w:w w:val="100"/>
          <w:sz w:val="24"/>
          <w:szCs w:val="24"/>
          <w:highlight w:val="none"/>
          <w:lang w:val="en-US" w:eastAsia="zh-CN"/>
        </w:rPr>
        <w:t>2024年04月</w:t>
      </w:r>
      <w:r>
        <w:rPr>
          <w:rFonts w:hint="eastAsia" w:ascii="宋体" w:hAnsi="宋体" w:cs="宋体"/>
          <w:b w:val="0"/>
          <w:bCs/>
          <w:i w:val="0"/>
          <w:caps w:val="0"/>
          <w:color w:val="FF0000"/>
          <w:spacing w:val="0"/>
          <w:w w:val="100"/>
          <w:sz w:val="24"/>
          <w:szCs w:val="24"/>
          <w:highlight w:val="none"/>
          <w:lang w:val="en-US" w:eastAsia="zh-CN"/>
        </w:rPr>
        <w:t>07</w:t>
      </w:r>
      <w:r>
        <w:rPr>
          <w:rFonts w:hint="eastAsia" w:ascii="宋体" w:hAnsi="宋体" w:eastAsia="宋体" w:cs="宋体"/>
          <w:b w:val="0"/>
          <w:bCs/>
          <w:i w:val="0"/>
          <w:caps w:val="0"/>
          <w:color w:val="FF0000"/>
          <w:spacing w:val="0"/>
          <w:w w:val="100"/>
          <w:sz w:val="24"/>
          <w:szCs w:val="24"/>
          <w:highlight w:val="none"/>
          <w:lang w:val="en-US" w:eastAsia="zh-CN"/>
        </w:rPr>
        <w:t>日</w:t>
      </w:r>
      <w:r>
        <w:rPr>
          <w:rFonts w:hint="eastAsia" w:ascii="宋体" w:hAnsi="宋体" w:cs="宋体"/>
          <w:b w:val="0"/>
          <w:bCs/>
          <w:i w:val="0"/>
          <w:caps w:val="0"/>
          <w:color w:val="FF0000"/>
          <w:spacing w:val="0"/>
          <w:w w:val="100"/>
          <w:sz w:val="24"/>
          <w:szCs w:val="24"/>
          <w:highlight w:val="none"/>
          <w:lang w:val="en-US" w:eastAsia="zh-CN"/>
        </w:rPr>
        <w:t>0</w:t>
      </w:r>
      <w:r>
        <w:rPr>
          <w:rFonts w:hint="eastAsia" w:ascii="宋体" w:hAnsi="宋体" w:eastAsia="宋体" w:cs="宋体"/>
          <w:b w:val="0"/>
          <w:bCs/>
          <w:i w:val="0"/>
          <w:caps w:val="0"/>
          <w:color w:val="FF0000"/>
          <w:spacing w:val="0"/>
          <w:w w:val="100"/>
          <w:sz w:val="24"/>
          <w:szCs w:val="24"/>
          <w:highlight w:val="none"/>
          <w:lang w:val="en-US" w:eastAsia="zh-CN"/>
        </w:rPr>
        <w:t>9时40分</w:t>
      </w:r>
      <w:r>
        <w:rPr>
          <w:rFonts w:hint="eastAsia"/>
          <w:b w:val="0"/>
          <w:bCs/>
          <w:i w:val="0"/>
          <w:caps w:val="0"/>
          <w:color w:val="FF0000"/>
          <w:spacing w:val="0"/>
          <w:w w:val="100"/>
          <w:sz w:val="24"/>
          <w:szCs w:val="24"/>
          <w:highlight w:val="none"/>
          <w:lang w:val="en-US" w:eastAsia="zh-CN"/>
        </w:rPr>
        <w:t>（北京时间）</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2、地点：平顶山市公共资源交易中心电子交易系统，未按要求上传加密电子投标文件的，招标人不予受理。（本次开标全面实行在线“不见面”开标，投标人远程在线解密投标文件，不再到开标现场，投标人开标前应仔细阅读《“不见面”开标注意事项及操作流程》及《关于“不见面开标系统”升级的通知》等相关公告）</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五、发布公告的媒介及招标公告期限</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本次招标公告在《河南省政府采购网》、《平顶山市政府采购网》、《全国公共资源交易平台（河南省·平顶山市）》、《河南省公共资源交易公共服务平台》上发布，招标公告期限为五个工作日。</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六、其他补充事宜</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1、平顶山市公共资源交易中心全面实行在线“不见面”开标，供应商远程在线解密响应文件，不再到开标现场，供应商开标前应仔细阅读《“不见面”开标注意事项及操作流程》。</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2、各供应商可凭借CA数字证书，登录平顶山市公共资源交易平台，在系统内进行在线质疑（异议）、投诉，各招标人（代理机构）、行政监督部门可针对在线质疑（异</w:t>
      </w:r>
      <w:r>
        <w:rPr>
          <w:rFonts w:hint="eastAsia" w:eastAsia="宋体"/>
          <w:b w:val="0"/>
          <w:bCs/>
          <w:i w:val="0"/>
          <w:caps w:val="0"/>
          <w:color w:val="auto"/>
          <w:spacing w:val="0"/>
          <w:w w:val="100"/>
          <w:sz w:val="24"/>
          <w:szCs w:val="24"/>
          <w:highlight w:val="none"/>
          <w:lang w:val="en-US" w:eastAsia="zh-CN"/>
        </w:rPr>
        <w:t>议）、投诉进行在线答复。</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3、该公告已同步至“平顶山市公共资源交易中心微信公众号,”可通过公众号中的服务栏目进行查阅。</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4、监督部门：平顶山市建设工程招标投标事务中心</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统一社会信用代码：12410400F737105200</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联系人：王先生</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联系电话：0375-2633905</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七</w:t>
      </w:r>
      <w:r>
        <w:rPr>
          <w:rFonts w:hint="eastAsia" w:eastAsia="宋体"/>
          <w:b w:val="0"/>
          <w:bCs/>
          <w:i w:val="0"/>
          <w:caps w:val="0"/>
          <w:color w:val="auto"/>
          <w:spacing w:val="0"/>
          <w:w w:val="100"/>
          <w:sz w:val="24"/>
          <w:szCs w:val="24"/>
          <w:highlight w:val="none"/>
          <w:lang w:val="en-US" w:eastAsia="zh-CN"/>
        </w:rPr>
        <w:t>、对本次招标提出询问，请按以下方式联系：</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1.招标人信息</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名称：平顶山市住房和城乡建设局（平顶山市住房和城乡建设管理局）</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地址：平顶山市新华区长安大道。</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 xml:space="preserve">联系人：常朋展 </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 xml:space="preserve">联系方式：15637575328 </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2、招标代理机构信息</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代理机构：河南中建工程技术有限公司</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地  址：河南省郑州市金水区三全路99号1号楼1单元11层17号</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联系人：郑先生</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联系电话：13017552170</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3、项目联系方式</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项目联系人：郑先生</w:t>
      </w:r>
    </w:p>
    <w:p>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联系电话：13017552170</w:t>
      </w:r>
    </w:p>
    <w:p>
      <w:pPr>
        <w:pStyle w:val="31"/>
        <w:widowControl w:val="0"/>
        <w:shd w:val="clear" w:color="auto" w:fill="FFFFFF"/>
        <w:spacing w:before="0" w:beforeAutospacing="0" w:after="0" w:afterAutospacing="0" w:line="460" w:lineRule="exact"/>
        <w:rPr>
          <w:rFonts w:hint="eastAsia"/>
          <w:bCs/>
          <w:color w:val="000000"/>
        </w:rPr>
      </w:pPr>
      <w:bookmarkStart w:id="9" w:name="_Toc152042303"/>
      <w:bookmarkStart w:id="10" w:name="_Toc144974495"/>
      <w:bookmarkStart w:id="11" w:name="_Toc247527551"/>
      <w:bookmarkStart w:id="12" w:name="_Toc152045527"/>
      <w:bookmarkStart w:id="13" w:name="_Toc247513950"/>
      <w:bookmarkStart w:id="14" w:name="_Toc6931_WPSOffice_Level1"/>
      <w:bookmarkStart w:id="15" w:name="_Toc16992"/>
      <w:bookmarkStart w:id="16" w:name="_Toc10907_WPSOffice_Level1"/>
    </w:p>
    <w:p>
      <w:pPr>
        <w:pStyle w:val="31"/>
        <w:widowControl w:val="0"/>
        <w:shd w:val="clear" w:color="auto" w:fill="FFFFFF"/>
        <w:spacing w:before="0" w:beforeAutospacing="0" w:after="0" w:afterAutospacing="0" w:line="460" w:lineRule="exact"/>
        <w:ind w:left="479" w:leftChars="228"/>
        <w:jc w:val="center"/>
        <w:rPr>
          <w:b/>
          <w:bCs/>
          <w:szCs w:val="21"/>
        </w:rPr>
      </w:pPr>
      <w:r>
        <w:rPr>
          <w:rFonts w:hint="eastAsia"/>
          <w:b/>
          <w:bCs/>
          <w:sz w:val="32"/>
          <w:szCs w:val="32"/>
        </w:rPr>
        <w:t>第二章 投标人须知</w:t>
      </w:r>
      <w:bookmarkEnd w:id="9"/>
      <w:bookmarkEnd w:id="10"/>
      <w:bookmarkEnd w:id="11"/>
      <w:bookmarkEnd w:id="12"/>
      <w:bookmarkEnd w:id="13"/>
      <w:bookmarkEnd w:id="14"/>
      <w:bookmarkEnd w:id="15"/>
      <w:bookmarkEnd w:id="16"/>
    </w:p>
    <w:p>
      <w:pPr>
        <w:pStyle w:val="3"/>
        <w:snapToGrid w:val="0"/>
        <w:spacing w:before="0" w:after="0" w:line="360" w:lineRule="auto"/>
        <w:jc w:val="center"/>
        <w:rPr>
          <w:rFonts w:ascii="宋体" w:hAnsi="宋体"/>
          <w:sz w:val="24"/>
          <w:szCs w:val="24"/>
        </w:rPr>
      </w:pPr>
      <w:bookmarkStart w:id="17" w:name="_Toc247513951"/>
      <w:bookmarkStart w:id="18" w:name="_Toc144974496"/>
      <w:bookmarkStart w:id="19" w:name="_Toc247527552"/>
      <w:bookmarkStart w:id="20" w:name="_Toc152045528"/>
      <w:bookmarkStart w:id="21" w:name="_Toc16529"/>
      <w:bookmarkStart w:id="22" w:name="_Toc152042304"/>
      <w:r>
        <w:rPr>
          <w:rFonts w:hint="eastAsia" w:ascii="宋体" w:hAnsi="宋体"/>
          <w:sz w:val="24"/>
          <w:szCs w:val="24"/>
        </w:rPr>
        <w:t>投标人须知前附表</w:t>
      </w:r>
      <w:bookmarkEnd w:id="17"/>
      <w:bookmarkEnd w:id="18"/>
      <w:bookmarkEnd w:id="19"/>
      <w:bookmarkEnd w:id="20"/>
      <w:bookmarkEnd w:id="21"/>
      <w:bookmarkEnd w:id="22"/>
    </w:p>
    <w:tbl>
      <w:tblPr>
        <w:tblStyle w:val="36"/>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0"/>
        <w:gridCol w:w="2790"/>
        <w:gridCol w:w="60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b/>
                <w:szCs w:val="21"/>
              </w:rPr>
            </w:pPr>
            <w:bookmarkStart w:id="23" w:name="_Toc152045529"/>
            <w:bookmarkStart w:id="24" w:name="_Toc152042305"/>
            <w:bookmarkStart w:id="25" w:name="_Toc247527553"/>
            <w:bookmarkStart w:id="26" w:name="_Toc247513952"/>
            <w:bookmarkStart w:id="27" w:name="_Toc144974497"/>
            <w:r>
              <w:rPr>
                <w:rFonts w:asciiTheme="minorEastAsia" w:hAnsiTheme="minorEastAsia" w:eastAsiaTheme="minorEastAsia"/>
                <w:b/>
                <w:szCs w:val="21"/>
              </w:rPr>
              <w:t>条款号</w:t>
            </w:r>
          </w:p>
        </w:tc>
        <w:tc>
          <w:tcPr>
            <w:tcW w:w="2790" w:type="dxa"/>
            <w:vAlign w:val="center"/>
          </w:tcPr>
          <w:p>
            <w:pPr>
              <w:spacing w:line="440" w:lineRule="exact"/>
              <w:jc w:val="center"/>
              <w:rPr>
                <w:rFonts w:asciiTheme="minorEastAsia" w:hAnsiTheme="minorEastAsia" w:eastAsiaTheme="minorEastAsia"/>
                <w:b/>
                <w:szCs w:val="21"/>
              </w:rPr>
            </w:pPr>
            <w:r>
              <w:rPr>
                <w:rFonts w:asciiTheme="minorEastAsia" w:hAnsiTheme="minorEastAsia" w:eastAsiaTheme="minorEastAsia"/>
                <w:b/>
                <w:szCs w:val="21"/>
              </w:rPr>
              <w:t>条  款  名  称</w:t>
            </w:r>
          </w:p>
        </w:tc>
        <w:tc>
          <w:tcPr>
            <w:tcW w:w="6064" w:type="dxa"/>
            <w:vAlign w:val="center"/>
          </w:tcPr>
          <w:p>
            <w:pPr>
              <w:spacing w:line="440" w:lineRule="exact"/>
              <w:jc w:val="center"/>
              <w:rPr>
                <w:rFonts w:asciiTheme="minorEastAsia" w:hAnsiTheme="minorEastAsia" w:eastAsiaTheme="minorEastAsia"/>
                <w:b/>
                <w:szCs w:val="21"/>
              </w:rPr>
            </w:pPr>
            <w:r>
              <w:rPr>
                <w:rFonts w:asciiTheme="minorEastAsia" w:hAnsiTheme="minorEastAsia" w:eastAsiaTheme="minorEastAsia"/>
                <w:b/>
                <w:szCs w:val="21"/>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1.1.2</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招标人</w:t>
            </w:r>
          </w:p>
        </w:tc>
        <w:tc>
          <w:tcPr>
            <w:tcW w:w="606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名 称：平顶山市住房和城乡建设局（平顶山市住房和城乡建设管理局）</w:t>
            </w:r>
          </w:p>
          <w:p>
            <w:pPr>
              <w:rPr>
                <w:rFonts w:hint="eastAsia"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val="en-US" w:eastAsia="zh-CN"/>
              </w:rPr>
              <w:t>常朋展</w:t>
            </w:r>
            <w:r>
              <w:rPr>
                <w:rFonts w:hint="eastAsia" w:ascii="宋体" w:hAnsi="宋体"/>
                <w:color w:val="auto"/>
                <w:highlight w:val="none"/>
              </w:rPr>
              <w:t xml:space="preserve">  联系电话：</w:t>
            </w:r>
            <w:r>
              <w:rPr>
                <w:rFonts w:hint="eastAsia"/>
                <w:bCs/>
                <w:color w:val="auto"/>
                <w:sz w:val="21"/>
                <w:szCs w:val="21"/>
                <w:highlight w:val="none"/>
                <w:lang w:val="en-US" w:eastAsia="zh-CN"/>
              </w:rPr>
              <w:t>15637575328</w:t>
            </w:r>
          </w:p>
          <w:p>
            <w:pPr>
              <w:rPr>
                <w:rFonts w:asciiTheme="minorEastAsia" w:hAnsiTheme="minorEastAsia" w:eastAsiaTheme="minorEastAsia"/>
                <w:szCs w:val="21"/>
              </w:rPr>
            </w:pPr>
            <w:r>
              <w:rPr>
                <w:rFonts w:hint="eastAsia" w:asciiTheme="minorEastAsia" w:hAnsiTheme="minorEastAsia" w:eastAsiaTheme="minorEastAsia"/>
                <w:color w:val="auto"/>
                <w:szCs w:val="21"/>
                <w:highlight w:val="none"/>
              </w:rPr>
              <w:t>地址：</w:t>
            </w:r>
            <w:r>
              <w:rPr>
                <w:rFonts w:hint="eastAsia"/>
                <w:bCs/>
                <w:color w:val="auto"/>
                <w:szCs w:val="21"/>
                <w:highlight w:val="none"/>
              </w:rPr>
              <w:t>平顶山市新华区长安大道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1.1.3</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招标代理机构</w:t>
            </w:r>
          </w:p>
        </w:tc>
        <w:tc>
          <w:tcPr>
            <w:tcW w:w="6064" w:type="dxa"/>
            <w:vAlign w:val="center"/>
          </w:tcPr>
          <w:p>
            <w:pPr>
              <w:rPr>
                <w:rFonts w:ascii="宋体" w:hAnsi="宋体"/>
              </w:rPr>
            </w:pPr>
            <w:r>
              <w:rPr>
                <w:rFonts w:hint="eastAsia" w:ascii="宋体" w:hAnsi="宋体"/>
              </w:rPr>
              <w:t>代理公司：河南中建工程技术有限公司</w:t>
            </w:r>
          </w:p>
          <w:p>
            <w:pPr>
              <w:rPr>
                <w:rFonts w:ascii="宋体" w:hAnsi="宋体"/>
              </w:rPr>
            </w:pPr>
            <w:r>
              <w:rPr>
                <w:rFonts w:hint="eastAsia" w:ascii="宋体" w:hAnsi="宋体"/>
              </w:rPr>
              <w:t>地址：河南省郑州市金水区三全路99号1号楼1单元11层17号</w:t>
            </w:r>
          </w:p>
          <w:p>
            <w:pPr>
              <w:rPr>
                <w:rFonts w:ascii="宋体" w:hAnsi="宋体"/>
              </w:rPr>
            </w:pPr>
            <w:r>
              <w:rPr>
                <w:rFonts w:hint="eastAsia" w:ascii="宋体" w:hAnsi="宋体"/>
              </w:rPr>
              <w:t xml:space="preserve">联系人：陈先生    </w:t>
            </w:r>
          </w:p>
          <w:p>
            <w:pPr>
              <w:rPr>
                <w:rFonts w:asciiTheme="minorEastAsia" w:hAnsiTheme="minorEastAsia" w:eastAsiaTheme="minorEastAsia"/>
                <w:szCs w:val="21"/>
              </w:rPr>
            </w:pPr>
            <w:r>
              <w:rPr>
                <w:rFonts w:hint="eastAsia" w:ascii="宋体" w:hAnsi="宋体"/>
              </w:rPr>
              <w:t>联系电话：</w:t>
            </w:r>
            <w:r>
              <w:rPr>
                <w:rFonts w:hint="eastAsia" w:ascii="宋体" w:hAnsi="宋体" w:cs="宋体"/>
                <w:color w:val="000000"/>
                <w:szCs w:val="21"/>
              </w:rPr>
              <w:t>13017552170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1.1.4</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项目名称</w:t>
            </w:r>
          </w:p>
        </w:tc>
        <w:tc>
          <w:tcPr>
            <w:tcW w:w="6064" w:type="dxa"/>
            <w:vAlign w:val="center"/>
          </w:tcPr>
          <w:p>
            <w:pPr>
              <w:spacing w:line="360" w:lineRule="auto"/>
              <w:rPr>
                <w:rFonts w:asciiTheme="minorEastAsia" w:hAnsiTheme="minorEastAsia" w:eastAsiaTheme="minorEastAsia"/>
                <w:szCs w:val="21"/>
              </w:rPr>
            </w:pPr>
            <w:r>
              <w:rPr>
                <w:rFonts w:hint="eastAsia" w:ascii="宋体" w:hAnsi="宋体"/>
              </w:rPr>
              <w:t>平顶山市住房和城乡建设局（平顶山市住房和城乡建设管理局）白龟湖科创新城核心区道路等基础设施项目设计项目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1.1.5</w:t>
            </w:r>
          </w:p>
        </w:tc>
        <w:tc>
          <w:tcPr>
            <w:tcW w:w="279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项目地址</w:t>
            </w:r>
          </w:p>
        </w:tc>
        <w:tc>
          <w:tcPr>
            <w:tcW w:w="6064"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平顶山市境内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1.2.1</w:t>
            </w:r>
          </w:p>
        </w:tc>
        <w:tc>
          <w:tcPr>
            <w:tcW w:w="2790" w:type="dxa"/>
            <w:tcBorders>
              <w:bottom w:val="single" w:color="auto" w:sz="6" w:space="0"/>
            </w:tcBorders>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资金来源</w:t>
            </w:r>
          </w:p>
        </w:tc>
        <w:tc>
          <w:tcPr>
            <w:tcW w:w="6064" w:type="dxa"/>
            <w:tcBorders>
              <w:bottom w:val="single" w:color="auto" w:sz="6"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财政资金，已落实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trPr>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3</w:t>
            </w:r>
            <w:r>
              <w:rPr>
                <w:rFonts w:asciiTheme="minorEastAsia" w:hAnsiTheme="minorEastAsia" w:eastAsiaTheme="minorEastAsia"/>
                <w:szCs w:val="21"/>
              </w:rPr>
              <w:t>.1</w:t>
            </w:r>
          </w:p>
        </w:tc>
        <w:tc>
          <w:tcPr>
            <w:tcW w:w="2790" w:type="dxa"/>
            <w:tcBorders>
              <w:top w:val="single" w:color="auto" w:sz="6" w:space="0"/>
              <w:bottom w:val="single" w:color="auto" w:sz="6" w:space="0"/>
            </w:tcBorders>
            <w:vAlign w:val="center"/>
          </w:tcPr>
          <w:p>
            <w:pPr>
              <w:pStyle w:val="55"/>
              <w:shd w:val="clear" w:color="auto" w:fill="FFFFFF"/>
              <w:autoSpaceDE w:val="0"/>
              <w:ind w:firstLine="1050" w:firstLineChars="5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招标范围</w:t>
            </w:r>
          </w:p>
        </w:tc>
        <w:tc>
          <w:tcPr>
            <w:tcW w:w="6064" w:type="dxa"/>
            <w:tcBorders>
              <w:top w:val="single" w:color="auto" w:sz="6" w:space="0"/>
              <w:bottom w:val="single" w:color="auto" w:sz="6" w:space="0"/>
            </w:tcBorders>
            <w:vAlign w:val="center"/>
          </w:tcPr>
          <w:p>
            <w:pPr>
              <w:spacing w:line="420" w:lineRule="exact"/>
              <w:jc w:val="left"/>
              <w:rPr>
                <w:rFonts w:asciiTheme="minorEastAsia" w:hAnsiTheme="minorEastAsia"/>
                <w:szCs w:val="21"/>
                <w:highlight w:val="yellow"/>
              </w:rPr>
            </w:pPr>
            <w:r>
              <w:rPr>
                <w:rFonts w:hint="eastAsia" w:ascii="宋体" w:hAnsi="宋体"/>
              </w:rPr>
              <w:t>平顶山市白龟湖科创新城核心区道路等基础设施项目设计服务采购，包括工程方案设计、初步设计、施工图设计等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1.3.2</w:t>
            </w:r>
          </w:p>
        </w:tc>
        <w:tc>
          <w:tcPr>
            <w:tcW w:w="2790" w:type="dxa"/>
            <w:tcBorders>
              <w:top w:val="single" w:color="auto" w:sz="6" w:space="0"/>
              <w:bottom w:val="single" w:color="auto" w:sz="6" w:space="0"/>
            </w:tcBorders>
            <w:vAlign w:val="center"/>
          </w:tcPr>
          <w:p>
            <w:pPr>
              <w:pStyle w:val="55"/>
              <w:shd w:val="clear" w:color="auto" w:fill="FFFFFF"/>
              <w:autoSpaceDE w:val="0"/>
              <w:jc w:val="center"/>
              <w:rPr>
                <w:rFonts w:cs="Times New Roman" w:asciiTheme="minorEastAsia" w:hAnsiTheme="minorEastAsia" w:eastAsiaTheme="minorEastAsia"/>
                <w:kern w:val="2"/>
                <w:sz w:val="21"/>
                <w:szCs w:val="21"/>
                <w:highlight w:val="yellow"/>
              </w:rPr>
            </w:pPr>
            <w:r>
              <w:rPr>
                <w:rFonts w:hint="eastAsia" w:cs="Times New Roman" w:asciiTheme="minorEastAsia" w:hAnsiTheme="minorEastAsia" w:eastAsiaTheme="minorEastAsia"/>
                <w:kern w:val="2"/>
                <w:sz w:val="21"/>
                <w:szCs w:val="21"/>
              </w:rPr>
              <w:t>服务期限</w:t>
            </w:r>
          </w:p>
        </w:tc>
        <w:tc>
          <w:tcPr>
            <w:tcW w:w="6064" w:type="dxa"/>
            <w:tcBorders>
              <w:top w:val="single" w:color="auto" w:sz="6" w:space="0"/>
              <w:bottom w:val="single" w:color="auto" w:sz="6" w:space="0"/>
            </w:tcBorders>
            <w:vAlign w:val="center"/>
          </w:tcPr>
          <w:p>
            <w:pPr>
              <w:pStyle w:val="55"/>
              <w:shd w:val="clear" w:color="auto" w:fill="FFFFFF"/>
              <w:autoSpaceDE w:val="0"/>
              <w:rPr>
                <w:rFonts w:cs="Times New Roman" w:asciiTheme="minorEastAsia" w:hAnsiTheme="minorEastAsia" w:eastAsiaTheme="minorEastAsia"/>
                <w:kern w:val="2"/>
                <w:sz w:val="21"/>
                <w:szCs w:val="21"/>
                <w:highlight w:val="yellow"/>
              </w:rPr>
            </w:pPr>
            <w:r>
              <w:rPr>
                <w:rFonts w:hint="eastAsia" w:ascii="宋体" w:hAnsi="宋体"/>
                <w:color w:val="FF0000"/>
                <w:sz w:val="21"/>
                <w:szCs w:val="21"/>
              </w:rPr>
              <w:t>自签订合同之日起至项目竣工验收合格且全部资料移交招标人之日止。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1.3.3</w:t>
            </w:r>
          </w:p>
        </w:tc>
        <w:tc>
          <w:tcPr>
            <w:tcW w:w="2790" w:type="dxa"/>
            <w:tcBorders>
              <w:top w:val="single" w:color="auto" w:sz="6" w:space="0"/>
              <w:bottom w:val="single" w:color="auto" w:sz="6" w:space="0"/>
            </w:tcBorders>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质量</w:t>
            </w:r>
            <w:r>
              <w:rPr>
                <w:rFonts w:hint="eastAsia" w:asciiTheme="minorEastAsia" w:hAnsiTheme="minorEastAsia" w:eastAsiaTheme="minorEastAsia"/>
                <w:szCs w:val="21"/>
              </w:rPr>
              <w:t>要求</w:t>
            </w:r>
          </w:p>
        </w:tc>
        <w:tc>
          <w:tcPr>
            <w:tcW w:w="6064" w:type="dxa"/>
            <w:tcBorders>
              <w:top w:val="single" w:color="auto" w:sz="6" w:space="0"/>
              <w:bottom w:val="single" w:color="auto" w:sz="6" w:space="0"/>
            </w:tcBorders>
            <w:vAlign w:val="center"/>
          </w:tcPr>
          <w:p>
            <w:pPr>
              <w:spacing w:line="440" w:lineRule="exact"/>
            </w:pPr>
            <w:r>
              <w:rPr>
                <w:rFonts w:hint="eastAsia" w:ascii="宋体" w:hAnsi="宋体"/>
              </w:rPr>
              <w:t>合格标准，符合国家及行业相关标准、规范要求及</w:t>
            </w:r>
            <w:r>
              <w:rPr>
                <w:rFonts w:hint="eastAsia" w:ascii="宋体" w:hAnsi="宋体"/>
                <w:lang w:eastAsia="zh-CN"/>
              </w:rPr>
              <w:t>招标人</w:t>
            </w:r>
            <w:r>
              <w:rPr>
                <w:rFonts w:hint="eastAsia" w:ascii="宋体" w:hAnsi="宋体"/>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1.4.1</w:t>
            </w:r>
          </w:p>
        </w:tc>
        <w:tc>
          <w:tcPr>
            <w:tcW w:w="2790" w:type="dxa"/>
            <w:tcBorders>
              <w:top w:val="single" w:color="auto" w:sz="6" w:space="0"/>
              <w:bottom w:val="single" w:color="auto" w:sz="6" w:space="0"/>
            </w:tcBorders>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投标人资</w:t>
            </w:r>
            <w:r>
              <w:rPr>
                <w:rFonts w:hint="eastAsia" w:asciiTheme="minorEastAsia" w:hAnsiTheme="minorEastAsia" w:eastAsiaTheme="minorEastAsia"/>
                <w:szCs w:val="21"/>
              </w:rPr>
              <w:t>格</w:t>
            </w:r>
            <w:r>
              <w:rPr>
                <w:rFonts w:asciiTheme="minorEastAsia" w:hAnsiTheme="minorEastAsia" w:eastAsiaTheme="minorEastAsia"/>
                <w:szCs w:val="21"/>
              </w:rPr>
              <w:t>条件、能力和信誉</w:t>
            </w:r>
          </w:p>
        </w:tc>
        <w:tc>
          <w:tcPr>
            <w:tcW w:w="6064" w:type="dxa"/>
            <w:tcBorders>
              <w:top w:val="single" w:color="auto" w:sz="6" w:space="0"/>
              <w:bottom w:val="single" w:color="auto" w:sz="6" w:space="0"/>
            </w:tcBorders>
            <w:vAlign w:val="center"/>
          </w:tcPr>
          <w:p>
            <w:pPr>
              <w:pStyle w:val="31"/>
              <w:shd w:val="clear" w:color="auto" w:fill="FFFFFF"/>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详见招标公告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1.4.2</w:t>
            </w:r>
          </w:p>
        </w:tc>
        <w:tc>
          <w:tcPr>
            <w:tcW w:w="2790" w:type="dxa"/>
            <w:tcBorders>
              <w:top w:val="single" w:color="auto" w:sz="6" w:space="0"/>
            </w:tcBorders>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是否接受联合体投标</w:t>
            </w:r>
          </w:p>
        </w:tc>
        <w:tc>
          <w:tcPr>
            <w:tcW w:w="6064" w:type="dxa"/>
            <w:tcBorders>
              <w:top w:val="single" w:color="auto" w:sz="6" w:space="0"/>
            </w:tcBorders>
            <w:vAlign w:val="center"/>
          </w:tcPr>
          <w:p>
            <w:pPr>
              <w:pStyle w:val="14"/>
            </w:pPr>
            <w:r>
              <w:rPr>
                <w:rFonts w:hint="eastAsia"/>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9</w:t>
            </w:r>
            <w:r>
              <w:rPr>
                <w:rFonts w:asciiTheme="minorEastAsia" w:hAnsiTheme="minorEastAsia" w:eastAsiaTheme="minorEastAsia"/>
                <w:szCs w:val="21"/>
              </w:rPr>
              <w:t>.1</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踏勘</w:t>
            </w:r>
          </w:p>
        </w:tc>
        <w:tc>
          <w:tcPr>
            <w:tcW w:w="6064"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不组织：自行踏勘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1.10.1</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投标预备会</w:t>
            </w:r>
          </w:p>
        </w:tc>
        <w:tc>
          <w:tcPr>
            <w:tcW w:w="6064" w:type="dxa"/>
            <w:vAlign w:val="center"/>
          </w:tcPr>
          <w:p>
            <w:pPr>
              <w:pStyle w:val="14"/>
            </w:pPr>
            <w:r>
              <w:rPr>
                <w:rFonts w:hint="eastAsia"/>
              </w:rPr>
              <w:t>不召开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1.10.2</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投标人提出问题的截止时间</w:t>
            </w:r>
          </w:p>
        </w:tc>
        <w:tc>
          <w:tcPr>
            <w:tcW w:w="6064"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递交投标文件截止时间10天前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1.10.3</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招标人书面澄清的时间</w:t>
            </w:r>
          </w:p>
        </w:tc>
        <w:tc>
          <w:tcPr>
            <w:tcW w:w="6064"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递交投标文件截止时间15天前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1.11</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分包</w:t>
            </w:r>
          </w:p>
        </w:tc>
        <w:tc>
          <w:tcPr>
            <w:tcW w:w="6064"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1.12</w:t>
            </w:r>
          </w:p>
        </w:tc>
        <w:tc>
          <w:tcPr>
            <w:tcW w:w="279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偏离</w:t>
            </w:r>
          </w:p>
        </w:tc>
        <w:tc>
          <w:tcPr>
            <w:tcW w:w="6064" w:type="dxa"/>
            <w:vAlign w:val="center"/>
          </w:tcPr>
          <w:p>
            <w:pPr>
              <w:pStyle w:val="14"/>
            </w:pPr>
            <w:r>
              <w:rPr>
                <w:rFonts w:hint="eastAsia"/>
              </w:rPr>
              <w:t>不允许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2.1</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构成招标文件的其他</w:t>
            </w:r>
            <w:r>
              <w:rPr>
                <w:rFonts w:hint="eastAsia" w:asciiTheme="minorEastAsia" w:hAnsiTheme="minorEastAsia" w:eastAsiaTheme="minorEastAsia"/>
                <w:szCs w:val="21"/>
              </w:rPr>
              <w:t>资</w:t>
            </w:r>
            <w:r>
              <w:rPr>
                <w:rFonts w:asciiTheme="minorEastAsia" w:hAnsiTheme="minorEastAsia" w:eastAsiaTheme="minorEastAsia"/>
                <w:szCs w:val="21"/>
              </w:rPr>
              <w:t>料</w:t>
            </w:r>
          </w:p>
        </w:tc>
        <w:tc>
          <w:tcPr>
            <w:tcW w:w="6064"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答疑、澄清、修改、补充等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trPr>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2.2.1</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投标人要求澄清招标文件的截止时间</w:t>
            </w:r>
          </w:p>
        </w:tc>
        <w:tc>
          <w:tcPr>
            <w:tcW w:w="6064"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同投标人提出问题的截止时间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2.2.2</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投标截止时间</w:t>
            </w:r>
          </w:p>
        </w:tc>
        <w:tc>
          <w:tcPr>
            <w:tcW w:w="6064" w:type="dxa"/>
            <w:vAlign w:val="center"/>
          </w:tcPr>
          <w:p>
            <w:pPr>
              <w:spacing w:line="440" w:lineRule="exact"/>
              <w:rPr>
                <w:rFonts w:cs="宋体" w:asciiTheme="minorEastAsia" w:hAnsiTheme="minorEastAsia" w:eastAsiaTheme="minorEastAsia"/>
                <w:b/>
                <w:bCs/>
                <w:color w:val="FFFFFF"/>
                <w:szCs w:val="21"/>
              </w:rPr>
            </w:pPr>
            <w:r>
              <w:rPr>
                <w:rFonts w:hint="eastAsia" w:asciiTheme="minorEastAsia" w:hAnsiTheme="minorEastAsia" w:eastAsiaTheme="minorEastAsia"/>
                <w:szCs w:val="21"/>
              </w:rPr>
              <w:t>详见招标公告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2.2.3</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投标人确认收到招标文件澄清的时间</w:t>
            </w:r>
          </w:p>
        </w:tc>
        <w:tc>
          <w:tcPr>
            <w:tcW w:w="6064" w:type="dxa"/>
            <w:vAlign w:val="center"/>
          </w:tcPr>
          <w:p>
            <w:pPr>
              <w:rPr>
                <w:rFonts w:asciiTheme="minorEastAsia" w:hAnsiTheme="minorEastAsia" w:eastAsiaTheme="minorEastAsia"/>
                <w:szCs w:val="21"/>
              </w:rPr>
            </w:pPr>
            <w:r>
              <w:rPr>
                <w:rFonts w:hint="eastAsia" w:cs="宋体" w:asciiTheme="minorEastAsia" w:hAnsiTheme="minorEastAsia" w:eastAsiaTheme="minorEastAsia"/>
                <w:szCs w:val="21"/>
              </w:rPr>
              <w:t>收到招标文件澄清24小时内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2.3.2</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投标人确认收到招标文件修改的时间</w:t>
            </w:r>
          </w:p>
        </w:tc>
        <w:tc>
          <w:tcPr>
            <w:tcW w:w="606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收到招标文件修改24小时内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3.1</w:t>
            </w:r>
            <w:r>
              <w:rPr>
                <w:rFonts w:hint="eastAsia" w:asciiTheme="minorEastAsia" w:hAnsiTheme="minorEastAsia" w:eastAsiaTheme="minorEastAsia"/>
                <w:szCs w:val="21"/>
              </w:rPr>
              <w:t>.1</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构成投标文件的其他</w:t>
            </w:r>
            <w:r>
              <w:rPr>
                <w:rFonts w:hint="eastAsia" w:asciiTheme="minorEastAsia" w:hAnsiTheme="minorEastAsia" w:eastAsiaTheme="minorEastAsia"/>
                <w:szCs w:val="21"/>
              </w:rPr>
              <w:t>资</w:t>
            </w:r>
            <w:r>
              <w:rPr>
                <w:rFonts w:asciiTheme="minorEastAsia" w:hAnsiTheme="minorEastAsia" w:eastAsiaTheme="minorEastAsia"/>
                <w:szCs w:val="21"/>
              </w:rPr>
              <w:t>料</w:t>
            </w:r>
          </w:p>
        </w:tc>
        <w:tc>
          <w:tcPr>
            <w:tcW w:w="6064" w:type="dxa"/>
            <w:vAlign w:val="center"/>
          </w:tcPr>
          <w:p>
            <w:pPr>
              <w:spacing w:line="288" w:lineRule="auto"/>
              <w:rPr>
                <w:rFonts w:asciiTheme="minorEastAsia" w:hAnsiTheme="minorEastAsia" w:eastAsiaTheme="minorEastAsia"/>
                <w:szCs w:val="21"/>
              </w:rPr>
            </w:pPr>
            <w:r>
              <w:rPr>
                <w:rFonts w:hint="eastAsia" w:asciiTheme="minorEastAsia" w:hAnsiTheme="minorEastAsia" w:eastAsiaTheme="minorEastAsia"/>
                <w:szCs w:val="21"/>
              </w:rPr>
              <w:t>按招标文件要求。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3.3</w:t>
            </w:r>
            <w:r>
              <w:rPr>
                <w:rFonts w:hint="eastAsia" w:asciiTheme="minorEastAsia" w:hAnsiTheme="minorEastAsia" w:eastAsiaTheme="minorEastAsia"/>
                <w:szCs w:val="21"/>
              </w:rPr>
              <w:t>.1</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投标有效期</w:t>
            </w:r>
          </w:p>
        </w:tc>
        <w:tc>
          <w:tcPr>
            <w:tcW w:w="6064"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u w:val="single"/>
              </w:rPr>
              <w:t>90</w:t>
            </w:r>
            <w:r>
              <w:rPr>
                <w:rFonts w:hint="eastAsia" w:asciiTheme="minorEastAsia" w:hAnsiTheme="minorEastAsia" w:eastAsiaTheme="minorEastAsia"/>
                <w:szCs w:val="21"/>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tcBorders>
              <w:bottom w:val="single" w:color="auto" w:sz="4" w:space="0"/>
            </w:tcBorders>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3.4.1</w:t>
            </w:r>
          </w:p>
        </w:tc>
        <w:tc>
          <w:tcPr>
            <w:tcW w:w="2790" w:type="dxa"/>
            <w:tcBorders>
              <w:bottom w:val="single" w:color="auto" w:sz="4" w:space="0"/>
            </w:tcBorders>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投标保证金</w:t>
            </w:r>
          </w:p>
        </w:tc>
        <w:tc>
          <w:tcPr>
            <w:tcW w:w="6064" w:type="dxa"/>
            <w:tcBorders>
              <w:bottom w:val="single" w:color="auto" w:sz="4" w:space="0"/>
            </w:tcBorders>
            <w:vAlign w:val="center"/>
          </w:tcPr>
          <w:p>
            <w:pPr>
              <w:autoSpaceDE w:val="0"/>
              <w:autoSpaceDN w:val="0"/>
              <w:adjustRightInd w:val="0"/>
              <w:spacing w:line="312" w:lineRule="auto"/>
              <w:ind w:firstLine="422" w:firstLineChars="200"/>
              <w:rPr>
                <w:rFonts w:cs="宋体" w:asciiTheme="minorEastAsia" w:hAnsiTheme="minorEastAsia" w:eastAsiaTheme="minorEastAsia"/>
                <w:color w:val="002060"/>
                <w:szCs w:val="21"/>
              </w:rPr>
            </w:pPr>
            <w:r>
              <w:rPr>
                <w:rFonts w:asciiTheme="minorEastAsia" w:hAnsiTheme="minorEastAsia" w:eastAsiaTheme="minorEastAsia"/>
                <w:b/>
                <w:szCs w:val="21"/>
              </w:rPr>
              <w:t>本项目不收取投标保证金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3.5.</w:t>
            </w:r>
            <w:r>
              <w:rPr>
                <w:rFonts w:hint="eastAsia" w:asciiTheme="minorEastAsia" w:hAnsiTheme="minorEastAsia" w:eastAsiaTheme="minorEastAsia"/>
                <w:szCs w:val="21"/>
              </w:rPr>
              <w:t>5</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近年发生的</w:t>
            </w:r>
            <w:r>
              <w:rPr>
                <w:rFonts w:hint="eastAsia" w:asciiTheme="minorEastAsia" w:hAnsiTheme="minorEastAsia" w:eastAsiaTheme="minorEastAsia"/>
                <w:szCs w:val="21"/>
              </w:rPr>
              <w:t>重大</w:t>
            </w:r>
            <w:r>
              <w:rPr>
                <w:rFonts w:asciiTheme="minorEastAsia" w:hAnsiTheme="minorEastAsia" w:eastAsiaTheme="minorEastAsia"/>
                <w:szCs w:val="21"/>
              </w:rPr>
              <w:t>诉讼及仲裁情况</w:t>
            </w:r>
          </w:p>
        </w:tc>
        <w:tc>
          <w:tcPr>
            <w:tcW w:w="6064"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3.6</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是否允许</w:t>
            </w:r>
            <w:r>
              <w:rPr>
                <w:rFonts w:hint="eastAsia" w:asciiTheme="minorEastAsia" w:hAnsiTheme="minorEastAsia" w:eastAsiaTheme="minorEastAsia"/>
                <w:szCs w:val="21"/>
              </w:rPr>
              <w:t>递交备</w:t>
            </w:r>
            <w:r>
              <w:rPr>
                <w:rFonts w:asciiTheme="minorEastAsia" w:hAnsiTheme="minorEastAsia" w:eastAsiaTheme="minorEastAsia"/>
                <w:szCs w:val="21"/>
              </w:rPr>
              <w:t>选投标方案</w:t>
            </w:r>
          </w:p>
        </w:tc>
        <w:tc>
          <w:tcPr>
            <w:tcW w:w="6064" w:type="dxa"/>
            <w:vAlign w:val="center"/>
          </w:tcPr>
          <w:p>
            <w:pPr>
              <w:pStyle w:val="14"/>
            </w:pPr>
            <w:r>
              <w:rPr>
                <w:rFonts w:hint="eastAsia"/>
              </w:rPr>
              <w:t>不允许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3.7.3</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签字或盖章要求</w:t>
            </w:r>
          </w:p>
        </w:tc>
        <w:tc>
          <w:tcPr>
            <w:tcW w:w="6064" w:type="dxa"/>
            <w:vAlign w:val="center"/>
          </w:tcPr>
          <w:p>
            <w:pPr>
              <w:autoSpaceDE w:val="0"/>
              <w:autoSpaceDN w:val="0"/>
              <w:adjustRightInd w:val="0"/>
              <w:spacing w:line="312" w:lineRule="auto"/>
              <w:rPr>
                <w:rFonts w:cs="宋体" w:asciiTheme="minorEastAsia" w:hAnsiTheme="minorEastAsia" w:eastAsiaTheme="minorEastAsia"/>
                <w:spacing w:val="2"/>
                <w:szCs w:val="21"/>
              </w:rPr>
            </w:pPr>
            <w:r>
              <w:rPr>
                <w:rFonts w:hint="eastAsia" w:cs="宋体" w:asciiTheme="minorEastAsia" w:hAnsiTheme="minorEastAsia" w:eastAsiaTheme="minorEastAsia"/>
                <w:spacing w:val="2"/>
                <w:szCs w:val="21"/>
              </w:rPr>
              <w:t>1、投标文件应按采购文件中的要求进行电子签章。</w:t>
            </w:r>
          </w:p>
          <w:p>
            <w:pPr>
              <w:autoSpaceDE w:val="0"/>
              <w:autoSpaceDN w:val="0"/>
              <w:adjustRightInd w:val="0"/>
              <w:spacing w:line="312" w:lineRule="auto"/>
              <w:rPr>
                <w:rFonts w:cs="宋体" w:asciiTheme="minorEastAsia" w:hAnsiTheme="minorEastAsia" w:eastAsiaTheme="minorEastAsia"/>
                <w:spacing w:val="2"/>
                <w:szCs w:val="21"/>
              </w:rPr>
            </w:pPr>
            <w:r>
              <w:rPr>
                <w:rFonts w:hint="eastAsia" w:cs="宋体" w:asciiTheme="minorEastAsia" w:hAnsiTheme="minorEastAsia" w:eastAsiaTheme="minorEastAsia"/>
                <w:spacing w:val="2"/>
                <w:szCs w:val="21"/>
              </w:rPr>
              <w:t>注：投标人在生成电子化投标文件后，应对电子化投标文件进行签章，未进行签章的视为无效投标。</w:t>
            </w:r>
          </w:p>
          <w:p>
            <w:pPr>
              <w:spacing w:line="440" w:lineRule="exact"/>
              <w:rPr>
                <w:rFonts w:asciiTheme="minorEastAsia" w:hAnsiTheme="minorEastAsia" w:eastAsiaTheme="minorEastAsia"/>
                <w:szCs w:val="21"/>
              </w:rPr>
            </w:pPr>
            <w:r>
              <w:rPr>
                <w:rFonts w:hint="eastAsia" w:cs="宋体" w:asciiTheme="minorEastAsia" w:hAnsiTheme="minorEastAsia" w:eastAsiaTheme="minorEastAsia"/>
                <w:spacing w:val="2"/>
                <w:szCs w:val="21"/>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3.7.4</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投标文件份数</w:t>
            </w:r>
          </w:p>
        </w:tc>
        <w:tc>
          <w:tcPr>
            <w:tcW w:w="6064" w:type="dxa"/>
            <w:vAlign w:val="center"/>
          </w:tcPr>
          <w:p>
            <w:pPr>
              <w:spacing w:line="440" w:lineRule="exact"/>
              <w:rPr>
                <w:rFonts w:asciiTheme="minorEastAsia" w:hAnsiTheme="minorEastAsia" w:eastAsiaTheme="minorEastAsia"/>
                <w:b/>
                <w:szCs w:val="21"/>
              </w:rPr>
            </w:pPr>
            <w:r>
              <w:rPr>
                <w:rFonts w:hint="eastAsia" w:asciiTheme="minorEastAsia" w:hAnsiTheme="minorEastAsia" w:eastAsiaTheme="minorEastAsia"/>
                <w:szCs w:val="21"/>
              </w:rPr>
              <w:t>除以上传的投标文件外，另需一份纸质版投标文件，参与投标的投标人应在公示期结束后，邮寄或递送纸质版文件一份给</w:t>
            </w:r>
            <w:r>
              <w:rPr>
                <w:rFonts w:hint="eastAsia" w:asciiTheme="minorEastAsia" w:hAnsiTheme="minorEastAsia" w:eastAsiaTheme="minorEastAsia"/>
                <w:color w:val="000000"/>
                <w:szCs w:val="21"/>
              </w:rPr>
              <w:t>招标人，</w:t>
            </w:r>
            <w:r>
              <w:rPr>
                <w:rFonts w:hint="eastAsia" w:asciiTheme="minorEastAsia" w:hAnsiTheme="minorEastAsia" w:eastAsiaTheme="minorEastAsia"/>
                <w:szCs w:val="21"/>
              </w:rPr>
              <w:t>以备招标人存档。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3.7.5</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装订要求</w:t>
            </w:r>
          </w:p>
        </w:tc>
        <w:tc>
          <w:tcPr>
            <w:tcW w:w="6064"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4.1.2</w:t>
            </w:r>
          </w:p>
        </w:tc>
        <w:tc>
          <w:tcPr>
            <w:tcW w:w="279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电子版</w:t>
            </w:r>
            <w:r>
              <w:rPr>
                <w:rFonts w:asciiTheme="minorEastAsia" w:hAnsiTheme="minorEastAsia" w:eastAsiaTheme="minorEastAsia"/>
                <w:szCs w:val="21"/>
              </w:rPr>
              <w:t>封套上</w:t>
            </w:r>
            <w:r>
              <w:rPr>
                <w:rFonts w:hint="eastAsia" w:asciiTheme="minorEastAsia" w:hAnsiTheme="minorEastAsia" w:eastAsiaTheme="minorEastAsia"/>
                <w:szCs w:val="21"/>
              </w:rPr>
              <w:t>应载明的信息</w:t>
            </w:r>
          </w:p>
        </w:tc>
        <w:tc>
          <w:tcPr>
            <w:tcW w:w="6064" w:type="dxa"/>
            <w:vAlign w:val="center"/>
          </w:tcPr>
          <w:p>
            <w:pPr>
              <w:autoSpaceDE w:val="0"/>
              <w:autoSpaceDN w:val="0"/>
              <w:adjustRightInd w:val="0"/>
              <w:snapToGrid w:val="0"/>
              <w:spacing w:before="50" w:line="300" w:lineRule="exact"/>
              <w:ind w:right="35"/>
              <w:rPr>
                <w:rFonts w:asciiTheme="minorEastAsia" w:hAnsiTheme="minorEastAsia" w:eastAsiaTheme="minorEastAsia"/>
                <w:szCs w:val="21"/>
              </w:rPr>
            </w:pPr>
            <w:r>
              <w:rPr>
                <w:rFonts w:hint="eastAsia" w:asciiTheme="minorEastAsia" w:hAnsiTheme="minorEastAsia" w:eastAsiaTheme="minorEastAsia"/>
                <w:szCs w:val="21"/>
              </w:rPr>
              <w:t>不要求，需要电子交易系统中提交投标文件。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4.2.2</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递交投标文件地点</w:t>
            </w:r>
          </w:p>
        </w:tc>
        <w:tc>
          <w:tcPr>
            <w:tcW w:w="6064" w:type="dxa"/>
            <w:vAlign w:val="center"/>
          </w:tcPr>
          <w:p>
            <w:pPr>
              <w:spacing w:line="440" w:lineRule="exact"/>
              <w:rPr>
                <w:rFonts w:asciiTheme="minorEastAsia" w:hAnsiTheme="minorEastAsia" w:eastAsiaTheme="minorEastAsia"/>
                <w:szCs w:val="21"/>
              </w:rPr>
            </w:pPr>
            <w:r>
              <w:rPr>
                <w:rFonts w:hint="eastAsia" w:cs="Arial" w:asciiTheme="minorEastAsia" w:hAnsiTheme="minorEastAsia" w:eastAsiaTheme="minorEastAsia"/>
                <w:szCs w:val="21"/>
              </w:rPr>
              <w:t>根据最新政策不要求投标人出场。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4.2.3</w:t>
            </w:r>
          </w:p>
        </w:tc>
        <w:tc>
          <w:tcPr>
            <w:tcW w:w="279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是否退还投标文件</w:t>
            </w:r>
          </w:p>
        </w:tc>
        <w:tc>
          <w:tcPr>
            <w:tcW w:w="6064" w:type="dxa"/>
            <w:vAlign w:val="center"/>
          </w:tcPr>
          <w:p>
            <w:pPr>
              <w:pStyle w:val="14"/>
            </w:pPr>
            <w:r>
              <w:rPr>
                <w:rFonts w:hint="eastAsia"/>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100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4.2.4</w:t>
            </w:r>
          </w:p>
        </w:tc>
        <w:tc>
          <w:tcPr>
            <w:tcW w:w="279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招标控制价</w:t>
            </w:r>
          </w:p>
        </w:tc>
        <w:tc>
          <w:tcPr>
            <w:tcW w:w="6064" w:type="dxa"/>
            <w:vAlign w:val="center"/>
          </w:tcPr>
          <w:p>
            <w:pPr>
              <w:pStyle w:val="14"/>
            </w:pPr>
            <w:r>
              <w:rPr>
                <w:rFonts w:hint="eastAsia"/>
                <w:highlight w:val="yellow"/>
              </w:rPr>
              <w:t>300万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5.1</w:t>
            </w:r>
          </w:p>
        </w:tc>
        <w:tc>
          <w:tcPr>
            <w:tcW w:w="279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开标时间和地点</w:t>
            </w:r>
          </w:p>
        </w:tc>
        <w:tc>
          <w:tcPr>
            <w:tcW w:w="6064" w:type="dxa"/>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开标时间</w:t>
            </w:r>
            <w:r>
              <w:rPr>
                <w:rFonts w:hint="eastAsia" w:asciiTheme="minorEastAsia" w:hAnsiTheme="minorEastAsia" w:eastAsiaTheme="minorEastAsia"/>
                <w:szCs w:val="21"/>
              </w:rPr>
              <w:t>：</w:t>
            </w:r>
            <w:r>
              <w:rPr>
                <w:rFonts w:asciiTheme="minorEastAsia" w:hAnsiTheme="minorEastAsia" w:eastAsiaTheme="minorEastAsia"/>
                <w:szCs w:val="21"/>
              </w:rPr>
              <w:t>同投标截止时间</w:t>
            </w:r>
          </w:p>
          <w:p>
            <w:pPr>
              <w:spacing w:line="440" w:lineRule="exact"/>
              <w:rPr>
                <w:rFonts w:asciiTheme="minorEastAsia" w:hAnsiTheme="minorEastAsia" w:eastAsiaTheme="minorEastAsia"/>
                <w:szCs w:val="21"/>
              </w:rPr>
            </w:pPr>
            <w:r>
              <w:rPr>
                <w:rFonts w:asciiTheme="minorEastAsia" w:hAnsiTheme="minorEastAsia" w:eastAsiaTheme="minorEastAsia"/>
                <w:szCs w:val="21"/>
              </w:rPr>
              <w:t>开标地点</w:t>
            </w:r>
            <w:r>
              <w:rPr>
                <w:rFonts w:hint="eastAsia" w:asciiTheme="minorEastAsia" w:hAnsiTheme="minorEastAsia" w:eastAsiaTheme="minorEastAsia"/>
                <w:szCs w:val="21"/>
              </w:rPr>
              <w:t>：同投标文件递交地点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100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5.2</w:t>
            </w:r>
          </w:p>
        </w:tc>
        <w:tc>
          <w:tcPr>
            <w:tcW w:w="279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开标程序</w:t>
            </w:r>
          </w:p>
        </w:tc>
        <w:tc>
          <w:tcPr>
            <w:tcW w:w="6064"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1、电子化投标文件采用双重加密方式。开标时，首先由投标人使用CA证书，在规定时间内对其电子化投标文件进行首次解密，投标人解密完成后，再由中介服务机构使用CA证书对投标文件进行再次解密。</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2、电子化投标文件解密异常的处理</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如出现投标人的电子投标文件无法解密的情况，投标人应及时联系中介服务机构说明。投标文件解密异常，按以下步骤进行处理：</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（1）首先由技术人员进行问题排查。</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（2）经技术人员排查后，是投标人文件自身问题导致投标文件无法解密的，该投标文件将不予接收、解密和唱标，开标会议继续进行。</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（4）投标文件解密后，投标人自行查看各自标段投标报价、工期、质量等，应交易中心要求，不在进行唱标，对报价有异议的，应在开标后5分钟内电话提出，逾期或未提出的视为认同开标结果。</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（5）开标结束。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trPr>
        <w:tc>
          <w:tcPr>
            <w:tcW w:w="100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5.3</w:t>
            </w:r>
          </w:p>
        </w:tc>
        <w:tc>
          <w:tcPr>
            <w:tcW w:w="279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废标条件</w:t>
            </w:r>
          </w:p>
        </w:tc>
        <w:tc>
          <w:tcPr>
            <w:tcW w:w="6064"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按招标文件要求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6.1.1</w:t>
            </w:r>
          </w:p>
        </w:tc>
        <w:tc>
          <w:tcPr>
            <w:tcW w:w="279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评标委员会的组建</w:t>
            </w:r>
          </w:p>
        </w:tc>
        <w:tc>
          <w:tcPr>
            <w:tcW w:w="6064"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评标委员会构成：由招标人代表和有关经济、技术等方面的评审专家5人以上单数组成，其中评审专家人数不得少于评标委员会的2/3。评标专家在专家库中随机抽取。</w:t>
            </w:r>
          </w:p>
          <w:p>
            <w:pPr>
              <w:autoSpaceDE w:val="0"/>
              <w:autoSpaceDN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上述规定为一组评标专家组成方式，根据项目标段数量和评标工作量，可由多组专家完成评审，但一个标段只能由一组专家评审。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7.1</w:t>
            </w:r>
          </w:p>
        </w:tc>
        <w:tc>
          <w:tcPr>
            <w:tcW w:w="279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是否授权评标委员会确定中标人</w:t>
            </w:r>
          </w:p>
        </w:tc>
        <w:tc>
          <w:tcPr>
            <w:tcW w:w="6064"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否，推荐的中标候选人数：1-3名</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7.2</w:t>
            </w:r>
          </w:p>
        </w:tc>
        <w:tc>
          <w:tcPr>
            <w:tcW w:w="279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中标候选人公示媒介</w:t>
            </w:r>
          </w:p>
        </w:tc>
        <w:tc>
          <w:tcPr>
            <w:tcW w:w="6064" w:type="dxa"/>
            <w:vAlign w:val="center"/>
          </w:tcPr>
          <w:p>
            <w:pPr>
              <w:autoSpaceDE w:val="0"/>
              <w:autoSpaceDN w:val="0"/>
              <w:spacing w:line="320" w:lineRule="exact"/>
              <w:rPr>
                <w:rFonts w:asciiTheme="minorEastAsia" w:hAnsiTheme="minorEastAsia" w:eastAsiaTheme="minorEastAsia"/>
                <w:szCs w:val="21"/>
              </w:rPr>
            </w:pPr>
            <w:r>
              <w:rPr>
                <w:rFonts w:hint="eastAsia" w:asciiTheme="minorEastAsia" w:hAnsiTheme="minorEastAsia" w:eastAsiaTheme="minorEastAsia"/>
                <w:szCs w:val="21"/>
              </w:rPr>
              <w:t>中标后公示3日历天，在发布招标公告的媒体上公示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000" w:type="dxa"/>
            <w:vAlign w:val="center"/>
          </w:tcPr>
          <w:p>
            <w:pPr>
              <w:autoSpaceDE w:val="0"/>
              <w:autoSpaceDN w:val="0"/>
              <w:spacing w:line="320" w:lineRule="exact"/>
              <w:jc w:val="center"/>
              <w:rPr>
                <w:rFonts w:asciiTheme="minorEastAsia" w:hAnsiTheme="minorEastAsia" w:eastAsiaTheme="minorEastAsia"/>
                <w:szCs w:val="21"/>
              </w:rPr>
            </w:pPr>
            <w:r>
              <w:rPr>
                <w:rFonts w:asciiTheme="minorEastAsia" w:hAnsiTheme="minorEastAsia" w:eastAsiaTheme="minorEastAsia"/>
                <w:kern w:val="0"/>
                <w:szCs w:val="21"/>
              </w:rPr>
              <w:t>9</w:t>
            </w:r>
            <w:r>
              <w:rPr>
                <w:rFonts w:hint="eastAsia" w:asciiTheme="minorEastAsia" w:hAnsiTheme="minorEastAsia" w:eastAsiaTheme="minorEastAsia"/>
                <w:kern w:val="0"/>
                <w:szCs w:val="21"/>
              </w:rPr>
              <w:t>.3</w:t>
            </w:r>
          </w:p>
        </w:tc>
        <w:tc>
          <w:tcPr>
            <w:tcW w:w="2790" w:type="dxa"/>
            <w:vAlign w:val="center"/>
          </w:tcPr>
          <w:p>
            <w:pPr>
              <w:autoSpaceDE w:val="0"/>
              <w:autoSpaceDN w:val="0"/>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招标文件解释权</w:t>
            </w:r>
          </w:p>
        </w:tc>
        <w:tc>
          <w:tcPr>
            <w:tcW w:w="6064" w:type="dxa"/>
            <w:vAlign w:val="center"/>
          </w:tcPr>
          <w:p>
            <w:pPr>
              <w:autoSpaceDE w:val="0"/>
              <w:autoSpaceDN w:val="0"/>
              <w:spacing w:line="320" w:lineRule="exact"/>
              <w:rPr>
                <w:rFonts w:asciiTheme="minorEastAsia" w:hAnsiTheme="minorEastAsia" w:eastAsiaTheme="minorEastAsia"/>
                <w:szCs w:val="21"/>
              </w:rPr>
            </w:pPr>
            <w:r>
              <w:rPr>
                <w:rFonts w:hint="eastAsia" w:asciiTheme="minorEastAsia" w:hAnsiTheme="minorEastAsia" w:eastAsiaTheme="minorEastAsia"/>
                <w:szCs w:val="21"/>
              </w:rPr>
              <w:t>本招标文件解释权归招标人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000" w:type="dxa"/>
            <w:vAlign w:val="center"/>
          </w:tcPr>
          <w:p>
            <w:pPr>
              <w:autoSpaceDE w:val="0"/>
              <w:autoSpaceDN w:val="0"/>
              <w:spacing w:line="320" w:lineRule="exact"/>
              <w:jc w:val="center"/>
              <w:rPr>
                <w:rFonts w:asciiTheme="minorEastAsia" w:hAnsiTheme="minorEastAsia" w:eastAsiaTheme="minorEastAsia"/>
                <w:szCs w:val="21"/>
              </w:rPr>
            </w:pPr>
            <w:r>
              <w:rPr>
                <w:rFonts w:asciiTheme="minorEastAsia" w:hAnsiTheme="minorEastAsia" w:eastAsiaTheme="minorEastAsia"/>
                <w:kern w:val="0"/>
                <w:szCs w:val="21"/>
              </w:rPr>
              <w:t>9</w:t>
            </w:r>
            <w:r>
              <w:rPr>
                <w:rFonts w:hint="eastAsia" w:asciiTheme="minorEastAsia" w:hAnsiTheme="minorEastAsia" w:eastAsiaTheme="minorEastAsia"/>
                <w:kern w:val="0"/>
                <w:szCs w:val="21"/>
              </w:rPr>
              <w:t>.4</w:t>
            </w:r>
          </w:p>
        </w:tc>
        <w:tc>
          <w:tcPr>
            <w:tcW w:w="279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投标人参加开标会的人员</w:t>
            </w:r>
          </w:p>
        </w:tc>
        <w:tc>
          <w:tcPr>
            <w:tcW w:w="606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不要求投标人员到场，但应在规定的时间内上传投标文件。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000" w:type="dxa"/>
            <w:vAlign w:val="center"/>
          </w:tcPr>
          <w:p>
            <w:pPr>
              <w:autoSpaceDE w:val="0"/>
              <w:autoSpaceDN w:val="0"/>
              <w:spacing w:line="32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10.1</w:t>
            </w:r>
          </w:p>
        </w:tc>
        <w:tc>
          <w:tcPr>
            <w:tcW w:w="2790" w:type="dxa"/>
            <w:vAlign w:val="center"/>
          </w:tcPr>
          <w:p>
            <w:pPr>
              <w:jc w:val="center"/>
              <w:rPr>
                <w:rFonts w:hint="eastAsia" w:asciiTheme="minorEastAsia" w:hAnsiTheme="minorEastAsia" w:eastAsiaTheme="minorEastAsia"/>
                <w:szCs w:val="21"/>
              </w:rPr>
            </w:pPr>
            <w:r>
              <w:rPr>
                <w:rFonts w:ascii="宋体" w:hAnsi="宋体"/>
                <w:color w:val="000000"/>
              </w:rPr>
              <w:t>政采领域优化营商环境相关政策</w:t>
            </w:r>
          </w:p>
        </w:tc>
        <w:tc>
          <w:tcPr>
            <w:tcW w:w="6064" w:type="dxa"/>
            <w:vAlign w:val="center"/>
          </w:tcPr>
          <w:p>
            <w:pPr>
              <w:numPr>
                <w:ilvl w:val="0"/>
                <w:numId w:val="2"/>
              </w:numPr>
              <w:spacing w:before="36" w:line="227" w:lineRule="auto"/>
              <w:rPr>
                <w:b/>
                <w:bCs/>
              </w:rPr>
            </w:pPr>
            <w:r>
              <w:rPr>
                <w:b/>
                <w:bCs/>
              </w:rPr>
              <w:t>落实四个“一日办”精神：</w:t>
            </w:r>
          </w:p>
          <w:p>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按照《平顶山市财政局关于压减政府采购各环节时限 进一 步优化政府采购营商环境的通知》  (平财购〔2021〕34 号) 通 知，落实四个“一 日办”精神：</w:t>
            </w:r>
          </w:p>
          <w:p>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(1) 在评审结束后1日内确定采购结果，同时对中标单位发出 中标或成交通知书，并在网上进行公告；</w:t>
            </w:r>
          </w:p>
          <w:p>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(2) 中标或成交通知书发出后，1 日内与中标或成交供应商签 订合同，合同签订当日完成合同备案工作；</w:t>
            </w:r>
          </w:p>
          <w:p>
            <w:pPr>
              <w:shd w:val="clear" w:color="auto" w:fill="auto"/>
              <w:adjustRightInd w:val="0"/>
              <w:spacing w:line="400" w:lineRule="atLeast"/>
              <w:jc w:val="left"/>
              <w:textAlignment w:val="baseline"/>
              <w:rPr>
                <w:rFonts w:hint="eastAsia" w:ascii="宋体" w:hAnsi="宋体" w:eastAsia="宋体" w:cs="Times New Roman"/>
                <w:color w:val="000000"/>
              </w:rPr>
            </w:pPr>
            <w:r>
              <w:rPr>
                <w:rFonts w:hint="eastAsia" w:ascii="宋体" w:hAnsi="宋体" w:eastAsia="宋体" w:cs="Times New Roman"/>
                <w:color w:val="000000"/>
              </w:rPr>
              <w:t>注：中标或成交供应商合同签订方式为在线签订”(在公共资源 交易中心网站进行) 。</w:t>
            </w:r>
          </w:p>
          <w:p>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(3) 政府采购项目供应商履约完成后，采购人应在供应商提出 验收申请 1 个工作日内完成验收，同时在平顶山市政府采购网发 布验收结果公告；</w:t>
            </w:r>
          </w:p>
          <w:p>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(4) 验收合格具备付款条件的项目，采购人要在 1 个工作日内 按照合同约定支付项目资金。</w:t>
            </w:r>
          </w:p>
          <w:p>
            <w:pPr>
              <w:shd w:val="clear" w:color="auto" w:fill="auto"/>
              <w:adjustRightInd w:val="0"/>
              <w:spacing w:line="400" w:lineRule="atLeast"/>
              <w:jc w:val="left"/>
              <w:textAlignment w:val="baseline"/>
              <w:rPr>
                <w:rFonts w:hint="eastAsia" w:ascii="宋体" w:hAnsi="宋体" w:eastAsia="宋体" w:cs="Times New Roman"/>
                <w:color w:val="000000"/>
              </w:rPr>
            </w:pPr>
            <w:r>
              <w:rPr>
                <w:rFonts w:hint="eastAsia" w:ascii="宋体" w:hAnsi="宋体" w:eastAsia="宋体" w:cs="Times New Roman"/>
                <w:color w:val="000000"/>
              </w:rPr>
              <w:t>注：签合同需法定代表人携带本人身份证 (如为授权委托人，则携带法定代表人授权委托书及本人身份证) 、单位公章、合同纸 质版本一式六份及合同电子版。</w:t>
            </w:r>
          </w:p>
          <w:p>
            <w:pPr>
              <w:rPr>
                <w:rFonts w:hint="eastAsia"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000" w:type="dxa"/>
            <w:vAlign w:val="center"/>
          </w:tcPr>
          <w:p>
            <w:pPr>
              <w:autoSpaceDE w:val="0"/>
              <w:autoSpaceDN w:val="0"/>
              <w:spacing w:line="32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10.2</w:t>
            </w:r>
          </w:p>
        </w:tc>
        <w:tc>
          <w:tcPr>
            <w:tcW w:w="2790" w:type="dxa"/>
            <w:vAlign w:val="center"/>
          </w:tcPr>
          <w:p>
            <w:pPr>
              <w:pStyle w:val="34"/>
              <w:bidi w:val="0"/>
              <w:ind w:left="0" w:leftChars="0" w:firstLine="0" w:firstLineChars="0"/>
              <w:jc w:val="center"/>
              <w:rPr>
                <w:rFonts w:ascii="宋体" w:hAnsi="宋体"/>
                <w:color w:val="000000"/>
              </w:rPr>
            </w:pPr>
            <w:r>
              <w:rPr>
                <w:rFonts w:hint="eastAsia"/>
                <w:sz w:val="20"/>
                <w:szCs w:val="18"/>
              </w:rPr>
              <w:t>本项目对应的中小企业划分标准所属行业</w:t>
            </w:r>
          </w:p>
        </w:tc>
        <w:tc>
          <w:tcPr>
            <w:tcW w:w="6064" w:type="dxa"/>
            <w:vAlign w:val="center"/>
          </w:tcPr>
          <w:p>
            <w:pPr>
              <w:pStyle w:val="34"/>
              <w:bidi w:val="0"/>
              <w:ind w:firstLine="200" w:firstLineChars="100"/>
              <w:rPr>
                <w:rFonts w:hint="eastAsia" w:asciiTheme="minorEastAsia" w:hAnsiTheme="minorEastAsia" w:eastAsiaTheme="minorEastAsia"/>
                <w:szCs w:val="21"/>
              </w:rPr>
            </w:pPr>
            <w:r>
              <w:rPr>
                <w:rFonts w:hint="eastAsia"/>
                <w:sz w:val="20"/>
                <w:szCs w:val="18"/>
              </w:rPr>
              <w:t>建筑业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000" w:type="dxa"/>
            <w:vAlign w:val="center"/>
          </w:tcPr>
          <w:p>
            <w:pPr>
              <w:autoSpaceDE w:val="0"/>
              <w:autoSpaceDN w:val="0"/>
              <w:spacing w:line="32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10.3</w:t>
            </w:r>
          </w:p>
        </w:tc>
        <w:tc>
          <w:tcPr>
            <w:tcW w:w="2790" w:type="dxa"/>
            <w:vAlign w:val="center"/>
          </w:tcPr>
          <w:p>
            <w:pPr>
              <w:tabs>
                <w:tab w:val="left" w:pos="4515"/>
                <w:tab w:val="left" w:pos="4830"/>
              </w:tabs>
              <w:snapToGrid w:val="0"/>
              <w:spacing w:before="0" w:beforeAutospacing="0" w:after="0" w:afterAutospacing="0" w:line="460" w:lineRule="exact"/>
              <w:jc w:val="center"/>
              <w:textAlignment w:val="baseline"/>
              <w:rPr>
                <w:rFonts w:hint="eastAsia"/>
                <w:sz w:val="20"/>
                <w:szCs w:val="18"/>
              </w:rPr>
            </w:pPr>
            <w:r>
              <w:rPr>
                <w:rFonts w:hint="eastAsia" w:ascii="宋体" w:hAnsi="宋体" w:eastAsia="宋体" w:cs="Times New Roman"/>
                <w:color w:val="auto"/>
                <w:sz w:val="20"/>
                <w:szCs w:val="18"/>
                <w:lang w:val="en-US" w:eastAsia="zh-CN"/>
              </w:rPr>
              <w:t>接收质疑函的方式和联系方式</w:t>
            </w:r>
          </w:p>
        </w:tc>
        <w:tc>
          <w:tcPr>
            <w:tcW w:w="6064" w:type="dxa"/>
            <w:vAlign w:val="center"/>
          </w:tcPr>
          <w:p>
            <w:pPr>
              <w:tabs>
                <w:tab w:val="left" w:pos="4515"/>
                <w:tab w:val="left" w:pos="4830"/>
              </w:tabs>
              <w:snapToGrid w:val="0"/>
              <w:spacing w:before="0" w:beforeAutospacing="0" w:after="0" w:afterAutospacing="0" w:line="460" w:lineRule="exact"/>
              <w:textAlignment w:val="baseline"/>
              <w:rPr>
                <w:rFonts w:hint="eastAsia" w:ascii="宋体" w:hAnsi="宋体" w:eastAsia="宋体" w:cs="Times New Roman"/>
                <w:color w:val="auto"/>
                <w:sz w:val="20"/>
                <w:szCs w:val="18"/>
                <w:lang w:val="en-US" w:eastAsia="zh-CN"/>
              </w:rPr>
            </w:pPr>
            <w:r>
              <w:rPr>
                <w:rFonts w:hint="eastAsia" w:ascii="宋体" w:hAnsi="宋体" w:eastAsia="宋体" w:cs="Times New Roman"/>
                <w:color w:val="auto"/>
                <w:sz w:val="20"/>
                <w:szCs w:val="18"/>
                <w:lang w:val="en-US" w:eastAsia="zh-CN"/>
              </w:rPr>
              <w:t>质疑函应在平顶山市公共资源交易系统中接收，质疑函的格式和内容应当符合相关法律法规的要求。联系方式如下：</w:t>
            </w:r>
          </w:p>
          <w:p>
            <w:pPr>
              <w:tabs>
                <w:tab w:val="left" w:pos="4515"/>
                <w:tab w:val="left" w:pos="4830"/>
              </w:tabs>
              <w:snapToGrid w:val="0"/>
              <w:spacing w:before="0" w:beforeAutospacing="0" w:after="0" w:afterAutospacing="0" w:line="460" w:lineRule="exact"/>
              <w:textAlignment w:val="baseline"/>
              <w:rPr>
                <w:rFonts w:hint="default" w:ascii="宋体" w:hAnsi="宋体" w:eastAsia="宋体" w:cs="Times New Roman"/>
                <w:color w:val="FF0000"/>
                <w:sz w:val="20"/>
                <w:szCs w:val="18"/>
                <w:lang w:val="en-US" w:eastAsia="zh-CN"/>
              </w:rPr>
            </w:pPr>
            <w:r>
              <w:rPr>
                <w:rFonts w:hint="eastAsia" w:ascii="宋体" w:hAnsi="宋体" w:eastAsia="宋体" w:cs="Times New Roman"/>
                <w:color w:val="auto"/>
                <w:sz w:val="20"/>
                <w:szCs w:val="18"/>
                <w:lang w:val="en-US" w:eastAsia="zh-CN"/>
              </w:rPr>
              <w:t>联系人：郑先生</w:t>
            </w:r>
            <w:r>
              <w:rPr>
                <w:rFonts w:hint="eastAsia" w:ascii="宋体" w:hAnsi="宋体" w:eastAsia="宋体" w:cs="Times New Roman"/>
                <w:color w:val="FF0000"/>
                <w:sz w:val="20"/>
                <w:szCs w:val="18"/>
                <w:lang w:val="en-US" w:eastAsia="zh-CN"/>
              </w:rPr>
              <w:t xml:space="preserve">        </w:t>
            </w:r>
            <w:r>
              <w:rPr>
                <w:rFonts w:hint="eastAsia" w:ascii="宋体" w:hAnsi="宋体" w:eastAsia="宋体" w:cs="Times New Roman"/>
                <w:color w:val="auto"/>
                <w:sz w:val="20"/>
                <w:szCs w:val="18"/>
                <w:lang w:val="en-US" w:eastAsia="zh-CN"/>
              </w:rPr>
              <w:t>联系电话：</w:t>
            </w:r>
            <w:r>
              <w:rPr>
                <w:rFonts w:hint="eastAsia" w:ascii="宋体" w:hAnsi="宋体" w:cs="宋体"/>
                <w:color w:val="000000"/>
                <w:szCs w:val="21"/>
              </w:rPr>
              <w:t>13017552170</w:t>
            </w:r>
          </w:p>
          <w:p>
            <w:pPr>
              <w:tabs>
                <w:tab w:val="left" w:pos="4515"/>
                <w:tab w:val="left" w:pos="4830"/>
              </w:tabs>
              <w:snapToGrid w:val="0"/>
              <w:spacing w:before="0" w:beforeAutospacing="0" w:after="0" w:afterAutospacing="0" w:line="460" w:lineRule="exact"/>
              <w:textAlignment w:val="baseline"/>
              <w:rPr>
                <w:rFonts w:hint="eastAsia"/>
                <w:sz w:val="20"/>
                <w:szCs w:val="18"/>
              </w:rPr>
            </w:pPr>
            <w:r>
              <w:rPr>
                <w:rFonts w:hint="eastAsia" w:ascii="宋体" w:hAnsi="宋体" w:eastAsia="宋体" w:cs="Times New Roman"/>
                <w:color w:val="auto"/>
                <w:sz w:val="20"/>
                <w:szCs w:val="18"/>
                <w:lang w:val="en-US" w:eastAsia="zh-CN"/>
              </w:rPr>
              <w:t>对供应商提出的质疑，采购人、采购代理机构应当依法及时答复和处理，不得推诿扯皮故意刁难，须进行实质性回应。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trPr>
        <w:tc>
          <w:tcPr>
            <w:tcW w:w="9854" w:type="dxa"/>
            <w:gridSpan w:val="3"/>
            <w:vAlign w:val="center"/>
          </w:tcPr>
          <w:p>
            <w:pPr>
              <w:spacing w:line="0" w:lineRule="atLeast"/>
              <w:rPr>
                <w:rFonts w:asciiTheme="minorEastAsia" w:hAnsiTheme="minorEastAsia" w:eastAsiaTheme="minorEastAsia"/>
                <w:bCs/>
                <w:szCs w:val="21"/>
              </w:rPr>
            </w:pPr>
            <w:r>
              <w:rPr>
                <w:rFonts w:hint="eastAsia" w:asciiTheme="minorEastAsia" w:hAnsiTheme="minorEastAsia" w:eastAsiaTheme="minorEastAsia"/>
                <w:bCs/>
                <w:szCs w:val="21"/>
              </w:rPr>
              <w:t>备注：招标文件如有前后不一致的情况，以投标人须知前附表为准。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trPr>
        <w:tc>
          <w:tcPr>
            <w:tcW w:w="9854" w:type="dxa"/>
            <w:gridSpan w:val="3"/>
            <w:vAlign w:val="center"/>
          </w:tcPr>
          <w:p>
            <w:pPr>
              <w:pStyle w:val="35"/>
              <w:ind w:left="0" w:leftChars="0" w:firstLine="210" w:firstLineChars="100"/>
            </w:pPr>
            <w:bookmarkStart w:id="28" w:name="_Toc5742"/>
            <w:r>
              <w:rPr>
                <w:rFonts w:hint="eastAsia"/>
              </w:rPr>
              <w:t>11.其他</w:t>
            </w:r>
          </w:p>
          <w:p>
            <w:pPr>
              <w:pStyle w:val="35"/>
              <w:ind w:left="0" w:leftChars="0" w:firstLine="210" w:firstLineChars="100"/>
            </w:pPr>
            <w:r>
              <w:rPr>
                <w:rFonts w:hint="eastAsia"/>
              </w:rPr>
              <w:t>1、违反信用承诺的法律责任：</w:t>
            </w:r>
          </w:p>
          <w:p>
            <w:pPr>
              <w:pStyle w:val="35"/>
              <w:ind w:left="0" w:leftChars="0" w:firstLine="210" w:firstLineChars="100"/>
            </w:pPr>
            <w:r>
              <w:rPr>
                <w:rFonts w:hint="eastAsia"/>
              </w:rPr>
              <w:t>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供应商须在投标文件中提供承诺函，未提供视为未实质性响应招标文件要求，按无效投标处理。</w:t>
            </w:r>
          </w:p>
          <w:p>
            <w:pPr>
              <w:pStyle w:val="35"/>
              <w:ind w:left="0" w:leftChars="0" w:firstLine="210" w:firstLineChars="100"/>
            </w:pPr>
            <w:r>
              <w:rPr>
                <w:rFonts w:hint="eastAsia"/>
              </w:rPr>
              <w:t>2.参与同一个标段(包)的供应商存在下列情形之一的，其投标 (响应)文件无效：</w:t>
            </w:r>
          </w:p>
          <w:p>
            <w:pPr>
              <w:pStyle w:val="35"/>
              <w:ind w:left="0" w:leftChars="0" w:firstLine="0" w:firstLineChars="0"/>
            </w:pPr>
            <w:r>
              <w:rPr>
                <w:rFonts w:hint="eastAsia"/>
              </w:rPr>
              <w:t>(一)不同供应商的电子投标(响应)文件上传计算机的网 卡MAC 地址、 CPU 序列号和硬盘序列号等硬件信息相同的;</w:t>
            </w:r>
          </w:p>
          <w:p>
            <w:pPr>
              <w:pStyle w:val="35"/>
              <w:ind w:left="0" w:leftChars="0" w:firstLine="0" w:firstLineChars="0"/>
            </w:pPr>
            <w:r>
              <w:rPr>
                <w:rFonts w:hint="eastAsia"/>
              </w:rPr>
              <w:t>(二)不同供应商的投标(响应)文件由同一电子设备编制、 打印加密或者上传;</w:t>
            </w:r>
          </w:p>
          <w:p>
            <w:pPr>
              <w:pStyle w:val="35"/>
              <w:ind w:left="0" w:leftChars="0" w:firstLine="0" w:firstLineChars="0"/>
            </w:pPr>
            <w:r>
              <w:rPr>
                <w:rFonts w:hint="eastAsia"/>
              </w:rPr>
              <w:t>(三)不同供应商的投标(响应)文件由同一电子设备打印、 复印;</w:t>
            </w:r>
          </w:p>
          <w:p>
            <w:pPr>
              <w:pStyle w:val="35"/>
              <w:ind w:left="0" w:leftChars="0" w:firstLine="0" w:firstLineChars="0"/>
            </w:pPr>
            <w:r>
              <w:rPr>
                <w:rFonts w:hint="eastAsia"/>
              </w:rPr>
              <w:t>(四)不同供应商的投标(响应)文件由同一人送达或者分 发，或者不同供应商联系人为同一人或不同联系人的联系电话一 致的;</w:t>
            </w:r>
          </w:p>
          <w:p>
            <w:pPr>
              <w:pStyle w:val="35"/>
              <w:ind w:left="0" w:leftChars="0" w:firstLine="0" w:firstLineChars="0"/>
            </w:pPr>
            <w:r>
              <w:rPr>
                <w:rFonts w:hint="eastAsia"/>
              </w:rPr>
              <w:t>(五)不同供应商的投标(响应)文件的内容存在两处以上 细节错误一致;</w:t>
            </w:r>
          </w:p>
          <w:p>
            <w:pPr>
              <w:pStyle w:val="35"/>
              <w:ind w:left="0" w:leftChars="0" w:firstLine="0" w:firstLineChars="0"/>
            </w:pPr>
            <w:r>
              <w:rPr>
                <w:rFonts w:hint="eastAsia"/>
              </w:rPr>
              <w:t>(六)不同供应商的法定代表人、委托代理人、项目经理、 项目负责人等由同一个单位缴纳社会保险或者领取报酬的;</w:t>
            </w:r>
          </w:p>
          <w:p>
            <w:pPr>
              <w:pStyle w:val="35"/>
              <w:ind w:left="0" w:leftChars="0" w:firstLine="0" w:firstLineChars="0"/>
            </w:pPr>
            <w:r>
              <w:rPr>
                <w:rFonts w:hint="eastAsia"/>
              </w:rPr>
              <w:t>(七)不同供应商投标(响应)文件中法定代表人或者负责 人签字出自同一人之手;</w:t>
            </w:r>
          </w:p>
          <w:p>
            <w:pPr>
              <w:pStyle w:val="35"/>
              <w:ind w:left="0" w:leftChars="0" w:firstLine="0" w:firstLineChars="0"/>
            </w:pPr>
            <w:r>
              <w:rPr>
                <w:rFonts w:hint="eastAsia"/>
              </w:rPr>
              <w:t>(八)其它涉嫌串通的情形。</w:t>
            </w:r>
          </w:p>
          <w:p>
            <w:pPr>
              <w:pStyle w:val="35"/>
              <w:ind w:left="0" w:leftChars="0" w:firstLine="0" w:firstLineChars="0"/>
            </w:pPr>
            <w:r>
              <w:rPr>
                <w:rFonts w:hint="eastAsia"/>
              </w:rPr>
              <w:t>3、招标代理费：本项目代理服务费招标代理费依据国家发改委员会（发改价格〔2015〕299号）规定的收费标准，参照《招标代理服务费收费管理暂行办法》（计价格〔2002〕1980 号）、豫招协【2023】002号文《河南省招标代理服务收费指导意见》向中标人收取，在中标人领取中标通知书时以现金或转账方式向代理机构缴纳。</w:t>
            </w:r>
          </w:p>
          <w:p>
            <w:pPr>
              <w:pStyle w:val="35"/>
              <w:ind w:left="0" w:leftChars="0" w:firstLine="0" w:firstLineChars="0"/>
              <w:rPr>
                <w:rFonts w:ascii="宋体" w:hAnsi="宋体" w:cs="宋体"/>
                <w:szCs w:val="21"/>
              </w:rPr>
            </w:pPr>
            <w:r>
              <w:rPr>
                <w:rFonts w:hint="eastAsia"/>
              </w:rPr>
              <w:t>4、</w:t>
            </w:r>
            <w:r>
              <w:rPr>
                <w:rFonts w:hint="eastAsia"/>
                <w:color w:val="auto"/>
              </w:rPr>
              <w:t>付款方式：</w:t>
            </w:r>
            <w:r>
              <w:rPr>
                <w:rFonts w:hint="eastAsia"/>
                <w:color w:val="FF0000"/>
              </w:rPr>
              <w:t>合同签订后支付合同价的30%，提交初步设计、方案设计文件后支付合同价的35%，提交施工图设计文件后支付合同价的32%，在工程项目缺陷责任期届满后支付剩余合同价的3%。(质量保修期同施工质量保修期一致。(若开具不足6%税率的增值税专用发票，不足税率折算成相应设计费在最后一次付款中扣除。)</w:t>
            </w:r>
            <w:r>
              <w:rPr>
                <w:rFonts w:hint="eastAsia" w:ascii="宋体" w:hAnsi="宋体" w:cs="宋体"/>
                <w:color w:val="FF0000"/>
                <w:szCs w:val="21"/>
              </w:rPr>
              <w:t>（具体支付方式以合同签订为准，中标人在合同履行过程中须服从招标人资金计划安排）</w:t>
            </w:r>
          </w:p>
          <w:p>
            <w:pPr>
              <w:spacing w:line="360" w:lineRule="auto"/>
            </w:pPr>
            <w:r>
              <w:rPr>
                <w:rFonts w:hint="eastAsia" w:ascii="宋体" w:hAnsi="宋体" w:cs="宋体"/>
                <w:szCs w:val="21"/>
              </w:rPr>
              <w:t>5、实质性响应承</w:t>
            </w:r>
            <w:r>
              <w:rPr>
                <w:rFonts w:hint="eastAsia"/>
              </w:rPr>
              <w:t>诺（投标人须对以下实质性内容进行响应，否则按无效投标处理）：</w:t>
            </w:r>
          </w:p>
          <w:p>
            <w:pPr>
              <w:pStyle w:val="35"/>
              <w:ind w:left="0" w:leftChars="0" w:firstLine="0" w:firstLineChars="0"/>
            </w:pPr>
            <w:r>
              <w:rPr>
                <w:rFonts w:hint="eastAsia"/>
              </w:rPr>
              <w:t>（1）投标人报价按市场行情进行自主报价。投标报价为投标人的投标文件中提出的各项支付金额的综合价。投标单位的投标总价不得高于本次招标设定的招标控制价，否则按废标处理。本次招标的招标控制价见投标人须知前附表。</w:t>
            </w:r>
          </w:p>
          <w:p>
            <w:pPr>
              <w:pStyle w:val="35"/>
              <w:ind w:left="0" w:leftChars="0" w:firstLine="0" w:firstLineChars="0"/>
            </w:pPr>
            <w:r>
              <w:rPr>
                <w:rFonts w:hint="eastAsia"/>
              </w:rPr>
              <w:t>（2）中标人承担参加设计技术交底、施工配合、参加竣工验收、参与有必要的考察的费用；承担与设计有关的论证、以及可能发生的论证评审费、专家咨询及相关会务的自身费用。</w:t>
            </w:r>
          </w:p>
          <w:p>
            <w:pPr>
              <w:pStyle w:val="35"/>
              <w:ind w:left="0" w:leftChars="0" w:firstLine="0" w:firstLineChars="0"/>
            </w:pPr>
            <w:r>
              <w:rPr>
                <w:rFonts w:hint="eastAsia"/>
              </w:rPr>
              <w:t>（3）中标人承担设计驻场人员办公设施、设备、生活、住宿、交通、通讯、人身意外保险等有关费用。当设计驻场人员能力或数量不能满足工程需要时必须按招标人要求增派或调整。增派人员的费用包含在投标报价中，不另行支付。</w:t>
            </w:r>
          </w:p>
          <w:p>
            <w:pPr>
              <w:pStyle w:val="35"/>
              <w:ind w:left="0" w:leftChars="0" w:firstLine="0" w:firstLineChars="0"/>
            </w:pPr>
            <w:r>
              <w:rPr>
                <w:rFonts w:hint="eastAsia"/>
              </w:rPr>
              <w:t>（4）配合招标人完成政府各主管部门审批所需的专项设计，协调和协助招标人办理各种审批手续的工作。（5）在施工过程中，施工图须进行的专业工程深化设计，如需中标人对深化设计确认并加盖图章时，中标人必须在7日内完成，并不得向施工单位或深化设计单位收取任何费用。</w:t>
            </w:r>
          </w:p>
          <w:p>
            <w:pPr>
              <w:pStyle w:val="35"/>
              <w:ind w:left="0" w:leftChars="0" w:firstLine="0" w:firstLineChars="0"/>
            </w:pPr>
            <w:r>
              <w:rPr>
                <w:rFonts w:hint="eastAsia"/>
              </w:rPr>
              <w:t>（6）中标人承担工程概算的编制工作</w:t>
            </w:r>
          </w:p>
          <w:p>
            <w:pPr>
              <w:pStyle w:val="35"/>
              <w:ind w:left="0" w:leftChars="0" w:firstLine="0" w:firstLineChars="0"/>
            </w:pPr>
            <w:r>
              <w:rPr>
                <w:rFonts w:hint="eastAsia"/>
              </w:rPr>
              <w:t>（7）中标人协助招标人组织设计审查，并按审查意见进行修改，直至通过审查。第一次审查若不通过，从第二次审查开始承担与会议评审相关的费用（包括但不限于评审专家的食宿费、交通费、评审费；会议地点租赁费）。</w:t>
            </w:r>
          </w:p>
          <w:p>
            <w:pPr>
              <w:pStyle w:val="35"/>
              <w:ind w:left="0" w:leftChars="0" w:firstLine="0" w:firstLineChars="0"/>
            </w:pPr>
            <w:r>
              <w:rPr>
                <w:rFonts w:hint="eastAsia"/>
              </w:rPr>
              <w:t>（8）在中标后，中标人在投标文件中投报的项目负责人在合同履行过程中未经招标人同意不得更换，且中标人应配备从事本行业工作年限不低于5年的专职设计代表于项目实施期间（全过程）在招标人所在地（平顶山市）对项目进行驻场跟踪服务。对不称职的设计代表，招标人有权要求中标人更换；</w:t>
            </w:r>
          </w:p>
          <w:p>
            <w:pPr>
              <w:pStyle w:val="35"/>
              <w:ind w:left="0" w:leftChars="0" w:firstLine="0" w:firstLineChars="0"/>
            </w:pPr>
            <w:r>
              <w:rPr>
                <w:rFonts w:hint="eastAsia"/>
              </w:rPr>
              <w:t>（9）中标人需承诺确保在甲方要求的时间内完成完整的设计文件并通过施工图审查。中标人有义务按照招标人的要求和主管部门的审查意见对设计内容作必要的修改，并按修改要求完成施工图设计，直至获得主管部门批准和相关部门的图纸审查等。设计深度必须达到中华人民共和国现行规定的编制和设计深度要求。</w:t>
            </w:r>
          </w:p>
          <w:p>
            <w:pPr>
              <w:pStyle w:val="35"/>
              <w:ind w:left="0" w:leftChars="0" w:firstLine="0" w:firstLineChars="0"/>
            </w:pPr>
            <w:r>
              <w:rPr>
                <w:rFonts w:hint="eastAsia"/>
              </w:rPr>
              <w:t>（10）在施工过程中，中标人有义务为招标人提供与设计相关的施工技术服务，该服务需在接到发包人通知后12小时内及时给予实质性响应。</w:t>
            </w:r>
          </w:p>
          <w:p>
            <w:pPr>
              <w:pStyle w:val="35"/>
              <w:ind w:left="0" w:leftChars="0" w:firstLine="0" w:firstLineChars="0"/>
            </w:pPr>
            <w:r>
              <w:rPr>
                <w:rFonts w:hint="eastAsia"/>
              </w:rPr>
              <w:t>（11）中标人对其提供设计成果的安全性、可行性、经济性、合理性、真实性及合同履行承担相应的法律责任。</w:t>
            </w:r>
          </w:p>
          <w:p>
            <w:pPr>
              <w:pStyle w:val="35"/>
              <w:ind w:left="0" w:leftChars="0" w:firstLine="0" w:firstLineChars="0"/>
            </w:pPr>
            <w:r>
              <w:rPr>
                <w:rFonts w:hint="eastAsia"/>
              </w:rPr>
              <w:t>（12）投标人承诺的条款和内容可多于、优于以上条款，若无明确不响应，视为投标人全面同意以上条款。（13）中标人在合同履行过程中须服从招标人资金计划安排。</w:t>
            </w:r>
          </w:p>
          <w:p>
            <w:pPr>
              <w:pStyle w:val="35"/>
              <w:ind w:left="0" w:leftChars="0" w:firstLine="0" w:firstLineChars="0"/>
            </w:pPr>
            <w:r>
              <w:rPr>
                <w:rFonts w:hint="eastAsia"/>
              </w:rPr>
              <w:t>（14）设计投报价格包含项目所有内容，不因后期设计变更等内容增加设计费。</w:t>
            </w:r>
          </w:p>
          <w:p>
            <w:pPr>
              <w:spacing w:line="0" w:lineRule="atLeast"/>
              <w:rPr>
                <w:rFonts w:asciiTheme="minorEastAsia" w:hAnsiTheme="minorEastAsia" w:eastAsiaTheme="minorEastAsia"/>
                <w:bCs/>
                <w:szCs w:val="21"/>
              </w:rPr>
            </w:pPr>
            <w:r>
              <w:rPr>
                <w:rFonts w:hint="eastAsia"/>
              </w:rPr>
              <w:t>注：签合同需法定代表人携带本人身份证（如为授权委托人，则携带法定代表人授权委托书及本人身份证）、单位公章、合同纸质版本一式六份及合同电子版。</w:t>
            </w:r>
          </w:p>
        </w:tc>
      </w:tr>
    </w:tbl>
    <w:p>
      <w:pPr>
        <w:pStyle w:val="3"/>
        <w:spacing w:before="0" w:after="0" w:line="400" w:lineRule="exact"/>
        <w:rPr>
          <w:rFonts w:ascii="宋体" w:hAnsi="宋体"/>
          <w:sz w:val="24"/>
          <w:szCs w:val="24"/>
        </w:rPr>
      </w:pPr>
      <w:r>
        <w:rPr>
          <w:rFonts w:hint="eastAsia" w:ascii="宋体" w:hAnsi="宋体"/>
          <w:sz w:val="24"/>
          <w:szCs w:val="24"/>
        </w:rPr>
        <w:t>1. 总则</w:t>
      </w:r>
      <w:bookmarkEnd w:id="23"/>
      <w:bookmarkEnd w:id="24"/>
      <w:bookmarkEnd w:id="25"/>
      <w:bookmarkEnd w:id="26"/>
      <w:bookmarkEnd w:id="27"/>
      <w:bookmarkEnd w:id="28"/>
    </w:p>
    <w:p>
      <w:pPr>
        <w:pStyle w:val="4"/>
        <w:spacing w:before="0" w:after="0" w:line="400" w:lineRule="exact"/>
        <w:rPr>
          <w:rFonts w:asciiTheme="minorEastAsia" w:hAnsiTheme="minorEastAsia" w:eastAsiaTheme="minorEastAsia"/>
          <w:sz w:val="21"/>
          <w:szCs w:val="21"/>
        </w:rPr>
      </w:pPr>
      <w:bookmarkStart w:id="29" w:name="_Toc3024"/>
      <w:bookmarkStart w:id="30" w:name="_Toc152045530"/>
      <w:bookmarkStart w:id="31" w:name="_Toc152042306"/>
      <w:bookmarkStart w:id="32" w:name="_Toc247527554"/>
      <w:bookmarkStart w:id="33" w:name="_Toc144974498"/>
      <w:bookmarkStart w:id="34" w:name="_Toc247513953"/>
      <w:r>
        <w:rPr>
          <w:rFonts w:hint="eastAsia" w:asciiTheme="minorEastAsia" w:hAnsiTheme="minorEastAsia" w:eastAsiaTheme="minorEastAsia"/>
          <w:sz w:val="21"/>
          <w:szCs w:val="21"/>
        </w:rPr>
        <w:t>1.1 项目概况</w:t>
      </w:r>
      <w:bookmarkEnd w:id="29"/>
      <w:bookmarkEnd w:id="30"/>
      <w:bookmarkEnd w:id="31"/>
      <w:bookmarkEnd w:id="32"/>
      <w:bookmarkEnd w:id="33"/>
      <w:bookmarkEnd w:id="34"/>
    </w:p>
    <w:p>
      <w:pPr>
        <w:spacing w:line="400" w:lineRule="exact"/>
        <w:ind w:firstLine="411" w:firstLineChars="196"/>
        <w:rPr>
          <w:rFonts w:asciiTheme="minorEastAsia" w:hAnsiTheme="minorEastAsia" w:eastAsiaTheme="minorEastAsia"/>
          <w:szCs w:val="21"/>
        </w:rPr>
      </w:pPr>
      <w:r>
        <w:rPr>
          <w:rFonts w:hint="eastAsia" w:asciiTheme="minorEastAsia" w:hAnsiTheme="minorEastAsia" w:eastAsiaTheme="minorEastAsia"/>
          <w:bCs/>
          <w:szCs w:val="21"/>
        </w:rPr>
        <w:t>1.1.1项目名称：</w:t>
      </w:r>
      <w:r>
        <w:rPr>
          <w:rFonts w:hint="eastAsia" w:asciiTheme="minorEastAsia" w:hAnsiTheme="minorEastAsia" w:eastAsiaTheme="minorEastAsia"/>
          <w:szCs w:val="21"/>
        </w:rPr>
        <w:t>见投标人须知前附表；</w:t>
      </w:r>
    </w:p>
    <w:p>
      <w:pPr>
        <w:spacing w:line="400" w:lineRule="exact"/>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1.1.2 招标人：见投标人须知前附表。</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1.1.3 招标代理机构：见投标人须知前附表。</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1.1.4项目建设地点：见投标人须知前附表</w:t>
      </w:r>
    </w:p>
    <w:p>
      <w:pPr>
        <w:pStyle w:val="4"/>
        <w:spacing w:before="0" w:after="0" w:line="400" w:lineRule="exact"/>
        <w:rPr>
          <w:rFonts w:asciiTheme="minorEastAsia" w:hAnsiTheme="minorEastAsia" w:eastAsiaTheme="minorEastAsia"/>
          <w:sz w:val="21"/>
          <w:szCs w:val="21"/>
        </w:rPr>
      </w:pPr>
      <w:bookmarkStart w:id="35" w:name="_Toc7436"/>
      <w:bookmarkStart w:id="36" w:name="_Toc247513954"/>
      <w:bookmarkStart w:id="37" w:name="_Toc152042307"/>
      <w:bookmarkStart w:id="38" w:name="_Toc152045531"/>
      <w:bookmarkStart w:id="39" w:name="_Toc247527555"/>
      <w:bookmarkStart w:id="40" w:name="_Toc144974499"/>
      <w:r>
        <w:rPr>
          <w:rFonts w:hint="eastAsia" w:asciiTheme="minorEastAsia" w:hAnsiTheme="minorEastAsia" w:eastAsiaTheme="minorEastAsia"/>
          <w:sz w:val="21"/>
          <w:szCs w:val="21"/>
        </w:rPr>
        <w:t>1.2 项目的资金来源和落实情况</w:t>
      </w:r>
      <w:bookmarkEnd w:id="35"/>
      <w:bookmarkEnd w:id="36"/>
      <w:bookmarkEnd w:id="37"/>
      <w:bookmarkEnd w:id="38"/>
      <w:bookmarkEnd w:id="39"/>
      <w:bookmarkEnd w:id="40"/>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1.2.1 资金来源：见投标人须知前附表。</w:t>
      </w:r>
    </w:p>
    <w:p>
      <w:pPr>
        <w:pStyle w:val="4"/>
        <w:spacing w:before="0" w:after="0" w:line="400" w:lineRule="exact"/>
        <w:rPr>
          <w:rFonts w:asciiTheme="minorEastAsia" w:hAnsiTheme="minorEastAsia" w:eastAsiaTheme="minorEastAsia"/>
          <w:sz w:val="21"/>
          <w:szCs w:val="21"/>
        </w:rPr>
      </w:pPr>
      <w:bookmarkStart w:id="41" w:name="_Toc247513955"/>
      <w:bookmarkStart w:id="42" w:name="_Toc152042308"/>
      <w:bookmarkStart w:id="43" w:name="_Toc152045532"/>
      <w:bookmarkStart w:id="44" w:name="_Toc247527556"/>
      <w:bookmarkStart w:id="45" w:name="_Toc144974500"/>
      <w:bookmarkStart w:id="46" w:name="_Toc17505"/>
      <w:r>
        <w:rPr>
          <w:rFonts w:hint="eastAsia" w:asciiTheme="minorEastAsia" w:hAnsiTheme="minorEastAsia" w:eastAsiaTheme="minorEastAsia"/>
          <w:sz w:val="21"/>
          <w:szCs w:val="21"/>
        </w:rPr>
        <w:t>1.3 招标范围、计划编制周期和</w:t>
      </w:r>
      <w:bookmarkEnd w:id="41"/>
      <w:bookmarkEnd w:id="42"/>
      <w:bookmarkEnd w:id="43"/>
      <w:bookmarkEnd w:id="44"/>
      <w:bookmarkEnd w:id="45"/>
      <w:r>
        <w:rPr>
          <w:rFonts w:hint="eastAsia" w:asciiTheme="minorEastAsia" w:hAnsiTheme="minorEastAsia" w:eastAsiaTheme="minorEastAsia"/>
          <w:sz w:val="21"/>
          <w:szCs w:val="21"/>
        </w:rPr>
        <w:t>质量标准</w:t>
      </w:r>
      <w:bookmarkEnd w:id="46"/>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1.3.1 招标范围：见投标人须知前附表。</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1.3.2服务期限：见投标人须知前附表。</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1.3.3 质量要求：见投标人须知前附表。</w:t>
      </w:r>
    </w:p>
    <w:p>
      <w:pPr>
        <w:pStyle w:val="4"/>
        <w:spacing w:before="0" w:after="0" w:line="400" w:lineRule="exact"/>
        <w:rPr>
          <w:rFonts w:asciiTheme="minorEastAsia" w:hAnsiTheme="minorEastAsia" w:eastAsiaTheme="minorEastAsia"/>
          <w:sz w:val="21"/>
          <w:szCs w:val="21"/>
        </w:rPr>
      </w:pPr>
      <w:bookmarkStart w:id="47" w:name="_Toc247513957"/>
      <w:bookmarkStart w:id="48" w:name="_Toc152042310"/>
      <w:bookmarkStart w:id="49" w:name="_Toc152045534"/>
      <w:bookmarkStart w:id="50" w:name="_Toc247527558"/>
      <w:bookmarkStart w:id="51" w:name="_Toc28595"/>
      <w:bookmarkStart w:id="52" w:name="_Toc144974502"/>
      <w:r>
        <w:rPr>
          <w:rFonts w:hint="eastAsia" w:asciiTheme="minorEastAsia" w:hAnsiTheme="minorEastAsia" w:eastAsiaTheme="minorEastAsia"/>
          <w:sz w:val="21"/>
          <w:szCs w:val="21"/>
        </w:rPr>
        <w:t>1.4 投标人资格要求</w:t>
      </w:r>
      <w:bookmarkEnd w:id="47"/>
      <w:bookmarkEnd w:id="48"/>
      <w:bookmarkEnd w:id="49"/>
      <w:bookmarkEnd w:id="50"/>
      <w:bookmarkEnd w:id="51"/>
      <w:bookmarkEnd w:id="52"/>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1.4.1 投标人应具备承担本招标项目能力和信誉：见投标人须知前附表。</w:t>
      </w:r>
    </w:p>
    <w:p>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 xml:space="preserve"> 1.4.2 不接受联合体投标。</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1.4.3 投标人不得存在下列情形之一：</w:t>
      </w:r>
    </w:p>
    <w:p>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 xml:space="preserve">（1）为招标人不具有独立法人资格的附属机构（单位）； </w:t>
      </w:r>
    </w:p>
    <w:p>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（2）为招标项目前期工作提供咨询服务的；</w:t>
      </w:r>
    </w:p>
    <w:p>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 xml:space="preserve">（3）为本招标项目的代建人； </w:t>
      </w:r>
    </w:p>
    <w:p>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 xml:space="preserve">（4）为本招标项目提供招标代理服务的； </w:t>
      </w:r>
    </w:p>
    <w:p>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 xml:space="preserve">（5）被责令停业的； </w:t>
      </w:r>
    </w:p>
    <w:p>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 xml:space="preserve">（6）被暂停或取消投标资格的； </w:t>
      </w:r>
    </w:p>
    <w:p>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（7）财产被接管或冻结的；</w:t>
      </w:r>
    </w:p>
    <w:p>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（8）在最近三年内有骗取中标或严重违约或重大工程质量问题的；</w:t>
      </w:r>
    </w:p>
    <w:p>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（9）与本招标项目的代建人或招标代理机构同为一个法定代表人的；</w:t>
      </w:r>
    </w:p>
    <w:p>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（10）与本招标项目的代建人或招标代理机构相互控股或参股的；</w:t>
      </w:r>
    </w:p>
    <w:p>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（11）与本招标项目的代建人或招标代理机构相互任职或工作的。</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1.4.4 单位负责人为同一人或者存在控股、管理关系的不同单位，不得同时参加本招标项目投标。</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1.4.5 .参与同一个标段（包）的投标人存在下列情形之一的，其投标（响应）文件无效：</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（1）不同投标人的电子投标（响应）文件上传计算机的网卡MAC地址、CPU序列号和硬盘序列号等硬件信息相同的；</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(2)不同投标人的投标（响应）文件由同一设备编制、打印加密上传；</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(3)不同投标人的投标（响应）文件由同一设备打印、复印；</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(4)不同投标人的投标（响应）文件由同一人送达或分发，或者不同投标人联系人为同一人或不同联系人的联系电话一致的；</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(5)不同投标人的投标（响应）文件的内容存在两处以上细节错误一致的；</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(6)不同投标人的法定代表人、委托代理人、项目经理、项目负责人等由同一单位缴纳社会保险或者领取报酬的；</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(7)不同投标人的投标（响应）文件中法定代表人或者负责人签字出自同一人之手；</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(8)其他涉嫌串标的情形。</w:t>
      </w:r>
    </w:p>
    <w:p>
      <w:pPr>
        <w:pStyle w:val="4"/>
        <w:spacing w:before="0" w:after="0" w:line="400" w:lineRule="exact"/>
        <w:rPr>
          <w:rFonts w:asciiTheme="minorEastAsia" w:hAnsiTheme="minorEastAsia" w:eastAsiaTheme="minorEastAsia"/>
          <w:sz w:val="21"/>
          <w:szCs w:val="21"/>
        </w:rPr>
      </w:pPr>
      <w:bookmarkStart w:id="53" w:name="_Toc144974503"/>
      <w:bookmarkStart w:id="54" w:name="_Toc152045535"/>
      <w:bookmarkStart w:id="55" w:name="_Toc247527559"/>
      <w:bookmarkStart w:id="56" w:name="_Toc152042311"/>
      <w:bookmarkStart w:id="57" w:name="_Toc12918"/>
      <w:bookmarkStart w:id="58" w:name="_Toc247513958"/>
      <w:r>
        <w:rPr>
          <w:rFonts w:hint="eastAsia" w:asciiTheme="minorEastAsia" w:hAnsiTheme="minorEastAsia" w:eastAsiaTheme="minorEastAsia"/>
          <w:sz w:val="21"/>
          <w:szCs w:val="21"/>
        </w:rPr>
        <w:t>1.5 费用承担</w:t>
      </w:r>
      <w:bookmarkEnd w:id="53"/>
      <w:bookmarkEnd w:id="54"/>
      <w:bookmarkEnd w:id="55"/>
      <w:bookmarkEnd w:id="56"/>
      <w:bookmarkEnd w:id="57"/>
      <w:bookmarkEnd w:id="58"/>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1.5.1 投标人准备和参加投标活动发生的费用自理。</w:t>
      </w:r>
    </w:p>
    <w:p>
      <w:pPr>
        <w:pStyle w:val="4"/>
        <w:spacing w:before="0" w:after="0" w:line="400" w:lineRule="exact"/>
        <w:rPr>
          <w:rFonts w:asciiTheme="minorEastAsia" w:hAnsiTheme="minorEastAsia" w:eastAsiaTheme="minorEastAsia"/>
          <w:sz w:val="21"/>
          <w:szCs w:val="21"/>
        </w:rPr>
      </w:pPr>
      <w:bookmarkStart w:id="59" w:name="_Toc247527560"/>
      <w:bookmarkStart w:id="60" w:name="_Toc247513959"/>
      <w:bookmarkStart w:id="61" w:name="_Toc152045536"/>
      <w:bookmarkStart w:id="62" w:name="_Toc144974504"/>
      <w:bookmarkStart w:id="63" w:name="_Toc25076"/>
      <w:bookmarkStart w:id="64" w:name="_Toc152042312"/>
      <w:r>
        <w:rPr>
          <w:rFonts w:hint="eastAsia" w:asciiTheme="minorEastAsia" w:hAnsiTheme="minorEastAsia" w:eastAsiaTheme="minorEastAsia"/>
          <w:sz w:val="21"/>
          <w:szCs w:val="21"/>
        </w:rPr>
        <w:t>1.6 保密</w:t>
      </w:r>
      <w:bookmarkEnd w:id="59"/>
      <w:bookmarkEnd w:id="60"/>
      <w:bookmarkEnd w:id="61"/>
      <w:bookmarkEnd w:id="62"/>
      <w:bookmarkEnd w:id="63"/>
      <w:bookmarkEnd w:id="64"/>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参与招标投标活动的各方应对招标文件和投标文件中的商业和技术等秘密保密，否则应承担相应的法律责任。 </w:t>
      </w:r>
    </w:p>
    <w:p>
      <w:pPr>
        <w:pStyle w:val="4"/>
        <w:spacing w:before="0" w:after="0" w:line="400" w:lineRule="exact"/>
        <w:rPr>
          <w:rFonts w:asciiTheme="minorEastAsia" w:hAnsiTheme="minorEastAsia" w:eastAsiaTheme="minorEastAsia"/>
          <w:sz w:val="21"/>
          <w:szCs w:val="21"/>
        </w:rPr>
      </w:pPr>
      <w:bookmarkStart w:id="65" w:name="_Toc144974505"/>
      <w:bookmarkStart w:id="66" w:name="_Toc23130"/>
      <w:bookmarkStart w:id="67" w:name="_Toc152042313"/>
      <w:bookmarkStart w:id="68" w:name="_Toc247513960"/>
      <w:bookmarkStart w:id="69" w:name="_Toc152045537"/>
      <w:bookmarkStart w:id="70" w:name="_Toc247527561"/>
      <w:r>
        <w:rPr>
          <w:rFonts w:hint="eastAsia" w:asciiTheme="minorEastAsia" w:hAnsiTheme="minorEastAsia" w:eastAsiaTheme="minorEastAsia"/>
          <w:sz w:val="21"/>
          <w:szCs w:val="21"/>
        </w:rPr>
        <w:t>1.7 语言</w:t>
      </w:r>
      <w:bookmarkEnd w:id="65"/>
      <w:r>
        <w:rPr>
          <w:rFonts w:hint="eastAsia" w:asciiTheme="minorEastAsia" w:hAnsiTheme="minorEastAsia" w:eastAsiaTheme="minorEastAsia"/>
          <w:sz w:val="21"/>
          <w:szCs w:val="21"/>
        </w:rPr>
        <w:t>文字</w:t>
      </w:r>
      <w:bookmarkEnd w:id="66"/>
      <w:bookmarkEnd w:id="67"/>
      <w:bookmarkEnd w:id="68"/>
      <w:bookmarkEnd w:id="69"/>
      <w:bookmarkEnd w:id="70"/>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招标投标文件使用的语言文字为中文。专用术语使用外文的，应附有中文注释。</w:t>
      </w:r>
    </w:p>
    <w:p>
      <w:pPr>
        <w:pStyle w:val="4"/>
        <w:spacing w:before="0" w:after="0" w:line="400" w:lineRule="exact"/>
        <w:rPr>
          <w:rFonts w:asciiTheme="minorEastAsia" w:hAnsiTheme="minorEastAsia" w:eastAsiaTheme="minorEastAsia"/>
          <w:sz w:val="21"/>
          <w:szCs w:val="21"/>
        </w:rPr>
      </w:pPr>
      <w:bookmarkStart w:id="71" w:name="_Toc152042314"/>
      <w:bookmarkStart w:id="72" w:name="_Toc144974506"/>
      <w:bookmarkStart w:id="73" w:name="_Toc247513961"/>
      <w:bookmarkStart w:id="74" w:name="_Toc152045538"/>
      <w:bookmarkStart w:id="75" w:name="_Toc20988"/>
      <w:bookmarkStart w:id="76" w:name="_Toc247527562"/>
      <w:r>
        <w:rPr>
          <w:rFonts w:hint="eastAsia" w:asciiTheme="minorEastAsia" w:hAnsiTheme="minorEastAsia" w:eastAsiaTheme="minorEastAsia"/>
          <w:sz w:val="21"/>
          <w:szCs w:val="21"/>
        </w:rPr>
        <w:t>1.8 计量单位</w:t>
      </w:r>
      <w:bookmarkEnd w:id="71"/>
      <w:bookmarkEnd w:id="72"/>
      <w:bookmarkEnd w:id="73"/>
      <w:bookmarkEnd w:id="74"/>
      <w:bookmarkEnd w:id="75"/>
      <w:bookmarkEnd w:id="76"/>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所有计量均采用中华人民共和国法定计量单位。</w:t>
      </w:r>
    </w:p>
    <w:p>
      <w:pPr>
        <w:pStyle w:val="4"/>
        <w:spacing w:before="0" w:after="0" w:line="400" w:lineRule="exact"/>
        <w:rPr>
          <w:rFonts w:asciiTheme="minorEastAsia" w:hAnsiTheme="minorEastAsia" w:eastAsiaTheme="minorEastAsia"/>
          <w:sz w:val="21"/>
          <w:szCs w:val="21"/>
        </w:rPr>
      </w:pPr>
      <w:bookmarkStart w:id="77" w:name="_Toc10312"/>
      <w:bookmarkStart w:id="78" w:name="_Toc152042315"/>
      <w:bookmarkStart w:id="79" w:name="_Toc144974507"/>
      <w:bookmarkStart w:id="80" w:name="_Toc247513962"/>
      <w:bookmarkStart w:id="81" w:name="_Toc247527563"/>
      <w:bookmarkStart w:id="82" w:name="_Toc152045539"/>
      <w:r>
        <w:rPr>
          <w:rFonts w:hint="eastAsia" w:asciiTheme="minorEastAsia" w:hAnsiTheme="minorEastAsia" w:eastAsiaTheme="minorEastAsia"/>
          <w:sz w:val="21"/>
          <w:szCs w:val="21"/>
        </w:rPr>
        <w:t>1.9 踏勘现场</w:t>
      </w:r>
      <w:bookmarkEnd w:id="77"/>
      <w:bookmarkEnd w:id="78"/>
      <w:bookmarkEnd w:id="79"/>
      <w:bookmarkEnd w:id="80"/>
      <w:bookmarkEnd w:id="81"/>
      <w:bookmarkEnd w:id="82"/>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1.9.1 投标人不组织踏勘现场。</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1.9.2 投标人踏勘现场发生的费用自理。</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1.9.3 除招标人的原因外，投标人自行负责在踏勘现场中所发生的人员伤亡和财产损失。</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1.9.4 招标人在踏勘现场中介绍的工程场地和相关的周边环境情况，供投标人在编制投标文件时参考，招标人不对投标人据此踏勘的判断和决策负责。</w:t>
      </w:r>
    </w:p>
    <w:p>
      <w:pPr>
        <w:pStyle w:val="4"/>
        <w:spacing w:before="0" w:after="0" w:line="400" w:lineRule="exact"/>
        <w:rPr>
          <w:rFonts w:asciiTheme="minorEastAsia" w:hAnsiTheme="minorEastAsia" w:eastAsiaTheme="minorEastAsia"/>
          <w:sz w:val="21"/>
          <w:szCs w:val="21"/>
        </w:rPr>
      </w:pPr>
      <w:bookmarkStart w:id="83" w:name="_Toc152042316"/>
      <w:bookmarkStart w:id="84" w:name="_Toc152045540"/>
      <w:bookmarkStart w:id="85" w:name="_Toc3769"/>
      <w:bookmarkStart w:id="86" w:name="_Toc247527564"/>
      <w:bookmarkStart w:id="87" w:name="_Toc247513963"/>
      <w:bookmarkStart w:id="88" w:name="_Toc144974508"/>
      <w:r>
        <w:rPr>
          <w:rFonts w:hint="eastAsia" w:asciiTheme="minorEastAsia" w:hAnsiTheme="minorEastAsia" w:eastAsiaTheme="minorEastAsia"/>
          <w:sz w:val="21"/>
          <w:szCs w:val="21"/>
        </w:rPr>
        <w:t>1.10 投标预备会</w:t>
      </w:r>
      <w:bookmarkEnd w:id="83"/>
      <w:bookmarkEnd w:id="84"/>
      <w:bookmarkEnd w:id="85"/>
      <w:bookmarkEnd w:id="86"/>
      <w:bookmarkEnd w:id="87"/>
      <w:bookmarkEnd w:id="88"/>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1.10.1 招标人不召开投标预备会的。</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1.10.2 投标人应在投标人须知前附表规定的时间前，在电子交易系统中提，以便招标人在规定时间内澄清。</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1.10.3 招标人在投标人须知前附表规定的时间内，将对投标人所提问题的澄清，在电子交易系统中通知所有购买招标文件的投标人。该澄清内容为招标文件的组成部分。</w:t>
      </w:r>
    </w:p>
    <w:p>
      <w:pPr>
        <w:pStyle w:val="4"/>
        <w:spacing w:before="0" w:after="0" w:line="400" w:lineRule="exact"/>
        <w:rPr>
          <w:rFonts w:asciiTheme="minorEastAsia" w:hAnsiTheme="minorEastAsia" w:eastAsiaTheme="minorEastAsia"/>
          <w:sz w:val="21"/>
          <w:szCs w:val="21"/>
        </w:rPr>
      </w:pPr>
      <w:bookmarkStart w:id="89" w:name="_Toc152042317"/>
      <w:bookmarkStart w:id="90" w:name="_Toc152045541"/>
      <w:bookmarkStart w:id="91" w:name="_Toc31895"/>
      <w:bookmarkStart w:id="92" w:name="_Toc247527565"/>
      <w:bookmarkStart w:id="93" w:name="_Toc144974509"/>
      <w:bookmarkStart w:id="94" w:name="_Toc247513964"/>
      <w:r>
        <w:rPr>
          <w:rFonts w:hint="eastAsia" w:asciiTheme="minorEastAsia" w:hAnsiTheme="minorEastAsia" w:eastAsiaTheme="minorEastAsia"/>
          <w:sz w:val="21"/>
          <w:szCs w:val="21"/>
        </w:rPr>
        <w:t>1.11 分包</w:t>
      </w:r>
      <w:bookmarkEnd w:id="89"/>
      <w:bookmarkEnd w:id="90"/>
      <w:bookmarkEnd w:id="91"/>
      <w:bookmarkEnd w:id="92"/>
      <w:bookmarkEnd w:id="93"/>
      <w:bookmarkEnd w:id="94"/>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见投标人须知前附表。</w:t>
      </w:r>
    </w:p>
    <w:p>
      <w:pPr>
        <w:pStyle w:val="4"/>
        <w:spacing w:before="0" w:after="0" w:line="400" w:lineRule="exact"/>
        <w:rPr>
          <w:rFonts w:asciiTheme="minorEastAsia" w:hAnsiTheme="minorEastAsia" w:eastAsiaTheme="minorEastAsia"/>
          <w:sz w:val="21"/>
          <w:szCs w:val="21"/>
        </w:rPr>
      </w:pPr>
      <w:bookmarkStart w:id="95" w:name="_Toc30687"/>
      <w:bookmarkStart w:id="96" w:name="_Toc247513965"/>
      <w:bookmarkStart w:id="97" w:name="_Toc247527566"/>
      <w:r>
        <w:rPr>
          <w:rFonts w:hint="eastAsia" w:asciiTheme="minorEastAsia" w:hAnsiTheme="minorEastAsia" w:eastAsiaTheme="minorEastAsia"/>
          <w:sz w:val="21"/>
          <w:szCs w:val="21"/>
        </w:rPr>
        <w:t>1.12 偏离</w:t>
      </w:r>
      <w:bookmarkEnd w:id="95"/>
      <w:bookmarkEnd w:id="96"/>
      <w:bookmarkEnd w:id="97"/>
    </w:p>
    <w:p>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不允许偏离。</w:t>
      </w:r>
      <w:bookmarkStart w:id="98" w:name="_Toc144974510"/>
      <w:bookmarkStart w:id="99" w:name="_Toc247527567"/>
      <w:bookmarkStart w:id="100" w:name="_Toc152042318"/>
      <w:bookmarkStart w:id="101" w:name="_Toc247513966"/>
      <w:bookmarkStart w:id="102" w:name="_Toc152045542"/>
    </w:p>
    <w:p>
      <w:pPr>
        <w:pStyle w:val="3"/>
        <w:spacing w:before="0" w:after="0" w:line="400" w:lineRule="exact"/>
        <w:rPr>
          <w:rFonts w:asciiTheme="minorEastAsia" w:hAnsiTheme="minorEastAsia" w:eastAsiaTheme="minorEastAsia"/>
          <w:sz w:val="21"/>
          <w:szCs w:val="21"/>
        </w:rPr>
      </w:pPr>
      <w:bookmarkStart w:id="103" w:name="_Toc32274"/>
      <w:r>
        <w:rPr>
          <w:rFonts w:hint="eastAsia" w:asciiTheme="minorEastAsia" w:hAnsiTheme="minorEastAsia" w:eastAsiaTheme="minorEastAsia"/>
          <w:sz w:val="21"/>
          <w:szCs w:val="21"/>
        </w:rPr>
        <w:t>2. 招标文件</w:t>
      </w:r>
      <w:bookmarkEnd w:id="98"/>
      <w:bookmarkEnd w:id="99"/>
      <w:bookmarkEnd w:id="100"/>
      <w:bookmarkEnd w:id="101"/>
      <w:bookmarkEnd w:id="102"/>
      <w:bookmarkEnd w:id="103"/>
    </w:p>
    <w:p>
      <w:pPr>
        <w:pStyle w:val="4"/>
        <w:spacing w:before="0" w:after="0" w:line="400" w:lineRule="exact"/>
        <w:rPr>
          <w:rFonts w:asciiTheme="minorEastAsia" w:hAnsiTheme="minorEastAsia" w:eastAsiaTheme="minorEastAsia"/>
          <w:sz w:val="21"/>
          <w:szCs w:val="21"/>
        </w:rPr>
      </w:pPr>
      <w:bookmarkStart w:id="104" w:name="_Toc247527568"/>
      <w:bookmarkStart w:id="105" w:name="_Toc152042319"/>
      <w:bookmarkStart w:id="106" w:name="_Toc247513967"/>
      <w:bookmarkStart w:id="107" w:name="_Toc144974511"/>
      <w:bookmarkStart w:id="108" w:name="_Toc28489"/>
      <w:bookmarkStart w:id="109" w:name="_Toc152045543"/>
      <w:r>
        <w:rPr>
          <w:rFonts w:hint="eastAsia" w:asciiTheme="minorEastAsia" w:hAnsiTheme="minorEastAsia" w:eastAsiaTheme="minorEastAsia"/>
          <w:sz w:val="21"/>
          <w:szCs w:val="21"/>
        </w:rPr>
        <w:t>2.1 招标文件的组成</w:t>
      </w:r>
      <w:bookmarkEnd w:id="104"/>
      <w:bookmarkEnd w:id="105"/>
      <w:bookmarkEnd w:id="106"/>
      <w:bookmarkEnd w:id="107"/>
      <w:bookmarkEnd w:id="108"/>
      <w:bookmarkEnd w:id="109"/>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本招标文件包括：</w:t>
      </w:r>
    </w:p>
    <w:p>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（1）招标公告；</w:t>
      </w:r>
    </w:p>
    <w:p>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（2）投标人须知；</w:t>
      </w:r>
    </w:p>
    <w:p>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（3）评标办法；</w:t>
      </w:r>
    </w:p>
    <w:p>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（4）合同条款及格式；</w:t>
      </w:r>
    </w:p>
    <w:p>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（5）投标文件格式。</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招标文件所作的澄清、修改，构成招标文件的组成部分。</w:t>
      </w:r>
    </w:p>
    <w:p>
      <w:pPr>
        <w:pStyle w:val="4"/>
        <w:spacing w:before="0" w:after="0" w:line="400" w:lineRule="exact"/>
        <w:rPr>
          <w:rFonts w:asciiTheme="minorEastAsia" w:hAnsiTheme="minorEastAsia" w:eastAsiaTheme="minorEastAsia"/>
          <w:sz w:val="21"/>
          <w:szCs w:val="21"/>
        </w:rPr>
      </w:pPr>
      <w:bookmarkStart w:id="110" w:name="_Toc152042320"/>
      <w:bookmarkStart w:id="111" w:name="_Toc247527569"/>
      <w:bookmarkStart w:id="112" w:name="_Toc3167"/>
      <w:bookmarkStart w:id="113" w:name="_Toc247513968"/>
      <w:bookmarkStart w:id="114" w:name="_Toc144974512"/>
      <w:bookmarkStart w:id="115" w:name="_Toc152045544"/>
      <w:r>
        <w:rPr>
          <w:rFonts w:hint="eastAsia" w:asciiTheme="minorEastAsia" w:hAnsiTheme="minorEastAsia" w:eastAsiaTheme="minorEastAsia"/>
          <w:sz w:val="21"/>
          <w:szCs w:val="21"/>
        </w:rPr>
        <w:t>2.2 招标文件的澄清</w:t>
      </w:r>
      <w:bookmarkEnd w:id="110"/>
      <w:bookmarkEnd w:id="111"/>
      <w:bookmarkEnd w:id="112"/>
      <w:bookmarkEnd w:id="113"/>
      <w:bookmarkEnd w:id="114"/>
      <w:bookmarkEnd w:id="115"/>
    </w:p>
    <w:p>
      <w:pPr>
        <w:spacing w:line="400" w:lineRule="exact"/>
        <w:ind w:firstLine="420" w:firstLineChars="200"/>
        <w:rPr>
          <w:rFonts w:asciiTheme="minorEastAsia" w:hAnsiTheme="minorEastAsia" w:eastAsiaTheme="minorEastAsia"/>
          <w:szCs w:val="21"/>
        </w:rPr>
      </w:pPr>
      <w:bookmarkStart w:id="116" w:name="_Toc152042321"/>
      <w:bookmarkStart w:id="117" w:name="_Toc152045545"/>
      <w:bookmarkStart w:id="118" w:name="_Toc247513969"/>
      <w:bookmarkStart w:id="119" w:name="_Toc144974513"/>
      <w:bookmarkStart w:id="120" w:name="_Toc11865"/>
      <w:bookmarkStart w:id="121" w:name="_Toc247527570"/>
      <w:r>
        <w:rPr>
          <w:rFonts w:asciiTheme="minorEastAsia" w:hAnsiTheme="minorEastAsia" w:eastAsiaTheme="minorEastAsia"/>
          <w:szCs w:val="21"/>
        </w:rPr>
        <w:t xml:space="preserve">2.2.1  </w:t>
      </w:r>
      <w:r>
        <w:rPr>
          <w:rFonts w:hint="eastAsia" w:asciiTheme="minorEastAsia" w:hAnsiTheme="minorEastAsia" w:eastAsiaTheme="minorEastAsia"/>
          <w:szCs w:val="21"/>
        </w:rPr>
        <w:t>投标人应仔细阅读和检查招标文件的全部内容。如发现缺页或附件不全，应及时提出，以便补齐。如有疑问，应在投标人须知前附表规定的时间前提出，要求招标人对招标文件予以澄清。电子交易系统内提出</w:t>
      </w:r>
    </w:p>
    <w:p>
      <w:pPr>
        <w:spacing w:line="40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 xml:space="preserve">2.2.2  </w:t>
      </w:r>
      <w:r>
        <w:rPr>
          <w:rFonts w:hint="eastAsia" w:asciiTheme="minorEastAsia" w:hAnsiTheme="minorEastAsia" w:eastAsiaTheme="minorEastAsia"/>
          <w:szCs w:val="21"/>
        </w:rPr>
        <w:t>招标文件的澄清将在投标人须知前附表规定的投标截止时间</w:t>
      </w:r>
      <w:r>
        <w:rPr>
          <w:rFonts w:asciiTheme="minorEastAsia" w:hAnsiTheme="minorEastAsia" w:eastAsiaTheme="minorEastAsia"/>
          <w:szCs w:val="21"/>
        </w:rPr>
        <w:t>15</w:t>
      </w:r>
      <w:r>
        <w:rPr>
          <w:rFonts w:hint="eastAsia" w:asciiTheme="minorEastAsia" w:hAnsiTheme="minorEastAsia" w:eastAsiaTheme="minorEastAsia"/>
          <w:szCs w:val="21"/>
        </w:rPr>
        <w:t>天前发出，但不指明澄清问题的来源。如果澄清发出的时间距投标截止时间不足</w:t>
      </w:r>
      <w:r>
        <w:rPr>
          <w:rFonts w:asciiTheme="minorEastAsia" w:hAnsiTheme="minorEastAsia" w:eastAsiaTheme="minorEastAsia"/>
          <w:szCs w:val="21"/>
        </w:rPr>
        <w:t xml:space="preserve"> 15 </w:t>
      </w:r>
      <w:r>
        <w:rPr>
          <w:rFonts w:hint="eastAsia" w:asciiTheme="minorEastAsia" w:hAnsiTheme="minorEastAsia" w:eastAsiaTheme="minorEastAsia"/>
          <w:szCs w:val="21"/>
        </w:rPr>
        <w:t>天，相应延长投标截止时间。电子交易系统内提出</w:t>
      </w:r>
    </w:p>
    <w:p>
      <w:pPr>
        <w:pStyle w:val="4"/>
        <w:spacing w:before="0"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2.3 招标文件的修改</w:t>
      </w:r>
      <w:bookmarkEnd w:id="116"/>
      <w:bookmarkEnd w:id="117"/>
      <w:bookmarkEnd w:id="118"/>
      <w:bookmarkEnd w:id="119"/>
      <w:bookmarkEnd w:id="120"/>
      <w:bookmarkEnd w:id="121"/>
    </w:p>
    <w:p>
      <w:pPr>
        <w:spacing w:line="400" w:lineRule="exact"/>
        <w:ind w:firstLine="315" w:firstLineChars="150"/>
        <w:rPr>
          <w:rFonts w:asciiTheme="minorEastAsia" w:hAnsiTheme="minorEastAsia" w:eastAsiaTheme="minorEastAsia"/>
          <w:szCs w:val="21"/>
        </w:rPr>
      </w:pPr>
      <w:bookmarkStart w:id="122" w:name="_Toc247513970"/>
      <w:bookmarkStart w:id="123" w:name="_Toc247527571"/>
      <w:bookmarkStart w:id="124" w:name="_Toc144974514"/>
      <w:bookmarkStart w:id="125" w:name="_Toc14952"/>
      <w:bookmarkStart w:id="126" w:name="_Toc152045546"/>
      <w:bookmarkStart w:id="127" w:name="_Toc152042322"/>
      <w:r>
        <w:rPr>
          <w:rFonts w:asciiTheme="minorEastAsia" w:hAnsiTheme="minorEastAsia" w:eastAsiaTheme="minorEastAsia"/>
          <w:szCs w:val="21"/>
        </w:rPr>
        <w:t>2.3.1</w:t>
      </w:r>
      <w:r>
        <w:rPr>
          <w:rFonts w:hint="eastAsia" w:asciiTheme="minorEastAsia" w:hAnsiTheme="minorEastAsia" w:eastAsiaTheme="minorEastAsia"/>
          <w:szCs w:val="21"/>
        </w:rPr>
        <w:t>在投标截止时间</w:t>
      </w:r>
      <w:r>
        <w:rPr>
          <w:rFonts w:asciiTheme="minorEastAsia" w:hAnsiTheme="minorEastAsia" w:eastAsiaTheme="minorEastAsia"/>
          <w:szCs w:val="21"/>
        </w:rPr>
        <w:t xml:space="preserve"> 15 </w:t>
      </w:r>
      <w:r>
        <w:rPr>
          <w:rFonts w:hint="eastAsia" w:asciiTheme="minorEastAsia" w:hAnsiTheme="minorEastAsia" w:eastAsiaTheme="minorEastAsia"/>
          <w:szCs w:val="21"/>
        </w:rPr>
        <w:t>天前，招标人可修改招标文件。如果修改招标文件的时间距投标截止时间不足</w:t>
      </w:r>
      <w:r>
        <w:rPr>
          <w:rFonts w:asciiTheme="minorEastAsia" w:hAnsiTheme="minorEastAsia" w:eastAsiaTheme="minorEastAsia"/>
          <w:szCs w:val="21"/>
        </w:rPr>
        <w:t xml:space="preserve"> 15 </w:t>
      </w:r>
      <w:r>
        <w:rPr>
          <w:rFonts w:hint="eastAsia" w:asciiTheme="minorEastAsia" w:hAnsiTheme="minorEastAsia" w:eastAsiaTheme="minorEastAsia"/>
          <w:szCs w:val="21"/>
        </w:rPr>
        <w:t>天，相应延长投标截止时间。</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 投标文件</w:t>
      </w:r>
      <w:bookmarkEnd w:id="122"/>
      <w:bookmarkEnd w:id="123"/>
      <w:bookmarkEnd w:id="124"/>
      <w:bookmarkEnd w:id="125"/>
      <w:bookmarkEnd w:id="126"/>
      <w:bookmarkEnd w:id="127"/>
    </w:p>
    <w:p>
      <w:pPr>
        <w:pStyle w:val="4"/>
        <w:spacing w:before="0" w:after="0" w:line="400" w:lineRule="exact"/>
        <w:rPr>
          <w:rFonts w:asciiTheme="minorEastAsia" w:hAnsiTheme="minorEastAsia" w:eastAsiaTheme="minorEastAsia"/>
          <w:sz w:val="21"/>
          <w:szCs w:val="21"/>
        </w:rPr>
      </w:pPr>
      <w:bookmarkStart w:id="128" w:name="_Toc247513971"/>
      <w:bookmarkStart w:id="129" w:name="_Toc144974515"/>
      <w:bookmarkStart w:id="130" w:name="_Toc247527572"/>
      <w:bookmarkStart w:id="131" w:name="_Toc152045547"/>
      <w:bookmarkStart w:id="132" w:name="_Toc26420"/>
      <w:bookmarkStart w:id="133" w:name="_Toc152042323"/>
      <w:r>
        <w:rPr>
          <w:rFonts w:hint="eastAsia" w:asciiTheme="minorEastAsia" w:hAnsiTheme="minorEastAsia" w:eastAsiaTheme="minorEastAsia"/>
          <w:sz w:val="21"/>
          <w:szCs w:val="21"/>
        </w:rPr>
        <w:t>3.1 投标文件的组成</w:t>
      </w:r>
      <w:bookmarkEnd w:id="128"/>
      <w:bookmarkEnd w:id="129"/>
      <w:bookmarkEnd w:id="130"/>
      <w:bookmarkEnd w:id="131"/>
      <w:bookmarkEnd w:id="132"/>
      <w:bookmarkEnd w:id="133"/>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3.1.1 投标文件应包括下列内容：</w:t>
      </w:r>
    </w:p>
    <w:p>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（1）投标函及投标函附录；</w:t>
      </w:r>
    </w:p>
    <w:p>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（2）法定代表人身份证明</w:t>
      </w:r>
    </w:p>
    <w:p>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（3）授权委托书；</w:t>
      </w:r>
    </w:p>
    <w:p>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（4）服务承诺；</w:t>
      </w:r>
    </w:p>
    <w:p>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（5）技术方案；</w:t>
      </w:r>
    </w:p>
    <w:p>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（6）资格审查资料；</w:t>
      </w:r>
    </w:p>
    <w:p>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（7）其他资料；</w:t>
      </w:r>
    </w:p>
    <w:p>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（8）附件</w:t>
      </w:r>
    </w:p>
    <w:p>
      <w:pPr>
        <w:pStyle w:val="4"/>
        <w:spacing w:before="0" w:after="0" w:line="400" w:lineRule="exact"/>
        <w:rPr>
          <w:rFonts w:asciiTheme="minorEastAsia" w:hAnsiTheme="minorEastAsia" w:eastAsiaTheme="minorEastAsia"/>
          <w:sz w:val="21"/>
          <w:szCs w:val="21"/>
        </w:rPr>
      </w:pPr>
      <w:bookmarkStart w:id="134" w:name="_Toc152042324"/>
      <w:bookmarkStart w:id="135" w:name="_Toc152045548"/>
      <w:bookmarkStart w:id="136" w:name="_Toc144974516"/>
      <w:bookmarkStart w:id="137" w:name="_Toc247527573"/>
      <w:bookmarkStart w:id="138" w:name="_Toc14613"/>
      <w:bookmarkStart w:id="139" w:name="_Toc247513972"/>
      <w:r>
        <w:rPr>
          <w:rFonts w:hint="eastAsia" w:asciiTheme="minorEastAsia" w:hAnsiTheme="minorEastAsia" w:eastAsiaTheme="minorEastAsia"/>
          <w:sz w:val="21"/>
          <w:szCs w:val="21"/>
        </w:rPr>
        <w:t>3.2 投标报价</w:t>
      </w:r>
      <w:bookmarkEnd w:id="134"/>
      <w:bookmarkEnd w:id="135"/>
      <w:bookmarkEnd w:id="136"/>
      <w:bookmarkEnd w:id="137"/>
      <w:bookmarkEnd w:id="138"/>
      <w:bookmarkEnd w:id="139"/>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3.2.1 投标人应按第五章“投标文件格式”的要求填写投标报价。</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3.2.2 投标人自主报价。</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3.2.3作为投标人，应在报价中充分考虑到在正常情况下可能发生的所有费用。</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3.2.4招标人设有招标控制价的，投标人的投标报价不得超过招标控制价。</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3.2.5 投标报价见投标人须知前附表。</w:t>
      </w:r>
    </w:p>
    <w:p>
      <w:pPr>
        <w:pStyle w:val="4"/>
        <w:spacing w:before="0" w:after="0" w:line="400" w:lineRule="exact"/>
        <w:rPr>
          <w:rFonts w:asciiTheme="minorEastAsia" w:hAnsiTheme="minorEastAsia" w:eastAsiaTheme="minorEastAsia"/>
          <w:sz w:val="21"/>
          <w:szCs w:val="21"/>
        </w:rPr>
      </w:pPr>
      <w:bookmarkStart w:id="140" w:name="_Toc152045549"/>
      <w:bookmarkStart w:id="141" w:name="_Toc247527574"/>
      <w:bookmarkStart w:id="142" w:name="_Toc152042325"/>
      <w:bookmarkStart w:id="143" w:name="_Toc144974517"/>
      <w:bookmarkStart w:id="144" w:name="_Toc6421"/>
      <w:bookmarkStart w:id="145" w:name="_Toc247513973"/>
      <w:r>
        <w:rPr>
          <w:rFonts w:hint="eastAsia" w:asciiTheme="minorEastAsia" w:hAnsiTheme="minorEastAsia" w:eastAsiaTheme="minorEastAsia"/>
          <w:sz w:val="21"/>
          <w:szCs w:val="21"/>
        </w:rPr>
        <w:t>3.3 投标有效期</w:t>
      </w:r>
      <w:bookmarkEnd w:id="140"/>
      <w:bookmarkEnd w:id="141"/>
      <w:bookmarkEnd w:id="142"/>
      <w:bookmarkEnd w:id="143"/>
      <w:bookmarkEnd w:id="144"/>
      <w:bookmarkEnd w:id="145"/>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3.3.1 投标有效期按投标人须知前附表规定。</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3.3.2 在投标有效期内，投标人撤销或修改其投标文件的，应承担招标文件和法律规定的责任。</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3.3.3 出现特殊情况需要延长投标有效期的，招标人以书面形式通知所有投标人延长投标有效期。投标人同意延长的，不得要求或被允许修改或撤销其投标文件；投标人拒绝延长的，其投标失效。 </w:t>
      </w:r>
    </w:p>
    <w:p>
      <w:pPr>
        <w:pStyle w:val="4"/>
        <w:spacing w:before="0" w:after="0" w:line="400" w:lineRule="exact"/>
        <w:rPr>
          <w:rFonts w:asciiTheme="minorEastAsia" w:hAnsiTheme="minorEastAsia" w:eastAsiaTheme="minorEastAsia"/>
          <w:sz w:val="21"/>
          <w:szCs w:val="21"/>
        </w:rPr>
      </w:pPr>
      <w:bookmarkStart w:id="146" w:name="_Toc247513974"/>
      <w:bookmarkStart w:id="147" w:name="_Toc7391"/>
      <w:bookmarkStart w:id="148" w:name="_Toc152045550"/>
      <w:bookmarkStart w:id="149" w:name="_Toc247527575"/>
      <w:bookmarkStart w:id="150" w:name="_Toc144974518"/>
      <w:bookmarkStart w:id="151" w:name="_Toc152042326"/>
      <w:r>
        <w:rPr>
          <w:rFonts w:hint="eastAsia" w:asciiTheme="minorEastAsia" w:hAnsiTheme="minorEastAsia" w:eastAsiaTheme="minorEastAsia"/>
          <w:sz w:val="21"/>
          <w:szCs w:val="21"/>
        </w:rPr>
        <w:t>3.4 投标保证金</w:t>
      </w:r>
      <w:bookmarkEnd w:id="146"/>
      <w:bookmarkEnd w:id="147"/>
      <w:bookmarkEnd w:id="148"/>
      <w:bookmarkEnd w:id="149"/>
      <w:bookmarkEnd w:id="150"/>
      <w:bookmarkEnd w:id="151"/>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3.4.1 投标人在递交投标文件的同时，应按投标人须知前附表规定的金额、担保形式和第五章“投标文件格式”规定的投标保证金格式递交投标保证金，并作为其投标文件的组成部分。</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3.4.2 投标人不按本章第3.4.1项要求提交投标保证金的，评标委员会将否决其投标。</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3.4.3 招标人与中标人签订合同后5日内，向未中标的投标人和中标人退还投标保证金。</w:t>
      </w:r>
    </w:p>
    <w:p>
      <w:pPr>
        <w:pStyle w:val="4"/>
        <w:spacing w:before="0" w:after="0" w:line="400" w:lineRule="exact"/>
        <w:rPr>
          <w:rFonts w:asciiTheme="minorEastAsia" w:hAnsiTheme="minorEastAsia" w:eastAsiaTheme="minorEastAsia"/>
          <w:sz w:val="21"/>
          <w:szCs w:val="21"/>
        </w:rPr>
      </w:pPr>
      <w:bookmarkStart w:id="152" w:name="_Toc247513976"/>
      <w:bookmarkStart w:id="153" w:name="_Toc152042328"/>
      <w:bookmarkStart w:id="154" w:name="_Toc30734"/>
      <w:bookmarkStart w:id="155" w:name="_Toc152045552"/>
      <w:bookmarkStart w:id="156" w:name="_Toc247527577"/>
      <w:bookmarkStart w:id="157" w:name="_Toc144974520"/>
      <w:r>
        <w:rPr>
          <w:rFonts w:hint="eastAsia" w:asciiTheme="minorEastAsia" w:hAnsiTheme="minorEastAsia" w:eastAsiaTheme="minorEastAsia"/>
          <w:sz w:val="21"/>
          <w:szCs w:val="21"/>
        </w:rPr>
        <w:t>3.5 资格审查资料</w:t>
      </w:r>
      <w:bookmarkEnd w:id="152"/>
      <w:bookmarkEnd w:id="153"/>
      <w:bookmarkEnd w:id="154"/>
      <w:bookmarkEnd w:id="155"/>
      <w:bookmarkEnd w:id="156"/>
      <w:bookmarkEnd w:id="157"/>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3.5.1 “投标人基本情况表”应附投标人营业执照等材料。</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3.5.2 具体其他要求见投标人须知前附表。</w:t>
      </w:r>
    </w:p>
    <w:p>
      <w:pPr>
        <w:pStyle w:val="4"/>
        <w:spacing w:before="0" w:after="0" w:line="400" w:lineRule="exact"/>
        <w:rPr>
          <w:rFonts w:asciiTheme="minorEastAsia" w:hAnsiTheme="minorEastAsia" w:eastAsiaTheme="minorEastAsia"/>
          <w:sz w:val="21"/>
          <w:szCs w:val="21"/>
        </w:rPr>
      </w:pPr>
      <w:bookmarkStart w:id="158" w:name="_Toc152042329"/>
      <w:bookmarkStart w:id="159" w:name="_Toc247513977"/>
      <w:bookmarkStart w:id="160" w:name="_Toc247527578"/>
      <w:bookmarkStart w:id="161" w:name="_Toc144974521"/>
      <w:bookmarkStart w:id="162" w:name="_Toc152045553"/>
      <w:bookmarkStart w:id="163" w:name="_Toc32010"/>
      <w:r>
        <w:rPr>
          <w:rFonts w:hint="eastAsia" w:asciiTheme="minorEastAsia" w:hAnsiTheme="minorEastAsia" w:eastAsiaTheme="minorEastAsia"/>
          <w:sz w:val="21"/>
          <w:szCs w:val="21"/>
        </w:rPr>
        <w:t>3.6 备选投标方案</w:t>
      </w:r>
      <w:bookmarkEnd w:id="158"/>
      <w:bookmarkEnd w:id="159"/>
      <w:bookmarkEnd w:id="160"/>
      <w:bookmarkEnd w:id="161"/>
      <w:bookmarkEnd w:id="162"/>
      <w:bookmarkEnd w:id="163"/>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投标人不得递交备选投标方案。</w:t>
      </w:r>
    </w:p>
    <w:p>
      <w:pPr>
        <w:pStyle w:val="4"/>
        <w:spacing w:before="0" w:after="0" w:line="400" w:lineRule="exact"/>
        <w:rPr>
          <w:rFonts w:asciiTheme="minorEastAsia" w:hAnsiTheme="minorEastAsia" w:eastAsiaTheme="minorEastAsia"/>
          <w:sz w:val="21"/>
          <w:szCs w:val="21"/>
        </w:rPr>
      </w:pPr>
      <w:bookmarkStart w:id="164" w:name="_Toc3051"/>
      <w:bookmarkStart w:id="165" w:name="_Toc152042330"/>
      <w:bookmarkStart w:id="166" w:name="_Toc144974522"/>
      <w:bookmarkStart w:id="167" w:name="_Toc247527579"/>
      <w:bookmarkStart w:id="168" w:name="_Toc247513978"/>
      <w:bookmarkStart w:id="169" w:name="_Toc152045554"/>
      <w:r>
        <w:rPr>
          <w:rFonts w:hint="eastAsia" w:asciiTheme="minorEastAsia" w:hAnsiTheme="minorEastAsia" w:eastAsiaTheme="minorEastAsia"/>
          <w:sz w:val="21"/>
          <w:szCs w:val="21"/>
        </w:rPr>
        <w:t>3.7 投标文件的编制</w:t>
      </w:r>
      <w:bookmarkEnd w:id="164"/>
      <w:bookmarkEnd w:id="165"/>
      <w:bookmarkEnd w:id="166"/>
      <w:bookmarkEnd w:id="167"/>
      <w:bookmarkEnd w:id="168"/>
      <w:bookmarkEnd w:id="169"/>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3.7.1 投标文件应按第五章“投标文件格式”进行编写，如有必要，可以增加附页，作为投标文件的组成部分。其中，投标函附录在满足招标文件实质性要求的基础上，可以提出比招标文件要求更有利于招标人的承诺。</w:t>
      </w:r>
    </w:p>
    <w:p>
      <w:pPr>
        <w:spacing w:line="40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3.7.2 投标文件应当对招标文件实质性内容作出响应。</w:t>
      </w:r>
    </w:p>
    <w:p>
      <w:pPr>
        <w:snapToGrid w:val="0"/>
        <w:spacing w:line="400" w:lineRule="exact"/>
        <w:ind w:firstLine="420" w:firstLineChars="200"/>
        <w:rPr>
          <w:rFonts w:cs="宋体" w:asciiTheme="minorEastAsia" w:hAnsiTheme="minorEastAsia" w:eastAsiaTheme="minorEastAsia"/>
          <w:b/>
          <w:bCs/>
          <w:szCs w:val="21"/>
        </w:rPr>
      </w:pPr>
      <w:r>
        <w:rPr>
          <w:rFonts w:hint="eastAsia" w:asciiTheme="minorEastAsia" w:hAnsiTheme="minorEastAsia" w:eastAsiaTheme="minorEastAsia"/>
          <w:szCs w:val="21"/>
        </w:rPr>
        <w:t>3.7.3</w:t>
      </w:r>
      <w:r>
        <w:rPr>
          <w:rFonts w:hint="eastAsia" w:cs="宋体" w:asciiTheme="minorEastAsia" w:hAnsiTheme="minorEastAsia" w:eastAsiaTheme="minorEastAsia"/>
          <w:szCs w:val="21"/>
        </w:rPr>
        <w:t>签字或盖章的具体要求见投标人须知前附表。</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3.7.4 投标文件正本,副本份数见投标人须知前附表。</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3.7.5</w:t>
      </w:r>
      <w:r>
        <w:rPr>
          <w:rFonts w:hint="eastAsia" w:asciiTheme="minorEastAsia" w:hAnsiTheme="minorEastAsia" w:eastAsiaTheme="minorEastAsia"/>
          <w:b/>
          <w:szCs w:val="21"/>
        </w:rPr>
        <w:t xml:space="preserve"> 投标文件份数见投标人须知前附表规定。</w:t>
      </w:r>
    </w:p>
    <w:p>
      <w:pPr>
        <w:pStyle w:val="3"/>
        <w:spacing w:before="0" w:after="0" w:line="400" w:lineRule="exact"/>
        <w:rPr>
          <w:rFonts w:asciiTheme="minorEastAsia" w:hAnsiTheme="minorEastAsia" w:eastAsiaTheme="minorEastAsia"/>
          <w:sz w:val="21"/>
          <w:szCs w:val="21"/>
        </w:rPr>
      </w:pPr>
      <w:bookmarkStart w:id="170" w:name="_Toc144974523"/>
      <w:bookmarkStart w:id="171" w:name="_Toc247527580"/>
      <w:bookmarkStart w:id="172" w:name="_Toc152042331"/>
      <w:bookmarkStart w:id="173" w:name="_Toc8573"/>
      <w:bookmarkStart w:id="174" w:name="_Toc152045555"/>
      <w:bookmarkStart w:id="175" w:name="_Toc247513979"/>
      <w:r>
        <w:rPr>
          <w:rFonts w:hint="eastAsia" w:asciiTheme="minorEastAsia" w:hAnsiTheme="minorEastAsia" w:eastAsiaTheme="minorEastAsia"/>
          <w:sz w:val="21"/>
          <w:szCs w:val="21"/>
        </w:rPr>
        <w:t>4. 投标</w:t>
      </w:r>
      <w:bookmarkEnd w:id="170"/>
      <w:bookmarkEnd w:id="171"/>
      <w:bookmarkEnd w:id="172"/>
      <w:bookmarkEnd w:id="173"/>
      <w:bookmarkEnd w:id="174"/>
      <w:bookmarkEnd w:id="175"/>
    </w:p>
    <w:p>
      <w:pPr>
        <w:pStyle w:val="4"/>
        <w:spacing w:before="0" w:after="0" w:line="400" w:lineRule="exact"/>
        <w:rPr>
          <w:rFonts w:asciiTheme="minorEastAsia" w:hAnsiTheme="minorEastAsia" w:eastAsiaTheme="minorEastAsia"/>
          <w:sz w:val="21"/>
          <w:szCs w:val="21"/>
        </w:rPr>
      </w:pPr>
      <w:bookmarkStart w:id="176" w:name="_Toc152045556"/>
      <w:bookmarkStart w:id="177" w:name="_Toc152042332"/>
      <w:bookmarkStart w:id="178" w:name="_Toc247513980"/>
      <w:bookmarkStart w:id="179" w:name="_Toc1814"/>
      <w:bookmarkStart w:id="180" w:name="_Toc247527581"/>
      <w:bookmarkStart w:id="181" w:name="_Toc144974524"/>
      <w:r>
        <w:rPr>
          <w:rFonts w:hint="eastAsia" w:asciiTheme="minorEastAsia" w:hAnsiTheme="minorEastAsia" w:eastAsiaTheme="minorEastAsia"/>
          <w:sz w:val="21"/>
          <w:szCs w:val="21"/>
        </w:rPr>
        <w:t>4.1 投标文件电子版的密封和标记</w:t>
      </w:r>
      <w:bookmarkEnd w:id="176"/>
      <w:bookmarkEnd w:id="177"/>
      <w:bookmarkEnd w:id="178"/>
      <w:bookmarkEnd w:id="179"/>
      <w:bookmarkEnd w:id="180"/>
      <w:bookmarkEnd w:id="181"/>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4.1.2投标文件的封套上应写明的内容见投标人须知前附表。</w:t>
      </w:r>
    </w:p>
    <w:p>
      <w:pPr>
        <w:pStyle w:val="4"/>
        <w:spacing w:before="0" w:after="0" w:line="400" w:lineRule="exact"/>
        <w:rPr>
          <w:rFonts w:asciiTheme="minorEastAsia" w:hAnsiTheme="minorEastAsia" w:eastAsiaTheme="minorEastAsia"/>
          <w:sz w:val="21"/>
          <w:szCs w:val="21"/>
        </w:rPr>
      </w:pPr>
      <w:bookmarkStart w:id="182" w:name="_Toc23701"/>
      <w:bookmarkStart w:id="183" w:name="_Toc247527582"/>
      <w:bookmarkStart w:id="184" w:name="_Toc144974525"/>
      <w:bookmarkStart w:id="185" w:name="_Toc152045557"/>
      <w:bookmarkStart w:id="186" w:name="_Toc152042333"/>
      <w:bookmarkStart w:id="187" w:name="_Toc247513981"/>
      <w:r>
        <w:rPr>
          <w:rFonts w:hint="eastAsia" w:asciiTheme="minorEastAsia" w:hAnsiTheme="minorEastAsia" w:eastAsiaTheme="minorEastAsia"/>
          <w:sz w:val="21"/>
          <w:szCs w:val="21"/>
        </w:rPr>
        <w:t>4.2 投标文件的递交</w:t>
      </w:r>
      <w:bookmarkEnd w:id="182"/>
      <w:bookmarkEnd w:id="183"/>
      <w:bookmarkEnd w:id="184"/>
      <w:bookmarkEnd w:id="185"/>
      <w:bookmarkEnd w:id="186"/>
      <w:bookmarkEnd w:id="187"/>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4.2.1 投标人应在规定的投标截止时间前递交投标文件。</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4.2.2 投标人递交投标文件的地点：见投标人须知前附表。</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4.2.3 除投标人须知前附表另有规定外，投标人所递交的投标文件不予退还。</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4.2.4 逾期送达的或者未送达指定地点的投标文件，招标人不予受理。</w:t>
      </w:r>
    </w:p>
    <w:p>
      <w:pPr>
        <w:pStyle w:val="4"/>
        <w:spacing w:before="0" w:after="0" w:line="400" w:lineRule="exact"/>
        <w:rPr>
          <w:rFonts w:asciiTheme="minorEastAsia" w:hAnsiTheme="minorEastAsia" w:eastAsiaTheme="minorEastAsia"/>
          <w:sz w:val="21"/>
          <w:szCs w:val="21"/>
        </w:rPr>
      </w:pPr>
      <w:bookmarkStart w:id="188" w:name="_Toc144974526"/>
      <w:bookmarkStart w:id="189" w:name="_Toc247527583"/>
      <w:bookmarkStart w:id="190" w:name="_Toc247513982"/>
      <w:bookmarkStart w:id="191" w:name="_Toc7592"/>
      <w:bookmarkStart w:id="192" w:name="_Toc152042334"/>
      <w:bookmarkStart w:id="193" w:name="_Toc152045558"/>
      <w:r>
        <w:rPr>
          <w:rFonts w:hint="eastAsia" w:asciiTheme="minorEastAsia" w:hAnsiTheme="minorEastAsia" w:eastAsiaTheme="minorEastAsia"/>
          <w:sz w:val="21"/>
          <w:szCs w:val="21"/>
        </w:rPr>
        <w:t>4.3 投标文件的修改与撤回</w:t>
      </w:r>
      <w:bookmarkEnd w:id="188"/>
      <w:bookmarkEnd w:id="189"/>
      <w:bookmarkEnd w:id="190"/>
      <w:bookmarkEnd w:id="191"/>
      <w:bookmarkEnd w:id="192"/>
      <w:bookmarkEnd w:id="193"/>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4.3.1 在规定的投标截止时间前，投标人可以修改或撤回已递交的投标文件，但应以书面形式通知招标人。</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4.3.2 投标人修改或撤回已递交投标文件的书面通知应按照要求签字或盖章。</w:t>
      </w:r>
    </w:p>
    <w:p>
      <w:pPr>
        <w:pStyle w:val="3"/>
        <w:spacing w:before="0" w:after="0" w:line="400" w:lineRule="exact"/>
        <w:rPr>
          <w:rFonts w:asciiTheme="minorEastAsia" w:hAnsiTheme="minorEastAsia" w:eastAsiaTheme="minorEastAsia"/>
          <w:sz w:val="21"/>
          <w:szCs w:val="21"/>
        </w:rPr>
      </w:pPr>
      <w:bookmarkStart w:id="194" w:name="_Toc247527584"/>
      <w:bookmarkStart w:id="195" w:name="_Toc152042335"/>
      <w:bookmarkStart w:id="196" w:name="_Toc152045559"/>
      <w:bookmarkStart w:id="197" w:name="_Toc22637"/>
      <w:bookmarkStart w:id="198" w:name="_Toc247513983"/>
      <w:bookmarkStart w:id="199" w:name="_Toc144974527"/>
      <w:r>
        <w:rPr>
          <w:rFonts w:hint="eastAsia" w:asciiTheme="minorEastAsia" w:hAnsiTheme="minorEastAsia" w:eastAsiaTheme="minorEastAsia"/>
          <w:sz w:val="21"/>
          <w:szCs w:val="21"/>
        </w:rPr>
        <w:t>5. 开标</w:t>
      </w:r>
      <w:bookmarkEnd w:id="194"/>
      <w:bookmarkEnd w:id="195"/>
      <w:bookmarkEnd w:id="196"/>
      <w:bookmarkEnd w:id="197"/>
      <w:bookmarkEnd w:id="198"/>
      <w:bookmarkEnd w:id="199"/>
    </w:p>
    <w:p>
      <w:pPr>
        <w:pStyle w:val="4"/>
        <w:spacing w:before="0" w:after="0" w:line="400" w:lineRule="exact"/>
        <w:rPr>
          <w:rFonts w:asciiTheme="minorEastAsia" w:hAnsiTheme="minorEastAsia" w:eastAsiaTheme="minorEastAsia"/>
          <w:sz w:val="21"/>
          <w:szCs w:val="21"/>
        </w:rPr>
      </w:pPr>
      <w:bookmarkStart w:id="200" w:name="_Toc9748"/>
      <w:bookmarkStart w:id="201" w:name="_Toc247513984"/>
      <w:bookmarkStart w:id="202" w:name="_Toc152045560"/>
      <w:bookmarkStart w:id="203" w:name="_Toc152042336"/>
      <w:bookmarkStart w:id="204" w:name="_Toc247527585"/>
      <w:bookmarkStart w:id="205" w:name="_Toc144974528"/>
      <w:r>
        <w:rPr>
          <w:rFonts w:hint="eastAsia" w:asciiTheme="minorEastAsia" w:hAnsiTheme="minorEastAsia" w:eastAsiaTheme="minorEastAsia"/>
          <w:sz w:val="21"/>
          <w:szCs w:val="21"/>
        </w:rPr>
        <w:t>5.1 开标时间和地点</w:t>
      </w:r>
      <w:bookmarkEnd w:id="200"/>
      <w:bookmarkEnd w:id="201"/>
      <w:bookmarkEnd w:id="202"/>
      <w:bookmarkEnd w:id="203"/>
      <w:bookmarkEnd w:id="204"/>
      <w:bookmarkEnd w:id="205"/>
    </w:p>
    <w:p>
      <w:pPr>
        <w:spacing w:line="400" w:lineRule="exact"/>
        <w:ind w:firstLine="422" w:firstLineChars="200"/>
        <w:rPr>
          <w:rFonts w:asciiTheme="minorEastAsia" w:hAnsiTheme="minorEastAsia" w:eastAsiaTheme="minorEastAsia"/>
          <w:color w:val="000000"/>
          <w:szCs w:val="21"/>
        </w:rPr>
      </w:pPr>
      <w:r>
        <w:rPr>
          <w:rFonts w:hint="eastAsia" w:cs="宋体" w:asciiTheme="minorEastAsia" w:hAnsiTheme="minorEastAsia" w:eastAsiaTheme="minorEastAsia"/>
          <w:b/>
          <w:bCs/>
          <w:color w:val="000000"/>
          <w:szCs w:val="21"/>
        </w:rPr>
        <w:t>由于新型冠状病毒感染的肺炎疫情影响，本项目采取“不见面”开标，不再到开标现场，投标人开标前应仔细阅读《“不见面”开标注意事项及操作流程》。投标人采用网上远程异地解密，在投标时间截止前完成投标文件解密，未按规定进行解密，视为投标人自动弃权，在开标期间投标人应保证电话、电脑、网络等能够正常使用。</w:t>
      </w:r>
    </w:p>
    <w:p>
      <w:pPr>
        <w:pStyle w:val="4"/>
        <w:spacing w:before="0" w:after="0" w:line="400" w:lineRule="exact"/>
        <w:rPr>
          <w:rFonts w:asciiTheme="minorEastAsia" w:hAnsiTheme="minorEastAsia" w:eastAsiaTheme="minorEastAsia"/>
          <w:color w:val="000000"/>
          <w:sz w:val="21"/>
          <w:szCs w:val="21"/>
        </w:rPr>
      </w:pPr>
      <w:bookmarkStart w:id="206" w:name="_Toc247513985"/>
      <w:bookmarkStart w:id="207" w:name="_Toc152045561"/>
      <w:bookmarkStart w:id="208" w:name="_Toc7014"/>
      <w:bookmarkStart w:id="209" w:name="_Toc144974529"/>
      <w:bookmarkStart w:id="210" w:name="_Toc152042337"/>
      <w:bookmarkStart w:id="211" w:name="_Toc247527586"/>
      <w:r>
        <w:rPr>
          <w:rFonts w:hint="eastAsia" w:asciiTheme="minorEastAsia" w:hAnsiTheme="minorEastAsia" w:eastAsiaTheme="minorEastAsia"/>
          <w:color w:val="000000"/>
          <w:sz w:val="21"/>
          <w:szCs w:val="21"/>
        </w:rPr>
        <w:t>5.2 开标程序</w:t>
      </w:r>
      <w:bookmarkEnd w:id="206"/>
      <w:bookmarkEnd w:id="207"/>
      <w:bookmarkEnd w:id="208"/>
      <w:bookmarkEnd w:id="209"/>
      <w:bookmarkEnd w:id="210"/>
      <w:bookmarkEnd w:id="211"/>
      <w:r>
        <w:rPr>
          <w:rFonts w:hint="eastAsia" w:asciiTheme="minorEastAsia" w:hAnsiTheme="minorEastAsia" w:eastAsiaTheme="minorEastAsia"/>
          <w:color w:val="000000"/>
          <w:sz w:val="21"/>
          <w:szCs w:val="21"/>
        </w:rPr>
        <w:t>（疫情期间不适用）</w:t>
      </w:r>
    </w:p>
    <w:p>
      <w:pPr>
        <w:spacing w:line="400" w:lineRule="exact"/>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主持人按下列程序进行开标：</w:t>
      </w:r>
    </w:p>
    <w:p>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（1）宣布开标纪律；</w:t>
      </w:r>
    </w:p>
    <w:p>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（2）公布在投标截止时间前递交投标文件的投标人名称，并点名确认投标人是否派人到场；</w:t>
      </w:r>
    </w:p>
    <w:p>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（3）宣布开标人、唱标人、记录人、监标人等有关人员姓名；</w:t>
      </w:r>
    </w:p>
    <w:p>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（4）按照投标人须知前附表规定检查投标文件的密封情况；</w:t>
      </w:r>
    </w:p>
    <w:p>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（5）按照投标人须知前附表的规定确定并宣布投标文件开标顺序；</w:t>
      </w:r>
    </w:p>
    <w:p>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（6）开标结束。</w:t>
      </w:r>
    </w:p>
    <w:p>
      <w:pPr>
        <w:pStyle w:val="4"/>
        <w:spacing w:before="0" w:after="0" w:line="400" w:lineRule="exact"/>
        <w:rPr>
          <w:rFonts w:asciiTheme="minorEastAsia" w:hAnsiTheme="minorEastAsia" w:eastAsiaTheme="minorEastAsia"/>
          <w:color w:val="000000"/>
          <w:sz w:val="21"/>
          <w:szCs w:val="21"/>
        </w:rPr>
      </w:pPr>
      <w:bookmarkStart w:id="212" w:name="_Toc22541"/>
      <w:r>
        <w:rPr>
          <w:rFonts w:hint="eastAsia" w:asciiTheme="minorEastAsia" w:hAnsiTheme="minorEastAsia" w:eastAsiaTheme="minorEastAsia"/>
          <w:color w:val="000000"/>
          <w:sz w:val="21"/>
          <w:szCs w:val="21"/>
        </w:rPr>
        <w:t>5.3 开标异议</w:t>
      </w:r>
      <w:bookmarkEnd w:id="212"/>
    </w:p>
    <w:p>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投标人对开标有异议的，应当</w:t>
      </w:r>
      <w:r>
        <w:rPr>
          <w:rStyle w:val="154"/>
          <w:rFonts w:hint="eastAsia" w:cs="宋体" w:asciiTheme="minorEastAsia" w:hAnsiTheme="minorEastAsia" w:eastAsiaTheme="minorEastAsia"/>
          <w:color w:val="000000"/>
          <w:kern w:val="0"/>
          <w:szCs w:val="21"/>
        </w:rPr>
        <w:t>报价内容显示后20分钟内联系招标人（代理机构）进行质疑</w:t>
      </w:r>
      <w:r>
        <w:rPr>
          <w:rFonts w:hint="eastAsia" w:asciiTheme="minorEastAsia" w:hAnsiTheme="minorEastAsia" w:eastAsiaTheme="minorEastAsia"/>
          <w:szCs w:val="21"/>
        </w:rPr>
        <w:t>，</w:t>
      </w:r>
      <w:r>
        <w:rPr>
          <w:rStyle w:val="154"/>
          <w:rFonts w:hint="eastAsia" w:cs="宋体" w:asciiTheme="minorEastAsia" w:hAnsiTheme="minorEastAsia" w:eastAsiaTheme="minorEastAsia"/>
          <w:color w:val="000000"/>
          <w:kern w:val="0"/>
          <w:szCs w:val="21"/>
        </w:rPr>
        <w:t>投标人未在规定时间内提出质疑的，视为认可开标结果。</w:t>
      </w:r>
    </w:p>
    <w:p>
      <w:pPr>
        <w:pStyle w:val="3"/>
        <w:spacing w:before="0" w:after="0" w:line="400" w:lineRule="exact"/>
        <w:rPr>
          <w:rFonts w:asciiTheme="minorEastAsia" w:hAnsiTheme="minorEastAsia" w:eastAsiaTheme="minorEastAsia"/>
          <w:sz w:val="21"/>
          <w:szCs w:val="21"/>
        </w:rPr>
      </w:pPr>
      <w:bookmarkStart w:id="213" w:name="_Toc144974530"/>
      <w:bookmarkStart w:id="214" w:name="_Toc152045562"/>
      <w:bookmarkStart w:id="215" w:name="_Toc152042338"/>
      <w:bookmarkStart w:id="216" w:name="_Toc247527587"/>
      <w:bookmarkStart w:id="217" w:name="_Toc247513986"/>
      <w:bookmarkStart w:id="218" w:name="_Toc26103"/>
      <w:r>
        <w:rPr>
          <w:rFonts w:hint="eastAsia" w:asciiTheme="minorEastAsia" w:hAnsiTheme="minorEastAsia" w:eastAsiaTheme="minorEastAsia"/>
          <w:sz w:val="21"/>
          <w:szCs w:val="21"/>
        </w:rPr>
        <w:t>6. 评标</w:t>
      </w:r>
      <w:bookmarkEnd w:id="213"/>
      <w:bookmarkEnd w:id="214"/>
      <w:bookmarkEnd w:id="215"/>
      <w:bookmarkEnd w:id="216"/>
      <w:bookmarkEnd w:id="217"/>
      <w:bookmarkEnd w:id="218"/>
    </w:p>
    <w:p>
      <w:pPr>
        <w:pStyle w:val="4"/>
        <w:spacing w:before="0" w:after="0" w:line="400" w:lineRule="exact"/>
        <w:rPr>
          <w:rFonts w:asciiTheme="minorEastAsia" w:hAnsiTheme="minorEastAsia" w:eastAsiaTheme="minorEastAsia"/>
          <w:sz w:val="21"/>
          <w:szCs w:val="21"/>
        </w:rPr>
      </w:pPr>
      <w:bookmarkStart w:id="219" w:name="_Toc25480"/>
      <w:bookmarkStart w:id="220" w:name="_Toc144974531"/>
      <w:bookmarkStart w:id="221" w:name="_Toc247513987"/>
      <w:bookmarkStart w:id="222" w:name="_Toc247527588"/>
      <w:bookmarkStart w:id="223" w:name="_Toc152042339"/>
      <w:bookmarkStart w:id="224" w:name="_Toc152045563"/>
      <w:r>
        <w:rPr>
          <w:rFonts w:hint="eastAsia" w:asciiTheme="minorEastAsia" w:hAnsiTheme="minorEastAsia" w:eastAsiaTheme="minorEastAsia"/>
          <w:sz w:val="21"/>
          <w:szCs w:val="21"/>
        </w:rPr>
        <w:t>6.1 评标委员会</w:t>
      </w:r>
      <w:bookmarkEnd w:id="219"/>
      <w:bookmarkEnd w:id="220"/>
      <w:bookmarkEnd w:id="221"/>
      <w:bookmarkEnd w:id="222"/>
      <w:bookmarkEnd w:id="223"/>
      <w:bookmarkEnd w:id="224"/>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6.1.1 评标由招标人依法组建的评标委员会负责。评标委员会由技术方面的专家及业主代表组成。评标委员会成员人数以及技术方面专家的确定方式见投标人须知前附表。</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6.1.2 评标委员会成员有下列情形之一的，应当回避：</w:t>
      </w:r>
    </w:p>
    <w:p>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（1）投标人或投标人主要负责人的近亲属；</w:t>
      </w:r>
    </w:p>
    <w:p>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（2）项目主管部门或者行政监督部门的人员；</w:t>
      </w:r>
    </w:p>
    <w:p>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（3）与投标人有经济利益关系，可能影响对投标公正评审的；</w:t>
      </w:r>
    </w:p>
    <w:p>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（4）曾因在招标、评标以及其他与招标投标有关活动中从事违法行为而受过行政处罚或刑事处罚的；</w:t>
      </w:r>
    </w:p>
    <w:p>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（5）与投标人有其他利害关系。</w:t>
      </w:r>
    </w:p>
    <w:p>
      <w:pPr>
        <w:pStyle w:val="4"/>
        <w:spacing w:before="0" w:after="0" w:line="400" w:lineRule="exact"/>
        <w:rPr>
          <w:rFonts w:asciiTheme="minorEastAsia" w:hAnsiTheme="minorEastAsia" w:eastAsiaTheme="minorEastAsia"/>
          <w:sz w:val="21"/>
          <w:szCs w:val="21"/>
        </w:rPr>
      </w:pPr>
      <w:bookmarkStart w:id="225" w:name="_Toc152045564"/>
      <w:bookmarkStart w:id="226" w:name="_Toc23575"/>
      <w:bookmarkStart w:id="227" w:name="_Toc247527589"/>
      <w:bookmarkStart w:id="228" w:name="_Toc247513988"/>
      <w:bookmarkStart w:id="229" w:name="_Toc144974532"/>
      <w:bookmarkStart w:id="230" w:name="_Toc152042340"/>
      <w:r>
        <w:rPr>
          <w:rFonts w:hint="eastAsia" w:asciiTheme="minorEastAsia" w:hAnsiTheme="minorEastAsia" w:eastAsiaTheme="minorEastAsia"/>
          <w:sz w:val="21"/>
          <w:szCs w:val="21"/>
        </w:rPr>
        <w:t>6.2 评标原则</w:t>
      </w:r>
      <w:bookmarkEnd w:id="225"/>
      <w:bookmarkEnd w:id="226"/>
      <w:bookmarkEnd w:id="227"/>
      <w:bookmarkEnd w:id="228"/>
      <w:bookmarkEnd w:id="229"/>
      <w:bookmarkEnd w:id="230"/>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评标活动遵循公平、公正、科学和择优的原则。</w:t>
      </w:r>
    </w:p>
    <w:p>
      <w:pPr>
        <w:pStyle w:val="4"/>
        <w:spacing w:before="0" w:after="0" w:line="400" w:lineRule="exact"/>
        <w:rPr>
          <w:rFonts w:asciiTheme="minorEastAsia" w:hAnsiTheme="minorEastAsia" w:eastAsiaTheme="minorEastAsia"/>
          <w:sz w:val="21"/>
          <w:szCs w:val="21"/>
        </w:rPr>
      </w:pPr>
      <w:bookmarkStart w:id="231" w:name="_Toc10522"/>
      <w:bookmarkStart w:id="232" w:name="_Toc152045565"/>
      <w:bookmarkStart w:id="233" w:name="_Toc152042341"/>
      <w:bookmarkStart w:id="234" w:name="_Toc247513989"/>
      <w:bookmarkStart w:id="235" w:name="_Toc144974533"/>
      <w:bookmarkStart w:id="236" w:name="_Toc247527590"/>
      <w:r>
        <w:rPr>
          <w:rFonts w:hint="eastAsia" w:asciiTheme="minorEastAsia" w:hAnsiTheme="minorEastAsia" w:eastAsiaTheme="minorEastAsia"/>
          <w:sz w:val="21"/>
          <w:szCs w:val="21"/>
        </w:rPr>
        <w:t>6.3 评标</w:t>
      </w:r>
      <w:bookmarkEnd w:id="231"/>
      <w:bookmarkEnd w:id="232"/>
      <w:bookmarkEnd w:id="233"/>
      <w:bookmarkEnd w:id="234"/>
      <w:bookmarkEnd w:id="235"/>
      <w:bookmarkEnd w:id="236"/>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评标委员会按照第三章“评标办法”规定的方法、评审因素、标准和程序对投标文件进行评审。第三章“评标办法”没有规定的方法、评审因素和标准，不作为评标依据。</w:t>
      </w:r>
    </w:p>
    <w:p>
      <w:pPr>
        <w:pStyle w:val="3"/>
        <w:spacing w:before="0" w:after="0" w:line="400" w:lineRule="exact"/>
        <w:rPr>
          <w:rFonts w:asciiTheme="minorEastAsia" w:hAnsiTheme="minorEastAsia" w:eastAsiaTheme="minorEastAsia"/>
          <w:sz w:val="21"/>
          <w:szCs w:val="21"/>
        </w:rPr>
      </w:pPr>
      <w:bookmarkStart w:id="237" w:name="_Toc144974534"/>
      <w:bookmarkStart w:id="238" w:name="_Toc152045566"/>
      <w:bookmarkStart w:id="239" w:name="_Toc247513990"/>
      <w:bookmarkStart w:id="240" w:name="_Toc152042342"/>
      <w:bookmarkStart w:id="241" w:name="_Toc247527591"/>
      <w:bookmarkStart w:id="242" w:name="_Toc16048"/>
      <w:r>
        <w:rPr>
          <w:rFonts w:hint="eastAsia" w:asciiTheme="minorEastAsia" w:hAnsiTheme="minorEastAsia" w:eastAsiaTheme="minorEastAsia"/>
          <w:sz w:val="21"/>
          <w:szCs w:val="21"/>
        </w:rPr>
        <w:t>7. 合同授予</w:t>
      </w:r>
      <w:bookmarkEnd w:id="237"/>
      <w:bookmarkEnd w:id="238"/>
      <w:bookmarkEnd w:id="239"/>
      <w:bookmarkEnd w:id="240"/>
      <w:bookmarkEnd w:id="241"/>
      <w:bookmarkEnd w:id="242"/>
    </w:p>
    <w:p>
      <w:pPr>
        <w:pStyle w:val="4"/>
        <w:spacing w:before="0" w:after="0" w:line="400" w:lineRule="exact"/>
        <w:rPr>
          <w:rFonts w:asciiTheme="minorEastAsia" w:hAnsiTheme="minorEastAsia" w:eastAsiaTheme="minorEastAsia"/>
          <w:sz w:val="21"/>
          <w:szCs w:val="21"/>
        </w:rPr>
      </w:pPr>
      <w:bookmarkStart w:id="243" w:name="_Toc152042343"/>
      <w:bookmarkStart w:id="244" w:name="_Toc247527592"/>
      <w:bookmarkStart w:id="245" w:name="_Toc247513991"/>
      <w:bookmarkStart w:id="246" w:name="_Toc144974535"/>
      <w:bookmarkStart w:id="247" w:name="_Toc26112"/>
      <w:bookmarkStart w:id="248" w:name="_Toc152045567"/>
      <w:r>
        <w:rPr>
          <w:rFonts w:hint="eastAsia" w:asciiTheme="minorEastAsia" w:hAnsiTheme="minorEastAsia" w:eastAsiaTheme="minorEastAsia"/>
          <w:sz w:val="21"/>
          <w:szCs w:val="21"/>
        </w:rPr>
        <w:t>7.1 定标方式</w:t>
      </w:r>
      <w:bookmarkEnd w:id="243"/>
      <w:bookmarkEnd w:id="244"/>
      <w:bookmarkEnd w:id="245"/>
      <w:bookmarkEnd w:id="246"/>
      <w:bookmarkEnd w:id="247"/>
      <w:bookmarkEnd w:id="248"/>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szCs w:val="21"/>
        </w:rPr>
        <w:t>由评标委员会对所有投标文件进行评审，评标委员会推荐1-3名中标候选人，并标明推荐顺序。招</w:t>
      </w:r>
      <w:r>
        <w:rPr>
          <w:rFonts w:hint="eastAsia" w:asciiTheme="minorEastAsia" w:hAnsiTheme="minorEastAsia" w:eastAsiaTheme="minorEastAsia"/>
          <w:szCs w:val="21"/>
        </w:rPr>
        <w:t>标人依据评标委员会推荐的中标候选人确定中标人。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spacing w:before="0" w:after="0" w:line="400" w:lineRule="exact"/>
        <w:rPr>
          <w:rFonts w:asciiTheme="minorEastAsia" w:hAnsiTheme="minorEastAsia" w:eastAsiaTheme="minorEastAsia"/>
          <w:sz w:val="21"/>
          <w:szCs w:val="21"/>
        </w:rPr>
      </w:pPr>
      <w:bookmarkStart w:id="249" w:name="_Toc24068"/>
      <w:r>
        <w:rPr>
          <w:rFonts w:hint="eastAsia" w:asciiTheme="minorEastAsia" w:hAnsiTheme="minorEastAsia" w:eastAsiaTheme="minorEastAsia"/>
          <w:sz w:val="21"/>
          <w:szCs w:val="21"/>
        </w:rPr>
        <w:t>7.2 中标候选人公示</w:t>
      </w:r>
      <w:bookmarkEnd w:id="249"/>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招标人在投标人须知前附表规定的媒介公示中标候选人。</w:t>
      </w:r>
    </w:p>
    <w:p>
      <w:pPr>
        <w:pStyle w:val="4"/>
        <w:spacing w:before="0" w:after="0" w:line="400" w:lineRule="exact"/>
        <w:rPr>
          <w:rFonts w:asciiTheme="minorEastAsia" w:hAnsiTheme="minorEastAsia" w:eastAsiaTheme="minorEastAsia"/>
          <w:sz w:val="21"/>
          <w:szCs w:val="21"/>
        </w:rPr>
      </w:pPr>
      <w:bookmarkStart w:id="250" w:name="_Toc247513992"/>
      <w:bookmarkStart w:id="251" w:name="_Toc144974536"/>
      <w:bookmarkStart w:id="252" w:name="_Toc247527593"/>
      <w:bookmarkStart w:id="253" w:name="_Toc152045568"/>
      <w:bookmarkStart w:id="254" w:name="_Toc152042344"/>
      <w:bookmarkStart w:id="255" w:name="_Toc31116"/>
      <w:r>
        <w:rPr>
          <w:rFonts w:hint="eastAsia" w:asciiTheme="minorEastAsia" w:hAnsiTheme="minorEastAsia" w:eastAsiaTheme="minorEastAsia"/>
          <w:sz w:val="21"/>
          <w:szCs w:val="21"/>
        </w:rPr>
        <w:t>7.3 中标通知</w:t>
      </w:r>
      <w:bookmarkEnd w:id="250"/>
      <w:bookmarkEnd w:id="251"/>
      <w:bookmarkEnd w:id="252"/>
      <w:bookmarkEnd w:id="253"/>
      <w:bookmarkEnd w:id="254"/>
      <w:bookmarkEnd w:id="255"/>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在规定的投标有效期内，招标人以书面形式向中标人发出中标通知书，中标结果不通知未中标的投标人。</w:t>
      </w:r>
    </w:p>
    <w:p>
      <w:pPr>
        <w:pStyle w:val="4"/>
        <w:spacing w:before="0" w:after="0" w:line="400" w:lineRule="exact"/>
        <w:rPr>
          <w:rFonts w:asciiTheme="minorEastAsia" w:hAnsiTheme="minorEastAsia" w:eastAsiaTheme="minorEastAsia"/>
          <w:sz w:val="21"/>
          <w:szCs w:val="21"/>
        </w:rPr>
      </w:pPr>
      <w:bookmarkStart w:id="256" w:name="_Toc247513994"/>
      <w:bookmarkStart w:id="257" w:name="_Toc152042346"/>
      <w:bookmarkStart w:id="258" w:name="_Toc29678"/>
      <w:bookmarkStart w:id="259" w:name="_Toc144974538"/>
      <w:bookmarkStart w:id="260" w:name="_Toc152045570"/>
      <w:bookmarkStart w:id="261" w:name="_Toc247527595"/>
      <w:r>
        <w:rPr>
          <w:rFonts w:hint="eastAsia" w:asciiTheme="minorEastAsia" w:hAnsiTheme="minorEastAsia" w:eastAsiaTheme="minorEastAsia"/>
          <w:sz w:val="21"/>
          <w:szCs w:val="21"/>
        </w:rPr>
        <w:t>7.4 签订合同</w:t>
      </w:r>
      <w:bookmarkEnd w:id="256"/>
      <w:bookmarkEnd w:id="257"/>
      <w:bookmarkEnd w:id="258"/>
      <w:bookmarkEnd w:id="259"/>
      <w:bookmarkEnd w:id="260"/>
      <w:bookmarkEnd w:id="261"/>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7.4.1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7.4.2 发出中标通知书后，招标人无正当理由拒签合同的，招标人向中标人退还投标保证金；给中标人造成损失的，还应当赔偿损失。 </w:t>
      </w:r>
    </w:p>
    <w:p>
      <w:pPr>
        <w:pStyle w:val="3"/>
        <w:spacing w:before="0" w:after="0" w:line="400" w:lineRule="exact"/>
        <w:rPr>
          <w:rFonts w:asciiTheme="minorEastAsia" w:hAnsiTheme="minorEastAsia" w:eastAsiaTheme="minorEastAsia"/>
          <w:sz w:val="21"/>
          <w:szCs w:val="21"/>
        </w:rPr>
      </w:pPr>
      <w:bookmarkStart w:id="262" w:name="_Toc152042347"/>
      <w:bookmarkStart w:id="263" w:name="_Toc152045571"/>
      <w:bookmarkStart w:id="264" w:name="_Toc247527596"/>
      <w:bookmarkStart w:id="265" w:name="_Toc144974539"/>
      <w:bookmarkStart w:id="266" w:name="_Toc247513995"/>
      <w:bookmarkStart w:id="267" w:name="_Toc22218"/>
      <w:r>
        <w:rPr>
          <w:rFonts w:hint="eastAsia" w:asciiTheme="minorEastAsia" w:hAnsiTheme="minorEastAsia" w:eastAsiaTheme="minorEastAsia"/>
          <w:sz w:val="21"/>
          <w:szCs w:val="21"/>
        </w:rPr>
        <w:t>8.</w:t>
      </w:r>
      <w:bookmarkEnd w:id="262"/>
      <w:bookmarkEnd w:id="263"/>
      <w:bookmarkEnd w:id="264"/>
      <w:bookmarkEnd w:id="265"/>
      <w:bookmarkEnd w:id="266"/>
      <w:bookmarkStart w:id="268" w:name="_Toc247513998"/>
      <w:bookmarkStart w:id="269" w:name="_Toc247527599"/>
      <w:bookmarkStart w:id="270" w:name="_Toc144974542"/>
      <w:bookmarkStart w:id="271" w:name="_Toc152045574"/>
      <w:bookmarkStart w:id="272" w:name="_Toc152042350"/>
      <w:r>
        <w:rPr>
          <w:rFonts w:hint="eastAsia" w:asciiTheme="minorEastAsia" w:hAnsiTheme="minorEastAsia" w:eastAsiaTheme="minorEastAsia"/>
          <w:sz w:val="21"/>
          <w:szCs w:val="21"/>
        </w:rPr>
        <w:t xml:space="preserve"> 纪律和监督</w:t>
      </w:r>
      <w:bookmarkEnd w:id="267"/>
      <w:bookmarkEnd w:id="268"/>
      <w:bookmarkEnd w:id="269"/>
      <w:bookmarkEnd w:id="270"/>
      <w:bookmarkEnd w:id="271"/>
      <w:bookmarkEnd w:id="272"/>
    </w:p>
    <w:p>
      <w:pPr>
        <w:pStyle w:val="4"/>
        <w:spacing w:before="0" w:after="0" w:line="400" w:lineRule="exact"/>
        <w:rPr>
          <w:rFonts w:asciiTheme="minorEastAsia" w:hAnsiTheme="minorEastAsia" w:eastAsiaTheme="minorEastAsia"/>
          <w:sz w:val="21"/>
          <w:szCs w:val="21"/>
        </w:rPr>
      </w:pPr>
      <w:bookmarkStart w:id="273" w:name="_Toc247527600"/>
      <w:bookmarkStart w:id="274" w:name="_Toc19805"/>
      <w:bookmarkStart w:id="275" w:name="_Toc247513999"/>
      <w:bookmarkStart w:id="276" w:name="_Toc144974543"/>
      <w:bookmarkStart w:id="277" w:name="_Toc152042351"/>
      <w:bookmarkStart w:id="278" w:name="_Toc152045575"/>
      <w:r>
        <w:rPr>
          <w:rFonts w:hint="eastAsia" w:asciiTheme="minorEastAsia" w:hAnsiTheme="minorEastAsia" w:eastAsiaTheme="minorEastAsia"/>
          <w:sz w:val="21"/>
          <w:szCs w:val="21"/>
        </w:rPr>
        <w:t>8.1 对招标人的纪律要求</w:t>
      </w:r>
      <w:bookmarkEnd w:id="273"/>
      <w:bookmarkEnd w:id="274"/>
      <w:bookmarkEnd w:id="275"/>
      <w:bookmarkEnd w:id="276"/>
      <w:bookmarkEnd w:id="277"/>
      <w:bookmarkEnd w:id="278"/>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招标人不得泄漏招标投标活动中应当保密的情况和资料，不得与投标人串通损害国家利益、社会公共利益或者他人合法权益。</w:t>
      </w:r>
    </w:p>
    <w:p>
      <w:pPr>
        <w:pStyle w:val="4"/>
        <w:spacing w:before="0" w:after="0" w:line="400" w:lineRule="exact"/>
        <w:rPr>
          <w:rFonts w:asciiTheme="minorEastAsia" w:hAnsiTheme="minorEastAsia" w:eastAsiaTheme="minorEastAsia"/>
          <w:sz w:val="21"/>
          <w:szCs w:val="21"/>
        </w:rPr>
      </w:pPr>
      <w:bookmarkStart w:id="279" w:name="_Toc152045576"/>
      <w:bookmarkStart w:id="280" w:name="_Toc3236"/>
      <w:bookmarkStart w:id="281" w:name="_Toc247527601"/>
      <w:bookmarkStart w:id="282" w:name="_Toc247514000"/>
      <w:bookmarkStart w:id="283" w:name="_Toc152042352"/>
      <w:bookmarkStart w:id="284" w:name="_Toc144974544"/>
      <w:r>
        <w:rPr>
          <w:rFonts w:hint="eastAsia" w:asciiTheme="minorEastAsia" w:hAnsiTheme="minorEastAsia" w:eastAsiaTheme="minorEastAsia"/>
          <w:sz w:val="21"/>
          <w:szCs w:val="21"/>
        </w:rPr>
        <w:t>8.2 对投标人的纪律要求</w:t>
      </w:r>
      <w:bookmarkEnd w:id="279"/>
      <w:bookmarkEnd w:id="280"/>
      <w:bookmarkEnd w:id="281"/>
      <w:bookmarkEnd w:id="282"/>
      <w:bookmarkEnd w:id="283"/>
      <w:bookmarkEnd w:id="284"/>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before="0" w:after="0" w:line="400" w:lineRule="exact"/>
        <w:rPr>
          <w:rFonts w:asciiTheme="minorEastAsia" w:hAnsiTheme="minorEastAsia" w:eastAsiaTheme="minorEastAsia"/>
          <w:sz w:val="21"/>
          <w:szCs w:val="21"/>
        </w:rPr>
      </w:pPr>
      <w:bookmarkStart w:id="285" w:name="_Toc152045577"/>
      <w:bookmarkStart w:id="286" w:name="_Toc247527602"/>
      <w:bookmarkStart w:id="287" w:name="_Toc9343"/>
      <w:bookmarkStart w:id="288" w:name="_Toc152042353"/>
      <w:bookmarkStart w:id="289" w:name="_Toc144974545"/>
      <w:bookmarkStart w:id="290" w:name="_Toc247514001"/>
      <w:r>
        <w:rPr>
          <w:rFonts w:hint="eastAsia" w:asciiTheme="minorEastAsia" w:hAnsiTheme="minorEastAsia" w:eastAsiaTheme="minorEastAsia"/>
          <w:sz w:val="21"/>
          <w:szCs w:val="21"/>
        </w:rPr>
        <w:t>8.3 对评标委员会成员的纪律要求</w:t>
      </w:r>
      <w:bookmarkEnd w:id="285"/>
      <w:bookmarkEnd w:id="286"/>
      <w:bookmarkEnd w:id="287"/>
      <w:bookmarkEnd w:id="288"/>
      <w:bookmarkEnd w:id="289"/>
      <w:bookmarkEnd w:id="290"/>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spacing w:before="0" w:after="0" w:line="400" w:lineRule="exact"/>
        <w:rPr>
          <w:rFonts w:asciiTheme="minorEastAsia" w:hAnsiTheme="minorEastAsia" w:eastAsiaTheme="minorEastAsia"/>
          <w:sz w:val="21"/>
          <w:szCs w:val="21"/>
        </w:rPr>
      </w:pPr>
      <w:bookmarkStart w:id="291" w:name="_Toc247527603"/>
      <w:bookmarkStart w:id="292" w:name="_Toc247514002"/>
      <w:bookmarkStart w:id="293" w:name="_Toc24523"/>
      <w:bookmarkStart w:id="294" w:name="_Toc152042354"/>
      <w:bookmarkStart w:id="295" w:name="_Toc152045578"/>
      <w:bookmarkStart w:id="296" w:name="_Toc144974546"/>
      <w:r>
        <w:rPr>
          <w:rFonts w:hint="eastAsia" w:asciiTheme="minorEastAsia" w:hAnsiTheme="minorEastAsia" w:eastAsiaTheme="minorEastAsia"/>
          <w:sz w:val="21"/>
          <w:szCs w:val="21"/>
        </w:rPr>
        <w:t>8.4 对与评标活动有关的工作人员的纪律要求</w:t>
      </w:r>
      <w:bookmarkEnd w:id="291"/>
      <w:bookmarkEnd w:id="292"/>
      <w:bookmarkEnd w:id="293"/>
      <w:bookmarkEnd w:id="294"/>
      <w:bookmarkEnd w:id="295"/>
    </w:p>
    <w:p>
      <w:pPr>
        <w:spacing w:line="400" w:lineRule="exact"/>
        <w:ind w:firstLine="420" w:firstLineChars="200"/>
        <w:rPr>
          <w:rFonts w:asciiTheme="minorEastAsia" w:hAnsiTheme="minorEastAsia" w:eastAsiaTheme="minorEastAsia"/>
          <w:szCs w:val="21"/>
        </w:rPr>
      </w:pPr>
      <w:bookmarkStart w:id="297" w:name="_Toc152042355"/>
      <w:r>
        <w:rPr>
          <w:rFonts w:hint="eastAsia" w:asciiTheme="minorEastAsia" w:hAnsiTheme="minorEastAsia" w:eastAsiaTheme="minor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97"/>
    </w:p>
    <w:p>
      <w:pPr>
        <w:pStyle w:val="4"/>
        <w:spacing w:before="0" w:after="0" w:line="400" w:lineRule="exact"/>
        <w:rPr>
          <w:rFonts w:asciiTheme="minorEastAsia" w:hAnsiTheme="minorEastAsia" w:eastAsiaTheme="minorEastAsia"/>
          <w:sz w:val="21"/>
          <w:szCs w:val="21"/>
        </w:rPr>
      </w:pPr>
      <w:bookmarkStart w:id="298" w:name="_Toc247527604"/>
      <w:bookmarkStart w:id="299" w:name="_Toc22905"/>
      <w:bookmarkStart w:id="300" w:name="_Toc152042356"/>
      <w:bookmarkStart w:id="301" w:name="_Toc247514003"/>
      <w:bookmarkStart w:id="302" w:name="_Toc152045579"/>
      <w:r>
        <w:rPr>
          <w:rFonts w:hint="eastAsia" w:asciiTheme="minorEastAsia" w:hAnsiTheme="minorEastAsia" w:eastAsiaTheme="minorEastAsia"/>
          <w:sz w:val="21"/>
          <w:szCs w:val="21"/>
        </w:rPr>
        <w:t>8.5 投诉</w:t>
      </w:r>
      <w:bookmarkEnd w:id="296"/>
      <w:bookmarkEnd w:id="298"/>
      <w:bookmarkEnd w:id="299"/>
      <w:bookmarkEnd w:id="300"/>
      <w:bookmarkEnd w:id="301"/>
      <w:bookmarkEnd w:id="302"/>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投标人和其他利害关系人认为本次招标活动违反法律、法规和规章规定的，有权向有关行政监督部门投诉。</w:t>
      </w:r>
    </w:p>
    <w:p>
      <w:pPr>
        <w:pStyle w:val="3"/>
        <w:spacing w:before="0" w:after="0" w:line="400" w:lineRule="exact"/>
        <w:rPr>
          <w:rFonts w:asciiTheme="minorEastAsia" w:hAnsiTheme="minorEastAsia" w:eastAsiaTheme="minorEastAsia"/>
          <w:sz w:val="21"/>
          <w:szCs w:val="21"/>
        </w:rPr>
      </w:pPr>
      <w:bookmarkStart w:id="303" w:name="_Toc152045580"/>
      <w:bookmarkStart w:id="304" w:name="_Toc152042357"/>
      <w:bookmarkStart w:id="305" w:name="_Toc3370"/>
      <w:bookmarkStart w:id="306" w:name="_Toc144974547"/>
      <w:bookmarkStart w:id="307" w:name="_Toc247514004"/>
      <w:bookmarkStart w:id="308" w:name="_Toc247527605"/>
      <w:r>
        <w:rPr>
          <w:rFonts w:hint="eastAsia" w:asciiTheme="minorEastAsia" w:hAnsiTheme="minorEastAsia" w:eastAsiaTheme="minorEastAsia"/>
          <w:sz w:val="21"/>
          <w:szCs w:val="21"/>
        </w:rPr>
        <w:t>9. 需要补充的其他内容</w:t>
      </w:r>
      <w:bookmarkEnd w:id="303"/>
      <w:bookmarkEnd w:id="304"/>
      <w:bookmarkEnd w:id="305"/>
      <w:bookmarkEnd w:id="306"/>
      <w:bookmarkEnd w:id="307"/>
      <w:bookmarkEnd w:id="308"/>
    </w:p>
    <w:p>
      <w:pPr>
        <w:spacing w:line="400" w:lineRule="exact"/>
        <w:ind w:firstLine="420" w:firstLineChars="200"/>
        <w:rPr>
          <w:rFonts w:ascii="宋体" w:hAnsi="宋体"/>
          <w:sz w:val="32"/>
          <w:szCs w:val="32"/>
        </w:rPr>
        <w:sectPr>
          <w:footerReference r:id="rId7" w:type="first"/>
          <w:headerReference r:id="rId4" w:type="default"/>
          <w:footerReference r:id="rId5" w:type="default"/>
          <w:footerReference r:id="rId6" w:type="even"/>
          <w:pgSz w:w="11907" w:h="16840"/>
          <w:pgMar w:top="1797" w:right="1440" w:bottom="1797" w:left="1440" w:header="851" w:footer="851" w:gutter="0"/>
          <w:pgNumType w:start="3"/>
          <w:cols w:space="720" w:num="1"/>
          <w:docGrid w:linePitch="600" w:charSpace="0"/>
        </w:sectPr>
      </w:pPr>
      <w:r>
        <w:rPr>
          <w:rFonts w:hint="eastAsia" w:asciiTheme="minorEastAsia" w:hAnsiTheme="minorEastAsia" w:eastAsiaTheme="minorEastAsia"/>
          <w:szCs w:val="21"/>
        </w:rPr>
        <w:t>需要补充的其他内容：见投标人须知前附表。</w:t>
      </w:r>
      <w:bookmarkStart w:id="309" w:name="_Toc247527623"/>
      <w:bookmarkStart w:id="310" w:name="_Toc247514022"/>
      <w:bookmarkStart w:id="311" w:name="_Toc23162_WPSOffice_Level1"/>
      <w:bookmarkStart w:id="312" w:name="_Toc1607_WPSOffice_Level1"/>
      <w:bookmarkStart w:id="313" w:name="_Toc152045598"/>
      <w:bookmarkStart w:id="314" w:name="_Toc1389"/>
      <w:bookmarkStart w:id="315" w:name="_Toc152042375"/>
      <w:bookmarkStart w:id="316" w:name="_Toc144974565"/>
    </w:p>
    <w:p>
      <w:pPr>
        <w:pStyle w:val="2"/>
        <w:spacing w:before="120" w:after="120"/>
        <w:jc w:val="center"/>
        <w:rPr>
          <w:rFonts w:ascii="宋体" w:hAnsi="宋体"/>
          <w:sz w:val="32"/>
          <w:szCs w:val="32"/>
        </w:rPr>
      </w:pPr>
      <w:r>
        <w:rPr>
          <w:rFonts w:hint="eastAsia" w:ascii="宋体" w:hAnsi="宋体"/>
          <w:sz w:val="32"/>
          <w:szCs w:val="32"/>
        </w:rPr>
        <w:t>第三章 评标办法（综合评估法）</w:t>
      </w:r>
      <w:bookmarkEnd w:id="309"/>
      <w:bookmarkEnd w:id="310"/>
      <w:bookmarkEnd w:id="311"/>
      <w:bookmarkEnd w:id="312"/>
      <w:bookmarkEnd w:id="313"/>
      <w:bookmarkEnd w:id="314"/>
      <w:bookmarkEnd w:id="315"/>
      <w:bookmarkEnd w:id="316"/>
    </w:p>
    <w:p>
      <w:pPr>
        <w:spacing w:after="240" w:afterLines="100" w:line="360" w:lineRule="auto"/>
        <w:jc w:val="center"/>
        <w:rPr>
          <w:b/>
        </w:rPr>
      </w:pPr>
      <w:r>
        <w:rPr>
          <w:rFonts w:hint="eastAsia"/>
          <w:b/>
        </w:rPr>
        <w:t>评标办法前附表</w:t>
      </w:r>
    </w:p>
    <w:tbl>
      <w:tblPr>
        <w:tblStyle w:val="36"/>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3"/>
        <w:gridCol w:w="1083"/>
        <w:gridCol w:w="2279"/>
        <w:gridCol w:w="684"/>
        <w:gridCol w:w="4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9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条款号</w:t>
            </w:r>
          </w:p>
        </w:tc>
        <w:tc>
          <w:tcPr>
            <w:tcW w:w="29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评审因素</w:t>
            </w:r>
          </w:p>
        </w:tc>
        <w:tc>
          <w:tcPr>
            <w:tcW w:w="484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2.1.1</w:t>
            </w:r>
          </w:p>
        </w:tc>
        <w:tc>
          <w:tcPr>
            <w:tcW w:w="1096"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形式评审标准</w:t>
            </w:r>
          </w:p>
        </w:tc>
        <w:tc>
          <w:tcPr>
            <w:tcW w:w="2963" w:type="dxa"/>
            <w:gridSpan w:val="2"/>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投标人名称</w:t>
            </w:r>
          </w:p>
        </w:tc>
        <w:tc>
          <w:tcPr>
            <w:tcW w:w="4840"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投标文件签字盖章</w:t>
            </w:r>
          </w:p>
        </w:tc>
        <w:tc>
          <w:tcPr>
            <w:tcW w:w="4840"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符合招标文件签字、盖章的要求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投标文件格式</w:t>
            </w:r>
          </w:p>
        </w:tc>
        <w:tc>
          <w:tcPr>
            <w:tcW w:w="48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符合第5章“投标文件格式”的要求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报价唯一</w:t>
            </w:r>
          </w:p>
        </w:tc>
        <w:tc>
          <w:tcPr>
            <w:tcW w:w="4840"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69"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rPr>
            </w:pPr>
          </w:p>
          <w:p>
            <w:pPr>
              <w:jc w:val="center"/>
              <w:rPr>
                <w:rFonts w:asciiTheme="minorEastAsia" w:hAnsiTheme="minorEastAsia" w:eastAsiaTheme="minorEastAsia"/>
                <w:szCs w:val="21"/>
              </w:rPr>
            </w:pPr>
            <w:r>
              <w:rPr>
                <w:rFonts w:asciiTheme="minorEastAsia" w:hAnsiTheme="minorEastAsia" w:eastAsiaTheme="minorEastAsia"/>
                <w:szCs w:val="21"/>
              </w:rPr>
              <w:t>2.1.2</w:t>
            </w:r>
          </w:p>
        </w:tc>
        <w:tc>
          <w:tcPr>
            <w:tcW w:w="1096" w:type="dxa"/>
            <w:gridSpan w:val="2"/>
            <w:vMerge w:val="restart"/>
            <w:tcBorders>
              <w:top w:val="single" w:color="auto" w:sz="4" w:space="0"/>
              <w:left w:val="single" w:color="auto" w:sz="4" w:space="0"/>
              <w:right w:val="single" w:color="auto" w:sz="4" w:space="0"/>
            </w:tcBorders>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资格评审标准</w:t>
            </w:r>
          </w:p>
        </w:tc>
        <w:tc>
          <w:tcPr>
            <w:tcW w:w="2963" w:type="dxa"/>
            <w:gridSpan w:val="2"/>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营业执照</w:t>
            </w:r>
          </w:p>
        </w:tc>
        <w:tc>
          <w:tcPr>
            <w:tcW w:w="4840"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69"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资质等级</w:t>
            </w:r>
          </w:p>
        </w:tc>
        <w:tc>
          <w:tcPr>
            <w:tcW w:w="4840"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69"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项目负责人</w:t>
            </w:r>
          </w:p>
        </w:tc>
        <w:tc>
          <w:tcPr>
            <w:tcW w:w="48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9"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信用信息</w:t>
            </w:r>
          </w:p>
        </w:tc>
        <w:tc>
          <w:tcPr>
            <w:tcW w:w="4840"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9"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其他</w:t>
            </w:r>
          </w:p>
        </w:tc>
        <w:tc>
          <w:tcPr>
            <w:tcW w:w="4840"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69" w:type="dxa"/>
            <w:vMerge w:val="continue"/>
            <w:tcBorders>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1096" w:type="dxa"/>
            <w:gridSpan w:val="2"/>
            <w:vMerge w:val="restart"/>
            <w:tcBorders>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响应性评审标准</w:t>
            </w:r>
          </w:p>
          <w:p>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right w:val="single" w:color="auto" w:sz="4" w:space="0"/>
            </w:tcBorders>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4840" w:type="dxa"/>
            <w:tcBorders>
              <w:top w:val="single" w:color="auto" w:sz="4" w:space="0"/>
              <w:left w:val="single" w:color="auto" w:sz="4" w:space="0"/>
              <w:right w:val="single" w:color="auto" w:sz="4" w:space="0"/>
            </w:tcBorders>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质量要求</w:t>
            </w:r>
          </w:p>
        </w:tc>
        <w:tc>
          <w:tcPr>
            <w:tcW w:w="4840"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投标有效期</w:t>
            </w:r>
          </w:p>
        </w:tc>
        <w:tc>
          <w:tcPr>
            <w:tcW w:w="4840"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96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2.2.1</w:t>
            </w:r>
          </w:p>
        </w:tc>
        <w:tc>
          <w:tcPr>
            <w:tcW w:w="296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分值构成</w:t>
            </w:r>
          </w:p>
          <w:p>
            <w:pPr>
              <w:spacing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(总分100分)</w:t>
            </w:r>
          </w:p>
        </w:tc>
        <w:tc>
          <w:tcPr>
            <w:tcW w:w="4840"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技术标：</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65</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分</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商务标：</w:t>
            </w:r>
            <w:r>
              <w:rPr>
                <w:rFonts w:hint="eastAsia" w:asciiTheme="minorEastAsia" w:hAnsiTheme="minorEastAsia" w:eastAsiaTheme="minorEastAsia"/>
                <w:szCs w:val="21"/>
                <w:u w:val="single"/>
              </w:rPr>
              <w:t>20</w:t>
            </w:r>
            <w:r>
              <w:rPr>
                <w:rFonts w:hint="eastAsia" w:asciiTheme="minorEastAsia" w:hAnsiTheme="minorEastAsia" w:eastAsiaTheme="minorEastAsia"/>
                <w:szCs w:val="21"/>
              </w:rPr>
              <w:t>分</w:t>
            </w:r>
          </w:p>
          <w:p>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综合标：</w:t>
            </w:r>
            <w:r>
              <w:rPr>
                <w:rFonts w:hint="eastAsia" w:asciiTheme="minorEastAsia" w:hAnsiTheme="minorEastAsia" w:eastAsiaTheme="minorEastAsia"/>
                <w:szCs w:val="21"/>
                <w:u w:val="single"/>
              </w:rPr>
              <w:t>15</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6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2.2.2</w:t>
            </w:r>
          </w:p>
        </w:tc>
        <w:tc>
          <w:tcPr>
            <w:tcW w:w="296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评标基准价计算方法</w:t>
            </w:r>
          </w:p>
        </w:tc>
        <w:tc>
          <w:tcPr>
            <w:tcW w:w="48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szCs w:val="21"/>
              </w:rPr>
            </w:pPr>
            <w:r>
              <w:rPr>
                <w:rFonts w:hint="eastAsia" w:asciiTheme="minorEastAsia" w:hAnsiTheme="minorEastAsia" w:eastAsia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6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2.2.3</w:t>
            </w:r>
          </w:p>
        </w:tc>
        <w:tc>
          <w:tcPr>
            <w:tcW w:w="2963"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投标报价的偏差率</w:t>
            </w:r>
          </w:p>
          <w:p>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计算公式</w:t>
            </w:r>
          </w:p>
        </w:tc>
        <w:tc>
          <w:tcPr>
            <w:tcW w:w="48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96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2.2.4条款号</w:t>
            </w:r>
          </w:p>
        </w:tc>
        <w:tc>
          <w:tcPr>
            <w:tcW w:w="296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2" w:firstLineChars="200"/>
              <w:jc w:val="center"/>
              <w:rPr>
                <w:rFonts w:asciiTheme="minorEastAsia" w:hAnsiTheme="minorEastAsia" w:eastAsiaTheme="minorEastAsia"/>
                <w:b/>
                <w:szCs w:val="21"/>
              </w:rPr>
            </w:pPr>
            <w:r>
              <w:rPr>
                <w:rFonts w:hint="eastAsia" w:asciiTheme="minorEastAsia" w:hAnsiTheme="minorEastAsia" w:eastAsiaTheme="minorEastAsia"/>
                <w:b/>
                <w:szCs w:val="21"/>
              </w:rPr>
              <w:t>评分因素</w:t>
            </w:r>
          </w:p>
        </w:tc>
        <w:tc>
          <w:tcPr>
            <w:tcW w:w="4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技术标（满分65分）</w:t>
            </w:r>
          </w:p>
        </w:tc>
        <w:tc>
          <w:tcPr>
            <w:tcW w:w="2963" w:type="dxa"/>
            <w:gridSpan w:val="2"/>
            <w:tcBorders>
              <w:top w:val="single" w:color="auto" w:sz="4" w:space="0"/>
              <w:left w:val="single" w:color="auto" w:sz="4" w:space="0"/>
              <w:bottom w:val="single" w:color="auto" w:sz="4" w:space="0"/>
              <w:right w:val="single" w:color="auto" w:sz="4" w:space="0"/>
            </w:tcBorders>
          </w:tcPr>
          <w:p>
            <w:pPr>
              <w:spacing w:before="54" w:line="227" w:lineRule="auto"/>
              <w:ind w:left="13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对采购项目的理解</w:t>
            </w:r>
          </w:p>
          <w:p>
            <w:pPr>
              <w:spacing w:before="54" w:line="227" w:lineRule="auto"/>
              <w:ind w:left="13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 分)</w:t>
            </w:r>
          </w:p>
        </w:tc>
        <w:tc>
          <w:tcPr>
            <w:tcW w:w="4840" w:type="dxa"/>
            <w:tcBorders>
              <w:top w:val="single" w:color="auto" w:sz="4" w:space="0"/>
              <w:left w:val="single" w:color="auto" w:sz="4" w:space="0"/>
              <w:bottom w:val="single" w:color="auto" w:sz="4" w:space="0"/>
              <w:right w:val="single" w:color="auto" w:sz="4" w:space="0"/>
            </w:tcBorders>
          </w:tcPr>
          <w:p>
            <w:pPr>
              <w:spacing w:before="54" w:line="227" w:lineRule="auto"/>
              <w:ind w:left="13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对项目建设条件等内容理解准确、全面、透彻，有独到 见解的得 8 分，较准确全面的得 5 分，仅满足项目基本 要求得 2 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pPr>
              <w:spacing w:before="54" w:line="227" w:lineRule="auto"/>
              <w:ind w:left="13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总体设计思路</w:t>
            </w:r>
          </w:p>
          <w:p>
            <w:pPr>
              <w:spacing w:before="54" w:line="227" w:lineRule="auto"/>
              <w:ind w:left="13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(0-10 分)</w:t>
            </w:r>
          </w:p>
        </w:tc>
        <w:tc>
          <w:tcPr>
            <w:tcW w:w="4840" w:type="dxa"/>
            <w:tcBorders>
              <w:top w:val="single" w:color="auto" w:sz="4" w:space="0"/>
              <w:left w:val="single" w:color="auto" w:sz="4" w:space="0"/>
              <w:bottom w:val="single" w:color="auto" w:sz="4" w:space="0"/>
              <w:right w:val="single" w:color="auto" w:sz="4" w:space="0"/>
            </w:tcBorders>
          </w:tcPr>
          <w:p>
            <w:pPr>
              <w:spacing w:before="54" w:line="227" w:lineRule="auto"/>
              <w:ind w:left="13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总体设计思路准确、全面、透彻，有独到见解的得 10 分，较准确透彻得 8 分，基本全面得 5 分，仅满足项目 基本要求得 2 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pPr>
              <w:spacing w:before="54" w:line="227" w:lineRule="auto"/>
              <w:ind w:left="13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采购项目设计的特</w:t>
            </w:r>
          </w:p>
          <w:p>
            <w:pPr>
              <w:spacing w:before="68" w:line="228" w:lineRule="auto"/>
              <w:ind w:left="37"/>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点、关键技术问题的</w:t>
            </w:r>
          </w:p>
          <w:p>
            <w:pPr>
              <w:spacing w:before="67" w:line="225" w:lineRule="auto"/>
              <w:ind w:left="13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认识及其对策措施</w:t>
            </w:r>
          </w:p>
          <w:p>
            <w:pPr>
              <w:spacing w:before="73" w:line="228" w:lineRule="auto"/>
              <w:ind w:left="48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 分)</w:t>
            </w:r>
          </w:p>
        </w:tc>
        <w:tc>
          <w:tcPr>
            <w:tcW w:w="4840" w:type="dxa"/>
            <w:tcBorders>
              <w:top w:val="single" w:color="auto" w:sz="4" w:space="0"/>
              <w:left w:val="single" w:color="auto" w:sz="4" w:space="0"/>
              <w:bottom w:val="single" w:color="auto" w:sz="4" w:space="0"/>
              <w:right w:val="single" w:color="auto" w:sz="4" w:space="0"/>
            </w:tcBorders>
          </w:tcPr>
          <w:p>
            <w:pPr>
              <w:spacing w:before="209" w:line="300" w:lineRule="auto"/>
              <w:ind w:left="10" w:right="12" w:hanging="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对项目特点、重点认识准确且对策方案可行得 8 分，认 识较准确、方案措施基本得 3分，缺项不得分。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pPr>
              <w:spacing w:before="99" w:line="287" w:lineRule="auto"/>
              <w:ind w:left="158" w:right="23" w:hanging="128"/>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设计工作量及计划安 排方案 (0-8 分)</w:t>
            </w:r>
          </w:p>
        </w:tc>
        <w:tc>
          <w:tcPr>
            <w:tcW w:w="4840" w:type="dxa"/>
            <w:tcBorders>
              <w:top w:val="single" w:color="auto" w:sz="4" w:space="0"/>
              <w:left w:val="single" w:color="auto" w:sz="4" w:space="0"/>
              <w:bottom w:val="single" w:color="auto" w:sz="4" w:space="0"/>
              <w:right w:val="single" w:color="auto" w:sz="4" w:space="0"/>
            </w:tcBorders>
          </w:tcPr>
          <w:p>
            <w:pPr>
              <w:spacing w:before="99" w:line="287" w:lineRule="auto"/>
              <w:ind w:left="1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工作量及计划安排方案深度满足要求得 8 分，深度较深 刻得3分，缺项不得分。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pPr>
              <w:spacing w:before="85" w:line="228" w:lineRule="auto"/>
              <w:ind w:left="3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设计的质量保证措施</w:t>
            </w:r>
          </w:p>
          <w:p>
            <w:pPr>
              <w:spacing w:before="69" w:line="228" w:lineRule="auto"/>
              <w:ind w:left="48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 分)</w:t>
            </w:r>
          </w:p>
        </w:tc>
        <w:tc>
          <w:tcPr>
            <w:tcW w:w="4840" w:type="dxa"/>
            <w:tcBorders>
              <w:top w:val="single" w:color="auto" w:sz="4" w:space="0"/>
              <w:left w:val="single" w:color="auto" w:sz="4" w:space="0"/>
              <w:bottom w:val="single" w:color="auto" w:sz="4" w:space="0"/>
              <w:right w:val="single" w:color="auto" w:sz="4" w:space="0"/>
            </w:tcBorders>
          </w:tcPr>
          <w:p>
            <w:pPr>
              <w:spacing w:before="108" w:line="292" w:lineRule="auto"/>
              <w:ind w:left="14" w:right="12" w:hanging="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措施非常全面、科学、可行、切合实际得 8 分，一般科学、可行得3 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restart"/>
            <w:tcBorders>
              <w:top w:val="single" w:color="auto" w:sz="4" w:space="0"/>
              <w:left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1083" w:type="dxa"/>
            <w:vMerge w:val="restart"/>
            <w:tcBorders>
              <w:top w:val="single" w:color="auto" w:sz="4" w:space="0"/>
              <w:left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pPr>
              <w:spacing w:before="86" w:line="260" w:lineRule="auto"/>
              <w:ind w:left="158" w:right="23" w:hanging="128"/>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设计的进度及安全保 证措施 (0-8 分)</w:t>
            </w:r>
          </w:p>
        </w:tc>
        <w:tc>
          <w:tcPr>
            <w:tcW w:w="4840" w:type="dxa"/>
            <w:tcBorders>
              <w:top w:val="single" w:color="auto" w:sz="4" w:space="0"/>
              <w:left w:val="single" w:color="auto" w:sz="4" w:space="0"/>
              <w:bottom w:val="single" w:color="auto" w:sz="4" w:space="0"/>
              <w:right w:val="single" w:color="auto" w:sz="4" w:space="0"/>
            </w:tcBorders>
          </w:tcPr>
          <w:p>
            <w:pPr>
              <w:spacing w:before="108" w:line="292" w:lineRule="auto"/>
              <w:ind w:left="14" w:right="12" w:hanging="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措施非常全面、科学、可行、切合实际得 8 分，一般科学、可行得3 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left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1083"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pPr>
              <w:spacing w:before="97" w:line="289" w:lineRule="auto"/>
              <w:ind w:left="158" w:right="23" w:hanging="13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后续服务的安排及保 证措施 (0-8 分)</w:t>
            </w:r>
          </w:p>
        </w:tc>
        <w:tc>
          <w:tcPr>
            <w:tcW w:w="4840" w:type="dxa"/>
            <w:tcBorders>
              <w:top w:val="single" w:color="auto" w:sz="4" w:space="0"/>
              <w:left w:val="single" w:color="auto" w:sz="4" w:space="0"/>
              <w:bottom w:val="single" w:color="auto" w:sz="4" w:space="0"/>
              <w:right w:val="single" w:color="auto" w:sz="4" w:space="0"/>
            </w:tcBorders>
          </w:tcPr>
          <w:p>
            <w:pPr>
              <w:spacing w:before="108" w:line="292" w:lineRule="auto"/>
              <w:ind w:left="14" w:right="12" w:hanging="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措施非常全面、科学、可行、切合实际得 8 分，一般科学、可行得3 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1083" w:type="dxa"/>
            <w:vMerge w:val="continue"/>
            <w:tcBorders>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pPr>
              <w:spacing w:before="109" w:line="314" w:lineRule="exact"/>
              <w:ind w:left="447"/>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合理化建议</w:t>
            </w:r>
          </w:p>
          <w:p>
            <w:pPr>
              <w:spacing w:line="228" w:lineRule="auto"/>
              <w:ind w:left="48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 分)</w:t>
            </w:r>
          </w:p>
        </w:tc>
        <w:tc>
          <w:tcPr>
            <w:tcW w:w="4840" w:type="dxa"/>
            <w:tcBorders>
              <w:top w:val="single" w:color="auto" w:sz="4" w:space="0"/>
              <w:left w:val="single" w:color="auto" w:sz="4" w:space="0"/>
              <w:bottom w:val="single" w:color="auto" w:sz="4" w:space="0"/>
              <w:right w:val="single" w:color="auto" w:sz="4" w:space="0"/>
            </w:tcBorders>
          </w:tcPr>
          <w:p>
            <w:pPr>
              <w:pStyle w:val="54"/>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建议非常全面、科学、可行、切合实际得 7 分，建议基本可行得 3 分， 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8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0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b/>
                <w:szCs w:val="21"/>
              </w:rPr>
              <w:t>商务标（满分20分）</w:t>
            </w:r>
          </w:p>
        </w:tc>
        <w:tc>
          <w:tcPr>
            <w:tcW w:w="22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Cs w:val="21"/>
              </w:rPr>
            </w:pPr>
            <w:r>
              <w:rPr>
                <w:rFonts w:hint="eastAsia" w:ascii="宋体" w:hAnsi="宋体" w:cs="宋体"/>
              </w:rPr>
              <w:t>投标报价（20分）</w:t>
            </w:r>
          </w:p>
        </w:tc>
        <w:tc>
          <w:tcPr>
            <w:tcW w:w="5524" w:type="dxa"/>
            <w:gridSpan w:val="2"/>
            <w:tcBorders>
              <w:top w:val="single" w:color="auto" w:sz="4" w:space="0"/>
              <w:left w:val="single" w:color="auto" w:sz="4" w:space="0"/>
              <w:bottom w:val="single" w:color="auto" w:sz="4" w:space="0"/>
              <w:right w:val="single" w:color="auto" w:sz="4" w:space="0"/>
            </w:tcBorders>
            <w:vAlign w:val="center"/>
          </w:tcPr>
          <w:p>
            <w:pPr>
              <w:pStyle w:val="54"/>
              <w:spacing w:line="360" w:lineRule="auto"/>
              <w:rPr>
                <w:rFonts w:hAnsi="宋体"/>
                <w:color w:val="auto"/>
                <w:kern w:val="2"/>
                <w:sz w:val="21"/>
                <w:szCs w:val="21"/>
              </w:rPr>
            </w:pPr>
            <w:r>
              <w:rPr>
                <w:rFonts w:hint="eastAsia" w:hAnsi="宋体"/>
                <w:color w:val="auto"/>
                <w:kern w:val="2"/>
                <w:sz w:val="21"/>
                <w:szCs w:val="21"/>
              </w:rPr>
              <w:t>1.评标基准价的确定：</w:t>
            </w:r>
          </w:p>
          <w:p>
            <w:pPr>
              <w:pStyle w:val="54"/>
              <w:spacing w:line="360" w:lineRule="auto"/>
              <w:rPr>
                <w:rFonts w:hAnsi="宋体"/>
                <w:color w:val="auto"/>
                <w:kern w:val="2"/>
                <w:sz w:val="21"/>
                <w:szCs w:val="21"/>
              </w:rPr>
            </w:pPr>
            <w:r>
              <w:rPr>
                <w:rFonts w:hint="eastAsia" w:hAnsi="宋体"/>
                <w:color w:val="auto"/>
                <w:kern w:val="2"/>
                <w:sz w:val="21"/>
                <w:szCs w:val="21"/>
              </w:rPr>
              <w:t>当有效投标人多于五家时（不含五家），评标基准值为各有效投标报价去掉一个最高和一个最低报价后的算术平均值。当有效投标人少于五家时（含五家），评标基准值为各有效投标报价的算术平均值。</w:t>
            </w:r>
          </w:p>
          <w:p>
            <w:pPr>
              <w:pStyle w:val="54"/>
              <w:spacing w:line="360" w:lineRule="auto"/>
              <w:rPr>
                <w:rFonts w:hAnsi="宋体"/>
                <w:color w:val="auto"/>
                <w:kern w:val="2"/>
                <w:sz w:val="21"/>
                <w:szCs w:val="21"/>
              </w:rPr>
            </w:pPr>
            <w:r>
              <w:rPr>
                <w:rFonts w:hint="eastAsia" w:hAnsi="宋体"/>
                <w:color w:val="auto"/>
                <w:kern w:val="2"/>
                <w:sz w:val="21"/>
                <w:szCs w:val="21"/>
              </w:rPr>
              <w:t>2.偏差率＝100％×（投标人报价－评标基准价）/评标基准价</w:t>
            </w:r>
          </w:p>
          <w:p>
            <w:pPr>
              <w:pStyle w:val="54"/>
              <w:spacing w:line="360" w:lineRule="auto"/>
              <w:rPr>
                <w:rFonts w:hAnsi="宋体"/>
                <w:color w:val="auto"/>
                <w:kern w:val="2"/>
                <w:sz w:val="21"/>
                <w:szCs w:val="21"/>
              </w:rPr>
            </w:pPr>
            <w:r>
              <w:rPr>
                <w:rFonts w:hint="eastAsia" w:hAnsi="宋体"/>
                <w:color w:val="auto"/>
                <w:kern w:val="2"/>
                <w:sz w:val="21"/>
                <w:szCs w:val="21"/>
              </w:rPr>
              <w:t>3.当投标报价与评标基准价相等时，得基本分20分。当投标报价低于评标基准价时，每低1%在基本分20分的基础上扣0.5分，扣完为止；当投标报价高于评标基准价时，每高1%在基本分20分的基础上扣1分，扣完为止。</w:t>
            </w:r>
          </w:p>
          <w:p>
            <w:pPr>
              <w:pStyle w:val="54"/>
              <w:spacing w:line="360" w:lineRule="auto"/>
              <w:rPr>
                <w:rFonts w:hAnsi="宋体"/>
                <w:color w:val="auto"/>
                <w:kern w:val="2"/>
                <w:sz w:val="21"/>
                <w:szCs w:val="21"/>
              </w:rPr>
            </w:pPr>
            <w:r>
              <w:rPr>
                <w:rFonts w:hint="eastAsia" w:hAnsi="宋体"/>
                <w:color w:val="auto"/>
                <w:kern w:val="2"/>
                <w:sz w:val="21"/>
                <w:szCs w:val="21"/>
              </w:rPr>
              <w:t>注：投标人的投标报价超出招标控制价的，按无效标处理</w:t>
            </w:r>
          </w:p>
          <w:p>
            <w:pPr>
              <w:pStyle w:val="54"/>
              <w:spacing w:line="360" w:lineRule="auto"/>
              <w:rPr>
                <w:rFonts w:asciiTheme="minorEastAsia" w:hAnsiTheme="minorEastAsia" w:eastAsiaTheme="minorEastAsia"/>
                <w:color w:val="auto"/>
                <w:szCs w:val="21"/>
              </w:rPr>
            </w:pPr>
            <w:r>
              <w:rPr>
                <w:rFonts w:hint="eastAsia" w:hAnsi="宋体"/>
                <w:color w:val="auto"/>
                <w:kern w:val="2"/>
                <w:sz w:val="21"/>
                <w:szCs w:val="21"/>
              </w:rPr>
              <w:t>说明：投标人的报价明显低于其他通过符合性审查投标人的报价，有可能影响产品质量或者不能诚信履约的，应当要求该投标人作出书面说明并提供相关证明材料。投标人不能合理说明或者不能提供相关证明材料的，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综合标</w:t>
            </w:r>
            <w:r>
              <w:rPr>
                <w:rFonts w:asciiTheme="minorEastAsia" w:hAnsiTheme="minorEastAsia" w:eastAsiaTheme="minorEastAsia"/>
                <w:b/>
                <w:szCs w:val="21"/>
              </w:rPr>
              <w:t>(</w:t>
            </w:r>
            <w:r>
              <w:rPr>
                <w:rFonts w:hint="eastAsia" w:asciiTheme="minorEastAsia" w:hAnsiTheme="minorEastAsia" w:eastAsiaTheme="minorEastAsia"/>
                <w:b/>
                <w:szCs w:val="21"/>
              </w:rPr>
              <w:t>满分15分</w:t>
            </w:r>
            <w:r>
              <w:rPr>
                <w:rFonts w:asciiTheme="minorEastAsia" w:hAnsiTheme="minorEastAsia" w:eastAsiaTheme="minorEastAsia"/>
                <w:b/>
                <w:szCs w:val="21"/>
              </w:rPr>
              <w:t>)</w:t>
            </w:r>
          </w:p>
        </w:tc>
        <w:tc>
          <w:tcPr>
            <w:tcW w:w="2279" w:type="dxa"/>
            <w:tcBorders>
              <w:top w:val="single" w:color="auto" w:sz="4" w:space="0"/>
              <w:left w:val="single" w:color="auto" w:sz="4" w:space="0"/>
              <w:bottom w:val="single" w:color="auto" w:sz="4" w:space="0"/>
              <w:right w:val="single" w:color="auto" w:sz="4" w:space="0"/>
            </w:tcBorders>
          </w:tcPr>
          <w:p>
            <w:pPr>
              <w:spacing w:line="360" w:lineRule="auto"/>
              <w:rPr>
                <w:rFonts w:ascii="Arial"/>
              </w:rPr>
            </w:pPr>
          </w:p>
          <w:p>
            <w:pPr>
              <w:spacing w:before="65" w:line="227" w:lineRule="auto"/>
              <w:ind w:left="122"/>
              <w:rPr>
                <w:rFonts w:ascii="宋体" w:hAnsi="宋体" w:cs="宋体"/>
                <w:sz w:val="20"/>
                <w:szCs w:val="20"/>
              </w:rPr>
            </w:pPr>
            <w:r>
              <w:rPr>
                <w:rFonts w:ascii="宋体" w:hAnsi="宋体" w:cs="宋体"/>
                <w:spacing w:val="12"/>
                <w:sz w:val="20"/>
                <w:szCs w:val="20"/>
              </w:rPr>
              <w:t>拟</w:t>
            </w:r>
            <w:r>
              <w:rPr>
                <w:rFonts w:ascii="宋体" w:hAnsi="宋体" w:cs="宋体"/>
                <w:spacing w:val="8"/>
                <w:sz w:val="20"/>
                <w:szCs w:val="20"/>
              </w:rPr>
              <w:t>投入人员情况</w:t>
            </w:r>
          </w:p>
          <w:p>
            <w:pPr>
              <w:spacing w:before="68" w:line="231" w:lineRule="auto"/>
              <w:ind w:left="394"/>
              <w:rPr>
                <w:rFonts w:asciiTheme="minorEastAsia" w:hAnsiTheme="minorEastAsia" w:eastAsiaTheme="minorEastAsia"/>
                <w:szCs w:val="21"/>
              </w:rPr>
            </w:pPr>
            <w:r>
              <w:rPr>
                <w:rFonts w:ascii="宋体" w:hAnsi="宋体" w:cs="宋体"/>
                <w:spacing w:val="21"/>
                <w:sz w:val="20"/>
                <w:szCs w:val="20"/>
              </w:rPr>
              <w:t>(</w:t>
            </w:r>
            <w:r>
              <w:rPr>
                <w:rFonts w:ascii="宋体" w:hAnsi="宋体" w:cs="宋体"/>
                <w:spacing w:val="19"/>
                <w:sz w:val="20"/>
                <w:szCs w:val="20"/>
              </w:rPr>
              <w:t>0-</w:t>
            </w:r>
            <w:r>
              <w:rPr>
                <w:rFonts w:hint="eastAsia" w:ascii="宋体" w:hAnsi="宋体" w:cs="宋体"/>
                <w:spacing w:val="19"/>
                <w:sz w:val="20"/>
                <w:szCs w:val="20"/>
              </w:rPr>
              <w:t>5</w:t>
            </w:r>
            <w:r>
              <w:rPr>
                <w:rFonts w:ascii="宋体" w:hAnsi="宋体" w:cs="宋体"/>
                <w:spacing w:val="19"/>
                <w:sz w:val="20"/>
                <w:szCs w:val="20"/>
              </w:rPr>
              <w:t>分)</w:t>
            </w:r>
          </w:p>
        </w:tc>
        <w:tc>
          <w:tcPr>
            <w:tcW w:w="5524" w:type="dxa"/>
            <w:gridSpan w:val="2"/>
            <w:tcBorders>
              <w:top w:val="single" w:color="auto" w:sz="4" w:space="0"/>
              <w:left w:val="single" w:color="auto" w:sz="4" w:space="0"/>
              <w:bottom w:val="single" w:color="auto" w:sz="4" w:space="0"/>
              <w:right w:val="single" w:color="auto" w:sz="4" w:space="0"/>
            </w:tcBorders>
          </w:tcPr>
          <w:p>
            <w:pPr>
              <w:pStyle w:val="35"/>
              <w:spacing w:after="0"/>
              <w:ind w:left="0" w:leftChars="0" w:firstLine="0" w:firstLineChars="0"/>
              <w:rPr>
                <w:rFonts w:ascii="宋体" w:hAnsi="宋体" w:cs="宋体"/>
                <w:spacing w:val="1"/>
                <w:sz w:val="20"/>
                <w:szCs w:val="20"/>
              </w:rPr>
            </w:pPr>
            <w:r>
              <w:rPr>
                <w:rFonts w:hint="eastAsia" w:ascii="宋体" w:hAnsi="宋体" w:eastAsia="宋体" w:cs="宋体"/>
                <w:color w:val="auto"/>
                <w:kern w:val="2"/>
                <w:sz w:val="21"/>
                <w:szCs w:val="21"/>
                <w:lang w:val="en-US" w:eastAsia="zh-CN" w:bidi="ar-SA"/>
              </w:rPr>
              <w:t>除项目负责人外，本项目拟派技术人员组成中，每有一人提供道路或结构或给排水或供配电或造价专业高级及以上职称或注册证书的得1分，最多得5分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2279" w:type="dxa"/>
            <w:tcBorders>
              <w:top w:val="single" w:color="auto" w:sz="4" w:space="0"/>
              <w:left w:val="single" w:color="auto" w:sz="4" w:space="0"/>
              <w:bottom w:val="single" w:color="auto" w:sz="4" w:space="0"/>
              <w:right w:val="single" w:color="auto" w:sz="4" w:space="0"/>
            </w:tcBorders>
          </w:tcPr>
          <w:p>
            <w:pPr>
              <w:spacing w:before="65" w:line="227" w:lineRule="auto"/>
              <w:ind w:left="122" w:firstLine="216" w:firstLineChars="100"/>
              <w:rPr>
                <w:rFonts w:ascii="宋体" w:hAnsi="宋体" w:cs="宋体"/>
                <w:spacing w:val="8"/>
                <w:sz w:val="20"/>
                <w:szCs w:val="20"/>
              </w:rPr>
            </w:pPr>
            <w:r>
              <w:rPr>
                <w:rFonts w:hint="eastAsia" w:ascii="宋体" w:hAnsi="宋体" w:cs="宋体"/>
                <w:spacing w:val="8"/>
                <w:sz w:val="20"/>
                <w:szCs w:val="20"/>
              </w:rPr>
              <w:t>企业业绩（0-4分）</w:t>
            </w:r>
          </w:p>
        </w:tc>
        <w:tc>
          <w:tcPr>
            <w:tcW w:w="5524" w:type="dxa"/>
            <w:gridSpan w:val="2"/>
            <w:tcBorders>
              <w:top w:val="single" w:color="auto" w:sz="4" w:space="0"/>
              <w:left w:val="single" w:color="auto" w:sz="4" w:space="0"/>
              <w:bottom w:val="single" w:color="auto" w:sz="4" w:space="0"/>
              <w:right w:val="single" w:color="auto" w:sz="4" w:space="0"/>
            </w:tcBorders>
          </w:tcPr>
          <w:p>
            <w:pPr>
              <w:pStyle w:val="35"/>
              <w:spacing w:after="0"/>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2020年1月1日以来企业承担过类似的新建或改建市政项目设计业绩，每提供一个加2分，最多加4分。（提供中标通知书或合同协议书的扫描件）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Cs w:val="21"/>
              </w:rPr>
            </w:pPr>
          </w:p>
        </w:tc>
        <w:tc>
          <w:tcPr>
            <w:tcW w:w="2279" w:type="dxa"/>
            <w:tcBorders>
              <w:top w:val="single" w:color="auto" w:sz="4" w:space="0"/>
              <w:left w:val="single" w:color="auto" w:sz="4" w:space="0"/>
              <w:bottom w:val="single" w:color="auto" w:sz="4" w:space="0"/>
              <w:right w:val="single" w:color="auto" w:sz="4" w:space="0"/>
            </w:tcBorders>
          </w:tcPr>
          <w:p>
            <w:pPr>
              <w:spacing w:line="445" w:lineRule="auto"/>
              <w:rPr>
                <w:rFonts w:ascii="Arial"/>
              </w:rPr>
            </w:pPr>
          </w:p>
          <w:p>
            <w:pPr>
              <w:spacing w:before="65" w:line="346" w:lineRule="auto"/>
              <w:ind w:left="384" w:right="316" w:firstLine="45"/>
              <w:rPr>
                <w:rFonts w:asciiTheme="minorEastAsia" w:hAnsiTheme="minorEastAsia" w:eastAsiaTheme="minorEastAsia"/>
                <w:szCs w:val="21"/>
              </w:rPr>
            </w:pPr>
            <w:r>
              <w:rPr>
                <w:rFonts w:ascii="宋体" w:hAnsi="宋体" w:cs="宋体"/>
                <w:spacing w:val="11"/>
                <w:sz w:val="20"/>
                <w:szCs w:val="20"/>
              </w:rPr>
              <w:t>服</w:t>
            </w:r>
            <w:r>
              <w:rPr>
                <w:rFonts w:ascii="宋体" w:hAnsi="宋体" w:cs="宋体"/>
                <w:spacing w:val="10"/>
                <w:sz w:val="20"/>
                <w:szCs w:val="20"/>
              </w:rPr>
              <w:t>务承诺</w:t>
            </w:r>
            <w:r>
              <w:rPr>
                <w:rFonts w:ascii="宋体" w:hAnsi="宋体" w:cs="宋体"/>
                <w:sz w:val="20"/>
                <w:szCs w:val="20"/>
              </w:rPr>
              <w:t xml:space="preserve"> </w:t>
            </w:r>
            <w:r>
              <w:rPr>
                <w:rFonts w:ascii="宋体" w:hAnsi="宋体" w:cs="宋体"/>
                <w:spacing w:val="21"/>
                <w:sz w:val="20"/>
                <w:szCs w:val="20"/>
              </w:rPr>
              <w:t>(</w:t>
            </w:r>
            <w:r>
              <w:rPr>
                <w:rFonts w:ascii="宋体" w:hAnsi="宋体" w:cs="宋体"/>
                <w:spacing w:val="20"/>
                <w:sz w:val="20"/>
                <w:szCs w:val="20"/>
              </w:rPr>
              <w:t>0-</w:t>
            </w:r>
            <w:r>
              <w:rPr>
                <w:rFonts w:hint="eastAsia" w:ascii="宋体" w:hAnsi="宋体" w:cs="宋体"/>
                <w:color w:val="000000" w:themeColor="text1"/>
                <w:spacing w:val="20"/>
                <w:sz w:val="20"/>
                <w:szCs w:val="20"/>
                <w14:textFill>
                  <w14:solidFill>
                    <w14:schemeClr w14:val="tx1"/>
                  </w14:solidFill>
                </w14:textFill>
              </w:rPr>
              <w:t>6</w:t>
            </w:r>
            <w:r>
              <w:rPr>
                <w:rFonts w:ascii="宋体" w:hAnsi="宋体" w:cs="宋体"/>
                <w:color w:val="000000" w:themeColor="text1"/>
                <w:spacing w:val="20"/>
                <w:sz w:val="20"/>
                <w:szCs w:val="20"/>
                <w14:textFill>
                  <w14:solidFill>
                    <w14:schemeClr w14:val="tx1"/>
                  </w14:solidFill>
                </w14:textFill>
              </w:rPr>
              <w:t>分</w:t>
            </w:r>
            <w:r>
              <w:rPr>
                <w:rFonts w:ascii="宋体" w:hAnsi="宋体" w:cs="宋体"/>
                <w:spacing w:val="20"/>
                <w:sz w:val="20"/>
                <w:szCs w:val="20"/>
              </w:rPr>
              <w:t>)</w:t>
            </w:r>
          </w:p>
        </w:tc>
        <w:tc>
          <w:tcPr>
            <w:tcW w:w="5524" w:type="dxa"/>
            <w:gridSpan w:val="2"/>
            <w:tcBorders>
              <w:top w:val="single" w:color="auto" w:sz="4" w:space="0"/>
              <w:left w:val="single" w:color="auto" w:sz="4" w:space="0"/>
              <w:bottom w:val="single" w:color="auto" w:sz="4" w:space="0"/>
              <w:right w:val="single" w:color="auto" w:sz="4" w:space="0"/>
            </w:tcBorders>
          </w:tcPr>
          <w:p>
            <w:pPr>
              <w:spacing w:line="288" w:lineRule="auto"/>
              <w:rPr>
                <w:rFonts w:hint="eastAsia" w:ascii="宋体" w:hAnsi="宋体" w:eastAsia="宋体" w:cs="宋体"/>
                <w:color w:val="auto"/>
                <w:kern w:val="2"/>
                <w:sz w:val="21"/>
                <w:szCs w:val="21"/>
                <w:lang w:val="en-US" w:eastAsia="zh-CN" w:bidi="ar-SA"/>
              </w:rPr>
            </w:pPr>
          </w:p>
          <w:p>
            <w:pPr>
              <w:spacing w:before="65" w:line="321" w:lineRule="auto"/>
              <w:ind w:left="109" w:firstLine="16"/>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1.承诺服从</w:t>
            </w:r>
            <w:r>
              <w:rPr>
                <w:rFonts w:hint="eastAsia" w:ascii="宋体" w:hAnsi="宋体" w:cs="宋体"/>
                <w:color w:val="auto"/>
                <w:kern w:val="2"/>
                <w:sz w:val="21"/>
                <w:szCs w:val="21"/>
                <w:lang w:val="en-US" w:eastAsia="zh-CN" w:bidi="ar-SA"/>
              </w:rPr>
              <w:t>招标人</w:t>
            </w:r>
            <w:r>
              <w:rPr>
                <w:rFonts w:hint="eastAsia" w:ascii="宋体" w:hAnsi="宋体" w:eastAsia="宋体" w:cs="宋体"/>
                <w:color w:val="auto"/>
                <w:kern w:val="2"/>
                <w:sz w:val="21"/>
                <w:szCs w:val="21"/>
                <w:lang w:val="en-US" w:eastAsia="zh-CN" w:bidi="ar-SA"/>
              </w:rPr>
              <w:t>的工作计划安排，并积极配合工作方面的得3分；  2.供应商承诺提供后续服务2小时内响应及其他服务方案。根据方案实效性 评分。方案全面且有效的得3分，方案基本有效的得2分，方案一般的得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768" w:type="dxa"/>
            <w:gridSpan w:val="6"/>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注：1、本评标办法中所涉及所有证件均以投标文件中复印件为准。</w:t>
            </w:r>
          </w:p>
        </w:tc>
      </w:tr>
    </w:tbl>
    <w:p>
      <w:pPr>
        <w:pStyle w:val="3"/>
        <w:spacing w:before="0" w:after="0" w:line="400" w:lineRule="exact"/>
        <w:rPr>
          <w:rFonts w:ascii="宋体" w:hAnsi="宋体"/>
          <w:sz w:val="21"/>
          <w:szCs w:val="21"/>
        </w:rPr>
      </w:pPr>
      <w:bookmarkStart w:id="317" w:name="_Toc152045600"/>
      <w:bookmarkStart w:id="318" w:name="_Toc144974567"/>
      <w:bookmarkStart w:id="319" w:name="_Toc14358"/>
      <w:bookmarkStart w:id="320" w:name="_Toc247514024"/>
      <w:bookmarkStart w:id="321" w:name="_Toc152042377"/>
      <w:bookmarkStart w:id="322" w:name="_Toc247527625"/>
      <w:r>
        <w:rPr>
          <w:rFonts w:hint="eastAsia" w:ascii="宋体" w:hAnsi="宋体"/>
          <w:sz w:val="21"/>
          <w:szCs w:val="21"/>
        </w:rPr>
        <w:t>1. 评标方法</w:t>
      </w:r>
      <w:bookmarkEnd w:id="317"/>
      <w:bookmarkEnd w:id="318"/>
      <w:bookmarkEnd w:id="319"/>
      <w:bookmarkEnd w:id="320"/>
      <w:bookmarkEnd w:id="321"/>
      <w:bookmarkEnd w:id="322"/>
    </w:p>
    <w:p>
      <w:pPr>
        <w:spacing w:line="400" w:lineRule="exact"/>
        <w:ind w:firstLine="420" w:firstLineChars="200"/>
        <w:rPr>
          <w:rFonts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本次评标采用综合评估法。评标委员会对满足招标文件实质性要求的投标文件，按照本章第2.2款规定的评分标准进行打分，并按得分由高到低顺序对投标人排序，并推荐</w:t>
      </w:r>
      <w:r>
        <w:rPr>
          <w:rFonts w:ascii="宋体" w:hAnsi="宋体"/>
          <w:szCs w:val="21"/>
        </w:rPr>
        <w:t>1</w:t>
      </w:r>
      <w:r>
        <w:rPr>
          <w:rFonts w:hint="eastAsia" w:ascii="宋体" w:hAnsi="宋体"/>
          <w:szCs w:val="21"/>
        </w:rPr>
        <w:t>至</w:t>
      </w:r>
      <w:r>
        <w:rPr>
          <w:rFonts w:ascii="宋体" w:hAnsi="宋体"/>
          <w:szCs w:val="21"/>
        </w:rPr>
        <w:t>3</w:t>
      </w:r>
      <w:r>
        <w:rPr>
          <w:rFonts w:hint="eastAsia" w:ascii="宋体" w:hAnsi="宋体"/>
          <w:szCs w:val="21"/>
        </w:rPr>
        <w:t>名中标候选人。综合评分相等时，以投标报价低的优先。</w:t>
      </w:r>
    </w:p>
    <w:p>
      <w:pPr>
        <w:pStyle w:val="3"/>
        <w:spacing w:before="0" w:after="0" w:line="400" w:lineRule="exact"/>
        <w:rPr>
          <w:rFonts w:ascii="宋体" w:hAnsi="宋体"/>
          <w:sz w:val="21"/>
          <w:szCs w:val="21"/>
        </w:rPr>
      </w:pPr>
      <w:bookmarkStart w:id="323" w:name="_Toc16195"/>
      <w:r>
        <w:rPr>
          <w:rFonts w:hint="eastAsia" w:ascii="宋体" w:hAnsi="宋体"/>
          <w:sz w:val="21"/>
          <w:szCs w:val="21"/>
        </w:rPr>
        <w:t>2．评审标准</w:t>
      </w:r>
      <w:bookmarkEnd w:id="323"/>
    </w:p>
    <w:p>
      <w:pPr>
        <w:pStyle w:val="4"/>
        <w:spacing w:before="0" w:after="0" w:line="400" w:lineRule="exact"/>
        <w:rPr>
          <w:rFonts w:ascii="宋体"/>
          <w:sz w:val="21"/>
          <w:szCs w:val="21"/>
        </w:rPr>
      </w:pPr>
      <w:bookmarkStart w:id="324" w:name="_Toc247527627"/>
      <w:bookmarkStart w:id="325" w:name="_Toc152042379"/>
      <w:bookmarkStart w:id="326" w:name="_Toc144974569"/>
      <w:bookmarkStart w:id="327" w:name="_Toc152045602"/>
      <w:bookmarkStart w:id="328" w:name="_Toc26334"/>
      <w:bookmarkStart w:id="329" w:name="_Toc247514026"/>
      <w:r>
        <w:rPr>
          <w:rFonts w:hint="eastAsia" w:ascii="宋体"/>
          <w:sz w:val="21"/>
          <w:szCs w:val="21"/>
        </w:rPr>
        <w:t>2.1 初步评审标准</w:t>
      </w:r>
      <w:bookmarkEnd w:id="324"/>
      <w:bookmarkEnd w:id="325"/>
      <w:bookmarkEnd w:id="326"/>
      <w:bookmarkEnd w:id="327"/>
      <w:bookmarkEnd w:id="328"/>
      <w:bookmarkEnd w:id="329"/>
    </w:p>
    <w:p>
      <w:pPr>
        <w:spacing w:line="400" w:lineRule="exact"/>
        <w:ind w:firstLine="420" w:firstLineChars="200"/>
        <w:rPr>
          <w:rFonts w:ascii="宋体" w:hAnsi="宋体"/>
          <w:szCs w:val="21"/>
        </w:rPr>
      </w:pPr>
      <w:r>
        <w:rPr>
          <w:rFonts w:hint="eastAsia" w:ascii="宋体" w:hAnsi="宋体"/>
          <w:szCs w:val="21"/>
        </w:rPr>
        <w:t>2.1.1 形式评审标准：见评标办法前附表。</w:t>
      </w:r>
    </w:p>
    <w:p>
      <w:pPr>
        <w:spacing w:line="400" w:lineRule="exact"/>
        <w:ind w:firstLine="420" w:firstLineChars="200"/>
        <w:rPr>
          <w:rFonts w:ascii="宋体" w:hAnsi="宋体"/>
          <w:szCs w:val="21"/>
        </w:rPr>
      </w:pPr>
      <w:r>
        <w:rPr>
          <w:rFonts w:hint="eastAsia" w:ascii="宋体" w:hAnsi="宋体"/>
          <w:szCs w:val="21"/>
        </w:rPr>
        <w:t>2.1.2 资格评审标准：见评标办法前附表。</w:t>
      </w:r>
    </w:p>
    <w:p>
      <w:pPr>
        <w:spacing w:line="400" w:lineRule="exact"/>
        <w:ind w:firstLine="420" w:firstLineChars="200"/>
        <w:rPr>
          <w:rFonts w:ascii="宋体" w:hAnsi="宋体"/>
          <w:szCs w:val="21"/>
        </w:rPr>
      </w:pPr>
      <w:r>
        <w:rPr>
          <w:rFonts w:hint="eastAsia" w:ascii="宋体" w:hAnsi="宋体"/>
          <w:szCs w:val="21"/>
        </w:rPr>
        <w:t>2.1.3 响应性评审标准：见评标办法前附表。</w:t>
      </w:r>
    </w:p>
    <w:p>
      <w:pPr>
        <w:pStyle w:val="4"/>
        <w:spacing w:before="0" w:after="0" w:line="400" w:lineRule="exact"/>
        <w:rPr>
          <w:rFonts w:ascii="宋体"/>
          <w:sz w:val="21"/>
          <w:szCs w:val="21"/>
        </w:rPr>
      </w:pPr>
      <w:bookmarkStart w:id="330" w:name="_Toc247514027"/>
      <w:bookmarkStart w:id="331" w:name="_Toc247527628"/>
      <w:bookmarkStart w:id="332" w:name="_Toc152045603"/>
      <w:bookmarkStart w:id="333" w:name="_Toc152042380"/>
      <w:bookmarkStart w:id="334" w:name="_Toc29214"/>
      <w:bookmarkStart w:id="335" w:name="_Toc144974570"/>
      <w:r>
        <w:rPr>
          <w:rFonts w:hint="eastAsia" w:ascii="宋体"/>
          <w:sz w:val="21"/>
          <w:szCs w:val="21"/>
        </w:rPr>
        <w:t>2.2 分值构成与评分标准</w:t>
      </w:r>
      <w:bookmarkEnd w:id="330"/>
      <w:bookmarkEnd w:id="331"/>
      <w:bookmarkEnd w:id="332"/>
      <w:bookmarkEnd w:id="333"/>
      <w:bookmarkEnd w:id="334"/>
      <w:bookmarkEnd w:id="335"/>
    </w:p>
    <w:p>
      <w:pPr>
        <w:spacing w:line="400" w:lineRule="exact"/>
        <w:ind w:firstLine="420" w:firstLineChars="200"/>
        <w:rPr>
          <w:rFonts w:ascii="宋体" w:hAnsi="宋体"/>
          <w:szCs w:val="21"/>
        </w:rPr>
      </w:pPr>
      <w:r>
        <w:rPr>
          <w:rFonts w:hint="eastAsia" w:ascii="宋体" w:hAnsi="宋体"/>
          <w:szCs w:val="21"/>
        </w:rPr>
        <w:t>2.2.1 分值构成</w:t>
      </w:r>
    </w:p>
    <w:p>
      <w:pPr>
        <w:spacing w:line="400" w:lineRule="exact"/>
        <w:ind w:firstLine="420" w:firstLineChars="200"/>
        <w:rPr>
          <w:rFonts w:ascii="宋体" w:hAnsi="宋体"/>
          <w:szCs w:val="21"/>
        </w:rPr>
      </w:pPr>
      <w:r>
        <w:rPr>
          <w:rFonts w:hint="eastAsia" w:ascii="宋体" w:hAnsi="宋体"/>
          <w:szCs w:val="21"/>
        </w:rPr>
        <w:t>（1）技术部分：见评标办法前附表；</w:t>
      </w:r>
    </w:p>
    <w:p>
      <w:pPr>
        <w:spacing w:line="400" w:lineRule="exact"/>
        <w:ind w:firstLine="420" w:firstLineChars="200"/>
        <w:rPr>
          <w:rFonts w:ascii="宋体" w:hAnsi="宋体"/>
          <w:szCs w:val="21"/>
        </w:rPr>
      </w:pPr>
      <w:r>
        <w:rPr>
          <w:rFonts w:hint="eastAsia" w:ascii="宋体" w:hAnsi="宋体"/>
          <w:szCs w:val="21"/>
        </w:rPr>
        <w:t>（2）商务部分：见评标办法前附表。</w:t>
      </w:r>
    </w:p>
    <w:p>
      <w:pPr>
        <w:spacing w:line="400" w:lineRule="exact"/>
        <w:ind w:firstLine="420" w:firstLineChars="200"/>
        <w:rPr>
          <w:rFonts w:ascii="宋体" w:hAnsi="宋体"/>
          <w:szCs w:val="21"/>
        </w:rPr>
      </w:pPr>
      <w:r>
        <w:rPr>
          <w:rFonts w:hint="eastAsia" w:ascii="宋体" w:hAnsi="宋体"/>
          <w:szCs w:val="21"/>
        </w:rPr>
        <w:t>（3）综合部分：见评标办法前附表。</w:t>
      </w:r>
    </w:p>
    <w:p>
      <w:pPr>
        <w:spacing w:line="400" w:lineRule="exact"/>
        <w:ind w:firstLine="420" w:firstLineChars="200"/>
        <w:rPr>
          <w:rFonts w:ascii="宋体" w:hAnsi="宋体"/>
          <w:szCs w:val="21"/>
        </w:rPr>
      </w:pPr>
      <w:r>
        <w:rPr>
          <w:rFonts w:hint="eastAsia" w:ascii="宋体" w:hAnsi="宋体"/>
          <w:szCs w:val="21"/>
        </w:rPr>
        <w:t>2.2.4评分标准</w:t>
      </w:r>
    </w:p>
    <w:p>
      <w:pPr>
        <w:spacing w:line="400" w:lineRule="exact"/>
        <w:ind w:firstLine="420" w:firstLineChars="200"/>
        <w:rPr>
          <w:rFonts w:ascii="宋体" w:hAnsi="宋体"/>
          <w:szCs w:val="21"/>
        </w:rPr>
      </w:pPr>
      <w:r>
        <w:rPr>
          <w:rFonts w:hint="eastAsia" w:ascii="宋体" w:hAnsi="宋体"/>
          <w:szCs w:val="21"/>
        </w:rPr>
        <w:t>（1）技术标评分标准：见评标办法前附表；</w:t>
      </w:r>
    </w:p>
    <w:p>
      <w:pPr>
        <w:spacing w:line="400" w:lineRule="exact"/>
        <w:ind w:firstLine="420" w:firstLineChars="200"/>
        <w:rPr>
          <w:rFonts w:ascii="宋体" w:hAnsi="宋体"/>
          <w:szCs w:val="21"/>
        </w:rPr>
      </w:pPr>
      <w:r>
        <w:rPr>
          <w:rFonts w:hint="eastAsia" w:ascii="宋体" w:hAnsi="宋体"/>
          <w:szCs w:val="21"/>
        </w:rPr>
        <w:t>（2）商务标评分标准：见评标办法前附表。</w:t>
      </w:r>
    </w:p>
    <w:p>
      <w:pPr>
        <w:spacing w:line="400" w:lineRule="exact"/>
        <w:ind w:firstLine="420" w:firstLineChars="200"/>
        <w:rPr>
          <w:rFonts w:ascii="宋体" w:hAnsi="宋体"/>
          <w:szCs w:val="21"/>
        </w:rPr>
      </w:pPr>
      <w:r>
        <w:rPr>
          <w:rFonts w:hint="eastAsia" w:ascii="宋体" w:hAnsi="宋体"/>
          <w:szCs w:val="21"/>
        </w:rPr>
        <w:t>（3）综合标评分标准：见评标办法前附表。</w:t>
      </w:r>
    </w:p>
    <w:p>
      <w:pPr>
        <w:pStyle w:val="3"/>
        <w:spacing w:before="0" w:after="0" w:line="400" w:lineRule="exact"/>
        <w:rPr>
          <w:rFonts w:ascii="宋体" w:hAnsi="宋体"/>
          <w:sz w:val="21"/>
          <w:szCs w:val="21"/>
        </w:rPr>
      </w:pPr>
      <w:bookmarkStart w:id="336" w:name="_Toc152045604"/>
      <w:bookmarkStart w:id="337" w:name="_Toc24026"/>
      <w:bookmarkStart w:id="338" w:name="_Toc247514028"/>
      <w:bookmarkStart w:id="339" w:name="_Toc152042381"/>
      <w:bookmarkStart w:id="340" w:name="_Toc247527629"/>
      <w:bookmarkStart w:id="341" w:name="_Toc144974571"/>
      <w:r>
        <w:rPr>
          <w:rFonts w:hint="eastAsia" w:ascii="宋体" w:hAnsi="宋体"/>
          <w:sz w:val="21"/>
          <w:szCs w:val="21"/>
        </w:rPr>
        <w:t>3. 评标程序</w:t>
      </w:r>
      <w:bookmarkEnd w:id="336"/>
      <w:bookmarkEnd w:id="337"/>
      <w:bookmarkEnd w:id="338"/>
      <w:bookmarkEnd w:id="339"/>
      <w:bookmarkEnd w:id="340"/>
      <w:bookmarkEnd w:id="341"/>
    </w:p>
    <w:p>
      <w:pPr>
        <w:pStyle w:val="4"/>
        <w:spacing w:before="0" w:after="0" w:line="400" w:lineRule="exact"/>
        <w:rPr>
          <w:rFonts w:ascii="宋体"/>
          <w:sz w:val="21"/>
          <w:szCs w:val="21"/>
        </w:rPr>
      </w:pPr>
      <w:bookmarkStart w:id="342" w:name="_Toc247527630"/>
      <w:bookmarkStart w:id="343" w:name="_Toc30494"/>
      <w:bookmarkStart w:id="344" w:name="_Toc247514029"/>
      <w:bookmarkStart w:id="345" w:name="_Toc152045605"/>
      <w:bookmarkStart w:id="346" w:name="_Toc152042382"/>
      <w:bookmarkStart w:id="347" w:name="_Toc144974572"/>
      <w:r>
        <w:rPr>
          <w:rFonts w:hint="eastAsia" w:ascii="宋体"/>
          <w:sz w:val="21"/>
          <w:szCs w:val="21"/>
        </w:rPr>
        <w:t>3.1 初步评审</w:t>
      </w:r>
      <w:bookmarkEnd w:id="342"/>
      <w:bookmarkEnd w:id="343"/>
      <w:bookmarkEnd w:id="344"/>
      <w:bookmarkEnd w:id="345"/>
      <w:bookmarkEnd w:id="346"/>
      <w:bookmarkEnd w:id="347"/>
    </w:p>
    <w:p>
      <w:pPr>
        <w:spacing w:line="400" w:lineRule="exact"/>
        <w:ind w:firstLine="420" w:firstLineChars="200"/>
        <w:rPr>
          <w:rFonts w:ascii="宋体" w:hAnsi="宋体"/>
          <w:szCs w:val="21"/>
        </w:rPr>
      </w:pPr>
      <w:r>
        <w:rPr>
          <w:rFonts w:hint="eastAsia" w:ascii="宋体" w:hAnsi="宋体"/>
          <w:szCs w:val="21"/>
        </w:rPr>
        <w:t>3.1.1 评标委员会依据招标文件规定的标准对投标文件进行初步评审。</w:t>
      </w:r>
    </w:p>
    <w:p>
      <w:pPr>
        <w:spacing w:line="400" w:lineRule="exact"/>
        <w:ind w:firstLine="420" w:firstLineChars="200"/>
        <w:rPr>
          <w:rFonts w:ascii="宋体" w:hAnsi="宋体"/>
          <w:szCs w:val="21"/>
        </w:rPr>
      </w:pPr>
      <w:r>
        <w:rPr>
          <w:rFonts w:hint="eastAsia" w:ascii="宋体" w:hAnsi="宋体"/>
          <w:szCs w:val="21"/>
        </w:rPr>
        <w:t>3.1.2 投标人有以下情形之一的，评标委员会应当否决其投标：</w:t>
      </w:r>
    </w:p>
    <w:p>
      <w:pPr>
        <w:spacing w:line="400" w:lineRule="exact"/>
        <w:ind w:firstLine="420" w:firstLineChars="200"/>
        <w:rPr>
          <w:rFonts w:ascii="宋体" w:hAnsi="宋体"/>
          <w:szCs w:val="21"/>
        </w:rPr>
      </w:pPr>
      <w:r>
        <w:rPr>
          <w:rFonts w:hint="eastAsia" w:ascii="宋体" w:hAnsi="宋体"/>
          <w:szCs w:val="21"/>
        </w:rPr>
        <w:t>（1）未按规定的格式填写，内容不全，关键字迹模糊或无法辨认的；</w:t>
      </w:r>
    </w:p>
    <w:p>
      <w:pPr>
        <w:spacing w:line="400" w:lineRule="exact"/>
        <w:ind w:firstLine="420" w:firstLineChars="200"/>
        <w:rPr>
          <w:rFonts w:ascii="宋体" w:hAnsi="宋体"/>
          <w:szCs w:val="21"/>
        </w:rPr>
      </w:pPr>
      <w:r>
        <w:rPr>
          <w:rFonts w:hint="eastAsia" w:ascii="宋体" w:hAnsi="宋体"/>
          <w:szCs w:val="21"/>
        </w:rPr>
        <w:t>（2）未按招标文件要求提交投标保证金的；</w:t>
      </w:r>
    </w:p>
    <w:p>
      <w:pPr>
        <w:spacing w:line="400" w:lineRule="exact"/>
        <w:ind w:firstLine="420" w:firstLineChars="200"/>
        <w:rPr>
          <w:rFonts w:ascii="宋体" w:hAnsi="宋体"/>
          <w:szCs w:val="21"/>
        </w:rPr>
      </w:pPr>
      <w:r>
        <w:rPr>
          <w:rFonts w:hint="eastAsia" w:ascii="宋体" w:hAnsi="宋体"/>
          <w:szCs w:val="21"/>
        </w:rPr>
        <w:t>（3）投标人资格条件不符合国家有关规定和招标文件要求的；</w:t>
      </w:r>
    </w:p>
    <w:p>
      <w:pPr>
        <w:spacing w:line="400" w:lineRule="exact"/>
        <w:ind w:firstLine="420" w:firstLineChars="200"/>
        <w:rPr>
          <w:rFonts w:ascii="宋体" w:hAnsi="宋体"/>
          <w:szCs w:val="21"/>
        </w:rPr>
      </w:pPr>
      <w:r>
        <w:rPr>
          <w:rFonts w:hint="eastAsia" w:ascii="宋体" w:hAnsi="宋体"/>
          <w:szCs w:val="21"/>
        </w:rPr>
        <w:t>（4）违反国家强制性标准的；</w:t>
      </w:r>
    </w:p>
    <w:p>
      <w:pPr>
        <w:spacing w:line="400" w:lineRule="exact"/>
        <w:ind w:firstLine="420" w:firstLineChars="200"/>
        <w:rPr>
          <w:rFonts w:ascii="宋体" w:hAnsi="宋体"/>
          <w:szCs w:val="21"/>
        </w:rPr>
      </w:pPr>
      <w:r>
        <w:rPr>
          <w:rFonts w:hint="eastAsia" w:ascii="宋体" w:hAnsi="宋体"/>
          <w:szCs w:val="21"/>
        </w:rPr>
        <w:t>（5）是否按照要求对投标报价进行确认、对投标文件进行澄清、说明或者补充的；</w:t>
      </w:r>
    </w:p>
    <w:p>
      <w:pPr>
        <w:spacing w:line="400" w:lineRule="exact"/>
        <w:ind w:firstLine="420" w:firstLineChars="200"/>
        <w:rPr>
          <w:rFonts w:ascii="宋体" w:hAnsi="宋体"/>
          <w:szCs w:val="21"/>
        </w:rPr>
      </w:pPr>
      <w:r>
        <w:rPr>
          <w:rFonts w:hint="eastAsia" w:ascii="宋体" w:hAnsi="宋体"/>
          <w:szCs w:val="21"/>
        </w:rPr>
        <w:t>（6）投标文件附有招标人不能接受的条件的或不符合招标文件规定的其它情况的；</w:t>
      </w:r>
    </w:p>
    <w:p>
      <w:pPr>
        <w:spacing w:line="400" w:lineRule="exact"/>
        <w:ind w:firstLine="420" w:firstLineChars="200"/>
        <w:rPr>
          <w:rFonts w:ascii="宋体" w:hAnsi="宋体"/>
          <w:szCs w:val="21"/>
        </w:rPr>
      </w:pPr>
      <w:r>
        <w:rPr>
          <w:rFonts w:hint="eastAsia" w:ascii="宋体" w:hAnsi="宋体"/>
          <w:szCs w:val="21"/>
        </w:rPr>
        <w:t>（7）以他人名义投标、串通投标、弄虚作假的；</w:t>
      </w:r>
    </w:p>
    <w:p>
      <w:pPr>
        <w:spacing w:line="400" w:lineRule="exact"/>
        <w:ind w:firstLine="420" w:firstLineChars="200"/>
        <w:rPr>
          <w:rFonts w:ascii="宋体" w:hAnsi="宋体"/>
          <w:szCs w:val="21"/>
        </w:rPr>
      </w:pPr>
      <w:r>
        <w:rPr>
          <w:rFonts w:hint="eastAsia" w:ascii="宋体" w:hAnsi="宋体"/>
          <w:szCs w:val="21"/>
        </w:rPr>
        <w:t>（8）未响应招标文件要求的。</w:t>
      </w:r>
    </w:p>
    <w:p>
      <w:pPr>
        <w:spacing w:line="400" w:lineRule="exact"/>
        <w:ind w:firstLine="420" w:firstLineChars="200"/>
        <w:rPr>
          <w:rFonts w:ascii="宋体" w:hAnsi="宋体"/>
          <w:szCs w:val="21"/>
        </w:rPr>
      </w:pPr>
      <w:r>
        <w:rPr>
          <w:rFonts w:hint="eastAsia" w:ascii="宋体" w:hAnsi="宋体"/>
          <w:szCs w:val="21"/>
        </w:rPr>
        <w:t>3.1.3 投标报价有算术错误的，评标委员会按以下原则对投标报价进行修正，修正的价格经投标人书面确认后具有约束力。投标人不接受修正价格的，评标委员会应当否决其投标。</w:t>
      </w:r>
    </w:p>
    <w:p>
      <w:pPr>
        <w:spacing w:line="400" w:lineRule="exact"/>
        <w:ind w:firstLine="420" w:firstLineChars="200"/>
        <w:rPr>
          <w:rFonts w:ascii="宋体" w:hAnsi="宋体"/>
          <w:szCs w:val="21"/>
        </w:rPr>
      </w:pPr>
      <w:bookmarkStart w:id="348" w:name="_Toc152042383"/>
      <w:r>
        <w:rPr>
          <w:rFonts w:hint="eastAsia" w:ascii="宋体" w:hAnsi="宋体"/>
          <w:szCs w:val="21"/>
        </w:rPr>
        <w:t>（1）投标文件中的大写金额与小写金额不一致的，以大写金额为准；</w:t>
      </w:r>
      <w:bookmarkEnd w:id="348"/>
    </w:p>
    <w:p>
      <w:pPr>
        <w:spacing w:line="400" w:lineRule="exact"/>
        <w:ind w:firstLine="420" w:firstLineChars="200"/>
        <w:rPr>
          <w:rFonts w:ascii="宋体" w:hAnsi="宋体"/>
          <w:szCs w:val="21"/>
        </w:rPr>
      </w:pPr>
      <w:r>
        <w:rPr>
          <w:rFonts w:hint="eastAsia" w:ascii="宋体" w:hAnsi="宋体"/>
          <w:szCs w:val="21"/>
        </w:rPr>
        <w:t>（2）总价金额与依据单价计算出的结果不一致的，以单价金额为准修正总价，但单价金额小数点有明显错误的除外。</w:t>
      </w:r>
    </w:p>
    <w:p>
      <w:pPr>
        <w:pStyle w:val="4"/>
        <w:spacing w:before="0" w:after="0" w:line="400" w:lineRule="exact"/>
        <w:rPr>
          <w:rFonts w:ascii="宋体"/>
          <w:sz w:val="21"/>
          <w:szCs w:val="21"/>
        </w:rPr>
      </w:pPr>
      <w:bookmarkStart w:id="349" w:name="_Toc152042384"/>
      <w:bookmarkStart w:id="350" w:name="_Toc144974573"/>
      <w:bookmarkStart w:id="351" w:name="_Toc152045606"/>
      <w:bookmarkStart w:id="352" w:name="_Toc247514030"/>
      <w:bookmarkStart w:id="353" w:name="_Toc18195"/>
      <w:bookmarkStart w:id="354" w:name="_Toc247527631"/>
      <w:r>
        <w:rPr>
          <w:rFonts w:hint="eastAsia" w:ascii="宋体"/>
          <w:sz w:val="21"/>
          <w:szCs w:val="21"/>
        </w:rPr>
        <w:t>3.2 详细评审</w:t>
      </w:r>
      <w:bookmarkEnd w:id="349"/>
      <w:bookmarkEnd w:id="350"/>
      <w:bookmarkEnd w:id="351"/>
      <w:bookmarkEnd w:id="352"/>
      <w:bookmarkEnd w:id="353"/>
      <w:bookmarkEnd w:id="354"/>
    </w:p>
    <w:p>
      <w:pPr>
        <w:spacing w:line="400" w:lineRule="exact"/>
        <w:ind w:firstLine="420" w:firstLineChars="200"/>
        <w:rPr>
          <w:rFonts w:ascii="宋体" w:hAnsi="宋体"/>
          <w:szCs w:val="21"/>
        </w:rPr>
      </w:pPr>
      <w:r>
        <w:rPr>
          <w:rFonts w:hint="eastAsia" w:ascii="宋体" w:hAnsi="宋体"/>
          <w:szCs w:val="21"/>
        </w:rPr>
        <w:t>3.2.1 评标委员会按本章第2.2款规定的量化因素和分值进行打分，并计算出综合评估得分。评标办法前附表对承包人建议书中的文件评审有特殊规定的，从其规定。</w:t>
      </w:r>
    </w:p>
    <w:p>
      <w:pPr>
        <w:spacing w:line="400" w:lineRule="exact"/>
        <w:ind w:firstLine="420" w:firstLineChars="200"/>
        <w:rPr>
          <w:rFonts w:ascii="宋体" w:hAnsi="宋体"/>
          <w:szCs w:val="21"/>
        </w:rPr>
      </w:pPr>
      <w:r>
        <w:rPr>
          <w:rFonts w:hint="eastAsia" w:ascii="宋体" w:hAnsi="宋体"/>
          <w:szCs w:val="21"/>
        </w:rPr>
        <w:t>（1）按本章规定的评审因素和分值对技术部分计算出得分A；</w:t>
      </w:r>
    </w:p>
    <w:p>
      <w:pPr>
        <w:spacing w:line="400" w:lineRule="exact"/>
        <w:ind w:firstLine="420" w:firstLineChars="200"/>
        <w:rPr>
          <w:rFonts w:ascii="宋体" w:hAnsi="宋体"/>
          <w:szCs w:val="21"/>
        </w:rPr>
      </w:pPr>
      <w:r>
        <w:rPr>
          <w:rFonts w:hint="eastAsia" w:ascii="宋体" w:hAnsi="宋体"/>
          <w:szCs w:val="21"/>
        </w:rPr>
        <w:t>（2）按本章规定的评审因素和分值对商务部分计算出得分B。</w:t>
      </w:r>
    </w:p>
    <w:p>
      <w:pPr>
        <w:spacing w:line="400" w:lineRule="exact"/>
        <w:ind w:firstLine="420" w:firstLineChars="200"/>
        <w:rPr>
          <w:rFonts w:ascii="宋体" w:hAnsi="宋体"/>
          <w:szCs w:val="21"/>
        </w:rPr>
      </w:pPr>
      <w:r>
        <w:rPr>
          <w:rFonts w:hint="eastAsia" w:ascii="宋体" w:hAnsi="宋体"/>
          <w:szCs w:val="21"/>
        </w:rPr>
        <w:t>（3）按本章规定的评审因素和分值对综合部分计算出得分C。</w:t>
      </w:r>
    </w:p>
    <w:p>
      <w:pPr>
        <w:spacing w:line="400" w:lineRule="exact"/>
        <w:ind w:firstLine="420" w:firstLineChars="200"/>
        <w:rPr>
          <w:rFonts w:ascii="宋体" w:hAnsi="宋体"/>
          <w:szCs w:val="21"/>
        </w:rPr>
      </w:pPr>
      <w:r>
        <w:rPr>
          <w:rFonts w:hint="eastAsia" w:ascii="宋体" w:hAnsi="宋体"/>
          <w:szCs w:val="21"/>
        </w:rPr>
        <w:t>3.2.2 评分分值计算保留小数点后两位，小数点后第三位“四舍五入”。</w:t>
      </w:r>
    </w:p>
    <w:p>
      <w:pPr>
        <w:spacing w:line="400" w:lineRule="exact"/>
        <w:ind w:firstLine="420" w:firstLineChars="200"/>
        <w:rPr>
          <w:rFonts w:ascii="宋体" w:hAnsi="宋体"/>
          <w:szCs w:val="21"/>
        </w:rPr>
      </w:pPr>
      <w:r>
        <w:rPr>
          <w:rFonts w:hint="eastAsia" w:ascii="宋体" w:hAnsi="宋体"/>
          <w:szCs w:val="21"/>
        </w:rPr>
        <w:t>3.2.3 投标人得分=A+B+C。</w:t>
      </w:r>
    </w:p>
    <w:p>
      <w:pPr>
        <w:spacing w:line="400" w:lineRule="exact"/>
        <w:ind w:firstLine="420" w:firstLineChars="200"/>
        <w:rPr>
          <w:rFonts w:ascii="宋体" w:hAnsi="宋体"/>
          <w:szCs w:val="21"/>
        </w:rPr>
      </w:pPr>
      <w:r>
        <w:rPr>
          <w:rFonts w:hint="eastAsia" w:ascii="宋体" w:hAnsi="宋体"/>
          <w:szCs w:val="21"/>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pStyle w:val="4"/>
        <w:spacing w:before="0" w:after="0" w:line="400" w:lineRule="exact"/>
        <w:rPr>
          <w:rFonts w:ascii="宋体"/>
          <w:sz w:val="21"/>
          <w:szCs w:val="21"/>
        </w:rPr>
      </w:pPr>
      <w:bookmarkStart w:id="355" w:name="_Toc144974575"/>
      <w:bookmarkStart w:id="356" w:name="_Toc12388"/>
      <w:bookmarkStart w:id="357" w:name="_Toc152045607"/>
      <w:bookmarkStart w:id="358" w:name="_Toc247527632"/>
      <w:bookmarkStart w:id="359" w:name="_Toc152042385"/>
      <w:bookmarkStart w:id="360" w:name="_Toc247514031"/>
      <w:r>
        <w:rPr>
          <w:rFonts w:hint="eastAsia" w:ascii="宋体"/>
          <w:sz w:val="21"/>
          <w:szCs w:val="21"/>
        </w:rPr>
        <w:t>3.3 投标文件的澄清</w:t>
      </w:r>
      <w:bookmarkEnd w:id="355"/>
      <w:r>
        <w:rPr>
          <w:rFonts w:hint="eastAsia" w:ascii="宋体"/>
          <w:sz w:val="21"/>
          <w:szCs w:val="21"/>
        </w:rPr>
        <w:t>和补正</w:t>
      </w:r>
      <w:bookmarkEnd w:id="356"/>
      <w:bookmarkEnd w:id="357"/>
      <w:bookmarkEnd w:id="358"/>
      <w:bookmarkEnd w:id="359"/>
      <w:bookmarkEnd w:id="360"/>
    </w:p>
    <w:p>
      <w:pPr>
        <w:spacing w:line="400" w:lineRule="exact"/>
        <w:ind w:firstLine="420" w:firstLineChars="200"/>
        <w:rPr>
          <w:rFonts w:ascii="宋体" w:hAnsi="宋体"/>
          <w:szCs w:val="21"/>
        </w:rPr>
      </w:pPr>
      <w:r>
        <w:rPr>
          <w:rFonts w:hint="eastAsia" w:ascii="宋体" w:hAnsi="宋体"/>
          <w:szCs w:val="21"/>
        </w:rPr>
        <w:t>3.3.1 在评标过程中，评标委员会可以要求投标人对所提交投标文件中不明确的内容进行澄清或说明，或者对细微偏差进行补正。评标委员会不接受投标人主动提出的澄清、说明或补正。</w:t>
      </w:r>
    </w:p>
    <w:p>
      <w:pPr>
        <w:spacing w:line="400" w:lineRule="exact"/>
        <w:ind w:firstLine="420" w:firstLineChars="200"/>
        <w:rPr>
          <w:rFonts w:ascii="宋体" w:hAnsi="宋体"/>
          <w:szCs w:val="21"/>
        </w:rPr>
      </w:pPr>
      <w:r>
        <w:rPr>
          <w:rFonts w:hint="eastAsia" w:ascii="宋体" w:hAnsi="宋体"/>
          <w:szCs w:val="21"/>
        </w:rPr>
        <w:t>3.3.2 澄清、说明和补正不得改变投标文件的实质性内容。投标人的澄清、说明和补正属于投标文件的组成部分。</w:t>
      </w:r>
    </w:p>
    <w:p>
      <w:pPr>
        <w:spacing w:line="400" w:lineRule="exact"/>
        <w:ind w:firstLine="420" w:firstLineChars="200"/>
        <w:rPr>
          <w:rFonts w:ascii="宋体" w:hAnsi="宋体"/>
          <w:szCs w:val="21"/>
        </w:rPr>
      </w:pPr>
      <w:r>
        <w:rPr>
          <w:rFonts w:hint="eastAsia" w:ascii="宋体" w:hAnsi="宋体"/>
          <w:szCs w:val="21"/>
        </w:rPr>
        <w:t>3.3.3 评标委员会对投标人提交的澄清、说明或补正有疑问的，可以要求投标人进一步澄清、说明或补正，直至满足评标委员会的要求。</w:t>
      </w:r>
    </w:p>
    <w:p>
      <w:pPr>
        <w:pStyle w:val="4"/>
        <w:spacing w:before="0" w:after="0" w:line="400" w:lineRule="exact"/>
        <w:rPr>
          <w:rFonts w:ascii="宋体"/>
          <w:sz w:val="21"/>
          <w:szCs w:val="21"/>
        </w:rPr>
      </w:pPr>
      <w:bookmarkStart w:id="361" w:name="_Toc152045608"/>
      <w:bookmarkStart w:id="362" w:name="_Toc9109"/>
      <w:bookmarkStart w:id="363" w:name="_Toc144974576"/>
      <w:bookmarkStart w:id="364" w:name="_Toc152042386"/>
      <w:bookmarkStart w:id="365" w:name="_Toc247527633"/>
      <w:bookmarkStart w:id="366" w:name="_Toc247514032"/>
      <w:r>
        <w:rPr>
          <w:rFonts w:hint="eastAsia" w:ascii="宋体"/>
          <w:sz w:val="21"/>
          <w:szCs w:val="21"/>
        </w:rPr>
        <w:t>3.4 评标结果</w:t>
      </w:r>
      <w:bookmarkEnd w:id="361"/>
      <w:bookmarkEnd w:id="362"/>
      <w:bookmarkEnd w:id="363"/>
      <w:bookmarkEnd w:id="364"/>
      <w:bookmarkEnd w:id="365"/>
      <w:bookmarkEnd w:id="366"/>
    </w:p>
    <w:p>
      <w:pPr>
        <w:spacing w:line="400" w:lineRule="exact"/>
        <w:ind w:firstLine="420" w:firstLineChars="200"/>
        <w:rPr>
          <w:rFonts w:ascii="宋体" w:hAnsi="宋体"/>
          <w:szCs w:val="21"/>
        </w:rPr>
      </w:pPr>
      <w:r>
        <w:rPr>
          <w:rFonts w:hint="eastAsia" w:ascii="宋体" w:hAnsi="宋体"/>
          <w:szCs w:val="21"/>
        </w:rPr>
        <w:t>3.4.1 评标委员会对满足招标文件实质性要求的投标文件，按照本章第2.2款规定的评分标准进行打分，并按得分由高到低顺序对投标人排序，推荐1-3名中标候选人。</w:t>
      </w:r>
    </w:p>
    <w:p>
      <w:pPr>
        <w:spacing w:line="400" w:lineRule="exact"/>
        <w:ind w:firstLine="420" w:firstLineChars="200"/>
        <w:rPr>
          <w:rFonts w:ascii="宋体" w:hAnsi="宋体"/>
          <w:szCs w:val="21"/>
        </w:rPr>
      </w:pPr>
      <w:r>
        <w:rPr>
          <w:rFonts w:hint="eastAsia" w:ascii="宋体" w:hAnsi="宋体"/>
          <w:szCs w:val="21"/>
        </w:rPr>
        <w:t>3.4.2 评标委员会完成评标后，应当向招标人提交书面评标报告。</w:t>
      </w: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p>
    <w:p>
      <w:pPr>
        <w:pStyle w:val="2"/>
        <w:spacing w:before="120" w:after="120" w:line="360" w:lineRule="auto"/>
        <w:jc w:val="center"/>
        <w:rPr>
          <w:rFonts w:ascii="宋体" w:hAnsi="宋体"/>
          <w:sz w:val="32"/>
          <w:szCs w:val="32"/>
        </w:rPr>
      </w:pPr>
      <w:bookmarkStart w:id="367" w:name="_Toc144974577"/>
      <w:bookmarkStart w:id="368" w:name="_Toc247514033"/>
      <w:bookmarkStart w:id="369" w:name="_Toc19591"/>
      <w:bookmarkStart w:id="370" w:name="_Toc152045609"/>
      <w:bookmarkStart w:id="371" w:name="_Toc22883_WPSOffice_Level1"/>
      <w:bookmarkStart w:id="372" w:name="_Toc6229_WPSOffice_Level1"/>
      <w:bookmarkStart w:id="373" w:name="_Toc247527634"/>
      <w:bookmarkStart w:id="374" w:name="_Toc152042387"/>
      <w:r>
        <w:rPr>
          <w:rFonts w:ascii="宋体" w:hAnsi="宋体"/>
          <w:sz w:val="32"/>
          <w:szCs w:val="32"/>
        </w:rPr>
        <w:br w:type="page"/>
      </w:r>
      <w:r>
        <w:rPr>
          <w:rFonts w:hint="eastAsia" w:ascii="宋体" w:hAnsi="宋体"/>
          <w:sz w:val="32"/>
          <w:szCs w:val="32"/>
        </w:rPr>
        <w:t>第四章 合同条款及格式</w:t>
      </w:r>
      <w:bookmarkEnd w:id="367"/>
      <w:bookmarkEnd w:id="368"/>
      <w:bookmarkEnd w:id="369"/>
      <w:bookmarkEnd w:id="370"/>
      <w:bookmarkEnd w:id="371"/>
      <w:bookmarkEnd w:id="372"/>
      <w:bookmarkEnd w:id="373"/>
      <w:bookmarkEnd w:id="374"/>
      <w:bookmarkStart w:id="375" w:name="_Toc247514034"/>
      <w:bookmarkStart w:id="376" w:name="_Toc247527635"/>
      <w:bookmarkStart w:id="377" w:name="_Toc144974578"/>
      <w:bookmarkStart w:id="378" w:name="_Toc152042388"/>
      <w:bookmarkStart w:id="379" w:name="_Toc152045610"/>
      <w:bookmarkStart w:id="380" w:name="_Toc184635097"/>
    </w:p>
    <w:bookmarkEnd w:id="375"/>
    <w:bookmarkEnd w:id="376"/>
    <w:bookmarkEnd w:id="377"/>
    <w:bookmarkEnd w:id="378"/>
    <w:bookmarkEnd w:id="379"/>
    <w:bookmarkEnd w:id="380"/>
    <w:p>
      <w:pPr>
        <w:pStyle w:val="15"/>
        <w:jc w:val="center"/>
        <w:rPr>
          <w:rFonts w:ascii="宋体" w:hAnsi="宋体" w:cs="Times New Roman"/>
          <w:b/>
          <w:bCs/>
          <w:kern w:val="44"/>
          <w:sz w:val="32"/>
          <w:szCs w:val="32"/>
        </w:rPr>
      </w:pPr>
      <w:bookmarkStart w:id="381" w:name="_Toc43885672"/>
      <w:bookmarkStart w:id="382" w:name="_Toc152042575"/>
      <w:bookmarkStart w:id="383" w:name="_Toc1683"/>
      <w:bookmarkStart w:id="384" w:name="_Toc247527826"/>
      <w:bookmarkStart w:id="385" w:name="_Toc144974855"/>
      <w:bookmarkStart w:id="386" w:name="_Toc247514245"/>
      <w:bookmarkStart w:id="387" w:name="_Toc152045786"/>
      <w:bookmarkStart w:id="388" w:name="_Toc9064_WPSOffice_Level1"/>
      <w:bookmarkStart w:id="389" w:name="_Toc23550_WPSOffice_Level1"/>
      <w:r>
        <w:rPr>
          <w:rFonts w:hint="eastAsia" w:ascii="宋体" w:hAnsi="宋体" w:cs="Times New Roman"/>
          <w:b/>
          <w:bCs/>
          <w:kern w:val="44"/>
          <w:sz w:val="32"/>
          <w:szCs w:val="32"/>
        </w:rPr>
        <w:t>（仅供参考）</w:t>
      </w:r>
    </w:p>
    <w:p>
      <w:pPr>
        <w:pStyle w:val="15"/>
        <w:jc w:val="center"/>
        <w:rPr>
          <w:b/>
          <w:bCs/>
          <w:sz w:val="44"/>
        </w:rPr>
      </w:pPr>
    </w:p>
    <w:p>
      <w:pPr>
        <w:pStyle w:val="15"/>
        <w:jc w:val="center"/>
        <w:rPr>
          <w:b/>
          <w:bCs/>
          <w:sz w:val="52"/>
        </w:rPr>
      </w:pPr>
      <w:r>
        <w:rPr>
          <w:rFonts w:hint="eastAsia"/>
          <w:b/>
          <w:bCs/>
          <w:sz w:val="52"/>
        </w:rPr>
        <w:t>建设工程设计合同</w:t>
      </w:r>
    </w:p>
    <w:p>
      <w:pPr>
        <w:spacing w:before="120" w:beforeLines="50"/>
        <w:jc w:val="center"/>
        <w:rPr>
          <w:rFonts w:ascii="宋体" w:hAnsi="宋体"/>
          <w:b/>
          <w:bCs/>
          <w:sz w:val="32"/>
        </w:rPr>
      </w:pPr>
      <w:r>
        <w:rPr>
          <w:rFonts w:hint="eastAsia" w:ascii="宋体" w:hAnsi="宋体"/>
          <w:b/>
          <w:bCs/>
          <w:sz w:val="32"/>
        </w:rPr>
        <w:t>（专业建设工程设计合同）</w:t>
      </w:r>
    </w:p>
    <w:p>
      <w:pPr>
        <w:spacing w:line="600" w:lineRule="atLeast"/>
        <w:jc w:val="center"/>
        <w:rPr>
          <w:rFonts w:ascii="宋体" w:hAnsi="宋体"/>
          <w:b/>
          <w:bCs/>
          <w:color w:val="000000"/>
          <w:sz w:val="30"/>
        </w:rPr>
      </w:pPr>
    </w:p>
    <w:p>
      <w:pPr>
        <w:spacing w:line="480" w:lineRule="auto"/>
        <w:ind w:firstLine="686" w:firstLineChars="245"/>
        <w:rPr>
          <w:rFonts w:ascii="宋体" w:hAnsi="宋体"/>
          <w:color w:val="000000"/>
          <w:sz w:val="28"/>
          <w:szCs w:val="28"/>
          <w:u w:val="single"/>
        </w:rPr>
      </w:pPr>
    </w:p>
    <w:p>
      <w:pPr>
        <w:spacing w:line="480" w:lineRule="auto"/>
        <w:ind w:left="2397" w:leftChars="285" w:hanging="1799" w:hangingChars="640"/>
        <w:rPr>
          <w:rFonts w:ascii="宋体" w:hAnsi="宋体"/>
          <w:color w:val="000000"/>
          <w:sz w:val="28"/>
          <w:szCs w:val="28"/>
          <w:u w:val="single"/>
        </w:rPr>
      </w:pPr>
      <w:r>
        <w:rPr>
          <w:rFonts w:hint="eastAsia" w:ascii="宋体" w:hAnsi="宋体"/>
          <w:b/>
          <w:color w:val="000000"/>
          <w:sz w:val="28"/>
          <w:szCs w:val="28"/>
        </w:rPr>
        <w:t>工</w:t>
      </w:r>
      <w:r>
        <w:rPr>
          <w:rFonts w:ascii="宋体" w:hAnsi="宋体"/>
          <w:b/>
          <w:color w:val="000000"/>
          <w:sz w:val="28"/>
          <w:szCs w:val="28"/>
        </w:rPr>
        <w:t xml:space="preserve"> </w:t>
      </w:r>
      <w:r>
        <w:rPr>
          <w:rFonts w:hint="eastAsia" w:ascii="宋体" w:hAnsi="宋体"/>
          <w:b/>
          <w:color w:val="000000"/>
          <w:sz w:val="28"/>
          <w:szCs w:val="28"/>
        </w:rPr>
        <w:t>程</w:t>
      </w:r>
      <w:r>
        <w:rPr>
          <w:rFonts w:ascii="宋体" w:hAnsi="宋体"/>
          <w:b/>
          <w:color w:val="000000"/>
          <w:sz w:val="28"/>
          <w:szCs w:val="28"/>
        </w:rPr>
        <w:t xml:space="preserve"> </w:t>
      </w:r>
      <w:r>
        <w:rPr>
          <w:rFonts w:hint="eastAsia" w:ascii="宋体" w:hAnsi="宋体"/>
          <w:b/>
          <w:color w:val="000000"/>
          <w:sz w:val="28"/>
          <w:szCs w:val="28"/>
        </w:rPr>
        <w:t>名</w:t>
      </w:r>
      <w:r>
        <w:rPr>
          <w:rFonts w:ascii="宋体" w:hAnsi="宋体"/>
          <w:b/>
          <w:color w:val="000000"/>
          <w:sz w:val="28"/>
          <w:szCs w:val="28"/>
        </w:rPr>
        <w:t xml:space="preserve"> </w:t>
      </w:r>
      <w:r>
        <w:rPr>
          <w:rFonts w:hint="eastAsia" w:ascii="宋体" w:hAnsi="宋体"/>
          <w:b/>
          <w:color w:val="000000"/>
          <w:sz w:val="28"/>
          <w:szCs w:val="28"/>
        </w:rPr>
        <w:t>称：</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pPr>
        <w:spacing w:line="480" w:lineRule="auto"/>
        <w:ind w:firstLine="689" w:firstLineChars="245"/>
        <w:rPr>
          <w:rFonts w:ascii="宋体" w:hAnsi="宋体"/>
          <w:color w:val="000000"/>
          <w:sz w:val="28"/>
          <w:szCs w:val="28"/>
        </w:rPr>
      </w:pPr>
      <w:r>
        <w:rPr>
          <w:rFonts w:hint="eastAsia" w:ascii="宋体" w:hAnsi="宋体"/>
          <w:b/>
          <w:color w:val="000000"/>
          <w:sz w:val="28"/>
          <w:szCs w:val="28"/>
        </w:rPr>
        <w:t>工</w:t>
      </w:r>
      <w:r>
        <w:rPr>
          <w:rFonts w:ascii="宋体" w:hAnsi="宋体"/>
          <w:b/>
          <w:color w:val="000000"/>
          <w:sz w:val="28"/>
          <w:szCs w:val="28"/>
        </w:rPr>
        <w:t xml:space="preserve"> </w:t>
      </w:r>
      <w:r>
        <w:rPr>
          <w:rFonts w:hint="eastAsia" w:ascii="宋体" w:hAnsi="宋体"/>
          <w:b/>
          <w:color w:val="000000"/>
          <w:sz w:val="28"/>
          <w:szCs w:val="28"/>
        </w:rPr>
        <w:t>程</w:t>
      </w:r>
      <w:r>
        <w:rPr>
          <w:rFonts w:ascii="宋体" w:hAnsi="宋体"/>
          <w:b/>
          <w:color w:val="000000"/>
          <w:sz w:val="28"/>
          <w:szCs w:val="28"/>
        </w:rPr>
        <w:t xml:space="preserve"> </w:t>
      </w:r>
      <w:r>
        <w:rPr>
          <w:rFonts w:hint="eastAsia" w:ascii="宋体" w:hAnsi="宋体"/>
          <w:b/>
          <w:color w:val="000000"/>
          <w:sz w:val="28"/>
          <w:szCs w:val="28"/>
        </w:rPr>
        <w:t>地</w:t>
      </w:r>
      <w:r>
        <w:rPr>
          <w:rFonts w:ascii="宋体" w:hAnsi="宋体"/>
          <w:b/>
          <w:color w:val="000000"/>
          <w:sz w:val="28"/>
          <w:szCs w:val="28"/>
        </w:rPr>
        <w:t xml:space="preserve"> </w:t>
      </w:r>
      <w:r>
        <w:rPr>
          <w:rFonts w:hint="eastAsia" w:ascii="宋体" w:hAnsi="宋体"/>
          <w:b/>
          <w:color w:val="000000"/>
          <w:sz w:val="28"/>
          <w:szCs w:val="28"/>
        </w:rPr>
        <w:t>点：</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pPr>
        <w:spacing w:line="480" w:lineRule="auto"/>
        <w:ind w:firstLine="689" w:firstLineChars="245"/>
        <w:rPr>
          <w:rFonts w:ascii="宋体" w:hAnsi="宋体" w:cs="宋体"/>
          <w:color w:val="000000"/>
          <w:sz w:val="20"/>
          <w:szCs w:val="20"/>
        </w:rPr>
      </w:pPr>
      <w:r>
        <w:rPr>
          <w:rFonts w:hint="eastAsia" w:ascii="宋体" w:hAnsi="宋体"/>
          <w:b/>
          <w:color w:val="000000"/>
          <w:sz w:val="28"/>
          <w:szCs w:val="28"/>
        </w:rPr>
        <w:t>合</w:t>
      </w:r>
      <w:r>
        <w:rPr>
          <w:rFonts w:ascii="宋体" w:hAnsi="宋体"/>
          <w:b/>
          <w:color w:val="000000"/>
          <w:sz w:val="28"/>
          <w:szCs w:val="28"/>
        </w:rPr>
        <w:t xml:space="preserve"> </w:t>
      </w:r>
      <w:r>
        <w:rPr>
          <w:rFonts w:hint="eastAsia" w:ascii="宋体" w:hAnsi="宋体"/>
          <w:b/>
          <w:color w:val="000000"/>
          <w:sz w:val="28"/>
          <w:szCs w:val="28"/>
        </w:rPr>
        <w:t>同</w:t>
      </w:r>
      <w:r>
        <w:rPr>
          <w:rFonts w:ascii="宋体" w:hAnsi="宋体"/>
          <w:b/>
          <w:color w:val="000000"/>
          <w:sz w:val="28"/>
          <w:szCs w:val="28"/>
        </w:rPr>
        <w:t xml:space="preserve"> </w:t>
      </w:r>
      <w:r>
        <w:rPr>
          <w:rFonts w:hint="eastAsia" w:ascii="宋体" w:hAnsi="宋体"/>
          <w:b/>
          <w:color w:val="000000"/>
          <w:sz w:val="28"/>
          <w:szCs w:val="28"/>
        </w:rPr>
        <w:t>编</w:t>
      </w:r>
      <w:r>
        <w:rPr>
          <w:rFonts w:ascii="宋体" w:hAnsi="宋体"/>
          <w:b/>
          <w:color w:val="000000"/>
          <w:sz w:val="28"/>
          <w:szCs w:val="28"/>
        </w:rPr>
        <w:t xml:space="preserve"> </w:t>
      </w:r>
      <w:r>
        <w:rPr>
          <w:rFonts w:hint="eastAsia" w:ascii="宋体" w:hAnsi="宋体"/>
          <w:b/>
          <w:color w:val="000000"/>
          <w:sz w:val="28"/>
          <w:szCs w:val="28"/>
        </w:rPr>
        <w:t>号</w:t>
      </w:r>
      <w:r>
        <w:rPr>
          <w:rFonts w:hint="eastAsia" w:ascii="宋体" w:hAnsi="宋体"/>
          <w:color w:val="000000"/>
          <w:sz w:val="28"/>
          <w:szCs w:val="28"/>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pPr>
        <w:spacing w:line="480" w:lineRule="auto"/>
        <w:ind w:firstLine="689" w:firstLineChars="245"/>
        <w:rPr>
          <w:rFonts w:ascii="宋体" w:hAnsi="宋体"/>
          <w:color w:val="000000"/>
          <w:spacing w:val="-10"/>
          <w:sz w:val="28"/>
          <w:szCs w:val="28"/>
          <w:u w:val="single"/>
        </w:rPr>
      </w:pPr>
      <w:r>
        <w:rPr>
          <w:rFonts w:hint="eastAsia" w:ascii="宋体" w:hAnsi="宋体"/>
          <w:b/>
          <w:color w:val="000000"/>
          <w:sz w:val="28"/>
          <w:szCs w:val="28"/>
        </w:rPr>
        <w:t>设计证书等级</w:t>
      </w:r>
      <w:r>
        <w:rPr>
          <w:rFonts w:hint="eastAsia" w:ascii="宋体" w:hAnsi="宋体"/>
          <w:color w:val="000000"/>
          <w:sz w:val="28"/>
          <w:szCs w:val="28"/>
        </w:rPr>
        <w:t>：</w:t>
      </w:r>
      <w:r>
        <w:rPr>
          <w:rFonts w:hint="eastAsia" w:ascii="宋体" w:hAnsi="宋体"/>
          <w:color w:val="000000"/>
          <w:spacing w:val="-10"/>
          <w:sz w:val="28"/>
          <w:szCs w:val="28"/>
          <w:u w:val="single"/>
        </w:rPr>
        <w:t xml:space="preserve">                                             </w:t>
      </w:r>
      <w:r>
        <w:rPr>
          <w:rFonts w:ascii="宋体" w:hAnsi="宋体"/>
          <w:color w:val="000000"/>
          <w:spacing w:val="-10"/>
          <w:sz w:val="28"/>
          <w:szCs w:val="28"/>
          <w:u w:val="single"/>
        </w:rPr>
        <w:t xml:space="preserve">        </w:t>
      </w:r>
    </w:p>
    <w:p>
      <w:pPr>
        <w:spacing w:line="480" w:lineRule="auto"/>
        <w:ind w:firstLine="686" w:firstLineChars="244"/>
        <w:rPr>
          <w:rFonts w:ascii="宋体" w:hAnsi="宋体"/>
          <w:color w:val="000000"/>
          <w:spacing w:val="-10"/>
          <w:sz w:val="28"/>
          <w:szCs w:val="28"/>
          <w:u w:val="single"/>
        </w:rPr>
      </w:pPr>
      <w:r>
        <w:rPr>
          <w:rFonts w:hint="eastAsia" w:ascii="宋体" w:hAnsi="宋体"/>
          <w:b/>
          <w:color w:val="000000"/>
          <w:sz w:val="28"/>
          <w:szCs w:val="28"/>
        </w:rPr>
        <w:t>发</w:t>
      </w:r>
      <w:r>
        <w:rPr>
          <w:rFonts w:ascii="宋体" w:hAnsi="宋体"/>
          <w:b/>
          <w:color w:val="000000"/>
          <w:sz w:val="28"/>
          <w:szCs w:val="28"/>
        </w:rPr>
        <w:t xml:space="preserve">   </w:t>
      </w:r>
      <w:r>
        <w:rPr>
          <w:rFonts w:hint="eastAsia" w:ascii="宋体" w:hAnsi="宋体"/>
          <w:b/>
          <w:color w:val="000000"/>
          <w:sz w:val="28"/>
          <w:szCs w:val="28"/>
        </w:rPr>
        <w:t>包</w:t>
      </w:r>
      <w:r>
        <w:rPr>
          <w:rFonts w:ascii="宋体" w:hAnsi="宋体"/>
          <w:b/>
          <w:color w:val="000000"/>
          <w:sz w:val="28"/>
          <w:szCs w:val="28"/>
        </w:rPr>
        <w:t xml:space="preserve">   </w:t>
      </w:r>
      <w:r>
        <w:rPr>
          <w:rFonts w:hint="eastAsia" w:ascii="宋体" w:hAnsi="宋体"/>
          <w:b/>
          <w:color w:val="000000"/>
          <w:sz w:val="28"/>
          <w:szCs w:val="28"/>
        </w:rPr>
        <w:t>人</w:t>
      </w:r>
      <w:r>
        <w:rPr>
          <w:rFonts w:hint="eastAsia" w:ascii="宋体" w:hAnsi="宋体"/>
          <w:color w:val="000000"/>
          <w:spacing w:val="10"/>
          <w:sz w:val="28"/>
          <w:szCs w:val="28"/>
        </w:rPr>
        <w:t>：</w:t>
      </w:r>
      <w:r>
        <w:rPr>
          <w:rFonts w:hint="eastAsia" w:ascii="宋体" w:hAnsi="宋体"/>
          <w:color w:val="000000"/>
          <w:sz w:val="28"/>
          <w:szCs w:val="28"/>
          <w:u w:val="single"/>
        </w:rPr>
        <w:t xml:space="preserve">      </w:t>
      </w:r>
      <w:r>
        <w:rPr>
          <w:rFonts w:hint="eastAsia" w:ascii="宋体" w:hAnsi="宋体"/>
          <w:color w:val="000000"/>
          <w:spacing w:val="-10"/>
          <w:sz w:val="28"/>
          <w:szCs w:val="28"/>
          <w:u w:val="single"/>
        </w:rPr>
        <w:t xml:space="preserve">                     </w:t>
      </w:r>
      <w:r>
        <w:rPr>
          <w:rFonts w:ascii="宋体" w:hAnsi="宋体"/>
          <w:color w:val="000000"/>
          <w:spacing w:val="-10"/>
          <w:sz w:val="28"/>
          <w:szCs w:val="28"/>
          <w:u w:val="single"/>
        </w:rPr>
        <w:t xml:space="preserve">                         </w:t>
      </w:r>
    </w:p>
    <w:p>
      <w:pPr>
        <w:spacing w:line="480" w:lineRule="auto"/>
        <w:ind w:firstLine="689" w:firstLineChars="245"/>
        <w:rPr>
          <w:rFonts w:ascii="宋体" w:hAnsi="宋体"/>
          <w:color w:val="000000"/>
          <w:spacing w:val="-10"/>
          <w:sz w:val="28"/>
          <w:szCs w:val="28"/>
          <w:u w:val="single"/>
        </w:rPr>
      </w:pPr>
      <w:r>
        <w:rPr>
          <w:rFonts w:hint="eastAsia" w:ascii="宋体" w:hAnsi="宋体"/>
          <w:b/>
          <w:color w:val="000000"/>
          <w:sz w:val="28"/>
          <w:szCs w:val="28"/>
        </w:rPr>
        <w:t>设</w:t>
      </w:r>
      <w:r>
        <w:rPr>
          <w:rFonts w:ascii="宋体" w:hAnsi="宋体"/>
          <w:b/>
          <w:color w:val="000000"/>
          <w:sz w:val="28"/>
          <w:szCs w:val="28"/>
        </w:rPr>
        <w:t xml:space="preserve">   </w:t>
      </w:r>
      <w:r>
        <w:rPr>
          <w:rFonts w:hint="eastAsia" w:ascii="宋体" w:hAnsi="宋体"/>
          <w:b/>
          <w:color w:val="000000"/>
          <w:sz w:val="28"/>
          <w:szCs w:val="28"/>
        </w:rPr>
        <w:t>计</w:t>
      </w:r>
      <w:r>
        <w:rPr>
          <w:rFonts w:ascii="宋体" w:hAnsi="宋体"/>
          <w:b/>
          <w:color w:val="000000"/>
          <w:sz w:val="28"/>
          <w:szCs w:val="28"/>
        </w:rPr>
        <w:t xml:space="preserve">   </w:t>
      </w:r>
      <w:r>
        <w:rPr>
          <w:rFonts w:hint="eastAsia" w:ascii="宋体" w:hAnsi="宋体"/>
          <w:b/>
          <w:color w:val="000000"/>
          <w:sz w:val="28"/>
          <w:szCs w:val="28"/>
        </w:rPr>
        <w:t>人：</w:t>
      </w:r>
      <w:r>
        <w:rPr>
          <w:rFonts w:hint="eastAsia" w:ascii="宋体" w:hAnsi="宋体"/>
          <w:color w:val="000000"/>
          <w:spacing w:val="-1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pacing w:val="-10"/>
          <w:sz w:val="28"/>
          <w:szCs w:val="28"/>
          <w:u w:val="single"/>
        </w:rPr>
        <w:t xml:space="preserve">                                                    </w:t>
      </w:r>
    </w:p>
    <w:p>
      <w:pPr>
        <w:spacing w:line="480" w:lineRule="auto"/>
        <w:ind w:firstLine="686" w:firstLineChars="244"/>
        <w:rPr>
          <w:rFonts w:ascii="宋体" w:hAnsi="宋体"/>
          <w:color w:val="000000"/>
          <w:sz w:val="28"/>
          <w:szCs w:val="28"/>
          <w:u w:val="single"/>
        </w:rPr>
      </w:pPr>
      <w:r>
        <w:rPr>
          <w:rFonts w:hint="eastAsia" w:ascii="宋体" w:hAnsi="宋体"/>
          <w:b/>
          <w:color w:val="000000"/>
          <w:sz w:val="28"/>
          <w:szCs w:val="28"/>
        </w:rPr>
        <w:t>签</w:t>
      </w:r>
      <w:r>
        <w:rPr>
          <w:rFonts w:ascii="宋体" w:hAnsi="宋体"/>
          <w:b/>
          <w:color w:val="000000"/>
          <w:sz w:val="28"/>
          <w:szCs w:val="28"/>
        </w:rPr>
        <w:t xml:space="preserve"> </w:t>
      </w:r>
      <w:r>
        <w:rPr>
          <w:rFonts w:hint="eastAsia" w:ascii="宋体" w:hAnsi="宋体"/>
          <w:b/>
          <w:color w:val="000000"/>
          <w:sz w:val="28"/>
          <w:szCs w:val="28"/>
        </w:rPr>
        <w:t>订</w:t>
      </w:r>
      <w:r>
        <w:rPr>
          <w:rFonts w:ascii="宋体" w:hAnsi="宋体"/>
          <w:b/>
          <w:color w:val="000000"/>
          <w:sz w:val="28"/>
          <w:szCs w:val="28"/>
        </w:rPr>
        <w:t xml:space="preserve">  </w:t>
      </w:r>
      <w:r>
        <w:rPr>
          <w:rFonts w:hint="eastAsia" w:ascii="宋体" w:hAnsi="宋体"/>
          <w:b/>
          <w:color w:val="000000"/>
          <w:sz w:val="28"/>
          <w:szCs w:val="28"/>
        </w:rPr>
        <w:t>日</w:t>
      </w:r>
      <w:r>
        <w:rPr>
          <w:rFonts w:ascii="宋体" w:hAnsi="宋体"/>
          <w:b/>
          <w:color w:val="000000"/>
          <w:sz w:val="28"/>
          <w:szCs w:val="28"/>
        </w:rPr>
        <w:t xml:space="preserve"> </w:t>
      </w:r>
      <w:r>
        <w:rPr>
          <w:rFonts w:hint="eastAsia" w:ascii="宋体" w:hAnsi="宋体"/>
          <w:b/>
          <w:color w:val="000000"/>
          <w:sz w:val="28"/>
          <w:szCs w:val="28"/>
        </w:rPr>
        <w:t>期：</w:t>
      </w:r>
      <w:r>
        <w:rPr>
          <w:rFonts w:hint="eastAsia" w:ascii="宋体" w:hAnsi="宋体"/>
          <w:color w:val="000000"/>
          <w:sz w:val="28"/>
          <w:szCs w:val="28"/>
          <w:u w:val="single"/>
        </w:rPr>
        <w:t xml:space="preserve">      年   月   日                                         </w:t>
      </w:r>
    </w:p>
    <w:tbl>
      <w:tblPr>
        <w:tblStyle w:val="36"/>
        <w:tblpPr w:leftFromText="180" w:rightFromText="180" w:vertAnchor="text" w:horzAnchor="margin" w:tblpXSpec="center" w:tblpY="1268"/>
        <w:tblW w:w="0" w:type="auto"/>
        <w:tblCellSpacing w:w="0" w:type="dxa"/>
        <w:tblInd w:w="0" w:type="dxa"/>
        <w:tblLayout w:type="fixed"/>
        <w:tblCellMar>
          <w:top w:w="75" w:type="dxa"/>
          <w:left w:w="75" w:type="dxa"/>
          <w:bottom w:w="75" w:type="dxa"/>
          <w:right w:w="75" w:type="dxa"/>
        </w:tblCellMar>
      </w:tblPr>
      <w:tblGrid>
        <w:gridCol w:w="3090"/>
        <w:gridCol w:w="584"/>
      </w:tblGrid>
      <w:tr>
        <w:tblPrEx>
          <w:tblCellMar>
            <w:top w:w="75" w:type="dxa"/>
            <w:left w:w="75" w:type="dxa"/>
            <w:bottom w:w="75" w:type="dxa"/>
            <w:right w:w="75" w:type="dxa"/>
          </w:tblCellMar>
        </w:tblPrEx>
        <w:trPr>
          <w:cantSplit/>
          <w:trHeight w:val="572" w:hRule="atLeast"/>
          <w:tblCellSpacing w:w="0" w:type="dxa"/>
        </w:trPr>
        <w:tc>
          <w:tcPr>
            <w:tcW w:w="3090" w:type="dxa"/>
            <w:vAlign w:val="center"/>
          </w:tcPr>
          <w:p>
            <w:pPr>
              <w:spacing w:line="400" w:lineRule="atLeast"/>
              <w:rPr>
                <w:rFonts w:ascii="宋体" w:hAnsi="宋体"/>
                <w:b/>
                <w:bCs/>
                <w:color w:val="000000"/>
                <w:sz w:val="28"/>
                <w:szCs w:val="18"/>
              </w:rPr>
            </w:pPr>
            <w:r>
              <w:rPr>
                <w:rFonts w:hint="eastAsia"/>
                <w:b/>
                <w:bCs/>
                <w:color w:val="000000"/>
                <w:sz w:val="28"/>
                <w:szCs w:val="18"/>
              </w:rPr>
              <w:t>中华人民共和国建设部</w:t>
            </w:r>
          </w:p>
        </w:tc>
        <w:tc>
          <w:tcPr>
            <w:tcW w:w="584" w:type="dxa"/>
            <w:vMerge w:val="restart"/>
            <w:vAlign w:val="center"/>
          </w:tcPr>
          <w:p>
            <w:pPr>
              <w:spacing w:line="500" w:lineRule="atLeast"/>
              <w:rPr>
                <w:rFonts w:ascii="宋体" w:hAnsi="宋体"/>
                <w:b/>
                <w:bCs/>
                <w:color w:val="000000"/>
                <w:sz w:val="36"/>
                <w:szCs w:val="18"/>
              </w:rPr>
            </w:pPr>
            <w:r>
              <w:rPr>
                <w:rFonts w:hint="eastAsia"/>
                <w:b/>
                <w:bCs/>
                <w:color w:val="000000"/>
                <w:sz w:val="28"/>
                <w:szCs w:val="18"/>
              </w:rPr>
              <w:t>监制</w:t>
            </w:r>
          </w:p>
        </w:tc>
      </w:tr>
      <w:tr>
        <w:tblPrEx>
          <w:tblCellMar>
            <w:top w:w="75" w:type="dxa"/>
            <w:left w:w="75" w:type="dxa"/>
            <w:bottom w:w="75" w:type="dxa"/>
            <w:right w:w="75" w:type="dxa"/>
          </w:tblCellMar>
        </w:tblPrEx>
        <w:trPr>
          <w:cantSplit/>
          <w:trHeight w:val="314" w:hRule="atLeast"/>
          <w:tblCellSpacing w:w="0" w:type="dxa"/>
        </w:trPr>
        <w:tc>
          <w:tcPr>
            <w:tcW w:w="3090" w:type="dxa"/>
            <w:vAlign w:val="center"/>
          </w:tcPr>
          <w:p>
            <w:pPr>
              <w:spacing w:line="400" w:lineRule="atLeast"/>
              <w:jc w:val="distribute"/>
              <w:rPr>
                <w:rFonts w:ascii="宋体" w:hAnsi="宋体"/>
                <w:b/>
                <w:bCs/>
                <w:color w:val="000000"/>
                <w:sz w:val="28"/>
                <w:szCs w:val="18"/>
              </w:rPr>
            </w:pPr>
            <w:r>
              <w:rPr>
                <w:rFonts w:hint="eastAsia"/>
                <w:b/>
                <w:bCs/>
                <w:color w:val="000000"/>
                <w:sz w:val="28"/>
                <w:szCs w:val="18"/>
              </w:rPr>
              <w:t>国家工商行政管理局</w:t>
            </w:r>
          </w:p>
        </w:tc>
        <w:tc>
          <w:tcPr>
            <w:tcW w:w="584" w:type="dxa"/>
            <w:vMerge w:val="continue"/>
            <w:vAlign w:val="center"/>
          </w:tcPr>
          <w:p>
            <w:pPr>
              <w:spacing w:line="500" w:lineRule="atLeast"/>
              <w:rPr>
                <w:rFonts w:ascii="宋体" w:hAnsi="宋体"/>
                <w:b/>
                <w:bCs/>
                <w:color w:val="000000"/>
                <w:sz w:val="36"/>
                <w:szCs w:val="18"/>
              </w:rPr>
            </w:pPr>
          </w:p>
        </w:tc>
      </w:tr>
    </w:tbl>
    <w:p>
      <w:pPr>
        <w:spacing w:line="500" w:lineRule="atLeast"/>
        <w:rPr>
          <w:color w:val="000000"/>
        </w:rPr>
      </w:pPr>
    </w:p>
    <w:p>
      <w:pPr>
        <w:spacing w:line="500" w:lineRule="atLeast"/>
        <w:rPr>
          <w:color w:val="000000"/>
        </w:rPr>
      </w:pPr>
    </w:p>
    <w:p>
      <w:pPr>
        <w:spacing w:line="500" w:lineRule="atLeast"/>
        <w:rPr>
          <w:color w:val="000000"/>
        </w:rPr>
      </w:pPr>
    </w:p>
    <w:p>
      <w:pPr>
        <w:spacing w:line="500" w:lineRule="atLeast"/>
        <w:rPr>
          <w:color w:val="000000"/>
        </w:rPr>
      </w:pPr>
    </w:p>
    <w:p>
      <w:pPr>
        <w:spacing w:line="500" w:lineRule="atLeast"/>
        <w:rPr>
          <w:color w:val="000000"/>
        </w:rPr>
        <w:sectPr>
          <w:footerReference r:id="rId8" w:type="default"/>
          <w:pgSz w:w="11907" w:h="16840"/>
          <w:pgMar w:top="1797" w:right="1440" w:bottom="1797" w:left="1440" w:header="851" w:footer="851" w:gutter="0"/>
          <w:pgNumType w:start="20"/>
          <w:cols w:space="720" w:num="1"/>
          <w:docGrid w:linePitch="600" w:charSpace="0"/>
        </w:sectPr>
      </w:pPr>
    </w:p>
    <w:p>
      <w:pPr>
        <w:spacing w:line="360" w:lineRule="auto"/>
        <w:ind w:firstLine="480" w:firstLineChars="200"/>
        <w:rPr>
          <w:rFonts w:ascii="宋体" w:hAnsi="宋体" w:cs="宋体"/>
          <w:color w:val="000000"/>
          <w:sz w:val="24"/>
        </w:rPr>
      </w:pPr>
      <w:r>
        <w:rPr>
          <w:rFonts w:hint="eastAsia" w:ascii="宋体" w:hAnsi="宋体" w:cs="宋体"/>
          <w:color w:val="000000"/>
          <w:sz w:val="24"/>
        </w:rPr>
        <w:t>发包人（</w:t>
      </w:r>
      <w:r>
        <w:rPr>
          <w:rFonts w:hint="eastAsia" w:ascii="宋体" w:hAnsi="宋体" w:cs="宋体"/>
          <w:color w:val="000000"/>
          <w:sz w:val="24"/>
          <w:lang w:eastAsia="zh-CN"/>
        </w:rPr>
        <w:t>招标人</w:t>
      </w:r>
      <w:r>
        <w:rPr>
          <w:rFonts w:hint="eastAsia" w:ascii="宋体" w:hAnsi="宋体" w:cs="宋体"/>
          <w:color w:val="000000"/>
          <w:sz w:val="24"/>
        </w:rPr>
        <w:t>）：</w:t>
      </w:r>
      <w:r>
        <w:rPr>
          <w:rFonts w:hint="eastAsia" w:ascii="宋体" w:hAnsi="宋体"/>
          <w:color w:val="000000"/>
          <w:sz w:val="24"/>
          <w:u w:val="single"/>
        </w:rPr>
        <w:t xml:space="preserve"> </w:t>
      </w:r>
      <w:r>
        <w:rPr>
          <w:rFonts w:hint="eastAsia" w:ascii="宋体" w:hAnsi="宋体" w:cs="宋体"/>
          <w:color w:val="000000"/>
          <w:spacing w:val="-10"/>
          <w:sz w:val="24"/>
          <w:u w:val="single"/>
        </w:rPr>
        <w:t xml:space="preserve">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 xml:space="preserve">                        </w:t>
      </w:r>
    </w:p>
    <w:p>
      <w:pPr>
        <w:spacing w:line="360" w:lineRule="auto"/>
        <w:ind w:firstLine="480" w:firstLineChars="200"/>
        <w:rPr>
          <w:rFonts w:ascii="宋体" w:hAnsi="宋体" w:cs="宋体"/>
          <w:color w:val="000000"/>
          <w:sz w:val="24"/>
        </w:rPr>
      </w:pPr>
      <w:r>
        <w:rPr>
          <w:rFonts w:hint="eastAsia" w:ascii="宋体" w:hAnsi="宋体" w:cs="宋体"/>
          <w:color w:val="000000"/>
          <w:sz w:val="24"/>
        </w:rPr>
        <w:t>设计人（成交供应商）：</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pacing w:val="-10"/>
          <w:sz w:val="24"/>
          <w:u w:val="single"/>
        </w:rPr>
        <w:t xml:space="preserve">                                    </w:t>
      </w:r>
      <w:r>
        <w:rPr>
          <w:rFonts w:hint="eastAsia" w:ascii="宋体" w:hAnsi="宋体" w:cs="宋体"/>
          <w:color w:val="000000"/>
          <w:sz w:val="24"/>
          <w:u w:val="single"/>
        </w:rPr>
        <w:t xml:space="preserve">                 </w:t>
      </w:r>
    </w:p>
    <w:p>
      <w:pPr>
        <w:spacing w:line="360" w:lineRule="auto"/>
        <w:ind w:firstLine="480" w:firstLineChars="200"/>
        <w:rPr>
          <w:rFonts w:ascii="宋体" w:hAnsi="宋体" w:cs="宋体"/>
          <w:color w:val="000000"/>
          <w:sz w:val="24"/>
        </w:rPr>
      </w:pPr>
      <w:r>
        <w:rPr>
          <w:rFonts w:hint="eastAsia" w:ascii="宋体" w:hAnsi="宋体" w:cs="宋体"/>
          <w:color w:val="000000"/>
          <w:sz w:val="24"/>
        </w:rPr>
        <w:t>甲、乙双方根据《中华人民共和国采购法》、《中华人民共和国民法典》等法律法规的规定，按照</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（招标编号）的招标结果签订本合同。</w:t>
      </w:r>
    </w:p>
    <w:p>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第一条 </w:t>
      </w:r>
      <w:r>
        <w:rPr>
          <w:rFonts w:hint="eastAsia" w:ascii="宋体" w:hAnsi="宋体" w:cs="宋体"/>
          <w:color w:val="000000"/>
          <w:sz w:val="24"/>
        </w:rPr>
        <w:t>本合同签订依据</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1.1</w:t>
      </w:r>
      <w:r>
        <w:rPr>
          <w:rFonts w:hint="eastAsia" w:ascii="宋体" w:hAnsi="宋体" w:cs="宋体"/>
          <w:color w:val="000000"/>
          <w:sz w:val="24"/>
        </w:rPr>
        <w:t>《中华人民共和国民法典》、《中华人民共和国建筑法》和《建设工程勘察设计市场管理规定》。</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1.2</w:t>
      </w:r>
      <w:r>
        <w:rPr>
          <w:rFonts w:hint="eastAsia" w:ascii="宋体" w:hAnsi="宋体" w:cs="宋体"/>
          <w:color w:val="000000"/>
          <w:sz w:val="24"/>
        </w:rPr>
        <w:t>国家及地方有关建设工程勘察设计管理法规和规章。</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1.3</w:t>
      </w:r>
      <w:r>
        <w:rPr>
          <w:rFonts w:hint="eastAsia" w:ascii="宋体" w:hAnsi="宋体" w:cs="宋体"/>
          <w:color w:val="000000"/>
          <w:sz w:val="24"/>
        </w:rPr>
        <w:t>建设工程批准文件。</w:t>
      </w:r>
    </w:p>
    <w:p>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第二条 </w:t>
      </w:r>
      <w:r>
        <w:rPr>
          <w:rFonts w:hint="eastAsia" w:ascii="宋体" w:hAnsi="宋体" w:cs="宋体"/>
          <w:color w:val="000000"/>
          <w:sz w:val="24"/>
        </w:rPr>
        <w:t>设计依据</w:t>
      </w:r>
    </w:p>
    <w:p>
      <w:pPr>
        <w:spacing w:line="360" w:lineRule="auto"/>
        <w:ind w:firstLine="482" w:firstLineChars="200"/>
        <w:rPr>
          <w:rFonts w:ascii="宋体" w:hAnsi="宋体" w:cs="宋体"/>
          <w:color w:val="000000"/>
          <w:sz w:val="24"/>
        </w:rPr>
      </w:pPr>
      <w:r>
        <w:rPr>
          <w:rFonts w:hint="eastAsia" w:ascii="宋体" w:hAnsi="宋体" w:cs="宋体"/>
          <w:b/>
          <w:color w:val="000000"/>
          <w:sz w:val="24"/>
        </w:rPr>
        <w:t>2.1</w:t>
      </w:r>
      <w:r>
        <w:rPr>
          <w:rFonts w:hint="eastAsia" w:ascii="宋体" w:hAnsi="宋体" w:cs="宋体"/>
          <w:color w:val="000000"/>
          <w:sz w:val="24"/>
        </w:rPr>
        <w:t>发包人给设计人的设计委托书或设计中标文件。</w:t>
      </w:r>
    </w:p>
    <w:p>
      <w:pPr>
        <w:spacing w:line="360" w:lineRule="auto"/>
        <w:ind w:firstLine="482" w:firstLineChars="200"/>
        <w:rPr>
          <w:rFonts w:ascii="宋体" w:hAnsi="宋体" w:cs="宋体"/>
          <w:color w:val="000000"/>
          <w:sz w:val="24"/>
        </w:rPr>
      </w:pPr>
      <w:r>
        <w:rPr>
          <w:rFonts w:hint="eastAsia" w:ascii="宋体" w:hAnsi="宋体" w:cs="宋体"/>
          <w:b/>
          <w:color w:val="000000"/>
          <w:sz w:val="24"/>
        </w:rPr>
        <w:t>2.2</w:t>
      </w:r>
      <w:r>
        <w:rPr>
          <w:rFonts w:hint="eastAsia" w:ascii="宋体" w:hAnsi="宋体" w:cs="宋体"/>
          <w:color w:val="000000"/>
          <w:sz w:val="24"/>
        </w:rPr>
        <w:t>发包人提交的设计基础资料。</w:t>
      </w:r>
    </w:p>
    <w:p>
      <w:pPr>
        <w:spacing w:line="360" w:lineRule="auto"/>
        <w:ind w:firstLine="482" w:firstLineChars="200"/>
        <w:rPr>
          <w:rFonts w:ascii="宋体" w:hAnsi="宋体" w:cs="宋体"/>
          <w:color w:val="000000"/>
          <w:sz w:val="24"/>
        </w:rPr>
      </w:pPr>
      <w:r>
        <w:rPr>
          <w:rFonts w:hint="eastAsia" w:ascii="宋体" w:hAnsi="宋体" w:cs="宋体"/>
          <w:b/>
          <w:color w:val="000000"/>
          <w:sz w:val="24"/>
        </w:rPr>
        <w:t>2.3</w:t>
      </w:r>
      <w:r>
        <w:rPr>
          <w:rFonts w:hint="eastAsia" w:ascii="宋体" w:hAnsi="宋体" w:cs="宋体"/>
          <w:color w:val="000000"/>
          <w:sz w:val="24"/>
        </w:rPr>
        <w:t>设计人采用的主要技术标准（包含且不限于）：</w:t>
      </w:r>
    </w:p>
    <w:p>
      <w:pPr>
        <w:spacing w:line="360" w:lineRule="auto"/>
        <w:ind w:firstLine="570"/>
        <w:rPr>
          <w:rFonts w:ascii="宋体" w:hAnsi="宋体" w:cs="宋体"/>
          <w:color w:val="000000"/>
          <w:sz w:val="24"/>
          <w:u w:val="single"/>
        </w:rPr>
      </w:pPr>
      <w:r>
        <w:rPr>
          <w:rFonts w:hint="eastAsia" w:ascii="宋体" w:hAnsi="宋体" w:cs="宋体"/>
          <w:color w:val="000000"/>
          <w:sz w:val="24"/>
        </w:rPr>
        <w:t xml:space="preserve">  国家及省、市、行业现行相关法律、法规、标准及规范要求。</w:t>
      </w:r>
    </w:p>
    <w:p>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第三条 </w:t>
      </w:r>
      <w:r>
        <w:rPr>
          <w:rFonts w:hint="eastAsia" w:ascii="宋体" w:hAnsi="宋体" w:cs="宋体"/>
          <w:color w:val="000000"/>
          <w:sz w:val="24"/>
        </w:rPr>
        <w:t>合同文件的优先次序</w:t>
      </w:r>
    </w:p>
    <w:p>
      <w:pPr>
        <w:spacing w:line="360" w:lineRule="auto"/>
        <w:ind w:firstLine="480" w:firstLineChars="200"/>
        <w:rPr>
          <w:rFonts w:ascii="宋体" w:hAnsi="宋体" w:cs="宋体"/>
          <w:color w:val="000000"/>
          <w:sz w:val="24"/>
        </w:rPr>
      </w:pPr>
      <w:r>
        <w:rPr>
          <w:rFonts w:hint="eastAsia" w:ascii="宋体" w:hAnsi="宋体" w:cs="宋体"/>
          <w:color w:val="000000"/>
          <w:sz w:val="24"/>
        </w:rPr>
        <w:t>构成本合同的文件可视为是能互相说明的，如果合同文件存在歧义或不一致，则根据如下优先次序来判断：</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3.1</w:t>
      </w:r>
      <w:r>
        <w:rPr>
          <w:rFonts w:hint="eastAsia" w:ascii="宋体" w:hAnsi="宋体" w:cs="宋体"/>
          <w:color w:val="000000"/>
          <w:sz w:val="24"/>
        </w:rPr>
        <w:t>合同书。</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3.2</w:t>
      </w:r>
      <w:r>
        <w:rPr>
          <w:rFonts w:hint="eastAsia" w:ascii="宋体" w:hAnsi="宋体" w:cs="宋体"/>
          <w:color w:val="000000"/>
          <w:sz w:val="24"/>
        </w:rPr>
        <w:t>发包人设计委托书。</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3.3</w:t>
      </w:r>
      <w:r>
        <w:rPr>
          <w:rFonts w:hint="eastAsia" w:ascii="宋体" w:hAnsi="宋体" w:cs="宋体"/>
          <w:color w:val="000000"/>
          <w:sz w:val="24"/>
        </w:rPr>
        <w:t>投标书（若有）。</w:t>
      </w:r>
    </w:p>
    <w:p>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第四条 </w:t>
      </w:r>
      <w:r>
        <w:rPr>
          <w:rFonts w:hint="eastAsia" w:ascii="宋体" w:hAnsi="宋体" w:cs="宋体"/>
          <w:color w:val="000000"/>
          <w:sz w:val="24"/>
        </w:rPr>
        <w:t>本合同项目的名称、规模、设计内容及要求</w:t>
      </w:r>
    </w:p>
    <w:p>
      <w:pPr>
        <w:spacing w:line="312" w:lineRule="auto"/>
        <w:ind w:firstLine="482" w:firstLineChars="200"/>
        <w:rPr>
          <w:rFonts w:ascii="宋体" w:hAnsi="宋体" w:cs="宋体"/>
          <w:color w:val="000000"/>
          <w:sz w:val="24"/>
          <w:u w:val="single"/>
        </w:rPr>
      </w:pPr>
      <w:r>
        <w:rPr>
          <w:rFonts w:hint="eastAsia" w:ascii="宋体" w:hAnsi="宋体" w:cs="宋体"/>
          <w:b/>
          <w:bCs/>
          <w:color w:val="000000"/>
          <w:sz w:val="24"/>
        </w:rPr>
        <w:t>4.1</w:t>
      </w:r>
      <w:r>
        <w:rPr>
          <w:rFonts w:hint="eastAsia" w:ascii="宋体" w:hAnsi="宋体" w:cs="宋体"/>
          <w:color w:val="000000"/>
          <w:sz w:val="24"/>
        </w:rPr>
        <w:t>项目名称：</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ind w:firstLine="482" w:firstLineChars="200"/>
        <w:rPr>
          <w:rFonts w:ascii="宋体" w:hAnsi="宋体" w:cs="宋体"/>
          <w:color w:val="000000"/>
          <w:sz w:val="24"/>
          <w:u w:val="single"/>
        </w:rPr>
      </w:pPr>
      <w:r>
        <w:rPr>
          <w:rFonts w:hint="eastAsia" w:ascii="宋体" w:hAnsi="宋体" w:cs="宋体"/>
          <w:b/>
          <w:bCs/>
          <w:color w:val="000000"/>
          <w:sz w:val="24"/>
        </w:rPr>
        <w:t>4.2</w:t>
      </w:r>
      <w:r>
        <w:rPr>
          <w:rFonts w:hint="eastAsia" w:ascii="宋体" w:hAnsi="宋体" w:cs="宋体"/>
          <w:color w:val="000000"/>
          <w:sz w:val="24"/>
        </w:rPr>
        <w:t>项目规模：</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spacing w:line="312" w:lineRule="auto"/>
        <w:ind w:firstLine="482" w:firstLineChars="200"/>
        <w:rPr>
          <w:rFonts w:ascii="宋体" w:hAnsi="宋体" w:cs="宋体"/>
          <w:color w:val="000000"/>
          <w:sz w:val="24"/>
        </w:rPr>
      </w:pPr>
      <w:r>
        <w:rPr>
          <w:rFonts w:hint="eastAsia" w:ascii="宋体" w:hAnsi="宋体" w:cs="宋体"/>
          <w:b/>
          <w:bCs/>
          <w:color w:val="000000"/>
          <w:sz w:val="24"/>
        </w:rPr>
        <w:t>4.3</w:t>
      </w:r>
      <w:r>
        <w:rPr>
          <w:rFonts w:hint="eastAsia" w:ascii="宋体" w:hAnsi="宋体" w:cs="宋体"/>
          <w:color w:val="000000"/>
          <w:sz w:val="24"/>
        </w:rPr>
        <w:t>设计内容：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 xml:space="preserve"> </w:t>
      </w:r>
    </w:p>
    <w:p>
      <w:pPr>
        <w:spacing w:line="312" w:lineRule="auto"/>
        <w:ind w:firstLine="482" w:firstLineChars="200"/>
        <w:rPr>
          <w:rFonts w:ascii="宋体" w:hAnsi="宋体" w:cs="宋体"/>
          <w:color w:val="000000"/>
          <w:sz w:val="24"/>
        </w:rPr>
      </w:pPr>
      <w:r>
        <w:rPr>
          <w:rFonts w:hint="eastAsia" w:ascii="宋体" w:hAnsi="宋体" w:cs="宋体"/>
          <w:b/>
          <w:bCs/>
          <w:color w:val="000000"/>
          <w:sz w:val="24"/>
        </w:rPr>
        <w:t>4.4</w:t>
      </w:r>
      <w:r>
        <w:rPr>
          <w:rFonts w:hint="eastAsia" w:ascii="宋体" w:hAnsi="宋体" w:cs="宋体"/>
          <w:color w:val="000000"/>
          <w:sz w:val="24"/>
        </w:rPr>
        <w:t>项目要求：</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 xml:space="preserve">第五条 </w:t>
      </w:r>
      <w:r>
        <w:rPr>
          <w:rFonts w:hint="eastAsia" w:ascii="宋体" w:hAnsi="宋体" w:cs="宋体"/>
          <w:color w:val="000000"/>
          <w:sz w:val="24"/>
        </w:rPr>
        <w:t xml:space="preserve">发包人向设计人提交的有关资料、文件及时间                                  </w:t>
      </w:r>
    </w:p>
    <w:tbl>
      <w:tblPr>
        <w:tblStyle w:val="36"/>
        <w:tblW w:w="9481" w:type="dxa"/>
        <w:tblInd w:w="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8"/>
        <w:gridCol w:w="2216"/>
        <w:gridCol w:w="1778"/>
        <w:gridCol w:w="2482"/>
        <w:gridCol w:w="1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108" w:type="dxa"/>
          </w:tcPr>
          <w:p>
            <w:pPr>
              <w:pStyle w:val="99"/>
              <w:spacing w:before="101"/>
              <w:ind w:left="116"/>
            </w:pPr>
            <w:r>
              <w:t>序号</w:t>
            </w:r>
          </w:p>
        </w:tc>
        <w:tc>
          <w:tcPr>
            <w:tcW w:w="2216" w:type="dxa"/>
          </w:tcPr>
          <w:p>
            <w:pPr>
              <w:pStyle w:val="99"/>
              <w:spacing w:before="101"/>
              <w:ind w:left="116"/>
            </w:pPr>
            <w:r>
              <w:t>资料及文件名称</w:t>
            </w:r>
          </w:p>
        </w:tc>
        <w:tc>
          <w:tcPr>
            <w:tcW w:w="1778" w:type="dxa"/>
          </w:tcPr>
          <w:p>
            <w:pPr>
              <w:pStyle w:val="99"/>
              <w:spacing w:before="101"/>
              <w:ind w:left="116"/>
            </w:pPr>
            <w:r>
              <w:t>份数</w:t>
            </w:r>
          </w:p>
        </w:tc>
        <w:tc>
          <w:tcPr>
            <w:tcW w:w="2482" w:type="dxa"/>
          </w:tcPr>
          <w:p>
            <w:pPr>
              <w:pStyle w:val="99"/>
              <w:spacing w:before="101"/>
              <w:ind w:left="116"/>
            </w:pPr>
            <w:r>
              <w:t>提交日期</w:t>
            </w:r>
          </w:p>
        </w:tc>
        <w:tc>
          <w:tcPr>
            <w:tcW w:w="1897" w:type="dxa"/>
          </w:tcPr>
          <w:p>
            <w:pPr>
              <w:pStyle w:val="99"/>
              <w:spacing w:before="101"/>
              <w:ind w:left="115"/>
            </w:pPr>
            <w:r>
              <w:t>有关事宜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108" w:type="dxa"/>
          </w:tcPr>
          <w:p>
            <w:pPr>
              <w:pStyle w:val="99"/>
              <w:spacing w:before="115"/>
              <w:ind w:left="116"/>
              <w:rPr>
                <w:rFonts w:hint="eastAsia" w:ascii="Times New Roman" w:eastAsia="宋体"/>
                <w:lang w:eastAsia="zh-CN"/>
              </w:rPr>
            </w:pPr>
            <w:r>
              <w:rPr>
                <w:rFonts w:hint="eastAsia" w:ascii="Times New Roman"/>
                <w:w w:val="99"/>
                <w:lang w:val="en-US" w:eastAsia="zh-CN"/>
              </w:rPr>
              <w:t>1</w:t>
            </w:r>
          </w:p>
        </w:tc>
        <w:tc>
          <w:tcPr>
            <w:tcW w:w="2216" w:type="dxa"/>
          </w:tcPr>
          <w:p>
            <w:pPr>
              <w:pStyle w:val="99"/>
              <w:spacing w:before="101"/>
              <w:ind w:left="116"/>
            </w:pPr>
            <w:r>
              <w:t>设计任务书</w:t>
            </w:r>
          </w:p>
        </w:tc>
        <w:tc>
          <w:tcPr>
            <w:tcW w:w="1778" w:type="dxa"/>
          </w:tcPr>
          <w:p>
            <w:pPr>
              <w:pStyle w:val="99"/>
              <w:spacing w:before="115"/>
              <w:ind w:left="116"/>
              <w:rPr>
                <w:rFonts w:ascii="Times New Roman"/>
              </w:rPr>
            </w:pPr>
            <w:r>
              <w:rPr>
                <w:rFonts w:ascii="Times New Roman"/>
                <w:w w:val="99"/>
              </w:rPr>
              <w:t>1</w:t>
            </w:r>
          </w:p>
        </w:tc>
        <w:tc>
          <w:tcPr>
            <w:tcW w:w="2482" w:type="dxa"/>
          </w:tcPr>
          <w:p>
            <w:pPr>
              <w:pStyle w:val="99"/>
              <w:spacing w:before="101"/>
              <w:ind w:left="116"/>
              <w:rPr>
                <w:color w:val="FF0000"/>
              </w:rPr>
            </w:pPr>
            <w:r>
              <w:rPr>
                <w:color w:val="FF0000"/>
              </w:rPr>
              <w:t>合同签订后一周内</w:t>
            </w:r>
          </w:p>
        </w:tc>
        <w:tc>
          <w:tcPr>
            <w:tcW w:w="1897" w:type="dxa"/>
            <w:vMerge w:val="restart"/>
          </w:tcPr>
          <w:p>
            <w:pPr>
              <w:pStyle w:val="9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108" w:type="dxa"/>
          </w:tcPr>
          <w:p>
            <w:pPr>
              <w:pStyle w:val="99"/>
              <w:spacing w:before="114"/>
              <w:ind w:left="116"/>
              <w:rPr>
                <w:rFonts w:hint="eastAsia" w:ascii="Times New Roman" w:eastAsia="宋体"/>
                <w:lang w:eastAsia="zh-CN"/>
              </w:rPr>
            </w:pPr>
            <w:r>
              <w:rPr>
                <w:rFonts w:hint="eastAsia" w:ascii="Times New Roman"/>
                <w:w w:val="99"/>
                <w:lang w:val="en-US" w:eastAsia="zh-CN"/>
              </w:rPr>
              <w:t>2</w:t>
            </w:r>
          </w:p>
        </w:tc>
        <w:tc>
          <w:tcPr>
            <w:tcW w:w="2216" w:type="dxa"/>
          </w:tcPr>
          <w:p>
            <w:pPr>
              <w:pStyle w:val="99"/>
              <w:spacing w:before="100"/>
              <w:ind w:left="116"/>
            </w:pPr>
            <w:r>
              <w:t>其他相关批文</w:t>
            </w:r>
          </w:p>
        </w:tc>
        <w:tc>
          <w:tcPr>
            <w:tcW w:w="1778" w:type="dxa"/>
          </w:tcPr>
          <w:p>
            <w:pPr>
              <w:pStyle w:val="99"/>
              <w:spacing w:before="114"/>
              <w:ind w:left="116"/>
              <w:rPr>
                <w:rFonts w:ascii="Times New Roman"/>
              </w:rPr>
            </w:pPr>
            <w:r>
              <w:rPr>
                <w:rFonts w:ascii="Times New Roman"/>
                <w:w w:val="99"/>
              </w:rPr>
              <w:t>1</w:t>
            </w:r>
          </w:p>
        </w:tc>
        <w:tc>
          <w:tcPr>
            <w:tcW w:w="2482" w:type="dxa"/>
          </w:tcPr>
          <w:p>
            <w:pPr>
              <w:pStyle w:val="99"/>
              <w:spacing w:before="100"/>
              <w:ind w:left="116"/>
              <w:rPr>
                <w:color w:val="FF0000"/>
              </w:rPr>
            </w:pPr>
            <w:r>
              <w:rPr>
                <w:color w:val="FF0000"/>
              </w:rPr>
              <w:t>合同签订后一周内</w:t>
            </w:r>
          </w:p>
        </w:tc>
        <w:tc>
          <w:tcPr>
            <w:tcW w:w="1897" w:type="dxa"/>
            <w:vMerge w:val="continue"/>
            <w:tcBorders>
              <w:top w:val="nil"/>
            </w:tcBorders>
          </w:tcPr>
          <w:p>
            <w:pPr>
              <w:rPr>
                <w:sz w:val="2"/>
                <w:szCs w:val="2"/>
              </w:rPr>
            </w:pPr>
          </w:p>
        </w:tc>
      </w:tr>
    </w:tbl>
    <w:p>
      <w:pPr>
        <w:numPr>
          <w:ilvl w:val="0"/>
          <w:numId w:val="3"/>
        </w:numPr>
        <w:spacing w:line="360" w:lineRule="auto"/>
        <w:ind w:firstLine="480" w:firstLineChars="200"/>
        <w:outlineLvl w:val="0"/>
        <w:rPr>
          <w:rFonts w:ascii="宋体" w:hAnsi="宋体" w:cs="宋体"/>
          <w:color w:val="000000"/>
          <w:sz w:val="24"/>
        </w:rPr>
      </w:pPr>
      <w:r>
        <w:rPr>
          <w:rFonts w:hint="eastAsia" w:ascii="宋体" w:hAnsi="宋体" w:cs="宋体"/>
          <w:color w:val="000000"/>
          <w:sz w:val="24"/>
        </w:rPr>
        <w:t>设计人向发包人交付的设计文件时间、份数及提交方式</w:t>
      </w:r>
    </w:p>
    <w:tbl>
      <w:tblPr>
        <w:tblStyle w:val="36"/>
        <w:tblW w:w="0" w:type="auto"/>
        <w:tblInd w:w="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2"/>
        <w:gridCol w:w="2816"/>
        <w:gridCol w:w="1844"/>
        <w:gridCol w:w="2146"/>
        <w:gridCol w:w="1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72" w:type="dxa"/>
            <w:vAlign w:val="center"/>
          </w:tcPr>
          <w:p>
            <w:pPr>
              <w:pStyle w:val="99"/>
              <w:spacing w:before="101"/>
              <w:ind w:left="114"/>
              <w:jc w:val="center"/>
            </w:pPr>
            <w:r>
              <w:t>序号</w:t>
            </w:r>
          </w:p>
        </w:tc>
        <w:tc>
          <w:tcPr>
            <w:tcW w:w="2816" w:type="dxa"/>
            <w:vAlign w:val="center"/>
          </w:tcPr>
          <w:p>
            <w:pPr>
              <w:pStyle w:val="99"/>
              <w:spacing w:before="101"/>
              <w:ind w:left="115"/>
              <w:jc w:val="center"/>
            </w:pPr>
            <w:r>
              <w:t>资料及文件名称</w:t>
            </w:r>
          </w:p>
        </w:tc>
        <w:tc>
          <w:tcPr>
            <w:tcW w:w="1844" w:type="dxa"/>
            <w:vAlign w:val="center"/>
          </w:tcPr>
          <w:p>
            <w:pPr>
              <w:pStyle w:val="99"/>
              <w:spacing w:before="101"/>
              <w:ind w:left="114"/>
              <w:jc w:val="center"/>
            </w:pPr>
            <w:r>
              <w:t>份数</w:t>
            </w:r>
          </w:p>
        </w:tc>
        <w:tc>
          <w:tcPr>
            <w:tcW w:w="2146" w:type="dxa"/>
            <w:vAlign w:val="center"/>
          </w:tcPr>
          <w:p>
            <w:pPr>
              <w:pStyle w:val="99"/>
              <w:spacing w:before="101"/>
              <w:ind w:left="114"/>
              <w:jc w:val="center"/>
            </w:pPr>
            <w:r>
              <w:t>提交日期</w:t>
            </w:r>
          </w:p>
        </w:tc>
        <w:tc>
          <w:tcPr>
            <w:tcW w:w="1544" w:type="dxa"/>
            <w:vAlign w:val="center"/>
          </w:tcPr>
          <w:p>
            <w:pPr>
              <w:pStyle w:val="99"/>
              <w:spacing w:before="101"/>
              <w:ind w:left="116"/>
              <w:jc w:val="center"/>
            </w:pPr>
            <w:r>
              <w:t>有关事宜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872" w:type="dxa"/>
            <w:vAlign w:val="center"/>
          </w:tcPr>
          <w:p>
            <w:pPr>
              <w:pStyle w:val="99"/>
              <w:jc w:val="center"/>
              <w:rPr>
                <w:rFonts w:ascii="Times New Roman"/>
              </w:rPr>
            </w:pPr>
            <w:r>
              <w:rPr>
                <w:rFonts w:ascii="Times New Roman"/>
                <w:w w:val="99"/>
              </w:rPr>
              <w:t>1</w:t>
            </w:r>
          </w:p>
        </w:tc>
        <w:tc>
          <w:tcPr>
            <w:tcW w:w="2816" w:type="dxa"/>
            <w:vAlign w:val="center"/>
          </w:tcPr>
          <w:p>
            <w:pPr>
              <w:pStyle w:val="99"/>
              <w:spacing w:before="1"/>
              <w:jc w:val="center"/>
            </w:pPr>
            <w:r>
              <w:t>全套施工图纸</w:t>
            </w:r>
          </w:p>
        </w:tc>
        <w:tc>
          <w:tcPr>
            <w:tcW w:w="1844" w:type="dxa"/>
            <w:vAlign w:val="center"/>
          </w:tcPr>
          <w:p>
            <w:pPr>
              <w:pStyle w:val="99"/>
              <w:jc w:val="center"/>
              <w:rPr>
                <w:rFonts w:ascii="Times New Roman"/>
                <w:color w:val="FF0000"/>
              </w:rPr>
            </w:pPr>
            <w:r>
              <w:rPr>
                <w:rFonts w:ascii="Times New Roman"/>
                <w:color w:val="FF0000"/>
                <w:w w:val="99"/>
              </w:rPr>
              <w:t>8</w:t>
            </w:r>
          </w:p>
        </w:tc>
        <w:tc>
          <w:tcPr>
            <w:tcW w:w="2146" w:type="dxa"/>
            <w:vAlign w:val="center"/>
          </w:tcPr>
          <w:p>
            <w:pPr>
              <w:pStyle w:val="99"/>
              <w:spacing w:before="1"/>
              <w:jc w:val="center"/>
              <w:rPr>
                <w:color w:val="FF0000"/>
              </w:rPr>
            </w:pPr>
            <w:r>
              <w:rPr>
                <w:color w:val="FF0000"/>
              </w:rPr>
              <w:t>设计工作开始后</w:t>
            </w:r>
          </w:p>
          <w:p>
            <w:pPr>
              <w:pStyle w:val="99"/>
              <w:spacing w:before="45"/>
              <w:rPr>
                <w:color w:val="FF0000"/>
              </w:rPr>
            </w:pPr>
            <w:r>
              <w:rPr>
                <w:rFonts w:hint="eastAsia"/>
                <w:color w:val="FF0000"/>
                <w:u w:val="single"/>
              </w:rPr>
              <w:t xml:space="preserve">  </w:t>
            </w:r>
            <w:r>
              <w:rPr>
                <w:rFonts w:hint="eastAsia"/>
                <w:color w:val="FF0000"/>
                <w:u w:val="single"/>
                <w:lang w:val="en-US" w:eastAsia="zh-CN"/>
              </w:rPr>
              <w:t>40</w:t>
            </w:r>
            <w:r>
              <w:rPr>
                <w:rFonts w:hint="eastAsia"/>
                <w:color w:val="FF0000"/>
                <w:u w:val="single"/>
              </w:rPr>
              <w:t xml:space="preserve"> </w:t>
            </w:r>
            <w:r>
              <w:rPr>
                <w:color w:val="FF0000"/>
              </w:rPr>
              <w:t>个工作日</w:t>
            </w:r>
          </w:p>
        </w:tc>
        <w:tc>
          <w:tcPr>
            <w:tcW w:w="1544" w:type="dxa"/>
            <w:vMerge w:val="restart"/>
            <w:vAlign w:val="center"/>
          </w:tcPr>
          <w:p>
            <w:pPr>
              <w:pStyle w:val="99"/>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872" w:type="dxa"/>
            <w:vAlign w:val="center"/>
          </w:tcPr>
          <w:p>
            <w:pPr>
              <w:pStyle w:val="99"/>
              <w:jc w:val="center"/>
              <w:rPr>
                <w:rFonts w:ascii="Times New Roman"/>
              </w:rPr>
            </w:pPr>
            <w:r>
              <w:rPr>
                <w:rFonts w:ascii="Times New Roman"/>
                <w:w w:val="99"/>
              </w:rPr>
              <w:t>2</w:t>
            </w:r>
          </w:p>
        </w:tc>
        <w:tc>
          <w:tcPr>
            <w:tcW w:w="2816" w:type="dxa"/>
            <w:vAlign w:val="center"/>
          </w:tcPr>
          <w:p>
            <w:pPr>
              <w:pStyle w:val="99"/>
              <w:jc w:val="center"/>
            </w:pPr>
            <w:r>
              <w:rPr>
                <w:rFonts w:ascii="Times New Roman" w:eastAsia="Times New Roman"/>
              </w:rPr>
              <w:t xml:space="preserve">CAD </w:t>
            </w:r>
            <w:r>
              <w:t>电子版</w:t>
            </w:r>
          </w:p>
        </w:tc>
        <w:tc>
          <w:tcPr>
            <w:tcW w:w="1844" w:type="dxa"/>
            <w:vAlign w:val="center"/>
          </w:tcPr>
          <w:p>
            <w:pPr>
              <w:pStyle w:val="99"/>
              <w:jc w:val="center"/>
              <w:rPr>
                <w:rFonts w:ascii="Times New Roman"/>
                <w:color w:val="FF0000"/>
              </w:rPr>
            </w:pPr>
            <w:r>
              <w:rPr>
                <w:rFonts w:ascii="Times New Roman"/>
                <w:color w:val="FF0000"/>
                <w:w w:val="99"/>
              </w:rPr>
              <w:t>1</w:t>
            </w:r>
          </w:p>
        </w:tc>
        <w:tc>
          <w:tcPr>
            <w:tcW w:w="2146" w:type="dxa"/>
            <w:vAlign w:val="center"/>
          </w:tcPr>
          <w:p>
            <w:pPr>
              <w:pStyle w:val="99"/>
              <w:spacing w:before="1"/>
              <w:jc w:val="center"/>
              <w:rPr>
                <w:color w:val="FF0000"/>
              </w:rPr>
            </w:pPr>
            <w:r>
              <w:rPr>
                <w:color w:val="FF0000"/>
              </w:rPr>
              <w:t>设计工作开始后</w:t>
            </w:r>
          </w:p>
          <w:p>
            <w:pPr>
              <w:pStyle w:val="99"/>
              <w:spacing w:before="46"/>
              <w:rPr>
                <w:color w:val="FF0000"/>
              </w:rPr>
            </w:pPr>
            <w:r>
              <w:rPr>
                <w:rFonts w:hint="eastAsia"/>
                <w:color w:val="FF0000"/>
                <w:u w:val="single"/>
              </w:rPr>
              <w:t xml:space="preserve">  </w:t>
            </w:r>
            <w:r>
              <w:rPr>
                <w:rFonts w:hint="eastAsia"/>
                <w:color w:val="FF0000"/>
                <w:u w:val="single"/>
                <w:lang w:val="en-US" w:eastAsia="zh-CN"/>
              </w:rPr>
              <w:t>40</w:t>
            </w:r>
            <w:r>
              <w:rPr>
                <w:rFonts w:hint="eastAsia"/>
                <w:color w:val="FF0000"/>
                <w:u w:val="single"/>
              </w:rPr>
              <w:t xml:space="preserve"> </w:t>
            </w:r>
            <w:r>
              <w:rPr>
                <w:color w:val="FF0000"/>
              </w:rPr>
              <w:t>个工作日</w:t>
            </w:r>
          </w:p>
        </w:tc>
        <w:tc>
          <w:tcPr>
            <w:tcW w:w="1544" w:type="dxa"/>
            <w:vMerge w:val="continue"/>
            <w:tcBorders>
              <w:top w:val="nil"/>
            </w:tcBorders>
            <w:vAlign w:val="center"/>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72" w:type="dxa"/>
            <w:vAlign w:val="center"/>
          </w:tcPr>
          <w:p>
            <w:pPr>
              <w:pStyle w:val="99"/>
              <w:jc w:val="center"/>
              <w:rPr>
                <w:rFonts w:ascii="Times New Roman"/>
              </w:rPr>
            </w:pPr>
            <w:r>
              <w:rPr>
                <w:rFonts w:ascii="Times New Roman"/>
                <w:w w:val="99"/>
              </w:rPr>
              <w:t>3</w:t>
            </w:r>
          </w:p>
        </w:tc>
        <w:tc>
          <w:tcPr>
            <w:tcW w:w="2816" w:type="dxa"/>
            <w:vAlign w:val="center"/>
          </w:tcPr>
          <w:p>
            <w:pPr>
              <w:pStyle w:val="99"/>
              <w:jc w:val="center"/>
              <w:rPr>
                <w:rFonts w:ascii="Times New Roman"/>
                <w:sz w:val="20"/>
              </w:rPr>
            </w:pPr>
          </w:p>
        </w:tc>
        <w:tc>
          <w:tcPr>
            <w:tcW w:w="1844" w:type="dxa"/>
            <w:vAlign w:val="center"/>
          </w:tcPr>
          <w:p>
            <w:pPr>
              <w:pStyle w:val="99"/>
              <w:jc w:val="center"/>
              <w:rPr>
                <w:rFonts w:ascii="Times New Roman"/>
                <w:sz w:val="20"/>
              </w:rPr>
            </w:pPr>
          </w:p>
        </w:tc>
        <w:tc>
          <w:tcPr>
            <w:tcW w:w="2146" w:type="dxa"/>
            <w:vAlign w:val="center"/>
          </w:tcPr>
          <w:p>
            <w:pPr>
              <w:pStyle w:val="99"/>
              <w:jc w:val="center"/>
              <w:rPr>
                <w:rFonts w:ascii="Times New Roman"/>
                <w:sz w:val="20"/>
              </w:rPr>
            </w:pPr>
          </w:p>
        </w:tc>
        <w:tc>
          <w:tcPr>
            <w:tcW w:w="1544" w:type="dxa"/>
            <w:vMerge w:val="continue"/>
            <w:tcBorders>
              <w:top w:val="nil"/>
            </w:tcBorders>
            <w:vAlign w:val="center"/>
          </w:tcPr>
          <w:p>
            <w:pPr>
              <w:jc w:val="center"/>
              <w:rPr>
                <w:sz w:val="2"/>
                <w:szCs w:val="2"/>
              </w:rPr>
            </w:pPr>
          </w:p>
        </w:tc>
      </w:tr>
    </w:tbl>
    <w:p>
      <w:pPr>
        <w:spacing w:line="360" w:lineRule="auto"/>
        <w:ind w:firstLine="480" w:firstLineChars="200"/>
        <w:outlineLvl w:val="0"/>
        <w:rPr>
          <w:rFonts w:ascii="宋体" w:hAnsi="宋体" w:cs="宋体"/>
          <w:color w:val="000000"/>
          <w:sz w:val="24"/>
        </w:rPr>
      </w:pPr>
    </w:p>
    <w:p>
      <w:pPr>
        <w:spacing w:line="360" w:lineRule="auto"/>
        <w:ind w:firstLine="482" w:firstLineChars="200"/>
        <w:outlineLvl w:val="0"/>
        <w:rPr>
          <w:rFonts w:ascii="宋体" w:hAnsi="宋体" w:cs="宋体"/>
          <w:sz w:val="24"/>
        </w:rPr>
      </w:pPr>
      <w:r>
        <w:rPr>
          <w:rFonts w:hint="eastAsia" w:ascii="宋体" w:hAnsi="宋体" w:cs="宋体"/>
          <w:b/>
          <w:bCs/>
          <w:color w:val="000000"/>
          <w:sz w:val="24"/>
        </w:rPr>
        <w:t>6.1</w:t>
      </w:r>
      <w:r>
        <w:rPr>
          <w:rFonts w:hint="eastAsia" w:ascii="宋体" w:hAnsi="宋体" w:cs="宋体"/>
          <w:color w:val="000000"/>
          <w:sz w:val="24"/>
        </w:rPr>
        <w:t xml:space="preserve"> 本合同项目设计周期由设计人、发包人按每个项目规模协商确定，设计文件随工程进度提交</w:t>
      </w:r>
      <w:r>
        <w:rPr>
          <w:rFonts w:hint="eastAsia" w:ascii="宋体" w:hAnsi="宋体" w:cs="宋体"/>
          <w:sz w:val="24"/>
        </w:rPr>
        <w:t>。发包人以设计委托书形式通知设计人工作内容及工作周期。</w:t>
      </w:r>
    </w:p>
    <w:p>
      <w:pPr>
        <w:spacing w:line="360" w:lineRule="auto"/>
        <w:ind w:firstLine="482" w:firstLineChars="200"/>
        <w:outlineLvl w:val="0"/>
        <w:rPr>
          <w:rFonts w:ascii="宋体" w:hAnsi="宋体" w:cs="宋体"/>
          <w:sz w:val="24"/>
        </w:rPr>
      </w:pPr>
      <w:r>
        <w:rPr>
          <w:rFonts w:hint="eastAsia" w:ascii="宋体" w:hAnsi="宋体" w:cs="宋体"/>
          <w:b/>
          <w:bCs/>
          <w:sz w:val="24"/>
        </w:rPr>
        <w:t xml:space="preserve">6.2 </w:t>
      </w:r>
      <w:r>
        <w:rPr>
          <w:rFonts w:hint="eastAsia" w:ascii="宋体" w:hAnsi="宋体" w:cs="宋体"/>
          <w:sz w:val="24"/>
        </w:rPr>
        <w:t>设计完成后，设计人交付发包人施工图</w:t>
      </w:r>
      <w:r>
        <w:rPr>
          <w:rFonts w:hint="eastAsia" w:ascii="宋体" w:hAnsi="宋体" w:cs="宋体"/>
          <w:sz w:val="24"/>
          <w:u w:val="single"/>
        </w:rPr>
        <w:t>捌</w:t>
      </w:r>
      <w:r>
        <w:rPr>
          <w:rFonts w:hint="eastAsia" w:ascii="宋体" w:hAnsi="宋体" w:cs="宋体"/>
          <w:sz w:val="24"/>
        </w:rPr>
        <w:t>套。</w:t>
      </w:r>
    </w:p>
    <w:p>
      <w:pPr>
        <w:spacing w:line="360" w:lineRule="auto"/>
        <w:ind w:firstLine="482" w:firstLineChars="200"/>
        <w:outlineLvl w:val="0"/>
        <w:rPr>
          <w:rFonts w:ascii="宋体" w:hAnsi="宋体" w:cs="宋体"/>
          <w:sz w:val="24"/>
        </w:rPr>
      </w:pPr>
      <w:r>
        <w:rPr>
          <w:rFonts w:hint="eastAsia" w:ascii="宋体" w:hAnsi="宋体" w:cs="宋体"/>
          <w:b/>
          <w:bCs/>
          <w:sz w:val="24"/>
        </w:rPr>
        <w:t>6.3</w:t>
      </w:r>
      <w:r>
        <w:rPr>
          <w:rFonts w:hint="eastAsia" w:ascii="宋体" w:hAnsi="宋体" w:cs="宋体"/>
          <w:sz w:val="24"/>
        </w:rPr>
        <w:t>提交方式：</w:t>
      </w:r>
      <w:r>
        <w:rPr>
          <w:rFonts w:hint="eastAsia" w:ascii="宋体" w:hAnsi="宋体" w:cs="宋体"/>
          <w:sz w:val="24"/>
          <w:u w:val="single"/>
        </w:rPr>
        <w:t>送至发包人指定地点（含邮寄）</w:t>
      </w:r>
      <w:r>
        <w:rPr>
          <w:rFonts w:hint="eastAsia" w:ascii="宋体" w:hAnsi="宋体" w:cs="宋体"/>
          <w:sz w:val="24"/>
        </w:rPr>
        <w:t>。</w:t>
      </w:r>
    </w:p>
    <w:p>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第七条 </w:t>
      </w:r>
      <w:r>
        <w:rPr>
          <w:rFonts w:hint="eastAsia" w:ascii="宋体" w:hAnsi="宋体" w:cs="宋体"/>
          <w:color w:val="000000"/>
          <w:sz w:val="24"/>
        </w:rPr>
        <w:t>费用</w:t>
      </w:r>
    </w:p>
    <w:p>
      <w:pPr>
        <w:pStyle w:val="17"/>
        <w:spacing w:line="360" w:lineRule="auto"/>
        <w:ind w:left="0" w:leftChars="0" w:firstLine="480" w:firstLineChars="200"/>
        <w:rPr>
          <w:rFonts w:ascii="宋体" w:hAnsi="宋体" w:cs="宋体"/>
          <w:color w:val="000000"/>
          <w:sz w:val="24"/>
        </w:rPr>
      </w:pPr>
      <w:r>
        <w:rPr>
          <w:rFonts w:hint="eastAsia" w:ascii="宋体" w:hAnsi="宋体" w:cs="宋体"/>
          <w:color w:val="000000"/>
          <w:sz w:val="24"/>
        </w:rPr>
        <w:t>经双方商定，本合同项目收费分项如下：</w:t>
      </w:r>
    </w:p>
    <w:p>
      <w:pPr>
        <w:widowControl/>
        <w:wordWrap w:val="0"/>
        <w:snapToGrid w:val="0"/>
        <w:spacing w:line="360" w:lineRule="auto"/>
        <w:ind w:firstLine="480" w:firstLineChars="200"/>
        <w:jc w:val="left"/>
        <w:rPr>
          <w:rFonts w:ascii="宋体" w:hAnsi="宋体" w:cs="宋体"/>
          <w:sz w:val="24"/>
        </w:rPr>
      </w:pPr>
      <w:r>
        <w:rPr>
          <w:rFonts w:hint="eastAsia" w:ascii="宋体" w:hAnsi="宋体" w:cs="宋体"/>
          <w:sz w:val="24"/>
        </w:rPr>
        <w:t>7.1本合同金额为人民币（大写）：</w:t>
      </w:r>
      <w:r>
        <w:rPr>
          <w:rFonts w:hint="eastAsia" w:ascii="宋体" w:hAnsi="宋体" w:cs="宋体"/>
          <w:sz w:val="24"/>
          <w:u w:val="single"/>
        </w:rPr>
        <w:t xml:space="preserve">         </w:t>
      </w:r>
      <w:r>
        <w:rPr>
          <w:rFonts w:hint="eastAsia" w:ascii="宋体" w:hAnsi="宋体" w:cs="宋体"/>
          <w:sz w:val="24"/>
        </w:rPr>
        <w:t>元/套；（￥________元/套）。</w:t>
      </w:r>
    </w:p>
    <w:p>
      <w:pPr>
        <w:pStyle w:val="17"/>
        <w:spacing w:line="360" w:lineRule="auto"/>
        <w:ind w:firstLine="240" w:firstLineChars="100"/>
        <w:rPr>
          <w:rFonts w:ascii="宋体" w:hAnsi="宋体" w:cs="宋体"/>
          <w:sz w:val="24"/>
        </w:rPr>
      </w:pPr>
      <w:r>
        <w:rPr>
          <w:rFonts w:hint="eastAsia" w:ascii="宋体" w:hAnsi="宋体" w:cs="宋体"/>
          <w:sz w:val="24"/>
        </w:rPr>
        <w:t>7.2以上收费标准包含相应税费。</w:t>
      </w:r>
    </w:p>
    <w:p>
      <w:pPr>
        <w:spacing w:line="360" w:lineRule="auto"/>
        <w:ind w:firstLine="482" w:firstLineChars="200"/>
        <w:outlineLvl w:val="0"/>
        <w:rPr>
          <w:rFonts w:ascii="宋体" w:hAnsi="宋体" w:cs="宋体"/>
          <w:sz w:val="24"/>
        </w:rPr>
      </w:pPr>
      <w:r>
        <w:rPr>
          <w:rFonts w:hint="eastAsia" w:ascii="宋体" w:hAnsi="宋体" w:cs="宋体"/>
          <w:b/>
          <w:bCs/>
          <w:sz w:val="24"/>
        </w:rPr>
        <w:t xml:space="preserve">第八条 </w:t>
      </w:r>
      <w:r>
        <w:rPr>
          <w:rFonts w:hint="eastAsia" w:ascii="宋体" w:hAnsi="宋体" w:cs="宋体"/>
          <w:sz w:val="24"/>
          <w:lang w:val="en-US" w:eastAsia="zh-CN"/>
        </w:rPr>
        <w:t>付款</w:t>
      </w:r>
      <w:r>
        <w:rPr>
          <w:rFonts w:hint="eastAsia" w:ascii="宋体" w:hAnsi="宋体" w:cs="宋体"/>
          <w:sz w:val="24"/>
        </w:rPr>
        <w:t>方式：合同签订后支付合同价的30%，提交初步设计、方案设计文件后支付合同价的35%，提交施工图设计文件后支付合同价的32%，在工程项目缺陷责任期届满后支付剩余合同价的3%。(质量保修期同施工质量保修期一致。(若开具不足6%税率的增值税专用发票，不足税率折算成相应设计费在最后一次付款中扣除。)</w:t>
      </w:r>
      <w:r>
        <w:rPr>
          <w:rFonts w:hint="eastAsia" w:ascii="宋体" w:hAnsi="宋体" w:cs="宋体"/>
          <w:color w:val="FF0000"/>
          <w:szCs w:val="21"/>
        </w:rPr>
        <w:t>（具体支付方式以合同签订为准，中标人在合同履行过程中须服从招标人资金计划安排）</w:t>
      </w:r>
      <w:r>
        <w:rPr>
          <w:rFonts w:hint="eastAsia" w:ascii="宋体" w:hAnsi="宋体" w:cs="宋体"/>
          <w:sz w:val="24"/>
        </w:rPr>
        <w:t>。</w:t>
      </w:r>
    </w:p>
    <w:p>
      <w:pPr>
        <w:widowControl/>
        <w:spacing w:line="520" w:lineRule="exact"/>
        <w:ind w:firstLine="482" w:firstLineChars="200"/>
        <w:outlineLvl w:val="0"/>
        <w:rPr>
          <w:rFonts w:ascii="宋体" w:hAnsi="宋体" w:cs="宋体"/>
          <w:color w:val="000000"/>
          <w:sz w:val="24"/>
        </w:rPr>
      </w:pPr>
      <w:r>
        <w:rPr>
          <w:rFonts w:hint="eastAsia" w:ascii="宋体" w:hAnsi="宋体" w:cs="宋体"/>
          <w:b/>
          <w:bCs/>
          <w:color w:val="000000"/>
          <w:sz w:val="24"/>
        </w:rPr>
        <w:t>第九条</w:t>
      </w:r>
      <w:r>
        <w:rPr>
          <w:rFonts w:hint="eastAsia" w:ascii="宋体" w:hAnsi="宋体" w:cs="宋体"/>
          <w:color w:val="000000"/>
          <w:sz w:val="24"/>
        </w:rPr>
        <w:t xml:space="preserve"> 双方责任</w:t>
      </w:r>
    </w:p>
    <w:p>
      <w:pPr>
        <w:widowControl/>
        <w:spacing w:line="520" w:lineRule="exact"/>
        <w:ind w:firstLine="482" w:firstLineChars="200"/>
        <w:outlineLvl w:val="0"/>
        <w:rPr>
          <w:rFonts w:ascii="宋体" w:hAnsi="宋体" w:cs="宋体"/>
          <w:color w:val="000000"/>
          <w:sz w:val="24"/>
        </w:rPr>
      </w:pPr>
      <w:r>
        <w:rPr>
          <w:rFonts w:hint="eastAsia" w:ascii="宋体" w:hAnsi="宋体" w:cs="宋体"/>
          <w:b/>
          <w:bCs/>
          <w:color w:val="000000"/>
          <w:sz w:val="24"/>
        </w:rPr>
        <w:t>9.1</w:t>
      </w:r>
      <w:r>
        <w:rPr>
          <w:rFonts w:hint="eastAsia" w:ascii="宋体" w:hAnsi="宋体" w:cs="宋体"/>
          <w:color w:val="000000"/>
          <w:sz w:val="24"/>
        </w:rPr>
        <w:t>发包人责任</w:t>
      </w:r>
    </w:p>
    <w:p>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9.1.1发包人按本合同第五条规定的内容，在规定的时间内向设计人提交基础资料及文件，并对其完整性、正确性、及时限性负责。发包人不得要求设计人违反国家、省、市、行业有关规范、标准进行设计。</w:t>
      </w:r>
    </w:p>
    <w:p>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发包人提交上述资料及文件超过规定期限15天以内，设计人按本合同第六条规定的交付设计文件时间顺延；发包人交付上述资料及文件超过规定期限15天以上时，设计人有权重新确定提交设计文件时间。</w:t>
      </w:r>
    </w:p>
    <w:p>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在未签订合同前发包人已同意，设计人为发包人所做的各项设计工作，发包人应支付相应设计费。</w:t>
      </w:r>
    </w:p>
    <w:p>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9.1.3在合同履行期间，由发包人自身原因，要求终止或解除合同，设计人未开始设计工作的，不退还发包人已付的定金；已开始设计工作的，发包人应根据已进行的实际工作量，不足一半时，按该阶段设计费的一半支付；超过一半时，按该阶段设计费的全部支付。</w:t>
      </w:r>
    </w:p>
    <w:p>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9.1.4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w:t>
      </w:r>
    </w:p>
    <w:p>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发包人上级或设计审批部门对设计文件不审批或本合同项目停缓建，发包人均应支付应付的设计费。</w:t>
      </w:r>
    </w:p>
    <w:p>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9.1.5发包人要求设计人比合同规定时间提前交付设计文件时，须征得设计人同意，不得背离合理设计周期，且发包人应支付赶工费。</w:t>
      </w:r>
    </w:p>
    <w:p>
      <w:pPr>
        <w:widowControl/>
        <w:spacing w:line="520" w:lineRule="exact"/>
        <w:ind w:firstLine="480" w:firstLineChars="200"/>
        <w:rPr>
          <w:rFonts w:ascii="宋体" w:hAnsi="宋体" w:cs="宋体"/>
          <w:color w:val="000000"/>
          <w:spacing w:val="12"/>
          <w:sz w:val="24"/>
        </w:rPr>
      </w:pPr>
      <w:r>
        <w:rPr>
          <w:rFonts w:hint="eastAsia" w:ascii="宋体" w:hAnsi="宋体" w:cs="宋体"/>
          <w:color w:val="000000"/>
          <w:sz w:val="24"/>
        </w:rPr>
        <w:t>9.1.6</w:t>
      </w:r>
      <w:r>
        <w:rPr>
          <w:rFonts w:hint="eastAsia" w:ascii="宋体" w:hAnsi="宋体" w:cs="宋体"/>
          <w:color w:val="000000"/>
          <w:spacing w:val="20"/>
          <w:sz w:val="24"/>
        </w:rPr>
        <w:t>发包人应为设计人派驻现场的工作人员提供</w:t>
      </w:r>
      <w:r>
        <w:rPr>
          <w:rFonts w:hint="eastAsia" w:ascii="宋体" w:hAnsi="宋体" w:cs="宋体"/>
          <w:color w:val="000000"/>
          <w:spacing w:val="12"/>
          <w:sz w:val="24"/>
        </w:rPr>
        <w:t>工作、生活及交通等方面的便利条件及必要的劳动保护装备。</w:t>
      </w:r>
    </w:p>
    <w:p>
      <w:pPr>
        <w:widowControl/>
        <w:spacing w:line="520" w:lineRule="exact"/>
        <w:ind w:firstLine="528" w:firstLineChars="200"/>
        <w:rPr>
          <w:rFonts w:ascii="宋体" w:hAnsi="宋体" w:cs="宋体"/>
          <w:color w:val="000000"/>
          <w:spacing w:val="12"/>
          <w:sz w:val="24"/>
        </w:rPr>
      </w:pPr>
      <w:r>
        <w:rPr>
          <w:rFonts w:hint="eastAsia" w:ascii="宋体" w:hAnsi="宋体" w:cs="宋体"/>
          <w:color w:val="000000"/>
          <w:spacing w:val="12"/>
          <w:sz w:val="24"/>
        </w:rPr>
        <w:t>9.1.7设计文件中选用的国家标准图、部标准图及地方标准图由发包人负责解决。</w:t>
      </w:r>
    </w:p>
    <w:p>
      <w:pPr>
        <w:widowControl/>
        <w:spacing w:line="520" w:lineRule="exact"/>
        <w:ind w:firstLine="530" w:firstLineChars="200"/>
        <w:rPr>
          <w:rFonts w:ascii="宋体" w:hAnsi="宋体" w:cs="宋体"/>
          <w:color w:val="000000"/>
          <w:sz w:val="24"/>
        </w:rPr>
      </w:pPr>
      <w:r>
        <w:rPr>
          <w:rFonts w:hint="eastAsia" w:ascii="宋体" w:hAnsi="宋体" w:cs="宋体"/>
          <w:b/>
          <w:bCs/>
          <w:color w:val="000000"/>
          <w:spacing w:val="12"/>
          <w:sz w:val="24"/>
        </w:rPr>
        <w:t>9.2</w:t>
      </w:r>
      <w:r>
        <w:rPr>
          <w:rFonts w:hint="eastAsia" w:ascii="宋体" w:hAnsi="宋体" w:cs="宋体"/>
          <w:color w:val="000000"/>
          <w:spacing w:val="12"/>
          <w:sz w:val="24"/>
        </w:rPr>
        <w:t>设计人责任</w:t>
      </w:r>
    </w:p>
    <w:p>
      <w:pPr>
        <w:widowControl/>
        <w:spacing w:line="520" w:lineRule="exact"/>
        <w:ind w:firstLine="528" w:firstLineChars="200"/>
        <w:rPr>
          <w:rFonts w:ascii="宋体" w:hAnsi="宋体" w:cs="宋体"/>
          <w:color w:val="000000"/>
          <w:spacing w:val="12"/>
          <w:sz w:val="24"/>
        </w:rPr>
      </w:pPr>
      <w:r>
        <w:rPr>
          <w:rFonts w:hint="eastAsia" w:ascii="宋体" w:hAnsi="宋体" w:cs="宋体"/>
          <w:color w:val="000000"/>
          <w:spacing w:val="12"/>
          <w:sz w:val="24"/>
        </w:rPr>
        <w:t>9.2.1设计人应按国家规定和合同约定的技术规范、标准进行设计，按本合同第六条规定的内容、时间及份数向发包人交付设计文件（出现9.1.1、9.1.2、9.1.4规定有关交付设计文件顺延的情况除外），并对提交的设计文件的质量负责。</w:t>
      </w:r>
    </w:p>
    <w:p>
      <w:pPr>
        <w:widowControl/>
        <w:spacing w:line="520" w:lineRule="exact"/>
        <w:ind w:firstLine="528" w:firstLineChars="200"/>
        <w:rPr>
          <w:rFonts w:ascii="宋体" w:hAnsi="宋体" w:cs="宋体"/>
          <w:color w:val="000000"/>
          <w:spacing w:val="12"/>
          <w:sz w:val="24"/>
        </w:rPr>
      </w:pPr>
      <w:r>
        <w:rPr>
          <w:rFonts w:hint="eastAsia" w:ascii="宋体" w:hAnsi="宋体" w:cs="宋体"/>
          <w:color w:val="000000"/>
          <w:spacing w:val="12"/>
          <w:sz w:val="24"/>
        </w:rPr>
        <w:t>9.2.2设计合理使用年限为</w:t>
      </w:r>
      <w:r>
        <w:rPr>
          <w:rFonts w:hint="eastAsia" w:ascii="宋体" w:hAnsi="宋体" w:cs="宋体"/>
          <w:color w:val="000000"/>
          <w:spacing w:val="12"/>
          <w:sz w:val="24"/>
          <w:u w:val="single"/>
        </w:rPr>
        <w:t>国家规定年限</w:t>
      </w:r>
      <w:r>
        <w:rPr>
          <w:rFonts w:hint="eastAsia" w:ascii="宋体" w:hAnsi="宋体" w:cs="宋体"/>
          <w:color w:val="000000"/>
          <w:spacing w:val="12"/>
          <w:sz w:val="24"/>
        </w:rPr>
        <w:t>。</w:t>
      </w:r>
    </w:p>
    <w:p>
      <w:pPr>
        <w:spacing w:line="360" w:lineRule="auto"/>
        <w:ind w:firstLine="480" w:firstLineChars="200"/>
        <w:rPr>
          <w:rFonts w:ascii="宋体" w:hAnsi="宋体" w:cs="宋体"/>
          <w:color w:val="000000"/>
          <w:spacing w:val="12"/>
          <w:sz w:val="24"/>
        </w:rPr>
      </w:pPr>
      <w:r>
        <w:rPr>
          <w:rFonts w:hint="eastAsia" w:ascii="宋体" w:hAnsi="宋体" w:cs="宋体"/>
          <w:color w:val="000000"/>
          <w:sz w:val="24"/>
        </w:rPr>
        <w:t>9.2.3</w:t>
      </w:r>
      <w:r>
        <w:rPr>
          <w:rFonts w:hint="eastAsia" w:ascii="宋体" w:hAnsi="宋体" w:cs="宋体"/>
          <w:color w:val="000000"/>
          <w:spacing w:val="12"/>
          <w:sz w:val="24"/>
        </w:rPr>
        <w:t>设计人对设计文件不超出设计范围内出现的遗漏或错误负责修改或补充。</w:t>
      </w:r>
    </w:p>
    <w:p>
      <w:pPr>
        <w:spacing w:line="360" w:lineRule="auto"/>
        <w:ind w:firstLine="480" w:firstLineChars="200"/>
        <w:rPr>
          <w:rFonts w:ascii="宋体" w:hAnsi="宋体" w:cs="宋体"/>
          <w:color w:val="000000"/>
          <w:sz w:val="24"/>
        </w:rPr>
      </w:pPr>
      <w:r>
        <w:rPr>
          <w:rFonts w:hint="eastAsia" w:ascii="宋体" w:hAnsi="宋体" w:cs="宋体"/>
          <w:color w:val="000000"/>
          <w:sz w:val="24"/>
        </w:rPr>
        <w:t>9.2.4由于设计人自身原因，延误了设计文件交付时间，每延误一天，应减收该项目应收设计费的万分之二。延误超过15日，发包人有权解除本合同。</w:t>
      </w:r>
    </w:p>
    <w:p>
      <w:pPr>
        <w:spacing w:line="360" w:lineRule="auto"/>
        <w:ind w:firstLine="480" w:firstLineChars="200"/>
        <w:rPr>
          <w:rFonts w:ascii="宋体" w:hAnsi="宋体" w:cs="宋体"/>
          <w:color w:val="000000"/>
          <w:sz w:val="24"/>
        </w:rPr>
      </w:pPr>
      <w:r>
        <w:rPr>
          <w:rFonts w:hint="eastAsia" w:ascii="宋体" w:hAnsi="宋体" w:cs="宋体"/>
          <w:color w:val="000000"/>
          <w:sz w:val="24"/>
        </w:rPr>
        <w:t>9.2.5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收取咨询服务费，收费额由双方商定。</w:t>
      </w:r>
    </w:p>
    <w:p>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第十条 </w:t>
      </w:r>
      <w:r>
        <w:rPr>
          <w:rFonts w:hint="eastAsia" w:ascii="宋体" w:hAnsi="宋体" w:cs="宋体"/>
          <w:color w:val="000000"/>
          <w:sz w:val="24"/>
        </w:rPr>
        <w:t>保密</w:t>
      </w:r>
    </w:p>
    <w:p>
      <w:pPr>
        <w:spacing w:line="360" w:lineRule="auto"/>
        <w:ind w:firstLine="480" w:firstLineChars="200"/>
        <w:rPr>
          <w:rFonts w:ascii="宋体" w:hAnsi="宋体" w:cs="宋体"/>
          <w:color w:val="000000"/>
          <w:sz w:val="24"/>
        </w:rPr>
      </w:pPr>
      <w:r>
        <w:rPr>
          <w:rFonts w:hint="eastAsia" w:ascii="宋体" w:hAnsi="宋体" w:cs="宋体"/>
          <w:color w:val="000000"/>
          <w:sz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第十一条 </w:t>
      </w:r>
      <w:r>
        <w:rPr>
          <w:rFonts w:hint="eastAsia" w:ascii="宋体" w:hAnsi="宋体" w:cs="宋体"/>
          <w:color w:val="000000"/>
          <w:sz w:val="24"/>
        </w:rPr>
        <w:t>仲裁</w:t>
      </w:r>
    </w:p>
    <w:p>
      <w:pPr>
        <w:spacing w:line="360" w:lineRule="auto"/>
        <w:ind w:firstLine="480" w:firstLineChars="200"/>
        <w:rPr>
          <w:rFonts w:ascii="宋体" w:hAnsi="宋体" w:cs="宋体"/>
          <w:color w:val="000000"/>
          <w:sz w:val="24"/>
        </w:rPr>
      </w:pPr>
      <w:r>
        <w:rPr>
          <w:rFonts w:hint="eastAsia" w:ascii="宋体" w:hAnsi="宋体" w:cs="宋体"/>
          <w:color w:val="000000"/>
          <w:sz w:val="24"/>
        </w:rPr>
        <w:t>本合同在履行过程中发生的争议，由双方当事人协商解决，协商不成的按下列第</w:t>
      </w:r>
      <w:r>
        <w:rPr>
          <w:rFonts w:hint="eastAsia" w:ascii="宋体" w:hAnsi="宋体" w:cs="宋体"/>
          <w:color w:val="000000"/>
          <w:sz w:val="24"/>
          <w:lang w:val="en-US" w:eastAsia="zh-CN"/>
        </w:rPr>
        <w:t xml:space="preserve"> </w:t>
      </w:r>
      <w:r>
        <w:rPr>
          <w:rFonts w:hint="eastAsia" w:ascii="宋体" w:hAnsi="宋体" w:cs="宋体"/>
          <w:color w:val="000000"/>
          <w:sz w:val="24"/>
          <w:u w:val="single"/>
        </w:rPr>
        <w:t>（</w:t>
      </w:r>
      <w:r>
        <w:rPr>
          <w:rFonts w:hint="eastAsia" w:ascii="宋体" w:hAnsi="宋体" w:cs="宋体"/>
          <w:color w:val="000000"/>
          <w:sz w:val="24"/>
          <w:u w:val="single"/>
          <w:lang w:val="en-US" w:eastAsia="zh-CN"/>
        </w:rPr>
        <w:t>二</w:t>
      </w:r>
      <w:r>
        <w:rPr>
          <w:rFonts w:hint="eastAsia" w:ascii="宋体" w:hAnsi="宋体" w:cs="宋体"/>
          <w:color w:val="000000"/>
          <w:sz w:val="24"/>
          <w:u w:val="single"/>
        </w:rPr>
        <w:t xml:space="preserve">）  </w:t>
      </w:r>
      <w:r>
        <w:rPr>
          <w:rFonts w:hint="eastAsia" w:ascii="宋体" w:hAnsi="宋体" w:cs="宋体"/>
          <w:color w:val="000000"/>
          <w:sz w:val="24"/>
        </w:rPr>
        <w:t>种方式解决：</w:t>
      </w:r>
    </w:p>
    <w:p>
      <w:pPr>
        <w:spacing w:line="360" w:lineRule="auto"/>
        <w:ind w:firstLine="240" w:firstLineChars="100"/>
        <w:rPr>
          <w:rFonts w:ascii="宋体" w:hAnsi="宋体" w:cs="宋体"/>
          <w:color w:val="000000"/>
          <w:sz w:val="24"/>
        </w:rPr>
      </w:pPr>
      <w:r>
        <w:rPr>
          <w:rFonts w:hint="eastAsia" w:ascii="宋体" w:hAnsi="宋体" w:cs="宋体"/>
          <w:color w:val="000000"/>
          <w:sz w:val="24"/>
        </w:rPr>
        <w:t>（一）提交</w:t>
      </w:r>
      <w:r>
        <w:rPr>
          <w:rFonts w:hint="eastAsia" w:ascii="宋体" w:hAnsi="宋体" w:cs="宋体"/>
          <w:color w:val="000000"/>
          <w:sz w:val="24"/>
          <w:u w:val="single"/>
        </w:rPr>
        <w:t>发包人所在地</w:t>
      </w:r>
      <w:r>
        <w:rPr>
          <w:rFonts w:hint="eastAsia" w:ascii="宋体" w:hAnsi="宋体" w:cs="宋体"/>
          <w:color w:val="000000"/>
          <w:sz w:val="24"/>
        </w:rPr>
        <w:t>仲裁委员会仲裁。</w:t>
      </w:r>
    </w:p>
    <w:p>
      <w:pPr>
        <w:spacing w:line="360" w:lineRule="auto"/>
        <w:ind w:firstLine="240" w:firstLineChars="100"/>
        <w:rPr>
          <w:rFonts w:ascii="宋体" w:hAnsi="宋体" w:cs="宋体"/>
          <w:color w:val="000000"/>
          <w:sz w:val="24"/>
        </w:rPr>
      </w:pPr>
      <w:r>
        <w:rPr>
          <w:rFonts w:hint="eastAsia" w:ascii="宋体" w:hAnsi="宋体" w:cs="宋体"/>
          <w:color w:val="000000"/>
          <w:sz w:val="24"/>
        </w:rPr>
        <w:t>（二）依法向所在地人民法院起诉。</w:t>
      </w:r>
    </w:p>
    <w:p>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第十二条 </w:t>
      </w:r>
      <w:r>
        <w:rPr>
          <w:rFonts w:hint="eastAsia" w:ascii="宋体" w:hAnsi="宋体" w:cs="宋体"/>
          <w:color w:val="000000"/>
          <w:sz w:val="24"/>
        </w:rPr>
        <w:t>合同生效及其它</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12.1</w:t>
      </w:r>
      <w:r>
        <w:rPr>
          <w:rFonts w:hint="eastAsia" w:ascii="宋体" w:hAnsi="宋体" w:cs="宋体"/>
          <w:color w:val="000000"/>
          <w:sz w:val="24"/>
        </w:rPr>
        <w:t>发包人委托设计人承担本合同内容以外的工作服务，另行签订补充协议。</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12.2</w:t>
      </w:r>
      <w:r>
        <w:rPr>
          <w:rFonts w:hint="eastAsia" w:ascii="宋体" w:hAnsi="宋体" w:cs="宋体"/>
          <w:color w:val="000000"/>
          <w:sz w:val="24"/>
        </w:rPr>
        <w:t>在进行设计前，发包人需向设计人下达任务书，设计人依据发包人下达的任务书进行对应的项目设计。设计人为本合同项目的服务至施工安装结束为止。</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12.3</w:t>
      </w:r>
      <w:r>
        <w:rPr>
          <w:rFonts w:hint="eastAsia" w:ascii="宋体" w:hAnsi="宋体" w:cs="宋体"/>
          <w:color w:val="000000"/>
          <w:sz w:val="24"/>
        </w:rPr>
        <w:t>由于不可抗力因素致使合同无法履行时，双方应及时协商解决。</w:t>
      </w:r>
    </w:p>
    <w:p>
      <w:pPr>
        <w:spacing w:line="360" w:lineRule="auto"/>
        <w:ind w:firstLine="472" w:firstLineChars="196"/>
        <w:rPr>
          <w:rFonts w:ascii="宋体" w:hAnsi="宋体" w:cs="宋体"/>
          <w:color w:val="000000"/>
          <w:sz w:val="24"/>
        </w:rPr>
      </w:pPr>
      <w:r>
        <w:rPr>
          <w:rFonts w:hint="eastAsia" w:ascii="宋体" w:hAnsi="宋体" w:cs="宋体"/>
          <w:b/>
          <w:bCs/>
          <w:color w:val="000000"/>
          <w:sz w:val="24"/>
        </w:rPr>
        <w:t>12.4</w:t>
      </w:r>
      <w:r>
        <w:rPr>
          <w:rFonts w:hint="eastAsia" w:ascii="宋体" w:hAnsi="宋体" w:cs="宋体"/>
          <w:color w:val="000000"/>
          <w:sz w:val="24"/>
        </w:rPr>
        <w:t>本合同双方签字盖章即生效，一式</w:t>
      </w:r>
      <w:r>
        <w:rPr>
          <w:rFonts w:hint="eastAsia" w:ascii="宋体" w:hAnsi="宋体" w:cs="宋体"/>
          <w:color w:val="000000"/>
          <w:sz w:val="24"/>
          <w:u w:val="single"/>
        </w:rPr>
        <w:t>陆</w:t>
      </w:r>
      <w:r>
        <w:rPr>
          <w:rFonts w:hint="eastAsia" w:ascii="宋体" w:hAnsi="宋体" w:cs="宋体"/>
          <w:color w:val="000000"/>
          <w:sz w:val="24"/>
        </w:rPr>
        <w:t>份，发包人</w:t>
      </w:r>
      <w:r>
        <w:rPr>
          <w:rFonts w:hint="eastAsia" w:ascii="宋体" w:hAnsi="宋体" w:cs="宋体"/>
          <w:color w:val="000000"/>
          <w:sz w:val="24"/>
          <w:u w:val="single"/>
        </w:rPr>
        <w:t>叁</w:t>
      </w:r>
      <w:r>
        <w:rPr>
          <w:rFonts w:hint="eastAsia" w:ascii="宋体" w:hAnsi="宋体" w:cs="宋体"/>
          <w:color w:val="000000"/>
          <w:sz w:val="24"/>
        </w:rPr>
        <w:t>份，设计人</w:t>
      </w:r>
      <w:r>
        <w:rPr>
          <w:rFonts w:hint="eastAsia" w:ascii="宋体" w:hAnsi="宋体" w:cs="宋体"/>
          <w:color w:val="000000"/>
          <w:sz w:val="24"/>
          <w:u w:val="single"/>
        </w:rPr>
        <w:t>叁</w:t>
      </w:r>
      <w:r>
        <w:rPr>
          <w:rFonts w:hint="eastAsia" w:ascii="宋体" w:hAnsi="宋体" w:cs="宋体"/>
          <w:color w:val="000000"/>
          <w:sz w:val="24"/>
        </w:rPr>
        <w:t>份。</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12.5</w:t>
      </w:r>
      <w:r>
        <w:rPr>
          <w:rFonts w:hint="eastAsia" w:ascii="宋体" w:hAnsi="宋体" w:cs="宋体"/>
          <w:color w:val="000000"/>
          <w:sz w:val="24"/>
        </w:rPr>
        <w:t>本合同项目中，设计人不得指定建筑材料、设备的生产厂或供货商。发包人需要设计人配合建筑材料、设备的加工订货时，所需费用由发包人承担。</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12.6</w:t>
      </w:r>
      <w:r>
        <w:rPr>
          <w:rFonts w:hint="eastAsia" w:ascii="宋体" w:hAnsi="宋体" w:cs="宋体"/>
          <w:color w:val="000000"/>
          <w:sz w:val="24"/>
        </w:rPr>
        <w:t>设计人按照国家标准测量完成的带状地形图，如当地相关职能部门有特殊的测量要求和标准。由发包人负责相应的沟通调解工作。</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12.7</w:t>
      </w:r>
      <w:r>
        <w:rPr>
          <w:rFonts w:hint="eastAsia" w:ascii="宋体" w:hAnsi="宋体" w:cs="宋体"/>
          <w:color w:val="000000"/>
          <w:sz w:val="24"/>
        </w:rPr>
        <w:t>双方认可的来往传真、电报、会议纪要等，均为合同的组成部分，与本合同具有同等法律效力。</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12.8</w:t>
      </w:r>
      <w:r>
        <w:rPr>
          <w:rFonts w:hint="eastAsia" w:ascii="宋体" w:hAnsi="宋体" w:cs="宋体"/>
          <w:color w:val="000000"/>
          <w:sz w:val="24"/>
        </w:rPr>
        <w:t>在签署合同前，双方均以全面阅读了本合同，并充分理解了合同全部条款的含义。本合同经双方法定代表人签字或盖章后生效。</w:t>
      </w:r>
    </w:p>
    <w:p>
      <w:pPr>
        <w:spacing w:line="360" w:lineRule="auto"/>
        <w:ind w:firstLine="482" w:firstLineChars="200"/>
        <w:rPr>
          <w:rFonts w:ascii="宋体" w:hAnsi="宋体"/>
          <w:sz w:val="24"/>
        </w:rPr>
      </w:pPr>
      <w:r>
        <w:rPr>
          <w:rFonts w:hint="eastAsia" w:ascii="宋体" w:hAnsi="宋体"/>
          <w:b/>
          <w:bCs/>
          <w:sz w:val="24"/>
        </w:rPr>
        <w:t>12.9</w:t>
      </w:r>
      <w:r>
        <w:rPr>
          <w:rFonts w:hint="eastAsia" w:ascii="宋体" w:hAnsi="宋体"/>
          <w:sz w:val="24"/>
        </w:rPr>
        <w:t>未尽事宜，经双方协商一致，签订补充协议，补充协议与本合同具有同等效力。</w:t>
      </w:r>
    </w:p>
    <w:p>
      <w:pPr>
        <w:spacing w:line="360" w:lineRule="auto"/>
        <w:ind w:firstLine="480" w:firstLineChars="200"/>
        <w:rPr>
          <w:rFonts w:ascii="宋体" w:hAnsi="宋体" w:cs="宋体"/>
          <w:color w:val="000000"/>
          <w:sz w:val="24"/>
        </w:rPr>
      </w:pPr>
      <w:r>
        <w:rPr>
          <w:rFonts w:hint="eastAsia" w:ascii="宋体" w:hAnsi="宋体" w:cs="宋体"/>
          <w:color w:val="000000"/>
          <w:sz w:val="24"/>
        </w:rPr>
        <w:t>（以下无正文）</w:t>
      </w:r>
    </w:p>
    <w:p>
      <w:pPr>
        <w:spacing w:line="520" w:lineRule="exact"/>
        <w:rPr>
          <w:rFonts w:hint="eastAsia"/>
          <w:color w:val="000000"/>
          <w:sz w:val="24"/>
        </w:rPr>
      </w:pPr>
    </w:p>
    <w:p>
      <w:pPr>
        <w:spacing w:line="520" w:lineRule="exact"/>
        <w:rPr>
          <w:rFonts w:hint="eastAsia"/>
          <w:color w:val="000000"/>
          <w:sz w:val="24"/>
        </w:rPr>
      </w:pPr>
    </w:p>
    <w:p>
      <w:pPr>
        <w:spacing w:line="520" w:lineRule="exact"/>
        <w:rPr>
          <w:rFonts w:hint="eastAsia"/>
          <w:color w:val="000000"/>
          <w:sz w:val="24"/>
        </w:rPr>
      </w:pPr>
    </w:p>
    <w:p>
      <w:pPr>
        <w:spacing w:line="520" w:lineRule="exact"/>
        <w:rPr>
          <w:color w:val="000000"/>
          <w:sz w:val="24"/>
        </w:rPr>
      </w:pPr>
      <w:r>
        <w:rPr>
          <w:rFonts w:hint="eastAsia"/>
          <w:color w:val="000000"/>
          <w:sz w:val="24"/>
        </w:rPr>
        <w:t>（此页为签章页，无正文）</w:t>
      </w:r>
    </w:p>
    <w:p>
      <w:pPr>
        <w:spacing w:line="520" w:lineRule="exact"/>
        <w:rPr>
          <w:color w:val="000000"/>
          <w:sz w:val="24"/>
        </w:rPr>
      </w:pPr>
    </w:p>
    <w:p>
      <w:pPr>
        <w:spacing w:line="520" w:lineRule="exact"/>
        <w:rPr>
          <w:color w:val="000000"/>
          <w:sz w:val="24"/>
        </w:rPr>
      </w:pPr>
    </w:p>
    <w:p>
      <w:pPr>
        <w:spacing w:line="520" w:lineRule="exact"/>
        <w:rPr>
          <w:rFonts w:hint="default" w:eastAsia="宋体"/>
          <w:color w:val="000000"/>
          <w:sz w:val="24"/>
          <w:lang w:val="en-US" w:eastAsia="zh-CN"/>
        </w:rPr>
      </w:pPr>
      <w:r>
        <w:rPr>
          <w:rFonts w:hint="eastAsia"/>
          <w:color w:val="000000"/>
          <w:sz w:val="24"/>
        </w:rPr>
        <w:t>发包人名称：</w:t>
      </w:r>
      <w:r>
        <w:rPr>
          <w:rFonts w:hint="eastAsia"/>
          <w:color w:val="000000"/>
          <w:sz w:val="24"/>
          <w:lang w:val="en-US" w:eastAsia="zh-CN"/>
        </w:rPr>
        <w:t xml:space="preserve">                                           </w:t>
      </w:r>
      <w:r>
        <w:rPr>
          <w:rFonts w:hint="eastAsia" w:ascii="宋体" w:hAnsi="宋体" w:cs="宋体"/>
          <w:color w:val="000000"/>
          <w:sz w:val="24"/>
        </w:rPr>
        <w:t>设计人名称：</w:t>
      </w:r>
    </w:p>
    <w:p>
      <w:pPr>
        <w:spacing w:line="520" w:lineRule="exact"/>
        <w:ind w:firstLine="1440" w:firstLineChars="600"/>
        <w:rPr>
          <w:rFonts w:hint="default" w:ascii="宋体" w:hAnsi="宋体" w:eastAsia="宋体" w:cs="宋体"/>
          <w:color w:val="000000"/>
          <w:sz w:val="24"/>
          <w:lang w:val="en-US" w:eastAsia="zh-CN"/>
        </w:rPr>
      </w:pPr>
      <w:r>
        <w:rPr>
          <w:rFonts w:hint="eastAsia"/>
          <w:color w:val="000000"/>
          <w:sz w:val="24"/>
        </w:rPr>
        <w:t xml:space="preserve">（盖章） </w:t>
      </w: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（盖章）</w:t>
      </w:r>
    </w:p>
    <w:p>
      <w:pPr>
        <w:spacing w:line="520" w:lineRule="exact"/>
        <w:rPr>
          <w:rFonts w:hint="default" w:ascii="宋体" w:hAnsi="宋体" w:eastAsia="宋体" w:cs="宋体"/>
          <w:color w:val="000000"/>
          <w:sz w:val="24"/>
          <w:lang w:val="en-US" w:eastAsia="zh-CN"/>
        </w:rPr>
      </w:pPr>
      <w:r>
        <w:rPr>
          <w:rFonts w:hint="eastAsia" w:ascii="宋体" w:hAnsi="宋体" w:cs="宋体"/>
          <w:color w:val="000000"/>
          <w:sz w:val="24"/>
        </w:rPr>
        <w:t>法定代表人：（签章）</w:t>
      </w:r>
      <w:r>
        <w:rPr>
          <w:rFonts w:hint="eastAsia" w:ascii="宋体" w:hAnsi="宋体" w:cs="宋体"/>
          <w:color w:val="000000"/>
          <w:sz w:val="24"/>
          <w:lang w:val="en-US" w:eastAsia="zh-CN"/>
        </w:rPr>
        <w:t xml:space="preserve">                                   </w:t>
      </w:r>
      <w:r>
        <w:rPr>
          <w:rFonts w:hint="eastAsia" w:ascii="宋体" w:hAnsi="宋体" w:cs="宋体"/>
          <w:color w:val="000000"/>
          <w:sz w:val="24"/>
        </w:rPr>
        <w:t>法定代表人：（签章）</w:t>
      </w:r>
    </w:p>
    <w:p>
      <w:pPr>
        <w:spacing w:line="520" w:lineRule="exact"/>
        <w:rPr>
          <w:rFonts w:hint="default" w:ascii="宋体" w:hAnsi="宋体" w:eastAsia="宋体" w:cs="宋体"/>
          <w:color w:val="000000"/>
          <w:sz w:val="24"/>
          <w:lang w:val="en-US" w:eastAsia="zh-CN"/>
        </w:rPr>
      </w:pPr>
      <w:r>
        <w:rPr>
          <w:rFonts w:hint="eastAsia" w:ascii="宋体" w:hAnsi="宋体" w:cs="宋体"/>
          <w:color w:val="000000"/>
          <w:sz w:val="24"/>
        </w:rPr>
        <w:t>开户银行：</w:t>
      </w:r>
      <w:r>
        <w:rPr>
          <w:rFonts w:hint="eastAsia" w:ascii="宋体" w:hAnsi="宋体" w:cs="宋体"/>
          <w:color w:val="000000"/>
          <w:sz w:val="24"/>
          <w:lang w:val="zh-CN"/>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开户银行：</w:t>
      </w:r>
    </w:p>
    <w:p>
      <w:pPr>
        <w:spacing w:line="520" w:lineRule="exact"/>
        <w:rPr>
          <w:rFonts w:hint="default" w:ascii="宋体" w:hAnsi="宋体" w:eastAsia="宋体" w:cs="宋体"/>
          <w:color w:val="000000"/>
          <w:sz w:val="24"/>
          <w:lang w:val="en-US" w:eastAsia="zh-CN"/>
        </w:rPr>
      </w:pPr>
      <w:r>
        <w:rPr>
          <w:rFonts w:hint="eastAsia" w:ascii="宋体" w:hAnsi="宋体" w:cs="宋体"/>
          <w:color w:val="000000"/>
          <w:sz w:val="24"/>
        </w:rPr>
        <w:t xml:space="preserve">银行帐号： </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银行帐号： </w:t>
      </w:r>
    </w:p>
    <w:p>
      <w:pPr>
        <w:spacing w:line="520" w:lineRule="exact"/>
        <w:rPr>
          <w:rFonts w:hint="eastAsia" w:ascii="宋体" w:hAnsi="宋体" w:cs="宋体"/>
          <w:color w:val="000000"/>
          <w:sz w:val="24"/>
        </w:rPr>
      </w:pPr>
      <w:r>
        <w:rPr>
          <w:rFonts w:hint="eastAsia" w:ascii="宋体" w:hAnsi="宋体" w:cs="宋体"/>
          <w:color w:val="000000"/>
          <w:sz w:val="24"/>
        </w:rPr>
        <w:t>签订日期：</w:t>
      </w:r>
      <w:r>
        <w:rPr>
          <w:rFonts w:hint="eastAsia" w:ascii="宋体" w:hAnsi="宋体" w:cs="宋体"/>
          <w:color w:val="000000"/>
          <w:sz w:val="24"/>
          <w:lang w:val="en-US" w:eastAsia="zh-CN"/>
        </w:rPr>
        <w:t xml:space="preserve">                                             </w:t>
      </w:r>
      <w:r>
        <w:rPr>
          <w:rFonts w:hint="eastAsia" w:ascii="宋体" w:hAnsi="宋体" w:cs="宋体"/>
          <w:color w:val="000000"/>
          <w:sz w:val="24"/>
        </w:rPr>
        <w:t>签订日期：</w:t>
      </w:r>
    </w:p>
    <w:p>
      <w:pPr>
        <w:spacing w:line="520" w:lineRule="exact"/>
        <w:rPr>
          <w:rFonts w:hint="default" w:ascii="宋体" w:hAnsi="宋体" w:eastAsia="宋体" w:cs="宋体"/>
          <w:color w:val="000000"/>
          <w:sz w:val="24"/>
          <w:lang w:val="en-US" w:eastAsia="zh-CN"/>
        </w:rPr>
      </w:pPr>
    </w:p>
    <w:p>
      <w:pPr>
        <w:spacing w:line="520" w:lineRule="exact"/>
        <w:rPr>
          <w:rFonts w:hint="eastAsia" w:ascii="宋体" w:hAnsi="宋体" w:cs="宋体"/>
          <w:color w:val="000000"/>
          <w:sz w:val="24"/>
        </w:rPr>
      </w:pPr>
    </w:p>
    <w:p>
      <w:pPr>
        <w:pStyle w:val="2"/>
        <w:jc w:val="center"/>
        <w:rPr>
          <w:rFonts w:ascii="宋体" w:hAnsi="宋体"/>
          <w:sz w:val="32"/>
          <w:szCs w:val="32"/>
        </w:rPr>
      </w:pPr>
      <w:r>
        <w:rPr>
          <w:rFonts w:ascii="宋体" w:hAnsi="宋体"/>
          <w:sz w:val="21"/>
          <w:szCs w:val="21"/>
        </w:rPr>
        <w:br w:type="page"/>
      </w:r>
      <w:bookmarkEnd w:id="381"/>
      <w:r>
        <w:rPr>
          <w:rFonts w:hint="eastAsia" w:ascii="宋体" w:hAnsi="宋体"/>
          <w:sz w:val="32"/>
          <w:szCs w:val="32"/>
        </w:rPr>
        <w:t>第五章  投标文件格式</w:t>
      </w:r>
      <w:bookmarkEnd w:id="382"/>
      <w:bookmarkEnd w:id="383"/>
      <w:bookmarkEnd w:id="384"/>
      <w:bookmarkEnd w:id="385"/>
      <w:bookmarkEnd w:id="386"/>
      <w:bookmarkEnd w:id="387"/>
      <w:bookmarkEnd w:id="388"/>
      <w:bookmarkEnd w:id="389"/>
    </w:p>
    <w:p>
      <w:pPr>
        <w:snapToGrid w:val="0"/>
        <w:spacing w:line="360" w:lineRule="auto"/>
        <w:jc w:val="right"/>
        <w:rPr>
          <w:rFonts w:ascii="宋体" w:hAnsi="宋体" w:cs="宋体"/>
          <w:b/>
          <w:sz w:val="28"/>
          <w:szCs w:val="28"/>
        </w:rPr>
      </w:pPr>
    </w:p>
    <w:p>
      <w:pPr>
        <w:snapToGrid w:val="0"/>
        <w:spacing w:line="360" w:lineRule="auto"/>
        <w:jc w:val="center"/>
        <w:rPr>
          <w:rFonts w:ascii="宋体" w:hAnsi="宋体" w:cs="宋体"/>
          <w:sz w:val="28"/>
          <w:szCs w:val="28"/>
          <w:u w:val="single"/>
        </w:rPr>
      </w:pPr>
      <w:bookmarkStart w:id="390" w:name="_Toc27946_WPSOffice_Level1"/>
      <w:bookmarkStart w:id="391" w:name="_Toc29210_WPSOffice_Level1"/>
      <w:r>
        <w:rPr>
          <w:rFonts w:hint="eastAsia" w:ascii="宋体" w:hAnsi="宋体" w:cs="宋体"/>
          <w:sz w:val="28"/>
          <w:szCs w:val="28"/>
          <w:u w:val="single"/>
        </w:rPr>
        <w:t>(项目名称)</w:t>
      </w:r>
      <w:bookmarkEnd w:id="390"/>
      <w:bookmarkEnd w:id="391"/>
    </w:p>
    <w:p>
      <w:pPr>
        <w:snapToGrid w:val="0"/>
        <w:spacing w:line="360" w:lineRule="auto"/>
        <w:rPr>
          <w:rFonts w:ascii="宋体" w:hAnsi="宋体" w:cs="宋体"/>
          <w:sz w:val="20"/>
          <w:szCs w:val="20"/>
        </w:rPr>
      </w:pPr>
    </w:p>
    <w:p>
      <w:pPr>
        <w:snapToGrid w:val="0"/>
        <w:spacing w:line="360" w:lineRule="auto"/>
        <w:rPr>
          <w:rFonts w:ascii="宋体" w:hAnsi="宋体" w:cs="宋体"/>
          <w:sz w:val="20"/>
          <w:szCs w:val="20"/>
        </w:rPr>
      </w:pPr>
    </w:p>
    <w:p>
      <w:pPr>
        <w:snapToGrid w:val="0"/>
        <w:spacing w:line="360" w:lineRule="auto"/>
        <w:jc w:val="center"/>
        <w:rPr>
          <w:rFonts w:ascii="宋体" w:hAnsi="宋体" w:cs="宋体"/>
          <w:sz w:val="44"/>
          <w:szCs w:val="44"/>
        </w:rPr>
      </w:pPr>
      <w:r>
        <w:rPr>
          <w:rFonts w:hint="eastAsia" w:ascii="宋体" w:hAnsi="宋体" w:cs="宋体"/>
          <w:sz w:val="44"/>
          <w:szCs w:val="44"/>
        </w:rPr>
        <w:t>投  标  文  件</w:t>
      </w: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ind w:firstLine="3220" w:firstLineChars="1150"/>
        <w:rPr>
          <w:rFonts w:ascii="宋体" w:hAnsi="宋体" w:cs="宋体"/>
          <w:sz w:val="28"/>
          <w:szCs w:val="28"/>
          <w:u w:val="single"/>
        </w:rPr>
      </w:pPr>
      <w:r>
        <w:rPr>
          <w:rFonts w:hint="eastAsia" w:ascii="宋体" w:hAnsi="宋体" w:cs="宋体"/>
          <w:sz w:val="28"/>
          <w:szCs w:val="28"/>
        </w:rPr>
        <w:t>投标人： (电子签章)</w:t>
      </w:r>
    </w:p>
    <w:p>
      <w:pPr>
        <w:snapToGrid w:val="0"/>
        <w:spacing w:line="360" w:lineRule="auto"/>
        <w:jc w:val="center"/>
        <w:rPr>
          <w:rFonts w:ascii="宋体" w:hAnsi="宋体" w:cs="宋体"/>
          <w:sz w:val="28"/>
          <w:szCs w:val="28"/>
        </w:rPr>
      </w:pPr>
      <w:bookmarkStart w:id="392" w:name="_Toc3319_WPSOffice_Level1"/>
      <w:bookmarkStart w:id="393" w:name="_Toc5673_WPSOffice_Level1"/>
      <w:r>
        <w:rPr>
          <w:rFonts w:hint="eastAsia" w:ascii="宋体" w:hAnsi="宋体" w:cs="宋体"/>
          <w:sz w:val="28"/>
          <w:szCs w:val="28"/>
        </w:rPr>
        <w:t>法定代表人：(电子签章)</w:t>
      </w:r>
      <w:bookmarkEnd w:id="392"/>
      <w:bookmarkEnd w:id="393"/>
    </w:p>
    <w:p>
      <w:pPr>
        <w:snapToGrid w:val="0"/>
        <w:spacing w:line="360" w:lineRule="auto"/>
        <w:jc w:val="center"/>
        <w:rPr>
          <w:rFonts w:ascii="宋体" w:hAnsi="宋体" w:cs="宋体"/>
          <w:sz w:val="28"/>
          <w:szCs w:val="28"/>
        </w:rPr>
      </w:pPr>
      <w:bookmarkStart w:id="394" w:name="_Toc6979_WPSOffice_Level1"/>
      <w:bookmarkStart w:id="395" w:name="_Toc24684_WPSOffice_Level1"/>
      <w:r>
        <w:rPr>
          <w:rFonts w:hint="eastAsia" w:ascii="宋体" w:hAnsi="宋体" w:cs="宋体"/>
          <w:sz w:val="28"/>
          <w:szCs w:val="28"/>
        </w:rPr>
        <w:t>年  月  日</w:t>
      </w:r>
      <w:bookmarkEnd w:id="394"/>
      <w:bookmarkEnd w:id="395"/>
    </w:p>
    <w:p>
      <w:pPr>
        <w:snapToGrid w:val="0"/>
        <w:spacing w:line="360" w:lineRule="auto"/>
        <w:rPr>
          <w:rFonts w:ascii="宋体" w:hAnsi="宋体" w:cs="宋体"/>
          <w:sz w:val="20"/>
          <w:szCs w:val="20"/>
        </w:rPr>
      </w:pPr>
    </w:p>
    <w:p>
      <w:pPr>
        <w:snapToGrid w:val="0"/>
        <w:spacing w:line="360" w:lineRule="auto"/>
        <w:jc w:val="center"/>
        <w:rPr>
          <w:rFonts w:ascii="宋体" w:hAnsi="宋体" w:cs="宋体"/>
          <w:sz w:val="30"/>
          <w:szCs w:val="30"/>
        </w:rPr>
      </w:pPr>
      <w:r>
        <w:rPr>
          <w:rFonts w:hint="eastAsia" w:ascii="宋体" w:hAnsi="宋体" w:cs="宋体"/>
        </w:rPr>
        <w:br w:type="page"/>
      </w:r>
      <w:bookmarkStart w:id="396" w:name="_Toc349"/>
      <w:bookmarkStart w:id="397" w:name="_Toc300835209"/>
      <w:bookmarkStart w:id="398" w:name="_Toc23838"/>
      <w:r>
        <w:rPr>
          <w:rFonts w:hint="eastAsia" w:ascii="宋体" w:hAnsi="宋体" w:cs="宋体"/>
          <w:sz w:val="30"/>
          <w:szCs w:val="30"/>
        </w:rPr>
        <w:t>目    录</w:t>
      </w:r>
      <w:bookmarkEnd w:id="396"/>
      <w:bookmarkEnd w:id="397"/>
      <w:bookmarkEnd w:id="398"/>
    </w:p>
    <w:p>
      <w:pPr>
        <w:rPr>
          <w:rFonts w:ascii="宋体" w:hAnsi="宋体"/>
        </w:rPr>
      </w:pPr>
    </w:p>
    <w:p>
      <w:pPr>
        <w:spacing w:line="540" w:lineRule="exact"/>
        <w:rPr>
          <w:rFonts w:ascii="宋体" w:hAnsi="宋体"/>
          <w:szCs w:val="21"/>
        </w:rPr>
      </w:pPr>
      <w:bookmarkStart w:id="399" w:name="_Toc24522_WPSOffice_Level1"/>
      <w:bookmarkStart w:id="400" w:name="_Toc22173_WPSOffice_Level1"/>
      <w:r>
        <w:rPr>
          <w:rFonts w:hint="eastAsia" w:ascii="宋体" w:hAnsi="宋体" w:cs="宋体"/>
          <w:sz w:val="24"/>
        </w:rPr>
        <w:t>一、</w:t>
      </w:r>
      <w:r>
        <w:rPr>
          <w:rFonts w:hint="eastAsia" w:ascii="宋体" w:hAnsi="宋体"/>
          <w:szCs w:val="21"/>
        </w:rPr>
        <w:t>投标函及投标函附录</w:t>
      </w:r>
      <w:bookmarkEnd w:id="399"/>
      <w:bookmarkEnd w:id="400"/>
    </w:p>
    <w:p>
      <w:pPr>
        <w:spacing w:line="540" w:lineRule="exact"/>
        <w:rPr>
          <w:rFonts w:ascii="宋体" w:hAnsi="宋体"/>
          <w:szCs w:val="21"/>
        </w:rPr>
      </w:pPr>
      <w:bookmarkStart w:id="401" w:name="_Toc4428_WPSOffice_Level1"/>
      <w:bookmarkStart w:id="402" w:name="_Toc20965_WPSOffice_Level1"/>
      <w:r>
        <w:rPr>
          <w:rFonts w:hint="eastAsia" w:ascii="宋体" w:hAnsi="宋体"/>
          <w:szCs w:val="21"/>
        </w:rPr>
        <w:t>二、法定代表人身份证明</w:t>
      </w:r>
      <w:bookmarkEnd w:id="401"/>
      <w:bookmarkEnd w:id="402"/>
    </w:p>
    <w:p>
      <w:pPr>
        <w:spacing w:line="540" w:lineRule="exact"/>
        <w:rPr>
          <w:rFonts w:ascii="宋体" w:hAnsi="宋体"/>
          <w:szCs w:val="21"/>
        </w:rPr>
      </w:pPr>
      <w:bookmarkStart w:id="403" w:name="_Toc19184_WPSOffice_Level1"/>
      <w:bookmarkStart w:id="404" w:name="_Toc31911_WPSOffice_Level1"/>
      <w:r>
        <w:rPr>
          <w:rFonts w:hint="eastAsia" w:ascii="宋体" w:hAnsi="宋体"/>
          <w:szCs w:val="21"/>
        </w:rPr>
        <w:t>三、授权委托书</w:t>
      </w:r>
      <w:bookmarkEnd w:id="403"/>
      <w:bookmarkEnd w:id="404"/>
    </w:p>
    <w:p>
      <w:pPr>
        <w:spacing w:line="540" w:lineRule="exact"/>
        <w:rPr>
          <w:rFonts w:ascii="宋体" w:hAnsi="宋体"/>
          <w:szCs w:val="21"/>
        </w:rPr>
      </w:pPr>
      <w:bookmarkStart w:id="405" w:name="_Toc1639_WPSOffice_Level1"/>
      <w:bookmarkStart w:id="406" w:name="_Toc20177_WPSOffice_Level1"/>
      <w:r>
        <w:rPr>
          <w:rFonts w:hint="eastAsia" w:ascii="宋体" w:hAnsi="宋体"/>
          <w:szCs w:val="21"/>
        </w:rPr>
        <w:t>四、</w:t>
      </w:r>
      <w:bookmarkEnd w:id="405"/>
      <w:bookmarkEnd w:id="406"/>
      <w:r>
        <w:rPr>
          <w:rFonts w:hint="eastAsia" w:ascii="宋体" w:hAnsi="宋体"/>
          <w:szCs w:val="21"/>
        </w:rPr>
        <w:t>服务承诺</w:t>
      </w:r>
    </w:p>
    <w:p>
      <w:pPr>
        <w:spacing w:line="540" w:lineRule="exact"/>
        <w:rPr>
          <w:rFonts w:ascii="宋体" w:hAnsi="宋体"/>
          <w:szCs w:val="21"/>
        </w:rPr>
      </w:pPr>
      <w:bookmarkStart w:id="407" w:name="_Toc10321_WPSOffice_Level1"/>
      <w:bookmarkStart w:id="408" w:name="_Toc25131_WPSOffice_Level1"/>
      <w:r>
        <w:rPr>
          <w:rFonts w:hint="eastAsia" w:ascii="宋体" w:hAnsi="宋体"/>
          <w:szCs w:val="21"/>
        </w:rPr>
        <w:t>五、</w:t>
      </w:r>
      <w:bookmarkEnd w:id="407"/>
      <w:bookmarkEnd w:id="408"/>
      <w:r>
        <w:rPr>
          <w:rFonts w:hint="eastAsia" w:ascii="宋体" w:hAnsi="宋体"/>
          <w:szCs w:val="21"/>
        </w:rPr>
        <w:t>技术方案</w:t>
      </w:r>
    </w:p>
    <w:p>
      <w:pPr>
        <w:spacing w:line="540" w:lineRule="exact"/>
        <w:rPr>
          <w:rFonts w:ascii="宋体" w:hAnsi="宋体"/>
          <w:szCs w:val="21"/>
        </w:rPr>
      </w:pPr>
      <w:bookmarkStart w:id="409" w:name="_Toc24213_WPSOffice_Level1"/>
      <w:bookmarkStart w:id="410" w:name="_Toc17865_WPSOffice_Level1"/>
      <w:r>
        <w:rPr>
          <w:rFonts w:hint="eastAsia" w:ascii="宋体" w:hAnsi="宋体"/>
          <w:szCs w:val="21"/>
        </w:rPr>
        <w:t>六、</w:t>
      </w:r>
      <w:bookmarkEnd w:id="409"/>
      <w:bookmarkEnd w:id="410"/>
      <w:r>
        <w:rPr>
          <w:rFonts w:hint="eastAsia" w:ascii="宋体" w:hAnsi="宋体"/>
          <w:szCs w:val="21"/>
        </w:rPr>
        <w:t>资格审查资料</w:t>
      </w:r>
    </w:p>
    <w:p>
      <w:pPr>
        <w:spacing w:line="540" w:lineRule="exact"/>
        <w:rPr>
          <w:rFonts w:ascii="宋体" w:hAnsi="宋体"/>
          <w:szCs w:val="21"/>
        </w:rPr>
      </w:pPr>
      <w:bookmarkStart w:id="411" w:name="_Toc19366_WPSOffice_Level1"/>
      <w:bookmarkStart w:id="412" w:name="_Toc25004_WPSOffice_Level1"/>
      <w:r>
        <w:rPr>
          <w:rFonts w:hint="eastAsia" w:ascii="宋体" w:hAnsi="宋体"/>
          <w:szCs w:val="21"/>
        </w:rPr>
        <w:t>七、</w:t>
      </w:r>
      <w:bookmarkEnd w:id="411"/>
      <w:bookmarkEnd w:id="412"/>
      <w:r>
        <w:rPr>
          <w:rFonts w:hint="eastAsia" w:ascii="宋体" w:hAnsi="宋体"/>
          <w:szCs w:val="21"/>
        </w:rPr>
        <w:t>其他资料</w:t>
      </w:r>
    </w:p>
    <w:p>
      <w:pPr>
        <w:spacing w:line="540" w:lineRule="exact"/>
        <w:rPr>
          <w:rFonts w:ascii="宋体" w:hAnsi="宋体"/>
          <w:szCs w:val="21"/>
        </w:rPr>
      </w:pPr>
      <w:bookmarkStart w:id="413" w:name="_Toc6799_WPSOffice_Level1"/>
      <w:bookmarkStart w:id="414" w:name="_Toc26934_WPSOffice_Level1"/>
      <w:r>
        <w:rPr>
          <w:rFonts w:hint="eastAsia" w:ascii="宋体" w:hAnsi="宋体"/>
          <w:szCs w:val="21"/>
        </w:rPr>
        <w:t>八、</w:t>
      </w:r>
      <w:bookmarkEnd w:id="413"/>
      <w:bookmarkEnd w:id="414"/>
      <w:r>
        <w:rPr>
          <w:rFonts w:hint="eastAsia" w:ascii="宋体" w:hAnsi="宋体"/>
          <w:szCs w:val="21"/>
        </w:rPr>
        <w:t>附件</w:t>
      </w:r>
    </w:p>
    <w:p>
      <w:pPr>
        <w:snapToGrid w:val="0"/>
        <w:spacing w:line="360" w:lineRule="auto"/>
        <w:rPr>
          <w:rFonts w:ascii="宋体" w:hAnsi="宋体" w:cs="宋体"/>
        </w:rPr>
      </w:pPr>
    </w:p>
    <w:p>
      <w:pPr>
        <w:spacing w:line="360" w:lineRule="auto"/>
        <w:ind w:firstLine="211" w:firstLineChars="100"/>
        <w:rPr>
          <w:rFonts w:ascii="宋体" w:hAnsi="宋体"/>
          <w:b/>
          <w:szCs w:val="21"/>
        </w:rPr>
      </w:pPr>
      <w:r>
        <w:rPr>
          <w:rFonts w:hint="eastAsia" w:ascii="宋体" w:hAnsi="宋体"/>
          <w:b/>
          <w:szCs w:val="21"/>
        </w:rPr>
        <w:t>注：以上目录仅供参考，目录由投标人根据投报文件情况自主编写</w:t>
      </w:r>
    </w:p>
    <w:p>
      <w:pPr>
        <w:snapToGrid w:val="0"/>
        <w:spacing w:line="360" w:lineRule="auto"/>
        <w:jc w:val="left"/>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bookmarkStart w:id="415" w:name="_Toc300835210"/>
    </w:p>
    <w:p>
      <w:pPr>
        <w:snapToGrid w:val="0"/>
        <w:spacing w:line="360" w:lineRule="auto"/>
        <w:rPr>
          <w:rFonts w:ascii="宋体" w:hAnsi="宋体" w:cs="宋体"/>
        </w:rPr>
      </w:pPr>
    </w:p>
    <w:bookmarkEnd w:id="415"/>
    <w:p>
      <w:pPr>
        <w:pStyle w:val="4"/>
        <w:snapToGrid w:val="0"/>
        <w:spacing w:before="0" w:after="0" w:line="360" w:lineRule="auto"/>
        <w:ind w:firstLine="157"/>
        <w:jc w:val="center"/>
        <w:rPr>
          <w:rStyle w:val="46"/>
          <w:rFonts w:ascii="宋体" w:cs="宋体"/>
          <w:b w:val="0"/>
          <w:bCs w:val="0"/>
        </w:rPr>
      </w:pPr>
      <w:bookmarkStart w:id="416" w:name="_Toc144974857"/>
      <w:bookmarkStart w:id="417" w:name="_Toc152042577"/>
      <w:bookmarkStart w:id="418" w:name="_Toc32559_WPSOffice_Level1"/>
      <w:bookmarkStart w:id="419" w:name="_Toc247514247"/>
      <w:bookmarkStart w:id="420" w:name="_Toc19952_WPSOffice_Level1"/>
      <w:bookmarkStart w:id="421" w:name="_Toc247527828"/>
      <w:bookmarkStart w:id="422" w:name="_Toc20494"/>
      <w:bookmarkStart w:id="423" w:name="_Toc475109670"/>
      <w:bookmarkStart w:id="424" w:name="_Toc152045788"/>
      <w:bookmarkStart w:id="425" w:name="_Toc300835212"/>
      <w:r>
        <w:rPr>
          <w:rStyle w:val="46"/>
          <w:rFonts w:ascii="宋体" w:cs="宋体"/>
          <w:b w:val="0"/>
          <w:bCs w:val="0"/>
        </w:rPr>
        <w:t>一、投标函及投标函附录</w:t>
      </w:r>
      <w:bookmarkEnd w:id="416"/>
      <w:bookmarkEnd w:id="417"/>
      <w:bookmarkEnd w:id="418"/>
      <w:bookmarkEnd w:id="419"/>
      <w:bookmarkEnd w:id="420"/>
      <w:bookmarkEnd w:id="421"/>
      <w:bookmarkEnd w:id="422"/>
      <w:bookmarkEnd w:id="423"/>
      <w:bookmarkEnd w:id="424"/>
    </w:p>
    <w:p>
      <w:pPr>
        <w:pStyle w:val="5"/>
        <w:spacing w:line="416" w:lineRule="auto"/>
        <w:ind w:firstLine="103"/>
        <w:jc w:val="center"/>
        <w:rPr>
          <w:rFonts w:ascii="宋体" w:hAnsi="宋体"/>
          <w:sz w:val="21"/>
          <w:szCs w:val="21"/>
        </w:rPr>
      </w:pPr>
      <w:bookmarkStart w:id="426" w:name="_Toc247514248"/>
      <w:bookmarkStart w:id="427" w:name="_Toc247527829"/>
      <w:bookmarkStart w:id="428" w:name="_Toc144974858"/>
      <w:bookmarkStart w:id="429" w:name="_Toc475109671"/>
      <w:bookmarkStart w:id="430" w:name="_Toc16255"/>
      <w:bookmarkStart w:id="431" w:name="_Toc152045789"/>
      <w:bookmarkStart w:id="432" w:name="_Toc152042578"/>
      <w:r>
        <w:rPr>
          <w:rFonts w:ascii="宋体" w:hAnsi="宋体"/>
          <w:sz w:val="21"/>
          <w:szCs w:val="21"/>
        </w:rPr>
        <w:t>（一）投标函</w:t>
      </w:r>
      <w:bookmarkEnd w:id="426"/>
      <w:bookmarkEnd w:id="427"/>
      <w:bookmarkEnd w:id="428"/>
      <w:bookmarkEnd w:id="429"/>
      <w:bookmarkEnd w:id="430"/>
      <w:bookmarkEnd w:id="431"/>
      <w:bookmarkEnd w:id="432"/>
    </w:p>
    <w:p>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致：</w:t>
      </w:r>
      <w:r>
        <w:rPr>
          <w:rFonts w:hint="eastAsia" w:ascii="宋体" w:hAnsi="宋体" w:cs="Arial"/>
          <w:kern w:val="0"/>
          <w:sz w:val="24"/>
          <w:u w:val="single"/>
        </w:rPr>
        <w:t xml:space="preserve">     </w:t>
      </w:r>
      <w:r>
        <w:rPr>
          <w:rFonts w:hint="eastAsia" w:ascii="宋体" w:hAnsi="宋体" w:cs="Arial"/>
          <w:kern w:val="0"/>
          <w:sz w:val="24"/>
        </w:rPr>
        <w:t>(招标人名称)</w:t>
      </w:r>
    </w:p>
    <w:p>
      <w:pPr>
        <w:widowControl/>
        <w:spacing w:before="75" w:after="75" w:line="435" w:lineRule="atLeast"/>
        <w:ind w:firstLine="720"/>
        <w:jc w:val="left"/>
        <w:rPr>
          <w:rFonts w:ascii="宋体" w:hAnsi="宋体" w:cs="Arial"/>
          <w:kern w:val="0"/>
          <w:sz w:val="24"/>
        </w:rPr>
      </w:pPr>
      <w:r>
        <w:rPr>
          <w:rFonts w:ascii="宋体" w:hAnsi="宋体" w:cs="Arial"/>
          <w:kern w:val="0"/>
          <w:sz w:val="24"/>
        </w:rPr>
        <w:t>1</w:t>
      </w:r>
      <w:r>
        <w:rPr>
          <w:rFonts w:hint="eastAsia" w:ascii="宋体" w:hAnsi="宋体" w:cs="Arial"/>
          <w:kern w:val="0"/>
          <w:sz w:val="24"/>
        </w:rPr>
        <w:t>．我方已仔细研究了（</w:t>
      </w:r>
      <w:r>
        <w:rPr>
          <w:rFonts w:hint="eastAsia" w:ascii="宋体" w:hAnsi="宋体" w:cs="Arial"/>
          <w:kern w:val="0"/>
          <w:sz w:val="24"/>
          <w:u w:val="single"/>
        </w:rPr>
        <w:t xml:space="preserve">  项目名称 </w:t>
      </w:r>
      <w:r>
        <w:rPr>
          <w:rFonts w:hint="eastAsia" w:ascii="宋体" w:hAnsi="宋体" w:cs="Arial"/>
          <w:kern w:val="0"/>
          <w:sz w:val="24"/>
        </w:rPr>
        <w:t>）招标文件的全部内容，愿意以（大写：</w:t>
      </w:r>
      <w:r>
        <w:rPr>
          <w:rFonts w:hint="eastAsia" w:ascii="宋体" w:hAnsi="宋体" w:cs="Arial"/>
          <w:kern w:val="0"/>
          <w:sz w:val="24"/>
          <w:u w:val="single"/>
        </w:rPr>
        <w:t xml:space="preserve">      </w:t>
      </w:r>
      <w:r>
        <w:rPr>
          <w:rFonts w:hint="eastAsia" w:ascii="宋体" w:hAnsi="宋体" w:cs="Arial"/>
          <w:kern w:val="0"/>
          <w:sz w:val="24"/>
        </w:rPr>
        <w:t>）（小写</w:t>
      </w:r>
      <w:r>
        <w:rPr>
          <w:rFonts w:ascii="宋体" w:hAnsi="宋体" w:cs="Arial"/>
          <w:kern w:val="0"/>
          <w:sz w:val="24"/>
        </w:rPr>
        <w:t>：</w:t>
      </w:r>
      <w:r>
        <w:rPr>
          <w:rFonts w:hint="eastAsia" w:ascii="宋体" w:hAnsi="宋体" w:cs="Arial"/>
          <w:kern w:val="0"/>
          <w:sz w:val="24"/>
          <w:u w:val="single"/>
        </w:rPr>
        <w:t xml:space="preserve">      </w:t>
      </w:r>
      <w:r>
        <w:rPr>
          <w:rFonts w:hint="eastAsia" w:ascii="宋体" w:hAnsi="宋体" w:cs="Arial"/>
          <w:kern w:val="0"/>
          <w:sz w:val="24"/>
        </w:rPr>
        <w:t>）的投标报价，服务期限</w:t>
      </w:r>
      <w:r>
        <w:rPr>
          <w:rFonts w:hint="eastAsia" w:ascii="宋体" w:hAnsi="宋体" w:cs="Arial"/>
          <w:kern w:val="0"/>
          <w:sz w:val="24"/>
          <w:u w:val="single"/>
        </w:rPr>
        <w:t xml:space="preserve">   </w:t>
      </w:r>
      <w:r>
        <w:rPr>
          <w:rFonts w:hint="eastAsia" w:ascii="宋体" w:hAnsi="宋体" w:cs="Arial"/>
          <w:kern w:val="0"/>
          <w:sz w:val="24"/>
          <w:u w:val="single"/>
          <w:lang w:val="en-US" w:eastAsia="zh-CN"/>
        </w:rPr>
        <w:t xml:space="preserve">     </w:t>
      </w:r>
      <w:r>
        <w:rPr>
          <w:rFonts w:hint="eastAsia" w:ascii="宋体" w:hAnsi="宋体" w:cs="Arial"/>
          <w:kern w:val="0"/>
          <w:sz w:val="24"/>
          <w:u w:val="single"/>
        </w:rPr>
        <w:t xml:space="preserve"> </w:t>
      </w:r>
      <w:r>
        <w:rPr>
          <w:rFonts w:hint="eastAsia" w:ascii="宋体" w:hAnsi="宋体" w:cs="Arial"/>
          <w:kern w:val="0"/>
          <w:sz w:val="24"/>
        </w:rPr>
        <w:t>，按合同约定完成全部合同内容，质量达到：</w:t>
      </w:r>
      <w:r>
        <w:rPr>
          <w:rFonts w:hint="eastAsia" w:ascii="宋体" w:hAnsi="宋体" w:cs="Arial"/>
          <w:kern w:val="0"/>
          <w:sz w:val="24"/>
          <w:u w:val="single"/>
        </w:rPr>
        <w:t xml:space="preserve">         </w:t>
      </w:r>
      <w:r>
        <w:rPr>
          <w:rFonts w:hint="eastAsia" w:ascii="宋体" w:hAnsi="宋体" w:cs="Arial"/>
          <w:kern w:val="0"/>
          <w:sz w:val="24"/>
        </w:rPr>
        <w:t xml:space="preserve"> 。</w:t>
      </w:r>
    </w:p>
    <w:p>
      <w:pPr>
        <w:widowControl/>
        <w:spacing w:before="75" w:after="75" w:line="435" w:lineRule="atLeast"/>
        <w:ind w:firstLine="720"/>
        <w:jc w:val="left"/>
        <w:rPr>
          <w:rFonts w:ascii="宋体" w:hAnsi="宋体" w:cs="Arial"/>
          <w:kern w:val="0"/>
          <w:sz w:val="24"/>
        </w:rPr>
      </w:pPr>
      <w:r>
        <w:rPr>
          <w:rFonts w:ascii="宋体" w:hAnsi="宋体" w:cs="Arial"/>
          <w:kern w:val="0"/>
          <w:sz w:val="24"/>
        </w:rPr>
        <w:t>2</w:t>
      </w:r>
      <w:r>
        <w:rPr>
          <w:rFonts w:hint="eastAsia" w:ascii="宋体" w:hAnsi="宋体" w:cs="Arial"/>
          <w:kern w:val="0"/>
          <w:sz w:val="24"/>
        </w:rPr>
        <w:t>．我方承诺在投标有效期内不修改、撤销投标文件。</w:t>
      </w:r>
    </w:p>
    <w:p>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3．如我方中标：</w:t>
      </w:r>
    </w:p>
    <w:p>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w:t>
      </w:r>
      <w:r>
        <w:rPr>
          <w:rFonts w:ascii="宋体" w:hAnsi="宋体" w:cs="Arial"/>
          <w:kern w:val="0"/>
          <w:sz w:val="24"/>
        </w:rPr>
        <w:t>1</w:t>
      </w:r>
      <w:r>
        <w:rPr>
          <w:rFonts w:hint="eastAsia" w:ascii="宋体" w:hAnsi="宋体" w:cs="Arial"/>
          <w:kern w:val="0"/>
          <w:sz w:val="24"/>
        </w:rPr>
        <w:t>）我方承诺在收到中标通知书后，在中标通知书规定的期限内与你方签订合同。</w:t>
      </w:r>
    </w:p>
    <w:p>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w:t>
      </w:r>
      <w:r>
        <w:rPr>
          <w:rFonts w:ascii="宋体" w:hAnsi="宋体" w:cs="Arial"/>
          <w:kern w:val="0"/>
          <w:sz w:val="24"/>
        </w:rPr>
        <w:t>2</w:t>
      </w:r>
      <w:r>
        <w:rPr>
          <w:rFonts w:hint="eastAsia" w:ascii="宋体" w:hAnsi="宋体" w:cs="Arial"/>
          <w:kern w:val="0"/>
          <w:sz w:val="24"/>
        </w:rPr>
        <w:t>）随同本投标函递交的投标函附录属于合同文件的组成部分。</w:t>
      </w:r>
    </w:p>
    <w:p>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w:t>
      </w:r>
      <w:r>
        <w:rPr>
          <w:rFonts w:ascii="宋体" w:hAnsi="宋体" w:cs="Arial"/>
          <w:kern w:val="0"/>
          <w:sz w:val="24"/>
        </w:rPr>
        <w:t>3</w:t>
      </w:r>
      <w:r>
        <w:rPr>
          <w:rFonts w:hint="eastAsia" w:ascii="宋体" w:hAnsi="宋体" w:cs="Arial"/>
          <w:kern w:val="0"/>
          <w:sz w:val="24"/>
        </w:rPr>
        <w:t>）我方承诺在合同约定的期限内完成全部合同内容。</w:t>
      </w:r>
    </w:p>
    <w:p>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4．我方在此声明，所递交的投标文件及有关资料内容完整、真实和准确，且不存在第二章“投标人须知”第</w:t>
      </w:r>
      <w:r>
        <w:rPr>
          <w:rFonts w:ascii="宋体" w:hAnsi="宋体" w:cs="Arial"/>
          <w:kern w:val="0"/>
          <w:sz w:val="24"/>
        </w:rPr>
        <w:t>1.4.3</w:t>
      </w:r>
      <w:r>
        <w:rPr>
          <w:rFonts w:hint="eastAsia" w:ascii="宋体" w:hAnsi="宋体" w:cs="Arial"/>
          <w:kern w:val="0"/>
          <w:sz w:val="24"/>
        </w:rPr>
        <w:t>项规定的任何一种情形。</w:t>
      </w:r>
    </w:p>
    <w:p>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5．</w:t>
      </w:r>
      <w:r>
        <w:rPr>
          <w:rFonts w:hint="eastAsia" w:ascii="宋体" w:hAnsi="宋体" w:cs="Arial"/>
          <w:kern w:val="0"/>
          <w:sz w:val="24"/>
          <w:u w:val="single"/>
        </w:rPr>
        <w:t xml:space="preserve">（其他补充说明）         </w:t>
      </w:r>
    </w:p>
    <w:p>
      <w:pPr>
        <w:widowControl/>
        <w:spacing w:before="75" w:after="75" w:line="435" w:lineRule="atLeast"/>
        <w:ind w:firstLine="720"/>
        <w:jc w:val="left"/>
        <w:rPr>
          <w:rFonts w:ascii="宋体" w:hAnsi="宋体" w:cs="Arial"/>
          <w:kern w:val="0"/>
          <w:sz w:val="24"/>
        </w:rPr>
      </w:pPr>
    </w:p>
    <w:p>
      <w:pPr>
        <w:widowControl/>
        <w:spacing w:before="75" w:after="75" w:line="435" w:lineRule="atLeast"/>
        <w:ind w:firstLine="720"/>
        <w:jc w:val="left"/>
        <w:rPr>
          <w:rFonts w:ascii="宋体" w:hAnsi="宋体" w:cs="Arial"/>
          <w:kern w:val="0"/>
          <w:sz w:val="24"/>
          <w:highlight w:val="yellow"/>
        </w:rPr>
      </w:pPr>
      <w:r>
        <w:rPr>
          <w:rFonts w:hint="eastAsia" w:ascii="宋体" w:hAnsi="宋体" w:cs="Arial"/>
          <w:kern w:val="0"/>
          <w:sz w:val="24"/>
        </w:rPr>
        <w:t>投标人：</w:t>
      </w:r>
      <w:r>
        <w:rPr>
          <w:rFonts w:hint="eastAsia" w:ascii="宋体" w:hAnsi="宋体" w:cs="Arial"/>
          <w:kern w:val="0"/>
          <w:sz w:val="24"/>
          <w:u w:val="single"/>
        </w:rPr>
        <w:t xml:space="preserve">                     </w:t>
      </w:r>
      <w:r>
        <w:rPr>
          <w:rFonts w:hint="eastAsia" w:ascii="宋体" w:hAnsi="宋体" w:cs="Arial"/>
          <w:kern w:val="0"/>
          <w:sz w:val="24"/>
        </w:rPr>
        <w:t>（电子签章）</w:t>
      </w:r>
    </w:p>
    <w:p>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法定代表人：</w:t>
      </w:r>
      <w:r>
        <w:rPr>
          <w:rFonts w:hint="eastAsia" w:ascii="宋体" w:hAnsi="宋体" w:cs="Arial"/>
          <w:kern w:val="0"/>
          <w:sz w:val="24"/>
          <w:u w:val="single"/>
        </w:rPr>
        <w:t xml:space="preserve">         </w:t>
      </w:r>
      <w:r>
        <w:rPr>
          <w:rFonts w:hint="eastAsia" w:ascii="宋体" w:hAnsi="宋体" w:cs="Arial"/>
          <w:kern w:val="0"/>
          <w:sz w:val="24"/>
        </w:rPr>
        <w:t>（电子签章）</w:t>
      </w:r>
    </w:p>
    <w:p>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日期：</w:t>
      </w:r>
      <w:r>
        <w:rPr>
          <w:rFonts w:hint="eastAsia" w:ascii="宋体" w:hAnsi="宋体" w:cs="Arial"/>
          <w:kern w:val="0"/>
          <w:sz w:val="24"/>
          <w:u w:val="single"/>
        </w:rPr>
        <w:t xml:space="preserve">         </w:t>
      </w:r>
    </w:p>
    <w:p>
      <w:pPr>
        <w:widowControl/>
        <w:spacing w:before="75" w:after="75" w:line="435" w:lineRule="atLeast"/>
        <w:ind w:firstLine="720"/>
        <w:jc w:val="center"/>
        <w:rPr>
          <w:rStyle w:val="46"/>
          <w:rFonts w:ascii="宋体" w:hAnsi="宋体"/>
          <w:b w:val="0"/>
          <w:sz w:val="24"/>
          <w:szCs w:val="24"/>
        </w:rPr>
      </w:pPr>
      <w:r>
        <w:rPr>
          <w:rFonts w:hint="eastAsia" w:ascii="宋体" w:hAnsi="宋体" w:cs="Arial"/>
          <w:kern w:val="0"/>
          <w:sz w:val="24"/>
        </w:rPr>
        <w:br w:type="page"/>
      </w:r>
      <w:bookmarkEnd w:id="425"/>
      <w:bookmarkStart w:id="433" w:name="_Toc21646"/>
      <w:bookmarkStart w:id="434" w:name="_Toc475109672"/>
      <w:r>
        <w:rPr>
          <w:rFonts w:ascii="宋体" w:hAnsi="宋体"/>
          <w:sz w:val="24"/>
        </w:rPr>
        <w:t>（二）投标函附录</w:t>
      </w:r>
      <w:bookmarkEnd w:id="433"/>
      <w:bookmarkEnd w:id="434"/>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851"/>
        <w:gridCol w:w="1134"/>
        <w:gridCol w:w="879"/>
        <w:gridCol w:w="1247"/>
        <w:gridCol w:w="851"/>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pPr>
              <w:snapToGrid w:val="0"/>
              <w:spacing w:line="360" w:lineRule="auto"/>
              <w:jc w:val="center"/>
              <w:rPr>
                <w:rFonts w:ascii="宋体" w:hAnsi="宋体" w:cs="宋体"/>
                <w:sz w:val="24"/>
              </w:rPr>
            </w:pPr>
            <w:r>
              <w:rPr>
                <w:rFonts w:hint="eastAsia" w:ascii="宋体" w:hAnsi="宋体" w:cs="宋体"/>
                <w:sz w:val="24"/>
              </w:rPr>
              <w:t>项目名称</w:t>
            </w:r>
          </w:p>
        </w:tc>
        <w:tc>
          <w:tcPr>
            <w:tcW w:w="6245" w:type="dxa"/>
            <w:gridSpan w:val="6"/>
            <w:vAlign w:val="center"/>
          </w:tcPr>
          <w:p>
            <w:pPr>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pPr>
              <w:snapToGrid w:val="0"/>
              <w:spacing w:line="360" w:lineRule="auto"/>
              <w:jc w:val="center"/>
              <w:rPr>
                <w:rFonts w:ascii="宋体" w:hAnsi="宋体" w:cs="宋体"/>
                <w:sz w:val="24"/>
              </w:rPr>
            </w:pPr>
            <w:r>
              <w:rPr>
                <w:rFonts w:hint="eastAsia" w:ascii="宋体" w:hAnsi="宋体" w:cs="宋体"/>
                <w:sz w:val="24"/>
              </w:rPr>
              <w:t>投标人名称</w:t>
            </w:r>
          </w:p>
        </w:tc>
        <w:tc>
          <w:tcPr>
            <w:tcW w:w="6245" w:type="dxa"/>
            <w:gridSpan w:val="6"/>
            <w:vAlign w:val="center"/>
          </w:tcPr>
          <w:p>
            <w:pPr>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pPr>
              <w:snapToGrid w:val="0"/>
              <w:spacing w:line="360" w:lineRule="auto"/>
              <w:jc w:val="center"/>
              <w:rPr>
                <w:rFonts w:ascii="宋体" w:hAnsi="宋体" w:cs="宋体"/>
                <w:sz w:val="24"/>
              </w:rPr>
            </w:pPr>
            <w:r>
              <w:rPr>
                <w:rFonts w:hint="eastAsia" w:ascii="宋体" w:hAnsi="宋体" w:cs="宋体"/>
                <w:sz w:val="24"/>
              </w:rPr>
              <w:t>投标报价</w:t>
            </w:r>
          </w:p>
        </w:tc>
        <w:tc>
          <w:tcPr>
            <w:tcW w:w="6245" w:type="dxa"/>
            <w:gridSpan w:val="6"/>
            <w:vAlign w:val="center"/>
          </w:tcPr>
          <w:p>
            <w:pPr>
              <w:snapToGrid w:val="0"/>
              <w:spacing w:line="360" w:lineRule="auto"/>
              <w:rPr>
                <w:rFonts w:ascii="宋体" w:hAnsi="宋体" w:cs="宋体"/>
                <w:sz w:val="24"/>
              </w:rPr>
            </w:pPr>
            <w:r>
              <w:rPr>
                <w:rFonts w:hint="eastAsia" w:ascii="宋体" w:hAnsi="宋体" w:cs="宋体"/>
                <w:sz w:val="24"/>
              </w:rPr>
              <w:t>大写：</w:t>
            </w:r>
          </w:p>
          <w:p>
            <w:pPr>
              <w:pStyle w:val="28"/>
              <w:ind w:left="1124" w:leftChars="21" w:hangingChars="450"/>
            </w:pPr>
            <w:r>
              <w:rPr>
                <w:rFonts w:hint="eastAsia"/>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pPr>
              <w:snapToGrid w:val="0"/>
              <w:spacing w:line="360" w:lineRule="auto"/>
              <w:jc w:val="center"/>
              <w:rPr>
                <w:rFonts w:ascii="宋体" w:hAnsi="宋体" w:cs="宋体"/>
                <w:sz w:val="24"/>
              </w:rPr>
            </w:pPr>
            <w:r>
              <w:rPr>
                <w:rFonts w:hint="eastAsia" w:ascii="宋体" w:hAnsi="宋体" w:cs="宋体"/>
                <w:sz w:val="24"/>
              </w:rPr>
              <w:t>服务期限</w:t>
            </w:r>
          </w:p>
        </w:tc>
        <w:tc>
          <w:tcPr>
            <w:tcW w:w="6245" w:type="dxa"/>
            <w:gridSpan w:val="6"/>
            <w:vAlign w:val="center"/>
          </w:tcPr>
          <w:p>
            <w:pPr>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pPr>
              <w:snapToGrid w:val="0"/>
              <w:spacing w:line="360" w:lineRule="auto"/>
              <w:jc w:val="center"/>
              <w:rPr>
                <w:rFonts w:ascii="宋体" w:hAnsi="宋体" w:cs="宋体"/>
                <w:sz w:val="24"/>
              </w:rPr>
            </w:pPr>
            <w:r>
              <w:rPr>
                <w:rFonts w:hint="eastAsia" w:ascii="宋体" w:hAnsi="宋体" w:cs="宋体"/>
                <w:sz w:val="24"/>
              </w:rPr>
              <w:t>投标有效期</w:t>
            </w:r>
          </w:p>
        </w:tc>
        <w:tc>
          <w:tcPr>
            <w:tcW w:w="6245" w:type="dxa"/>
            <w:gridSpan w:val="6"/>
            <w:vAlign w:val="center"/>
          </w:tcPr>
          <w:p>
            <w:pPr>
              <w:snapToGrid w:val="0"/>
              <w:spacing w:line="360" w:lineRule="auto"/>
              <w:jc w:val="center"/>
              <w:rPr>
                <w:rFonts w:ascii="宋体" w:hAnsi="宋体" w:cs="宋体"/>
                <w:sz w:val="24"/>
              </w:rPr>
            </w:pPr>
            <w:r>
              <w:rPr>
                <w:rFonts w:hint="eastAsia" w:ascii="宋体" w:hAnsi="宋体" w:cs="宋体"/>
                <w:color w:val="FF0000"/>
                <w:sz w:val="24"/>
              </w:rPr>
              <w:t>90 日历天</w:t>
            </w:r>
            <w:r>
              <w:rPr>
                <w:rFonts w:hint="eastAsia" w:ascii="宋体" w:hAnsi="宋体" w:cs="宋体"/>
                <w:sz w:val="24"/>
              </w:rPr>
              <w:t>（从投标截止之日算起）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pPr>
              <w:snapToGrid w:val="0"/>
              <w:spacing w:line="360" w:lineRule="auto"/>
              <w:jc w:val="center"/>
              <w:rPr>
                <w:rFonts w:ascii="宋体" w:hAnsi="宋体" w:cs="宋体"/>
                <w:sz w:val="24"/>
              </w:rPr>
            </w:pPr>
            <w:r>
              <w:rPr>
                <w:rFonts w:hint="eastAsia" w:ascii="宋体" w:hAnsi="宋体" w:cs="宋体"/>
                <w:sz w:val="24"/>
              </w:rPr>
              <w:t>质量要求</w:t>
            </w:r>
          </w:p>
        </w:tc>
        <w:tc>
          <w:tcPr>
            <w:tcW w:w="6245" w:type="dxa"/>
            <w:gridSpan w:val="6"/>
            <w:vAlign w:val="center"/>
          </w:tcPr>
          <w:p>
            <w:pPr>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pPr>
              <w:snapToGrid w:val="0"/>
              <w:spacing w:line="360" w:lineRule="auto"/>
              <w:jc w:val="center"/>
              <w:rPr>
                <w:rFonts w:ascii="宋体" w:hAnsi="宋体" w:cs="宋体"/>
                <w:sz w:val="24"/>
              </w:rPr>
            </w:pPr>
            <w:r>
              <w:rPr>
                <w:rFonts w:hint="eastAsia" w:ascii="宋体" w:hAnsi="宋体" w:cs="宋体"/>
                <w:sz w:val="24"/>
              </w:rPr>
              <w:t>项目负责人</w:t>
            </w:r>
          </w:p>
        </w:tc>
        <w:tc>
          <w:tcPr>
            <w:tcW w:w="851" w:type="dxa"/>
            <w:vAlign w:val="center"/>
          </w:tcPr>
          <w:p>
            <w:pPr>
              <w:snapToGrid w:val="0"/>
              <w:spacing w:line="360" w:lineRule="auto"/>
              <w:jc w:val="center"/>
              <w:rPr>
                <w:rFonts w:ascii="宋体" w:hAnsi="宋体" w:cs="宋体"/>
                <w:sz w:val="24"/>
              </w:rPr>
            </w:pPr>
            <w:r>
              <w:rPr>
                <w:rFonts w:hint="eastAsia" w:ascii="宋体" w:hAnsi="宋体" w:cs="宋体"/>
                <w:sz w:val="24"/>
              </w:rPr>
              <w:t>姓名</w:t>
            </w:r>
          </w:p>
        </w:tc>
        <w:tc>
          <w:tcPr>
            <w:tcW w:w="1134" w:type="dxa"/>
            <w:vAlign w:val="center"/>
          </w:tcPr>
          <w:p>
            <w:pPr>
              <w:snapToGrid w:val="0"/>
              <w:spacing w:line="360" w:lineRule="auto"/>
              <w:jc w:val="center"/>
              <w:rPr>
                <w:rFonts w:ascii="宋体" w:hAnsi="宋体" w:cs="宋体"/>
                <w:sz w:val="24"/>
              </w:rPr>
            </w:pPr>
          </w:p>
        </w:tc>
        <w:tc>
          <w:tcPr>
            <w:tcW w:w="879" w:type="dxa"/>
            <w:vAlign w:val="center"/>
          </w:tcPr>
          <w:p>
            <w:pPr>
              <w:snapToGrid w:val="0"/>
              <w:spacing w:line="360" w:lineRule="auto"/>
              <w:jc w:val="center"/>
              <w:rPr>
                <w:rFonts w:ascii="宋体" w:hAnsi="宋体" w:cs="宋体"/>
                <w:sz w:val="24"/>
              </w:rPr>
            </w:pPr>
            <w:r>
              <w:rPr>
                <w:rFonts w:hint="eastAsia" w:ascii="宋体" w:hAnsi="宋体" w:cs="宋体"/>
                <w:sz w:val="24"/>
              </w:rPr>
              <w:t>专业</w:t>
            </w:r>
          </w:p>
        </w:tc>
        <w:tc>
          <w:tcPr>
            <w:tcW w:w="1247" w:type="dxa"/>
            <w:vAlign w:val="center"/>
          </w:tcPr>
          <w:p>
            <w:pPr>
              <w:snapToGrid w:val="0"/>
              <w:spacing w:line="360" w:lineRule="auto"/>
              <w:jc w:val="center"/>
              <w:rPr>
                <w:rFonts w:ascii="宋体" w:hAnsi="宋体" w:cs="宋体"/>
                <w:sz w:val="24"/>
              </w:rPr>
            </w:pPr>
          </w:p>
        </w:tc>
        <w:tc>
          <w:tcPr>
            <w:tcW w:w="851" w:type="dxa"/>
            <w:vAlign w:val="center"/>
          </w:tcPr>
          <w:p>
            <w:pPr>
              <w:snapToGrid w:val="0"/>
              <w:spacing w:line="360" w:lineRule="auto"/>
              <w:jc w:val="center"/>
              <w:rPr>
                <w:rFonts w:ascii="宋体" w:hAnsi="宋体" w:cs="宋体"/>
                <w:sz w:val="24"/>
              </w:rPr>
            </w:pPr>
            <w:r>
              <w:rPr>
                <w:rFonts w:hint="eastAsia" w:ascii="宋体" w:hAnsi="宋体" w:cs="宋体"/>
                <w:sz w:val="24"/>
              </w:rPr>
              <w:t>职称</w:t>
            </w:r>
          </w:p>
        </w:tc>
        <w:tc>
          <w:tcPr>
            <w:tcW w:w="1283" w:type="dxa"/>
            <w:vAlign w:val="center"/>
          </w:tcPr>
          <w:p>
            <w:pPr>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2277" w:type="dxa"/>
            <w:vAlign w:val="center"/>
          </w:tcPr>
          <w:p>
            <w:pPr>
              <w:snapToGrid w:val="0"/>
              <w:spacing w:line="360" w:lineRule="auto"/>
              <w:jc w:val="center"/>
              <w:rPr>
                <w:rFonts w:ascii="宋体" w:hAnsi="宋体" w:cs="宋体"/>
                <w:sz w:val="24"/>
              </w:rPr>
            </w:pPr>
            <w:r>
              <w:rPr>
                <w:rFonts w:hint="eastAsia" w:ascii="宋体" w:hAnsi="宋体" w:cs="宋体"/>
                <w:sz w:val="24"/>
              </w:rPr>
              <w:t>备注</w:t>
            </w:r>
          </w:p>
        </w:tc>
        <w:tc>
          <w:tcPr>
            <w:tcW w:w="6245" w:type="dxa"/>
            <w:gridSpan w:val="6"/>
            <w:vAlign w:val="center"/>
          </w:tcPr>
          <w:p>
            <w:pPr>
              <w:snapToGrid w:val="0"/>
              <w:spacing w:line="360" w:lineRule="auto"/>
              <w:jc w:val="left"/>
              <w:rPr>
                <w:rFonts w:ascii="宋体" w:hAnsi="宋体" w:cs="宋体"/>
                <w:sz w:val="24"/>
              </w:rPr>
            </w:pPr>
          </w:p>
        </w:tc>
      </w:tr>
    </w:tbl>
    <w:p>
      <w:pPr>
        <w:snapToGrid w:val="0"/>
        <w:spacing w:line="360" w:lineRule="auto"/>
        <w:jc w:val="left"/>
        <w:rPr>
          <w:rFonts w:ascii="宋体" w:hAnsi="宋体" w:cs="宋体"/>
          <w:sz w:val="24"/>
        </w:rPr>
      </w:pPr>
    </w:p>
    <w:p>
      <w:pPr>
        <w:snapToGrid w:val="0"/>
        <w:spacing w:line="360" w:lineRule="auto"/>
        <w:ind w:right="525"/>
        <w:jc w:val="center"/>
        <w:rPr>
          <w:rFonts w:ascii="宋体" w:hAnsi="宋体" w:cs="宋体"/>
          <w:sz w:val="24"/>
        </w:rPr>
      </w:pPr>
      <w:r>
        <w:rPr>
          <w:rFonts w:hint="eastAsia" w:ascii="宋体" w:hAnsi="宋体" w:cs="宋体"/>
          <w:sz w:val="24"/>
        </w:rPr>
        <w:t xml:space="preserve">           投标人：(电子签章)</w:t>
      </w:r>
    </w:p>
    <w:p>
      <w:pPr>
        <w:snapToGrid w:val="0"/>
        <w:spacing w:line="360" w:lineRule="auto"/>
        <w:ind w:firstLine="4512" w:firstLineChars="1880"/>
        <w:rPr>
          <w:rFonts w:ascii="宋体" w:hAnsi="宋体" w:cs="宋体"/>
          <w:sz w:val="24"/>
        </w:rPr>
      </w:pPr>
      <w:r>
        <w:rPr>
          <w:rFonts w:hint="eastAsia" w:ascii="宋体" w:hAnsi="宋体" w:cs="宋体"/>
          <w:sz w:val="24"/>
        </w:rPr>
        <w:t>法定代表人：(电子签章)</w:t>
      </w:r>
    </w:p>
    <w:p>
      <w:pPr>
        <w:snapToGrid w:val="0"/>
        <w:spacing w:line="360" w:lineRule="auto"/>
        <w:ind w:firstLine="5400" w:firstLineChars="2250"/>
        <w:rPr>
          <w:rFonts w:ascii="宋体" w:hAnsi="宋体" w:cs="宋体"/>
          <w:sz w:val="24"/>
        </w:rPr>
      </w:pPr>
      <w:r>
        <w:rPr>
          <w:rFonts w:hint="eastAsia" w:ascii="宋体" w:hAnsi="宋体" w:cs="宋体"/>
          <w:sz w:val="24"/>
        </w:rPr>
        <w:t>年  月  日</w:t>
      </w:r>
    </w:p>
    <w:p>
      <w:pPr>
        <w:snapToGrid w:val="0"/>
        <w:spacing w:line="360" w:lineRule="auto"/>
        <w:ind w:firstLine="4725" w:firstLineChars="2250"/>
        <w:rPr>
          <w:rFonts w:ascii="宋体" w:hAnsi="宋体" w:cs="宋体"/>
          <w:szCs w:val="21"/>
        </w:rPr>
      </w:pPr>
    </w:p>
    <w:p>
      <w:pPr>
        <w:snapToGrid w:val="0"/>
        <w:spacing w:line="360" w:lineRule="auto"/>
        <w:ind w:firstLine="4725" w:firstLineChars="2250"/>
        <w:rPr>
          <w:rFonts w:ascii="宋体" w:hAnsi="宋体" w:cs="宋体"/>
          <w:szCs w:val="21"/>
        </w:rPr>
      </w:pPr>
    </w:p>
    <w:p>
      <w:pPr>
        <w:pStyle w:val="4"/>
        <w:snapToGrid w:val="0"/>
        <w:spacing w:before="0" w:after="0" w:line="360" w:lineRule="auto"/>
        <w:ind w:firstLine="157"/>
        <w:jc w:val="center"/>
        <w:rPr>
          <w:rFonts w:ascii="宋体" w:hAnsi="Cambria" w:cs="宋体"/>
          <w:b w:val="0"/>
          <w:bCs w:val="0"/>
          <w:sz w:val="28"/>
          <w:szCs w:val="28"/>
        </w:rPr>
      </w:pPr>
      <w:bookmarkStart w:id="435" w:name="_Toc300835213"/>
      <w:bookmarkStart w:id="436" w:name="_Toc23160_WPSOffice_Level1"/>
      <w:bookmarkStart w:id="437" w:name="_Toc18796"/>
      <w:bookmarkStart w:id="438" w:name="_Toc5100"/>
      <w:bookmarkStart w:id="439" w:name="_Toc20132_WPSOffice_Level1"/>
      <w:r>
        <w:rPr>
          <w:rStyle w:val="46"/>
          <w:rFonts w:ascii="宋体" w:cs="宋体"/>
          <w:b w:val="0"/>
          <w:bCs w:val="0"/>
        </w:rPr>
        <w:br w:type="page"/>
      </w:r>
      <w:r>
        <w:rPr>
          <w:rStyle w:val="46"/>
          <w:rFonts w:hint="eastAsia" w:ascii="宋体" w:cs="宋体"/>
          <w:b w:val="0"/>
          <w:bCs w:val="0"/>
        </w:rPr>
        <w:t>二、法定代表人身份证明</w:t>
      </w:r>
      <w:bookmarkEnd w:id="435"/>
      <w:bookmarkEnd w:id="436"/>
      <w:bookmarkEnd w:id="437"/>
      <w:bookmarkEnd w:id="438"/>
      <w:bookmarkEnd w:id="439"/>
    </w:p>
    <w:p>
      <w:pPr>
        <w:snapToGrid w:val="0"/>
        <w:spacing w:line="360" w:lineRule="auto"/>
        <w:rPr>
          <w:rFonts w:ascii="宋体" w:hAnsi="宋体" w:cs="宋体"/>
          <w:szCs w:val="21"/>
        </w:rPr>
      </w:pPr>
    </w:p>
    <w:p>
      <w:pPr>
        <w:snapToGrid w:val="0"/>
        <w:spacing w:line="420" w:lineRule="auto"/>
        <w:rPr>
          <w:rFonts w:ascii="宋体" w:hAnsi="宋体" w:cs="宋体"/>
          <w:sz w:val="24"/>
        </w:rPr>
      </w:pPr>
      <w:r>
        <w:rPr>
          <w:rFonts w:hint="eastAsia" w:ascii="宋体" w:hAnsi="宋体" w:cs="宋体"/>
          <w:sz w:val="24"/>
        </w:rPr>
        <w:t>投标人名称：</w:t>
      </w:r>
    </w:p>
    <w:p>
      <w:pPr>
        <w:snapToGrid w:val="0"/>
        <w:spacing w:line="420" w:lineRule="auto"/>
        <w:rPr>
          <w:rFonts w:ascii="宋体" w:hAnsi="宋体" w:cs="宋体"/>
          <w:sz w:val="24"/>
        </w:rPr>
      </w:pPr>
      <w:r>
        <w:rPr>
          <w:rFonts w:hint="eastAsia" w:ascii="宋体" w:hAnsi="宋体" w:cs="宋体"/>
          <w:sz w:val="24"/>
        </w:rPr>
        <w:t>单位性质：</w:t>
      </w:r>
    </w:p>
    <w:p>
      <w:pPr>
        <w:snapToGrid w:val="0"/>
        <w:spacing w:line="420" w:lineRule="auto"/>
        <w:rPr>
          <w:rFonts w:ascii="宋体" w:hAnsi="宋体" w:cs="宋体"/>
          <w:sz w:val="24"/>
        </w:rPr>
      </w:pPr>
      <w:r>
        <w:rPr>
          <w:rFonts w:hint="eastAsia" w:ascii="宋体" w:hAnsi="宋体" w:cs="宋体"/>
          <w:sz w:val="24"/>
        </w:rPr>
        <w:t>地址：</w:t>
      </w:r>
    </w:p>
    <w:p>
      <w:pPr>
        <w:snapToGrid w:val="0"/>
        <w:spacing w:line="420" w:lineRule="auto"/>
        <w:rPr>
          <w:rFonts w:ascii="宋体" w:hAnsi="宋体" w:cs="宋体"/>
          <w:sz w:val="24"/>
        </w:rPr>
      </w:pPr>
      <w:r>
        <w:rPr>
          <w:rFonts w:hint="eastAsia" w:ascii="宋体" w:hAnsi="宋体" w:cs="宋体"/>
          <w:sz w:val="24"/>
        </w:rPr>
        <w:t>成立时间：年月日</w:t>
      </w:r>
    </w:p>
    <w:p>
      <w:pPr>
        <w:snapToGrid w:val="0"/>
        <w:spacing w:line="420" w:lineRule="auto"/>
        <w:rPr>
          <w:rFonts w:ascii="宋体" w:hAnsi="宋体" w:cs="宋体"/>
          <w:sz w:val="24"/>
        </w:rPr>
      </w:pPr>
      <w:r>
        <w:rPr>
          <w:rFonts w:hint="eastAsia" w:ascii="宋体" w:hAnsi="宋体" w:cs="宋体"/>
          <w:sz w:val="24"/>
        </w:rPr>
        <w:t>经营期限：</w:t>
      </w:r>
    </w:p>
    <w:p>
      <w:pPr>
        <w:snapToGrid w:val="0"/>
        <w:spacing w:line="420" w:lineRule="auto"/>
        <w:rPr>
          <w:rFonts w:ascii="宋体" w:hAnsi="宋体" w:cs="宋体"/>
          <w:sz w:val="24"/>
        </w:rPr>
      </w:pPr>
      <w:r>
        <w:rPr>
          <w:rFonts w:hint="eastAsia" w:ascii="宋体" w:hAnsi="宋体" w:cs="宋体"/>
          <w:sz w:val="24"/>
        </w:rPr>
        <w:t>姓名： 性别： 年龄：职务：</w:t>
      </w:r>
    </w:p>
    <w:p>
      <w:pPr>
        <w:snapToGrid w:val="0"/>
        <w:spacing w:line="420" w:lineRule="auto"/>
        <w:rPr>
          <w:rFonts w:ascii="宋体" w:hAnsi="宋体" w:cs="宋体"/>
          <w:sz w:val="24"/>
        </w:rPr>
      </w:pPr>
      <w:r>
        <w:rPr>
          <w:rFonts w:hint="eastAsia" w:ascii="宋体" w:hAnsi="宋体" w:cs="宋体"/>
          <w:sz w:val="24"/>
        </w:rPr>
        <w:t>系 (投标人名称)的法定代表人。</w:t>
      </w:r>
    </w:p>
    <w:p>
      <w:pPr>
        <w:snapToGrid w:val="0"/>
        <w:spacing w:line="420" w:lineRule="auto"/>
        <w:ind w:firstLine="480" w:firstLineChars="200"/>
        <w:rPr>
          <w:rFonts w:ascii="宋体" w:hAnsi="宋体" w:cs="宋体"/>
          <w:sz w:val="24"/>
        </w:rPr>
      </w:pPr>
    </w:p>
    <w:p>
      <w:pPr>
        <w:snapToGrid w:val="0"/>
        <w:spacing w:line="420" w:lineRule="auto"/>
        <w:ind w:firstLine="480" w:firstLineChars="200"/>
        <w:rPr>
          <w:rFonts w:ascii="宋体" w:hAnsi="宋体" w:cs="宋体"/>
          <w:sz w:val="24"/>
        </w:rPr>
      </w:pPr>
      <w:r>
        <w:rPr>
          <w:rFonts w:hint="eastAsia" w:ascii="宋体" w:hAnsi="宋体" w:cs="宋体"/>
          <w:sz w:val="24"/>
        </w:rPr>
        <w:t>特此证明。</w:t>
      </w:r>
    </w:p>
    <w:p>
      <w:pPr>
        <w:spacing w:line="420" w:lineRule="auto"/>
        <w:rPr>
          <w:rFonts w:ascii="宋体" w:hAnsi="宋体"/>
          <w:sz w:val="24"/>
        </w:rPr>
      </w:pPr>
      <w:r>
        <w:rPr>
          <w:rFonts w:hint="eastAsia" w:ascii="宋体" w:hAnsi="宋体"/>
          <w:sz w:val="24"/>
        </w:rPr>
        <w:t>附：法定代表人身份证扫描</w:t>
      </w:r>
      <w:r>
        <w:rPr>
          <w:rFonts w:ascii="宋体" w:hAnsi="宋体"/>
          <w:sz w:val="24"/>
        </w:rPr>
        <w:t>件</w:t>
      </w:r>
      <w:r>
        <w:rPr>
          <w:rFonts w:hint="eastAsia" w:ascii="宋体" w:hAnsi="宋体"/>
          <w:sz w:val="24"/>
        </w:rPr>
        <w:t>。</w:t>
      </w:r>
    </w:p>
    <w:p>
      <w:pPr>
        <w:snapToGrid w:val="0"/>
        <w:spacing w:line="42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 xml:space="preserve">                                                   </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 xml:space="preserve"> 投标人：(电子签章)</w:t>
      </w:r>
    </w:p>
    <w:p>
      <w:pPr>
        <w:snapToGrid w:val="0"/>
        <w:spacing w:line="360" w:lineRule="auto"/>
        <w:ind w:firstLine="480" w:firstLineChars="200"/>
        <w:rPr>
          <w:rFonts w:ascii="宋体" w:hAnsi="宋体" w:cs="宋体"/>
          <w:sz w:val="24"/>
        </w:rPr>
      </w:pPr>
      <w:r>
        <w:rPr>
          <w:rFonts w:hint="eastAsia" w:ascii="宋体" w:hAnsi="宋体" w:cs="宋体"/>
          <w:sz w:val="24"/>
        </w:rPr>
        <w:t xml:space="preserve">年  月  日           </w:t>
      </w:r>
    </w:p>
    <w:p>
      <w:pPr>
        <w:pStyle w:val="4"/>
        <w:snapToGrid w:val="0"/>
        <w:spacing w:before="0" w:after="0" w:line="360" w:lineRule="auto"/>
        <w:ind w:firstLine="98"/>
        <w:jc w:val="center"/>
        <w:rPr>
          <w:rStyle w:val="46"/>
          <w:rFonts w:ascii="宋体" w:cs="宋体"/>
          <w:b w:val="0"/>
          <w:bCs w:val="0"/>
        </w:rPr>
      </w:pPr>
      <w:r>
        <w:rPr>
          <w:rFonts w:hint="eastAsia" w:ascii="宋体" w:cs="宋体"/>
          <w:sz w:val="20"/>
          <w:szCs w:val="20"/>
        </w:rPr>
        <w:br w:type="page"/>
      </w:r>
      <w:bookmarkStart w:id="440" w:name="_Toc7476_WPSOffice_Level1"/>
      <w:bookmarkStart w:id="441" w:name="_Toc12427"/>
      <w:bookmarkStart w:id="442" w:name="_Toc30058_WPSOffice_Level1"/>
      <w:bookmarkStart w:id="443" w:name="_Toc300835214"/>
      <w:bookmarkStart w:id="444" w:name="_Toc29730"/>
      <w:r>
        <w:rPr>
          <w:rStyle w:val="46"/>
          <w:rFonts w:hint="eastAsia" w:ascii="宋体" w:cs="宋体"/>
          <w:b w:val="0"/>
          <w:bCs w:val="0"/>
        </w:rPr>
        <w:t>三、授权委托书</w:t>
      </w:r>
      <w:bookmarkEnd w:id="440"/>
      <w:bookmarkEnd w:id="441"/>
      <w:bookmarkEnd w:id="442"/>
      <w:bookmarkEnd w:id="443"/>
      <w:bookmarkEnd w:id="444"/>
    </w:p>
    <w:p>
      <w:pPr>
        <w:snapToGrid w:val="0"/>
        <w:spacing w:line="360" w:lineRule="auto"/>
        <w:rPr>
          <w:rFonts w:ascii="宋体" w:hAnsi="宋体" w:cs="宋体"/>
          <w:szCs w:val="21"/>
        </w:rPr>
      </w:pPr>
    </w:p>
    <w:p>
      <w:pPr>
        <w:topLinePunct/>
        <w:snapToGrid w:val="0"/>
        <w:spacing w:line="360" w:lineRule="auto"/>
        <w:ind w:firstLine="480" w:firstLineChars="200"/>
        <w:rPr>
          <w:rFonts w:ascii="宋体" w:hAnsi="宋体" w:cs="宋体"/>
          <w:sz w:val="24"/>
        </w:rPr>
      </w:pPr>
      <w:r>
        <w:rPr>
          <w:rFonts w:hint="eastAsia" w:ascii="宋体" w:hAnsi="宋体" w:cs="宋体"/>
          <w:sz w:val="24"/>
        </w:rPr>
        <w:t>本人(姓名)系(投标人名称)的法定代表人，现委托(姓名)为我方代理人。代理人根据授权，以我方名义签署、澄清、说明、补正、递交、撤回、修改(项目名称、标段号)投标文件、签订合同和处理有关事宜，其法律后果由我方承担。</w:t>
      </w:r>
    </w:p>
    <w:p>
      <w:pPr>
        <w:snapToGrid w:val="0"/>
        <w:spacing w:line="360" w:lineRule="auto"/>
        <w:rPr>
          <w:rFonts w:ascii="宋体" w:hAnsi="宋体" w:cs="宋体"/>
          <w:sz w:val="24"/>
        </w:rPr>
      </w:pPr>
      <w:r>
        <w:rPr>
          <w:rFonts w:hint="eastAsia" w:ascii="宋体" w:hAnsi="宋体" w:cs="宋体"/>
          <w:sz w:val="24"/>
        </w:rPr>
        <w:t xml:space="preserve">    委托期限：</w:t>
      </w:r>
      <w:r>
        <w:rPr>
          <w:rFonts w:hint="eastAsia" w:ascii="宋体" w:hAnsi="宋体"/>
          <w:sz w:val="24"/>
          <w:u w:val="single"/>
        </w:rPr>
        <w:t>90</w:t>
      </w:r>
      <w:r>
        <w:rPr>
          <w:rFonts w:hint="eastAsia" w:ascii="宋体" w:hAnsi="宋体"/>
          <w:sz w:val="24"/>
        </w:rPr>
        <w:t>日历天（从投标截止之日算起）</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代理人无转委托权。</w:t>
      </w:r>
    </w:p>
    <w:p>
      <w:pPr>
        <w:snapToGrid w:val="0"/>
        <w:spacing w:line="360" w:lineRule="auto"/>
        <w:rPr>
          <w:rFonts w:ascii="宋体" w:hAnsi="宋体" w:cs="宋体"/>
          <w:sz w:val="24"/>
        </w:rPr>
      </w:pPr>
      <w:r>
        <w:rPr>
          <w:rFonts w:hint="eastAsia" w:ascii="宋体" w:hAnsi="宋体" w:cs="宋体"/>
          <w:sz w:val="24"/>
        </w:rPr>
        <w:t>附：</w:t>
      </w:r>
      <w:r>
        <w:rPr>
          <w:rFonts w:hint="eastAsia" w:ascii="宋体" w:hAnsi="宋体"/>
          <w:sz w:val="24"/>
        </w:rPr>
        <w:t>法定代表人身份证扫描件、委托代理人身份证扫描件</w:t>
      </w:r>
    </w:p>
    <w:p>
      <w:pPr>
        <w:snapToGrid w:val="0"/>
        <w:spacing w:line="360" w:lineRule="auto"/>
        <w:rPr>
          <w:rFonts w:ascii="宋体" w:hAnsi="宋体" w:cs="宋体"/>
          <w:sz w:val="24"/>
        </w:rPr>
      </w:pPr>
    </w:p>
    <w:p>
      <w:pPr>
        <w:snapToGrid w:val="0"/>
        <w:spacing w:line="360" w:lineRule="auto"/>
        <w:rPr>
          <w:rFonts w:ascii="宋体" w:hAnsi="宋体" w:cs="宋体"/>
          <w:sz w:val="24"/>
        </w:rPr>
      </w:pP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投标人：(电子签章)</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法定代表人：(电子签章)</w:t>
      </w:r>
    </w:p>
    <w:p>
      <w:pPr>
        <w:snapToGrid w:val="0"/>
        <w:spacing w:line="360" w:lineRule="auto"/>
        <w:rPr>
          <w:rFonts w:ascii="宋体" w:hAnsi="宋体" w:cs="宋体"/>
          <w:sz w:val="24"/>
        </w:rPr>
      </w:pPr>
    </w:p>
    <w:p>
      <w:pPr>
        <w:snapToGrid w:val="0"/>
        <w:spacing w:line="360" w:lineRule="auto"/>
        <w:rPr>
          <w:rFonts w:ascii="宋体" w:hAnsi="宋体" w:cs="宋体"/>
          <w:sz w:val="24"/>
        </w:rPr>
      </w:pPr>
    </w:p>
    <w:p>
      <w:pPr>
        <w:snapToGrid w:val="0"/>
        <w:spacing w:line="360" w:lineRule="auto"/>
        <w:rPr>
          <w:rFonts w:ascii="宋体" w:hAnsi="宋体" w:cs="宋体"/>
          <w:sz w:val="24"/>
        </w:rPr>
      </w:pPr>
    </w:p>
    <w:p>
      <w:pPr>
        <w:snapToGrid w:val="0"/>
        <w:spacing w:line="360" w:lineRule="auto"/>
        <w:rPr>
          <w:rFonts w:ascii="宋体" w:hAnsi="宋体" w:cs="宋体"/>
          <w:sz w:val="24"/>
        </w:rPr>
      </w:pPr>
    </w:p>
    <w:p>
      <w:pPr>
        <w:snapToGrid w:val="0"/>
        <w:spacing w:line="360" w:lineRule="auto"/>
        <w:ind w:firstLine="1800" w:firstLineChars="750"/>
        <w:rPr>
          <w:rFonts w:ascii="宋体" w:hAnsi="宋体" w:cs="宋体"/>
          <w:sz w:val="24"/>
        </w:rPr>
      </w:pPr>
      <w:r>
        <w:rPr>
          <w:rFonts w:hint="eastAsia" w:ascii="宋体" w:hAnsi="宋体" w:cs="宋体"/>
          <w:sz w:val="24"/>
        </w:rPr>
        <w:t>年   月   日</w:t>
      </w:r>
    </w:p>
    <w:p>
      <w:pPr>
        <w:pStyle w:val="4"/>
        <w:snapToGrid w:val="0"/>
        <w:spacing w:before="0" w:after="0" w:line="360" w:lineRule="auto"/>
        <w:ind w:firstLine="157"/>
        <w:jc w:val="center"/>
        <w:rPr>
          <w:rStyle w:val="46"/>
          <w:rFonts w:ascii="宋体" w:cs="宋体"/>
          <w:b w:val="0"/>
          <w:bCs w:val="0"/>
        </w:rPr>
      </w:pPr>
      <w:r>
        <w:rPr>
          <w:rFonts w:hint="eastAsia" w:ascii="宋体" w:hAnsi="宋体" w:cs="宋体"/>
          <w:sz w:val="20"/>
          <w:szCs w:val="20"/>
        </w:rPr>
        <w:br w:type="page"/>
      </w:r>
      <w:bookmarkStart w:id="445" w:name="_Toc475109676"/>
      <w:bookmarkStart w:id="446" w:name="_Toc2860_WPSOffice_Level1"/>
      <w:bookmarkStart w:id="447" w:name="_Toc17052"/>
      <w:bookmarkStart w:id="448" w:name="_Toc24982_WPSOffice_Level1"/>
      <w:bookmarkStart w:id="449" w:name="_Toc300835223"/>
      <w:r>
        <w:rPr>
          <w:rStyle w:val="46"/>
          <w:rFonts w:hint="eastAsia" w:ascii="宋体" w:cs="宋体"/>
          <w:b w:val="0"/>
          <w:bCs w:val="0"/>
        </w:rPr>
        <w:t>四、服务承诺</w:t>
      </w:r>
      <w:bookmarkEnd w:id="445"/>
      <w:bookmarkEnd w:id="446"/>
      <w:bookmarkEnd w:id="447"/>
      <w:bookmarkEnd w:id="448"/>
    </w:p>
    <w:p/>
    <w:p>
      <w:pPr>
        <w:jc w:val="center"/>
        <w:rPr>
          <w:b/>
        </w:rPr>
      </w:pPr>
      <w:r>
        <w:rPr>
          <w:rFonts w:hint="eastAsia"/>
          <w:b/>
        </w:rPr>
        <w:t>投标人根据实际情况格式自拟</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snapToGrid w:val="0"/>
        <w:spacing w:line="360" w:lineRule="auto"/>
        <w:ind w:firstLine="4725" w:firstLineChars="2250"/>
        <w:rPr>
          <w:rFonts w:ascii="宋体" w:hAnsi="宋体" w:cs="宋体"/>
          <w:szCs w:val="21"/>
        </w:rPr>
      </w:pPr>
    </w:p>
    <w:p>
      <w:pPr>
        <w:snapToGrid w:val="0"/>
        <w:spacing w:line="360" w:lineRule="auto"/>
        <w:ind w:firstLine="4725" w:firstLineChars="2250"/>
        <w:rPr>
          <w:rFonts w:ascii="宋体" w:hAnsi="宋体" w:cs="宋体"/>
          <w:szCs w:val="21"/>
        </w:rPr>
      </w:pPr>
    </w:p>
    <w:p>
      <w:pPr>
        <w:snapToGrid w:val="0"/>
        <w:spacing w:line="360" w:lineRule="auto"/>
        <w:ind w:firstLine="4725" w:firstLineChars="2250"/>
        <w:rPr>
          <w:rFonts w:ascii="宋体" w:hAnsi="宋体" w:cs="宋体"/>
          <w:szCs w:val="21"/>
        </w:rPr>
      </w:pPr>
    </w:p>
    <w:p>
      <w:pPr>
        <w:snapToGrid w:val="0"/>
        <w:spacing w:line="360" w:lineRule="auto"/>
        <w:ind w:firstLine="4725" w:firstLineChars="2250"/>
        <w:rPr>
          <w:rFonts w:ascii="宋体" w:hAnsi="宋体" w:cs="宋体"/>
          <w:szCs w:val="21"/>
        </w:rPr>
      </w:pPr>
    </w:p>
    <w:p>
      <w:pPr>
        <w:snapToGrid w:val="0"/>
        <w:spacing w:line="360" w:lineRule="auto"/>
        <w:ind w:firstLine="4725" w:firstLineChars="2250"/>
        <w:rPr>
          <w:rFonts w:ascii="宋体" w:hAnsi="宋体" w:cs="宋体"/>
          <w:szCs w:val="21"/>
        </w:rPr>
      </w:pPr>
    </w:p>
    <w:p>
      <w:pPr>
        <w:snapToGrid w:val="0"/>
        <w:spacing w:line="360" w:lineRule="auto"/>
        <w:ind w:firstLine="4725" w:firstLineChars="2250"/>
        <w:rPr>
          <w:rFonts w:ascii="宋体" w:hAnsi="宋体" w:cs="宋体"/>
          <w:szCs w:val="21"/>
        </w:rPr>
      </w:pPr>
    </w:p>
    <w:p>
      <w:pPr>
        <w:pStyle w:val="4"/>
        <w:snapToGrid w:val="0"/>
        <w:spacing w:before="0" w:after="0" w:line="360" w:lineRule="auto"/>
        <w:ind w:firstLine="157"/>
        <w:jc w:val="center"/>
        <w:rPr>
          <w:rStyle w:val="46"/>
          <w:rFonts w:ascii="宋体" w:cs="宋体"/>
          <w:b w:val="0"/>
          <w:bCs w:val="0"/>
        </w:rPr>
      </w:pPr>
      <w:bookmarkStart w:id="450" w:name="_Toc475109677"/>
      <w:bookmarkStart w:id="451" w:name="_Toc15126_WPSOffice_Level1"/>
      <w:bookmarkStart w:id="452" w:name="_Toc3682_WPSOffice_Level1"/>
      <w:bookmarkStart w:id="453" w:name="_Toc7709"/>
      <w:r>
        <w:rPr>
          <w:rStyle w:val="46"/>
          <w:rFonts w:hint="eastAsia" w:ascii="宋体" w:cs="宋体"/>
          <w:b w:val="0"/>
          <w:bCs w:val="0"/>
        </w:rPr>
        <w:t>五、</w:t>
      </w:r>
      <w:bookmarkEnd w:id="450"/>
      <w:r>
        <w:rPr>
          <w:rStyle w:val="46"/>
          <w:rFonts w:hint="eastAsia" w:ascii="宋体" w:cs="宋体"/>
          <w:b w:val="0"/>
          <w:bCs w:val="0"/>
        </w:rPr>
        <w:t>技术方案</w:t>
      </w:r>
      <w:bookmarkEnd w:id="451"/>
      <w:bookmarkEnd w:id="452"/>
      <w:bookmarkEnd w:id="453"/>
      <w:r>
        <w:rPr>
          <w:rStyle w:val="46"/>
          <w:rFonts w:hint="eastAsia" w:ascii="宋体" w:cs="宋体"/>
          <w:b w:val="0"/>
          <w:bCs w:val="0"/>
        </w:rPr>
        <w:t>（格式自拟）</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pStyle w:val="4"/>
        <w:snapToGrid w:val="0"/>
        <w:spacing w:before="0" w:after="0" w:line="360" w:lineRule="auto"/>
        <w:ind w:firstLine="157"/>
        <w:jc w:val="center"/>
        <w:rPr>
          <w:rStyle w:val="46"/>
          <w:rFonts w:ascii="宋体" w:cs="宋体"/>
          <w:b w:val="0"/>
          <w:bCs w:val="0"/>
        </w:rPr>
      </w:pPr>
      <w:bookmarkStart w:id="454" w:name="_Toc475109678"/>
      <w:bookmarkStart w:id="455" w:name="_Toc24505"/>
      <w:bookmarkStart w:id="456" w:name="_Toc12962_WPSOffice_Level1"/>
      <w:bookmarkStart w:id="457" w:name="_Toc21140_WPSOffice_Level1"/>
      <w:r>
        <w:rPr>
          <w:rStyle w:val="46"/>
          <w:rFonts w:hint="eastAsia" w:ascii="宋体" w:cs="宋体"/>
          <w:b w:val="0"/>
          <w:bCs w:val="0"/>
        </w:rPr>
        <w:t>六、资格审查资料</w:t>
      </w:r>
      <w:bookmarkEnd w:id="454"/>
      <w:bookmarkEnd w:id="455"/>
      <w:bookmarkEnd w:id="456"/>
      <w:bookmarkEnd w:id="457"/>
    </w:p>
    <w:p>
      <w:pPr>
        <w:pStyle w:val="4"/>
        <w:ind w:firstLine="103"/>
        <w:rPr>
          <w:rFonts w:ascii="宋体"/>
          <w:sz w:val="21"/>
          <w:szCs w:val="21"/>
        </w:rPr>
      </w:pPr>
      <w:bookmarkStart w:id="458" w:name="_Toc475109679"/>
      <w:bookmarkStart w:id="459" w:name="_Toc21820"/>
      <w:r>
        <w:rPr>
          <w:rFonts w:hint="eastAsia" w:ascii="宋体"/>
          <w:sz w:val="21"/>
          <w:szCs w:val="21"/>
        </w:rPr>
        <w:t>（一）投标人基本情况表</w:t>
      </w:r>
      <w:bookmarkEnd w:id="458"/>
      <w:bookmarkEnd w:id="459"/>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88"/>
        <w:gridCol w:w="2340"/>
        <w:gridCol w:w="1440"/>
        <w:gridCol w:w="17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pPr>
              <w:jc w:val="center"/>
              <w:rPr>
                <w:rFonts w:ascii="宋体" w:hAnsi="宋体" w:cs="仿宋_GB2312"/>
                <w:spacing w:val="14"/>
                <w:kern w:val="0"/>
                <w:sz w:val="24"/>
              </w:rPr>
            </w:pPr>
            <w:r>
              <w:rPr>
                <w:rFonts w:hint="eastAsia" w:ascii="宋体" w:hAnsi="宋体" w:cs="仿宋_GB2312"/>
                <w:spacing w:val="14"/>
                <w:kern w:val="0"/>
                <w:sz w:val="24"/>
              </w:rPr>
              <w:t>投标人全称</w:t>
            </w:r>
          </w:p>
        </w:tc>
        <w:tc>
          <w:tcPr>
            <w:tcW w:w="5534" w:type="dxa"/>
            <w:gridSpan w:val="3"/>
            <w:vAlign w:val="center"/>
          </w:tcPr>
          <w:p>
            <w:pPr>
              <w:jc w:val="center"/>
              <w:rPr>
                <w:rFonts w:ascii="宋体" w:hAnsi="宋体" w:cs="仿宋_GB2312"/>
                <w:spacing w:val="1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pPr>
              <w:jc w:val="center"/>
              <w:rPr>
                <w:rFonts w:ascii="宋体" w:hAnsi="宋体" w:cs="仿宋_GB2312"/>
                <w:spacing w:val="14"/>
                <w:kern w:val="0"/>
                <w:sz w:val="24"/>
              </w:rPr>
            </w:pPr>
            <w:r>
              <w:rPr>
                <w:rFonts w:hint="eastAsia" w:ascii="宋体" w:hAnsi="宋体" w:cs="仿宋_GB2312"/>
                <w:spacing w:val="14"/>
                <w:kern w:val="0"/>
                <w:sz w:val="24"/>
              </w:rPr>
              <w:t>主要业务范围</w:t>
            </w:r>
          </w:p>
        </w:tc>
        <w:tc>
          <w:tcPr>
            <w:tcW w:w="5534" w:type="dxa"/>
            <w:gridSpan w:val="3"/>
            <w:vAlign w:val="center"/>
          </w:tcPr>
          <w:p>
            <w:pPr>
              <w:jc w:val="center"/>
              <w:rPr>
                <w:rFonts w:ascii="宋体" w:hAnsi="宋体" w:cs="仿宋_GB2312"/>
                <w:spacing w:val="1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pPr>
              <w:jc w:val="center"/>
              <w:rPr>
                <w:rFonts w:ascii="宋体" w:hAnsi="宋体" w:cs="仿宋_GB2312"/>
                <w:spacing w:val="14"/>
                <w:kern w:val="0"/>
                <w:sz w:val="24"/>
              </w:rPr>
            </w:pPr>
            <w:r>
              <w:rPr>
                <w:rFonts w:hint="eastAsia" w:ascii="宋体" w:hAnsi="宋体" w:cs="仿宋_GB2312"/>
                <w:spacing w:val="14"/>
                <w:kern w:val="0"/>
                <w:sz w:val="24"/>
              </w:rPr>
              <w:t>法定代表人名称</w:t>
            </w:r>
          </w:p>
        </w:tc>
        <w:tc>
          <w:tcPr>
            <w:tcW w:w="2340" w:type="dxa"/>
            <w:vAlign w:val="center"/>
          </w:tcPr>
          <w:p>
            <w:pPr>
              <w:jc w:val="center"/>
              <w:rPr>
                <w:rFonts w:ascii="宋体" w:hAnsi="宋体" w:cs="仿宋_GB2312"/>
                <w:spacing w:val="14"/>
                <w:kern w:val="0"/>
                <w:sz w:val="24"/>
              </w:rPr>
            </w:pPr>
          </w:p>
        </w:tc>
        <w:tc>
          <w:tcPr>
            <w:tcW w:w="1440" w:type="dxa"/>
            <w:vAlign w:val="center"/>
          </w:tcPr>
          <w:p>
            <w:pPr>
              <w:jc w:val="center"/>
              <w:rPr>
                <w:rFonts w:ascii="宋体" w:hAnsi="宋体" w:cs="仿宋_GB2312"/>
                <w:spacing w:val="14"/>
                <w:kern w:val="0"/>
                <w:sz w:val="24"/>
              </w:rPr>
            </w:pPr>
            <w:r>
              <w:rPr>
                <w:rFonts w:hint="eastAsia" w:ascii="宋体" w:hAnsi="宋体" w:cs="仿宋_GB2312"/>
                <w:spacing w:val="14"/>
                <w:kern w:val="0"/>
                <w:sz w:val="24"/>
              </w:rPr>
              <w:t>职   务</w:t>
            </w:r>
          </w:p>
        </w:tc>
        <w:tc>
          <w:tcPr>
            <w:tcW w:w="1754" w:type="dxa"/>
            <w:vAlign w:val="center"/>
          </w:tcPr>
          <w:p>
            <w:pPr>
              <w:jc w:val="center"/>
              <w:rPr>
                <w:rFonts w:ascii="宋体" w:hAnsi="宋体" w:cs="仿宋_GB2312"/>
                <w:spacing w:val="1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pPr>
              <w:jc w:val="center"/>
              <w:rPr>
                <w:rFonts w:ascii="宋体" w:hAnsi="宋体" w:cs="仿宋_GB2312"/>
                <w:spacing w:val="14"/>
                <w:kern w:val="0"/>
                <w:sz w:val="24"/>
              </w:rPr>
            </w:pPr>
            <w:r>
              <w:rPr>
                <w:rFonts w:hint="eastAsia" w:ascii="宋体" w:hAnsi="宋体" w:cs="仿宋_GB2312"/>
                <w:spacing w:val="14"/>
                <w:kern w:val="0"/>
                <w:sz w:val="24"/>
              </w:rPr>
              <w:t>投标人地址</w:t>
            </w:r>
          </w:p>
        </w:tc>
        <w:tc>
          <w:tcPr>
            <w:tcW w:w="2340" w:type="dxa"/>
            <w:vAlign w:val="center"/>
          </w:tcPr>
          <w:p>
            <w:pPr>
              <w:jc w:val="center"/>
              <w:rPr>
                <w:rFonts w:ascii="宋体" w:hAnsi="宋体" w:cs="仿宋_GB2312"/>
                <w:spacing w:val="14"/>
                <w:kern w:val="0"/>
                <w:sz w:val="24"/>
              </w:rPr>
            </w:pPr>
          </w:p>
        </w:tc>
        <w:tc>
          <w:tcPr>
            <w:tcW w:w="1440" w:type="dxa"/>
            <w:vAlign w:val="center"/>
          </w:tcPr>
          <w:p>
            <w:pPr>
              <w:jc w:val="center"/>
              <w:rPr>
                <w:rFonts w:ascii="宋体" w:hAnsi="宋体" w:cs="仿宋_GB2312"/>
                <w:spacing w:val="14"/>
                <w:kern w:val="0"/>
                <w:sz w:val="24"/>
              </w:rPr>
            </w:pPr>
            <w:r>
              <w:rPr>
                <w:rFonts w:hint="eastAsia" w:ascii="宋体" w:hAnsi="宋体" w:cs="仿宋_GB2312"/>
                <w:spacing w:val="14"/>
                <w:kern w:val="0"/>
                <w:sz w:val="24"/>
              </w:rPr>
              <w:t>邮政编码</w:t>
            </w:r>
          </w:p>
        </w:tc>
        <w:tc>
          <w:tcPr>
            <w:tcW w:w="1754" w:type="dxa"/>
            <w:vAlign w:val="center"/>
          </w:tcPr>
          <w:p>
            <w:pPr>
              <w:jc w:val="center"/>
              <w:rPr>
                <w:rFonts w:ascii="宋体" w:hAnsi="宋体" w:cs="仿宋_GB2312"/>
                <w:spacing w:val="1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pPr>
              <w:jc w:val="center"/>
              <w:rPr>
                <w:rFonts w:ascii="宋体" w:hAnsi="宋体" w:cs="仿宋_GB2312"/>
                <w:spacing w:val="14"/>
                <w:kern w:val="0"/>
                <w:sz w:val="24"/>
              </w:rPr>
            </w:pPr>
            <w:r>
              <w:rPr>
                <w:rFonts w:hint="eastAsia" w:ascii="宋体" w:hAnsi="宋体" w:cs="仿宋_GB2312"/>
                <w:spacing w:val="14"/>
                <w:kern w:val="0"/>
                <w:sz w:val="24"/>
              </w:rPr>
              <w:t>电      话</w:t>
            </w:r>
          </w:p>
        </w:tc>
        <w:tc>
          <w:tcPr>
            <w:tcW w:w="2340" w:type="dxa"/>
            <w:vAlign w:val="center"/>
          </w:tcPr>
          <w:p>
            <w:pPr>
              <w:jc w:val="center"/>
              <w:rPr>
                <w:rFonts w:ascii="宋体" w:hAnsi="宋体" w:cs="仿宋_GB2312"/>
                <w:spacing w:val="14"/>
                <w:kern w:val="0"/>
                <w:sz w:val="24"/>
              </w:rPr>
            </w:pPr>
          </w:p>
        </w:tc>
        <w:tc>
          <w:tcPr>
            <w:tcW w:w="1440" w:type="dxa"/>
            <w:vAlign w:val="center"/>
          </w:tcPr>
          <w:p>
            <w:pPr>
              <w:jc w:val="center"/>
              <w:rPr>
                <w:rFonts w:ascii="宋体" w:hAnsi="宋体" w:cs="仿宋_GB2312"/>
                <w:spacing w:val="14"/>
                <w:kern w:val="0"/>
                <w:sz w:val="24"/>
              </w:rPr>
            </w:pPr>
            <w:r>
              <w:rPr>
                <w:rFonts w:hint="eastAsia" w:ascii="宋体" w:hAnsi="宋体" w:cs="仿宋_GB2312"/>
                <w:spacing w:val="14"/>
                <w:kern w:val="0"/>
                <w:sz w:val="24"/>
              </w:rPr>
              <w:t>传   真</w:t>
            </w:r>
          </w:p>
        </w:tc>
        <w:tc>
          <w:tcPr>
            <w:tcW w:w="1754" w:type="dxa"/>
            <w:vAlign w:val="center"/>
          </w:tcPr>
          <w:p>
            <w:pPr>
              <w:jc w:val="center"/>
              <w:rPr>
                <w:rFonts w:ascii="宋体" w:hAnsi="宋体" w:cs="仿宋_GB2312"/>
                <w:spacing w:val="1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pPr>
              <w:jc w:val="center"/>
              <w:rPr>
                <w:rFonts w:ascii="宋体" w:hAnsi="宋体" w:cs="仿宋_GB2312"/>
                <w:spacing w:val="14"/>
                <w:kern w:val="0"/>
                <w:sz w:val="24"/>
              </w:rPr>
            </w:pPr>
            <w:r>
              <w:rPr>
                <w:rFonts w:hint="eastAsia" w:ascii="宋体" w:hAnsi="宋体" w:cs="仿宋_GB2312"/>
                <w:spacing w:val="14"/>
                <w:kern w:val="0"/>
                <w:sz w:val="24"/>
              </w:rPr>
              <w:t>成立日期</w:t>
            </w:r>
          </w:p>
        </w:tc>
        <w:tc>
          <w:tcPr>
            <w:tcW w:w="2340" w:type="dxa"/>
            <w:vAlign w:val="center"/>
          </w:tcPr>
          <w:p>
            <w:pPr>
              <w:jc w:val="center"/>
              <w:rPr>
                <w:rFonts w:ascii="宋体" w:hAnsi="宋体" w:cs="仿宋_GB2312"/>
                <w:spacing w:val="14"/>
                <w:kern w:val="0"/>
                <w:sz w:val="24"/>
              </w:rPr>
            </w:pPr>
          </w:p>
        </w:tc>
        <w:tc>
          <w:tcPr>
            <w:tcW w:w="1440" w:type="dxa"/>
            <w:vAlign w:val="center"/>
          </w:tcPr>
          <w:p>
            <w:pPr>
              <w:jc w:val="center"/>
              <w:rPr>
                <w:rFonts w:ascii="宋体" w:hAnsi="宋体" w:cs="仿宋_GB2312"/>
                <w:spacing w:val="14"/>
                <w:kern w:val="0"/>
                <w:sz w:val="24"/>
              </w:rPr>
            </w:pPr>
            <w:r>
              <w:rPr>
                <w:rFonts w:hint="eastAsia" w:ascii="宋体" w:hAnsi="宋体" w:cs="仿宋_GB2312"/>
                <w:spacing w:val="14"/>
                <w:kern w:val="0"/>
                <w:sz w:val="24"/>
              </w:rPr>
              <w:t>现有职</w:t>
            </w:r>
          </w:p>
          <w:p>
            <w:pPr>
              <w:jc w:val="center"/>
              <w:rPr>
                <w:rFonts w:ascii="宋体" w:hAnsi="宋体" w:cs="仿宋_GB2312"/>
                <w:spacing w:val="14"/>
                <w:kern w:val="0"/>
                <w:sz w:val="24"/>
              </w:rPr>
            </w:pPr>
            <w:r>
              <w:rPr>
                <w:rFonts w:hint="eastAsia" w:ascii="宋体" w:hAnsi="宋体" w:cs="仿宋_GB2312"/>
                <w:spacing w:val="14"/>
                <w:kern w:val="0"/>
                <w:sz w:val="24"/>
              </w:rPr>
              <w:t>工人数</w:t>
            </w:r>
          </w:p>
        </w:tc>
        <w:tc>
          <w:tcPr>
            <w:tcW w:w="1754" w:type="dxa"/>
            <w:vAlign w:val="center"/>
          </w:tcPr>
          <w:p>
            <w:pPr>
              <w:jc w:val="center"/>
              <w:rPr>
                <w:rFonts w:ascii="宋体" w:hAnsi="宋体" w:cs="仿宋_GB2312"/>
                <w:spacing w:val="1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4" w:hRule="atLeast"/>
          <w:jc w:val="center"/>
        </w:trPr>
        <w:tc>
          <w:tcPr>
            <w:tcW w:w="8522" w:type="dxa"/>
            <w:gridSpan w:val="4"/>
          </w:tcPr>
          <w:p>
            <w:pPr>
              <w:spacing w:before="156" w:beforeLines="50" w:line="360" w:lineRule="auto"/>
              <w:ind w:firstLine="480" w:firstLineChars="200"/>
              <w:rPr>
                <w:rFonts w:ascii="宋体" w:hAnsi="宋体" w:cs="仿宋_GB2312"/>
                <w:kern w:val="0"/>
                <w:sz w:val="24"/>
              </w:rPr>
            </w:pPr>
            <w:r>
              <w:rPr>
                <w:rFonts w:hint="eastAsia" w:ascii="宋体" w:hAnsi="宋体" w:cs="仿宋_GB2312"/>
                <w:kern w:val="0"/>
                <w:sz w:val="24"/>
              </w:rPr>
              <w:t>单位组织机构简介：</w:t>
            </w:r>
          </w:p>
          <w:p>
            <w:pPr>
              <w:spacing w:line="360" w:lineRule="auto"/>
              <w:ind w:firstLine="480" w:firstLineChars="200"/>
              <w:jc w:val="center"/>
              <w:rPr>
                <w:rFonts w:ascii="宋体" w:hAnsi="宋体" w:cs="仿宋_GB2312"/>
                <w:kern w:val="0"/>
                <w:sz w:val="24"/>
              </w:rPr>
            </w:pPr>
          </w:p>
        </w:tc>
      </w:tr>
    </w:tbl>
    <w:p>
      <w:pPr>
        <w:autoSpaceDE w:val="0"/>
        <w:autoSpaceDN w:val="0"/>
        <w:adjustRightInd w:val="0"/>
        <w:snapToGrid w:val="0"/>
        <w:spacing w:line="360" w:lineRule="auto"/>
        <w:rPr>
          <w:rFonts w:ascii="宋体" w:hAnsi="宋体"/>
          <w:b/>
          <w:szCs w:val="21"/>
        </w:rPr>
      </w:pPr>
    </w:p>
    <w:p>
      <w:pPr>
        <w:autoSpaceDE w:val="0"/>
        <w:autoSpaceDN w:val="0"/>
        <w:adjustRightInd w:val="0"/>
        <w:snapToGrid w:val="0"/>
        <w:spacing w:line="360" w:lineRule="auto"/>
        <w:ind w:firstLine="630" w:firstLineChars="300"/>
        <w:rPr>
          <w:rFonts w:ascii="宋体" w:hAnsi="宋体" w:cs="宋体"/>
          <w:szCs w:val="21"/>
        </w:rPr>
      </w:pPr>
      <w:r>
        <w:rPr>
          <w:rFonts w:hint="eastAsia" w:ascii="宋体" w:hAnsi="宋体" w:cs="宋体"/>
          <w:kern w:val="0"/>
          <w:szCs w:val="21"/>
        </w:rPr>
        <w:t>投标人：</w:t>
      </w:r>
      <w:r>
        <w:rPr>
          <w:rFonts w:hint="eastAsia" w:ascii="宋体" w:hAnsi="宋体" w:cs="宋体"/>
          <w:spacing w:val="14"/>
          <w:kern w:val="0"/>
          <w:szCs w:val="21"/>
          <w:u w:val="single"/>
        </w:rPr>
        <w:t xml:space="preserve">（单位全称） （电子签章）           </w:t>
      </w:r>
    </w:p>
    <w:p>
      <w:pPr>
        <w:autoSpaceDE w:val="0"/>
        <w:autoSpaceDN w:val="0"/>
        <w:adjustRightInd w:val="0"/>
        <w:snapToGrid w:val="0"/>
        <w:spacing w:after="100" w:afterAutospacing="1" w:line="360" w:lineRule="auto"/>
        <w:rPr>
          <w:rFonts w:ascii="宋体" w:hAnsi="宋体" w:cs="宋体"/>
          <w:szCs w:val="21"/>
        </w:rPr>
      </w:pPr>
      <w:r>
        <w:rPr>
          <w:rFonts w:hint="eastAsia" w:ascii="宋体" w:hAnsi="宋体" w:cs="宋体"/>
          <w:szCs w:val="21"/>
        </w:rPr>
        <w:t xml:space="preserve">      日期：年月日</w:t>
      </w:r>
    </w:p>
    <w:p>
      <w:pPr>
        <w:rPr>
          <w:rFonts w:ascii="宋体" w:hAnsi="宋体"/>
          <w:b/>
          <w:szCs w:val="21"/>
        </w:rPr>
      </w:pPr>
      <w:r>
        <w:rPr>
          <w:rFonts w:hint="eastAsia" w:ascii="宋体" w:hAnsi="宋体"/>
          <w:b/>
          <w:szCs w:val="21"/>
        </w:rPr>
        <w:t>注：投</w:t>
      </w:r>
      <w:r>
        <w:rPr>
          <w:rFonts w:hint="eastAsia" w:ascii="宋体" w:hAnsi="宋体" w:cs="宋体"/>
          <w:b/>
          <w:szCs w:val="21"/>
        </w:rPr>
        <w:t>标</w:t>
      </w:r>
      <w:r>
        <w:rPr>
          <w:rFonts w:hint="eastAsia" w:ascii="宋体" w:hAnsi="宋体"/>
          <w:b/>
          <w:szCs w:val="21"/>
        </w:rPr>
        <w:t>人需随此表附上</w:t>
      </w:r>
      <w:r>
        <w:rPr>
          <w:rFonts w:hint="eastAsia" w:ascii="宋体" w:hAnsi="宋体" w:cs="宋体"/>
          <w:b/>
          <w:szCs w:val="21"/>
        </w:rPr>
        <w:t>营业执</w:t>
      </w:r>
      <w:r>
        <w:rPr>
          <w:rFonts w:hint="eastAsia" w:ascii="宋体" w:hAnsi="宋体"/>
          <w:b/>
          <w:szCs w:val="21"/>
        </w:rPr>
        <w:t>照等文件的</w:t>
      </w:r>
      <w:r>
        <w:rPr>
          <w:rFonts w:hint="eastAsia" w:ascii="宋体" w:hAnsi="宋体" w:cs="宋体"/>
          <w:b/>
          <w:szCs w:val="21"/>
        </w:rPr>
        <w:t>复</w:t>
      </w:r>
      <w:r>
        <w:rPr>
          <w:rFonts w:hint="eastAsia" w:ascii="宋体" w:hAnsi="宋体"/>
          <w:b/>
          <w:szCs w:val="21"/>
        </w:rPr>
        <w:t xml:space="preserve">印件。    </w:t>
      </w:r>
    </w:p>
    <w:p>
      <w:pPr>
        <w:pStyle w:val="4"/>
        <w:ind w:firstLine="103"/>
        <w:rPr>
          <w:rFonts w:ascii="宋体" w:cs="黑体"/>
          <w:b w:val="0"/>
          <w:sz w:val="21"/>
          <w:szCs w:val="21"/>
        </w:rPr>
      </w:pPr>
      <w:bookmarkStart w:id="460" w:name="_Toc247514301"/>
      <w:bookmarkStart w:id="461" w:name="_Toc247527849"/>
      <w:bookmarkStart w:id="462" w:name="_Toc152042598"/>
      <w:bookmarkStart w:id="463" w:name="_Toc144974877"/>
      <w:bookmarkStart w:id="464" w:name="_Toc152045809"/>
      <w:r>
        <w:rPr>
          <w:rFonts w:ascii="宋体"/>
          <w:sz w:val="21"/>
          <w:szCs w:val="21"/>
        </w:rPr>
        <w:br w:type="page"/>
      </w:r>
      <w:bookmarkStart w:id="465" w:name="_Toc475109680"/>
      <w:bookmarkStart w:id="466" w:name="_Toc24992"/>
      <w:r>
        <w:rPr>
          <w:rFonts w:ascii="宋体"/>
          <w:sz w:val="21"/>
          <w:szCs w:val="21"/>
        </w:rPr>
        <w:t>（二）</w:t>
      </w:r>
      <w:bookmarkEnd w:id="460"/>
      <w:bookmarkEnd w:id="461"/>
      <w:bookmarkEnd w:id="462"/>
      <w:bookmarkEnd w:id="463"/>
      <w:bookmarkEnd w:id="464"/>
      <w:bookmarkEnd w:id="465"/>
      <w:r>
        <w:rPr>
          <w:rFonts w:hint="eastAsia" w:ascii="宋体"/>
          <w:sz w:val="21"/>
          <w:szCs w:val="21"/>
        </w:rPr>
        <w:t>近年完成的类似项目情况表</w:t>
      </w:r>
      <w:bookmarkEnd w:id="466"/>
    </w:p>
    <w:tbl>
      <w:tblPr>
        <w:tblStyle w:val="36"/>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8"/>
        <w:gridCol w:w="69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pPr>
              <w:spacing w:line="360" w:lineRule="auto"/>
              <w:ind w:firstLine="420" w:firstLineChars="200"/>
              <w:rPr>
                <w:rFonts w:ascii="宋体" w:hAnsi="宋体"/>
                <w:szCs w:val="21"/>
              </w:rPr>
            </w:pPr>
            <w:r>
              <w:rPr>
                <w:rFonts w:hint="eastAsia" w:ascii="宋体" w:hAnsi="宋体"/>
                <w:szCs w:val="21"/>
              </w:rPr>
              <w:t>项目名称</w:t>
            </w:r>
          </w:p>
        </w:tc>
        <w:tc>
          <w:tcPr>
            <w:tcW w:w="6901" w:type="dxa"/>
            <w:vAlign w:val="center"/>
          </w:tcPr>
          <w:p>
            <w:pPr>
              <w:spacing w:line="360" w:lineRule="auto"/>
              <w:ind w:firstLine="420" w:firstLine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pPr>
              <w:spacing w:line="360" w:lineRule="auto"/>
              <w:ind w:firstLine="420" w:firstLineChars="200"/>
              <w:rPr>
                <w:rFonts w:ascii="宋体" w:hAnsi="宋体"/>
                <w:szCs w:val="21"/>
              </w:rPr>
            </w:pPr>
            <w:r>
              <w:rPr>
                <w:rFonts w:hint="eastAsia" w:ascii="宋体" w:hAnsi="宋体"/>
                <w:szCs w:val="21"/>
              </w:rPr>
              <w:t>项目所在地</w:t>
            </w:r>
          </w:p>
        </w:tc>
        <w:tc>
          <w:tcPr>
            <w:tcW w:w="6901" w:type="dxa"/>
            <w:vAlign w:val="center"/>
          </w:tcPr>
          <w:p>
            <w:pPr>
              <w:spacing w:line="360" w:lineRule="auto"/>
              <w:ind w:firstLine="420" w:firstLine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pPr>
              <w:spacing w:line="360" w:lineRule="auto"/>
              <w:ind w:firstLine="420" w:firstLineChars="200"/>
              <w:rPr>
                <w:rFonts w:ascii="宋体" w:hAnsi="宋体"/>
                <w:szCs w:val="21"/>
              </w:rPr>
            </w:pPr>
            <w:r>
              <w:rPr>
                <w:rFonts w:hint="eastAsia" w:ascii="宋体" w:hAnsi="宋体"/>
                <w:szCs w:val="21"/>
              </w:rPr>
              <w:t>发包人名称</w:t>
            </w:r>
          </w:p>
        </w:tc>
        <w:tc>
          <w:tcPr>
            <w:tcW w:w="6901" w:type="dxa"/>
            <w:vAlign w:val="center"/>
          </w:tcPr>
          <w:p>
            <w:pPr>
              <w:spacing w:line="360" w:lineRule="auto"/>
              <w:ind w:firstLine="420" w:firstLine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pPr>
              <w:spacing w:line="360" w:lineRule="auto"/>
              <w:ind w:firstLine="420" w:firstLineChars="200"/>
              <w:rPr>
                <w:rFonts w:ascii="宋体" w:hAnsi="宋体"/>
                <w:szCs w:val="21"/>
              </w:rPr>
            </w:pPr>
            <w:r>
              <w:rPr>
                <w:rFonts w:hint="eastAsia" w:ascii="宋体" w:hAnsi="宋体"/>
                <w:szCs w:val="21"/>
              </w:rPr>
              <w:t>发包人地址</w:t>
            </w:r>
          </w:p>
        </w:tc>
        <w:tc>
          <w:tcPr>
            <w:tcW w:w="6901" w:type="dxa"/>
            <w:vAlign w:val="center"/>
          </w:tcPr>
          <w:p>
            <w:pPr>
              <w:spacing w:line="360" w:lineRule="auto"/>
              <w:ind w:firstLine="420" w:firstLine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pPr>
              <w:spacing w:line="360" w:lineRule="auto"/>
              <w:ind w:firstLine="420" w:firstLineChars="200"/>
              <w:rPr>
                <w:rFonts w:ascii="宋体" w:hAnsi="宋体"/>
                <w:szCs w:val="21"/>
              </w:rPr>
            </w:pPr>
            <w:r>
              <w:rPr>
                <w:rFonts w:hint="eastAsia" w:ascii="宋体" w:hAnsi="宋体"/>
                <w:szCs w:val="21"/>
              </w:rPr>
              <w:t>发包人电话</w:t>
            </w:r>
          </w:p>
        </w:tc>
        <w:tc>
          <w:tcPr>
            <w:tcW w:w="6901" w:type="dxa"/>
            <w:vAlign w:val="center"/>
          </w:tcPr>
          <w:p>
            <w:pPr>
              <w:spacing w:line="360" w:lineRule="auto"/>
              <w:ind w:firstLine="420" w:firstLine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pPr>
              <w:spacing w:line="360" w:lineRule="auto"/>
              <w:ind w:firstLine="420" w:firstLineChars="200"/>
              <w:rPr>
                <w:rFonts w:ascii="宋体" w:hAnsi="宋体"/>
                <w:szCs w:val="21"/>
              </w:rPr>
            </w:pPr>
            <w:r>
              <w:rPr>
                <w:rFonts w:hint="eastAsia" w:ascii="宋体" w:hAnsi="宋体"/>
                <w:szCs w:val="21"/>
              </w:rPr>
              <w:t>合同价格</w:t>
            </w:r>
          </w:p>
        </w:tc>
        <w:tc>
          <w:tcPr>
            <w:tcW w:w="6901" w:type="dxa"/>
            <w:vAlign w:val="center"/>
          </w:tcPr>
          <w:p>
            <w:pPr>
              <w:spacing w:line="360" w:lineRule="auto"/>
              <w:ind w:firstLine="420" w:firstLine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pPr>
              <w:spacing w:line="360" w:lineRule="auto"/>
              <w:ind w:firstLine="420" w:firstLineChars="200"/>
              <w:rPr>
                <w:rFonts w:ascii="宋体" w:hAnsi="宋体"/>
                <w:szCs w:val="21"/>
              </w:rPr>
            </w:pPr>
            <w:r>
              <w:rPr>
                <w:rFonts w:hint="eastAsia" w:ascii="宋体" w:hAnsi="宋体"/>
                <w:szCs w:val="21"/>
              </w:rPr>
              <w:t>承担的工作</w:t>
            </w:r>
          </w:p>
        </w:tc>
        <w:tc>
          <w:tcPr>
            <w:tcW w:w="6901" w:type="dxa"/>
            <w:vAlign w:val="center"/>
          </w:tcPr>
          <w:p>
            <w:pPr>
              <w:spacing w:line="360" w:lineRule="auto"/>
              <w:ind w:firstLine="420" w:firstLine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pPr>
              <w:spacing w:line="360" w:lineRule="auto"/>
              <w:ind w:firstLine="420" w:firstLineChars="200"/>
              <w:rPr>
                <w:rFonts w:ascii="宋体" w:hAnsi="宋体"/>
                <w:szCs w:val="21"/>
              </w:rPr>
            </w:pPr>
            <w:r>
              <w:rPr>
                <w:rFonts w:hint="eastAsia" w:ascii="宋体" w:hAnsi="宋体"/>
                <w:szCs w:val="21"/>
              </w:rPr>
              <w:t>质    量</w:t>
            </w:r>
          </w:p>
        </w:tc>
        <w:tc>
          <w:tcPr>
            <w:tcW w:w="6901" w:type="dxa"/>
            <w:vAlign w:val="center"/>
          </w:tcPr>
          <w:p>
            <w:pPr>
              <w:spacing w:line="360" w:lineRule="auto"/>
              <w:ind w:firstLine="420" w:firstLine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pPr>
              <w:spacing w:line="360" w:lineRule="auto"/>
              <w:ind w:firstLine="420" w:firstLineChars="200"/>
              <w:rPr>
                <w:rFonts w:ascii="宋体" w:hAnsi="宋体"/>
                <w:szCs w:val="21"/>
              </w:rPr>
            </w:pPr>
            <w:r>
              <w:rPr>
                <w:rFonts w:hint="eastAsia" w:ascii="宋体" w:hAnsi="宋体"/>
                <w:szCs w:val="21"/>
              </w:rPr>
              <w:t>项目负责人</w:t>
            </w:r>
          </w:p>
        </w:tc>
        <w:tc>
          <w:tcPr>
            <w:tcW w:w="6901" w:type="dxa"/>
            <w:vAlign w:val="center"/>
          </w:tcPr>
          <w:p>
            <w:pPr>
              <w:spacing w:line="360" w:lineRule="auto"/>
              <w:ind w:firstLine="420" w:firstLine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4" w:hRule="atLeast"/>
        </w:trPr>
        <w:tc>
          <w:tcPr>
            <w:tcW w:w="2288" w:type="dxa"/>
            <w:vAlign w:val="center"/>
          </w:tcPr>
          <w:p>
            <w:pPr>
              <w:spacing w:line="360" w:lineRule="auto"/>
              <w:ind w:firstLine="420" w:firstLineChars="200"/>
              <w:rPr>
                <w:rFonts w:ascii="宋体" w:hAnsi="宋体"/>
                <w:szCs w:val="21"/>
              </w:rPr>
            </w:pPr>
            <w:r>
              <w:rPr>
                <w:rFonts w:hint="eastAsia" w:ascii="宋体" w:hAnsi="宋体"/>
                <w:szCs w:val="21"/>
              </w:rPr>
              <w:t>项目描述</w:t>
            </w:r>
          </w:p>
        </w:tc>
        <w:tc>
          <w:tcPr>
            <w:tcW w:w="6901" w:type="dxa"/>
            <w:vAlign w:val="center"/>
          </w:tcPr>
          <w:p>
            <w:pPr>
              <w:spacing w:line="360" w:lineRule="auto"/>
              <w:ind w:firstLine="420" w:firstLine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2288" w:type="dxa"/>
            <w:vAlign w:val="center"/>
          </w:tcPr>
          <w:p>
            <w:pPr>
              <w:spacing w:line="360" w:lineRule="auto"/>
              <w:ind w:firstLine="420" w:firstLineChars="200"/>
              <w:rPr>
                <w:rFonts w:ascii="宋体" w:hAnsi="宋体"/>
                <w:szCs w:val="21"/>
              </w:rPr>
            </w:pPr>
            <w:r>
              <w:rPr>
                <w:rFonts w:hint="eastAsia" w:ascii="宋体" w:hAnsi="宋体"/>
                <w:szCs w:val="21"/>
              </w:rPr>
              <w:t>备注</w:t>
            </w:r>
          </w:p>
        </w:tc>
        <w:tc>
          <w:tcPr>
            <w:tcW w:w="6901" w:type="dxa"/>
            <w:vAlign w:val="center"/>
          </w:tcPr>
          <w:p>
            <w:pPr>
              <w:spacing w:line="360" w:lineRule="auto"/>
              <w:ind w:firstLine="420" w:firstLineChars="200"/>
              <w:rPr>
                <w:rFonts w:ascii="宋体" w:hAnsi="宋体"/>
                <w:szCs w:val="21"/>
              </w:rPr>
            </w:pPr>
          </w:p>
        </w:tc>
      </w:tr>
    </w:tbl>
    <w:p>
      <w:pPr>
        <w:autoSpaceDE w:val="0"/>
        <w:autoSpaceDN w:val="0"/>
        <w:adjustRightInd w:val="0"/>
        <w:spacing w:line="440" w:lineRule="exact"/>
        <w:rPr>
          <w:rFonts w:ascii="宋体" w:hAnsi="宋体" w:cs="黑体"/>
          <w:kern w:val="0"/>
          <w:szCs w:val="21"/>
        </w:rPr>
        <w:sectPr>
          <w:pgSz w:w="11906" w:h="16838"/>
          <w:pgMar w:top="1418" w:right="1134" w:bottom="1418" w:left="1134" w:header="851" w:footer="992" w:gutter="0"/>
          <w:cols w:space="720" w:num="1"/>
          <w:docGrid w:type="lines" w:linePitch="312" w:charSpace="0"/>
        </w:sectPr>
      </w:pPr>
      <w:r>
        <w:rPr>
          <w:rFonts w:hint="eastAsia" w:ascii="宋体" w:hAnsi="宋体" w:cs="黑体"/>
          <w:kern w:val="0"/>
          <w:szCs w:val="21"/>
        </w:rPr>
        <w:t>填表说明：业绩要求应与招标文件要求一致，每个项目填一张表。</w:t>
      </w:r>
    </w:p>
    <w:p>
      <w:pPr>
        <w:pStyle w:val="4"/>
        <w:ind w:firstLine="103"/>
        <w:rPr>
          <w:rFonts w:ascii="宋体"/>
          <w:sz w:val="21"/>
          <w:szCs w:val="21"/>
        </w:rPr>
      </w:pPr>
      <w:bookmarkStart w:id="467" w:name="_Toc152045810"/>
      <w:bookmarkStart w:id="468" w:name="_Toc247527850"/>
      <w:bookmarkStart w:id="469" w:name="_Toc144974878"/>
      <w:bookmarkStart w:id="470" w:name="_Toc247514302"/>
      <w:bookmarkStart w:id="471" w:name="_Toc152042599"/>
      <w:bookmarkStart w:id="472" w:name="_Toc25051"/>
      <w:r>
        <w:rPr>
          <w:rFonts w:ascii="宋体"/>
          <w:sz w:val="21"/>
          <w:szCs w:val="21"/>
        </w:rPr>
        <w:t>（三）</w:t>
      </w:r>
      <w:bookmarkEnd w:id="467"/>
      <w:bookmarkEnd w:id="468"/>
      <w:bookmarkEnd w:id="469"/>
      <w:bookmarkEnd w:id="470"/>
      <w:bookmarkEnd w:id="471"/>
      <w:r>
        <w:rPr>
          <w:rFonts w:hint="eastAsia" w:ascii="宋体"/>
          <w:sz w:val="21"/>
          <w:szCs w:val="21"/>
        </w:rPr>
        <w:t>项目负责人基本情况表</w:t>
      </w:r>
      <w:bookmarkEnd w:id="472"/>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54"/>
        <w:gridCol w:w="643"/>
        <w:gridCol w:w="1047"/>
        <w:gridCol w:w="729"/>
        <w:gridCol w:w="941"/>
        <w:gridCol w:w="1469"/>
        <w:gridCol w:w="211"/>
        <w:gridCol w:w="24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exact"/>
          <w:jc w:val="center"/>
        </w:trPr>
        <w:tc>
          <w:tcPr>
            <w:tcW w:w="1454" w:type="dxa"/>
            <w:vAlign w:val="center"/>
          </w:tcPr>
          <w:p>
            <w:pPr>
              <w:jc w:val="center"/>
              <w:rPr>
                <w:rFonts w:ascii="宋体" w:hAnsi="宋体"/>
                <w:sz w:val="24"/>
              </w:rPr>
            </w:pPr>
            <w:r>
              <w:rPr>
                <w:rFonts w:hint="eastAsia" w:ascii="宋体" w:hAnsi="宋体"/>
                <w:sz w:val="24"/>
              </w:rPr>
              <w:t>姓  名</w:t>
            </w:r>
          </w:p>
        </w:tc>
        <w:tc>
          <w:tcPr>
            <w:tcW w:w="1690" w:type="dxa"/>
            <w:gridSpan w:val="2"/>
            <w:vAlign w:val="center"/>
          </w:tcPr>
          <w:p>
            <w:pPr>
              <w:jc w:val="center"/>
              <w:rPr>
                <w:rFonts w:ascii="宋体" w:hAnsi="宋体"/>
                <w:sz w:val="24"/>
              </w:rPr>
            </w:pPr>
          </w:p>
        </w:tc>
        <w:tc>
          <w:tcPr>
            <w:tcW w:w="729" w:type="dxa"/>
            <w:vAlign w:val="center"/>
          </w:tcPr>
          <w:p>
            <w:pPr>
              <w:jc w:val="center"/>
              <w:rPr>
                <w:rFonts w:ascii="宋体" w:hAnsi="宋体"/>
                <w:sz w:val="24"/>
              </w:rPr>
            </w:pPr>
            <w:r>
              <w:rPr>
                <w:rFonts w:hint="eastAsia" w:ascii="宋体" w:hAnsi="宋体"/>
                <w:sz w:val="24"/>
              </w:rPr>
              <w:t>性</w:t>
            </w:r>
            <w:r>
              <w:rPr>
                <w:rFonts w:hint="eastAsia" w:ascii="宋体" w:hAnsi="宋体" w:cs="宋体"/>
                <w:sz w:val="24"/>
              </w:rPr>
              <w:t>别</w:t>
            </w:r>
          </w:p>
        </w:tc>
        <w:tc>
          <w:tcPr>
            <w:tcW w:w="941" w:type="dxa"/>
            <w:vAlign w:val="center"/>
          </w:tcPr>
          <w:p>
            <w:pPr>
              <w:jc w:val="center"/>
              <w:rPr>
                <w:rFonts w:ascii="宋体" w:hAnsi="宋体"/>
                <w:sz w:val="24"/>
              </w:rPr>
            </w:pPr>
          </w:p>
        </w:tc>
        <w:tc>
          <w:tcPr>
            <w:tcW w:w="1680" w:type="dxa"/>
            <w:gridSpan w:val="2"/>
            <w:vAlign w:val="center"/>
          </w:tcPr>
          <w:p>
            <w:pPr>
              <w:jc w:val="center"/>
              <w:rPr>
                <w:rFonts w:ascii="宋体" w:hAnsi="宋体"/>
                <w:sz w:val="24"/>
              </w:rPr>
            </w:pPr>
            <w:r>
              <w:rPr>
                <w:rFonts w:hint="eastAsia" w:ascii="宋体" w:hAnsi="宋体"/>
                <w:sz w:val="24"/>
              </w:rPr>
              <w:t>出生</w:t>
            </w:r>
          </w:p>
          <w:p>
            <w:pPr>
              <w:jc w:val="center"/>
              <w:rPr>
                <w:rFonts w:ascii="宋体" w:hAnsi="宋体"/>
                <w:sz w:val="24"/>
              </w:rPr>
            </w:pPr>
            <w:r>
              <w:rPr>
                <w:rFonts w:hint="eastAsia" w:ascii="宋体" w:hAnsi="宋体"/>
                <w:sz w:val="24"/>
              </w:rPr>
              <w:t>日期</w:t>
            </w:r>
          </w:p>
        </w:tc>
        <w:tc>
          <w:tcPr>
            <w:tcW w:w="2496" w:type="dxa"/>
            <w:vAlign w:val="center"/>
          </w:tcPr>
          <w:p>
            <w:pPr>
              <w:jc w:val="center"/>
              <w:rPr>
                <w:rFonts w:ascii="宋体" w:hAnsi="宋体"/>
                <w:sz w:val="24"/>
              </w:rPr>
            </w:pPr>
            <w:r>
              <w:rPr>
                <w:rFonts w:hint="eastAsia" w:ascii="宋体" w:hAnsi="宋体"/>
                <w:sz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pPr>
              <w:jc w:val="center"/>
              <w:rPr>
                <w:rFonts w:ascii="宋体" w:hAnsi="宋体"/>
                <w:sz w:val="24"/>
              </w:rPr>
            </w:pPr>
            <w:r>
              <w:rPr>
                <w:rFonts w:hint="eastAsia" w:ascii="宋体" w:hAnsi="宋体" w:cs="宋体"/>
                <w:sz w:val="24"/>
              </w:rPr>
              <w:t>毕业</w:t>
            </w:r>
            <w:r>
              <w:rPr>
                <w:rFonts w:hint="eastAsia" w:ascii="宋体" w:hAnsi="宋体"/>
                <w:sz w:val="24"/>
              </w:rPr>
              <w:t xml:space="preserve">院校及    </w:t>
            </w:r>
            <w:r>
              <w:rPr>
                <w:rFonts w:hint="eastAsia" w:ascii="宋体" w:hAnsi="宋体" w:cs="宋体"/>
                <w:sz w:val="24"/>
              </w:rPr>
              <w:t>专业</w:t>
            </w:r>
          </w:p>
          <w:p>
            <w:pPr>
              <w:jc w:val="center"/>
              <w:rPr>
                <w:rFonts w:ascii="宋体" w:hAnsi="宋体"/>
                <w:sz w:val="24"/>
              </w:rPr>
            </w:pPr>
          </w:p>
        </w:tc>
        <w:tc>
          <w:tcPr>
            <w:tcW w:w="3360" w:type="dxa"/>
            <w:gridSpan w:val="4"/>
            <w:vAlign w:val="center"/>
          </w:tcPr>
          <w:p>
            <w:pPr>
              <w:jc w:val="center"/>
              <w:rPr>
                <w:rFonts w:ascii="宋体" w:hAnsi="宋体"/>
                <w:sz w:val="24"/>
              </w:rPr>
            </w:pPr>
          </w:p>
        </w:tc>
        <w:tc>
          <w:tcPr>
            <w:tcW w:w="1680" w:type="dxa"/>
            <w:gridSpan w:val="2"/>
            <w:vAlign w:val="center"/>
          </w:tcPr>
          <w:p>
            <w:pPr>
              <w:jc w:val="center"/>
              <w:rPr>
                <w:rFonts w:ascii="宋体" w:hAnsi="宋体"/>
                <w:sz w:val="24"/>
              </w:rPr>
            </w:pPr>
            <w:r>
              <w:rPr>
                <w:rFonts w:hint="eastAsia" w:ascii="宋体" w:hAnsi="宋体" w:cs="宋体"/>
                <w:sz w:val="24"/>
              </w:rPr>
              <w:t>毕业</w:t>
            </w:r>
          </w:p>
          <w:p>
            <w:pPr>
              <w:jc w:val="center"/>
              <w:rPr>
                <w:rFonts w:ascii="宋体" w:hAnsi="宋体"/>
                <w:sz w:val="24"/>
              </w:rPr>
            </w:pPr>
            <w:r>
              <w:rPr>
                <w:rFonts w:hint="eastAsia" w:ascii="宋体" w:hAnsi="宋体" w:cs="宋体"/>
                <w:sz w:val="24"/>
              </w:rPr>
              <w:t>时间</w:t>
            </w:r>
          </w:p>
        </w:tc>
        <w:tc>
          <w:tcPr>
            <w:tcW w:w="2496" w:type="dxa"/>
            <w:vAlign w:val="center"/>
          </w:tcPr>
          <w:p>
            <w:pPr>
              <w:jc w:val="center"/>
              <w:rPr>
                <w:rFonts w:ascii="宋体" w:hAnsi="宋体"/>
                <w:sz w:val="24"/>
              </w:rPr>
            </w:pPr>
            <w:r>
              <w:rPr>
                <w:rFonts w:hint="eastAsia" w:ascii="宋体" w:hAnsi="宋体"/>
                <w:sz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pPr>
              <w:jc w:val="center"/>
              <w:rPr>
                <w:rFonts w:ascii="宋体" w:hAnsi="宋体"/>
                <w:sz w:val="24"/>
              </w:rPr>
            </w:pPr>
            <w:r>
              <w:rPr>
                <w:rFonts w:hint="eastAsia" w:ascii="宋体" w:hAnsi="宋体"/>
                <w:sz w:val="24"/>
              </w:rPr>
              <w:t>从事本</w:t>
            </w:r>
            <w:r>
              <w:rPr>
                <w:rFonts w:hint="eastAsia" w:ascii="宋体" w:hAnsi="宋体" w:cs="宋体"/>
                <w:sz w:val="24"/>
              </w:rPr>
              <w:t>专业时间</w:t>
            </w:r>
          </w:p>
          <w:p>
            <w:pPr>
              <w:jc w:val="center"/>
              <w:rPr>
                <w:rFonts w:ascii="宋体" w:hAnsi="宋体"/>
                <w:sz w:val="24"/>
              </w:rPr>
            </w:pPr>
          </w:p>
        </w:tc>
        <w:tc>
          <w:tcPr>
            <w:tcW w:w="3360" w:type="dxa"/>
            <w:gridSpan w:val="4"/>
            <w:vAlign w:val="center"/>
          </w:tcPr>
          <w:p>
            <w:pPr>
              <w:jc w:val="center"/>
              <w:rPr>
                <w:rFonts w:ascii="宋体" w:hAnsi="宋体"/>
                <w:sz w:val="24"/>
              </w:rPr>
            </w:pPr>
          </w:p>
        </w:tc>
        <w:tc>
          <w:tcPr>
            <w:tcW w:w="1680" w:type="dxa"/>
            <w:gridSpan w:val="2"/>
            <w:vAlign w:val="center"/>
          </w:tcPr>
          <w:p>
            <w:pPr>
              <w:jc w:val="center"/>
              <w:rPr>
                <w:rFonts w:ascii="宋体" w:hAnsi="宋体"/>
                <w:sz w:val="24"/>
              </w:rPr>
            </w:pPr>
            <w:r>
              <w:rPr>
                <w:rFonts w:hint="eastAsia" w:ascii="宋体" w:hAnsi="宋体" w:cs="宋体"/>
                <w:sz w:val="24"/>
              </w:rPr>
              <w:t>为</w:t>
            </w:r>
            <w:r>
              <w:rPr>
                <w:rFonts w:hint="eastAsia" w:ascii="宋体" w:hAnsi="宋体"/>
                <w:sz w:val="24"/>
              </w:rPr>
              <w:t>申</w:t>
            </w:r>
            <w:r>
              <w:rPr>
                <w:rFonts w:hint="eastAsia" w:ascii="宋体" w:hAnsi="宋体" w:cs="宋体"/>
                <w:sz w:val="24"/>
              </w:rPr>
              <w:t>请</w:t>
            </w:r>
            <w:r>
              <w:rPr>
                <w:rFonts w:hint="eastAsia" w:ascii="宋体" w:hAnsi="宋体"/>
                <w:sz w:val="24"/>
              </w:rPr>
              <w:t>人服</w:t>
            </w:r>
            <w:r>
              <w:rPr>
                <w:rFonts w:hint="eastAsia" w:ascii="宋体" w:hAnsi="宋体" w:cs="宋体"/>
                <w:sz w:val="24"/>
              </w:rPr>
              <w:t>务时间</w:t>
            </w:r>
          </w:p>
          <w:p>
            <w:pPr>
              <w:jc w:val="center"/>
              <w:rPr>
                <w:rFonts w:ascii="宋体" w:hAnsi="宋体"/>
                <w:sz w:val="24"/>
              </w:rPr>
            </w:pPr>
          </w:p>
        </w:tc>
        <w:tc>
          <w:tcPr>
            <w:tcW w:w="2496"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9" w:hRule="exact"/>
          <w:jc w:val="center"/>
        </w:trPr>
        <w:tc>
          <w:tcPr>
            <w:tcW w:w="1454" w:type="dxa"/>
            <w:vAlign w:val="center"/>
          </w:tcPr>
          <w:p>
            <w:pPr>
              <w:jc w:val="center"/>
              <w:rPr>
                <w:rFonts w:ascii="宋体" w:hAnsi="宋体"/>
                <w:sz w:val="24"/>
              </w:rPr>
            </w:pPr>
            <w:r>
              <w:rPr>
                <w:rFonts w:hint="eastAsia" w:ascii="宋体" w:hAnsi="宋体" w:cs="宋体"/>
                <w:sz w:val="24"/>
              </w:rPr>
              <w:t>职称</w:t>
            </w:r>
          </w:p>
        </w:tc>
        <w:tc>
          <w:tcPr>
            <w:tcW w:w="3360" w:type="dxa"/>
            <w:gridSpan w:val="4"/>
            <w:vAlign w:val="center"/>
          </w:tcPr>
          <w:p>
            <w:pPr>
              <w:jc w:val="center"/>
              <w:rPr>
                <w:rFonts w:ascii="宋体" w:hAnsi="宋体"/>
                <w:sz w:val="24"/>
              </w:rPr>
            </w:pPr>
          </w:p>
        </w:tc>
        <w:tc>
          <w:tcPr>
            <w:tcW w:w="1680" w:type="dxa"/>
            <w:gridSpan w:val="2"/>
            <w:vAlign w:val="center"/>
          </w:tcPr>
          <w:p>
            <w:pPr>
              <w:jc w:val="center"/>
              <w:rPr>
                <w:rFonts w:ascii="宋体" w:hAnsi="宋体"/>
                <w:sz w:val="24"/>
              </w:rPr>
            </w:pPr>
            <w:r>
              <w:rPr>
                <w:rFonts w:hint="eastAsia" w:ascii="宋体" w:hAnsi="宋体" w:cs="宋体"/>
                <w:sz w:val="24"/>
              </w:rPr>
              <w:t>职称证书号</w:t>
            </w:r>
          </w:p>
        </w:tc>
        <w:tc>
          <w:tcPr>
            <w:tcW w:w="2496"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pPr>
              <w:jc w:val="center"/>
              <w:rPr>
                <w:rFonts w:ascii="宋体" w:hAnsi="宋体"/>
                <w:sz w:val="24"/>
              </w:rPr>
            </w:pPr>
            <w:r>
              <w:rPr>
                <w:rFonts w:hint="eastAsia" w:ascii="宋体" w:hAnsi="宋体"/>
                <w:sz w:val="24"/>
              </w:rPr>
              <w:t>在本</w:t>
            </w:r>
            <w:r>
              <w:rPr>
                <w:rFonts w:hint="eastAsia" w:ascii="宋体" w:hAnsi="宋体" w:cs="宋体"/>
                <w:sz w:val="24"/>
              </w:rPr>
              <w:t>项</w:t>
            </w:r>
            <w:r>
              <w:rPr>
                <w:rFonts w:hint="eastAsia" w:ascii="宋体" w:hAnsi="宋体"/>
                <w:sz w:val="24"/>
              </w:rPr>
              <w:t>目中  担任任</w:t>
            </w:r>
            <w:r>
              <w:rPr>
                <w:rFonts w:hint="eastAsia" w:ascii="宋体" w:hAnsi="宋体" w:cs="宋体"/>
                <w:sz w:val="24"/>
              </w:rPr>
              <w:t>务</w:t>
            </w:r>
          </w:p>
          <w:p>
            <w:pPr>
              <w:jc w:val="center"/>
              <w:rPr>
                <w:rFonts w:ascii="宋体" w:hAnsi="宋体"/>
                <w:sz w:val="24"/>
              </w:rPr>
            </w:pPr>
          </w:p>
        </w:tc>
        <w:tc>
          <w:tcPr>
            <w:tcW w:w="7536" w:type="dxa"/>
            <w:gridSpan w:val="7"/>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exact"/>
          <w:jc w:val="center"/>
        </w:trPr>
        <w:tc>
          <w:tcPr>
            <w:tcW w:w="1454" w:type="dxa"/>
            <w:vMerge w:val="restart"/>
            <w:vAlign w:val="center"/>
          </w:tcPr>
          <w:p>
            <w:pPr>
              <w:jc w:val="center"/>
              <w:rPr>
                <w:rFonts w:ascii="宋体" w:hAnsi="宋体"/>
                <w:sz w:val="24"/>
              </w:rPr>
            </w:pPr>
            <w:r>
              <w:rPr>
                <w:rFonts w:hint="eastAsia" w:ascii="宋体" w:hAnsi="宋体"/>
                <w:sz w:val="24"/>
              </w:rPr>
              <w:t>本</w:t>
            </w:r>
          </w:p>
          <w:p>
            <w:pPr>
              <w:jc w:val="center"/>
              <w:rPr>
                <w:rFonts w:ascii="宋体" w:hAnsi="宋体"/>
                <w:sz w:val="24"/>
              </w:rPr>
            </w:pPr>
            <w:r>
              <w:rPr>
                <w:rFonts w:hint="eastAsia" w:ascii="宋体" w:hAnsi="宋体"/>
                <w:sz w:val="24"/>
              </w:rPr>
              <w:t>人</w:t>
            </w:r>
          </w:p>
          <w:p>
            <w:pPr>
              <w:jc w:val="center"/>
              <w:rPr>
                <w:rFonts w:ascii="宋体" w:hAnsi="宋体"/>
                <w:sz w:val="24"/>
              </w:rPr>
            </w:pPr>
            <w:r>
              <w:rPr>
                <w:rFonts w:hint="eastAsia" w:ascii="宋体" w:hAnsi="宋体"/>
                <w:sz w:val="24"/>
              </w:rPr>
              <w:t>主</w:t>
            </w:r>
          </w:p>
          <w:p>
            <w:pPr>
              <w:jc w:val="center"/>
              <w:rPr>
                <w:rFonts w:ascii="宋体" w:hAnsi="宋体"/>
                <w:sz w:val="24"/>
              </w:rPr>
            </w:pPr>
            <w:r>
              <w:rPr>
                <w:rFonts w:hint="eastAsia" w:ascii="宋体" w:hAnsi="宋体"/>
                <w:sz w:val="24"/>
              </w:rPr>
              <w:t>要</w:t>
            </w:r>
          </w:p>
          <w:p>
            <w:pPr>
              <w:jc w:val="center"/>
              <w:rPr>
                <w:rFonts w:ascii="宋体" w:hAnsi="宋体"/>
                <w:sz w:val="24"/>
              </w:rPr>
            </w:pPr>
            <w:r>
              <w:rPr>
                <w:rFonts w:hint="eastAsia" w:ascii="宋体" w:hAnsi="宋体" w:cs="宋体"/>
                <w:sz w:val="24"/>
              </w:rPr>
              <w:t>设</w:t>
            </w:r>
          </w:p>
          <w:p>
            <w:pPr>
              <w:jc w:val="center"/>
              <w:rPr>
                <w:rFonts w:ascii="宋体" w:hAnsi="宋体"/>
                <w:sz w:val="24"/>
              </w:rPr>
            </w:pPr>
            <w:r>
              <w:rPr>
                <w:rFonts w:hint="eastAsia" w:ascii="宋体" w:hAnsi="宋体" w:cs="宋体"/>
                <w:sz w:val="24"/>
              </w:rPr>
              <w:t>计</w:t>
            </w:r>
          </w:p>
          <w:p>
            <w:pPr>
              <w:jc w:val="center"/>
              <w:rPr>
                <w:rFonts w:ascii="宋体" w:hAnsi="宋体"/>
                <w:sz w:val="24"/>
              </w:rPr>
            </w:pPr>
            <w:r>
              <w:rPr>
                <w:rFonts w:hint="eastAsia" w:ascii="宋体" w:hAnsi="宋体"/>
                <w:sz w:val="24"/>
              </w:rPr>
              <w:t>成</w:t>
            </w:r>
          </w:p>
          <w:p>
            <w:pPr>
              <w:jc w:val="center"/>
              <w:rPr>
                <w:rFonts w:ascii="宋体" w:hAnsi="宋体"/>
                <w:sz w:val="24"/>
              </w:rPr>
            </w:pPr>
            <w:r>
              <w:rPr>
                <w:rFonts w:hint="eastAsia" w:ascii="宋体" w:hAnsi="宋体"/>
                <w:sz w:val="24"/>
              </w:rPr>
              <w:t>果</w:t>
            </w:r>
          </w:p>
          <w:p>
            <w:pPr>
              <w:jc w:val="center"/>
              <w:rPr>
                <w:rFonts w:ascii="宋体" w:hAnsi="宋体"/>
                <w:sz w:val="24"/>
              </w:rPr>
            </w:pPr>
          </w:p>
        </w:tc>
        <w:tc>
          <w:tcPr>
            <w:tcW w:w="643" w:type="dxa"/>
            <w:vAlign w:val="center"/>
          </w:tcPr>
          <w:p>
            <w:pPr>
              <w:jc w:val="center"/>
              <w:rPr>
                <w:rFonts w:ascii="宋体" w:hAnsi="宋体"/>
                <w:sz w:val="24"/>
              </w:rPr>
            </w:pPr>
            <w:r>
              <w:rPr>
                <w:rFonts w:hint="eastAsia" w:ascii="宋体" w:hAnsi="宋体"/>
                <w:sz w:val="24"/>
              </w:rPr>
              <w:t>1</w:t>
            </w:r>
          </w:p>
          <w:p>
            <w:pPr>
              <w:jc w:val="center"/>
              <w:rPr>
                <w:rFonts w:ascii="宋体" w:hAnsi="宋体"/>
                <w:sz w:val="24"/>
              </w:rPr>
            </w:pPr>
          </w:p>
        </w:tc>
        <w:tc>
          <w:tcPr>
            <w:tcW w:w="2717" w:type="dxa"/>
            <w:gridSpan w:val="3"/>
            <w:vAlign w:val="center"/>
          </w:tcPr>
          <w:p>
            <w:pPr>
              <w:jc w:val="center"/>
              <w:rPr>
                <w:rFonts w:ascii="宋体" w:hAnsi="宋体"/>
                <w:sz w:val="24"/>
              </w:rPr>
            </w:pPr>
            <w:r>
              <w:rPr>
                <w:rFonts w:hint="eastAsia" w:ascii="宋体" w:hAnsi="宋体"/>
                <w:sz w:val="24"/>
              </w:rPr>
              <w:t>工程</w:t>
            </w:r>
            <w:r>
              <w:rPr>
                <w:rFonts w:hint="eastAsia" w:ascii="宋体" w:hAnsi="宋体" w:cs="宋体"/>
                <w:sz w:val="24"/>
              </w:rPr>
              <w:t>项</w:t>
            </w:r>
            <w:r>
              <w:rPr>
                <w:rFonts w:hint="eastAsia" w:ascii="宋体" w:hAnsi="宋体"/>
                <w:sz w:val="24"/>
              </w:rPr>
              <w:t>目名称及</w:t>
            </w:r>
            <w:r>
              <w:rPr>
                <w:rFonts w:hint="eastAsia" w:ascii="宋体" w:hAnsi="宋体" w:cs="宋体"/>
                <w:sz w:val="24"/>
              </w:rPr>
              <w:t>规</w:t>
            </w:r>
            <w:r>
              <w:rPr>
                <w:rFonts w:hint="eastAsia" w:ascii="宋体" w:hAnsi="宋体"/>
                <w:sz w:val="24"/>
              </w:rPr>
              <w:t>模</w:t>
            </w:r>
          </w:p>
          <w:p>
            <w:pPr>
              <w:jc w:val="center"/>
              <w:rPr>
                <w:rFonts w:ascii="宋体" w:hAnsi="宋体"/>
                <w:sz w:val="24"/>
              </w:rPr>
            </w:pPr>
          </w:p>
        </w:tc>
        <w:tc>
          <w:tcPr>
            <w:tcW w:w="1469" w:type="dxa"/>
            <w:vAlign w:val="center"/>
          </w:tcPr>
          <w:p>
            <w:pPr>
              <w:jc w:val="center"/>
              <w:rPr>
                <w:rFonts w:ascii="宋体" w:hAnsi="宋体"/>
                <w:sz w:val="24"/>
              </w:rPr>
            </w:pPr>
            <w:r>
              <w:rPr>
                <w:rFonts w:hint="eastAsia" w:ascii="宋体" w:hAnsi="宋体"/>
                <w:sz w:val="24"/>
              </w:rPr>
              <w:t>时间</w:t>
            </w:r>
          </w:p>
        </w:tc>
        <w:tc>
          <w:tcPr>
            <w:tcW w:w="2707" w:type="dxa"/>
            <w:gridSpan w:val="2"/>
            <w:vAlign w:val="center"/>
          </w:tcPr>
          <w:p>
            <w:pPr>
              <w:jc w:val="center"/>
              <w:rPr>
                <w:rFonts w:ascii="宋体" w:hAnsi="宋体"/>
                <w:sz w:val="24"/>
              </w:rPr>
            </w:pPr>
            <w:r>
              <w:rPr>
                <w:rFonts w:hint="eastAsia" w:ascii="宋体" w:hAnsi="宋体"/>
                <w:sz w:val="24"/>
              </w:rPr>
              <w:t>在</w:t>
            </w:r>
            <w:r>
              <w:rPr>
                <w:rFonts w:hint="eastAsia" w:ascii="宋体" w:hAnsi="宋体" w:cs="宋体"/>
                <w:sz w:val="24"/>
              </w:rPr>
              <w:t>该项</w:t>
            </w:r>
            <w:r>
              <w:rPr>
                <w:rFonts w:hint="eastAsia" w:ascii="宋体" w:hAnsi="宋体"/>
                <w:sz w:val="24"/>
              </w:rPr>
              <w:t>目中任何</w:t>
            </w:r>
            <w:r>
              <w:rPr>
                <w:rFonts w:hint="eastAsia" w:ascii="宋体" w:hAnsi="宋体" w:cs="宋体"/>
                <w:sz w:val="24"/>
              </w:rPr>
              <w:t>职</w:t>
            </w:r>
          </w:p>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exact"/>
          <w:jc w:val="center"/>
        </w:trPr>
        <w:tc>
          <w:tcPr>
            <w:tcW w:w="1454" w:type="dxa"/>
            <w:vMerge w:val="continue"/>
            <w:vAlign w:val="center"/>
          </w:tcPr>
          <w:p>
            <w:pPr>
              <w:jc w:val="center"/>
              <w:rPr>
                <w:rFonts w:ascii="宋体" w:hAnsi="宋体"/>
                <w:sz w:val="24"/>
              </w:rPr>
            </w:pPr>
          </w:p>
        </w:tc>
        <w:tc>
          <w:tcPr>
            <w:tcW w:w="643" w:type="dxa"/>
            <w:vAlign w:val="center"/>
          </w:tcPr>
          <w:p>
            <w:pPr>
              <w:jc w:val="center"/>
              <w:rPr>
                <w:rFonts w:ascii="宋体" w:hAnsi="宋体"/>
                <w:sz w:val="24"/>
              </w:rPr>
            </w:pPr>
            <w:r>
              <w:rPr>
                <w:rFonts w:hint="eastAsia" w:ascii="宋体" w:hAnsi="宋体"/>
                <w:sz w:val="24"/>
              </w:rPr>
              <w:t>2</w:t>
            </w:r>
          </w:p>
          <w:p>
            <w:pPr>
              <w:jc w:val="center"/>
              <w:rPr>
                <w:rFonts w:ascii="宋体" w:hAnsi="宋体"/>
                <w:sz w:val="24"/>
              </w:rPr>
            </w:pPr>
          </w:p>
        </w:tc>
        <w:tc>
          <w:tcPr>
            <w:tcW w:w="2717" w:type="dxa"/>
            <w:gridSpan w:val="3"/>
            <w:vAlign w:val="center"/>
          </w:tcPr>
          <w:p>
            <w:pPr>
              <w:jc w:val="center"/>
              <w:rPr>
                <w:rFonts w:ascii="宋体" w:hAnsi="宋体"/>
                <w:sz w:val="24"/>
              </w:rPr>
            </w:pPr>
          </w:p>
        </w:tc>
        <w:tc>
          <w:tcPr>
            <w:tcW w:w="1469" w:type="dxa"/>
            <w:vAlign w:val="center"/>
          </w:tcPr>
          <w:p>
            <w:pPr>
              <w:jc w:val="center"/>
              <w:rPr>
                <w:rFonts w:ascii="宋体" w:hAnsi="宋体"/>
                <w:sz w:val="24"/>
              </w:rPr>
            </w:pPr>
          </w:p>
        </w:tc>
        <w:tc>
          <w:tcPr>
            <w:tcW w:w="2707"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exact"/>
          <w:jc w:val="center"/>
        </w:trPr>
        <w:tc>
          <w:tcPr>
            <w:tcW w:w="1454" w:type="dxa"/>
            <w:vMerge w:val="continue"/>
            <w:vAlign w:val="center"/>
          </w:tcPr>
          <w:p>
            <w:pPr>
              <w:jc w:val="center"/>
              <w:rPr>
                <w:rFonts w:ascii="宋体" w:hAnsi="宋体"/>
                <w:sz w:val="24"/>
              </w:rPr>
            </w:pPr>
          </w:p>
        </w:tc>
        <w:tc>
          <w:tcPr>
            <w:tcW w:w="643" w:type="dxa"/>
            <w:vAlign w:val="center"/>
          </w:tcPr>
          <w:p>
            <w:pPr>
              <w:jc w:val="center"/>
              <w:rPr>
                <w:rFonts w:ascii="宋体" w:hAnsi="宋体"/>
                <w:sz w:val="24"/>
              </w:rPr>
            </w:pPr>
            <w:r>
              <w:rPr>
                <w:rFonts w:hint="eastAsia" w:ascii="宋体" w:hAnsi="宋体"/>
                <w:sz w:val="24"/>
              </w:rPr>
              <w:t>3</w:t>
            </w:r>
          </w:p>
          <w:p>
            <w:pPr>
              <w:jc w:val="center"/>
              <w:rPr>
                <w:rFonts w:ascii="宋体" w:hAnsi="宋体"/>
                <w:sz w:val="24"/>
              </w:rPr>
            </w:pPr>
          </w:p>
        </w:tc>
        <w:tc>
          <w:tcPr>
            <w:tcW w:w="2717" w:type="dxa"/>
            <w:gridSpan w:val="3"/>
            <w:vAlign w:val="center"/>
          </w:tcPr>
          <w:p>
            <w:pPr>
              <w:jc w:val="center"/>
              <w:rPr>
                <w:rFonts w:ascii="宋体" w:hAnsi="宋体"/>
                <w:sz w:val="24"/>
              </w:rPr>
            </w:pPr>
          </w:p>
        </w:tc>
        <w:tc>
          <w:tcPr>
            <w:tcW w:w="1469" w:type="dxa"/>
            <w:vAlign w:val="center"/>
          </w:tcPr>
          <w:p>
            <w:pPr>
              <w:jc w:val="center"/>
              <w:rPr>
                <w:rFonts w:ascii="宋体" w:hAnsi="宋体"/>
                <w:sz w:val="24"/>
              </w:rPr>
            </w:pPr>
          </w:p>
        </w:tc>
        <w:tc>
          <w:tcPr>
            <w:tcW w:w="2707"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exact"/>
          <w:jc w:val="center"/>
        </w:trPr>
        <w:tc>
          <w:tcPr>
            <w:tcW w:w="1454" w:type="dxa"/>
            <w:vMerge w:val="continue"/>
            <w:vAlign w:val="center"/>
          </w:tcPr>
          <w:p>
            <w:pPr>
              <w:jc w:val="center"/>
              <w:rPr>
                <w:rFonts w:ascii="宋体" w:hAnsi="宋体"/>
                <w:sz w:val="24"/>
              </w:rPr>
            </w:pPr>
          </w:p>
        </w:tc>
        <w:tc>
          <w:tcPr>
            <w:tcW w:w="643" w:type="dxa"/>
            <w:vAlign w:val="center"/>
          </w:tcPr>
          <w:p>
            <w:pPr>
              <w:jc w:val="center"/>
              <w:rPr>
                <w:rFonts w:ascii="宋体" w:hAnsi="宋体"/>
                <w:sz w:val="24"/>
              </w:rPr>
            </w:pPr>
            <w:r>
              <w:rPr>
                <w:rFonts w:hint="eastAsia" w:ascii="宋体" w:hAnsi="宋体"/>
                <w:sz w:val="24"/>
              </w:rPr>
              <w:t>4</w:t>
            </w:r>
          </w:p>
          <w:p>
            <w:pPr>
              <w:jc w:val="center"/>
              <w:rPr>
                <w:rFonts w:ascii="宋体" w:hAnsi="宋体"/>
                <w:sz w:val="24"/>
              </w:rPr>
            </w:pPr>
          </w:p>
        </w:tc>
        <w:tc>
          <w:tcPr>
            <w:tcW w:w="2717" w:type="dxa"/>
            <w:gridSpan w:val="3"/>
            <w:vAlign w:val="center"/>
          </w:tcPr>
          <w:p>
            <w:pPr>
              <w:jc w:val="center"/>
              <w:rPr>
                <w:rFonts w:ascii="宋体" w:hAnsi="宋体"/>
                <w:sz w:val="24"/>
              </w:rPr>
            </w:pPr>
          </w:p>
        </w:tc>
        <w:tc>
          <w:tcPr>
            <w:tcW w:w="1469" w:type="dxa"/>
            <w:vAlign w:val="center"/>
          </w:tcPr>
          <w:p>
            <w:pPr>
              <w:jc w:val="center"/>
              <w:rPr>
                <w:rFonts w:ascii="宋体" w:hAnsi="宋体"/>
                <w:sz w:val="24"/>
              </w:rPr>
            </w:pPr>
          </w:p>
        </w:tc>
        <w:tc>
          <w:tcPr>
            <w:tcW w:w="2707"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exact"/>
          <w:jc w:val="center"/>
        </w:trPr>
        <w:tc>
          <w:tcPr>
            <w:tcW w:w="1454" w:type="dxa"/>
            <w:vMerge w:val="continue"/>
            <w:vAlign w:val="center"/>
          </w:tcPr>
          <w:p>
            <w:pPr>
              <w:jc w:val="center"/>
              <w:rPr>
                <w:rFonts w:ascii="宋体" w:hAnsi="宋体"/>
                <w:sz w:val="24"/>
              </w:rPr>
            </w:pPr>
          </w:p>
        </w:tc>
        <w:tc>
          <w:tcPr>
            <w:tcW w:w="643" w:type="dxa"/>
            <w:vAlign w:val="center"/>
          </w:tcPr>
          <w:p>
            <w:pPr>
              <w:jc w:val="center"/>
              <w:rPr>
                <w:rFonts w:ascii="宋体" w:hAnsi="宋体"/>
                <w:sz w:val="24"/>
              </w:rPr>
            </w:pPr>
            <w:r>
              <w:rPr>
                <w:rFonts w:hint="eastAsia" w:ascii="宋体" w:hAnsi="宋体"/>
                <w:sz w:val="24"/>
              </w:rPr>
              <w:t>5</w:t>
            </w:r>
          </w:p>
          <w:p>
            <w:pPr>
              <w:jc w:val="center"/>
              <w:rPr>
                <w:rFonts w:ascii="宋体" w:hAnsi="宋体"/>
                <w:sz w:val="24"/>
              </w:rPr>
            </w:pPr>
          </w:p>
        </w:tc>
        <w:tc>
          <w:tcPr>
            <w:tcW w:w="2717" w:type="dxa"/>
            <w:gridSpan w:val="3"/>
            <w:vAlign w:val="center"/>
          </w:tcPr>
          <w:p>
            <w:pPr>
              <w:jc w:val="center"/>
              <w:rPr>
                <w:rFonts w:ascii="宋体" w:hAnsi="宋体"/>
                <w:sz w:val="24"/>
              </w:rPr>
            </w:pPr>
          </w:p>
        </w:tc>
        <w:tc>
          <w:tcPr>
            <w:tcW w:w="1469" w:type="dxa"/>
            <w:vAlign w:val="center"/>
          </w:tcPr>
          <w:p>
            <w:pPr>
              <w:jc w:val="center"/>
              <w:rPr>
                <w:rFonts w:ascii="宋体" w:hAnsi="宋体"/>
                <w:sz w:val="24"/>
              </w:rPr>
            </w:pPr>
          </w:p>
        </w:tc>
        <w:tc>
          <w:tcPr>
            <w:tcW w:w="2707"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exact"/>
          <w:jc w:val="center"/>
        </w:trPr>
        <w:tc>
          <w:tcPr>
            <w:tcW w:w="1454" w:type="dxa"/>
            <w:vMerge w:val="continue"/>
            <w:vAlign w:val="center"/>
          </w:tcPr>
          <w:p>
            <w:pPr>
              <w:jc w:val="center"/>
              <w:rPr>
                <w:rFonts w:ascii="宋体" w:hAnsi="宋体"/>
                <w:sz w:val="24"/>
              </w:rPr>
            </w:pPr>
          </w:p>
        </w:tc>
        <w:tc>
          <w:tcPr>
            <w:tcW w:w="643" w:type="dxa"/>
            <w:vAlign w:val="center"/>
          </w:tcPr>
          <w:p>
            <w:pPr>
              <w:jc w:val="center"/>
              <w:rPr>
                <w:rFonts w:ascii="宋体" w:hAnsi="宋体"/>
                <w:sz w:val="24"/>
              </w:rPr>
            </w:pPr>
            <w:r>
              <w:rPr>
                <w:rFonts w:hint="eastAsia" w:ascii="宋体" w:hAnsi="宋体"/>
                <w:sz w:val="24"/>
              </w:rPr>
              <w:t>6</w:t>
            </w:r>
          </w:p>
          <w:p>
            <w:pPr>
              <w:jc w:val="center"/>
              <w:rPr>
                <w:rFonts w:ascii="宋体" w:hAnsi="宋体"/>
                <w:sz w:val="24"/>
              </w:rPr>
            </w:pPr>
          </w:p>
        </w:tc>
        <w:tc>
          <w:tcPr>
            <w:tcW w:w="2717" w:type="dxa"/>
            <w:gridSpan w:val="3"/>
            <w:vAlign w:val="center"/>
          </w:tcPr>
          <w:p>
            <w:pPr>
              <w:jc w:val="center"/>
              <w:rPr>
                <w:rFonts w:ascii="宋体" w:hAnsi="宋体"/>
                <w:sz w:val="24"/>
              </w:rPr>
            </w:pPr>
          </w:p>
        </w:tc>
        <w:tc>
          <w:tcPr>
            <w:tcW w:w="1469" w:type="dxa"/>
            <w:vAlign w:val="center"/>
          </w:tcPr>
          <w:p>
            <w:pPr>
              <w:jc w:val="center"/>
              <w:rPr>
                <w:rFonts w:ascii="宋体" w:hAnsi="宋体"/>
                <w:sz w:val="24"/>
              </w:rPr>
            </w:pPr>
          </w:p>
        </w:tc>
        <w:tc>
          <w:tcPr>
            <w:tcW w:w="2707"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20" w:hRule="exact"/>
          <w:jc w:val="center"/>
        </w:trPr>
        <w:tc>
          <w:tcPr>
            <w:tcW w:w="1454" w:type="dxa"/>
            <w:vMerge w:val="continue"/>
            <w:vAlign w:val="center"/>
          </w:tcPr>
          <w:p>
            <w:pPr>
              <w:jc w:val="center"/>
              <w:rPr>
                <w:rFonts w:ascii="宋体" w:hAnsi="宋体"/>
                <w:sz w:val="24"/>
              </w:rPr>
            </w:pPr>
          </w:p>
        </w:tc>
        <w:tc>
          <w:tcPr>
            <w:tcW w:w="643" w:type="dxa"/>
            <w:vAlign w:val="center"/>
          </w:tcPr>
          <w:p>
            <w:pPr>
              <w:jc w:val="center"/>
              <w:rPr>
                <w:rFonts w:ascii="宋体" w:hAnsi="宋体"/>
                <w:sz w:val="24"/>
              </w:rPr>
            </w:pPr>
            <w:r>
              <w:rPr>
                <w:rFonts w:hint="eastAsia" w:ascii="宋体" w:hAnsi="宋体"/>
                <w:sz w:val="24"/>
              </w:rPr>
              <w:t>7</w:t>
            </w:r>
          </w:p>
          <w:p>
            <w:pPr>
              <w:jc w:val="center"/>
              <w:rPr>
                <w:rFonts w:ascii="宋体" w:hAnsi="宋体"/>
                <w:sz w:val="24"/>
              </w:rPr>
            </w:pPr>
          </w:p>
        </w:tc>
        <w:tc>
          <w:tcPr>
            <w:tcW w:w="2717" w:type="dxa"/>
            <w:gridSpan w:val="3"/>
            <w:vAlign w:val="center"/>
          </w:tcPr>
          <w:p>
            <w:pPr>
              <w:jc w:val="center"/>
              <w:rPr>
                <w:rFonts w:ascii="宋体" w:hAnsi="宋体"/>
                <w:sz w:val="24"/>
              </w:rPr>
            </w:pPr>
          </w:p>
        </w:tc>
        <w:tc>
          <w:tcPr>
            <w:tcW w:w="1469" w:type="dxa"/>
            <w:vAlign w:val="center"/>
          </w:tcPr>
          <w:p>
            <w:pPr>
              <w:jc w:val="center"/>
              <w:rPr>
                <w:rFonts w:ascii="宋体" w:hAnsi="宋体"/>
                <w:sz w:val="24"/>
              </w:rPr>
            </w:pPr>
          </w:p>
        </w:tc>
        <w:tc>
          <w:tcPr>
            <w:tcW w:w="2707"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20" w:hRule="exact"/>
          <w:jc w:val="center"/>
        </w:trPr>
        <w:tc>
          <w:tcPr>
            <w:tcW w:w="1454" w:type="dxa"/>
            <w:vMerge w:val="continue"/>
            <w:vAlign w:val="center"/>
          </w:tcPr>
          <w:p>
            <w:pPr>
              <w:jc w:val="center"/>
              <w:rPr>
                <w:rFonts w:ascii="宋体" w:hAnsi="宋体"/>
                <w:sz w:val="24"/>
              </w:rPr>
            </w:pPr>
          </w:p>
        </w:tc>
        <w:tc>
          <w:tcPr>
            <w:tcW w:w="643" w:type="dxa"/>
            <w:vAlign w:val="center"/>
          </w:tcPr>
          <w:p>
            <w:pPr>
              <w:jc w:val="center"/>
              <w:rPr>
                <w:rFonts w:ascii="宋体" w:hAnsi="宋体"/>
                <w:sz w:val="24"/>
              </w:rPr>
            </w:pPr>
            <w:r>
              <w:rPr>
                <w:rFonts w:hint="eastAsia" w:ascii="宋体" w:hAnsi="宋体"/>
                <w:sz w:val="24"/>
              </w:rPr>
              <w:t>8</w:t>
            </w:r>
          </w:p>
          <w:p>
            <w:pPr>
              <w:jc w:val="center"/>
              <w:rPr>
                <w:rFonts w:ascii="宋体" w:hAnsi="宋体"/>
                <w:sz w:val="24"/>
              </w:rPr>
            </w:pPr>
          </w:p>
        </w:tc>
        <w:tc>
          <w:tcPr>
            <w:tcW w:w="2717" w:type="dxa"/>
            <w:gridSpan w:val="3"/>
            <w:vAlign w:val="center"/>
          </w:tcPr>
          <w:p>
            <w:pPr>
              <w:jc w:val="center"/>
              <w:rPr>
                <w:rFonts w:ascii="宋体" w:hAnsi="宋体"/>
                <w:sz w:val="24"/>
              </w:rPr>
            </w:pPr>
          </w:p>
        </w:tc>
        <w:tc>
          <w:tcPr>
            <w:tcW w:w="1469" w:type="dxa"/>
            <w:vAlign w:val="center"/>
          </w:tcPr>
          <w:p>
            <w:pPr>
              <w:jc w:val="center"/>
              <w:rPr>
                <w:rFonts w:ascii="宋体" w:hAnsi="宋体"/>
                <w:sz w:val="24"/>
              </w:rPr>
            </w:pPr>
          </w:p>
        </w:tc>
        <w:tc>
          <w:tcPr>
            <w:tcW w:w="2707"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40" w:hRule="exact"/>
          <w:jc w:val="center"/>
        </w:trPr>
        <w:tc>
          <w:tcPr>
            <w:tcW w:w="1454" w:type="dxa"/>
            <w:vAlign w:val="center"/>
          </w:tcPr>
          <w:p>
            <w:pPr>
              <w:jc w:val="center"/>
              <w:rPr>
                <w:rFonts w:ascii="宋体" w:hAnsi="宋体"/>
                <w:sz w:val="24"/>
              </w:rPr>
            </w:pPr>
            <w:r>
              <w:rPr>
                <w:rFonts w:hint="eastAsia" w:ascii="宋体" w:hAnsi="宋体"/>
                <w:sz w:val="24"/>
              </w:rPr>
              <w:t>本</w:t>
            </w:r>
          </w:p>
          <w:p>
            <w:pPr>
              <w:jc w:val="center"/>
              <w:rPr>
                <w:rFonts w:ascii="宋体" w:hAnsi="宋体"/>
                <w:sz w:val="24"/>
              </w:rPr>
            </w:pPr>
            <w:r>
              <w:rPr>
                <w:rFonts w:hint="eastAsia" w:ascii="宋体" w:hAnsi="宋体"/>
                <w:sz w:val="24"/>
              </w:rPr>
              <w:t>人</w:t>
            </w:r>
          </w:p>
          <w:p>
            <w:pPr>
              <w:jc w:val="center"/>
              <w:rPr>
                <w:rFonts w:ascii="宋体" w:hAnsi="宋体"/>
                <w:sz w:val="24"/>
              </w:rPr>
            </w:pPr>
            <w:r>
              <w:rPr>
                <w:rFonts w:hint="eastAsia" w:ascii="宋体" w:hAnsi="宋体"/>
                <w:sz w:val="24"/>
              </w:rPr>
              <w:t>主</w:t>
            </w:r>
          </w:p>
          <w:p>
            <w:pPr>
              <w:jc w:val="center"/>
              <w:rPr>
                <w:rFonts w:ascii="宋体" w:hAnsi="宋体"/>
                <w:sz w:val="24"/>
              </w:rPr>
            </w:pPr>
            <w:r>
              <w:rPr>
                <w:rFonts w:hint="eastAsia" w:ascii="宋体" w:hAnsi="宋体"/>
                <w:sz w:val="24"/>
              </w:rPr>
              <w:t>要</w:t>
            </w:r>
          </w:p>
          <w:p>
            <w:pPr>
              <w:jc w:val="center"/>
              <w:rPr>
                <w:rFonts w:ascii="宋体" w:hAnsi="宋体"/>
                <w:sz w:val="24"/>
              </w:rPr>
            </w:pPr>
            <w:r>
              <w:rPr>
                <w:rFonts w:hint="eastAsia" w:ascii="宋体" w:hAnsi="宋体" w:cs="宋体"/>
                <w:sz w:val="24"/>
              </w:rPr>
              <w:t>获</w:t>
            </w:r>
          </w:p>
          <w:p>
            <w:pPr>
              <w:jc w:val="center"/>
              <w:rPr>
                <w:rFonts w:ascii="宋体" w:hAnsi="宋体"/>
                <w:sz w:val="24"/>
              </w:rPr>
            </w:pPr>
            <w:r>
              <w:rPr>
                <w:rFonts w:hint="eastAsia" w:ascii="宋体" w:hAnsi="宋体" w:cs="宋体"/>
                <w:sz w:val="24"/>
              </w:rPr>
              <w:t>奖</w:t>
            </w:r>
          </w:p>
          <w:p>
            <w:pPr>
              <w:jc w:val="center"/>
              <w:rPr>
                <w:rFonts w:ascii="宋体" w:hAnsi="宋体"/>
                <w:sz w:val="24"/>
              </w:rPr>
            </w:pPr>
            <w:r>
              <w:rPr>
                <w:rFonts w:hint="eastAsia" w:ascii="宋体" w:hAnsi="宋体"/>
                <w:sz w:val="24"/>
              </w:rPr>
              <w:t>情</w:t>
            </w:r>
          </w:p>
          <w:p>
            <w:pPr>
              <w:jc w:val="center"/>
              <w:rPr>
                <w:rFonts w:ascii="宋体" w:hAnsi="宋体"/>
                <w:sz w:val="24"/>
              </w:rPr>
            </w:pPr>
            <w:r>
              <w:rPr>
                <w:rFonts w:hint="eastAsia" w:ascii="宋体" w:hAnsi="宋体"/>
                <w:sz w:val="24"/>
              </w:rPr>
              <w:t>况</w:t>
            </w:r>
          </w:p>
          <w:p>
            <w:pPr>
              <w:jc w:val="center"/>
              <w:rPr>
                <w:rFonts w:ascii="宋体" w:hAnsi="宋体"/>
                <w:sz w:val="24"/>
              </w:rPr>
            </w:pPr>
          </w:p>
        </w:tc>
        <w:tc>
          <w:tcPr>
            <w:tcW w:w="7536" w:type="dxa"/>
            <w:gridSpan w:val="7"/>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pPr>
              <w:jc w:val="center"/>
              <w:rPr>
                <w:rFonts w:ascii="宋体" w:hAnsi="宋体"/>
                <w:sz w:val="24"/>
              </w:rPr>
            </w:pPr>
            <w:r>
              <w:rPr>
                <w:rFonts w:hint="eastAsia" w:ascii="宋体" w:hAnsi="宋体"/>
                <w:sz w:val="24"/>
              </w:rPr>
              <w:t>其它需</w:t>
            </w:r>
          </w:p>
          <w:p>
            <w:pPr>
              <w:jc w:val="center"/>
              <w:rPr>
                <w:rFonts w:ascii="宋体" w:hAnsi="宋体"/>
                <w:sz w:val="24"/>
              </w:rPr>
            </w:pPr>
            <w:r>
              <w:rPr>
                <w:rFonts w:hint="eastAsia" w:ascii="宋体" w:hAnsi="宋体" w:cs="宋体"/>
                <w:sz w:val="24"/>
              </w:rPr>
              <w:t>补</w:t>
            </w:r>
            <w:r>
              <w:rPr>
                <w:rFonts w:hint="eastAsia" w:ascii="宋体" w:hAnsi="宋体"/>
                <w:sz w:val="24"/>
              </w:rPr>
              <w:t>充的情况</w:t>
            </w:r>
          </w:p>
          <w:p>
            <w:pPr>
              <w:jc w:val="center"/>
              <w:rPr>
                <w:rFonts w:ascii="宋体" w:hAnsi="宋体"/>
                <w:sz w:val="24"/>
              </w:rPr>
            </w:pPr>
          </w:p>
        </w:tc>
        <w:tc>
          <w:tcPr>
            <w:tcW w:w="7536" w:type="dxa"/>
            <w:gridSpan w:val="7"/>
            <w:vAlign w:val="center"/>
          </w:tcPr>
          <w:p>
            <w:pPr>
              <w:jc w:val="center"/>
              <w:rPr>
                <w:rFonts w:ascii="宋体" w:hAnsi="宋体"/>
                <w:sz w:val="24"/>
              </w:rPr>
            </w:pPr>
          </w:p>
        </w:tc>
      </w:tr>
    </w:tbl>
    <w:p>
      <w:pPr>
        <w:rPr>
          <w:rFonts w:ascii="宋体" w:hAnsi="宋体"/>
          <w:b/>
          <w:szCs w:val="21"/>
        </w:rPr>
      </w:pP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ind w:firstLine="630" w:firstLineChars="300"/>
        <w:rPr>
          <w:rFonts w:ascii="宋体" w:hAnsi="宋体" w:cs="宋体"/>
          <w:szCs w:val="21"/>
        </w:rPr>
      </w:pPr>
      <w:r>
        <w:rPr>
          <w:rFonts w:hint="eastAsia" w:ascii="宋体" w:hAnsi="宋体" w:cs="宋体"/>
          <w:kern w:val="0"/>
          <w:szCs w:val="21"/>
        </w:rPr>
        <w:t>投标人：</w:t>
      </w:r>
      <w:r>
        <w:rPr>
          <w:rFonts w:hint="eastAsia" w:ascii="宋体" w:hAnsi="宋体" w:cs="宋体"/>
          <w:spacing w:val="14"/>
          <w:kern w:val="0"/>
          <w:szCs w:val="21"/>
          <w:u w:val="single"/>
        </w:rPr>
        <w:t xml:space="preserve">（单位全称） （电子签章）            </w:t>
      </w:r>
    </w:p>
    <w:p>
      <w:pPr>
        <w:autoSpaceDE w:val="0"/>
        <w:autoSpaceDN w:val="0"/>
        <w:adjustRightInd w:val="0"/>
        <w:snapToGrid w:val="0"/>
        <w:spacing w:line="360" w:lineRule="auto"/>
        <w:rPr>
          <w:rFonts w:ascii="宋体" w:hAnsi="宋体" w:cs="宋体"/>
          <w:spacing w:val="11"/>
          <w:kern w:val="0"/>
          <w:szCs w:val="21"/>
        </w:rPr>
      </w:pPr>
      <w:r>
        <w:rPr>
          <w:rFonts w:hint="eastAsia" w:ascii="宋体" w:hAnsi="宋体" w:cs="宋体"/>
          <w:spacing w:val="11"/>
          <w:kern w:val="0"/>
          <w:szCs w:val="21"/>
        </w:rPr>
        <w:t>法定代表人或委托代理人：</w:t>
      </w:r>
      <w:r>
        <w:rPr>
          <w:rFonts w:hint="eastAsia" w:ascii="宋体" w:hAnsi="宋体" w:cs="宋体"/>
          <w:spacing w:val="11"/>
          <w:kern w:val="0"/>
          <w:szCs w:val="21"/>
          <w:u w:val="single"/>
        </w:rPr>
        <w:t xml:space="preserve">                    （电子签章）        </w:t>
      </w:r>
    </w:p>
    <w:p>
      <w:pPr>
        <w:autoSpaceDE w:val="0"/>
        <w:autoSpaceDN w:val="0"/>
        <w:adjustRightInd w:val="0"/>
        <w:snapToGrid w:val="0"/>
        <w:spacing w:after="100" w:afterAutospacing="1" w:line="360" w:lineRule="auto"/>
        <w:rPr>
          <w:rFonts w:ascii="宋体" w:hAnsi="宋体" w:cs="宋体"/>
          <w:szCs w:val="21"/>
        </w:rPr>
      </w:pPr>
      <w:r>
        <w:rPr>
          <w:rFonts w:hint="eastAsia" w:ascii="宋体" w:hAnsi="宋体" w:cs="宋体"/>
          <w:szCs w:val="21"/>
        </w:rPr>
        <w:t xml:space="preserve">      日期：  年  月  日</w:t>
      </w:r>
    </w:p>
    <w:p>
      <w:pPr>
        <w:spacing w:line="440" w:lineRule="exact"/>
        <w:jc w:val="center"/>
        <w:rPr>
          <w:rFonts w:ascii="宋体" w:hAnsi="宋体"/>
          <w:szCs w:val="21"/>
        </w:rPr>
      </w:pPr>
    </w:p>
    <w:p>
      <w:pPr>
        <w:spacing w:line="440" w:lineRule="exact"/>
        <w:rPr>
          <w:rFonts w:ascii="宋体" w:hAnsi="宋体"/>
          <w:szCs w:val="21"/>
        </w:rPr>
      </w:pPr>
      <w:bookmarkStart w:id="473" w:name="_Toc247527851"/>
      <w:bookmarkStart w:id="474" w:name="_Toc152045811"/>
      <w:bookmarkStart w:id="475" w:name="_Toc247514303"/>
      <w:bookmarkStart w:id="476" w:name="_Toc152042600"/>
      <w:bookmarkStart w:id="477" w:name="_Toc144974879"/>
    </w:p>
    <w:p>
      <w:pPr>
        <w:spacing w:line="440" w:lineRule="exact"/>
        <w:rPr>
          <w:rFonts w:ascii="宋体" w:hAnsi="宋体"/>
          <w:szCs w:val="21"/>
        </w:rPr>
      </w:pPr>
    </w:p>
    <w:p>
      <w:pPr>
        <w:pStyle w:val="4"/>
        <w:ind w:firstLine="103"/>
        <w:rPr>
          <w:rFonts w:ascii="宋体"/>
          <w:sz w:val="21"/>
          <w:szCs w:val="21"/>
        </w:rPr>
      </w:pPr>
      <w:bookmarkStart w:id="478" w:name="_Toc475109681"/>
      <w:bookmarkStart w:id="479" w:name="_Toc27748"/>
      <w:r>
        <w:rPr>
          <w:rFonts w:ascii="宋体"/>
          <w:sz w:val="21"/>
          <w:szCs w:val="21"/>
        </w:rPr>
        <w:t>（四）</w:t>
      </w:r>
      <w:bookmarkEnd w:id="473"/>
      <w:bookmarkEnd w:id="474"/>
      <w:bookmarkEnd w:id="475"/>
      <w:bookmarkEnd w:id="476"/>
      <w:bookmarkEnd w:id="477"/>
      <w:r>
        <w:rPr>
          <w:rFonts w:hint="eastAsia" w:ascii="宋体"/>
          <w:sz w:val="21"/>
          <w:szCs w:val="21"/>
        </w:rPr>
        <w:t>拟投入人员汇总表</w:t>
      </w:r>
      <w:bookmarkEnd w:id="478"/>
      <w:bookmarkEnd w:id="479"/>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9"/>
        <w:gridCol w:w="1095"/>
        <w:gridCol w:w="875"/>
        <w:gridCol w:w="875"/>
        <w:gridCol w:w="1533"/>
        <w:gridCol w:w="30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2" w:hRule="atLeast"/>
          <w:jc w:val="center"/>
        </w:trPr>
        <w:tc>
          <w:tcPr>
            <w:tcW w:w="569" w:type="dxa"/>
            <w:vAlign w:val="center"/>
          </w:tcPr>
          <w:p>
            <w:pPr>
              <w:jc w:val="center"/>
              <w:rPr>
                <w:rFonts w:ascii="宋体" w:hAnsi="宋体"/>
                <w:sz w:val="24"/>
              </w:rPr>
            </w:pPr>
            <w:r>
              <w:rPr>
                <w:rFonts w:hint="eastAsia" w:ascii="宋体" w:hAnsi="宋体"/>
                <w:sz w:val="24"/>
              </w:rPr>
              <w:t>序号</w:t>
            </w:r>
          </w:p>
        </w:tc>
        <w:tc>
          <w:tcPr>
            <w:tcW w:w="1095" w:type="dxa"/>
            <w:vAlign w:val="center"/>
          </w:tcPr>
          <w:p>
            <w:pPr>
              <w:jc w:val="center"/>
              <w:rPr>
                <w:rFonts w:ascii="宋体" w:hAnsi="宋体"/>
                <w:sz w:val="24"/>
              </w:rPr>
            </w:pPr>
            <w:r>
              <w:rPr>
                <w:rFonts w:hint="eastAsia" w:ascii="宋体" w:hAnsi="宋体"/>
                <w:sz w:val="24"/>
              </w:rPr>
              <w:t>姓名</w:t>
            </w:r>
          </w:p>
        </w:tc>
        <w:tc>
          <w:tcPr>
            <w:tcW w:w="875" w:type="dxa"/>
            <w:vAlign w:val="center"/>
          </w:tcPr>
          <w:p>
            <w:pPr>
              <w:jc w:val="center"/>
              <w:rPr>
                <w:rFonts w:ascii="宋体" w:hAnsi="宋体"/>
                <w:sz w:val="24"/>
              </w:rPr>
            </w:pPr>
            <w:r>
              <w:rPr>
                <w:rFonts w:hint="eastAsia" w:ascii="宋体" w:hAnsi="宋体"/>
                <w:sz w:val="24"/>
              </w:rPr>
              <w:t>性别</w:t>
            </w:r>
          </w:p>
        </w:tc>
        <w:tc>
          <w:tcPr>
            <w:tcW w:w="875" w:type="dxa"/>
            <w:vAlign w:val="center"/>
          </w:tcPr>
          <w:p>
            <w:pPr>
              <w:jc w:val="center"/>
              <w:rPr>
                <w:rFonts w:ascii="宋体" w:hAnsi="宋体"/>
                <w:sz w:val="24"/>
              </w:rPr>
            </w:pPr>
            <w:r>
              <w:rPr>
                <w:rFonts w:hint="eastAsia" w:ascii="宋体" w:hAnsi="宋体"/>
                <w:sz w:val="24"/>
              </w:rPr>
              <w:t>专业</w:t>
            </w:r>
          </w:p>
        </w:tc>
        <w:tc>
          <w:tcPr>
            <w:tcW w:w="1533" w:type="dxa"/>
            <w:vAlign w:val="center"/>
          </w:tcPr>
          <w:p>
            <w:pPr>
              <w:jc w:val="center"/>
              <w:rPr>
                <w:rFonts w:ascii="宋体" w:hAnsi="宋体"/>
                <w:sz w:val="24"/>
              </w:rPr>
            </w:pPr>
            <w:r>
              <w:rPr>
                <w:rFonts w:hint="eastAsia" w:ascii="宋体" w:hAnsi="宋体"/>
                <w:sz w:val="24"/>
              </w:rPr>
              <w:t>任职资格</w:t>
            </w:r>
          </w:p>
        </w:tc>
        <w:tc>
          <w:tcPr>
            <w:tcW w:w="3010" w:type="dxa"/>
            <w:vAlign w:val="center"/>
          </w:tcPr>
          <w:p>
            <w:pPr>
              <w:jc w:val="center"/>
              <w:rPr>
                <w:rFonts w:ascii="宋体" w:hAnsi="宋体"/>
                <w:sz w:val="24"/>
              </w:rPr>
            </w:pPr>
            <w:r>
              <w:rPr>
                <w:rFonts w:hint="eastAsia" w:ascii="宋体" w:hAnsi="宋体"/>
                <w:sz w:val="24"/>
              </w:rPr>
              <w:t>在本项目拟任职务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pPr>
              <w:jc w:val="center"/>
              <w:rPr>
                <w:rFonts w:ascii="宋体" w:hAnsi="宋体"/>
                <w:sz w:val="24"/>
              </w:rPr>
            </w:pPr>
          </w:p>
        </w:tc>
        <w:tc>
          <w:tcPr>
            <w:tcW w:w="109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1533" w:type="dxa"/>
            <w:vAlign w:val="center"/>
          </w:tcPr>
          <w:p>
            <w:pPr>
              <w:jc w:val="center"/>
              <w:rPr>
                <w:rFonts w:ascii="宋体" w:hAnsi="宋体"/>
                <w:sz w:val="24"/>
              </w:rPr>
            </w:pPr>
          </w:p>
        </w:tc>
        <w:tc>
          <w:tcPr>
            <w:tcW w:w="301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pPr>
              <w:jc w:val="center"/>
              <w:rPr>
                <w:rFonts w:ascii="宋体" w:hAnsi="宋体"/>
                <w:sz w:val="24"/>
              </w:rPr>
            </w:pPr>
          </w:p>
        </w:tc>
        <w:tc>
          <w:tcPr>
            <w:tcW w:w="109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1533" w:type="dxa"/>
            <w:vAlign w:val="center"/>
          </w:tcPr>
          <w:p>
            <w:pPr>
              <w:jc w:val="center"/>
              <w:rPr>
                <w:rFonts w:ascii="宋体" w:hAnsi="宋体"/>
                <w:sz w:val="24"/>
              </w:rPr>
            </w:pPr>
          </w:p>
        </w:tc>
        <w:tc>
          <w:tcPr>
            <w:tcW w:w="301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pPr>
              <w:jc w:val="center"/>
              <w:rPr>
                <w:rFonts w:ascii="宋体" w:hAnsi="宋体"/>
                <w:sz w:val="24"/>
              </w:rPr>
            </w:pPr>
          </w:p>
        </w:tc>
        <w:tc>
          <w:tcPr>
            <w:tcW w:w="109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1533" w:type="dxa"/>
            <w:vAlign w:val="center"/>
          </w:tcPr>
          <w:p>
            <w:pPr>
              <w:jc w:val="center"/>
              <w:rPr>
                <w:rFonts w:ascii="宋体" w:hAnsi="宋体"/>
                <w:sz w:val="24"/>
              </w:rPr>
            </w:pPr>
          </w:p>
        </w:tc>
        <w:tc>
          <w:tcPr>
            <w:tcW w:w="301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pPr>
              <w:jc w:val="center"/>
              <w:rPr>
                <w:rFonts w:ascii="宋体" w:hAnsi="宋体"/>
                <w:sz w:val="24"/>
              </w:rPr>
            </w:pPr>
          </w:p>
        </w:tc>
        <w:tc>
          <w:tcPr>
            <w:tcW w:w="109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1533" w:type="dxa"/>
            <w:vAlign w:val="center"/>
          </w:tcPr>
          <w:p>
            <w:pPr>
              <w:jc w:val="center"/>
              <w:rPr>
                <w:rFonts w:ascii="宋体" w:hAnsi="宋体"/>
                <w:sz w:val="24"/>
              </w:rPr>
            </w:pPr>
          </w:p>
        </w:tc>
        <w:tc>
          <w:tcPr>
            <w:tcW w:w="301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pPr>
              <w:jc w:val="center"/>
              <w:rPr>
                <w:rFonts w:ascii="宋体" w:hAnsi="宋体"/>
                <w:sz w:val="24"/>
              </w:rPr>
            </w:pPr>
          </w:p>
        </w:tc>
        <w:tc>
          <w:tcPr>
            <w:tcW w:w="109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1533" w:type="dxa"/>
            <w:vAlign w:val="center"/>
          </w:tcPr>
          <w:p>
            <w:pPr>
              <w:jc w:val="center"/>
              <w:rPr>
                <w:rFonts w:ascii="宋体" w:hAnsi="宋体"/>
                <w:sz w:val="24"/>
              </w:rPr>
            </w:pPr>
          </w:p>
        </w:tc>
        <w:tc>
          <w:tcPr>
            <w:tcW w:w="301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pPr>
              <w:jc w:val="center"/>
              <w:rPr>
                <w:rFonts w:ascii="宋体" w:hAnsi="宋体"/>
                <w:sz w:val="24"/>
              </w:rPr>
            </w:pPr>
          </w:p>
        </w:tc>
        <w:tc>
          <w:tcPr>
            <w:tcW w:w="109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1533" w:type="dxa"/>
            <w:vAlign w:val="center"/>
          </w:tcPr>
          <w:p>
            <w:pPr>
              <w:jc w:val="center"/>
              <w:rPr>
                <w:rFonts w:ascii="宋体" w:hAnsi="宋体"/>
                <w:sz w:val="24"/>
              </w:rPr>
            </w:pPr>
          </w:p>
        </w:tc>
        <w:tc>
          <w:tcPr>
            <w:tcW w:w="301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pPr>
              <w:jc w:val="center"/>
              <w:rPr>
                <w:rFonts w:ascii="宋体" w:hAnsi="宋体"/>
                <w:sz w:val="24"/>
              </w:rPr>
            </w:pPr>
          </w:p>
        </w:tc>
        <w:tc>
          <w:tcPr>
            <w:tcW w:w="109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1533" w:type="dxa"/>
            <w:vAlign w:val="center"/>
          </w:tcPr>
          <w:p>
            <w:pPr>
              <w:jc w:val="center"/>
              <w:rPr>
                <w:rFonts w:ascii="宋体" w:hAnsi="宋体"/>
                <w:sz w:val="24"/>
              </w:rPr>
            </w:pPr>
          </w:p>
        </w:tc>
        <w:tc>
          <w:tcPr>
            <w:tcW w:w="301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pPr>
              <w:jc w:val="center"/>
              <w:rPr>
                <w:rFonts w:ascii="宋体" w:hAnsi="宋体"/>
                <w:sz w:val="24"/>
              </w:rPr>
            </w:pPr>
          </w:p>
        </w:tc>
        <w:tc>
          <w:tcPr>
            <w:tcW w:w="109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1533" w:type="dxa"/>
            <w:vAlign w:val="center"/>
          </w:tcPr>
          <w:p>
            <w:pPr>
              <w:jc w:val="center"/>
              <w:rPr>
                <w:rFonts w:ascii="宋体" w:hAnsi="宋体"/>
                <w:sz w:val="24"/>
              </w:rPr>
            </w:pPr>
          </w:p>
        </w:tc>
        <w:tc>
          <w:tcPr>
            <w:tcW w:w="301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569" w:type="dxa"/>
            <w:vAlign w:val="center"/>
          </w:tcPr>
          <w:p>
            <w:pPr>
              <w:jc w:val="center"/>
              <w:rPr>
                <w:rFonts w:ascii="宋体" w:hAnsi="宋体"/>
                <w:sz w:val="24"/>
              </w:rPr>
            </w:pPr>
          </w:p>
        </w:tc>
        <w:tc>
          <w:tcPr>
            <w:tcW w:w="109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875" w:type="dxa"/>
            <w:vAlign w:val="center"/>
          </w:tcPr>
          <w:p>
            <w:pPr>
              <w:jc w:val="center"/>
              <w:rPr>
                <w:rFonts w:ascii="宋体" w:hAnsi="宋体"/>
                <w:sz w:val="24"/>
              </w:rPr>
            </w:pPr>
          </w:p>
        </w:tc>
        <w:tc>
          <w:tcPr>
            <w:tcW w:w="1533" w:type="dxa"/>
            <w:vAlign w:val="center"/>
          </w:tcPr>
          <w:p>
            <w:pPr>
              <w:jc w:val="center"/>
              <w:rPr>
                <w:rFonts w:ascii="宋体" w:hAnsi="宋体"/>
                <w:sz w:val="24"/>
              </w:rPr>
            </w:pPr>
          </w:p>
        </w:tc>
        <w:tc>
          <w:tcPr>
            <w:tcW w:w="3010" w:type="dxa"/>
            <w:vAlign w:val="center"/>
          </w:tcPr>
          <w:p>
            <w:pPr>
              <w:jc w:val="center"/>
              <w:rPr>
                <w:rFonts w:ascii="宋体" w:hAnsi="宋体"/>
                <w:sz w:val="24"/>
              </w:rPr>
            </w:pPr>
          </w:p>
        </w:tc>
      </w:tr>
    </w:tbl>
    <w:p>
      <w:pPr>
        <w:rPr>
          <w:rFonts w:ascii="宋体" w:hAnsi="宋体"/>
          <w:b/>
          <w:szCs w:val="21"/>
        </w:rPr>
      </w:pPr>
    </w:p>
    <w:p>
      <w:pPr>
        <w:rPr>
          <w:rFonts w:ascii="宋体" w:hAnsi="宋体"/>
          <w:b/>
          <w:szCs w:val="21"/>
        </w:rPr>
      </w:pPr>
    </w:p>
    <w:p>
      <w:pPr>
        <w:rPr>
          <w:rFonts w:ascii="宋体" w:hAnsi="宋体"/>
          <w:b/>
          <w:szCs w:val="21"/>
        </w:rPr>
      </w:pPr>
    </w:p>
    <w:p>
      <w:pPr>
        <w:autoSpaceDE w:val="0"/>
        <w:autoSpaceDN w:val="0"/>
        <w:adjustRightInd w:val="0"/>
        <w:snapToGrid w:val="0"/>
        <w:spacing w:line="360" w:lineRule="auto"/>
        <w:ind w:firstLine="630" w:firstLineChars="300"/>
        <w:rPr>
          <w:rFonts w:ascii="宋体" w:hAnsi="宋体" w:cs="宋体"/>
          <w:szCs w:val="21"/>
        </w:rPr>
      </w:pPr>
      <w:r>
        <w:rPr>
          <w:rFonts w:hint="eastAsia" w:ascii="宋体" w:hAnsi="宋体" w:cs="宋体"/>
          <w:kern w:val="0"/>
          <w:szCs w:val="21"/>
        </w:rPr>
        <w:t>投标人：</w:t>
      </w:r>
      <w:r>
        <w:rPr>
          <w:rFonts w:hint="eastAsia" w:ascii="宋体" w:hAnsi="宋体" w:cs="宋体"/>
          <w:spacing w:val="14"/>
          <w:kern w:val="0"/>
          <w:szCs w:val="21"/>
          <w:u w:val="single"/>
        </w:rPr>
        <w:t xml:space="preserve">（单位全称） （电子签章）    </w:t>
      </w:r>
    </w:p>
    <w:p>
      <w:pPr>
        <w:autoSpaceDE w:val="0"/>
        <w:autoSpaceDN w:val="0"/>
        <w:adjustRightInd w:val="0"/>
        <w:snapToGrid w:val="0"/>
        <w:spacing w:line="360" w:lineRule="auto"/>
        <w:rPr>
          <w:rFonts w:ascii="宋体" w:hAnsi="宋体" w:cs="宋体"/>
          <w:spacing w:val="11"/>
          <w:kern w:val="0"/>
          <w:szCs w:val="21"/>
        </w:rPr>
      </w:pPr>
      <w:r>
        <w:rPr>
          <w:rFonts w:hint="eastAsia" w:ascii="宋体" w:hAnsi="宋体" w:cs="宋体"/>
          <w:spacing w:val="11"/>
          <w:kern w:val="0"/>
          <w:szCs w:val="21"/>
        </w:rPr>
        <w:t>法定代表人或委托代理人：</w:t>
      </w:r>
      <w:r>
        <w:rPr>
          <w:rFonts w:hint="eastAsia" w:ascii="宋体" w:hAnsi="宋体" w:cs="宋体"/>
          <w:spacing w:val="11"/>
          <w:kern w:val="0"/>
          <w:szCs w:val="21"/>
          <w:u w:val="single"/>
        </w:rPr>
        <w:t xml:space="preserve">         （电子签章）           </w:t>
      </w:r>
    </w:p>
    <w:p>
      <w:pPr>
        <w:autoSpaceDE w:val="0"/>
        <w:autoSpaceDN w:val="0"/>
        <w:adjustRightInd w:val="0"/>
        <w:snapToGrid w:val="0"/>
        <w:spacing w:after="100" w:afterAutospacing="1" w:line="360" w:lineRule="auto"/>
        <w:rPr>
          <w:rFonts w:ascii="宋体" w:hAnsi="宋体" w:cs="宋体"/>
          <w:szCs w:val="21"/>
        </w:rPr>
      </w:pPr>
      <w:r>
        <w:rPr>
          <w:rFonts w:hint="eastAsia" w:ascii="宋体" w:hAnsi="宋体" w:cs="宋体"/>
          <w:szCs w:val="21"/>
        </w:rPr>
        <w:t xml:space="preserve">      日期：  年  月  日</w:t>
      </w:r>
    </w:p>
    <w:p>
      <w:pPr>
        <w:autoSpaceDE w:val="0"/>
        <w:autoSpaceDN w:val="0"/>
        <w:adjustRightInd w:val="0"/>
        <w:snapToGrid w:val="0"/>
        <w:spacing w:line="360" w:lineRule="auto"/>
        <w:rPr>
          <w:rFonts w:ascii="宋体" w:hAnsi="宋体"/>
          <w:b/>
          <w:szCs w:val="21"/>
        </w:rPr>
      </w:pPr>
      <w:r>
        <w:rPr>
          <w:rFonts w:hint="eastAsia" w:ascii="宋体" w:hAnsi="宋体"/>
          <w:b/>
          <w:szCs w:val="21"/>
        </w:rPr>
        <w:t>。</w:t>
      </w:r>
    </w:p>
    <w:p>
      <w:pPr>
        <w:rPr>
          <w:rFonts w:ascii="宋体" w:hAnsi="宋体"/>
          <w:szCs w:val="21"/>
        </w:rPr>
      </w:pPr>
    </w:p>
    <w:p>
      <w:pPr>
        <w:pStyle w:val="4"/>
        <w:snapToGrid w:val="0"/>
        <w:spacing w:before="0" w:after="0" w:line="360" w:lineRule="auto"/>
        <w:jc w:val="center"/>
        <w:rPr>
          <w:rStyle w:val="46"/>
          <w:rFonts w:ascii="宋体" w:cs="宋体"/>
          <w:b w:val="0"/>
          <w:bCs w:val="0"/>
        </w:rPr>
      </w:pPr>
      <w:r>
        <w:rPr>
          <w:rFonts w:ascii="宋体"/>
          <w:szCs w:val="21"/>
        </w:rPr>
        <w:br w:type="page"/>
      </w:r>
      <w:bookmarkStart w:id="480" w:name="_Toc24683"/>
      <w:bookmarkStart w:id="481" w:name="_Toc12268_WPSOffice_Level1"/>
      <w:bookmarkStart w:id="482" w:name="_Toc475109683"/>
      <w:bookmarkStart w:id="483" w:name="_Toc30099_WPSOffice_Level1"/>
      <w:bookmarkStart w:id="484" w:name="_Toc271821942"/>
      <w:r>
        <w:rPr>
          <w:rStyle w:val="46"/>
          <w:rFonts w:hint="eastAsia" w:ascii="宋体" w:cs="宋体"/>
          <w:b w:val="0"/>
          <w:bCs w:val="0"/>
        </w:rPr>
        <w:t>七</w:t>
      </w:r>
      <w:r>
        <w:rPr>
          <w:rStyle w:val="46"/>
          <w:rFonts w:ascii="宋体" w:cs="宋体"/>
          <w:b w:val="0"/>
          <w:bCs w:val="0"/>
        </w:rPr>
        <w:t>、其他资料</w:t>
      </w:r>
      <w:bookmarkEnd w:id="480"/>
      <w:bookmarkEnd w:id="481"/>
      <w:bookmarkEnd w:id="482"/>
      <w:bookmarkEnd w:id="483"/>
      <w:bookmarkEnd w:id="484"/>
    </w:p>
    <w:p>
      <w:pPr>
        <w:spacing w:line="400" w:lineRule="exact"/>
        <w:rPr>
          <w:rFonts w:ascii="宋体" w:hAnsi="宋体"/>
          <w:szCs w:val="21"/>
        </w:rPr>
      </w:pPr>
    </w:p>
    <w:p>
      <w:pPr>
        <w:autoSpaceDE w:val="0"/>
        <w:autoSpaceDN w:val="0"/>
        <w:spacing w:line="360" w:lineRule="auto"/>
        <w:jc w:val="center"/>
        <w:rPr>
          <w:rFonts w:ascii="宋体" w:hAnsi="宋体"/>
          <w:b/>
          <w:kern w:val="0"/>
          <w:szCs w:val="21"/>
        </w:rPr>
      </w:pPr>
      <w:r>
        <w:rPr>
          <w:rFonts w:hint="eastAsia" w:ascii="宋体" w:hAnsi="宋体"/>
          <w:b/>
          <w:szCs w:val="21"/>
        </w:rPr>
        <w:t>投标人认为需要提供的其他材料</w:t>
      </w:r>
    </w:p>
    <w:p>
      <w:pPr>
        <w:rPr>
          <w:rFonts w:ascii="宋体" w:hAnsi="宋体"/>
          <w:szCs w:val="21"/>
        </w:rPr>
      </w:pPr>
    </w:p>
    <w:p>
      <w:pPr>
        <w:rPr>
          <w:rFonts w:ascii="宋体" w:hAnsi="宋体"/>
          <w:szCs w:val="21"/>
        </w:rPr>
      </w:pPr>
    </w:p>
    <w:p>
      <w:pPr>
        <w:rPr>
          <w:rFonts w:ascii="宋体" w:hAnsi="宋体"/>
          <w:szCs w:val="21"/>
        </w:rPr>
      </w:pPr>
    </w:p>
    <w:bookmarkEnd w:id="449"/>
    <w:p>
      <w:pPr>
        <w:pStyle w:val="4"/>
        <w:snapToGrid w:val="0"/>
        <w:spacing w:before="0" w:after="0" w:line="360" w:lineRule="auto"/>
        <w:rPr>
          <w:rFonts w:ascii="宋体"/>
        </w:rPr>
      </w:pPr>
    </w:p>
    <w:p>
      <w:pPr>
        <w:jc w:val="right"/>
        <w:rPr>
          <w:rFonts w:ascii="宋体" w:hAnsi="宋体"/>
        </w:rPr>
      </w:pPr>
    </w:p>
    <w:p>
      <w:pPr>
        <w:rPr>
          <w:rFonts w:ascii="宋体" w:hAnsi="宋体"/>
        </w:rPr>
      </w:pPr>
    </w:p>
    <w:p/>
    <w:p/>
    <w:p>
      <w:pPr>
        <w:widowControl/>
        <w:jc w:val="left"/>
      </w:pPr>
      <w:r>
        <w:br w:type="page"/>
      </w:r>
    </w:p>
    <w:p>
      <w:pPr>
        <w:widowControl/>
        <w:numPr>
          <w:ilvl w:val="0"/>
          <w:numId w:val="4"/>
        </w:numPr>
        <w:jc w:val="center"/>
        <w:rPr>
          <w:rFonts w:ascii="宋体" w:hAnsi="宋体"/>
          <w:b/>
          <w:bCs/>
          <w:sz w:val="30"/>
          <w:szCs w:val="30"/>
        </w:rPr>
      </w:pPr>
      <w:r>
        <w:rPr>
          <w:rFonts w:hint="eastAsia" w:ascii="宋体" w:hAnsi="宋体"/>
          <w:b/>
          <w:bCs/>
          <w:sz w:val="30"/>
          <w:szCs w:val="30"/>
        </w:rPr>
        <w:t>附件</w:t>
      </w:r>
    </w:p>
    <w:p>
      <w:pPr>
        <w:pStyle w:val="3"/>
        <w:numPr>
          <w:ilvl w:val="0"/>
          <w:numId w:val="0"/>
        </w:numPr>
        <w:spacing w:line="240" w:lineRule="auto"/>
        <w:jc w:val="center"/>
        <w:rPr>
          <w:rFonts w:ascii="方正小标宋简体" w:hAnsi="仿宋" w:eastAsia="方正小标宋简体"/>
          <w:color w:val="000000"/>
          <w:sz w:val="28"/>
          <w:szCs w:val="28"/>
        </w:rPr>
      </w:pPr>
      <w:r>
        <w:rPr>
          <w:rFonts w:hint="eastAsia" w:ascii="宋体" w:hAnsi="宋体" w:cs="HTJ-PK74820000034-Identity-H"/>
          <w:kern w:val="0"/>
          <w:sz w:val="36"/>
          <w:szCs w:val="29"/>
          <w:lang w:val="en-US" w:eastAsia="zh-CN"/>
        </w:rPr>
        <w:t>1.</w:t>
      </w:r>
      <w:r>
        <w:rPr>
          <w:rFonts w:hint="eastAsia" w:ascii="宋体" w:hAnsi="宋体" w:cs="HTJ-PK74820000034-Identity-H"/>
          <w:kern w:val="0"/>
          <w:sz w:val="36"/>
          <w:szCs w:val="29"/>
        </w:rPr>
        <w:t>全省房屋建筑和市政基础设施工程项目招标投标活动承诺书</w:t>
      </w:r>
    </w:p>
    <w:p>
      <w:pPr>
        <w:jc w:val="center"/>
        <w:rPr>
          <w:rFonts w:eastAsia="方正小标宋简体"/>
          <w:sz w:val="44"/>
          <w:szCs w:val="44"/>
        </w:rPr>
      </w:pPr>
    </w:p>
    <w:p>
      <w:pPr>
        <w:spacing w:line="580" w:lineRule="exact"/>
        <w:ind w:firstLine="470" w:firstLineChars="196"/>
        <w:rPr>
          <w:sz w:val="24"/>
        </w:rPr>
      </w:pPr>
      <w:r>
        <w:rPr>
          <w:rFonts w:hint="eastAsia"/>
          <w:sz w:val="24"/>
        </w:rPr>
        <w:t>我单位承诺，在本项目招投标活动中，自觉遵守《中华人民共和国招标投标法》、</w:t>
      </w:r>
      <w:r>
        <w:rPr>
          <w:sz w:val="24"/>
        </w:rPr>
        <w:t>《中华人民共和国招标投标法实施条例》</w:t>
      </w:r>
      <w:r>
        <w:rPr>
          <w:rFonts w:hint="eastAsia"/>
          <w:sz w:val="24"/>
        </w:rPr>
        <w:t>、河南省实施《中华人民共和国招标投标法》办法等招标投标相关法律、法规和制度规定，如有违反，愿承担相关法律责任。</w:t>
      </w:r>
    </w:p>
    <w:p>
      <w:pPr>
        <w:rPr>
          <w:sz w:val="24"/>
        </w:rPr>
      </w:pPr>
    </w:p>
    <w:p>
      <w:pPr>
        <w:ind w:right="480"/>
        <w:jc w:val="center"/>
        <w:rPr>
          <w:sz w:val="24"/>
        </w:rPr>
      </w:pPr>
      <w:r>
        <w:rPr>
          <w:rFonts w:hint="eastAsia"/>
          <w:sz w:val="24"/>
        </w:rPr>
        <w:t xml:space="preserve">                         承诺人（法定代表人）（电子签章）：</w:t>
      </w:r>
    </w:p>
    <w:p>
      <w:pPr>
        <w:ind w:right="480" w:firstLine="4440" w:firstLineChars="1850"/>
        <w:rPr>
          <w:sz w:val="24"/>
        </w:rPr>
      </w:pPr>
    </w:p>
    <w:p>
      <w:pPr>
        <w:ind w:right="480" w:firstLine="4440" w:firstLineChars="1850"/>
        <w:rPr>
          <w:sz w:val="24"/>
        </w:rPr>
      </w:pPr>
    </w:p>
    <w:p>
      <w:pPr>
        <w:ind w:right="480" w:firstLine="3960" w:firstLineChars="1650"/>
        <w:rPr>
          <w:sz w:val="24"/>
        </w:rPr>
      </w:pPr>
      <w:r>
        <w:rPr>
          <w:rFonts w:hint="eastAsia"/>
          <w:sz w:val="24"/>
        </w:rPr>
        <w:t xml:space="preserve">联  系  电   话：               </w:t>
      </w:r>
    </w:p>
    <w:p>
      <w:pPr>
        <w:jc w:val="right"/>
        <w:rPr>
          <w:sz w:val="24"/>
        </w:rPr>
      </w:pPr>
    </w:p>
    <w:p>
      <w:pPr>
        <w:ind w:right="480" w:firstLine="3840" w:firstLineChars="1600"/>
        <w:rPr>
          <w:sz w:val="24"/>
        </w:rPr>
      </w:pPr>
    </w:p>
    <w:p>
      <w:pPr>
        <w:ind w:right="480" w:firstLine="3840" w:firstLineChars="1600"/>
        <w:rPr>
          <w:sz w:val="24"/>
        </w:rPr>
      </w:pPr>
      <w:r>
        <w:rPr>
          <w:rFonts w:hint="eastAsia"/>
          <w:sz w:val="24"/>
        </w:rPr>
        <w:t xml:space="preserve"> 承诺人（单位电子签章）：</w:t>
      </w:r>
    </w:p>
    <w:p>
      <w:pPr>
        <w:jc w:val="right"/>
        <w:rPr>
          <w:sz w:val="24"/>
        </w:rPr>
      </w:pPr>
    </w:p>
    <w:p>
      <w:pPr>
        <w:pStyle w:val="34"/>
        <w:ind w:firstLine="4080" w:firstLineChars="1700"/>
      </w:pPr>
      <w:r>
        <w:rPr>
          <w:rFonts w:hint="eastAsia"/>
          <w:sz w:val="24"/>
        </w:rPr>
        <w:t>年    月     日</w:t>
      </w: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bookmarkStart w:id="485" w:name="_Toc66204725"/>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、中小企业声明函（工程、服务）</w:t>
      </w:r>
    </w:p>
    <w:p>
      <w:pPr>
        <w:jc w:val="center"/>
        <w:rPr>
          <w:rFonts w:hint="eastAsia" w:ascii="宋体" w:hAnsi="宋体" w:eastAsia="宋体" w:cs="宋体"/>
          <w:sz w:val="24"/>
          <w:szCs w:val="24"/>
        </w:rPr>
      </w:pP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  </w:t>
      </w: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iCs/>
          <w:sz w:val="24"/>
          <w:szCs w:val="24"/>
          <w:u w:val="single"/>
        </w:rPr>
        <w:t>（单位名称）</w:t>
      </w:r>
      <w:r>
        <w:rPr>
          <w:rFonts w:hint="eastAsia" w:ascii="宋体" w:hAnsi="宋体" w:eastAsia="宋体" w:cs="宋体"/>
          <w:sz w:val="24"/>
          <w:szCs w:val="24"/>
        </w:rPr>
        <w:t>的</w:t>
      </w:r>
      <w:r>
        <w:rPr>
          <w:rFonts w:hint="eastAsia" w:ascii="宋体" w:hAnsi="宋体" w:eastAsia="宋体" w:cs="宋体"/>
          <w:iCs/>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iCs/>
          <w:sz w:val="24"/>
          <w:szCs w:val="24"/>
          <w:u w:val="single"/>
        </w:rPr>
        <w:t>（标的名称）</w:t>
      </w:r>
      <w:r>
        <w:rPr>
          <w:rFonts w:hint="eastAsia" w:ascii="宋体" w:hAnsi="宋体" w:eastAsia="宋体" w:cs="宋体"/>
          <w:sz w:val="24"/>
          <w:szCs w:val="24"/>
        </w:rPr>
        <w:t>，属于（采购文件中明确的所属行业）；承建（承接）企业为</w:t>
      </w:r>
      <w:r>
        <w:rPr>
          <w:rFonts w:hint="eastAsia" w:ascii="宋体" w:hAnsi="宋体" w:eastAsia="宋体" w:cs="宋体"/>
          <w:iCs/>
          <w:sz w:val="24"/>
          <w:szCs w:val="24"/>
          <w:u w:val="single"/>
        </w:rPr>
        <w:t>（企业名称）</w:t>
      </w:r>
      <w:r>
        <w:rPr>
          <w:rFonts w:hint="eastAsia" w:ascii="宋体" w:hAnsi="宋体" w:eastAsia="宋体" w:cs="宋体"/>
          <w:sz w:val="24"/>
          <w:szCs w:val="24"/>
        </w:rPr>
        <w:t>，从业人员__人，营业收入为__万元，资产总额为__万元，属于（中型企业、小型企业、微型企业）；</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Cs/>
          <w:sz w:val="24"/>
          <w:szCs w:val="24"/>
          <w:u w:val="single"/>
        </w:rPr>
        <w:t>（标的名称）</w:t>
      </w:r>
      <w:r>
        <w:rPr>
          <w:rFonts w:hint="eastAsia" w:ascii="宋体" w:hAnsi="宋体" w:eastAsia="宋体" w:cs="宋体"/>
          <w:sz w:val="24"/>
          <w:szCs w:val="24"/>
        </w:rPr>
        <w:t>，属于（采购文件中明确的所属行业）；承建（承接）企业为（企业名称），从业人员__人，营业收入为__万元，资产总额为__万元，属于（中型企业、小型企业、微型企业）；</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widowControl/>
        <w:spacing w:line="360" w:lineRule="auto"/>
        <w:jc w:val="left"/>
        <w:rPr>
          <w:rFonts w:hint="eastAsia" w:ascii="宋体" w:hAnsi="宋体" w:eastAsia="宋体" w:cs="宋体"/>
          <w:sz w:val="24"/>
          <w:szCs w:val="24"/>
        </w:rPr>
      </w:pP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企业名称（单位公章）：</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w:t>
      </w:r>
    </w:p>
    <w:p>
      <w:pPr>
        <w:spacing w:line="360" w:lineRule="auto"/>
        <w:ind w:firstLine="480" w:firstLineChars="200"/>
        <w:rPr>
          <w:rFonts w:hint="eastAsia" w:ascii="宋体" w:hAnsi="宋体" w:eastAsia="宋体" w:cs="宋体"/>
          <w:kern w:val="0"/>
          <w:sz w:val="24"/>
          <w:szCs w:val="24"/>
        </w:rPr>
      </w:pP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说明：</w:t>
      </w:r>
      <w:r>
        <w:rPr>
          <w:rFonts w:hint="eastAsia" w:ascii="宋体" w:hAnsi="宋体" w:eastAsia="宋体" w:cs="宋体"/>
          <w:kern w:val="0"/>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从业人员、营业收入、资产总额填报上一年度数据，无上一年度数据的新成立企业可不填报。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在政府采购活动中，监狱企业视同小型、微型企业，享受预留份额、评审中价格扣除等政府采购促进中小企业发展的政府采购政策。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监狱企业参加政府采购活动时，应当提供由省级以上监狱管理局、戒毒管理局(含新疆生产建设兵团)出具的属于监狱企业的证明文件。</w:t>
      </w:r>
    </w:p>
    <w:p>
      <w:pPr>
        <w:spacing w:line="360" w:lineRule="auto"/>
        <w:ind w:firstLine="480" w:firstLineChars="200"/>
        <w:rPr>
          <w:rFonts w:hint="eastAsia" w:ascii="宋体" w:hAnsi="宋体" w:eastAsia="宋体" w:cs="宋体"/>
          <w:kern w:val="0"/>
          <w:sz w:val="24"/>
          <w:szCs w:val="24"/>
        </w:rPr>
      </w:pPr>
    </w:p>
    <w:p>
      <w:pPr>
        <w:ind w:firstLine="240" w:firstLineChars="100"/>
        <w:rPr>
          <w:rFonts w:hint="eastAsia" w:ascii="宋体" w:hAnsi="宋体" w:eastAsia="宋体" w:cs="宋体"/>
          <w:kern w:val="0"/>
          <w:sz w:val="24"/>
          <w:szCs w:val="24"/>
        </w:rPr>
      </w:pPr>
    </w:p>
    <w:p>
      <w:pPr>
        <w:adjustRightInd w:val="0"/>
        <w:snapToGrid w:val="0"/>
        <w:spacing w:line="360" w:lineRule="auto"/>
        <w:ind w:firstLine="588" w:firstLineChars="245"/>
        <w:rPr>
          <w:rFonts w:hint="eastAsia" w:ascii="宋体" w:hAnsi="宋体" w:eastAsia="宋体" w:cs="宋体"/>
          <w:sz w:val="24"/>
          <w:szCs w:val="24"/>
        </w:rPr>
      </w:pPr>
    </w:p>
    <w:p>
      <w:pPr>
        <w:adjustRightInd w:val="0"/>
        <w:snapToGrid w:val="0"/>
        <w:spacing w:line="360" w:lineRule="auto"/>
        <w:ind w:firstLine="588" w:firstLineChars="245"/>
        <w:rPr>
          <w:rFonts w:hint="eastAsia" w:ascii="宋体" w:hAnsi="宋体" w:eastAsia="宋体" w:cs="宋体"/>
          <w:sz w:val="24"/>
          <w:szCs w:val="24"/>
        </w:rPr>
      </w:pPr>
    </w:p>
    <w:p>
      <w:pPr>
        <w:ind w:firstLine="240" w:firstLineChars="100"/>
        <w:rPr>
          <w:rFonts w:hint="eastAsia" w:ascii="宋体" w:hAnsi="宋体" w:eastAsia="宋体" w:cs="宋体"/>
          <w:kern w:val="0"/>
          <w:sz w:val="24"/>
          <w:szCs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、残疾人福利性单位声明函</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 号）的规定，本单位为符合条件的残疾人福利性单位，且本单位参加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spacing w:line="360" w:lineRule="auto"/>
        <w:ind w:firstLine="360" w:firstLineChars="150"/>
        <w:rPr>
          <w:rFonts w:hint="eastAsia" w:ascii="宋体" w:hAnsi="宋体" w:eastAsia="宋体" w:cs="宋体"/>
          <w:sz w:val="24"/>
          <w:szCs w:val="24"/>
        </w:rPr>
      </w:pPr>
    </w:p>
    <w:p>
      <w:pPr>
        <w:spacing w:line="360" w:lineRule="auto"/>
        <w:ind w:firstLine="360" w:firstLineChars="150"/>
        <w:rPr>
          <w:rFonts w:hint="eastAsia" w:ascii="宋体" w:hAnsi="宋体" w:eastAsia="宋体" w:cs="宋体"/>
          <w:sz w:val="24"/>
          <w:szCs w:val="24"/>
        </w:rPr>
      </w:pP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供应商：（电子签章）</w:t>
      </w:r>
    </w:p>
    <w:p>
      <w:pPr>
        <w:spacing w:line="360" w:lineRule="auto"/>
        <w:ind w:firstLine="360" w:firstLineChars="150"/>
        <w:rPr>
          <w:rFonts w:hint="eastAsia" w:ascii="宋体" w:hAnsi="宋体" w:eastAsia="宋体" w:cs="宋体"/>
          <w:kern w:val="0"/>
          <w:sz w:val="24"/>
          <w:szCs w:val="24"/>
        </w:rPr>
      </w:pPr>
    </w:p>
    <w:p>
      <w:pPr>
        <w:spacing w:line="360" w:lineRule="auto"/>
        <w:ind w:firstLine="6240" w:firstLineChars="2600"/>
        <w:rPr>
          <w:rFonts w:hint="eastAsia" w:ascii="宋体" w:hAnsi="宋体" w:eastAsia="宋体" w:cs="宋体"/>
          <w:kern w:val="0"/>
          <w:sz w:val="24"/>
          <w:szCs w:val="24"/>
        </w:rPr>
      </w:pPr>
      <w:r>
        <w:rPr>
          <w:rFonts w:hint="eastAsia" w:ascii="宋体" w:hAnsi="宋体" w:eastAsia="宋体" w:cs="宋体"/>
          <w:kern w:val="0"/>
          <w:sz w:val="24"/>
          <w:szCs w:val="24"/>
        </w:rPr>
        <w:t>日 期：</w:t>
      </w:r>
      <w:r>
        <w:rPr>
          <w:rFonts w:hint="eastAsia" w:ascii="宋体" w:hAnsi="宋体" w:eastAsia="宋体" w:cs="宋体"/>
          <w:sz w:val="24"/>
          <w:szCs w:val="24"/>
        </w:rPr>
        <w:t xml:space="preserve">   年   月   日</w:t>
      </w:r>
    </w:p>
    <w:p>
      <w:pPr>
        <w:spacing w:line="360" w:lineRule="auto"/>
        <w:rPr>
          <w:rFonts w:hint="eastAsia" w:ascii="宋体" w:hAnsi="宋体" w:eastAsia="宋体" w:cs="宋体"/>
          <w:kern w:val="0"/>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说明：不属于残疾人福利性单位的投标文件中可不提供此声明函。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残疾人福利性单位视同小型、微型企业，享受预留份额、评审中价格扣除等政府采购促进中小企业发展的政府采购政策。</w:t>
      </w:r>
    </w:p>
    <w:p>
      <w:pPr>
        <w:spacing w:after="120" w:afterLines="50"/>
        <w:outlineLvl w:val="0"/>
        <w:rPr>
          <w:rFonts w:hint="eastAsia" w:ascii="宋体" w:hAnsi="宋体" w:eastAsia="宋体" w:cs="宋体"/>
          <w:b/>
          <w:sz w:val="24"/>
          <w:szCs w:val="24"/>
        </w:rPr>
      </w:pPr>
    </w:p>
    <w:p>
      <w:pPr>
        <w:spacing w:after="120" w:afterLines="50"/>
        <w:outlineLvl w:val="0"/>
        <w:rPr>
          <w:rFonts w:hint="eastAsia" w:ascii="宋体" w:hAnsi="宋体" w:eastAsia="宋体" w:cs="宋体"/>
          <w:b/>
          <w:sz w:val="24"/>
          <w:szCs w:val="24"/>
        </w:rPr>
      </w:pPr>
    </w:p>
    <w:p>
      <w:pPr>
        <w:spacing w:after="120" w:afterLines="50"/>
        <w:outlineLvl w:val="0"/>
        <w:rPr>
          <w:rFonts w:hint="eastAsia" w:ascii="宋体" w:hAnsi="宋体" w:eastAsia="宋体" w:cs="宋体"/>
          <w:b/>
          <w:sz w:val="24"/>
          <w:szCs w:val="24"/>
        </w:rPr>
      </w:pPr>
    </w:p>
    <w:p>
      <w:pPr>
        <w:spacing w:after="120" w:afterLines="50"/>
        <w:outlineLvl w:val="0"/>
        <w:rPr>
          <w:rFonts w:hint="eastAsia" w:ascii="宋体" w:hAnsi="宋体" w:eastAsia="宋体" w:cs="宋体"/>
          <w:b/>
          <w:sz w:val="24"/>
          <w:szCs w:val="24"/>
        </w:rPr>
      </w:pPr>
    </w:p>
    <w:p>
      <w:pPr>
        <w:spacing w:after="120" w:afterLines="50"/>
        <w:outlineLvl w:val="0"/>
        <w:rPr>
          <w:rFonts w:hint="eastAsia" w:ascii="宋体" w:hAnsi="宋体" w:eastAsia="宋体" w:cs="宋体"/>
          <w:b/>
          <w:sz w:val="24"/>
          <w:szCs w:val="24"/>
        </w:rPr>
      </w:pPr>
    </w:p>
    <w:p>
      <w:pPr>
        <w:spacing w:after="120" w:afterLines="50"/>
        <w:outlineLvl w:val="0"/>
        <w:rPr>
          <w:rFonts w:hint="eastAsia" w:ascii="宋体" w:hAnsi="宋体" w:eastAsia="宋体" w:cs="宋体"/>
          <w:b/>
          <w:sz w:val="24"/>
          <w:szCs w:val="24"/>
        </w:rPr>
      </w:pPr>
    </w:p>
    <w:p>
      <w:pPr>
        <w:spacing w:after="120" w:afterLines="50"/>
        <w:outlineLvl w:val="0"/>
        <w:rPr>
          <w:rFonts w:hint="eastAsia" w:ascii="宋体" w:hAnsi="宋体" w:eastAsia="宋体" w:cs="宋体"/>
          <w:b/>
          <w:sz w:val="24"/>
          <w:szCs w:val="24"/>
        </w:rPr>
      </w:pPr>
    </w:p>
    <w:p>
      <w:pPr>
        <w:spacing w:after="120" w:afterLines="50"/>
        <w:outlineLvl w:val="0"/>
        <w:rPr>
          <w:rFonts w:hint="eastAsia" w:ascii="宋体" w:hAnsi="宋体" w:eastAsia="宋体" w:cs="宋体"/>
          <w:b/>
          <w:sz w:val="24"/>
          <w:szCs w:val="24"/>
        </w:rPr>
      </w:pPr>
    </w:p>
    <w:p>
      <w:pPr>
        <w:spacing w:after="120" w:afterLines="50"/>
        <w:outlineLvl w:val="0"/>
        <w:rPr>
          <w:rFonts w:hint="eastAsia" w:ascii="宋体" w:hAnsi="宋体" w:eastAsia="宋体" w:cs="宋体"/>
          <w:b/>
          <w:sz w:val="24"/>
          <w:szCs w:val="24"/>
        </w:rPr>
      </w:pPr>
    </w:p>
    <w:p>
      <w:pPr>
        <w:spacing w:after="120" w:afterLines="50"/>
        <w:outlineLvl w:val="0"/>
        <w:rPr>
          <w:rFonts w:hint="eastAsia" w:ascii="宋体" w:hAnsi="宋体" w:eastAsia="宋体" w:cs="宋体"/>
          <w:b/>
          <w:sz w:val="24"/>
          <w:szCs w:val="24"/>
        </w:rPr>
      </w:pPr>
    </w:p>
    <w:p>
      <w:pPr>
        <w:spacing w:after="120" w:afterLines="50"/>
        <w:outlineLvl w:val="0"/>
        <w:rPr>
          <w:rFonts w:hint="eastAsia" w:ascii="宋体" w:hAnsi="宋体" w:eastAsia="宋体" w:cs="宋体"/>
          <w:b/>
          <w:sz w:val="24"/>
          <w:szCs w:val="24"/>
        </w:rPr>
      </w:pPr>
    </w:p>
    <w:p>
      <w:pPr>
        <w:spacing w:after="120"/>
        <w:ind w:firstLine="240" w:firstLineChars="100"/>
        <w:rPr>
          <w:rFonts w:hint="eastAsia" w:ascii="宋体" w:hAnsi="宋体" w:eastAsia="宋体" w:cs="宋体"/>
          <w:kern w:val="0"/>
          <w:sz w:val="24"/>
          <w:szCs w:val="24"/>
        </w:rPr>
      </w:pPr>
    </w:p>
    <w:p>
      <w:pPr>
        <w:spacing w:after="120"/>
        <w:ind w:firstLine="240" w:firstLineChars="100"/>
        <w:rPr>
          <w:rFonts w:hint="eastAsia" w:ascii="宋体" w:hAnsi="宋体" w:eastAsia="宋体" w:cs="宋体"/>
          <w:kern w:val="0"/>
          <w:sz w:val="24"/>
          <w:szCs w:val="24"/>
        </w:rPr>
      </w:pPr>
    </w:p>
    <w:p>
      <w:pPr>
        <w:spacing w:after="120"/>
        <w:ind w:firstLine="240" w:firstLineChars="100"/>
        <w:rPr>
          <w:rFonts w:hint="eastAsia" w:ascii="宋体" w:hAnsi="宋体" w:eastAsia="宋体" w:cs="宋体"/>
          <w:kern w:val="0"/>
          <w:sz w:val="24"/>
          <w:szCs w:val="24"/>
        </w:rPr>
      </w:pPr>
    </w:p>
    <w:p>
      <w:pPr>
        <w:spacing w:after="120"/>
        <w:ind w:firstLine="240" w:firstLineChars="100"/>
        <w:rPr>
          <w:rFonts w:hint="eastAsia" w:ascii="宋体" w:hAnsi="宋体" w:eastAsia="宋体" w:cs="宋体"/>
          <w:kern w:val="0"/>
          <w:sz w:val="24"/>
          <w:szCs w:val="24"/>
        </w:rPr>
      </w:pPr>
    </w:p>
    <w:p>
      <w:pPr>
        <w:spacing w:after="120"/>
        <w:ind w:firstLine="240" w:firstLineChars="100"/>
        <w:rPr>
          <w:rFonts w:hint="eastAsia" w:ascii="宋体" w:hAnsi="宋体" w:eastAsia="宋体" w:cs="宋体"/>
          <w:kern w:val="0"/>
          <w:sz w:val="24"/>
          <w:szCs w:val="24"/>
        </w:rPr>
      </w:pPr>
    </w:p>
    <w:p>
      <w:pPr>
        <w:spacing w:after="120" w:afterLines="50"/>
        <w:outlineLvl w:val="0"/>
        <w:rPr>
          <w:rFonts w:hint="eastAsia" w:ascii="宋体" w:hAnsi="宋体" w:eastAsia="宋体" w:cs="宋体"/>
          <w:b/>
          <w:sz w:val="24"/>
          <w:szCs w:val="24"/>
        </w:rPr>
      </w:pPr>
    </w:p>
    <w:p>
      <w:pPr>
        <w:spacing w:after="120" w:afterLines="50"/>
        <w:outlineLvl w:val="0"/>
        <w:rPr>
          <w:rFonts w:hint="eastAsia" w:ascii="宋体" w:hAnsi="宋体" w:eastAsia="宋体" w:cs="宋体"/>
          <w:b/>
          <w:sz w:val="24"/>
          <w:szCs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sz w:val="24"/>
          <w:szCs w:val="24"/>
          <w:lang w:val="en-US" w:eastAsia="zh-CN"/>
        </w:rPr>
        <w:t>4</w:t>
      </w:r>
      <w:r>
        <w:rPr>
          <w:rFonts w:hint="eastAsia" w:ascii="宋体" w:hAnsi="宋体" w:eastAsia="宋体" w:cs="宋体"/>
          <w:b/>
          <w:bCs/>
          <w:sz w:val="24"/>
          <w:szCs w:val="24"/>
        </w:rPr>
        <w:t>、关于监狱企业（如有）</w:t>
      </w:r>
    </w:p>
    <w:p>
      <w:pPr>
        <w:spacing w:line="400" w:lineRule="exact"/>
        <w:rPr>
          <w:rFonts w:hint="eastAsia" w:ascii="宋体" w:hAnsi="宋体" w:eastAsia="宋体" w:cs="宋体"/>
          <w:sz w:val="24"/>
          <w:szCs w:val="24"/>
        </w:rPr>
      </w:pPr>
    </w:p>
    <w:p>
      <w:pPr>
        <w:autoSpaceDE w:val="0"/>
        <w:autoSpaceDN w:val="0"/>
        <w:adjustRightInd w:val="0"/>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1、政府采购政策</w:t>
      </w:r>
    </w:p>
    <w:p>
      <w:pPr>
        <w:autoSpaceDE w:val="0"/>
        <w:autoSpaceDN w:val="0"/>
        <w:adjustRightInd w:val="0"/>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财政部、司法部关于政府采购支持监狱企业发展有关问题的通知（财库【2014】68 号）</w:t>
      </w:r>
    </w:p>
    <w:p>
      <w:pPr>
        <w:autoSpaceDE w:val="0"/>
        <w:autoSpaceDN w:val="0"/>
        <w:adjustRightInd w:val="0"/>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2、附证明材料</w:t>
      </w:r>
    </w:p>
    <w:p>
      <w:pPr>
        <w:autoSpaceDE w:val="0"/>
        <w:autoSpaceDN w:val="0"/>
        <w:adjustRightInd w:val="0"/>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提供由省级以上监狱管理局、戒毒管理局（含新疆生产建设兵团）出具的属于监狱企业的证明文件。 </w:t>
      </w:r>
    </w:p>
    <w:p>
      <w:pPr>
        <w:autoSpaceDE w:val="0"/>
        <w:autoSpaceDN w:val="0"/>
        <w:adjustRightInd w:val="0"/>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说明：不属于监狱企业的投标文件中可不提供相关证明文件。</w:t>
      </w: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p>
      <w:pPr>
        <w:spacing w:after="120"/>
        <w:ind w:firstLine="240" w:firstLineChars="100"/>
        <w:rPr>
          <w:rFonts w:hint="eastAsia" w:ascii="宋体" w:hAnsi="宋体" w:eastAsia="宋体" w:cs="宋体"/>
          <w:kern w:val="0"/>
          <w:sz w:val="24"/>
          <w:szCs w:val="24"/>
          <w:lang w:val="zh-CN"/>
        </w:rPr>
      </w:pPr>
    </w:p>
    <w:bookmarkEnd w:id="485"/>
    <w:p>
      <w:pPr>
        <w:tabs>
          <w:tab w:val="left" w:pos="1170"/>
        </w:tabs>
        <w:jc w:val="center"/>
        <w:rPr>
          <w:rFonts w:hint="eastAsia" w:ascii="宋体" w:hAnsi="宋体" w:eastAsia="宋体" w:cs="宋体"/>
          <w:b/>
          <w:color w:val="000000"/>
          <w:sz w:val="28"/>
          <w:szCs w:val="28"/>
        </w:rPr>
      </w:pPr>
    </w:p>
    <w:p>
      <w:pPr>
        <w:tabs>
          <w:tab w:val="left" w:pos="1170"/>
        </w:tabs>
        <w:jc w:val="center"/>
        <w:rPr>
          <w:rFonts w:hint="eastAsia" w:ascii="宋体" w:hAnsi="宋体" w:eastAsia="宋体" w:cs="宋体"/>
          <w:b/>
          <w:color w:val="000000"/>
          <w:sz w:val="28"/>
          <w:szCs w:val="28"/>
        </w:rPr>
      </w:pPr>
    </w:p>
    <w:p>
      <w:pPr>
        <w:tabs>
          <w:tab w:val="left" w:pos="1170"/>
        </w:tabs>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河南省政府采购合同融资政策告知函</w:t>
      </w:r>
    </w:p>
    <w:p>
      <w:pPr>
        <w:spacing w:line="360" w:lineRule="auto"/>
        <w:rPr>
          <w:rFonts w:hint="eastAsia" w:ascii="宋体" w:hAnsi="宋体" w:eastAsia="宋体" w:cs="宋体"/>
          <w:color w:val="000000"/>
          <w:sz w:val="28"/>
          <w:szCs w:val="28"/>
        </w:rPr>
      </w:pP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各供应商： </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欢迎贵公司参与河南省政府采购活动！</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贷款渠道和提供贷款的金融机构，可在河南省政府采购网“河南省政府采购合同融资平台”查询联系。</w:t>
      </w:r>
    </w:p>
    <w:p>
      <w:pPr>
        <w:widowControl/>
        <w:spacing w:line="432" w:lineRule="auto"/>
        <w:jc w:val="center"/>
        <w:rPr>
          <w:rFonts w:hint="eastAsia" w:ascii="宋体" w:hAnsi="宋体" w:cs="宋体"/>
          <w:b/>
          <w:bCs/>
          <w:kern w:val="0"/>
          <w:szCs w:val="21"/>
        </w:rPr>
      </w:pPr>
    </w:p>
    <w:p>
      <w:pPr>
        <w:widowControl/>
        <w:spacing w:line="432" w:lineRule="auto"/>
        <w:jc w:val="center"/>
        <w:rPr>
          <w:rFonts w:hint="eastAsia" w:ascii="宋体" w:hAnsi="宋体" w:cs="宋体"/>
          <w:b/>
          <w:bCs/>
          <w:kern w:val="0"/>
          <w:szCs w:val="21"/>
        </w:rPr>
      </w:pPr>
    </w:p>
    <w:p>
      <w:pPr>
        <w:widowControl/>
        <w:spacing w:line="432" w:lineRule="auto"/>
        <w:jc w:val="center"/>
        <w:rPr>
          <w:rFonts w:hint="eastAsia" w:ascii="宋体" w:hAnsi="宋体" w:cs="宋体"/>
          <w:b/>
          <w:bCs/>
          <w:kern w:val="0"/>
          <w:szCs w:val="21"/>
        </w:rPr>
      </w:pPr>
    </w:p>
    <w:p>
      <w:pPr>
        <w:widowControl/>
        <w:spacing w:line="432" w:lineRule="auto"/>
        <w:jc w:val="center"/>
        <w:rPr>
          <w:rFonts w:hint="eastAsia" w:ascii="宋体" w:hAnsi="宋体" w:cs="宋体"/>
          <w:b/>
          <w:bCs/>
          <w:kern w:val="0"/>
          <w:szCs w:val="21"/>
        </w:rPr>
      </w:pPr>
    </w:p>
    <w:p>
      <w:pPr>
        <w:widowControl/>
        <w:spacing w:line="432" w:lineRule="auto"/>
        <w:jc w:val="center"/>
        <w:rPr>
          <w:rFonts w:hint="eastAsia" w:ascii="宋体" w:hAnsi="宋体" w:cs="宋体"/>
          <w:b/>
          <w:bCs/>
          <w:kern w:val="0"/>
          <w:szCs w:val="21"/>
        </w:rPr>
      </w:pPr>
    </w:p>
    <w:p>
      <w:pPr>
        <w:widowControl/>
        <w:spacing w:line="432" w:lineRule="auto"/>
        <w:jc w:val="center"/>
        <w:rPr>
          <w:rFonts w:hint="eastAsia" w:ascii="宋体" w:hAnsi="宋体" w:cs="宋体"/>
          <w:b/>
          <w:bCs/>
          <w:kern w:val="0"/>
          <w:szCs w:val="21"/>
        </w:rPr>
      </w:pPr>
    </w:p>
    <w:p>
      <w:pPr>
        <w:widowControl/>
        <w:spacing w:line="432" w:lineRule="auto"/>
        <w:jc w:val="center"/>
        <w:rPr>
          <w:rFonts w:hint="eastAsia" w:ascii="宋体" w:hAnsi="宋体" w:cs="宋体"/>
          <w:b/>
          <w:bCs/>
          <w:kern w:val="0"/>
          <w:szCs w:val="21"/>
        </w:rPr>
      </w:pPr>
    </w:p>
    <w:p>
      <w:pPr>
        <w:widowControl/>
        <w:spacing w:line="432" w:lineRule="auto"/>
        <w:jc w:val="center"/>
        <w:rPr>
          <w:rFonts w:hint="eastAsia" w:ascii="宋体" w:hAnsi="宋体" w:cs="宋体"/>
          <w:b/>
          <w:bCs/>
          <w:kern w:val="0"/>
          <w:szCs w:val="21"/>
        </w:rPr>
      </w:pPr>
    </w:p>
    <w:p>
      <w:pPr>
        <w:widowControl/>
        <w:spacing w:line="432" w:lineRule="auto"/>
        <w:jc w:val="center"/>
        <w:rPr>
          <w:rFonts w:hint="eastAsia" w:ascii="宋体" w:hAnsi="宋体" w:cs="宋体"/>
          <w:b/>
          <w:bCs/>
          <w:kern w:val="0"/>
          <w:szCs w:val="21"/>
        </w:rPr>
      </w:pPr>
    </w:p>
    <w:p>
      <w:pPr>
        <w:widowControl/>
        <w:spacing w:line="432" w:lineRule="auto"/>
        <w:jc w:val="center"/>
        <w:rPr>
          <w:rFonts w:hint="eastAsia" w:ascii="宋体" w:hAnsi="宋体" w:cs="宋体"/>
          <w:b/>
          <w:bCs/>
          <w:kern w:val="0"/>
          <w:szCs w:val="21"/>
        </w:rPr>
      </w:pPr>
    </w:p>
    <w:p>
      <w:pPr>
        <w:widowControl/>
        <w:spacing w:line="432" w:lineRule="auto"/>
        <w:jc w:val="center"/>
        <w:rPr>
          <w:rFonts w:hint="eastAsia" w:ascii="宋体" w:hAnsi="宋体" w:cs="宋体"/>
          <w:b/>
          <w:bCs/>
          <w:kern w:val="0"/>
          <w:szCs w:val="21"/>
        </w:rPr>
      </w:pPr>
    </w:p>
    <w:p>
      <w:pPr>
        <w:widowControl/>
        <w:spacing w:line="432" w:lineRule="auto"/>
        <w:jc w:val="center"/>
        <w:rPr>
          <w:rFonts w:hint="eastAsia" w:ascii="宋体" w:hAnsi="宋体" w:cs="宋体"/>
          <w:b/>
          <w:bCs/>
          <w:kern w:val="0"/>
          <w:szCs w:val="21"/>
        </w:rPr>
      </w:pPr>
    </w:p>
    <w:p>
      <w:pPr>
        <w:widowControl/>
        <w:spacing w:line="432" w:lineRule="auto"/>
        <w:jc w:val="center"/>
        <w:rPr>
          <w:rFonts w:hint="eastAsia" w:ascii="宋体" w:hAnsi="宋体" w:cs="宋体"/>
          <w:b/>
          <w:bCs/>
          <w:kern w:val="0"/>
          <w:szCs w:val="21"/>
        </w:rPr>
      </w:pPr>
    </w:p>
    <w:p>
      <w:pPr>
        <w:widowControl/>
        <w:spacing w:line="432" w:lineRule="auto"/>
        <w:jc w:val="center"/>
        <w:rPr>
          <w:rFonts w:hint="eastAsia" w:ascii="宋体" w:hAnsi="宋体" w:cs="宋体"/>
          <w:b/>
          <w:bCs/>
          <w:kern w:val="0"/>
          <w:szCs w:val="21"/>
        </w:rPr>
      </w:pPr>
    </w:p>
    <w:p>
      <w:pPr>
        <w:widowControl/>
        <w:spacing w:line="432" w:lineRule="auto"/>
        <w:jc w:val="center"/>
        <w:rPr>
          <w:rFonts w:hint="eastAsia" w:ascii="宋体" w:hAnsi="宋体" w:cs="宋体"/>
          <w:b/>
          <w:bCs/>
          <w:kern w:val="0"/>
          <w:szCs w:val="21"/>
        </w:rPr>
      </w:pPr>
    </w:p>
    <w:p>
      <w:pPr>
        <w:widowControl/>
        <w:spacing w:line="432" w:lineRule="auto"/>
        <w:jc w:val="center"/>
        <w:rPr>
          <w:rFonts w:hint="eastAsia" w:ascii="宋体" w:hAnsi="宋体" w:cs="宋体"/>
          <w:b/>
          <w:bCs/>
          <w:kern w:val="0"/>
          <w:szCs w:val="21"/>
        </w:rPr>
      </w:pPr>
    </w:p>
    <w:p>
      <w:pPr>
        <w:widowControl/>
        <w:spacing w:line="432" w:lineRule="auto"/>
        <w:jc w:val="center"/>
        <w:rPr>
          <w:rFonts w:hint="eastAsia" w:ascii="宋体" w:hAnsi="宋体" w:cs="宋体"/>
          <w:b/>
          <w:bCs/>
          <w:kern w:val="0"/>
          <w:szCs w:val="21"/>
        </w:rPr>
      </w:pPr>
    </w:p>
    <w:p>
      <w:pPr>
        <w:widowControl/>
        <w:spacing w:line="432" w:lineRule="auto"/>
        <w:jc w:val="center"/>
        <w:rPr>
          <w:rFonts w:ascii="宋体" w:hAnsi="宋体" w:cs="宋体"/>
          <w:b/>
          <w:bCs/>
          <w:szCs w:val="21"/>
        </w:rPr>
      </w:pPr>
      <w:r>
        <w:rPr>
          <w:rFonts w:hint="eastAsia" w:ascii="宋体" w:hAnsi="宋体" w:cs="宋体"/>
          <w:b/>
          <w:bCs/>
          <w:kern w:val="0"/>
          <w:szCs w:val="21"/>
        </w:rPr>
        <w:t>平顶山银行“银政易贷”贷款简介</w:t>
      </w:r>
    </w:p>
    <w:p>
      <w:pPr>
        <w:widowControl/>
        <w:spacing w:line="432" w:lineRule="auto"/>
        <w:ind w:firstLine="420" w:firstLineChars="200"/>
        <w:jc w:val="left"/>
        <w:rPr>
          <w:rFonts w:ascii="宋体" w:hAnsi="宋体" w:cs="宋体"/>
          <w:szCs w:val="21"/>
        </w:rPr>
      </w:pPr>
      <w:r>
        <w:rPr>
          <w:rFonts w:hint="eastAsia" w:ascii="宋体" w:hAnsi="宋体" w:cs="宋体"/>
          <w:kern w:val="0"/>
          <w:szCs w:val="21"/>
        </w:rPr>
        <w:t>平顶山银行在平顶山、郑州、洛阳、南阳、新乡、信阳、商丘设立营业网点72个，其中平顶山地区50个，金融服务能力强，业务品种多。多年来，平顶山银行始终坚持“服务地方经济、服务中小企业、服务城市居民”的市场定位，以“竭尽我能、感动你心”的服务理念，专注于产品和业务创新，积极打造具有自身特色的金融服务，有效满足了不同层次的金融需求，赢得了中小企业和广大市民的赞誉和信赖。</w:t>
      </w:r>
    </w:p>
    <w:p>
      <w:pPr>
        <w:widowControl/>
        <w:spacing w:line="432" w:lineRule="auto"/>
        <w:ind w:firstLine="420" w:firstLineChars="200"/>
        <w:jc w:val="left"/>
        <w:rPr>
          <w:rFonts w:ascii="宋体" w:hAnsi="宋体" w:cs="宋体"/>
          <w:szCs w:val="21"/>
        </w:rPr>
      </w:pPr>
      <w:r>
        <w:rPr>
          <w:rFonts w:hint="eastAsia" w:ascii="宋体" w:hAnsi="宋体" w:cs="宋体"/>
          <w:kern w:val="0"/>
          <w:szCs w:val="21"/>
        </w:rPr>
        <w:t>为扩大支持中小企业融资渠道，平顶山银行推出了“银政易贷”特色金融产品，主要面对平顶山市政府采购领域中标成交企业，对中标政府采购企业的实际控制人发放，专项用于履行政府采购合同。“银政易贷”专业服务政府采购上游投标人基于中标政府采购合同项下的备货、生产、加工等环节的资金需求，贷款额度高，最高贷款金额可达到采购合同的90%；还款方式灵活，可采用按月付息、到期一次性还款或者按频率付息、任务本金计划等多种还款方式；借款期限原则上不超过1年，年利率最低可达7%。同时，我行针对“银政易贷”业务开启“绿色通道”，手续齐全3-5个工作日即可完成放款。</w:t>
      </w:r>
    </w:p>
    <w:p>
      <w:pPr>
        <w:widowControl/>
        <w:spacing w:line="432" w:lineRule="auto"/>
        <w:ind w:firstLine="420" w:firstLineChars="200"/>
        <w:jc w:val="left"/>
        <w:rPr>
          <w:rFonts w:ascii="宋体" w:hAnsi="宋体" w:cs="宋体"/>
          <w:szCs w:val="21"/>
        </w:rPr>
      </w:pPr>
      <w:r>
        <w:rPr>
          <w:rFonts w:hint="eastAsia" w:ascii="宋体" w:hAnsi="宋体" w:cs="宋体"/>
          <w:kern w:val="0"/>
          <w:szCs w:val="21"/>
        </w:rPr>
        <w:t>“银政易贷”团队联系人及联系方式：</w:t>
      </w:r>
    </w:p>
    <w:p>
      <w:pPr>
        <w:widowControl/>
        <w:spacing w:line="432" w:lineRule="auto"/>
        <w:ind w:firstLine="630" w:firstLineChars="300"/>
        <w:jc w:val="left"/>
        <w:rPr>
          <w:rFonts w:ascii="宋体" w:hAnsi="宋体" w:cs="宋体"/>
          <w:szCs w:val="21"/>
        </w:rPr>
      </w:pPr>
      <w:r>
        <w:rPr>
          <w:rFonts w:hint="eastAsia" w:ascii="宋体" w:hAnsi="宋体" w:cs="宋体"/>
          <w:kern w:val="0"/>
          <w:szCs w:val="21"/>
        </w:rPr>
        <w:t xml:space="preserve">余梦丽：0375-2980538   </w:t>
      </w:r>
    </w:p>
    <w:p>
      <w:pPr>
        <w:spacing w:line="560" w:lineRule="exact"/>
        <w:ind w:firstLine="482"/>
        <w:rPr>
          <w:rFonts w:ascii="宋体" w:hAnsi="宋体" w:cs="宋体"/>
          <w:b/>
          <w:bCs/>
          <w:sz w:val="24"/>
          <w:szCs w:val="20"/>
        </w:rPr>
      </w:pPr>
    </w:p>
    <w:p>
      <w:pPr>
        <w:rPr>
          <w:rFonts w:ascii="宋体" w:hAnsi="宋体" w:eastAsia="宋体"/>
        </w:rPr>
        <w:sectPr>
          <w:pgSz w:w="11910" w:h="16840"/>
          <w:pgMar w:top="1247" w:right="1418" w:bottom="1247" w:left="1418" w:header="884" w:footer="954" w:gutter="0"/>
          <w:pgNumType w:fmt="numberInDash"/>
          <w:cols w:space="720" w:num="1"/>
        </w:sectPr>
      </w:pPr>
    </w:p>
    <w:p>
      <w:pPr>
        <w:pStyle w:val="16"/>
        <w:jc w:val="center"/>
        <w:rPr>
          <w:rFonts w:hint="eastAsia" w:ascii="微软雅黑" w:hAnsi="微软雅黑" w:eastAsia="微软雅黑" w:cs="微软雅黑"/>
          <w:b/>
          <w:spacing w:val="-11"/>
          <w:kern w:val="0"/>
          <w:sz w:val="28"/>
          <w:szCs w:val="28"/>
          <w:lang w:bidi="ar"/>
        </w:rPr>
      </w:pPr>
      <w:r>
        <w:rPr>
          <w:rFonts w:hint="eastAsia" w:ascii="微软雅黑" w:hAnsi="微软雅黑" w:eastAsia="微软雅黑" w:cs="微软雅黑"/>
          <w:b/>
          <w:spacing w:val="-11"/>
          <w:kern w:val="0"/>
          <w:sz w:val="28"/>
          <w:szCs w:val="28"/>
          <w:lang w:bidi="ar"/>
        </w:rPr>
        <w:t>关于印发中小企业划型标准规定的通知(工信部联企业〔2011〕300号)</w:t>
      </w:r>
    </w:p>
    <w:p>
      <w:pPr>
        <w:pStyle w:val="16"/>
        <w:jc w:val="center"/>
        <w:rPr>
          <w:rStyle w:val="38"/>
          <w:rFonts w:hint="eastAsia" w:ascii="微软雅黑" w:hAnsi="微软雅黑" w:eastAsia="微软雅黑" w:cs="微软雅黑"/>
          <w:spacing w:val="-11"/>
          <w:sz w:val="28"/>
          <w:szCs w:val="28"/>
          <w:lang w:eastAsia="zh-CN"/>
        </w:rPr>
      </w:pPr>
      <w:r>
        <w:rPr>
          <w:rStyle w:val="38"/>
          <w:rFonts w:hint="eastAsia" w:ascii="微软雅黑" w:hAnsi="微软雅黑" w:eastAsia="微软雅黑" w:cs="微软雅黑"/>
          <w:spacing w:val="-11"/>
          <w:sz w:val="28"/>
          <w:szCs w:val="28"/>
        </w:rPr>
        <w:t>关于印发中小企业划型标准规定的通知</w:t>
      </w:r>
    </w:p>
    <w:p>
      <w:pPr>
        <w:pStyle w:val="31"/>
        <w:spacing w:line="240" w:lineRule="auto"/>
        <w:jc w:val="center"/>
        <w:rPr>
          <w:spacing w:val="-11"/>
          <w:sz w:val="22"/>
          <w:szCs w:val="22"/>
        </w:rPr>
      </w:pPr>
      <w:r>
        <w:rPr>
          <w:rFonts w:ascii="楷体_GB2312" w:hAnsi="微软雅黑" w:eastAsia="楷体_GB2312" w:cs="楷体_GB2312"/>
          <w:spacing w:val="-11"/>
          <w:sz w:val="22"/>
          <w:szCs w:val="22"/>
        </w:rPr>
        <w:t>工信部联企业〔2011〕300号</w:t>
      </w:r>
    </w:p>
    <w:p>
      <w:pPr>
        <w:pStyle w:val="31"/>
        <w:spacing w:line="240" w:lineRule="auto"/>
        <w:rPr>
          <w:rFonts w:hint="eastAsia" w:ascii="微软雅黑" w:hAnsi="微软雅黑" w:eastAsia="微软雅黑" w:cs="微软雅黑"/>
          <w:spacing w:val="-11"/>
          <w:sz w:val="22"/>
          <w:szCs w:val="22"/>
        </w:rPr>
      </w:pPr>
      <w:r>
        <w:rPr>
          <w:rFonts w:hint="eastAsia" w:ascii="微软雅黑" w:hAnsi="微软雅黑" w:eastAsia="微软雅黑" w:cs="微软雅黑"/>
          <w:spacing w:val="-11"/>
          <w:sz w:val="22"/>
          <w:szCs w:val="22"/>
        </w:rPr>
        <w:t>各省、自治区、直辖市人民政府，国务院各部委、各直属机构及有关单位：</w:t>
      </w:r>
    </w:p>
    <w:p>
      <w:pPr>
        <w:pStyle w:val="31"/>
        <w:spacing w:line="240" w:lineRule="auto"/>
        <w:ind w:firstLine="396" w:firstLineChars="200"/>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xml:space="preserve">　　　　　　　　　　　　　　　　　　　　　　 </w:t>
      </w:r>
      <w:r>
        <w:rPr>
          <w:rFonts w:hint="eastAsia" w:ascii="微软雅黑" w:hAnsi="微软雅黑" w:eastAsia="微软雅黑" w:cs="微软雅黑"/>
          <w:spacing w:val="-11"/>
          <w:sz w:val="22"/>
          <w:szCs w:val="22"/>
          <w:lang w:val="en-US" w:eastAsia="zh-CN"/>
        </w:rPr>
        <w:t xml:space="preserve">    </w:t>
      </w:r>
      <w:r>
        <w:rPr>
          <w:rFonts w:hint="eastAsia" w:ascii="微软雅黑" w:hAnsi="微软雅黑" w:eastAsia="微软雅黑" w:cs="微软雅黑"/>
          <w:spacing w:val="-11"/>
          <w:sz w:val="22"/>
          <w:szCs w:val="22"/>
        </w:rPr>
        <w:t>工业和信息化部　国家统计局</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w:t>
      </w:r>
      <w:r>
        <w:rPr>
          <w:rFonts w:hint="eastAsia" w:ascii="微软雅黑" w:hAnsi="微软雅黑" w:eastAsia="微软雅黑" w:cs="微软雅黑"/>
          <w:spacing w:val="-11"/>
          <w:sz w:val="22"/>
          <w:szCs w:val="22"/>
          <w:lang w:val="en-US" w:eastAsia="zh-CN"/>
        </w:rPr>
        <w:t xml:space="preserve">     </w:t>
      </w:r>
      <w:r>
        <w:rPr>
          <w:rFonts w:hint="eastAsia" w:ascii="微软雅黑" w:hAnsi="微软雅黑" w:eastAsia="微软雅黑" w:cs="微软雅黑"/>
          <w:spacing w:val="-11"/>
          <w:sz w:val="22"/>
          <w:szCs w:val="22"/>
        </w:rPr>
        <w:t>国家发展和改革委员会　财政部</w:t>
      </w:r>
    </w:p>
    <w:p>
      <w:pPr>
        <w:pStyle w:val="31"/>
        <w:spacing w:line="240" w:lineRule="auto"/>
        <w:rPr>
          <w:spacing w:val="-11"/>
          <w:sz w:val="22"/>
          <w:szCs w:val="22"/>
        </w:rPr>
      </w:pPr>
      <w:r>
        <w:rPr>
          <w:rFonts w:hint="eastAsia" w:ascii="微软雅黑" w:hAnsi="微软雅黑" w:eastAsia="微软雅黑" w:cs="微软雅黑"/>
          <w:spacing w:val="-11"/>
          <w:sz w:val="22"/>
          <w:szCs w:val="22"/>
        </w:rPr>
        <w:t>　　　　　　　　　　　　　　　　　　　　　　　</w:t>
      </w:r>
      <w:r>
        <w:rPr>
          <w:rFonts w:hint="eastAsia" w:ascii="微软雅黑" w:hAnsi="微软雅黑" w:eastAsia="微软雅黑" w:cs="微软雅黑"/>
          <w:spacing w:val="-11"/>
          <w:sz w:val="22"/>
          <w:szCs w:val="22"/>
          <w:lang w:val="en-US" w:eastAsia="zh-CN"/>
        </w:rPr>
        <w:t xml:space="preserve">   </w:t>
      </w:r>
      <w:r>
        <w:rPr>
          <w:rFonts w:hint="eastAsia" w:ascii="微软雅黑" w:hAnsi="微软雅黑" w:eastAsia="微软雅黑" w:cs="微软雅黑"/>
          <w:spacing w:val="-11"/>
          <w:sz w:val="22"/>
          <w:szCs w:val="22"/>
        </w:rPr>
        <w:t>　二</w:t>
      </w:r>
      <w:r>
        <w:rPr>
          <w:rFonts w:hint="eastAsia" w:ascii="微软雅黑" w:hAnsi="微软雅黑" w:eastAsia="微软雅黑" w:cs="微软雅黑"/>
          <w:spacing w:val="-11"/>
          <w:sz w:val="22"/>
          <w:szCs w:val="22"/>
          <w:lang w:val="en-US" w:eastAsia="zh-CN"/>
        </w:rPr>
        <w:t>〇一一</w:t>
      </w:r>
      <w:r>
        <w:rPr>
          <w:rFonts w:hint="eastAsia" w:ascii="微软雅黑" w:hAnsi="微软雅黑" w:eastAsia="微软雅黑" w:cs="微软雅黑"/>
          <w:spacing w:val="-11"/>
          <w:sz w:val="22"/>
          <w:szCs w:val="22"/>
        </w:rPr>
        <w:t>年六月十八日</w:t>
      </w:r>
    </w:p>
    <w:p>
      <w:pPr>
        <w:pStyle w:val="31"/>
        <w:spacing w:line="240" w:lineRule="auto"/>
        <w:jc w:val="center"/>
        <w:rPr>
          <w:spacing w:val="-11"/>
          <w:sz w:val="21"/>
          <w:szCs w:val="21"/>
        </w:rPr>
      </w:pPr>
      <w:r>
        <w:rPr>
          <w:rStyle w:val="38"/>
          <w:rFonts w:hint="eastAsia" w:ascii="微软雅黑" w:hAnsi="微软雅黑" w:eastAsia="微软雅黑" w:cs="微软雅黑"/>
          <w:spacing w:val="-11"/>
          <w:sz w:val="28"/>
          <w:szCs w:val="28"/>
        </w:rPr>
        <w:t>中小企业划型标准规定</w:t>
      </w:r>
    </w:p>
    <w:p>
      <w:pPr>
        <w:pStyle w:val="31"/>
        <w:spacing w:line="240" w:lineRule="auto"/>
        <w:rPr>
          <w:rFonts w:hint="eastAsia" w:ascii="微软雅黑" w:hAnsi="微软雅黑" w:eastAsia="微软雅黑" w:cs="微软雅黑"/>
          <w:spacing w:val="-11"/>
          <w:sz w:val="22"/>
          <w:szCs w:val="22"/>
        </w:rPr>
      </w:pPr>
      <w:r>
        <w:rPr>
          <w:rFonts w:hint="eastAsia" w:ascii="微软雅黑" w:hAnsi="微软雅黑" w:eastAsia="微软雅黑" w:cs="微软雅黑"/>
          <w:spacing w:val="-11"/>
          <w:sz w:val="22"/>
          <w:szCs w:val="22"/>
        </w:rPr>
        <w:t>　　一、根据《中华人民共和国中小企业促进法》和《国务院关于进一步促进中小企业发展的若干意见》(国发〔2009〕36号)，制定本规定。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二、中小企业划分为中型、小型、微型三种类型，具体标准根据企业从业人员、营业收入、资产总额等指标，结合行业特点制定。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四、各行业划型标准为：</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（一）农、林、牧、渔业。营业收入20000万元以下的为中小微型企业。其中，营业收入500万元及以上的为中型企业，营业收入50万元及以上的为小型企业，营业收入50万元以下的为微型企业。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（十六）其他未列明行业。从业人员300人以下的为中小微型企业。其中，从业人员100人及以上的为中型企业；从业人员10人及以上的为小型企业；从业人员10人以下的为微型企业。</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五、企业类型的划分以统计部门的统计数据为依据。</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六、本规定适用于在中华人民共和国境内依法设立的各类所有制和各种组织形式的企业。个体工商户和本规定以外的行业，参照本规定进行划型。</w:t>
      </w:r>
    </w:p>
    <w:p>
      <w:pPr>
        <w:pStyle w:val="31"/>
        <w:spacing w:line="240" w:lineRule="auto"/>
        <w:rPr>
          <w:rFonts w:hint="eastAsia" w:ascii="微软雅黑" w:hAnsi="微软雅黑" w:eastAsia="微软雅黑" w:cs="微软雅黑"/>
          <w:spacing w:val="-11"/>
          <w:sz w:val="22"/>
          <w:szCs w:val="22"/>
          <w:lang w:eastAsia="zh-CN"/>
        </w:rPr>
      </w:pPr>
      <w:r>
        <w:rPr>
          <w:rFonts w:hint="eastAsia" w:ascii="微软雅黑" w:hAnsi="微软雅黑" w:eastAsia="微软雅黑" w:cs="微软雅黑"/>
          <w:spacing w:val="-11"/>
          <w:sz w:val="22"/>
          <w:szCs w:val="22"/>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31"/>
        <w:spacing w:line="240" w:lineRule="auto"/>
        <w:rPr>
          <w:rFonts w:hint="eastAsia" w:ascii="微软雅黑" w:hAnsi="微软雅黑" w:eastAsia="微软雅黑" w:cs="微软雅黑"/>
          <w:spacing w:val="-11"/>
          <w:sz w:val="22"/>
          <w:szCs w:val="22"/>
          <w:shd w:val="clear" w:color="auto" w:fill="auto"/>
          <w:lang w:eastAsia="zh-CN"/>
        </w:rPr>
      </w:pPr>
      <w:r>
        <w:rPr>
          <w:rFonts w:hint="eastAsia" w:ascii="微软雅黑" w:hAnsi="微软雅黑" w:eastAsia="微软雅黑" w:cs="微软雅黑"/>
          <w:spacing w:val="-11"/>
          <w:sz w:val="22"/>
          <w:szCs w:val="22"/>
        </w:rPr>
        <w:t>　　</w:t>
      </w:r>
      <w:r>
        <w:rPr>
          <w:rFonts w:hint="eastAsia" w:ascii="微软雅黑" w:hAnsi="微软雅黑" w:eastAsia="微软雅黑" w:cs="微软雅黑"/>
          <w:spacing w:val="-11"/>
          <w:sz w:val="22"/>
          <w:szCs w:val="22"/>
          <w:shd w:val="clear" w:color="auto" w:fill="auto"/>
        </w:rPr>
        <w:t>八、本规定由工业和信息化部、国家统计局会同有关部门根据《国民经济行业分类》修订情况和企业发展变化情况适时修订。</w:t>
      </w:r>
    </w:p>
    <w:p>
      <w:pPr>
        <w:pStyle w:val="31"/>
        <w:spacing w:line="240" w:lineRule="auto"/>
        <w:rPr>
          <w:rFonts w:hint="eastAsia" w:ascii="微软雅黑" w:hAnsi="微软雅黑" w:eastAsia="微软雅黑" w:cs="微软雅黑"/>
          <w:spacing w:val="-11"/>
          <w:sz w:val="22"/>
          <w:szCs w:val="22"/>
          <w:shd w:val="clear" w:color="auto" w:fill="auto"/>
          <w:lang w:eastAsia="zh-CN"/>
        </w:rPr>
      </w:pPr>
      <w:r>
        <w:rPr>
          <w:rFonts w:hint="eastAsia" w:ascii="微软雅黑" w:hAnsi="微软雅黑" w:eastAsia="微软雅黑" w:cs="微软雅黑"/>
          <w:spacing w:val="-11"/>
          <w:sz w:val="22"/>
          <w:szCs w:val="22"/>
          <w:shd w:val="clear" w:color="auto" w:fill="auto"/>
        </w:rPr>
        <w:t>　　九、本规定由工业和信息化部、国家统计局会同有关部门负责解释。</w:t>
      </w:r>
    </w:p>
    <w:p>
      <w:pPr>
        <w:pStyle w:val="16"/>
        <w:rPr>
          <w:rFonts w:hint="eastAsia"/>
          <w:color w:val="000000"/>
          <w:spacing w:val="-11"/>
        </w:rPr>
      </w:pPr>
      <w:r>
        <w:rPr>
          <w:rFonts w:hint="eastAsia" w:ascii="微软雅黑" w:hAnsi="微软雅黑" w:eastAsia="微软雅黑" w:cs="微软雅黑"/>
          <w:spacing w:val="-11"/>
          <w:sz w:val="22"/>
          <w:szCs w:val="22"/>
          <w:shd w:val="clear" w:color="auto" w:fill="auto"/>
        </w:rPr>
        <w:t>　　十、本规定自发布之日起执行，原国家经贸委、原国家计委、财政部和国家统计局2003年颁布的《中小企业标准暂行规定》同时废止。</w:t>
      </w: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p>
    <w:p>
      <w:pPr>
        <w:widowControl/>
        <w:jc w:val="center"/>
        <w:rPr>
          <w:rFonts w:ascii="宋体" w:hAnsi="宋体"/>
          <w:b/>
          <w:bCs/>
          <w:sz w:val="30"/>
          <w:szCs w:val="30"/>
        </w:rPr>
      </w:pPr>
      <w:r>
        <w:rPr>
          <w:rFonts w:hint="eastAsia" w:ascii="宋体" w:hAnsi="宋体"/>
          <w:b/>
          <w:bCs/>
          <w:sz w:val="30"/>
          <w:szCs w:val="30"/>
        </w:rPr>
        <w:t>（二）供应商主要内容汇总</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2" w:hRule="atLeast"/>
        </w:trPr>
        <w:tc>
          <w:tcPr>
            <w:tcW w:w="9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left"/>
              <w:rPr>
                <w:rFonts w:ascii="宋体" w:hAnsi="宋体"/>
                <w:b/>
                <w:bCs/>
                <w:kern w:val="0"/>
                <w:sz w:val="22"/>
                <w:szCs w:val="22"/>
              </w:rPr>
            </w:pPr>
            <w:r>
              <w:rPr>
                <w:rFonts w:hint="eastAsia" w:ascii="宋体" w:hAnsi="宋体"/>
                <w:b/>
                <w:bCs/>
                <w:kern w:val="0"/>
                <w:sz w:val="22"/>
                <w:szCs w:val="22"/>
              </w:rPr>
              <w:t>投标人：</w:t>
            </w:r>
          </w:p>
          <w:p>
            <w:pPr>
              <w:pStyle w:val="15"/>
            </w:pPr>
            <w:r>
              <w:rPr>
                <w:rFonts w:hint="eastAsia" w:ascii="宋体" w:hAnsi="宋体"/>
                <w:b/>
                <w:bCs/>
                <w:kern w:val="0"/>
                <w:sz w:val="22"/>
                <w:szCs w:val="22"/>
              </w:rPr>
              <w:t>地址：</w:t>
            </w:r>
          </w:p>
          <w:p>
            <w:pPr>
              <w:widowControl/>
              <w:spacing w:line="480" w:lineRule="auto"/>
              <w:jc w:val="left"/>
              <w:rPr>
                <w:rFonts w:ascii="宋体" w:hAnsi="宋体"/>
                <w:b/>
                <w:bCs/>
                <w:kern w:val="0"/>
                <w:sz w:val="22"/>
                <w:szCs w:val="22"/>
              </w:rPr>
            </w:pPr>
            <w:r>
              <w:rPr>
                <w:rFonts w:hint="eastAsia" w:ascii="宋体" w:hAnsi="宋体"/>
                <w:b/>
                <w:bCs/>
                <w:kern w:val="0"/>
                <w:sz w:val="22"/>
                <w:szCs w:val="22"/>
              </w:rPr>
              <w:t>统一社会信用代码：</w:t>
            </w:r>
          </w:p>
          <w:p>
            <w:pPr>
              <w:widowControl/>
              <w:spacing w:line="480" w:lineRule="auto"/>
              <w:jc w:val="left"/>
              <w:rPr>
                <w:rFonts w:ascii="宋体" w:hAnsi="宋体"/>
                <w:b/>
                <w:bCs/>
                <w:kern w:val="0"/>
                <w:sz w:val="22"/>
                <w:szCs w:val="22"/>
              </w:rPr>
            </w:pPr>
            <w:r>
              <w:rPr>
                <w:rFonts w:hint="eastAsia" w:ascii="宋体" w:hAnsi="宋体"/>
                <w:b/>
                <w:bCs/>
                <w:kern w:val="0"/>
                <w:sz w:val="22"/>
                <w:szCs w:val="22"/>
              </w:rPr>
              <w:t>投标报价：</w:t>
            </w:r>
          </w:p>
          <w:p>
            <w:pPr>
              <w:widowControl/>
              <w:spacing w:line="480" w:lineRule="auto"/>
              <w:jc w:val="left"/>
              <w:rPr>
                <w:rFonts w:ascii="宋体" w:hAnsi="宋体"/>
                <w:b/>
                <w:bCs/>
                <w:kern w:val="0"/>
                <w:sz w:val="22"/>
                <w:szCs w:val="22"/>
              </w:rPr>
            </w:pPr>
            <w:r>
              <w:rPr>
                <w:rFonts w:hint="eastAsia" w:ascii="宋体" w:hAnsi="宋体"/>
                <w:b/>
                <w:bCs/>
                <w:kern w:val="0"/>
                <w:sz w:val="22"/>
                <w:szCs w:val="22"/>
              </w:rPr>
              <w:t>投标范围：</w:t>
            </w:r>
            <w:r>
              <w:rPr>
                <w:rFonts w:ascii="宋体" w:hAnsi="宋体"/>
                <w:b/>
                <w:bCs/>
                <w:kern w:val="0"/>
                <w:sz w:val="22"/>
                <w:szCs w:val="22"/>
              </w:rPr>
              <w:t xml:space="preserve"> </w:t>
            </w:r>
          </w:p>
          <w:p>
            <w:pPr>
              <w:widowControl/>
              <w:spacing w:line="480" w:lineRule="auto"/>
              <w:jc w:val="left"/>
              <w:rPr>
                <w:rFonts w:ascii="宋体" w:hAnsi="宋体"/>
                <w:b/>
                <w:bCs/>
                <w:kern w:val="0"/>
                <w:sz w:val="22"/>
                <w:szCs w:val="22"/>
              </w:rPr>
            </w:pPr>
            <w:r>
              <w:rPr>
                <w:rFonts w:hint="eastAsia" w:ascii="宋体" w:hAnsi="宋体"/>
                <w:b/>
                <w:bCs/>
                <w:kern w:val="0"/>
                <w:sz w:val="22"/>
                <w:szCs w:val="22"/>
              </w:rPr>
              <w:t>质量要求：</w:t>
            </w:r>
          </w:p>
          <w:p>
            <w:pPr>
              <w:widowControl/>
              <w:spacing w:line="480" w:lineRule="auto"/>
              <w:jc w:val="left"/>
              <w:rPr>
                <w:rFonts w:ascii="宋体" w:hAnsi="宋体"/>
                <w:b/>
                <w:bCs/>
                <w:kern w:val="0"/>
                <w:sz w:val="22"/>
                <w:szCs w:val="22"/>
              </w:rPr>
            </w:pPr>
            <w:r>
              <w:rPr>
                <w:rFonts w:hint="eastAsia" w:ascii="宋体" w:hAnsi="宋体"/>
                <w:b/>
                <w:bCs/>
                <w:kern w:val="0"/>
                <w:sz w:val="22"/>
                <w:szCs w:val="22"/>
              </w:rPr>
              <w:t xml:space="preserve">服务期限： </w:t>
            </w:r>
          </w:p>
          <w:p>
            <w:pPr>
              <w:widowControl/>
              <w:spacing w:line="480" w:lineRule="auto"/>
              <w:jc w:val="left"/>
              <w:rPr>
                <w:rFonts w:ascii="宋体" w:hAnsi="宋体"/>
                <w:b/>
                <w:bCs/>
                <w:kern w:val="0"/>
                <w:sz w:val="22"/>
                <w:szCs w:val="22"/>
              </w:rPr>
            </w:pPr>
            <w:r>
              <w:rPr>
                <w:rFonts w:hint="eastAsia" w:ascii="宋体" w:hAnsi="宋体"/>
                <w:b/>
                <w:bCs/>
                <w:kern w:val="0"/>
                <w:sz w:val="22"/>
                <w:szCs w:val="22"/>
              </w:rPr>
              <w:t>项目负责人（姓名及证书编号）：</w:t>
            </w:r>
          </w:p>
          <w:p>
            <w:pPr>
              <w:widowControl/>
              <w:spacing w:line="480" w:lineRule="auto"/>
              <w:jc w:val="left"/>
              <w:rPr>
                <w:rFonts w:ascii="宋体" w:hAnsi="宋体"/>
                <w:b/>
                <w:bCs/>
                <w:kern w:val="0"/>
                <w:sz w:val="22"/>
                <w:szCs w:val="22"/>
              </w:rPr>
            </w:pPr>
            <w:r>
              <w:rPr>
                <w:rFonts w:hint="eastAsia" w:ascii="宋体" w:hAnsi="宋体"/>
                <w:b/>
                <w:bCs/>
                <w:kern w:val="0"/>
                <w:sz w:val="22"/>
                <w:szCs w:val="22"/>
              </w:rPr>
              <w:t>投标文件有效期：</w:t>
            </w:r>
          </w:p>
          <w:p>
            <w:pPr>
              <w:spacing w:line="336" w:lineRule="auto"/>
              <w:rPr>
                <w:rFonts w:ascii="宋体" w:hAnsi="宋体"/>
                <w:b/>
                <w:bCs/>
                <w:kern w:val="0"/>
                <w:sz w:val="22"/>
                <w:szCs w:val="22"/>
              </w:rPr>
            </w:pPr>
            <w:r>
              <w:rPr>
                <w:rFonts w:hint="eastAsia" w:ascii="宋体" w:hAnsi="宋体"/>
                <w:b/>
                <w:bCs/>
                <w:kern w:val="0"/>
                <w:sz w:val="22"/>
                <w:szCs w:val="22"/>
              </w:rPr>
              <w:t>投报业绩：</w:t>
            </w:r>
          </w:p>
          <w:p>
            <w:pPr>
              <w:spacing w:line="336" w:lineRule="auto"/>
              <w:rPr>
                <w:rFonts w:ascii="宋体" w:hAnsi="宋体"/>
                <w:sz w:val="20"/>
                <w:szCs w:val="32"/>
              </w:rPr>
            </w:pPr>
            <w:r>
              <w:rPr>
                <w:rFonts w:hint="eastAsia" w:ascii="宋体" w:hAnsi="宋体"/>
                <w:sz w:val="20"/>
                <w:szCs w:val="32"/>
              </w:rPr>
              <w:t>业绩一：</w:t>
            </w:r>
          </w:p>
          <w:p>
            <w:pPr>
              <w:spacing w:line="336" w:lineRule="auto"/>
              <w:rPr>
                <w:rFonts w:ascii="宋体" w:hAnsi="宋体"/>
                <w:sz w:val="20"/>
                <w:szCs w:val="32"/>
              </w:rPr>
            </w:pPr>
            <w:r>
              <w:rPr>
                <w:rFonts w:hint="eastAsia" w:ascii="宋体" w:hAnsi="宋体"/>
                <w:sz w:val="20"/>
                <w:szCs w:val="32"/>
              </w:rPr>
              <w:t>项目名称：</w:t>
            </w:r>
            <w:r>
              <w:rPr>
                <w:rFonts w:ascii="宋体" w:hAnsi="宋体"/>
                <w:sz w:val="20"/>
                <w:szCs w:val="32"/>
              </w:rPr>
              <w:t xml:space="preserve"> </w:t>
            </w:r>
          </w:p>
          <w:p>
            <w:pPr>
              <w:spacing w:line="336" w:lineRule="auto"/>
              <w:rPr>
                <w:rFonts w:ascii="宋体" w:hAnsi="宋体"/>
                <w:sz w:val="20"/>
                <w:szCs w:val="32"/>
              </w:rPr>
            </w:pPr>
            <w:r>
              <w:rPr>
                <w:rFonts w:hint="eastAsia" w:ascii="宋体" w:hAnsi="宋体"/>
                <w:sz w:val="20"/>
                <w:szCs w:val="32"/>
              </w:rPr>
              <w:t>项目负责人：</w:t>
            </w:r>
            <w:r>
              <w:rPr>
                <w:rFonts w:ascii="宋体" w:hAnsi="宋体"/>
                <w:sz w:val="20"/>
                <w:szCs w:val="32"/>
              </w:rPr>
              <w:t xml:space="preserve"> </w:t>
            </w:r>
          </w:p>
          <w:p>
            <w:pPr>
              <w:spacing w:line="336" w:lineRule="auto"/>
              <w:rPr>
                <w:rFonts w:ascii="宋体" w:hAnsi="宋体"/>
                <w:sz w:val="20"/>
                <w:szCs w:val="32"/>
              </w:rPr>
            </w:pPr>
            <w:r>
              <w:rPr>
                <w:rFonts w:hint="eastAsia" w:ascii="宋体" w:hAnsi="宋体"/>
                <w:sz w:val="20"/>
                <w:szCs w:val="32"/>
              </w:rPr>
              <w:t>中标公示查询媒体：</w:t>
            </w:r>
            <w:r>
              <w:rPr>
                <w:rFonts w:ascii="宋体" w:hAnsi="宋体"/>
                <w:sz w:val="20"/>
                <w:szCs w:val="32"/>
              </w:rPr>
              <w:t xml:space="preserve"> </w:t>
            </w:r>
          </w:p>
          <w:p>
            <w:pPr>
              <w:spacing w:line="336" w:lineRule="auto"/>
              <w:rPr>
                <w:rFonts w:ascii="宋体" w:hAnsi="宋体"/>
                <w:sz w:val="20"/>
                <w:szCs w:val="32"/>
              </w:rPr>
            </w:pPr>
            <w:r>
              <w:rPr>
                <w:rFonts w:hint="eastAsia" w:ascii="宋体" w:hAnsi="宋体"/>
                <w:sz w:val="20"/>
                <w:szCs w:val="32"/>
              </w:rPr>
              <w:t xml:space="preserve">合同金额： </w:t>
            </w:r>
          </w:p>
          <w:p>
            <w:pPr>
              <w:spacing w:line="336" w:lineRule="auto"/>
              <w:rPr>
                <w:rFonts w:ascii="宋体" w:hAnsi="宋体"/>
                <w:sz w:val="20"/>
                <w:szCs w:val="32"/>
              </w:rPr>
            </w:pPr>
            <w:r>
              <w:rPr>
                <w:rFonts w:hint="eastAsia" w:ascii="宋体" w:hAnsi="宋体"/>
                <w:sz w:val="20"/>
                <w:szCs w:val="32"/>
              </w:rPr>
              <w:t>合同签订日期： 年 月 日</w:t>
            </w:r>
          </w:p>
          <w:p>
            <w:pPr>
              <w:spacing w:line="336" w:lineRule="auto"/>
              <w:rPr>
                <w:rFonts w:ascii="宋体" w:hAnsi="宋体"/>
                <w:sz w:val="20"/>
                <w:szCs w:val="32"/>
              </w:rPr>
            </w:pPr>
            <w:r>
              <w:rPr>
                <w:rFonts w:hint="eastAsia" w:ascii="宋体" w:hAnsi="宋体"/>
                <w:sz w:val="20"/>
                <w:szCs w:val="32"/>
              </w:rPr>
              <w:t xml:space="preserve">验收日期： </w:t>
            </w:r>
          </w:p>
          <w:p>
            <w:pPr>
              <w:widowControl/>
              <w:spacing w:line="480" w:lineRule="auto"/>
              <w:jc w:val="left"/>
              <w:rPr>
                <w:rFonts w:ascii="宋体" w:hAnsi="宋体"/>
                <w:sz w:val="20"/>
                <w:szCs w:val="32"/>
              </w:rPr>
            </w:pPr>
            <w:r>
              <w:rPr>
                <w:rFonts w:hint="eastAsia" w:ascii="宋体" w:hAnsi="宋体"/>
                <w:sz w:val="20"/>
                <w:szCs w:val="32"/>
              </w:rPr>
              <w:t>业绩二：</w:t>
            </w:r>
          </w:p>
          <w:p>
            <w:pPr>
              <w:widowControl/>
              <w:spacing w:line="480" w:lineRule="auto"/>
              <w:jc w:val="left"/>
              <w:rPr>
                <w:rFonts w:ascii="宋体" w:hAnsi="宋体"/>
              </w:rPr>
            </w:pPr>
            <w:r>
              <w:rPr>
                <w:rFonts w:ascii="宋体" w:hAnsi="宋体"/>
              </w:rPr>
              <w:t>……</w:t>
            </w:r>
          </w:p>
        </w:tc>
      </w:tr>
    </w:tbl>
    <w:p>
      <w:pPr>
        <w:rPr>
          <w:b/>
        </w:rPr>
      </w:pPr>
    </w:p>
    <w:p>
      <w:pPr>
        <w:pStyle w:val="35"/>
        <w:ind w:firstLine="422"/>
      </w:pPr>
      <w:r>
        <w:rPr>
          <w:b/>
        </w:rPr>
        <w:t>注：供应商应把投标文件中所有业绩逐一统计，上述表格可自行扩展。</w:t>
      </w:r>
      <w:r>
        <w:rPr>
          <w:rFonts w:hint="eastAsia"/>
          <w:b/>
        </w:rPr>
        <w:t>本表只作为辅助评标用，不作为评审因素的依据。</w:t>
      </w:r>
    </w:p>
    <w:p>
      <w:pPr>
        <w:rPr>
          <w:b/>
        </w:rPr>
      </w:pPr>
    </w:p>
    <w:p>
      <w:pPr>
        <w:pStyle w:val="4"/>
        <w:snapToGrid w:val="0"/>
        <w:spacing w:before="0" w:after="0" w:line="360" w:lineRule="auto"/>
        <w:rPr>
          <w:b w:val="0"/>
        </w:rPr>
      </w:pPr>
    </w:p>
    <w:sectPr>
      <w:footerReference r:id="rId9" w:type="default"/>
      <w:pgSz w:w="11906" w:h="16838"/>
      <w:pgMar w:top="1418" w:right="1134"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PMingLiU">
    <w:panose1 w:val="02020500000000000000"/>
    <w:charset w:val="88"/>
    <w:family w:val="roman"/>
    <w:pitch w:val="default"/>
    <w:sig w:usb0="A00002FF" w:usb1="28CFFCFA"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TJ-PK74820000034-Identity-H">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48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05485" cy="147955"/>
              <wp:effectExtent l="0" t="0" r="1905"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05485" cy="147955"/>
                      </a:xfrm>
                      <a:prstGeom prst="rect">
                        <a:avLst/>
                      </a:prstGeom>
                      <a:noFill/>
                      <a:ln>
                        <a:noFill/>
                      </a:ln>
                    </wps:spPr>
                    <wps:txbx>
                      <w:txbxContent>
                        <w:p>
                          <w:pPr>
                            <w:pStyle w:val="24"/>
                            <w:ind w:firstLine="480"/>
                            <w:jc w:val="center"/>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55.55pt;mso-position-horizontal:center;mso-position-horizontal-relative:margin;mso-wrap-style:none;z-index:251660288;mso-width-relative:page;mso-height-relative:page;" filled="f" stroked="f" coordsize="21600,21600" o:gfxdata="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wWhhNEAAAAEAQAADwAAAAAAAAABACAAAAAiAAAAZHJz&#10;L2Rvd25yZXYueG1sUEsBAhQAFAAAAAgAh07iQJWVrp8LAgAAAgQAAA4AAAAAAAAAAQAgAAAAIAEA&#10;AGRycy9lMm9Eb2MueG1sUEsFBgAAAAAGAAYAWQEAAJ0FAAAAAA==&#10;">
              <v:fill on="f" focussize="0,0"/>
              <v:stroke on="f"/>
              <v:imagedata o:title=""/>
              <o:lock v:ext="edit" aspectratio="f"/>
              <v:textbox inset="0mm,0mm,0mm,0mm" style="mso-fit-shape-to-text:t;">
                <w:txbxContent>
                  <w:p>
                    <w:pPr>
                      <w:pStyle w:val="24"/>
                      <w:ind w:firstLine="480"/>
                      <w:jc w:val="center"/>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57835" cy="147955"/>
              <wp:effectExtent l="0" t="0" r="635"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24"/>
                            <w:jc w:val="center"/>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36.05pt;mso-position-horizontal:center;mso-position-horizontal-relative:margin;mso-wrap-style:none;z-index:251661312;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BnGpDRAAAAAwEAAA8AAAAAAAAAAQAgAAAAIgAAAGRy&#10;cy9kb3ducmV2LnhtbFBLAQIUABQAAAAIAIdO4kByWX6fDAIAAAIEAAAOAAAAAAAAAAEAIAAAACAB&#10;AABkcnMvZTJvRG9jLnhtbFBLBQYAAAAABgAGAFkBAACeBQAAAAA=&#10;">
              <v:fill on="f" focussize="0,0"/>
              <v:stroke on="f"/>
              <v:imagedata o:title=""/>
              <o:lock v:ext="edit" aspectratio="f"/>
              <v:textbox inset="0mm,0mm,0mm,0mm" style="mso-fit-shape-to-text:t;">
                <w:txbxContent>
                  <w:p>
                    <w:pPr>
                      <w:pStyle w:val="24"/>
                      <w:jc w:val="center"/>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p>
    <w:pPr>
      <w:pStyle w:val="24"/>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9"/>
      </w:rPr>
    </w:pPr>
    <w:r>
      <w:fldChar w:fldCharType="begin"/>
    </w:r>
    <w:r>
      <w:rPr>
        <w:rStyle w:val="39"/>
      </w:rPr>
      <w:instrText xml:space="preserve">PAGE  </w:instrText>
    </w:r>
    <w:r>
      <w:fldChar w:fldCharType="end"/>
    </w:r>
  </w:p>
  <w:p>
    <w:pPr>
      <w:pStyle w:val="2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w:rPr>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57835" cy="147955"/>
              <wp:effectExtent l="0" t="0" r="1905" b="0"/>
              <wp:wrapNone/>
              <wp:docPr id="2"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24"/>
                            <w:jc w:val="center"/>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1.65pt;width:36.05pt;mso-position-horizontal:center;mso-position-horizontal-relative:margin;mso-wrap-style:none;z-index:251663360;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ZxqQ0QAAAAMBAAAPAAAAAAAAAAEAIAAAACIAAABkcnMvZG93bnJldi54bWxQ&#10;SwECFAAUAAAACACHTuJAT+Muhv4BAAAEBAAADgAAAAAAAAABACAAAAAgAQAAZHJzL2Uyb0RvYy54&#10;bWxQSwUGAAAAAAYABgBZAQAAkAUAAAAA&#10;">
              <v:fill on="f" focussize="0,0"/>
              <v:stroke on="f"/>
              <v:imagedata o:title=""/>
              <o:lock v:ext="edit" aspectratio="f"/>
              <v:textbox inset="0mm,0mm,0mm,0mm" style="mso-fit-shape-to-text:t;">
                <w:txbxContent>
                  <w:p>
                    <w:pPr>
                      <w:pStyle w:val="24"/>
                      <w:jc w:val="center"/>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p>
    <w:pPr>
      <w:pStyle w:val="24"/>
      <w:ind w:right="10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48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762635" cy="147955"/>
              <wp:effectExtent l="0" t="0" r="1905"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762635" cy="147955"/>
                      </a:xfrm>
                      <a:prstGeom prst="rect">
                        <a:avLst/>
                      </a:prstGeom>
                      <a:noFill/>
                      <a:ln>
                        <a:noFill/>
                      </a:ln>
                    </wps:spPr>
                    <wps:txbx>
                      <w:txbxContent>
                        <w:p>
                          <w:pPr>
                            <w:pStyle w:val="24"/>
                            <w:ind w:firstLine="480"/>
                            <w:jc w:val="center"/>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60.05pt;mso-position-horizontal:center;mso-position-horizontal-relative:margin;mso-wrap-style:none;z-index:251662336;mso-width-relative:page;mso-height-relative:page;" filled="f" stroked="f" coordsize="21600,21600" o:gfxdata="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kxwg0QAAAAQBAAAPAAAAAAAAAAEAIAAAACIAAABkcnMv&#10;ZG93bnJldi54bWxQSwECFAAUAAAACACHTuJAjf+zJAoCAAACBAAADgAAAAAAAAABACAAAAAgAQAA&#10;ZHJzL2Uyb0RvYy54bWxQSwUGAAAAAAYABgBZAQAAnAUAAAAA&#10;">
              <v:fill on="f" focussize="0,0"/>
              <v:stroke on="f"/>
              <v:imagedata o:title=""/>
              <o:lock v:ext="edit" aspectratio="f"/>
              <v:textbox inset="0mm,0mm,0mm,0mm" style="mso-fit-shape-to-text:t;">
                <w:txbxContent>
                  <w:p>
                    <w:pPr>
                      <w:pStyle w:val="24"/>
                      <w:ind w:firstLine="480"/>
                      <w:jc w:val="center"/>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4E81A"/>
    <w:multiLevelType w:val="singleLevel"/>
    <w:tmpl w:val="B6F4E81A"/>
    <w:lvl w:ilvl="0" w:tentative="0">
      <w:start w:val="1"/>
      <w:numFmt w:val="chineseCounting"/>
      <w:suff w:val="space"/>
      <w:lvlText w:val="第%1章"/>
      <w:lvlJc w:val="left"/>
      <w:rPr>
        <w:rFonts w:hint="eastAsia"/>
      </w:rPr>
    </w:lvl>
  </w:abstractNum>
  <w:abstractNum w:abstractNumId="1">
    <w:nsid w:val="CE6A66C0"/>
    <w:multiLevelType w:val="singleLevel"/>
    <w:tmpl w:val="CE6A66C0"/>
    <w:lvl w:ilvl="0" w:tentative="0">
      <w:start w:val="6"/>
      <w:numFmt w:val="chineseCounting"/>
      <w:suff w:val="space"/>
      <w:lvlText w:val="第%1条"/>
      <w:lvlJc w:val="left"/>
      <w:rPr>
        <w:rFonts w:hint="eastAsia"/>
      </w:rPr>
    </w:lvl>
  </w:abstractNum>
  <w:abstractNum w:abstractNumId="2">
    <w:nsid w:val="3D53CF76"/>
    <w:multiLevelType w:val="singleLevel"/>
    <w:tmpl w:val="3D53CF76"/>
    <w:lvl w:ilvl="0" w:tentative="0">
      <w:start w:val="8"/>
      <w:numFmt w:val="chineseCounting"/>
      <w:suff w:val="nothing"/>
      <w:lvlText w:val="%1、"/>
      <w:lvlJc w:val="left"/>
      <w:rPr>
        <w:rFonts w:hint="eastAsia"/>
      </w:rPr>
    </w:lvl>
  </w:abstractNum>
  <w:abstractNum w:abstractNumId="3">
    <w:nsid w:val="715EA780"/>
    <w:multiLevelType w:val="singleLevel"/>
    <w:tmpl w:val="715EA780"/>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4Njk3MDJmZTFkNjRkMTE5NTFiZDVhNzg4OGQwYmMifQ=="/>
  </w:docVars>
  <w:rsids>
    <w:rsidRoot w:val="00275272"/>
    <w:rsid w:val="0003412F"/>
    <w:rsid w:val="00037BAA"/>
    <w:rsid w:val="00050579"/>
    <w:rsid w:val="00060172"/>
    <w:rsid w:val="0007095E"/>
    <w:rsid w:val="000C067F"/>
    <w:rsid w:val="000D148A"/>
    <w:rsid w:val="000D38BF"/>
    <w:rsid w:val="00111C9E"/>
    <w:rsid w:val="001213A7"/>
    <w:rsid w:val="00145857"/>
    <w:rsid w:val="00155444"/>
    <w:rsid w:val="00156194"/>
    <w:rsid w:val="001606E4"/>
    <w:rsid w:val="001832CD"/>
    <w:rsid w:val="001A23AD"/>
    <w:rsid w:val="001C5A02"/>
    <w:rsid w:val="001F7F83"/>
    <w:rsid w:val="00203783"/>
    <w:rsid w:val="002111C8"/>
    <w:rsid w:val="00215193"/>
    <w:rsid w:val="00240968"/>
    <w:rsid w:val="00245DF5"/>
    <w:rsid w:val="00251225"/>
    <w:rsid w:val="002674AD"/>
    <w:rsid w:val="00275272"/>
    <w:rsid w:val="00277A27"/>
    <w:rsid w:val="00292781"/>
    <w:rsid w:val="002A5F9F"/>
    <w:rsid w:val="002C6406"/>
    <w:rsid w:val="002E6C29"/>
    <w:rsid w:val="002F610A"/>
    <w:rsid w:val="002F7AFE"/>
    <w:rsid w:val="0030509C"/>
    <w:rsid w:val="00307DC7"/>
    <w:rsid w:val="0031274E"/>
    <w:rsid w:val="00344D93"/>
    <w:rsid w:val="00347223"/>
    <w:rsid w:val="00376296"/>
    <w:rsid w:val="00377E38"/>
    <w:rsid w:val="0038036A"/>
    <w:rsid w:val="00382D0E"/>
    <w:rsid w:val="003A048F"/>
    <w:rsid w:val="003D2CE2"/>
    <w:rsid w:val="003F5D55"/>
    <w:rsid w:val="003F6A3A"/>
    <w:rsid w:val="00424A53"/>
    <w:rsid w:val="00433CE0"/>
    <w:rsid w:val="00447087"/>
    <w:rsid w:val="00463243"/>
    <w:rsid w:val="00463F76"/>
    <w:rsid w:val="00484C20"/>
    <w:rsid w:val="004864B0"/>
    <w:rsid w:val="00492761"/>
    <w:rsid w:val="00496C6B"/>
    <w:rsid w:val="004C52E8"/>
    <w:rsid w:val="004D7730"/>
    <w:rsid w:val="004E650C"/>
    <w:rsid w:val="004F4BF9"/>
    <w:rsid w:val="004F7FC9"/>
    <w:rsid w:val="005007A4"/>
    <w:rsid w:val="005030F2"/>
    <w:rsid w:val="00514D5E"/>
    <w:rsid w:val="00516129"/>
    <w:rsid w:val="0051614B"/>
    <w:rsid w:val="005331C1"/>
    <w:rsid w:val="00553685"/>
    <w:rsid w:val="0056144A"/>
    <w:rsid w:val="00564013"/>
    <w:rsid w:val="00583F3C"/>
    <w:rsid w:val="00591653"/>
    <w:rsid w:val="0059176F"/>
    <w:rsid w:val="005942BB"/>
    <w:rsid w:val="005A2293"/>
    <w:rsid w:val="005A79B0"/>
    <w:rsid w:val="00620262"/>
    <w:rsid w:val="00622AE0"/>
    <w:rsid w:val="00627AA3"/>
    <w:rsid w:val="006329A3"/>
    <w:rsid w:val="006348FC"/>
    <w:rsid w:val="0066415E"/>
    <w:rsid w:val="006819CE"/>
    <w:rsid w:val="00681C66"/>
    <w:rsid w:val="006841B5"/>
    <w:rsid w:val="006A11FD"/>
    <w:rsid w:val="006A7C44"/>
    <w:rsid w:val="006F4099"/>
    <w:rsid w:val="00700C4A"/>
    <w:rsid w:val="00722523"/>
    <w:rsid w:val="00762BBC"/>
    <w:rsid w:val="00765991"/>
    <w:rsid w:val="00783A53"/>
    <w:rsid w:val="007913AE"/>
    <w:rsid w:val="00793468"/>
    <w:rsid w:val="007C4432"/>
    <w:rsid w:val="007D560A"/>
    <w:rsid w:val="007F264D"/>
    <w:rsid w:val="00815761"/>
    <w:rsid w:val="0082011F"/>
    <w:rsid w:val="00830C7A"/>
    <w:rsid w:val="00831237"/>
    <w:rsid w:val="00833D35"/>
    <w:rsid w:val="0083506C"/>
    <w:rsid w:val="00835964"/>
    <w:rsid w:val="00853823"/>
    <w:rsid w:val="008613DD"/>
    <w:rsid w:val="008637FC"/>
    <w:rsid w:val="0087025D"/>
    <w:rsid w:val="00872997"/>
    <w:rsid w:val="00893A3C"/>
    <w:rsid w:val="008A7193"/>
    <w:rsid w:val="008B729B"/>
    <w:rsid w:val="008D21B6"/>
    <w:rsid w:val="008D7E2F"/>
    <w:rsid w:val="008E1FA3"/>
    <w:rsid w:val="008F1C7A"/>
    <w:rsid w:val="008F1E8F"/>
    <w:rsid w:val="00910C02"/>
    <w:rsid w:val="00925D0A"/>
    <w:rsid w:val="00944203"/>
    <w:rsid w:val="00945216"/>
    <w:rsid w:val="0094696D"/>
    <w:rsid w:val="00967609"/>
    <w:rsid w:val="0097220A"/>
    <w:rsid w:val="00977ED0"/>
    <w:rsid w:val="00994E95"/>
    <w:rsid w:val="00997BE0"/>
    <w:rsid w:val="009A1353"/>
    <w:rsid w:val="009A4EB8"/>
    <w:rsid w:val="009A6A86"/>
    <w:rsid w:val="009B40F6"/>
    <w:rsid w:val="009B5979"/>
    <w:rsid w:val="009C57D3"/>
    <w:rsid w:val="009D6E6D"/>
    <w:rsid w:val="00A7515C"/>
    <w:rsid w:val="00A771BF"/>
    <w:rsid w:val="00A86497"/>
    <w:rsid w:val="00AB118A"/>
    <w:rsid w:val="00B001B0"/>
    <w:rsid w:val="00B22763"/>
    <w:rsid w:val="00B2305B"/>
    <w:rsid w:val="00B23EE7"/>
    <w:rsid w:val="00B46D21"/>
    <w:rsid w:val="00B8407A"/>
    <w:rsid w:val="00B86CA2"/>
    <w:rsid w:val="00BB1BB8"/>
    <w:rsid w:val="00BF275F"/>
    <w:rsid w:val="00C04978"/>
    <w:rsid w:val="00C4385C"/>
    <w:rsid w:val="00C564BD"/>
    <w:rsid w:val="00C57030"/>
    <w:rsid w:val="00C60E28"/>
    <w:rsid w:val="00C617FD"/>
    <w:rsid w:val="00C73827"/>
    <w:rsid w:val="00C768E2"/>
    <w:rsid w:val="00C966E9"/>
    <w:rsid w:val="00C96D63"/>
    <w:rsid w:val="00CB5B93"/>
    <w:rsid w:val="00CC2F78"/>
    <w:rsid w:val="00CD524F"/>
    <w:rsid w:val="00CE6575"/>
    <w:rsid w:val="00CF63A2"/>
    <w:rsid w:val="00D126E4"/>
    <w:rsid w:val="00D25283"/>
    <w:rsid w:val="00D4006C"/>
    <w:rsid w:val="00D40EB4"/>
    <w:rsid w:val="00D4783D"/>
    <w:rsid w:val="00D55166"/>
    <w:rsid w:val="00D743EB"/>
    <w:rsid w:val="00D74754"/>
    <w:rsid w:val="00D92232"/>
    <w:rsid w:val="00DA0CAE"/>
    <w:rsid w:val="00DC234F"/>
    <w:rsid w:val="00DE723A"/>
    <w:rsid w:val="00DF0B55"/>
    <w:rsid w:val="00E30695"/>
    <w:rsid w:val="00E366E1"/>
    <w:rsid w:val="00E402FD"/>
    <w:rsid w:val="00E41A1D"/>
    <w:rsid w:val="00E67791"/>
    <w:rsid w:val="00E71E71"/>
    <w:rsid w:val="00E802F8"/>
    <w:rsid w:val="00EB4AF3"/>
    <w:rsid w:val="00ED17F0"/>
    <w:rsid w:val="00ED7A12"/>
    <w:rsid w:val="00EF27B5"/>
    <w:rsid w:val="00EF2EDA"/>
    <w:rsid w:val="00F06D33"/>
    <w:rsid w:val="00F20162"/>
    <w:rsid w:val="00F30D2F"/>
    <w:rsid w:val="00F359DA"/>
    <w:rsid w:val="00F437BD"/>
    <w:rsid w:val="00F45F2E"/>
    <w:rsid w:val="00F64C5E"/>
    <w:rsid w:val="00F834D7"/>
    <w:rsid w:val="00F93886"/>
    <w:rsid w:val="00FC0EBE"/>
    <w:rsid w:val="00FC5DE8"/>
    <w:rsid w:val="00FF247F"/>
    <w:rsid w:val="00FF648A"/>
    <w:rsid w:val="03394157"/>
    <w:rsid w:val="03DD19E6"/>
    <w:rsid w:val="03EC20CD"/>
    <w:rsid w:val="046F5927"/>
    <w:rsid w:val="0639602E"/>
    <w:rsid w:val="08663CCF"/>
    <w:rsid w:val="087365AC"/>
    <w:rsid w:val="09AA4D5C"/>
    <w:rsid w:val="0A1C012F"/>
    <w:rsid w:val="0A6C3DC0"/>
    <w:rsid w:val="0BCB0FBA"/>
    <w:rsid w:val="0BCF1C98"/>
    <w:rsid w:val="0C2A6B26"/>
    <w:rsid w:val="0E19425F"/>
    <w:rsid w:val="0E2F2F33"/>
    <w:rsid w:val="0E41629B"/>
    <w:rsid w:val="0F185709"/>
    <w:rsid w:val="0FC66979"/>
    <w:rsid w:val="1030763E"/>
    <w:rsid w:val="10315B19"/>
    <w:rsid w:val="10BA0B1B"/>
    <w:rsid w:val="112D51D0"/>
    <w:rsid w:val="11A227BD"/>
    <w:rsid w:val="1236538E"/>
    <w:rsid w:val="13B642FE"/>
    <w:rsid w:val="15482F00"/>
    <w:rsid w:val="157B622D"/>
    <w:rsid w:val="157E1985"/>
    <w:rsid w:val="16C74C21"/>
    <w:rsid w:val="18143040"/>
    <w:rsid w:val="18673A70"/>
    <w:rsid w:val="199E1010"/>
    <w:rsid w:val="19D0740C"/>
    <w:rsid w:val="1A1D7BEA"/>
    <w:rsid w:val="1AD02149"/>
    <w:rsid w:val="1B521E67"/>
    <w:rsid w:val="1B8B766A"/>
    <w:rsid w:val="1CF65BA9"/>
    <w:rsid w:val="1F8E4A2D"/>
    <w:rsid w:val="22837AA1"/>
    <w:rsid w:val="22F12D52"/>
    <w:rsid w:val="23586A43"/>
    <w:rsid w:val="235D2C72"/>
    <w:rsid w:val="238F0EF7"/>
    <w:rsid w:val="24D80777"/>
    <w:rsid w:val="250C2C05"/>
    <w:rsid w:val="256769F7"/>
    <w:rsid w:val="260357AC"/>
    <w:rsid w:val="260E10A9"/>
    <w:rsid w:val="276D7AF2"/>
    <w:rsid w:val="2909285F"/>
    <w:rsid w:val="294856D2"/>
    <w:rsid w:val="2A2612E6"/>
    <w:rsid w:val="2D2B5B5B"/>
    <w:rsid w:val="2F9E29A6"/>
    <w:rsid w:val="30477E0F"/>
    <w:rsid w:val="304E5FD7"/>
    <w:rsid w:val="31344D88"/>
    <w:rsid w:val="3477364A"/>
    <w:rsid w:val="35585710"/>
    <w:rsid w:val="35B71D41"/>
    <w:rsid w:val="35DF3187"/>
    <w:rsid w:val="35F46500"/>
    <w:rsid w:val="36CD6B13"/>
    <w:rsid w:val="36E4530C"/>
    <w:rsid w:val="37667C65"/>
    <w:rsid w:val="38C31508"/>
    <w:rsid w:val="39AD7E20"/>
    <w:rsid w:val="3A8F650A"/>
    <w:rsid w:val="3CE74ED1"/>
    <w:rsid w:val="3FA53B34"/>
    <w:rsid w:val="40064284"/>
    <w:rsid w:val="407D0E43"/>
    <w:rsid w:val="43E762FB"/>
    <w:rsid w:val="45186C85"/>
    <w:rsid w:val="461524DD"/>
    <w:rsid w:val="481B63B6"/>
    <w:rsid w:val="482A5A21"/>
    <w:rsid w:val="4899389B"/>
    <w:rsid w:val="48FF6CB3"/>
    <w:rsid w:val="492823CB"/>
    <w:rsid w:val="4EAD7AD0"/>
    <w:rsid w:val="506B3DC0"/>
    <w:rsid w:val="521A1920"/>
    <w:rsid w:val="527C3CA5"/>
    <w:rsid w:val="55902273"/>
    <w:rsid w:val="55A42C27"/>
    <w:rsid w:val="57353AC5"/>
    <w:rsid w:val="57802226"/>
    <w:rsid w:val="5A8150B8"/>
    <w:rsid w:val="5B6B6D49"/>
    <w:rsid w:val="5BBA3F93"/>
    <w:rsid w:val="5D7D25F1"/>
    <w:rsid w:val="60863855"/>
    <w:rsid w:val="60995CEB"/>
    <w:rsid w:val="62542767"/>
    <w:rsid w:val="638C2BC2"/>
    <w:rsid w:val="64613E33"/>
    <w:rsid w:val="6613212F"/>
    <w:rsid w:val="66A96769"/>
    <w:rsid w:val="68665DBA"/>
    <w:rsid w:val="68B435F2"/>
    <w:rsid w:val="6A6609F6"/>
    <w:rsid w:val="6AEA0757"/>
    <w:rsid w:val="6B4E1FD9"/>
    <w:rsid w:val="6D7D6EC2"/>
    <w:rsid w:val="6DFB0AA2"/>
    <w:rsid w:val="6FB34C34"/>
    <w:rsid w:val="6FCD36D6"/>
    <w:rsid w:val="6FDA2787"/>
    <w:rsid w:val="6FEC67AE"/>
    <w:rsid w:val="74486010"/>
    <w:rsid w:val="749B1A35"/>
    <w:rsid w:val="757E4A86"/>
    <w:rsid w:val="75F07258"/>
    <w:rsid w:val="773F5613"/>
    <w:rsid w:val="77F84181"/>
    <w:rsid w:val="78F3671A"/>
    <w:rsid w:val="79821680"/>
    <w:rsid w:val="79E24222"/>
    <w:rsid w:val="7AC57DCC"/>
    <w:rsid w:val="7DF05160"/>
    <w:rsid w:val="7DF514EE"/>
    <w:rsid w:val="7E35474D"/>
    <w:rsid w:val="7F8E3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iPriority="0" w:semiHidden="0" w:name="Date"/>
    <w:lsdException w:qFormat="1"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0" w:semiHidden="0" w:name="Body Text 3"/>
    <w:lsdException w:qFormat="1" w:uiPriority="99" w:semiHidden="0" w:name="Body Text Indent 2"/>
    <w:lsdException w:qFormat="1" w:uiPriority="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0"/>
    <w:pPr>
      <w:keepNext/>
      <w:keepLines/>
      <w:spacing w:before="340" w:after="330" w:line="578" w:lineRule="auto"/>
      <w:outlineLvl w:val="0"/>
    </w:pPr>
    <w:rPr>
      <w:b/>
      <w:bCs/>
      <w:kern w:val="44"/>
      <w:sz w:val="44"/>
      <w:szCs w:val="44"/>
    </w:rPr>
  </w:style>
  <w:style w:type="paragraph" w:styleId="3">
    <w:name w:val="heading 2"/>
    <w:basedOn w:val="1"/>
    <w:link w:val="46"/>
    <w:autoRedefine/>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8"/>
    <w:autoRedefine/>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9"/>
    <w:autoRedefine/>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50"/>
    <w:autoRedefine/>
    <w:unhideWhenUsed/>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1"/>
    <w:autoRedefine/>
    <w:unhideWhenUsed/>
    <w:qFormat/>
    <w:uiPriority w:val="0"/>
    <w:pPr>
      <w:keepNext/>
      <w:keepLines/>
      <w:spacing w:before="240" w:after="64" w:line="320" w:lineRule="auto"/>
      <w:outlineLvl w:val="6"/>
    </w:pPr>
    <w:rPr>
      <w:b/>
      <w:bCs/>
      <w:sz w:val="24"/>
    </w:rPr>
  </w:style>
  <w:style w:type="paragraph" w:styleId="9">
    <w:name w:val="heading 8"/>
    <w:basedOn w:val="1"/>
    <w:next w:val="1"/>
    <w:link w:val="52"/>
    <w:autoRedefine/>
    <w:semiHidden/>
    <w:unhideWhenUsed/>
    <w:qFormat/>
    <w:uiPriority w:val="0"/>
    <w:pPr>
      <w:keepNext/>
      <w:keepLines/>
      <w:widowControl/>
      <w:tabs>
        <w:tab w:val="left" w:pos="1440"/>
      </w:tabs>
      <w:spacing w:before="240" w:after="64" w:line="316" w:lineRule="auto"/>
      <w:ind w:left="1440" w:hanging="1440"/>
      <w:jc w:val="left"/>
      <w:outlineLvl w:val="7"/>
    </w:pPr>
    <w:rPr>
      <w:rFonts w:ascii="Arial" w:hAnsi="Arial" w:eastAsia="黑体"/>
      <w:kern w:val="0"/>
      <w:sz w:val="24"/>
    </w:rPr>
  </w:style>
  <w:style w:type="paragraph" w:styleId="10">
    <w:name w:val="heading 9"/>
    <w:basedOn w:val="1"/>
    <w:next w:val="1"/>
    <w:link w:val="53"/>
    <w:autoRedefine/>
    <w:semiHidden/>
    <w:unhideWhenUsed/>
    <w:qFormat/>
    <w:uiPriority w:val="0"/>
    <w:pPr>
      <w:keepNext/>
      <w:keepLines/>
      <w:widowControl/>
      <w:tabs>
        <w:tab w:val="left" w:pos="1584"/>
      </w:tabs>
      <w:spacing w:before="240" w:after="64" w:line="316" w:lineRule="auto"/>
      <w:ind w:left="1584" w:hanging="1584"/>
      <w:jc w:val="left"/>
      <w:outlineLvl w:val="8"/>
    </w:pPr>
    <w:rPr>
      <w:rFonts w:ascii="Arial" w:hAnsi="Arial" w:eastAsia="黑体"/>
      <w:kern w:val="0"/>
      <w:szCs w:val="21"/>
    </w:rPr>
  </w:style>
  <w:style w:type="character" w:default="1" w:styleId="37">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66"/>
    <w:autoRedefine/>
    <w:qFormat/>
    <w:uiPriority w:val="0"/>
    <w:pPr>
      <w:ind w:firstLine="420"/>
    </w:pPr>
    <w:rPr>
      <w:kern w:val="0"/>
      <w:sz w:val="20"/>
      <w:szCs w:val="20"/>
      <w:lang w:val="zh-CN"/>
    </w:rPr>
  </w:style>
  <w:style w:type="paragraph" w:styleId="12">
    <w:name w:val="Document Map"/>
    <w:basedOn w:val="1"/>
    <w:link w:val="141"/>
    <w:autoRedefine/>
    <w:qFormat/>
    <w:uiPriority w:val="0"/>
    <w:pPr>
      <w:shd w:val="clear" w:color="auto" w:fill="000080"/>
    </w:pPr>
    <w:rPr>
      <w:rFonts w:ascii="宋体" w:hAnsi="宋体"/>
      <w:sz w:val="24"/>
    </w:rPr>
  </w:style>
  <w:style w:type="paragraph" w:styleId="13">
    <w:name w:val="annotation text"/>
    <w:basedOn w:val="1"/>
    <w:link w:val="127"/>
    <w:autoRedefine/>
    <w:unhideWhenUsed/>
    <w:qFormat/>
    <w:uiPriority w:val="0"/>
    <w:pPr>
      <w:jc w:val="left"/>
    </w:pPr>
  </w:style>
  <w:style w:type="paragraph" w:styleId="14">
    <w:name w:val="Body Text 3"/>
    <w:basedOn w:val="1"/>
    <w:link w:val="138"/>
    <w:autoRedefine/>
    <w:unhideWhenUsed/>
    <w:qFormat/>
    <w:uiPriority w:val="0"/>
    <w:pPr>
      <w:topLinePunct/>
      <w:spacing w:line="400" w:lineRule="exact"/>
    </w:pPr>
    <w:rPr>
      <w:rFonts w:cs="黑体" w:asciiTheme="minorEastAsia" w:hAnsiTheme="minorEastAsia" w:eastAsiaTheme="minorEastAsia"/>
      <w:b/>
      <w:szCs w:val="21"/>
    </w:rPr>
  </w:style>
  <w:style w:type="paragraph" w:styleId="15">
    <w:name w:val="Body Text"/>
    <w:basedOn w:val="1"/>
    <w:next w:val="16"/>
    <w:link w:val="102"/>
    <w:autoRedefine/>
    <w:unhideWhenUsed/>
    <w:qFormat/>
    <w:uiPriority w:val="0"/>
    <w:pPr>
      <w:spacing w:after="120" w:line="360" w:lineRule="auto"/>
    </w:pPr>
    <w:rPr>
      <w:rFonts w:cs="黑体"/>
    </w:rPr>
  </w:style>
  <w:style w:type="paragraph" w:styleId="16">
    <w:name w:val="Body Text 2"/>
    <w:basedOn w:val="1"/>
    <w:link w:val="136"/>
    <w:autoRedefine/>
    <w:qFormat/>
    <w:uiPriority w:val="0"/>
    <w:rPr>
      <w:sz w:val="24"/>
      <w:szCs w:val="20"/>
    </w:rPr>
  </w:style>
  <w:style w:type="paragraph" w:styleId="17">
    <w:name w:val="Body Text Indent"/>
    <w:basedOn w:val="1"/>
    <w:next w:val="18"/>
    <w:link w:val="94"/>
    <w:autoRedefine/>
    <w:unhideWhenUsed/>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ind w:left="420"/>
      <w:jc w:val="left"/>
    </w:pPr>
    <w:rPr>
      <w:i/>
      <w:iCs/>
      <w:sz w:val="20"/>
      <w:szCs w:val="20"/>
    </w:rPr>
  </w:style>
  <w:style w:type="paragraph" w:styleId="20">
    <w:name w:val="Plain Text"/>
    <w:basedOn w:val="1"/>
    <w:link w:val="95"/>
    <w:autoRedefine/>
    <w:unhideWhenUsed/>
    <w:qFormat/>
    <w:uiPriority w:val="0"/>
    <w:pPr>
      <w:spacing w:line="360" w:lineRule="auto"/>
    </w:pPr>
    <w:rPr>
      <w:rFonts w:ascii="Courier New" w:hAnsi="Courier New" w:cs="黑体"/>
      <w:szCs w:val="22"/>
    </w:rPr>
  </w:style>
  <w:style w:type="paragraph" w:styleId="21">
    <w:name w:val="Date"/>
    <w:basedOn w:val="1"/>
    <w:next w:val="1"/>
    <w:link w:val="133"/>
    <w:autoRedefine/>
    <w:unhideWhenUsed/>
    <w:qFormat/>
    <w:uiPriority w:val="0"/>
    <w:pPr>
      <w:spacing w:before="100" w:beforeAutospacing="1" w:after="100" w:afterAutospacing="1"/>
      <w:ind w:left="100" w:leftChars="2500"/>
    </w:pPr>
    <w:rPr>
      <w:rFonts w:cs="宋体"/>
      <w:kern w:val="0"/>
      <w:sz w:val="20"/>
      <w:szCs w:val="20"/>
      <w:u w:val="words"/>
    </w:rPr>
  </w:style>
  <w:style w:type="paragraph" w:styleId="22">
    <w:name w:val="Body Text Indent 2"/>
    <w:basedOn w:val="1"/>
    <w:link w:val="97"/>
    <w:autoRedefine/>
    <w:unhideWhenUsed/>
    <w:qFormat/>
    <w:uiPriority w:val="99"/>
    <w:pPr>
      <w:spacing w:after="120" w:line="480" w:lineRule="auto"/>
      <w:ind w:left="420" w:leftChars="200"/>
    </w:pPr>
    <w:rPr>
      <w:kern w:val="0"/>
      <w:sz w:val="20"/>
    </w:rPr>
  </w:style>
  <w:style w:type="paragraph" w:styleId="23">
    <w:name w:val="Balloon Text"/>
    <w:basedOn w:val="1"/>
    <w:link w:val="145"/>
    <w:autoRedefine/>
    <w:unhideWhenUsed/>
    <w:qFormat/>
    <w:uiPriority w:val="0"/>
    <w:rPr>
      <w:sz w:val="18"/>
      <w:szCs w:val="18"/>
    </w:rPr>
  </w:style>
  <w:style w:type="paragraph" w:styleId="24">
    <w:name w:val="footer"/>
    <w:basedOn w:val="1"/>
    <w:link w:val="44"/>
    <w:autoRedefine/>
    <w:unhideWhenUsed/>
    <w:qFormat/>
    <w:uiPriority w:val="99"/>
    <w:pPr>
      <w:tabs>
        <w:tab w:val="center" w:pos="4153"/>
        <w:tab w:val="right" w:pos="8306"/>
      </w:tabs>
      <w:snapToGrid w:val="0"/>
      <w:jc w:val="left"/>
    </w:pPr>
    <w:rPr>
      <w:sz w:val="18"/>
      <w:szCs w:val="18"/>
    </w:rPr>
  </w:style>
  <w:style w:type="paragraph" w:styleId="25">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Subtitle"/>
    <w:basedOn w:val="1"/>
    <w:next w:val="1"/>
    <w:link w:val="131"/>
    <w:autoRedefine/>
    <w:qFormat/>
    <w:uiPriority w:val="0"/>
    <w:pPr>
      <w:spacing w:before="240" w:after="60" w:line="312" w:lineRule="auto"/>
      <w:jc w:val="center"/>
      <w:outlineLvl w:val="1"/>
    </w:pPr>
    <w:rPr>
      <w:rFonts w:ascii="Cambria" w:hAnsi="Cambria"/>
      <w:b/>
      <w:bCs/>
      <w:kern w:val="28"/>
      <w:sz w:val="32"/>
      <w:szCs w:val="32"/>
    </w:rPr>
  </w:style>
  <w:style w:type="paragraph" w:styleId="27">
    <w:name w:val="Body Text Indent 3"/>
    <w:basedOn w:val="1"/>
    <w:link w:val="139"/>
    <w:autoRedefine/>
    <w:semiHidden/>
    <w:unhideWhenUsed/>
    <w:qFormat/>
    <w:uiPriority w:val="0"/>
    <w:pPr>
      <w:spacing w:after="120"/>
      <w:ind w:left="420" w:leftChars="200"/>
    </w:pPr>
    <w:rPr>
      <w:rFonts w:cs="黑体"/>
      <w:sz w:val="16"/>
      <w:szCs w:val="16"/>
    </w:rPr>
  </w:style>
  <w:style w:type="paragraph" w:styleId="28">
    <w:name w:val="Message Header"/>
    <w:basedOn w:val="1"/>
    <w:next w:val="29"/>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sz w:val="24"/>
    </w:rPr>
  </w:style>
  <w:style w:type="paragraph" w:customStyle="1" w:styleId="29">
    <w:name w:val="文档正文"/>
    <w:basedOn w:val="1"/>
    <w:next w:val="30"/>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0">
    <w:name w:val="样式1"/>
    <w:basedOn w:val="19"/>
    <w:next w:val="29"/>
    <w:autoRedefine/>
    <w:qFormat/>
    <w:uiPriority w:val="0"/>
    <w:pPr>
      <w:spacing w:before="120" w:after="120" w:line="300" w:lineRule="auto"/>
    </w:pPr>
    <w:rPr>
      <w:rFonts w:ascii="Arial Unicode MS" w:hAnsi="Arial Unicode MS"/>
      <w:b/>
      <w:sz w:val="24"/>
    </w:rPr>
  </w:style>
  <w:style w:type="paragraph" w:styleId="31">
    <w:name w:val="Normal (Web)"/>
    <w:basedOn w:val="1"/>
    <w:autoRedefine/>
    <w:unhideWhenUsed/>
    <w:qFormat/>
    <w:uiPriority w:val="99"/>
    <w:pPr>
      <w:widowControl/>
      <w:spacing w:before="100" w:beforeAutospacing="1" w:after="100" w:afterAutospacing="1" w:line="360" w:lineRule="auto"/>
      <w:jc w:val="left"/>
    </w:pPr>
    <w:rPr>
      <w:rFonts w:ascii="宋体" w:hAnsi="宋体" w:cs="宋体"/>
      <w:kern w:val="0"/>
      <w:sz w:val="24"/>
    </w:rPr>
  </w:style>
  <w:style w:type="paragraph" w:styleId="32">
    <w:name w:val="Title"/>
    <w:basedOn w:val="1"/>
    <w:next w:val="1"/>
    <w:link w:val="129"/>
    <w:autoRedefine/>
    <w:qFormat/>
    <w:uiPriority w:val="10"/>
    <w:pPr>
      <w:spacing w:before="240" w:after="60" w:line="360" w:lineRule="auto"/>
      <w:jc w:val="center"/>
      <w:outlineLvl w:val="0"/>
    </w:pPr>
    <w:rPr>
      <w:rFonts w:ascii="Cambria" w:hAnsi="Cambria"/>
      <w:b/>
      <w:bCs/>
      <w:sz w:val="32"/>
      <w:szCs w:val="32"/>
    </w:rPr>
  </w:style>
  <w:style w:type="paragraph" w:styleId="33">
    <w:name w:val="annotation subject"/>
    <w:basedOn w:val="13"/>
    <w:next w:val="13"/>
    <w:link w:val="143"/>
    <w:autoRedefine/>
    <w:unhideWhenUsed/>
    <w:qFormat/>
    <w:uiPriority w:val="0"/>
    <w:pPr>
      <w:overflowPunct w:val="0"/>
      <w:adjustRightInd w:val="0"/>
      <w:spacing w:line="500" w:lineRule="exact"/>
      <w:ind w:firstLine="560" w:firstLineChars="200"/>
    </w:pPr>
    <w:rPr>
      <w:rFonts w:eastAsia="仿宋_GB2312"/>
      <w:b/>
      <w:bCs/>
      <w:kern w:val="28"/>
      <w:sz w:val="28"/>
      <w:szCs w:val="28"/>
    </w:rPr>
  </w:style>
  <w:style w:type="paragraph" w:styleId="34">
    <w:name w:val="Body Text First Indent"/>
    <w:basedOn w:val="15"/>
    <w:next w:val="1"/>
    <w:link w:val="104"/>
    <w:autoRedefine/>
    <w:unhideWhenUsed/>
    <w:qFormat/>
    <w:uiPriority w:val="0"/>
    <w:pPr>
      <w:spacing w:line="240" w:lineRule="auto"/>
      <w:ind w:firstLine="420" w:firstLineChars="100"/>
    </w:pPr>
    <w:rPr>
      <w:rFonts w:asciiTheme="minorHAnsi" w:hAnsiTheme="minorHAnsi" w:eastAsiaTheme="minorEastAsia" w:cstheme="minorBidi"/>
      <w:szCs w:val="22"/>
    </w:rPr>
  </w:style>
  <w:style w:type="paragraph" w:styleId="35">
    <w:name w:val="Body Text First Indent 2"/>
    <w:basedOn w:val="17"/>
    <w:next w:val="34"/>
    <w:link w:val="135"/>
    <w:autoRedefine/>
    <w:unhideWhenUsed/>
    <w:qFormat/>
    <w:uiPriority w:val="99"/>
    <w:pPr>
      <w:spacing w:line="360" w:lineRule="auto"/>
      <w:ind w:firstLine="420" w:firstLineChars="200"/>
    </w:pPr>
  </w:style>
  <w:style w:type="character" w:styleId="38">
    <w:name w:val="Strong"/>
    <w:basedOn w:val="37"/>
    <w:autoRedefine/>
    <w:qFormat/>
    <w:uiPriority w:val="0"/>
    <w:rPr>
      <w:rFonts w:hint="eastAsia" w:ascii="仿宋_GB2312" w:eastAsia="仿宋_GB2312"/>
      <w:b/>
      <w:bCs/>
      <w:kern w:val="2"/>
      <w:sz w:val="28"/>
      <w:szCs w:val="24"/>
      <w:lang w:val="en-US" w:eastAsia="zh-CN" w:bidi="ar-SA"/>
    </w:rPr>
  </w:style>
  <w:style w:type="character" w:styleId="39">
    <w:name w:val="page number"/>
    <w:autoRedefine/>
    <w:qFormat/>
    <w:uiPriority w:val="0"/>
  </w:style>
  <w:style w:type="character" w:styleId="40">
    <w:name w:val="FollowedHyperlink"/>
    <w:basedOn w:val="37"/>
    <w:autoRedefine/>
    <w:semiHidden/>
    <w:unhideWhenUsed/>
    <w:qFormat/>
    <w:uiPriority w:val="99"/>
    <w:rPr>
      <w:color w:val="800080"/>
      <w:u w:val="none"/>
    </w:rPr>
  </w:style>
  <w:style w:type="character" w:styleId="41">
    <w:name w:val="Hyperlink"/>
    <w:autoRedefine/>
    <w:unhideWhenUsed/>
    <w:qFormat/>
    <w:uiPriority w:val="99"/>
    <w:rPr>
      <w:color w:val="333333"/>
      <w:sz w:val="18"/>
      <w:szCs w:val="18"/>
      <w:u w:val="none"/>
    </w:rPr>
  </w:style>
  <w:style w:type="character" w:styleId="42">
    <w:name w:val="annotation reference"/>
    <w:autoRedefine/>
    <w:qFormat/>
    <w:uiPriority w:val="0"/>
    <w:rPr>
      <w:sz w:val="21"/>
      <w:szCs w:val="21"/>
    </w:rPr>
  </w:style>
  <w:style w:type="character" w:customStyle="1" w:styleId="43">
    <w:name w:val="页眉 Char"/>
    <w:basedOn w:val="37"/>
    <w:link w:val="25"/>
    <w:autoRedefine/>
    <w:qFormat/>
    <w:uiPriority w:val="99"/>
    <w:rPr>
      <w:sz w:val="18"/>
      <w:szCs w:val="18"/>
    </w:rPr>
  </w:style>
  <w:style w:type="character" w:customStyle="1" w:styleId="44">
    <w:name w:val="页脚 Char"/>
    <w:basedOn w:val="37"/>
    <w:link w:val="24"/>
    <w:autoRedefine/>
    <w:qFormat/>
    <w:uiPriority w:val="99"/>
    <w:rPr>
      <w:sz w:val="18"/>
      <w:szCs w:val="18"/>
    </w:rPr>
  </w:style>
  <w:style w:type="character" w:customStyle="1" w:styleId="45">
    <w:name w:val="标题 1 Char"/>
    <w:basedOn w:val="37"/>
    <w:link w:val="2"/>
    <w:autoRedefine/>
    <w:qFormat/>
    <w:uiPriority w:val="0"/>
    <w:rPr>
      <w:rFonts w:ascii="Times New Roman" w:hAnsi="Times New Roman" w:eastAsia="宋体" w:cs="Times New Roman"/>
      <w:b/>
      <w:bCs/>
      <w:kern w:val="44"/>
      <w:sz w:val="44"/>
      <w:szCs w:val="44"/>
    </w:rPr>
  </w:style>
  <w:style w:type="character" w:customStyle="1" w:styleId="46">
    <w:name w:val="标题 2 Char"/>
    <w:basedOn w:val="37"/>
    <w:link w:val="3"/>
    <w:autoRedefine/>
    <w:qFormat/>
    <w:uiPriority w:val="0"/>
    <w:rPr>
      <w:rFonts w:ascii="Cambria" w:hAnsi="Cambria" w:eastAsia="宋体" w:cs="Times New Roman"/>
      <w:b/>
      <w:bCs/>
      <w:sz w:val="32"/>
      <w:szCs w:val="32"/>
    </w:rPr>
  </w:style>
  <w:style w:type="character" w:customStyle="1" w:styleId="47">
    <w:name w:val="标题 3 Char"/>
    <w:basedOn w:val="37"/>
    <w:link w:val="4"/>
    <w:autoRedefine/>
    <w:qFormat/>
    <w:uiPriority w:val="0"/>
    <w:rPr>
      <w:rFonts w:ascii="Times New Roman" w:hAnsi="Times New Roman" w:eastAsia="宋体" w:cs="Times New Roman"/>
      <w:b/>
      <w:bCs/>
      <w:sz w:val="32"/>
      <w:szCs w:val="32"/>
    </w:rPr>
  </w:style>
  <w:style w:type="character" w:customStyle="1" w:styleId="48">
    <w:name w:val="标题 4 Char"/>
    <w:basedOn w:val="37"/>
    <w:link w:val="5"/>
    <w:autoRedefine/>
    <w:qFormat/>
    <w:uiPriority w:val="0"/>
    <w:rPr>
      <w:rFonts w:ascii="Cambria" w:hAnsi="Cambria" w:eastAsia="宋体" w:cs="Times New Roman"/>
      <w:b/>
      <w:bCs/>
      <w:sz w:val="28"/>
      <w:szCs w:val="28"/>
    </w:rPr>
  </w:style>
  <w:style w:type="character" w:customStyle="1" w:styleId="49">
    <w:name w:val="标题 5 Char"/>
    <w:basedOn w:val="37"/>
    <w:link w:val="6"/>
    <w:autoRedefine/>
    <w:qFormat/>
    <w:uiPriority w:val="0"/>
    <w:rPr>
      <w:rFonts w:ascii="Times New Roman" w:hAnsi="Times New Roman" w:eastAsia="宋体" w:cs="Times New Roman"/>
      <w:b/>
      <w:bCs/>
      <w:sz w:val="28"/>
      <w:szCs w:val="28"/>
    </w:rPr>
  </w:style>
  <w:style w:type="character" w:customStyle="1" w:styleId="50">
    <w:name w:val="标题 6 Char"/>
    <w:basedOn w:val="37"/>
    <w:link w:val="7"/>
    <w:autoRedefine/>
    <w:qFormat/>
    <w:uiPriority w:val="0"/>
    <w:rPr>
      <w:rFonts w:ascii="Cambria" w:hAnsi="Cambria" w:eastAsia="宋体" w:cs="Times New Roman"/>
      <w:b/>
      <w:bCs/>
      <w:sz w:val="24"/>
      <w:szCs w:val="24"/>
    </w:rPr>
  </w:style>
  <w:style w:type="character" w:customStyle="1" w:styleId="51">
    <w:name w:val="标题 7 Char"/>
    <w:basedOn w:val="37"/>
    <w:link w:val="8"/>
    <w:autoRedefine/>
    <w:qFormat/>
    <w:uiPriority w:val="0"/>
    <w:rPr>
      <w:rFonts w:ascii="Times New Roman" w:hAnsi="Times New Roman" w:eastAsia="宋体" w:cs="Times New Roman"/>
      <w:b/>
      <w:bCs/>
      <w:sz w:val="24"/>
      <w:szCs w:val="24"/>
    </w:rPr>
  </w:style>
  <w:style w:type="character" w:customStyle="1" w:styleId="52">
    <w:name w:val="标题 8 Char"/>
    <w:basedOn w:val="37"/>
    <w:link w:val="9"/>
    <w:autoRedefine/>
    <w:semiHidden/>
    <w:qFormat/>
    <w:uiPriority w:val="0"/>
    <w:rPr>
      <w:rFonts w:ascii="Arial" w:hAnsi="Arial" w:eastAsia="黑体" w:cs="Times New Roman"/>
      <w:kern w:val="0"/>
      <w:sz w:val="24"/>
      <w:szCs w:val="24"/>
    </w:rPr>
  </w:style>
  <w:style w:type="character" w:customStyle="1" w:styleId="53">
    <w:name w:val="标题 9 Char"/>
    <w:basedOn w:val="37"/>
    <w:link w:val="10"/>
    <w:autoRedefine/>
    <w:semiHidden/>
    <w:qFormat/>
    <w:uiPriority w:val="0"/>
    <w:rPr>
      <w:rFonts w:ascii="Arial" w:hAnsi="Arial" w:eastAsia="黑体" w:cs="Times New Roman"/>
      <w:kern w:val="0"/>
      <w:szCs w:val="21"/>
    </w:rPr>
  </w:style>
  <w:style w:type="paragraph" w:customStyle="1" w:styleId="54">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
    <w:name w:val="MSG_EN_FONT_STYLE_NAME_TEMPLATE_ROLE_NUMBER MSG_EN_FONT_STYLE_NAME_BY_ROLE_TEXT 31"/>
    <w:basedOn w:val="1"/>
    <w:link w:val="57"/>
    <w:autoRedefine/>
    <w:unhideWhenUsed/>
    <w:qFormat/>
    <w:uiPriority w:val="99"/>
    <w:pPr>
      <w:shd w:val="clear" w:color="auto" w:fill="FFFFFF"/>
      <w:spacing w:line="190" w:lineRule="exact"/>
      <w:jc w:val="distribute"/>
    </w:pPr>
    <w:rPr>
      <w:rFonts w:ascii="PMingLiU" w:eastAsia="PMingLiU"/>
      <w:kern w:val="0"/>
      <w:sz w:val="19"/>
      <w:szCs w:val="20"/>
      <w:lang w:val="zh-CN"/>
    </w:rPr>
  </w:style>
  <w:style w:type="character" w:customStyle="1" w:styleId="57">
    <w:name w:val="MSG_EN_FONT_STYLE_NAME_TEMPLATE_ROLE_NUMBER MSG_EN_FONT_STYLE_NAME_BY_ROLE_TEXT 3_"/>
    <w:link w:val="56"/>
    <w:autoRedefine/>
    <w:unhideWhenUsed/>
    <w:qFormat/>
    <w:locked/>
    <w:uiPriority w:val="99"/>
    <w:rPr>
      <w:rFonts w:ascii="PMingLiU" w:hAnsi="Times New Roman" w:eastAsia="PMingLiU" w:cs="Times New Roman"/>
      <w:kern w:val="0"/>
      <w:sz w:val="19"/>
      <w:szCs w:val="20"/>
      <w:shd w:val="clear" w:color="auto" w:fill="FFFFFF"/>
      <w:lang w:val="zh-CN" w:eastAsia="zh-CN"/>
    </w:rPr>
  </w:style>
  <w:style w:type="paragraph" w:customStyle="1" w:styleId="58">
    <w:name w:val="WPS Plain"/>
    <w:autoRedefine/>
    <w:qFormat/>
    <w:uiPriority w:val="0"/>
    <w:rPr>
      <w:rFonts w:ascii="Times New Roman" w:hAnsi="Times New Roman" w:eastAsia="宋体" w:cs="Times New Roman"/>
      <w:lang w:val="en-US" w:eastAsia="zh-CN" w:bidi="ar-SA"/>
    </w:rPr>
  </w:style>
  <w:style w:type="paragraph" w:customStyle="1" w:styleId="59">
    <w:name w:val="表格居中"/>
    <w:basedOn w:val="1"/>
    <w:link w:val="60"/>
    <w:autoRedefine/>
    <w:qFormat/>
    <w:uiPriority w:val="0"/>
    <w:pPr>
      <w:jc w:val="center"/>
    </w:pPr>
    <w:rPr>
      <w:rFonts w:ascii="宋体" w:hAnsi="Calibri"/>
      <w:kern w:val="0"/>
      <w:sz w:val="20"/>
      <w:szCs w:val="21"/>
      <w:lang w:val="zh-CN"/>
    </w:rPr>
  </w:style>
  <w:style w:type="character" w:customStyle="1" w:styleId="60">
    <w:name w:val="表格居中 Char"/>
    <w:link w:val="59"/>
    <w:autoRedefine/>
    <w:qFormat/>
    <w:uiPriority w:val="0"/>
    <w:rPr>
      <w:rFonts w:ascii="宋体" w:hAnsi="Calibri" w:eastAsia="宋体" w:cs="Times New Roman"/>
      <w:kern w:val="0"/>
      <w:sz w:val="20"/>
      <w:szCs w:val="21"/>
      <w:lang w:val="zh-CN" w:eastAsia="zh-CN"/>
    </w:rPr>
  </w:style>
  <w:style w:type="paragraph" w:customStyle="1" w:styleId="61">
    <w:name w:val="表头"/>
    <w:basedOn w:val="1"/>
    <w:link w:val="62"/>
    <w:autoRedefine/>
    <w:qFormat/>
    <w:uiPriority w:val="0"/>
    <w:pPr>
      <w:overflowPunct w:val="0"/>
      <w:adjustRightInd w:val="0"/>
      <w:spacing w:line="500" w:lineRule="exact"/>
      <w:ind w:firstLine="560" w:firstLineChars="200"/>
      <w:jc w:val="center"/>
    </w:pPr>
    <w:rPr>
      <w:rFonts w:eastAsia="黑体"/>
      <w:kern w:val="28"/>
      <w:sz w:val="24"/>
      <w:szCs w:val="20"/>
      <w:lang w:val="zh-CN"/>
    </w:rPr>
  </w:style>
  <w:style w:type="character" w:customStyle="1" w:styleId="62">
    <w:name w:val="表头 Char Char"/>
    <w:link w:val="61"/>
    <w:autoRedefine/>
    <w:qFormat/>
    <w:locked/>
    <w:uiPriority w:val="0"/>
    <w:rPr>
      <w:rFonts w:ascii="Times New Roman" w:hAnsi="Times New Roman" w:eastAsia="黑体" w:cs="Times New Roman"/>
      <w:kern w:val="28"/>
      <w:sz w:val="24"/>
      <w:szCs w:val="20"/>
      <w:lang w:val="zh-CN" w:eastAsia="zh-CN"/>
    </w:rPr>
  </w:style>
  <w:style w:type="paragraph" w:customStyle="1" w:styleId="63">
    <w:name w:val="标题2"/>
    <w:basedOn w:val="3"/>
    <w:next w:val="1"/>
    <w:link w:val="64"/>
    <w:autoRedefine/>
    <w:qFormat/>
    <w:uiPriority w:val="0"/>
    <w:pPr>
      <w:snapToGrid w:val="0"/>
      <w:spacing w:before="120" w:after="120" w:line="240" w:lineRule="auto"/>
      <w:jc w:val="left"/>
    </w:pPr>
    <w:rPr>
      <w:rFonts w:ascii="Arial" w:hAnsi="Arial"/>
      <w:b w:val="0"/>
      <w:bCs w:val="0"/>
      <w:kern w:val="0"/>
      <w:sz w:val="20"/>
      <w:szCs w:val="21"/>
      <w:lang w:val="zh-CN"/>
    </w:rPr>
  </w:style>
  <w:style w:type="character" w:customStyle="1" w:styleId="64">
    <w:name w:val="标题2 Char Char"/>
    <w:link w:val="63"/>
    <w:autoRedefine/>
    <w:qFormat/>
    <w:locked/>
    <w:uiPriority w:val="0"/>
    <w:rPr>
      <w:rFonts w:ascii="Arial" w:hAnsi="Arial" w:eastAsia="宋体" w:cs="Times New Roman"/>
      <w:kern w:val="0"/>
      <w:sz w:val="20"/>
      <w:szCs w:val="21"/>
      <w:lang w:val="zh-CN" w:eastAsia="zh-CN"/>
    </w:rPr>
  </w:style>
  <w:style w:type="paragraph" w:customStyle="1" w:styleId="65">
    <w:name w:val="11"/>
    <w:basedOn w:val="11"/>
    <w:link w:val="67"/>
    <w:autoRedefine/>
    <w:qFormat/>
    <w:uiPriority w:val="0"/>
    <w:pPr>
      <w:spacing w:line="500" w:lineRule="atLeast"/>
      <w:ind w:firstLine="200" w:firstLineChars="200"/>
    </w:pPr>
    <w:rPr>
      <w:rFonts w:ascii="Calibri" w:hAnsi="Calibri" w:eastAsia="仿宋_GB2312"/>
      <w:sz w:val="28"/>
    </w:rPr>
  </w:style>
  <w:style w:type="character" w:customStyle="1" w:styleId="66">
    <w:name w:val="正文缩进 Char"/>
    <w:link w:val="11"/>
    <w:autoRedefine/>
    <w:qFormat/>
    <w:locked/>
    <w:uiPriority w:val="0"/>
    <w:rPr>
      <w:rFonts w:ascii="Times New Roman" w:hAnsi="Times New Roman" w:eastAsia="宋体" w:cs="Times New Roman"/>
      <w:kern w:val="0"/>
      <w:sz w:val="20"/>
      <w:szCs w:val="20"/>
      <w:lang w:val="zh-CN" w:eastAsia="zh-CN"/>
    </w:rPr>
  </w:style>
  <w:style w:type="character" w:customStyle="1" w:styleId="67">
    <w:name w:val="11 Char2"/>
    <w:link w:val="65"/>
    <w:autoRedefine/>
    <w:qFormat/>
    <w:locked/>
    <w:uiPriority w:val="0"/>
    <w:rPr>
      <w:rFonts w:ascii="Calibri" w:hAnsi="Calibri" w:eastAsia="仿宋_GB2312" w:cs="Times New Roman"/>
      <w:kern w:val="0"/>
      <w:sz w:val="28"/>
      <w:szCs w:val="20"/>
      <w:lang w:val="zh-CN" w:eastAsia="zh-CN"/>
    </w:rPr>
  </w:style>
  <w:style w:type="paragraph" w:customStyle="1" w:styleId="68">
    <w:name w:val="图标题"/>
    <w:basedOn w:val="1"/>
    <w:link w:val="69"/>
    <w:autoRedefine/>
    <w:qFormat/>
    <w:uiPriority w:val="0"/>
    <w:pPr>
      <w:jc w:val="center"/>
    </w:pPr>
    <w:rPr>
      <w:rFonts w:eastAsia="黑体"/>
      <w:kern w:val="0"/>
      <w:sz w:val="24"/>
      <w:lang w:val="zh-CN"/>
    </w:rPr>
  </w:style>
  <w:style w:type="character" w:customStyle="1" w:styleId="69">
    <w:name w:val="图标题 Char Char"/>
    <w:link w:val="68"/>
    <w:autoRedefine/>
    <w:qFormat/>
    <w:locked/>
    <w:uiPriority w:val="0"/>
    <w:rPr>
      <w:rFonts w:ascii="Times New Roman" w:hAnsi="Times New Roman" w:eastAsia="黑体" w:cs="Times New Roman"/>
      <w:kern w:val="0"/>
      <w:sz w:val="24"/>
      <w:szCs w:val="24"/>
      <w:lang w:val="zh-CN" w:eastAsia="zh-CN"/>
    </w:rPr>
  </w:style>
  <w:style w:type="paragraph" w:customStyle="1" w:styleId="70">
    <w:name w:val="地质报告文本"/>
    <w:basedOn w:val="1"/>
    <w:link w:val="71"/>
    <w:autoRedefine/>
    <w:qFormat/>
    <w:uiPriority w:val="0"/>
    <w:pPr>
      <w:spacing w:line="500" w:lineRule="exact"/>
      <w:ind w:firstLine="200" w:firstLineChars="200"/>
      <w:jc w:val="left"/>
    </w:pPr>
    <w:rPr>
      <w:rFonts w:eastAsia="仿宋_GB2312"/>
      <w:kern w:val="0"/>
      <w:sz w:val="28"/>
      <w:szCs w:val="28"/>
      <w:lang w:val="zh-CN"/>
    </w:rPr>
  </w:style>
  <w:style w:type="character" w:customStyle="1" w:styleId="71">
    <w:name w:val="地质报告文本 Char1"/>
    <w:link w:val="70"/>
    <w:autoRedefine/>
    <w:qFormat/>
    <w:locked/>
    <w:uiPriority w:val="0"/>
    <w:rPr>
      <w:rFonts w:ascii="Times New Roman" w:hAnsi="Times New Roman" w:eastAsia="仿宋_GB2312" w:cs="Times New Roman"/>
      <w:kern w:val="0"/>
      <w:sz w:val="28"/>
      <w:szCs w:val="28"/>
      <w:lang w:val="zh-CN" w:eastAsia="zh-CN"/>
    </w:rPr>
  </w:style>
  <w:style w:type="paragraph" w:customStyle="1" w:styleId="72">
    <w:name w:val="样式 宋体 黑色 行距: 固定值 25 磅"/>
    <w:basedOn w:val="1"/>
    <w:link w:val="73"/>
    <w:autoRedefine/>
    <w:qFormat/>
    <w:uiPriority w:val="0"/>
    <w:pPr>
      <w:overflowPunct w:val="0"/>
      <w:adjustRightInd w:val="0"/>
      <w:spacing w:line="500" w:lineRule="exact"/>
      <w:ind w:firstLine="560" w:firstLineChars="200"/>
    </w:pPr>
    <w:rPr>
      <w:rFonts w:eastAsia="仿宋_GB2312"/>
      <w:color w:val="000000"/>
      <w:kern w:val="28"/>
      <w:sz w:val="28"/>
      <w:szCs w:val="20"/>
      <w:lang w:val="zh-CN"/>
    </w:rPr>
  </w:style>
  <w:style w:type="character" w:customStyle="1" w:styleId="73">
    <w:name w:val="样式 宋体 黑色 行距: 固定值 25 磅 Char Char"/>
    <w:link w:val="72"/>
    <w:autoRedefine/>
    <w:qFormat/>
    <w:locked/>
    <w:uiPriority w:val="0"/>
    <w:rPr>
      <w:rFonts w:ascii="Times New Roman" w:hAnsi="Times New Roman" w:eastAsia="仿宋_GB2312" w:cs="Times New Roman"/>
      <w:color w:val="000000"/>
      <w:kern w:val="28"/>
      <w:sz w:val="28"/>
      <w:szCs w:val="20"/>
      <w:lang w:val="zh-CN" w:eastAsia="zh-CN"/>
    </w:rPr>
  </w:style>
  <w:style w:type="paragraph" w:customStyle="1" w:styleId="74">
    <w:name w:val="样式 样式 宋体 黑色 行距: 固定值 25 磅 + (西文) 宋体 首行缩进:  2 字符"/>
    <w:basedOn w:val="72"/>
    <w:link w:val="75"/>
    <w:autoRedefine/>
    <w:qFormat/>
    <w:uiPriority w:val="0"/>
  </w:style>
  <w:style w:type="character" w:customStyle="1" w:styleId="75">
    <w:name w:val="样式 样式 宋体 黑色 行距: 固定值 25 磅 + (西文) 宋体 首行缩进:  2 字符 Char Char"/>
    <w:link w:val="74"/>
    <w:autoRedefine/>
    <w:qFormat/>
    <w:locked/>
    <w:uiPriority w:val="0"/>
    <w:rPr>
      <w:rFonts w:ascii="Times New Roman" w:hAnsi="Times New Roman" w:eastAsia="仿宋_GB2312" w:cs="Times New Roman"/>
      <w:color w:val="000000"/>
      <w:kern w:val="28"/>
      <w:sz w:val="28"/>
      <w:szCs w:val="20"/>
      <w:lang w:val="zh-CN" w:eastAsia="zh-CN"/>
    </w:rPr>
  </w:style>
  <w:style w:type="paragraph" w:customStyle="1" w:styleId="76">
    <w:name w:val="样式 首行缩进:  2 字符"/>
    <w:basedOn w:val="1"/>
    <w:link w:val="77"/>
    <w:autoRedefine/>
    <w:qFormat/>
    <w:uiPriority w:val="0"/>
    <w:pPr>
      <w:overflowPunct w:val="0"/>
      <w:spacing w:line="500" w:lineRule="exact"/>
      <w:ind w:firstLine="567"/>
    </w:pPr>
    <w:rPr>
      <w:rFonts w:eastAsia="仿宋_GB2312"/>
      <w:kern w:val="0"/>
      <w:sz w:val="28"/>
      <w:szCs w:val="20"/>
      <w:lang w:val="zh-CN"/>
    </w:rPr>
  </w:style>
  <w:style w:type="character" w:customStyle="1" w:styleId="77">
    <w:name w:val="样式 首行缩进:  2 字符 Char Char"/>
    <w:link w:val="76"/>
    <w:autoRedefine/>
    <w:qFormat/>
    <w:locked/>
    <w:uiPriority w:val="0"/>
    <w:rPr>
      <w:rFonts w:ascii="Times New Roman" w:hAnsi="Times New Roman" w:eastAsia="仿宋_GB2312" w:cs="Times New Roman"/>
      <w:kern w:val="0"/>
      <w:sz w:val="28"/>
      <w:szCs w:val="20"/>
      <w:lang w:val="zh-CN" w:eastAsia="zh-CN"/>
    </w:rPr>
  </w:style>
  <w:style w:type="paragraph" w:customStyle="1" w:styleId="78">
    <w:name w:val="表格1"/>
    <w:link w:val="79"/>
    <w:autoRedefine/>
    <w:qFormat/>
    <w:uiPriority w:val="0"/>
    <w:pPr>
      <w:jc w:val="center"/>
    </w:pPr>
    <w:rPr>
      <w:rFonts w:ascii="Calibri" w:hAnsi="Calibri" w:eastAsia="宋体" w:cs="Times New Roman"/>
      <w:sz w:val="18"/>
      <w:szCs w:val="22"/>
      <w:lang w:val="en-US" w:eastAsia="zh-CN" w:bidi="ar-SA"/>
    </w:rPr>
  </w:style>
  <w:style w:type="character" w:customStyle="1" w:styleId="79">
    <w:name w:val="表格1 Char Char"/>
    <w:link w:val="78"/>
    <w:autoRedefine/>
    <w:qFormat/>
    <w:locked/>
    <w:uiPriority w:val="0"/>
    <w:rPr>
      <w:rFonts w:ascii="Calibri" w:hAnsi="Calibri" w:eastAsia="宋体" w:cs="Times New Roman"/>
      <w:kern w:val="0"/>
      <w:sz w:val="18"/>
    </w:rPr>
  </w:style>
  <w:style w:type="paragraph" w:customStyle="1" w:styleId="80">
    <w:name w:val="表格文字"/>
    <w:basedOn w:val="1"/>
    <w:link w:val="81"/>
    <w:autoRedefine/>
    <w:qFormat/>
    <w:uiPriority w:val="0"/>
    <w:pPr>
      <w:adjustRightInd w:val="0"/>
      <w:spacing w:line="420" w:lineRule="atLeast"/>
      <w:jc w:val="left"/>
    </w:pPr>
    <w:rPr>
      <w:kern w:val="0"/>
      <w:sz w:val="20"/>
      <w:szCs w:val="20"/>
      <w:lang w:val="zh-CN"/>
    </w:rPr>
  </w:style>
  <w:style w:type="character" w:customStyle="1" w:styleId="81">
    <w:name w:val="表格文字 Char1"/>
    <w:link w:val="80"/>
    <w:autoRedefine/>
    <w:qFormat/>
    <w:locked/>
    <w:uiPriority w:val="0"/>
    <w:rPr>
      <w:rFonts w:ascii="Times New Roman" w:hAnsi="Times New Roman" w:eastAsia="宋体" w:cs="Times New Roman"/>
      <w:kern w:val="0"/>
      <w:sz w:val="20"/>
      <w:szCs w:val="20"/>
      <w:lang w:val="zh-CN" w:eastAsia="zh-CN"/>
    </w:rPr>
  </w:style>
  <w:style w:type="paragraph" w:customStyle="1" w:styleId="82">
    <w:name w:val="表头1"/>
    <w:basedOn w:val="1"/>
    <w:link w:val="83"/>
    <w:autoRedefine/>
    <w:qFormat/>
    <w:uiPriority w:val="0"/>
    <w:pPr>
      <w:spacing w:line="540" w:lineRule="exact"/>
      <w:ind w:firstLine="480" w:firstLineChars="200"/>
    </w:pPr>
    <w:rPr>
      <w:rFonts w:eastAsia="黑体"/>
      <w:kern w:val="0"/>
      <w:sz w:val="24"/>
      <w:lang w:val="zh-CN"/>
    </w:rPr>
  </w:style>
  <w:style w:type="character" w:customStyle="1" w:styleId="83">
    <w:name w:val="表头1 Char Char"/>
    <w:link w:val="82"/>
    <w:autoRedefine/>
    <w:qFormat/>
    <w:locked/>
    <w:uiPriority w:val="0"/>
    <w:rPr>
      <w:rFonts w:ascii="Times New Roman" w:hAnsi="Times New Roman" w:eastAsia="黑体" w:cs="Times New Roman"/>
      <w:kern w:val="0"/>
      <w:sz w:val="24"/>
      <w:szCs w:val="24"/>
      <w:lang w:val="zh-CN" w:eastAsia="zh-CN"/>
    </w:rPr>
  </w:style>
  <w:style w:type="paragraph" w:customStyle="1" w:styleId="84">
    <w:name w:val="font5"/>
    <w:basedOn w:val="1"/>
    <w:link w:val="85"/>
    <w:autoRedefine/>
    <w:qFormat/>
    <w:uiPriority w:val="0"/>
    <w:pPr>
      <w:widowControl/>
      <w:spacing w:before="100" w:beforeAutospacing="1" w:after="100" w:afterAutospacing="1"/>
      <w:jc w:val="left"/>
    </w:pPr>
    <w:rPr>
      <w:rFonts w:ascii="宋体" w:hAnsi="宋体"/>
      <w:kern w:val="0"/>
      <w:sz w:val="24"/>
      <w:lang w:val="zh-CN"/>
    </w:rPr>
  </w:style>
  <w:style w:type="character" w:customStyle="1" w:styleId="85">
    <w:name w:val="font5 Char Char"/>
    <w:link w:val="84"/>
    <w:autoRedefine/>
    <w:qFormat/>
    <w:locked/>
    <w:uiPriority w:val="0"/>
    <w:rPr>
      <w:rFonts w:ascii="宋体" w:hAnsi="宋体" w:eastAsia="宋体" w:cs="Times New Roman"/>
      <w:kern w:val="0"/>
      <w:sz w:val="24"/>
      <w:szCs w:val="24"/>
      <w:lang w:val="zh-CN" w:eastAsia="zh-CN"/>
    </w:rPr>
  </w:style>
  <w:style w:type="paragraph" w:customStyle="1" w:styleId="86">
    <w:name w:val="样式 样式 样式 宋体 黑色 行距: 固定值 25 磅 + (西文) 宋体 首行缩进:  2 字符 + (西文) 宋体"/>
    <w:basedOn w:val="74"/>
    <w:link w:val="87"/>
    <w:autoRedefine/>
    <w:qFormat/>
    <w:uiPriority w:val="0"/>
  </w:style>
  <w:style w:type="character" w:customStyle="1" w:styleId="87">
    <w:name w:val="样式 样式 样式 宋体 黑色 行距: 固定值 25 磅 + (西文) 宋体 首行缩进:  2 字符 + (西文) 宋体 Char Char"/>
    <w:link w:val="86"/>
    <w:autoRedefine/>
    <w:qFormat/>
    <w:locked/>
    <w:uiPriority w:val="0"/>
    <w:rPr>
      <w:rFonts w:ascii="Times New Roman" w:hAnsi="Times New Roman" w:eastAsia="仿宋_GB2312" w:cs="Times New Roman"/>
      <w:color w:val="000000"/>
      <w:kern w:val="28"/>
      <w:sz w:val="28"/>
      <w:szCs w:val="20"/>
      <w:lang w:val="zh-CN" w:eastAsia="zh-CN"/>
    </w:rPr>
  </w:style>
  <w:style w:type="paragraph" w:customStyle="1" w:styleId="88">
    <w:name w:val="表标题"/>
    <w:basedOn w:val="1"/>
    <w:link w:val="89"/>
    <w:autoRedefine/>
    <w:qFormat/>
    <w:uiPriority w:val="0"/>
    <w:pPr>
      <w:spacing w:line="500" w:lineRule="exact"/>
      <w:jc w:val="center"/>
    </w:pPr>
    <w:rPr>
      <w:rFonts w:eastAsia="黑体"/>
      <w:kern w:val="0"/>
      <w:sz w:val="24"/>
      <w:szCs w:val="21"/>
      <w:lang w:val="zh-CN"/>
    </w:rPr>
  </w:style>
  <w:style w:type="character" w:customStyle="1" w:styleId="89">
    <w:name w:val="表标题 Char Char"/>
    <w:link w:val="88"/>
    <w:autoRedefine/>
    <w:qFormat/>
    <w:locked/>
    <w:uiPriority w:val="0"/>
    <w:rPr>
      <w:rFonts w:ascii="Times New Roman" w:hAnsi="Times New Roman" w:eastAsia="黑体" w:cs="Times New Roman"/>
      <w:kern w:val="0"/>
      <w:sz w:val="24"/>
      <w:szCs w:val="21"/>
      <w:lang w:val="zh-CN" w:eastAsia="zh-CN"/>
    </w:rPr>
  </w:style>
  <w:style w:type="paragraph" w:customStyle="1" w:styleId="90">
    <w:name w:val="表格文字左端"/>
    <w:basedOn w:val="80"/>
    <w:link w:val="91"/>
    <w:autoRedefine/>
    <w:qFormat/>
    <w:uiPriority w:val="0"/>
    <w:pPr>
      <w:adjustRightInd/>
      <w:spacing w:line="260" w:lineRule="exact"/>
      <w:ind w:firstLine="50" w:firstLineChars="50"/>
    </w:pPr>
    <w:rPr>
      <w:rFonts w:eastAsia="楷体_GB2312"/>
      <w:szCs w:val="21"/>
    </w:rPr>
  </w:style>
  <w:style w:type="character" w:customStyle="1" w:styleId="91">
    <w:name w:val="表格文字左端 Char Char"/>
    <w:link w:val="90"/>
    <w:autoRedefine/>
    <w:qFormat/>
    <w:locked/>
    <w:uiPriority w:val="0"/>
    <w:rPr>
      <w:rFonts w:ascii="Times New Roman" w:hAnsi="Times New Roman" w:eastAsia="楷体_GB2312" w:cs="Times New Roman"/>
      <w:kern w:val="0"/>
      <w:sz w:val="20"/>
      <w:szCs w:val="21"/>
      <w:lang w:val="zh-CN" w:eastAsia="zh-CN"/>
    </w:rPr>
  </w:style>
  <w:style w:type="paragraph" w:customStyle="1" w:styleId="92">
    <w:name w:val="正文1 Char1 Char Char"/>
    <w:basedOn w:val="1"/>
    <w:link w:val="93"/>
    <w:autoRedefine/>
    <w:qFormat/>
    <w:uiPriority w:val="0"/>
    <w:pPr>
      <w:overflowPunct w:val="0"/>
      <w:adjustRightInd w:val="0"/>
      <w:spacing w:line="500" w:lineRule="exact"/>
      <w:ind w:left="2" w:firstLine="574" w:firstLineChars="205"/>
      <w:jc w:val="left"/>
    </w:pPr>
    <w:rPr>
      <w:rFonts w:eastAsia="仿宋_GB2312"/>
      <w:kern w:val="28"/>
      <w:sz w:val="28"/>
      <w:szCs w:val="28"/>
      <w:lang w:val="zh-CN"/>
    </w:rPr>
  </w:style>
  <w:style w:type="character" w:customStyle="1" w:styleId="93">
    <w:name w:val="正文1 Char1 Char Char Char Char"/>
    <w:link w:val="92"/>
    <w:autoRedefine/>
    <w:qFormat/>
    <w:locked/>
    <w:uiPriority w:val="0"/>
    <w:rPr>
      <w:rFonts w:ascii="Times New Roman" w:hAnsi="Times New Roman" w:eastAsia="仿宋_GB2312" w:cs="Times New Roman"/>
      <w:kern w:val="28"/>
      <w:sz w:val="28"/>
      <w:szCs w:val="28"/>
      <w:lang w:val="zh-CN" w:eastAsia="zh-CN"/>
    </w:rPr>
  </w:style>
  <w:style w:type="character" w:customStyle="1" w:styleId="94">
    <w:name w:val="正文文本缩进 Char"/>
    <w:basedOn w:val="37"/>
    <w:link w:val="17"/>
    <w:autoRedefine/>
    <w:qFormat/>
    <w:uiPriority w:val="0"/>
    <w:rPr>
      <w:rFonts w:ascii="Times New Roman" w:hAnsi="Times New Roman" w:eastAsia="宋体" w:cs="Times New Roman"/>
      <w:szCs w:val="24"/>
    </w:rPr>
  </w:style>
  <w:style w:type="character" w:customStyle="1" w:styleId="95">
    <w:name w:val="纯文本 Char"/>
    <w:link w:val="20"/>
    <w:autoRedefine/>
    <w:qFormat/>
    <w:uiPriority w:val="0"/>
    <w:rPr>
      <w:rFonts w:ascii="Courier New" w:hAnsi="Courier New" w:eastAsia="宋体" w:cs="黑体"/>
    </w:rPr>
  </w:style>
  <w:style w:type="character" w:customStyle="1" w:styleId="96">
    <w:name w:val="纯文本 Char1"/>
    <w:basedOn w:val="37"/>
    <w:autoRedefine/>
    <w:semiHidden/>
    <w:qFormat/>
    <w:uiPriority w:val="99"/>
    <w:rPr>
      <w:rFonts w:ascii="宋体" w:hAnsi="Courier New" w:eastAsia="宋体" w:cs="Courier New"/>
      <w:szCs w:val="21"/>
    </w:rPr>
  </w:style>
  <w:style w:type="character" w:customStyle="1" w:styleId="97">
    <w:name w:val="正文文本缩进 2 Char"/>
    <w:link w:val="22"/>
    <w:autoRedefine/>
    <w:qFormat/>
    <w:uiPriority w:val="99"/>
    <w:rPr>
      <w:rFonts w:ascii="Times New Roman" w:hAnsi="Times New Roman" w:eastAsia="宋体" w:cs="Times New Roman"/>
      <w:kern w:val="0"/>
      <w:sz w:val="20"/>
      <w:szCs w:val="24"/>
    </w:rPr>
  </w:style>
  <w:style w:type="character" w:customStyle="1" w:styleId="98">
    <w:name w:val="正文文本缩进 2 Char1"/>
    <w:basedOn w:val="37"/>
    <w:autoRedefine/>
    <w:semiHidden/>
    <w:qFormat/>
    <w:uiPriority w:val="99"/>
    <w:rPr>
      <w:rFonts w:ascii="Times New Roman" w:hAnsi="Times New Roman" w:eastAsia="宋体" w:cs="Times New Roman"/>
      <w:szCs w:val="24"/>
    </w:rPr>
  </w:style>
  <w:style w:type="paragraph" w:customStyle="1" w:styleId="99">
    <w:name w:val="Table Paragraph"/>
    <w:basedOn w:val="1"/>
    <w:autoRedefine/>
    <w:qFormat/>
    <w:uiPriority w:val="99"/>
    <w:rPr>
      <w:rFonts w:ascii="宋体" w:hAnsi="宋体" w:cs="宋体"/>
    </w:rPr>
  </w:style>
  <w:style w:type="paragraph" w:customStyle="1" w:styleId="100">
    <w:name w:val="范本-正文"/>
    <w:autoRedefine/>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101">
    <w:name w:val="济渡池桥正文"/>
    <w:autoRedefine/>
    <w:qFormat/>
    <w:uiPriority w:val="0"/>
    <w:pPr>
      <w:spacing w:line="360" w:lineRule="auto"/>
      <w:ind w:firstLine="536" w:firstLineChars="200"/>
    </w:pPr>
    <w:rPr>
      <w:rFonts w:ascii="Times New Roman" w:hAnsi="Times New Roman" w:eastAsia="宋体" w:cs="Times New Roman"/>
      <w:color w:val="000000"/>
      <w:spacing w:val="-6"/>
      <w:sz w:val="28"/>
      <w:szCs w:val="28"/>
      <w:lang w:val="en-US" w:eastAsia="zh-CN" w:bidi="ar-SA"/>
    </w:rPr>
  </w:style>
  <w:style w:type="character" w:customStyle="1" w:styleId="102">
    <w:name w:val="正文文本 Char"/>
    <w:link w:val="15"/>
    <w:autoRedefine/>
    <w:qFormat/>
    <w:uiPriority w:val="0"/>
    <w:rPr>
      <w:rFonts w:ascii="Times New Roman" w:hAnsi="Times New Roman" w:eastAsia="宋体" w:cs="黑体"/>
      <w:szCs w:val="24"/>
    </w:rPr>
  </w:style>
  <w:style w:type="character" w:customStyle="1" w:styleId="103">
    <w:name w:val="正文文本 Char1"/>
    <w:basedOn w:val="37"/>
    <w:autoRedefine/>
    <w:semiHidden/>
    <w:qFormat/>
    <w:uiPriority w:val="99"/>
    <w:rPr>
      <w:rFonts w:ascii="Times New Roman" w:hAnsi="Times New Roman" w:eastAsia="宋体" w:cs="Times New Roman"/>
      <w:szCs w:val="24"/>
    </w:rPr>
  </w:style>
  <w:style w:type="character" w:customStyle="1" w:styleId="104">
    <w:name w:val="正文首行缩进 Char"/>
    <w:link w:val="34"/>
    <w:autoRedefine/>
    <w:qFormat/>
    <w:uiPriority w:val="0"/>
  </w:style>
  <w:style w:type="character" w:customStyle="1" w:styleId="105">
    <w:name w:val="正文首行缩进 Char1"/>
    <w:basedOn w:val="103"/>
    <w:autoRedefine/>
    <w:semiHidden/>
    <w:qFormat/>
    <w:uiPriority w:val="99"/>
    <w:rPr>
      <w:rFonts w:ascii="Times New Roman" w:hAnsi="Times New Roman" w:eastAsia="宋体" w:cs="Times New Roman"/>
      <w:szCs w:val="24"/>
    </w:rPr>
  </w:style>
  <w:style w:type="character" w:customStyle="1" w:styleId="106">
    <w:name w:val="Char Char20"/>
    <w:autoRedefine/>
    <w:qFormat/>
    <w:uiPriority w:val="0"/>
    <w:rPr>
      <w:rFonts w:hint="default" w:ascii="Arial" w:hAnsi="Arial" w:eastAsia="黑体" w:cs="Arial"/>
      <w:b/>
      <w:bCs/>
      <w:kern w:val="28"/>
      <w:sz w:val="36"/>
      <w:szCs w:val="32"/>
    </w:rPr>
  </w:style>
  <w:style w:type="character" w:customStyle="1" w:styleId="107">
    <w:name w:val="正文文字缩进 2 Char Char"/>
    <w:autoRedefine/>
    <w:qFormat/>
    <w:uiPriority w:val="0"/>
    <w:rPr>
      <w:rFonts w:hint="eastAsia" w:ascii="宋体" w:hAnsi="宋体" w:eastAsia="宋体"/>
      <w:kern w:val="2"/>
      <w:sz w:val="21"/>
      <w:szCs w:val="24"/>
      <w:lang w:val="en-US" w:eastAsia="zh-CN" w:bidi="ar-SA"/>
    </w:rPr>
  </w:style>
  <w:style w:type="character" w:customStyle="1" w:styleId="108">
    <w:name w:val="列表名称"/>
    <w:autoRedefine/>
    <w:qFormat/>
    <w:uiPriority w:val="0"/>
    <w:rPr>
      <w:rFonts w:hint="eastAsia" w:ascii="黑体" w:hAnsi="黑体" w:eastAsia="黑体"/>
      <w:sz w:val="24"/>
    </w:rPr>
  </w:style>
  <w:style w:type="character" w:customStyle="1" w:styleId="109">
    <w:name w:val="样式 小四 两端对齐 首行缩进:  0.85 厘米 行距: 1.5 倍行距 Char Char Char"/>
    <w:autoRedefine/>
    <w:qFormat/>
    <w:uiPriority w:val="0"/>
    <w:rPr>
      <w:rFonts w:hint="eastAsia" w:ascii="宋体" w:hAnsi="宋体" w:eastAsia="宋体" w:cs="宋体"/>
      <w:kern w:val="2"/>
      <w:sz w:val="24"/>
      <w:szCs w:val="24"/>
      <w:lang w:val="en-US" w:eastAsia="zh-CN" w:bidi="ar-SA"/>
    </w:rPr>
  </w:style>
  <w:style w:type="character" w:customStyle="1" w:styleId="110">
    <w:name w:val="表头 Char Char Char"/>
    <w:autoRedefine/>
    <w:qFormat/>
    <w:uiPriority w:val="0"/>
    <w:rPr>
      <w:rFonts w:hint="eastAsia" w:ascii="黑体" w:hAnsi="黑体" w:eastAsia="黑体"/>
      <w:color w:val="FF0000"/>
      <w:kern w:val="2"/>
      <w:sz w:val="24"/>
    </w:rPr>
  </w:style>
  <w:style w:type="character" w:customStyle="1" w:styleId="111">
    <w:name w:val="Char Char9"/>
    <w:autoRedefine/>
    <w:qFormat/>
    <w:uiPriority w:val="0"/>
    <w:rPr>
      <w:rFonts w:hint="eastAsia" w:ascii="宋体" w:hAnsi="Courier New" w:eastAsia="仿宋_GB2312" w:cs="Times New Roman"/>
      <w:kern w:val="28"/>
      <w:sz w:val="28"/>
      <w:szCs w:val="20"/>
    </w:rPr>
  </w:style>
  <w:style w:type="character" w:customStyle="1" w:styleId="112">
    <w:name w:val="样式 粉红 下划线"/>
    <w:autoRedefine/>
    <w:qFormat/>
    <w:uiPriority w:val="0"/>
    <w:rPr>
      <w:color w:val="auto"/>
      <w:u w:val="none"/>
    </w:rPr>
  </w:style>
  <w:style w:type="character" w:customStyle="1" w:styleId="113">
    <w:name w:val="（节） Char"/>
    <w:autoRedefine/>
    <w:qFormat/>
    <w:uiPriority w:val="0"/>
    <w:rPr>
      <w:rFonts w:hint="default" w:ascii="Arial" w:hAnsi="Arial" w:eastAsia="黑体" w:cs="Arial"/>
      <w:b/>
      <w:kern w:val="28"/>
      <w:sz w:val="32"/>
      <w:szCs w:val="32"/>
    </w:rPr>
  </w:style>
  <w:style w:type="character" w:customStyle="1" w:styleId="114">
    <w:name w:val="font161"/>
    <w:autoRedefine/>
    <w:qFormat/>
    <w:uiPriority w:val="0"/>
    <w:rPr>
      <w:rFonts w:hint="default" w:ascii="Arial" w:hAnsi="Arial" w:eastAsia="黑体" w:cs="Arial"/>
      <w:b/>
      <w:bCs/>
      <w:kern w:val="2"/>
      <w:sz w:val="32"/>
      <w:szCs w:val="32"/>
      <w:lang w:val="en-US" w:eastAsia="zh-CN" w:bidi="ar-SA"/>
    </w:rPr>
  </w:style>
  <w:style w:type="character" w:customStyle="1" w:styleId="115">
    <w:name w:val="text1"/>
    <w:autoRedefine/>
    <w:qFormat/>
    <w:uiPriority w:val="0"/>
    <w:rPr>
      <w:rFonts w:hint="eastAsia" w:ascii="新宋体" w:hAnsi="新宋体" w:eastAsia="新宋体"/>
      <w:color w:val="333333"/>
      <w:spacing w:val="330"/>
      <w:kern w:val="2"/>
      <w:sz w:val="18"/>
      <w:szCs w:val="18"/>
      <w:u w:val="none"/>
      <w:lang w:val="en-US" w:eastAsia="zh-CN" w:bidi="ar-SA"/>
    </w:rPr>
  </w:style>
  <w:style w:type="character" w:customStyle="1" w:styleId="116">
    <w:name w:val="middle1"/>
    <w:autoRedefine/>
    <w:qFormat/>
    <w:uiPriority w:val="0"/>
    <w:rPr>
      <w:rFonts w:hint="eastAsia" w:ascii="宋体" w:hAnsi="宋体" w:eastAsia="宋体"/>
      <w:kern w:val="2"/>
      <w:sz w:val="24"/>
      <w:szCs w:val="24"/>
      <w:lang w:val="en-US" w:eastAsia="zh-CN" w:bidi="ar-SA"/>
    </w:rPr>
  </w:style>
  <w:style w:type="character" w:customStyle="1" w:styleId="117">
    <w:name w:val="样式 标题4 + 非加粗 Char"/>
    <w:autoRedefine/>
    <w:qFormat/>
    <w:uiPriority w:val="0"/>
    <w:rPr>
      <w:rFonts w:hint="eastAsia" w:ascii="宋体" w:hAnsi="宋体" w:eastAsia="宋体"/>
      <w:b/>
      <w:kern w:val="2"/>
      <w:sz w:val="24"/>
      <w:szCs w:val="24"/>
      <w:lang w:val="en-US" w:eastAsia="zh-CN" w:bidi="ar-SA"/>
    </w:rPr>
  </w:style>
  <w:style w:type="character" w:customStyle="1" w:styleId="118">
    <w:name w:val="纯文本 Char Char"/>
    <w:autoRedefine/>
    <w:qFormat/>
    <w:uiPriority w:val="0"/>
    <w:rPr>
      <w:rFonts w:hint="eastAsia" w:ascii="宋体" w:hAnsi="Courier New" w:eastAsia="宋体" w:cs="Courier New"/>
      <w:kern w:val="2"/>
      <w:sz w:val="21"/>
      <w:szCs w:val="21"/>
      <w:lang w:val="en-US" w:eastAsia="zh-CN" w:bidi="ar-SA"/>
    </w:rPr>
  </w:style>
  <w:style w:type="character" w:customStyle="1" w:styleId="119">
    <w:name w:val="地质报告文本 Char Char"/>
    <w:autoRedefine/>
    <w:qFormat/>
    <w:uiPriority w:val="0"/>
    <w:rPr>
      <w:rFonts w:hint="eastAsia" w:ascii="仿宋_GB2312" w:eastAsia="仿宋_GB2312" w:cs="仿宋_GB2312"/>
      <w:kern w:val="2"/>
      <w:sz w:val="28"/>
      <w:szCs w:val="28"/>
    </w:rPr>
  </w:style>
  <w:style w:type="character" w:customStyle="1" w:styleId="120">
    <w:name w:val="样式 粉红"/>
    <w:autoRedefine/>
    <w:qFormat/>
    <w:uiPriority w:val="0"/>
    <w:rPr>
      <w:color w:val="auto"/>
      <w:u w:val="none"/>
    </w:rPr>
  </w:style>
  <w:style w:type="character" w:customStyle="1" w:styleId="121">
    <w:name w:val="apple-converted-space"/>
    <w:autoRedefine/>
    <w:qFormat/>
    <w:uiPriority w:val="0"/>
  </w:style>
  <w:style w:type="character" w:customStyle="1" w:styleId="122">
    <w:name w:val="mh-map_new-info"/>
    <w:autoRedefine/>
    <w:qFormat/>
    <w:uiPriority w:val="0"/>
  </w:style>
  <w:style w:type="character" w:customStyle="1" w:styleId="123">
    <w:name w:val="正文1 Char Char"/>
    <w:autoRedefine/>
    <w:qFormat/>
    <w:uiPriority w:val="0"/>
    <w:rPr>
      <w:rFonts w:hint="eastAsia" w:ascii="宋体" w:hAnsi="宋体" w:eastAsia="宋体"/>
      <w:sz w:val="28"/>
      <w:szCs w:val="28"/>
    </w:rPr>
  </w:style>
  <w:style w:type="character" w:customStyle="1" w:styleId="124">
    <w:name w:val="样式 小四"/>
    <w:autoRedefine/>
    <w:qFormat/>
    <w:uiPriority w:val="0"/>
    <w:rPr>
      <w:rFonts w:hint="default" w:ascii="Times New Roman" w:hAnsi="Times New Roman" w:eastAsia="仿宋_GB2312" w:cs="Times New Roman"/>
      <w:kern w:val="2"/>
      <w:sz w:val="28"/>
      <w:szCs w:val="24"/>
      <w:lang w:val="en-US" w:eastAsia="zh-CN" w:bidi="ar-SA"/>
    </w:rPr>
  </w:style>
  <w:style w:type="character" w:customStyle="1" w:styleId="125">
    <w:name w:val="标题 Char1"/>
    <w:autoRedefine/>
    <w:qFormat/>
    <w:uiPriority w:val="10"/>
    <w:rPr>
      <w:rFonts w:hint="default" w:ascii="Calibri Light" w:hAnsi="Calibri Light" w:eastAsia="宋体" w:cs="黑体"/>
      <w:b/>
      <w:bCs/>
      <w:sz w:val="32"/>
      <w:szCs w:val="32"/>
    </w:rPr>
  </w:style>
  <w:style w:type="character" w:customStyle="1" w:styleId="126">
    <w:name w:val="文本框及表格 Char"/>
    <w:autoRedefine/>
    <w:qFormat/>
    <w:uiPriority w:val="0"/>
    <w:rPr>
      <w:rFonts w:hint="eastAsia" w:ascii="宋体" w:hAnsi="宋体" w:eastAsia="宋体"/>
      <w:kern w:val="2"/>
      <w:sz w:val="24"/>
      <w:lang w:val="en-US" w:eastAsia="zh-CN" w:bidi="ar-SA"/>
    </w:rPr>
  </w:style>
  <w:style w:type="character" w:customStyle="1" w:styleId="127">
    <w:name w:val="批注文字 Char1"/>
    <w:link w:val="13"/>
    <w:autoRedefine/>
    <w:qFormat/>
    <w:uiPriority w:val="0"/>
    <w:rPr>
      <w:rFonts w:ascii="Times New Roman" w:hAnsi="Times New Roman" w:eastAsia="宋体" w:cs="Times New Roman"/>
      <w:szCs w:val="24"/>
    </w:rPr>
  </w:style>
  <w:style w:type="character" w:customStyle="1" w:styleId="128">
    <w:name w:val="批注文字 Char"/>
    <w:basedOn w:val="37"/>
    <w:autoRedefine/>
    <w:semiHidden/>
    <w:qFormat/>
    <w:uiPriority w:val="99"/>
    <w:rPr>
      <w:rFonts w:ascii="Times New Roman" w:hAnsi="Times New Roman" w:eastAsia="宋体" w:cs="Times New Roman"/>
      <w:szCs w:val="24"/>
    </w:rPr>
  </w:style>
  <w:style w:type="character" w:customStyle="1" w:styleId="129">
    <w:name w:val="标题 Char"/>
    <w:link w:val="32"/>
    <w:autoRedefine/>
    <w:qFormat/>
    <w:uiPriority w:val="10"/>
    <w:rPr>
      <w:rFonts w:ascii="Cambria" w:hAnsi="Cambria" w:eastAsia="宋体" w:cs="Times New Roman"/>
      <w:b/>
      <w:bCs/>
      <w:sz w:val="32"/>
      <w:szCs w:val="32"/>
    </w:rPr>
  </w:style>
  <w:style w:type="character" w:customStyle="1" w:styleId="130">
    <w:name w:val="标题 Char2"/>
    <w:basedOn w:val="37"/>
    <w:autoRedefine/>
    <w:qFormat/>
    <w:uiPriority w:val="10"/>
    <w:rPr>
      <w:rFonts w:eastAsia="宋体" w:asciiTheme="majorHAnsi" w:hAnsiTheme="majorHAnsi" w:cstheme="majorBidi"/>
      <w:b/>
      <w:bCs/>
      <w:sz w:val="32"/>
      <w:szCs w:val="32"/>
    </w:rPr>
  </w:style>
  <w:style w:type="character" w:customStyle="1" w:styleId="131">
    <w:name w:val="副标题 Char"/>
    <w:link w:val="26"/>
    <w:autoRedefine/>
    <w:qFormat/>
    <w:uiPriority w:val="0"/>
    <w:rPr>
      <w:rFonts w:ascii="Cambria" w:hAnsi="Cambria" w:eastAsia="宋体" w:cs="Times New Roman"/>
      <w:b/>
      <w:bCs/>
      <w:kern w:val="28"/>
      <w:sz w:val="32"/>
      <w:szCs w:val="32"/>
    </w:rPr>
  </w:style>
  <w:style w:type="character" w:customStyle="1" w:styleId="132">
    <w:name w:val="副标题 Char1"/>
    <w:basedOn w:val="37"/>
    <w:autoRedefine/>
    <w:qFormat/>
    <w:uiPriority w:val="11"/>
    <w:rPr>
      <w:rFonts w:eastAsia="宋体" w:asciiTheme="majorHAnsi" w:hAnsiTheme="majorHAnsi" w:cstheme="majorBidi"/>
      <w:b/>
      <w:bCs/>
      <w:kern w:val="28"/>
      <w:sz w:val="32"/>
      <w:szCs w:val="32"/>
    </w:rPr>
  </w:style>
  <w:style w:type="character" w:customStyle="1" w:styleId="133">
    <w:name w:val="日期 Char"/>
    <w:link w:val="21"/>
    <w:autoRedefine/>
    <w:qFormat/>
    <w:uiPriority w:val="0"/>
    <w:rPr>
      <w:rFonts w:ascii="Times New Roman" w:hAnsi="Times New Roman" w:eastAsia="宋体" w:cs="宋体"/>
      <w:kern w:val="0"/>
      <w:sz w:val="20"/>
      <w:szCs w:val="20"/>
      <w:u w:val="words"/>
    </w:rPr>
  </w:style>
  <w:style w:type="character" w:customStyle="1" w:styleId="134">
    <w:name w:val="日期 Char1"/>
    <w:basedOn w:val="37"/>
    <w:autoRedefine/>
    <w:semiHidden/>
    <w:qFormat/>
    <w:uiPriority w:val="99"/>
    <w:rPr>
      <w:rFonts w:ascii="Times New Roman" w:hAnsi="Times New Roman" w:eastAsia="宋体" w:cs="Times New Roman"/>
      <w:szCs w:val="24"/>
    </w:rPr>
  </w:style>
  <w:style w:type="character" w:customStyle="1" w:styleId="135">
    <w:name w:val="正文首行缩进 2 Char"/>
    <w:basedOn w:val="94"/>
    <w:link w:val="35"/>
    <w:autoRedefine/>
    <w:qFormat/>
    <w:uiPriority w:val="99"/>
    <w:rPr>
      <w:rFonts w:ascii="Times New Roman" w:hAnsi="Times New Roman" w:eastAsia="宋体" w:cs="Times New Roman"/>
      <w:szCs w:val="24"/>
    </w:rPr>
  </w:style>
  <w:style w:type="character" w:customStyle="1" w:styleId="136">
    <w:name w:val="正文文本 2 Char"/>
    <w:link w:val="16"/>
    <w:autoRedefine/>
    <w:qFormat/>
    <w:uiPriority w:val="0"/>
    <w:rPr>
      <w:rFonts w:ascii="Times New Roman" w:hAnsi="Times New Roman" w:eastAsia="宋体" w:cs="Times New Roman"/>
      <w:sz w:val="24"/>
      <w:szCs w:val="20"/>
    </w:rPr>
  </w:style>
  <w:style w:type="character" w:customStyle="1" w:styleId="137">
    <w:name w:val="正文文本 2 Char1"/>
    <w:basedOn w:val="37"/>
    <w:autoRedefine/>
    <w:semiHidden/>
    <w:qFormat/>
    <w:uiPriority w:val="99"/>
    <w:rPr>
      <w:rFonts w:ascii="Times New Roman" w:hAnsi="Times New Roman" w:eastAsia="宋体" w:cs="Times New Roman"/>
      <w:szCs w:val="24"/>
    </w:rPr>
  </w:style>
  <w:style w:type="character" w:customStyle="1" w:styleId="138">
    <w:name w:val="正文文本 3 Char"/>
    <w:basedOn w:val="37"/>
    <w:link w:val="14"/>
    <w:autoRedefine/>
    <w:qFormat/>
    <w:uiPriority w:val="0"/>
    <w:rPr>
      <w:rFonts w:cs="黑体" w:asciiTheme="minorEastAsia" w:hAnsiTheme="minorEastAsia" w:eastAsiaTheme="minorEastAsia"/>
      <w:b/>
      <w:kern w:val="2"/>
      <w:sz w:val="21"/>
      <w:szCs w:val="21"/>
    </w:rPr>
  </w:style>
  <w:style w:type="character" w:customStyle="1" w:styleId="139">
    <w:name w:val="正文文本缩进 3 Char"/>
    <w:link w:val="27"/>
    <w:autoRedefine/>
    <w:semiHidden/>
    <w:qFormat/>
    <w:uiPriority w:val="0"/>
    <w:rPr>
      <w:rFonts w:ascii="Times New Roman" w:hAnsi="Times New Roman" w:eastAsia="宋体" w:cs="黑体"/>
      <w:sz w:val="16"/>
      <w:szCs w:val="16"/>
    </w:rPr>
  </w:style>
  <w:style w:type="character" w:customStyle="1" w:styleId="140">
    <w:name w:val="正文文本缩进 3 Char1"/>
    <w:basedOn w:val="37"/>
    <w:autoRedefine/>
    <w:semiHidden/>
    <w:qFormat/>
    <w:uiPriority w:val="99"/>
    <w:rPr>
      <w:rFonts w:ascii="Times New Roman" w:hAnsi="Times New Roman" w:eastAsia="宋体" w:cs="Times New Roman"/>
      <w:sz w:val="16"/>
      <w:szCs w:val="16"/>
    </w:rPr>
  </w:style>
  <w:style w:type="character" w:customStyle="1" w:styleId="141">
    <w:name w:val="文档结构图 Char"/>
    <w:link w:val="12"/>
    <w:autoRedefine/>
    <w:qFormat/>
    <w:uiPriority w:val="0"/>
    <w:rPr>
      <w:rFonts w:ascii="宋体" w:hAnsi="宋体" w:eastAsia="宋体" w:cs="Times New Roman"/>
      <w:sz w:val="24"/>
      <w:szCs w:val="24"/>
      <w:shd w:val="clear" w:color="auto" w:fill="000080"/>
    </w:rPr>
  </w:style>
  <w:style w:type="character" w:customStyle="1" w:styleId="142">
    <w:name w:val="文档结构图 Char1"/>
    <w:basedOn w:val="37"/>
    <w:autoRedefine/>
    <w:semiHidden/>
    <w:qFormat/>
    <w:uiPriority w:val="99"/>
    <w:rPr>
      <w:rFonts w:ascii="宋体" w:hAnsi="Times New Roman" w:eastAsia="宋体" w:cs="Times New Roman"/>
      <w:sz w:val="18"/>
      <w:szCs w:val="18"/>
    </w:rPr>
  </w:style>
  <w:style w:type="character" w:customStyle="1" w:styleId="143">
    <w:name w:val="批注主题 Char"/>
    <w:link w:val="33"/>
    <w:autoRedefine/>
    <w:qFormat/>
    <w:uiPriority w:val="0"/>
    <w:rPr>
      <w:rFonts w:ascii="Times New Roman" w:hAnsi="Times New Roman" w:eastAsia="仿宋_GB2312" w:cs="Times New Roman"/>
      <w:b/>
      <w:bCs/>
      <w:kern w:val="28"/>
      <w:sz w:val="28"/>
      <w:szCs w:val="28"/>
    </w:rPr>
  </w:style>
  <w:style w:type="character" w:customStyle="1" w:styleId="144">
    <w:name w:val="批注主题 Char1"/>
    <w:basedOn w:val="128"/>
    <w:autoRedefine/>
    <w:semiHidden/>
    <w:qFormat/>
    <w:uiPriority w:val="99"/>
    <w:rPr>
      <w:rFonts w:ascii="Times New Roman" w:hAnsi="Times New Roman" w:eastAsia="宋体" w:cs="Times New Roman"/>
      <w:b/>
      <w:bCs/>
      <w:szCs w:val="24"/>
    </w:rPr>
  </w:style>
  <w:style w:type="character" w:customStyle="1" w:styleId="145">
    <w:name w:val="批注框文本 Char"/>
    <w:basedOn w:val="37"/>
    <w:link w:val="23"/>
    <w:autoRedefine/>
    <w:qFormat/>
    <w:uiPriority w:val="0"/>
    <w:rPr>
      <w:rFonts w:ascii="Times New Roman" w:hAnsi="Times New Roman" w:eastAsia="宋体" w:cs="Times New Roman"/>
      <w:sz w:val="18"/>
      <w:szCs w:val="18"/>
    </w:rPr>
  </w:style>
  <w:style w:type="character" w:customStyle="1" w:styleId="146">
    <w:name w:val="页眉 Char1"/>
    <w:autoRedefine/>
    <w:semiHidden/>
    <w:qFormat/>
    <w:uiPriority w:val="99"/>
    <w:rPr>
      <w:rFonts w:ascii="Times New Roman" w:hAnsi="Times New Roman" w:eastAsia="宋体" w:cs="Times New Roman"/>
      <w:sz w:val="18"/>
      <w:szCs w:val="18"/>
    </w:rPr>
  </w:style>
  <w:style w:type="character" w:customStyle="1" w:styleId="147">
    <w:name w:val="页脚 Char1"/>
    <w:autoRedefine/>
    <w:semiHidden/>
    <w:qFormat/>
    <w:uiPriority w:val="99"/>
    <w:rPr>
      <w:rFonts w:ascii="Times New Roman" w:hAnsi="Times New Roman" w:eastAsia="宋体" w:cs="Times New Roman"/>
      <w:sz w:val="18"/>
      <w:szCs w:val="18"/>
    </w:rPr>
  </w:style>
  <w:style w:type="paragraph" w:customStyle="1" w:styleId="148">
    <w:name w:val="WPSOffice手动目录 1"/>
    <w:autoRedefine/>
    <w:qFormat/>
    <w:uiPriority w:val="0"/>
    <w:rPr>
      <w:rFonts w:ascii="Times New Roman" w:hAnsi="Times New Roman" w:eastAsia="宋体" w:cs="Times New Roman"/>
      <w:lang w:val="en-US" w:eastAsia="zh-CN" w:bidi="ar-SA"/>
    </w:rPr>
  </w:style>
  <w:style w:type="paragraph" w:customStyle="1" w:styleId="149">
    <w:name w:val="_Style 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1">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无间隔1"/>
    <w:basedOn w:val="1"/>
    <w:autoRedefine/>
    <w:qFormat/>
    <w:uiPriority w:val="99"/>
    <w:pPr>
      <w:spacing w:line="400" w:lineRule="exact"/>
    </w:pPr>
    <w:rPr>
      <w:sz w:val="24"/>
    </w:rPr>
  </w:style>
  <w:style w:type="paragraph" w:customStyle="1" w:styleId="153">
    <w:name w:val="default"/>
    <w:basedOn w:val="1"/>
    <w:autoRedefine/>
    <w:qFormat/>
    <w:uiPriority w:val="0"/>
    <w:pPr>
      <w:widowControl/>
      <w:jc w:val="left"/>
    </w:pPr>
    <w:rPr>
      <w:rFonts w:ascii="宋体" w:hAnsi="宋体" w:cs="宋体"/>
      <w:kern w:val="0"/>
      <w:sz w:val="24"/>
    </w:rPr>
  </w:style>
  <w:style w:type="character" w:customStyle="1" w:styleId="154">
    <w:name w:val="NormalCharacter"/>
    <w:autoRedefine/>
    <w:qFormat/>
    <w:uiPriority w:val="0"/>
    <w:rPr>
      <w:rFonts w:ascii="Times New Roman" w:hAnsi="Times New Roman" w:eastAsia="宋体" w:cs="Times New Roman"/>
      <w:kern w:val="2"/>
      <w:sz w:val="21"/>
      <w:lang w:val="en-US" w:eastAsia="zh-CN" w:bidi="ar-SA"/>
    </w:rPr>
  </w:style>
  <w:style w:type="table" w:customStyle="1" w:styleId="155">
    <w:name w:val="Table Normal"/>
    <w:autoRedefine/>
    <w:semiHidden/>
    <w:unhideWhenUsed/>
    <w:qFormat/>
    <w:uiPriority w:val="0"/>
    <w:tblPr>
      <w:tblCellMar>
        <w:top w:w="0" w:type="dxa"/>
        <w:left w:w="0" w:type="dxa"/>
        <w:bottom w:w="0" w:type="dxa"/>
        <w:right w:w="0" w:type="dxa"/>
      </w:tblCellMar>
    </w:tblPr>
  </w:style>
  <w:style w:type="character" w:customStyle="1" w:styleId="156">
    <w:name w:val="gb-jt"/>
    <w:basedOn w:val="37"/>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3262</Words>
  <Characters>18599</Characters>
  <Lines>154</Lines>
  <Paragraphs>43</Paragraphs>
  <TotalTime>46</TotalTime>
  <ScaleCrop>false</ScaleCrop>
  <LinksUpToDate>false</LinksUpToDate>
  <CharactersWithSpaces>21818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2024-02-28T07:47:00Z</dcterms:created>
  <dc:creator>Administrator</dc:creator>
  <cp:lastModifiedBy>王旭滨</cp:lastModifiedBy>
  <cp:lastPrinted>2023-07-20T03:32:00Z</cp:lastPrinted>
  <dcterms:modified xsi:type="dcterms:W3CDTF">2024-03-15T08:40:48Z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5D414DE634E74209AA59EFEB90E467D7_13</vt:lpwstr>
  </property>
</Properties>
</file>