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outlineLvl w:val="9"/>
        <w:rPr>
          <w:rFonts w:hint="eastAsia" w:cs="宋体"/>
          <w:b/>
          <w:bCs/>
          <w:sz w:val="21"/>
          <w:szCs w:val="21"/>
          <w:lang w:eastAsia="zh-CN"/>
        </w:rPr>
      </w:pPr>
      <w:bookmarkStart w:id="0" w:name="_Toc27727"/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采购需求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eastAsia="zh-CN"/>
        </w:rPr>
        <w:t>（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cs="宋体"/>
          <w:b/>
          <w:bCs/>
          <w:sz w:val="21"/>
          <w:szCs w:val="21"/>
          <w:lang w:eastAsia="zh-CN"/>
        </w:rPr>
        <w:t>）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技术参数要求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firstLine="422" w:firstLineChars="200"/>
        <w:jc w:val="left"/>
        <w:textAlignment w:val="auto"/>
        <w:outlineLvl w:val="9"/>
        <w:rPr>
          <w:rFonts w:hint="default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包1：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数字化视频脑电图（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多导睡眠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测量仪）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（II类医疗器械（仅作为提醒作用，以实际提供资料为准） 核心产品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    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textAlignment w:val="auto"/>
        <w:outlineLvl w:val="9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一、设备名称：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数字化视频脑电图（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多导睡眠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测量仪）（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接受进口产品）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、设备数量：1套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配台车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、主机内置：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Windows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或者Windows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10以上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操作系统</w:t>
      </w:r>
      <w:bookmarkStart w:id="2" w:name="_GoBack"/>
      <w:bookmarkEnd w:id="2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CPU：英特尔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i7或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i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处理器，内存：≥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G，硬盘：≥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T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6G独立显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卡，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光盘驱动器：DVD-R/W，打印机：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黑白或彩色打印机1台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液晶显示器≥2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3英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、放大器要求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放大器特性：网络式数字化前置放大器，放大器必要时可以直接接入局域网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1.1*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单通道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采样频率：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≥16000HZ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数字分辨率：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≥24bit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频带范围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: 0.02Hz - 8000Hz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存储频率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:≥4000Hz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输入阻抗：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≥100MΩ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输入电流：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≤5nA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1.7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Hans"/>
        </w:rPr>
        <w:t>重量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:≤800g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基本通道输入：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≥80通道，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脑电（≥32通道），可监测脑电、心电、肌电、眼电、口鼻气流（热敏式和压力式可同时监测）、血氧饱和度、胸式呼吸、腹式呼吸、鼾声、体位、肢体运动.可扩展通道，包括：经皮CO2、食道压及PH值、NPT、模拟驾驶系统等的监测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数据传导方式：网线传输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共模抑制比：≥100dB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内部噪音水平：&lt;2μVpp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信号采样：各电极同步采样，原始信号记录 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高通数字滤波，软件基础显示0.5,1,3,10Hz,根据需要可自定义设置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低通数字滤波，软件基础显示15,30,70或者关闭,根据需要可自定义设置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带宽0-8000Hz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根据需要可同步监测视频脑电图和睡眠电图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根据需要在显示屏上可自由转换观查视频电图和睡眠电图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可分别分析所监测视频脑电和睡眠电图数据,睡眠电图和脑电图数据可共享分析使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、脑电监测部分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中文软件操作界面EEG脑电分析软件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EEG带通滤波器：在采集和回放程序中都有效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电极导连可自定义编辑，在检查中、后处理过程中可随时方便快捷更换。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标记信号：闪光刺激标记、过度换气自动标记和人工自主标记，标记内容可自由编辑。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简洁的工具定位/导航能对相关资料回顾和快捷编辑。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可自定义监测导联组合，各导联显示位置、时间常数、高坡滤波及增益等可调。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灵活的导联 Montage 及多导图的设定，可根据需要创建所需要的波形显示方式，可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创建多个监测导联组合以满足不同的监测需要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8.*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在进行频谱分析时，可以同时打开多个文件多窗口工作，便于同一病人不同时间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的EEG资料进行分析对比或者不同病人之间的分析对比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检查序列预设:根据不同的检查需求自定义EEG检查中特殊的顺序（如：过度换气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等），系统按照自定义顺序自动完成检查，大大降低了操作人员的操作强度，提高工作效率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阻抗自动测试/显示功能，两种显示方式（准确数值显示和不同颜色显示）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11.不少于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3种测量标尺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显示导联数量可自由选择，可单独编辑任意单个导联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图形工具指导数据的回放和编辑；可一步备份EEG波形和视频数据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病人档案管理系统，多级别文件夹管理，每个病人有单独的文件夹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15.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Word 基础上的灵活的报告格式，可输出任意数据或图形到其他数据库，便于统计分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报告完全自定义，可任意剪辑脑电图波形粘贴在中文报告上，与中文报告同页打出。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17.*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所有数据资料可保存在任意的存储器中，并且可在任意一台没有安装读图软件的电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脑上回放，编辑。可任意更改导联、滤波等参数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、睡眠监测部分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全中文操作界面睡眠软件符合最新的AASM2013标准，R&amp;K和AASM互相转换，具有全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中文操作界面、全中文报告，并具有婴幼儿、儿童、成人三种分析软件。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高频信号（如：EEG，ECG，EMG，EOG）与低频信号（如血氧、口鼻气流、体位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腿动等）可以分别采用≥12种扫描速度同屏显示，便于医生直观的进行睡眠分析。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专业PSG多导睡眠采集分析软件包括：睡眠分期、呼吸事件、心血管事件分析、睡眠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微结构分析、体位分析、腿动分析、微觉醒事件分析、异态睡眠分析等。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CAP分析并可出具报告、REM密度分析并可出具报告、RERA分析上气道呼吸努力相关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性微觉醒并可出具报告。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不少于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128个书签功能，可快速插入书签能够准确查找异常事件。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回放软件具有边记录边回放功能，可以色标标记睡眠各期纺锤波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Spindles，K复合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波，Delta波,REM期的反相眼球运动等,医生可自由定义分析标准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脑电（≥32通道）、心电、肌电、眼电、口鼻气流（热敏式和压力式可同时监测）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可实时显示趋势图，实时自动分析及人工分析正在记录的资料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趋势图能显示整个监测情况：能快速统计完整的整夜睡眠情况，主要事件的框架 (如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氧减事件、腿动情况、呼吸事件、心率、睡眠结构等)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即插即用的血氧饱和度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配备FFT脑能量分析软件，对不同睡眠分期，统计不同脑波的频域范围。提供波形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输出端口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软件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系统具有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能对睡眠和呼吸事件进行判定、诊断和科研、学术交流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功能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可显示胸腹相位分析二维图（KML），帮助判断胸腹呼吸努力程度和矛盾呼吸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可显示呼吸流速-容量环（FML），监测上呼吸道阻力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PTT（脉搏传输时间）功能反映睡眠呼吸事件发生时的血压变化趋势，能辅助呼吸事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件判断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15.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通道扩展能力强，具备较大的升级空间，可选配其它生理参数监测（如ＰＨ值、食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道压、呼气末二氧化碳等）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高频信号（如：EEG，ECG，EMG，EOG）与低频信号（如血氧、鼻气流、体位、腿动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等）在显示屏的上下部分以不同扫描速度显示分别显示，确保信号互不干扰。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17.*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配备RBD特殊事件分析软件stream，可以分析RAM期肌张力增高程度，给帕金森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等神经科方面的疾病提供帮助。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18.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可实时自动睡眠分期：呼吸、血氧、鼾声、腿动等事件识别标注。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19.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PSG具有可自动和人工分析功能，可由多位医生对同一病历形成多份报告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、脑地形图功能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脑地形图软件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模拟人体头部成像，二维3D卡通成像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脑波频率整体趋势图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八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、红外同步视频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视频同步软件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高分辨率摄像头：支持红外，广角，变焦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分辨率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不低于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高清1920x1080分辨率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独立摄像头支架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九、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满足免费接入我院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HIS等电子病历系统，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符合电子病历应用水平分级五级、互联互通成熟度测评四甲。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视频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脑电图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（II类医疗器械（仅作为提醒作用，以实际提供资料为准）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设备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名称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视频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脑电图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仪（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接受进口产品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二、配置要求：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脑电图仪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1台（配台车）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主机内置：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leftChars="3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Windows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或者Windows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操作系统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leftChars="3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CPU：英特尔i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7或i9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处理器，内存：≥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G，硬盘：≥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T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6G独立显卡，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光盘驱动器：DVD-R/W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leftChars="3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液晶显示器≥2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3英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寸。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360" w:lineRule="auto"/>
        <w:ind w:leftChars="3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打印机：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黑白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打印机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台、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彩色打印机一台。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硬件性能：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放大器功能要求：放大器EEG导联32导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。放大器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能够测量心电、肌电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波形，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后期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具备升级睡眠脑电监测功能。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放大器具备SpO2/CO2输入接口，血氧显示范围：50%-100%，CO2测定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范围0KPa-13.3KPa。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放大器接口及供电方式：采用 USB2.0主机供电方式，有效克服交流电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干扰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原始脑电图信号记录：在采集过程中，对每一个电极的电位进行单独记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录，确保信号的真实性，回放时可以重新进行导联编排。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输入阻抗：≥100MΩ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校准功能：正弦波及方波电路发生回路，校准电压为2mV/mm—1000mV/mm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可选，误差≤±5％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电压测量：施加±600mV的直流极化电压，偏差应不大于±5％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内置噪声：≤ 1.6Vμv p-p (0.53Hz~60Hz)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共模抑制比：脑电输入端≥119dB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报告形式（中文报告）：打印内容随意设定。如：脑波图、病人影像、文字、地形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图、病人资料、医生姓名、科室各类图表，可组合或单独打印。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USB接口技术，只需将一体化放大器接到笔记本电脑上，就可作移动记录，可在救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护车上、飞机上、手术室、移动门诊等不同环境下使用，在没有外电源供电时同样能使用。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、数据处理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采样频率：100Hz—1000Hz,可选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时间常量：0.001、0.003、0.03、0.1、0.3、0.6、1.0、2.0、5.0、10.0s.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低通滤波可选择范围0.016HZ-159HZ.高频滤波：15Hz-300HZ.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灵敏度：EEG 输入：</w:t>
      </w:r>
      <w:r>
        <w:rPr>
          <w:rFonts w:hint="eastAsia" w:ascii="宋体" w:hAnsi="宋体" w:eastAsia="宋体" w:cs="宋体"/>
          <w:b w:val="0"/>
          <w:bCs/>
          <w:color w:val="auto"/>
          <w:spacing w:val="-24"/>
          <w:sz w:val="21"/>
          <w:szCs w:val="21"/>
          <w:highlight w:val="none"/>
        </w:rPr>
        <w:t xml:space="preserve">Off、 1、2、3、2.5、5、7、10、15、20、30、50、75、100、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-24"/>
          <w:sz w:val="21"/>
          <w:szCs w:val="21"/>
          <w:highlight w:val="none"/>
        </w:rPr>
        <w:t>150、 200、300、500、 700、1000 uV/mm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DC 输入：Off, 10, 15, 20, 30, 50, 75, 100, 150, 200，300,500,700，1000mV/mm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定标波形：0.25 Hz 矩形波或10 Hz 正弦波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定标电压： 2, 5, 10, 20, 50, 100,200 , 500, 1000 uV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肌电滤波：50Hz快速滤波, 300Hz记录值振幅应在（70±30）%的范围内。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、脑电回放分析系统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left="420"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同时显示32导联：几个蒙太奇同时显示如单极和双极一齐显示，无需变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换蒙太奇，节省医生的时间。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left="420"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测量方法：快速测量尺、光标测量、光标锁定测量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left="420"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DSA显示：在回放过程中，自动地对脑电波形进行压缩阵谱分析，并以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不同颜色显示波幅、频率的变化，为快速、全面分析提供帮助。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left="420"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ECG滤波：可滤掉心电干扰(自动和手动两种方法），数据采集和回放模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式都可用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left="420"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2D/3D地形图软件，实时和离线的二维和三维地形图显示，最多显示8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个频段脑地形图。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left="420"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具备棘波检测软件，癫痫检测支持软件，可大幅提高检查的准确性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left="420"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脑部趋势图分析软件，持续监测脑波同时，以趋势图直观表示脑波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left="420"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中英文采集回放分析软件，可根据需求自由选择.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pacing w:line="360" w:lineRule="auto"/>
        <w:ind w:left="420"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具备脑电图分析软件，2D/3D地形图分析软件，视频脑电分析软件，同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时可升级为振幅整合脑电图，睡眠脑电监测，癫痫定位分析软件功能。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、电极阻抗测试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显示器显示 ：在预先设定的位置上，高亮度显示大于阻抗阀值的电极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电极输入盒上LED显示：电极输入盒上LED以闪亮的形式显示大于阻抗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阀值的电极的位置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电极阻抗阀值：2, 5, 10, 20,  50 kΩ，测定误差不大于±10%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、视频系统要求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视频品质：2帧、15帧、低、中等、高、特高、中高分辨率，高精度实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时同步记录。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视频格式及放大功能：NTSC,×2、×4、×8、×10.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采用高清数字化视频采集系统，同步高清图像显示，做到局部微小动作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变化清晰同步，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焦距和方位可调节，旋转范围：360°连续旋转。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20" w:lef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高分辨率：视频储存格式为H264压缩格式,分辨率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不低于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高清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1920x1080分辨率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八、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满足免费接入我院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HIS等电子病历系统，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符合电子病历应用水平分级五级、互联互通成熟度测评四甲。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包2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经颅磁刺激仪</w:t>
      </w: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（II类医疗器械（仅作为提醒作用，以实际提供资料为准）核心产品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主要技术性能要求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刺激人体中枢神经和外周神经,用于人体中枢神经和外周神经功能的检测、评定、改善，对脑神经及神经损伤性疾病的辅助治疗；（以《医疗器械注册证》中产品适用范围为准）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2、刺激频率：0-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0Hz可调;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冷却系统为液态内循环冷却系统，非风冷或静态液冷；（该设备的《医疗器械注册证》中有相关说明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提供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第三方检测机构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出具的检测报告）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4、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刺激线圈：能实现双面双向刺激（出具刺激线圈图样）；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5、刺激线圈无散热孔无风扇，防尘防水，防止头发不被吸入，保护患者安全，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可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配：成人八字形线圈、成人圆形线圈、儿童八字形线圈、儿童圆形线圈；（线圈型号提供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第三方检测机构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出具的检测报告）；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6、刺激强度1.0-6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Tesla连续可调；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7、磁感应强度最大变化率：20KT-80KT；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8、脉冲上升时间：60μs±10μs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9、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输出脉冲宽度：340μs±20μs（若脉冲宽度表述为双向波单边输出脉冲宽度，则应≧260μs）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10、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人机交互系统采用便携PC机控制操作，中文界面，非触摸屏，能实现机器开机自检、故障报警与自锁等功能。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11、电脑操作管理方式，能实现：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a)硬盘储存、USB储存；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b)专家方案、病历管理、以及病历打印输出；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c)刺激模式图形（数字）仿真、温度显示与控制保护。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12、一体式可推移整机结构：a)静音脚轮设计；b)可固定线圈支架；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13、具备触发输入输出通用接口。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14、单脉冲、重复脉冲、爆发式、模式化刺激的多种刺激模式自由调整。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15、设备生产厂家取得国际认证机构认证的ISO13485、ISO9001质量体系认证。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、MEP检测，以及MEP图形、数字显示与输出；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a)通道数两通道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b)采样率100KHz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、开放式的技术平台，可与国内外的主流肌电诱发电位仪、脑电图等设备兼容。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二、基本配置：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1、经颅磁刺激器主机（内置惰性液态内循环冷却系统）：1台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2、恒温刺激线圈：1套（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包括成人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圆形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八字形）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3、磁场刺激仪操作配套软件：1套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4、可固定线圈支架：1套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5、定位帽：5套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6、MEP模块：1套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 xml:space="preserve">   TCD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超声经颅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多普勒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血流分析仪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（II类医疗器械（仅作为提醒作用，以实际提供资料为准）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、主要技术规格及系统参数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1.1、频谱分辨率：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64点、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128点、256点、512点、1024点、2048点；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1.2、取样容积：1-20 mm连续可调；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1.3、探测深度范围:最小工作距离≤5mm，最大工作距离≥150mm；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1.4流速测量范围：1.6MHz探头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50mm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深度时最大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流速测量可达到760cm/s；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增益范围：1～60dB可调；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、主机内置≥15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英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寸触摸屏显示器；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电池：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主机内置大容量电池，方便移动、床旁检查。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、软件功能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2.1 、检测参数：Vs、Vm、Vd、PI、RI、S/D、HR、a、频宽指数（SBI）、狭窄指数（STI）、短暂高强度信号（HITS）、热指数（TI）；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、同时工作通道数：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支持单通道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、双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通道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常规检测模式下，单个探头能够支持同步显示的多普勒频谱图≥9个，同时多深度间隔可设置，各频谱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可单独调节深度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可联动调节深度；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/>
          <w:i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双通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12深：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双通道每通道可同时显示 6个深度图谱；各频谱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可单独调节深度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可联动调节深度；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、多深度动态M波功能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可视取样容积宽度、深度，全深度内血流的流向、强度、深度信息同时显示；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、异常血流提醒功能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：颜色提醒、闪烁提醒、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语音播报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提醒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具备辅助规范化检测动脉功能，图像化显示至少41支血管的多维度参考依据（解剖位置、深度范围、探头角度等）；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具备侧支循环辅助引导模式，实时辅助引导的侧支循环通路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条以上，图像化、文字化引导流程、路径，提高评估效率及准确性；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2.9、教学培训：软件内置专家教学视频，内容涵盖常规检测及脑循环监测；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2.10、*自动优化：深度、标尺、增益、基线、降噪一键无线遥控控制，快速获得理想频谱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11、*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脑血管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手术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脑循环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监测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术前评估脑动脉侧支循环/窃血及脑血流灌注/代偿情况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术中术后实时预警低灌注、高灌注、栓子脱落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2.12脑循环微栓子监测模块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（1）栓子和伪迹自动识别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（2）M-模监测微栓子高强度轨迹功能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（3）智能发泡结果分级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（4）智能语音识别发泡试验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、支持自定义检测血管参数，自定义检测流程；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配备无线遥控器：可远距离无线操控，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不受线缆束缚，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具有自定义按键功能；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、离线数据分析功能：可在检查结束后再对数据进行计算、测量、出报告；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、报告单功能：多种模板选择、模板自定义、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支持BMP、JPG、PNG、PDF等多种报告格式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、血管批量导入报告单、词条可编辑导入或导出、快速出报告单（从检查页面直接出报告单）、从病案界面直接出报告单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、数据管理：数据导入及导出、数据检索、数据分类统计等；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、参数双向自动计算，并支持手动测量保存数据；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*支持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DICOM3.0网络接口，必须可连接医院网络，PACS系统；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三、探头配置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3.1、探头要求：PW 1.6M探头1个，CW/PW双模式4M探头1个，监护探头PW 2M探头2个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3.2、探头保护功能：探头自动休眠功能，延长探头使用寿命；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四、*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满足免费无线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+有线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接入我院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HIS等电子病历系统，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符合电子病历应用水平分级五级、互联互通成熟度测评四甲。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包3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pacing w:val="-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-2"/>
          <w:sz w:val="21"/>
          <w:szCs w:val="21"/>
          <w:highlight w:val="none"/>
        </w:rPr>
        <w:t>中央监护系统</w:t>
      </w:r>
      <w:r>
        <w:rPr>
          <w:rFonts w:hint="eastAsia" w:ascii="宋体" w:hAnsi="宋体" w:eastAsia="宋体" w:cs="宋体"/>
          <w:b/>
          <w:bCs w:val="0"/>
          <w:color w:val="auto"/>
          <w:spacing w:val="-2"/>
          <w:sz w:val="21"/>
          <w:szCs w:val="21"/>
          <w:highlight w:val="none"/>
          <w:lang w:eastAsia="zh-CN"/>
        </w:rPr>
        <w:t>参数</w:t>
      </w:r>
      <w:r>
        <w:rPr>
          <w:rFonts w:hint="eastAsia" w:ascii="宋体" w:hAnsi="宋体" w:eastAsia="宋体" w:cs="宋体"/>
          <w:b/>
          <w:bCs w:val="0"/>
          <w:color w:val="auto"/>
          <w:spacing w:val="-2"/>
          <w:sz w:val="21"/>
          <w:szCs w:val="21"/>
          <w:highlight w:val="none"/>
          <w:lang w:val="en-US" w:eastAsia="zh-CN"/>
        </w:rPr>
        <w:t>(II类医疗器械（仅作为提醒作用，以实际提供资料为准））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-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一、中心监护系统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中心监护系统支持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免费接入医院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HIS、PACS、LIS等信息系统，相互调取信息，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支持中央站集中监护, 单个屏幕可同时查看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个病床的病人数据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支持免费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升级工作站、浏览站、远程查询系统等多种产品形态互连。符合电子病历应用水平分级五级、互联互通成熟度测评四甲。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可设置所有参数的报警限并提供声光报警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支持系统报警声音关闭功能，提供全床位最近24h的报警事件浏览功能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6" w:line="360" w:lineRule="auto"/>
        <w:ind w:leftChars="0" w:right="88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一套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中央监护系统可同时连接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不少于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床，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满足科室不同病床数量的集中监护需要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，中央监护系统及监护仪均同时支持无线和有线联网，满足多种监护仪有线、无线混合组网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一键式启动，不需要软件启动，纯中央机操作系统，无其他软件干扰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中心监护系统支持Windows 10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中、英文操作系统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服务器配置：CPU：英特尔i7或i9处理器，内存：≥16G，硬盘：≥2T, 独立显卡≥6G；光盘驱动器：DVD-R/W，打印机：黑白或彩色打印机1台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中心监护系统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配≥40英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寸液晶屏幕显示，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4K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高分辨率彩色液晶显示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6" w:line="360" w:lineRule="auto"/>
        <w:ind w:leftChars="0" w:right="88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*多屏显示</w:t>
      </w:r>
      <w:r>
        <w:rPr>
          <w:rFonts w:hint="eastAsia" w:ascii="宋体" w:hAnsi="宋体" w:eastAsia="宋体" w:cs="宋体"/>
          <w:b w:val="0"/>
          <w:bCs/>
          <w:color w:val="auto"/>
          <w:spacing w:val="-43"/>
          <w:kern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单屏</w:t>
      </w:r>
      <w:r>
        <w:rPr>
          <w:rFonts w:hint="eastAsia" w:ascii="宋体" w:hAnsi="宋体" w:eastAsia="宋体" w:cs="宋体"/>
          <w:b w:val="0"/>
          <w:bCs/>
          <w:color w:val="auto"/>
          <w:spacing w:val="-43"/>
          <w:kern w:val="0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双屏可选，最多可支持四屏显示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，同时设置护士、医生、移动观察站各一个</w:t>
      </w:r>
      <w:r>
        <w:rPr>
          <w:rFonts w:hint="eastAsia" w:ascii="宋体" w:hAnsi="宋体" w:eastAsia="宋体" w:cs="宋体"/>
          <w:b w:val="0"/>
          <w:bCs/>
          <w:color w:val="auto"/>
          <w:spacing w:val="-43"/>
          <w:kern w:val="0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支持重点观察某床病人，双屏和多屏时可支持固定一个辅助屏显示重点 单床观察，至少可以提供显示该病人 12 道波形，16 个参数区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提供声、光、文字多重报警提醒功能，提供高、中、低三级报警。具有 报警自动记录或打印功能。保存报警时刻前后 32 秒的波形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中心监护系统可显示产品所监测的参数及波形。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承诺的质保期内免费质保维修保养；终身免费系统升级和开放对接端口，维修免工时费等。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远程双向控制：控制床旁机的病人信息、启动或停止血压测量、调整自动血压测量时间。控制床旁机参数报警范围和报警级别，控制床旁监护 仪进入隐私、夜间模式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6" w:line="360" w:lineRule="auto"/>
        <w:ind w:leftChars="0" w:right="88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支持病人至少 240 小时数据回顾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、统计分析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，包括：所有病人、病人信息、心律失常事件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波形回顾、报警回顾、趋势回顾、C.O.回顾，支持数据的导入、导出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至少240小时全息波形回顾，至少3000条事件回顾，事件类型应包括报警事件及手动事件。事件应存储事件发生时刻的全部参数及至少3道相关波形，波形长度至少为32秒，至少3000组NIBP测量数据回顾，至少100条呼吸氧合事件回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6" w:line="360" w:lineRule="auto"/>
        <w:ind w:leftChars="0" w:right="88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具备病人生命体征参数的变化趋势、报警事件统计信息，并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配打印机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2台（黑白打印机1台、彩色打印机1台）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支持报告打印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*配置HL7协议波形及数值输出功能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有创压心电监护仪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显示指标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显示屏˃ 12 英寸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分辨率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1280 x 800 像素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显示屏视角上下、左右视角均不低于175度。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采用电容触摸屏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显示屏亮度自动调节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提供多点触摸和手势操作功能，显示屏至少支持10道波形显示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支持报警灯亮度可调节。界面显示能根据用户选择的参数数量和波形数 量自动动态调节，最大程度的合理利用界面空间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当测量值不可靠时，提供镂空值显示。具有屏幕锁屏功能。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监测指标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 支持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监测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5导心电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心电、血氧、脉博、无创血压、呼吸、体温等基础参数，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标配NMT监测，指导肌松药物使用，以模块的形式实现，在同品牌监护仪间共用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，以上参数均适用于成人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配备屏幕尺寸≥5 英寸的转运模块，转运模块可单独做转运监护仪使用，内置锂电池使用时间≥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心电指标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提供 5 导心电监护。具有多导心电监护算法，同步分析至少 2 通道心电波形，能够良好抗干扰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心率测量范围：成人 15 – 300 bpm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3.3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*支持≥2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种实时心律失常分析，可识别不规则节律停止和房颤停止并报警。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具有 QT/QTc 测量功能，提供 QT，QTc 和ΔQTc 参数值。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血氧饱和度指标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可显示弱灌注指数 (PI) 。具有脉搏调制音功能，可随脉搏血氧饱和度变化而相应变化。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体温提供两通道体温测量差值显示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NIBP 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成人测量范围：25-290mmHg(收缩压)，10-250mmHg(舒张压)，15-260mmHg(平均压) 。小儿测量范围：25-240mmHg (收缩压) ，10-200mmHg (舒 张压) ，15-215mmHg (平均压) 。新生儿测量范围：25-140mmHg (收缩 压) ，10-115mmHg (舒张压) ，15-125mmHg (平均压)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支持辅助静脉穿刺。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7.阻抗呼吸指标RR测量范围0—200rpm，精度0—120rpm：±1rpm；121—200rpm：±2rpm。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满足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双通道有创压IBP监测，支持升级多达8通道有创压监测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，支持IBP波形叠加显示、支持ICP和CPP测量、支持实时PPV测量、支持PAWP手动或自动测量；PR测量范围：25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~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350bpm（来自IBP动脉压）。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满足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呼末 CO2 监测，适用于成人，小儿，新生儿插管及非插管病人使用。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0.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报警功能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.1具有 LED 报警灯，能够进行三级报警状态显示 (红，黄，青) 。具有三种报警音风格，可根据客户的喜好选择。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回顾与数据存储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不小于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小时趋势表、趋势图回顾。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000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条事件回顾，事件回顾时能够提供报警事件列表。能够根据时间、 报警优先级、报警类型和参数组对事件进行筛选。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000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条 NIBP 测量结果回顾。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48 小时全息波形回顾。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120 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ST 模板回顾。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提供对比回顾功能，能够在同一个页面显示两种不同类型的回顾，并根据时间关联进行比较。例如，全息波形与事件回顾同页显示，趋势图与事件回顾同业显示等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病人心律失常事件和心律失常类型心电活动的统计结果，支持查看典型心电图，并支持报告打印，支持数据通过 USB 接口导出到 U 盘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整机无风扇设计，支持床旁设备集成，通过设备集成模块能够集成呼吸机、麻醉机、泵站等设备信息到监护仪上。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多种临床辅助决策功能：SepsisSight脓毒症筛查、GCS格拉斯哥昏迷评分、EWS早期预警评分、NEWS和NEWS2的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自动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动态评分等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，满足临床医师自定义参数，支持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提供报警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普通心电监护仪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整机要求：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1.1一体化便携监护仪，整机无风扇设计。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1.2配置提手,方便移动。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1.3*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显示屏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≥10英寸彩色液晶触摸屏，分辨率≥1280*800像素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，屏幕采用最新电容屏非电阻屏，显示屏采用宽视角技术，≥170度可视范围，提供证明材料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内置锂电池，插槽式设计，无需螺丝刀工具支持快速拆卸和安装。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监测参数：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满足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监测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3/5导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心电、血氧、脉博、无创血压、呼吸、体温等基础参数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安全规格：ECG，TEMP，IBP，SpO2，NIBP监测参数抗电击程度为防除颤CF型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心电监护支持心率，ST段测量，心律失常分析，QT/QTc连续实时测量和对应报警功能,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≥2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种心律失常分析，包括房颤、室颤、停搏等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支持HRV心率变异性分析功能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提供SpO2，PR和PI参数的实时监测，适用于成人，小儿和新生儿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支持指套式血氧探头，IPX7防水等级，支持液体浸泡消毒和清洁。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配置无创血压测量，适用于成人，小儿和新生儿。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提供手动，自动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连续和序列4种测量模式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无创血压成人测量范围：收缩压25~290mmHg，舒张压10~250mmHg，平均压15~260mmHg。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提供辅助静脉穿刺功能。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系统功能：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支持所有监测参数报警限一键自动设置功能，满足医护团队快速管理患者报警需求。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具有图形化技术报警指示功能，帮助医护团队快速识别报警来源。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支持监护仪进入夜间模式，隐私模式，演示模式和待机模式。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提供计时器功能，界面区提供设置≥4个计时器，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可以分别对每个计时器进行设置，计时器在设定的时间到达后会进行提示。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5.5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支持≥240小时趋势图/表、NIBP列表、报警事件、全息波形、心律失常数据的存储和回顾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支持24小时心电概览报告，可查看心率统计、心律失常统计、QT/QTc统计、ST段统计、起搏统计等信息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多种临床辅助决策功能：Sepsis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Sight脓毒症筛查、GCS格拉斯哥昏迷评分、EWS早期预警评分、NEWS和NEWS2的*自动动态评分等，*满足临床自定义参数，支持提供报警。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5.7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提供屏幕截图功能，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支持数据信息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通过 USB 接口导出到 U 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6.中央监护系统、监护仪等设计使用年限  ≥8年。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包4：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一代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基因</w:t>
      </w:r>
      <w:r>
        <w:rPr>
          <w:rFonts w:hint="default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测序仪</w:t>
      </w:r>
      <w:r>
        <w:rPr>
          <w:rFonts w:hint="eastAsia" w:ascii="宋体" w:hAnsi="宋体" w:eastAsia="宋体" w:cs="宋体"/>
          <w:b/>
          <w:bCs w:val="0"/>
          <w:color w:val="auto"/>
          <w:spacing w:val="-2"/>
          <w:sz w:val="21"/>
          <w:szCs w:val="21"/>
          <w:highlight w:val="none"/>
          <w:lang w:val="en-US" w:eastAsia="zh-CN"/>
        </w:rPr>
        <w:t>(Ⅲ类医疗器械（仅作为提醒作用，以实际提供资料为准））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一、设备工作条件：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温度要求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：</w:t>
      </w: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15-30℃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湿度要求：20-80%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电源：100-240VAC+/- 10%，50-60Hz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二、主要技术指标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 仪器分析原理：基于毛细管电泳技术的基因分析系统</w:t>
      </w:r>
      <w:bookmarkStart w:id="1" w:name="OLE_LINK1"/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；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 体积不超过600mm*700mm*600mm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*3. 固态长寿命激光光源激发装置，4条独立光纤，独立的激发光源；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 系统拥有独立制冷结构；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 自动校准：仪器会自动进行光学校准，电泳时仪器会自动对每个样品进行光谱校准以纠正光谱重叠，能更好适应外界震动和环境变化；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6. 可兼容8联排管和96孔板；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7. 可同时进行≥4道毛细管电泳分析；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8. 可同时进行六色荧光的实时检测；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9. 采用无线射频识别（RFID）技术追踪关键消耗品数据并记录管理信息；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10. 最短运行时间30min；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11. 一体化卡夹设计，将毛细管阵列、电泳胶传送系统、电泳胶和阳极缓冲液合为一体；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12. 支持在同一反应板上进行测序和片段分析；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13. 最大测序连续读长800bp，测序准确度99%-99.9%；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14. 片段分析分辨率≤0.15bp；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15. 每天最多可检测192个样本；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16. 图形用户界面的互动触摸屏操作，在不外接计算机时可独立运行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17. 可支持sanger测序（NGS数据验证，插入缺失，杂合子检测，低频变异检测），片段分析（微卫星分析，MLPA，SNaPshot应用，细胞系鉴定）；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*18. 设备可用于生殖遗传、精准用药基因检测领域，检测试剂具有医疗器械注册证，并且说明书中的适用机型包含投标仪器的型号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*19. 提供并免费安装仪器搭配的全自动数据分析软件，其功能包括：STR分型、SNP基因分型检测的数据分析及报告输出，可完成96份样本报告≤5min，具备质量控制系统，通过4种以上质量指标评估数据和报告质量，数据分析软件需获具有医疗器械注册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三、基本配置：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 基因分析仪1台、装机套装1套（包含质控品和校准品）；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 配套计算机工作站一套（笔记本，标配》i5/32G/2T/独显）；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 基因分析应用软件一套；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 提供详细操作手册、维修保养手册、安装手册等；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 配套试剂盒分析应用软件一套。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四、其他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 免费提供1年质保，质保期满后，如遇涉及维修更换配件，只收取成本费，报修响应时间为24小时内响应。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 卖方须到买方提供的现场免费安装、调试设备，进行操作试验，直至运行正常，为仪器操作人员提供免费的操作及维护培训。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1.交货期：合同签订后30天内安装调试完成。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2.交货地点：濮阳市人民医院。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3.质量标准：合格，符合国家标准。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4.质保期：验收合格后保修1年。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 xml:space="preserve">5.付款方式：货物运到买方使用现场，安装调试结束，经买方验收合格，卖方提交发票后，支付合同款的100%。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6.履约验收要求：符合招标文件及投标文件要求，由招标人组织统一验收。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7.商品包装和快递包装应符合《商品包装政府采购需求标准（试行）》。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8.投标人需提供安装、调试方案。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9.投标人需提供培训方案和供货方案。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10.投标人需提供售后服务承诺和售后服务方案。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11.投标人需提供质保期内质量保证措施、质保期外质量保证措施等。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E2A55"/>
    <w:multiLevelType w:val="singleLevel"/>
    <w:tmpl w:val="BE0E2A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CE75C06"/>
    <w:multiLevelType w:val="singleLevel"/>
    <w:tmpl w:val="CCE75C0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69608C0"/>
    <w:multiLevelType w:val="singleLevel"/>
    <w:tmpl w:val="269608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OTE4ZGE1MTY0MmJhNTFlOTZiYjEwYTMzNGNiNDYifQ=="/>
  </w:docVars>
  <w:rsids>
    <w:rsidRoot w:val="00000000"/>
    <w:rsid w:val="3A036279"/>
    <w:rsid w:val="3E9A6B31"/>
    <w:rsid w:val="444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  <w:rPr>
      <w:rFonts w:eastAsia="楷体_GB2312"/>
      <w:sz w:val="32"/>
      <w:szCs w:val="20"/>
    </w:rPr>
  </w:style>
  <w:style w:type="paragraph" w:customStyle="1" w:styleId="8">
    <w:name w:val="无间隔1"/>
    <w:basedOn w:val="9"/>
    <w:qFormat/>
    <w:uiPriority w:val="1"/>
    <w:pPr>
      <w:spacing w:line="400" w:lineRule="exact"/>
    </w:pPr>
    <w:rPr>
      <w:sz w:val="24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2022-09-27T09:43:00Z</dcterms:created>
  <dc:creator>Administrator</dc:creator>
  <cp:lastModifiedBy>侯高磊</cp:lastModifiedBy>
  <dcterms:modified xsi:type="dcterms:W3CDTF">2024-07-31T02:10:42Z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C91936553E044CADBD7D34F605F0DA33</vt:lpwstr>
  </property>
</Properties>
</file>