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询价小组成员对响应的三家供应商进行评审，报价情况如下：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4829"/>
        <w:gridCol w:w="2011"/>
        <w:gridCol w:w="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8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20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最终报价（元）</w:t>
            </w:r>
          </w:p>
        </w:tc>
        <w:tc>
          <w:tcPr>
            <w:tcW w:w="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8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河南宏基胜业汽车销售有限公司</w:t>
            </w:r>
          </w:p>
        </w:tc>
        <w:tc>
          <w:tcPr>
            <w:tcW w:w="20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289600</w:t>
            </w:r>
          </w:p>
        </w:tc>
        <w:tc>
          <w:tcPr>
            <w:tcW w:w="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8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w w:val="87"/>
                <w:kern w:val="0"/>
                <w:sz w:val="32"/>
                <w:szCs w:val="32"/>
                <w:fitText w:val="4480" w:id="1482257328"/>
                <w:lang w:val="en-US" w:eastAsia="zh-CN"/>
              </w:rPr>
              <w:t>郑州迎宾埃安汽车销售服务有限公</w:t>
            </w:r>
            <w:r>
              <w:rPr>
                <w:rFonts w:hint="eastAsia" w:ascii="仿宋_GB2312" w:hAnsi="仿宋_GB2312" w:eastAsia="仿宋_GB2312" w:cs="仿宋_GB2312"/>
                <w:spacing w:val="5"/>
                <w:w w:val="87"/>
                <w:kern w:val="0"/>
                <w:sz w:val="32"/>
                <w:szCs w:val="32"/>
                <w:fitText w:val="4480" w:id="1482257328"/>
                <w:lang w:val="en-US" w:eastAsia="zh-CN"/>
              </w:rPr>
              <w:t>司</w:t>
            </w:r>
          </w:p>
        </w:tc>
        <w:tc>
          <w:tcPr>
            <w:tcW w:w="20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295600</w:t>
            </w:r>
          </w:p>
        </w:tc>
        <w:tc>
          <w:tcPr>
            <w:tcW w:w="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48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河南宏基永业汽车销售有限公司</w:t>
            </w:r>
          </w:p>
        </w:tc>
        <w:tc>
          <w:tcPr>
            <w:tcW w:w="20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299600</w:t>
            </w:r>
          </w:p>
        </w:tc>
        <w:tc>
          <w:tcPr>
            <w:tcW w:w="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</w:tbl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jMjcyMTg0MDAzYjBiMDM0YTM5M2JmMWFhOWFiNGQifQ=="/>
  </w:docVars>
  <w:rsids>
    <w:rsidRoot w:val="00000000"/>
    <w:rsid w:val="099877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/>
    </w:pPr>
    <w:rPr>
      <w:rFonts w:eastAsia="宋体"/>
      <w:kern w:val="2"/>
      <w:sz w:val="21"/>
      <w:szCs w:val="24"/>
      <w:lang w:val="en-US" w:eastAsia="zh-CN" w:bidi="ar-SA"/>
    </w:rPr>
  </w:style>
  <w:style w:type="paragraph" w:customStyle="1" w:styleId="3">
    <w:name w:val="Default"/>
    <w:next w:val="4"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宋体" w:hAnsi="Times New Roman" w:eastAsia="宋体" w:cs="宋体"/>
      <w:sz w:val="22"/>
      <w:szCs w:val="22"/>
      <w:lang w:val="en-US" w:eastAsia="zh-CN" w:bidi="ar-SA"/>
    </w:rPr>
  </w:style>
  <w:style w:type="paragraph" w:styleId="4">
    <w:name w:val="footnote text"/>
    <w:basedOn w:val="1"/>
    <w:qFormat/>
    <w:uiPriority w:val="0"/>
    <w:pPr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鹏洋李</cp:lastModifiedBy>
  <dcterms:modified xsi:type="dcterms:W3CDTF">2023-12-15T02:00:16Z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DBFEFC035A454900B79202648A508544_12</vt:lpwstr>
  </property>
</Properties>
</file>