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center" w:pos="4873"/>
          <w:tab w:val="left" w:pos="8070"/>
        </w:tabs>
        <w:spacing w:line="360" w:lineRule="auto"/>
        <w:jc w:val="center"/>
        <w:rPr>
          <w:rFonts w:hint="eastAsia" w:cs="Times New Roman" w:asciiTheme="majorEastAsia" w:hAnsiTheme="majorEastAsia" w:eastAsiaTheme="majorEastAsia"/>
          <w:b/>
          <w:sz w:val="96"/>
          <w:szCs w:val="36"/>
          <w:lang w:eastAsia="zh-CN"/>
        </w:rPr>
      </w:pPr>
      <w:r>
        <w:rPr>
          <w:rFonts w:hint="eastAsia" w:cs="Times New Roman" w:asciiTheme="majorEastAsia" w:hAnsiTheme="majorEastAsia" w:eastAsiaTheme="majorEastAsia"/>
          <w:b/>
          <w:sz w:val="48"/>
          <w:szCs w:val="36"/>
          <w:lang w:eastAsia="zh-CN"/>
        </w:rPr>
        <w:t>三门峡市渑池县G241线黄河大桥桥梁结构健康监测系统专项工程</w:t>
      </w:r>
    </w:p>
    <w:p>
      <w:pPr>
        <w:widowControl/>
        <w:jc w:val="center"/>
        <w:rPr>
          <w:rFonts w:cs="Times New Roman" w:asciiTheme="majorEastAsia" w:hAnsiTheme="majorEastAsia" w:eastAsiaTheme="majorEastAsia"/>
          <w:b/>
          <w:sz w:val="44"/>
          <w:szCs w:val="36"/>
        </w:rPr>
      </w:pPr>
    </w:p>
    <w:p>
      <w:pPr>
        <w:widowControl/>
        <w:jc w:val="center"/>
        <w:rPr>
          <w:rFonts w:cs="Times New Roman" w:asciiTheme="majorEastAsia" w:hAnsiTheme="majorEastAsia" w:eastAsiaTheme="majorEastAsia"/>
          <w:b/>
          <w:sz w:val="44"/>
          <w:szCs w:val="36"/>
        </w:rPr>
      </w:pPr>
    </w:p>
    <w:p>
      <w:pPr>
        <w:widowControl/>
        <w:jc w:val="center"/>
        <w:rPr>
          <w:rFonts w:hint="eastAsia" w:cs="Times New Roman" w:asciiTheme="majorEastAsia" w:hAnsiTheme="majorEastAsia" w:eastAsiaTheme="majorEastAsia"/>
          <w:b/>
          <w:sz w:val="96"/>
          <w:szCs w:val="36"/>
        </w:rPr>
      </w:pPr>
    </w:p>
    <w:p>
      <w:pPr>
        <w:widowControl/>
        <w:jc w:val="center"/>
        <w:rPr>
          <w:rFonts w:cs="Times New Roman" w:asciiTheme="majorEastAsia" w:hAnsiTheme="majorEastAsia" w:eastAsiaTheme="majorEastAsia"/>
          <w:b/>
          <w:sz w:val="96"/>
          <w:szCs w:val="36"/>
        </w:rPr>
      </w:pPr>
      <w:r>
        <w:rPr>
          <w:rFonts w:hint="eastAsia" w:cs="Times New Roman" w:asciiTheme="majorEastAsia" w:hAnsiTheme="majorEastAsia" w:eastAsiaTheme="majorEastAsia"/>
          <w:b/>
          <w:sz w:val="96"/>
          <w:szCs w:val="36"/>
        </w:rPr>
        <w:t>招 标 文 件</w:t>
      </w:r>
    </w:p>
    <w:p>
      <w:pPr>
        <w:widowControl/>
        <w:spacing w:line="480" w:lineRule="auto"/>
        <w:jc w:val="center"/>
        <w:rPr>
          <w:rFonts w:cs="Times New Roman" w:asciiTheme="majorEastAsia" w:hAnsiTheme="majorEastAsia" w:eastAsiaTheme="majorEastAsia"/>
          <w:b/>
          <w:sz w:val="18"/>
          <w:szCs w:val="36"/>
        </w:rPr>
      </w:pPr>
    </w:p>
    <w:p>
      <w:pPr>
        <w:widowControl/>
        <w:spacing w:line="360" w:lineRule="auto"/>
        <w:ind w:firstLine="360"/>
        <w:jc w:val="center"/>
        <w:rPr>
          <w:rFonts w:hint="eastAsia" w:ascii="宋体" w:hAnsi="宋体" w:eastAsia="宋体" w:cs="楷体"/>
          <w:b/>
          <w:kern w:val="0"/>
          <w:sz w:val="24"/>
          <w:lang w:val="en-US" w:eastAsia="zh-CN"/>
        </w:rPr>
      </w:pPr>
      <w:r>
        <w:rPr>
          <w:rFonts w:hint="eastAsia" w:ascii="宋体" w:hAnsi="宋体" w:eastAsia="宋体" w:cs="楷体"/>
          <w:b/>
          <w:kern w:val="0"/>
          <w:sz w:val="24"/>
        </w:rPr>
        <w:t>项目编号：</w:t>
      </w:r>
      <w:r>
        <w:rPr>
          <w:rFonts w:hint="eastAsia" w:ascii="宋体" w:hAnsi="宋体" w:eastAsia="宋体" w:cs="楷体"/>
          <w:b/>
          <w:kern w:val="0"/>
          <w:sz w:val="24"/>
          <w:lang w:val="en-US" w:eastAsia="zh-CN"/>
        </w:rPr>
        <w:t>渑池公开采购-2023-66、MCGZ[2023]304-ZC243</w:t>
      </w:r>
    </w:p>
    <w:p>
      <w:pPr>
        <w:widowControl/>
        <w:spacing w:line="360" w:lineRule="auto"/>
        <w:ind w:firstLine="360"/>
        <w:jc w:val="center"/>
        <w:rPr>
          <w:rFonts w:hint="default" w:ascii="宋体" w:hAnsi="宋体" w:eastAsia="宋体" w:cs="楷体"/>
          <w:b/>
          <w:kern w:val="0"/>
          <w:sz w:val="24"/>
          <w:lang w:val="en-US" w:eastAsia="zh-CN"/>
        </w:rPr>
      </w:pPr>
    </w:p>
    <w:p>
      <w:pPr>
        <w:widowControl/>
        <w:spacing w:line="360" w:lineRule="auto"/>
        <w:ind w:firstLine="360"/>
        <w:jc w:val="center"/>
        <w:rPr>
          <w:rFonts w:ascii="宋体" w:hAnsi="宋体" w:eastAsia="宋体" w:cs="楷体"/>
          <w:b/>
          <w:kern w:val="0"/>
          <w:sz w:val="24"/>
        </w:rPr>
      </w:pPr>
      <w:r>
        <w:rPr>
          <w:rFonts w:hint="eastAsia" w:ascii="宋体" w:hAnsi="宋体" w:eastAsia="宋体" w:cs="楷体"/>
          <w:b/>
          <w:kern w:val="0"/>
          <w:sz w:val="24"/>
        </w:rPr>
        <w:t xml:space="preserve">  </w:t>
      </w:r>
    </w:p>
    <w:p>
      <w:pPr>
        <w:spacing w:after="120"/>
        <w:ind w:left="141" w:leftChars="67"/>
        <w:jc w:val="center"/>
        <w:rPr>
          <w:rFonts w:ascii="Calibri" w:hAnsi="Calibri" w:eastAsia="宋体" w:cs="Times New Roman"/>
        </w:rPr>
      </w:pPr>
    </w:p>
    <w:p>
      <w:pPr>
        <w:spacing w:after="120"/>
        <w:ind w:left="141" w:leftChars="67"/>
        <w:jc w:val="center"/>
        <w:rPr>
          <w:rFonts w:ascii="Calibri" w:hAnsi="Calibri" w:eastAsia="宋体" w:cs="Times New Roman"/>
        </w:rPr>
      </w:pPr>
    </w:p>
    <w:p>
      <w:pPr>
        <w:spacing w:after="120"/>
        <w:ind w:left="141" w:leftChars="67"/>
        <w:jc w:val="center"/>
        <w:rPr>
          <w:rFonts w:ascii="Calibri" w:hAnsi="Calibri" w:eastAsia="宋体" w:cs="Times New Roman"/>
        </w:rPr>
      </w:pPr>
    </w:p>
    <w:p>
      <w:pPr>
        <w:spacing w:after="120"/>
        <w:ind w:left="141" w:leftChars="67"/>
        <w:jc w:val="center"/>
        <w:rPr>
          <w:rFonts w:ascii="Calibri" w:hAnsi="Calibri" w:eastAsia="宋体" w:cs="Times New Roman"/>
        </w:rPr>
      </w:pPr>
    </w:p>
    <w:p>
      <w:pPr>
        <w:spacing w:after="120"/>
        <w:rPr>
          <w:rFonts w:ascii="Calibri" w:hAnsi="Calibri" w:eastAsia="宋体" w:cs="Times New Roman"/>
        </w:rPr>
      </w:pPr>
    </w:p>
    <w:p>
      <w:pPr>
        <w:spacing w:after="120"/>
        <w:ind w:left="420" w:leftChars="200" w:firstLine="420" w:firstLineChars="200"/>
        <w:jc w:val="center"/>
        <w:rPr>
          <w:rFonts w:ascii="Calibri" w:hAnsi="Calibri" w:eastAsia="宋体" w:cs="Times New Roman"/>
        </w:rPr>
      </w:pPr>
    </w:p>
    <w:p>
      <w:pPr>
        <w:widowControl/>
        <w:spacing w:line="480" w:lineRule="exact"/>
        <w:ind w:firstLine="2259" w:firstLineChars="750"/>
        <w:jc w:val="left"/>
        <w:rPr>
          <w:rFonts w:cs="宋体" w:asciiTheme="minorEastAsia" w:hAnsiTheme="minorEastAsia"/>
          <w:b/>
          <w:kern w:val="0"/>
          <w:sz w:val="30"/>
          <w:szCs w:val="30"/>
        </w:rPr>
      </w:pPr>
    </w:p>
    <w:p>
      <w:pPr>
        <w:widowControl/>
        <w:spacing w:line="480" w:lineRule="exact"/>
        <w:ind w:firstLine="2259" w:firstLineChars="750"/>
        <w:jc w:val="left"/>
        <w:rPr>
          <w:rFonts w:cs="宋体" w:asciiTheme="minorEastAsia" w:hAnsiTheme="minorEastAsia"/>
          <w:b/>
          <w:kern w:val="0"/>
          <w:sz w:val="30"/>
          <w:szCs w:val="30"/>
        </w:rPr>
      </w:pPr>
    </w:p>
    <w:p>
      <w:pPr>
        <w:widowControl/>
        <w:spacing w:line="480" w:lineRule="exact"/>
        <w:ind w:firstLine="2259" w:firstLineChars="750"/>
        <w:jc w:val="left"/>
        <w:rPr>
          <w:rFonts w:cs="宋体" w:asciiTheme="minorEastAsia" w:hAnsiTheme="minorEastAsia"/>
          <w:b/>
          <w:kern w:val="0"/>
          <w:sz w:val="30"/>
          <w:szCs w:val="30"/>
        </w:rPr>
      </w:pPr>
    </w:p>
    <w:p>
      <w:pPr>
        <w:widowControl/>
        <w:spacing w:line="480" w:lineRule="exact"/>
        <w:ind w:firstLine="2259" w:firstLineChars="750"/>
        <w:jc w:val="left"/>
        <w:rPr>
          <w:rFonts w:cs="宋体" w:asciiTheme="minorEastAsia" w:hAnsiTheme="minorEastAsia"/>
          <w:b/>
          <w:kern w:val="0"/>
          <w:sz w:val="30"/>
          <w:szCs w:val="30"/>
        </w:rPr>
      </w:pPr>
    </w:p>
    <w:p>
      <w:pPr>
        <w:widowControl/>
        <w:spacing w:line="480" w:lineRule="exact"/>
        <w:ind w:firstLine="2259" w:firstLineChars="750"/>
        <w:jc w:val="left"/>
        <w:rPr>
          <w:rFonts w:cs="宋体" w:asciiTheme="minorEastAsia" w:hAnsiTheme="minorEastAsia"/>
          <w:b/>
          <w:kern w:val="0"/>
          <w:sz w:val="30"/>
          <w:szCs w:val="30"/>
        </w:rPr>
      </w:pPr>
    </w:p>
    <w:p>
      <w:pPr>
        <w:widowControl/>
        <w:tabs>
          <w:tab w:val="left" w:pos="1985"/>
        </w:tabs>
        <w:spacing w:line="360" w:lineRule="auto"/>
        <w:ind w:firstLine="1843" w:firstLineChars="612"/>
        <w:jc w:val="left"/>
        <w:rPr>
          <w:rFonts w:hint="eastAsia" w:cs="宋体" w:asciiTheme="minorEastAsia" w:hAnsiTheme="minorEastAsia" w:eastAsiaTheme="minorEastAsia"/>
          <w:b/>
          <w:kern w:val="0"/>
          <w:sz w:val="30"/>
          <w:szCs w:val="30"/>
          <w:lang w:eastAsia="zh-CN"/>
        </w:rPr>
      </w:pPr>
      <w:r>
        <w:rPr>
          <w:rFonts w:hint="eastAsia" w:cs="宋体" w:asciiTheme="minorEastAsia" w:hAnsiTheme="minorEastAsia"/>
          <w:b/>
          <w:kern w:val="0"/>
          <w:sz w:val="30"/>
          <w:szCs w:val="30"/>
        </w:rPr>
        <w:t>招   标   人：</w:t>
      </w:r>
      <w:r>
        <w:rPr>
          <w:rFonts w:hint="eastAsia" w:cs="宋体" w:asciiTheme="minorEastAsia" w:hAnsiTheme="minorEastAsia"/>
          <w:b/>
          <w:kern w:val="0"/>
          <w:sz w:val="30"/>
          <w:szCs w:val="30"/>
          <w:lang w:eastAsia="zh-CN"/>
        </w:rPr>
        <w:t>渑池县公路局</w:t>
      </w:r>
    </w:p>
    <w:p>
      <w:pPr>
        <w:widowControl/>
        <w:tabs>
          <w:tab w:val="left" w:pos="1985"/>
        </w:tabs>
        <w:spacing w:line="360" w:lineRule="auto"/>
        <w:ind w:firstLine="1843" w:firstLineChars="612"/>
        <w:jc w:val="left"/>
        <w:rPr>
          <w:rFonts w:hint="eastAsia" w:cs="宋体" w:asciiTheme="minorEastAsia" w:hAnsiTheme="minorEastAsia" w:eastAsiaTheme="minorEastAsia"/>
          <w:b/>
          <w:kern w:val="0"/>
          <w:sz w:val="30"/>
          <w:szCs w:val="30"/>
          <w:lang w:eastAsia="zh-CN"/>
        </w:rPr>
      </w:pPr>
      <w:r>
        <w:rPr>
          <w:rFonts w:hint="eastAsia" w:cs="宋体" w:asciiTheme="minorEastAsia" w:hAnsiTheme="minorEastAsia"/>
          <w:b/>
          <w:kern w:val="0"/>
          <w:sz w:val="30"/>
          <w:szCs w:val="30"/>
        </w:rPr>
        <w:t>招标代理机构：</w:t>
      </w:r>
      <w:r>
        <w:rPr>
          <w:rFonts w:hint="eastAsia" w:cs="宋体" w:asciiTheme="minorEastAsia" w:hAnsiTheme="minorEastAsia"/>
          <w:b/>
          <w:kern w:val="0"/>
          <w:sz w:val="30"/>
          <w:szCs w:val="30"/>
          <w:lang w:eastAsia="zh-CN"/>
        </w:rPr>
        <w:t>河南锦霖工程管理有限公司</w:t>
      </w:r>
    </w:p>
    <w:p>
      <w:pPr>
        <w:widowControl/>
        <w:tabs>
          <w:tab w:val="left" w:pos="1985"/>
        </w:tabs>
        <w:spacing w:line="360" w:lineRule="auto"/>
        <w:ind w:firstLine="1843" w:firstLineChars="612"/>
        <w:jc w:val="left"/>
        <w:rPr>
          <w:rFonts w:cs="宋体" w:asciiTheme="minorEastAsia" w:hAnsiTheme="minorEastAsia"/>
          <w:sz w:val="30"/>
          <w:szCs w:val="30"/>
        </w:rPr>
      </w:pPr>
      <w:r>
        <w:rPr>
          <w:rFonts w:hint="eastAsia" w:cs="宋体" w:asciiTheme="minorEastAsia" w:hAnsiTheme="minorEastAsia"/>
          <w:b/>
          <w:kern w:val="0"/>
          <w:sz w:val="30"/>
          <w:szCs w:val="30"/>
        </w:rPr>
        <w:t>日        期：</w:t>
      </w:r>
      <w:r>
        <w:rPr>
          <w:rFonts w:hint="eastAsia" w:cs="宋体" w:asciiTheme="minorEastAsia" w:hAnsiTheme="minorEastAsia"/>
          <w:b/>
          <w:kern w:val="0"/>
          <w:sz w:val="30"/>
          <w:szCs w:val="30"/>
          <w:lang w:val="en-US" w:eastAsia="zh-CN"/>
        </w:rPr>
        <w:t>2023</w:t>
      </w:r>
      <w:r>
        <w:rPr>
          <w:rFonts w:hint="eastAsia" w:cs="宋体" w:asciiTheme="minorEastAsia" w:hAnsiTheme="minorEastAsia"/>
          <w:b/>
          <w:kern w:val="0"/>
          <w:sz w:val="30"/>
          <w:szCs w:val="30"/>
        </w:rPr>
        <w:t>年</w:t>
      </w:r>
      <w:r>
        <w:rPr>
          <w:rFonts w:hint="eastAsia" w:cs="宋体" w:asciiTheme="minorEastAsia" w:hAnsiTheme="minorEastAsia"/>
          <w:b/>
          <w:kern w:val="0"/>
          <w:sz w:val="30"/>
          <w:szCs w:val="30"/>
          <w:lang w:val="en-US" w:eastAsia="zh-CN"/>
        </w:rPr>
        <w:t>11</w:t>
      </w:r>
      <w:r>
        <w:rPr>
          <w:rFonts w:hint="eastAsia" w:cs="宋体" w:asciiTheme="minorEastAsia" w:hAnsiTheme="minorEastAsia"/>
          <w:b/>
          <w:kern w:val="0"/>
          <w:sz w:val="30"/>
          <w:szCs w:val="30"/>
        </w:rPr>
        <w:t>月</w:t>
      </w:r>
    </w:p>
    <w:p>
      <w:pPr>
        <w:rPr>
          <w:rFonts w:hint="eastAsia" w:ascii="华文宋体" w:hAnsi="华文宋体" w:eastAsia="华文宋体" w:cs="Times New Roman"/>
          <w:b/>
          <w:sz w:val="36"/>
          <w:szCs w:val="36"/>
        </w:rPr>
      </w:pPr>
      <w:r>
        <w:rPr>
          <w:rFonts w:hint="eastAsia" w:ascii="华文宋体" w:hAnsi="华文宋体" w:eastAsia="华文宋体" w:cs="Times New Roman"/>
          <w:b/>
          <w:sz w:val="36"/>
          <w:szCs w:val="36"/>
        </w:rPr>
        <w:br w:type="page"/>
      </w:r>
    </w:p>
    <w:p>
      <w:pPr>
        <w:jc w:val="center"/>
        <w:rPr>
          <w:rFonts w:ascii="华文宋体" w:hAnsi="华文宋体" w:eastAsia="华文宋体" w:cs="Times New Roman"/>
          <w:b/>
          <w:sz w:val="36"/>
          <w:szCs w:val="36"/>
        </w:rPr>
      </w:pPr>
      <w:r>
        <w:rPr>
          <w:rFonts w:hint="eastAsia" w:ascii="华文宋体" w:hAnsi="华文宋体" w:eastAsia="华文宋体" w:cs="Times New Roman"/>
          <w:b/>
          <w:sz w:val="36"/>
          <w:szCs w:val="36"/>
        </w:rPr>
        <w:t>目  录</w:t>
      </w:r>
    </w:p>
    <w:p>
      <w:pPr>
        <w:tabs>
          <w:tab w:val="right" w:leader="dot" w:pos="9628"/>
        </w:tabs>
        <w:spacing w:line="360" w:lineRule="auto"/>
        <w:rPr>
          <w:rFonts w:ascii="华文宋体" w:hAnsi="华文宋体" w:eastAsia="华文宋体" w:cs="Times New Roman"/>
          <w:b/>
          <w:sz w:val="40"/>
          <w:szCs w:val="36"/>
        </w:rPr>
      </w:pPr>
    </w:p>
    <w:p>
      <w:pPr>
        <w:tabs>
          <w:tab w:val="right" w:leader="dot" w:pos="9628"/>
        </w:tabs>
        <w:spacing w:line="360" w:lineRule="auto"/>
        <w:rPr>
          <w:rFonts w:asciiTheme="minorEastAsia" w:hAnsiTheme="minorEastAsia" w:cstheme="minorEastAsia"/>
          <w:b/>
          <w:bCs/>
          <w:color w:val="000000"/>
          <w:sz w:val="28"/>
          <w:szCs w:val="24"/>
        </w:rPr>
      </w:pPr>
      <w:r>
        <w:fldChar w:fldCharType="begin"/>
      </w:r>
      <w:r>
        <w:instrText xml:space="preserve"> HYPERLINK \l "br0" </w:instrText>
      </w:r>
      <w:r>
        <w:fldChar w:fldCharType="separate"/>
      </w:r>
      <w:r>
        <w:rPr>
          <w:rFonts w:hint="eastAsia" w:asciiTheme="minorEastAsia" w:hAnsiTheme="minorEastAsia" w:cstheme="minorEastAsia"/>
          <w:b/>
          <w:bCs/>
          <w:color w:val="000000"/>
          <w:sz w:val="28"/>
          <w:szCs w:val="24"/>
        </w:rPr>
        <w:t>第一章</w:t>
      </w:r>
      <w:r>
        <w:rPr>
          <w:rFonts w:hint="eastAsia" w:asciiTheme="minorEastAsia" w:hAnsiTheme="minorEastAsia" w:cstheme="minorEastAsia"/>
          <w:b/>
          <w:bCs/>
          <w:color w:val="000000"/>
          <w:sz w:val="28"/>
          <w:szCs w:val="24"/>
        </w:rPr>
        <w:fldChar w:fldCharType="end"/>
      </w:r>
      <w:r>
        <w:fldChar w:fldCharType="begin"/>
      </w:r>
      <w:r>
        <w:instrText xml:space="preserve"> HYPERLINK \l "br0" </w:instrText>
      </w:r>
      <w:r>
        <w:fldChar w:fldCharType="separate"/>
      </w:r>
      <w:r>
        <w:rPr>
          <w:rFonts w:hint="eastAsia" w:asciiTheme="minorEastAsia" w:hAnsiTheme="minorEastAsia" w:cstheme="minorEastAsia"/>
          <w:b/>
          <w:bCs/>
          <w:color w:val="000000"/>
          <w:spacing w:val="52"/>
          <w:sz w:val="28"/>
          <w:szCs w:val="24"/>
        </w:rPr>
        <w:t xml:space="preserve"> </w:t>
      </w:r>
      <w:r>
        <w:rPr>
          <w:rFonts w:hint="eastAsia" w:asciiTheme="minorEastAsia" w:hAnsiTheme="minorEastAsia" w:cstheme="minorEastAsia"/>
          <w:b/>
          <w:bCs/>
          <w:color w:val="000000"/>
          <w:spacing w:val="52"/>
          <w:sz w:val="28"/>
          <w:szCs w:val="24"/>
        </w:rPr>
        <w:fldChar w:fldCharType="end"/>
      </w:r>
      <w:r>
        <w:fldChar w:fldCharType="begin"/>
      </w:r>
      <w:r>
        <w:instrText xml:space="preserve"> HYPERLINK \l "br0" </w:instrText>
      </w:r>
      <w:r>
        <w:fldChar w:fldCharType="separate"/>
      </w:r>
      <w:r>
        <w:rPr>
          <w:rFonts w:hint="eastAsia" w:asciiTheme="minorEastAsia" w:hAnsiTheme="minorEastAsia" w:cstheme="minorEastAsia"/>
          <w:b/>
          <w:bCs/>
          <w:color w:val="000000"/>
          <w:sz w:val="28"/>
          <w:szCs w:val="24"/>
        </w:rPr>
        <w:t>招标公告</w:t>
      </w:r>
      <w:r>
        <w:rPr>
          <w:rFonts w:hint="eastAsia" w:asciiTheme="minorEastAsia" w:hAnsiTheme="minorEastAsia" w:cstheme="minorEastAsia"/>
          <w:b/>
          <w:bCs/>
          <w:color w:val="000000"/>
          <w:sz w:val="28"/>
          <w:szCs w:val="24"/>
        </w:rPr>
        <w:fldChar w:fldCharType="end"/>
      </w:r>
    </w:p>
    <w:p>
      <w:pPr>
        <w:numPr>
          <w:ilvl w:val="0"/>
          <w:numId w:val="1"/>
        </w:numPr>
        <w:tabs>
          <w:tab w:val="right" w:leader="dot" w:pos="9628"/>
        </w:tabs>
        <w:spacing w:line="360" w:lineRule="auto"/>
        <w:rPr>
          <w:rFonts w:asciiTheme="minorEastAsia" w:hAnsiTheme="minorEastAsia" w:cstheme="minorEastAsia"/>
          <w:b/>
          <w:bCs/>
          <w:color w:val="000000"/>
          <w:sz w:val="28"/>
          <w:szCs w:val="24"/>
        </w:rPr>
      </w:pPr>
      <w:r>
        <w:rPr>
          <w:rFonts w:hint="eastAsia" w:asciiTheme="minorEastAsia" w:hAnsiTheme="minorEastAsia" w:cstheme="minorEastAsia"/>
          <w:b/>
          <w:bCs/>
          <w:sz w:val="28"/>
          <w:szCs w:val="24"/>
        </w:rPr>
        <w:t xml:space="preserve"> 投标人须知</w:t>
      </w:r>
    </w:p>
    <w:p>
      <w:pPr>
        <w:numPr>
          <w:ilvl w:val="0"/>
          <w:numId w:val="1"/>
        </w:numPr>
        <w:tabs>
          <w:tab w:val="right" w:leader="dot" w:pos="9628"/>
        </w:tabs>
        <w:spacing w:line="360" w:lineRule="auto"/>
        <w:rPr>
          <w:rFonts w:asciiTheme="minorEastAsia" w:hAnsiTheme="minorEastAsia" w:cstheme="minorEastAsia"/>
          <w:b/>
          <w:bCs/>
          <w:color w:val="000000"/>
          <w:sz w:val="28"/>
          <w:szCs w:val="24"/>
        </w:rPr>
      </w:pPr>
      <w:r>
        <w:rPr>
          <w:rFonts w:hint="eastAsia" w:asciiTheme="minorEastAsia" w:hAnsiTheme="minorEastAsia" w:cstheme="minorEastAsia"/>
          <w:b/>
          <w:bCs/>
          <w:color w:val="000000"/>
          <w:sz w:val="28"/>
          <w:szCs w:val="24"/>
        </w:rPr>
        <w:t xml:space="preserve"> </w:t>
      </w:r>
      <w:r>
        <w:rPr>
          <w:rFonts w:hint="eastAsia" w:asciiTheme="minorEastAsia" w:hAnsiTheme="minorEastAsia" w:cstheme="minorEastAsia"/>
          <w:b/>
          <w:bCs/>
          <w:color w:val="000000"/>
          <w:sz w:val="28"/>
          <w:szCs w:val="24"/>
          <w:lang w:val="en-US" w:eastAsia="zh-CN"/>
        </w:rPr>
        <w:t>项目需求</w:t>
      </w:r>
    </w:p>
    <w:p>
      <w:pPr>
        <w:numPr>
          <w:ilvl w:val="0"/>
          <w:numId w:val="1"/>
        </w:numPr>
        <w:tabs>
          <w:tab w:val="right" w:leader="dot" w:pos="9628"/>
        </w:tabs>
        <w:spacing w:line="360" w:lineRule="auto"/>
        <w:rPr>
          <w:rFonts w:asciiTheme="minorEastAsia" w:hAnsiTheme="minorEastAsia" w:cstheme="minorEastAsia"/>
          <w:b/>
          <w:bCs/>
          <w:color w:val="000000"/>
          <w:sz w:val="28"/>
          <w:szCs w:val="24"/>
        </w:rPr>
      </w:pPr>
      <w:r>
        <w:rPr>
          <w:rFonts w:hint="eastAsia" w:asciiTheme="minorEastAsia" w:hAnsiTheme="minorEastAsia" w:cstheme="minorEastAsia"/>
          <w:b/>
          <w:bCs/>
          <w:sz w:val="28"/>
          <w:szCs w:val="24"/>
        </w:rPr>
        <w:t xml:space="preserve"> 评标办法</w:t>
      </w:r>
    </w:p>
    <w:p>
      <w:pPr>
        <w:tabs>
          <w:tab w:val="right" w:leader="dot" w:pos="9628"/>
        </w:tabs>
        <w:spacing w:line="360" w:lineRule="auto"/>
        <w:rPr>
          <w:rFonts w:asciiTheme="minorEastAsia" w:hAnsiTheme="minorEastAsia" w:cstheme="minorEastAsia"/>
          <w:b/>
          <w:bCs/>
          <w:color w:val="000000"/>
          <w:sz w:val="28"/>
          <w:szCs w:val="24"/>
        </w:rPr>
      </w:pPr>
      <w:r>
        <w:rPr>
          <w:rFonts w:hint="eastAsia" w:asciiTheme="minorEastAsia" w:hAnsiTheme="minorEastAsia" w:cstheme="minorEastAsia"/>
          <w:b/>
          <w:bCs/>
          <w:color w:val="000000"/>
          <w:sz w:val="28"/>
          <w:szCs w:val="24"/>
        </w:rPr>
        <w:t>第五章  合同条款及格式</w:t>
      </w:r>
    </w:p>
    <w:p>
      <w:pPr>
        <w:spacing w:line="360" w:lineRule="auto"/>
        <w:rPr>
          <w:rFonts w:cs="Times New Roman" w:asciiTheme="minorEastAsia" w:hAnsiTheme="minorEastAsia"/>
          <w:sz w:val="28"/>
          <w:szCs w:val="24"/>
        </w:rPr>
      </w:pPr>
      <w:r>
        <w:rPr>
          <w:rFonts w:hint="eastAsia" w:asciiTheme="minorEastAsia" w:hAnsiTheme="minorEastAsia" w:cstheme="minorEastAsia"/>
          <w:b/>
          <w:bCs/>
          <w:color w:val="000000"/>
          <w:sz w:val="28"/>
          <w:szCs w:val="24"/>
        </w:rPr>
        <w:t>第六章  投标文件内容及格式</w:t>
      </w:r>
    </w:p>
    <w:p>
      <w:pPr>
        <w:spacing w:before="240" w:after="60"/>
        <w:jc w:val="center"/>
        <w:outlineLvl w:val="0"/>
        <w:rPr>
          <w:rFonts w:hint="eastAsia" w:asciiTheme="minorEastAsia" w:hAnsiTheme="minorEastAsia"/>
          <w:b/>
          <w:bCs/>
          <w:sz w:val="32"/>
          <w:szCs w:val="32"/>
        </w:rPr>
        <w:sectPr>
          <w:pgSz w:w="11906" w:h="16838"/>
          <w:pgMar w:top="1440" w:right="1080" w:bottom="1440" w:left="1080" w:header="709" w:footer="845" w:gutter="0"/>
          <w:pgBorders>
            <w:top w:val="none" w:sz="0" w:space="0"/>
            <w:left w:val="none" w:sz="0" w:space="0"/>
            <w:bottom w:val="none" w:sz="0" w:space="0"/>
            <w:right w:val="none" w:sz="0" w:space="0"/>
          </w:pgBorders>
          <w:pgNumType w:start="1"/>
          <w:cols w:space="720" w:num="1"/>
          <w:docGrid w:linePitch="312" w:charSpace="0"/>
        </w:sectPr>
      </w:pPr>
      <w:bookmarkStart w:id="0" w:name="_Toc7104347"/>
      <w:bookmarkStart w:id="1" w:name="_Toc508875390"/>
    </w:p>
    <w:p>
      <w:pPr>
        <w:spacing w:before="240" w:after="60"/>
        <w:jc w:val="center"/>
        <w:outlineLvl w:val="0"/>
        <w:rPr>
          <w:rFonts w:asciiTheme="minorEastAsia" w:hAnsiTheme="minorEastAsia"/>
          <w:b/>
          <w:bCs/>
          <w:sz w:val="32"/>
          <w:szCs w:val="32"/>
        </w:rPr>
      </w:pPr>
      <w:r>
        <w:rPr>
          <w:rFonts w:hint="eastAsia" w:asciiTheme="minorEastAsia" w:hAnsiTheme="minorEastAsia"/>
          <w:b/>
          <w:bCs/>
          <w:sz w:val="32"/>
          <w:szCs w:val="32"/>
        </w:rPr>
        <w:t>第一章  招标公告</w:t>
      </w:r>
      <w:bookmarkEnd w:id="0"/>
      <w:bookmarkEnd w:id="1"/>
      <w:bookmarkStart w:id="2" w:name="_Toc508875393"/>
    </w:p>
    <w:p>
      <w:pPr>
        <w:spacing w:line="360" w:lineRule="auto"/>
        <w:ind w:firstLine="480" w:firstLineChars="200"/>
        <w:rPr>
          <w:rFonts w:ascii="宋体" w:hAnsi="宋体"/>
          <w:bCs/>
          <w:color w:val="000000"/>
          <w:sz w:val="24"/>
          <w:szCs w:val="24"/>
        </w:rPr>
      </w:pPr>
      <w:r>
        <w:rPr>
          <w:rFonts w:hint="eastAsia" w:ascii="宋体" w:hAnsi="宋体"/>
          <w:bCs/>
          <w:color w:val="000000"/>
          <w:sz w:val="24"/>
          <w:szCs w:val="24"/>
        </w:rPr>
        <w:t>项目概况</w:t>
      </w:r>
    </w:p>
    <w:p>
      <w:pPr>
        <w:spacing w:line="360" w:lineRule="auto"/>
        <w:ind w:firstLine="480" w:firstLineChars="200"/>
        <w:rPr>
          <w:rFonts w:ascii="宋体" w:hAnsi="宋体"/>
          <w:bCs/>
          <w:color w:val="000000"/>
          <w:sz w:val="24"/>
          <w:szCs w:val="24"/>
        </w:rPr>
      </w:pPr>
      <w:r>
        <w:rPr>
          <w:rFonts w:hint="eastAsia" w:ascii="宋体" w:hAnsi="宋体"/>
          <w:bCs/>
          <w:color w:val="000000"/>
          <w:sz w:val="24"/>
          <w:szCs w:val="24"/>
          <w:lang w:eastAsia="zh-CN"/>
        </w:rPr>
        <w:t>三门峡市渑池县G241线黄河大桥桥梁结构健康监测系统专项工程</w:t>
      </w:r>
      <w:r>
        <w:rPr>
          <w:rFonts w:hint="eastAsia" w:ascii="宋体" w:hAnsi="宋体"/>
          <w:bCs/>
          <w:color w:val="000000"/>
          <w:sz w:val="24"/>
          <w:szCs w:val="24"/>
        </w:rPr>
        <w:t>的潜在投标人应在三门峡市公共资源交易中心获取招标文件，并于2023年</w:t>
      </w:r>
      <w:r>
        <w:rPr>
          <w:rFonts w:hint="eastAsia" w:ascii="宋体" w:hAnsi="宋体"/>
          <w:bCs/>
          <w:color w:val="000000"/>
          <w:sz w:val="24"/>
          <w:szCs w:val="24"/>
          <w:lang w:val="en-US" w:eastAsia="zh-CN"/>
        </w:rPr>
        <w:t>12</w:t>
      </w:r>
      <w:r>
        <w:rPr>
          <w:rFonts w:hint="eastAsia" w:ascii="宋体" w:hAnsi="宋体"/>
          <w:bCs/>
          <w:color w:val="000000"/>
          <w:sz w:val="24"/>
          <w:szCs w:val="24"/>
        </w:rPr>
        <w:t>月</w:t>
      </w:r>
      <w:r>
        <w:rPr>
          <w:rFonts w:hint="eastAsia" w:ascii="宋体" w:hAnsi="宋体"/>
          <w:bCs/>
          <w:color w:val="000000"/>
          <w:sz w:val="24"/>
          <w:szCs w:val="24"/>
          <w:lang w:val="en-US" w:eastAsia="zh-CN"/>
        </w:rPr>
        <w:t>07</w:t>
      </w:r>
      <w:r>
        <w:rPr>
          <w:rFonts w:hint="eastAsia" w:ascii="宋体" w:hAnsi="宋体"/>
          <w:bCs/>
          <w:color w:val="000000"/>
          <w:sz w:val="24"/>
          <w:szCs w:val="24"/>
        </w:rPr>
        <w:t>日08时20分（北京时间）前递交响应文件。</w:t>
      </w:r>
    </w:p>
    <w:p>
      <w:pPr>
        <w:spacing w:line="360" w:lineRule="auto"/>
        <w:ind w:firstLine="480" w:firstLineChars="200"/>
        <w:rPr>
          <w:rFonts w:ascii="宋体" w:hAnsi="宋体"/>
          <w:bCs/>
          <w:color w:val="000000"/>
          <w:sz w:val="24"/>
          <w:szCs w:val="24"/>
        </w:rPr>
      </w:pPr>
      <w:r>
        <w:rPr>
          <w:rFonts w:hint="eastAsia" w:ascii="宋体" w:hAnsi="宋体"/>
          <w:bCs/>
          <w:color w:val="000000"/>
          <w:sz w:val="24"/>
          <w:szCs w:val="24"/>
        </w:rPr>
        <w:t>一、项目基本情况</w:t>
      </w:r>
    </w:p>
    <w:p>
      <w:pPr>
        <w:spacing w:line="360" w:lineRule="auto"/>
        <w:ind w:firstLine="480" w:firstLineChars="200"/>
        <w:rPr>
          <w:rFonts w:hint="default" w:ascii="宋体" w:hAnsi="宋体" w:eastAsia="宋体"/>
          <w:bCs/>
          <w:color w:val="000000"/>
          <w:sz w:val="24"/>
          <w:szCs w:val="24"/>
          <w:lang w:val="en-US" w:eastAsia="zh-CN"/>
        </w:rPr>
      </w:pPr>
      <w:r>
        <w:rPr>
          <w:rFonts w:hint="eastAsia" w:ascii="宋体" w:hAnsi="宋体"/>
          <w:bCs/>
          <w:color w:val="000000"/>
          <w:sz w:val="24"/>
          <w:szCs w:val="24"/>
        </w:rPr>
        <w:t>1、采购项目编号：</w:t>
      </w:r>
      <w:r>
        <w:rPr>
          <w:rFonts w:hint="eastAsia" w:ascii="宋体" w:hAnsi="宋体"/>
          <w:bCs/>
          <w:color w:val="000000"/>
          <w:sz w:val="24"/>
          <w:szCs w:val="24"/>
          <w:lang w:val="en-US" w:eastAsia="zh-CN"/>
        </w:rPr>
        <w:t>渑池公开采购-2023-66</w:t>
      </w:r>
    </w:p>
    <w:p>
      <w:pPr>
        <w:spacing w:line="360" w:lineRule="auto"/>
        <w:ind w:firstLine="480" w:firstLineChars="200"/>
        <w:rPr>
          <w:rFonts w:hint="eastAsia" w:ascii="宋体" w:hAnsi="宋体" w:eastAsia="宋体"/>
          <w:bCs/>
          <w:color w:val="000000"/>
          <w:sz w:val="24"/>
          <w:szCs w:val="24"/>
          <w:lang w:eastAsia="zh-CN"/>
        </w:rPr>
      </w:pPr>
      <w:r>
        <w:rPr>
          <w:rFonts w:hint="eastAsia" w:ascii="宋体" w:hAnsi="宋体"/>
          <w:bCs/>
          <w:color w:val="000000"/>
          <w:sz w:val="24"/>
          <w:szCs w:val="24"/>
        </w:rPr>
        <w:t>2、采购项目名称：</w:t>
      </w:r>
      <w:r>
        <w:rPr>
          <w:rFonts w:hint="eastAsia" w:ascii="宋体" w:hAnsi="宋体"/>
          <w:bCs/>
          <w:color w:val="000000"/>
          <w:sz w:val="24"/>
          <w:szCs w:val="24"/>
          <w:lang w:eastAsia="zh-CN"/>
        </w:rPr>
        <w:t>三门峡市渑池县G241线黄河大桥桥梁结构健康监测系统专项工程</w:t>
      </w:r>
    </w:p>
    <w:p>
      <w:pPr>
        <w:spacing w:line="360" w:lineRule="auto"/>
        <w:ind w:firstLine="480" w:firstLineChars="200"/>
        <w:rPr>
          <w:rFonts w:ascii="宋体" w:hAnsi="宋体"/>
          <w:bCs/>
          <w:color w:val="000000"/>
          <w:sz w:val="24"/>
          <w:szCs w:val="24"/>
        </w:rPr>
      </w:pPr>
      <w:r>
        <w:rPr>
          <w:rFonts w:hint="eastAsia" w:ascii="宋体" w:hAnsi="宋体"/>
          <w:bCs/>
          <w:color w:val="000000"/>
          <w:sz w:val="24"/>
          <w:szCs w:val="24"/>
        </w:rPr>
        <w:t>3、采购方式：公开招标</w:t>
      </w:r>
    </w:p>
    <w:p>
      <w:pPr>
        <w:spacing w:line="360" w:lineRule="auto"/>
        <w:ind w:firstLine="480" w:firstLineChars="200"/>
        <w:rPr>
          <w:rFonts w:hint="eastAsia" w:ascii="宋体" w:hAnsi="宋体"/>
          <w:bCs/>
          <w:color w:val="000000"/>
          <w:sz w:val="24"/>
          <w:szCs w:val="24"/>
          <w:highlight w:val="none"/>
        </w:rPr>
      </w:pPr>
      <w:r>
        <w:rPr>
          <w:rFonts w:hint="eastAsia" w:ascii="宋体" w:hAnsi="宋体"/>
          <w:bCs/>
          <w:color w:val="000000"/>
          <w:sz w:val="24"/>
          <w:szCs w:val="24"/>
          <w:highlight w:val="none"/>
        </w:rPr>
        <w:t>4、预算金额：</w:t>
      </w:r>
      <w:r>
        <w:rPr>
          <w:rFonts w:hint="eastAsia" w:ascii="宋体" w:hAnsi="宋体"/>
          <w:bCs/>
          <w:color w:val="000000"/>
          <w:sz w:val="24"/>
          <w:szCs w:val="24"/>
          <w:highlight w:val="none"/>
          <w:lang w:val="en-US" w:eastAsia="zh-CN"/>
        </w:rPr>
        <w:t>3458990.00</w:t>
      </w:r>
      <w:r>
        <w:rPr>
          <w:rFonts w:hint="eastAsia" w:ascii="宋体" w:hAnsi="宋体"/>
          <w:bCs/>
          <w:color w:val="000000"/>
          <w:sz w:val="24"/>
          <w:szCs w:val="24"/>
          <w:highlight w:val="none"/>
        </w:rPr>
        <w:t>元</w:t>
      </w:r>
    </w:p>
    <w:p>
      <w:pPr>
        <w:spacing w:line="360" w:lineRule="auto"/>
        <w:ind w:firstLine="480" w:firstLineChars="200"/>
        <w:rPr>
          <w:rFonts w:hint="eastAsia" w:ascii="宋体" w:hAnsi="宋体"/>
          <w:bCs/>
          <w:color w:val="000000"/>
          <w:sz w:val="24"/>
          <w:szCs w:val="24"/>
          <w:highlight w:val="none"/>
        </w:rPr>
      </w:pPr>
      <w:r>
        <w:rPr>
          <w:rFonts w:hint="eastAsia" w:ascii="宋体" w:hAnsi="宋体"/>
          <w:bCs/>
          <w:color w:val="000000"/>
          <w:sz w:val="24"/>
          <w:szCs w:val="24"/>
          <w:highlight w:val="none"/>
        </w:rPr>
        <w:t>最高限价：</w:t>
      </w:r>
      <w:r>
        <w:rPr>
          <w:rFonts w:hint="eastAsia" w:ascii="宋体" w:hAnsi="宋体"/>
          <w:bCs/>
          <w:color w:val="000000"/>
          <w:sz w:val="24"/>
          <w:szCs w:val="24"/>
          <w:highlight w:val="none"/>
          <w:lang w:val="en-US" w:eastAsia="zh-CN"/>
        </w:rPr>
        <w:t>3458990.00</w:t>
      </w:r>
      <w:r>
        <w:rPr>
          <w:rFonts w:hint="eastAsia" w:ascii="宋体" w:hAnsi="宋体"/>
          <w:bCs/>
          <w:color w:val="000000"/>
          <w:sz w:val="24"/>
          <w:szCs w:val="24"/>
          <w:highlight w:val="none"/>
        </w:rPr>
        <w:t>元</w:t>
      </w:r>
    </w:p>
    <w:tbl>
      <w:tblPr>
        <w:tblStyle w:val="47"/>
        <w:tblW w:w="9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1504"/>
        <w:gridCol w:w="3975"/>
        <w:gridCol w:w="1575"/>
        <w:gridCol w:w="2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844" w:type="dxa"/>
            <w:noWrap w:val="0"/>
            <w:vAlign w:val="top"/>
          </w:tcPr>
          <w:p>
            <w:pPr>
              <w:spacing w:line="360" w:lineRule="auto"/>
              <w:jc w:val="center"/>
              <w:rPr>
                <w:rFonts w:ascii="宋体" w:hAnsi="宋体"/>
                <w:bCs/>
                <w:color w:val="000000"/>
                <w:sz w:val="24"/>
                <w:szCs w:val="24"/>
                <w:highlight w:val="none"/>
              </w:rPr>
            </w:pPr>
            <w:r>
              <w:rPr>
                <w:rFonts w:hint="eastAsia" w:ascii="宋体" w:hAnsi="宋体"/>
                <w:bCs/>
                <w:color w:val="000000"/>
                <w:sz w:val="24"/>
                <w:szCs w:val="24"/>
                <w:highlight w:val="none"/>
              </w:rPr>
              <w:t>序号</w:t>
            </w:r>
          </w:p>
        </w:tc>
        <w:tc>
          <w:tcPr>
            <w:tcW w:w="1504" w:type="dxa"/>
            <w:noWrap w:val="0"/>
            <w:vAlign w:val="top"/>
          </w:tcPr>
          <w:p>
            <w:pPr>
              <w:spacing w:line="360" w:lineRule="auto"/>
              <w:jc w:val="center"/>
              <w:rPr>
                <w:rFonts w:ascii="宋体" w:hAnsi="宋体"/>
                <w:bCs/>
                <w:color w:val="000000"/>
                <w:sz w:val="24"/>
                <w:szCs w:val="24"/>
                <w:highlight w:val="none"/>
              </w:rPr>
            </w:pPr>
            <w:r>
              <w:rPr>
                <w:rFonts w:hint="eastAsia" w:ascii="宋体" w:hAnsi="宋体"/>
                <w:bCs/>
                <w:color w:val="000000"/>
                <w:sz w:val="24"/>
                <w:szCs w:val="24"/>
                <w:highlight w:val="none"/>
              </w:rPr>
              <w:t>包号</w:t>
            </w:r>
          </w:p>
        </w:tc>
        <w:tc>
          <w:tcPr>
            <w:tcW w:w="3975" w:type="dxa"/>
            <w:noWrap w:val="0"/>
            <w:vAlign w:val="top"/>
          </w:tcPr>
          <w:p>
            <w:pPr>
              <w:spacing w:line="360" w:lineRule="auto"/>
              <w:ind w:firstLine="480" w:firstLineChars="200"/>
              <w:jc w:val="center"/>
              <w:rPr>
                <w:rFonts w:ascii="宋体" w:hAnsi="宋体"/>
                <w:bCs/>
                <w:color w:val="000000"/>
                <w:sz w:val="24"/>
                <w:szCs w:val="24"/>
                <w:highlight w:val="none"/>
              </w:rPr>
            </w:pPr>
            <w:r>
              <w:rPr>
                <w:rFonts w:hint="eastAsia" w:ascii="宋体" w:hAnsi="宋体"/>
                <w:bCs/>
                <w:color w:val="000000"/>
                <w:sz w:val="24"/>
                <w:szCs w:val="24"/>
                <w:highlight w:val="none"/>
              </w:rPr>
              <w:t>包名称</w:t>
            </w:r>
          </w:p>
        </w:tc>
        <w:tc>
          <w:tcPr>
            <w:tcW w:w="1575" w:type="dxa"/>
            <w:noWrap w:val="0"/>
            <w:vAlign w:val="top"/>
          </w:tcPr>
          <w:p>
            <w:pPr>
              <w:spacing w:line="360" w:lineRule="auto"/>
              <w:jc w:val="center"/>
              <w:rPr>
                <w:rFonts w:ascii="宋体" w:hAnsi="宋体"/>
                <w:bCs/>
                <w:sz w:val="24"/>
                <w:szCs w:val="24"/>
                <w:highlight w:val="none"/>
              </w:rPr>
            </w:pPr>
            <w:r>
              <w:rPr>
                <w:rFonts w:hint="eastAsia" w:ascii="宋体" w:hAnsi="宋体"/>
                <w:bCs/>
                <w:sz w:val="24"/>
                <w:szCs w:val="24"/>
                <w:highlight w:val="none"/>
              </w:rPr>
              <w:t>包预算（元）</w:t>
            </w:r>
          </w:p>
        </w:tc>
        <w:tc>
          <w:tcPr>
            <w:tcW w:w="2000" w:type="dxa"/>
            <w:noWrap w:val="0"/>
            <w:vAlign w:val="top"/>
          </w:tcPr>
          <w:p>
            <w:pPr>
              <w:spacing w:line="360" w:lineRule="auto"/>
              <w:jc w:val="center"/>
              <w:rPr>
                <w:rFonts w:ascii="宋体" w:hAnsi="宋体"/>
                <w:bCs/>
                <w:sz w:val="24"/>
                <w:szCs w:val="24"/>
                <w:highlight w:val="none"/>
              </w:rPr>
            </w:pPr>
            <w:r>
              <w:rPr>
                <w:rFonts w:hint="eastAsia" w:ascii="宋体" w:hAnsi="宋体"/>
                <w:bCs/>
                <w:sz w:val="24"/>
                <w:szCs w:val="24"/>
                <w:highlight w:val="none"/>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844" w:type="dxa"/>
            <w:noWrap w:val="0"/>
            <w:vAlign w:val="center"/>
          </w:tcPr>
          <w:p>
            <w:pPr>
              <w:spacing w:line="360" w:lineRule="auto"/>
              <w:jc w:val="center"/>
              <w:rPr>
                <w:rFonts w:ascii="宋体" w:hAnsi="宋体"/>
                <w:bCs/>
                <w:color w:val="000000"/>
                <w:sz w:val="24"/>
                <w:szCs w:val="24"/>
                <w:highlight w:val="none"/>
              </w:rPr>
            </w:pPr>
            <w:r>
              <w:rPr>
                <w:rFonts w:hint="eastAsia" w:ascii="宋体" w:hAnsi="宋体"/>
                <w:bCs/>
                <w:color w:val="000000"/>
                <w:sz w:val="24"/>
                <w:szCs w:val="24"/>
                <w:highlight w:val="none"/>
              </w:rPr>
              <w:t>1</w:t>
            </w:r>
          </w:p>
        </w:tc>
        <w:tc>
          <w:tcPr>
            <w:tcW w:w="1504" w:type="dxa"/>
            <w:noWrap w:val="0"/>
            <w:vAlign w:val="center"/>
          </w:tcPr>
          <w:p>
            <w:pPr>
              <w:spacing w:line="360" w:lineRule="auto"/>
              <w:jc w:val="center"/>
              <w:rPr>
                <w:rFonts w:ascii="宋体" w:hAnsi="宋体"/>
                <w:bCs/>
                <w:color w:val="000000"/>
                <w:sz w:val="24"/>
                <w:szCs w:val="24"/>
                <w:highlight w:val="none"/>
              </w:rPr>
            </w:pPr>
            <w:r>
              <w:rPr>
                <w:rFonts w:hint="eastAsia" w:ascii="宋体" w:hAnsi="宋体"/>
                <w:color w:val="000000"/>
                <w:sz w:val="24"/>
                <w:szCs w:val="24"/>
                <w:highlight w:val="none"/>
                <w:lang w:val="en-US" w:eastAsia="zh-CN"/>
              </w:rPr>
              <w:t>MCGZ[2023]304-ZC243</w:t>
            </w:r>
            <w:r>
              <w:rPr>
                <w:rFonts w:hint="eastAsia" w:ascii="宋体" w:hAnsi="宋体"/>
                <w:color w:val="000000"/>
                <w:sz w:val="24"/>
                <w:szCs w:val="24"/>
                <w:highlight w:val="none"/>
              </w:rPr>
              <w:fldChar w:fldCharType="begin"/>
            </w:r>
            <w:r>
              <w:rPr>
                <w:rFonts w:hint="eastAsia" w:ascii="宋体" w:hAnsi="宋体"/>
                <w:color w:val="000000"/>
                <w:sz w:val="24"/>
                <w:szCs w:val="24"/>
                <w:highlight w:val="none"/>
              </w:rPr>
              <w:instrText xml:space="preserve"> HYPERLINK "javascript:;" \o "灵宝市第一人民医院全身应用型彩色多普勒超声诊断仪采购项目二标段" </w:instrText>
            </w:r>
            <w:r>
              <w:rPr>
                <w:rFonts w:hint="eastAsia" w:ascii="宋体" w:hAnsi="宋体"/>
                <w:color w:val="000000"/>
                <w:sz w:val="24"/>
                <w:szCs w:val="24"/>
                <w:highlight w:val="none"/>
              </w:rPr>
              <w:fldChar w:fldCharType="separate"/>
            </w:r>
            <w:r>
              <w:rPr>
                <w:rFonts w:hint="eastAsia" w:ascii="宋体" w:hAnsi="宋体"/>
                <w:color w:val="000000"/>
                <w:sz w:val="24"/>
                <w:szCs w:val="24"/>
                <w:highlight w:val="none"/>
              </w:rPr>
              <w:fldChar w:fldCharType="end"/>
            </w:r>
          </w:p>
        </w:tc>
        <w:tc>
          <w:tcPr>
            <w:tcW w:w="3975" w:type="dxa"/>
            <w:noWrap w:val="0"/>
            <w:vAlign w:val="center"/>
          </w:tcPr>
          <w:p>
            <w:pPr>
              <w:spacing w:line="360" w:lineRule="auto"/>
              <w:jc w:val="center"/>
              <w:rPr>
                <w:rFonts w:hint="eastAsia" w:ascii="宋体" w:hAnsi="宋体" w:eastAsia="宋体"/>
                <w:bCs/>
                <w:color w:val="000000"/>
                <w:sz w:val="24"/>
                <w:szCs w:val="24"/>
                <w:highlight w:val="none"/>
                <w:lang w:eastAsia="zh-CN"/>
              </w:rPr>
            </w:pPr>
            <w:r>
              <w:rPr>
                <w:rFonts w:hint="eastAsia" w:ascii="宋体" w:hAnsi="宋体"/>
                <w:bCs/>
                <w:color w:val="000000"/>
                <w:sz w:val="24"/>
                <w:szCs w:val="24"/>
                <w:highlight w:val="none"/>
                <w:lang w:eastAsia="zh-CN"/>
              </w:rPr>
              <w:t>三门峡市渑池县G241线黄河大桥桥梁结构健康监测系统专项工程</w:t>
            </w:r>
          </w:p>
        </w:tc>
        <w:tc>
          <w:tcPr>
            <w:tcW w:w="1575" w:type="dxa"/>
            <w:noWrap w:val="0"/>
            <w:vAlign w:val="center"/>
          </w:tcPr>
          <w:p>
            <w:pPr>
              <w:spacing w:line="360" w:lineRule="auto"/>
              <w:jc w:val="center"/>
              <w:rPr>
                <w:rFonts w:hint="default" w:ascii="宋体" w:hAnsi="宋体" w:eastAsia="宋体"/>
                <w:bCs/>
                <w:color w:val="000000"/>
                <w:sz w:val="24"/>
                <w:szCs w:val="24"/>
                <w:highlight w:val="none"/>
                <w:lang w:val="en-US" w:eastAsia="zh-CN"/>
              </w:rPr>
            </w:pPr>
            <w:r>
              <w:rPr>
                <w:rFonts w:hint="eastAsia" w:ascii="宋体" w:hAnsi="宋体"/>
                <w:bCs/>
                <w:color w:val="000000"/>
                <w:sz w:val="24"/>
                <w:szCs w:val="24"/>
                <w:highlight w:val="none"/>
                <w:lang w:val="en-US" w:eastAsia="zh-CN"/>
              </w:rPr>
              <w:t>3458990.00</w:t>
            </w:r>
          </w:p>
        </w:tc>
        <w:tc>
          <w:tcPr>
            <w:tcW w:w="2000" w:type="dxa"/>
            <w:noWrap w:val="0"/>
            <w:vAlign w:val="center"/>
          </w:tcPr>
          <w:p>
            <w:pPr>
              <w:spacing w:line="360" w:lineRule="auto"/>
              <w:ind w:firstLine="480" w:firstLineChars="200"/>
              <w:rPr>
                <w:rFonts w:hint="default" w:ascii="宋体" w:hAnsi="宋体" w:eastAsia="宋体"/>
                <w:bCs/>
                <w:color w:val="000000"/>
                <w:sz w:val="24"/>
                <w:szCs w:val="24"/>
                <w:highlight w:val="none"/>
                <w:lang w:val="en-US" w:eastAsia="zh-CN"/>
              </w:rPr>
            </w:pPr>
            <w:r>
              <w:rPr>
                <w:rFonts w:hint="eastAsia" w:ascii="宋体" w:hAnsi="宋体"/>
                <w:bCs/>
                <w:color w:val="000000"/>
                <w:sz w:val="24"/>
                <w:szCs w:val="24"/>
                <w:highlight w:val="none"/>
                <w:lang w:val="en-US" w:eastAsia="zh-CN"/>
              </w:rPr>
              <w:t>3458990.00</w:t>
            </w:r>
          </w:p>
        </w:tc>
      </w:tr>
    </w:tbl>
    <w:p>
      <w:pPr>
        <w:spacing w:line="360" w:lineRule="auto"/>
        <w:ind w:firstLine="480" w:firstLineChars="200"/>
        <w:rPr>
          <w:rFonts w:ascii="宋体" w:hAnsi="宋体"/>
          <w:bCs/>
          <w:sz w:val="24"/>
          <w:szCs w:val="24"/>
          <w:highlight w:val="none"/>
        </w:rPr>
      </w:pPr>
      <w:r>
        <w:rPr>
          <w:rFonts w:hint="eastAsia" w:ascii="宋体" w:hAnsi="宋体"/>
          <w:bCs/>
          <w:color w:val="000000"/>
          <w:sz w:val="24"/>
          <w:szCs w:val="24"/>
        </w:rPr>
        <w:t>5、采购需</w:t>
      </w:r>
      <w:r>
        <w:rPr>
          <w:rFonts w:hint="eastAsia" w:ascii="宋体" w:hAnsi="宋体"/>
          <w:bCs/>
          <w:color w:val="000000"/>
          <w:sz w:val="24"/>
          <w:szCs w:val="24"/>
          <w:highlight w:val="none"/>
        </w:rPr>
        <w:t>求（包括但不限于标的的名称、数量、简要技术需求或服务要求</w:t>
      </w:r>
      <w:r>
        <w:rPr>
          <w:rFonts w:hint="eastAsia" w:ascii="宋体" w:hAnsi="宋体"/>
          <w:bCs/>
          <w:sz w:val="24"/>
          <w:szCs w:val="24"/>
          <w:highlight w:val="none"/>
        </w:rPr>
        <w:t>等）</w:t>
      </w:r>
    </w:p>
    <w:p>
      <w:pPr>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5.1</w:t>
      </w:r>
      <w:r>
        <w:rPr>
          <w:rFonts w:hint="eastAsia" w:ascii="宋体" w:hAnsi="宋体"/>
          <w:bCs/>
          <w:sz w:val="24"/>
          <w:szCs w:val="24"/>
          <w:highlight w:val="none"/>
          <w:lang w:val="en-US" w:eastAsia="zh-CN"/>
        </w:rPr>
        <w:t>服务</w:t>
      </w:r>
      <w:r>
        <w:rPr>
          <w:rFonts w:hint="eastAsia" w:ascii="宋体" w:hAnsi="宋体"/>
          <w:bCs/>
          <w:sz w:val="24"/>
          <w:szCs w:val="24"/>
          <w:highlight w:val="none"/>
        </w:rPr>
        <w:t>内容：</w:t>
      </w:r>
      <w:bookmarkStart w:id="3" w:name="OLE_LINK1"/>
      <w:r>
        <w:rPr>
          <w:rFonts w:hint="eastAsia" w:ascii="宋体" w:hAnsi="宋体"/>
          <w:bCs/>
          <w:sz w:val="24"/>
          <w:szCs w:val="24"/>
          <w:highlight w:val="none"/>
        </w:rPr>
        <w:t>根据桥梁结构特点及历年定检结果，对桥梁的结构状况进行监测，建立结构健康监测系统，完成监测系统各类软、硬件的实施和后续的运营维护</w:t>
      </w:r>
      <w:r>
        <w:rPr>
          <w:rFonts w:hint="eastAsia" w:ascii="宋体" w:hAnsi="宋体"/>
          <w:bCs/>
          <w:sz w:val="24"/>
          <w:szCs w:val="24"/>
          <w:highlight w:val="none"/>
          <w:lang w:eastAsia="zh-CN"/>
        </w:rPr>
        <w:t>，</w:t>
      </w:r>
      <w:r>
        <w:rPr>
          <w:rFonts w:hint="eastAsia" w:ascii="宋体" w:hAnsi="宋体"/>
          <w:bCs/>
          <w:sz w:val="24"/>
          <w:szCs w:val="24"/>
          <w:highlight w:val="none"/>
        </w:rPr>
        <w:t>具体详见招标文件。</w:t>
      </w:r>
      <w:bookmarkEnd w:id="3"/>
    </w:p>
    <w:p>
      <w:pPr>
        <w:spacing w:line="360" w:lineRule="auto"/>
        <w:ind w:firstLine="480" w:firstLineChars="200"/>
        <w:rPr>
          <w:rFonts w:ascii="宋体" w:hAnsi="宋体"/>
          <w:bCs/>
          <w:color w:val="FF0000"/>
          <w:sz w:val="24"/>
          <w:szCs w:val="24"/>
          <w:highlight w:val="none"/>
        </w:rPr>
      </w:pPr>
      <w:r>
        <w:rPr>
          <w:rFonts w:hint="eastAsia" w:ascii="宋体" w:hAnsi="宋体"/>
          <w:bCs/>
          <w:sz w:val="24"/>
          <w:szCs w:val="24"/>
          <w:highlight w:val="none"/>
        </w:rPr>
        <w:t>5.2资金来源：财政资金，已落实。</w:t>
      </w:r>
    </w:p>
    <w:p>
      <w:pPr>
        <w:spacing w:line="360" w:lineRule="auto"/>
        <w:ind w:firstLine="480" w:firstLineChars="200"/>
        <w:rPr>
          <w:rFonts w:hint="default" w:ascii="宋体" w:hAnsi="宋体" w:eastAsia="宋体"/>
          <w:bCs/>
          <w:sz w:val="24"/>
          <w:szCs w:val="24"/>
          <w:lang w:val="en-US" w:eastAsia="zh-CN"/>
        </w:rPr>
      </w:pPr>
      <w:r>
        <w:rPr>
          <w:rFonts w:hint="eastAsia" w:ascii="宋体" w:hAnsi="宋体"/>
          <w:bCs/>
          <w:sz w:val="24"/>
          <w:szCs w:val="24"/>
          <w:lang w:val="en-US" w:eastAsia="zh-CN"/>
        </w:rPr>
        <w:t>5.3服 务 期：两年</w:t>
      </w:r>
    </w:p>
    <w:p>
      <w:pPr>
        <w:spacing w:line="360" w:lineRule="auto"/>
        <w:ind w:firstLine="480" w:firstLineChars="200"/>
        <w:rPr>
          <w:rFonts w:hint="default" w:ascii="宋体" w:hAnsi="宋体" w:eastAsiaTheme="minorEastAsia"/>
          <w:bCs/>
          <w:sz w:val="24"/>
          <w:szCs w:val="24"/>
          <w:lang w:val="en-US" w:eastAsia="zh-CN"/>
        </w:rPr>
      </w:pPr>
      <w:r>
        <w:rPr>
          <w:rFonts w:hint="eastAsia" w:ascii="宋体" w:hAnsi="宋体"/>
          <w:bCs/>
          <w:sz w:val="24"/>
          <w:szCs w:val="24"/>
          <w:lang w:val="en-US" w:eastAsia="zh-CN"/>
        </w:rPr>
        <w:t>5.4施工工期：20日历天</w:t>
      </w:r>
    </w:p>
    <w:p>
      <w:pPr>
        <w:spacing w:line="360" w:lineRule="auto"/>
        <w:ind w:firstLine="480" w:firstLineChars="200"/>
        <w:rPr>
          <w:rFonts w:hint="eastAsia" w:ascii="宋体" w:hAnsi="宋体" w:eastAsiaTheme="minorEastAsia"/>
          <w:bCs/>
          <w:sz w:val="24"/>
          <w:szCs w:val="24"/>
          <w:lang w:eastAsia="zh-CN"/>
        </w:rPr>
      </w:pPr>
      <w:r>
        <w:rPr>
          <w:rFonts w:hint="eastAsia" w:ascii="宋体" w:hAnsi="宋体"/>
          <w:bCs/>
          <w:sz w:val="24"/>
          <w:szCs w:val="24"/>
        </w:rPr>
        <w:t>5.</w:t>
      </w:r>
      <w:r>
        <w:rPr>
          <w:rFonts w:hint="eastAsia" w:ascii="宋体" w:hAnsi="宋体"/>
          <w:bCs/>
          <w:sz w:val="24"/>
          <w:szCs w:val="24"/>
          <w:lang w:val="en-US" w:eastAsia="zh-CN"/>
        </w:rPr>
        <w:t>5质量要求</w:t>
      </w:r>
      <w:r>
        <w:rPr>
          <w:rFonts w:hint="eastAsia" w:ascii="宋体" w:hAnsi="宋体"/>
          <w:bCs/>
          <w:sz w:val="24"/>
          <w:szCs w:val="24"/>
        </w:rPr>
        <w:t>：符合国家、行业规范及</w:t>
      </w:r>
      <w:r>
        <w:rPr>
          <w:rFonts w:hint="eastAsia" w:ascii="宋体" w:hAnsi="宋体"/>
          <w:bCs/>
          <w:sz w:val="24"/>
          <w:szCs w:val="24"/>
          <w:lang w:val="en-US" w:eastAsia="zh-CN"/>
        </w:rPr>
        <w:t>采购人</w:t>
      </w:r>
      <w:r>
        <w:rPr>
          <w:rFonts w:hint="eastAsia" w:ascii="宋体" w:hAnsi="宋体"/>
          <w:bCs/>
          <w:sz w:val="24"/>
          <w:szCs w:val="24"/>
        </w:rPr>
        <w:t>的要求</w:t>
      </w:r>
      <w:r>
        <w:rPr>
          <w:rFonts w:hint="eastAsia" w:ascii="宋体" w:hAnsi="宋体"/>
          <w:bCs/>
          <w:sz w:val="24"/>
          <w:szCs w:val="24"/>
          <w:lang w:eastAsia="zh-CN"/>
        </w:rPr>
        <w:t>。</w:t>
      </w:r>
    </w:p>
    <w:p>
      <w:pPr>
        <w:spacing w:line="360" w:lineRule="auto"/>
        <w:ind w:firstLine="480" w:firstLineChars="200"/>
        <w:rPr>
          <w:rFonts w:hint="eastAsia" w:ascii="宋体" w:hAnsi="宋体"/>
          <w:bCs/>
          <w:color w:val="000000"/>
          <w:sz w:val="24"/>
          <w:szCs w:val="24"/>
          <w:highlight w:val="none"/>
        </w:rPr>
      </w:pPr>
      <w:r>
        <w:rPr>
          <w:rFonts w:hint="eastAsia" w:ascii="宋体" w:hAnsi="宋体"/>
          <w:bCs/>
          <w:color w:val="000000"/>
          <w:sz w:val="24"/>
          <w:szCs w:val="24"/>
          <w:highlight w:val="none"/>
        </w:rPr>
        <w:t>5.</w:t>
      </w:r>
      <w:r>
        <w:rPr>
          <w:rFonts w:hint="eastAsia" w:ascii="宋体" w:hAnsi="宋体"/>
          <w:bCs/>
          <w:color w:val="000000"/>
          <w:sz w:val="24"/>
          <w:szCs w:val="24"/>
          <w:highlight w:val="none"/>
          <w:lang w:val="en-US" w:eastAsia="zh-CN"/>
        </w:rPr>
        <w:t>6</w:t>
      </w:r>
      <w:r>
        <w:rPr>
          <w:rFonts w:hint="eastAsia" w:ascii="宋体" w:hAnsi="宋体"/>
          <w:bCs/>
          <w:color w:val="000000"/>
          <w:sz w:val="24"/>
          <w:szCs w:val="24"/>
          <w:highlight w:val="none"/>
        </w:rPr>
        <w:t>标段划分：本项目不划分标段</w:t>
      </w:r>
    </w:p>
    <w:p>
      <w:pPr>
        <w:spacing w:line="360" w:lineRule="auto"/>
        <w:ind w:firstLine="480" w:firstLineChars="200"/>
        <w:rPr>
          <w:rFonts w:hint="eastAsia" w:ascii="宋体" w:hAnsi="宋体"/>
          <w:bCs/>
          <w:color w:val="000000"/>
          <w:sz w:val="24"/>
          <w:szCs w:val="24"/>
          <w:highlight w:val="none"/>
          <w:lang w:val="en-US" w:eastAsia="zh-CN"/>
        </w:rPr>
      </w:pPr>
      <w:r>
        <w:rPr>
          <w:rFonts w:hint="eastAsia" w:ascii="宋体" w:hAnsi="宋体"/>
          <w:bCs/>
          <w:color w:val="000000"/>
          <w:sz w:val="24"/>
          <w:szCs w:val="24"/>
          <w:highlight w:val="none"/>
          <w:lang w:val="en-US" w:eastAsia="zh-CN"/>
        </w:rPr>
        <w:t>6、</w:t>
      </w:r>
      <w:r>
        <w:rPr>
          <w:rFonts w:hint="eastAsia" w:ascii="宋体" w:hAnsi="宋体"/>
          <w:bCs/>
          <w:color w:val="000000"/>
          <w:sz w:val="24"/>
          <w:szCs w:val="24"/>
          <w:highlight w:val="none"/>
        </w:rPr>
        <w:t>合同履行期限：</w:t>
      </w:r>
      <w:r>
        <w:rPr>
          <w:rFonts w:hint="eastAsia" w:ascii="宋体" w:hAnsi="宋体"/>
          <w:bCs/>
          <w:color w:val="000000"/>
          <w:sz w:val="24"/>
          <w:szCs w:val="24"/>
          <w:highlight w:val="none"/>
          <w:lang w:val="en-US" w:eastAsia="zh-CN"/>
        </w:rPr>
        <w:t>两年</w:t>
      </w:r>
    </w:p>
    <w:p>
      <w:pPr>
        <w:spacing w:line="360" w:lineRule="auto"/>
        <w:ind w:firstLine="480" w:firstLineChars="200"/>
        <w:rPr>
          <w:rFonts w:hint="eastAsia" w:ascii="宋体" w:hAnsi="宋体"/>
          <w:bCs/>
          <w:color w:val="000000"/>
          <w:sz w:val="24"/>
          <w:szCs w:val="24"/>
          <w:highlight w:val="none"/>
        </w:rPr>
      </w:pPr>
      <w:r>
        <w:rPr>
          <w:rFonts w:hint="eastAsia" w:ascii="宋体" w:hAnsi="宋体"/>
          <w:bCs/>
          <w:color w:val="000000"/>
          <w:sz w:val="24"/>
          <w:szCs w:val="24"/>
          <w:highlight w:val="none"/>
          <w:lang w:val="en-US" w:eastAsia="zh-CN"/>
        </w:rPr>
        <w:t>7、</w:t>
      </w:r>
      <w:r>
        <w:rPr>
          <w:rFonts w:hint="eastAsia" w:ascii="宋体" w:hAnsi="宋体"/>
          <w:bCs/>
          <w:color w:val="000000"/>
          <w:sz w:val="24"/>
          <w:szCs w:val="24"/>
          <w:highlight w:val="none"/>
        </w:rPr>
        <w:t>本项目是否接受联合体投标：</w:t>
      </w:r>
      <w:r>
        <w:rPr>
          <w:rFonts w:hint="eastAsia" w:ascii="宋体" w:hAnsi="宋体"/>
          <w:bCs/>
          <w:color w:val="000000"/>
          <w:sz w:val="24"/>
          <w:szCs w:val="24"/>
          <w:highlight w:val="none"/>
          <w:lang w:val="en-US" w:eastAsia="zh-CN"/>
        </w:rPr>
        <w:t>否</w:t>
      </w:r>
      <w:r>
        <w:rPr>
          <w:rFonts w:hint="eastAsia" w:ascii="宋体" w:hAnsi="宋体"/>
          <w:bCs/>
          <w:color w:val="000000"/>
          <w:sz w:val="24"/>
          <w:szCs w:val="24"/>
          <w:highlight w:val="none"/>
        </w:rPr>
        <w:tab/>
      </w:r>
    </w:p>
    <w:p>
      <w:pPr>
        <w:spacing w:line="360" w:lineRule="auto"/>
        <w:ind w:firstLine="480" w:firstLineChars="200"/>
        <w:rPr>
          <w:rFonts w:hint="eastAsia" w:ascii="宋体" w:hAnsi="宋体"/>
          <w:bCs/>
          <w:color w:val="000000"/>
          <w:sz w:val="24"/>
          <w:szCs w:val="24"/>
          <w:highlight w:val="none"/>
        </w:rPr>
      </w:pPr>
      <w:r>
        <w:rPr>
          <w:rFonts w:hint="eastAsia" w:ascii="宋体" w:hAnsi="宋体"/>
          <w:bCs/>
          <w:color w:val="000000"/>
          <w:sz w:val="24"/>
          <w:szCs w:val="24"/>
          <w:highlight w:val="none"/>
          <w:lang w:val="en-US" w:eastAsia="zh-CN"/>
        </w:rPr>
        <w:t>8、</w:t>
      </w:r>
      <w:r>
        <w:rPr>
          <w:rFonts w:hint="eastAsia" w:ascii="宋体" w:hAnsi="宋体"/>
          <w:bCs/>
          <w:color w:val="000000"/>
          <w:sz w:val="24"/>
          <w:szCs w:val="24"/>
          <w:highlight w:val="none"/>
        </w:rPr>
        <w:t>是否接受进口产品：否</w:t>
      </w:r>
      <w:r>
        <w:rPr>
          <w:rFonts w:hint="eastAsia" w:ascii="宋体" w:hAnsi="宋体"/>
          <w:bCs/>
          <w:color w:val="000000"/>
          <w:sz w:val="24"/>
          <w:szCs w:val="24"/>
          <w:highlight w:val="none"/>
        </w:rPr>
        <w:tab/>
      </w:r>
    </w:p>
    <w:p>
      <w:pPr>
        <w:spacing w:line="360" w:lineRule="auto"/>
        <w:ind w:firstLine="480" w:firstLineChars="200"/>
        <w:rPr>
          <w:rFonts w:hint="eastAsia" w:ascii="宋体" w:hAnsi="宋体"/>
          <w:bCs/>
          <w:color w:val="000000"/>
          <w:sz w:val="24"/>
          <w:szCs w:val="24"/>
          <w:highlight w:val="none"/>
          <w:lang w:val="en-US" w:eastAsia="zh-CN"/>
        </w:rPr>
      </w:pPr>
      <w:r>
        <w:rPr>
          <w:rFonts w:hint="eastAsia" w:ascii="宋体" w:hAnsi="宋体"/>
          <w:bCs/>
          <w:color w:val="000000"/>
          <w:sz w:val="24"/>
          <w:szCs w:val="24"/>
          <w:highlight w:val="none"/>
        </w:rPr>
        <w:t>9、是否专门面向中小企业：</w:t>
      </w:r>
      <w:r>
        <w:rPr>
          <w:rFonts w:hint="eastAsia" w:ascii="宋体" w:hAnsi="宋体"/>
          <w:bCs/>
          <w:color w:val="000000"/>
          <w:sz w:val="24"/>
          <w:szCs w:val="24"/>
          <w:highlight w:val="none"/>
          <w:lang w:val="en-US" w:eastAsia="zh-CN"/>
        </w:rPr>
        <w:t>是</w:t>
      </w:r>
    </w:p>
    <w:p>
      <w:pPr>
        <w:spacing w:line="360" w:lineRule="auto"/>
        <w:ind w:firstLine="480" w:firstLineChars="200"/>
        <w:rPr>
          <w:rFonts w:hint="eastAsia" w:ascii="宋体" w:hAnsi="宋体"/>
          <w:bCs/>
          <w:color w:val="000000"/>
          <w:sz w:val="24"/>
          <w:szCs w:val="24"/>
          <w:highlight w:val="none"/>
        </w:rPr>
      </w:pPr>
      <w:r>
        <w:rPr>
          <w:rFonts w:hint="eastAsia" w:ascii="宋体" w:hAnsi="宋体"/>
          <w:bCs/>
          <w:color w:val="000000"/>
          <w:sz w:val="24"/>
          <w:szCs w:val="24"/>
          <w:highlight w:val="none"/>
        </w:rPr>
        <w:t>二、申请人资格要求：</w:t>
      </w:r>
      <w:r>
        <w:rPr>
          <w:rFonts w:hint="eastAsia" w:ascii="宋体" w:hAnsi="宋体"/>
          <w:bCs/>
          <w:color w:val="000000"/>
          <w:sz w:val="24"/>
          <w:szCs w:val="24"/>
          <w:highlight w:val="none"/>
        </w:rPr>
        <w:tab/>
      </w:r>
    </w:p>
    <w:p>
      <w:pPr>
        <w:spacing w:line="360" w:lineRule="auto"/>
        <w:ind w:firstLine="480" w:firstLineChars="200"/>
        <w:rPr>
          <w:rFonts w:hint="eastAsia" w:ascii="宋体" w:hAnsi="宋体"/>
          <w:bCs/>
          <w:color w:val="000000"/>
          <w:sz w:val="24"/>
          <w:szCs w:val="24"/>
          <w:highlight w:val="none"/>
        </w:rPr>
      </w:pPr>
      <w:r>
        <w:rPr>
          <w:rFonts w:hint="eastAsia" w:ascii="宋体" w:hAnsi="宋体"/>
          <w:bCs/>
          <w:color w:val="000000"/>
          <w:sz w:val="24"/>
          <w:szCs w:val="24"/>
          <w:highlight w:val="none"/>
        </w:rPr>
        <w:t>1、满足《中华人民共和国政府采购法》第二十二条规定；</w:t>
      </w:r>
    </w:p>
    <w:p>
      <w:pPr>
        <w:spacing w:line="360" w:lineRule="auto"/>
        <w:ind w:firstLine="480" w:firstLineChars="200"/>
        <w:rPr>
          <w:rFonts w:hint="eastAsia" w:ascii="宋体" w:hAnsi="宋体"/>
          <w:bCs/>
          <w:color w:val="000000"/>
          <w:sz w:val="24"/>
          <w:szCs w:val="24"/>
          <w:highlight w:val="none"/>
        </w:rPr>
      </w:pPr>
      <w:r>
        <w:rPr>
          <w:rFonts w:hint="eastAsia" w:ascii="宋体" w:hAnsi="宋体"/>
          <w:bCs/>
          <w:color w:val="000000"/>
          <w:sz w:val="24"/>
          <w:szCs w:val="24"/>
          <w:highlight w:val="none"/>
        </w:rPr>
        <w:t>2、落实政府采购政策需满足的资格要求：本项目专门面向中小企业采购（监狱企业、残疾人福利性企业视同小微企业）；</w:t>
      </w:r>
    </w:p>
    <w:p>
      <w:pPr>
        <w:spacing w:line="360" w:lineRule="auto"/>
        <w:ind w:firstLine="480" w:firstLineChars="200"/>
        <w:rPr>
          <w:rFonts w:ascii="宋体" w:hAnsi="宋体"/>
          <w:bCs/>
          <w:sz w:val="24"/>
          <w:szCs w:val="24"/>
        </w:rPr>
      </w:pPr>
      <w:r>
        <w:rPr>
          <w:rFonts w:hint="eastAsia" w:ascii="宋体" w:hAnsi="宋体"/>
          <w:bCs/>
          <w:sz w:val="24"/>
          <w:szCs w:val="24"/>
        </w:rPr>
        <w:t>3、本项目的特定资格要求</w:t>
      </w:r>
      <w:r>
        <w:rPr>
          <w:rFonts w:hint="eastAsia" w:ascii="宋体" w:hAnsi="宋体"/>
          <w:bCs/>
          <w:sz w:val="24"/>
          <w:szCs w:val="24"/>
        </w:rPr>
        <w:tab/>
      </w:r>
    </w:p>
    <w:p>
      <w:pPr>
        <w:spacing w:line="360" w:lineRule="auto"/>
        <w:ind w:firstLine="480" w:firstLineChars="200"/>
        <w:rPr>
          <w:rFonts w:hint="default" w:ascii="宋体" w:hAnsi="宋体" w:eastAsia="宋体"/>
          <w:bCs/>
          <w:color w:val="000000"/>
          <w:sz w:val="24"/>
          <w:szCs w:val="24"/>
          <w:highlight w:val="none"/>
          <w:lang w:val="en-US" w:eastAsia="zh-CN"/>
        </w:rPr>
      </w:pPr>
      <w:r>
        <w:rPr>
          <w:rFonts w:hint="eastAsia" w:ascii="宋体" w:hAnsi="宋体"/>
          <w:bCs/>
          <w:color w:val="000000"/>
          <w:sz w:val="24"/>
          <w:szCs w:val="24"/>
          <w:highlight w:val="none"/>
          <w:lang w:val="en-US" w:eastAsia="zh-CN"/>
        </w:rPr>
        <w:t>3.1、供应商须具有独立法人资格（提供营业执照副本）；</w:t>
      </w:r>
    </w:p>
    <w:p>
      <w:pPr>
        <w:spacing w:line="360" w:lineRule="auto"/>
        <w:ind w:firstLine="480" w:firstLineChars="200"/>
        <w:rPr>
          <w:rFonts w:ascii="宋体" w:hAnsi="宋体"/>
          <w:bCs/>
          <w:color w:val="000000"/>
          <w:sz w:val="24"/>
          <w:szCs w:val="24"/>
        </w:rPr>
      </w:pPr>
      <w:r>
        <w:rPr>
          <w:rFonts w:hint="eastAsia" w:ascii="宋体" w:hAnsi="宋体"/>
          <w:bCs/>
          <w:color w:val="000000"/>
          <w:sz w:val="24"/>
          <w:szCs w:val="24"/>
        </w:rPr>
        <w:t>3.</w:t>
      </w:r>
      <w:r>
        <w:rPr>
          <w:rFonts w:hint="eastAsia" w:ascii="宋体" w:hAnsi="宋体"/>
          <w:bCs/>
          <w:color w:val="000000"/>
          <w:sz w:val="24"/>
          <w:szCs w:val="24"/>
          <w:lang w:val="en-US" w:eastAsia="zh-CN"/>
        </w:rPr>
        <w:t>2</w:t>
      </w:r>
      <w:r>
        <w:rPr>
          <w:rFonts w:hint="eastAsia" w:ascii="宋体" w:hAnsi="宋体"/>
          <w:bCs/>
          <w:color w:val="000000"/>
          <w:sz w:val="24"/>
          <w:szCs w:val="24"/>
        </w:rPr>
        <w:t>、</w:t>
      </w:r>
      <w:bookmarkStart w:id="71" w:name="_GoBack"/>
      <w:bookmarkEnd w:id="71"/>
      <w:r>
        <w:rPr>
          <w:rFonts w:hint="eastAsia" w:ascii="宋体" w:hAnsi="宋体"/>
          <w:bCs/>
          <w:color w:val="000000"/>
          <w:sz w:val="24"/>
          <w:szCs w:val="24"/>
        </w:rPr>
        <w:t>投标</w:t>
      </w:r>
      <w:r>
        <w:rPr>
          <w:rFonts w:hint="eastAsia" w:ascii="宋体" w:hAnsi="宋体" w:cs="宋体"/>
          <w:kern w:val="0"/>
          <w:sz w:val="24"/>
          <w:lang w:bidi="ar"/>
        </w:rPr>
        <w:t>供应商需提供无行贿犯罪记录承诺函（承诺对象包括：供应商、法定代表人、委托代理人）；</w:t>
      </w:r>
    </w:p>
    <w:p>
      <w:pPr>
        <w:spacing w:line="360" w:lineRule="auto"/>
        <w:ind w:firstLine="480" w:firstLineChars="200"/>
        <w:rPr>
          <w:rFonts w:ascii="宋体" w:hAnsi="宋体"/>
          <w:bCs/>
          <w:color w:val="000000"/>
          <w:sz w:val="24"/>
          <w:szCs w:val="24"/>
        </w:rPr>
      </w:pPr>
      <w:r>
        <w:rPr>
          <w:rFonts w:hint="eastAsia" w:ascii="宋体" w:hAnsi="宋体"/>
          <w:bCs/>
          <w:color w:val="000000"/>
          <w:sz w:val="24"/>
          <w:szCs w:val="24"/>
        </w:rPr>
        <w:t>3.</w:t>
      </w:r>
      <w:r>
        <w:rPr>
          <w:rFonts w:hint="eastAsia" w:ascii="宋体" w:hAnsi="宋体"/>
          <w:bCs/>
          <w:color w:val="000000"/>
          <w:sz w:val="24"/>
          <w:szCs w:val="24"/>
          <w:lang w:val="en-US" w:eastAsia="zh-CN"/>
        </w:rPr>
        <w:t>3</w:t>
      </w:r>
      <w:r>
        <w:rPr>
          <w:rFonts w:hint="eastAsia" w:ascii="宋体" w:hAnsi="宋体"/>
          <w:bCs/>
          <w:color w:val="000000"/>
          <w:sz w:val="24"/>
          <w:szCs w:val="24"/>
        </w:rPr>
        <w:t>、投标供应商须承诺本企业无商业贿赂和不正当竞争行为。</w:t>
      </w:r>
    </w:p>
    <w:p>
      <w:pPr>
        <w:spacing w:line="360" w:lineRule="auto"/>
        <w:ind w:firstLine="480" w:firstLineChars="200"/>
        <w:rPr>
          <w:rFonts w:hint="eastAsia" w:ascii="宋体" w:hAnsi="宋体"/>
          <w:sz w:val="24"/>
          <w:szCs w:val="24"/>
        </w:rPr>
      </w:pPr>
      <w:r>
        <w:rPr>
          <w:rFonts w:hint="eastAsia" w:ascii="宋体" w:hAnsi="宋体"/>
          <w:bCs/>
          <w:color w:val="000000"/>
          <w:sz w:val="24"/>
          <w:szCs w:val="24"/>
        </w:rPr>
        <w:t>3.</w:t>
      </w:r>
      <w:r>
        <w:rPr>
          <w:rFonts w:hint="eastAsia" w:ascii="宋体" w:hAnsi="宋体"/>
          <w:bCs/>
          <w:color w:val="000000"/>
          <w:sz w:val="24"/>
          <w:szCs w:val="24"/>
          <w:lang w:val="en-US" w:eastAsia="zh-CN"/>
        </w:rPr>
        <w:t>4</w:t>
      </w:r>
      <w:r>
        <w:rPr>
          <w:rFonts w:hint="eastAsia" w:ascii="宋体" w:hAnsi="宋体"/>
          <w:bCs/>
          <w:color w:val="000000"/>
          <w:sz w:val="24"/>
          <w:szCs w:val="24"/>
        </w:rPr>
        <w:t>、</w:t>
      </w:r>
      <w:r>
        <w:rPr>
          <w:rFonts w:hint="eastAsia" w:ascii="宋体" w:hAnsi="宋体"/>
          <w:sz w:val="24"/>
          <w:szCs w:val="24"/>
        </w:rPr>
        <w:t>根据《关于在政府采购活动中查询及使用信用记录有关问题的通知》(财库[2016]125号)和豫财购【2016】15号的规定，企业没有被列入“信用中国”网站的“失信被执行人”、“重大税收违法失信主体”及“中国政府采购网站”的“政府采购严重违法失信行为记录名单”的</w:t>
      </w:r>
      <w:r>
        <w:rPr>
          <w:rFonts w:hint="eastAsia" w:ascii="宋体" w:hAnsi="宋体"/>
          <w:sz w:val="24"/>
          <w:szCs w:val="24"/>
          <w:lang w:eastAsia="zh-CN"/>
        </w:rPr>
        <w:t>投标供应商</w:t>
      </w:r>
      <w:r>
        <w:rPr>
          <w:rFonts w:hint="eastAsia" w:ascii="宋体" w:hAnsi="宋体"/>
          <w:sz w:val="24"/>
          <w:szCs w:val="24"/>
        </w:rPr>
        <w:t>。【查询渠道：“信用中国”网站（www.creditchina.gov.cn）、中国政府采购网（www.ccgp.gov.cn）】（提供“信用中国”和“中国政府采购网”网站的查询信息截图，查询时间自公告发布之日起）；</w:t>
      </w:r>
    </w:p>
    <w:p>
      <w:pPr>
        <w:spacing w:line="360" w:lineRule="auto"/>
        <w:ind w:firstLine="480" w:firstLineChars="200"/>
        <w:rPr>
          <w:rFonts w:hint="eastAsia" w:ascii="宋体" w:hAnsi="宋体" w:cs="宋体"/>
          <w:kern w:val="0"/>
          <w:sz w:val="24"/>
          <w:lang w:bidi="ar"/>
        </w:rPr>
      </w:pPr>
      <w:r>
        <w:rPr>
          <w:rFonts w:hint="eastAsia" w:ascii="宋体" w:hAnsi="宋体" w:cs="宋体"/>
          <w:kern w:val="0"/>
          <w:sz w:val="24"/>
          <w:lang w:bidi="ar"/>
        </w:rPr>
        <w:t>3.</w:t>
      </w:r>
      <w:r>
        <w:rPr>
          <w:rFonts w:hint="eastAsia" w:ascii="宋体" w:hAnsi="宋体" w:cs="宋体"/>
          <w:kern w:val="0"/>
          <w:sz w:val="24"/>
          <w:lang w:val="en-US" w:eastAsia="zh-CN" w:bidi="ar"/>
        </w:rPr>
        <w:t>5</w:t>
      </w:r>
      <w:r>
        <w:rPr>
          <w:rFonts w:hint="eastAsia" w:ascii="宋体" w:hAnsi="宋体" w:cs="宋体"/>
          <w:kern w:val="0"/>
          <w:sz w:val="24"/>
          <w:lang w:bidi="ar"/>
        </w:rPr>
        <w:t>、本项目</w:t>
      </w:r>
      <w:r>
        <w:rPr>
          <w:rFonts w:hint="eastAsia" w:ascii="宋体" w:hAnsi="宋体" w:cs="宋体"/>
          <w:kern w:val="0"/>
          <w:sz w:val="24"/>
          <w:lang w:val="en-US" w:eastAsia="zh-CN" w:bidi="ar"/>
        </w:rPr>
        <w:t>不</w:t>
      </w:r>
      <w:r>
        <w:rPr>
          <w:rFonts w:hint="eastAsia" w:ascii="宋体" w:hAnsi="宋体" w:cs="宋体"/>
          <w:kern w:val="0"/>
          <w:sz w:val="24"/>
          <w:lang w:bidi="ar"/>
        </w:rPr>
        <w:t>接受联合体投标。</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宋体" w:hAnsi="宋体"/>
          <w:bCs/>
          <w:color w:val="000000"/>
          <w:sz w:val="24"/>
          <w:szCs w:val="24"/>
          <w:highlight w:val="none"/>
        </w:rPr>
      </w:pPr>
      <w:r>
        <w:rPr>
          <w:rFonts w:hint="eastAsia" w:ascii="宋体" w:hAnsi="宋体"/>
          <w:bCs/>
          <w:color w:val="000000"/>
          <w:sz w:val="24"/>
          <w:szCs w:val="24"/>
          <w:highlight w:val="none"/>
        </w:rPr>
        <w:t>三、获取招标文件</w:t>
      </w:r>
      <w:r>
        <w:rPr>
          <w:rFonts w:hint="eastAsia" w:ascii="宋体" w:hAnsi="宋体"/>
          <w:bCs/>
          <w:color w:val="000000"/>
          <w:sz w:val="24"/>
          <w:szCs w:val="24"/>
          <w:highlight w:val="none"/>
        </w:rPr>
        <w:tab/>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bCs/>
          <w:color w:val="000000"/>
          <w:sz w:val="24"/>
          <w:szCs w:val="24"/>
          <w:highlight w:val="none"/>
        </w:rPr>
      </w:pPr>
      <w:r>
        <w:rPr>
          <w:rFonts w:hint="eastAsia" w:ascii="宋体" w:hAnsi="宋体"/>
          <w:bCs/>
          <w:color w:val="000000"/>
          <w:sz w:val="24"/>
          <w:szCs w:val="24"/>
          <w:highlight w:val="none"/>
        </w:rPr>
        <w:t>1.时间：2023年</w:t>
      </w:r>
      <w:r>
        <w:rPr>
          <w:rFonts w:hint="eastAsia" w:ascii="宋体" w:hAnsi="宋体"/>
          <w:bCs/>
          <w:color w:val="000000"/>
          <w:sz w:val="24"/>
          <w:szCs w:val="24"/>
          <w:highlight w:val="none"/>
          <w:lang w:val="en-US" w:eastAsia="zh-CN"/>
        </w:rPr>
        <w:t>11</w:t>
      </w:r>
      <w:r>
        <w:rPr>
          <w:rFonts w:hint="eastAsia" w:ascii="宋体" w:hAnsi="宋体"/>
          <w:bCs/>
          <w:color w:val="000000"/>
          <w:sz w:val="24"/>
          <w:szCs w:val="24"/>
          <w:highlight w:val="none"/>
        </w:rPr>
        <w:t>月</w:t>
      </w:r>
      <w:r>
        <w:rPr>
          <w:rFonts w:hint="eastAsia" w:ascii="宋体" w:hAnsi="宋体"/>
          <w:bCs/>
          <w:color w:val="000000"/>
          <w:sz w:val="24"/>
          <w:szCs w:val="24"/>
          <w:highlight w:val="none"/>
          <w:lang w:val="en-US" w:eastAsia="zh-CN"/>
        </w:rPr>
        <w:t>17</w:t>
      </w:r>
      <w:r>
        <w:rPr>
          <w:rFonts w:hint="eastAsia" w:ascii="宋体" w:hAnsi="宋体"/>
          <w:bCs/>
          <w:color w:val="000000"/>
          <w:sz w:val="24"/>
          <w:szCs w:val="24"/>
          <w:highlight w:val="none"/>
        </w:rPr>
        <w:t>日至 2023年</w:t>
      </w:r>
      <w:r>
        <w:rPr>
          <w:rFonts w:hint="eastAsia" w:ascii="宋体" w:hAnsi="宋体"/>
          <w:bCs/>
          <w:color w:val="000000"/>
          <w:sz w:val="24"/>
          <w:szCs w:val="24"/>
          <w:highlight w:val="none"/>
          <w:lang w:val="en-US" w:eastAsia="zh-CN"/>
        </w:rPr>
        <w:t>12</w:t>
      </w:r>
      <w:r>
        <w:rPr>
          <w:rFonts w:hint="eastAsia" w:ascii="宋体" w:hAnsi="宋体"/>
          <w:bCs/>
          <w:color w:val="000000"/>
          <w:sz w:val="24"/>
          <w:szCs w:val="24"/>
          <w:highlight w:val="none"/>
        </w:rPr>
        <w:t>月</w:t>
      </w:r>
      <w:r>
        <w:rPr>
          <w:rFonts w:hint="eastAsia" w:ascii="宋体" w:hAnsi="宋体"/>
          <w:bCs/>
          <w:color w:val="000000"/>
          <w:sz w:val="24"/>
          <w:szCs w:val="24"/>
          <w:highlight w:val="none"/>
          <w:lang w:val="en-US" w:eastAsia="zh-CN"/>
        </w:rPr>
        <w:t>06</w:t>
      </w:r>
      <w:r>
        <w:rPr>
          <w:rFonts w:hint="eastAsia" w:ascii="宋体" w:hAnsi="宋体"/>
          <w:bCs/>
          <w:color w:val="000000"/>
          <w:sz w:val="24"/>
          <w:szCs w:val="24"/>
          <w:highlight w:val="none"/>
        </w:rPr>
        <w:t>日，每天上午00:00至12:00，下午12:00至23:59。</w:t>
      </w:r>
    </w:p>
    <w:p>
      <w:pPr>
        <w:keepNext w:val="0"/>
        <w:keepLines w:val="0"/>
        <w:pageBreakBefore w:val="0"/>
        <w:widowControl/>
        <w:kinsoku/>
        <w:overflowPunct/>
        <w:topLinePunct w:val="0"/>
        <w:autoSpaceDE/>
        <w:autoSpaceDN/>
        <w:bidi w:val="0"/>
        <w:adjustRightInd/>
        <w:snapToGrid/>
        <w:spacing w:line="360" w:lineRule="auto"/>
        <w:ind w:firstLine="480" w:firstLineChars="200"/>
        <w:jc w:val="left"/>
        <w:textAlignment w:val="auto"/>
        <w:rPr>
          <w:rFonts w:ascii="宋体" w:hAnsi="宋体"/>
          <w:bCs/>
          <w:color w:val="000000"/>
          <w:sz w:val="24"/>
          <w:szCs w:val="24"/>
        </w:rPr>
      </w:pPr>
      <w:r>
        <w:rPr>
          <w:rFonts w:hint="eastAsia" w:ascii="宋体" w:hAnsi="宋体"/>
          <w:bCs/>
          <w:color w:val="000000"/>
          <w:sz w:val="24"/>
          <w:szCs w:val="24"/>
        </w:rPr>
        <w:t>2.地点：三门峡市公共资源交易中心（</w:t>
      </w:r>
      <w:r>
        <w:rPr>
          <w:rFonts w:ascii="宋体" w:hAnsi="宋体" w:cs="宋体"/>
          <w:color w:val="000000"/>
          <w:kern w:val="0"/>
          <w:sz w:val="24"/>
          <w:szCs w:val="24"/>
        </w:rPr>
        <w:t>gzjy.smx.gov.cn</w:t>
      </w:r>
      <w:r>
        <w:rPr>
          <w:rFonts w:hint="eastAsia" w:ascii="宋体" w:hAnsi="宋体"/>
          <w:bCs/>
          <w:color w:val="000000"/>
          <w:sz w:val="24"/>
          <w:szCs w:val="24"/>
        </w:rPr>
        <w:t>）</w:t>
      </w:r>
    </w:p>
    <w:p>
      <w:pPr>
        <w:keepNext w:val="0"/>
        <w:keepLines w:val="0"/>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宋体" w:hAnsi="宋体"/>
          <w:bCs/>
          <w:color w:val="000000"/>
          <w:sz w:val="24"/>
          <w:szCs w:val="24"/>
        </w:rPr>
      </w:pPr>
      <w:r>
        <w:rPr>
          <w:rFonts w:hint="eastAsia" w:ascii="宋体" w:hAnsi="宋体"/>
          <w:bCs/>
          <w:color w:val="000000"/>
          <w:sz w:val="24"/>
          <w:szCs w:val="24"/>
        </w:rPr>
        <w:t>3.方式：凡有意参加的投标人，须完成市场主体信息库登记并取得CA数字证书，凭CA数字证书登录三门峡市公共资源交易中心网，点击交易平台选择“市场主体登录”，在所参与项目右侧点击参与投标，即可直接下载本项目采购文件。具体操作请查看以下链接：</w:t>
      </w:r>
    </w:p>
    <w:p>
      <w:pPr>
        <w:keepNext w:val="0"/>
        <w:keepLines w:val="0"/>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宋体" w:hAnsi="宋体"/>
          <w:bCs/>
          <w:color w:val="000000"/>
          <w:sz w:val="24"/>
          <w:szCs w:val="24"/>
          <w:lang w:eastAsia="zh-CN"/>
        </w:rPr>
      </w:pPr>
      <w:r>
        <w:rPr>
          <w:rFonts w:hint="eastAsia" w:ascii="宋体" w:hAnsi="宋体"/>
          <w:bCs/>
          <w:color w:val="000000"/>
          <w:sz w:val="24"/>
          <w:szCs w:val="24"/>
        </w:rPr>
        <w:t>三门峡市公共资源交易平台操作手册</w:t>
      </w:r>
      <w:r>
        <w:rPr>
          <w:rFonts w:hint="eastAsia" w:ascii="宋体" w:hAnsi="宋体"/>
          <w:bCs/>
          <w:color w:val="000000"/>
          <w:sz w:val="24"/>
          <w:szCs w:val="24"/>
          <w:lang w:eastAsia="zh-CN"/>
        </w:rPr>
        <w:t>：</w:t>
      </w:r>
    </w:p>
    <w:p>
      <w:pPr>
        <w:keepNext w:val="0"/>
        <w:keepLines w:val="0"/>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宋体" w:hAnsi="宋体"/>
          <w:bCs/>
          <w:color w:val="000000"/>
          <w:sz w:val="24"/>
          <w:szCs w:val="24"/>
        </w:rPr>
      </w:pPr>
      <w:r>
        <w:rPr>
          <w:rFonts w:hint="eastAsia" w:ascii="宋体" w:hAnsi="宋体"/>
          <w:bCs/>
          <w:color w:val="000000"/>
          <w:sz w:val="24"/>
          <w:szCs w:val="24"/>
        </w:rPr>
        <w:fldChar w:fldCharType="begin"/>
      </w:r>
      <w:r>
        <w:rPr>
          <w:rFonts w:hint="eastAsia" w:ascii="宋体" w:hAnsi="宋体"/>
          <w:bCs/>
          <w:color w:val="000000"/>
          <w:sz w:val="24"/>
          <w:szCs w:val="24"/>
        </w:rPr>
        <w:instrText xml:space="preserve"> HYPERLINK "http://gzjy.smx.gov.cn/bzzx/008001/20200325/1d4d9bd4-82a2-4284-b2f7-428c4c69ef58.html" </w:instrText>
      </w:r>
      <w:r>
        <w:rPr>
          <w:rFonts w:hint="eastAsia" w:ascii="宋体" w:hAnsi="宋体"/>
          <w:bCs/>
          <w:color w:val="000000"/>
          <w:sz w:val="24"/>
          <w:szCs w:val="24"/>
        </w:rPr>
        <w:fldChar w:fldCharType="separate"/>
      </w:r>
      <w:r>
        <w:rPr>
          <w:rFonts w:hint="eastAsia" w:ascii="宋体" w:hAnsi="宋体"/>
          <w:bCs/>
          <w:color w:val="000000"/>
          <w:sz w:val="24"/>
          <w:szCs w:val="24"/>
        </w:rPr>
        <w:t>http://gzjy.smx.gov.cn/bzzx/008001/20200325/1d4d9bd4-82a2-4284-b2f7-428c4c69ef58.html</w:t>
      </w:r>
      <w:r>
        <w:rPr>
          <w:rFonts w:hint="eastAsia" w:ascii="宋体" w:hAnsi="宋体"/>
          <w:bCs/>
          <w:color w:val="000000"/>
          <w:sz w:val="24"/>
          <w:szCs w:val="24"/>
        </w:rPr>
        <w:fldChar w:fldCharType="end"/>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bCs/>
          <w:color w:val="000000"/>
          <w:sz w:val="24"/>
          <w:szCs w:val="24"/>
        </w:rPr>
      </w:pPr>
      <w:r>
        <w:rPr>
          <w:rFonts w:hint="eastAsia" w:ascii="宋体" w:hAnsi="宋体"/>
          <w:bCs/>
          <w:color w:val="000000"/>
          <w:sz w:val="24"/>
          <w:szCs w:val="24"/>
        </w:rPr>
        <w:t>办理CA证书：http://gzjy.smx.gov.cn/bzzx/008001/20231102/4defc9b5-408e-47f2-9e9f-1f376a06ee1f.html</w:t>
      </w:r>
    </w:p>
    <w:p>
      <w:pPr>
        <w:spacing w:line="360" w:lineRule="auto"/>
        <w:ind w:firstLine="480" w:firstLineChars="200"/>
        <w:rPr>
          <w:rFonts w:ascii="宋体" w:hAnsi="宋体"/>
          <w:bCs/>
          <w:color w:val="000000"/>
          <w:sz w:val="24"/>
          <w:szCs w:val="24"/>
        </w:rPr>
      </w:pPr>
      <w:r>
        <w:rPr>
          <w:rFonts w:hint="eastAsia" w:ascii="宋体" w:hAnsi="宋体"/>
          <w:bCs/>
          <w:color w:val="000000"/>
          <w:sz w:val="24"/>
          <w:szCs w:val="24"/>
        </w:rPr>
        <w:t>4.售价：0元</w:t>
      </w:r>
      <w:r>
        <w:rPr>
          <w:rFonts w:hint="eastAsia" w:ascii="宋体" w:hAnsi="宋体"/>
          <w:bCs/>
          <w:color w:val="000000"/>
          <w:sz w:val="24"/>
          <w:szCs w:val="24"/>
        </w:rPr>
        <w:tab/>
      </w:r>
    </w:p>
    <w:p>
      <w:pPr>
        <w:spacing w:line="360" w:lineRule="auto"/>
        <w:ind w:firstLine="480" w:firstLineChars="200"/>
        <w:rPr>
          <w:rFonts w:ascii="宋体" w:hAnsi="宋体"/>
          <w:bCs/>
          <w:color w:val="000000"/>
          <w:sz w:val="24"/>
          <w:szCs w:val="24"/>
        </w:rPr>
      </w:pPr>
      <w:r>
        <w:rPr>
          <w:rFonts w:hint="eastAsia" w:ascii="宋体" w:hAnsi="宋体"/>
          <w:bCs/>
          <w:color w:val="000000"/>
          <w:sz w:val="24"/>
          <w:szCs w:val="24"/>
        </w:rPr>
        <w:t>四、投标截止时间及地点</w:t>
      </w:r>
    </w:p>
    <w:p>
      <w:pPr>
        <w:spacing w:line="360" w:lineRule="auto"/>
        <w:ind w:firstLine="480" w:firstLineChars="200"/>
        <w:rPr>
          <w:rFonts w:ascii="宋体" w:hAnsi="宋体"/>
          <w:bCs/>
          <w:color w:val="000000"/>
          <w:sz w:val="24"/>
          <w:szCs w:val="24"/>
        </w:rPr>
      </w:pPr>
      <w:r>
        <w:rPr>
          <w:rFonts w:hint="eastAsia" w:ascii="宋体" w:hAnsi="宋体"/>
          <w:bCs/>
          <w:color w:val="000000"/>
          <w:sz w:val="24"/>
          <w:szCs w:val="24"/>
        </w:rPr>
        <w:t>1.时间：2023年</w:t>
      </w:r>
      <w:r>
        <w:rPr>
          <w:rFonts w:hint="eastAsia" w:ascii="宋体" w:hAnsi="宋体"/>
          <w:bCs/>
          <w:color w:val="000000"/>
          <w:sz w:val="24"/>
          <w:szCs w:val="24"/>
          <w:lang w:val="en-US" w:eastAsia="zh-CN"/>
        </w:rPr>
        <w:t>12</w:t>
      </w:r>
      <w:r>
        <w:rPr>
          <w:rFonts w:hint="eastAsia" w:ascii="宋体" w:hAnsi="宋体"/>
          <w:bCs/>
          <w:color w:val="000000"/>
          <w:sz w:val="24"/>
          <w:szCs w:val="24"/>
        </w:rPr>
        <w:t>月</w:t>
      </w:r>
      <w:r>
        <w:rPr>
          <w:rFonts w:hint="eastAsia" w:ascii="宋体" w:hAnsi="宋体"/>
          <w:bCs/>
          <w:color w:val="000000"/>
          <w:sz w:val="24"/>
          <w:szCs w:val="24"/>
          <w:lang w:val="en-US" w:eastAsia="zh-CN"/>
        </w:rPr>
        <w:t>07</w:t>
      </w:r>
      <w:r>
        <w:rPr>
          <w:rFonts w:hint="eastAsia" w:ascii="宋体" w:hAnsi="宋体"/>
          <w:bCs/>
          <w:color w:val="000000"/>
          <w:sz w:val="24"/>
          <w:szCs w:val="24"/>
        </w:rPr>
        <w:t>日08时20分（北京时间）</w:t>
      </w:r>
      <w:r>
        <w:rPr>
          <w:rFonts w:hint="eastAsia" w:ascii="宋体" w:hAnsi="宋体"/>
          <w:bCs/>
          <w:color w:val="000000"/>
          <w:sz w:val="24"/>
          <w:szCs w:val="24"/>
        </w:rPr>
        <w:tab/>
      </w:r>
    </w:p>
    <w:p>
      <w:pPr>
        <w:spacing w:line="360" w:lineRule="auto"/>
        <w:ind w:firstLine="480" w:firstLineChars="200"/>
        <w:rPr>
          <w:rFonts w:ascii="宋体" w:hAnsi="宋体"/>
          <w:bCs/>
          <w:color w:val="000000"/>
          <w:sz w:val="24"/>
          <w:szCs w:val="24"/>
        </w:rPr>
      </w:pPr>
      <w:r>
        <w:rPr>
          <w:rFonts w:hint="eastAsia" w:ascii="宋体" w:hAnsi="宋体"/>
          <w:bCs/>
          <w:color w:val="000000"/>
          <w:sz w:val="24"/>
          <w:szCs w:val="24"/>
        </w:rPr>
        <w:t>2.地点：在三门峡市公共资源交易中心网中上传加密响应文件。</w:t>
      </w:r>
    </w:p>
    <w:p>
      <w:pPr>
        <w:spacing w:line="360" w:lineRule="auto"/>
        <w:ind w:firstLine="480" w:firstLineChars="200"/>
        <w:rPr>
          <w:rFonts w:ascii="宋体" w:hAnsi="宋体"/>
          <w:bCs/>
          <w:color w:val="000000"/>
          <w:sz w:val="24"/>
          <w:szCs w:val="24"/>
        </w:rPr>
      </w:pPr>
      <w:r>
        <w:rPr>
          <w:rFonts w:hint="eastAsia" w:ascii="宋体" w:hAnsi="宋体"/>
          <w:bCs/>
          <w:color w:val="000000"/>
          <w:sz w:val="24"/>
          <w:szCs w:val="24"/>
        </w:rPr>
        <w:t>五、开标时间及地点</w:t>
      </w:r>
      <w:r>
        <w:rPr>
          <w:rFonts w:hint="eastAsia" w:ascii="宋体" w:hAnsi="宋体"/>
          <w:bCs/>
          <w:color w:val="000000"/>
          <w:sz w:val="24"/>
          <w:szCs w:val="24"/>
        </w:rPr>
        <w:tab/>
      </w:r>
    </w:p>
    <w:p>
      <w:pPr>
        <w:spacing w:line="360" w:lineRule="auto"/>
        <w:ind w:firstLine="480" w:firstLineChars="200"/>
        <w:rPr>
          <w:rFonts w:ascii="宋体" w:hAnsi="宋体"/>
          <w:bCs/>
          <w:color w:val="000000"/>
          <w:sz w:val="24"/>
          <w:szCs w:val="24"/>
        </w:rPr>
      </w:pPr>
      <w:r>
        <w:rPr>
          <w:rFonts w:hint="eastAsia" w:ascii="宋体" w:hAnsi="宋体"/>
          <w:bCs/>
          <w:color w:val="000000"/>
          <w:sz w:val="24"/>
          <w:szCs w:val="24"/>
        </w:rPr>
        <w:t>1.时间：2023年</w:t>
      </w:r>
      <w:r>
        <w:rPr>
          <w:rFonts w:hint="eastAsia" w:ascii="宋体" w:hAnsi="宋体"/>
          <w:bCs/>
          <w:color w:val="000000"/>
          <w:sz w:val="24"/>
          <w:szCs w:val="24"/>
          <w:lang w:val="en-US" w:eastAsia="zh-CN"/>
        </w:rPr>
        <w:t>12</w:t>
      </w:r>
      <w:r>
        <w:rPr>
          <w:rFonts w:hint="eastAsia" w:ascii="宋体" w:hAnsi="宋体"/>
          <w:bCs/>
          <w:color w:val="000000"/>
          <w:sz w:val="24"/>
          <w:szCs w:val="24"/>
        </w:rPr>
        <w:t>月</w:t>
      </w:r>
      <w:r>
        <w:rPr>
          <w:rFonts w:hint="eastAsia" w:ascii="宋体" w:hAnsi="宋体"/>
          <w:bCs/>
          <w:color w:val="000000"/>
          <w:sz w:val="24"/>
          <w:szCs w:val="24"/>
          <w:lang w:val="en-US" w:eastAsia="zh-CN"/>
        </w:rPr>
        <w:t>07</w:t>
      </w:r>
      <w:r>
        <w:rPr>
          <w:rFonts w:hint="eastAsia" w:ascii="宋体" w:hAnsi="宋体"/>
          <w:bCs/>
          <w:color w:val="000000"/>
          <w:sz w:val="24"/>
          <w:szCs w:val="24"/>
        </w:rPr>
        <w:t>日08时20分（北京时间）</w:t>
      </w:r>
      <w:r>
        <w:rPr>
          <w:rFonts w:hint="eastAsia" w:ascii="宋体" w:hAnsi="宋体"/>
          <w:bCs/>
          <w:color w:val="000000"/>
          <w:sz w:val="24"/>
          <w:szCs w:val="24"/>
        </w:rPr>
        <w:tab/>
      </w:r>
    </w:p>
    <w:p>
      <w:pPr>
        <w:spacing w:line="360" w:lineRule="auto"/>
        <w:ind w:firstLine="480" w:firstLineChars="200"/>
        <w:rPr>
          <w:rFonts w:ascii="宋体" w:hAnsi="宋体"/>
          <w:bCs/>
          <w:color w:val="000000"/>
          <w:sz w:val="24"/>
          <w:szCs w:val="24"/>
        </w:rPr>
      </w:pPr>
      <w:r>
        <w:rPr>
          <w:rFonts w:hint="eastAsia" w:ascii="宋体" w:hAnsi="宋体"/>
          <w:bCs/>
          <w:color w:val="000000"/>
          <w:sz w:val="24"/>
          <w:szCs w:val="24"/>
        </w:rPr>
        <w:t>2.地点：渑池县公共资源交易中心六楼</w:t>
      </w:r>
      <w:r>
        <w:rPr>
          <w:rFonts w:hint="eastAsia" w:ascii="宋体" w:hAnsi="宋体"/>
          <w:bCs/>
          <w:color w:val="000000"/>
          <w:sz w:val="24"/>
          <w:szCs w:val="24"/>
        </w:rPr>
        <w:tab/>
      </w:r>
    </w:p>
    <w:p>
      <w:pPr>
        <w:spacing w:line="360" w:lineRule="auto"/>
        <w:ind w:firstLine="480" w:firstLineChars="200"/>
        <w:rPr>
          <w:rFonts w:ascii="宋体" w:hAnsi="宋体"/>
          <w:bCs/>
          <w:color w:val="000000"/>
          <w:sz w:val="24"/>
          <w:szCs w:val="24"/>
        </w:rPr>
      </w:pPr>
      <w:r>
        <w:rPr>
          <w:rFonts w:hint="eastAsia" w:ascii="宋体" w:hAnsi="宋体"/>
          <w:bCs/>
          <w:color w:val="000000"/>
          <w:sz w:val="24"/>
          <w:szCs w:val="24"/>
        </w:rPr>
        <w:t>六、发布公告的媒介及招标公告期限</w:t>
      </w:r>
      <w:r>
        <w:rPr>
          <w:rFonts w:hint="eastAsia" w:ascii="宋体" w:hAnsi="宋体"/>
          <w:bCs/>
          <w:color w:val="000000"/>
          <w:sz w:val="24"/>
          <w:szCs w:val="24"/>
        </w:rPr>
        <w:tab/>
      </w:r>
    </w:p>
    <w:p>
      <w:pPr>
        <w:spacing w:line="360" w:lineRule="auto"/>
        <w:ind w:firstLine="480" w:firstLineChars="200"/>
        <w:rPr>
          <w:rFonts w:hint="eastAsia" w:ascii="宋体" w:hAnsi="宋体"/>
          <w:bCs/>
          <w:color w:val="000000"/>
          <w:sz w:val="24"/>
          <w:szCs w:val="24"/>
        </w:rPr>
      </w:pPr>
      <w:r>
        <w:rPr>
          <w:rFonts w:hint="eastAsia" w:ascii="宋体" w:hAnsi="宋体"/>
          <w:bCs/>
          <w:color w:val="000000"/>
          <w:sz w:val="24"/>
          <w:szCs w:val="24"/>
        </w:rPr>
        <w:t>本次招标公告在</w:t>
      </w:r>
      <w:r>
        <w:rPr>
          <w:rFonts w:hint="eastAsia" w:ascii="宋体" w:hAnsi="宋体"/>
          <w:bCs/>
          <w:color w:val="000000"/>
          <w:sz w:val="24"/>
          <w:szCs w:val="24"/>
          <w:lang w:eastAsia="zh-CN"/>
        </w:rPr>
        <w:t>《河南省政府采购网》、《中国采购与招标网》、《河南省电子招标投标公共服务平台》和《三门峡市公共资源交易中心网》</w:t>
      </w:r>
      <w:r>
        <w:rPr>
          <w:rFonts w:hint="eastAsia" w:ascii="宋体" w:hAnsi="宋体"/>
          <w:bCs/>
          <w:color w:val="000000"/>
          <w:sz w:val="24"/>
          <w:szCs w:val="24"/>
        </w:rPr>
        <w:t>上发布</w:t>
      </w:r>
      <w:r>
        <w:rPr>
          <w:rFonts w:hint="eastAsia" w:ascii="宋体" w:hAnsi="宋体"/>
          <w:bCs/>
          <w:color w:val="000000"/>
          <w:sz w:val="24"/>
          <w:szCs w:val="24"/>
          <w:lang w:eastAsia="zh-CN"/>
        </w:rPr>
        <w:t>，</w:t>
      </w:r>
      <w:r>
        <w:rPr>
          <w:rFonts w:hint="eastAsia" w:ascii="宋体" w:hAnsi="宋体"/>
          <w:bCs/>
          <w:color w:val="000000"/>
          <w:sz w:val="24"/>
          <w:szCs w:val="24"/>
        </w:rPr>
        <w:t>招标公告期限为五个工作日。</w:t>
      </w:r>
      <w:r>
        <w:rPr>
          <w:rFonts w:hint="eastAsia" w:ascii="宋体" w:hAnsi="宋体"/>
          <w:bCs/>
          <w:color w:val="000000"/>
          <w:sz w:val="24"/>
          <w:szCs w:val="24"/>
        </w:rPr>
        <w:tab/>
      </w:r>
    </w:p>
    <w:p>
      <w:pPr>
        <w:spacing w:line="360" w:lineRule="auto"/>
        <w:ind w:firstLine="480" w:firstLineChars="200"/>
        <w:rPr>
          <w:rFonts w:ascii="宋体" w:hAnsi="宋体"/>
          <w:bCs/>
          <w:color w:val="000000"/>
          <w:sz w:val="24"/>
          <w:szCs w:val="24"/>
        </w:rPr>
      </w:pPr>
      <w:r>
        <w:rPr>
          <w:rFonts w:hint="eastAsia" w:ascii="宋体" w:hAnsi="宋体"/>
          <w:bCs/>
          <w:color w:val="000000"/>
          <w:sz w:val="24"/>
          <w:szCs w:val="24"/>
        </w:rPr>
        <w:t>七、其他补充事宜</w:t>
      </w:r>
      <w:r>
        <w:rPr>
          <w:rFonts w:hint="eastAsia" w:ascii="宋体" w:hAnsi="宋体"/>
          <w:bCs/>
          <w:color w:val="000000"/>
          <w:sz w:val="24"/>
          <w:szCs w:val="24"/>
        </w:rPr>
        <w:tab/>
      </w:r>
    </w:p>
    <w:p>
      <w:pPr>
        <w:spacing w:line="360" w:lineRule="auto"/>
        <w:ind w:firstLine="480" w:firstLineChars="200"/>
        <w:rPr>
          <w:rFonts w:ascii="宋体" w:hAnsi="宋体"/>
          <w:bCs/>
          <w:color w:val="000000"/>
          <w:sz w:val="24"/>
          <w:szCs w:val="24"/>
        </w:rPr>
      </w:pPr>
      <w:r>
        <w:rPr>
          <w:rFonts w:hint="eastAsia" w:ascii="宋体" w:hAnsi="宋体"/>
          <w:bCs/>
          <w:color w:val="000000"/>
          <w:sz w:val="24"/>
          <w:szCs w:val="24"/>
        </w:rPr>
        <w:t>本项目实行资格后审，根据优化营商环境的要求，评标时审查内容以投标文件为准：</w:t>
      </w:r>
    </w:p>
    <w:p>
      <w:pPr>
        <w:spacing w:line="360" w:lineRule="auto"/>
        <w:ind w:firstLine="480" w:firstLineChars="200"/>
        <w:rPr>
          <w:rFonts w:ascii="宋体" w:hAnsi="宋体"/>
          <w:bCs/>
          <w:color w:val="000000"/>
          <w:sz w:val="24"/>
          <w:szCs w:val="24"/>
        </w:rPr>
      </w:pPr>
      <w:r>
        <w:rPr>
          <w:rFonts w:hint="eastAsia" w:ascii="宋体" w:hAnsi="宋体"/>
          <w:bCs/>
          <w:color w:val="000000"/>
          <w:sz w:val="24"/>
          <w:szCs w:val="24"/>
        </w:rPr>
        <w:t>1、资格评（预）审部分：资格评（预）审以投标文件为准，其上传资料真实性由投标人自行承担，同时，投标人要完善主体库。</w:t>
      </w:r>
    </w:p>
    <w:p>
      <w:pPr>
        <w:spacing w:line="360" w:lineRule="auto"/>
        <w:ind w:firstLine="480" w:firstLineChars="200"/>
        <w:rPr>
          <w:rFonts w:ascii="宋体" w:hAnsi="宋体"/>
          <w:bCs/>
          <w:color w:val="000000"/>
          <w:sz w:val="24"/>
          <w:szCs w:val="24"/>
        </w:rPr>
      </w:pPr>
      <w:r>
        <w:rPr>
          <w:rFonts w:hint="eastAsia" w:ascii="宋体" w:hAnsi="宋体"/>
          <w:bCs/>
          <w:color w:val="000000"/>
          <w:sz w:val="24"/>
          <w:szCs w:val="24"/>
        </w:rPr>
        <w:t>2、评标打分部分：评标打分部分仍按照100分制原则进行，涉及到资格审查、企业荣誉、人员业绩、企业业绩等计分部分时，以投标单位自行上传到投标文件中的相应内容为准。</w:t>
      </w:r>
    </w:p>
    <w:p>
      <w:pPr>
        <w:spacing w:line="360" w:lineRule="auto"/>
        <w:ind w:firstLine="480" w:firstLineChars="200"/>
        <w:rPr>
          <w:rFonts w:ascii="宋体" w:hAnsi="宋体"/>
          <w:bCs/>
          <w:color w:val="000000"/>
          <w:sz w:val="24"/>
          <w:szCs w:val="24"/>
        </w:rPr>
      </w:pPr>
      <w:r>
        <w:rPr>
          <w:rFonts w:hint="eastAsia" w:ascii="宋体" w:hAnsi="宋体"/>
          <w:bCs/>
          <w:color w:val="000000"/>
          <w:sz w:val="24"/>
          <w:szCs w:val="24"/>
        </w:rPr>
        <w:t>3、投标文件编制部分：在招标文件中要求投标人按照投标文件格式进行投标文件编制，在投标文件编制时，应明确将投标单位企业基本情况、资质情况、人员情况、财务情况、业绩情况编入投标文件，便于进行资格审查及评标打分。</w:t>
      </w:r>
    </w:p>
    <w:p>
      <w:pPr>
        <w:spacing w:line="360" w:lineRule="auto"/>
        <w:ind w:firstLine="480" w:firstLineChars="200"/>
        <w:rPr>
          <w:rFonts w:ascii="宋体" w:hAnsi="宋体"/>
          <w:bCs/>
          <w:color w:val="000000"/>
          <w:sz w:val="24"/>
          <w:szCs w:val="24"/>
        </w:rPr>
      </w:pPr>
      <w:r>
        <w:rPr>
          <w:rFonts w:hint="eastAsia" w:ascii="宋体" w:hAnsi="宋体"/>
          <w:bCs/>
          <w:color w:val="000000"/>
          <w:sz w:val="24"/>
          <w:szCs w:val="24"/>
        </w:rPr>
        <w:t>4、我单位（采购人）严格按三财购【2021】9号文要求的时限发布中标结果公告，发出中标通知书，签订采购合同，上传采购合同。</w:t>
      </w:r>
    </w:p>
    <w:p>
      <w:pPr>
        <w:spacing w:line="360" w:lineRule="auto"/>
        <w:ind w:firstLine="480" w:firstLineChars="200"/>
        <w:rPr>
          <w:rFonts w:ascii="宋体" w:hAnsi="宋体"/>
          <w:bCs/>
          <w:color w:val="000000"/>
          <w:sz w:val="24"/>
          <w:szCs w:val="24"/>
        </w:rPr>
      </w:pPr>
      <w:r>
        <w:rPr>
          <w:rFonts w:hint="eastAsia" w:ascii="宋体" w:hAnsi="宋体"/>
          <w:bCs/>
          <w:color w:val="000000"/>
          <w:sz w:val="24"/>
          <w:szCs w:val="24"/>
        </w:rPr>
        <w:t>八、凡对本次招标提出询问，请按照以下方式联系</w:t>
      </w:r>
      <w:r>
        <w:rPr>
          <w:rFonts w:hint="eastAsia" w:ascii="宋体" w:hAnsi="宋体"/>
          <w:bCs/>
          <w:color w:val="000000"/>
          <w:sz w:val="24"/>
          <w:szCs w:val="24"/>
        </w:rPr>
        <w:tab/>
      </w:r>
    </w:p>
    <w:p>
      <w:pPr>
        <w:widowControl/>
        <w:spacing w:line="480" w:lineRule="exact"/>
        <w:ind w:firstLine="480" w:firstLineChars="200"/>
        <w:rPr>
          <w:rFonts w:hint="eastAsia" w:ascii="宋体" w:hAnsi="宋体"/>
          <w:kern w:val="0"/>
          <w:sz w:val="24"/>
          <w:szCs w:val="24"/>
        </w:rPr>
      </w:pPr>
      <w:r>
        <w:rPr>
          <w:rFonts w:hint="eastAsia" w:ascii="宋体" w:hAnsi="宋体"/>
          <w:kern w:val="0"/>
          <w:sz w:val="24"/>
          <w:szCs w:val="24"/>
        </w:rPr>
        <w:t>1.采购人信息</w:t>
      </w:r>
    </w:p>
    <w:p>
      <w:pPr>
        <w:widowControl/>
        <w:spacing w:line="480" w:lineRule="exact"/>
        <w:ind w:firstLine="480" w:firstLineChars="200"/>
        <w:rPr>
          <w:rFonts w:hint="eastAsia" w:ascii="宋体" w:hAnsi="宋体"/>
          <w:kern w:val="0"/>
          <w:sz w:val="24"/>
          <w:szCs w:val="24"/>
          <w:lang w:eastAsia="zh-CN"/>
        </w:rPr>
      </w:pPr>
      <w:r>
        <w:rPr>
          <w:rFonts w:hint="eastAsia" w:ascii="宋体" w:hAnsi="宋体"/>
          <w:kern w:val="0"/>
          <w:sz w:val="24"/>
          <w:szCs w:val="24"/>
        </w:rPr>
        <w:t>名称：</w:t>
      </w:r>
      <w:r>
        <w:rPr>
          <w:rFonts w:hint="eastAsia" w:ascii="宋体" w:hAnsi="宋体"/>
          <w:kern w:val="0"/>
          <w:sz w:val="24"/>
          <w:szCs w:val="24"/>
          <w:lang w:eastAsia="zh-CN"/>
        </w:rPr>
        <w:t>渑池县公路局</w:t>
      </w:r>
    </w:p>
    <w:p>
      <w:pPr>
        <w:widowControl/>
        <w:spacing w:line="480" w:lineRule="exact"/>
        <w:ind w:firstLine="480" w:firstLineChars="200"/>
        <w:rPr>
          <w:rFonts w:hint="eastAsia" w:ascii="宋体" w:hAnsi="宋体"/>
          <w:kern w:val="0"/>
          <w:sz w:val="24"/>
          <w:szCs w:val="24"/>
        </w:rPr>
      </w:pPr>
      <w:r>
        <w:rPr>
          <w:rFonts w:hint="eastAsia" w:ascii="宋体" w:hAnsi="宋体"/>
          <w:kern w:val="0"/>
          <w:sz w:val="24"/>
          <w:szCs w:val="24"/>
        </w:rPr>
        <w:t>地址：三门峡市渑池县仰韶大街26号</w:t>
      </w:r>
    </w:p>
    <w:p>
      <w:pPr>
        <w:widowControl/>
        <w:spacing w:line="480" w:lineRule="exact"/>
        <w:ind w:firstLine="480" w:firstLineChars="200"/>
        <w:rPr>
          <w:rFonts w:hint="eastAsia" w:ascii="宋体" w:hAnsi="宋体"/>
          <w:kern w:val="0"/>
          <w:sz w:val="24"/>
          <w:szCs w:val="24"/>
        </w:rPr>
      </w:pPr>
      <w:r>
        <w:rPr>
          <w:rFonts w:hint="eastAsia" w:ascii="宋体" w:hAnsi="宋体"/>
          <w:kern w:val="0"/>
          <w:sz w:val="24"/>
          <w:szCs w:val="24"/>
        </w:rPr>
        <w:t>联系人：</w:t>
      </w:r>
      <w:r>
        <w:rPr>
          <w:rFonts w:hint="eastAsia" w:ascii="宋体" w:hAnsi="宋体"/>
          <w:kern w:val="0"/>
          <w:sz w:val="24"/>
          <w:szCs w:val="24"/>
          <w:lang w:val="en-US" w:eastAsia="zh-CN"/>
        </w:rPr>
        <w:t>侯</w:t>
      </w:r>
      <w:r>
        <w:rPr>
          <w:rFonts w:hint="eastAsia" w:ascii="宋体" w:hAnsi="宋体"/>
          <w:kern w:val="0"/>
          <w:sz w:val="24"/>
          <w:szCs w:val="24"/>
        </w:rPr>
        <w:t>先生</w:t>
      </w:r>
    </w:p>
    <w:p>
      <w:pPr>
        <w:widowControl/>
        <w:spacing w:line="480" w:lineRule="exact"/>
        <w:ind w:firstLine="480" w:firstLineChars="200"/>
        <w:rPr>
          <w:rFonts w:hint="eastAsia" w:ascii="宋体" w:hAnsi="宋体"/>
          <w:kern w:val="0"/>
          <w:sz w:val="24"/>
          <w:szCs w:val="24"/>
        </w:rPr>
      </w:pPr>
      <w:r>
        <w:rPr>
          <w:rFonts w:hint="eastAsia" w:ascii="宋体" w:hAnsi="宋体"/>
          <w:kern w:val="0"/>
          <w:sz w:val="24"/>
          <w:szCs w:val="24"/>
        </w:rPr>
        <w:t>联系方式：</w:t>
      </w:r>
      <w:bookmarkStart w:id="4" w:name="_Toc28359009"/>
      <w:bookmarkStart w:id="5" w:name="_Toc28359086"/>
      <w:r>
        <w:rPr>
          <w:rFonts w:hint="eastAsia" w:ascii="宋体" w:hAnsi="宋体"/>
          <w:kern w:val="0"/>
          <w:sz w:val="24"/>
          <w:szCs w:val="24"/>
          <w:lang w:val="en-US" w:eastAsia="zh-CN"/>
        </w:rPr>
        <w:t>13938126318</w:t>
      </w:r>
    </w:p>
    <w:p>
      <w:pPr>
        <w:widowControl/>
        <w:spacing w:line="480" w:lineRule="exact"/>
        <w:ind w:firstLine="480" w:firstLineChars="200"/>
        <w:rPr>
          <w:rFonts w:hint="eastAsia" w:ascii="宋体" w:hAnsi="宋体"/>
          <w:kern w:val="0"/>
          <w:sz w:val="24"/>
          <w:szCs w:val="24"/>
        </w:rPr>
      </w:pPr>
      <w:r>
        <w:rPr>
          <w:rFonts w:hint="eastAsia" w:ascii="宋体" w:hAnsi="宋体"/>
          <w:kern w:val="0"/>
          <w:sz w:val="24"/>
          <w:szCs w:val="24"/>
        </w:rPr>
        <w:t>2.</w:t>
      </w:r>
      <w:bookmarkEnd w:id="4"/>
      <w:bookmarkEnd w:id="5"/>
      <w:bookmarkStart w:id="6" w:name="_Toc28359087"/>
      <w:bookmarkStart w:id="7" w:name="_Toc28359010"/>
      <w:r>
        <w:rPr>
          <w:rFonts w:hint="eastAsia" w:ascii="宋体" w:hAnsi="宋体"/>
          <w:kern w:val="0"/>
          <w:sz w:val="24"/>
          <w:szCs w:val="24"/>
        </w:rPr>
        <w:t>采购代理机构：河南锦霖工程管理有限公司</w:t>
      </w:r>
    </w:p>
    <w:p>
      <w:pPr>
        <w:widowControl/>
        <w:spacing w:line="480" w:lineRule="exact"/>
        <w:ind w:firstLine="480" w:firstLineChars="200"/>
        <w:rPr>
          <w:rFonts w:hint="eastAsia" w:ascii="宋体" w:hAnsi="宋体"/>
          <w:kern w:val="0"/>
          <w:sz w:val="24"/>
          <w:szCs w:val="24"/>
        </w:rPr>
      </w:pPr>
      <w:r>
        <w:rPr>
          <w:rFonts w:hint="eastAsia" w:ascii="宋体" w:hAnsi="宋体"/>
          <w:kern w:val="0"/>
          <w:sz w:val="24"/>
          <w:szCs w:val="24"/>
        </w:rPr>
        <w:t>地    址：三门峡市湖滨区嘉亿广场4号楼621室</w:t>
      </w:r>
    </w:p>
    <w:p>
      <w:pPr>
        <w:widowControl/>
        <w:spacing w:line="480" w:lineRule="exact"/>
        <w:ind w:firstLine="480" w:firstLineChars="200"/>
        <w:rPr>
          <w:rFonts w:hint="eastAsia" w:ascii="宋体" w:hAnsi="宋体"/>
          <w:kern w:val="0"/>
          <w:sz w:val="24"/>
          <w:szCs w:val="24"/>
        </w:rPr>
      </w:pPr>
      <w:r>
        <w:rPr>
          <w:rFonts w:hint="eastAsia" w:ascii="宋体" w:hAnsi="宋体"/>
          <w:kern w:val="0"/>
          <w:sz w:val="24"/>
          <w:szCs w:val="24"/>
        </w:rPr>
        <w:t>联 系 人：曹女士</w:t>
      </w:r>
    </w:p>
    <w:p>
      <w:pPr>
        <w:widowControl/>
        <w:spacing w:line="480" w:lineRule="exact"/>
        <w:ind w:firstLine="480" w:firstLineChars="200"/>
        <w:rPr>
          <w:rFonts w:hint="eastAsia" w:ascii="宋体" w:hAnsi="宋体"/>
          <w:kern w:val="0"/>
          <w:sz w:val="24"/>
          <w:szCs w:val="24"/>
        </w:rPr>
      </w:pPr>
      <w:r>
        <w:rPr>
          <w:rFonts w:hint="eastAsia" w:ascii="宋体" w:hAnsi="宋体"/>
          <w:kern w:val="0"/>
          <w:sz w:val="24"/>
          <w:szCs w:val="24"/>
        </w:rPr>
        <w:t>电    话：0398-2739966</w:t>
      </w:r>
    </w:p>
    <w:p>
      <w:pPr>
        <w:widowControl/>
        <w:spacing w:line="480" w:lineRule="exact"/>
        <w:ind w:firstLine="480" w:firstLineChars="200"/>
        <w:rPr>
          <w:rFonts w:hint="eastAsia" w:ascii="宋体" w:hAnsi="宋体"/>
          <w:kern w:val="0"/>
          <w:sz w:val="24"/>
          <w:szCs w:val="24"/>
          <w:lang w:val="en-US" w:eastAsia="zh-CN"/>
        </w:rPr>
      </w:pPr>
      <w:r>
        <w:rPr>
          <w:rFonts w:hint="eastAsia" w:ascii="宋体" w:hAnsi="宋体"/>
          <w:kern w:val="0"/>
          <w:sz w:val="24"/>
          <w:szCs w:val="24"/>
        </w:rPr>
        <w:t>3.项目联系方式</w:t>
      </w:r>
      <w:bookmarkEnd w:id="6"/>
      <w:bookmarkEnd w:id="7"/>
      <w:r>
        <w:rPr>
          <w:rFonts w:hint="eastAsia" w:ascii="宋体" w:hAnsi="宋体"/>
          <w:kern w:val="0"/>
          <w:sz w:val="24"/>
          <w:szCs w:val="24"/>
          <w:lang w:val="en-US" w:eastAsia="zh-CN"/>
        </w:rPr>
        <w:t xml:space="preserve">   </w:t>
      </w:r>
    </w:p>
    <w:p>
      <w:pPr>
        <w:widowControl/>
        <w:spacing w:line="480" w:lineRule="exact"/>
        <w:ind w:firstLine="480" w:firstLineChars="200"/>
        <w:rPr>
          <w:rFonts w:hint="eastAsia" w:ascii="宋体" w:hAnsi="宋体"/>
          <w:kern w:val="0"/>
          <w:sz w:val="24"/>
          <w:szCs w:val="24"/>
        </w:rPr>
      </w:pPr>
      <w:r>
        <w:rPr>
          <w:rFonts w:hint="eastAsia" w:ascii="宋体" w:hAnsi="宋体"/>
          <w:kern w:val="0"/>
          <w:sz w:val="24"/>
          <w:szCs w:val="24"/>
        </w:rPr>
        <w:t>项目联系人：曹女士</w:t>
      </w:r>
    </w:p>
    <w:p>
      <w:pPr>
        <w:widowControl/>
        <w:spacing w:line="480" w:lineRule="exact"/>
        <w:ind w:firstLine="480" w:firstLineChars="200"/>
        <w:rPr>
          <w:rFonts w:hint="eastAsia" w:ascii="宋体" w:hAnsi="宋体"/>
          <w:kern w:val="0"/>
          <w:sz w:val="24"/>
          <w:szCs w:val="24"/>
        </w:rPr>
      </w:pPr>
      <w:r>
        <w:rPr>
          <w:rFonts w:hint="eastAsia" w:ascii="宋体" w:hAnsi="宋体"/>
          <w:kern w:val="0"/>
          <w:sz w:val="24"/>
          <w:szCs w:val="24"/>
        </w:rPr>
        <w:t>电    话：0398-2739966</w:t>
      </w:r>
    </w:p>
    <w:p>
      <w:pPr>
        <w:widowControl/>
        <w:spacing w:line="480" w:lineRule="exact"/>
        <w:ind w:firstLine="480" w:firstLineChars="200"/>
        <w:rPr>
          <w:rFonts w:hint="eastAsia" w:ascii="宋体" w:hAnsi="宋体"/>
          <w:kern w:val="0"/>
          <w:sz w:val="24"/>
          <w:szCs w:val="24"/>
        </w:rPr>
      </w:pPr>
      <w:r>
        <w:rPr>
          <w:rFonts w:hint="eastAsia" w:ascii="宋体" w:hAnsi="宋体"/>
          <w:kern w:val="0"/>
          <w:sz w:val="24"/>
          <w:szCs w:val="24"/>
          <w:lang w:val="en-US" w:eastAsia="zh-CN"/>
        </w:rPr>
        <w:t>4.</w:t>
      </w:r>
      <w:r>
        <w:rPr>
          <w:rFonts w:hint="eastAsia" w:ascii="宋体" w:hAnsi="宋体"/>
          <w:kern w:val="0"/>
          <w:sz w:val="24"/>
          <w:szCs w:val="24"/>
        </w:rPr>
        <w:t>监督部门：渑池县政府采购办公室</w:t>
      </w:r>
    </w:p>
    <w:p>
      <w:pPr>
        <w:widowControl/>
        <w:spacing w:line="480" w:lineRule="exact"/>
        <w:ind w:firstLine="480" w:firstLineChars="200"/>
        <w:rPr>
          <w:rFonts w:hint="eastAsia" w:ascii="宋体" w:hAnsi="宋体"/>
          <w:kern w:val="0"/>
          <w:sz w:val="24"/>
          <w:szCs w:val="24"/>
        </w:rPr>
      </w:pPr>
      <w:r>
        <w:rPr>
          <w:rFonts w:hint="eastAsia" w:ascii="宋体" w:hAnsi="宋体"/>
          <w:kern w:val="0"/>
          <w:sz w:val="24"/>
          <w:szCs w:val="24"/>
        </w:rPr>
        <w:t>电    话：0398-4818677</w:t>
      </w:r>
    </w:p>
    <w:p>
      <w:pPr>
        <w:spacing w:line="560" w:lineRule="exact"/>
        <w:ind w:firstLine="480" w:firstLineChars="200"/>
        <w:jc w:val="left"/>
        <w:rPr>
          <w:rFonts w:ascii="宋体" w:hAnsi="宋体" w:eastAsia="宋体" w:cs="宋体"/>
          <w:sz w:val="24"/>
          <w:szCs w:val="24"/>
        </w:rPr>
      </w:pPr>
    </w:p>
    <w:p>
      <w:pPr>
        <w:rPr>
          <w:rFonts w:hint="eastAsia" w:ascii="Cambria" w:hAnsi="Cambria"/>
          <w:b/>
          <w:bCs/>
          <w:sz w:val="32"/>
          <w:szCs w:val="32"/>
        </w:rPr>
      </w:pPr>
      <w:bookmarkStart w:id="8" w:name="_Toc7104348"/>
      <w:r>
        <w:rPr>
          <w:rFonts w:hint="eastAsia" w:ascii="Cambria" w:hAnsi="Cambria"/>
          <w:b/>
          <w:bCs/>
          <w:sz w:val="32"/>
          <w:szCs w:val="32"/>
        </w:rPr>
        <w:br w:type="page"/>
      </w:r>
    </w:p>
    <w:p>
      <w:pPr>
        <w:spacing w:before="240" w:after="60" w:line="560" w:lineRule="exact"/>
        <w:jc w:val="center"/>
        <w:outlineLvl w:val="0"/>
        <w:rPr>
          <w:rFonts w:ascii="Cambria" w:hAnsi="Cambria"/>
          <w:b/>
          <w:bCs/>
          <w:sz w:val="32"/>
          <w:szCs w:val="32"/>
        </w:rPr>
      </w:pPr>
      <w:r>
        <w:rPr>
          <w:rFonts w:hint="eastAsia" w:ascii="Cambria" w:hAnsi="Cambria"/>
          <w:b/>
          <w:bCs/>
          <w:sz w:val="32"/>
          <w:szCs w:val="32"/>
        </w:rPr>
        <w:t>第二章 投标人须知</w:t>
      </w:r>
      <w:bookmarkEnd w:id="2"/>
      <w:bookmarkEnd w:id="8"/>
    </w:p>
    <w:p>
      <w:pPr>
        <w:widowControl/>
        <w:wordWrap w:val="0"/>
        <w:snapToGrid w:val="0"/>
        <w:spacing w:line="560" w:lineRule="exact"/>
        <w:jc w:val="center"/>
        <w:outlineLvl w:val="2"/>
        <w:rPr>
          <w:rFonts w:ascii="宋体" w:hAnsi="宋体" w:eastAsia="宋体" w:cs="Arial"/>
          <w:b/>
          <w:bCs/>
          <w:kern w:val="0"/>
          <w:sz w:val="28"/>
          <w:szCs w:val="28"/>
        </w:rPr>
      </w:pPr>
      <w:bookmarkStart w:id="9" w:name="_Toc508875394"/>
      <w:bookmarkStart w:id="10" w:name="_Toc497233289"/>
      <w:bookmarkStart w:id="11" w:name="_Toc383782879"/>
      <w:r>
        <w:rPr>
          <w:rFonts w:hint="eastAsia" w:ascii="宋体" w:hAnsi="宋体" w:eastAsia="宋体" w:cs="Arial"/>
          <w:b/>
          <w:bCs/>
          <w:kern w:val="0"/>
          <w:sz w:val="28"/>
          <w:szCs w:val="28"/>
        </w:rPr>
        <w:t>投标人须知前附表</w:t>
      </w:r>
      <w:bookmarkEnd w:id="9"/>
      <w:bookmarkEnd w:id="10"/>
      <w:bookmarkEnd w:id="11"/>
    </w:p>
    <w:tbl>
      <w:tblPr>
        <w:tblStyle w:val="47"/>
        <w:tblW w:w="9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2214"/>
        <w:gridCol w:w="6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sz w:val="24"/>
                <w:szCs w:val="28"/>
              </w:rPr>
            </w:pPr>
            <w:r>
              <w:rPr>
                <w:rFonts w:hint="eastAsia" w:asciiTheme="minorEastAsia" w:hAnsiTheme="minorEastAsia" w:cstheme="minorEastAsia"/>
                <w:sz w:val="24"/>
                <w:szCs w:val="28"/>
              </w:rPr>
              <w:t>序号</w:t>
            </w:r>
          </w:p>
        </w:tc>
        <w:tc>
          <w:tcPr>
            <w:tcW w:w="221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sz w:val="24"/>
                <w:szCs w:val="28"/>
              </w:rPr>
            </w:pPr>
            <w:r>
              <w:rPr>
                <w:rFonts w:hint="eastAsia" w:asciiTheme="minorEastAsia" w:hAnsiTheme="minorEastAsia" w:cstheme="minorEastAsia"/>
                <w:sz w:val="24"/>
                <w:szCs w:val="28"/>
              </w:rPr>
              <w:t>条款名称</w:t>
            </w:r>
          </w:p>
        </w:tc>
        <w:tc>
          <w:tcPr>
            <w:tcW w:w="619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sz w:val="24"/>
                <w:szCs w:val="28"/>
              </w:rPr>
            </w:pPr>
            <w:r>
              <w:rPr>
                <w:rFonts w:hint="eastAsia" w:asciiTheme="minorEastAsia" w:hAnsiTheme="minorEastAsia" w:cstheme="minorEastAsia"/>
                <w:sz w:val="24"/>
                <w:szCs w:val="28"/>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sz w:val="24"/>
                <w:szCs w:val="28"/>
              </w:rPr>
            </w:pPr>
            <w:r>
              <w:rPr>
                <w:rFonts w:hint="eastAsia" w:asciiTheme="minorEastAsia" w:hAnsiTheme="minorEastAsia" w:cstheme="minorEastAsia"/>
                <w:sz w:val="24"/>
                <w:szCs w:val="28"/>
              </w:rPr>
              <w:t>1.1</w:t>
            </w:r>
          </w:p>
        </w:tc>
        <w:tc>
          <w:tcPr>
            <w:tcW w:w="221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sz w:val="24"/>
                <w:szCs w:val="28"/>
              </w:rPr>
            </w:pPr>
            <w:r>
              <w:rPr>
                <w:rFonts w:hint="eastAsia" w:asciiTheme="minorEastAsia" w:hAnsiTheme="minorEastAsia" w:cstheme="minorEastAsia"/>
                <w:sz w:val="24"/>
                <w:szCs w:val="28"/>
              </w:rPr>
              <w:t>项目名称</w:t>
            </w:r>
          </w:p>
        </w:tc>
        <w:tc>
          <w:tcPr>
            <w:tcW w:w="6190" w:type="dxa"/>
            <w:tcBorders>
              <w:top w:val="single" w:color="auto" w:sz="4" w:space="0"/>
              <w:left w:val="single" w:color="auto" w:sz="4" w:space="0"/>
              <w:bottom w:val="single" w:color="auto" w:sz="4" w:space="0"/>
              <w:right w:val="single" w:color="auto" w:sz="4" w:space="0"/>
            </w:tcBorders>
            <w:vAlign w:val="center"/>
          </w:tcPr>
          <w:p>
            <w:pPr>
              <w:spacing w:line="560" w:lineRule="exact"/>
              <w:rPr>
                <w:rFonts w:hint="eastAsia" w:asciiTheme="minorEastAsia" w:hAnsiTheme="minorEastAsia" w:eastAsiaTheme="minorEastAsia" w:cstheme="minorEastAsia"/>
                <w:sz w:val="24"/>
                <w:szCs w:val="28"/>
                <w:lang w:eastAsia="zh-CN"/>
              </w:rPr>
            </w:pPr>
            <w:r>
              <w:rPr>
                <w:rFonts w:hint="eastAsia" w:asciiTheme="minorEastAsia" w:hAnsiTheme="minorEastAsia" w:cstheme="minorEastAsia"/>
                <w:sz w:val="24"/>
                <w:szCs w:val="28"/>
                <w:lang w:eastAsia="zh-CN"/>
              </w:rPr>
              <w:t>三门峡市渑池县G241线黄河大桥桥梁结构健康监测系统专项工程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sz w:val="24"/>
                <w:szCs w:val="28"/>
              </w:rPr>
            </w:pPr>
            <w:r>
              <w:rPr>
                <w:rFonts w:hint="eastAsia" w:asciiTheme="minorEastAsia" w:hAnsiTheme="minorEastAsia" w:cstheme="minorEastAsia"/>
                <w:sz w:val="24"/>
                <w:szCs w:val="28"/>
              </w:rPr>
              <w:t>1.2</w:t>
            </w:r>
          </w:p>
        </w:tc>
        <w:tc>
          <w:tcPr>
            <w:tcW w:w="221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sz w:val="24"/>
                <w:szCs w:val="28"/>
              </w:rPr>
            </w:pPr>
            <w:r>
              <w:rPr>
                <w:rFonts w:hint="eastAsia" w:asciiTheme="minorEastAsia" w:hAnsiTheme="minorEastAsia" w:cstheme="minorEastAsia"/>
                <w:sz w:val="24"/>
                <w:szCs w:val="28"/>
              </w:rPr>
              <w:t>招标人</w:t>
            </w:r>
          </w:p>
        </w:tc>
        <w:tc>
          <w:tcPr>
            <w:tcW w:w="6190" w:type="dxa"/>
            <w:tcBorders>
              <w:top w:val="single" w:color="auto" w:sz="4" w:space="0"/>
              <w:left w:val="single" w:color="auto" w:sz="4" w:space="0"/>
              <w:bottom w:val="single" w:color="auto" w:sz="4" w:space="0"/>
              <w:right w:val="single" w:color="auto" w:sz="4" w:space="0"/>
            </w:tcBorders>
            <w:vAlign w:val="center"/>
          </w:tcPr>
          <w:p>
            <w:pPr>
              <w:spacing w:line="560" w:lineRule="exact"/>
              <w:rPr>
                <w:rFonts w:hint="eastAsia" w:asciiTheme="minorEastAsia" w:hAnsiTheme="minorEastAsia" w:eastAsiaTheme="minorEastAsia" w:cstheme="minorEastAsia"/>
                <w:sz w:val="24"/>
                <w:szCs w:val="28"/>
                <w:lang w:eastAsia="zh-CN"/>
              </w:rPr>
            </w:pPr>
            <w:r>
              <w:rPr>
                <w:rFonts w:hint="eastAsia" w:asciiTheme="minorEastAsia" w:hAnsiTheme="minorEastAsia" w:cstheme="minorEastAsia"/>
                <w:sz w:val="24"/>
                <w:szCs w:val="28"/>
              </w:rPr>
              <w:t>名  称：</w:t>
            </w:r>
            <w:r>
              <w:rPr>
                <w:rFonts w:hint="eastAsia" w:asciiTheme="minorEastAsia" w:hAnsiTheme="minorEastAsia" w:cstheme="minorEastAsia"/>
                <w:bCs/>
                <w:sz w:val="24"/>
                <w:szCs w:val="28"/>
                <w:lang w:eastAsia="zh-CN"/>
              </w:rPr>
              <w:t>渑池县公路局</w:t>
            </w:r>
          </w:p>
          <w:p>
            <w:pPr>
              <w:spacing w:line="560" w:lineRule="exact"/>
              <w:rPr>
                <w:rFonts w:asciiTheme="minorEastAsia" w:hAnsiTheme="minorEastAsia" w:cstheme="minorEastAsia"/>
                <w:sz w:val="24"/>
                <w:szCs w:val="28"/>
              </w:rPr>
            </w:pPr>
            <w:r>
              <w:rPr>
                <w:rFonts w:hint="eastAsia" w:asciiTheme="minorEastAsia" w:hAnsiTheme="minorEastAsia" w:cstheme="minorEastAsia"/>
                <w:sz w:val="24"/>
                <w:szCs w:val="28"/>
              </w:rPr>
              <w:t>联系人：</w:t>
            </w:r>
            <w:r>
              <w:rPr>
                <w:rFonts w:hint="eastAsia" w:asciiTheme="minorEastAsia" w:hAnsiTheme="minorEastAsia" w:cstheme="minorEastAsia"/>
                <w:sz w:val="24"/>
                <w:szCs w:val="28"/>
                <w:lang w:val="en-US" w:eastAsia="zh-CN"/>
              </w:rPr>
              <w:t>侯</w:t>
            </w:r>
            <w:r>
              <w:rPr>
                <w:rFonts w:hint="eastAsia" w:asciiTheme="minorEastAsia" w:hAnsiTheme="minorEastAsia" w:cstheme="minorEastAsia"/>
                <w:sz w:val="24"/>
                <w:szCs w:val="28"/>
              </w:rPr>
              <w:t xml:space="preserve">先生                    </w:t>
            </w:r>
          </w:p>
          <w:p>
            <w:pPr>
              <w:spacing w:line="560" w:lineRule="exact"/>
              <w:rPr>
                <w:rFonts w:asciiTheme="minorEastAsia" w:hAnsiTheme="minorEastAsia" w:cstheme="minorEastAsia"/>
                <w:sz w:val="24"/>
                <w:szCs w:val="28"/>
              </w:rPr>
            </w:pPr>
            <w:r>
              <w:rPr>
                <w:rFonts w:hint="eastAsia" w:asciiTheme="minorEastAsia" w:hAnsiTheme="minorEastAsia" w:cstheme="minorEastAsia"/>
                <w:sz w:val="24"/>
                <w:szCs w:val="28"/>
              </w:rPr>
              <w:t>联系电话：</w:t>
            </w:r>
            <w:r>
              <w:rPr>
                <w:rFonts w:hint="eastAsia" w:asciiTheme="minorEastAsia" w:hAnsiTheme="minorEastAsia" w:cstheme="minorEastAsia"/>
                <w:sz w:val="24"/>
                <w:szCs w:val="28"/>
                <w:lang w:val="en-US" w:eastAsia="zh-CN"/>
              </w:rPr>
              <w:t>13938126318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sz w:val="24"/>
                <w:szCs w:val="28"/>
              </w:rPr>
            </w:pPr>
            <w:r>
              <w:rPr>
                <w:rFonts w:hint="eastAsia" w:asciiTheme="minorEastAsia" w:hAnsiTheme="minorEastAsia" w:cstheme="minorEastAsia"/>
                <w:sz w:val="24"/>
                <w:szCs w:val="28"/>
              </w:rPr>
              <w:t>1.3</w:t>
            </w:r>
          </w:p>
        </w:tc>
        <w:tc>
          <w:tcPr>
            <w:tcW w:w="221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sz w:val="24"/>
                <w:szCs w:val="28"/>
              </w:rPr>
            </w:pPr>
            <w:r>
              <w:rPr>
                <w:rFonts w:hint="eastAsia" w:asciiTheme="minorEastAsia" w:hAnsiTheme="minorEastAsia" w:cstheme="minorEastAsia"/>
                <w:sz w:val="24"/>
                <w:szCs w:val="28"/>
              </w:rPr>
              <w:t>招标代理机构</w:t>
            </w:r>
          </w:p>
        </w:tc>
        <w:tc>
          <w:tcPr>
            <w:tcW w:w="6190" w:type="dxa"/>
            <w:tcBorders>
              <w:top w:val="single" w:color="auto" w:sz="4" w:space="0"/>
              <w:left w:val="single" w:color="auto" w:sz="4" w:space="0"/>
              <w:bottom w:val="single" w:color="auto" w:sz="4" w:space="0"/>
              <w:right w:val="single" w:color="auto" w:sz="4" w:space="0"/>
            </w:tcBorders>
            <w:vAlign w:val="center"/>
          </w:tcPr>
          <w:p>
            <w:pPr>
              <w:spacing w:line="560" w:lineRule="exact"/>
              <w:rPr>
                <w:rFonts w:hint="eastAsia" w:asciiTheme="minorEastAsia" w:hAnsiTheme="minorEastAsia" w:eastAsiaTheme="minorEastAsia" w:cstheme="minorEastAsia"/>
                <w:bCs/>
                <w:sz w:val="24"/>
                <w:szCs w:val="28"/>
                <w:lang w:eastAsia="zh-CN"/>
              </w:rPr>
            </w:pPr>
            <w:r>
              <w:rPr>
                <w:rFonts w:hint="eastAsia" w:asciiTheme="minorEastAsia" w:hAnsiTheme="minorEastAsia" w:cstheme="minorEastAsia"/>
                <w:sz w:val="24"/>
                <w:szCs w:val="28"/>
              </w:rPr>
              <w:t>名  称：</w:t>
            </w:r>
            <w:r>
              <w:rPr>
                <w:rFonts w:hint="eastAsia" w:asciiTheme="minorEastAsia" w:hAnsiTheme="minorEastAsia" w:cstheme="minorEastAsia"/>
                <w:bCs/>
                <w:sz w:val="24"/>
                <w:szCs w:val="28"/>
                <w:lang w:eastAsia="zh-CN"/>
              </w:rPr>
              <w:t>河南锦霖工程管理有限公司</w:t>
            </w:r>
          </w:p>
          <w:p>
            <w:pPr>
              <w:spacing w:line="560" w:lineRule="exact"/>
              <w:rPr>
                <w:rFonts w:asciiTheme="minorEastAsia" w:hAnsiTheme="minorEastAsia" w:cstheme="minorEastAsia"/>
                <w:sz w:val="24"/>
                <w:szCs w:val="28"/>
              </w:rPr>
            </w:pPr>
            <w:r>
              <w:rPr>
                <w:rFonts w:hint="eastAsia" w:asciiTheme="minorEastAsia" w:hAnsiTheme="minorEastAsia" w:cstheme="minorEastAsia"/>
                <w:sz w:val="24"/>
                <w:szCs w:val="28"/>
              </w:rPr>
              <w:t>联系人：</w:t>
            </w:r>
            <w:r>
              <w:rPr>
                <w:rFonts w:hint="eastAsia" w:asciiTheme="minorEastAsia" w:hAnsiTheme="minorEastAsia" w:cstheme="minorEastAsia"/>
                <w:sz w:val="24"/>
                <w:szCs w:val="28"/>
                <w:lang w:val="en-US" w:eastAsia="zh-CN"/>
              </w:rPr>
              <w:t>曹</w:t>
            </w:r>
            <w:r>
              <w:rPr>
                <w:rFonts w:hint="eastAsia" w:asciiTheme="minorEastAsia" w:hAnsiTheme="minorEastAsia" w:cstheme="minorEastAsia"/>
                <w:sz w:val="24"/>
                <w:szCs w:val="28"/>
              </w:rPr>
              <w:t xml:space="preserve">女士    </w:t>
            </w:r>
          </w:p>
          <w:p>
            <w:pPr>
              <w:spacing w:line="560" w:lineRule="exact"/>
              <w:rPr>
                <w:rFonts w:asciiTheme="minorEastAsia" w:hAnsiTheme="minorEastAsia" w:cstheme="minorEastAsia"/>
                <w:sz w:val="24"/>
                <w:szCs w:val="28"/>
              </w:rPr>
            </w:pPr>
            <w:r>
              <w:rPr>
                <w:rFonts w:hint="eastAsia" w:asciiTheme="minorEastAsia" w:hAnsiTheme="minorEastAsia" w:cstheme="minorEastAsia"/>
                <w:sz w:val="24"/>
                <w:szCs w:val="28"/>
              </w:rPr>
              <w:t>联系电话：0398-2739966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sz w:val="24"/>
                <w:szCs w:val="28"/>
              </w:rPr>
            </w:pPr>
            <w:r>
              <w:rPr>
                <w:rFonts w:hint="eastAsia" w:asciiTheme="minorEastAsia" w:hAnsiTheme="minorEastAsia" w:cstheme="minorEastAsia"/>
                <w:sz w:val="24"/>
                <w:szCs w:val="28"/>
              </w:rPr>
              <w:t>1.4</w:t>
            </w:r>
          </w:p>
        </w:tc>
        <w:tc>
          <w:tcPr>
            <w:tcW w:w="221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sz w:val="24"/>
                <w:szCs w:val="28"/>
              </w:rPr>
            </w:pPr>
            <w:r>
              <w:rPr>
                <w:rFonts w:hint="eastAsia" w:asciiTheme="minorEastAsia" w:hAnsiTheme="minorEastAsia" w:cstheme="minorEastAsia"/>
                <w:sz w:val="24"/>
                <w:szCs w:val="28"/>
              </w:rPr>
              <w:t>预算金额</w:t>
            </w:r>
          </w:p>
        </w:tc>
        <w:tc>
          <w:tcPr>
            <w:tcW w:w="6190"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Theme="minorEastAsia" w:hAnsiTheme="minorEastAsia" w:cstheme="minorEastAsia"/>
                <w:sz w:val="24"/>
                <w:szCs w:val="28"/>
              </w:rPr>
            </w:pPr>
            <w:r>
              <w:rPr>
                <w:rFonts w:hint="eastAsia" w:asciiTheme="minorEastAsia" w:hAnsiTheme="minorEastAsia" w:cstheme="minorEastAsia"/>
                <w:sz w:val="24"/>
                <w:szCs w:val="28"/>
                <w:lang w:val="en-US" w:eastAsia="zh-CN"/>
              </w:rPr>
              <w:t>3458990.00</w:t>
            </w:r>
            <w:r>
              <w:rPr>
                <w:rFonts w:hint="eastAsia" w:asciiTheme="minorEastAsia" w:hAnsiTheme="minorEastAsia" w:cstheme="minorEastAsia"/>
                <w:sz w:val="24"/>
                <w:szCs w:val="2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sz w:val="24"/>
                <w:szCs w:val="28"/>
              </w:rPr>
            </w:pPr>
            <w:r>
              <w:rPr>
                <w:rFonts w:hint="eastAsia" w:asciiTheme="minorEastAsia" w:hAnsiTheme="minorEastAsia" w:cstheme="minorEastAsia"/>
                <w:sz w:val="24"/>
                <w:szCs w:val="28"/>
              </w:rPr>
              <w:t>1.5</w:t>
            </w:r>
          </w:p>
        </w:tc>
        <w:tc>
          <w:tcPr>
            <w:tcW w:w="221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sz w:val="24"/>
                <w:szCs w:val="28"/>
              </w:rPr>
            </w:pPr>
            <w:r>
              <w:rPr>
                <w:rFonts w:hint="eastAsia" w:asciiTheme="minorEastAsia" w:hAnsiTheme="minorEastAsia" w:cstheme="minorEastAsia"/>
                <w:sz w:val="24"/>
                <w:szCs w:val="28"/>
              </w:rPr>
              <w:t>资金来源</w:t>
            </w:r>
          </w:p>
        </w:tc>
        <w:tc>
          <w:tcPr>
            <w:tcW w:w="6190"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Theme="minorEastAsia" w:hAnsiTheme="minorEastAsia" w:cstheme="minorEastAsia"/>
                <w:sz w:val="24"/>
                <w:szCs w:val="28"/>
              </w:rPr>
            </w:pPr>
            <w:r>
              <w:rPr>
                <w:rFonts w:hint="eastAsia" w:asciiTheme="minorEastAsia" w:hAnsiTheme="minorEastAsia" w:cstheme="minorEastAsia"/>
                <w:sz w:val="24"/>
                <w:szCs w:val="28"/>
              </w:rPr>
              <w:t>财政资金，已落实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sz w:val="24"/>
                <w:szCs w:val="28"/>
              </w:rPr>
            </w:pPr>
            <w:r>
              <w:rPr>
                <w:rFonts w:hint="eastAsia" w:asciiTheme="minorEastAsia" w:hAnsiTheme="minorEastAsia" w:cstheme="minorEastAsia"/>
                <w:sz w:val="24"/>
                <w:szCs w:val="28"/>
              </w:rPr>
              <w:t>1.6</w:t>
            </w:r>
          </w:p>
        </w:tc>
        <w:tc>
          <w:tcPr>
            <w:tcW w:w="221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sz w:val="24"/>
                <w:szCs w:val="28"/>
                <w:highlight w:val="none"/>
              </w:rPr>
            </w:pPr>
            <w:r>
              <w:rPr>
                <w:rFonts w:hint="eastAsia" w:asciiTheme="minorEastAsia" w:hAnsiTheme="minorEastAsia" w:cstheme="minorEastAsia"/>
                <w:sz w:val="24"/>
                <w:szCs w:val="28"/>
                <w:highlight w:val="none"/>
              </w:rPr>
              <w:t>服务内容</w:t>
            </w:r>
          </w:p>
        </w:tc>
        <w:tc>
          <w:tcPr>
            <w:tcW w:w="6190"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Theme="minorEastAsia" w:hAnsiTheme="minorEastAsia" w:cstheme="minorEastAsia"/>
                <w:b/>
                <w:sz w:val="24"/>
                <w:szCs w:val="28"/>
                <w:highlight w:val="none"/>
              </w:rPr>
            </w:pPr>
            <w:r>
              <w:rPr>
                <w:rFonts w:hint="eastAsia" w:ascii="宋体" w:hAnsi="宋体"/>
                <w:bCs/>
                <w:sz w:val="24"/>
                <w:szCs w:val="24"/>
                <w:highlight w:val="none"/>
              </w:rPr>
              <w:t>根据桥梁结构特点及历年定检结果，对桥梁的结构状况进行监测，建立结构健康监测系统，完成监测系统各类软、硬件的实施和后续的运营维护</w:t>
            </w:r>
            <w:r>
              <w:rPr>
                <w:rFonts w:hint="eastAsia" w:asciiTheme="minorEastAsia" w:hAnsiTheme="minorEastAsia" w:cstheme="minorEastAsia"/>
                <w:b w:val="0"/>
                <w:bCs/>
                <w:sz w:val="24"/>
                <w:szCs w:val="28"/>
                <w:highlight w:val="none"/>
                <w:lang w:eastAsia="zh-CN"/>
              </w:rPr>
              <w:t>，</w:t>
            </w:r>
            <w:r>
              <w:rPr>
                <w:rFonts w:hint="eastAsia" w:asciiTheme="minorEastAsia" w:hAnsiTheme="minorEastAsia" w:cstheme="minorEastAsia"/>
                <w:b w:val="0"/>
                <w:bCs/>
                <w:sz w:val="24"/>
                <w:szCs w:val="28"/>
                <w:highlight w:val="none"/>
              </w:rPr>
              <w:t>具体详见</w:t>
            </w:r>
            <w:r>
              <w:rPr>
                <w:rFonts w:hint="eastAsia" w:asciiTheme="minorEastAsia" w:hAnsiTheme="minorEastAsia" w:cstheme="minorEastAsia"/>
                <w:b w:val="0"/>
                <w:bCs/>
                <w:sz w:val="24"/>
                <w:szCs w:val="28"/>
                <w:highlight w:val="none"/>
                <w:lang w:val="en-US" w:eastAsia="zh-CN"/>
              </w:rPr>
              <w:t>第三章 项目需求</w:t>
            </w:r>
            <w:r>
              <w:rPr>
                <w:rFonts w:hint="eastAsia" w:asciiTheme="minorEastAsia" w:hAnsiTheme="minorEastAsia" w:cstheme="minorEastAsia"/>
                <w:b w:val="0"/>
                <w:bCs/>
                <w:sz w:val="24"/>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sz w:val="24"/>
                <w:szCs w:val="28"/>
              </w:rPr>
            </w:pPr>
            <w:r>
              <w:rPr>
                <w:rFonts w:hint="eastAsia" w:asciiTheme="minorEastAsia" w:hAnsiTheme="minorEastAsia" w:cstheme="minorEastAsia"/>
                <w:sz w:val="24"/>
                <w:szCs w:val="28"/>
              </w:rPr>
              <w:t>1.7</w:t>
            </w:r>
          </w:p>
        </w:tc>
        <w:tc>
          <w:tcPr>
            <w:tcW w:w="221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heme="minorEastAsia" w:hAnsiTheme="minorEastAsia" w:eastAsiaTheme="minorEastAsia" w:cstheme="minorEastAsia"/>
                <w:sz w:val="24"/>
                <w:szCs w:val="28"/>
                <w:lang w:val="en-US" w:eastAsia="zh-CN"/>
              </w:rPr>
            </w:pPr>
            <w:r>
              <w:rPr>
                <w:rFonts w:hint="eastAsia" w:asciiTheme="minorEastAsia" w:hAnsiTheme="minorEastAsia" w:cstheme="minorEastAsia"/>
                <w:sz w:val="24"/>
                <w:szCs w:val="28"/>
              </w:rPr>
              <w:t>服务</w:t>
            </w:r>
            <w:r>
              <w:rPr>
                <w:rFonts w:asciiTheme="minorEastAsia" w:hAnsiTheme="minorEastAsia" w:cstheme="minorEastAsia"/>
                <w:sz w:val="24"/>
                <w:szCs w:val="28"/>
              </w:rPr>
              <w:t>期</w:t>
            </w:r>
            <w:r>
              <w:rPr>
                <w:rFonts w:hint="eastAsia" w:asciiTheme="minorEastAsia" w:hAnsiTheme="minorEastAsia" w:cstheme="minorEastAsia"/>
                <w:sz w:val="24"/>
                <w:szCs w:val="28"/>
                <w:lang w:eastAsia="zh-CN"/>
              </w:rPr>
              <w:t>、</w:t>
            </w:r>
            <w:r>
              <w:rPr>
                <w:rFonts w:hint="eastAsia" w:asciiTheme="minorEastAsia" w:hAnsiTheme="minorEastAsia" w:cstheme="minorEastAsia"/>
                <w:sz w:val="24"/>
                <w:szCs w:val="28"/>
                <w:lang w:val="en-US" w:eastAsia="zh-CN"/>
              </w:rPr>
              <w:t>施工工期</w:t>
            </w:r>
          </w:p>
        </w:tc>
        <w:tc>
          <w:tcPr>
            <w:tcW w:w="6190" w:type="dxa"/>
            <w:tcBorders>
              <w:top w:val="single" w:color="auto" w:sz="4" w:space="0"/>
              <w:left w:val="single" w:color="auto" w:sz="4" w:space="0"/>
              <w:bottom w:val="single" w:color="auto" w:sz="4" w:space="0"/>
              <w:right w:val="single" w:color="auto" w:sz="4" w:space="0"/>
            </w:tcBorders>
            <w:vAlign w:val="center"/>
          </w:tcPr>
          <w:p>
            <w:pPr>
              <w:spacing w:line="560" w:lineRule="exact"/>
              <w:rPr>
                <w:rFonts w:hint="default" w:asciiTheme="minorEastAsia" w:hAnsiTheme="minorEastAsia" w:cstheme="minorEastAsia"/>
                <w:sz w:val="24"/>
                <w:szCs w:val="28"/>
                <w:lang w:val="en-US" w:eastAsia="zh-CN"/>
              </w:rPr>
            </w:pPr>
            <w:r>
              <w:rPr>
                <w:rFonts w:hint="eastAsia" w:asciiTheme="minorEastAsia" w:hAnsiTheme="minorEastAsia" w:cstheme="minorEastAsia"/>
                <w:sz w:val="24"/>
                <w:szCs w:val="28"/>
                <w:lang w:val="en-US" w:eastAsia="zh-CN"/>
              </w:rPr>
              <w:t>服务期：两年</w:t>
            </w:r>
          </w:p>
          <w:p>
            <w:pPr>
              <w:spacing w:line="560" w:lineRule="exact"/>
              <w:rPr>
                <w:rFonts w:hint="default" w:asciiTheme="minorEastAsia" w:hAnsiTheme="minorEastAsia" w:cstheme="minorEastAsia"/>
                <w:sz w:val="24"/>
                <w:szCs w:val="28"/>
                <w:lang w:val="en-US" w:eastAsia="zh-CN"/>
              </w:rPr>
            </w:pPr>
            <w:r>
              <w:rPr>
                <w:rFonts w:hint="eastAsia" w:asciiTheme="minorEastAsia" w:hAnsiTheme="minorEastAsia" w:cstheme="minorEastAsia"/>
                <w:sz w:val="24"/>
                <w:szCs w:val="28"/>
                <w:lang w:val="en-US" w:eastAsia="zh-CN"/>
              </w:rPr>
              <w:t>施工工期：20日历天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sz w:val="24"/>
                <w:szCs w:val="28"/>
              </w:rPr>
            </w:pPr>
            <w:r>
              <w:rPr>
                <w:rFonts w:hint="eastAsia" w:asciiTheme="minorEastAsia" w:hAnsiTheme="minorEastAsia" w:cstheme="minorEastAsia"/>
                <w:sz w:val="24"/>
                <w:szCs w:val="28"/>
              </w:rPr>
              <w:t>1.8</w:t>
            </w:r>
          </w:p>
        </w:tc>
        <w:tc>
          <w:tcPr>
            <w:tcW w:w="221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sz w:val="24"/>
                <w:szCs w:val="28"/>
              </w:rPr>
            </w:pPr>
            <w:r>
              <w:rPr>
                <w:rFonts w:asciiTheme="minorEastAsia" w:hAnsiTheme="minorEastAsia" w:cstheme="minorEastAsia"/>
                <w:sz w:val="24"/>
                <w:szCs w:val="28"/>
              </w:rPr>
              <w:t>采购方式</w:t>
            </w:r>
          </w:p>
        </w:tc>
        <w:tc>
          <w:tcPr>
            <w:tcW w:w="6190"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Theme="minorEastAsia" w:hAnsiTheme="minorEastAsia" w:cstheme="minorEastAsia"/>
                <w:sz w:val="24"/>
                <w:szCs w:val="28"/>
              </w:rPr>
            </w:pPr>
            <w:r>
              <w:rPr>
                <w:rFonts w:asciiTheme="minorEastAsia" w:hAnsiTheme="minorEastAsia" w:cstheme="minorEastAsia"/>
                <w:sz w:val="24"/>
                <w:szCs w:val="28"/>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sz w:val="24"/>
                <w:szCs w:val="28"/>
              </w:rPr>
            </w:pPr>
            <w:r>
              <w:rPr>
                <w:rFonts w:hint="eastAsia" w:asciiTheme="minorEastAsia" w:hAnsiTheme="minorEastAsia" w:cstheme="minorEastAsia"/>
                <w:sz w:val="24"/>
                <w:szCs w:val="28"/>
              </w:rPr>
              <w:t>1.9</w:t>
            </w:r>
          </w:p>
        </w:tc>
        <w:tc>
          <w:tcPr>
            <w:tcW w:w="221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Theme="minorEastAsia" w:hAnsiTheme="minorEastAsia" w:eastAsiaTheme="minorEastAsia" w:cstheme="minorEastAsia"/>
                <w:sz w:val="24"/>
                <w:szCs w:val="28"/>
                <w:lang w:val="en-US" w:eastAsia="zh-CN"/>
              </w:rPr>
            </w:pPr>
            <w:r>
              <w:rPr>
                <w:rFonts w:hint="eastAsia" w:asciiTheme="minorEastAsia" w:hAnsiTheme="minorEastAsia" w:cstheme="minorEastAsia"/>
                <w:sz w:val="24"/>
                <w:szCs w:val="28"/>
              </w:rPr>
              <w:t>质量</w:t>
            </w:r>
            <w:r>
              <w:rPr>
                <w:rFonts w:hint="eastAsia" w:asciiTheme="minorEastAsia" w:hAnsiTheme="minorEastAsia" w:cstheme="minorEastAsia"/>
                <w:sz w:val="24"/>
                <w:szCs w:val="28"/>
                <w:lang w:val="en-US" w:eastAsia="zh-CN"/>
              </w:rPr>
              <w:t>要求</w:t>
            </w:r>
          </w:p>
        </w:tc>
        <w:tc>
          <w:tcPr>
            <w:tcW w:w="6190" w:type="dxa"/>
            <w:tcBorders>
              <w:top w:val="single" w:color="auto" w:sz="4" w:space="0"/>
              <w:left w:val="single" w:color="auto" w:sz="4" w:space="0"/>
              <w:bottom w:val="single" w:color="auto" w:sz="4" w:space="0"/>
              <w:right w:val="single" w:color="auto" w:sz="4" w:space="0"/>
            </w:tcBorders>
            <w:vAlign w:val="center"/>
          </w:tcPr>
          <w:p>
            <w:pPr>
              <w:spacing w:line="560" w:lineRule="exact"/>
              <w:rPr>
                <w:rFonts w:hint="eastAsia" w:asciiTheme="minorEastAsia" w:hAnsiTheme="minorEastAsia" w:eastAsiaTheme="minorEastAsia" w:cstheme="minorEastAsia"/>
                <w:sz w:val="24"/>
                <w:szCs w:val="28"/>
                <w:lang w:eastAsia="zh-CN"/>
              </w:rPr>
            </w:pPr>
            <w:r>
              <w:rPr>
                <w:rFonts w:hint="eastAsia" w:asciiTheme="minorEastAsia" w:hAnsiTheme="minorEastAsia" w:cstheme="minorEastAsia"/>
                <w:sz w:val="24"/>
                <w:szCs w:val="28"/>
              </w:rPr>
              <w:t>符合国家、行业规范及</w:t>
            </w:r>
            <w:r>
              <w:rPr>
                <w:rFonts w:hint="eastAsia" w:asciiTheme="minorEastAsia" w:hAnsiTheme="minorEastAsia" w:cstheme="minorEastAsia"/>
                <w:sz w:val="24"/>
                <w:szCs w:val="28"/>
                <w:lang w:val="en-US" w:eastAsia="zh-CN"/>
              </w:rPr>
              <w:t>采购人</w:t>
            </w:r>
            <w:r>
              <w:rPr>
                <w:rFonts w:hint="eastAsia" w:asciiTheme="minorEastAsia" w:hAnsiTheme="minorEastAsia" w:cstheme="minorEastAsia"/>
                <w:sz w:val="24"/>
                <w:szCs w:val="28"/>
              </w:rPr>
              <w:t>的要求</w:t>
            </w:r>
            <w:r>
              <w:rPr>
                <w:rFonts w:hint="eastAsia" w:asciiTheme="minorEastAsia" w:hAnsiTheme="minorEastAsia" w:cstheme="minorEastAsia"/>
                <w:sz w:val="24"/>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heme="minorEastAsia" w:hAnsiTheme="minorEastAsia" w:eastAsiaTheme="minorEastAsia" w:cstheme="minorEastAsia"/>
                <w:sz w:val="24"/>
                <w:szCs w:val="28"/>
                <w:lang w:val="en-US" w:eastAsia="zh-CN"/>
              </w:rPr>
            </w:pPr>
            <w:r>
              <w:rPr>
                <w:rFonts w:hint="eastAsia" w:asciiTheme="minorEastAsia" w:hAnsiTheme="minorEastAsia" w:cstheme="minorEastAsia"/>
                <w:sz w:val="24"/>
                <w:szCs w:val="28"/>
                <w:lang w:val="en-US" w:eastAsia="zh-CN"/>
              </w:rPr>
              <w:t>2.0</w:t>
            </w:r>
          </w:p>
        </w:tc>
        <w:tc>
          <w:tcPr>
            <w:tcW w:w="221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sz w:val="24"/>
                <w:szCs w:val="28"/>
              </w:rPr>
            </w:pPr>
            <w:r>
              <w:rPr>
                <w:rFonts w:hint="eastAsia" w:asciiTheme="minorEastAsia" w:hAnsiTheme="minorEastAsia" w:cstheme="minorEastAsia"/>
                <w:sz w:val="24"/>
                <w:szCs w:val="28"/>
              </w:rPr>
              <w:t>投标人资格条件</w:t>
            </w:r>
          </w:p>
        </w:tc>
        <w:tc>
          <w:tcPr>
            <w:tcW w:w="6190"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kern w:val="0"/>
                <w:sz w:val="24"/>
                <w:szCs w:val="28"/>
              </w:rPr>
            </w:pPr>
            <w:r>
              <w:rPr>
                <w:rFonts w:hint="eastAsia" w:ascii="宋体" w:hAnsi="宋体" w:eastAsia="宋体" w:cs="宋体"/>
                <w:kern w:val="0"/>
                <w:sz w:val="24"/>
                <w:szCs w:val="28"/>
              </w:rPr>
              <w:t>1、满足《中华人民共和国政府采购法》第二十二条规定；</w:t>
            </w:r>
          </w:p>
          <w:p>
            <w:pPr>
              <w:spacing w:line="400" w:lineRule="exact"/>
              <w:rPr>
                <w:rFonts w:hint="eastAsia" w:ascii="宋体" w:hAnsi="宋体" w:eastAsia="宋体" w:cs="宋体"/>
                <w:kern w:val="0"/>
                <w:sz w:val="24"/>
                <w:szCs w:val="28"/>
              </w:rPr>
            </w:pPr>
            <w:r>
              <w:rPr>
                <w:rFonts w:hint="eastAsia" w:ascii="宋体" w:hAnsi="宋体" w:eastAsia="宋体" w:cs="宋体"/>
                <w:kern w:val="0"/>
                <w:sz w:val="24"/>
                <w:szCs w:val="28"/>
              </w:rPr>
              <w:t>2、落实政府采购政策需满足的资格要求：本项目专门面向中小企业采购（监狱企业、残疾人福利性企业视同小微企业）；</w:t>
            </w:r>
          </w:p>
          <w:p>
            <w:pPr>
              <w:spacing w:line="400" w:lineRule="exact"/>
              <w:rPr>
                <w:rFonts w:hint="eastAsia" w:ascii="宋体" w:hAnsi="宋体" w:eastAsia="宋体" w:cs="宋体"/>
                <w:kern w:val="0"/>
                <w:sz w:val="24"/>
                <w:szCs w:val="28"/>
              </w:rPr>
            </w:pPr>
            <w:r>
              <w:rPr>
                <w:rFonts w:hint="eastAsia" w:ascii="宋体" w:hAnsi="宋体" w:eastAsia="宋体" w:cs="宋体"/>
                <w:kern w:val="0"/>
                <w:sz w:val="24"/>
                <w:szCs w:val="28"/>
              </w:rPr>
              <w:t>3、本项目的特定资格要求</w:t>
            </w:r>
            <w:r>
              <w:rPr>
                <w:rFonts w:hint="eastAsia" w:ascii="宋体" w:hAnsi="宋体" w:eastAsia="宋体" w:cs="宋体"/>
                <w:kern w:val="0"/>
                <w:sz w:val="24"/>
                <w:szCs w:val="28"/>
              </w:rPr>
              <w:tab/>
            </w:r>
          </w:p>
          <w:p>
            <w:pPr>
              <w:spacing w:line="400" w:lineRule="exact"/>
              <w:rPr>
                <w:rFonts w:hint="default" w:ascii="宋体" w:hAnsi="宋体" w:eastAsia="宋体" w:cs="宋体"/>
                <w:kern w:val="0"/>
                <w:sz w:val="24"/>
                <w:szCs w:val="28"/>
                <w:lang w:val="en-US" w:eastAsia="zh-CN"/>
              </w:rPr>
            </w:pPr>
            <w:r>
              <w:rPr>
                <w:rFonts w:hint="eastAsia" w:ascii="宋体" w:hAnsi="宋体" w:eastAsia="宋体" w:cs="宋体"/>
                <w:kern w:val="0"/>
                <w:sz w:val="24"/>
                <w:szCs w:val="28"/>
                <w:lang w:val="en-US" w:eastAsia="zh-CN"/>
              </w:rPr>
              <w:t>3.1、供应商须具有独立法人资格（提供营业执照副本）；</w:t>
            </w:r>
          </w:p>
          <w:p>
            <w:pPr>
              <w:spacing w:line="400" w:lineRule="exact"/>
              <w:rPr>
                <w:rFonts w:ascii="宋体" w:hAnsi="宋体" w:eastAsia="宋体" w:cs="宋体"/>
                <w:kern w:val="0"/>
                <w:sz w:val="24"/>
                <w:szCs w:val="28"/>
              </w:rPr>
            </w:pPr>
            <w:r>
              <w:rPr>
                <w:rFonts w:hint="eastAsia" w:ascii="宋体" w:hAnsi="宋体" w:eastAsia="宋体" w:cs="宋体"/>
                <w:kern w:val="0"/>
                <w:sz w:val="24"/>
                <w:szCs w:val="28"/>
              </w:rPr>
              <w:t>3.</w:t>
            </w:r>
            <w:r>
              <w:rPr>
                <w:rFonts w:hint="eastAsia" w:ascii="宋体" w:hAnsi="宋体" w:eastAsia="宋体" w:cs="宋体"/>
                <w:kern w:val="0"/>
                <w:sz w:val="24"/>
                <w:szCs w:val="28"/>
                <w:lang w:val="en-US" w:eastAsia="zh-CN"/>
              </w:rPr>
              <w:t>2</w:t>
            </w:r>
            <w:r>
              <w:rPr>
                <w:rFonts w:hint="eastAsia" w:ascii="宋体" w:hAnsi="宋体" w:eastAsia="宋体" w:cs="宋体"/>
                <w:kern w:val="0"/>
                <w:sz w:val="24"/>
                <w:szCs w:val="28"/>
              </w:rPr>
              <w:t>、投标供应商需提供无行贿犯罪记录承诺函（承诺对象包括：供应商、法定代表人、委托代理人）；</w:t>
            </w:r>
          </w:p>
          <w:p>
            <w:pPr>
              <w:spacing w:line="400" w:lineRule="exact"/>
              <w:rPr>
                <w:rFonts w:ascii="宋体" w:hAnsi="宋体" w:eastAsia="宋体" w:cs="宋体"/>
                <w:kern w:val="0"/>
                <w:sz w:val="24"/>
                <w:szCs w:val="28"/>
              </w:rPr>
            </w:pPr>
            <w:r>
              <w:rPr>
                <w:rFonts w:hint="eastAsia" w:ascii="宋体" w:hAnsi="宋体" w:eastAsia="宋体" w:cs="宋体"/>
                <w:kern w:val="0"/>
                <w:sz w:val="24"/>
                <w:szCs w:val="28"/>
              </w:rPr>
              <w:t>3.</w:t>
            </w:r>
            <w:r>
              <w:rPr>
                <w:rFonts w:hint="eastAsia" w:ascii="宋体" w:hAnsi="宋体" w:eastAsia="宋体" w:cs="宋体"/>
                <w:kern w:val="0"/>
                <w:sz w:val="24"/>
                <w:szCs w:val="28"/>
                <w:lang w:val="en-US" w:eastAsia="zh-CN"/>
              </w:rPr>
              <w:t>3</w:t>
            </w:r>
            <w:r>
              <w:rPr>
                <w:rFonts w:hint="eastAsia" w:ascii="宋体" w:hAnsi="宋体" w:eastAsia="宋体" w:cs="宋体"/>
                <w:kern w:val="0"/>
                <w:sz w:val="24"/>
                <w:szCs w:val="28"/>
              </w:rPr>
              <w:t>、投标供应商须承诺本企业无商业贿赂和不正当竞争行为。</w:t>
            </w:r>
          </w:p>
          <w:p>
            <w:pPr>
              <w:spacing w:line="400" w:lineRule="exact"/>
              <w:rPr>
                <w:rFonts w:hint="eastAsia" w:ascii="宋体" w:hAnsi="宋体" w:eastAsia="宋体" w:cs="宋体"/>
                <w:kern w:val="0"/>
                <w:sz w:val="24"/>
                <w:szCs w:val="28"/>
              </w:rPr>
            </w:pPr>
            <w:r>
              <w:rPr>
                <w:rFonts w:hint="eastAsia" w:ascii="宋体" w:hAnsi="宋体" w:eastAsia="宋体" w:cs="宋体"/>
                <w:kern w:val="0"/>
                <w:sz w:val="24"/>
                <w:szCs w:val="28"/>
              </w:rPr>
              <w:t>3.</w:t>
            </w:r>
            <w:r>
              <w:rPr>
                <w:rFonts w:hint="eastAsia" w:ascii="宋体" w:hAnsi="宋体" w:eastAsia="宋体" w:cs="宋体"/>
                <w:kern w:val="0"/>
                <w:sz w:val="24"/>
                <w:szCs w:val="28"/>
                <w:lang w:val="en-US" w:eastAsia="zh-CN"/>
              </w:rPr>
              <w:t>4</w:t>
            </w:r>
            <w:r>
              <w:rPr>
                <w:rFonts w:hint="eastAsia" w:ascii="宋体" w:hAnsi="宋体" w:eastAsia="宋体" w:cs="宋体"/>
                <w:kern w:val="0"/>
                <w:sz w:val="24"/>
                <w:szCs w:val="28"/>
              </w:rPr>
              <w:t>、根据《关于在政府采购活动中查询及使用信用记录有关问题的通知》(财库[2016]125号)和豫财购【2016】15号的规定，企业没有被列入“信用中国”网站的“失信被执行人”、“重大税收违法失信主体”及“中国政府采购网站”的“政府采购严重违法失信行为记录名单”的</w:t>
            </w:r>
            <w:r>
              <w:rPr>
                <w:rFonts w:hint="eastAsia" w:ascii="宋体" w:hAnsi="宋体" w:eastAsia="宋体" w:cs="宋体"/>
                <w:kern w:val="0"/>
                <w:sz w:val="24"/>
                <w:szCs w:val="28"/>
                <w:lang w:eastAsia="zh-CN"/>
              </w:rPr>
              <w:t>投标供应商</w:t>
            </w:r>
            <w:r>
              <w:rPr>
                <w:rFonts w:hint="eastAsia" w:ascii="宋体" w:hAnsi="宋体" w:eastAsia="宋体" w:cs="宋体"/>
                <w:kern w:val="0"/>
                <w:sz w:val="24"/>
                <w:szCs w:val="28"/>
              </w:rPr>
              <w:t>。【查询渠道：“信用中国”网站（www.creditchina.gov.cn）、中国政府采购网（www.ccgp.gov.cn）】（提供“信用中国”和“中国政府采购网”网站的查询信息截图，查询时间自公告发布之日起）；</w:t>
            </w:r>
          </w:p>
          <w:p>
            <w:pPr>
              <w:spacing w:line="400" w:lineRule="exact"/>
              <w:rPr>
                <w:rFonts w:ascii="宋体" w:hAnsi="宋体" w:eastAsia="宋体" w:cs="宋体"/>
                <w:kern w:val="0"/>
                <w:sz w:val="24"/>
                <w:szCs w:val="28"/>
              </w:rPr>
            </w:pPr>
            <w:r>
              <w:rPr>
                <w:rFonts w:hint="eastAsia" w:ascii="宋体" w:hAnsi="宋体" w:eastAsia="宋体" w:cs="宋体"/>
                <w:kern w:val="0"/>
                <w:sz w:val="24"/>
                <w:szCs w:val="28"/>
              </w:rPr>
              <w:t>3.</w:t>
            </w:r>
            <w:r>
              <w:rPr>
                <w:rFonts w:hint="eastAsia" w:ascii="宋体" w:hAnsi="宋体" w:eastAsia="宋体" w:cs="宋体"/>
                <w:kern w:val="0"/>
                <w:sz w:val="24"/>
                <w:szCs w:val="28"/>
                <w:lang w:val="en-US" w:eastAsia="zh-CN"/>
              </w:rPr>
              <w:t>5</w:t>
            </w:r>
            <w:r>
              <w:rPr>
                <w:rFonts w:hint="eastAsia" w:ascii="宋体" w:hAnsi="宋体" w:eastAsia="宋体" w:cs="宋体"/>
                <w:kern w:val="0"/>
                <w:sz w:val="24"/>
                <w:szCs w:val="28"/>
              </w:rPr>
              <w:t>、本项目</w:t>
            </w:r>
            <w:r>
              <w:rPr>
                <w:rFonts w:hint="eastAsia" w:ascii="宋体" w:hAnsi="宋体" w:eastAsia="宋体" w:cs="宋体"/>
                <w:kern w:val="0"/>
                <w:sz w:val="24"/>
                <w:szCs w:val="28"/>
                <w:lang w:val="en-US" w:eastAsia="zh-CN"/>
              </w:rPr>
              <w:t>不</w:t>
            </w:r>
            <w:r>
              <w:rPr>
                <w:rFonts w:hint="eastAsia" w:ascii="宋体" w:hAnsi="宋体" w:eastAsia="宋体" w:cs="宋体"/>
                <w:kern w:val="0"/>
                <w:sz w:val="24"/>
                <w:szCs w:val="28"/>
              </w:rPr>
              <w:t>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Theme="minorEastAsia" w:hAnsiTheme="minorEastAsia" w:eastAsiaTheme="minorEastAsia" w:cstheme="minorEastAsia"/>
                <w:sz w:val="24"/>
                <w:szCs w:val="28"/>
                <w:lang w:eastAsia="zh-CN"/>
              </w:rPr>
            </w:pPr>
            <w:r>
              <w:rPr>
                <w:rFonts w:hint="eastAsia" w:asciiTheme="minorEastAsia" w:hAnsiTheme="minorEastAsia" w:cstheme="minorEastAsia"/>
                <w:sz w:val="24"/>
                <w:szCs w:val="28"/>
              </w:rPr>
              <w:t>2.</w:t>
            </w:r>
            <w:r>
              <w:rPr>
                <w:rFonts w:hint="eastAsia" w:asciiTheme="minorEastAsia" w:hAnsiTheme="minorEastAsia" w:cstheme="minorEastAsia"/>
                <w:sz w:val="24"/>
                <w:szCs w:val="28"/>
                <w:lang w:val="en-US" w:eastAsia="zh-CN"/>
              </w:rPr>
              <w:t>1</w:t>
            </w:r>
          </w:p>
        </w:tc>
        <w:tc>
          <w:tcPr>
            <w:tcW w:w="221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sz w:val="24"/>
                <w:szCs w:val="28"/>
              </w:rPr>
            </w:pPr>
            <w:r>
              <w:rPr>
                <w:rFonts w:hint="eastAsia" w:asciiTheme="minorEastAsia" w:hAnsiTheme="minorEastAsia" w:cstheme="minorEastAsia"/>
                <w:sz w:val="24"/>
                <w:szCs w:val="28"/>
              </w:rPr>
              <w:t>投标预备会</w:t>
            </w:r>
          </w:p>
        </w:tc>
        <w:tc>
          <w:tcPr>
            <w:tcW w:w="6190"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Theme="minorEastAsia" w:hAnsiTheme="minorEastAsia" w:cstheme="minorEastAsia"/>
                <w:sz w:val="24"/>
                <w:szCs w:val="28"/>
              </w:rPr>
            </w:pPr>
            <w:r>
              <w:rPr>
                <w:rFonts w:hint="eastAsia" w:asciiTheme="minorEastAsia" w:hAnsiTheme="minorEastAsia" w:cstheme="minorEastAsia"/>
                <w:sz w:val="24"/>
                <w:szCs w:val="28"/>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035" w:type="dxa"/>
            <w:tcBorders>
              <w:top w:val="single" w:color="auto" w:sz="4" w:space="0"/>
              <w:left w:val="single" w:color="auto" w:sz="4" w:space="0"/>
              <w:right w:val="single" w:color="auto" w:sz="4" w:space="0"/>
            </w:tcBorders>
            <w:vAlign w:val="center"/>
          </w:tcPr>
          <w:p>
            <w:pPr>
              <w:spacing w:line="560" w:lineRule="exact"/>
              <w:jc w:val="center"/>
              <w:rPr>
                <w:rFonts w:hint="eastAsia" w:asciiTheme="minorEastAsia" w:hAnsiTheme="minorEastAsia" w:eastAsiaTheme="minorEastAsia" w:cstheme="minorEastAsia"/>
                <w:sz w:val="24"/>
                <w:szCs w:val="28"/>
                <w:lang w:eastAsia="zh-CN"/>
              </w:rPr>
            </w:pPr>
            <w:r>
              <w:rPr>
                <w:rFonts w:hint="eastAsia" w:asciiTheme="minorEastAsia" w:hAnsiTheme="minorEastAsia" w:cstheme="minorEastAsia"/>
                <w:sz w:val="24"/>
                <w:szCs w:val="28"/>
              </w:rPr>
              <w:t>2.</w:t>
            </w:r>
            <w:r>
              <w:rPr>
                <w:rFonts w:hint="eastAsia" w:asciiTheme="minorEastAsia" w:hAnsiTheme="minorEastAsia" w:cstheme="minorEastAsia"/>
                <w:sz w:val="24"/>
                <w:szCs w:val="28"/>
                <w:lang w:val="en-US" w:eastAsia="zh-CN"/>
              </w:rPr>
              <w:t>2</w:t>
            </w:r>
          </w:p>
        </w:tc>
        <w:tc>
          <w:tcPr>
            <w:tcW w:w="221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sz w:val="24"/>
                <w:szCs w:val="28"/>
              </w:rPr>
            </w:pPr>
            <w:r>
              <w:rPr>
                <w:rFonts w:hint="eastAsia" w:asciiTheme="minorEastAsia" w:hAnsiTheme="minorEastAsia" w:cstheme="minorEastAsia"/>
                <w:sz w:val="24"/>
                <w:szCs w:val="28"/>
              </w:rPr>
              <w:t>实质性要求和条件</w:t>
            </w:r>
          </w:p>
        </w:tc>
        <w:tc>
          <w:tcPr>
            <w:tcW w:w="6190"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Theme="minorEastAsia" w:hAnsiTheme="minorEastAsia" w:cstheme="minorEastAsia"/>
                <w:sz w:val="24"/>
                <w:szCs w:val="28"/>
              </w:rPr>
            </w:pPr>
            <w:r>
              <w:rPr>
                <w:rFonts w:hint="eastAsia" w:asciiTheme="minorEastAsia" w:hAnsiTheme="minorEastAsia" w:cstheme="minorEastAsia"/>
                <w:sz w:val="24"/>
                <w:szCs w:val="28"/>
              </w:rPr>
              <w:t>投标文件应当对招标文件的实质性要求和条件做出满足性或更有利于招标人的响应，否则，其投标将被否决。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035" w:type="dxa"/>
            <w:tcBorders>
              <w:top w:val="single" w:color="auto" w:sz="4" w:space="0"/>
              <w:left w:val="single" w:color="auto" w:sz="4" w:space="0"/>
              <w:right w:val="single" w:color="auto" w:sz="4" w:space="0"/>
            </w:tcBorders>
            <w:vAlign w:val="center"/>
          </w:tcPr>
          <w:p>
            <w:pPr>
              <w:spacing w:line="560" w:lineRule="exact"/>
              <w:jc w:val="center"/>
              <w:rPr>
                <w:rFonts w:hint="eastAsia" w:asciiTheme="minorEastAsia" w:hAnsiTheme="minorEastAsia" w:eastAsiaTheme="minorEastAsia" w:cstheme="minorEastAsia"/>
                <w:sz w:val="24"/>
                <w:szCs w:val="28"/>
                <w:lang w:eastAsia="zh-CN"/>
              </w:rPr>
            </w:pPr>
            <w:r>
              <w:rPr>
                <w:rFonts w:hint="eastAsia" w:asciiTheme="minorEastAsia" w:hAnsiTheme="minorEastAsia" w:cstheme="minorEastAsia"/>
                <w:sz w:val="24"/>
                <w:szCs w:val="28"/>
              </w:rPr>
              <w:t>2.</w:t>
            </w:r>
            <w:r>
              <w:rPr>
                <w:rFonts w:hint="eastAsia" w:asciiTheme="minorEastAsia" w:hAnsiTheme="minorEastAsia" w:cstheme="minorEastAsia"/>
                <w:sz w:val="24"/>
                <w:szCs w:val="28"/>
                <w:lang w:val="en-US" w:eastAsia="zh-CN"/>
              </w:rPr>
              <w:t>3</w:t>
            </w:r>
          </w:p>
        </w:tc>
        <w:tc>
          <w:tcPr>
            <w:tcW w:w="221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sz w:val="24"/>
                <w:szCs w:val="28"/>
              </w:rPr>
            </w:pPr>
            <w:r>
              <w:rPr>
                <w:rFonts w:hint="eastAsia" w:asciiTheme="minorEastAsia" w:hAnsiTheme="minorEastAsia" w:cstheme="minorEastAsia"/>
                <w:sz w:val="24"/>
                <w:szCs w:val="28"/>
              </w:rPr>
              <w:t>构成招标文件的其他材料</w:t>
            </w:r>
          </w:p>
        </w:tc>
        <w:tc>
          <w:tcPr>
            <w:tcW w:w="6190"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Theme="minorEastAsia" w:hAnsiTheme="minorEastAsia" w:cstheme="minorEastAsia"/>
                <w:sz w:val="24"/>
                <w:szCs w:val="28"/>
              </w:rPr>
            </w:pPr>
            <w:r>
              <w:rPr>
                <w:rFonts w:hint="eastAsia" w:asciiTheme="minorEastAsia" w:hAnsiTheme="minorEastAsia" w:cstheme="minorEastAsia"/>
                <w:sz w:val="24"/>
                <w:szCs w:val="28"/>
              </w:rPr>
              <w:t>招标文件的补充、澄清、修改、答疑（如有）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1035" w:type="dxa"/>
            <w:tcBorders>
              <w:top w:val="single" w:color="auto" w:sz="4" w:space="0"/>
              <w:left w:val="single" w:color="auto" w:sz="4" w:space="0"/>
              <w:right w:val="single" w:color="auto" w:sz="4" w:space="0"/>
            </w:tcBorders>
            <w:vAlign w:val="center"/>
          </w:tcPr>
          <w:p>
            <w:pPr>
              <w:spacing w:line="560" w:lineRule="exact"/>
              <w:jc w:val="center"/>
              <w:rPr>
                <w:rFonts w:hint="eastAsia" w:asciiTheme="minorEastAsia" w:hAnsiTheme="minorEastAsia" w:eastAsiaTheme="minorEastAsia" w:cstheme="minorEastAsia"/>
                <w:sz w:val="24"/>
                <w:szCs w:val="28"/>
                <w:lang w:eastAsia="zh-CN"/>
              </w:rPr>
            </w:pPr>
            <w:r>
              <w:rPr>
                <w:rFonts w:hint="eastAsia" w:asciiTheme="minorEastAsia" w:hAnsiTheme="minorEastAsia" w:cstheme="minorEastAsia"/>
                <w:sz w:val="24"/>
                <w:szCs w:val="28"/>
              </w:rPr>
              <w:t>2.</w:t>
            </w:r>
            <w:r>
              <w:rPr>
                <w:rFonts w:hint="eastAsia" w:asciiTheme="minorEastAsia" w:hAnsiTheme="minorEastAsia" w:cstheme="minorEastAsia"/>
                <w:sz w:val="24"/>
                <w:szCs w:val="28"/>
                <w:lang w:val="en-US" w:eastAsia="zh-CN"/>
              </w:rPr>
              <w:t>4</w:t>
            </w:r>
          </w:p>
        </w:tc>
        <w:tc>
          <w:tcPr>
            <w:tcW w:w="221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sz w:val="24"/>
                <w:szCs w:val="28"/>
              </w:rPr>
            </w:pPr>
            <w:r>
              <w:rPr>
                <w:rFonts w:hint="eastAsia" w:asciiTheme="minorEastAsia" w:hAnsiTheme="minorEastAsia" w:cstheme="minorEastAsia"/>
                <w:sz w:val="24"/>
                <w:szCs w:val="28"/>
              </w:rPr>
              <w:t>投标人要求澄清招标文件的截止时间</w:t>
            </w:r>
          </w:p>
        </w:tc>
        <w:tc>
          <w:tcPr>
            <w:tcW w:w="6190"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Theme="minorEastAsia" w:hAnsiTheme="minorEastAsia" w:cstheme="minorEastAsia"/>
                <w:sz w:val="24"/>
                <w:szCs w:val="28"/>
                <w:highlight w:val="magenta"/>
                <w:u w:val="single"/>
              </w:rPr>
            </w:pPr>
            <w:r>
              <w:rPr>
                <w:rFonts w:hint="eastAsia" w:ascii="宋体" w:hAnsi="宋体" w:eastAsia="宋体" w:cs="宋体"/>
                <w:sz w:val="24"/>
                <w:szCs w:val="28"/>
              </w:rPr>
              <w:t>投标截止时间10日前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035" w:type="dxa"/>
            <w:tcBorders>
              <w:left w:val="single" w:color="auto" w:sz="4" w:space="0"/>
              <w:right w:val="single" w:color="auto" w:sz="4" w:space="0"/>
            </w:tcBorders>
            <w:vAlign w:val="center"/>
          </w:tcPr>
          <w:p>
            <w:pPr>
              <w:spacing w:line="560" w:lineRule="exact"/>
              <w:jc w:val="center"/>
              <w:rPr>
                <w:rFonts w:hint="eastAsia" w:asciiTheme="minorEastAsia" w:hAnsiTheme="minorEastAsia" w:eastAsiaTheme="minorEastAsia" w:cstheme="minorEastAsia"/>
                <w:sz w:val="24"/>
                <w:szCs w:val="28"/>
                <w:lang w:eastAsia="zh-CN"/>
              </w:rPr>
            </w:pPr>
            <w:r>
              <w:rPr>
                <w:rFonts w:hint="eastAsia" w:asciiTheme="minorEastAsia" w:hAnsiTheme="minorEastAsia" w:cstheme="minorEastAsia"/>
                <w:sz w:val="24"/>
                <w:szCs w:val="28"/>
              </w:rPr>
              <w:t>2.</w:t>
            </w:r>
            <w:r>
              <w:rPr>
                <w:rFonts w:hint="eastAsia" w:asciiTheme="minorEastAsia" w:hAnsiTheme="minorEastAsia" w:cstheme="minorEastAsia"/>
                <w:sz w:val="24"/>
                <w:szCs w:val="28"/>
                <w:lang w:val="en-US" w:eastAsia="zh-CN"/>
              </w:rPr>
              <w:t>5</w:t>
            </w:r>
          </w:p>
        </w:tc>
        <w:tc>
          <w:tcPr>
            <w:tcW w:w="221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sz w:val="24"/>
                <w:szCs w:val="28"/>
              </w:rPr>
            </w:pPr>
            <w:r>
              <w:rPr>
                <w:rFonts w:hint="eastAsia" w:asciiTheme="minorEastAsia" w:hAnsiTheme="minorEastAsia" w:cstheme="minorEastAsia"/>
                <w:sz w:val="24"/>
                <w:szCs w:val="28"/>
              </w:rPr>
              <w:t>投标人确认收到招标文件澄清的时间</w:t>
            </w:r>
          </w:p>
        </w:tc>
        <w:tc>
          <w:tcPr>
            <w:tcW w:w="6190"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Theme="minorEastAsia" w:hAnsiTheme="minorEastAsia" w:cstheme="minorEastAsia"/>
                <w:sz w:val="24"/>
                <w:szCs w:val="28"/>
              </w:rPr>
            </w:pPr>
            <w:r>
              <w:rPr>
                <w:rFonts w:hint="eastAsia" w:asciiTheme="minorEastAsia" w:hAnsiTheme="minorEastAsia" w:cstheme="minorEastAsia"/>
                <w:sz w:val="24"/>
                <w:szCs w:val="28"/>
              </w:rPr>
              <w:t>在收到相应澄清文件后</w:t>
            </w:r>
            <w:r>
              <w:rPr>
                <w:rFonts w:hint="eastAsia" w:asciiTheme="minorEastAsia" w:hAnsiTheme="minorEastAsia" w:cstheme="minorEastAsia"/>
                <w:sz w:val="24"/>
                <w:szCs w:val="28"/>
                <w:u w:val="single"/>
              </w:rPr>
              <w:t xml:space="preserve">  24  </w:t>
            </w:r>
            <w:r>
              <w:rPr>
                <w:rFonts w:hint="eastAsia" w:asciiTheme="minorEastAsia" w:hAnsiTheme="minorEastAsia" w:cstheme="minorEastAsia"/>
                <w:sz w:val="24"/>
                <w:szCs w:val="28"/>
              </w:rPr>
              <w:t>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Theme="minorEastAsia" w:hAnsiTheme="minorEastAsia" w:eastAsiaTheme="minorEastAsia" w:cstheme="minorEastAsia"/>
                <w:sz w:val="24"/>
                <w:szCs w:val="28"/>
                <w:lang w:eastAsia="zh-CN"/>
              </w:rPr>
            </w:pPr>
            <w:r>
              <w:rPr>
                <w:rFonts w:hint="eastAsia" w:asciiTheme="minorEastAsia" w:hAnsiTheme="minorEastAsia" w:cstheme="minorEastAsia"/>
                <w:sz w:val="24"/>
                <w:szCs w:val="28"/>
              </w:rPr>
              <w:t>2.</w:t>
            </w:r>
            <w:r>
              <w:rPr>
                <w:rFonts w:hint="eastAsia" w:asciiTheme="minorEastAsia" w:hAnsiTheme="minorEastAsia" w:cstheme="minorEastAsia"/>
                <w:sz w:val="24"/>
                <w:szCs w:val="28"/>
                <w:lang w:val="en-US" w:eastAsia="zh-CN"/>
              </w:rPr>
              <w:t>6</w:t>
            </w:r>
          </w:p>
        </w:tc>
        <w:tc>
          <w:tcPr>
            <w:tcW w:w="221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sz w:val="24"/>
                <w:szCs w:val="28"/>
              </w:rPr>
            </w:pPr>
            <w:r>
              <w:rPr>
                <w:rFonts w:hint="eastAsia" w:asciiTheme="minorEastAsia" w:hAnsiTheme="minorEastAsia" w:cstheme="minorEastAsia"/>
                <w:sz w:val="24"/>
                <w:szCs w:val="28"/>
              </w:rPr>
              <w:t>投标人确认收到招标文件修改的时间</w:t>
            </w:r>
          </w:p>
        </w:tc>
        <w:tc>
          <w:tcPr>
            <w:tcW w:w="6190"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Theme="minorEastAsia" w:hAnsiTheme="minorEastAsia" w:cstheme="minorEastAsia"/>
                <w:sz w:val="24"/>
                <w:szCs w:val="28"/>
              </w:rPr>
            </w:pPr>
            <w:r>
              <w:rPr>
                <w:rFonts w:hint="eastAsia" w:asciiTheme="minorEastAsia" w:hAnsiTheme="minorEastAsia" w:cstheme="minorEastAsia"/>
                <w:sz w:val="24"/>
                <w:szCs w:val="28"/>
              </w:rPr>
              <w:t>在收到相应修改文件后</w:t>
            </w:r>
            <w:r>
              <w:rPr>
                <w:rFonts w:hint="eastAsia" w:asciiTheme="minorEastAsia" w:hAnsiTheme="minorEastAsia" w:cstheme="minorEastAsia"/>
                <w:sz w:val="24"/>
                <w:szCs w:val="28"/>
                <w:u w:val="single"/>
              </w:rPr>
              <w:t xml:space="preserve">  24  </w:t>
            </w:r>
            <w:r>
              <w:rPr>
                <w:rFonts w:hint="eastAsia" w:asciiTheme="minorEastAsia" w:hAnsiTheme="minorEastAsia" w:cstheme="minorEastAsia"/>
                <w:sz w:val="24"/>
                <w:szCs w:val="28"/>
              </w:rPr>
              <w:t>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Theme="minorEastAsia" w:hAnsiTheme="minorEastAsia" w:eastAsiaTheme="minorEastAsia" w:cstheme="minorEastAsia"/>
                <w:sz w:val="24"/>
                <w:szCs w:val="28"/>
                <w:lang w:eastAsia="zh-CN"/>
              </w:rPr>
            </w:pPr>
            <w:r>
              <w:rPr>
                <w:rFonts w:hint="eastAsia" w:asciiTheme="minorEastAsia" w:hAnsiTheme="minorEastAsia" w:cstheme="minorEastAsia"/>
                <w:sz w:val="24"/>
                <w:szCs w:val="28"/>
              </w:rPr>
              <w:t>2.</w:t>
            </w:r>
            <w:r>
              <w:rPr>
                <w:rFonts w:hint="eastAsia" w:asciiTheme="minorEastAsia" w:hAnsiTheme="minorEastAsia" w:cstheme="minorEastAsia"/>
                <w:sz w:val="24"/>
                <w:szCs w:val="28"/>
                <w:lang w:val="en-US" w:eastAsia="zh-CN"/>
              </w:rPr>
              <w:t>7</w:t>
            </w:r>
          </w:p>
        </w:tc>
        <w:tc>
          <w:tcPr>
            <w:tcW w:w="221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sz w:val="24"/>
                <w:szCs w:val="28"/>
              </w:rPr>
            </w:pPr>
            <w:r>
              <w:rPr>
                <w:rFonts w:hint="eastAsia" w:asciiTheme="minorEastAsia" w:hAnsiTheme="minorEastAsia" w:cstheme="minorEastAsia"/>
                <w:sz w:val="24"/>
                <w:szCs w:val="28"/>
              </w:rPr>
              <w:t>投标有效期</w:t>
            </w:r>
          </w:p>
        </w:tc>
        <w:tc>
          <w:tcPr>
            <w:tcW w:w="6190" w:type="dxa"/>
            <w:tcBorders>
              <w:top w:val="single" w:color="auto" w:sz="4" w:space="0"/>
              <w:left w:val="single" w:color="auto" w:sz="4" w:space="0"/>
              <w:bottom w:val="single" w:color="auto" w:sz="4" w:space="0"/>
              <w:right w:val="single" w:color="auto" w:sz="4" w:space="0"/>
            </w:tcBorders>
            <w:vAlign w:val="center"/>
          </w:tcPr>
          <w:p>
            <w:pPr>
              <w:widowControl/>
              <w:spacing w:line="460" w:lineRule="atLeast"/>
              <w:rPr>
                <w:rFonts w:asciiTheme="minorEastAsia" w:hAnsiTheme="minorEastAsia" w:cstheme="minorEastAsia"/>
                <w:kern w:val="0"/>
                <w:sz w:val="24"/>
                <w:szCs w:val="28"/>
              </w:rPr>
            </w:pPr>
            <w:r>
              <w:rPr>
                <w:rFonts w:hint="eastAsia" w:asciiTheme="minorEastAsia" w:hAnsiTheme="minorEastAsia" w:cstheme="minorEastAsia"/>
                <w:kern w:val="0"/>
                <w:sz w:val="24"/>
                <w:szCs w:val="28"/>
              </w:rPr>
              <w:t>投标截止之日起60日历天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Theme="minorEastAsia" w:hAnsiTheme="minorEastAsia" w:eastAsiaTheme="minorEastAsia" w:cstheme="minorEastAsia"/>
                <w:sz w:val="24"/>
                <w:szCs w:val="28"/>
                <w:lang w:eastAsia="zh-CN"/>
              </w:rPr>
            </w:pPr>
            <w:r>
              <w:rPr>
                <w:rFonts w:hint="eastAsia" w:asciiTheme="minorEastAsia" w:hAnsiTheme="minorEastAsia" w:cstheme="minorEastAsia"/>
                <w:sz w:val="24"/>
                <w:szCs w:val="28"/>
              </w:rPr>
              <w:t>2.</w:t>
            </w:r>
            <w:r>
              <w:rPr>
                <w:rFonts w:hint="eastAsia" w:asciiTheme="minorEastAsia" w:hAnsiTheme="minorEastAsia" w:cstheme="minorEastAsia"/>
                <w:sz w:val="24"/>
                <w:szCs w:val="28"/>
                <w:lang w:val="en-US" w:eastAsia="zh-CN"/>
              </w:rPr>
              <w:t>8</w:t>
            </w:r>
          </w:p>
        </w:tc>
        <w:tc>
          <w:tcPr>
            <w:tcW w:w="221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sz w:val="24"/>
                <w:szCs w:val="28"/>
              </w:rPr>
            </w:pPr>
            <w:r>
              <w:rPr>
                <w:rFonts w:hint="eastAsia" w:asciiTheme="minorEastAsia" w:hAnsiTheme="minorEastAsia" w:cstheme="minorEastAsia"/>
                <w:sz w:val="24"/>
                <w:szCs w:val="28"/>
              </w:rPr>
              <w:t>构成投标文件的其他资料</w:t>
            </w:r>
          </w:p>
        </w:tc>
        <w:tc>
          <w:tcPr>
            <w:tcW w:w="6190" w:type="dxa"/>
            <w:tcBorders>
              <w:top w:val="single" w:color="auto" w:sz="4" w:space="0"/>
              <w:left w:val="single" w:color="auto" w:sz="4" w:space="0"/>
              <w:bottom w:val="single" w:color="auto" w:sz="4" w:space="0"/>
              <w:right w:val="single" w:color="auto" w:sz="4" w:space="0"/>
            </w:tcBorders>
            <w:vAlign w:val="center"/>
          </w:tcPr>
          <w:p>
            <w:pPr>
              <w:widowControl/>
              <w:spacing w:line="460" w:lineRule="atLeast"/>
              <w:rPr>
                <w:rFonts w:asciiTheme="minorEastAsia" w:hAnsiTheme="minorEastAsia" w:cstheme="minorEastAsia"/>
                <w:kern w:val="0"/>
                <w:sz w:val="24"/>
                <w:szCs w:val="28"/>
              </w:rPr>
            </w:pPr>
            <w:r>
              <w:rPr>
                <w:rFonts w:hint="eastAsia" w:asciiTheme="minorEastAsia" w:hAnsiTheme="minorEastAsia" w:cstheme="minorEastAsia"/>
                <w:kern w:val="0"/>
                <w:sz w:val="24"/>
                <w:szCs w:val="28"/>
              </w:rPr>
              <w:t>投标人认为应附的其他材料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Theme="minorEastAsia" w:hAnsiTheme="minorEastAsia" w:eastAsiaTheme="minorEastAsia" w:cstheme="minorEastAsia"/>
                <w:sz w:val="24"/>
                <w:szCs w:val="28"/>
                <w:lang w:eastAsia="zh-CN"/>
              </w:rPr>
            </w:pPr>
            <w:r>
              <w:rPr>
                <w:rFonts w:hint="eastAsia" w:asciiTheme="minorEastAsia" w:hAnsiTheme="minorEastAsia" w:cstheme="minorEastAsia"/>
                <w:sz w:val="24"/>
                <w:szCs w:val="28"/>
              </w:rPr>
              <w:t>2.</w:t>
            </w:r>
            <w:r>
              <w:rPr>
                <w:rFonts w:hint="eastAsia" w:asciiTheme="minorEastAsia" w:hAnsiTheme="minorEastAsia" w:cstheme="minorEastAsia"/>
                <w:sz w:val="24"/>
                <w:szCs w:val="28"/>
                <w:lang w:val="en-US" w:eastAsia="zh-CN"/>
              </w:rPr>
              <w:t>9</w:t>
            </w:r>
          </w:p>
        </w:tc>
        <w:tc>
          <w:tcPr>
            <w:tcW w:w="221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color w:val="0000FF"/>
                <w:sz w:val="24"/>
                <w:szCs w:val="28"/>
              </w:rPr>
            </w:pPr>
            <w:r>
              <w:rPr>
                <w:rFonts w:hint="eastAsia" w:asciiTheme="minorEastAsia" w:hAnsiTheme="minorEastAsia" w:cstheme="minorEastAsia"/>
                <w:sz w:val="24"/>
                <w:szCs w:val="28"/>
              </w:rPr>
              <w:t>是否允许递交备选投标文件</w:t>
            </w:r>
          </w:p>
        </w:tc>
        <w:tc>
          <w:tcPr>
            <w:tcW w:w="6190"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Theme="minorEastAsia" w:hAnsiTheme="minorEastAsia" w:cstheme="minorEastAsia"/>
                <w:sz w:val="24"/>
                <w:szCs w:val="28"/>
              </w:rPr>
            </w:pPr>
            <w:r>
              <w:rPr>
                <w:rFonts w:hint="eastAsia" w:asciiTheme="minorEastAsia" w:hAnsiTheme="minorEastAsia" w:cstheme="minorEastAsia"/>
                <w:sz w:val="24"/>
                <w:szCs w:val="28"/>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heme="minorEastAsia" w:hAnsiTheme="minorEastAsia" w:eastAsiaTheme="minorEastAsia" w:cstheme="minorEastAsia"/>
                <w:sz w:val="24"/>
                <w:szCs w:val="28"/>
                <w:lang w:val="en-US" w:eastAsia="zh-CN"/>
              </w:rPr>
            </w:pPr>
            <w:r>
              <w:rPr>
                <w:rFonts w:hint="eastAsia" w:asciiTheme="minorEastAsia" w:hAnsiTheme="minorEastAsia" w:cstheme="minorEastAsia"/>
                <w:sz w:val="24"/>
                <w:szCs w:val="28"/>
                <w:lang w:val="en-US" w:eastAsia="zh-CN"/>
              </w:rPr>
              <w:t>3.0</w:t>
            </w:r>
          </w:p>
        </w:tc>
        <w:tc>
          <w:tcPr>
            <w:tcW w:w="221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sz w:val="24"/>
                <w:szCs w:val="24"/>
              </w:rPr>
            </w:pPr>
            <w:r>
              <w:rPr>
                <w:rFonts w:hint="eastAsia" w:ascii="宋体" w:hAnsi="宋体"/>
                <w:sz w:val="24"/>
                <w:szCs w:val="24"/>
              </w:rPr>
              <w:t>签字或盖章要求</w:t>
            </w:r>
          </w:p>
        </w:tc>
        <w:tc>
          <w:tcPr>
            <w:tcW w:w="6190"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sz w:val="24"/>
                <w:szCs w:val="24"/>
              </w:rPr>
            </w:pPr>
            <w:r>
              <w:rPr>
                <w:rFonts w:hint="eastAsia" w:ascii="宋体" w:hAnsi="宋体"/>
                <w:sz w:val="24"/>
                <w:szCs w:val="24"/>
              </w:rPr>
              <w:t>1、投标人在生成电子化投标文件后，应对电子化投标文件进行签章，未进行签章的视为无效投标。</w:t>
            </w:r>
          </w:p>
          <w:p>
            <w:pPr>
              <w:wordWrap w:val="0"/>
              <w:spacing w:line="480" w:lineRule="exact"/>
              <w:jc w:val="left"/>
              <w:rPr>
                <w:rFonts w:ascii="宋体" w:hAnsi="宋体"/>
                <w:sz w:val="24"/>
                <w:szCs w:val="24"/>
              </w:rPr>
            </w:pPr>
            <w:r>
              <w:rPr>
                <w:rFonts w:hint="eastAsia" w:ascii="宋体" w:hAnsi="宋体"/>
                <w:sz w:val="24"/>
                <w:szCs w:val="24"/>
              </w:rPr>
              <w:t>2、招标文件中要求法定代表人或授权委托人签字或盖章的，投标人在进行电子化投标文件签章时，以签盖法定代表人签章为准。电子化响应文件工具请点击</w:t>
            </w:r>
            <w:r>
              <w:rPr>
                <w:rFonts w:ascii="宋体" w:hAnsi="宋体"/>
                <w:sz w:val="24"/>
                <w:szCs w:val="24"/>
              </w:rPr>
              <w:t>https://download.bqpoint.com/download/downloadlist.html?SoftTypeCode=03</w:t>
            </w:r>
            <w:r>
              <w:rPr>
                <w:rFonts w:hint="eastAsia" w:ascii="宋体" w:hAnsi="宋体"/>
                <w:sz w:val="24"/>
                <w:szCs w:val="24"/>
              </w:rPr>
              <w:t>进行下载。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Theme="minorEastAsia" w:hAnsiTheme="minorEastAsia" w:eastAsiaTheme="minorEastAsia" w:cstheme="minorEastAsia"/>
                <w:sz w:val="24"/>
                <w:szCs w:val="28"/>
                <w:lang w:eastAsia="zh-CN"/>
              </w:rPr>
            </w:pPr>
            <w:r>
              <w:rPr>
                <w:rFonts w:hint="eastAsia" w:asciiTheme="minorEastAsia" w:hAnsiTheme="minorEastAsia" w:cstheme="minorEastAsia"/>
                <w:sz w:val="24"/>
                <w:szCs w:val="28"/>
              </w:rPr>
              <w:t>3.</w:t>
            </w:r>
            <w:r>
              <w:rPr>
                <w:rFonts w:hint="eastAsia" w:asciiTheme="minorEastAsia" w:hAnsiTheme="minorEastAsia" w:cstheme="minorEastAsia"/>
                <w:sz w:val="24"/>
                <w:szCs w:val="28"/>
                <w:lang w:val="en-US" w:eastAsia="zh-CN"/>
              </w:rPr>
              <w:t>1</w:t>
            </w:r>
          </w:p>
        </w:tc>
        <w:tc>
          <w:tcPr>
            <w:tcW w:w="221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sz w:val="24"/>
                <w:szCs w:val="24"/>
              </w:rPr>
            </w:pPr>
            <w:r>
              <w:rPr>
                <w:rFonts w:hint="eastAsia" w:ascii="宋体" w:hAnsi="宋体"/>
                <w:sz w:val="24"/>
                <w:szCs w:val="24"/>
              </w:rPr>
              <w:t>电子招标的投标文件上传形式</w:t>
            </w:r>
          </w:p>
        </w:tc>
        <w:tc>
          <w:tcPr>
            <w:tcW w:w="6190" w:type="dxa"/>
            <w:tcBorders>
              <w:top w:val="single" w:color="auto" w:sz="4" w:space="0"/>
              <w:left w:val="single" w:color="auto" w:sz="4" w:space="0"/>
              <w:bottom w:val="single" w:color="auto" w:sz="4" w:space="0"/>
              <w:right w:val="single" w:color="auto" w:sz="4" w:space="0"/>
            </w:tcBorders>
            <w:vAlign w:val="center"/>
          </w:tcPr>
          <w:p>
            <w:pPr>
              <w:spacing w:line="480" w:lineRule="exact"/>
              <w:jc w:val="left"/>
              <w:rPr>
                <w:rFonts w:ascii="宋体" w:hAnsi="宋体"/>
                <w:sz w:val="24"/>
                <w:szCs w:val="24"/>
              </w:rPr>
            </w:pPr>
            <w:r>
              <w:rPr>
                <w:rFonts w:hint="eastAsia" w:ascii="宋体" w:hAnsi="宋体"/>
                <w:sz w:val="24"/>
                <w:szCs w:val="24"/>
              </w:rPr>
              <w:t>1、投标人所上传的电子化投标文件，应是通过中心投标文件制作系统制作的（投标文件制作工具下载地址：</w:t>
            </w:r>
            <w:r>
              <w:rPr>
                <w:rFonts w:ascii="宋体" w:hAnsi="宋体"/>
                <w:sz w:val="24"/>
                <w:szCs w:val="24"/>
              </w:rPr>
              <w:t>https://download.bqpoint.com/download/downloadlist.html?SoftTypeCode=03</w:t>
            </w:r>
            <w:r>
              <w:rPr>
                <w:rFonts w:hint="eastAsia" w:ascii="宋体" w:hAnsi="宋体"/>
                <w:sz w:val="24"/>
                <w:szCs w:val="24"/>
              </w:rPr>
              <w:t>），经过签章和加密后生成的电子版投标文件。其中包含用于投标文件上传的主文件（后缀为.smxtf）和用于应急补救的投标文件备份文件（后缀为.nsmxtf）。备份文件主要用于电子化开标出现技术问题后的补救，请投标人随身携带。</w:t>
            </w:r>
          </w:p>
          <w:p>
            <w:pPr>
              <w:spacing w:line="480" w:lineRule="exact"/>
              <w:rPr>
                <w:rFonts w:ascii="宋体" w:hAnsi="宋体"/>
                <w:sz w:val="24"/>
                <w:szCs w:val="24"/>
              </w:rPr>
            </w:pPr>
            <w:r>
              <w:rPr>
                <w:rFonts w:hint="eastAsia" w:ascii="宋体" w:hAnsi="宋体"/>
                <w:sz w:val="24"/>
                <w:szCs w:val="24"/>
              </w:rPr>
              <w:t>注：投标人投报多个标段的，每个标段均要生成独立的电子投标文件。</w:t>
            </w:r>
          </w:p>
          <w:p>
            <w:pPr>
              <w:spacing w:line="480" w:lineRule="exact"/>
              <w:rPr>
                <w:rFonts w:ascii="宋体" w:hAnsi="宋体"/>
                <w:sz w:val="24"/>
                <w:szCs w:val="24"/>
              </w:rPr>
            </w:pPr>
            <w:r>
              <w:rPr>
                <w:rFonts w:hint="eastAsia" w:ascii="宋体" w:hAnsi="宋体"/>
                <w:sz w:val="24"/>
                <w:szCs w:val="24"/>
              </w:rPr>
              <w:t>2、电子化投标文件应在投标截止时间前成功上传至三门峡市公共资源电子化交易系统。至投标截止时间止，仍未上传成功的电子化投标文件将不予接收。</w:t>
            </w:r>
          </w:p>
          <w:p>
            <w:pPr>
              <w:spacing w:line="480" w:lineRule="exact"/>
              <w:rPr>
                <w:rFonts w:ascii="宋体" w:hAnsi="宋体"/>
                <w:sz w:val="24"/>
                <w:szCs w:val="24"/>
              </w:rPr>
            </w:pPr>
            <w:r>
              <w:rPr>
                <w:rFonts w:hint="eastAsia" w:ascii="宋体" w:hAnsi="宋体"/>
                <w:sz w:val="24"/>
                <w:szCs w:val="24"/>
              </w:rPr>
              <w:t>注：如按照电子化投标操作教材制作完成的电子化投标文件无法上传的，投标人应在投标截止时间前尽早的联系中心技术人员，以便有充分的时间进行处理。投标人应充分</w:t>
            </w:r>
          </w:p>
          <w:p>
            <w:pPr>
              <w:spacing w:line="480" w:lineRule="exact"/>
              <w:rPr>
                <w:rFonts w:ascii="宋体" w:hAnsi="宋体"/>
                <w:sz w:val="24"/>
                <w:szCs w:val="24"/>
              </w:rPr>
            </w:pPr>
            <w:r>
              <w:rPr>
                <w:rFonts w:hint="eastAsia" w:ascii="宋体" w:hAnsi="宋体"/>
                <w:sz w:val="24"/>
                <w:szCs w:val="24"/>
              </w:rPr>
              <w:t>考虑到处理技术问题和上传数据等工作所需的时间问题，投标文件未在投标截止时间前成功上传的，其投标文件不予接收。技术联系电话：0398-3117871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Theme="minorEastAsia" w:hAnsiTheme="minorEastAsia" w:eastAsiaTheme="minorEastAsia" w:cstheme="minorEastAsia"/>
                <w:sz w:val="24"/>
                <w:szCs w:val="28"/>
                <w:lang w:eastAsia="zh-CN"/>
              </w:rPr>
            </w:pPr>
            <w:r>
              <w:rPr>
                <w:rFonts w:hint="eastAsia" w:asciiTheme="minorEastAsia" w:hAnsiTheme="minorEastAsia" w:cstheme="minorEastAsia"/>
                <w:sz w:val="24"/>
                <w:szCs w:val="28"/>
              </w:rPr>
              <w:t>3.</w:t>
            </w:r>
            <w:r>
              <w:rPr>
                <w:rFonts w:hint="eastAsia" w:asciiTheme="minorEastAsia" w:hAnsiTheme="minorEastAsia" w:cstheme="minorEastAsia"/>
                <w:sz w:val="24"/>
                <w:szCs w:val="28"/>
                <w:lang w:val="en-US" w:eastAsia="zh-CN"/>
              </w:rPr>
              <w:t>2</w:t>
            </w:r>
          </w:p>
        </w:tc>
        <w:tc>
          <w:tcPr>
            <w:tcW w:w="221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sz w:val="24"/>
                <w:szCs w:val="24"/>
              </w:rPr>
            </w:pPr>
            <w:r>
              <w:rPr>
                <w:rFonts w:hint="eastAsia" w:ascii="宋体" w:hAnsi="宋体"/>
                <w:sz w:val="24"/>
                <w:szCs w:val="24"/>
              </w:rPr>
              <w:t>电子招标投标文件递交异常的处理方式</w:t>
            </w:r>
          </w:p>
        </w:tc>
        <w:tc>
          <w:tcPr>
            <w:tcW w:w="6190" w:type="dxa"/>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宋体" w:hAnsi="宋体" w:eastAsiaTheme="minorEastAsia"/>
                <w:sz w:val="24"/>
                <w:szCs w:val="24"/>
                <w:lang w:eastAsia="zh-CN"/>
              </w:rPr>
            </w:pPr>
            <w:r>
              <w:rPr>
                <w:rFonts w:hint="eastAsia" w:ascii="宋体" w:hAnsi="宋体"/>
                <w:sz w:val="24"/>
                <w:szCs w:val="24"/>
              </w:rPr>
              <w:t>当电子投标（文件打包、上传、解密异常）操作出现异常时，应及时联系平台技术支持人员解决。</w:t>
            </w:r>
          </w:p>
          <w:p>
            <w:pPr>
              <w:spacing w:line="480" w:lineRule="exact"/>
              <w:rPr>
                <w:rFonts w:ascii="宋体" w:hAnsi="宋体"/>
                <w:sz w:val="24"/>
                <w:szCs w:val="24"/>
              </w:rPr>
            </w:pPr>
            <w:r>
              <w:rPr>
                <w:rFonts w:hint="eastAsia" w:ascii="宋体" w:hAnsi="宋体"/>
                <w:sz w:val="24"/>
                <w:szCs w:val="24"/>
              </w:rPr>
              <w:t>招标人有权对投标人提供的证明材料进行核实，如果发现投标人提供虚假信息，将追究提供虚假信息的责任。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Theme="minorEastAsia" w:hAnsiTheme="minorEastAsia" w:eastAsiaTheme="minorEastAsia" w:cstheme="minorEastAsia"/>
                <w:sz w:val="24"/>
                <w:szCs w:val="28"/>
                <w:lang w:eastAsia="zh-CN"/>
              </w:rPr>
            </w:pPr>
            <w:r>
              <w:rPr>
                <w:rFonts w:hint="eastAsia" w:asciiTheme="minorEastAsia" w:hAnsiTheme="minorEastAsia" w:cstheme="minorEastAsia"/>
                <w:sz w:val="24"/>
                <w:szCs w:val="28"/>
              </w:rPr>
              <w:t>3.</w:t>
            </w:r>
            <w:r>
              <w:rPr>
                <w:rFonts w:hint="eastAsia" w:asciiTheme="minorEastAsia" w:hAnsiTheme="minorEastAsia" w:cstheme="minorEastAsia"/>
                <w:sz w:val="24"/>
                <w:szCs w:val="28"/>
                <w:lang w:val="en-US" w:eastAsia="zh-CN"/>
              </w:rPr>
              <w:t>3</w:t>
            </w:r>
          </w:p>
        </w:tc>
        <w:tc>
          <w:tcPr>
            <w:tcW w:w="221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sz w:val="24"/>
                <w:szCs w:val="24"/>
              </w:rPr>
            </w:pPr>
            <w:r>
              <w:rPr>
                <w:rFonts w:hint="eastAsia" w:ascii="宋体" w:hAnsi="宋体"/>
                <w:sz w:val="24"/>
                <w:szCs w:val="24"/>
              </w:rPr>
              <w:t>评标委员会的组建</w:t>
            </w:r>
          </w:p>
        </w:tc>
        <w:tc>
          <w:tcPr>
            <w:tcW w:w="6190"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sz w:val="24"/>
                <w:szCs w:val="24"/>
              </w:rPr>
            </w:pPr>
            <w:r>
              <w:rPr>
                <w:rFonts w:hint="eastAsia" w:ascii="宋体" w:hAnsi="宋体"/>
                <w:sz w:val="24"/>
                <w:szCs w:val="24"/>
              </w:rPr>
              <w:t>评标委员会构成：</w:t>
            </w:r>
            <w:r>
              <w:rPr>
                <w:rFonts w:hint="eastAsia" w:ascii="宋体" w:hAnsi="宋体"/>
                <w:sz w:val="24"/>
                <w:szCs w:val="24"/>
                <w:u w:val="single"/>
              </w:rPr>
              <w:t>5</w:t>
            </w:r>
            <w:r>
              <w:rPr>
                <w:rFonts w:hint="eastAsia" w:ascii="宋体" w:hAnsi="宋体"/>
                <w:sz w:val="24"/>
                <w:szCs w:val="24"/>
              </w:rPr>
              <w:t>人，其中招标人代表</w:t>
            </w:r>
            <w:r>
              <w:rPr>
                <w:rFonts w:hint="eastAsia" w:ascii="宋体" w:hAnsi="宋体"/>
                <w:sz w:val="24"/>
                <w:szCs w:val="24"/>
                <w:u w:val="single"/>
              </w:rPr>
              <w:t xml:space="preserve"> 1 </w:t>
            </w:r>
            <w:r>
              <w:rPr>
                <w:rFonts w:hint="eastAsia" w:ascii="宋体" w:hAnsi="宋体"/>
                <w:sz w:val="24"/>
                <w:szCs w:val="24"/>
              </w:rPr>
              <w:t>人，专家</w:t>
            </w:r>
            <w:r>
              <w:rPr>
                <w:rFonts w:hint="eastAsia" w:ascii="宋体" w:hAnsi="宋体"/>
                <w:sz w:val="24"/>
                <w:szCs w:val="24"/>
                <w:u w:val="single"/>
              </w:rPr>
              <w:t xml:space="preserve"> 4 </w:t>
            </w:r>
            <w:r>
              <w:rPr>
                <w:rFonts w:hint="eastAsia" w:ascii="宋体" w:hAnsi="宋体"/>
                <w:sz w:val="24"/>
                <w:szCs w:val="24"/>
              </w:rPr>
              <w:t>人；</w:t>
            </w:r>
          </w:p>
          <w:p>
            <w:pPr>
              <w:spacing w:line="480" w:lineRule="exact"/>
              <w:rPr>
                <w:rFonts w:ascii="宋体" w:hAnsi="宋体"/>
                <w:sz w:val="24"/>
                <w:szCs w:val="24"/>
              </w:rPr>
            </w:pPr>
            <w:r>
              <w:rPr>
                <w:rFonts w:hint="eastAsia" w:ascii="宋体" w:hAnsi="宋体"/>
                <w:sz w:val="24"/>
                <w:szCs w:val="24"/>
              </w:rPr>
              <w:t>评标专家确定方式：由招标人代表、渑池县公共资源交易中心人员、监督人员共同参加从相关评标专家库中随机抽取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Theme="minorEastAsia" w:hAnsiTheme="minorEastAsia" w:eastAsiaTheme="minorEastAsia" w:cstheme="minorEastAsia"/>
                <w:sz w:val="24"/>
                <w:szCs w:val="28"/>
                <w:lang w:eastAsia="zh-CN"/>
              </w:rPr>
            </w:pPr>
            <w:r>
              <w:rPr>
                <w:rFonts w:hint="eastAsia" w:asciiTheme="minorEastAsia" w:hAnsiTheme="minorEastAsia" w:cstheme="minorEastAsia"/>
                <w:sz w:val="24"/>
                <w:szCs w:val="28"/>
              </w:rPr>
              <w:t>3.</w:t>
            </w:r>
            <w:r>
              <w:rPr>
                <w:rFonts w:hint="eastAsia" w:asciiTheme="minorEastAsia" w:hAnsiTheme="minorEastAsia" w:cstheme="minorEastAsia"/>
                <w:sz w:val="24"/>
                <w:szCs w:val="28"/>
                <w:lang w:val="en-US" w:eastAsia="zh-CN"/>
              </w:rPr>
              <w:t>4</w:t>
            </w:r>
          </w:p>
        </w:tc>
        <w:tc>
          <w:tcPr>
            <w:tcW w:w="221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sz w:val="24"/>
                <w:szCs w:val="28"/>
              </w:rPr>
            </w:pPr>
            <w:r>
              <w:rPr>
                <w:rFonts w:hint="eastAsia" w:asciiTheme="minorEastAsia" w:hAnsiTheme="minorEastAsia" w:cstheme="minorEastAsia"/>
                <w:sz w:val="24"/>
                <w:szCs w:val="28"/>
              </w:rPr>
              <w:t>投标保证金</w:t>
            </w:r>
          </w:p>
        </w:tc>
        <w:tc>
          <w:tcPr>
            <w:tcW w:w="6190" w:type="dxa"/>
            <w:tcBorders>
              <w:top w:val="single" w:color="auto" w:sz="4" w:space="0"/>
              <w:left w:val="single" w:color="auto" w:sz="4" w:space="0"/>
              <w:bottom w:val="single" w:color="auto" w:sz="4" w:space="0"/>
              <w:right w:val="single" w:color="auto" w:sz="4" w:space="0"/>
            </w:tcBorders>
            <w:vAlign w:val="center"/>
          </w:tcPr>
          <w:p>
            <w:pPr>
              <w:widowControl/>
              <w:spacing w:line="460" w:lineRule="atLeast"/>
              <w:rPr>
                <w:rFonts w:asciiTheme="minorEastAsia" w:hAnsiTheme="minorEastAsia" w:cstheme="minorEastAsia"/>
                <w:kern w:val="0"/>
                <w:sz w:val="24"/>
                <w:szCs w:val="28"/>
              </w:rPr>
            </w:pPr>
            <w:r>
              <w:rPr>
                <w:rFonts w:hint="eastAsia" w:asciiTheme="minorEastAsia" w:hAnsiTheme="minorEastAsia" w:cstheme="minorEastAsia"/>
                <w:kern w:val="0"/>
                <w:sz w:val="24"/>
                <w:szCs w:val="28"/>
              </w:rPr>
              <w:t>按照《河南省财政厅关于优化政府采购营商环境有关问题的通知》（豫财购[2019]4号文）的要求，本项目不再收取保证金。</w:t>
            </w:r>
            <w:r>
              <w:rPr>
                <w:rFonts w:asciiTheme="minorEastAsia" w:hAnsiTheme="minorEastAsia" w:cstheme="minorEastAsia"/>
                <w:kern w:val="0"/>
                <w:sz w:val="24"/>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Theme="minorEastAsia" w:hAnsiTheme="minorEastAsia" w:eastAsiaTheme="minorEastAsia" w:cstheme="minorEastAsia"/>
                <w:sz w:val="24"/>
                <w:szCs w:val="28"/>
                <w:lang w:eastAsia="zh-CN"/>
              </w:rPr>
            </w:pPr>
            <w:r>
              <w:rPr>
                <w:rFonts w:hint="eastAsia" w:asciiTheme="minorEastAsia" w:hAnsiTheme="minorEastAsia" w:cstheme="minorEastAsia"/>
                <w:sz w:val="24"/>
                <w:szCs w:val="28"/>
              </w:rPr>
              <w:t>3.</w:t>
            </w:r>
            <w:r>
              <w:rPr>
                <w:rFonts w:hint="eastAsia" w:asciiTheme="minorEastAsia" w:hAnsiTheme="minorEastAsia" w:cstheme="minorEastAsia"/>
                <w:sz w:val="24"/>
                <w:szCs w:val="28"/>
                <w:lang w:val="en-US" w:eastAsia="zh-CN"/>
              </w:rPr>
              <w:t>5</w:t>
            </w:r>
          </w:p>
        </w:tc>
        <w:tc>
          <w:tcPr>
            <w:tcW w:w="221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sz w:val="24"/>
                <w:szCs w:val="28"/>
              </w:rPr>
            </w:pPr>
            <w:r>
              <w:rPr>
                <w:rFonts w:hint="eastAsia" w:asciiTheme="minorEastAsia" w:hAnsiTheme="minorEastAsia" w:cstheme="minorEastAsia"/>
                <w:sz w:val="24"/>
                <w:szCs w:val="28"/>
              </w:rPr>
              <w:t>是否退还投标文件</w:t>
            </w:r>
          </w:p>
        </w:tc>
        <w:tc>
          <w:tcPr>
            <w:tcW w:w="6190"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Theme="minorEastAsia" w:hAnsiTheme="minorEastAsia" w:cstheme="minorEastAsia"/>
                <w:sz w:val="24"/>
                <w:szCs w:val="28"/>
              </w:rPr>
            </w:pPr>
            <w:r>
              <w:rPr>
                <w:rFonts w:hint="eastAsia" w:asciiTheme="minorEastAsia" w:hAnsiTheme="minorEastAsia" w:cstheme="minorEastAsia"/>
                <w:sz w:val="24"/>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Theme="minorEastAsia" w:hAnsiTheme="minorEastAsia" w:eastAsiaTheme="minorEastAsia" w:cstheme="minorEastAsia"/>
                <w:sz w:val="24"/>
                <w:szCs w:val="28"/>
                <w:lang w:eastAsia="zh-CN"/>
              </w:rPr>
            </w:pPr>
            <w:r>
              <w:rPr>
                <w:rFonts w:hint="eastAsia" w:asciiTheme="minorEastAsia" w:hAnsiTheme="minorEastAsia" w:cstheme="minorEastAsia"/>
                <w:sz w:val="24"/>
                <w:szCs w:val="28"/>
              </w:rPr>
              <w:t>3.</w:t>
            </w:r>
            <w:r>
              <w:rPr>
                <w:rFonts w:hint="eastAsia" w:asciiTheme="minorEastAsia" w:hAnsiTheme="minorEastAsia" w:cstheme="minorEastAsia"/>
                <w:sz w:val="24"/>
                <w:szCs w:val="28"/>
                <w:lang w:val="en-US" w:eastAsia="zh-CN"/>
              </w:rPr>
              <w:t>6</w:t>
            </w:r>
          </w:p>
        </w:tc>
        <w:tc>
          <w:tcPr>
            <w:tcW w:w="221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sz w:val="24"/>
                <w:szCs w:val="28"/>
              </w:rPr>
            </w:pPr>
            <w:r>
              <w:rPr>
                <w:rFonts w:hint="eastAsia" w:asciiTheme="minorEastAsia" w:hAnsiTheme="minorEastAsia" w:cstheme="minorEastAsia"/>
                <w:sz w:val="24"/>
                <w:szCs w:val="28"/>
              </w:rPr>
              <w:t>开标时间和地点</w:t>
            </w:r>
          </w:p>
        </w:tc>
        <w:tc>
          <w:tcPr>
            <w:tcW w:w="6190"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Theme="minorEastAsia" w:hAnsiTheme="minorEastAsia" w:cstheme="minorEastAsia"/>
                <w:sz w:val="24"/>
                <w:szCs w:val="28"/>
              </w:rPr>
            </w:pPr>
            <w:r>
              <w:rPr>
                <w:rFonts w:hint="eastAsia" w:asciiTheme="minorEastAsia" w:hAnsiTheme="minorEastAsia" w:cstheme="minorEastAsia"/>
                <w:sz w:val="24"/>
                <w:szCs w:val="28"/>
              </w:rPr>
              <w:t>时间：2023年</w:t>
            </w:r>
            <w:r>
              <w:rPr>
                <w:rFonts w:hint="eastAsia" w:asciiTheme="minorEastAsia" w:hAnsiTheme="minorEastAsia" w:cstheme="minorEastAsia"/>
                <w:sz w:val="24"/>
                <w:szCs w:val="28"/>
                <w:lang w:val="en-US" w:eastAsia="zh-CN"/>
              </w:rPr>
              <w:t>12</w:t>
            </w:r>
            <w:r>
              <w:rPr>
                <w:rFonts w:hint="eastAsia" w:asciiTheme="minorEastAsia" w:hAnsiTheme="minorEastAsia" w:cstheme="minorEastAsia"/>
                <w:sz w:val="24"/>
                <w:szCs w:val="28"/>
              </w:rPr>
              <w:t>月</w:t>
            </w:r>
            <w:r>
              <w:rPr>
                <w:rFonts w:hint="eastAsia" w:asciiTheme="minorEastAsia" w:hAnsiTheme="minorEastAsia" w:cstheme="minorEastAsia"/>
                <w:sz w:val="24"/>
                <w:szCs w:val="28"/>
                <w:lang w:val="en-US" w:eastAsia="zh-CN"/>
              </w:rPr>
              <w:t>07</w:t>
            </w:r>
            <w:r>
              <w:rPr>
                <w:rFonts w:hint="eastAsia" w:asciiTheme="minorEastAsia" w:hAnsiTheme="minorEastAsia" w:cstheme="minorEastAsia"/>
                <w:sz w:val="24"/>
                <w:szCs w:val="28"/>
              </w:rPr>
              <w:t>日08时20分（北京时间）</w:t>
            </w:r>
          </w:p>
          <w:p>
            <w:pPr>
              <w:spacing w:line="560" w:lineRule="exact"/>
              <w:rPr>
                <w:rFonts w:asciiTheme="minorEastAsia" w:hAnsiTheme="minorEastAsia" w:cstheme="minorEastAsia"/>
                <w:sz w:val="24"/>
                <w:szCs w:val="28"/>
              </w:rPr>
            </w:pPr>
            <w:r>
              <w:rPr>
                <w:rFonts w:hint="eastAsia" w:asciiTheme="minorEastAsia" w:hAnsiTheme="minorEastAsia" w:cstheme="minorEastAsia"/>
                <w:sz w:val="24"/>
                <w:szCs w:val="28"/>
              </w:rPr>
              <w:t>地点：</w:t>
            </w:r>
            <w:r>
              <w:rPr>
                <w:rFonts w:hint="eastAsia" w:ascii="宋体" w:hAnsi="宋体"/>
                <w:sz w:val="24"/>
                <w:szCs w:val="24"/>
              </w:rPr>
              <w:t>渑池县公共资源交易中心六楼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Theme="minorEastAsia" w:hAnsiTheme="minorEastAsia" w:eastAsiaTheme="minorEastAsia" w:cstheme="minorEastAsia"/>
                <w:sz w:val="24"/>
                <w:szCs w:val="28"/>
                <w:lang w:eastAsia="zh-CN"/>
              </w:rPr>
            </w:pPr>
            <w:r>
              <w:rPr>
                <w:rFonts w:hint="eastAsia" w:asciiTheme="minorEastAsia" w:hAnsiTheme="minorEastAsia" w:cstheme="minorEastAsia"/>
                <w:sz w:val="24"/>
                <w:szCs w:val="28"/>
              </w:rPr>
              <w:t>3.</w:t>
            </w:r>
            <w:r>
              <w:rPr>
                <w:rFonts w:hint="eastAsia" w:asciiTheme="minorEastAsia" w:hAnsiTheme="minorEastAsia" w:cstheme="minorEastAsia"/>
                <w:sz w:val="24"/>
                <w:szCs w:val="28"/>
                <w:lang w:val="en-US" w:eastAsia="zh-CN"/>
              </w:rPr>
              <w:t>7</w:t>
            </w:r>
          </w:p>
        </w:tc>
        <w:tc>
          <w:tcPr>
            <w:tcW w:w="221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sz w:val="24"/>
                <w:szCs w:val="28"/>
              </w:rPr>
            </w:pPr>
            <w:r>
              <w:rPr>
                <w:rFonts w:hint="eastAsia" w:asciiTheme="minorEastAsia" w:hAnsiTheme="minorEastAsia" w:cstheme="minorEastAsia"/>
                <w:sz w:val="24"/>
                <w:szCs w:val="28"/>
              </w:rPr>
              <w:t>授权评标委员会推荐中标候选人数</w:t>
            </w:r>
          </w:p>
        </w:tc>
        <w:tc>
          <w:tcPr>
            <w:tcW w:w="6190"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Theme="minorEastAsia" w:hAnsiTheme="minorEastAsia" w:cstheme="minorEastAsia"/>
                <w:sz w:val="24"/>
                <w:szCs w:val="28"/>
              </w:rPr>
            </w:pPr>
            <w:r>
              <w:rPr>
                <w:rFonts w:hint="eastAsia" w:asciiTheme="minorEastAsia" w:hAnsiTheme="minorEastAsia" w:cstheme="minorEastAsia"/>
                <w:sz w:val="24"/>
                <w:szCs w:val="28"/>
              </w:rPr>
              <w:t>按顺序推荐中标候选人数：3名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Theme="minorEastAsia" w:hAnsiTheme="minorEastAsia" w:eastAsiaTheme="minorEastAsia" w:cstheme="minorEastAsia"/>
                <w:sz w:val="24"/>
                <w:szCs w:val="28"/>
                <w:lang w:eastAsia="zh-CN"/>
              </w:rPr>
            </w:pPr>
            <w:r>
              <w:rPr>
                <w:rFonts w:hint="eastAsia" w:asciiTheme="minorEastAsia" w:hAnsiTheme="minorEastAsia" w:cstheme="minorEastAsia"/>
                <w:sz w:val="24"/>
                <w:szCs w:val="28"/>
              </w:rPr>
              <w:t>3.</w:t>
            </w:r>
            <w:r>
              <w:rPr>
                <w:rFonts w:hint="eastAsia" w:asciiTheme="minorEastAsia" w:hAnsiTheme="minorEastAsia" w:cstheme="minorEastAsia"/>
                <w:sz w:val="24"/>
                <w:szCs w:val="28"/>
                <w:lang w:val="en-US" w:eastAsia="zh-CN"/>
              </w:rPr>
              <w:t>8</w:t>
            </w:r>
          </w:p>
        </w:tc>
        <w:tc>
          <w:tcPr>
            <w:tcW w:w="221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sz w:val="24"/>
                <w:szCs w:val="24"/>
              </w:rPr>
            </w:pPr>
            <w:r>
              <w:rPr>
                <w:rFonts w:hint="eastAsia" w:ascii="宋体" w:hAnsi="宋体"/>
                <w:sz w:val="24"/>
                <w:szCs w:val="24"/>
              </w:rPr>
              <w:t>履约保证金</w:t>
            </w:r>
          </w:p>
        </w:tc>
        <w:tc>
          <w:tcPr>
            <w:tcW w:w="6190"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sz w:val="24"/>
                <w:szCs w:val="24"/>
              </w:rPr>
            </w:pPr>
            <w:r>
              <w:rPr>
                <w:rFonts w:hint="eastAsia" w:ascii="宋体" w:hAnsi="宋体"/>
                <w:sz w:val="24"/>
                <w:szCs w:val="24"/>
              </w:rPr>
              <w:t>本项目不收取履约保证金。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Theme="minorEastAsia" w:hAnsiTheme="minorEastAsia" w:eastAsiaTheme="minorEastAsia" w:cstheme="minorEastAsia"/>
                <w:sz w:val="24"/>
                <w:szCs w:val="28"/>
                <w:lang w:eastAsia="zh-CN"/>
              </w:rPr>
            </w:pPr>
            <w:r>
              <w:rPr>
                <w:rFonts w:hint="eastAsia" w:asciiTheme="minorEastAsia" w:hAnsiTheme="minorEastAsia" w:cstheme="minorEastAsia"/>
                <w:sz w:val="24"/>
                <w:szCs w:val="28"/>
              </w:rPr>
              <w:t>3.</w:t>
            </w:r>
            <w:r>
              <w:rPr>
                <w:rFonts w:hint="eastAsia" w:asciiTheme="minorEastAsia" w:hAnsiTheme="minorEastAsia" w:cstheme="minorEastAsia"/>
                <w:sz w:val="24"/>
                <w:szCs w:val="28"/>
                <w:lang w:val="en-US" w:eastAsia="zh-CN"/>
              </w:rPr>
              <w:t>9</w:t>
            </w:r>
          </w:p>
        </w:tc>
        <w:tc>
          <w:tcPr>
            <w:tcW w:w="221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sz w:val="24"/>
                <w:szCs w:val="28"/>
              </w:rPr>
            </w:pPr>
            <w:r>
              <w:rPr>
                <w:rFonts w:hint="eastAsia" w:ascii="宋体" w:hAnsi="宋体" w:cs="Calibri"/>
                <w:sz w:val="24"/>
              </w:rPr>
              <w:t>报价</w:t>
            </w:r>
          </w:p>
        </w:tc>
        <w:tc>
          <w:tcPr>
            <w:tcW w:w="6190"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cs="Calibri" w:eastAsiaTheme="minorEastAsia"/>
                <w:sz w:val="24"/>
                <w:lang w:eastAsia="zh-CN"/>
              </w:rPr>
            </w:pPr>
            <w:r>
              <w:rPr>
                <w:rFonts w:hint="eastAsia" w:ascii="宋体" w:hAnsi="宋体" w:cs="Calibri"/>
                <w:sz w:val="24"/>
              </w:rPr>
              <w:t>本项目应以人民币报价，投标人应就该项目完整投标（报价、服务、税费、售后服务等综合费用），招标人不另外支付其他任何费用</w:t>
            </w:r>
            <w:r>
              <w:rPr>
                <w:rFonts w:hint="eastAsia" w:ascii="宋体" w:hAnsi="宋体" w:cs="Calibri"/>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heme="minorEastAsia" w:hAnsiTheme="minorEastAsia" w:eastAsiaTheme="minorEastAsia" w:cstheme="minorEastAsia"/>
                <w:sz w:val="24"/>
                <w:szCs w:val="28"/>
                <w:lang w:val="en-US" w:eastAsia="zh-CN"/>
              </w:rPr>
            </w:pPr>
            <w:r>
              <w:rPr>
                <w:rFonts w:hint="eastAsia" w:asciiTheme="minorEastAsia" w:hAnsiTheme="minorEastAsia" w:cstheme="minorEastAsia"/>
                <w:sz w:val="24"/>
                <w:szCs w:val="28"/>
                <w:lang w:val="en-US" w:eastAsia="zh-CN"/>
              </w:rPr>
              <w:t>4.0</w:t>
            </w:r>
          </w:p>
        </w:tc>
        <w:tc>
          <w:tcPr>
            <w:tcW w:w="221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sz w:val="24"/>
                <w:szCs w:val="28"/>
              </w:rPr>
            </w:pPr>
            <w:r>
              <w:rPr>
                <w:rFonts w:hint="eastAsia" w:asciiTheme="minorEastAsia" w:hAnsiTheme="minorEastAsia" w:cstheme="minorEastAsia"/>
                <w:sz w:val="24"/>
                <w:szCs w:val="28"/>
              </w:rPr>
              <w:t>招标文件的解释</w:t>
            </w:r>
          </w:p>
        </w:tc>
        <w:tc>
          <w:tcPr>
            <w:tcW w:w="6190" w:type="dxa"/>
            <w:tcBorders>
              <w:top w:val="single" w:color="auto" w:sz="4" w:space="0"/>
              <w:left w:val="single" w:color="auto" w:sz="4" w:space="0"/>
              <w:bottom w:val="single" w:color="auto" w:sz="4" w:space="0"/>
              <w:right w:val="single" w:color="auto" w:sz="4" w:space="0"/>
            </w:tcBorders>
            <w:vAlign w:val="center"/>
          </w:tcPr>
          <w:p>
            <w:pPr>
              <w:spacing w:line="560" w:lineRule="exact"/>
              <w:rPr>
                <w:rFonts w:eastAsia="宋体" w:asciiTheme="minorEastAsia" w:hAnsiTheme="minorEastAsia" w:cstheme="minorEastAsia"/>
                <w:sz w:val="24"/>
                <w:szCs w:val="28"/>
                <w:highlight w:val="cyan"/>
              </w:rPr>
            </w:pPr>
            <w:r>
              <w:rPr>
                <w:rFonts w:hint="eastAsia" w:ascii="宋体" w:hAnsi="宋体" w:eastAsia="宋体" w:cs="宋体"/>
                <w:kern w:val="0"/>
                <w:sz w:val="24"/>
                <w:szCs w:val="28"/>
              </w:rPr>
              <w:t>在符合相关法律法规的前提下，招标文件的解释权归招标人所有。本招标文件中其他部分内容与投标人须知前附表不一致的，以投标人须知前附表为准。本招标文件未尽事宜，执行国家、省、市相关规定。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Theme="minorEastAsia" w:hAnsiTheme="minorEastAsia" w:eastAsiaTheme="minorEastAsia" w:cstheme="minorEastAsia"/>
                <w:sz w:val="24"/>
                <w:szCs w:val="28"/>
                <w:lang w:eastAsia="zh-CN"/>
              </w:rPr>
            </w:pPr>
            <w:r>
              <w:rPr>
                <w:rFonts w:hint="eastAsia" w:asciiTheme="minorEastAsia" w:hAnsiTheme="minorEastAsia" w:cstheme="minorEastAsia"/>
                <w:sz w:val="24"/>
                <w:szCs w:val="28"/>
              </w:rPr>
              <w:t>4.</w:t>
            </w:r>
            <w:r>
              <w:rPr>
                <w:rFonts w:hint="eastAsia" w:asciiTheme="minorEastAsia" w:hAnsiTheme="minorEastAsia" w:cstheme="minorEastAsia"/>
                <w:sz w:val="24"/>
                <w:szCs w:val="28"/>
                <w:lang w:val="en-US" w:eastAsia="zh-CN"/>
              </w:rPr>
              <w:t>1</w:t>
            </w:r>
          </w:p>
        </w:tc>
        <w:tc>
          <w:tcPr>
            <w:tcW w:w="221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sz w:val="24"/>
                <w:szCs w:val="28"/>
              </w:rPr>
            </w:pPr>
            <w:r>
              <w:rPr>
                <w:rFonts w:hint="eastAsia" w:asciiTheme="minorEastAsia" w:hAnsiTheme="minorEastAsia" w:cstheme="minorEastAsia"/>
                <w:sz w:val="24"/>
                <w:szCs w:val="28"/>
              </w:rPr>
              <w:t>答疑</w:t>
            </w:r>
          </w:p>
        </w:tc>
        <w:tc>
          <w:tcPr>
            <w:tcW w:w="6190" w:type="dxa"/>
            <w:tcBorders>
              <w:top w:val="single" w:color="auto" w:sz="4" w:space="0"/>
              <w:left w:val="single" w:color="auto" w:sz="4" w:space="0"/>
              <w:bottom w:val="single" w:color="auto" w:sz="4" w:space="0"/>
              <w:right w:val="single" w:color="auto" w:sz="4" w:space="0"/>
            </w:tcBorders>
            <w:vAlign w:val="center"/>
          </w:tcPr>
          <w:p>
            <w:pPr>
              <w:spacing w:line="560" w:lineRule="exact"/>
              <w:rPr>
                <w:rFonts w:eastAsia="宋体" w:asciiTheme="minorEastAsia" w:hAnsiTheme="minorEastAsia" w:cstheme="minorEastAsia"/>
                <w:sz w:val="24"/>
                <w:szCs w:val="28"/>
              </w:rPr>
            </w:pPr>
            <w:r>
              <w:rPr>
                <w:rFonts w:hint="eastAsia" w:ascii="宋体" w:hAnsi="宋体" w:eastAsia="宋体" w:cs="宋体"/>
                <w:sz w:val="24"/>
                <w:szCs w:val="28"/>
              </w:rPr>
              <w:t>投标人需</w:t>
            </w:r>
            <w:r>
              <w:rPr>
                <w:rFonts w:hint="eastAsia" w:ascii="宋体" w:hAnsi="宋体" w:eastAsia="宋体" w:cs="宋体"/>
                <w:kern w:val="0"/>
                <w:sz w:val="24"/>
                <w:szCs w:val="28"/>
              </w:rPr>
              <w:t>要解答的疑问以书面形式加盖单位公章递交至招标人或代理机构，招标人将需要解答的内容以公告形式发至所有</w:t>
            </w:r>
            <w:r>
              <w:rPr>
                <w:rFonts w:hint="eastAsia" w:ascii="宋体" w:hAnsi="宋体" w:eastAsia="宋体" w:cs="宋体"/>
                <w:sz w:val="24"/>
                <w:szCs w:val="28"/>
              </w:rPr>
              <w:t>潜在投标人。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Theme="minorEastAsia" w:hAnsiTheme="minorEastAsia" w:eastAsiaTheme="minorEastAsia" w:cstheme="minorEastAsia"/>
                <w:sz w:val="24"/>
                <w:szCs w:val="28"/>
                <w:lang w:eastAsia="zh-CN"/>
              </w:rPr>
            </w:pPr>
            <w:r>
              <w:rPr>
                <w:rFonts w:hint="eastAsia" w:asciiTheme="minorEastAsia" w:hAnsiTheme="minorEastAsia" w:cstheme="minorEastAsia"/>
                <w:sz w:val="24"/>
                <w:szCs w:val="28"/>
              </w:rPr>
              <w:t>4.</w:t>
            </w:r>
            <w:r>
              <w:rPr>
                <w:rFonts w:hint="eastAsia" w:asciiTheme="minorEastAsia" w:hAnsiTheme="minorEastAsia" w:cstheme="minorEastAsia"/>
                <w:sz w:val="24"/>
                <w:szCs w:val="28"/>
                <w:lang w:val="en-US" w:eastAsia="zh-CN"/>
              </w:rPr>
              <w:t>2</w:t>
            </w:r>
          </w:p>
        </w:tc>
        <w:tc>
          <w:tcPr>
            <w:tcW w:w="221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sz w:val="24"/>
                <w:szCs w:val="24"/>
              </w:rPr>
            </w:pPr>
            <w:r>
              <w:rPr>
                <w:rFonts w:hint="eastAsia" w:ascii="宋体" w:hAnsi="宋体"/>
                <w:sz w:val="24"/>
                <w:szCs w:val="24"/>
              </w:rPr>
              <w:t>中标结果</w:t>
            </w:r>
          </w:p>
        </w:tc>
        <w:tc>
          <w:tcPr>
            <w:tcW w:w="6190"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sz w:val="24"/>
                <w:szCs w:val="24"/>
              </w:rPr>
            </w:pPr>
            <w:r>
              <w:rPr>
                <w:rFonts w:hint="eastAsia" w:ascii="宋体" w:hAnsi="宋体"/>
                <w:sz w:val="24"/>
                <w:szCs w:val="24"/>
              </w:rPr>
              <w:t>在</w:t>
            </w:r>
            <w:r>
              <w:rPr>
                <w:rFonts w:hint="eastAsia" w:ascii="宋体" w:hAnsi="宋体"/>
                <w:bCs/>
                <w:color w:val="000000"/>
                <w:sz w:val="24"/>
                <w:szCs w:val="24"/>
                <w:lang w:eastAsia="zh-CN"/>
              </w:rPr>
              <w:t>《河南省政府采购网》、《中国采购与招标网》、《河南省电子招标投标公共服务平台》和《三门峡市公共资源交易中心网》</w:t>
            </w:r>
            <w:r>
              <w:rPr>
                <w:rFonts w:hint="eastAsia" w:ascii="宋体" w:hAnsi="宋体"/>
                <w:sz w:val="24"/>
                <w:szCs w:val="24"/>
                <w:lang w:val="en-US" w:eastAsia="zh-CN"/>
              </w:rPr>
              <w:t>四</w:t>
            </w:r>
            <w:r>
              <w:rPr>
                <w:rFonts w:hint="eastAsia" w:ascii="宋体" w:hAnsi="宋体"/>
                <w:sz w:val="24"/>
                <w:szCs w:val="24"/>
              </w:rPr>
              <w:t>个网站同步中标结果公告。</w:t>
            </w:r>
          </w:p>
          <w:p>
            <w:pPr>
              <w:spacing w:line="480" w:lineRule="exact"/>
              <w:rPr>
                <w:rFonts w:ascii="宋体" w:hAnsi="宋体"/>
                <w:sz w:val="24"/>
                <w:szCs w:val="24"/>
              </w:rPr>
            </w:pPr>
            <w:r>
              <w:rPr>
                <w:rFonts w:hint="eastAsia" w:ascii="宋体" w:hAnsi="宋体"/>
                <w:sz w:val="24"/>
                <w:szCs w:val="24"/>
              </w:rPr>
              <w:t>招标人以书面形式向中标人发出中标通知书，同时向未中标企业以书面或电子形式告知未中标原因。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heme="minorEastAsia" w:hAnsiTheme="minorEastAsia" w:eastAsiaTheme="minorEastAsia" w:cstheme="minorEastAsia"/>
                <w:sz w:val="24"/>
                <w:szCs w:val="28"/>
                <w:lang w:val="en-US" w:eastAsia="zh-CN"/>
              </w:rPr>
            </w:pPr>
            <w:r>
              <w:rPr>
                <w:rFonts w:hint="eastAsia" w:asciiTheme="minorEastAsia" w:hAnsiTheme="minorEastAsia" w:cstheme="minorEastAsia"/>
                <w:sz w:val="24"/>
                <w:szCs w:val="28"/>
              </w:rPr>
              <w:t>4</w:t>
            </w:r>
            <w:r>
              <w:rPr>
                <w:rFonts w:hint="eastAsia" w:asciiTheme="minorEastAsia" w:hAnsiTheme="minorEastAsia" w:cstheme="minorEastAsia"/>
                <w:sz w:val="24"/>
                <w:szCs w:val="28"/>
                <w:lang w:val="en-US" w:eastAsia="zh-CN"/>
              </w:rPr>
              <w:t>.3</w:t>
            </w:r>
          </w:p>
        </w:tc>
        <w:tc>
          <w:tcPr>
            <w:tcW w:w="221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sz w:val="24"/>
                <w:szCs w:val="28"/>
              </w:rPr>
            </w:pPr>
            <w:r>
              <w:rPr>
                <w:rFonts w:hint="eastAsia" w:asciiTheme="minorEastAsia" w:hAnsiTheme="minorEastAsia" w:cstheme="minorEastAsia"/>
                <w:sz w:val="24"/>
                <w:szCs w:val="28"/>
              </w:rPr>
              <w:t>重新招标的其他情形</w:t>
            </w:r>
          </w:p>
        </w:tc>
        <w:tc>
          <w:tcPr>
            <w:tcW w:w="6190"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Theme="minorEastAsia" w:hAnsiTheme="minorEastAsia" w:cstheme="minorEastAsia"/>
                <w:sz w:val="24"/>
                <w:szCs w:val="28"/>
              </w:rPr>
            </w:pPr>
            <w:r>
              <w:rPr>
                <w:rFonts w:hint="eastAsia" w:asciiTheme="minorEastAsia" w:hAnsiTheme="minorEastAsia" w:cstheme="minorEastAsia"/>
                <w:sz w:val="24"/>
                <w:szCs w:val="28"/>
              </w:rPr>
              <w:t>除投标人须知规定的情形外，除非已经产生中标候选人，在投标有效期内同意延长投标有效期的投标人少于三个的，招标人应当依法重新招标。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Theme="minorEastAsia" w:hAnsiTheme="minorEastAsia" w:eastAsiaTheme="minorEastAsia" w:cstheme="minorEastAsia"/>
                <w:sz w:val="24"/>
                <w:szCs w:val="28"/>
                <w:lang w:eastAsia="zh-CN"/>
              </w:rPr>
            </w:pPr>
            <w:r>
              <w:rPr>
                <w:rFonts w:hint="eastAsia" w:asciiTheme="minorEastAsia" w:hAnsiTheme="minorEastAsia" w:cstheme="minorEastAsia"/>
                <w:sz w:val="24"/>
                <w:szCs w:val="28"/>
              </w:rPr>
              <w:t>4.</w:t>
            </w:r>
            <w:r>
              <w:rPr>
                <w:rFonts w:hint="eastAsia" w:asciiTheme="minorEastAsia" w:hAnsiTheme="minorEastAsia" w:cstheme="minorEastAsia"/>
                <w:sz w:val="24"/>
                <w:szCs w:val="28"/>
                <w:lang w:val="en-US" w:eastAsia="zh-CN"/>
              </w:rPr>
              <w:t>4</w:t>
            </w:r>
          </w:p>
        </w:tc>
        <w:tc>
          <w:tcPr>
            <w:tcW w:w="221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sz w:val="24"/>
                <w:szCs w:val="28"/>
              </w:rPr>
            </w:pPr>
            <w:r>
              <w:rPr>
                <w:rFonts w:hint="eastAsia" w:asciiTheme="minorEastAsia" w:hAnsiTheme="minorEastAsia" w:cstheme="minorEastAsia"/>
                <w:sz w:val="24"/>
                <w:szCs w:val="28"/>
              </w:rPr>
              <w:t>监督</w:t>
            </w:r>
          </w:p>
        </w:tc>
        <w:tc>
          <w:tcPr>
            <w:tcW w:w="6190"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Theme="minorEastAsia" w:hAnsiTheme="minorEastAsia" w:cstheme="minorEastAsia"/>
                <w:sz w:val="24"/>
                <w:szCs w:val="28"/>
                <w:highlight w:val="cyan"/>
              </w:rPr>
            </w:pPr>
            <w:r>
              <w:rPr>
                <w:rFonts w:hint="eastAsia" w:ascii="宋体" w:hAnsi="宋体" w:eastAsia="宋体" w:cs="宋体"/>
                <w:sz w:val="24"/>
                <w:szCs w:val="28"/>
              </w:rPr>
              <w:t>本项目的招标投标活动及其相关当事人应当接受有管辖权的行政监督部门依法实施的监督。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Theme="minorEastAsia" w:hAnsiTheme="minorEastAsia" w:eastAsiaTheme="minorEastAsia" w:cstheme="minorEastAsia"/>
                <w:sz w:val="24"/>
                <w:szCs w:val="28"/>
                <w:lang w:eastAsia="zh-CN"/>
              </w:rPr>
            </w:pPr>
            <w:r>
              <w:rPr>
                <w:rFonts w:hint="eastAsia" w:asciiTheme="minorEastAsia" w:hAnsiTheme="minorEastAsia" w:cstheme="minorEastAsia"/>
                <w:sz w:val="24"/>
                <w:szCs w:val="28"/>
              </w:rPr>
              <w:t>4.</w:t>
            </w:r>
            <w:r>
              <w:rPr>
                <w:rFonts w:hint="eastAsia" w:asciiTheme="minorEastAsia" w:hAnsiTheme="minorEastAsia" w:cstheme="minorEastAsia"/>
                <w:sz w:val="24"/>
                <w:szCs w:val="28"/>
                <w:lang w:val="en-US" w:eastAsia="zh-CN"/>
              </w:rPr>
              <w:t>5</w:t>
            </w:r>
          </w:p>
        </w:tc>
        <w:tc>
          <w:tcPr>
            <w:tcW w:w="8404"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eastAsia="宋体" w:cs="宋体"/>
                <w:sz w:val="24"/>
                <w:szCs w:val="28"/>
              </w:rPr>
            </w:pPr>
            <w:r>
              <w:rPr>
                <w:rFonts w:hint="eastAsia" w:ascii="宋体" w:hAnsi="宋体"/>
                <w:b/>
                <w:bCs/>
                <w:sz w:val="24"/>
              </w:rPr>
              <w:t>电子化投标注意事项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b/>
                <w:bCs/>
                <w:sz w:val="24"/>
                <w:szCs w:val="28"/>
              </w:rPr>
            </w:pPr>
          </w:p>
        </w:tc>
        <w:tc>
          <w:tcPr>
            <w:tcW w:w="840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 w:val="24"/>
              </w:rPr>
            </w:pPr>
            <w:r>
              <w:rPr>
                <w:rFonts w:hint="eastAsia" w:ascii="宋体" w:hAnsi="宋体"/>
                <w:sz w:val="24"/>
              </w:rPr>
              <w:t>本项目为电子化交易项目，投标文件是投标人、供应商（以下简称“投标人”）通过中心投标文件制作系统制作，并经过电子签章和加密后生成的电子版投标文件。投标人投标时，不须提交纸质文件资料。</w:t>
            </w:r>
          </w:p>
          <w:p>
            <w:pPr>
              <w:spacing w:line="400" w:lineRule="exact"/>
              <w:rPr>
                <w:rFonts w:ascii="宋体" w:hAnsi="宋体"/>
                <w:sz w:val="24"/>
              </w:rPr>
            </w:pPr>
            <w:r>
              <w:rPr>
                <w:rFonts w:hint="eastAsia" w:ascii="宋体" w:hAnsi="宋体"/>
                <w:sz w:val="24"/>
              </w:rPr>
              <w:t>电子化投标文件具体制作教材请投标人通过CA证书登录三门峡市公共资源电子化交易系统在 “交易智库”中下载操作流程</w:t>
            </w:r>
          </w:p>
          <w:p>
            <w:pPr>
              <w:spacing w:line="400" w:lineRule="exact"/>
              <w:rPr>
                <w:rFonts w:ascii="宋体" w:hAnsi="宋体"/>
                <w:sz w:val="24"/>
              </w:rPr>
            </w:pPr>
            <w:r>
              <w:rPr>
                <w:rFonts w:hint="eastAsia" w:ascii="宋体" w:hAnsi="宋体"/>
                <w:sz w:val="24"/>
              </w:rPr>
              <w:t>温馨提示：本项目为电子化、无纸化交易项目，投标人时不接受任何纸质资料，为保证您能投标成功，请需仔细阅读以下条款。</w:t>
            </w:r>
          </w:p>
          <w:p>
            <w:pPr>
              <w:spacing w:line="400" w:lineRule="exact"/>
              <w:rPr>
                <w:rFonts w:ascii="宋体" w:hAnsi="宋体"/>
                <w:sz w:val="24"/>
              </w:rPr>
            </w:pPr>
            <w:r>
              <w:rPr>
                <w:rFonts w:hint="eastAsia" w:ascii="宋体" w:hAnsi="宋体"/>
                <w:sz w:val="24"/>
              </w:rPr>
              <w:t>一、电子化投标</w:t>
            </w:r>
          </w:p>
          <w:p>
            <w:pPr>
              <w:spacing w:line="400" w:lineRule="exact"/>
              <w:rPr>
                <w:rFonts w:ascii="宋体" w:hAnsi="宋体"/>
                <w:sz w:val="24"/>
              </w:rPr>
            </w:pPr>
            <w:r>
              <w:rPr>
                <w:rFonts w:hint="eastAsia" w:ascii="宋体" w:hAnsi="宋体"/>
                <w:sz w:val="24"/>
              </w:rPr>
              <w:t>（一）电子化投标文件的签章</w:t>
            </w:r>
          </w:p>
          <w:p>
            <w:pPr>
              <w:spacing w:line="400" w:lineRule="exact"/>
              <w:rPr>
                <w:rFonts w:ascii="宋体" w:hAnsi="宋体"/>
                <w:sz w:val="24"/>
              </w:rPr>
            </w:pPr>
            <w:r>
              <w:rPr>
                <w:rFonts w:hint="eastAsia" w:ascii="宋体" w:hAnsi="宋体"/>
                <w:sz w:val="24"/>
              </w:rPr>
              <w:t>1、投标人在生成电子化投标文件后，应对电子化投标文件进行签章，未进行签章的视为无效投标。</w:t>
            </w:r>
          </w:p>
          <w:p>
            <w:pPr>
              <w:spacing w:line="400" w:lineRule="exact"/>
              <w:jc w:val="left"/>
              <w:rPr>
                <w:rFonts w:ascii="宋体" w:hAnsi="宋体"/>
                <w:sz w:val="24"/>
              </w:rPr>
            </w:pPr>
            <w:r>
              <w:rPr>
                <w:rFonts w:hint="eastAsia" w:ascii="宋体" w:hAnsi="宋体"/>
                <w:sz w:val="24"/>
              </w:rPr>
              <w:t>2、投标文件中要求法定代表人或授权委托人签字或盖章的，投标人在进行电子化投标文件签章时，以签盖法定代表人签章为准。电子化投标文件具体制作教材请投标人通过CA证书登录三门峡市公共资源电子化交易系统在右上角“交易智库”中查看。电子化投标文件工具请点击</w:t>
            </w:r>
            <w:r>
              <w:rPr>
                <w:rFonts w:ascii="宋体" w:hAnsi="宋体"/>
                <w:sz w:val="24"/>
              </w:rPr>
              <w:t>https://download.bqpoint.com/download/downloadlist.html?SoftTypeCode=03</w:t>
            </w:r>
            <w:r>
              <w:rPr>
                <w:rFonts w:hint="eastAsia" w:ascii="宋体" w:hAnsi="宋体"/>
                <w:sz w:val="24"/>
              </w:rPr>
              <w:t>进行下载。</w:t>
            </w:r>
          </w:p>
          <w:p>
            <w:pPr>
              <w:spacing w:line="400" w:lineRule="exact"/>
              <w:rPr>
                <w:rFonts w:ascii="宋体" w:hAnsi="宋体"/>
                <w:sz w:val="24"/>
              </w:rPr>
            </w:pPr>
            <w:r>
              <w:rPr>
                <w:rFonts w:hint="eastAsia" w:ascii="宋体" w:hAnsi="宋体"/>
                <w:sz w:val="24"/>
              </w:rPr>
              <w:t>（二）电子化投标文件的格式及上传投标</w:t>
            </w:r>
          </w:p>
          <w:p>
            <w:pPr>
              <w:spacing w:line="400" w:lineRule="exact"/>
              <w:jc w:val="left"/>
              <w:rPr>
                <w:rFonts w:ascii="宋体" w:hAnsi="宋体"/>
                <w:sz w:val="24"/>
              </w:rPr>
            </w:pPr>
            <w:r>
              <w:rPr>
                <w:rFonts w:hint="eastAsia" w:ascii="宋体" w:hAnsi="宋体"/>
                <w:sz w:val="24"/>
              </w:rPr>
              <w:t>1、投标人所上传的电子化投标文件，应是通过中心投标文件制作系统制作的（投标文件制作工具下载地址：</w:t>
            </w:r>
            <w:r>
              <w:rPr>
                <w:rFonts w:ascii="宋体" w:hAnsi="宋体"/>
                <w:sz w:val="24"/>
              </w:rPr>
              <w:t>https://download.bqpoint.com/download/downloadlist.html?SoftTypeCode=03</w:t>
            </w:r>
            <w:r>
              <w:rPr>
                <w:rFonts w:hint="eastAsia" w:ascii="宋体" w:hAnsi="宋体"/>
                <w:sz w:val="24"/>
              </w:rPr>
              <w:t>），经过签章和加密后生成的电子版投标文件。其中包含用于投标文件上传的主文件（后缀为.smxtf）和用于应急补救的投标文件备份文件（后缀为.nsmxtf）。备份文件主要用于电子化开标出现技术问题后的补救，请投标人随身携带。</w:t>
            </w:r>
          </w:p>
          <w:p>
            <w:pPr>
              <w:spacing w:line="400" w:lineRule="exact"/>
              <w:rPr>
                <w:rFonts w:ascii="宋体" w:hAnsi="宋体"/>
                <w:sz w:val="24"/>
              </w:rPr>
            </w:pPr>
            <w:r>
              <w:rPr>
                <w:rFonts w:hint="eastAsia" w:ascii="宋体" w:hAnsi="宋体"/>
                <w:sz w:val="24"/>
              </w:rPr>
              <w:t>注：投标人投报多个标段的，需要每个标段单独制作电子投标文件。</w:t>
            </w:r>
          </w:p>
          <w:p>
            <w:pPr>
              <w:spacing w:line="400" w:lineRule="exact"/>
              <w:rPr>
                <w:rFonts w:ascii="宋体" w:hAnsi="宋体"/>
                <w:sz w:val="24"/>
              </w:rPr>
            </w:pPr>
            <w:r>
              <w:rPr>
                <w:rFonts w:hint="eastAsia" w:ascii="宋体" w:hAnsi="宋体"/>
                <w:sz w:val="24"/>
              </w:rPr>
              <w:t>2、电子化投标文件应在投标截止时间前成功上传至三门峡市公共资源电子化交易系统。至投标截止时间止，仍未上传成功的电子化投标文件将不予接收。</w:t>
            </w:r>
          </w:p>
          <w:p>
            <w:pPr>
              <w:spacing w:line="400" w:lineRule="exact"/>
              <w:rPr>
                <w:rFonts w:ascii="宋体" w:hAnsi="宋体"/>
                <w:sz w:val="24"/>
              </w:rPr>
            </w:pPr>
            <w:r>
              <w:rPr>
                <w:rFonts w:hint="eastAsia" w:ascii="宋体" w:hAnsi="宋体"/>
                <w:sz w:val="24"/>
              </w:rPr>
              <w:t>注：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w:t>
            </w:r>
          </w:p>
          <w:p>
            <w:pPr>
              <w:spacing w:line="400" w:lineRule="exact"/>
              <w:rPr>
                <w:rFonts w:ascii="宋体" w:hAnsi="宋体"/>
                <w:sz w:val="24"/>
              </w:rPr>
            </w:pPr>
            <w:r>
              <w:rPr>
                <w:rFonts w:hint="eastAsia" w:ascii="宋体" w:hAnsi="宋体"/>
                <w:sz w:val="24"/>
              </w:rPr>
              <w:t>技术联系电话：400-998-0000</w:t>
            </w:r>
          </w:p>
          <w:p>
            <w:pPr>
              <w:spacing w:line="400" w:lineRule="exact"/>
              <w:rPr>
                <w:rFonts w:ascii="宋体" w:hAnsi="宋体"/>
                <w:sz w:val="24"/>
              </w:rPr>
            </w:pPr>
            <w:r>
              <w:rPr>
                <w:rFonts w:hint="eastAsia" w:ascii="宋体" w:hAnsi="宋体"/>
                <w:sz w:val="24"/>
              </w:rPr>
              <w:t>主体库咨询电话:0398-3117815</w:t>
            </w:r>
          </w:p>
          <w:p>
            <w:pPr>
              <w:spacing w:line="400" w:lineRule="exact"/>
              <w:rPr>
                <w:rFonts w:ascii="宋体" w:hAnsi="宋体"/>
                <w:sz w:val="24"/>
              </w:rPr>
            </w:pPr>
            <w:r>
              <w:rPr>
                <w:rFonts w:hint="eastAsia" w:ascii="宋体" w:hAnsi="宋体"/>
                <w:sz w:val="24"/>
              </w:rPr>
              <w:t>CA证书制发:0398-2181635</w:t>
            </w:r>
          </w:p>
          <w:p>
            <w:pPr>
              <w:spacing w:line="400" w:lineRule="exact"/>
              <w:rPr>
                <w:rFonts w:ascii="宋体" w:hAnsi="宋体"/>
                <w:sz w:val="24"/>
              </w:rPr>
            </w:pPr>
            <w:r>
              <w:rPr>
                <w:rFonts w:hint="eastAsia" w:ascii="宋体" w:hAnsi="宋体"/>
                <w:sz w:val="24"/>
              </w:rPr>
              <w:t>科技信息科:0398-3117095</w:t>
            </w:r>
          </w:p>
          <w:p>
            <w:pPr>
              <w:spacing w:line="400" w:lineRule="exact"/>
              <w:rPr>
                <w:rFonts w:ascii="宋体" w:hAnsi="宋体"/>
                <w:sz w:val="24"/>
              </w:rPr>
            </w:pPr>
            <w:r>
              <w:rPr>
                <w:rFonts w:hint="eastAsia" w:ascii="宋体" w:hAnsi="宋体"/>
                <w:sz w:val="24"/>
              </w:rPr>
              <w:t>（三）电子化项目开标、解密、唱标、评标</w:t>
            </w:r>
          </w:p>
          <w:p>
            <w:pPr>
              <w:wordWrap w:val="0"/>
              <w:spacing w:line="400" w:lineRule="exact"/>
              <w:ind w:firstLine="357"/>
              <w:rPr>
                <w:rFonts w:ascii="宋体" w:hAnsi="宋体"/>
                <w:sz w:val="24"/>
              </w:rPr>
            </w:pPr>
            <w:r>
              <w:rPr>
                <w:rFonts w:hint="eastAsia" w:ascii="宋体" w:hAnsi="宋体"/>
                <w:sz w:val="24"/>
              </w:rPr>
              <w:t>1、本项目采用电子化、无纸化进行招标，开标当日，投标人无需到开标现场参加开标会议，投标人应当在投标截止时间前，登陆不见面开标大厅选择登陆三门峡市公共资源电子招投标系统进行登陆（</w:t>
            </w:r>
            <w:r>
              <w:rPr>
                <w:rFonts w:hint="eastAsia" w:ascii="宋体" w:hAnsi="宋体" w:cs="宋体"/>
                <w:sz w:val="24"/>
                <w:szCs w:val="24"/>
              </w:rPr>
              <w:t>网址为</w:t>
            </w:r>
            <w:r>
              <w:rPr>
                <w:rFonts w:ascii="宋体" w:hAnsi="宋体" w:cs="宋体"/>
                <w:sz w:val="24"/>
                <w:szCs w:val="24"/>
              </w:rPr>
              <w:t>http://120.194.249.36:10094/BidOpening/bidopeninghallaction/hall/login</w:t>
            </w:r>
            <w:r>
              <w:rPr>
                <w:rFonts w:hint="eastAsia" w:ascii="宋体" w:hAnsi="宋体"/>
                <w:sz w:val="24"/>
              </w:rPr>
              <w:t>）,在线准时参加开标活动并进行投标文件解密等。</w:t>
            </w:r>
          </w:p>
          <w:p>
            <w:pPr>
              <w:spacing w:line="400" w:lineRule="exact"/>
              <w:rPr>
                <w:rFonts w:ascii="宋体" w:hAnsi="宋体"/>
                <w:sz w:val="24"/>
              </w:rPr>
            </w:pPr>
            <w:r>
              <w:rPr>
                <w:rFonts w:hint="eastAsia" w:ascii="宋体" w:hAnsi="宋体"/>
                <w:sz w:val="24"/>
              </w:rPr>
              <w:t>2、电子化投标文件采用一次加密方式。开标时，由投标人使用CA 证书，在规定时间内对其电子化投标文件进行解密。每位投标人的解密时间为开标时间起30 分钟内，如在规定时间内未完成解密的，其投标文件不予开标、唱标。</w:t>
            </w:r>
          </w:p>
          <w:p>
            <w:pPr>
              <w:spacing w:line="400" w:lineRule="exact"/>
              <w:rPr>
                <w:rFonts w:ascii="宋体" w:hAnsi="宋体"/>
                <w:sz w:val="24"/>
              </w:rPr>
            </w:pPr>
            <w:r>
              <w:rPr>
                <w:rFonts w:hint="eastAsia" w:ascii="宋体" w:hAnsi="宋体"/>
                <w:sz w:val="24"/>
              </w:rPr>
              <w:t>3、电子化投标文件解密异常的处理</w:t>
            </w:r>
          </w:p>
          <w:p>
            <w:pPr>
              <w:spacing w:line="400" w:lineRule="exact"/>
              <w:rPr>
                <w:rFonts w:ascii="宋体" w:hAnsi="宋体"/>
                <w:sz w:val="24"/>
              </w:rPr>
            </w:pPr>
            <w:r>
              <w:rPr>
                <w:rFonts w:hint="eastAsia" w:ascii="宋体" w:hAnsi="宋体"/>
                <w:sz w:val="24"/>
              </w:rPr>
              <w:t>如出现投标人的电子投标文件无法解密等异常情况，投标人应及时致电中介服务机构说明。投标文件异常，按以下步骤进行处理：</w:t>
            </w:r>
          </w:p>
          <w:p>
            <w:pPr>
              <w:spacing w:line="400" w:lineRule="exact"/>
              <w:rPr>
                <w:rFonts w:ascii="宋体" w:hAnsi="宋体"/>
                <w:sz w:val="24"/>
              </w:rPr>
            </w:pPr>
            <w:r>
              <w:rPr>
                <w:rFonts w:hint="eastAsia" w:ascii="宋体" w:hAnsi="宋体"/>
                <w:sz w:val="24"/>
              </w:rPr>
              <w:t>（1）首先由技术人员进行问题排查。</w:t>
            </w:r>
          </w:p>
          <w:p>
            <w:pPr>
              <w:spacing w:line="400" w:lineRule="exact"/>
              <w:rPr>
                <w:rFonts w:ascii="宋体" w:hAnsi="宋体"/>
                <w:sz w:val="24"/>
              </w:rPr>
            </w:pPr>
            <w:r>
              <w:rPr>
                <w:rFonts w:hint="eastAsia" w:ascii="宋体" w:hAnsi="宋体"/>
                <w:sz w:val="24"/>
              </w:rPr>
              <w:t>（2）经技术人员排查后，是投标人文件自身问题导致投标文件无法解密的，该投标文件将不予接收、解密和唱标。开标会议继续进行。</w:t>
            </w:r>
          </w:p>
          <w:p>
            <w:pPr>
              <w:spacing w:line="400" w:lineRule="exact"/>
              <w:rPr>
                <w:rFonts w:ascii="宋体" w:hAnsi="宋体"/>
                <w:sz w:val="24"/>
              </w:rPr>
            </w:pPr>
            <w:r>
              <w:rPr>
                <w:rFonts w:hint="eastAsia" w:ascii="宋体" w:hAnsi="宋体"/>
                <w:sz w:val="24"/>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pPr>
              <w:spacing w:line="400" w:lineRule="exact"/>
              <w:rPr>
                <w:rFonts w:ascii="宋体" w:hAnsi="宋体"/>
                <w:sz w:val="24"/>
              </w:rPr>
            </w:pPr>
            <w:r>
              <w:rPr>
                <w:rFonts w:hint="eastAsia" w:ascii="宋体" w:hAnsi="宋体"/>
                <w:sz w:val="24"/>
              </w:rPr>
              <w:t>4、待所有投标人投标文件解密完成后，由中介服务机构操作，对所有已解密投标文件进行唱标。</w:t>
            </w:r>
          </w:p>
          <w:p>
            <w:pPr>
              <w:spacing w:line="400" w:lineRule="exact"/>
              <w:rPr>
                <w:rFonts w:ascii="宋体" w:hAnsi="宋体"/>
                <w:sz w:val="24"/>
              </w:rPr>
            </w:pPr>
            <w:r>
              <w:rPr>
                <w:rFonts w:hint="eastAsia" w:ascii="宋体" w:hAnsi="宋体"/>
                <w:sz w:val="24"/>
              </w:rPr>
              <w:t>投标人应保证在开标期间电话、电脑、网络能够正常工作，投标人因停电、电脑病毒、网络堵塞等原因，未在规定的解密时间内对投标文件进行解密的，其投标文件不予接收、唱标。</w:t>
            </w:r>
          </w:p>
          <w:p>
            <w:pPr>
              <w:spacing w:line="400" w:lineRule="exact"/>
              <w:rPr>
                <w:rFonts w:ascii="宋体" w:hAnsi="宋体"/>
                <w:sz w:val="24"/>
              </w:rPr>
            </w:pPr>
            <w:r>
              <w:rPr>
                <w:rFonts w:hint="eastAsia" w:ascii="宋体" w:hAnsi="宋体"/>
                <w:sz w:val="24"/>
              </w:rPr>
              <w:t>5、开标时投标人可登录到交易系统中在开标解密栏中点击报价一览表查看自己的投标报价。如对自己的唱标内容有异议的，应在投标人解密成功后10分钟内向中介服务机构电话质疑。中介服务机构应在监督人员的监督下进行免提通话接受投标人的质疑并做好书面记录。投标人未在规定时间内提出质疑的，视为认可唱标内容。</w:t>
            </w:r>
          </w:p>
          <w:p>
            <w:pPr>
              <w:spacing w:line="400" w:lineRule="exact"/>
              <w:rPr>
                <w:rFonts w:ascii="宋体" w:hAnsi="宋体"/>
                <w:sz w:val="24"/>
              </w:rPr>
            </w:pPr>
            <w:r>
              <w:rPr>
                <w:rFonts w:hint="eastAsia" w:ascii="宋体" w:hAnsi="宋体"/>
                <w:sz w:val="24"/>
              </w:rPr>
              <w:t>6、评标时，评标委员会对电子化投标文件有质疑的，将通过电子化交易系统对投标人发起质疑，并在监督人员的监督下，用免提模式致电需要答复的投标人对质疑进行回复。投标人的回复文件必须以经过投标人和其法定代表人签章的PDF格式文件为准，并通过电子化交易系统提交至评标委员会。</w:t>
            </w:r>
          </w:p>
          <w:p>
            <w:pPr>
              <w:spacing w:line="400" w:lineRule="exact"/>
              <w:rPr>
                <w:rFonts w:ascii="宋体" w:hAnsi="宋体"/>
                <w:sz w:val="24"/>
              </w:rPr>
            </w:pPr>
            <w:r>
              <w:rPr>
                <w:rFonts w:hint="eastAsia" w:ascii="宋体" w:hAnsi="宋体"/>
                <w:sz w:val="24"/>
              </w:rPr>
              <w:t>7、如评标委员会对需要回复的投标人连续三次致电未接通的，视为投标人放弃回复，评标委员会将自行对需要回复的内容进行认定。</w:t>
            </w:r>
          </w:p>
          <w:p>
            <w:pPr>
              <w:spacing w:line="400" w:lineRule="exact"/>
              <w:rPr>
                <w:rFonts w:ascii="宋体" w:hAnsi="宋体"/>
                <w:sz w:val="24"/>
              </w:rPr>
            </w:pPr>
            <w:r>
              <w:rPr>
                <w:rFonts w:hint="eastAsia" w:ascii="宋体" w:hAnsi="宋体"/>
                <w:sz w:val="24"/>
              </w:rPr>
              <w:t>二、相关证书原件的提交</w:t>
            </w:r>
          </w:p>
          <w:p>
            <w:pPr>
              <w:spacing w:line="400" w:lineRule="exact"/>
              <w:rPr>
                <w:rFonts w:ascii="宋体" w:hAnsi="宋体"/>
                <w:sz w:val="24"/>
              </w:rPr>
            </w:pPr>
            <w:r>
              <w:rPr>
                <w:rFonts w:hint="eastAsia" w:ascii="宋体" w:hAnsi="宋体"/>
                <w:sz w:val="24"/>
              </w:rPr>
              <w:t>本项目实行资格后审，资格评审以投标文件为准，其上传资料真实性由投标人自行承担，同时，投标人要完善主体库。</w:t>
            </w:r>
          </w:p>
          <w:p>
            <w:pPr>
              <w:spacing w:line="400" w:lineRule="exact"/>
              <w:rPr>
                <w:rFonts w:ascii="宋体" w:hAnsi="宋体"/>
                <w:sz w:val="24"/>
              </w:rPr>
            </w:pPr>
            <w:r>
              <w:rPr>
                <w:rFonts w:hint="eastAsia" w:ascii="宋体" w:hAnsi="宋体"/>
                <w:sz w:val="24"/>
              </w:rPr>
              <w:t>提示：本项目为电子化、无纸化交易项目，开标时不再接受任何纸质资料，为保证您能投标成功，请需仔细阅读以上条款。</w:t>
            </w:r>
          </w:p>
        </w:tc>
      </w:tr>
    </w:tbl>
    <w:p>
      <w:pPr>
        <w:tabs>
          <w:tab w:val="left" w:pos="900"/>
        </w:tabs>
        <w:spacing w:line="560" w:lineRule="exact"/>
        <w:ind w:firstLine="482" w:firstLineChars="200"/>
        <w:rPr>
          <w:rFonts w:asciiTheme="minorEastAsia" w:hAnsiTheme="minorEastAsia" w:cstheme="minorEastAsia"/>
          <w:b/>
          <w:bCs/>
          <w:sz w:val="24"/>
          <w:szCs w:val="24"/>
        </w:rPr>
      </w:pPr>
      <w:bookmarkStart w:id="12" w:name="_Toc466284452"/>
      <w:bookmarkStart w:id="13" w:name="_Toc14871"/>
      <w:r>
        <w:rPr>
          <w:rFonts w:hint="eastAsia" w:asciiTheme="minorEastAsia" w:hAnsiTheme="minorEastAsia" w:cstheme="minorEastAsia"/>
          <w:b/>
          <w:bCs/>
          <w:sz w:val="24"/>
          <w:szCs w:val="24"/>
        </w:rPr>
        <w:t>1.总则</w:t>
      </w:r>
      <w:bookmarkEnd w:id="12"/>
      <w:bookmarkEnd w:id="13"/>
    </w:p>
    <w:p>
      <w:pPr>
        <w:tabs>
          <w:tab w:val="left" w:pos="900"/>
        </w:tabs>
        <w:spacing w:line="560" w:lineRule="exact"/>
        <w:ind w:firstLine="482" w:firstLineChars="200"/>
        <w:rPr>
          <w:rFonts w:asciiTheme="minorEastAsia" w:hAnsiTheme="minorEastAsia" w:cstheme="minorEastAsia"/>
          <w:b/>
          <w:bCs/>
          <w:sz w:val="24"/>
          <w:szCs w:val="24"/>
        </w:rPr>
      </w:pPr>
      <w:bookmarkStart w:id="14" w:name="_Toc466284453"/>
      <w:bookmarkStart w:id="15" w:name="_Toc277149365"/>
      <w:bookmarkStart w:id="16" w:name="_Toc62"/>
      <w:bookmarkStart w:id="17" w:name="_Toc380394466"/>
      <w:bookmarkStart w:id="18" w:name="_Toc278155328"/>
      <w:r>
        <w:rPr>
          <w:rFonts w:hint="eastAsia" w:asciiTheme="minorEastAsia" w:hAnsiTheme="minorEastAsia" w:cstheme="minorEastAsia"/>
          <w:b/>
          <w:bCs/>
          <w:sz w:val="24"/>
          <w:szCs w:val="24"/>
        </w:rPr>
        <w:t>1.1项目概况</w:t>
      </w:r>
      <w:bookmarkEnd w:id="14"/>
      <w:bookmarkEnd w:id="15"/>
      <w:bookmarkEnd w:id="16"/>
      <w:bookmarkEnd w:id="17"/>
      <w:bookmarkEnd w:id="18"/>
    </w:p>
    <w:p>
      <w:pPr>
        <w:tabs>
          <w:tab w:val="left" w:pos="900"/>
        </w:tabs>
        <w:spacing w:line="5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根据《中华人民共和国政府采购法》等有关法律、法规和规章的规定，本招标项目已具备招标条件，现对本项目进行公开招标。</w:t>
      </w:r>
    </w:p>
    <w:p>
      <w:pPr>
        <w:tabs>
          <w:tab w:val="left" w:pos="900"/>
        </w:tabs>
        <w:spacing w:line="5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1.1.1招标人：见投标人须知前附表。</w:t>
      </w:r>
    </w:p>
    <w:p>
      <w:pPr>
        <w:tabs>
          <w:tab w:val="left" w:pos="900"/>
        </w:tabs>
        <w:spacing w:line="5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1.1.2招标代理机构：见投标人须知前附表。</w:t>
      </w:r>
    </w:p>
    <w:p>
      <w:pPr>
        <w:tabs>
          <w:tab w:val="left" w:pos="900"/>
        </w:tabs>
        <w:spacing w:line="5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1.1.3本项目名称：见投标人须知前附表。</w:t>
      </w:r>
    </w:p>
    <w:p>
      <w:pPr>
        <w:tabs>
          <w:tab w:val="left" w:pos="900"/>
          <w:tab w:val="left" w:pos="1680"/>
        </w:tabs>
        <w:spacing w:line="560" w:lineRule="exact"/>
        <w:ind w:firstLine="482" w:firstLineChars="200"/>
        <w:rPr>
          <w:rFonts w:asciiTheme="minorEastAsia" w:hAnsiTheme="minorEastAsia" w:cstheme="minorEastAsia"/>
          <w:b/>
          <w:sz w:val="24"/>
          <w:szCs w:val="24"/>
        </w:rPr>
      </w:pPr>
      <w:r>
        <w:rPr>
          <w:rFonts w:hint="eastAsia" w:asciiTheme="minorEastAsia" w:hAnsiTheme="minorEastAsia" w:cstheme="minorEastAsia"/>
          <w:b/>
          <w:sz w:val="24"/>
          <w:szCs w:val="24"/>
        </w:rPr>
        <w:t>1.2 资金来源和落实情况</w:t>
      </w:r>
    </w:p>
    <w:p>
      <w:pPr>
        <w:tabs>
          <w:tab w:val="left" w:pos="900"/>
        </w:tabs>
        <w:spacing w:line="5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1.2.1本项目的资金来源：见投标人须知前附表。</w:t>
      </w:r>
    </w:p>
    <w:p>
      <w:pPr>
        <w:tabs>
          <w:tab w:val="left" w:pos="900"/>
        </w:tabs>
        <w:spacing w:line="5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1.2.2本项目的资金落实情况：见投标人须知前附表</w:t>
      </w:r>
    </w:p>
    <w:p>
      <w:pPr>
        <w:tabs>
          <w:tab w:val="left" w:pos="900"/>
        </w:tabs>
        <w:spacing w:line="560" w:lineRule="exact"/>
        <w:ind w:firstLine="482" w:firstLineChars="200"/>
        <w:rPr>
          <w:rFonts w:hint="eastAsia" w:asciiTheme="minorEastAsia" w:hAnsiTheme="minorEastAsia" w:eastAsiaTheme="minorEastAsia" w:cstheme="minorEastAsia"/>
          <w:b/>
          <w:bCs/>
          <w:sz w:val="24"/>
          <w:szCs w:val="24"/>
          <w:lang w:eastAsia="zh-CN"/>
        </w:rPr>
      </w:pPr>
      <w:r>
        <w:rPr>
          <w:rFonts w:hint="eastAsia" w:asciiTheme="minorEastAsia" w:hAnsiTheme="minorEastAsia" w:cstheme="minorEastAsia"/>
          <w:b/>
          <w:bCs/>
          <w:sz w:val="24"/>
          <w:szCs w:val="24"/>
        </w:rPr>
        <w:t>1.3</w:t>
      </w:r>
      <w:r>
        <w:rPr>
          <w:rFonts w:hint="eastAsia" w:asciiTheme="minorEastAsia" w:hAnsiTheme="minorEastAsia" w:cstheme="minorEastAsia"/>
          <w:b/>
          <w:bCs/>
          <w:sz w:val="24"/>
          <w:szCs w:val="24"/>
          <w:lang w:val="en-US" w:eastAsia="zh-CN"/>
        </w:rPr>
        <w:t>服务内容</w:t>
      </w:r>
      <w:r>
        <w:rPr>
          <w:rFonts w:hint="eastAsia" w:asciiTheme="minorEastAsia" w:hAnsiTheme="minorEastAsia" w:cstheme="minorEastAsia"/>
          <w:b/>
          <w:bCs/>
          <w:sz w:val="24"/>
          <w:szCs w:val="24"/>
        </w:rPr>
        <w:t>、服务期</w:t>
      </w:r>
      <w:r>
        <w:rPr>
          <w:rFonts w:hint="eastAsia" w:asciiTheme="minorEastAsia" w:hAnsiTheme="minorEastAsia" w:cstheme="minorEastAsia"/>
          <w:b/>
          <w:bCs/>
          <w:sz w:val="24"/>
          <w:szCs w:val="24"/>
          <w:lang w:eastAsia="zh-CN"/>
        </w:rPr>
        <w:t>、</w:t>
      </w:r>
      <w:r>
        <w:rPr>
          <w:rFonts w:hint="eastAsia" w:asciiTheme="minorEastAsia" w:hAnsiTheme="minorEastAsia" w:cstheme="minorEastAsia"/>
          <w:b/>
          <w:bCs/>
          <w:sz w:val="24"/>
          <w:szCs w:val="24"/>
          <w:lang w:val="en-US" w:eastAsia="zh-CN"/>
        </w:rPr>
        <w:t>施工工期</w:t>
      </w:r>
      <w:r>
        <w:rPr>
          <w:rFonts w:hint="eastAsia" w:asciiTheme="minorEastAsia" w:hAnsiTheme="minorEastAsia" w:cstheme="minorEastAsia"/>
          <w:b/>
          <w:bCs/>
          <w:sz w:val="24"/>
          <w:szCs w:val="24"/>
        </w:rPr>
        <w:t>和</w:t>
      </w:r>
      <w:r>
        <w:rPr>
          <w:rFonts w:hint="eastAsia" w:asciiTheme="minorEastAsia" w:hAnsiTheme="minorEastAsia" w:cstheme="minorEastAsia"/>
          <w:b/>
          <w:bCs/>
          <w:sz w:val="24"/>
          <w:szCs w:val="24"/>
          <w:lang w:val="en-US" w:eastAsia="zh-CN"/>
        </w:rPr>
        <w:t>质量要求</w:t>
      </w:r>
    </w:p>
    <w:p>
      <w:pPr>
        <w:tabs>
          <w:tab w:val="left" w:pos="900"/>
        </w:tabs>
        <w:spacing w:line="5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1.3.1本次</w:t>
      </w:r>
      <w:r>
        <w:rPr>
          <w:rFonts w:hint="eastAsia" w:asciiTheme="minorEastAsia" w:hAnsiTheme="minorEastAsia" w:cstheme="minorEastAsia"/>
          <w:sz w:val="24"/>
          <w:szCs w:val="24"/>
          <w:lang w:val="en-US" w:eastAsia="zh-CN"/>
        </w:rPr>
        <w:t>服务内容</w:t>
      </w:r>
      <w:r>
        <w:rPr>
          <w:rFonts w:hint="eastAsia" w:asciiTheme="minorEastAsia" w:hAnsiTheme="minorEastAsia" w:cstheme="minorEastAsia"/>
          <w:sz w:val="24"/>
          <w:szCs w:val="24"/>
        </w:rPr>
        <w:t>：见投标人须知前附表。</w:t>
      </w:r>
    </w:p>
    <w:p>
      <w:pPr>
        <w:tabs>
          <w:tab w:val="left" w:pos="900"/>
        </w:tabs>
        <w:spacing w:line="560" w:lineRule="exact"/>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1.3.2本项目的</w:t>
      </w:r>
      <w:r>
        <w:rPr>
          <w:rFonts w:hint="eastAsia" w:asciiTheme="minorEastAsia" w:hAnsiTheme="minorEastAsia" w:cstheme="minorEastAsia"/>
          <w:sz w:val="24"/>
          <w:szCs w:val="24"/>
          <w:lang w:val="en-US" w:eastAsia="zh-CN"/>
        </w:rPr>
        <w:t>服务期及施工工期</w:t>
      </w:r>
      <w:r>
        <w:rPr>
          <w:rFonts w:hint="eastAsia" w:asciiTheme="minorEastAsia" w:hAnsiTheme="minorEastAsia" w:cstheme="minorEastAsia"/>
          <w:sz w:val="24"/>
          <w:szCs w:val="24"/>
        </w:rPr>
        <w:t>：见投标人须知前附表。</w:t>
      </w:r>
    </w:p>
    <w:p>
      <w:pPr>
        <w:tabs>
          <w:tab w:val="left" w:pos="900"/>
        </w:tabs>
        <w:spacing w:line="5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1.3.</w:t>
      </w:r>
      <w:r>
        <w:rPr>
          <w:rFonts w:hint="eastAsia" w:asciiTheme="minorEastAsia" w:hAnsiTheme="minorEastAsia" w:cstheme="minorEastAsia"/>
          <w:sz w:val="24"/>
          <w:szCs w:val="24"/>
          <w:lang w:val="en-US" w:eastAsia="zh-CN"/>
        </w:rPr>
        <w:t>3</w:t>
      </w:r>
      <w:r>
        <w:rPr>
          <w:rFonts w:hint="eastAsia" w:asciiTheme="minorEastAsia" w:hAnsiTheme="minorEastAsia" w:cstheme="minorEastAsia"/>
          <w:sz w:val="24"/>
          <w:szCs w:val="24"/>
        </w:rPr>
        <w:t>本项目的</w:t>
      </w:r>
      <w:r>
        <w:rPr>
          <w:rFonts w:hint="eastAsia" w:asciiTheme="minorEastAsia" w:hAnsiTheme="minorEastAsia" w:cstheme="minorEastAsia"/>
          <w:sz w:val="24"/>
          <w:szCs w:val="24"/>
          <w:lang w:val="en-US" w:eastAsia="zh-CN"/>
        </w:rPr>
        <w:t>质量要求</w:t>
      </w:r>
      <w:r>
        <w:rPr>
          <w:rFonts w:hint="eastAsia" w:asciiTheme="minorEastAsia" w:hAnsiTheme="minorEastAsia" w:cstheme="minorEastAsia"/>
          <w:sz w:val="24"/>
          <w:szCs w:val="24"/>
        </w:rPr>
        <w:t>：见投标人须知前附表。</w:t>
      </w:r>
    </w:p>
    <w:p>
      <w:pPr>
        <w:tabs>
          <w:tab w:val="left" w:pos="900"/>
        </w:tabs>
        <w:spacing w:line="560" w:lineRule="exact"/>
        <w:ind w:firstLine="482" w:firstLineChars="200"/>
        <w:rPr>
          <w:rFonts w:asciiTheme="minorEastAsia" w:hAnsiTheme="minorEastAsia" w:cstheme="minorEastAsia"/>
          <w:sz w:val="24"/>
          <w:szCs w:val="24"/>
        </w:rPr>
      </w:pPr>
      <w:r>
        <w:rPr>
          <w:rFonts w:hint="eastAsia" w:asciiTheme="minorEastAsia" w:hAnsiTheme="minorEastAsia" w:cstheme="minorEastAsia"/>
          <w:b/>
          <w:bCs/>
          <w:sz w:val="24"/>
          <w:szCs w:val="24"/>
        </w:rPr>
        <w:t>1.4 投标人资格要求：</w:t>
      </w:r>
      <w:r>
        <w:rPr>
          <w:rFonts w:hint="eastAsia" w:asciiTheme="minorEastAsia" w:hAnsiTheme="minorEastAsia" w:cstheme="minorEastAsia"/>
          <w:sz w:val="24"/>
          <w:szCs w:val="24"/>
        </w:rPr>
        <w:t>见投标人须知前附表。</w:t>
      </w:r>
    </w:p>
    <w:p>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1.4.1投标人应具备承担本招标项目资质条件、能力和信誉：</w:t>
      </w:r>
    </w:p>
    <w:p>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（1）资质要求：见投标人须知前附表；</w:t>
      </w:r>
    </w:p>
    <w:p>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 xml:space="preserve">（2）信誉要求：见投标人须知前附表； </w:t>
      </w:r>
    </w:p>
    <w:p>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1.4.2本项目不接受联合体投标。</w:t>
      </w:r>
    </w:p>
    <w:p>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1.4.3投标人不得存在下列情形之一：</w:t>
      </w:r>
    </w:p>
    <w:p>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（1）为招标人不具有独立法人资格的附属机构（单位）；</w:t>
      </w:r>
    </w:p>
    <w:p>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（2）与招标人存在利害关系且可能影响招标公正性；</w:t>
      </w:r>
    </w:p>
    <w:p>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（3）与本招标项目的其他投标人为同一个单位负责人；</w:t>
      </w:r>
    </w:p>
    <w:p>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（4）与本招标项目的其他投标人存在控股、管理关系；</w:t>
      </w:r>
    </w:p>
    <w:p>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（5）为本招标项目的招标代理机构；</w:t>
      </w:r>
    </w:p>
    <w:p>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（6）与本招标项目招标代理机构同为一个法定代表人或与本招标项目招标代理机构存在控股或参股关系；</w:t>
      </w:r>
    </w:p>
    <w:p>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（7）被依法暂停或者取消投标资格；</w:t>
      </w:r>
    </w:p>
    <w:p>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（8）被责令停产停业、暂扣或者吊销许可证、暂扣或者吊销执照；</w:t>
      </w:r>
    </w:p>
    <w:p>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（9）进入清算程序，或被宣告破产，或其他丧失履约能力的情形；</w:t>
      </w:r>
    </w:p>
    <w:p>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（10）法律法规或投标人须知前附表规定的其他情形。</w:t>
      </w:r>
    </w:p>
    <w:p>
      <w:pPr>
        <w:tabs>
          <w:tab w:val="left" w:pos="900"/>
        </w:tabs>
        <w:spacing w:line="560" w:lineRule="exact"/>
        <w:ind w:firstLine="482" w:firstLineChars="200"/>
        <w:rPr>
          <w:rFonts w:asciiTheme="minorEastAsia" w:hAnsiTheme="minorEastAsia" w:cstheme="minorEastAsia"/>
          <w:b/>
          <w:bCs/>
          <w:sz w:val="24"/>
          <w:szCs w:val="24"/>
        </w:rPr>
      </w:pPr>
      <w:r>
        <w:rPr>
          <w:rFonts w:hint="eastAsia" w:asciiTheme="minorEastAsia" w:hAnsiTheme="minorEastAsia" w:cstheme="minorEastAsia"/>
          <w:b/>
          <w:bCs/>
          <w:sz w:val="24"/>
          <w:szCs w:val="24"/>
        </w:rPr>
        <w:t>1.5 费用承担</w:t>
      </w:r>
    </w:p>
    <w:p>
      <w:pPr>
        <w:tabs>
          <w:tab w:val="left" w:pos="900"/>
        </w:tabs>
        <w:spacing w:line="5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投标人准备和参加招标投标活动发生的费用自理。</w:t>
      </w:r>
    </w:p>
    <w:p>
      <w:pPr>
        <w:tabs>
          <w:tab w:val="left" w:pos="900"/>
        </w:tabs>
        <w:spacing w:line="560" w:lineRule="exact"/>
        <w:ind w:firstLine="482" w:firstLineChars="200"/>
        <w:rPr>
          <w:rFonts w:asciiTheme="minorEastAsia" w:hAnsiTheme="minorEastAsia" w:cstheme="minorEastAsia"/>
          <w:sz w:val="24"/>
          <w:szCs w:val="24"/>
        </w:rPr>
      </w:pPr>
      <w:r>
        <w:rPr>
          <w:rFonts w:hint="eastAsia" w:asciiTheme="minorEastAsia" w:hAnsiTheme="minorEastAsia" w:cstheme="minorEastAsia"/>
          <w:b/>
          <w:bCs/>
          <w:sz w:val="24"/>
          <w:szCs w:val="24"/>
        </w:rPr>
        <w:t>1.6保密</w:t>
      </w:r>
    </w:p>
    <w:p>
      <w:pPr>
        <w:tabs>
          <w:tab w:val="left" w:pos="900"/>
        </w:tabs>
        <w:spacing w:line="560" w:lineRule="exact"/>
        <w:ind w:firstLine="480" w:firstLineChars="200"/>
        <w:rPr>
          <w:rFonts w:ascii="宋体" w:hAnsi="宋体" w:eastAsia="宋体" w:cs="宋体"/>
          <w:color w:val="000000"/>
          <w:sz w:val="24"/>
          <w:szCs w:val="24"/>
        </w:rPr>
      </w:pPr>
      <w:r>
        <w:rPr>
          <w:rFonts w:hint="eastAsia" w:asciiTheme="minorEastAsia" w:hAnsiTheme="minorEastAsia" w:cstheme="minorEastAsia"/>
          <w:sz w:val="24"/>
          <w:szCs w:val="24"/>
        </w:rPr>
        <w:t>参与招标投标活动的各方应对招标文件和投标文件中的商业和技术等秘密保密，违者应对由此造成的后果承担法律责任。</w:t>
      </w:r>
    </w:p>
    <w:p>
      <w:pPr>
        <w:tabs>
          <w:tab w:val="left" w:pos="900"/>
        </w:tabs>
        <w:spacing w:line="560" w:lineRule="exact"/>
        <w:ind w:firstLine="482" w:firstLineChars="200"/>
        <w:rPr>
          <w:rFonts w:asciiTheme="minorEastAsia" w:hAnsiTheme="minorEastAsia" w:cstheme="minorEastAsia"/>
          <w:b/>
          <w:bCs/>
          <w:sz w:val="24"/>
          <w:szCs w:val="24"/>
        </w:rPr>
      </w:pPr>
      <w:r>
        <w:rPr>
          <w:rFonts w:hint="eastAsia" w:asciiTheme="minorEastAsia" w:hAnsiTheme="minorEastAsia" w:cstheme="minorEastAsia"/>
          <w:b/>
          <w:bCs/>
          <w:sz w:val="24"/>
          <w:szCs w:val="24"/>
        </w:rPr>
        <w:t>1.7语言文字</w:t>
      </w:r>
    </w:p>
    <w:p>
      <w:pPr>
        <w:tabs>
          <w:tab w:val="left" w:pos="900"/>
        </w:tabs>
        <w:spacing w:line="5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除专用术语外，与采购有关的语言均使用中文。必要时专用术语应附有中文注释。</w:t>
      </w:r>
    </w:p>
    <w:p>
      <w:pPr>
        <w:tabs>
          <w:tab w:val="left" w:pos="900"/>
        </w:tabs>
        <w:spacing w:line="560" w:lineRule="exact"/>
        <w:ind w:firstLine="482" w:firstLineChars="200"/>
        <w:rPr>
          <w:rFonts w:asciiTheme="minorEastAsia" w:hAnsiTheme="minorEastAsia" w:cstheme="minorEastAsia"/>
          <w:b/>
          <w:bCs/>
          <w:sz w:val="24"/>
          <w:szCs w:val="24"/>
        </w:rPr>
      </w:pPr>
      <w:r>
        <w:rPr>
          <w:rFonts w:hint="eastAsia" w:asciiTheme="minorEastAsia" w:hAnsiTheme="minorEastAsia" w:cstheme="minorEastAsia"/>
          <w:b/>
          <w:bCs/>
          <w:sz w:val="24"/>
          <w:szCs w:val="24"/>
        </w:rPr>
        <w:t>1.8 计量单位</w:t>
      </w:r>
    </w:p>
    <w:p>
      <w:pPr>
        <w:tabs>
          <w:tab w:val="left" w:pos="900"/>
        </w:tabs>
        <w:spacing w:line="5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所有计量均采用中华人民共和国法定计量单位。</w:t>
      </w:r>
    </w:p>
    <w:p>
      <w:pPr>
        <w:tabs>
          <w:tab w:val="left" w:pos="900"/>
        </w:tabs>
        <w:spacing w:line="560" w:lineRule="exact"/>
        <w:ind w:firstLine="482" w:firstLineChars="200"/>
        <w:rPr>
          <w:rFonts w:asciiTheme="minorEastAsia" w:hAnsiTheme="minorEastAsia" w:cstheme="minorEastAsia"/>
          <w:b/>
          <w:bCs/>
          <w:sz w:val="24"/>
          <w:szCs w:val="24"/>
        </w:rPr>
      </w:pPr>
      <w:r>
        <w:rPr>
          <w:rFonts w:hint="eastAsia" w:asciiTheme="minorEastAsia" w:hAnsiTheme="minorEastAsia" w:cstheme="minorEastAsia"/>
          <w:b/>
          <w:bCs/>
          <w:sz w:val="24"/>
          <w:szCs w:val="24"/>
        </w:rPr>
        <w:t>1.9考察现场：不组织</w:t>
      </w:r>
    </w:p>
    <w:p>
      <w:pPr>
        <w:tabs>
          <w:tab w:val="left" w:pos="900"/>
        </w:tabs>
        <w:spacing w:line="560" w:lineRule="exact"/>
        <w:ind w:firstLine="482" w:firstLineChars="200"/>
        <w:rPr>
          <w:rFonts w:asciiTheme="minorEastAsia" w:hAnsiTheme="minorEastAsia" w:cstheme="minorEastAsia"/>
          <w:b/>
          <w:bCs/>
          <w:sz w:val="24"/>
          <w:szCs w:val="24"/>
        </w:rPr>
      </w:pPr>
      <w:r>
        <w:rPr>
          <w:rFonts w:hint="eastAsia" w:asciiTheme="minorEastAsia" w:hAnsiTheme="minorEastAsia" w:cstheme="minorEastAsia"/>
          <w:b/>
          <w:bCs/>
          <w:sz w:val="24"/>
          <w:szCs w:val="24"/>
        </w:rPr>
        <w:t>1.10投标预备会：不组织</w:t>
      </w:r>
    </w:p>
    <w:p>
      <w:pPr>
        <w:tabs>
          <w:tab w:val="left" w:pos="900"/>
        </w:tabs>
        <w:spacing w:line="560" w:lineRule="exact"/>
        <w:ind w:firstLine="482" w:firstLineChars="200"/>
        <w:rPr>
          <w:rFonts w:asciiTheme="minorEastAsia" w:hAnsiTheme="minorEastAsia" w:cstheme="minorEastAsia"/>
          <w:b/>
          <w:bCs/>
          <w:sz w:val="24"/>
          <w:szCs w:val="24"/>
        </w:rPr>
      </w:pPr>
      <w:r>
        <w:rPr>
          <w:rFonts w:hint="eastAsia" w:asciiTheme="minorEastAsia" w:hAnsiTheme="minorEastAsia" w:cstheme="minorEastAsia"/>
          <w:b/>
          <w:bCs/>
          <w:sz w:val="24"/>
          <w:szCs w:val="24"/>
        </w:rPr>
        <w:t>2.招标文件</w:t>
      </w:r>
    </w:p>
    <w:p>
      <w:pPr>
        <w:tabs>
          <w:tab w:val="left" w:pos="900"/>
        </w:tabs>
        <w:spacing w:line="560" w:lineRule="exact"/>
        <w:ind w:firstLine="482" w:firstLineChars="200"/>
        <w:rPr>
          <w:rFonts w:asciiTheme="minorEastAsia" w:hAnsiTheme="minorEastAsia" w:cstheme="minorEastAsia"/>
          <w:sz w:val="24"/>
          <w:szCs w:val="24"/>
        </w:rPr>
      </w:pPr>
      <w:r>
        <w:rPr>
          <w:rFonts w:hint="eastAsia" w:asciiTheme="minorEastAsia" w:hAnsiTheme="minorEastAsia" w:cstheme="minorEastAsia"/>
          <w:b/>
          <w:bCs/>
          <w:sz w:val="24"/>
          <w:szCs w:val="24"/>
        </w:rPr>
        <w:t>2.1招标文件的组成</w:t>
      </w:r>
    </w:p>
    <w:p>
      <w:pPr>
        <w:tabs>
          <w:tab w:val="left" w:pos="900"/>
        </w:tabs>
        <w:spacing w:line="5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招标文件包括：</w:t>
      </w:r>
    </w:p>
    <w:p>
      <w:pPr>
        <w:tabs>
          <w:tab w:val="left" w:pos="900"/>
        </w:tabs>
        <w:spacing w:line="5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（1）招标公告；</w:t>
      </w:r>
    </w:p>
    <w:p>
      <w:pPr>
        <w:tabs>
          <w:tab w:val="left" w:pos="900"/>
        </w:tabs>
        <w:spacing w:line="5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（2）投标人须知；</w:t>
      </w:r>
    </w:p>
    <w:p>
      <w:pPr>
        <w:tabs>
          <w:tab w:val="left" w:pos="900"/>
        </w:tabs>
        <w:spacing w:line="56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rPr>
        <w:t>（3）</w:t>
      </w:r>
      <w:r>
        <w:rPr>
          <w:rFonts w:hint="eastAsia" w:asciiTheme="minorEastAsia" w:hAnsiTheme="minorEastAsia" w:cstheme="minorEastAsia"/>
          <w:sz w:val="24"/>
          <w:szCs w:val="24"/>
          <w:lang w:val="en-US" w:eastAsia="zh-CN"/>
        </w:rPr>
        <w:t>项目需求</w:t>
      </w:r>
      <w:r>
        <w:rPr>
          <w:rFonts w:hint="eastAsia" w:asciiTheme="minorEastAsia" w:hAnsiTheme="minorEastAsia" w:cstheme="minorEastAsia"/>
          <w:sz w:val="24"/>
          <w:szCs w:val="24"/>
          <w:lang w:eastAsia="zh-CN"/>
        </w:rPr>
        <w:t>；</w:t>
      </w:r>
    </w:p>
    <w:p>
      <w:pPr>
        <w:tabs>
          <w:tab w:val="left" w:pos="900"/>
        </w:tabs>
        <w:spacing w:line="5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（4）评标办法；</w:t>
      </w:r>
    </w:p>
    <w:p>
      <w:pPr>
        <w:tabs>
          <w:tab w:val="left" w:pos="900"/>
        </w:tabs>
        <w:spacing w:line="5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（5）合同条款及格式；</w:t>
      </w:r>
    </w:p>
    <w:p>
      <w:pPr>
        <w:tabs>
          <w:tab w:val="left" w:pos="900"/>
        </w:tabs>
        <w:spacing w:line="5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（6）投标文件内容及格式。</w:t>
      </w:r>
    </w:p>
    <w:p>
      <w:pPr>
        <w:tabs>
          <w:tab w:val="left" w:pos="900"/>
        </w:tabs>
        <w:spacing w:line="5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根据本章第2.2款和第2.3款对招标文件所作的澄清、修改，构成招标文件的组成部分。</w:t>
      </w:r>
    </w:p>
    <w:p>
      <w:pPr>
        <w:tabs>
          <w:tab w:val="left" w:pos="900"/>
        </w:tabs>
        <w:spacing w:line="560" w:lineRule="exact"/>
        <w:ind w:firstLine="482" w:firstLineChars="200"/>
        <w:rPr>
          <w:rFonts w:asciiTheme="minorEastAsia" w:hAnsiTheme="minorEastAsia" w:cstheme="minorEastAsia"/>
          <w:b/>
          <w:bCs/>
          <w:sz w:val="24"/>
          <w:szCs w:val="24"/>
        </w:rPr>
      </w:pPr>
      <w:bookmarkStart w:id="19" w:name="_Toc438797187"/>
      <w:bookmarkStart w:id="20" w:name="_Toc391284749"/>
      <w:bookmarkStart w:id="21" w:name="_Toc438797952"/>
      <w:r>
        <w:rPr>
          <w:rFonts w:hint="eastAsia" w:asciiTheme="minorEastAsia" w:hAnsiTheme="minorEastAsia" w:cstheme="minorEastAsia"/>
          <w:b/>
          <w:bCs/>
          <w:sz w:val="24"/>
          <w:szCs w:val="24"/>
        </w:rPr>
        <w:t>2.2 招标文件的澄清</w:t>
      </w:r>
      <w:bookmarkEnd w:id="19"/>
      <w:bookmarkEnd w:id="20"/>
      <w:bookmarkEnd w:id="21"/>
    </w:p>
    <w:p>
      <w:pPr>
        <w:tabs>
          <w:tab w:val="left" w:pos="900"/>
        </w:tabs>
        <w:spacing w:line="5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2.2.1 投标人应仔细阅读和检查招标文件的全部内容。如发现缺页或附件不全，应及时向招标人提出，以便补齐。</w:t>
      </w:r>
      <w:r>
        <w:rPr>
          <w:rFonts w:hint="eastAsia" w:ascii="宋体" w:hAnsi="宋体" w:eastAsia="宋体" w:cs="宋体"/>
          <w:sz w:val="24"/>
          <w:szCs w:val="24"/>
        </w:rPr>
        <w:t>应在下载招标文件后24小时内在三门峡市公共资源交易系统中提出咨询并打电话至招标人和招标代理机构，要求招标人和招标代理机构对招标文件予以澄清。</w:t>
      </w:r>
      <w:r>
        <w:rPr>
          <w:rFonts w:hint="eastAsia" w:asciiTheme="minorEastAsia" w:hAnsiTheme="minorEastAsia" w:cstheme="minorEastAsia"/>
          <w:sz w:val="24"/>
          <w:szCs w:val="24"/>
        </w:rPr>
        <w:t>否则，将视为对本招标文件要求无任何异议。</w:t>
      </w:r>
    </w:p>
    <w:p>
      <w:pPr>
        <w:tabs>
          <w:tab w:val="left" w:pos="900"/>
        </w:tabs>
        <w:spacing w:line="5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2.2.2 招标文件的澄清以澄清回复的方式在三门峡市公共资源交易系统中回复所有报名完成投标人或发布澄清公告，但不指明澄清问题的来源。澄清招标文件实质性内容且影响投标文件编制的，应当顺延提交首次投标文件截止时间。</w:t>
      </w:r>
    </w:p>
    <w:p>
      <w:pPr>
        <w:tabs>
          <w:tab w:val="left" w:pos="900"/>
        </w:tabs>
        <w:spacing w:line="5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2.2.3 提交首次投标文件截止之日前，招标人、招标代理机构可以对已发出的招标文件进行必要的澄清或者修改，澄清或者修改的内容作为招标文件的组成部分。澄清或者修改的内容可能影响投标文件编制的，招标人、招标代理机构将在提交首次投标文件截止时间至少15日前，在相关网上发布变更公告形式通知所有获取招标文件的投标人。不足15日的，应当顺延提交首次投标文件截止时间。</w:t>
      </w:r>
    </w:p>
    <w:p>
      <w:pPr>
        <w:tabs>
          <w:tab w:val="left" w:pos="900"/>
        </w:tabs>
        <w:spacing w:line="5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2.2.4招标文件澄清、修改、补充通知内容均以发布的澄清、变更、补充公告内容为准。当招标文件、修改补充通知、澄清内容相互矛盾时，以最后发出的通知或修改文件为准。</w:t>
      </w:r>
    </w:p>
    <w:p>
      <w:pPr>
        <w:tabs>
          <w:tab w:val="left" w:pos="900"/>
        </w:tabs>
        <w:spacing w:line="5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2.2.5投标人应自行查看澄清或变更信息。</w:t>
      </w:r>
    </w:p>
    <w:p>
      <w:pPr>
        <w:tabs>
          <w:tab w:val="left" w:pos="900"/>
        </w:tabs>
        <w:spacing w:line="560" w:lineRule="exact"/>
        <w:ind w:firstLine="482" w:firstLineChars="200"/>
        <w:rPr>
          <w:rFonts w:asciiTheme="minorEastAsia" w:hAnsiTheme="minorEastAsia" w:cstheme="minorEastAsia"/>
          <w:b/>
          <w:bCs/>
          <w:sz w:val="24"/>
          <w:szCs w:val="24"/>
        </w:rPr>
      </w:pPr>
      <w:bookmarkStart w:id="22" w:name="_Toc508875397"/>
      <w:bookmarkStart w:id="23" w:name="_Toc497233292"/>
      <w:r>
        <w:rPr>
          <w:rFonts w:hint="eastAsia" w:asciiTheme="minorEastAsia" w:hAnsiTheme="minorEastAsia" w:cstheme="minorEastAsia"/>
          <w:b/>
          <w:bCs/>
          <w:sz w:val="24"/>
          <w:szCs w:val="24"/>
        </w:rPr>
        <w:t>2.3 招标文件的修改</w:t>
      </w:r>
    </w:p>
    <w:p>
      <w:pPr>
        <w:tabs>
          <w:tab w:val="left" w:pos="900"/>
        </w:tabs>
        <w:spacing w:line="5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2.3.1 在投标截止时间15天前，招标人可以在电子交易系统中修改招标文件，并以公告的形式告知所有潜在投标人。如果修改招标文件的时间距投标截止时间不足15天，相应延长投标截止时间。</w:t>
      </w:r>
    </w:p>
    <w:p>
      <w:pPr>
        <w:tabs>
          <w:tab w:val="left" w:pos="900"/>
        </w:tabs>
        <w:spacing w:line="5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2.3.2 招标人一旦对招标文件作出了澄清、修改，即刻发生效力，招标人有关的补充文件，将作为招标文件的组成部分。无论潜在的竞（投）标人是否实际收到该澄清和修改文件，招标文件澄清、修改均对其具有约束力。同时，招标人和投标人的权利及义务将受到新的截止期的约束。</w:t>
      </w:r>
    </w:p>
    <w:p>
      <w:pPr>
        <w:tabs>
          <w:tab w:val="left" w:pos="900"/>
        </w:tabs>
        <w:spacing w:line="5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2.3.4 修改（更正）或补充文件将作为招标文件的组成部分，对所有投标人具有约束力。当招标文件与修改（更正）或补充文件相矛盾时，以最后发出的修改（更正）或补充文件为准。</w:t>
      </w:r>
    </w:p>
    <w:p>
      <w:pPr>
        <w:tabs>
          <w:tab w:val="left" w:pos="900"/>
        </w:tabs>
        <w:spacing w:line="560" w:lineRule="exact"/>
        <w:ind w:firstLine="482" w:firstLineChars="200"/>
        <w:rPr>
          <w:rFonts w:asciiTheme="minorEastAsia" w:hAnsiTheme="minorEastAsia" w:cstheme="minorEastAsia"/>
          <w:b/>
          <w:bCs/>
          <w:sz w:val="24"/>
          <w:szCs w:val="24"/>
        </w:rPr>
      </w:pPr>
      <w:r>
        <w:rPr>
          <w:rFonts w:hint="eastAsia" w:asciiTheme="minorEastAsia" w:hAnsiTheme="minorEastAsia" w:cstheme="minorEastAsia"/>
          <w:b/>
          <w:bCs/>
          <w:sz w:val="24"/>
          <w:szCs w:val="24"/>
        </w:rPr>
        <w:t>2.4投标报价</w:t>
      </w:r>
    </w:p>
    <w:p>
      <w:pPr>
        <w:tabs>
          <w:tab w:val="left" w:pos="900"/>
        </w:tabs>
        <w:spacing w:line="560" w:lineRule="exact"/>
        <w:ind w:firstLine="480" w:firstLineChars="200"/>
        <w:rPr>
          <w:rFonts w:asciiTheme="minorEastAsia" w:hAnsiTheme="minorEastAsia" w:cstheme="minorEastAsia"/>
          <w:sz w:val="24"/>
          <w:szCs w:val="24"/>
        </w:rPr>
      </w:pPr>
      <w:bookmarkStart w:id="24" w:name="_Toc380394485"/>
      <w:bookmarkStart w:id="25" w:name="_Toc425761648"/>
      <w:bookmarkStart w:id="26" w:name="_Toc399229080"/>
      <w:bookmarkStart w:id="27" w:name="_Toc269470314"/>
      <w:bookmarkStart w:id="28" w:name="_Toc373158159"/>
      <w:r>
        <w:rPr>
          <w:rFonts w:hint="eastAsia" w:asciiTheme="minorEastAsia" w:hAnsiTheme="minorEastAsia" w:cstheme="minorEastAsia"/>
          <w:sz w:val="24"/>
          <w:szCs w:val="24"/>
        </w:rPr>
        <w:t>本项目投标报价根据市场环境和生产要素价格变化情况及企业自身情况自主报价，</w:t>
      </w:r>
      <w:r>
        <w:rPr>
          <w:rFonts w:asciiTheme="minorEastAsia" w:hAnsiTheme="minorEastAsia" w:cstheme="minorEastAsia"/>
          <w:sz w:val="24"/>
          <w:szCs w:val="24"/>
        </w:rPr>
        <w:t>投标投标人应就该项目完整投标（报价、服务、税费、售后服务等综合费用</w:t>
      </w:r>
      <w:r>
        <w:rPr>
          <w:rFonts w:hint="eastAsia" w:asciiTheme="minorEastAsia" w:hAnsiTheme="minorEastAsia" w:cstheme="minorEastAsia"/>
          <w:sz w:val="24"/>
          <w:szCs w:val="24"/>
        </w:rPr>
        <w:t>）。</w:t>
      </w:r>
    </w:p>
    <w:p>
      <w:pPr>
        <w:tabs>
          <w:tab w:val="left" w:pos="900"/>
        </w:tabs>
        <w:spacing w:line="560" w:lineRule="exact"/>
        <w:ind w:firstLine="482" w:firstLineChars="200"/>
        <w:rPr>
          <w:rFonts w:asciiTheme="minorEastAsia" w:hAnsiTheme="minorEastAsia" w:cstheme="minorEastAsia"/>
          <w:b/>
          <w:bCs/>
          <w:sz w:val="24"/>
          <w:szCs w:val="24"/>
        </w:rPr>
      </w:pPr>
      <w:r>
        <w:rPr>
          <w:rFonts w:hint="eastAsia" w:asciiTheme="minorEastAsia" w:hAnsiTheme="minorEastAsia" w:cstheme="minorEastAsia"/>
          <w:b/>
          <w:bCs/>
          <w:sz w:val="24"/>
          <w:szCs w:val="24"/>
        </w:rPr>
        <w:t>2.5投标有效期</w:t>
      </w:r>
    </w:p>
    <w:p>
      <w:pPr>
        <w:tabs>
          <w:tab w:val="left" w:pos="900"/>
        </w:tabs>
        <w:spacing w:line="5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2.5.1除投标人须知前附表另有规定外，投标有效期为60日历天。</w:t>
      </w:r>
    </w:p>
    <w:p>
      <w:pPr>
        <w:tabs>
          <w:tab w:val="left" w:pos="900"/>
        </w:tabs>
        <w:spacing w:line="5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2.5.2出现特殊情况需要延长投标有效期的，招标人以书面形式通知所有投标人延长投标有效期。投标人同意延长的，不得要求或被允许修改或撤销其投标文件；投标人拒绝延长的，其投标失效。</w:t>
      </w:r>
    </w:p>
    <w:p>
      <w:pPr>
        <w:tabs>
          <w:tab w:val="left" w:pos="900"/>
        </w:tabs>
        <w:spacing w:line="560" w:lineRule="exact"/>
        <w:ind w:firstLine="482" w:firstLineChars="200"/>
        <w:rPr>
          <w:rFonts w:asciiTheme="minorEastAsia" w:hAnsiTheme="minorEastAsia" w:cstheme="minorEastAsia"/>
          <w:b/>
          <w:bCs/>
          <w:sz w:val="24"/>
          <w:szCs w:val="24"/>
        </w:rPr>
      </w:pPr>
      <w:bookmarkStart w:id="29" w:name="_Toc277149385"/>
      <w:bookmarkStart w:id="30" w:name="_Toc278155348"/>
      <w:bookmarkStart w:id="31" w:name="_Toc380394487"/>
      <w:bookmarkStart w:id="32" w:name="_Toc270604596"/>
      <w:bookmarkStart w:id="33" w:name="_Toc466284473"/>
      <w:bookmarkStart w:id="34" w:name="_Toc270604823"/>
      <w:bookmarkStart w:id="35" w:name="_Toc269470318"/>
      <w:r>
        <w:rPr>
          <w:rFonts w:hint="eastAsia" w:asciiTheme="minorEastAsia" w:hAnsiTheme="minorEastAsia" w:cstheme="minorEastAsia"/>
          <w:b/>
          <w:bCs/>
          <w:sz w:val="24"/>
          <w:szCs w:val="24"/>
        </w:rPr>
        <w:t>2.6投标文件的编制</w:t>
      </w:r>
      <w:bookmarkEnd w:id="29"/>
      <w:bookmarkEnd w:id="30"/>
      <w:bookmarkEnd w:id="31"/>
      <w:bookmarkEnd w:id="32"/>
      <w:bookmarkEnd w:id="33"/>
      <w:bookmarkEnd w:id="34"/>
      <w:bookmarkEnd w:id="35"/>
      <w:r>
        <w:rPr>
          <w:rFonts w:hint="eastAsia" w:asciiTheme="minorEastAsia" w:hAnsiTheme="minorEastAsia" w:cstheme="minorEastAsia"/>
          <w:b/>
          <w:bCs/>
          <w:sz w:val="24"/>
          <w:szCs w:val="24"/>
        </w:rPr>
        <w:t>和签署</w:t>
      </w:r>
    </w:p>
    <w:p>
      <w:pPr>
        <w:tabs>
          <w:tab w:val="left" w:pos="900"/>
        </w:tabs>
        <w:spacing w:line="5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2.6.1投标文件应按第</w:t>
      </w:r>
      <w:r>
        <w:rPr>
          <w:rFonts w:hint="eastAsia" w:asciiTheme="minorEastAsia" w:hAnsiTheme="minorEastAsia" w:cstheme="minorEastAsia"/>
          <w:sz w:val="24"/>
          <w:szCs w:val="24"/>
          <w:lang w:val="en-US" w:eastAsia="zh-CN"/>
        </w:rPr>
        <w:t>六</w:t>
      </w:r>
      <w:r>
        <w:rPr>
          <w:rFonts w:hint="eastAsia" w:asciiTheme="minorEastAsia" w:hAnsiTheme="minorEastAsia" w:cstheme="minorEastAsia"/>
          <w:sz w:val="24"/>
          <w:szCs w:val="24"/>
        </w:rPr>
        <w:t>章“投标文件内容及格式”进行编写，如有必要，可以增加附页，作为投标文件的组成部分。</w:t>
      </w:r>
    </w:p>
    <w:p>
      <w:pPr>
        <w:tabs>
          <w:tab w:val="left" w:pos="900"/>
        </w:tabs>
        <w:spacing w:line="5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2.6.2投标文件应当对招标文件有关</w:t>
      </w:r>
      <w:r>
        <w:rPr>
          <w:rFonts w:hint="eastAsia" w:asciiTheme="minorEastAsia" w:hAnsiTheme="minorEastAsia" w:cstheme="minorEastAsia"/>
          <w:sz w:val="24"/>
          <w:szCs w:val="24"/>
          <w:lang w:val="en-US" w:eastAsia="zh-CN"/>
        </w:rPr>
        <w:t>服务期、施工工期、</w:t>
      </w:r>
      <w:r>
        <w:rPr>
          <w:rFonts w:hint="eastAsia" w:asciiTheme="minorEastAsia" w:hAnsiTheme="minorEastAsia" w:cstheme="minorEastAsia"/>
          <w:sz w:val="24"/>
          <w:szCs w:val="24"/>
        </w:rPr>
        <w:t>投标有效期等实质性内容作出响应。其中，投标函附录在满足招标文件实质性要求的基础上，可以提出比招标文件要求更有利于招标人的承诺。</w:t>
      </w:r>
    </w:p>
    <w:p>
      <w:pPr>
        <w:tabs>
          <w:tab w:val="left" w:pos="900"/>
        </w:tabs>
        <w:spacing w:line="560" w:lineRule="exact"/>
        <w:ind w:firstLine="480" w:firstLineChars="200"/>
        <w:rPr>
          <w:rFonts w:asciiTheme="minorEastAsia" w:hAnsiTheme="minorEastAsia" w:cstheme="minorEastAsia"/>
          <w:sz w:val="24"/>
          <w:szCs w:val="24"/>
          <w:highlight w:val="cyan"/>
        </w:rPr>
      </w:pPr>
      <w:r>
        <w:rPr>
          <w:rFonts w:hint="eastAsia" w:asciiTheme="minorEastAsia" w:hAnsiTheme="minorEastAsia" w:cstheme="minorEastAsia"/>
          <w:sz w:val="24"/>
          <w:szCs w:val="24"/>
        </w:rPr>
        <w:t>2.6.3投标人在生成电子化投标文件后，必须对电子化投标文件进行电子签章，未进行签章的视为无效文件。</w:t>
      </w:r>
    </w:p>
    <w:p>
      <w:pPr>
        <w:tabs>
          <w:tab w:val="left" w:pos="900"/>
        </w:tabs>
        <w:spacing w:line="5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2.6.4招标文件中要求法定代表人或委托代理人签字或盖章的，投标人在进行电子化投标文件签章时，以法定代表人签章为准。电子化投标文件具体制作教材请投标人通过CA证书登录三门峡市公共资源电子化交易系统“交易智库-使用指南”中认真查看。</w:t>
      </w:r>
    </w:p>
    <w:bookmarkEnd w:id="24"/>
    <w:bookmarkEnd w:id="25"/>
    <w:bookmarkEnd w:id="26"/>
    <w:bookmarkEnd w:id="27"/>
    <w:bookmarkEnd w:id="28"/>
    <w:p>
      <w:pPr>
        <w:tabs>
          <w:tab w:val="left" w:pos="900"/>
        </w:tabs>
        <w:spacing w:line="560" w:lineRule="exact"/>
        <w:ind w:firstLine="482" w:firstLineChars="200"/>
        <w:rPr>
          <w:rFonts w:asciiTheme="minorEastAsia" w:hAnsiTheme="minorEastAsia" w:cstheme="minorEastAsia"/>
          <w:b/>
          <w:bCs/>
          <w:sz w:val="24"/>
          <w:szCs w:val="24"/>
        </w:rPr>
      </w:pPr>
      <w:r>
        <w:rPr>
          <w:rFonts w:hint="eastAsia" w:asciiTheme="minorEastAsia" w:hAnsiTheme="minorEastAsia" w:cstheme="minorEastAsia"/>
          <w:b/>
          <w:bCs/>
          <w:sz w:val="24"/>
          <w:szCs w:val="24"/>
        </w:rPr>
        <w:t xml:space="preserve">3. </w:t>
      </w:r>
      <w:r>
        <w:rPr>
          <w:rFonts w:hint="eastAsia" w:ascii="宋体" w:hAnsi="宋体" w:eastAsia="宋体" w:cs="宋体"/>
          <w:b/>
          <w:bCs/>
          <w:sz w:val="24"/>
          <w:szCs w:val="24"/>
        </w:rPr>
        <w:t>投标文件</w:t>
      </w:r>
    </w:p>
    <w:p>
      <w:pPr>
        <w:spacing w:line="56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3.1投标文件的组成</w:t>
      </w:r>
    </w:p>
    <w:p>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3.1.1投标文件应包括下列内容：</w:t>
      </w:r>
    </w:p>
    <w:p>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（1）投标函及投标函附录；</w:t>
      </w:r>
    </w:p>
    <w:p>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（2）法定代表人身份证明；</w:t>
      </w:r>
    </w:p>
    <w:p>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（3）授权委托书；</w:t>
      </w:r>
    </w:p>
    <w:p>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（4）投标承诺函；</w:t>
      </w:r>
    </w:p>
    <w:p>
      <w:pPr>
        <w:spacing w:line="56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（5）投标人</w:t>
      </w:r>
      <w:r>
        <w:rPr>
          <w:rFonts w:hint="eastAsia" w:ascii="宋体" w:hAnsi="宋体" w:eastAsia="宋体" w:cs="宋体"/>
          <w:sz w:val="24"/>
          <w:szCs w:val="24"/>
          <w:lang w:val="en-US" w:eastAsia="zh-CN"/>
        </w:rPr>
        <w:t>基本情况；</w:t>
      </w:r>
    </w:p>
    <w:p>
      <w:pPr>
        <w:spacing w:line="560" w:lineRule="exact"/>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（6）企业业绩</w:t>
      </w:r>
    </w:p>
    <w:p>
      <w:pPr>
        <w:spacing w:line="560" w:lineRule="exact"/>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项目管理机构</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8</w:t>
      </w:r>
      <w:r>
        <w:rPr>
          <w:rFonts w:hint="eastAsia" w:ascii="宋体" w:hAnsi="宋体" w:eastAsia="宋体" w:cs="宋体"/>
          <w:sz w:val="24"/>
          <w:szCs w:val="24"/>
        </w:rPr>
        <w:t>）</w:t>
      </w:r>
      <w:r>
        <w:rPr>
          <w:rFonts w:hint="eastAsia" w:ascii="宋体" w:hAnsi="宋体" w:eastAsia="宋体" w:cs="宋体"/>
          <w:sz w:val="24"/>
          <w:szCs w:val="24"/>
          <w:lang w:val="en-US" w:eastAsia="zh-CN"/>
        </w:rPr>
        <w:t>技术</w:t>
      </w:r>
      <w:r>
        <w:rPr>
          <w:rFonts w:hint="eastAsia" w:ascii="宋体" w:hAnsi="宋体" w:eastAsia="宋体" w:cs="宋体"/>
          <w:sz w:val="24"/>
          <w:szCs w:val="24"/>
        </w:rPr>
        <w:t>方案</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9</w:t>
      </w:r>
      <w:r>
        <w:rPr>
          <w:rFonts w:hint="eastAsia" w:ascii="宋体" w:hAnsi="宋体" w:eastAsia="宋体" w:cs="宋体"/>
          <w:sz w:val="24"/>
          <w:szCs w:val="24"/>
        </w:rPr>
        <w:t>）其他资料</w:t>
      </w:r>
    </w:p>
    <w:p>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投标人在评标过程中作出的符合法律法规和招标文件规定的澄清确认，构成投标文件的组成部分。</w:t>
      </w:r>
    </w:p>
    <w:p>
      <w:pPr>
        <w:spacing w:line="56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3.2投标报价</w:t>
      </w:r>
    </w:p>
    <w:p>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3.2.1 投标投标人的投标报价应包含验收合格前所发生的一切费用，且投标投标人只能提出一个不变价格，招标人不接受任何选择报价。</w:t>
      </w:r>
    </w:p>
    <w:p>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3.2.2 该项目类别及取费标准按照国家相关规定执行。</w:t>
      </w:r>
    </w:p>
    <w:p>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3.2.3 投标文件的投标报价，应是完成本文件所列招标范围的全部内容。投标投标人应认真阅读招标文件，如果投标投标人对预算中任何子目和报价遗漏或未计，均被认为已包含在其他子目中，招标人不另行支付。</w:t>
      </w:r>
    </w:p>
    <w:p>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3.2.4如投标报价表中的大写金额和小写金额不一致的，以大写金额为准；总价金额与单价金额不一致的，以单价金额为准，但单价金额小数点有明显错误的除外；对不同文字文本投标文件的解释发生异议的，以中文文本为准。</w:t>
      </w:r>
    </w:p>
    <w:p>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3.2.5全部报价均应以人民币为计量币种，并以人民币进行结算。</w:t>
      </w:r>
    </w:p>
    <w:p>
      <w:pPr>
        <w:spacing w:line="560" w:lineRule="exact"/>
        <w:ind w:firstLine="482" w:firstLineChars="200"/>
        <w:rPr>
          <w:rFonts w:ascii="宋体" w:hAnsi="宋体" w:eastAsia="宋体" w:cs="宋体"/>
          <w:sz w:val="24"/>
          <w:szCs w:val="24"/>
        </w:rPr>
      </w:pPr>
      <w:r>
        <w:rPr>
          <w:rFonts w:hint="eastAsia" w:ascii="宋体" w:hAnsi="宋体" w:eastAsia="宋体" w:cs="宋体"/>
          <w:b/>
          <w:bCs/>
          <w:sz w:val="24"/>
          <w:szCs w:val="24"/>
        </w:rPr>
        <w:t>3.3投标有效期</w:t>
      </w:r>
    </w:p>
    <w:p>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3.3.1除投标人须知前附表另有规定外，投标有效期为60日历天。</w:t>
      </w:r>
    </w:p>
    <w:p>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3.3.2在投标有效期内，投标人撤销投标文件的，应承担招标文件和法律规定的责任。</w:t>
      </w:r>
    </w:p>
    <w:p>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3.3.3出现特殊情况需要延长投标有效期的，招标人以书面形式通知所有投标人延长投标有效期。投标人同意延长的，应予以书面答复，但不得要求或被允许修改或撤销其投标文件；投标人拒绝延长的，其投标失效。</w:t>
      </w:r>
    </w:p>
    <w:p>
      <w:pPr>
        <w:spacing w:line="56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3.4资格审查资料</w:t>
      </w:r>
    </w:p>
    <w:p>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本次招标实行资格后审，资格审查的具体要求见招标文件前附表。</w:t>
      </w:r>
    </w:p>
    <w:p>
      <w:pPr>
        <w:spacing w:line="56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3.5备选投标方案</w:t>
      </w:r>
    </w:p>
    <w:p>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投标人不得递交备选投标方案。</w:t>
      </w:r>
    </w:p>
    <w:p>
      <w:pPr>
        <w:spacing w:line="560" w:lineRule="exact"/>
        <w:ind w:firstLine="482" w:firstLineChars="200"/>
        <w:rPr>
          <w:rFonts w:ascii="宋体" w:hAnsi="宋体" w:eastAsia="宋体" w:cs="宋体"/>
          <w:sz w:val="24"/>
          <w:szCs w:val="24"/>
        </w:rPr>
      </w:pPr>
      <w:r>
        <w:rPr>
          <w:rFonts w:hint="eastAsia" w:ascii="宋体" w:hAnsi="宋体" w:eastAsia="宋体" w:cs="宋体"/>
          <w:b/>
          <w:bCs/>
          <w:sz w:val="24"/>
          <w:szCs w:val="24"/>
        </w:rPr>
        <w:t>3.6投标文件的编制</w:t>
      </w:r>
    </w:p>
    <w:p>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3.6.1投标文件应按第五章“投标文件格式”进行编写，如有必要，可以增加附页，作为投标文件的组成部分。其中，投标函附录在满足招标文件实质性要求的基础上，可以提出比招标文件要求更有利于招标人的承诺。</w:t>
      </w:r>
    </w:p>
    <w:p>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3.6.2投标文件应当对招标文件有关</w:t>
      </w:r>
      <w:r>
        <w:rPr>
          <w:rFonts w:hint="eastAsia" w:ascii="宋体" w:hAnsi="宋体" w:eastAsia="宋体" w:cs="宋体"/>
          <w:sz w:val="24"/>
          <w:szCs w:val="24"/>
          <w:lang w:val="en-US" w:eastAsia="zh-CN"/>
        </w:rPr>
        <w:t>服务期、施工工期、</w:t>
      </w:r>
      <w:r>
        <w:rPr>
          <w:rFonts w:hint="eastAsia" w:ascii="宋体" w:hAnsi="宋体" w:eastAsia="宋体" w:cs="宋体"/>
          <w:sz w:val="24"/>
          <w:szCs w:val="24"/>
        </w:rPr>
        <w:t>投标有效期等实质性内容作出响应。</w:t>
      </w:r>
    </w:p>
    <w:p>
      <w:pPr>
        <w:tabs>
          <w:tab w:val="left" w:pos="900"/>
        </w:tabs>
        <w:spacing w:line="560" w:lineRule="exact"/>
        <w:ind w:firstLine="480" w:firstLineChars="200"/>
        <w:rPr>
          <w:rFonts w:asciiTheme="minorEastAsia" w:hAnsiTheme="minorEastAsia" w:cstheme="minorEastAsia"/>
          <w:sz w:val="24"/>
          <w:szCs w:val="24"/>
        </w:rPr>
      </w:pPr>
      <w:r>
        <w:rPr>
          <w:rFonts w:hint="eastAsia" w:ascii="宋体" w:hAnsi="宋体" w:eastAsia="宋体" w:cs="宋体"/>
          <w:sz w:val="24"/>
          <w:szCs w:val="24"/>
        </w:rPr>
        <w:t>3.6.3签字或盖章的具体要求见投标人须知前附表规定。</w:t>
      </w:r>
    </w:p>
    <w:p>
      <w:pPr>
        <w:spacing w:line="560" w:lineRule="exact"/>
        <w:ind w:firstLine="482" w:firstLineChars="200"/>
        <w:rPr>
          <w:rFonts w:ascii="宋体" w:hAnsi="宋体" w:eastAsia="宋体" w:cs="宋体"/>
          <w:sz w:val="24"/>
          <w:szCs w:val="24"/>
        </w:rPr>
      </w:pPr>
      <w:bookmarkStart w:id="36" w:name="_Toc505093161"/>
      <w:r>
        <w:rPr>
          <w:rFonts w:hint="eastAsia" w:ascii="宋体" w:hAnsi="宋体" w:eastAsia="宋体" w:cs="宋体"/>
          <w:b/>
          <w:bCs/>
          <w:sz w:val="24"/>
          <w:szCs w:val="24"/>
        </w:rPr>
        <w:t>4.投标</w:t>
      </w:r>
      <w:bookmarkEnd w:id="36"/>
    </w:p>
    <w:p>
      <w:pPr>
        <w:spacing w:line="560" w:lineRule="exact"/>
        <w:ind w:firstLine="482" w:firstLineChars="200"/>
        <w:rPr>
          <w:rFonts w:ascii="宋体" w:hAnsi="宋体" w:eastAsia="宋体" w:cs="宋体"/>
          <w:b/>
          <w:bCs/>
          <w:sz w:val="24"/>
          <w:szCs w:val="24"/>
        </w:rPr>
      </w:pPr>
      <w:bookmarkStart w:id="37" w:name="_Toc505093162"/>
      <w:r>
        <w:rPr>
          <w:rFonts w:hint="eastAsia" w:ascii="宋体" w:hAnsi="宋体" w:eastAsia="宋体" w:cs="宋体"/>
          <w:b/>
          <w:bCs/>
          <w:sz w:val="24"/>
          <w:szCs w:val="24"/>
        </w:rPr>
        <w:t>4.1电子投标文件的递交</w:t>
      </w:r>
    </w:p>
    <w:p>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4.1.1 投标人应在规定的投标截止时间前上传递交投标文件。</w:t>
      </w:r>
    </w:p>
    <w:p>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4.1.2 逾期上传的或者未按规定上传的投标文件，招标人不予受理。</w:t>
      </w:r>
    </w:p>
    <w:p>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4.1.3投标人上传递交的投标文件不论中标与否均不予退还。</w:t>
      </w:r>
    </w:p>
    <w:p>
      <w:pPr>
        <w:spacing w:line="560" w:lineRule="exact"/>
        <w:ind w:firstLine="482" w:firstLineChars="200"/>
        <w:rPr>
          <w:rFonts w:ascii="宋体" w:hAnsi="宋体" w:eastAsia="宋体" w:cs="宋体"/>
          <w:sz w:val="24"/>
          <w:szCs w:val="24"/>
        </w:rPr>
      </w:pPr>
      <w:r>
        <w:rPr>
          <w:rFonts w:hint="eastAsia" w:ascii="宋体" w:hAnsi="宋体" w:eastAsia="宋体" w:cs="宋体"/>
          <w:b/>
          <w:bCs/>
          <w:sz w:val="24"/>
          <w:szCs w:val="24"/>
        </w:rPr>
        <w:t>5.开标</w:t>
      </w:r>
      <w:bookmarkEnd w:id="37"/>
    </w:p>
    <w:p>
      <w:pPr>
        <w:spacing w:line="56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5.1开标时间和地点</w:t>
      </w:r>
    </w:p>
    <w:p>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投标人在投标人须知前附表规定的时间和地点进行开标，参加该项目的投标人代表必须是本企业的法定代表人或法人授权委托人，投标人携带CA证书登录网上参加开标。</w:t>
      </w:r>
    </w:p>
    <w:p>
      <w:pPr>
        <w:spacing w:line="560" w:lineRule="exact"/>
        <w:ind w:firstLine="482" w:firstLineChars="200"/>
        <w:jc w:val="left"/>
        <w:rPr>
          <w:rFonts w:ascii="宋体" w:hAnsi="宋体" w:eastAsia="宋体" w:cs="宋体"/>
          <w:b/>
          <w:bCs/>
          <w:sz w:val="24"/>
          <w:szCs w:val="24"/>
        </w:rPr>
      </w:pPr>
      <w:bookmarkStart w:id="38" w:name="_Toc505093163"/>
      <w:r>
        <w:rPr>
          <w:rFonts w:hint="eastAsia" w:ascii="宋体" w:hAnsi="宋体" w:eastAsia="宋体" w:cs="宋体"/>
          <w:b/>
          <w:bCs/>
          <w:sz w:val="24"/>
          <w:szCs w:val="24"/>
        </w:rPr>
        <w:t>5.2开标程序</w:t>
      </w:r>
    </w:p>
    <w:p>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见投标人须知前附表规定。</w:t>
      </w:r>
    </w:p>
    <w:p>
      <w:pPr>
        <w:spacing w:line="560" w:lineRule="exact"/>
        <w:ind w:firstLine="482" w:firstLineChars="200"/>
        <w:jc w:val="left"/>
        <w:rPr>
          <w:rFonts w:ascii="宋体" w:hAnsi="宋体" w:eastAsia="宋体" w:cs="宋体"/>
          <w:b/>
          <w:bCs/>
          <w:sz w:val="24"/>
          <w:szCs w:val="24"/>
        </w:rPr>
      </w:pPr>
      <w:r>
        <w:rPr>
          <w:rFonts w:hint="eastAsia" w:ascii="宋体" w:hAnsi="宋体" w:eastAsia="宋体" w:cs="宋体"/>
          <w:b/>
          <w:bCs/>
          <w:sz w:val="24"/>
          <w:szCs w:val="24"/>
        </w:rPr>
        <w:t>6.评标</w:t>
      </w:r>
      <w:bookmarkEnd w:id="38"/>
    </w:p>
    <w:p>
      <w:pPr>
        <w:spacing w:line="560" w:lineRule="exact"/>
        <w:ind w:firstLine="482" w:firstLineChars="200"/>
        <w:jc w:val="left"/>
        <w:rPr>
          <w:rFonts w:ascii="宋体" w:hAnsi="宋体" w:eastAsia="宋体" w:cs="宋体"/>
          <w:b/>
          <w:bCs/>
          <w:sz w:val="24"/>
          <w:szCs w:val="24"/>
        </w:rPr>
      </w:pPr>
      <w:r>
        <w:rPr>
          <w:rFonts w:hint="eastAsia" w:ascii="宋体" w:hAnsi="宋体" w:eastAsia="宋体" w:cs="宋体"/>
          <w:b/>
          <w:bCs/>
          <w:sz w:val="24"/>
          <w:szCs w:val="24"/>
        </w:rPr>
        <w:t>6.1评标委员会</w:t>
      </w:r>
    </w:p>
    <w:p>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6.1.1评标由招标人依法组建的评标委员会负责。</w:t>
      </w:r>
      <w:r>
        <w:rPr>
          <w:rFonts w:ascii="宋体" w:hAnsi="宋体" w:eastAsia="宋体" w:cs="宋体"/>
          <w:sz w:val="24"/>
          <w:szCs w:val="24"/>
        </w:rPr>
        <w:t>评标委员会构成：5人，由业主代表1人，有关技术、经济等方面的专家4人组成。 评标专家确定方式：</w:t>
      </w:r>
      <w:r>
        <w:rPr>
          <w:rFonts w:hint="eastAsia" w:ascii="宋体" w:hAnsi="宋体" w:eastAsia="宋体" w:cs="宋体"/>
          <w:sz w:val="24"/>
          <w:szCs w:val="24"/>
        </w:rPr>
        <w:t>从</w:t>
      </w:r>
      <w:r>
        <w:rPr>
          <w:rFonts w:hint="eastAsia" w:ascii="宋体" w:hAnsi="宋体" w:eastAsia="宋体"/>
          <w:color w:val="000000"/>
          <w:kern w:val="0"/>
          <w:sz w:val="24"/>
          <w:szCs w:val="24"/>
          <w:lang w:val="en-US" w:eastAsia="zh-CN"/>
        </w:rPr>
        <w:t>相关</w:t>
      </w:r>
      <w:r>
        <w:rPr>
          <w:rFonts w:hint="eastAsia" w:ascii="宋体" w:hAnsi="宋体"/>
          <w:color w:val="000000"/>
          <w:kern w:val="0"/>
          <w:sz w:val="24"/>
          <w:szCs w:val="24"/>
        </w:rPr>
        <w:t>评标专家库</w:t>
      </w:r>
      <w:r>
        <w:rPr>
          <w:rFonts w:hint="eastAsia" w:ascii="宋体" w:hAnsi="宋体" w:eastAsia="宋体" w:cs="宋体"/>
          <w:sz w:val="24"/>
          <w:szCs w:val="24"/>
        </w:rPr>
        <w:t>中通过随机方式抽取。</w:t>
      </w:r>
    </w:p>
    <w:p>
      <w:pPr>
        <w:spacing w:before="26" w:line="5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6.1.2评标委员会成员有下列情形之一的，应当回避：</w:t>
      </w:r>
    </w:p>
    <w:p>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（1）投标人或投标人主要负责人的近亲属；</w:t>
      </w:r>
    </w:p>
    <w:p>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（2）项目主管部门或者行政监督部门的人员；</w:t>
      </w:r>
    </w:p>
    <w:p>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（3）与投标人有经济利益关系，可能影响对投标公正评审的；</w:t>
      </w:r>
    </w:p>
    <w:p>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（4）曾因在招标、评标以及其他与招标投标有关活动中从事违法行为而受过行政处罚或刑事处罚的；</w:t>
      </w:r>
    </w:p>
    <w:p>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（5）与投标人有其他利害关系。</w:t>
      </w:r>
    </w:p>
    <w:p>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6.1.3评标过程中，评标委员会成员有回避事由、擅离职守或者因健康等原因不能继续评标的，招标人有权更换。被更换的评标委员会成员作出的评审结论无效，由更换后的评标委员会成员重新进行评审。</w:t>
      </w:r>
    </w:p>
    <w:p>
      <w:pPr>
        <w:spacing w:line="560" w:lineRule="exact"/>
        <w:ind w:firstLine="482" w:firstLineChars="200"/>
        <w:rPr>
          <w:rFonts w:ascii="宋体" w:hAnsi="宋体" w:eastAsia="宋体" w:cs="宋体"/>
          <w:sz w:val="24"/>
          <w:szCs w:val="24"/>
        </w:rPr>
      </w:pPr>
      <w:r>
        <w:rPr>
          <w:rFonts w:hint="eastAsia" w:ascii="宋体" w:hAnsi="宋体" w:eastAsia="宋体" w:cs="宋体"/>
          <w:b/>
          <w:bCs/>
          <w:sz w:val="24"/>
          <w:szCs w:val="24"/>
        </w:rPr>
        <w:t>6.2评标原则</w:t>
      </w:r>
    </w:p>
    <w:p>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评标活动遵循公平、公正、科学和择优的原则。</w:t>
      </w:r>
    </w:p>
    <w:p>
      <w:pPr>
        <w:spacing w:line="56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6.3评标</w:t>
      </w:r>
    </w:p>
    <w:p>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6.3.1评标委员会按照第三章“评标办法”规定的方法、评审因素、标准和程序对投标文件进行评审。第三章“评标办法”没有规定的方法、评审因素和标准，不作为评标依据。</w:t>
      </w:r>
    </w:p>
    <w:p>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6.3.2评标完成后，评标委员会应当向招标人提交书面评标报告和中标候选人名单。评标委员会推荐中标候选人的人数见投标人须知前附表。</w:t>
      </w:r>
    </w:p>
    <w:p>
      <w:pPr>
        <w:spacing w:line="560" w:lineRule="exact"/>
        <w:ind w:firstLine="482" w:firstLineChars="200"/>
        <w:rPr>
          <w:rFonts w:ascii="宋体" w:hAnsi="宋体" w:eastAsia="宋体" w:cs="宋体"/>
          <w:b/>
          <w:bCs/>
          <w:sz w:val="24"/>
          <w:szCs w:val="24"/>
        </w:rPr>
      </w:pPr>
      <w:bookmarkStart w:id="39" w:name="_Toc505093164"/>
      <w:r>
        <w:rPr>
          <w:rFonts w:hint="eastAsia" w:ascii="宋体" w:hAnsi="宋体" w:eastAsia="宋体" w:cs="宋体"/>
          <w:b/>
          <w:bCs/>
          <w:sz w:val="24"/>
          <w:szCs w:val="24"/>
        </w:rPr>
        <w:t>7.合同授予</w:t>
      </w:r>
      <w:bookmarkEnd w:id="39"/>
    </w:p>
    <w:p>
      <w:pPr>
        <w:spacing w:line="56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val="en-US" w:eastAsia="zh-CN"/>
        </w:rPr>
        <w:t>7.1</w:t>
      </w:r>
      <w:r>
        <w:rPr>
          <w:rFonts w:hint="eastAsia" w:ascii="宋体" w:hAnsi="宋体" w:eastAsia="宋体" w:cs="宋体"/>
          <w:b/>
          <w:bCs/>
          <w:sz w:val="24"/>
          <w:szCs w:val="24"/>
        </w:rPr>
        <w:t>本招标项目的合同将授予按本评标办法确定的中标供应商。</w:t>
      </w:r>
    </w:p>
    <w:p>
      <w:pPr>
        <w:spacing w:line="56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中标或者成交供应商拒绝与采购人签订合同的，采购人可以按照评审报告推荐的中标或者成交候选人名单排序，确定下一候选人为中标或者成交供应商，也可以重新开展政府采购活动。</w:t>
      </w:r>
    </w:p>
    <w:p>
      <w:pPr>
        <w:spacing w:line="56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7.</w:t>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定标</w:t>
      </w:r>
    </w:p>
    <w:p>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按照投标人须知前附表的规定，招标人或招标人授权的评标委员会依法确定中标投标人。</w:t>
      </w:r>
    </w:p>
    <w:p>
      <w:pPr>
        <w:spacing w:line="56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7.</w:t>
      </w: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中标通知</w:t>
      </w:r>
    </w:p>
    <w:p>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在本章第3.3款规定的投标有效期内，招标代理机构以书面形式向中标投标人发出中标通知书，同时将中标结果通知未中标的投标人。</w:t>
      </w:r>
    </w:p>
    <w:p>
      <w:pPr>
        <w:spacing w:line="56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7.</w:t>
      </w: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履约保证金</w:t>
      </w:r>
    </w:p>
    <w:p>
      <w:pPr>
        <w:spacing w:line="56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本项目不收取履约保证金。</w:t>
      </w:r>
    </w:p>
    <w:p>
      <w:pPr>
        <w:spacing w:line="560" w:lineRule="exact"/>
        <w:ind w:firstLine="482" w:firstLineChars="200"/>
        <w:rPr>
          <w:rFonts w:ascii="宋体" w:hAnsi="宋体" w:eastAsia="宋体" w:cs="宋体"/>
          <w:sz w:val="24"/>
          <w:szCs w:val="24"/>
        </w:rPr>
      </w:pPr>
      <w:r>
        <w:rPr>
          <w:rFonts w:hint="eastAsia" w:ascii="宋体" w:hAnsi="宋体" w:eastAsia="宋体" w:cs="宋体"/>
          <w:b/>
          <w:bCs/>
          <w:sz w:val="24"/>
          <w:szCs w:val="24"/>
        </w:rPr>
        <w:t>7.</w:t>
      </w: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签订合同</w:t>
      </w:r>
    </w:p>
    <w:p>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.1招标人应当自中标通知书发出之日起30个日历天内，根据招标文件和中标投标人投标文件订立书面合同。所签订的合同不得对招标文件确定的事项和中标投标人投标文件作实质性修改。  </w:t>
      </w:r>
    </w:p>
    <w:p>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 xml:space="preserve"> 7.</w:t>
      </w:r>
      <w:r>
        <w:rPr>
          <w:rFonts w:hint="eastAsia" w:ascii="宋体" w:hAnsi="宋体" w:eastAsia="宋体" w:cs="宋体"/>
          <w:sz w:val="24"/>
          <w:szCs w:val="24"/>
          <w:lang w:val="en-US" w:eastAsia="zh-CN"/>
        </w:rPr>
        <w:t>5</w:t>
      </w:r>
      <w:r>
        <w:rPr>
          <w:rFonts w:hint="eastAsia" w:ascii="宋体" w:hAnsi="宋体" w:eastAsia="宋体" w:cs="宋体"/>
          <w:sz w:val="24"/>
          <w:szCs w:val="24"/>
        </w:rPr>
        <w:t>.2中标投标人拒绝与招标人签订合同的，投标人可以按照评标报告推荐的中标候选人名单排序，确定下一候选人为中标投标人，也可以重新开展政府采购活动。</w:t>
      </w:r>
    </w:p>
    <w:p>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val="en-US" w:eastAsia="zh-CN"/>
        </w:rPr>
        <w:t>5</w:t>
      </w:r>
      <w:r>
        <w:rPr>
          <w:rFonts w:hint="eastAsia" w:ascii="宋体" w:hAnsi="宋体" w:eastAsia="宋体" w:cs="宋体"/>
          <w:sz w:val="24"/>
          <w:szCs w:val="24"/>
        </w:rPr>
        <w:t>.3 招标文件、中标投标人的投标文件和澄清文件等，均应作为签约的合同文本的基础。</w:t>
      </w:r>
    </w:p>
    <w:p>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val="en-US" w:eastAsia="zh-CN"/>
        </w:rPr>
        <w:t>5</w:t>
      </w:r>
      <w:r>
        <w:rPr>
          <w:rFonts w:hint="eastAsia" w:ascii="宋体" w:hAnsi="宋体" w:eastAsia="宋体" w:cs="宋体"/>
          <w:sz w:val="24"/>
          <w:szCs w:val="24"/>
        </w:rPr>
        <w:t>.4 如招标人或中标投标人拒签合同，则按违约处理。对违约方收取中标金额2%的违约金。</w:t>
      </w:r>
    </w:p>
    <w:p>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val="en-US" w:eastAsia="zh-CN"/>
        </w:rPr>
        <w:t>5</w:t>
      </w:r>
      <w:r>
        <w:rPr>
          <w:rFonts w:hint="eastAsia" w:ascii="宋体" w:hAnsi="宋体" w:eastAsia="宋体" w:cs="宋体"/>
          <w:sz w:val="24"/>
          <w:szCs w:val="24"/>
        </w:rPr>
        <w:t>.5 政府采购合同应当包括招标人与中标投标人的名称和住所、标的、数量、质量、价款或者报酬、履行期限及地点和方式、验收要求、违约责任、解决争议的方法等内容。</w:t>
      </w:r>
    </w:p>
    <w:p>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val="en-US" w:eastAsia="zh-CN"/>
        </w:rPr>
        <w:t>5</w:t>
      </w:r>
      <w:r>
        <w:rPr>
          <w:rFonts w:hint="eastAsia" w:ascii="宋体" w:hAnsi="宋体" w:eastAsia="宋体" w:cs="宋体"/>
          <w:sz w:val="24"/>
          <w:szCs w:val="24"/>
        </w:rPr>
        <w:t>.6 如中标投标人不按约定签订合同，招标人将报请取消其中标决定。招标人可在中标候选人中重新选定中标投标人或者重新招标。</w:t>
      </w:r>
    </w:p>
    <w:p>
      <w:pPr>
        <w:spacing w:line="560" w:lineRule="exact"/>
        <w:ind w:firstLine="482" w:firstLineChars="200"/>
        <w:rPr>
          <w:rFonts w:ascii="宋体" w:hAnsi="宋体" w:eastAsia="宋体" w:cs="宋体"/>
          <w:b/>
          <w:bCs/>
          <w:sz w:val="24"/>
          <w:szCs w:val="24"/>
        </w:rPr>
      </w:pPr>
      <w:bookmarkStart w:id="40" w:name="_Toc466566700"/>
      <w:bookmarkStart w:id="41" w:name="_Toc505093165"/>
      <w:r>
        <w:rPr>
          <w:rFonts w:hint="eastAsia" w:ascii="宋体" w:hAnsi="宋体" w:eastAsia="宋体" w:cs="宋体"/>
          <w:b/>
          <w:bCs/>
          <w:sz w:val="24"/>
          <w:szCs w:val="24"/>
        </w:rPr>
        <w:t>8．重新招标</w:t>
      </w:r>
      <w:bookmarkEnd w:id="40"/>
      <w:r>
        <w:rPr>
          <w:rFonts w:hint="eastAsia" w:ascii="宋体" w:hAnsi="宋体" w:eastAsia="宋体" w:cs="宋体"/>
          <w:b/>
          <w:bCs/>
          <w:sz w:val="24"/>
          <w:szCs w:val="24"/>
        </w:rPr>
        <w:t>和不再招标</w:t>
      </w:r>
    </w:p>
    <w:p>
      <w:pPr>
        <w:spacing w:line="56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8.1 重新招标</w:t>
      </w:r>
    </w:p>
    <w:p>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有下列情形之一的，招标人将重新招标：</w:t>
      </w:r>
    </w:p>
    <w:p>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（l）投标截止时间止，投标人少于规定个数的；</w:t>
      </w:r>
    </w:p>
    <w:p>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（2）经评标委员会评审后否决所有投标的；</w:t>
      </w:r>
    </w:p>
    <w:p>
      <w:pPr>
        <w:spacing w:after="120" w:line="56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8.2 不再招标</w:t>
      </w:r>
    </w:p>
    <w:p>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重新招标后投标人仍少于规定个数或者所有投标被否决的，属于按照国家规定需要政府审批的项目，报项目审批或核准部门批准后可以不再进行招标。</w:t>
      </w:r>
    </w:p>
    <w:p>
      <w:pPr>
        <w:spacing w:line="56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9.纪律和监督</w:t>
      </w:r>
      <w:bookmarkEnd w:id="41"/>
    </w:p>
    <w:p>
      <w:pPr>
        <w:spacing w:line="56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9.1对招标人的纪律要求</w:t>
      </w:r>
    </w:p>
    <w:p>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招标人不得泄露招标投标活动中应当保密的情况和资料，不得与投标人串通损害国家利益、社会公共利益或者他人合法权益。</w:t>
      </w:r>
    </w:p>
    <w:p>
      <w:pPr>
        <w:spacing w:line="560" w:lineRule="exact"/>
        <w:ind w:firstLine="482" w:firstLineChars="200"/>
        <w:rPr>
          <w:rFonts w:ascii="宋体" w:hAnsi="宋体" w:eastAsia="宋体" w:cs="宋体"/>
          <w:sz w:val="24"/>
          <w:szCs w:val="24"/>
        </w:rPr>
      </w:pPr>
      <w:r>
        <w:rPr>
          <w:rFonts w:hint="eastAsia" w:ascii="宋体" w:hAnsi="宋体" w:eastAsia="宋体" w:cs="宋体"/>
          <w:b/>
          <w:bCs/>
          <w:sz w:val="24"/>
          <w:szCs w:val="24"/>
        </w:rPr>
        <w:t>9.2对投标人的纪律要求</w:t>
      </w:r>
    </w:p>
    <w:p>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pPr>
        <w:spacing w:line="560" w:lineRule="exact"/>
        <w:ind w:firstLine="482" w:firstLineChars="200"/>
        <w:rPr>
          <w:rFonts w:ascii="宋体" w:hAnsi="宋体" w:eastAsia="宋体" w:cs="宋体"/>
          <w:sz w:val="24"/>
          <w:szCs w:val="24"/>
        </w:rPr>
      </w:pPr>
      <w:r>
        <w:rPr>
          <w:rFonts w:hint="eastAsia" w:ascii="宋体" w:hAnsi="宋体" w:eastAsia="宋体" w:cs="宋体"/>
          <w:b/>
          <w:bCs/>
          <w:sz w:val="24"/>
          <w:szCs w:val="24"/>
        </w:rPr>
        <w:t>9.3对评标委员会成员的纪律要求</w:t>
      </w:r>
    </w:p>
    <w:p>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spacing w:line="56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9.4对与评标活动有关的工作人员的纪律要求</w:t>
      </w:r>
    </w:p>
    <w:p>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spacing w:line="56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9.5投诉</w:t>
      </w:r>
    </w:p>
    <w:bookmarkEnd w:id="22"/>
    <w:bookmarkEnd w:id="23"/>
    <w:p>
      <w:pPr>
        <w:wordWrap w:val="0"/>
        <w:spacing w:line="480" w:lineRule="exact"/>
        <w:ind w:firstLine="480" w:firstLineChars="200"/>
        <w:rPr>
          <w:rFonts w:ascii="宋体" w:hAnsi="宋体" w:eastAsia="宋体" w:cs="Times New Roman"/>
          <w:sz w:val="24"/>
          <w:szCs w:val="24"/>
        </w:rPr>
      </w:pPr>
      <w:bookmarkStart w:id="42" w:name="_Toc466566702"/>
      <w:bookmarkStart w:id="43" w:name="_Toc7104349"/>
      <w:r>
        <w:rPr>
          <w:rFonts w:hint="eastAsia" w:ascii="宋体" w:hAnsi="宋体" w:eastAsia="宋体" w:cs="Times New Roman"/>
          <w:sz w:val="24"/>
          <w:szCs w:val="24"/>
        </w:rPr>
        <w:t xml:space="preserve">9.5.1投标人提出质疑和投诉应当坚持依法依规、诚实信用原则。 </w:t>
      </w:r>
    </w:p>
    <w:p>
      <w:pPr>
        <w:wordWrap w:val="0"/>
        <w:spacing w:line="4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9.5.2质疑函的接收</w:t>
      </w:r>
    </w:p>
    <w:p>
      <w:pPr>
        <w:spacing w:line="500" w:lineRule="exact"/>
        <w:ind w:firstLine="480" w:firstLineChars="200"/>
        <w:rPr>
          <w:rFonts w:ascii="Calibri" w:hAnsi="Calibri" w:eastAsia="宋体" w:cs="Times New Roman"/>
          <w:kern w:val="0"/>
          <w:sz w:val="24"/>
          <w:szCs w:val="24"/>
        </w:rPr>
      </w:pPr>
      <w:r>
        <w:rPr>
          <w:rFonts w:hint="eastAsia" w:ascii="Calibri" w:hAnsi="Calibri" w:eastAsia="宋体" w:cs="Times New Roman"/>
          <w:kern w:val="0"/>
          <w:sz w:val="24"/>
          <w:szCs w:val="24"/>
        </w:rPr>
        <w:t>（1）接收质疑函的方式：投标人应在法定质疑期内以书面形式向招标人、招标代理机构递交质疑函原件（不接受邮寄、电报、电传、传真、电子数据交换和电子邮件）。</w:t>
      </w:r>
    </w:p>
    <w:p>
      <w:pPr>
        <w:spacing w:line="500" w:lineRule="exact"/>
        <w:ind w:firstLine="480" w:firstLineChars="200"/>
        <w:rPr>
          <w:rFonts w:ascii="Calibri" w:hAnsi="Calibri" w:eastAsia="宋体" w:cs="Times New Roman"/>
          <w:kern w:val="0"/>
          <w:sz w:val="24"/>
          <w:szCs w:val="24"/>
        </w:rPr>
      </w:pPr>
      <w:r>
        <w:rPr>
          <w:rFonts w:hint="eastAsia" w:ascii="Calibri" w:hAnsi="Calibri" w:eastAsia="宋体" w:cs="Times New Roman"/>
          <w:kern w:val="0"/>
          <w:sz w:val="24"/>
          <w:szCs w:val="24"/>
        </w:rPr>
        <w:t>（2）质疑函接收联系事宜：</w:t>
      </w:r>
    </w:p>
    <w:p>
      <w:pPr>
        <w:spacing w:line="500" w:lineRule="exact"/>
        <w:ind w:firstLine="480" w:firstLineChars="200"/>
        <w:rPr>
          <w:rFonts w:hint="eastAsia" w:ascii="Calibri" w:hAnsi="Calibri" w:eastAsia="宋体" w:cs="Times New Roman"/>
          <w:kern w:val="0"/>
          <w:sz w:val="24"/>
          <w:szCs w:val="24"/>
          <w:lang w:eastAsia="zh-CN"/>
        </w:rPr>
      </w:pPr>
      <w:r>
        <w:rPr>
          <w:rFonts w:hint="eastAsia" w:ascii="Calibri" w:hAnsi="Calibri" w:eastAsia="宋体" w:cs="Times New Roman"/>
          <w:kern w:val="0"/>
          <w:sz w:val="24"/>
          <w:szCs w:val="24"/>
        </w:rPr>
        <w:t>接收单位：</w:t>
      </w:r>
      <w:r>
        <w:rPr>
          <w:rFonts w:hint="eastAsia" w:ascii="Calibri" w:hAnsi="Calibri" w:eastAsia="宋体" w:cs="Times New Roman"/>
          <w:kern w:val="0"/>
          <w:sz w:val="24"/>
          <w:szCs w:val="24"/>
          <w:lang w:eastAsia="zh-CN"/>
        </w:rPr>
        <w:t>河南锦霖工程管理有限公司</w:t>
      </w:r>
    </w:p>
    <w:p>
      <w:pPr>
        <w:spacing w:line="500" w:lineRule="exact"/>
        <w:ind w:firstLine="480" w:firstLineChars="200"/>
        <w:rPr>
          <w:rFonts w:ascii="Calibri" w:hAnsi="Calibri" w:eastAsia="宋体" w:cs="Times New Roman"/>
          <w:kern w:val="0"/>
          <w:sz w:val="24"/>
          <w:szCs w:val="24"/>
        </w:rPr>
      </w:pPr>
      <w:r>
        <w:rPr>
          <w:rFonts w:hint="eastAsia" w:ascii="Calibri" w:hAnsi="Calibri" w:eastAsia="宋体" w:cs="Times New Roman"/>
          <w:kern w:val="0"/>
          <w:sz w:val="24"/>
          <w:szCs w:val="24"/>
        </w:rPr>
        <w:t>地  址、联系电话（详见投标人须知前附表）</w:t>
      </w:r>
    </w:p>
    <w:p>
      <w:pPr>
        <w:spacing w:line="500" w:lineRule="exact"/>
        <w:ind w:firstLine="480" w:firstLineChars="200"/>
        <w:rPr>
          <w:rFonts w:ascii="Calibri" w:hAnsi="Calibri" w:eastAsia="宋体" w:cs="Times New Roman"/>
          <w:kern w:val="0"/>
          <w:sz w:val="24"/>
          <w:szCs w:val="24"/>
        </w:rPr>
      </w:pPr>
      <w:r>
        <w:rPr>
          <w:rFonts w:hint="eastAsia" w:ascii="Calibri" w:hAnsi="Calibri" w:eastAsia="宋体" w:cs="Times New Roman"/>
          <w:kern w:val="0"/>
          <w:sz w:val="24"/>
          <w:szCs w:val="24"/>
        </w:rPr>
        <w:t>（3）投标人可以委托代理人进行质疑和投诉。其授权委托书应当载明代理人的姓名或者名称、代理事项、具体权限、期限和相关事项。投标人为自然人的，应当由本人签字；投标人为法人或者其他组织的，应当由法定代表人、主要负责人签字或者盖章，并加盖公章。代理人提出质疑和投诉，应当提交投标人签署的授权委托书。</w:t>
      </w:r>
    </w:p>
    <w:p>
      <w:pPr>
        <w:spacing w:line="500" w:lineRule="exact"/>
        <w:ind w:firstLine="480" w:firstLineChars="200"/>
        <w:rPr>
          <w:rFonts w:ascii="Calibri" w:hAnsi="Calibri" w:eastAsia="宋体" w:cs="Times New Roman"/>
          <w:kern w:val="0"/>
          <w:sz w:val="24"/>
          <w:szCs w:val="24"/>
        </w:rPr>
      </w:pPr>
      <w:r>
        <w:rPr>
          <w:rFonts w:hint="eastAsia" w:ascii="Calibri" w:hAnsi="Calibri" w:eastAsia="宋体" w:cs="Times New Roman"/>
          <w:kern w:val="0"/>
          <w:sz w:val="24"/>
          <w:szCs w:val="24"/>
        </w:rPr>
        <w:t>（4）以联合体形式参加投标活动的，其质疑和投诉应当由组成联合体的所有投标人共同提出。</w:t>
      </w:r>
    </w:p>
    <w:p>
      <w:pPr>
        <w:spacing w:line="500" w:lineRule="exact"/>
        <w:ind w:firstLine="480" w:firstLineChars="200"/>
        <w:rPr>
          <w:rFonts w:ascii="Calibri" w:hAnsi="Calibri" w:eastAsia="宋体" w:cs="Times New Roman"/>
          <w:kern w:val="0"/>
          <w:sz w:val="24"/>
          <w:szCs w:val="24"/>
        </w:rPr>
      </w:pPr>
      <w:r>
        <w:rPr>
          <w:rFonts w:hint="eastAsia" w:ascii="Calibri" w:hAnsi="Calibri" w:eastAsia="宋体" w:cs="Times New Roman"/>
          <w:kern w:val="0"/>
          <w:sz w:val="24"/>
          <w:szCs w:val="24"/>
        </w:rPr>
        <w:t>（5）投标人认为招标文件、招标过程、中标或者成交结果使自己的权益受到损害的，以书面形式向招标人或采购代理机构提出质疑；投标人应在法定质疑期内一次性提出针对同一采购程序环节的质疑。</w:t>
      </w:r>
    </w:p>
    <w:p>
      <w:pPr>
        <w:spacing w:line="500" w:lineRule="exact"/>
        <w:ind w:firstLine="480" w:firstLineChars="200"/>
        <w:rPr>
          <w:rFonts w:ascii="Calibri" w:hAnsi="Calibri" w:eastAsia="宋体" w:cs="Times New Roman"/>
          <w:kern w:val="0"/>
          <w:sz w:val="24"/>
          <w:szCs w:val="24"/>
        </w:rPr>
      </w:pPr>
      <w:r>
        <w:rPr>
          <w:rFonts w:hint="eastAsia" w:ascii="Calibri" w:hAnsi="Calibri" w:eastAsia="宋体" w:cs="Times New Roman"/>
          <w:kern w:val="0"/>
          <w:sz w:val="24"/>
          <w:szCs w:val="24"/>
        </w:rPr>
        <w:t>（6）投标人提出质疑应当提交质疑函和必要的证明材料。质疑函应当包括下列内容：</w:t>
      </w:r>
    </w:p>
    <w:p>
      <w:pPr>
        <w:spacing w:line="48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1、投标人的姓名或者名称、地址、邮编、联系人及联系电话；</w:t>
      </w:r>
    </w:p>
    <w:p>
      <w:pPr>
        <w:spacing w:line="48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2、质疑项目的名称、编号；</w:t>
      </w:r>
    </w:p>
    <w:p>
      <w:pPr>
        <w:spacing w:line="48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3、具体、明确的质疑事项和与质疑事项相关的请求；</w:t>
      </w:r>
    </w:p>
    <w:p>
      <w:pPr>
        <w:spacing w:line="48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4、事实依据；</w:t>
      </w:r>
    </w:p>
    <w:p>
      <w:pPr>
        <w:spacing w:line="48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5、必要的法律依据；</w:t>
      </w:r>
    </w:p>
    <w:p>
      <w:pPr>
        <w:spacing w:line="48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6、提出质疑的日期。</w:t>
      </w:r>
    </w:p>
    <w:p>
      <w:pPr>
        <w:spacing w:line="48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投标人为自然人的，应当由本人签字；投标人为法人或者其他组织的，应当由法定代表人、主要负责人，或者其授权代表签字或者盖章，并加盖公章。</w:t>
      </w:r>
    </w:p>
    <w:p>
      <w:pPr>
        <w:spacing w:line="500" w:lineRule="exact"/>
        <w:ind w:firstLine="482" w:firstLineChars="200"/>
        <w:rPr>
          <w:rFonts w:ascii="宋体" w:hAnsi="宋体" w:eastAsia="宋体" w:cs="宋体"/>
          <w:b/>
          <w:kern w:val="0"/>
          <w:sz w:val="24"/>
          <w:szCs w:val="24"/>
        </w:rPr>
      </w:pPr>
      <w:r>
        <w:rPr>
          <w:rFonts w:hint="eastAsia" w:ascii="宋体" w:hAnsi="宋体" w:eastAsia="宋体" w:cs="宋体"/>
          <w:b/>
          <w:kern w:val="0"/>
          <w:sz w:val="24"/>
          <w:szCs w:val="24"/>
        </w:rPr>
        <w:t>质疑函格式详见附件1</w:t>
      </w:r>
    </w:p>
    <w:p>
      <w:pPr>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（7）招标人、招标代理机构不得拒收质疑投标人在法定质疑期内发出的质疑函，应当在收到质疑函后7个工作日内作出答复，并以书面形式通知质疑投标人和其他有关投标人。</w:t>
      </w:r>
    </w:p>
    <w:p>
      <w:pPr>
        <w:spacing w:line="48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8）质疑投标人对招标人、招标代理机构的答复不满意，或者招标人、招标代理机构未在规定时间内作出答复的，可以在答复期满后15个工作日内按《政府采购质疑和投诉办法》（财政部令第94号）的规定向财政部门提起投诉。</w:t>
      </w:r>
    </w:p>
    <w:p>
      <w:pPr>
        <w:spacing w:line="48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9）投诉人在全国范围12个月内三次以上投诉查无实据的，由财政部门列入不良行为记录名单，投诉人有下列行为之一的，属于虚假、恶意投诉，由财政部门列入不良行为记录名单，禁止其1至3年内参加政府采购活动：</w:t>
      </w:r>
    </w:p>
    <w:p>
      <w:pPr>
        <w:spacing w:line="48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1、捏造事实；</w:t>
      </w:r>
    </w:p>
    <w:p>
      <w:pPr>
        <w:spacing w:line="48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2、提供虚假材料；</w:t>
      </w:r>
    </w:p>
    <w:p>
      <w:pPr>
        <w:spacing w:line="48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3、以非法手段取得证明材料。证据来源的合法性存在明显疑问，投诉人无法证明其取得方式合法的，视为以非法手段取得证明材料。</w:t>
      </w:r>
    </w:p>
    <w:p>
      <w:pPr>
        <w:spacing w:line="48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（10）其它未尽事宜按《政府采购质疑和投诉办法》（财政部令第94号）执行。</w:t>
      </w:r>
    </w:p>
    <w:bookmarkEnd w:id="42"/>
    <w:p>
      <w:pPr>
        <w:widowControl/>
        <w:jc w:val="left"/>
        <w:rPr>
          <w:rFonts w:ascii="宋体" w:hAnsi="宋体" w:eastAsia="宋体" w:cs="宋体"/>
          <w:b/>
          <w:sz w:val="24"/>
          <w:szCs w:val="24"/>
        </w:rPr>
      </w:pPr>
      <w:r>
        <w:rPr>
          <w:rFonts w:ascii="宋体" w:hAnsi="宋体" w:eastAsia="宋体" w:cs="宋体"/>
          <w:b/>
          <w:sz w:val="24"/>
          <w:szCs w:val="24"/>
        </w:rPr>
        <w:br w:type="page"/>
      </w:r>
    </w:p>
    <w:p>
      <w:pPr>
        <w:spacing w:line="480" w:lineRule="exact"/>
        <w:ind w:firstLine="405" w:firstLineChars="168"/>
        <w:rPr>
          <w:rFonts w:ascii="宋体" w:hAnsi="宋体" w:eastAsia="宋体" w:cs="宋体"/>
          <w:b/>
          <w:sz w:val="24"/>
          <w:szCs w:val="24"/>
        </w:rPr>
      </w:pPr>
      <w:r>
        <w:rPr>
          <w:rFonts w:hint="eastAsia" w:ascii="宋体" w:hAnsi="宋体" w:eastAsia="宋体" w:cs="宋体"/>
          <w:b/>
          <w:sz w:val="24"/>
          <w:szCs w:val="24"/>
        </w:rPr>
        <w:t>附件1：质疑函范本</w:t>
      </w:r>
    </w:p>
    <w:p>
      <w:pPr>
        <w:spacing w:line="480" w:lineRule="exact"/>
        <w:jc w:val="center"/>
        <w:rPr>
          <w:rFonts w:ascii="宋体" w:hAnsi="宋体" w:eastAsia="宋体" w:cs="宋体"/>
          <w:b/>
          <w:bCs/>
          <w:sz w:val="24"/>
          <w:szCs w:val="24"/>
        </w:rPr>
      </w:pPr>
      <w:r>
        <w:rPr>
          <w:rFonts w:hint="eastAsia" w:ascii="宋体" w:hAnsi="宋体" w:eastAsia="宋体" w:cs="宋体"/>
          <w:b/>
          <w:bCs/>
          <w:sz w:val="24"/>
          <w:szCs w:val="24"/>
        </w:rPr>
        <w:t>质疑函范本</w:t>
      </w:r>
    </w:p>
    <w:p>
      <w:pPr>
        <w:spacing w:line="48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一、质疑投标人基本信息</w:t>
      </w:r>
    </w:p>
    <w:p>
      <w:pPr>
        <w:spacing w:line="48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 xml:space="preserve">质疑投标人：                                        </w:t>
      </w:r>
    </w:p>
    <w:p>
      <w:pPr>
        <w:spacing w:line="48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 xml:space="preserve">地址：                          邮编：                                 </w:t>
      </w:r>
    </w:p>
    <w:p>
      <w:pPr>
        <w:spacing w:line="48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 xml:space="preserve">联系人：                      联系电话：                              </w:t>
      </w:r>
    </w:p>
    <w:p>
      <w:pPr>
        <w:spacing w:line="48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 xml:space="preserve">授权代表：                                          </w:t>
      </w:r>
    </w:p>
    <w:p>
      <w:pPr>
        <w:spacing w:line="48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 xml:space="preserve">联系电话：                                            </w:t>
      </w:r>
    </w:p>
    <w:p>
      <w:pPr>
        <w:spacing w:line="48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 xml:space="preserve">地址：                         邮编：                                       </w:t>
      </w:r>
    </w:p>
    <w:p>
      <w:pPr>
        <w:spacing w:line="480" w:lineRule="exact"/>
        <w:ind w:firstLine="480" w:firstLineChars="200"/>
        <w:rPr>
          <w:rFonts w:ascii="宋体" w:hAnsi="宋体" w:eastAsia="宋体" w:cs="宋体"/>
          <w:bCs/>
          <w:kern w:val="0"/>
          <w:sz w:val="24"/>
          <w:szCs w:val="24"/>
        </w:rPr>
      </w:pPr>
      <w:r>
        <w:rPr>
          <w:rFonts w:hint="eastAsia" w:ascii="宋体" w:hAnsi="宋体" w:eastAsia="宋体" w:cs="宋体"/>
          <w:bCs/>
          <w:kern w:val="0"/>
          <w:sz w:val="24"/>
          <w:szCs w:val="24"/>
        </w:rPr>
        <w:t>二、质疑项目基本情况</w:t>
      </w:r>
    </w:p>
    <w:p>
      <w:pPr>
        <w:spacing w:line="48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 xml:space="preserve">质疑项目的名称：                                      </w:t>
      </w:r>
    </w:p>
    <w:p>
      <w:pPr>
        <w:spacing w:line="48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 xml:space="preserve">质疑项目的编号：               包号：                 </w:t>
      </w:r>
    </w:p>
    <w:p>
      <w:pPr>
        <w:spacing w:line="48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 xml:space="preserve">招标人名称：                                         </w:t>
      </w:r>
    </w:p>
    <w:p>
      <w:pPr>
        <w:spacing w:line="48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 xml:space="preserve">招标文件获取日期：                                           </w:t>
      </w:r>
    </w:p>
    <w:p>
      <w:pPr>
        <w:spacing w:line="48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三、质疑事项具体内容</w:t>
      </w:r>
    </w:p>
    <w:p>
      <w:pPr>
        <w:spacing w:line="48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 xml:space="preserve">质疑事项1：                                         </w:t>
      </w:r>
    </w:p>
    <w:p>
      <w:pPr>
        <w:spacing w:line="48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 xml:space="preserve">事实依据：                                          </w:t>
      </w:r>
    </w:p>
    <w:p>
      <w:pPr>
        <w:spacing w:line="480" w:lineRule="exact"/>
        <w:ind w:firstLine="480" w:firstLineChars="200"/>
        <w:rPr>
          <w:rFonts w:ascii="宋体" w:hAnsi="宋体" w:eastAsia="宋体" w:cs="宋体"/>
          <w:kern w:val="0"/>
          <w:sz w:val="24"/>
          <w:szCs w:val="24"/>
        </w:rPr>
      </w:pPr>
    </w:p>
    <w:p>
      <w:pPr>
        <w:spacing w:line="48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 xml:space="preserve">法律依据：                                          </w:t>
      </w:r>
    </w:p>
    <w:p>
      <w:pPr>
        <w:spacing w:line="480" w:lineRule="exact"/>
        <w:ind w:firstLine="480" w:firstLineChars="200"/>
        <w:rPr>
          <w:rFonts w:ascii="宋体" w:hAnsi="宋体" w:eastAsia="宋体" w:cs="宋体"/>
          <w:kern w:val="0"/>
          <w:sz w:val="24"/>
          <w:szCs w:val="24"/>
        </w:rPr>
      </w:pPr>
    </w:p>
    <w:p>
      <w:pPr>
        <w:spacing w:line="48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质疑事项2</w:t>
      </w:r>
    </w:p>
    <w:p>
      <w:pPr>
        <w:spacing w:line="48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w:t>
      </w:r>
    </w:p>
    <w:p>
      <w:pPr>
        <w:spacing w:line="480" w:lineRule="exact"/>
        <w:ind w:firstLine="480" w:firstLineChars="200"/>
        <w:rPr>
          <w:rFonts w:ascii="宋体" w:hAnsi="宋体" w:eastAsia="宋体" w:cs="宋体"/>
          <w:bCs/>
          <w:kern w:val="0"/>
          <w:sz w:val="24"/>
          <w:szCs w:val="24"/>
        </w:rPr>
      </w:pPr>
      <w:r>
        <w:rPr>
          <w:rFonts w:hint="eastAsia" w:ascii="宋体" w:hAnsi="宋体" w:eastAsia="宋体" w:cs="宋体"/>
          <w:bCs/>
          <w:kern w:val="0"/>
          <w:sz w:val="24"/>
          <w:szCs w:val="24"/>
        </w:rPr>
        <w:t>四、与质疑事项相关的质疑请求</w:t>
      </w:r>
    </w:p>
    <w:p>
      <w:pPr>
        <w:spacing w:line="48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 xml:space="preserve">请求：                                               </w:t>
      </w:r>
    </w:p>
    <w:p>
      <w:pPr>
        <w:spacing w:line="48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 xml:space="preserve">签字(签章)：                   公章：                      </w:t>
      </w:r>
    </w:p>
    <w:p>
      <w:pPr>
        <w:autoSpaceDE w:val="0"/>
        <w:autoSpaceDN w:val="0"/>
        <w:spacing w:before="90" w:line="312" w:lineRule="auto"/>
        <w:ind w:right="95" w:firstLine="480" w:firstLineChars="200"/>
        <w:rPr>
          <w:rFonts w:ascii="宋体" w:hAnsi="宋体" w:eastAsia="宋体" w:cs="宋体"/>
          <w:kern w:val="0"/>
          <w:sz w:val="24"/>
          <w:szCs w:val="24"/>
        </w:rPr>
      </w:pPr>
      <w:r>
        <w:rPr>
          <w:rFonts w:hint="eastAsia" w:ascii="宋体" w:hAnsi="宋体" w:eastAsia="宋体" w:cs="宋体"/>
          <w:sz w:val="24"/>
          <w:szCs w:val="24"/>
        </w:rPr>
        <w:t>日期：</w:t>
      </w:r>
      <w:r>
        <w:rPr>
          <w:rFonts w:hint="eastAsia" w:ascii="宋体" w:hAnsi="宋体" w:eastAsia="宋体" w:cs="Times New Roman"/>
          <w:sz w:val="24"/>
          <w:szCs w:val="24"/>
        </w:rPr>
        <w:br w:type="page"/>
      </w:r>
    </w:p>
    <w:p>
      <w:pPr>
        <w:spacing w:before="240" w:after="60" w:line="560" w:lineRule="exact"/>
        <w:jc w:val="center"/>
        <w:outlineLvl w:val="0"/>
        <w:rPr>
          <w:rFonts w:hint="eastAsia" w:asciiTheme="minorEastAsia" w:hAnsiTheme="minorEastAsia" w:eastAsiaTheme="minorEastAsia" w:cstheme="minorEastAsia"/>
          <w:b/>
          <w:bCs/>
          <w:sz w:val="32"/>
          <w:szCs w:val="32"/>
          <w:highlight w:val="none"/>
          <w:lang w:eastAsia="zh-CN"/>
        </w:rPr>
      </w:pPr>
      <w:r>
        <w:rPr>
          <w:rFonts w:hint="eastAsia" w:asciiTheme="minorEastAsia" w:hAnsiTheme="minorEastAsia" w:cstheme="minorEastAsia"/>
          <w:b/>
          <w:bCs/>
          <w:sz w:val="32"/>
          <w:szCs w:val="32"/>
          <w:highlight w:val="none"/>
        </w:rPr>
        <w:t xml:space="preserve">第三章 </w:t>
      </w:r>
      <w:r>
        <w:rPr>
          <w:rFonts w:hint="eastAsia" w:asciiTheme="minorEastAsia" w:hAnsiTheme="minorEastAsia" w:cstheme="minorEastAsia"/>
          <w:b/>
          <w:bCs/>
          <w:sz w:val="32"/>
          <w:szCs w:val="32"/>
          <w:highlight w:val="none"/>
          <w:lang w:val="en-US" w:eastAsia="zh-CN"/>
        </w:rPr>
        <w:t>项目需求</w:t>
      </w:r>
    </w:p>
    <w:p>
      <w:pPr>
        <w:spacing w:line="480" w:lineRule="exact"/>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一、工程概况</w:t>
      </w:r>
    </w:p>
    <w:p>
      <w:pPr>
        <w:spacing w:line="480" w:lineRule="exact"/>
        <w:ind w:firstLine="480" w:firstLineChars="200"/>
        <w:jc w:val="left"/>
        <w:rPr>
          <w:rFonts w:hint="default"/>
          <w:sz w:val="28"/>
          <w:szCs w:val="28"/>
          <w:lang w:val="en-US" w:eastAsia="zh-CN"/>
        </w:rPr>
      </w:pPr>
      <w:r>
        <w:rPr>
          <w:rFonts w:hint="default" w:ascii="宋体" w:hAnsi="宋体" w:eastAsia="宋体" w:cs="宋体"/>
          <w:sz w:val="24"/>
          <w:szCs w:val="24"/>
          <w:lang w:val="en-US" w:eastAsia="zh-CN"/>
        </w:rPr>
        <w:t>该桥位于三门峡市绳池县G241线上，桩号K938+402，建成于1998年，桥梁全长1456.36m，全宽7m，上部结构为29X50m混凝土简支T梁，下部结构桥台及1、27、28号墩采用双柱式墩台，钻孔灌注桩基础，其余各墩墩身采用矩形墩，群桩基础。设计荷载汽车</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20，挂车</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100。技术状况评定等级为二类。</w:t>
      </w:r>
    </w:p>
    <w:p>
      <w:pPr>
        <w:spacing w:line="480" w:lineRule="exact"/>
        <w:ind w:firstLine="480" w:firstLineChars="200"/>
        <w:jc w:val="left"/>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二、主要实施内容</w:t>
      </w:r>
    </w:p>
    <w:p>
      <w:pPr>
        <w:spacing w:line="480" w:lineRule="exact"/>
        <w:ind w:firstLine="480" w:firstLineChars="200"/>
        <w:jc w:val="left"/>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根据桥梁结构特点及历年定检结果，对桥梁的结构状况进行监测，建立结构健康监测系统，完成监测系统各类软、硬件的实施和后续的运营维护。主要监测指标及布设位置如下</w:t>
      </w:r>
      <w:r>
        <w:rPr>
          <w:rFonts w:hint="eastAsia" w:ascii="宋体" w:hAnsi="宋体" w:eastAsia="宋体" w:cs="宋体"/>
          <w:sz w:val="24"/>
          <w:szCs w:val="24"/>
          <w:highlight w:val="none"/>
          <w:lang w:val="en-US" w:eastAsia="zh-CN"/>
        </w:rPr>
        <w:t>：</w:t>
      </w:r>
    </w:p>
    <w:p>
      <w:pPr>
        <w:spacing w:line="480" w:lineRule="exact"/>
        <w:ind w:firstLine="480" w:firstLineChars="200"/>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default" w:ascii="宋体" w:hAnsi="宋体" w:eastAsia="宋体" w:cs="宋体"/>
          <w:sz w:val="24"/>
          <w:szCs w:val="24"/>
          <w:highlight w:val="none"/>
          <w:lang w:val="en-US" w:eastAsia="zh-CN"/>
        </w:rPr>
        <w:t>桥梁下部</w:t>
      </w:r>
      <w:r>
        <w:rPr>
          <w:rFonts w:hint="eastAsia" w:ascii="宋体" w:hAnsi="宋体" w:eastAsia="宋体" w:cs="宋体"/>
          <w:sz w:val="24"/>
          <w:szCs w:val="24"/>
          <w:highlight w:val="none"/>
          <w:lang w:val="en-US" w:eastAsia="zh-CN"/>
        </w:rPr>
        <w:t>：</w:t>
      </w:r>
      <w:r>
        <w:rPr>
          <w:rFonts w:hint="default" w:ascii="宋体" w:hAnsi="宋体" w:eastAsia="宋体" w:cs="宋体"/>
          <w:sz w:val="24"/>
          <w:szCs w:val="24"/>
          <w:highlight w:val="none"/>
          <w:lang w:val="en-US" w:eastAsia="zh-CN"/>
        </w:rPr>
        <w:t>第14#墩墩底承台处设置地震监测，两侧桥台</w:t>
      </w:r>
      <w:r>
        <w:rPr>
          <w:rFonts w:hint="eastAsia" w:ascii="宋体" w:hAnsi="宋体" w:eastAsia="宋体" w:cs="宋体"/>
          <w:sz w:val="24"/>
          <w:szCs w:val="24"/>
          <w:highlight w:val="none"/>
          <w:lang w:val="en-US" w:eastAsia="zh-CN"/>
        </w:rPr>
        <w:t>（</w:t>
      </w:r>
      <w:r>
        <w:rPr>
          <w:rFonts w:hint="default" w:ascii="宋体" w:hAnsi="宋体" w:eastAsia="宋体" w:cs="宋体"/>
          <w:sz w:val="24"/>
          <w:szCs w:val="24"/>
          <w:highlight w:val="none"/>
          <w:lang w:val="en-US" w:eastAsia="zh-CN"/>
        </w:rPr>
        <w:t>0#台、29#台</w:t>
      </w:r>
      <w:r>
        <w:rPr>
          <w:rFonts w:hint="eastAsia" w:ascii="宋体" w:hAnsi="宋体" w:eastAsia="宋体" w:cs="宋体"/>
          <w:sz w:val="24"/>
          <w:szCs w:val="24"/>
          <w:highlight w:val="none"/>
          <w:lang w:val="en-US" w:eastAsia="zh-CN"/>
        </w:rPr>
        <w:t>）</w:t>
      </w:r>
      <w:r>
        <w:rPr>
          <w:rFonts w:hint="default" w:ascii="宋体" w:hAnsi="宋体" w:eastAsia="宋体" w:cs="宋体"/>
          <w:sz w:val="24"/>
          <w:szCs w:val="24"/>
          <w:highlight w:val="none"/>
          <w:lang w:val="en-US" w:eastAsia="zh-CN"/>
        </w:rPr>
        <w:t>、第14跨梁底跨中设置桥下视频监测。</w:t>
      </w:r>
    </w:p>
    <w:p>
      <w:pPr>
        <w:spacing w:line="480" w:lineRule="exact"/>
        <w:ind w:firstLine="480" w:firstLineChars="20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default" w:ascii="宋体" w:hAnsi="宋体" w:eastAsia="宋体" w:cs="宋体"/>
          <w:sz w:val="24"/>
          <w:szCs w:val="24"/>
          <w:lang w:val="en-US" w:eastAsia="zh-CN"/>
        </w:rPr>
        <w:t>桥梁上部</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第14跨桥面跨中设置环境温湿度监测</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第13、14、16跨1/4及1/2截面设置结构应变监测</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第12、13、15跨设置结构挠度监测</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12、13、15#墩顶及跨中分别设置机器视觉位移传感器与标靶</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 xml:space="preserve"> </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第13、14、16跨梁底跨中设置主梁动力特性监测。</w:t>
      </w:r>
    </w:p>
    <w:p>
      <w:pPr>
        <w:spacing w:line="480" w:lineRule="exact"/>
        <w:ind w:firstLine="480" w:firstLineChars="2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3</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桥面系</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第13、14、16跨桥面跨中设置桥面结冰监测，第14跨桥面跨中设置风速风向监测。</w:t>
      </w:r>
    </w:p>
    <w:p>
      <w:pPr>
        <w:spacing w:line="480" w:lineRule="exact"/>
        <w:ind w:firstLine="480" w:firstLineChars="2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4.全桥按通视要求设置桥面视频监测</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桥梁两端右侧半幅</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0#台、29#台</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设置车辆荷载监测。</w:t>
      </w:r>
    </w:p>
    <w:p>
      <w:pPr>
        <w:spacing w:line="480" w:lineRule="exact"/>
        <w:ind w:firstLine="480" w:firstLineChars="2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按照监测功能需求，硬件包括光栅光纤应变计、风速风向仪、结冰传感器、位移传感器、温湿度计、单向加速度及三向加速度计、机器视觉位移传感器及配套靶标、动态称重系统、高清摄像机等设备</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软件包括信号采集与通讯系统、数据处理与报警系统</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结构状况评估系统、用户界面系统等。</w:t>
      </w:r>
    </w:p>
    <w:p>
      <w:pPr>
        <w:spacing w:line="480" w:lineRule="exact"/>
        <w:ind w:firstLine="480" w:firstLineChars="200"/>
        <w:jc w:val="left"/>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其他按照《公路桥梁结构监测技术规范》</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JT/T1037-2022</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及相关技术标准执行</w:t>
      </w:r>
      <w:r>
        <w:rPr>
          <w:rFonts w:hint="eastAsia" w:ascii="宋体" w:hAnsi="宋体" w:eastAsia="宋体" w:cs="宋体"/>
          <w:sz w:val="24"/>
          <w:szCs w:val="24"/>
          <w:lang w:val="en-US" w:eastAsia="zh-CN"/>
        </w:rPr>
        <w:t>。</w:t>
      </w:r>
    </w:p>
    <w:p>
      <w:pPr>
        <w:spacing w:line="480" w:lineRule="exact"/>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三、设备选型</w:t>
      </w:r>
    </w:p>
    <w:p>
      <w:pPr>
        <w:spacing w:line="480" w:lineRule="exact"/>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测试元件以及监测仪表的好坏从根本上决定了整个安全监测及安全监控预警系统中数据采集和数据传输是否准确、有效，在进行系统监测设备的选择上应参考《公路桥梁结构监测技术规范》(JTT1037-2022)中要求的型号规格要求。</w:t>
      </w:r>
    </w:p>
    <w:p>
      <w:pPr>
        <w:spacing w:line="480" w:lineRule="exact"/>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pPr>
        <w:pStyle w:val="17"/>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hint="eastAsia" w:ascii="宋体" w:hAnsi="宋体" w:eastAsia="宋体" w:cs="宋体"/>
          <w:b/>
          <w:bCs/>
          <w:sz w:val="24"/>
          <w:szCs w:val="24"/>
          <w:lang w:bidi="ar"/>
        </w:rPr>
      </w:pPr>
      <w:r>
        <w:rPr>
          <w:rFonts w:hint="eastAsia" w:ascii="宋体" w:hAnsi="宋体" w:eastAsia="宋体" w:cs="宋体"/>
          <w:b/>
          <w:bCs/>
          <w:sz w:val="24"/>
          <w:szCs w:val="24"/>
          <w:lang w:val="en-US" w:eastAsia="zh-CN" w:bidi="ar"/>
        </w:rPr>
        <w:t>四、</w:t>
      </w:r>
      <w:r>
        <w:rPr>
          <w:rFonts w:hint="eastAsia" w:ascii="宋体" w:hAnsi="宋体" w:eastAsia="宋体" w:cs="宋体"/>
          <w:b/>
          <w:bCs/>
          <w:sz w:val="24"/>
          <w:szCs w:val="24"/>
          <w:lang w:bidi="ar"/>
        </w:rPr>
        <w:t>系统软件要求：</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符合施工图纸、设计规范和政策规定。</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满足河南省交通运输领域的政策要求，如《DB41T 949-2014 高速公路数字化视频监控设备联网技术要求》、《河南省交通运输厅公路管理局关于规范外场设施终端与平台传输协议与指令的通知》、《河南智慧公路标准体系外场传输控制标准（试行版）v1.3.9》、《河南省普通公路和水路视频图像字符叠加规则（暂行）》、《DB41T 2154-2021 普通干线公路信息数据规范》、《省级公路长大桥梁结构健康监测系统工程建设指南-20220610-V3.5（征求意见稿）》等。</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具体根据实际项目要求完成软件的开发、调试、运行及维护，软硬件要求具备两年的维护工作。</w:t>
      </w:r>
    </w:p>
    <w:p>
      <w:pPr>
        <w:rPr>
          <w:rFonts w:hint="eastAsia" w:asciiTheme="minorEastAsia" w:hAnsiTheme="minorEastAsia" w:cstheme="minorEastAsia"/>
          <w:b/>
          <w:bCs/>
          <w:sz w:val="32"/>
          <w:szCs w:val="32"/>
        </w:rPr>
      </w:pPr>
    </w:p>
    <w:p>
      <w:pPr>
        <w:rPr>
          <w:rFonts w:hint="eastAsia" w:asciiTheme="minorEastAsia" w:hAnsiTheme="minorEastAsia" w:cstheme="minorEastAsia"/>
          <w:b/>
          <w:bCs/>
          <w:sz w:val="32"/>
          <w:szCs w:val="32"/>
        </w:rPr>
      </w:pPr>
      <w:r>
        <w:rPr>
          <w:rFonts w:hint="eastAsia" w:asciiTheme="minorEastAsia" w:hAnsiTheme="minorEastAsia" w:cstheme="minorEastAsia"/>
          <w:b/>
          <w:bCs/>
          <w:sz w:val="32"/>
          <w:szCs w:val="32"/>
        </w:rPr>
        <w:br w:type="page"/>
      </w:r>
    </w:p>
    <w:p>
      <w:pPr>
        <w:spacing w:before="240" w:after="60" w:line="560" w:lineRule="exact"/>
        <w:jc w:val="center"/>
        <w:outlineLvl w:val="0"/>
        <w:rPr>
          <w:rFonts w:asciiTheme="minorEastAsia" w:hAnsiTheme="minorEastAsia" w:cstheme="minorEastAsia"/>
          <w:b/>
          <w:bCs/>
          <w:sz w:val="32"/>
          <w:szCs w:val="32"/>
        </w:rPr>
      </w:pPr>
      <w:r>
        <w:rPr>
          <w:rFonts w:hint="eastAsia" w:asciiTheme="minorEastAsia" w:hAnsiTheme="minorEastAsia" w:cstheme="minorEastAsia"/>
          <w:b/>
          <w:bCs/>
          <w:sz w:val="32"/>
          <w:szCs w:val="32"/>
        </w:rPr>
        <w:t>第四章 评标办法</w:t>
      </w:r>
      <w:bookmarkEnd w:id="43"/>
    </w:p>
    <w:p>
      <w:pPr>
        <w:widowControl/>
        <w:spacing w:line="360" w:lineRule="auto"/>
        <w:ind w:firstLine="480"/>
        <w:rPr>
          <w:color w:val="000000"/>
          <w:kern w:val="0"/>
          <w:sz w:val="24"/>
          <w:szCs w:val="24"/>
        </w:rPr>
      </w:pPr>
      <w:bookmarkStart w:id="44" w:name="_Toc32421"/>
      <w:r>
        <w:rPr>
          <w:rFonts w:hint="eastAsia" w:ascii="宋体" w:hAnsi="宋体"/>
          <w:b/>
          <w:bCs/>
          <w:color w:val="000000"/>
          <w:kern w:val="0"/>
          <w:sz w:val="24"/>
          <w:szCs w:val="24"/>
          <w:lang w:val="en-US" w:eastAsia="zh-CN"/>
        </w:rPr>
        <w:t>1.</w:t>
      </w:r>
      <w:r>
        <w:rPr>
          <w:rFonts w:hint="eastAsia" w:ascii="宋体" w:hAnsi="宋体"/>
          <w:b/>
          <w:bCs/>
          <w:color w:val="000000"/>
          <w:kern w:val="0"/>
          <w:sz w:val="24"/>
          <w:szCs w:val="24"/>
        </w:rPr>
        <w:t>投标文件的评审、比较和否决</w:t>
      </w:r>
    </w:p>
    <w:p>
      <w:pPr>
        <w:widowControl/>
        <w:spacing w:line="360" w:lineRule="auto"/>
        <w:ind w:firstLine="480"/>
        <w:rPr>
          <w:color w:val="000000"/>
          <w:kern w:val="0"/>
          <w:sz w:val="24"/>
          <w:szCs w:val="24"/>
        </w:rPr>
      </w:pPr>
      <w:r>
        <w:rPr>
          <w:rFonts w:hint="eastAsia" w:ascii="宋体" w:hAnsi="宋体"/>
          <w:b/>
          <w:bCs/>
          <w:color w:val="000000"/>
          <w:kern w:val="0"/>
          <w:sz w:val="24"/>
          <w:szCs w:val="24"/>
        </w:rPr>
        <w:t>1.1</w:t>
      </w:r>
      <w:r>
        <w:rPr>
          <w:rFonts w:hint="eastAsia" w:ascii="宋体" w:hAnsi="宋体"/>
          <w:color w:val="000000"/>
          <w:kern w:val="0"/>
          <w:sz w:val="24"/>
          <w:szCs w:val="24"/>
        </w:rPr>
        <w:t>评标委员会将按照招标文件的规定，仅对在实质上响应招标文件要求的投标文件进行评估和比较。</w:t>
      </w:r>
    </w:p>
    <w:p>
      <w:pPr>
        <w:widowControl/>
        <w:spacing w:line="360" w:lineRule="auto"/>
        <w:ind w:firstLine="480"/>
        <w:rPr>
          <w:color w:val="000000"/>
          <w:kern w:val="0"/>
          <w:sz w:val="24"/>
          <w:szCs w:val="24"/>
        </w:rPr>
      </w:pPr>
      <w:r>
        <w:rPr>
          <w:rFonts w:hint="eastAsia" w:ascii="宋体" w:hAnsi="宋体"/>
          <w:b/>
          <w:bCs/>
          <w:color w:val="000000"/>
          <w:kern w:val="0"/>
          <w:sz w:val="24"/>
          <w:szCs w:val="24"/>
        </w:rPr>
        <w:t>1.2</w:t>
      </w:r>
      <w:r>
        <w:rPr>
          <w:rFonts w:hint="eastAsia" w:ascii="宋体" w:hAnsi="宋体"/>
          <w:color w:val="000000"/>
          <w:kern w:val="0"/>
          <w:sz w:val="24"/>
          <w:szCs w:val="24"/>
        </w:rPr>
        <w:t>根据相关法律法规及有关招投标文件规定，结合本项目具体情况，制定本次招标评标办法。并按照“公平、公正、科学、择优”的原则进行评标。采用百分制综合评估法进行评比。</w:t>
      </w:r>
    </w:p>
    <w:p>
      <w:pPr>
        <w:widowControl/>
        <w:spacing w:line="360" w:lineRule="auto"/>
        <w:ind w:firstLine="480"/>
        <w:rPr>
          <w:color w:val="000000"/>
          <w:kern w:val="0"/>
          <w:sz w:val="24"/>
          <w:szCs w:val="24"/>
        </w:rPr>
      </w:pPr>
      <w:r>
        <w:rPr>
          <w:rFonts w:hint="eastAsia" w:ascii="宋体" w:hAnsi="宋体"/>
          <w:b/>
          <w:bCs/>
          <w:color w:val="000000"/>
          <w:kern w:val="0"/>
          <w:sz w:val="24"/>
          <w:szCs w:val="24"/>
        </w:rPr>
        <w:t>1.3</w:t>
      </w:r>
      <w:r>
        <w:rPr>
          <w:rFonts w:hint="eastAsia" w:ascii="宋体" w:hAnsi="宋体"/>
          <w:color w:val="000000"/>
          <w:kern w:val="0"/>
          <w:sz w:val="24"/>
          <w:szCs w:val="24"/>
        </w:rPr>
        <w:t>在评审过程中，评标委员会可以要求投标供应商就投标文件中含义不明确的内容进行陈述；</w:t>
      </w:r>
      <w:r>
        <w:rPr>
          <w:rFonts w:hint="eastAsia" w:ascii="宋体" w:hAnsi="宋体"/>
          <w:color w:val="000000"/>
          <w:spacing w:val="-12"/>
          <w:kern w:val="0"/>
          <w:sz w:val="24"/>
          <w:szCs w:val="24"/>
        </w:rPr>
        <w:t>凡遇到招标文件中无界定或界定不清、前后不一致使评委会成员</w:t>
      </w:r>
      <w:r>
        <w:rPr>
          <w:rFonts w:hint="eastAsia" w:ascii="宋体" w:hAnsi="宋体"/>
          <w:color w:val="000000"/>
          <w:kern w:val="0"/>
          <w:sz w:val="24"/>
          <w:szCs w:val="24"/>
        </w:rPr>
        <w:t>意见</w:t>
      </w:r>
      <w:r>
        <w:rPr>
          <w:rFonts w:hint="eastAsia" w:ascii="宋体" w:hAnsi="宋体"/>
          <w:color w:val="000000"/>
          <w:spacing w:val="-12"/>
          <w:kern w:val="0"/>
          <w:sz w:val="24"/>
          <w:szCs w:val="24"/>
        </w:rPr>
        <w:t>有分歧且又难于协商一致的问题，均由评委会予以表决，获半数以上同意的即为通过，未获半数同意的即为否决</w:t>
      </w:r>
      <w:r>
        <w:rPr>
          <w:rFonts w:hint="eastAsia" w:ascii="宋体" w:hAnsi="宋体"/>
          <w:color w:val="000000"/>
          <w:kern w:val="0"/>
          <w:sz w:val="24"/>
          <w:szCs w:val="24"/>
        </w:rPr>
        <w:t>。</w:t>
      </w:r>
    </w:p>
    <w:p>
      <w:pPr>
        <w:widowControl/>
        <w:spacing w:line="360" w:lineRule="auto"/>
        <w:ind w:firstLine="480"/>
        <w:rPr>
          <w:color w:val="000000"/>
          <w:kern w:val="0"/>
          <w:sz w:val="24"/>
          <w:szCs w:val="24"/>
        </w:rPr>
      </w:pPr>
      <w:r>
        <w:rPr>
          <w:rFonts w:hint="eastAsia" w:ascii="宋体" w:hAnsi="宋体"/>
          <w:b/>
          <w:bCs/>
          <w:color w:val="000000"/>
          <w:kern w:val="0"/>
          <w:sz w:val="24"/>
          <w:szCs w:val="24"/>
        </w:rPr>
        <w:t>1.4</w:t>
      </w:r>
      <w:r>
        <w:rPr>
          <w:rFonts w:hint="eastAsia" w:ascii="宋体" w:hAnsi="宋体"/>
          <w:color w:val="000000"/>
          <w:kern w:val="0"/>
          <w:sz w:val="24"/>
          <w:szCs w:val="24"/>
        </w:rPr>
        <w:t>评标时，投标报价是评标的重要依据，但不是唯一依据，采购人不承诺将合同授予报价最低或最高的投标供应商。</w:t>
      </w:r>
    </w:p>
    <w:p>
      <w:pPr>
        <w:widowControl/>
        <w:spacing w:line="360" w:lineRule="auto"/>
        <w:ind w:firstLine="480"/>
        <w:rPr>
          <w:color w:val="000000"/>
          <w:kern w:val="0"/>
          <w:sz w:val="24"/>
          <w:szCs w:val="24"/>
        </w:rPr>
      </w:pPr>
      <w:r>
        <w:rPr>
          <w:rFonts w:hint="eastAsia" w:ascii="宋体" w:hAnsi="宋体"/>
          <w:b/>
          <w:bCs/>
          <w:color w:val="000000"/>
          <w:kern w:val="0"/>
          <w:sz w:val="24"/>
          <w:szCs w:val="24"/>
        </w:rPr>
        <w:t>1.5</w:t>
      </w:r>
      <w:r>
        <w:rPr>
          <w:rFonts w:hint="eastAsia" w:ascii="宋体" w:hAnsi="宋体"/>
          <w:color w:val="000000"/>
          <w:kern w:val="0"/>
          <w:sz w:val="24"/>
          <w:szCs w:val="24"/>
        </w:rPr>
        <w:t>评标委员会依据招标文件中规定的评标标准和方法，对投标文件进行评审和比较，向采购人提出书面评标报告，并推荐合格的中标候选人。采购人根据评标委员会提出的书面评标报告和推荐的中标候选人按序确定中标人。</w:t>
      </w:r>
    </w:p>
    <w:p>
      <w:pPr>
        <w:widowControl/>
        <w:spacing w:line="360" w:lineRule="auto"/>
        <w:ind w:firstLine="480"/>
        <w:rPr>
          <w:color w:val="000000"/>
          <w:kern w:val="0"/>
          <w:sz w:val="24"/>
          <w:szCs w:val="24"/>
        </w:rPr>
      </w:pPr>
      <w:r>
        <w:rPr>
          <w:rFonts w:hint="eastAsia" w:ascii="宋体" w:hAnsi="宋体"/>
          <w:b/>
          <w:bCs/>
          <w:color w:val="000000"/>
          <w:kern w:val="0"/>
          <w:sz w:val="24"/>
          <w:szCs w:val="24"/>
        </w:rPr>
        <w:t>2. 评审程序</w:t>
      </w:r>
    </w:p>
    <w:p>
      <w:pPr>
        <w:widowControl/>
        <w:spacing w:line="360" w:lineRule="auto"/>
        <w:ind w:firstLine="480"/>
        <w:rPr>
          <w:color w:val="000000"/>
          <w:kern w:val="0"/>
          <w:sz w:val="24"/>
          <w:szCs w:val="24"/>
        </w:rPr>
      </w:pPr>
      <w:r>
        <w:rPr>
          <w:rFonts w:hint="eastAsia" w:ascii="宋体" w:hAnsi="宋体"/>
          <w:color w:val="000000"/>
          <w:kern w:val="0"/>
          <w:sz w:val="24"/>
          <w:szCs w:val="24"/>
        </w:rPr>
        <w:t>2.1 资格审查</w:t>
      </w:r>
    </w:p>
    <w:p>
      <w:pPr>
        <w:widowControl/>
        <w:spacing w:line="360" w:lineRule="auto"/>
        <w:ind w:firstLine="480"/>
        <w:rPr>
          <w:color w:val="000000"/>
          <w:kern w:val="0"/>
          <w:sz w:val="24"/>
          <w:szCs w:val="24"/>
        </w:rPr>
      </w:pPr>
      <w:r>
        <w:rPr>
          <w:rFonts w:hint="eastAsia" w:ascii="宋体" w:hAnsi="宋体"/>
          <w:color w:val="000000"/>
          <w:kern w:val="0"/>
          <w:sz w:val="24"/>
          <w:szCs w:val="24"/>
        </w:rPr>
        <w:t>本项目采用资格后审</w:t>
      </w:r>
    </w:p>
    <w:p>
      <w:pPr>
        <w:widowControl/>
        <w:spacing w:line="360" w:lineRule="auto"/>
        <w:ind w:firstLine="480"/>
        <w:rPr>
          <w:color w:val="000000"/>
          <w:kern w:val="0"/>
          <w:sz w:val="24"/>
          <w:szCs w:val="24"/>
        </w:rPr>
      </w:pPr>
      <w:r>
        <w:rPr>
          <w:rFonts w:hint="eastAsia" w:ascii="宋体" w:hAnsi="宋体"/>
          <w:color w:val="000000"/>
          <w:kern w:val="0"/>
          <w:sz w:val="24"/>
          <w:szCs w:val="24"/>
        </w:rPr>
        <w:t>采购人或采购代理机构应当按照招标文件第二章投标供应商须知2.0项要求，对投标供应商的投标文件进行资格评审，有一项不符合的，视为未通过资格审查，合格投标供应商不足3家的，不得评标。符合的进入下一评标程序。</w:t>
      </w:r>
    </w:p>
    <w:p>
      <w:pPr>
        <w:widowControl/>
        <w:spacing w:line="360" w:lineRule="auto"/>
        <w:ind w:firstLine="472" w:firstLineChars="196"/>
        <w:jc w:val="left"/>
        <w:rPr>
          <w:color w:val="000000"/>
          <w:kern w:val="0"/>
          <w:sz w:val="24"/>
          <w:szCs w:val="24"/>
        </w:rPr>
      </w:pPr>
      <w:r>
        <w:rPr>
          <w:rFonts w:hint="eastAsia" w:ascii="宋体" w:hAnsi="宋体"/>
          <w:b/>
          <w:bCs/>
          <w:color w:val="000000"/>
          <w:kern w:val="0"/>
          <w:sz w:val="24"/>
          <w:szCs w:val="24"/>
        </w:rPr>
        <w:t>3.评标具体方法和标准</w:t>
      </w:r>
    </w:p>
    <w:p>
      <w:pPr>
        <w:rPr>
          <w:rFonts w:hint="eastAsia" w:asciiTheme="minorEastAsia" w:hAnsiTheme="minorEastAsia" w:eastAsiaTheme="minorEastAsia" w:cstheme="minorEastAsia"/>
          <w:b/>
          <w:bCs/>
          <w:sz w:val="28"/>
          <w:szCs w:val="28"/>
          <w:lang w:val="en-US" w:eastAsia="zh-CN"/>
        </w:rPr>
      </w:pPr>
      <w:r>
        <w:rPr>
          <w:rFonts w:hint="eastAsia" w:ascii="宋体" w:hAnsi="宋体"/>
          <w:color w:val="000000"/>
          <w:kern w:val="0"/>
          <w:sz w:val="24"/>
          <w:szCs w:val="24"/>
        </w:rPr>
        <w:t>评标委员会根据评标原则和办法对所有投标文件进行集中审核，分别</w:t>
      </w:r>
      <w:r>
        <w:rPr>
          <w:rFonts w:hint="eastAsia" w:ascii="宋体" w:hAnsi="宋体"/>
          <w:color w:val="000000"/>
          <w:kern w:val="0"/>
          <w:sz w:val="24"/>
          <w:szCs w:val="24"/>
          <w:lang w:val="en-US" w:eastAsia="zh-CN"/>
        </w:rPr>
        <w:t>评价。</w:t>
      </w:r>
    </w:p>
    <w:bookmarkEnd w:id="44"/>
    <w:p>
      <w:pPr>
        <w:rPr>
          <w:rFonts w:hint="eastAsia" w:asciiTheme="minorEastAsia" w:hAnsiTheme="minorEastAsia" w:cstheme="minorEastAsia"/>
          <w:b/>
          <w:sz w:val="32"/>
          <w:szCs w:val="32"/>
        </w:rPr>
      </w:pPr>
      <w:r>
        <w:rPr>
          <w:rFonts w:hint="eastAsia" w:asciiTheme="minorEastAsia" w:hAnsiTheme="minorEastAsia" w:cstheme="minorEastAsia"/>
          <w:b/>
          <w:sz w:val="32"/>
          <w:szCs w:val="32"/>
        </w:rPr>
        <w:br w:type="page"/>
      </w:r>
    </w:p>
    <w:tbl>
      <w:tblPr>
        <w:tblStyle w:val="47"/>
        <w:tblW w:w="10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
        <w:gridCol w:w="1283"/>
        <w:gridCol w:w="2304"/>
        <w:gridCol w:w="6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209"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color w:val="000000"/>
                <w:sz w:val="24"/>
                <w:szCs w:val="24"/>
              </w:rPr>
            </w:pPr>
            <w:r>
              <w:rPr>
                <w:rFonts w:hint="eastAsia" w:ascii="宋体" w:hAnsi="宋体"/>
                <w:b/>
                <w:color w:val="000000"/>
                <w:sz w:val="24"/>
                <w:szCs w:val="24"/>
              </w:rPr>
              <w:t>条款号</w:t>
            </w:r>
          </w:p>
        </w:tc>
        <w:tc>
          <w:tcPr>
            <w:tcW w:w="23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color w:val="000000"/>
                <w:sz w:val="24"/>
                <w:szCs w:val="24"/>
              </w:rPr>
            </w:pPr>
            <w:r>
              <w:rPr>
                <w:rFonts w:hint="eastAsia" w:ascii="宋体" w:hAnsi="宋体"/>
                <w:b/>
                <w:color w:val="000000"/>
                <w:sz w:val="24"/>
                <w:szCs w:val="24"/>
              </w:rPr>
              <w:t>评审因素</w:t>
            </w:r>
          </w:p>
        </w:tc>
        <w:tc>
          <w:tcPr>
            <w:tcW w:w="602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color w:val="000000"/>
                <w:sz w:val="24"/>
                <w:szCs w:val="24"/>
              </w:rPr>
            </w:pPr>
            <w:r>
              <w:rPr>
                <w:rFonts w:hint="eastAsia" w:ascii="宋体" w:hAnsi="宋体"/>
                <w:b/>
                <w:color w:val="000000"/>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926"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ascii="宋体" w:hAnsi="宋体"/>
                <w:b/>
                <w:color w:val="000000"/>
                <w:sz w:val="24"/>
                <w:szCs w:val="24"/>
              </w:rPr>
            </w:pPr>
            <w:r>
              <w:rPr>
                <w:rFonts w:hint="eastAsia" w:ascii="宋体" w:hAnsi="宋体"/>
                <w:bCs/>
                <w:color w:val="000000"/>
                <w:sz w:val="24"/>
                <w:szCs w:val="24"/>
              </w:rPr>
              <w:t>2.1.1</w:t>
            </w:r>
          </w:p>
        </w:tc>
        <w:tc>
          <w:tcPr>
            <w:tcW w:w="1283" w:type="dxa"/>
            <w:vMerge w:val="restart"/>
            <w:tcBorders>
              <w:top w:val="single" w:color="auto" w:sz="4" w:space="0"/>
              <w:left w:val="single" w:color="auto" w:sz="4" w:space="0"/>
              <w:right w:val="single" w:color="auto" w:sz="4" w:space="0"/>
            </w:tcBorders>
            <w:noWrap w:val="0"/>
            <w:vAlign w:val="center"/>
          </w:tcPr>
          <w:p>
            <w:pPr>
              <w:widowControl/>
              <w:spacing w:line="360" w:lineRule="auto"/>
              <w:jc w:val="center"/>
              <w:rPr>
                <w:rFonts w:ascii="宋体" w:hAnsi="宋体"/>
                <w:color w:val="000000"/>
                <w:sz w:val="24"/>
                <w:szCs w:val="24"/>
              </w:rPr>
            </w:pPr>
            <w:r>
              <w:rPr>
                <w:rFonts w:hint="eastAsia" w:ascii="宋体" w:hAnsi="宋体"/>
                <w:color w:val="000000"/>
                <w:kern w:val="0"/>
                <w:sz w:val="24"/>
                <w:szCs w:val="24"/>
              </w:rPr>
              <w:t>资格</w:t>
            </w:r>
            <w:r>
              <w:rPr>
                <w:rFonts w:hint="eastAsia" w:ascii="宋体" w:hAnsi="宋体"/>
                <w:color w:val="000000"/>
                <w:sz w:val="24"/>
                <w:szCs w:val="24"/>
              </w:rPr>
              <w:t>性</w:t>
            </w:r>
          </w:p>
          <w:p>
            <w:pPr>
              <w:widowControl/>
              <w:spacing w:line="360" w:lineRule="auto"/>
              <w:jc w:val="center"/>
              <w:rPr>
                <w:rFonts w:ascii="宋体" w:hAnsi="宋体"/>
                <w:color w:val="000000"/>
                <w:sz w:val="24"/>
                <w:szCs w:val="24"/>
              </w:rPr>
            </w:pPr>
            <w:r>
              <w:rPr>
                <w:rFonts w:hint="eastAsia" w:ascii="宋体" w:hAnsi="宋体"/>
                <w:color w:val="000000"/>
                <w:sz w:val="24"/>
                <w:szCs w:val="24"/>
              </w:rPr>
              <w:t>审查</w:t>
            </w:r>
          </w:p>
          <w:p>
            <w:pPr>
              <w:spacing w:line="360" w:lineRule="auto"/>
              <w:jc w:val="center"/>
              <w:rPr>
                <w:rFonts w:ascii="宋体" w:hAnsi="宋体"/>
                <w:b/>
                <w:color w:val="000000"/>
                <w:sz w:val="24"/>
                <w:szCs w:val="24"/>
              </w:rPr>
            </w:pPr>
            <w:r>
              <w:rPr>
                <w:rFonts w:hint="eastAsia" w:ascii="宋体" w:hAnsi="宋体"/>
                <w:color w:val="000000"/>
                <w:sz w:val="24"/>
                <w:szCs w:val="24"/>
              </w:rPr>
              <w:t>标准</w:t>
            </w:r>
          </w:p>
        </w:tc>
        <w:tc>
          <w:tcPr>
            <w:tcW w:w="230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sz w:val="24"/>
                <w:szCs w:val="24"/>
              </w:rPr>
            </w:pPr>
            <w:r>
              <w:rPr>
                <w:rFonts w:hint="eastAsia" w:ascii="宋体" w:hAnsi="宋体"/>
                <w:color w:val="000000"/>
                <w:sz w:val="24"/>
                <w:szCs w:val="24"/>
              </w:rPr>
              <w:t>满足《中华人民共和国政府采购法》第二十二条规定</w:t>
            </w:r>
          </w:p>
        </w:tc>
        <w:tc>
          <w:tcPr>
            <w:tcW w:w="60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提供承诺书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926"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bCs/>
                <w:color w:val="000000"/>
                <w:sz w:val="24"/>
                <w:szCs w:val="24"/>
              </w:rPr>
            </w:pPr>
          </w:p>
        </w:tc>
        <w:tc>
          <w:tcPr>
            <w:tcW w:w="1283"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color w:val="000000"/>
                <w:sz w:val="24"/>
                <w:szCs w:val="24"/>
              </w:rPr>
            </w:pPr>
          </w:p>
        </w:tc>
        <w:tc>
          <w:tcPr>
            <w:tcW w:w="230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sz w:val="24"/>
                <w:szCs w:val="24"/>
                <w:highlight w:val="none"/>
              </w:rPr>
            </w:pPr>
            <w:r>
              <w:rPr>
                <w:rFonts w:hint="eastAsia" w:ascii="宋体" w:hAnsi="宋体"/>
                <w:bCs/>
                <w:color w:val="000000"/>
                <w:sz w:val="24"/>
                <w:szCs w:val="24"/>
                <w:highlight w:val="none"/>
              </w:rPr>
              <w:t>本项目专门面向中小企业</w:t>
            </w:r>
          </w:p>
        </w:tc>
        <w:tc>
          <w:tcPr>
            <w:tcW w:w="60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提供中小企业声明函（监狱企业、残疾人福利性企业视同小微企业）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926"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bCs/>
                <w:color w:val="000000"/>
                <w:sz w:val="24"/>
                <w:szCs w:val="24"/>
              </w:rPr>
            </w:pPr>
          </w:p>
        </w:tc>
        <w:tc>
          <w:tcPr>
            <w:tcW w:w="1283"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color w:val="000000"/>
                <w:sz w:val="24"/>
                <w:szCs w:val="24"/>
              </w:rPr>
            </w:pPr>
          </w:p>
        </w:tc>
        <w:tc>
          <w:tcPr>
            <w:tcW w:w="230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Cs/>
                <w:color w:val="000000"/>
                <w:sz w:val="24"/>
                <w:szCs w:val="24"/>
                <w:highlight w:val="none"/>
              </w:rPr>
            </w:pPr>
            <w:r>
              <w:rPr>
                <w:rFonts w:hint="eastAsia" w:ascii="宋体" w:hAnsi="宋体"/>
                <w:bCs/>
                <w:color w:val="000000"/>
                <w:sz w:val="24"/>
                <w:szCs w:val="24"/>
                <w:highlight w:val="none"/>
              </w:rPr>
              <w:t>供应商须具有独立法人资格</w:t>
            </w:r>
          </w:p>
        </w:tc>
        <w:tc>
          <w:tcPr>
            <w:tcW w:w="60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sz w:val="24"/>
                <w:szCs w:val="24"/>
                <w:highlight w:val="none"/>
                <w:lang w:val="en-US" w:eastAsia="zh-CN"/>
              </w:rPr>
            </w:pPr>
            <w:r>
              <w:rPr>
                <w:rFonts w:hint="eastAsia" w:ascii="宋体" w:hAnsi="宋体"/>
                <w:bCs/>
                <w:color w:val="000000"/>
                <w:sz w:val="24"/>
                <w:szCs w:val="24"/>
                <w:highlight w:val="none"/>
              </w:rPr>
              <w:t>提供营业执照副本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926"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bCs/>
                <w:color w:val="000000"/>
                <w:sz w:val="24"/>
                <w:szCs w:val="24"/>
              </w:rPr>
            </w:pPr>
          </w:p>
        </w:tc>
        <w:tc>
          <w:tcPr>
            <w:tcW w:w="1283"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color w:val="000000"/>
                <w:sz w:val="24"/>
                <w:szCs w:val="24"/>
              </w:rPr>
            </w:pPr>
          </w:p>
        </w:tc>
        <w:tc>
          <w:tcPr>
            <w:tcW w:w="230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sz w:val="24"/>
                <w:szCs w:val="24"/>
              </w:rPr>
            </w:pPr>
            <w:r>
              <w:rPr>
                <w:rFonts w:hint="eastAsia" w:ascii="宋体" w:hAnsi="宋体" w:cs="宋体"/>
                <w:kern w:val="0"/>
                <w:sz w:val="24"/>
                <w:lang w:bidi="ar"/>
              </w:rPr>
              <w:t>无行贿犯罪记录承诺函</w:t>
            </w:r>
          </w:p>
        </w:tc>
        <w:tc>
          <w:tcPr>
            <w:tcW w:w="60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sz w:val="24"/>
                <w:szCs w:val="24"/>
              </w:rPr>
            </w:pPr>
            <w:r>
              <w:rPr>
                <w:rFonts w:hint="eastAsia" w:ascii="宋体" w:hAnsi="宋体"/>
                <w:color w:val="000000"/>
                <w:sz w:val="24"/>
                <w:szCs w:val="24"/>
              </w:rPr>
              <w:t>投标供应商需提供无行贿犯罪记录承诺函（承诺对象包括：供应商、法定代表人、委托代理人）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926"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bCs/>
                <w:color w:val="000000"/>
                <w:sz w:val="24"/>
                <w:szCs w:val="24"/>
              </w:rPr>
            </w:pPr>
          </w:p>
        </w:tc>
        <w:tc>
          <w:tcPr>
            <w:tcW w:w="1283"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color w:val="000000"/>
                <w:sz w:val="24"/>
                <w:szCs w:val="24"/>
              </w:rPr>
            </w:pPr>
          </w:p>
        </w:tc>
        <w:tc>
          <w:tcPr>
            <w:tcW w:w="230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sz w:val="24"/>
                <w:szCs w:val="24"/>
              </w:rPr>
            </w:pPr>
            <w:r>
              <w:rPr>
                <w:rFonts w:hint="eastAsia" w:ascii="宋体" w:hAnsi="宋体"/>
                <w:bCs/>
                <w:color w:val="000000"/>
                <w:sz w:val="24"/>
                <w:szCs w:val="24"/>
              </w:rPr>
              <w:t>无商业贿赂和不正当竞争行为</w:t>
            </w:r>
          </w:p>
        </w:tc>
        <w:tc>
          <w:tcPr>
            <w:tcW w:w="60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sz w:val="24"/>
                <w:szCs w:val="24"/>
              </w:rPr>
            </w:pPr>
            <w:r>
              <w:rPr>
                <w:rFonts w:hint="eastAsia" w:ascii="宋体" w:hAnsi="宋体"/>
                <w:color w:val="000000"/>
                <w:sz w:val="24"/>
                <w:szCs w:val="24"/>
              </w:rPr>
              <w:t>投标供应商须承诺本企业无商业贿赂和不正当竞争行为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926" w:type="dxa"/>
            <w:vMerge w:val="continue"/>
            <w:tcBorders>
              <w:left w:val="single" w:color="auto" w:sz="4" w:space="0"/>
              <w:right w:val="single" w:color="auto" w:sz="4" w:space="0"/>
            </w:tcBorders>
            <w:noWrap w:val="0"/>
            <w:vAlign w:val="center"/>
          </w:tcPr>
          <w:p>
            <w:pPr>
              <w:widowControl/>
              <w:jc w:val="left"/>
              <w:rPr>
                <w:rFonts w:ascii="宋体" w:hAnsi="宋体"/>
                <w:b/>
                <w:color w:val="000000"/>
                <w:sz w:val="24"/>
                <w:szCs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b/>
                <w:color w:val="000000"/>
                <w:sz w:val="24"/>
                <w:szCs w:val="24"/>
              </w:rPr>
            </w:pPr>
          </w:p>
        </w:tc>
        <w:tc>
          <w:tcPr>
            <w:tcW w:w="2304" w:type="dxa"/>
            <w:tcBorders>
              <w:top w:val="single" w:color="auto" w:sz="4" w:space="0"/>
              <w:left w:val="single" w:color="auto" w:sz="4" w:space="0"/>
              <w:right w:val="single" w:color="auto" w:sz="4" w:space="0"/>
            </w:tcBorders>
            <w:noWrap w:val="0"/>
            <w:vAlign w:val="center"/>
          </w:tcPr>
          <w:p>
            <w:pPr>
              <w:spacing w:line="276" w:lineRule="auto"/>
              <w:jc w:val="center"/>
              <w:rPr>
                <w:rFonts w:ascii="宋体" w:hAnsi="宋体"/>
                <w:color w:val="000000"/>
                <w:sz w:val="24"/>
                <w:szCs w:val="24"/>
              </w:rPr>
            </w:pPr>
            <w:r>
              <w:rPr>
                <w:rFonts w:hint="eastAsia" w:ascii="宋体" w:hAnsi="宋体"/>
                <w:color w:val="000000"/>
                <w:sz w:val="24"/>
                <w:szCs w:val="24"/>
              </w:rPr>
              <w:t>信用查询</w:t>
            </w:r>
          </w:p>
        </w:tc>
        <w:tc>
          <w:tcPr>
            <w:tcW w:w="6026" w:type="dxa"/>
            <w:tcBorders>
              <w:top w:val="single" w:color="auto" w:sz="4" w:space="0"/>
              <w:left w:val="single" w:color="auto" w:sz="4" w:space="0"/>
              <w:right w:val="single" w:color="auto" w:sz="4" w:space="0"/>
            </w:tcBorders>
            <w:noWrap w:val="0"/>
            <w:vAlign w:val="center"/>
          </w:tcPr>
          <w:p>
            <w:pPr>
              <w:jc w:val="center"/>
              <w:rPr>
                <w:rFonts w:ascii="宋体" w:hAnsi="宋体"/>
                <w:color w:val="000000"/>
                <w:sz w:val="24"/>
                <w:szCs w:val="24"/>
              </w:rPr>
            </w:pPr>
            <w:r>
              <w:rPr>
                <w:rFonts w:hint="eastAsia" w:ascii="宋体" w:hAnsi="宋体"/>
                <w:color w:val="000000"/>
                <w:sz w:val="24"/>
                <w:szCs w:val="24"/>
              </w:rPr>
              <w:t>符合第二章“投标</w:t>
            </w:r>
            <w:r>
              <w:rPr>
                <w:rFonts w:hint="eastAsia" w:ascii="宋体" w:hAnsi="宋体"/>
                <w:color w:val="000000"/>
                <w:sz w:val="24"/>
                <w:szCs w:val="24"/>
                <w:lang w:val="en-US" w:eastAsia="zh-CN"/>
              </w:rPr>
              <w:t>人</w:t>
            </w:r>
            <w:r>
              <w:rPr>
                <w:rFonts w:hint="eastAsia" w:ascii="宋体" w:hAnsi="宋体"/>
                <w:color w:val="000000"/>
                <w:sz w:val="24"/>
                <w:szCs w:val="24"/>
              </w:rPr>
              <w:t>须知</w:t>
            </w:r>
            <w:r>
              <w:rPr>
                <w:rFonts w:hint="eastAsia" w:ascii="宋体" w:hAnsi="宋体"/>
                <w:color w:val="000000"/>
                <w:sz w:val="24"/>
                <w:szCs w:val="24"/>
                <w:lang w:val="en-US" w:eastAsia="zh-CN"/>
              </w:rPr>
              <w:t>前附表</w:t>
            </w:r>
            <w:r>
              <w:rPr>
                <w:rFonts w:hint="eastAsia" w:ascii="宋体" w:hAnsi="宋体"/>
                <w:color w:val="000000"/>
                <w:sz w:val="24"/>
                <w:szCs w:val="24"/>
              </w:rPr>
              <w:t xml:space="preserve">”第 </w:t>
            </w:r>
            <w:r>
              <w:rPr>
                <w:rFonts w:hint="eastAsia" w:ascii="宋体" w:hAnsi="宋体"/>
                <w:color w:val="000000"/>
                <w:sz w:val="24"/>
                <w:szCs w:val="24"/>
                <w:lang w:val="en-US" w:eastAsia="zh-CN"/>
              </w:rPr>
              <w:t>2.0</w:t>
            </w:r>
            <w:r>
              <w:rPr>
                <w:rFonts w:hint="eastAsia" w:ascii="宋体" w:hAnsi="宋体"/>
                <w:color w:val="000000"/>
                <w:sz w:val="24"/>
                <w:szCs w:val="24"/>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jc w:val="center"/>
        </w:trPr>
        <w:tc>
          <w:tcPr>
            <w:tcW w:w="10539" w:type="dxa"/>
            <w:gridSpan w:val="4"/>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Ansi="宋体"/>
                <w:b/>
                <w:bCs/>
                <w:color w:val="000000"/>
                <w:sz w:val="24"/>
                <w:szCs w:val="24"/>
              </w:rPr>
            </w:pPr>
            <w:r>
              <w:rPr>
                <w:rFonts w:hint="eastAsia" w:hAnsi="宋体"/>
                <w:b/>
                <w:bCs/>
                <w:color w:val="000000"/>
                <w:sz w:val="24"/>
                <w:szCs w:val="24"/>
              </w:rPr>
              <w:t>应中华人民共和国财政部令第</w:t>
            </w:r>
            <w:r>
              <w:rPr>
                <w:rFonts w:hAnsi="宋体"/>
                <w:b/>
                <w:bCs/>
                <w:color w:val="000000"/>
                <w:sz w:val="24"/>
                <w:szCs w:val="24"/>
              </w:rPr>
              <w:t>87</w:t>
            </w:r>
            <w:r>
              <w:rPr>
                <w:rFonts w:hint="eastAsia" w:hAnsi="宋体"/>
                <w:b/>
                <w:bCs/>
                <w:color w:val="000000"/>
                <w:sz w:val="24"/>
                <w:szCs w:val="24"/>
              </w:rPr>
              <w:t>号《政府采购货物和服务招标投标管理办法》第四</w:t>
            </w:r>
          </w:p>
          <w:p>
            <w:pPr>
              <w:spacing w:line="276" w:lineRule="auto"/>
              <w:rPr>
                <w:rFonts w:hAnsi="宋体"/>
                <w:b/>
                <w:color w:val="000000"/>
                <w:sz w:val="24"/>
                <w:szCs w:val="24"/>
              </w:rPr>
            </w:pPr>
            <w:r>
              <w:rPr>
                <w:rFonts w:hint="eastAsia" w:hAnsi="宋体"/>
                <w:b/>
                <w:bCs/>
                <w:color w:val="000000"/>
                <w:sz w:val="24"/>
                <w:szCs w:val="24"/>
              </w:rPr>
              <w:t>十四条</w:t>
            </w:r>
            <w:r>
              <w:rPr>
                <w:rFonts w:hint="eastAsia" w:hAnsi="宋体"/>
                <w:b/>
                <w:color w:val="000000"/>
                <w:sz w:val="24"/>
                <w:szCs w:val="24"/>
              </w:rPr>
              <w:t>公开招标采购项目开标结束后，采购人或者采购代理机构应当依法对投标供应商的资格进行审查。合格投标投标供应商不足</w:t>
            </w:r>
            <w:r>
              <w:rPr>
                <w:rFonts w:hAnsi="宋体"/>
                <w:b/>
                <w:color w:val="000000"/>
                <w:sz w:val="24"/>
                <w:szCs w:val="24"/>
              </w:rPr>
              <w:t>3</w:t>
            </w:r>
            <w:r>
              <w:rPr>
                <w:rFonts w:hint="eastAsia" w:hAnsi="宋体"/>
                <w:b/>
                <w:color w:val="000000"/>
                <w:sz w:val="24"/>
                <w:szCs w:val="24"/>
              </w:rPr>
              <w:t>家的，不得评标。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exact"/>
          <w:jc w:val="center"/>
        </w:trPr>
        <w:tc>
          <w:tcPr>
            <w:tcW w:w="926"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szCs w:val="24"/>
              </w:rPr>
            </w:pPr>
            <w:r>
              <w:rPr>
                <w:rFonts w:hint="eastAsia" w:ascii="宋体" w:hAnsi="宋体"/>
                <w:color w:val="000000"/>
                <w:sz w:val="24"/>
                <w:szCs w:val="24"/>
              </w:rPr>
              <w:t>2.1.2</w:t>
            </w:r>
          </w:p>
        </w:tc>
        <w:tc>
          <w:tcPr>
            <w:tcW w:w="12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olor w:val="000000"/>
                <w:sz w:val="24"/>
                <w:szCs w:val="24"/>
              </w:rPr>
            </w:pPr>
            <w:r>
              <w:rPr>
                <w:rFonts w:hint="eastAsia" w:ascii="宋体" w:hAnsi="宋体"/>
                <w:color w:val="000000"/>
                <w:sz w:val="24"/>
                <w:szCs w:val="24"/>
              </w:rPr>
              <w:t>符合性</w:t>
            </w:r>
          </w:p>
          <w:p>
            <w:pPr>
              <w:widowControl/>
              <w:spacing w:line="360" w:lineRule="auto"/>
              <w:jc w:val="center"/>
              <w:rPr>
                <w:rFonts w:ascii="宋体" w:hAnsi="宋体"/>
                <w:color w:val="000000"/>
                <w:sz w:val="24"/>
                <w:szCs w:val="24"/>
              </w:rPr>
            </w:pPr>
            <w:r>
              <w:rPr>
                <w:rFonts w:hint="eastAsia" w:ascii="宋体" w:hAnsi="宋体"/>
                <w:color w:val="000000"/>
                <w:sz w:val="24"/>
                <w:szCs w:val="24"/>
              </w:rPr>
              <w:t>审查</w:t>
            </w:r>
          </w:p>
          <w:p>
            <w:pPr>
              <w:widowControl/>
              <w:spacing w:line="360" w:lineRule="auto"/>
              <w:jc w:val="center"/>
              <w:rPr>
                <w:rFonts w:ascii="宋体" w:hAnsi="宋体"/>
                <w:color w:val="000000"/>
                <w:sz w:val="24"/>
                <w:szCs w:val="24"/>
              </w:rPr>
            </w:pPr>
            <w:r>
              <w:rPr>
                <w:rFonts w:hint="eastAsia" w:ascii="宋体" w:hAnsi="宋体"/>
                <w:color w:val="000000"/>
                <w:sz w:val="24"/>
                <w:szCs w:val="24"/>
              </w:rPr>
              <w:t>标准</w:t>
            </w:r>
          </w:p>
        </w:tc>
        <w:tc>
          <w:tcPr>
            <w:tcW w:w="2304"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ascii="宋体" w:hAnsi="宋体"/>
                <w:color w:val="000000"/>
                <w:sz w:val="24"/>
                <w:szCs w:val="24"/>
              </w:rPr>
            </w:pPr>
            <w:r>
              <w:rPr>
                <w:rFonts w:hint="eastAsia" w:ascii="宋体" w:hAnsi="宋体"/>
                <w:color w:val="000000"/>
                <w:sz w:val="24"/>
                <w:szCs w:val="24"/>
              </w:rPr>
              <w:t>投标供应商名称</w:t>
            </w:r>
          </w:p>
        </w:tc>
        <w:tc>
          <w:tcPr>
            <w:tcW w:w="6026"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left"/>
              <w:rPr>
                <w:rFonts w:hint="eastAsia" w:ascii="宋体" w:hAnsi="宋体"/>
                <w:color w:val="000000"/>
                <w:sz w:val="24"/>
                <w:szCs w:val="24"/>
              </w:rPr>
            </w:pPr>
            <w:r>
              <w:rPr>
                <w:rFonts w:hint="eastAsia" w:ascii="宋体" w:hAnsi="宋体"/>
                <w:color w:val="000000"/>
                <w:sz w:val="24"/>
                <w:szCs w:val="24"/>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exact"/>
          <w:jc w:val="center"/>
        </w:trPr>
        <w:tc>
          <w:tcPr>
            <w:tcW w:w="92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olor w:val="000000"/>
                <w:sz w:val="24"/>
                <w:szCs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olor w:val="000000"/>
                <w:sz w:val="24"/>
                <w:szCs w:val="24"/>
              </w:rPr>
            </w:pPr>
          </w:p>
        </w:tc>
        <w:tc>
          <w:tcPr>
            <w:tcW w:w="2304"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ascii="宋体" w:hAnsi="宋体"/>
                <w:color w:val="000000"/>
                <w:sz w:val="24"/>
                <w:szCs w:val="24"/>
              </w:rPr>
            </w:pPr>
            <w:r>
              <w:rPr>
                <w:rFonts w:hint="eastAsia" w:ascii="宋体" w:hAnsi="宋体"/>
                <w:color w:val="000000"/>
                <w:sz w:val="24"/>
                <w:szCs w:val="24"/>
              </w:rPr>
              <w:t>投标函盖章</w:t>
            </w:r>
          </w:p>
        </w:tc>
        <w:tc>
          <w:tcPr>
            <w:tcW w:w="6026"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left"/>
              <w:rPr>
                <w:rFonts w:hint="eastAsia" w:ascii="宋体" w:hAnsi="宋体"/>
                <w:color w:val="000000"/>
                <w:sz w:val="24"/>
                <w:szCs w:val="24"/>
              </w:rPr>
            </w:pPr>
            <w:r>
              <w:rPr>
                <w:rFonts w:hint="eastAsia" w:ascii="宋体" w:hAnsi="宋体"/>
                <w:color w:val="000000"/>
                <w:sz w:val="24"/>
                <w:szCs w:val="24"/>
              </w:rPr>
              <w:t>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exact"/>
          <w:jc w:val="center"/>
        </w:trPr>
        <w:tc>
          <w:tcPr>
            <w:tcW w:w="92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olor w:val="000000"/>
                <w:sz w:val="24"/>
                <w:szCs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olor w:val="000000"/>
                <w:sz w:val="24"/>
                <w:szCs w:val="24"/>
              </w:rPr>
            </w:pPr>
          </w:p>
        </w:tc>
        <w:tc>
          <w:tcPr>
            <w:tcW w:w="2304"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eastAsiaTheme="minorEastAsia"/>
                <w:color w:val="000000"/>
                <w:sz w:val="24"/>
                <w:szCs w:val="24"/>
                <w:lang w:val="en-US" w:eastAsia="zh-CN"/>
              </w:rPr>
            </w:pPr>
            <w:r>
              <w:rPr>
                <w:rFonts w:hint="eastAsia" w:ascii="宋体" w:hAnsi="宋体"/>
                <w:color w:val="000000"/>
                <w:sz w:val="24"/>
                <w:szCs w:val="24"/>
                <w:lang w:val="en-US" w:eastAsia="zh-CN"/>
              </w:rPr>
              <w:t>服务期</w:t>
            </w:r>
          </w:p>
        </w:tc>
        <w:tc>
          <w:tcPr>
            <w:tcW w:w="6026"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left"/>
              <w:rPr>
                <w:rFonts w:hint="default" w:ascii="宋体" w:hAnsi="宋体"/>
                <w:color w:val="000000"/>
                <w:sz w:val="24"/>
                <w:szCs w:val="24"/>
                <w:lang w:val="en-US" w:eastAsia="zh-CN"/>
              </w:rPr>
            </w:pPr>
            <w:r>
              <w:rPr>
                <w:rFonts w:hint="eastAsia" w:ascii="宋体" w:hAnsi="宋体"/>
                <w:color w:val="000000"/>
                <w:sz w:val="24"/>
                <w:szCs w:val="24"/>
                <w:lang w:val="en-US" w:eastAsia="zh-CN"/>
              </w:rPr>
              <w:t>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exact"/>
          <w:jc w:val="center"/>
        </w:trPr>
        <w:tc>
          <w:tcPr>
            <w:tcW w:w="92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olor w:val="000000"/>
                <w:sz w:val="24"/>
                <w:szCs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olor w:val="000000"/>
                <w:sz w:val="24"/>
                <w:szCs w:val="24"/>
              </w:rPr>
            </w:pPr>
          </w:p>
        </w:tc>
        <w:tc>
          <w:tcPr>
            <w:tcW w:w="2304"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default" w:ascii="宋体" w:hAnsi="宋体"/>
                <w:color w:val="000000"/>
                <w:sz w:val="24"/>
                <w:szCs w:val="24"/>
                <w:lang w:val="en-US" w:eastAsia="zh-CN"/>
              </w:rPr>
            </w:pPr>
            <w:r>
              <w:rPr>
                <w:rFonts w:hint="eastAsia" w:ascii="宋体" w:hAnsi="宋体"/>
                <w:color w:val="000000"/>
                <w:sz w:val="24"/>
                <w:szCs w:val="24"/>
                <w:lang w:val="en-US" w:eastAsia="zh-CN"/>
              </w:rPr>
              <w:t>施工工期</w:t>
            </w:r>
          </w:p>
        </w:tc>
        <w:tc>
          <w:tcPr>
            <w:tcW w:w="6026"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left"/>
              <w:rPr>
                <w:rFonts w:hint="default" w:ascii="宋体" w:hAnsi="宋体"/>
                <w:color w:val="000000"/>
                <w:sz w:val="24"/>
                <w:szCs w:val="24"/>
                <w:lang w:val="en-US" w:eastAsia="zh-CN"/>
              </w:rPr>
            </w:pPr>
            <w:r>
              <w:rPr>
                <w:rFonts w:hint="eastAsia" w:ascii="宋体" w:hAnsi="宋体"/>
                <w:color w:val="000000"/>
                <w:sz w:val="24"/>
                <w:szCs w:val="24"/>
                <w:lang w:val="en-US" w:eastAsia="zh-CN"/>
              </w:rPr>
              <w:t>20日历天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exact"/>
          <w:jc w:val="center"/>
        </w:trPr>
        <w:tc>
          <w:tcPr>
            <w:tcW w:w="92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olor w:val="000000"/>
                <w:sz w:val="24"/>
                <w:szCs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olor w:val="000000"/>
                <w:sz w:val="24"/>
                <w:szCs w:val="24"/>
              </w:rPr>
            </w:pPr>
          </w:p>
        </w:tc>
        <w:tc>
          <w:tcPr>
            <w:tcW w:w="2304"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ascii="宋体" w:hAnsi="宋体"/>
                <w:color w:val="000000"/>
                <w:sz w:val="24"/>
                <w:szCs w:val="24"/>
              </w:rPr>
            </w:pPr>
            <w:r>
              <w:rPr>
                <w:rFonts w:hint="eastAsia" w:ascii="宋体" w:hAnsi="宋体"/>
                <w:color w:val="000000"/>
                <w:sz w:val="24"/>
                <w:szCs w:val="24"/>
              </w:rPr>
              <w:t>质量要求</w:t>
            </w:r>
          </w:p>
        </w:tc>
        <w:tc>
          <w:tcPr>
            <w:tcW w:w="602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000000"/>
                <w:sz w:val="24"/>
                <w:szCs w:val="24"/>
              </w:rPr>
            </w:pPr>
            <w:r>
              <w:rPr>
                <w:rFonts w:hint="eastAsia" w:asciiTheme="minorEastAsia" w:hAnsiTheme="minorEastAsia" w:cstheme="minorEastAsia"/>
                <w:sz w:val="24"/>
                <w:szCs w:val="28"/>
              </w:rPr>
              <w:t>符合国家</w:t>
            </w:r>
            <w:r>
              <w:rPr>
                <w:rFonts w:hint="eastAsia" w:asciiTheme="minorEastAsia" w:hAnsiTheme="minorEastAsia" w:cstheme="minorEastAsia"/>
                <w:sz w:val="24"/>
                <w:szCs w:val="28"/>
                <w:lang w:eastAsia="zh-CN"/>
              </w:rPr>
              <w:t>、</w:t>
            </w:r>
            <w:r>
              <w:rPr>
                <w:rFonts w:hint="eastAsia" w:asciiTheme="minorEastAsia" w:hAnsiTheme="minorEastAsia" w:cstheme="minorEastAsia"/>
                <w:sz w:val="24"/>
                <w:szCs w:val="28"/>
              </w:rPr>
              <w:t>行业</w:t>
            </w:r>
            <w:r>
              <w:rPr>
                <w:rFonts w:hint="eastAsia" w:asciiTheme="minorEastAsia" w:hAnsiTheme="minorEastAsia" w:cstheme="minorEastAsia"/>
                <w:sz w:val="24"/>
                <w:szCs w:val="28"/>
                <w:lang w:val="en-US" w:eastAsia="zh-CN"/>
              </w:rPr>
              <w:t>规范及</w:t>
            </w:r>
            <w:r>
              <w:rPr>
                <w:rFonts w:hint="eastAsia" w:asciiTheme="minorEastAsia" w:hAnsiTheme="minorEastAsia" w:cstheme="minorEastAsia"/>
                <w:sz w:val="24"/>
                <w:szCs w:val="28"/>
              </w:rPr>
              <w:t>采购人</w:t>
            </w:r>
            <w:r>
              <w:rPr>
                <w:rFonts w:hint="eastAsia" w:asciiTheme="minorEastAsia" w:hAnsiTheme="minorEastAsia" w:cstheme="minorEastAsia"/>
                <w:sz w:val="24"/>
                <w:szCs w:val="28"/>
                <w:lang w:val="en-US" w:eastAsia="zh-CN"/>
              </w:rPr>
              <w:t>的</w:t>
            </w:r>
            <w:r>
              <w:rPr>
                <w:rFonts w:hint="eastAsia" w:asciiTheme="minorEastAsia" w:hAnsiTheme="minorEastAsia" w:cstheme="minorEastAsia"/>
                <w:sz w:val="24"/>
                <w:szCs w:val="2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92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olor w:val="000000"/>
                <w:sz w:val="24"/>
                <w:szCs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olor w:val="000000"/>
                <w:sz w:val="24"/>
                <w:szCs w:val="24"/>
              </w:rPr>
            </w:pPr>
          </w:p>
        </w:tc>
        <w:tc>
          <w:tcPr>
            <w:tcW w:w="2304" w:type="dxa"/>
            <w:tcBorders>
              <w:top w:val="single" w:color="auto" w:sz="4" w:space="0"/>
              <w:left w:val="single" w:color="auto" w:sz="4" w:space="0"/>
              <w:right w:val="single" w:color="auto" w:sz="4" w:space="0"/>
            </w:tcBorders>
            <w:noWrap w:val="0"/>
            <w:vAlign w:val="center"/>
          </w:tcPr>
          <w:p>
            <w:pPr>
              <w:spacing w:line="276" w:lineRule="auto"/>
              <w:jc w:val="center"/>
              <w:rPr>
                <w:rFonts w:ascii="宋体" w:hAnsi="宋体"/>
                <w:color w:val="000000"/>
                <w:sz w:val="24"/>
                <w:szCs w:val="24"/>
              </w:rPr>
            </w:pPr>
            <w:r>
              <w:rPr>
                <w:rFonts w:hint="eastAsia" w:ascii="宋体" w:hAnsi="宋体"/>
                <w:color w:val="000000"/>
                <w:sz w:val="24"/>
                <w:szCs w:val="24"/>
              </w:rPr>
              <w:t>投标有效期</w:t>
            </w:r>
          </w:p>
        </w:tc>
        <w:tc>
          <w:tcPr>
            <w:tcW w:w="6026" w:type="dxa"/>
            <w:tcBorders>
              <w:top w:val="single" w:color="auto" w:sz="4" w:space="0"/>
              <w:left w:val="single" w:color="auto" w:sz="4" w:space="0"/>
              <w:right w:val="single" w:color="auto" w:sz="4" w:space="0"/>
            </w:tcBorders>
            <w:noWrap w:val="0"/>
            <w:vAlign w:val="center"/>
          </w:tcPr>
          <w:p>
            <w:pPr>
              <w:rPr>
                <w:rFonts w:ascii="宋体" w:hAnsi="宋体"/>
                <w:color w:val="000000"/>
                <w:sz w:val="24"/>
                <w:szCs w:val="24"/>
              </w:rPr>
            </w:pPr>
            <w:r>
              <w:rPr>
                <w:rFonts w:hint="eastAsia" w:ascii="宋体" w:hAnsi="宋体"/>
                <w:color w:val="000000"/>
                <w:sz w:val="24"/>
                <w:szCs w:val="24"/>
              </w:rPr>
              <w:t>投标截止之日起60日历天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exact"/>
          <w:jc w:val="center"/>
        </w:trPr>
        <w:tc>
          <w:tcPr>
            <w:tcW w:w="92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olor w:val="000000"/>
                <w:sz w:val="24"/>
                <w:szCs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olor w:val="000000"/>
                <w:sz w:val="24"/>
                <w:szCs w:val="24"/>
              </w:rPr>
            </w:pPr>
          </w:p>
        </w:tc>
        <w:tc>
          <w:tcPr>
            <w:tcW w:w="23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sz w:val="24"/>
                <w:szCs w:val="24"/>
              </w:rPr>
            </w:pPr>
            <w:r>
              <w:rPr>
                <w:rFonts w:hint="eastAsia" w:ascii="宋体" w:hAnsi="宋体"/>
                <w:color w:val="000000"/>
                <w:sz w:val="24"/>
                <w:szCs w:val="24"/>
              </w:rPr>
              <w:t>投标报价</w:t>
            </w:r>
          </w:p>
        </w:tc>
        <w:tc>
          <w:tcPr>
            <w:tcW w:w="602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olor w:val="000000"/>
                <w:sz w:val="24"/>
                <w:szCs w:val="24"/>
              </w:rPr>
            </w:pPr>
            <w:r>
              <w:rPr>
                <w:rFonts w:hint="eastAsia" w:ascii="宋体" w:hAnsi="宋体"/>
                <w:color w:val="000000"/>
                <w:kern w:val="0"/>
                <w:sz w:val="24"/>
                <w:szCs w:val="24"/>
              </w:rPr>
              <w:t>超出“最高限价”的，该投标供应商的投标按无效处理。</w:t>
            </w:r>
          </w:p>
        </w:tc>
      </w:tr>
    </w:tbl>
    <w:p>
      <w:pPr>
        <w:rPr>
          <w:rFonts w:hint="eastAsia" w:asciiTheme="minorEastAsia" w:hAnsiTheme="minorEastAsia" w:cstheme="minorEastAsia"/>
          <w:b/>
          <w:sz w:val="32"/>
          <w:szCs w:val="32"/>
        </w:rPr>
      </w:pPr>
    </w:p>
    <w:tbl>
      <w:tblPr>
        <w:tblStyle w:val="47"/>
        <w:tblpPr w:leftFromText="180" w:rightFromText="180" w:vertAnchor="text" w:horzAnchor="margin" w:tblpXSpec="center" w:tblpY="172"/>
        <w:tblW w:w="10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116"/>
        <w:gridCol w:w="1095"/>
        <w:gridCol w:w="7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snapToGrid/>
              <w:spacing w:line="400" w:lineRule="exact"/>
              <w:jc w:val="center"/>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评分</w:t>
            </w:r>
          </w:p>
          <w:p>
            <w:pPr>
              <w:keepNext w:val="0"/>
              <w:keepLines w:val="0"/>
              <w:pageBreakBefore w:val="0"/>
              <w:kinsoku/>
              <w:wordWrap/>
              <w:overflowPunct/>
              <w:topLinePunct w:val="0"/>
              <w:bidi w:val="0"/>
              <w:adjustRightInd/>
              <w:snapToGrid/>
              <w:spacing w:line="400" w:lineRule="exact"/>
              <w:jc w:val="center"/>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因素</w:t>
            </w:r>
          </w:p>
        </w:tc>
        <w:tc>
          <w:tcPr>
            <w:tcW w:w="111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snapToGrid/>
              <w:spacing w:line="400" w:lineRule="exact"/>
              <w:jc w:val="center"/>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评分</w:t>
            </w:r>
          </w:p>
          <w:p>
            <w:pPr>
              <w:keepNext w:val="0"/>
              <w:keepLines w:val="0"/>
              <w:pageBreakBefore w:val="0"/>
              <w:kinsoku/>
              <w:wordWrap/>
              <w:overflowPunct/>
              <w:topLinePunct w:val="0"/>
              <w:bidi w:val="0"/>
              <w:adjustRightInd/>
              <w:snapToGrid/>
              <w:spacing w:line="400" w:lineRule="exact"/>
              <w:jc w:val="center"/>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内容</w:t>
            </w:r>
          </w:p>
        </w:tc>
        <w:tc>
          <w:tcPr>
            <w:tcW w:w="10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snapToGrid/>
              <w:spacing w:line="400" w:lineRule="exact"/>
              <w:jc w:val="center"/>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分值</w:t>
            </w:r>
          </w:p>
        </w:tc>
        <w:tc>
          <w:tcPr>
            <w:tcW w:w="712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snapToGrid/>
              <w:spacing w:line="400" w:lineRule="exact"/>
              <w:ind w:firstLine="542"/>
              <w:jc w:val="center"/>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snapToGrid/>
              <w:spacing w:before="156"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报价</w:t>
            </w:r>
          </w:p>
          <w:p>
            <w:pPr>
              <w:keepNext w:val="0"/>
              <w:keepLines w:val="0"/>
              <w:pageBreakBefore w:val="0"/>
              <w:kinsoku/>
              <w:wordWrap/>
              <w:overflowPunct/>
              <w:topLinePunct w:val="0"/>
              <w:bidi w:val="0"/>
              <w:adjustRightInd/>
              <w:snapToGrid/>
              <w:spacing w:before="156"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20</w:t>
            </w:r>
            <w:r>
              <w:rPr>
                <w:rFonts w:hint="eastAsia" w:ascii="宋体" w:hAnsi="宋体" w:eastAsia="宋体" w:cs="宋体"/>
                <w:color w:val="000000"/>
                <w:sz w:val="24"/>
                <w:szCs w:val="24"/>
              </w:rPr>
              <w:t>）分</w:t>
            </w:r>
          </w:p>
        </w:tc>
        <w:tc>
          <w:tcPr>
            <w:tcW w:w="111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snapToGrid/>
              <w:spacing w:before="156"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报价分</w:t>
            </w:r>
          </w:p>
        </w:tc>
        <w:tc>
          <w:tcPr>
            <w:tcW w:w="10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snapToGrid/>
              <w:spacing w:before="156"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20</w:t>
            </w:r>
            <w:r>
              <w:rPr>
                <w:rFonts w:hint="eastAsia" w:ascii="宋体" w:hAnsi="宋体" w:eastAsia="宋体" w:cs="宋体"/>
                <w:color w:val="000000"/>
                <w:sz w:val="24"/>
                <w:szCs w:val="24"/>
              </w:rPr>
              <w:t>分</w:t>
            </w:r>
          </w:p>
        </w:tc>
        <w:tc>
          <w:tcPr>
            <w:tcW w:w="712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adjustRightInd/>
              <w:snapToGrid/>
              <w:spacing w:line="400" w:lineRule="exact"/>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1、超出采购人最高限价的投标报价为无效报价、按</w:t>
            </w:r>
            <w:r>
              <w:rPr>
                <w:rFonts w:hint="eastAsia" w:ascii="宋体" w:hAnsi="宋体" w:eastAsia="宋体" w:cs="宋体"/>
                <w:color w:val="000000"/>
                <w:kern w:val="0"/>
                <w:sz w:val="24"/>
                <w:szCs w:val="24"/>
                <w:lang w:val="en-US" w:eastAsia="zh-CN"/>
              </w:rPr>
              <w:t>无效文件</w:t>
            </w:r>
            <w:r>
              <w:rPr>
                <w:rFonts w:hint="eastAsia" w:ascii="宋体" w:hAnsi="宋体" w:eastAsia="宋体" w:cs="宋体"/>
                <w:color w:val="000000"/>
                <w:kern w:val="0"/>
                <w:sz w:val="24"/>
                <w:szCs w:val="24"/>
              </w:rPr>
              <w:t>处理。</w:t>
            </w:r>
          </w:p>
          <w:p>
            <w:pPr>
              <w:keepNext w:val="0"/>
              <w:keepLines w:val="0"/>
              <w:pageBreakBefore w:val="0"/>
              <w:widowControl/>
              <w:kinsoku/>
              <w:wordWrap/>
              <w:overflowPunct/>
              <w:topLinePunct w:val="0"/>
              <w:bidi w:val="0"/>
              <w:adjustRightInd/>
              <w:snapToGrid/>
              <w:spacing w:line="400" w:lineRule="exact"/>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2、所有为未进入详细评审的投标为无效投标，其报价不作为评分依据。</w:t>
            </w:r>
          </w:p>
          <w:p>
            <w:pPr>
              <w:keepNext w:val="0"/>
              <w:keepLines w:val="0"/>
              <w:pageBreakBefore w:val="0"/>
              <w:widowControl/>
              <w:kinsoku/>
              <w:wordWrap/>
              <w:overflowPunct/>
              <w:topLinePunct w:val="0"/>
              <w:bidi w:val="0"/>
              <w:adjustRightInd/>
              <w:snapToGrid/>
              <w:spacing w:line="400" w:lineRule="exact"/>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3、价格分统一采用低价优先法计算，既满足招标文件要求且投标价格最低的投标报价为评标基准价，其价格分为满分。其他供应商的价格分统一按照下列公式计算：</w:t>
            </w:r>
          </w:p>
          <w:p>
            <w:pPr>
              <w:keepNext w:val="0"/>
              <w:keepLines w:val="0"/>
              <w:pageBreakBefore w:val="0"/>
              <w:widowControl/>
              <w:kinsoku/>
              <w:wordWrap/>
              <w:overflowPunct/>
              <w:topLinePunct w:val="0"/>
              <w:bidi w:val="0"/>
              <w:adjustRightInd/>
              <w:snapToGrid/>
              <w:spacing w:line="400" w:lineRule="exact"/>
              <w:jc w:val="left"/>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供应商报价得分=（评标基准价/供应商投标报价）×</w:t>
            </w:r>
            <w:r>
              <w:rPr>
                <w:rFonts w:hint="eastAsia" w:ascii="宋体" w:hAnsi="宋体" w:eastAsia="宋体" w:cs="宋体"/>
                <w:color w:val="000000"/>
                <w:kern w:val="0"/>
                <w:sz w:val="24"/>
                <w:szCs w:val="24"/>
                <w:lang w:val="en-US" w:eastAsia="zh-CN"/>
              </w:rPr>
              <w:t>20</w:t>
            </w:r>
          </w:p>
          <w:p>
            <w:pPr>
              <w:keepNext w:val="0"/>
              <w:keepLines w:val="0"/>
              <w:pageBreakBefore w:val="0"/>
              <w:widowControl/>
              <w:kinsoku/>
              <w:wordWrap/>
              <w:overflowPunct/>
              <w:topLinePunct w:val="0"/>
              <w:bidi w:val="0"/>
              <w:adjustRightInd/>
              <w:snapToGrid/>
              <w:spacing w:line="400" w:lineRule="exact"/>
              <w:textAlignment w:val="auto"/>
              <w:rPr>
                <w:rFonts w:hint="eastAsia" w:ascii="宋体" w:hAnsi="宋体" w:eastAsia="宋体" w:cs="宋体"/>
                <w:b/>
                <w:color w:val="000000"/>
                <w:kern w:val="0"/>
                <w:sz w:val="24"/>
                <w:szCs w:val="24"/>
                <w:lang w:val="en-US" w:eastAsia="zh-CN"/>
              </w:rPr>
            </w:pPr>
            <w:r>
              <w:rPr>
                <w:rFonts w:hint="eastAsia" w:ascii="宋体" w:hAnsi="宋体" w:eastAsia="宋体" w:cs="宋体"/>
                <w:b/>
                <w:color w:val="000000"/>
                <w:kern w:val="0"/>
                <w:sz w:val="24"/>
                <w:szCs w:val="24"/>
              </w:rPr>
              <w:t>备注：</w:t>
            </w:r>
            <w:r>
              <w:rPr>
                <w:rFonts w:hint="eastAsia" w:ascii="宋体" w:hAnsi="宋体" w:eastAsia="宋体" w:cs="宋体"/>
                <w:b/>
                <w:color w:val="000000"/>
                <w:kern w:val="0"/>
                <w:sz w:val="24"/>
                <w:szCs w:val="24"/>
                <w:lang w:val="en-US" w:eastAsia="zh-CN"/>
              </w:rPr>
              <w:t>1、落实的政府采购政策：（1）本项目专门面向中小企业采购，不再进行价格扣除。参加政府采购活动的中小企业应当提供《中小企业声明函》；（2）关于监狱企业：视同小微企业。须提供由省级以上监狱管理局、戒毒管理局（含新疆生产建设兵团）出具的属于监狱企业的证明文件；（3）关于残疾人福利性单位：视同小微企业。须提供完整的“残疾人福利性单位声明函”。</w:t>
            </w:r>
          </w:p>
          <w:p>
            <w:pPr>
              <w:keepNext w:val="0"/>
              <w:keepLines w:val="0"/>
              <w:pageBreakBefore w:val="0"/>
              <w:widowControl/>
              <w:kinsoku/>
              <w:wordWrap/>
              <w:overflowPunct/>
              <w:topLinePunct w:val="0"/>
              <w:bidi w:val="0"/>
              <w:adjustRightInd/>
              <w:snapToGrid/>
              <w:spacing w:line="400" w:lineRule="exact"/>
              <w:textAlignment w:val="auto"/>
              <w:rPr>
                <w:rFonts w:hint="eastAsia" w:ascii="宋体" w:hAnsi="宋体" w:eastAsia="宋体" w:cs="宋体"/>
                <w:color w:val="000000"/>
                <w:kern w:val="0"/>
                <w:sz w:val="24"/>
                <w:szCs w:val="24"/>
              </w:rPr>
            </w:pPr>
            <w:r>
              <w:rPr>
                <w:rFonts w:hint="eastAsia" w:ascii="宋体" w:hAnsi="宋体" w:eastAsia="宋体" w:cs="宋体"/>
                <w:b/>
                <w:color w:val="000000"/>
                <w:kern w:val="0"/>
                <w:sz w:val="24"/>
                <w:szCs w:val="24"/>
                <w:lang w:val="en-US" w:eastAsia="zh-CN"/>
              </w:rPr>
              <w:t>2、</w:t>
            </w:r>
            <w:r>
              <w:rPr>
                <w:rFonts w:hint="eastAsia" w:ascii="宋体" w:hAnsi="宋体" w:eastAsia="宋体" w:cs="宋体"/>
                <w:b/>
                <w:color w:val="000000"/>
                <w:kern w:val="0"/>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trPr>
        <w:tc>
          <w:tcPr>
            <w:tcW w:w="1119" w:type="dxa"/>
            <w:vMerge w:val="restart"/>
            <w:tcBorders>
              <w:top w:val="single" w:color="auto" w:sz="4" w:space="0"/>
              <w:left w:val="single" w:color="auto" w:sz="4" w:space="0"/>
              <w:right w:val="single" w:color="auto" w:sz="4" w:space="0"/>
            </w:tcBorders>
            <w:noWrap/>
            <w:vAlign w:val="center"/>
          </w:tcPr>
          <w:p>
            <w:pPr>
              <w:keepNext w:val="0"/>
              <w:keepLines w:val="0"/>
              <w:pageBreakBefore w:val="0"/>
              <w:kinsoku/>
              <w:wordWrap/>
              <w:overflowPunct/>
              <w:topLinePunct w:val="0"/>
              <w:bidi w:val="0"/>
              <w:adjustRightInd/>
              <w:snapToGrid/>
              <w:spacing w:before="156"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技术部分（</w:t>
            </w:r>
            <w:r>
              <w:rPr>
                <w:rFonts w:hint="eastAsia" w:ascii="宋体" w:hAnsi="宋体" w:eastAsia="宋体" w:cs="宋体"/>
                <w:color w:val="000000"/>
                <w:sz w:val="24"/>
                <w:szCs w:val="24"/>
                <w:lang w:val="en-US" w:eastAsia="zh-CN"/>
              </w:rPr>
              <w:t>50</w:t>
            </w:r>
            <w:r>
              <w:rPr>
                <w:rFonts w:hint="eastAsia" w:ascii="宋体" w:hAnsi="宋体" w:eastAsia="宋体" w:cs="宋体"/>
                <w:color w:val="000000"/>
                <w:sz w:val="24"/>
                <w:szCs w:val="24"/>
              </w:rPr>
              <w:t>）分</w:t>
            </w:r>
          </w:p>
        </w:tc>
        <w:tc>
          <w:tcPr>
            <w:tcW w:w="1116" w:type="dxa"/>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before="240" w:after="120" w:line="400" w:lineRule="exact"/>
              <w:textAlignment w:val="auto"/>
              <w:rPr>
                <w:rFonts w:hint="eastAsia" w:ascii="宋体" w:hAnsi="宋体" w:eastAsia="宋体" w:cs="宋体"/>
                <w:color w:val="000000"/>
                <w:sz w:val="24"/>
                <w:szCs w:val="24"/>
              </w:rPr>
            </w:pPr>
            <w:r>
              <w:rPr>
                <w:rFonts w:hint="eastAsia" w:ascii="宋体" w:hAnsi="宋体" w:eastAsia="宋体" w:cs="宋体"/>
                <w:sz w:val="24"/>
                <w:szCs w:val="24"/>
              </w:rPr>
              <w:t>项目理解与分析</w:t>
            </w:r>
          </w:p>
        </w:tc>
        <w:tc>
          <w:tcPr>
            <w:tcW w:w="1095" w:type="dxa"/>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before="240" w:after="120"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5分</w:t>
            </w:r>
          </w:p>
        </w:tc>
        <w:tc>
          <w:tcPr>
            <w:tcW w:w="712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投标人需根据对本项目的理解，能体现对桥梁做了详尽调查工作，描述本次服务全过程中应承担的工作内容、工作重点、难点及应对措施等。</w:t>
            </w:r>
          </w:p>
          <w:p>
            <w:pPr>
              <w:keepNext w:val="0"/>
              <w:keepLines w:val="0"/>
              <w:pageBreakBefore w:val="0"/>
              <w:kinsoku/>
              <w:wordWrap/>
              <w:overflowPunct/>
              <w:topLinePunct w:val="0"/>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1.编制完整详细且合理可行，得</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p>
            <w:pPr>
              <w:keepNext w:val="0"/>
              <w:keepLines w:val="0"/>
              <w:pageBreakBefore w:val="0"/>
              <w:kinsoku/>
              <w:wordWrap/>
              <w:overflowPunct/>
              <w:topLinePunct w:val="0"/>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2.编制较完整、较合理可行，得</w:t>
            </w:r>
            <w:r>
              <w:rPr>
                <w:rFonts w:hint="eastAsia" w:ascii="宋体" w:hAnsi="宋体" w:eastAsia="宋体" w:cs="宋体"/>
                <w:sz w:val="24"/>
                <w:szCs w:val="24"/>
                <w:lang w:val="en-US" w:eastAsia="zh-CN"/>
              </w:rPr>
              <w:t>3</w:t>
            </w:r>
            <w:r>
              <w:rPr>
                <w:rFonts w:hint="eastAsia" w:ascii="宋体" w:hAnsi="宋体" w:eastAsia="宋体" w:cs="宋体"/>
                <w:sz w:val="24"/>
                <w:szCs w:val="24"/>
              </w:rPr>
              <w:t>分；</w:t>
            </w:r>
          </w:p>
          <w:p>
            <w:pPr>
              <w:keepNext w:val="0"/>
              <w:keepLines w:val="0"/>
              <w:pageBreakBefore w:val="0"/>
              <w:kinsoku/>
              <w:wordWrap/>
              <w:overflowPunct/>
              <w:topLinePunct w:val="0"/>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3.编制不够完整、不够合理，可行性一般，得</w:t>
            </w:r>
            <w:r>
              <w:rPr>
                <w:rFonts w:hint="eastAsia" w:ascii="宋体" w:hAnsi="宋体" w:eastAsia="宋体" w:cs="宋体"/>
                <w:sz w:val="24"/>
                <w:szCs w:val="24"/>
                <w:lang w:val="en-US" w:eastAsia="zh-CN"/>
              </w:rPr>
              <w:t>1</w:t>
            </w:r>
            <w:r>
              <w:rPr>
                <w:rFonts w:hint="eastAsia" w:ascii="宋体" w:hAnsi="宋体" w:eastAsia="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119" w:type="dxa"/>
            <w:vMerge w:val="continue"/>
            <w:tcBorders>
              <w:left w:val="single" w:color="auto" w:sz="4" w:space="0"/>
              <w:right w:val="single" w:color="auto" w:sz="4" w:space="0"/>
            </w:tcBorders>
            <w:noWrap/>
            <w:vAlign w:val="center"/>
          </w:tcPr>
          <w:p>
            <w:pPr>
              <w:keepNext w:val="0"/>
              <w:keepLines w:val="0"/>
              <w:pageBreakBefore w:val="0"/>
              <w:kinsoku/>
              <w:wordWrap/>
              <w:overflowPunct/>
              <w:topLinePunct w:val="0"/>
              <w:bidi w:val="0"/>
              <w:adjustRightInd/>
              <w:snapToGrid/>
              <w:spacing w:before="156" w:line="400" w:lineRule="exact"/>
              <w:jc w:val="center"/>
              <w:textAlignment w:val="auto"/>
              <w:rPr>
                <w:rFonts w:hint="eastAsia" w:ascii="宋体" w:hAnsi="宋体" w:eastAsia="宋体" w:cs="宋体"/>
                <w:color w:val="000000"/>
                <w:sz w:val="24"/>
                <w:szCs w:val="24"/>
              </w:rPr>
            </w:pPr>
          </w:p>
        </w:tc>
        <w:tc>
          <w:tcPr>
            <w:tcW w:w="1116" w:type="dxa"/>
            <w:tcBorders>
              <w:top w:val="single" w:color="auto" w:sz="4" w:space="0"/>
              <w:left w:val="single" w:color="auto" w:sz="4" w:space="0"/>
              <w:right w:val="single" w:color="auto" w:sz="4" w:space="0"/>
            </w:tcBorders>
            <w:noWrap/>
            <w:vAlign w:val="center"/>
          </w:tcPr>
          <w:p>
            <w:pPr>
              <w:pStyle w:val="194"/>
              <w:keepNext w:val="0"/>
              <w:keepLines w:val="0"/>
              <w:pageBreakBefore w:val="0"/>
              <w:kinsoku/>
              <w:wordWrap/>
              <w:overflowPunct/>
              <w:topLinePunct w:val="0"/>
              <w:bidi w:val="0"/>
              <w:adjustRightInd/>
              <w:snapToGrid/>
              <w:spacing w:before="175" w:line="400" w:lineRule="exact"/>
              <w:textAlignment w:val="auto"/>
              <w:rPr>
                <w:rFonts w:hint="eastAsia" w:ascii="宋体" w:hAnsi="宋体" w:eastAsia="宋体" w:cs="宋体"/>
                <w:sz w:val="24"/>
                <w:szCs w:val="24"/>
              </w:rPr>
            </w:pPr>
            <w:r>
              <w:rPr>
                <w:rFonts w:hint="eastAsia" w:ascii="宋体" w:hAnsi="宋体" w:eastAsia="宋体" w:cs="宋体"/>
                <w:sz w:val="24"/>
                <w:szCs w:val="24"/>
              </w:rPr>
              <w:t>实施方案</w:t>
            </w:r>
          </w:p>
        </w:tc>
        <w:tc>
          <w:tcPr>
            <w:tcW w:w="1095" w:type="dxa"/>
            <w:tcBorders>
              <w:top w:val="single" w:color="auto" w:sz="4" w:space="0"/>
              <w:left w:val="single" w:color="auto" w:sz="4" w:space="0"/>
              <w:right w:val="single" w:color="auto" w:sz="4" w:space="0"/>
            </w:tcBorders>
            <w:noWrap/>
            <w:vAlign w:val="center"/>
          </w:tcPr>
          <w:p>
            <w:pPr>
              <w:pStyle w:val="194"/>
              <w:keepNext w:val="0"/>
              <w:keepLines w:val="0"/>
              <w:pageBreakBefore w:val="0"/>
              <w:kinsoku/>
              <w:wordWrap/>
              <w:overflowPunct/>
              <w:topLinePunct w:val="0"/>
              <w:bidi w:val="0"/>
              <w:adjustRightInd/>
              <w:snapToGrid/>
              <w:spacing w:before="4" w:line="400" w:lineRule="exact"/>
              <w:ind w:right="-29" w:rightChars="0"/>
              <w:jc w:val="both"/>
              <w:textAlignment w:val="auto"/>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 xml:space="preserve">10分 </w:t>
            </w:r>
          </w:p>
        </w:tc>
        <w:tc>
          <w:tcPr>
            <w:tcW w:w="7126"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kinsoku/>
              <w:wordWrap/>
              <w:overflowPunct/>
              <w:topLinePunct w:val="0"/>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lang w:val="en-US" w:eastAsia="zh-CN"/>
              </w:rPr>
              <w:t>提供</w:t>
            </w:r>
            <w:r>
              <w:rPr>
                <w:rFonts w:hint="eastAsia" w:ascii="宋体" w:hAnsi="宋体" w:eastAsia="宋体" w:cs="宋体"/>
                <w:sz w:val="24"/>
                <w:szCs w:val="24"/>
              </w:rPr>
              <w:t xml:space="preserve">深度调研编制合理的实施方案，包含实施方案概述、工程准备阶段、工程实施阶段、工程结尾阶段、安全保障措施及安全应急预案、质量保证措施及应急预案、监测服务周期保证措施、高空作业安全施工等。 </w:t>
            </w:r>
          </w:p>
          <w:p>
            <w:pPr>
              <w:keepNext w:val="0"/>
              <w:keepLines w:val="0"/>
              <w:pageBreakBefore w:val="0"/>
              <w:kinsoku/>
              <w:wordWrap/>
              <w:overflowPunct/>
              <w:topLinePunct w:val="0"/>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1.编制完整详细且合理可行，得10分；</w:t>
            </w:r>
          </w:p>
          <w:p>
            <w:pPr>
              <w:keepNext w:val="0"/>
              <w:keepLines w:val="0"/>
              <w:pageBreakBefore w:val="0"/>
              <w:kinsoku/>
              <w:wordWrap/>
              <w:overflowPunct/>
              <w:topLinePunct w:val="0"/>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2.编制较完整、较合理可行，得7分；</w:t>
            </w:r>
          </w:p>
          <w:p>
            <w:pPr>
              <w:keepNext w:val="0"/>
              <w:keepLines w:val="0"/>
              <w:pageBreakBefore w:val="0"/>
              <w:kinsoku/>
              <w:wordWrap/>
              <w:overflowPunct/>
              <w:topLinePunct w:val="0"/>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3.编制不够完整、不够合理，可行性一般，得4分。</w:t>
            </w:r>
            <w:r>
              <w:rPr>
                <w:rFonts w:hint="eastAsia" w:ascii="宋体" w:hAnsi="宋体" w:eastAsia="宋体" w:cs="宋体"/>
                <w:b/>
                <w:w w:val="168"/>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119" w:type="dxa"/>
            <w:vMerge w:val="continue"/>
            <w:tcBorders>
              <w:left w:val="single" w:color="auto" w:sz="4" w:space="0"/>
              <w:right w:val="single" w:color="auto" w:sz="4" w:space="0"/>
            </w:tcBorders>
            <w:noWrap/>
            <w:vAlign w:val="center"/>
          </w:tcPr>
          <w:p>
            <w:pPr>
              <w:keepNext w:val="0"/>
              <w:keepLines w:val="0"/>
              <w:pageBreakBefore w:val="0"/>
              <w:kinsoku/>
              <w:wordWrap/>
              <w:overflowPunct/>
              <w:topLinePunct w:val="0"/>
              <w:bidi w:val="0"/>
              <w:adjustRightInd/>
              <w:snapToGrid/>
              <w:spacing w:before="156" w:line="400" w:lineRule="exact"/>
              <w:jc w:val="center"/>
              <w:textAlignment w:val="auto"/>
              <w:rPr>
                <w:rFonts w:hint="eastAsia" w:ascii="宋体" w:hAnsi="宋体" w:eastAsia="宋体" w:cs="宋体"/>
                <w:color w:val="000000"/>
                <w:sz w:val="24"/>
                <w:szCs w:val="24"/>
              </w:rPr>
            </w:pPr>
          </w:p>
        </w:tc>
        <w:tc>
          <w:tcPr>
            <w:tcW w:w="1116" w:type="dxa"/>
            <w:tcBorders>
              <w:top w:val="single" w:color="auto" w:sz="4" w:space="0"/>
              <w:left w:val="single" w:color="auto" w:sz="4" w:space="0"/>
              <w:right w:val="single" w:color="auto" w:sz="4" w:space="0"/>
            </w:tcBorders>
            <w:noWrap/>
            <w:vAlign w:val="center"/>
          </w:tcPr>
          <w:p>
            <w:pPr>
              <w:pStyle w:val="194"/>
              <w:keepNext w:val="0"/>
              <w:keepLines w:val="0"/>
              <w:pageBreakBefore w:val="0"/>
              <w:kinsoku/>
              <w:wordWrap/>
              <w:overflowPunct/>
              <w:topLinePunct w:val="0"/>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系统设计</w:t>
            </w:r>
          </w:p>
        </w:tc>
        <w:tc>
          <w:tcPr>
            <w:tcW w:w="1095" w:type="dxa"/>
            <w:tcBorders>
              <w:top w:val="single" w:color="auto" w:sz="4" w:space="0"/>
              <w:left w:val="single" w:color="auto" w:sz="4" w:space="0"/>
              <w:right w:val="single" w:color="auto" w:sz="4" w:space="0"/>
            </w:tcBorders>
            <w:noWrap/>
            <w:vAlign w:val="center"/>
          </w:tcPr>
          <w:p>
            <w:pPr>
              <w:keepNext w:val="0"/>
              <w:keepLines w:val="0"/>
              <w:pageBreakBefore w:val="0"/>
              <w:kinsoku/>
              <w:wordWrap/>
              <w:overflowPunct/>
              <w:topLinePunct w:val="0"/>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10分</w:t>
            </w:r>
          </w:p>
        </w:tc>
        <w:tc>
          <w:tcPr>
            <w:tcW w:w="712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根据</w:t>
            </w:r>
            <w:r>
              <w:rPr>
                <w:rFonts w:hint="eastAsia" w:ascii="宋体" w:hAnsi="宋体" w:eastAsia="宋体" w:cs="宋体"/>
                <w:sz w:val="24"/>
                <w:szCs w:val="24"/>
              </w:rPr>
              <w:t>投标人提供桥梁监测系统设计原则、桥梁监测系统监测依据、桥梁监测系统监测内容、桥梁监测系统组成</w:t>
            </w:r>
            <w:r>
              <w:rPr>
                <w:rFonts w:hint="eastAsia" w:ascii="宋体" w:hAnsi="宋体" w:eastAsia="宋体" w:cs="宋体"/>
                <w:sz w:val="24"/>
                <w:szCs w:val="24"/>
                <w:lang w:val="en-US" w:eastAsia="zh-CN"/>
              </w:rPr>
              <w:t>等</w:t>
            </w:r>
            <w:r>
              <w:rPr>
                <w:rFonts w:hint="eastAsia" w:ascii="宋体" w:hAnsi="宋体" w:eastAsia="宋体" w:cs="宋体"/>
                <w:sz w:val="24"/>
                <w:szCs w:val="24"/>
              </w:rPr>
              <w:t>进行综合评价。</w:t>
            </w:r>
          </w:p>
          <w:p>
            <w:pPr>
              <w:keepNext w:val="0"/>
              <w:keepLines w:val="0"/>
              <w:pageBreakBefore w:val="0"/>
              <w:kinsoku/>
              <w:wordWrap/>
              <w:overflowPunct/>
              <w:topLinePunct w:val="0"/>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1.编制完整详细且合理可行，得10分；</w:t>
            </w:r>
          </w:p>
          <w:p>
            <w:pPr>
              <w:keepNext w:val="0"/>
              <w:keepLines w:val="0"/>
              <w:pageBreakBefore w:val="0"/>
              <w:kinsoku/>
              <w:wordWrap/>
              <w:overflowPunct/>
              <w:topLinePunct w:val="0"/>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2.编制较完整、较合理可行，得7分；</w:t>
            </w:r>
          </w:p>
          <w:p>
            <w:pPr>
              <w:keepNext w:val="0"/>
              <w:keepLines w:val="0"/>
              <w:pageBreakBefore w:val="0"/>
              <w:kinsoku/>
              <w:wordWrap/>
              <w:overflowPunct/>
              <w:topLinePunct w:val="0"/>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3.编制不够完整、不够合理，可行性一般，得4分。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119" w:type="dxa"/>
            <w:vMerge w:val="continue"/>
            <w:tcBorders>
              <w:left w:val="single" w:color="auto" w:sz="4" w:space="0"/>
              <w:right w:val="single" w:color="auto" w:sz="4" w:space="0"/>
            </w:tcBorders>
            <w:noWrap/>
            <w:vAlign w:val="center"/>
          </w:tcPr>
          <w:p>
            <w:pPr>
              <w:keepNext w:val="0"/>
              <w:keepLines w:val="0"/>
              <w:pageBreakBefore w:val="0"/>
              <w:kinsoku/>
              <w:wordWrap/>
              <w:overflowPunct/>
              <w:topLinePunct w:val="0"/>
              <w:bidi w:val="0"/>
              <w:adjustRightInd/>
              <w:snapToGrid/>
              <w:spacing w:before="156" w:line="400" w:lineRule="exact"/>
              <w:jc w:val="center"/>
              <w:textAlignment w:val="auto"/>
              <w:rPr>
                <w:rFonts w:hint="eastAsia" w:ascii="宋体" w:hAnsi="宋体" w:eastAsia="宋体" w:cs="宋体"/>
                <w:color w:val="000000"/>
                <w:sz w:val="24"/>
                <w:szCs w:val="24"/>
              </w:rPr>
            </w:pPr>
          </w:p>
          <w:p>
            <w:pPr>
              <w:keepNext w:val="0"/>
              <w:keepLines w:val="0"/>
              <w:pageBreakBefore w:val="0"/>
              <w:kinsoku/>
              <w:wordWrap/>
              <w:overflowPunct/>
              <w:topLinePunct w:val="0"/>
              <w:bidi w:val="0"/>
              <w:adjustRightInd/>
              <w:snapToGrid/>
              <w:spacing w:before="156" w:line="400" w:lineRule="exact"/>
              <w:jc w:val="center"/>
              <w:textAlignment w:val="auto"/>
              <w:rPr>
                <w:rFonts w:hint="eastAsia" w:ascii="宋体" w:hAnsi="宋体" w:eastAsia="宋体" w:cs="宋体"/>
                <w:color w:val="000000"/>
                <w:sz w:val="24"/>
                <w:szCs w:val="24"/>
              </w:rPr>
            </w:pPr>
          </w:p>
        </w:tc>
        <w:tc>
          <w:tcPr>
            <w:tcW w:w="1116" w:type="dxa"/>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before="240" w:after="120" w:line="400" w:lineRule="exac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设备布点位置</w:t>
            </w:r>
          </w:p>
        </w:tc>
        <w:tc>
          <w:tcPr>
            <w:tcW w:w="1095" w:type="dxa"/>
            <w:tcBorders>
              <w:top w:val="single" w:color="auto" w:sz="4" w:space="0"/>
              <w:left w:val="single" w:color="auto" w:sz="4" w:space="0"/>
              <w:right w:val="single" w:color="auto" w:sz="4" w:space="0"/>
            </w:tcBorders>
            <w:noWrap/>
            <w:vAlign w:val="center"/>
          </w:tcPr>
          <w:p>
            <w:pPr>
              <w:pStyle w:val="194"/>
              <w:keepNext w:val="0"/>
              <w:keepLines w:val="0"/>
              <w:pageBreakBefore w:val="0"/>
              <w:kinsoku/>
              <w:wordWrap/>
              <w:overflowPunct/>
              <w:topLinePunct w:val="0"/>
              <w:bidi w:val="0"/>
              <w:adjustRightInd/>
              <w:snapToGrid/>
              <w:spacing w:line="400" w:lineRule="exact"/>
              <w:ind w:right="1" w:rightChars="0"/>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c>
          <w:tcPr>
            <w:tcW w:w="7126"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kinsoku/>
              <w:wordWrap/>
              <w:overflowPunct/>
              <w:topLinePunct w:val="0"/>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投标人需提供桥梁监测系统外场设备布点位置。依据桥梁详细调研结合规范标准对描述的具体、合理、可行性进行综合评价。</w:t>
            </w:r>
          </w:p>
          <w:p>
            <w:pPr>
              <w:keepNext w:val="0"/>
              <w:keepLines w:val="0"/>
              <w:pageBreakBefore w:val="0"/>
              <w:kinsoku/>
              <w:wordWrap/>
              <w:overflowPunct/>
              <w:topLinePunct w:val="0"/>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1.编制完整详细且合理可行，得</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p>
            <w:pPr>
              <w:keepNext w:val="0"/>
              <w:keepLines w:val="0"/>
              <w:pageBreakBefore w:val="0"/>
              <w:kinsoku/>
              <w:wordWrap/>
              <w:overflowPunct/>
              <w:topLinePunct w:val="0"/>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2.编制较完整、较合理可行，得</w:t>
            </w:r>
            <w:r>
              <w:rPr>
                <w:rFonts w:hint="eastAsia" w:ascii="宋体" w:hAnsi="宋体" w:eastAsia="宋体" w:cs="宋体"/>
                <w:sz w:val="24"/>
                <w:szCs w:val="24"/>
                <w:lang w:val="en-US" w:eastAsia="zh-CN"/>
              </w:rPr>
              <w:t>3</w:t>
            </w:r>
            <w:r>
              <w:rPr>
                <w:rFonts w:hint="eastAsia" w:ascii="宋体" w:hAnsi="宋体" w:eastAsia="宋体" w:cs="宋体"/>
                <w:sz w:val="24"/>
                <w:szCs w:val="24"/>
              </w:rPr>
              <w:t>分；</w:t>
            </w:r>
          </w:p>
          <w:p>
            <w:pPr>
              <w:keepNext w:val="0"/>
              <w:keepLines w:val="0"/>
              <w:pageBreakBefore w:val="0"/>
              <w:kinsoku/>
              <w:wordWrap/>
              <w:overflowPunct/>
              <w:topLinePunct w:val="0"/>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3.编制不够完整、不够合理，可行性一般，得</w:t>
            </w:r>
            <w:r>
              <w:rPr>
                <w:rFonts w:hint="eastAsia" w:ascii="宋体" w:hAnsi="宋体" w:eastAsia="宋体" w:cs="宋体"/>
                <w:sz w:val="24"/>
                <w:szCs w:val="24"/>
                <w:lang w:val="en-US" w:eastAsia="zh-CN"/>
              </w:rPr>
              <w:t>1</w:t>
            </w:r>
            <w:r>
              <w:rPr>
                <w:rFonts w:hint="eastAsia" w:ascii="宋体" w:hAnsi="宋体" w:eastAsia="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119" w:type="dxa"/>
            <w:vMerge w:val="continue"/>
            <w:tcBorders>
              <w:left w:val="single" w:color="auto" w:sz="4" w:space="0"/>
              <w:right w:val="single" w:color="auto" w:sz="4" w:space="0"/>
            </w:tcBorders>
            <w:noWrap/>
            <w:vAlign w:val="center"/>
          </w:tcPr>
          <w:p>
            <w:pPr>
              <w:keepNext w:val="0"/>
              <w:keepLines w:val="0"/>
              <w:pageBreakBefore w:val="0"/>
              <w:kinsoku/>
              <w:wordWrap/>
              <w:overflowPunct/>
              <w:topLinePunct w:val="0"/>
              <w:bidi w:val="0"/>
              <w:adjustRightInd/>
              <w:snapToGrid/>
              <w:spacing w:before="156" w:line="400" w:lineRule="exact"/>
              <w:jc w:val="center"/>
              <w:textAlignment w:val="auto"/>
              <w:rPr>
                <w:rFonts w:hint="eastAsia" w:ascii="宋体" w:hAnsi="宋体" w:eastAsia="宋体" w:cs="宋体"/>
                <w:color w:val="000000"/>
                <w:sz w:val="24"/>
                <w:szCs w:val="24"/>
              </w:rPr>
            </w:pPr>
          </w:p>
        </w:tc>
        <w:tc>
          <w:tcPr>
            <w:tcW w:w="1116" w:type="dxa"/>
            <w:tcBorders>
              <w:top w:val="single" w:color="auto" w:sz="4" w:space="0"/>
              <w:left w:val="single" w:color="auto" w:sz="4" w:space="0"/>
              <w:right w:val="single" w:color="auto" w:sz="4" w:space="0"/>
            </w:tcBorders>
            <w:noWrap/>
            <w:vAlign w:val="center"/>
          </w:tcPr>
          <w:p>
            <w:pPr>
              <w:keepNext w:val="0"/>
              <w:keepLines w:val="0"/>
              <w:pageBreakBefore w:val="0"/>
              <w:kinsoku/>
              <w:wordWrap/>
              <w:overflowPunct/>
              <w:topLinePunct w:val="0"/>
              <w:bidi w:val="0"/>
              <w:adjustRightInd/>
              <w:snapToGrid/>
              <w:spacing w:after="120" w:line="40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设备综合评议</w:t>
            </w:r>
          </w:p>
        </w:tc>
        <w:tc>
          <w:tcPr>
            <w:tcW w:w="1095" w:type="dxa"/>
            <w:tcBorders>
              <w:top w:val="single" w:color="auto" w:sz="4" w:space="0"/>
              <w:left w:val="single" w:color="auto" w:sz="4" w:space="0"/>
              <w:right w:val="single" w:color="auto" w:sz="4" w:space="0"/>
            </w:tcBorders>
            <w:noWrap/>
            <w:vAlign w:val="center"/>
          </w:tcPr>
          <w:p>
            <w:pPr>
              <w:keepNext w:val="0"/>
              <w:keepLines w:val="0"/>
              <w:pageBreakBefore w:val="0"/>
              <w:kinsoku/>
              <w:wordWrap/>
              <w:overflowPunct/>
              <w:topLinePunct w:val="0"/>
              <w:bidi w:val="0"/>
              <w:adjustRightInd/>
              <w:snapToGrid/>
              <w:spacing w:after="120" w:line="400" w:lineRule="exact"/>
              <w:ind w:firstLine="240" w:firstLineChars="10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10</w:t>
            </w:r>
            <w:r>
              <w:rPr>
                <w:rFonts w:hint="eastAsia" w:ascii="宋体" w:hAnsi="宋体" w:eastAsia="宋体" w:cs="宋体"/>
                <w:sz w:val="24"/>
                <w:szCs w:val="24"/>
              </w:rPr>
              <w:t>分</w:t>
            </w:r>
          </w:p>
        </w:tc>
        <w:tc>
          <w:tcPr>
            <w:tcW w:w="712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根据</w:t>
            </w:r>
            <w:r>
              <w:rPr>
                <w:rFonts w:hint="eastAsia" w:ascii="宋体" w:hAnsi="宋体" w:eastAsia="宋体" w:cs="宋体"/>
                <w:sz w:val="24"/>
                <w:szCs w:val="24"/>
                <w:lang w:val="en-US" w:eastAsia="zh-CN"/>
              </w:rPr>
              <w:t>投标人</w:t>
            </w:r>
            <w:r>
              <w:rPr>
                <w:rFonts w:hint="eastAsia" w:ascii="宋体" w:hAnsi="宋体" w:eastAsia="宋体" w:cs="宋体"/>
                <w:sz w:val="24"/>
                <w:szCs w:val="24"/>
              </w:rPr>
              <w:t>提供</w:t>
            </w:r>
            <w:r>
              <w:rPr>
                <w:rFonts w:hint="eastAsia" w:ascii="宋体" w:hAnsi="宋体" w:eastAsia="宋体" w:cs="宋体"/>
                <w:sz w:val="24"/>
                <w:szCs w:val="24"/>
                <w:lang w:val="en-US" w:eastAsia="zh-CN"/>
              </w:rPr>
              <w:t>的</w:t>
            </w:r>
            <w:r>
              <w:rPr>
                <w:rFonts w:hint="eastAsia" w:ascii="宋体" w:hAnsi="宋体" w:eastAsia="宋体" w:cs="宋体"/>
                <w:sz w:val="24"/>
                <w:szCs w:val="24"/>
              </w:rPr>
              <w:t>桥梁监测系统设备选型的综合性能、先进性、技术参数符合性等进行综合评价。</w:t>
            </w:r>
            <w:r>
              <w:rPr>
                <w:rFonts w:hint="eastAsia" w:ascii="宋体" w:hAnsi="宋体" w:eastAsia="宋体" w:cs="宋体"/>
                <w:sz w:val="24"/>
                <w:szCs w:val="24"/>
              </w:rPr>
              <w:cr/>
            </w:r>
            <w:r>
              <w:rPr>
                <w:rFonts w:hint="eastAsia" w:ascii="宋体" w:hAnsi="宋体" w:eastAsia="宋体" w:cs="宋体"/>
                <w:sz w:val="24"/>
                <w:szCs w:val="24"/>
                <w:lang w:val="en-US" w:eastAsia="zh-CN"/>
              </w:rPr>
              <w:t>1.</w:t>
            </w:r>
            <w:r>
              <w:rPr>
                <w:rFonts w:hint="eastAsia" w:ascii="宋体" w:hAnsi="宋体" w:eastAsia="宋体" w:cs="宋体"/>
                <w:sz w:val="24"/>
                <w:szCs w:val="24"/>
              </w:rPr>
              <w:t>产品综合性能优、技术先进、技术参数符合性高，得</w:t>
            </w:r>
            <w:r>
              <w:rPr>
                <w:rFonts w:hint="eastAsia" w:ascii="宋体" w:hAnsi="宋体" w:eastAsia="宋体" w:cs="宋体"/>
                <w:sz w:val="24"/>
                <w:szCs w:val="24"/>
                <w:lang w:val="en-US" w:eastAsia="zh-CN"/>
              </w:rPr>
              <w:t>10</w:t>
            </w:r>
            <w:r>
              <w:rPr>
                <w:rFonts w:hint="eastAsia" w:ascii="宋体" w:hAnsi="宋体" w:eastAsia="宋体" w:cs="宋体"/>
                <w:sz w:val="24"/>
                <w:szCs w:val="24"/>
              </w:rPr>
              <w:t>分；</w:t>
            </w:r>
          </w:p>
          <w:p>
            <w:pPr>
              <w:keepNext w:val="0"/>
              <w:keepLines w:val="0"/>
              <w:pageBreakBefore w:val="0"/>
              <w:kinsoku/>
              <w:wordWrap/>
              <w:overflowPunct/>
              <w:topLinePunct w:val="0"/>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产品综合性能较高、技术较先进、技术参数符合性较高，得</w:t>
            </w:r>
            <w:r>
              <w:rPr>
                <w:rFonts w:hint="eastAsia" w:ascii="宋体" w:hAnsi="宋体" w:eastAsia="宋体" w:cs="宋体"/>
                <w:sz w:val="24"/>
                <w:szCs w:val="24"/>
                <w:lang w:val="en-US" w:eastAsia="zh-CN"/>
              </w:rPr>
              <w:t>7</w:t>
            </w:r>
            <w:r>
              <w:rPr>
                <w:rFonts w:hint="eastAsia" w:ascii="宋体" w:hAnsi="宋体" w:eastAsia="宋体" w:cs="宋体"/>
                <w:sz w:val="24"/>
                <w:szCs w:val="24"/>
              </w:rPr>
              <w:t>分；</w:t>
            </w:r>
          </w:p>
          <w:p>
            <w:pPr>
              <w:keepNext w:val="0"/>
              <w:keepLines w:val="0"/>
              <w:pageBreakBefore w:val="0"/>
              <w:kinsoku/>
              <w:wordWrap/>
              <w:overflowPunct/>
              <w:topLinePunct w:val="0"/>
              <w:bidi w:val="0"/>
              <w:adjustRightInd/>
              <w:snapToGrid/>
              <w:spacing w:line="40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3.</w:t>
            </w:r>
            <w:r>
              <w:rPr>
                <w:rFonts w:hint="eastAsia" w:ascii="宋体" w:hAnsi="宋体" w:eastAsia="宋体" w:cs="宋体"/>
                <w:sz w:val="24"/>
                <w:szCs w:val="24"/>
              </w:rPr>
              <w:t>产品综合性能一般、技术一般、技术参数符合性一般、得</w:t>
            </w:r>
            <w:r>
              <w:rPr>
                <w:rFonts w:hint="eastAsia" w:ascii="宋体" w:hAnsi="宋体" w:eastAsia="宋体" w:cs="宋体"/>
                <w:sz w:val="24"/>
                <w:szCs w:val="24"/>
                <w:lang w:val="en-US" w:eastAsia="zh-CN"/>
              </w:rPr>
              <w:t>4</w:t>
            </w:r>
            <w:r>
              <w:rPr>
                <w:rFonts w:hint="eastAsia" w:ascii="宋体" w:hAnsi="宋体" w:eastAsia="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9" w:type="dxa"/>
            <w:vMerge w:val="continue"/>
            <w:tcBorders>
              <w:left w:val="single" w:color="auto" w:sz="4" w:space="0"/>
              <w:right w:val="single" w:color="auto" w:sz="4" w:space="0"/>
            </w:tcBorders>
            <w:noWrap/>
            <w:vAlign w:val="center"/>
          </w:tcPr>
          <w:p>
            <w:pPr>
              <w:keepNext w:val="0"/>
              <w:keepLines w:val="0"/>
              <w:pageBreakBefore w:val="0"/>
              <w:kinsoku/>
              <w:wordWrap/>
              <w:overflowPunct/>
              <w:topLinePunct w:val="0"/>
              <w:bidi w:val="0"/>
              <w:adjustRightInd/>
              <w:snapToGrid/>
              <w:spacing w:before="156" w:line="400" w:lineRule="exact"/>
              <w:jc w:val="center"/>
              <w:textAlignment w:val="auto"/>
              <w:rPr>
                <w:rFonts w:hint="eastAsia" w:ascii="宋体" w:hAnsi="宋体" w:eastAsia="宋体" w:cs="宋体"/>
                <w:color w:val="000000"/>
                <w:sz w:val="24"/>
                <w:szCs w:val="24"/>
              </w:rPr>
            </w:pPr>
          </w:p>
        </w:tc>
        <w:tc>
          <w:tcPr>
            <w:tcW w:w="1116" w:type="dxa"/>
            <w:tcBorders>
              <w:top w:val="single" w:color="auto" w:sz="4" w:space="0"/>
              <w:left w:val="single" w:color="auto" w:sz="4" w:space="0"/>
              <w:right w:val="single" w:color="auto" w:sz="4" w:space="0"/>
            </w:tcBorders>
            <w:noWrap/>
            <w:vAlign w:val="center"/>
          </w:tcPr>
          <w:p>
            <w:pPr>
              <w:keepNext w:val="0"/>
              <w:keepLines w:val="0"/>
              <w:pageBreakBefore w:val="0"/>
              <w:kinsoku/>
              <w:wordWrap/>
              <w:overflowPunct/>
              <w:topLinePunct w:val="0"/>
              <w:bidi w:val="0"/>
              <w:adjustRightInd/>
              <w:snapToGrid/>
              <w:spacing w:after="120" w:line="400" w:lineRule="exact"/>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sz w:val="24"/>
                <w:szCs w:val="24"/>
              </w:rPr>
              <w:t>监测系统数据采集传输及处理</w:t>
            </w:r>
          </w:p>
        </w:tc>
        <w:tc>
          <w:tcPr>
            <w:tcW w:w="1095" w:type="dxa"/>
            <w:tcBorders>
              <w:top w:val="single" w:color="auto" w:sz="4" w:space="0"/>
              <w:left w:val="single" w:color="auto" w:sz="4" w:space="0"/>
              <w:right w:val="single" w:color="auto" w:sz="4" w:space="0"/>
            </w:tcBorders>
            <w:noWrap/>
            <w:vAlign w:val="center"/>
          </w:tcPr>
          <w:p>
            <w:pPr>
              <w:pStyle w:val="194"/>
              <w:keepNext w:val="0"/>
              <w:keepLines w:val="0"/>
              <w:pageBreakBefore w:val="0"/>
              <w:kinsoku/>
              <w:wordWrap/>
              <w:overflowPunct/>
              <w:topLinePunct w:val="0"/>
              <w:bidi w:val="0"/>
              <w:adjustRightInd/>
              <w:snapToGrid/>
              <w:spacing w:before="1" w:line="400" w:lineRule="exact"/>
              <w:ind w:left="12" w:right="1" w:firstLine="52"/>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c>
          <w:tcPr>
            <w:tcW w:w="7126" w:type="dxa"/>
            <w:tcBorders>
              <w:top w:val="single" w:color="auto" w:sz="4" w:space="0"/>
              <w:left w:val="single" w:color="auto" w:sz="4" w:space="0"/>
              <w:bottom w:val="single" w:color="auto" w:sz="4" w:space="0"/>
              <w:right w:val="single" w:color="auto" w:sz="4" w:space="0"/>
            </w:tcBorders>
            <w:noWrap/>
            <w:vAlign w:val="top"/>
          </w:tcPr>
          <w:p>
            <w:pPr>
              <w:pStyle w:val="194"/>
              <w:keepNext w:val="0"/>
              <w:keepLines w:val="0"/>
              <w:pageBreakBefore w:val="0"/>
              <w:kinsoku/>
              <w:wordWrap/>
              <w:overflowPunct/>
              <w:topLinePunct w:val="0"/>
              <w:bidi w:val="0"/>
              <w:adjustRightInd/>
              <w:snapToGrid/>
              <w:spacing w:before="2" w:line="400" w:lineRule="exact"/>
              <w:ind w:left="111" w:leftChars="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根据</w:t>
            </w:r>
            <w:r>
              <w:rPr>
                <w:rFonts w:hint="eastAsia" w:ascii="宋体" w:hAnsi="宋体" w:eastAsia="宋体" w:cs="宋体"/>
                <w:sz w:val="24"/>
                <w:szCs w:val="24"/>
              </w:rPr>
              <w:t>投标人提供监测系统设备传输方式、数据处理、数据优化等进行综合评价。评审结果分优秀、良好、一般三档打分，优秀得</w:t>
            </w:r>
            <w:r>
              <w:rPr>
                <w:rFonts w:hint="eastAsia" w:ascii="宋体" w:hAnsi="宋体" w:eastAsia="宋体" w:cs="宋体"/>
                <w:sz w:val="24"/>
                <w:szCs w:val="24"/>
                <w:lang w:val="en-US" w:eastAsia="zh-CN"/>
              </w:rPr>
              <w:t>5</w:t>
            </w:r>
            <w:r>
              <w:rPr>
                <w:rFonts w:hint="eastAsia" w:ascii="宋体" w:hAnsi="宋体" w:eastAsia="宋体" w:cs="宋体"/>
                <w:sz w:val="24"/>
                <w:szCs w:val="24"/>
              </w:rPr>
              <w:t>分、良好得</w:t>
            </w:r>
            <w:r>
              <w:rPr>
                <w:rFonts w:hint="eastAsia" w:ascii="宋体" w:hAnsi="宋体" w:eastAsia="宋体" w:cs="宋体"/>
                <w:sz w:val="24"/>
                <w:szCs w:val="24"/>
                <w:lang w:val="en-US" w:eastAsia="zh-CN"/>
              </w:rPr>
              <w:t>3</w:t>
            </w:r>
            <w:r>
              <w:rPr>
                <w:rFonts w:hint="eastAsia" w:ascii="宋体" w:hAnsi="宋体" w:eastAsia="宋体" w:cs="宋体"/>
                <w:sz w:val="24"/>
                <w:szCs w:val="24"/>
              </w:rPr>
              <w:t>分、一般得</w:t>
            </w:r>
            <w:r>
              <w:rPr>
                <w:rFonts w:hint="eastAsia" w:ascii="宋体" w:hAnsi="宋体" w:eastAsia="宋体" w:cs="宋体"/>
                <w:sz w:val="24"/>
                <w:szCs w:val="24"/>
                <w:lang w:val="en-US" w:eastAsia="zh-CN"/>
              </w:rPr>
              <w:t>1</w:t>
            </w:r>
            <w:r>
              <w:rPr>
                <w:rFonts w:hint="eastAsia" w:ascii="宋体" w:hAnsi="宋体" w:eastAsia="宋体" w:cs="宋体"/>
                <w:sz w:val="24"/>
                <w:szCs w:val="24"/>
              </w:rPr>
              <w:t>分</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9" w:type="dxa"/>
            <w:vMerge w:val="continue"/>
            <w:tcBorders>
              <w:top w:val="single" w:color="auto" w:sz="4" w:space="0"/>
              <w:left w:val="single" w:color="auto" w:sz="4" w:space="0"/>
              <w:right w:val="single" w:color="auto" w:sz="4" w:space="0"/>
            </w:tcBorders>
            <w:noWrap/>
            <w:vAlign w:val="center"/>
          </w:tcPr>
          <w:p>
            <w:pPr>
              <w:keepNext w:val="0"/>
              <w:keepLines w:val="0"/>
              <w:pageBreakBefore w:val="0"/>
              <w:kinsoku/>
              <w:wordWrap/>
              <w:overflowPunct/>
              <w:topLinePunct w:val="0"/>
              <w:bidi w:val="0"/>
              <w:adjustRightInd/>
              <w:snapToGrid/>
              <w:spacing w:before="156" w:line="400" w:lineRule="exact"/>
              <w:jc w:val="center"/>
              <w:textAlignment w:val="auto"/>
              <w:rPr>
                <w:rFonts w:hint="eastAsia" w:ascii="宋体" w:hAnsi="宋体" w:eastAsia="宋体" w:cs="宋体"/>
                <w:color w:val="000000"/>
                <w:sz w:val="24"/>
                <w:szCs w:val="24"/>
              </w:rPr>
            </w:pPr>
          </w:p>
        </w:tc>
        <w:tc>
          <w:tcPr>
            <w:tcW w:w="1116" w:type="dxa"/>
            <w:tcBorders>
              <w:top w:val="single" w:color="auto" w:sz="4" w:space="0"/>
              <w:left w:val="single" w:color="auto" w:sz="4" w:space="0"/>
              <w:right w:val="single" w:color="auto" w:sz="4" w:space="0"/>
            </w:tcBorders>
            <w:noWrap/>
            <w:vAlign w:val="center"/>
          </w:tcPr>
          <w:p>
            <w:pPr>
              <w:pStyle w:val="194"/>
              <w:keepNext w:val="0"/>
              <w:keepLines w:val="0"/>
              <w:pageBreakBefore w:val="0"/>
              <w:kinsoku/>
              <w:wordWrap/>
              <w:overflowPunct/>
              <w:topLinePunct w:val="0"/>
              <w:bidi w:val="0"/>
              <w:adjustRightInd/>
              <w:snapToGrid/>
              <w:spacing w:before="152" w:line="400" w:lineRule="exact"/>
              <w:ind w:left="170"/>
              <w:textAlignment w:val="auto"/>
              <w:rPr>
                <w:rFonts w:hint="eastAsia" w:ascii="宋体" w:hAnsi="宋体" w:eastAsia="宋体" w:cs="宋体"/>
                <w:color w:val="000000"/>
                <w:sz w:val="24"/>
                <w:szCs w:val="24"/>
              </w:rPr>
            </w:pPr>
            <w:r>
              <w:rPr>
                <w:rFonts w:hint="eastAsia" w:ascii="宋体" w:hAnsi="宋体" w:eastAsia="宋体" w:cs="宋体"/>
                <w:sz w:val="24"/>
                <w:szCs w:val="24"/>
              </w:rPr>
              <w:t>软件</w:t>
            </w:r>
            <w:r>
              <w:rPr>
                <w:rFonts w:hint="eastAsia" w:ascii="宋体" w:hAnsi="宋体" w:eastAsia="宋体" w:cs="宋体"/>
                <w:sz w:val="24"/>
                <w:szCs w:val="24"/>
                <w:lang w:val="en-US" w:eastAsia="zh-CN"/>
              </w:rPr>
              <w:t>的开发</w:t>
            </w:r>
          </w:p>
        </w:tc>
        <w:tc>
          <w:tcPr>
            <w:tcW w:w="1095" w:type="dxa"/>
            <w:tcBorders>
              <w:top w:val="single" w:color="auto" w:sz="4" w:space="0"/>
              <w:left w:val="single" w:color="auto" w:sz="4" w:space="0"/>
              <w:right w:val="single" w:color="auto" w:sz="4" w:space="0"/>
            </w:tcBorders>
            <w:noWrap/>
            <w:vAlign w:val="center"/>
          </w:tcPr>
          <w:p>
            <w:pPr>
              <w:pStyle w:val="194"/>
              <w:keepNext w:val="0"/>
              <w:keepLines w:val="0"/>
              <w:pageBreakBefore w:val="0"/>
              <w:kinsoku/>
              <w:wordWrap/>
              <w:overflowPunct/>
              <w:topLinePunct w:val="0"/>
              <w:bidi w:val="0"/>
              <w:adjustRightInd/>
              <w:snapToGrid/>
              <w:spacing w:before="3" w:line="400" w:lineRule="exact"/>
              <w:ind w:left="91" w:leftChars="0" w:right="-29" w:rightChars="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pacing w:val="-27"/>
                <w:sz w:val="24"/>
                <w:szCs w:val="24"/>
              </w:rPr>
              <w:t>分</w:t>
            </w:r>
          </w:p>
        </w:tc>
        <w:tc>
          <w:tcPr>
            <w:tcW w:w="7126" w:type="dxa"/>
            <w:tcBorders>
              <w:top w:val="single" w:color="auto" w:sz="4" w:space="0"/>
              <w:left w:val="single" w:color="auto" w:sz="4" w:space="0"/>
              <w:right w:val="single" w:color="auto" w:sz="4" w:space="0"/>
            </w:tcBorders>
            <w:noWrap/>
            <w:vAlign w:val="top"/>
          </w:tcPr>
          <w:p>
            <w:pPr>
              <w:pStyle w:val="194"/>
              <w:keepNext w:val="0"/>
              <w:keepLines w:val="0"/>
              <w:pageBreakBefore w:val="0"/>
              <w:kinsoku/>
              <w:wordWrap/>
              <w:overflowPunct/>
              <w:topLinePunct w:val="0"/>
              <w:bidi w:val="0"/>
              <w:adjustRightInd/>
              <w:snapToGrid/>
              <w:spacing w:before="3" w:line="400" w:lineRule="exact"/>
              <w:ind w:left="111" w:leftChars="0"/>
              <w:textAlignment w:val="auto"/>
              <w:rPr>
                <w:rFonts w:hint="eastAsia" w:ascii="宋体" w:hAnsi="宋体" w:eastAsia="宋体" w:cs="宋体"/>
                <w:sz w:val="24"/>
                <w:szCs w:val="24"/>
              </w:rPr>
            </w:pPr>
            <w:r>
              <w:rPr>
                <w:rFonts w:hint="eastAsia" w:ascii="宋体" w:hAnsi="宋体" w:eastAsia="宋体" w:cs="宋体"/>
                <w:spacing w:val="-3"/>
                <w:sz w:val="24"/>
                <w:szCs w:val="24"/>
              </w:rPr>
              <w:t>投标人</w:t>
            </w:r>
            <w:r>
              <w:rPr>
                <w:rFonts w:hint="eastAsia" w:ascii="宋体" w:hAnsi="宋体" w:eastAsia="宋体" w:cs="宋体"/>
                <w:spacing w:val="-3"/>
                <w:sz w:val="24"/>
                <w:szCs w:val="24"/>
                <w:lang w:val="en-US" w:eastAsia="zh-CN"/>
              </w:rPr>
              <w:t>软件的</w:t>
            </w:r>
            <w:r>
              <w:rPr>
                <w:rFonts w:hint="eastAsia" w:ascii="宋体" w:hAnsi="宋体" w:eastAsia="宋体" w:cs="宋体"/>
                <w:sz w:val="24"/>
                <w:szCs w:val="24"/>
              </w:rPr>
              <w:t>开发、调试、运行及维护</w:t>
            </w:r>
            <w:r>
              <w:rPr>
                <w:rFonts w:hint="eastAsia" w:ascii="宋体" w:hAnsi="宋体" w:eastAsia="宋体" w:cs="宋体"/>
                <w:sz w:val="24"/>
                <w:szCs w:val="24"/>
                <w:lang w:val="en-US" w:eastAsia="zh-CN"/>
              </w:rPr>
              <w:t>满足</w:t>
            </w:r>
            <w:r>
              <w:rPr>
                <w:rFonts w:hint="eastAsia" w:ascii="宋体" w:hAnsi="宋体" w:eastAsia="宋体" w:cs="宋体"/>
                <w:sz w:val="24"/>
                <w:szCs w:val="24"/>
                <w:highlight w:val="none"/>
                <w:lang w:val="en-US" w:eastAsia="zh-CN"/>
              </w:rPr>
              <w:t>相关规定</w:t>
            </w:r>
            <w:r>
              <w:rPr>
                <w:rFonts w:hint="eastAsia" w:ascii="宋体" w:hAnsi="宋体" w:eastAsia="宋体" w:cs="宋体"/>
                <w:spacing w:val="-3"/>
                <w:sz w:val="24"/>
                <w:szCs w:val="24"/>
              </w:rPr>
              <w:t>。</w:t>
            </w:r>
            <w:r>
              <w:rPr>
                <w:rFonts w:hint="eastAsia" w:ascii="宋体" w:hAnsi="宋体" w:eastAsia="宋体" w:cs="宋体"/>
                <w:spacing w:val="-3"/>
                <w:sz w:val="24"/>
                <w:szCs w:val="24"/>
                <w:lang w:val="en-US" w:eastAsia="zh-CN"/>
              </w:rPr>
              <w:t>根据软件设计的符合性进行综合评审，</w:t>
            </w:r>
            <w:r>
              <w:rPr>
                <w:rFonts w:hint="eastAsia" w:ascii="宋体" w:hAnsi="宋体" w:eastAsia="宋体" w:cs="宋体"/>
                <w:sz w:val="24"/>
                <w:szCs w:val="24"/>
              </w:rPr>
              <w:t>评审结果分优秀、良好、一般三档打分，优秀得</w:t>
            </w:r>
            <w:r>
              <w:rPr>
                <w:rFonts w:hint="eastAsia" w:ascii="宋体" w:hAnsi="宋体" w:eastAsia="宋体" w:cs="宋体"/>
                <w:sz w:val="24"/>
                <w:szCs w:val="24"/>
                <w:lang w:val="en-US" w:eastAsia="zh-CN"/>
              </w:rPr>
              <w:t>5</w:t>
            </w:r>
            <w:r>
              <w:rPr>
                <w:rFonts w:hint="eastAsia" w:ascii="宋体" w:hAnsi="宋体" w:eastAsia="宋体" w:cs="宋体"/>
                <w:sz w:val="24"/>
                <w:szCs w:val="24"/>
              </w:rPr>
              <w:t>分、良好得</w:t>
            </w:r>
            <w:r>
              <w:rPr>
                <w:rFonts w:hint="eastAsia" w:ascii="宋体" w:hAnsi="宋体" w:eastAsia="宋体" w:cs="宋体"/>
                <w:sz w:val="24"/>
                <w:szCs w:val="24"/>
                <w:lang w:val="en-US" w:eastAsia="zh-CN"/>
              </w:rPr>
              <w:t>3</w:t>
            </w:r>
            <w:r>
              <w:rPr>
                <w:rFonts w:hint="eastAsia" w:ascii="宋体" w:hAnsi="宋体" w:eastAsia="宋体" w:cs="宋体"/>
                <w:sz w:val="24"/>
                <w:szCs w:val="24"/>
              </w:rPr>
              <w:t>分、一般得</w:t>
            </w: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1119" w:type="dxa"/>
            <w:vMerge w:val="restart"/>
            <w:tcBorders>
              <w:top w:val="nil"/>
              <w:left w:val="single" w:color="auto" w:sz="4" w:space="0"/>
              <w:right w:val="single" w:color="auto" w:sz="4" w:space="0"/>
            </w:tcBorders>
            <w:noWrap/>
            <w:vAlign w:val="center"/>
          </w:tcPr>
          <w:p>
            <w:pPr>
              <w:keepNext w:val="0"/>
              <w:keepLines w:val="0"/>
              <w:pageBreakBefore w:val="0"/>
              <w:kinsoku/>
              <w:wordWrap/>
              <w:overflowPunct/>
              <w:topLinePunct w:val="0"/>
              <w:bidi w:val="0"/>
              <w:adjustRightInd/>
              <w:snapToGrid/>
              <w:spacing w:before="156"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商务</w:t>
            </w:r>
          </w:p>
          <w:p>
            <w:pPr>
              <w:keepNext w:val="0"/>
              <w:keepLines w:val="0"/>
              <w:pageBreakBefore w:val="0"/>
              <w:kinsoku/>
              <w:wordWrap/>
              <w:overflowPunct/>
              <w:topLinePunct w:val="0"/>
              <w:bidi w:val="0"/>
              <w:adjustRightInd/>
              <w:snapToGrid/>
              <w:spacing w:before="156"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部分</w:t>
            </w:r>
          </w:p>
          <w:p>
            <w:pPr>
              <w:keepNext w:val="0"/>
              <w:keepLines w:val="0"/>
              <w:pageBreakBefore w:val="0"/>
              <w:kinsoku/>
              <w:wordWrap/>
              <w:overflowPunct/>
              <w:topLinePunct w:val="0"/>
              <w:bidi w:val="0"/>
              <w:adjustRightInd/>
              <w:snapToGrid/>
              <w:spacing w:before="156"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30</w:t>
            </w:r>
            <w:r>
              <w:rPr>
                <w:rFonts w:hint="eastAsia" w:ascii="宋体" w:hAnsi="宋体" w:eastAsia="宋体" w:cs="宋体"/>
                <w:color w:val="000000"/>
                <w:sz w:val="24"/>
                <w:szCs w:val="24"/>
              </w:rPr>
              <w:t>分）</w:t>
            </w:r>
          </w:p>
        </w:tc>
        <w:tc>
          <w:tcPr>
            <w:tcW w:w="1116" w:type="dxa"/>
            <w:tcBorders>
              <w:top w:val="nil"/>
              <w:left w:val="single" w:color="auto" w:sz="4" w:space="0"/>
              <w:right w:val="single" w:color="auto" w:sz="4" w:space="0"/>
            </w:tcBorders>
            <w:noWrap/>
            <w:vAlign w:val="center"/>
          </w:tcPr>
          <w:p>
            <w:pPr>
              <w:keepNext w:val="0"/>
              <w:keepLines w:val="0"/>
              <w:pageBreakBefore w:val="0"/>
              <w:kinsoku/>
              <w:wordWrap/>
              <w:overflowPunct/>
              <w:topLinePunct w:val="0"/>
              <w:bidi w:val="0"/>
              <w:adjustRightInd/>
              <w:snapToGrid/>
              <w:spacing w:after="120" w:line="400" w:lineRule="exact"/>
              <w:jc w:val="center"/>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企业实力</w:t>
            </w:r>
          </w:p>
        </w:tc>
        <w:tc>
          <w:tcPr>
            <w:tcW w:w="1095" w:type="dxa"/>
            <w:tcBorders>
              <w:top w:val="nil"/>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snapToGrid/>
              <w:spacing w:after="120" w:line="400" w:lineRule="exact"/>
              <w:ind w:firstLine="240" w:firstLineChars="1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17</w:t>
            </w:r>
            <w:r>
              <w:rPr>
                <w:rFonts w:hint="eastAsia" w:ascii="宋体" w:hAnsi="宋体" w:eastAsia="宋体" w:cs="宋体"/>
                <w:color w:val="000000"/>
                <w:sz w:val="24"/>
                <w:szCs w:val="24"/>
              </w:rPr>
              <w:t>分</w:t>
            </w:r>
          </w:p>
        </w:tc>
        <w:tc>
          <w:tcPr>
            <w:tcW w:w="7126" w:type="dxa"/>
            <w:tcBorders>
              <w:top w:val="nil"/>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snapToGrid/>
              <w:spacing w:after="120" w:line="400" w:lineRule="exact"/>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rPr>
              <w:t>1、企业业绩：</w:t>
            </w:r>
            <w:r>
              <w:rPr>
                <w:rFonts w:hint="eastAsia" w:ascii="宋体" w:hAnsi="宋体" w:eastAsia="宋体" w:cs="宋体"/>
                <w:color w:val="000000"/>
                <w:sz w:val="24"/>
                <w:szCs w:val="24"/>
              </w:rPr>
              <w:t>2019年1月1日以来（以合同签订日期为准）类</w:t>
            </w:r>
            <w:r>
              <w:rPr>
                <w:rFonts w:hint="eastAsia" w:ascii="宋体" w:hAnsi="宋体" w:eastAsia="宋体" w:cs="宋体"/>
                <w:sz w:val="24"/>
                <w:szCs w:val="24"/>
              </w:rPr>
              <w:t>似业绩，投标供应商每提供一份类似项目业绩得</w:t>
            </w:r>
            <w:r>
              <w:rPr>
                <w:rFonts w:hint="eastAsia" w:ascii="宋体" w:hAnsi="宋体" w:eastAsia="宋体" w:cs="宋体"/>
                <w:sz w:val="24"/>
                <w:szCs w:val="24"/>
                <w:lang w:val="en-US" w:eastAsia="zh-CN"/>
              </w:rPr>
              <w:t>3</w:t>
            </w:r>
            <w:r>
              <w:rPr>
                <w:rFonts w:hint="eastAsia" w:ascii="宋体" w:hAnsi="宋体" w:eastAsia="宋体" w:cs="宋体"/>
                <w:sz w:val="24"/>
                <w:szCs w:val="24"/>
              </w:rPr>
              <w:t>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本项最多得9分。</w:t>
            </w:r>
            <w:r>
              <w:rPr>
                <w:rFonts w:hint="eastAsia" w:ascii="宋体" w:hAnsi="宋体" w:eastAsia="宋体" w:cs="宋体"/>
                <w:sz w:val="24"/>
                <w:szCs w:val="24"/>
              </w:rPr>
              <w:t>需提供合同原件扫描件，能清晰反应名称、</w:t>
            </w:r>
            <w:r>
              <w:rPr>
                <w:rFonts w:hint="eastAsia" w:ascii="宋体" w:hAnsi="宋体" w:eastAsia="宋体" w:cs="宋体"/>
                <w:sz w:val="24"/>
                <w:szCs w:val="24"/>
                <w:lang w:val="en-US" w:eastAsia="zh-CN"/>
              </w:rPr>
              <w:t>项目内容、</w:t>
            </w:r>
            <w:r>
              <w:rPr>
                <w:rFonts w:hint="eastAsia" w:ascii="宋体" w:hAnsi="宋体" w:eastAsia="宋体" w:cs="宋体"/>
                <w:sz w:val="24"/>
                <w:szCs w:val="24"/>
              </w:rPr>
              <w:t>合同签字盖章页等信息，没有不得分。</w:t>
            </w:r>
          </w:p>
          <w:p>
            <w:pPr>
              <w:keepNext w:val="0"/>
              <w:keepLines w:val="0"/>
              <w:pageBreakBefore w:val="0"/>
              <w:kinsoku/>
              <w:wordWrap/>
              <w:overflowPunct/>
              <w:topLinePunct w:val="0"/>
              <w:bidi w:val="0"/>
              <w:adjustRightInd/>
              <w:snapToGrid/>
              <w:spacing w:after="120"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2、投标供应商具备信息安全风险评估服务资质的得5分。</w:t>
            </w:r>
          </w:p>
          <w:p>
            <w:pPr>
              <w:keepNext w:val="0"/>
              <w:keepLines w:val="0"/>
              <w:pageBreakBefore w:val="0"/>
              <w:kinsoku/>
              <w:wordWrap/>
              <w:overflowPunct/>
              <w:topLinePunct w:val="0"/>
              <w:bidi w:val="0"/>
              <w:adjustRightInd/>
              <w:snapToGrid/>
              <w:spacing w:after="120" w:line="40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3、投标供应商具备质量管理体系认证证书、职业健康安全管理体系认证证书及及环境管理体系认证证书的得3分。（缺项的，每缺少一项扣1分。）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1119"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bidi w:val="0"/>
              <w:adjustRightInd/>
              <w:snapToGrid/>
              <w:spacing w:line="400" w:lineRule="exact"/>
              <w:jc w:val="left"/>
              <w:textAlignment w:val="auto"/>
              <w:rPr>
                <w:rFonts w:hint="eastAsia" w:ascii="宋体" w:hAnsi="宋体" w:eastAsia="宋体" w:cs="宋体"/>
                <w:color w:val="000000"/>
                <w:sz w:val="24"/>
                <w:szCs w:val="24"/>
              </w:rPr>
            </w:pPr>
          </w:p>
        </w:tc>
        <w:tc>
          <w:tcPr>
            <w:tcW w:w="1116" w:type="dxa"/>
            <w:tcBorders>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snapToGrid/>
              <w:spacing w:after="120" w:line="400" w:lineRule="exact"/>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项目负责人实力</w:t>
            </w:r>
          </w:p>
        </w:tc>
        <w:tc>
          <w:tcPr>
            <w:tcW w:w="10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snapToGrid/>
              <w:spacing w:after="120" w:line="400" w:lineRule="exact"/>
              <w:ind w:firstLine="240" w:firstLineChars="100"/>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9分</w:t>
            </w:r>
          </w:p>
        </w:tc>
        <w:tc>
          <w:tcPr>
            <w:tcW w:w="712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numPr>
                <w:ilvl w:val="0"/>
                <w:numId w:val="3"/>
              </w:numPr>
              <w:kinsoku/>
              <w:wordWrap/>
              <w:overflowPunct/>
              <w:topLinePunct w:val="0"/>
              <w:bidi w:val="0"/>
              <w:adjustRightInd/>
              <w:snapToGrid/>
              <w:spacing w:after="120"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拟派项目负责人业绩：</w:t>
            </w:r>
            <w:r>
              <w:rPr>
                <w:rFonts w:hint="eastAsia" w:ascii="宋体" w:hAnsi="宋体" w:eastAsia="宋体" w:cs="宋体"/>
                <w:color w:val="000000"/>
                <w:sz w:val="24"/>
                <w:szCs w:val="24"/>
              </w:rPr>
              <w:t>2019年1月1日以来（以合同签订日期为准）</w:t>
            </w:r>
            <w:r>
              <w:rPr>
                <w:rFonts w:hint="eastAsia" w:ascii="宋体" w:hAnsi="宋体" w:eastAsia="宋体" w:cs="宋体"/>
                <w:color w:val="000000"/>
                <w:sz w:val="24"/>
                <w:szCs w:val="24"/>
                <w:lang w:val="en-US" w:eastAsia="zh-CN"/>
              </w:rPr>
              <w:t>作为项目负责人承担过</w:t>
            </w:r>
            <w:r>
              <w:rPr>
                <w:rFonts w:hint="eastAsia" w:ascii="宋体" w:hAnsi="宋体" w:eastAsia="宋体" w:cs="宋体"/>
                <w:color w:val="000000"/>
                <w:sz w:val="24"/>
                <w:szCs w:val="24"/>
              </w:rPr>
              <w:t>类</w:t>
            </w:r>
            <w:r>
              <w:rPr>
                <w:rFonts w:hint="eastAsia" w:ascii="宋体" w:hAnsi="宋体" w:eastAsia="宋体" w:cs="宋体"/>
                <w:sz w:val="24"/>
                <w:szCs w:val="24"/>
              </w:rPr>
              <w:t>似</w:t>
            </w:r>
            <w:r>
              <w:rPr>
                <w:rFonts w:hint="eastAsia" w:ascii="宋体" w:hAnsi="宋体" w:eastAsia="宋体" w:cs="宋体"/>
                <w:sz w:val="24"/>
                <w:szCs w:val="24"/>
                <w:lang w:val="en-US" w:eastAsia="zh-CN"/>
              </w:rPr>
              <w:t>项目</w:t>
            </w:r>
            <w:r>
              <w:rPr>
                <w:rFonts w:hint="eastAsia" w:ascii="宋体" w:hAnsi="宋体" w:eastAsia="宋体" w:cs="宋体"/>
                <w:sz w:val="24"/>
                <w:szCs w:val="24"/>
              </w:rPr>
              <w:t>业绩，每提供一份类似项目业绩得</w:t>
            </w:r>
            <w:r>
              <w:rPr>
                <w:rFonts w:hint="eastAsia" w:ascii="宋体" w:hAnsi="宋体" w:eastAsia="宋体" w:cs="宋体"/>
                <w:sz w:val="24"/>
                <w:szCs w:val="24"/>
                <w:lang w:val="en-US" w:eastAsia="zh-CN"/>
              </w:rPr>
              <w:t>2</w:t>
            </w:r>
            <w:r>
              <w:rPr>
                <w:rFonts w:hint="eastAsia" w:ascii="宋体" w:hAnsi="宋体" w:eastAsia="宋体" w:cs="宋体"/>
                <w:sz w:val="24"/>
                <w:szCs w:val="24"/>
              </w:rPr>
              <w:t>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本项最多得4分。</w:t>
            </w:r>
            <w:r>
              <w:rPr>
                <w:rFonts w:hint="eastAsia" w:ascii="宋体" w:hAnsi="宋体" w:eastAsia="宋体" w:cs="宋体"/>
                <w:sz w:val="24"/>
                <w:szCs w:val="24"/>
              </w:rPr>
              <w:t>需提供合同原件扫描件，能清晰反应名称、</w:t>
            </w:r>
            <w:r>
              <w:rPr>
                <w:rFonts w:hint="eastAsia" w:ascii="宋体" w:hAnsi="宋体" w:eastAsia="宋体" w:cs="宋体"/>
                <w:sz w:val="24"/>
                <w:szCs w:val="24"/>
                <w:lang w:val="en-US" w:eastAsia="zh-CN"/>
              </w:rPr>
              <w:t>项目内容</w:t>
            </w:r>
            <w:r>
              <w:rPr>
                <w:rFonts w:hint="eastAsia" w:ascii="宋体" w:hAnsi="宋体" w:eastAsia="宋体" w:cs="宋体"/>
                <w:sz w:val="24"/>
                <w:szCs w:val="24"/>
                <w:highlight w:val="none"/>
                <w:lang w:val="en-US" w:eastAsia="zh-CN"/>
              </w:rPr>
              <w:t>、项目负责人、</w:t>
            </w:r>
            <w:r>
              <w:rPr>
                <w:rFonts w:hint="eastAsia" w:ascii="宋体" w:hAnsi="宋体" w:eastAsia="宋体" w:cs="宋体"/>
                <w:sz w:val="24"/>
                <w:szCs w:val="24"/>
                <w:highlight w:val="none"/>
              </w:rPr>
              <w:t>合同签字盖章页等信息，没有不得分。</w:t>
            </w:r>
          </w:p>
          <w:p>
            <w:pPr>
              <w:keepNext w:val="0"/>
              <w:keepLines w:val="0"/>
              <w:pageBreakBefore w:val="0"/>
              <w:kinsoku/>
              <w:wordWrap/>
              <w:overflowPunct/>
              <w:topLinePunct w:val="0"/>
              <w:bidi w:val="0"/>
              <w:adjustRightInd/>
              <w:snapToGrid/>
              <w:spacing w:after="120"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2、拟派项目负责人</w:t>
            </w:r>
            <w:r>
              <w:rPr>
                <w:rFonts w:hint="eastAsia" w:ascii="宋体" w:hAnsi="宋体" w:eastAsia="宋体" w:cs="宋体"/>
                <w:sz w:val="24"/>
                <w:szCs w:val="24"/>
              </w:rPr>
              <w:t>具有相关专业</w:t>
            </w:r>
            <w:r>
              <w:rPr>
                <w:rFonts w:hint="eastAsia" w:ascii="宋体" w:hAnsi="宋体" w:eastAsia="宋体" w:cs="宋体"/>
                <w:sz w:val="24"/>
                <w:szCs w:val="24"/>
                <w:lang w:val="en-US" w:eastAsia="zh-CN"/>
              </w:rPr>
              <w:t>中级职称的得3分，</w:t>
            </w:r>
            <w:r>
              <w:rPr>
                <w:rFonts w:hint="eastAsia" w:ascii="宋体" w:hAnsi="宋体" w:eastAsia="宋体" w:cs="宋体"/>
                <w:sz w:val="24"/>
                <w:szCs w:val="24"/>
              </w:rPr>
              <w:t>高级职称</w:t>
            </w:r>
            <w:r>
              <w:rPr>
                <w:rFonts w:hint="eastAsia" w:ascii="宋体" w:hAnsi="宋体" w:eastAsia="宋体" w:cs="宋体"/>
                <w:sz w:val="24"/>
                <w:szCs w:val="24"/>
                <w:lang w:val="en-US" w:eastAsia="zh-CN"/>
              </w:rPr>
              <w:t>的得5分。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trPr>
        <w:tc>
          <w:tcPr>
            <w:tcW w:w="1119"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bidi w:val="0"/>
              <w:adjustRightInd/>
              <w:snapToGrid/>
              <w:spacing w:line="400" w:lineRule="exact"/>
              <w:jc w:val="left"/>
              <w:textAlignment w:val="auto"/>
              <w:rPr>
                <w:rFonts w:hint="eastAsia" w:ascii="宋体" w:hAnsi="宋体" w:eastAsia="宋体" w:cs="宋体"/>
                <w:color w:val="000000"/>
                <w:sz w:val="24"/>
                <w:szCs w:val="24"/>
              </w:rPr>
            </w:pPr>
          </w:p>
        </w:tc>
        <w:tc>
          <w:tcPr>
            <w:tcW w:w="111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snapToGrid/>
              <w:spacing w:after="120" w:line="40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spacing w:val="-5"/>
                <w:sz w:val="24"/>
                <w:szCs w:val="24"/>
                <w:lang w:val="en-US" w:eastAsia="zh-CN"/>
              </w:rPr>
              <w:t>项目</w:t>
            </w:r>
            <w:r>
              <w:rPr>
                <w:rFonts w:hint="eastAsia" w:ascii="宋体" w:hAnsi="宋体" w:eastAsia="宋体" w:cs="宋体"/>
                <w:spacing w:val="-5"/>
                <w:sz w:val="24"/>
                <w:szCs w:val="24"/>
              </w:rPr>
              <w:t>管理人员配</w:t>
            </w:r>
            <w:r>
              <w:rPr>
                <w:rFonts w:hint="eastAsia" w:ascii="宋体" w:hAnsi="宋体" w:eastAsia="宋体" w:cs="宋体"/>
                <w:sz w:val="24"/>
                <w:szCs w:val="24"/>
              </w:rPr>
              <w:t>备</w:t>
            </w:r>
          </w:p>
        </w:tc>
        <w:tc>
          <w:tcPr>
            <w:tcW w:w="1095" w:type="dxa"/>
            <w:tcBorders>
              <w:top w:val="single" w:color="auto" w:sz="4" w:space="0"/>
              <w:left w:val="single" w:color="auto" w:sz="4" w:space="0"/>
              <w:bottom w:val="single" w:color="auto" w:sz="4" w:space="0"/>
              <w:right w:val="single" w:color="auto" w:sz="4" w:space="0"/>
            </w:tcBorders>
            <w:noWrap/>
            <w:vAlign w:val="top"/>
          </w:tcPr>
          <w:p>
            <w:pPr>
              <w:pStyle w:val="194"/>
              <w:keepNext w:val="0"/>
              <w:keepLines w:val="0"/>
              <w:pageBreakBefore w:val="0"/>
              <w:kinsoku/>
              <w:wordWrap/>
              <w:overflowPunct/>
              <w:topLinePunct w:val="0"/>
              <w:bidi w:val="0"/>
              <w:adjustRightInd/>
              <w:snapToGrid/>
              <w:spacing w:before="5" w:line="400" w:lineRule="exact"/>
              <w:textAlignment w:val="auto"/>
              <w:rPr>
                <w:rFonts w:hint="eastAsia" w:ascii="宋体" w:hAnsi="宋体" w:eastAsia="宋体" w:cs="宋体"/>
                <w:sz w:val="24"/>
                <w:szCs w:val="24"/>
              </w:rPr>
            </w:pPr>
          </w:p>
          <w:p>
            <w:pPr>
              <w:pStyle w:val="194"/>
              <w:keepNext w:val="0"/>
              <w:keepLines w:val="0"/>
              <w:pageBreakBefore w:val="0"/>
              <w:kinsoku/>
              <w:wordWrap/>
              <w:overflowPunct/>
              <w:topLinePunct w:val="0"/>
              <w:bidi w:val="0"/>
              <w:adjustRightInd/>
              <w:snapToGrid/>
              <w:spacing w:line="400" w:lineRule="exact"/>
              <w:ind w:left="65" w:leftChars="0" w:right="52" w:right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sz w:val="24"/>
                <w:szCs w:val="24"/>
                <w:lang w:val="en-US" w:eastAsia="zh-CN"/>
              </w:rPr>
              <w:t>4</w:t>
            </w:r>
            <w:r>
              <w:rPr>
                <w:rFonts w:hint="eastAsia" w:ascii="宋体" w:hAnsi="宋体" w:eastAsia="宋体" w:cs="宋体"/>
                <w:sz w:val="24"/>
                <w:szCs w:val="24"/>
              </w:rPr>
              <w:t>分</w:t>
            </w:r>
            <w:r>
              <w:rPr>
                <w:rFonts w:hint="eastAsia" w:ascii="宋体" w:hAnsi="宋体" w:eastAsia="宋体" w:cs="宋体"/>
                <w:b/>
                <w:w w:val="168"/>
                <w:sz w:val="24"/>
                <w:szCs w:val="24"/>
              </w:rPr>
              <w:t xml:space="preserve"> </w:t>
            </w:r>
          </w:p>
        </w:tc>
        <w:tc>
          <w:tcPr>
            <w:tcW w:w="7126"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kinsoku/>
              <w:wordWrap/>
              <w:overflowPunct/>
              <w:topLinePunct w:val="0"/>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根据项目</w:t>
            </w:r>
            <w:r>
              <w:rPr>
                <w:rFonts w:hint="eastAsia" w:ascii="宋体" w:hAnsi="宋体" w:eastAsia="宋体" w:cs="宋体"/>
                <w:sz w:val="24"/>
                <w:szCs w:val="24"/>
                <w:lang w:val="en-US" w:eastAsia="zh-CN"/>
              </w:rPr>
              <w:t>拟配备</w:t>
            </w:r>
            <w:r>
              <w:rPr>
                <w:rFonts w:hint="eastAsia" w:ascii="宋体" w:hAnsi="宋体" w:eastAsia="宋体" w:cs="宋体"/>
                <w:sz w:val="24"/>
                <w:szCs w:val="24"/>
              </w:rPr>
              <w:t>团队结构与分工配置、人员管理等方面，编制进度计划及保证措施：</w:t>
            </w:r>
          </w:p>
          <w:p>
            <w:pPr>
              <w:keepNext w:val="0"/>
              <w:keepLines w:val="0"/>
              <w:pageBreakBefore w:val="0"/>
              <w:kinsoku/>
              <w:wordWrap/>
              <w:overflowPunct/>
              <w:topLinePunct w:val="0"/>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1.编制完整详细且合理可行，得</w:t>
            </w:r>
            <w:r>
              <w:rPr>
                <w:rFonts w:hint="eastAsia" w:ascii="宋体" w:hAnsi="宋体" w:eastAsia="宋体" w:cs="宋体"/>
                <w:sz w:val="24"/>
                <w:szCs w:val="24"/>
                <w:lang w:val="en-US" w:eastAsia="zh-CN"/>
              </w:rPr>
              <w:t>4</w:t>
            </w:r>
            <w:r>
              <w:rPr>
                <w:rFonts w:hint="eastAsia" w:ascii="宋体" w:hAnsi="宋体" w:eastAsia="宋体" w:cs="宋体"/>
                <w:sz w:val="24"/>
                <w:szCs w:val="24"/>
              </w:rPr>
              <w:t>分；</w:t>
            </w:r>
          </w:p>
          <w:p>
            <w:pPr>
              <w:keepNext w:val="0"/>
              <w:keepLines w:val="0"/>
              <w:pageBreakBefore w:val="0"/>
              <w:kinsoku/>
              <w:wordWrap/>
              <w:overflowPunct/>
              <w:topLinePunct w:val="0"/>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2.编制较完整、较合理可行，得</w:t>
            </w:r>
            <w:r>
              <w:rPr>
                <w:rFonts w:hint="eastAsia" w:ascii="宋体" w:hAnsi="宋体" w:eastAsia="宋体" w:cs="宋体"/>
                <w:sz w:val="24"/>
                <w:szCs w:val="24"/>
                <w:lang w:val="en-US" w:eastAsia="zh-CN"/>
              </w:rPr>
              <w:t>2</w:t>
            </w:r>
            <w:r>
              <w:rPr>
                <w:rFonts w:hint="eastAsia" w:ascii="宋体" w:hAnsi="宋体" w:eastAsia="宋体" w:cs="宋体"/>
                <w:sz w:val="24"/>
                <w:szCs w:val="24"/>
              </w:rPr>
              <w:t>分；</w:t>
            </w:r>
          </w:p>
          <w:p>
            <w:pPr>
              <w:pStyle w:val="194"/>
              <w:keepNext w:val="0"/>
              <w:keepLines w:val="0"/>
              <w:pageBreakBefore w:val="0"/>
              <w:kinsoku/>
              <w:wordWrap/>
              <w:overflowPunct/>
              <w:topLinePunct w:val="0"/>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3.编制不够完整、不够合理，可行性一般，得</w:t>
            </w:r>
            <w:r>
              <w:rPr>
                <w:rFonts w:hint="eastAsia" w:ascii="宋体" w:hAnsi="宋体" w:eastAsia="宋体" w:cs="宋体"/>
                <w:sz w:val="24"/>
                <w:szCs w:val="24"/>
                <w:lang w:val="en-US" w:eastAsia="zh-CN"/>
              </w:rPr>
              <w:t>1</w:t>
            </w:r>
            <w:r>
              <w:rPr>
                <w:rFonts w:hint="eastAsia" w:ascii="宋体" w:hAnsi="宋体" w:eastAsia="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10456"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snapToGrid/>
              <w:spacing w:after="120" w:line="400" w:lineRule="exact"/>
              <w:ind w:firstLine="240" w:firstLineChars="1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注：</w:t>
            </w:r>
            <w:r>
              <w:rPr>
                <w:rFonts w:hint="eastAsia" w:ascii="宋体" w:hAnsi="宋体" w:eastAsia="宋体" w:cs="宋体"/>
                <w:color w:val="000000"/>
                <w:sz w:val="24"/>
                <w:szCs w:val="24"/>
                <w:lang w:val="en-US" w:eastAsia="zh-CN"/>
              </w:rPr>
              <w:t>1、以上项目若有缺项的，该项为0分；不缺项的，不低于最低分。</w:t>
            </w:r>
          </w:p>
          <w:p>
            <w:pPr>
              <w:keepNext w:val="0"/>
              <w:keepLines w:val="0"/>
              <w:pageBreakBefore w:val="0"/>
              <w:kinsoku/>
              <w:wordWrap/>
              <w:overflowPunct/>
              <w:topLinePunct w:val="0"/>
              <w:bidi w:val="0"/>
              <w:adjustRightInd/>
              <w:snapToGrid/>
              <w:spacing w:after="120" w:line="400" w:lineRule="exact"/>
              <w:ind w:firstLine="240" w:firstLineChars="1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评标过程中涉及到资格审查、企业荣誉、人员业绩、企业业绩等计分部分时，以投标单位自行上传到投标文件中的相应内容为准。</w:t>
            </w:r>
          </w:p>
        </w:tc>
      </w:tr>
    </w:tbl>
    <w:p>
      <w:pPr>
        <w:rPr>
          <w:rFonts w:hint="eastAsia" w:asciiTheme="minorEastAsia" w:hAnsiTheme="minorEastAsia" w:cstheme="minorEastAsia"/>
          <w:b/>
          <w:sz w:val="32"/>
          <w:szCs w:val="32"/>
        </w:rPr>
      </w:pPr>
    </w:p>
    <w:p>
      <w:pPr>
        <w:rPr>
          <w:rFonts w:hint="eastAsia" w:asciiTheme="minorEastAsia" w:hAnsiTheme="minorEastAsia" w:cstheme="minorEastAsia"/>
          <w:b/>
          <w:sz w:val="32"/>
          <w:szCs w:val="32"/>
        </w:rPr>
      </w:pPr>
      <w:r>
        <w:rPr>
          <w:rFonts w:hint="eastAsia" w:asciiTheme="minorEastAsia" w:hAnsiTheme="minorEastAsia" w:cstheme="minorEastAsia"/>
          <w:b/>
          <w:sz w:val="32"/>
          <w:szCs w:val="32"/>
        </w:rPr>
        <w:br w:type="page"/>
      </w:r>
    </w:p>
    <w:p>
      <w:pPr>
        <w:widowControl/>
        <w:spacing w:line="560" w:lineRule="exact"/>
        <w:jc w:val="center"/>
        <w:rPr>
          <w:rFonts w:asciiTheme="minorEastAsia" w:hAnsiTheme="minorEastAsia" w:cstheme="minorEastAsia"/>
          <w:b/>
          <w:sz w:val="32"/>
          <w:szCs w:val="32"/>
          <w:highlight w:val="none"/>
        </w:rPr>
      </w:pPr>
      <w:r>
        <w:rPr>
          <w:rFonts w:hint="eastAsia" w:asciiTheme="minorEastAsia" w:hAnsiTheme="minorEastAsia" w:cstheme="minorEastAsia"/>
          <w:b/>
          <w:sz w:val="32"/>
          <w:szCs w:val="32"/>
          <w:highlight w:val="none"/>
        </w:rPr>
        <w:t>第五章 合同条款及格式</w:t>
      </w:r>
    </w:p>
    <w:p>
      <w:pPr>
        <w:spacing w:after="120"/>
        <w:jc w:val="center"/>
        <w:rPr>
          <w:rFonts w:ascii="宋体" w:hAnsi="宋体" w:eastAsia="宋体" w:cs="宋体"/>
          <w:b/>
          <w:bCs/>
          <w:kern w:val="0"/>
          <w:sz w:val="24"/>
          <w:szCs w:val="24"/>
          <w:highlight w:val="none"/>
        </w:rPr>
      </w:pPr>
    </w:p>
    <w:p>
      <w:pPr>
        <w:spacing w:after="120"/>
        <w:jc w:val="center"/>
        <w:rPr>
          <w:rFonts w:ascii="宋体" w:hAnsi="宋体" w:eastAsia="宋体" w:cs="宋体"/>
          <w:b/>
          <w:bCs/>
          <w:kern w:val="0"/>
          <w:sz w:val="24"/>
          <w:szCs w:val="24"/>
          <w:highlight w:val="none"/>
        </w:rPr>
      </w:pPr>
    </w:p>
    <w:p>
      <w:pPr>
        <w:spacing w:line="360" w:lineRule="auto"/>
        <w:jc w:val="center"/>
        <w:rPr>
          <w:rFonts w:ascii="宋体" w:hAnsi="宋体" w:cs="宋体"/>
          <w:kern w:val="0"/>
          <w:highlight w:val="none"/>
          <w:u w:val="single"/>
        </w:rPr>
      </w:pPr>
      <w:r>
        <w:rPr>
          <w:rFonts w:hint="eastAsia"/>
          <w:sz w:val="36"/>
          <w:szCs w:val="36"/>
          <w:highlight w:val="none"/>
        </w:rPr>
        <w:t>合 同 协 议 书</w:t>
      </w:r>
    </w:p>
    <w:p>
      <w:pPr>
        <w:snapToGrid w:val="0"/>
        <w:spacing w:line="400" w:lineRule="atLeast"/>
        <w:ind w:firstLine="420" w:firstLineChars="200"/>
      </w:pPr>
    </w:p>
    <w:p>
      <w:pPr>
        <w:snapToGrid w:val="0"/>
        <w:spacing w:line="400" w:lineRule="atLeast"/>
        <w:ind w:firstLine="480" w:firstLineChars="200"/>
        <w:rPr>
          <w:rFonts w:hint="eastAsia" w:ascii="宋体" w:hAnsi="宋体" w:eastAsia="宋体" w:cs="宋体"/>
          <w:sz w:val="24"/>
          <w:szCs w:val="24"/>
        </w:rPr>
      </w:pPr>
      <w:r>
        <w:rPr>
          <w:rFonts w:hint="eastAsia" w:ascii="宋体" w:hAnsi="宋体" w:eastAsia="宋体" w:cs="宋体"/>
          <w:sz w:val="24"/>
          <w:szCs w:val="24"/>
        </w:rPr>
        <w:t>本协议书由</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（下称“发包人”）为一方，与</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（下称“检测人”）为另一方于</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日共同订立。</w:t>
      </w:r>
    </w:p>
    <w:p>
      <w:pPr>
        <w:snapToGrid w:val="0"/>
        <w:spacing w:line="400" w:lineRule="atLeas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鉴于发包人已通过招投标确定检测人为</w:t>
      </w:r>
      <w:r>
        <w:rPr>
          <w:rFonts w:hint="eastAsia" w:ascii="宋体" w:hAnsi="宋体" w:eastAsia="宋体" w:cs="宋体"/>
          <w:sz w:val="24"/>
          <w:szCs w:val="24"/>
          <w:u w:val="single"/>
          <w:lang w:val="en-US" w:eastAsia="zh-CN"/>
        </w:rPr>
        <w:t>三门峡市渑池县G241线黄河大桥桥梁结构健康监测系统专项工程</w:t>
      </w:r>
      <w:r>
        <w:rPr>
          <w:rFonts w:hint="eastAsia" w:ascii="宋体" w:hAnsi="宋体" w:eastAsia="宋体" w:cs="宋体"/>
          <w:sz w:val="24"/>
          <w:szCs w:val="24"/>
        </w:rPr>
        <w:t>提供健康监测服务，主要健康监测服务内容：</w:t>
      </w:r>
      <w:r>
        <w:rPr>
          <w:rFonts w:hint="eastAsia" w:ascii="宋体" w:hAnsi="宋体" w:eastAsia="宋体" w:cs="宋体"/>
          <w:bCs/>
          <w:sz w:val="24"/>
          <w:szCs w:val="24"/>
          <w:u w:val="single"/>
          <w:lang w:val="en-US" w:eastAsia="zh-CN"/>
        </w:rPr>
        <w:t xml:space="preserve">                        ，</w:t>
      </w:r>
      <w:r>
        <w:rPr>
          <w:rFonts w:hint="eastAsia" w:ascii="宋体" w:hAnsi="宋体" w:eastAsia="宋体" w:cs="宋体"/>
          <w:sz w:val="24"/>
          <w:szCs w:val="24"/>
        </w:rPr>
        <w:t>并已接受了检测人就此提交的投标文件，为明确双方在合同期间的义务、责任、权利和利益，兹就以下事项达成协议：</w:t>
      </w:r>
    </w:p>
    <w:p>
      <w:pPr>
        <w:snapToGrid w:val="0"/>
        <w:spacing w:line="400" w:lineRule="atLeast"/>
        <w:ind w:firstLine="480" w:firstLineChars="200"/>
        <w:rPr>
          <w:rFonts w:hint="eastAsia" w:ascii="宋体" w:hAnsi="宋体" w:eastAsia="宋体" w:cs="宋体"/>
          <w:sz w:val="24"/>
          <w:szCs w:val="24"/>
        </w:rPr>
      </w:pPr>
      <w:r>
        <w:rPr>
          <w:rFonts w:hint="eastAsia" w:ascii="宋体" w:hAnsi="宋体" w:eastAsia="宋体" w:cs="宋体"/>
          <w:sz w:val="24"/>
          <w:szCs w:val="24"/>
        </w:rPr>
        <w:t>1、本协议书中的词句和用语与合同条款所规定的定义相同。</w:t>
      </w:r>
    </w:p>
    <w:p>
      <w:pPr>
        <w:snapToGrid w:val="0"/>
        <w:spacing w:line="400" w:lineRule="atLeast"/>
        <w:ind w:firstLine="480" w:firstLineChars="200"/>
        <w:rPr>
          <w:rFonts w:hint="eastAsia" w:ascii="宋体" w:hAnsi="宋体" w:eastAsia="宋体" w:cs="宋体"/>
          <w:sz w:val="24"/>
          <w:szCs w:val="24"/>
        </w:rPr>
      </w:pPr>
      <w:r>
        <w:rPr>
          <w:rFonts w:hint="eastAsia" w:ascii="宋体" w:hAnsi="宋体" w:eastAsia="宋体" w:cs="宋体"/>
          <w:sz w:val="24"/>
          <w:szCs w:val="24"/>
        </w:rPr>
        <w:t>2、下列文件是本协议书的组成部分，应作为协议书的有效内容予以遵守和执行。组成合同的各个文件按以下次序，以在先者为准。</w:t>
      </w:r>
    </w:p>
    <w:p>
      <w:pPr>
        <w:snapToGrid w:val="0"/>
        <w:spacing w:line="400" w:lineRule="atLeast"/>
        <w:ind w:left="851" w:hanging="425"/>
        <w:rPr>
          <w:rFonts w:hint="eastAsia" w:ascii="宋体" w:hAnsi="宋体" w:eastAsia="宋体" w:cs="宋体"/>
          <w:sz w:val="24"/>
          <w:szCs w:val="24"/>
        </w:rPr>
      </w:pPr>
      <w:r>
        <w:rPr>
          <w:rFonts w:hint="eastAsia" w:ascii="宋体" w:hAnsi="宋体" w:eastAsia="宋体" w:cs="宋体"/>
          <w:sz w:val="24"/>
          <w:szCs w:val="24"/>
        </w:rPr>
        <w:t>(1) 本合同协议书及附件（含廉政合同、安全生产合同及合同谈判中澄清文件和补充资料）；</w:t>
      </w:r>
    </w:p>
    <w:p>
      <w:pPr>
        <w:snapToGrid w:val="0"/>
        <w:spacing w:line="400" w:lineRule="atLeast"/>
        <w:ind w:left="851" w:hanging="425"/>
        <w:rPr>
          <w:rFonts w:hint="eastAsia" w:ascii="宋体" w:hAnsi="宋体" w:eastAsia="宋体" w:cs="宋体"/>
          <w:sz w:val="24"/>
          <w:szCs w:val="24"/>
        </w:rPr>
      </w:pPr>
      <w:r>
        <w:rPr>
          <w:rFonts w:hint="eastAsia" w:ascii="宋体" w:hAnsi="宋体" w:eastAsia="宋体" w:cs="宋体"/>
          <w:sz w:val="24"/>
          <w:szCs w:val="24"/>
        </w:rPr>
        <w:t>(2) 中标通知书；</w:t>
      </w:r>
    </w:p>
    <w:p>
      <w:pPr>
        <w:snapToGrid w:val="0"/>
        <w:spacing w:line="400" w:lineRule="atLeast"/>
        <w:ind w:left="851" w:hanging="425"/>
        <w:rPr>
          <w:rFonts w:hint="eastAsia" w:ascii="宋体" w:hAnsi="宋体" w:eastAsia="宋体" w:cs="宋体"/>
          <w:sz w:val="24"/>
          <w:szCs w:val="24"/>
        </w:rPr>
      </w:pPr>
      <w:r>
        <w:rPr>
          <w:rFonts w:hint="eastAsia" w:ascii="宋体" w:hAnsi="宋体" w:eastAsia="宋体" w:cs="宋体"/>
          <w:sz w:val="24"/>
          <w:szCs w:val="24"/>
        </w:rPr>
        <w:t xml:space="preserve">(3) 投标函、报价函； </w:t>
      </w:r>
    </w:p>
    <w:p>
      <w:pPr>
        <w:snapToGrid w:val="0"/>
        <w:spacing w:line="400" w:lineRule="atLeast"/>
        <w:ind w:left="851" w:hanging="425"/>
        <w:rPr>
          <w:rFonts w:hint="eastAsia" w:ascii="宋体" w:hAnsi="宋体" w:eastAsia="宋体" w:cs="宋体"/>
          <w:sz w:val="24"/>
          <w:szCs w:val="24"/>
        </w:rPr>
      </w:pPr>
      <w:r>
        <w:rPr>
          <w:rFonts w:hint="eastAsia" w:ascii="宋体" w:hAnsi="宋体" w:eastAsia="宋体" w:cs="宋体"/>
          <w:sz w:val="24"/>
          <w:szCs w:val="24"/>
        </w:rPr>
        <w:t>(4) 健康监测技术规范和要求（含招标文件补遗书中与此有关的部分）；</w:t>
      </w:r>
    </w:p>
    <w:p>
      <w:pPr>
        <w:snapToGrid w:val="0"/>
        <w:spacing w:line="400" w:lineRule="atLeast"/>
        <w:ind w:left="851" w:hanging="425"/>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 健康监测实施方案；</w:t>
      </w:r>
    </w:p>
    <w:p>
      <w:pPr>
        <w:snapToGrid w:val="0"/>
        <w:spacing w:line="400" w:lineRule="atLeast"/>
        <w:ind w:left="851" w:hanging="425"/>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 资格审查资料；</w:t>
      </w:r>
    </w:p>
    <w:p>
      <w:pPr>
        <w:snapToGrid w:val="0"/>
        <w:spacing w:line="400" w:lineRule="atLeast"/>
        <w:ind w:left="851" w:hanging="425"/>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 构成本合同组成部分的其他文件。</w:t>
      </w:r>
    </w:p>
    <w:p>
      <w:pPr>
        <w:snapToGrid w:val="0"/>
        <w:spacing w:line="400" w:lineRule="atLeast"/>
        <w:ind w:firstLine="480" w:firstLineChars="200"/>
        <w:rPr>
          <w:rFonts w:hint="eastAsia" w:ascii="宋体" w:hAnsi="宋体" w:eastAsia="宋体" w:cs="宋体"/>
          <w:sz w:val="24"/>
          <w:szCs w:val="24"/>
        </w:rPr>
      </w:pPr>
      <w:r>
        <w:rPr>
          <w:rFonts w:hint="eastAsia" w:ascii="宋体" w:hAnsi="宋体" w:eastAsia="宋体" w:cs="宋体"/>
          <w:sz w:val="24"/>
          <w:szCs w:val="24"/>
        </w:rPr>
        <w:t>3、本合同的服务费用总额为人民币（大写）</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元（￥</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w:t>
      </w:r>
    </w:p>
    <w:p>
      <w:pPr>
        <w:snapToGrid w:val="0"/>
        <w:spacing w:line="400" w:lineRule="atLeast"/>
        <w:ind w:firstLine="480" w:firstLineChars="200"/>
        <w:rPr>
          <w:rFonts w:hint="default" w:ascii="宋体" w:hAnsi="宋体" w:eastAsia="宋体" w:cs="宋体"/>
          <w:sz w:val="24"/>
          <w:szCs w:val="24"/>
          <w:lang w:val="en-US"/>
        </w:rPr>
      </w:pPr>
      <w:r>
        <w:rPr>
          <w:rFonts w:hint="eastAsia" w:ascii="宋体" w:hAnsi="宋体" w:eastAsia="宋体" w:cs="宋体"/>
          <w:sz w:val="24"/>
          <w:szCs w:val="24"/>
        </w:rPr>
        <w:t>4、</w:t>
      </w:r>
      <w:r>
        <w:rPr>
          <w:rFonts w:hint="eastAsia" w:ascii="宋体" w:hAnsi="宋体" w:eastAsia="宋体" w:cs="宋体"/>
          <w:sz w:val="24"/>
          <w:szCs w:val="24"/>
          <w:lang w:val="en-US" w:eastAsia="zh-CN"/>
        </w:rPr>
        <w:t>服务期</w:t>
      </w:r>
      <w:r>
        <w:rPr>
          <w:rFonts w:hint="eastAsia" w:ascii="宋体" w:hAnsi="宋体" w:eastAsia="宋体" w:cs="宋体"/>
          <w:sz w:val="24"/>
          <w:szCs w:val="24"/>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、施工工期：</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pPr>
        <w:snapToGrid w:val="0"/>
        <w:spacing w:line="400" w:lineRule="atLeast"/>
        <w:ind w:firstLine="480" w:firstLineChars="200"/>
        <w:rPr>
          <w:rFonts w:hint="eastAsia" w:ascii="宋体" w:hAnsi="宋体" w:eastAsia="宋体" w:cs="宋体"/>
          <w:sz w:val="24"/>
          <w:szCs w:val="24"/>
        </w:rPr>
      </w:pPr>
      <w:r>
        <w:rPr>
          <w:rFonts w:hint="eastAsia" w:ascii="宋体" w:hAnsi="宋体" w:eastAsia="宋体" w:cs="宋体"/>
          <w:sz w:val="24"/>
          <w:szCs w:val="24"/>
        </w:rPr>
        <w:t>5、发包人在此同意按照本合同规定的期限和方式，向检测人支付根据检测合同规定应支付的费用和提供工作条件。</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支付方式</w:t>
      </w:r>
      <w:r>
        <w:rPr>
          <w:rFonts w:hint="eastAsia" w:ascii="宋体" w:hAnsi="宋体" w:eastAsia="宋体" w:cs="宋体"/>
          <w:sz w:val="24"/>
          <w:szCs w:val="24"/>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p>
    <w:p>
      <w:pPr>
        <w:snapToGrid w:val="0"/>
        <w:spacing w:line="400" w:lineRule="atLeast"/>
        <w:ind w:firstLine="480" w:firstLineChars="200"/>
        <w:rPr>
          <w:rFonts w:hint="eastAsia" w:ascii="宋体" w:hAnsi="宋体" w:eastAsia="宋体" w:cs="宋体"/>
          <w:sz w:val="24"/>
          <w:szCs w:val="24"/>
        </w:rPr>
      </w:pPr>
      <w:r>
        <w:rPr>
          <w:rFonts w:hint="eastAsia" w:ascii="宋体" w:hAnsi="宋体" w:eastAsia="宋体" w:cs="宋体"/>
          <w:sz w:val="24"/>
          <w:szCs w:val="24"/>
        </w:rPr>
        <w:t>（2）附加健康监测服务费用经双方协商确认后，按双方所签订补充协议约定的支付方式进行支付。</w:t>
      </w:r>
    </w:p>
    <w:p>
      <w:pPr>
        <w:snapToGrid w:val="0"/>
        <w:spacing w:line="400" w:lineRule="atLeast"/>
        <w:ind w:firstLine="480" w:firstLineChars="200"/>
        <w:rPr>
          <w:rFonts w:hint="eastAsia" w:ascii="宋体" w:hAnsi="宋体" w:eastAsia="宋体" w:cs="宋体"/>
          <w:sz w:val="24"/>
          <w:szCs w:val="24"/>
        </w:rPr>
      </w:pPr>
      <w:r>
        <w:rPr>
          <w:rFonts w:hint="eastAsia" w:ascii="宋体" w:hAnsi="宋体" w:eastAsia="宋体" w:cs="宋体"/>
          <w:sz w:val="24"/>
          <w:szCs w:val="24"/>
        </w:rPr>
        <w:t>6、检测人基于发包人的上述保证，在此向发包人承诺按照本合同的规定履行检测服务。</w:t>
      </w:r>
    </w:p>
    <w:p>
      <w:pPr>
        <w:snapToGrid w:val="0"/>
        <w:spacing w:line="400" w:lineRule="atLeast"/>
        <w:ind w:firstLine="480" w:firstLineChars="200"/>
        <w:rPr>
          <w:rFonts w:hint="eastAsia" w:ascii="宋体" w:hAnsi="宋体" w:eastAsia="宋体" w:cs="宋体"/>
          <w:sz w:val="24"/>
          <w:szCs w:val="24"/>
        </w:rPr>
      </w:pPr>
      <w:r>
        <w:rPr>
          <w:rFonts w:hint="eastAsia" w:ascii="宋体" w:hAnsi="宋体" w:eastAsia="宋体" w:cs="宋体"/>
          <w:sz w:val="24"/>
          <w:szCs w:val="24"/>
        </w:rPr>
        <w:t>7、本协议书由双方法定代表人或其授权的代理人签署与加盖公章后生效。</w:t>
      </w:r>
    </w:p>
    <w:p>
      <w:pPr>
        <w:snapToGrid w:val="0"/>
        <w:spacing w:line="400" w:lineRule="atLeast"/>
        <w:ind w:firstLine="480" w:firstLineChars="200"/>
        <w:rPr>
          <w:rFonts w:hint="eastAsia" w:ascii="宋体" w:hAnsi="宋体" w:eastAsia="宋体" w:cs="宋体"/>
          <w:sz w:val="24"/>
          <w:szCs w:val="24"/>
        </w:rPr>
      </w:pPr>
      <w:r>
        <w:rPr>
          <w:rFonts w:hint="eastAsia" w:ascii="宋体" w:hAnsi="宋体" w:eastAsia="宋体" w:cs="宋体"/>
          <w:sz w:val="24"/>
          <w:szCs w:val="24"/>
        </w:rPr>
        <w:t>8. 本协议书正本一式两份，合同双方各执一份，具有同等法律效力。协议书副本八份，双方各执四份。当正本与副本的内容不一致时，以正本为准。</w:t>
      </w:r>
    </w:p>
    <w:p>
      <w:pPr>
        <w:snapToGrid w:val="0"/>
        <w:spacing w:line="400" w:lineRule="atLeast"/>
        <w:rPr>
          <w:rFonts w:hint="eastAsia" w:ascii="宋体" w:hAnsi="宋体" w:eastAsia="宋体" w:cs="宋体"/>
          <w:sz w:val="24"/>
          <w:szCs w:val="24"/>
        </w:rPr>
      </w:pPr>
    </w:p>
    <w:p>
      <w:pPr>
        <w:snapToGrid w:val="0"/>
        <w:spacing w:line="400" w:lineRule="atLeast"/>
        <w:rPr>
          <w:rFonts w:hint="eastAsia" w:ascii="宋体" w:hAnsi="宋体" w:eastAsia="宋体" w:cs="宋体"/>
          <w:sz w:val="24"/>
          <w:szCs w:val="24"/>
        </w:rPr>
      </w:pPr>
    </w:p>
    <w:p>
      <w:pPr>
        <w:snapToGrid w:val="0"/>
        <w:spacing w:line="400" w:lineRule="atLeast"/>
        <w:rPr>
          <w:rFonts w:hint="default" w:ascii="宋体" w:hAnsi="宋体" w:eastAsia="宋体" w:cs="宋体"/>
          <w:sz w:val="24"/>
          <w:szCs w:val="24"/>
          <w:lang w:val="en-US" w:eastAsia="zh-CN"/>
        </w:rPr>
      </w:pPr>
      <w:r>
        <w:rPr>
          <w:rFonts w:hint="eastAsia" w:ascii="宋体" w:hAnsi="宋体" w:eastAsia="宋体" w:cs="宋体"/>
          <w:sz w:val="24"/>
          <w:szCs w:val="24"/>
        </w:rPr>
        <w:t>发包人：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       检测人：</w:t>
      </w:r>
      <w:r>
        <w:rPr>
          <w:rFonts w:hint="eastAsia" w:ascii="宋体" w:hAnsi="宋体" w:eastAsia="宋体" w:cs="宋体"/>
          <w:sz w:val="24"/>
          <w:szCs w:val="24"/>
          <w:u w:val="single"/>
          <w:lang w:val="en-US" w:eastAsia="zh-CN"/>
        </w:rPr>
        <w:t xml:space="preserve">              </w:t>
      </w:r>
    </w:p>
    <w:p>
      <w:pPr>
        <w:snapToGrid w:val="0"/>
        <w:spacing w:line="400" w:lineRule="atLeast"/>
        <w:rPr>
          <w:rFonts w:hint="eastAsia" w:ascii="宋体" w:hAnsi="宋体" w:eastAsia="宋体" w:cs="宋体"/>
          <w:sz w:val="24"/>
          <w:szCs w:val="24"/>
        </w:rPr>
      </w:pPr>
    </w:p>
    <w:p>
      <w:pPr>
        <w:snapToGrid w:val="0"/>
        <w:spacing w:line="400" w:lineRule="atLeast"/>
        <w:rPr>
          <w:rFonts w:hint="eastAsia" w:ascii="宋体" w:hAnsi="宋体" w:eastAsia="宋体" w:cs="宋体"/>
          <w:sz w:val="24"/>
          <w:szCs w:val="24"/>
        </w:rPr>
      </w:pPr>
      <w:r>
        <w:rPr>
          <w:rFonts w:hint="eastAsia" w:ascii="宋体" w:hAnsi="宋体" w:eastAsia="宋体" w:cs="宋体"/>
          <w:sz w:val="24"/>
          <w:szCs w:val="24"/>
        </w:rPr>
        <w:t>法定代表人                             法定代表人</w:t>
      </w:r>
    </w:p>
    <w:p>
      <w:pPr>
        <w:snapToGrid w:val="0"/>
        <w:spacing w:line="400" w:lineRule="atLeast"/>
        <w:rPr>
          <w:rFonts w:hint="eastAsia" w:ascii="宋体" w:hAnsi="宋体" w:eastAsia="宋体" w:cs="宋体"/>
          <w:sz w:val="24"/>
          <w:szCs w:val="24"/>
        </w:rPr>
      </w:pPr>
      <w:r>
        <w:rPr>
          <w:rFonts w:hint="eastAsia" w:ascii="宋体" w:hAnsi="宋体" w:eastAsia="宋体" w:cs="宋体"/>
          <w:sz w:val="24"/>
          <w:szCs w:val="24"/>
        </w:rPr>
        <w:t xml:space="preserve">     或                                     或</w:t>
      </w:r>
    </w:p>
    <w:p>
      <w:pPr>
        <w:snapToGrid w:val="0"/>
        <w:spacing w:line="400" w:lineRule="atLeast"/>
        <w:rPr>
          <w:rFonts w:hint="eastAsia" w:ascii="宋体" w:hAnsi="宋体" w:eastAsia="宋体" w:cs="宋体"/>
          <w:sz w:val="24"/>
          <w:szCs w:val="24"/>
          <w:u w:val="single"/>
        </w:rPr>
      </w:pPr>
      <w:r>
        <w:rPr>
          <w:rFonts w:hint="eastAsia" w:ascii="宋体" w:hAnsi="宋体" w:eastAsia="宋体" w:cs="宋体"/>
          <w:sz w:val="24"/>
          <w:szCs w:val="24"/>
        </w:rPr>
        <w:t>其授权的代理人：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其授权的代理人：</w:t>
      </w:r>
      <w:r>
        <w:rPr>
          <w:rFonts w:hint="eastAsia" w:ascii="宋体" w:hAnsi="宋体" w:eastAsia="宋体" w:cs="宋体"/>
          <w:sz w:val="24"/>
          <w:szCs w:val="24"/>
          <w:u w:val="single"/>
        </w:rPr>
        <w:t xml:space="preserve">           </w:t>
      </w:r>
    </w:p>
    <w:p>
      <w:pPr>
        <w:snapToGrid w:val="0"/>
        <w:spacing w:line="400" w:lineRule="atLeast"/>
        <w:rPr>
          <w:rFonts w:hint="eastAsia" w:ascii="宋体" w:hAnsi="宋体" w:eastAsia="宋体" w:cs="宋体"/>
          <w:sz w:val="24"/>
          <w:szCs w:val="24"/>
          <w:u w:val="single"/>
        </w:rPr>
      </w:pPr>
      <w:r>
        <w:rPr>
          <w:rFonts w:hint="eastAsia" w:ascii="宋体" w:hAnsi="宋体" w:eastAsia="宋体" w:cs="宋体"/>
          <w:sz w:val="24"/>
          <w:szCs w:val="24"/>
        </w:rPr>
        <w:t xml:space="preserve">              </w:t>
      </w:r>
    </w:p>
    <w:p>
      <w:pPr>
        <w:spacing w:line="446" w:lineRule="exact"/>
        <w:rPr>
          <w:rFonts w:hint="eastAsia" w:ascii="宋体" w:hAnsi="宋体" w:eastAsia="宋体" w:cs="宋体"/>
          <w:sz w:val="24"/>
          <w:szCs w:val="24"/>
        </w:rPr>
      </w:pPr>
    </w:p>
    <w:p>
      <w:pPr>
        <w:tabs>
          <w:tab w:val="left" w:pos="4111"/>
        </w:tabs>
        <w:spacing w:line="446" w:lineRule="exact"/>
        <w:ind w:left="5040" w:hanging="5760" w:hangingChars="2400"/>
        <w:rPr>
          <w:rFonts w:hint="eastAsia" w:ascii="宋体" w:hAnsi="宋体" w:eastAsia="宋体" w:cs="宋体"/>
          <w:sz w:val="24"/>
          <w:szCs w:val="24"/>
        </w:rPr>
      </w:pPr>
      <w:r>
        <w:rPr>
          <w:rFonts w:hint="eastAsia" w:ascii="宋体" w:hAnsi="宋体" w:eastAsia="宋体" w:cs="宋体"/>
          <w:sz w:val="24"/>
          <w:szCs w:val="24"/>
        </w:rPr>
        <w:t>单位地址：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单位地址：</w:t>
      </w:r>
      <w:r>
        <w:rPr>
          <w:rFonts w:hint="eastAsia" w:ascii="宋体" w:hAnsi="宋体" w:eastAsia="宋体" w:cs="宋体"/>
          <w:sz w:val="24"/>
          <w:szCs w:val="24"/>
          <w:u w:val="single"/>
        </w:rPr>
        <w:t xml:space="preserve">                    </w:t>
      </w:r>
    </w:p>
    <w:p>
      <w:pPr>
        <w:spacing w:line="446" w:lineRule="exact"/>
        <w:rPr>
          <w:rFonts w:hint="eastAsia" w:ascii="宋体" w:hAnsi="宋体" w:eastAsia="宋体" w:cs="宋体"/>
          <w:sz w:val="24"/>
          <w:szCs w:val="24"/>
        </w:rPr>
      </w:pPr>
      <w:r>
        <w:rPr>
          <w:rFonts w:hint="eastAsia" w:ascii="宋体" w:hAnsi="宋体" w:eastAsia="宋体" w:cs="宋体"/>
          <w:sz w:val="24"/>
          <w:szCs w:val="24"/>
        </w:rPr>
        <w:t>邮    编：</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邮    编：</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tabs>
          <w:tab w:val="left" w:pos="360"/>
        </w:tabs>
        <w:snapToGrid w:val="0"/>
        <w:spacing w:line="420" w:lineRule="exact"/>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联系电话：</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tabs>
          <w:tab w:val="left" w:pos="360"/>
        </w:tabs>
        <w:snapToGrid w:val="0"/>
        <w:spacing w:line="420" w:lineRule="exact"/>
        <w:rPr>
          <w:rFonts w:hint="default" w:ascii="宋体" w:hAnsi="宋体" w:eastAsia="宋体" w:cs="宋体"/>
          <w:sz w:val="24"/>
          <w:szCs w:val="24"/>
          <w:lang w:val="en-US" w:eastAsia="zh-CN"/>
        </w:rPr>
      </w:pPr>
      <w:r>
        <w:rPr>
          <w:rFonts w:hint="eastAsia" w:ascii="宋体" w:hAnsi="宋体" w:eastAsia="宋体" w:cs="宋体"/>
          <w:sz w:val="24"/>
          <w:szCs w:val="24"/>
        </w:rPr>
        <w:t>开户银行：</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开户银行：</w:t>
      </w:r>
      <w:r>
        <w:rPr>
          <w:rFonts w:hint="eastAsia" w:ascii="宋体" w:hAnsi="宋体" w:eastAsia="宋体" w:cs="宋体"/>
          <w:sz w:val="24"/>
          <w:szCs w:val="24"/>
          <w:u w:val="single"/>
          <w:lang w:val="en-US" w:eastAsia="zh-CN"/>
        </w:rPr>
        <w:t xml:space="preserve">                    </w:t>
      </w:r>
    </w:p>
    <w:p>
      <w:pPr>
        <w:tabs>
          <w:tab w:val="left" w:pos="360"/>
          <w:tab w:val="left" w:pos="3933"/>
        </w:tabs>
        <w:snapToGrid w:val="0"/>
        <w:spacing w:line="420" w:lineRule="exact"/>
        <w:rPr>
          <w:rFonts w:hint="eastAsia" w:ascii="宋体" w:hAnsi="宋体" w:eastAsia="宋体" w:cs="宋体"/>
          <w:sz w:val="24"/>
          <w:szCs w:val="24"/>
        </w:rPr>
      </w:pPr>
      <w:r>
        <w:rPr>
          <w:rFonts w:hint="eastAsia" w:ascii="宋体" w:hAnsi="宋体" w:eastAsia="宋体" w:cs="宋体"/>
          <w:sz w:val="24"/>
          <w:szCs w:val="24"/>
        </w:rPr>
        <w:t>帐    号：</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帐    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tabs>
          <w:tab w:val="left" w:pos="360"/>
          <w:tab w:val="left" w:pos="3933"/>
        </w:tabs>
        <w:snapToGrid w:val="0"/>
        <w:spacing w:line="420" w:lineRule="exact"/>
        <w:rPr>
          <w:rFonts w:hint="eastAsia" w:ascii="宋体" w:hAnsi="宋体" w:eastAsia="宋体" w:cs="宋体"/>
          <w:sz w:val="24"/>
          <w:szCs w:val="24"/>
        </w:rPr>
      </w:pPr>
      <w:r>
        <w:rPr>
          <w:rFonts w:hint="eastAsia" w:ascii="宋体" w:hAnsi="宋体" w:eastAsia="宋体" w:cs="宋体"/>
          <w:sz w:val="24"/>
          <w:szCs w:val="24"/>
        </w:rPr>
        <w:t>签订日期：     年   月   日            签订日期：     年   月   日</w:t>
      </w:r>
    </w:p>
    <w:p>
      <w:pPr>
        <w:rPr>
          <w:szCs w:val="21"/>
        </w:rPr>
      </w:pPr>
    </w:p>
    <w:p>
      <w:pPr>
        <w:pStyle w:val="139"/>
        <w:jc w:val="center"/>
        <w:rPr>
          <w:rFonts w:hint="eastAsia" w:ascii="宋体" w:hAnsi="宋体" w:eastAsia="宋体" w:cs="宋体"/>
          <w:b/>
          <w:kern w:val="0"/>
          <w:sz w:val="24"/>
          <w:szCs w:val="24"/>
        </w:rPr>
      </w:pPr>
      <w:r>
        <w:rPr>
          <w:rFonts w:ascii="宋体" w:hAnsi="宋体"/>
          <w:kern w:val="0"/>
        </w:rPr>
        <w:br w:type="page"/>
      </w:r>
      <w:r>
        <w:rPr>
          <w:rFonts w:hint="eastAsia" w:ascii="宋体" w:hAnsi="宋体" w:eastAsia="宋体" w:cs="宋体"/>
          <w:sz w:val="24"/>
          <w:szCs w:val="24"/>
        </w:rPr>
        <w:t xml:space="preserve"> </w:t>
      </w:r>
      <w:r>
        <w:rPr>
          <w:rFonts w:hint="eastAsia" w:ascii="宋体" w:hAnsi="宋体" w:eastAsia="宋体" w:cs="宋体"/>
          <w:b/>
          <w:kern w:val="0"/>
          <w:sz w:val="24"/>
          <w:szCs w:val="24"/>
        </w:rPr>
        <w:t>廉政合同</w:t>
      </w:r>
    </w:p>
    <w:p>
      <w:pPr>
        <w:autoSpaceDE w:val="0"/>
        <w:autoSpaceDN w:val="0"/>
        <w:adjustRightIn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autoSpaceDE w:val="0"/>
        <w:autoSpaceDN w:val="0"/>
        <w:adjustRightIn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根据《在交通基础设施建设中加强廉政建设的若干意见》以及有关工程建设、廉政建设的规定，为做好工程建设中的党风廉政建设，保证工程建设高效优质，保证建设资金的安全和有效使用以及投资效益，</w:t>
      </w:r>
      <w:r>
        <w:rPr>
          <w:rFonts w:hint="eastAsia" w:ascii="宋体" w:hAnsi="宋体" w:eastAsia="宋体" w:cs="宋体"/>
          <w:sz w:val="24"/>
          <w:szCs w:val="24"/>
          <w:u w:val="single"/>
        </w:rPr>
        <w:t>三门峡市渑池县G241线黄河大桥桥梁结构健康监测系统专项工程</w:t>
      </w:r>
      <w:r>
        <w:rPr>
          <w:rFonts w:hint="eastAsia" w:ascii="宋体" w:hAnsi="宋体" w:eastAsia="宋体" w:cs="宋体"/>
          <w:kern w:val="0"/>
          <w:sz w:val="24"/>
          <w:szCs w:val="24"/>
        </w:rPr>
        <w:t>（项目名称）的发包人</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rPr>
        <w:t>(发包人全称，以下简称“甲方”)与该工程</w:t>
      </w:r>
      <w:r>
        <w:rPr>
          <w:rFonts w:hint="eastAsia" w:ascii="宋体" w:hAnsi="宋体" w:eastAsia="宋体" w:cs="宋体"/>
          <w:sz w:val="24"/>
          <w:szCs w:val="24"/>
          <w:u w:val="single"/>
        </w:rPr>
        <w:t>三门峡市渑池县G241线黄河大桥桥梁结构健康监测系统专项工程</w:t>
      </w:r>
      <w:r>
        <w:rPr>
          <w:rFonts w:hint="eastAsia" w:ascii="宋体" w:hAnsi="宋体" w:eastAsia="宋体" w:cs="宋体"/>
          <w:kern w:val="0"/>
          <w:sz w:val="24"/>
          <w:szCs w:val="24"/>
        </w:rPr>
        <w:t>检测人</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rPr>
        <w:t xml:space="preserve">(检测人全称，以下简称“乙方”)，特订立如下合同。 </w:t>
      </w:r>
    </w:p>
    <w:p>
      <w:pPr>
        <w:autoSpaceDE w:val="0"/>
        <w:autoSpaceDN w:val="0"/>
        <w:adjustRightIn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 xml:space="preserve">第一条  甲乙双方的权利和义务 </w:t>
      </w:r>
    </w:p>
    <w:p>
      <w:pPr>
        <w:autoSpaceDE w:val="0"/>
        <w:autoSpaceDN w:val="0"/>
        <w:adjustRightIn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（一）严格遵守党的政策规定和国家有关法律法规及交通运输部和</w:t>
      </w:r>
      <w:r>
        <w:rPr>
          <w:rFonts w:hint="eastAsia" w:ascii="宋体" w:hAnsi="宋体" w:eastAsia="宋体" w:cs="宋体"/>
          <w:kern w:val="0"/>
          <w:sz w:val="24"/>
          <w:szCs w:val="24"/>
          <w:lang w:val="en-US" w:eastAsia="zh-CN"/>
        </w:rPr>
        <w:t>河南</w:t>
      </w:r>
      <w:r>
        <w:rPr>
          <w:rFonts w:hint="eastAsia" w:ascii="宋体" w:hAnsi="宋体" w:eastAsia="宋体" w:cs="宋体"/>
          <w:kern w:val="0"/>
          <w:sz w:val="24"/>
          <w:szCs w:val="24"/>
        </w:rPr>
        <w:t xml:space="preserve">省交通运输厅的有关规定。 </w:t>
      </w:r>
    </w:p>
    <w:p>
      <w:pPr>
        <w:autoSpaceDE w:val="0"/>
        <w:autoSpaceDN w:val="0"/>
        <w:adjustRightIn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（二）严格执行</w:t>
      </w:r>
      <w:r>
        <w:rPr>
          <w:rFonts w:hint="eastAsia" w:ascii="宋体" w:hAnsi="宋体" w:eastAsia="宋体" w:cs="宋体"/>
          <w:sz w:val="24"/>
          <w:szCs w:val="24"/>
          <w:u w:val="single"/>
        </w:rPr>
        <w:t>三门峡市渑池县G241线黄河大桥桥梁结构健康监测系统专项工程</w:t>
      </w:r>
      <w:r>
        <w:rPr>
          <w:rFonts w:hint="eastAsia" w:ascii="宋体" w:hAnsi="宋体" w:eastAsia="宋体" w:cs="宋体"/>
          <w:kern w:val="0"/>
          <w:sz w:val="24"/>
          <w:szCs w:val="24"/>
        </w:rPr>
        <w:t xml:space="preserve">合同文件，自觉按合同办事。 </w:t>
      </w:r>
    </w:p>
    <w:p>
      <w:pPr>
        <w:autoSpaceDE w:val="0"/>
        <w:autoSpaceDN w:val="0"/>
        <w:adjustRightIn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 xml:space="preserve">（三）双方的业务活动坚持公开、公正、诚信、透明的原则(法律认定的商业秘密和合同文件另有规定除外)，不得损害国家和集体利益，不得违反工程建设管理规章制度。 </w:t>
      </w:r>
    </w:p>
    <w:p>
      <w:pPr>
        <w:autoSpaceDE w:val="0"/>
        <w:autoSpaceDN w:val="0"/>
        <w:adjustRightIn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 xml:space="preserve">（四）建立健全廉政制度，开展廉政教育，设立廉政告示牌，公布举报电话，监督并认真查处违法违纪行为。 </w:t>
      </w:r>
    </w:p>
    <w:p>
      <w:pPr>
        <w:autoSpaceDE w:val="0"/>
        <w:autoSpaceDN w:val="0"/>
        <w:adjustRightIn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 xml:space="preserve">（五）发现对方在业务活动中有违反廉政规定的行为，有及时提醒对方纠正的权利和义务。 </w:t>
      </w:r>
    </w:p>
    <w:p>
      <w:pPr>
        <w:autoSpaceDE w:val="0"/>
        <w:autoSpaceDN w:val="0"/>
        <w:adjustRightIn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 xml:space="preserve">（六）发现对方严重违反本合同义务条款的行为，有向其上级有关部门举报、建议给予处理并要求告知处理结果的权利。 </w:t>
      </w:r>
    </w:p>
    <w:p>
      <w:pPr>
        <w:autoSpaceDE w:val="0"/>
        <w:autoSpaceDN w:val="0"/>
        <w:adjustRightIn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 xml:space="preserve">第二条  甲方的义务 </w:t>
      </w:r>
    </w:p>
    <w:p>
      <w:pPr>
        <w:autoSpaceDE w:val="0"/>
        <w:autoSpaceDN w:val="0"/>
        <w:adjustRightIn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 xml:space="preserve">（一）甲方及其工作人员不得索要或接受乙方的礼金、有价证券和贵重物品，不得在乙方报销任何应由甲方或甲方工作人员个人支付的费用等。 </w:t>
      </w:r>
    </w:p>
    <w:p>
      <w:pPr>
        <w:autoSpaceDE w:val="0"/>
        <w:autoSpaceDN w:val="0"/>
        <w:adjustRightIn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（二）甲方工作人员不得参加乙方安排的超标准宴请和娱乐活动；不得接受乙方提供的通讯工具、交通工具和高档办公用品等。</w:t>
      </w:r>
    </w:p>
    <w:p>
      <w:pPr>
        <w:autoSpaceDE w:val="0"/>
        <w:autoSpaceDN w:val="0"/>
        <w:adjustRightIn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 xml:space="preserve">（三）甲方及其工作人员不得要求或者接受乙方为其住房装修、婚丧嫁娶活动、配偶子女及其亲属的工作安排以及出国出境、旅游等提供方便等。 </w:t>
      </w:r>
    </w:p>
    <w:p>
      <w:pPr>
        <w:autoSpaceDE w:val="0"/>
        <w:autoSpaceDN w:val="0"/>
        <w:adjustRightIn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 xml:space="preserve">（四）不准向乙方和相关单位介绍或为配偶、子女、亲属参与同本健康监测合同有关的健康监测业务等活动。不得以任何理由要求乙方和相关单位在健康监测中使用某种产品、材料和设备。 </w:t>
      </w:r>
    </w:p>
    <w:p>
      <w:pPr>
        <w:autoSpaceDE w:val="0"/>
        <w:autoSpaceDN w:val="0"/>
        <w:adjustRightIn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 xml:space="preserve">第三条  乙方的义务 </w:t>
      </w:r>
    </w:p>
    <w:p>
      <w:pPr>
        <w:autoSpaceDE w:val="0"/>
        <w:autoSpaceDN w:val="0"/>
        <w:adjustRightIn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 xml:space="preserve">（一）乙方不得以任何理由向甲方及其工作人员行贿或馈赠礼金、有价证券、贵重礼品。 </w:t>
      </w:r>
    </w:p>
    <w:p>
      <w:pPr>
        <w:autoSpaceDE w:val="0"/>
        <w:autoSpaceDN w:val="0"/>
        <w:adjustRightIn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 xml:space="preserve">（二）乙方不得以任何名义为甲方及其工作人员报销应由甲方单位或个人支付的任何费用。 </w:t>
      </w:r>
    </w:p>
    <w:p>
      <w:pPr>
        <w:autoSpaceDE w:val="0"/>
        <w:autoSpaceDN w:val="0"/>
        <w:adjustRightIn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 xml:space="preserve">（三）乙方不得以任何理由安排甲方工作人员参加超标准宴请及娱乐活动。 </w:t>
      </w:r>
    </w:p>
    <w:p>
      <w:pPr>
        <w:autoSpaceDE w:val="0"/>
        <w:autoSpaceDN w:val="0"/>
        <w:adjustRightIn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 xml:space="preserve">（四）乙方不得为甲方单位和个人购置或提供通讯工具、交通工具和高档办公用品等。 </w:t>
      </w:r>
    </w:p>
    <w:p>
      <w:pPr>
        <w:autoSpaceDE w:val="0"/>
        <w:autoSpaceDN w:val="0"/>
        <w:adjustRightIn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 xml:space="preserve">（五）乙方及其工作人员不得索要或接受承包人的礼金、有价证券和贵重物品，不得向承包人报销任何应由乙方或乙方工作人员个人支付的费用等。 </w:t>
      </w:r>
    </w:p>
    <w:p>
      <w:pPr>
        <w:autoSpaceDE w:val="0"/>
        <w:autoSpaceDN w:val="0"/>
        <w:adjustRightIn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（六）乙方工作人员不得参加承包人安排的超标准宴请和娱乐活动。</w:t>
      </w:r>
    </w:p>
    <w:p>
      <w:pPr>
        <w:autoSpaceDE w:val="0"/>
        <w:autoSpaceDN w:val="0"/>
        <w:adjustRightIn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 xml:space="preserve">第四条  违约责任 </w:t>
      </w:r>
    </w:p>
    <w:p>
      <w:pPr>
        <w:autoSpaceDE w:val="0"/>
        <w:autoSpaceDN w:val="0"/>
        <w:adjustRightIn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 xml:space="preserve">（一）甲方及其工作人员违反本合同第一、二条，按管理权限，依据有关规定给予党纪、政纪或组织处理；涉嫌犯罪的，移交司法机关追究刑事责任；给乙方单位造成经济损失的，应予以赔偿。 </w:t>
      </w:r>
    </w:p>
    <w:p>
      <w:pPr>
        <w:autoSpaceDE w:val="0"/>
        <w:autoSpaceDN w:val="0"/>
        <w:adjustRightIn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 xml:space="preserve">（二）乙方及其工作人员违反本合同第一、三条，按管理权限，依据有关规定给予党纪、政纪或组织处理；给甲方单位造成经济损失的，应予以赔偿；情节严重的，甲方建议交通运输主管部门给予乙方一至三年内不得进入其主管的公路水运健康监测市场的处罚。 </w:t>
      </w:r>
    </w:p>
    <w:p>
      <w:pPr>
        <w:autoSpaceDE w:val="0"/>
        <w:autoSpaceDN w:val="0"/>
        <w:adjustRightIn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 xml:space="preserve">第五条  双方约定：本合同由双方或双方上级单位的纪检监察部门负责监督执行。由甲方或甲方上级单位的纪检监察部门约请乙方或乙方上级单位纪检监察部门对本合同执行情况进行检查，提出在本合同规定范围内的裁定意见。 </w:t>
      </w:r>
    </w:p>
    <w:p>
      <w:pPr>
        <w:numPr>
          <w:ilvl w:val="0"/>
          <w:numId w:val="4"/>
        </w:numPr>
        <w:autoSpaceDE w:val="0"/>
        <w:autoSpaceDN w:val="0"/>
        <w:adjustRightInd w:val="0"/>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 xml:space="preserve">本合同有效期为甲乙双方签署之日起至合同失效日止。 </w:t>
      </w:r>
    </w:p>
    <w:p>
      <w:pPr>
        <w:autoSpaceDE w:val="0"/>
        <w:autoSpaceDN w:val="0"/>
        <w:adjustRightIn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第七条  本合同作为</w:t>
      </w:r>
      <w:r>
        <w:rPr>
          <w:rFonts w:hint="eastAsia" w:ascii="宋体" w:hAnsi="宋体" w:eastAsia="宋体" w:cs="宋体"/>
          <w:sz w:val="24"/>
          <w:szCs w:val="24"/>
          <w:u w:val="single"/>
        </w:rPr>
        <w:t>三门峡市渑池县G241线黄河大桥桥梁结构健康监测系统专项工程</w:t>
      </w:r>
      <w:r>
        <w:rPr>
          <w:rFonts w:hint="eastAsia" w:ascii="宋体" w:hAnsi="宋体" w:eastAsia="宋体" w:cs="宋体"/>
          <w:kern w:val="0"/>
          <w:sz w:val="24"/>
          <w:szCs w:val="24"/>
        </w:rPr>
        <w:t>合同的附件，与健康监测合同具有同等的法律效力，经合同双方签署后立即生效。</w:t>
      </w:r>
    </w:p>
    <w:p>
      <w:pPr>
        <w:autoSpaceDE w:val="0"/>
        <w:autoSpaceDN w:val="0"/>
        <w:adjustRightIn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第八条  本合同一式四份，由甲乙双方各执</w:t>
      </w:r>
      <w:r>
        <w:rPr>
          <w:rFonts w:hint="eastAsia" w:ascii="宋体" w:hAnsi="宋体" w:eastAsia="宋体" w:cs="宋体"/>
          <w:kern w:val="0"/>
          <w:sz w:val="24"/>
          <w:szCs w:val="24"/>
          <w:lang w:val="en-US" w:eastAsia="zh-CN"/>
        </w:rPr>
        <w:t>贰</w:t>
      </w:r>
      <w:r>
        <w:rPr>
          <w:rFonts w:hint="eastAsia" w:ascii="宋体" w:hAnsi="宋体" w:eastAsia="宋体" w:cs="宋体"/>
          <w:kern w:val="0"/>
          <w:sz w:val="24"/>
          <w:szCs w:val="24"/>
        </w:rPr>
        <w:t>份。</w:t>
      </w:r>
    </w:p>
    <w:p>
      <w:pPr>
        <w:autoSpaceDE w:val="0"/>
        <w:autoSpaceDN w:val="0"/>
        <w:adjustRightInd w:val="0"/>
        <w:spacing w:line="360" w:lineRule="auto"/>
        <w:jc w:val="left"/>
        <w:rPr>
          <w:rFonts w:hint="eastAsia" w:ascii="宋体" w:hAnsi="宋体" w:eastAsia="宋体" w:cs="宋体"/>
          <w:kern w:val="0"/>
          <w:sz w:val="24"/>
          <w:szCs w:val="24"/>
        </w:rPr>
      </w:pPr>
    </w:p>
    <w:p>
      <w:pPr>
        <w:autoSpaceDE w:val="0"/>
        <w:autoSpaceDN w:val="0"/>
        <w:adjustRightInd w:val="0"/>
        <w:spacing w:line="360"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甲     方：</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rPr>
        <w:t xml:space="preserve">    乙    方：</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 xml:space="preserve">                                </w:t>
      </w:r>
    </w:p>
    <w:p>
      <w:pPr>
        <w:autoSpaceDE w:val="0"/>
        <w:autoSpaceDN w:val="0"/>
        <w:adjustRightIn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法定代表人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法定代表人</w:t>
      </w:r>
      <w:r>
        <w:rPr>
          <w:rFonts w:hint="eastAsia" w:ascii="宋体" w:hAnsi="宋体" w:eastAsia="宋体" w:cs="宋体"/>
          <w:kern w:val="0"/>
          <w:sz w:val="24"/>
          <w:szCs w:val="24"/>
          <w:u w:val="single"/>
        </w:rPr>
        <w:t xml:space="preserve">                                 </w:t>
      </w:r>
    </w:p>
    <w:p>
      <w:pPr>
        <w:autoSpaceDE w:val="0"/>
        <w:autoSpaceDN w:val="0"/>
        <w:adjustRightIn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或                                   或 </w:t>
      </w:r>
    </w:p>
    <w:p>
      <w:pPr>
        <w:autoSpaceDE w:val="0"/>
        <w:autoSpaceDN w:val="0"/>
        <w:adjustRightIn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其委托代理人</w:t>
      </w:r>
      <w:r>
        <w:rPr>
          <w:rFonts w:hint="eastAsia" w:ascii="宋体" w:hAnsi="宋体" w:eastAsia="宋体" w:cs="宋体"/>
          <w:kern w:val="0"/>
          <w:sz w:val="24"/>
          <w:szCs w:val="24"/>
          <w:u w:val="single"/>
        </w:rPr>
        <w:t xml:space="preserve">   （签字）           </w:t>
      </w:r>
      <w:r>
        <w:rPr>
          <w:rFonts w:hint="eastAsia" w:ascii="宋体" w:hAnsi="宋体" w:eastAsia="宋体" w:cs="宋体"/>
          <w:kern w:val="0"/>
          <w:sz w:val="24"/>
          <w:szCs w:val="24"/>
        </w:rPr>
        <w:t xml:space="preserve">             其委托代理人</w:t>
      </w:r>
      <w:r>
        <w:rPr>
          <w:rFonts w:hint="eastAsia" w:ascii="宋体" w:hAnsi="宋体" w:eastAsia="宋体" w:cs="宋体"/>
          <w:kern w:val="0"/>
          <w:sz w:val="24"/>
          <w:szCs w:val="24"/>
          <w:u w:val="single"/>
        </w:rPr>
        <w:t xml:space="preserve">   （签字）          </w:t>
      </w:r>
    </w:p>
    <w:p>
      <w:pPr>
        <w:autoSpaceDE w:val="0"/>
        <w:autoSpaceDN w:val="0"/>
        <w:adjustRightInd w:val="0"/>
        <w:spacing w:line="360"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地址：</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地址：</w:t>
      </w:r>
      <w:r>
        <w:rPr>
          <w:rFonts w:hint="eastAsia" w:ascii="宋体" w:hAnsi="宋体" w:eastAsia="宋体" w:cs="宋体"/>
          <w:kern w:val="0"/>
          <w:sz w:val="24"/>
          <w:szCs w:val="24"/>
          <w:u w:val="single"/>
          <w:lang w:val="en-US" w:eastAsia="zh-CN"/>
        </w:rPr>
        <w:t xml:space="preserve">                                 </w:t>
      </w:r>
    </w:p>
    <w:p>
      <w:pPr>
        <w:autoSpaceDE w:val="0"/>
        <w:autoSpaceDN w:val="0"/>
        <w:adjustRightIn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电话：</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电话：</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single"/>
        </w:rPr>
        <w:t xml:space="preserve">   </w:t>
      </w:r>
    </w:p>
    <w:p>
      <w:pPr>
        <w:autoSpaceDE w:val="0"/>
        <w:autoSpaceDN w:val="0"/>
        <w:adjustRightIn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日期：</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日期：</w:t>
      </w:r>
      <w:r>
        <w:rPr>
          <w:rFonts w:hint="eastAsia" w:ascii="宋体" w:hAnsi="宋体" w:eastAsia="宋体" w:cs="宋体"/>
          <w:kern w:val="0"/>
          <w:sz w:val="24"/>
          <w:szCs w:val="24"/>
          <w:u w:val="single"/>
        </w:rPr>
        <w:t xml:space="preserve">                    </w:t>
      </w:r>
    </w:p>
    <w:p>
      <w:pPr>
        <w:widowControl/>
        <w:jc w:val="left"/>
        <w:rPr>
          <w:rFonts w:hint="eastAsia" w:ascii="宋体" w:hAnsi="宋体" w:eastAsia="宋体" w:cs="宋体"/>
          <w:sz w:val="24"/>
          <w:szCs w:val="24"/>
        </w:rPr>
      </w:pPr>
    </w:p>
    <w:p>
      <w:pPr>
        <w:pStyle w:val="26"/>
        <w:spacing w:line="446" w:lineRule="exact"/>
        <w:jc w:val="center"/>
        <w:rPr>
          <w:rFonts w:hint="eastAsia" w:ascii="宋体" w:hAnsi="宋体" w:eastAsia="宋体" w:cs="宋体"/>
          <w:bCs/>
          <w:sz w:val="24"/>
          <w:szCs w:val="24"/>
        </w:rPr>
      </w:pPr>
      <w:r>
        <w:rPr>
          <w:rFonts w:hint="eastAsia" w:ascii="宋体" w:hAnsi="宋体" w:eastAsia="宋体" w:cs="宋体"/>
          <w:bCs/>
          <w:spacing w:val="45"/>
          <w:sz w:val="24"/>
          <w:szCs w:val="24"/>
        </w:rPr>
        <w:t>安全生产责任合</w:t>
      </w:r>
      <w:r>
        <w:rPr>
          <w:rFonts w:hint="eastAsia" w:ascii="宋体" w:hAnsi="宋体" w:eastAsia="宋体" w:cs="宋体"/>
          <w:bCs/>
          <w:spacing w:val="5"/>
          <w:sz w:val="24"/>
          <w:szCs w:val="24"/>
        </w:rPr>
        <w:t>同</w:t>
      </w:r>
    </w:p>
    <w:p>
      <w:pPr>
        <w:spacing w:line="446" w:lineRule="exact"/>
        <w:ind w:firstLine="482" w:firstLineChars="200"/>
        <w:rPr>
          <w:rFonts w:hint="eastAsia" w:ascii="宋体" w:hAnsi="宋体" w:eastAsia="宋体" w:cs="宋体"/>
          <w:b/>
          <w:bCs/>
          <w:sz w:val="24"/>
          <w:szCs w:val="24"/>
        </w:rPr>
      </w:pPr>
    </w:p>
    <w:p>
      <w:pPr>
        <w:spacing w:line="43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为在</w:t>
      </w:r>
      <w:r>
        <w:rPr>
          <w:rFonts w:hint="eastAsia" w:ascii="宋体" w:hAnsi="宋体" w:eastAsia="宋体" w:cs="宋体"/>
          <w:sz w:val="24"/>
          <w:szCs w:val="24"/>
          <w:u w:val="single"/>
        </w:rPr>
        <w:t>三门峡市渑池县G241线黄河大桥桥梁结构健康监测系统专项工程</w:t>
      </w:r>
      <w:r>
        <w:rPr>
          <w:rFonts w:hint="eastAsia" w:ascii="宋体" w:hAnsi="宋体" w:eastAsia="宋体" w:cs="宋体"/>
          <w:sz w:val="24"/>
          <w:szCs w:val="24"/>
        </w:rPr>
        <w:t>合同的实施过程中创造安全、高效的施工环境，切实搞好本项目的安全管理工作，本项目发包人</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sz w:val="24"/>
          <w:szCs w:val="24"/>
        </w:rPr>
        <w:t>（以下简称“甲方”）与检测人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sz w:val="24"/>
          <w:szCs w:val="24"/>
        </w:rPr>
        <w:t>（以下简称“乙方”）特此签订安全生产合同：</w:t>
      </w:r>
    </w:p>
    <w:p>
      <w:pPr>
        <w:spacing w:line="43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一、甲方职责</w:t>
      </w:r>
    </w:p>
    <w:p>
      <w:pPr>
        <w:spacing w:line="43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1、严格遵守国家有关安全生产的法律法规，认真执行工程承包合同中的有关安全要求。</w:t>
      </w:r>
    </w:p>
    <w:p>
      <w:pPr>
        <w:spacing w:line="43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2、按照“安全第一、预防为主”和坚持“管生产必须管安全”的原则进行安全生产管理，做到生产与安全工作同时计划、布置、检查、总结和评比。</w:t>
      </w:r>
    </w:p>
    <w:p>
      <w:pPr>
        <w:spacing w:line="43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3、重要的安全设施必须坚持与主体工程“三同时”的原则，即：同时设计、审批，同时施工，同时验收，投入使用。</w:t>
      </w:r>
    </w:p>
    <w:p>
      <w:pPr>
        <w:spacing w:line="43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4、定期召开安全生产调度会，及时传达中央及地方有关安全生产的精神。</w:t>
      </w:r>
    </w:p>
    <w:p>
      <w:pPr>
        <w:spacing w:line="43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5．组织对乙方施工现场安全生产检查，监督乙方及时处理发现的各项安全隐患。</w:t>
      </w:r>
    </w:p>
    <w:p>
      <w:pPr>
        <w:spacing w:line="43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二、乙方职责</w:t>
      </w:r>
    </w:p>
    <w:p>
      <w:pPr>
        <w:spacing w:line="43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1、严格遵守国家有关安全生产的法律法规、交通运输部颁发的《公路工程施工安全技术规范》（JTG F90-2015）与《水运工程施工安全防护技术规范》（JTS 205-1-2008）有关安全生产的规定，认真执行。</w:t>
      </w:r>
    </w:p>
    <w:p>
      <w:pPr>
        <w:spacing w:line="43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坚持“安全第一、预防为主”和“管生产必须管安全”的原则，加强安全生产宣传教育，增强全员安全生产意识，建立健全各项安全生产管理制度，配备兼职安全检查人员，有组织有领导地开展安全生产活动。</w:t>
      </w:r>
    </w:p>
    <w:p>
      <w:pPr>
        <w:spacing w:line="43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3、建立健全安全生产责任制。从项目负责人到生产人员（包括临时雇请的民工）的安全生产管理系统必须做到纵向到底，一环不漏，人人有责。项目负责人是安全生产的第一责任人。</w:t>
      </w:r>
    </w:p>
    <w:p>
      <w:pPr>
        <w:spacing w:line="43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4、乙方在任何时候都应采取各种合理的预防措施，防止其员工发生任何违法、违禁、暴力或妨碍治安的行为。</w:t>
      </w:r>
    </w:p>
    <w:p>
      <w:pPr>
        <w:spacing w:line="43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5、所有健康监测设备和高空作业的设备均应定期检查，并有安全员的签字记录，保证其经常处于完好状态；不合格的机具、设备和劳动保护用品严禁使用。</w:t>
      </w:r>
    </w:p>
    <w:p>
      <w:pPr>
        <w:spacing w:line="43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6、健康监测过程中采用新技术、新工艺、新设备、新材料时，必须制定相应的安全技术措施，现场必须具有相关的安全标志牌。</w:t>
      </w:r>
    </w:p>
    <w:p>
      <w:pPr>
        <w:spacing w:line="43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7、乙方必须安全、文明检测，若乙方在健康监测过程中出现安全事故，其责任均由乙方自负。</w:t>
      </w:r>
    </w:p>
    <w:p>
      <w:pPr>
        <w:spacing w:line="43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三、违约责任</w:t>
      </w:r>
    </w:p>
    <w:p>
      <w:pPr>
        <w:spacing w:line="43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如因甲方或乙方违约造成安全事故，将依法追究责任。</w:t>
      </w:r>
    </w:p>
    <w:p>
      <w:pPr>
        <w:spacing w:line="43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本合同正本一式二份，副本八份，合同双方各执正本一份，副本四份。由双方法定代表人或其授权的代理人签署与加盖公章后生效，工程交工验收后失效。</w:t>
      </w:r>
    </w:p>
    <w:p>
      <w:pPr>
        <w:spacing w:line="430" w:lineRule="exact"/>
        <w:ind w:firstLine="480" w:firstLineChars="200"/>
        <w:rPr>
          <w:rFonts w:hint="eastAsia" w:ascii="宋体" w:hAnsi="宋体" w:eastAsia="宋体" w:cs="宋体"/>
          <w:sz w:val="24"/>
          <w:szCs w:val="24"/>
        </w:rPr>
      </w:pPr>
    </w:p>
    <w:p>
      <w:pPr>
        <w:autoSpaceDE w:val="0"/>
        <w:autoSpaceDN w:val="0"/>
        <w:adjustRightInd w:val="0"/>
        <w:spacing w:line="360"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甲     方：</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rPr>
        <w:t xml:space="preserve">    乙    方：</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 xml:space="preserve">                                </w:t>
      </w:r>
    </w:p>
    <w:p>
      <w:pPr>
        <w:autoSpaceDE w:val="0"/>
        <w:autoSpaceDN w:val="0"/>
        <w:adjustRightIn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法定代表人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法定代表人</w:t>
      </w:r>
      <w:r>
        <w:rPr>
          <w:rFonts w:hint="eastAsia" w:ascii="宋体" w:hAnsi="宋体" w:eastAsia="宋体" w:cs="宋体"/>
          <w:kern w:val="0"/>
          <w:sz w:val="24"/>
          <w:szCs w:val="24"/>
          <w:u w:val="single"/>
        </w:rPr>
        <w:t xml:space="preserve">                                 </w:t>
      </w:r>
    </w:p>
    <w:p>
      <w:pPr>
        <w:autoSpaceDE w:val="0"/>
        <w:autoSpaceDN w:val="0"/>
        <w:adjustRightIn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或                                   或 </w:t>
      </w:r>
    </w:p>
    <w:p>
      <w:pPr>
        <w:autoSpaceDE w:val="0"/>
        <w:autoSpaceDN w:val="0"/>
        <w:adjustRightIn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其委托代理人</w:t>
      </w:r>
      <w:r>
        <w:rPr>
          <w:rFonts w:hint="eastAsia" w:ascii="宋体" w:hAnsi="宋体" w:eastAsia="宋体" w:cs="宋体"/>
          <w:kern w:val="0"/>
          <w:sz w:val="24"/>
          <w:szCs w:val="24"/>
          <w:u w:val="single"/>
        </w:rPr>
        <w:t xml:space="preserve">   （签字）           </w:t>
      </w:r>
      <w:r>
        <w:rPr>
          <w:rFonts w:hint="eastAsia" w:ascii="宋体" w:hAnsi="宋体" w:eastAsia="宋体" w:cs="宋体"/>
          <w:kern w:val="0"/>
          <w:sz w:val="24"/>
          <w:szCs w:val="24"/>
        </w:rPr>
        <w:t xml:space="preserve">             其委托代理人</w:t>
      </w:r>
      <w:r>
        <w:rPr>
          <w:rFonts w:hint="eastAsia" w:ascii="宋体" w:hAnsi="宋体" w:eastAsia="宋体" w:cs="宋体"/>
          <w:kern w:val="0"/>
          <w:sz w:val="24"/>
          <w:szCs w:val="24"/>
          <w:u w:val="single"/>
        </w:rPr>
        <w:t xml:space="preserve">   （签字）          </w:t>
      </w:r>
    </w:p>
    <w:p>
      <w:pPr>
        <w:autoSpaceDE w:val="0"/>
        <w:autoSpaceDN w:val="0"/>
        <w:adjustRightInd w:val="0"/>
        <w:spacing w:line="360"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地址：</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地址：</w:t>
      </w:r>
      <w:r>
        <w:rPr>
          <w:rFonts w:hint="eastAsia" w:ascii="宋体" w:hAnsi="宋体" w:eastAsia="宋体" w:cs="宋体"/>
          <w:kern w:val="0"/>
          <w:sz w:val="24"/>
          <w:szCs w:val="24"/>
          <w:u w:val="single"/>
          <w:lang w:val="en-US" w:eastAsia="zh-CN"/>
        </w:rPr>
        <w:t xml:space="preserve">                                 </w:t>
      </w:r>
    </w:p>
    <w:p>
      <w:pPr>
        <w:autoSpaceDE w:val="0"/>
        <w:autoSpaceDN w:val="0"/>
        <w:adjustRightIn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电话：</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电话：</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single"/>
        </w:rPr>
        <w:t xml:space="preserve">   </w:t>
      </w:r>
    </w:p>
    <w:p>
      <w:pPr>
        <w:autoSpaceDE w:val="0"/>
        <w:autoSpaceDN w:val="0"/>
        <w:adjustRightIn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日期：</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日期：</w:t>
      </w:r>
      <w:r>
        <w:rPr>
          <w:rFonts w:hint="eastAsia" w:ascii="宋体" w:hAnsi="宋体" w:eastAsia="宋体" w:cs="宋体"/>
          <w:kern w:val="0"/>
          <w:sz w:val="24"/>
          <w:szCs w:val="24"/>
          <w:u w:val="single"/>
        </w:rPr>
        <w:t xml:space="preserve">                    </w:t>
      </w:r>
    </w:p>
    <w:p>
      <w:pPr>
        <w:spacing w:after="120"/>
        <w:jc w:val="center"/>
        <w:rPr>
          <w:rFonts w:ascii="宋体" w:hAnsi="宋体" w:eastAsia="宋体" w:cs="宋体"/>
          <w:b/>
          <w:bCs/>
          <w:sz w:val="28"/>
          <w:szCs w:val="28"/>
        </w:rPr>
      </w:pPr>
    </w:p>
    <w:p>
      <w:pPr>
        <w:spacing w:after="120"/>
        <w:rPr>
          <w:rFonts w:asciiTheme="minorEastAsia" w:hAnsiTheme="minorEastAsia" w:cstheme="minorEastAsia"/>
          <w:sz w:val="28"/>
          <w:szCs w:val="28"/>
        </w:rPr>
        <w:sectPr>
          <w:footerReference r:id="rId3" w:type="default"/>
          <w:pgSz w:w="11906" w:h="16838"/>
          <w:pgMar w:top="1440" w:right="1080" w:bottom="1440" w:left="1080" w:header="709" w:footer="845" w:gutter="0"/>
          <w:pgBorders>
            <w:top w:val="none" w:sz="0" w:space="0"/>
            <w:left w:val="none" w:sz="0" w:space="0"/>
            <w:bottom w:val="none" w:sz="0" w:space="0"/>
            <w:right w:val="none" w:sz="0" w:space="0"/>
          </w:pgBorders>
          <w:pgNumType w:fmt="decimal" w:start="1"/>
          <w:cols w:space="720" w:num="1"/>
          <w:docGrid w:linePitch="312" w:charSpace="0"/>
        </w:sectPr>
      </w:pPr>
    </w:p>
    <w:p>
      <w:pPr>
        <w:widowControl/>
        <w:adjustRightInd w:val="0"/>
        <w:snapToGrid w:val="0"/>
        <w:spacing w:after="200" w:line="560" w:lineRule="exact"/>
        <w:jc w:val="center"/>
        <w:rPr>
          <w:rFonts w:asciiTheme="minorEastAsia" w:hAnsiTheme="minorEastAsia" w:cstheme="minorEastAsia"/>
          <w:b/>
          <w:bCs/>
          <w:kern w:val="0"/>
          <w:sz w:val="32"/>
          <w:szCs w:val="32"/>
        </w:rPr>
      </w:pPr>
      <w:r>
        <w:rPr>
          <w:rFonts w:hint="eastAsia" w:asciiTheme="minorEastAsia" w:hAnsiTheme="minorEastAsia" w:cstheme="minorEastAsia"/>
          <w:b/>
          <w:bCs/>
          <w:kern w:val="0"/>
          <w:sz w:val="32"/>
          <w:szCs w:val="32"/>
        </w:rPr>
        <w:t xml:space="preserve">第六章    投标文件内容及格式   </w:t>
      </w:r>
    </w:p>
    <w:p>
      <w:pPr>
        <w:widowControl/>
        <w:ind w:firstLine="360"/>
        <w:jc w:val="center"/>
        <w:rPr>
          <w:rFonts w:ascii="宋体" w:hAnsi="宋体" w:eastAsia="宋体" w:cs="宋体"/>
          <w:b/>
          <w:kern w:val="0"/>
          <w:sz w:val="24"/>
        </w:rPr>
      </w:pPr>
    </w:p>
    <w:p>
      <w:pPr>
        <w:widowControl/>
        <w:ind w:firstLine="360"/>
        <w:jc w:val="center"/>
        <w:rPr>
          <w:rFonts w:ascii="宋体" w:hAnsi="宋体" w:eastAsia="宋体" w:cs="宋体"/>
          <w:b/>
          <w:kern w:val="0"/>
          <w:sz w:val="24"/>
        </w:rPr>
      </w:pPr>
    </w:p>
    <w:p>
      <w:pPr>
        <w:widowControl/>
        <w:ind w:firstLine="360"/>
        <w:jc w:val="center"/>
        <w:rPr>
          <w:rFonts w:ascii="宋体" w:hAnsi="宋体" w:eastAsia="宋体" w:cs="宋体"/>
          <w:b/>
          <w:kern w:val="0"/>
          <w:sz w:val="24"/>
        </w:rPr>
      </w:pPr>
    </w:p>
    <w:p>
      <w:pPr>
        <w:widowControl/>
        <w:ind w:firstLine="360"/>
        <w:jc w:val="center"/>
        <w:rPr>
          <w:rFonts w:ascii="宋体" w:hAnsi="宋体" w:eastAsia="宋体" w:cs="宋体"/>
          <w:b/>
          <w:kern w:val="0"/>
          <w:sz w:val="24"/>
        </w:rPr>
      </w:pPr>
    </w:p>
    <w:p>
      <w:pPr>
        <w:widowControl/>
        <w:ind w:firstLine="360"/>
        <w:jc w:val="center"/>
        <w:rPr>
          <w:rFonts w:ascii="宋体" w:hAnsi="宋体" w:eastAsia="宋体" w:cs="宋体"/>
          <w:b/>
          <w:kern w:val="0"/>
          <w:sz w:val="24"/>
          <w:u w:val="single"/>
        </w:rPr>
      </w:pPr>
    </w:p>
    <w:p>
      <w:pPr>
        <w:widowControl/>
        <w:ind w:firstLine="360"/>
        <w:jc w:val="center"/>
        <w:rPr>
          <w:rFonts w:ascii="宋体" w:hAnsi="宋体" w:eastAsia="宋体" w:cs="宋体"/>
          <w:b/>
          <w:kern w:val="0"/>
          <w:sz w:val="24"/>
        </w:rPr>
      </w:pPr>
      <w:r>
        <w:rPr>
          <w:rFonts w:hint="eastAsia" w:ascii="宋体" w:hAnsi="宋体" w:eastAsia="宋体" w:cs="宋体"/>
          <w:b/>
          <w:kern w:val="0"/>
          <w:sz w:val="24"/>
          <w:u w:val="single"/>
        </w:rPr>
        <w:t xml:space="preserve">                     </w:t>
      </w:r>
      <w:r>
        <w:rPr>
          <w:rFonts w:hint="eastAsia" w:ascii="宋体" w:hAnsi="宋体" w:eastAsia="宋体" w:cs="宋体"/>
          <w:b/>
          <w:kern w:val="0"/>
          <w:sz w:val="24"/>
        </w:rPr>
        <w:t>（项目名称）</w:t>
      </w:r>
    </w:p>
    <w:p>
      <w:pPr>
        <w:widowControl/>
        <w:ind w:firstLine="360"/>
        <w:jc w:val="center"/>
        <w:rPr>
          <w:rFonts w:ascii="宋体" w:hAnsi="宋体" w:eastAsia="宋体" w:cs="宋体"/>
          <w:b/>
          <w:kern w:val="0"/>
          <w:sz w:val="24"/>
        </w:rPr>
      </w:pPr>
    </w:p>
    <w:p>
      <w:pPr>
        <w:widowControl/>
        <w:ind w:firstLine="3132" w:firstLineChars="1300"/>
        <w:jc w:val="left"/>
        <w:rPr>
          <w:rFonts w:ascii="宋体" w:hAnsi="宋体" w:eastAsia="宋体" w:cs="宋体"/>
          <w:b/>
          <w:kern w:val="0"/>
          <w:sz w:val="24"/>
        </w:rPr>
      </w:pPr>
      <w:r>
        <w:rPr>
          <w:rFonts w:hint="eastAsia" w:ascii="宋体" w:hAnsi="宋体" w:eastAsia="宋体" w:cs="宋体"/>
          <w:b/>
          <w:kern w:val="0"/>
          <w:sz w:val="24"/>
        </w:rPr>
        <w:t>项目编号：</w:t>
      </w:r>
    </w:p>
    <w:p>
      <w:pPr>
        <w:widowControl/>
        <w:ind w:firstLine="360"/>
        <w:jc w:val="center"/>
        <w:rPr>
          <w:rFonts w:ascii="宋体" w:hAnsi="宋体" w:eastAsia="宋体" w:cs="宋体"/>
          <w:b/>
          <w:kern w:val="0"/>
          <w:sz w:val="24"/>
        </w:rPr>
      </w:pPr>
    </w:p>
    <w:p>
      <w:pPr>
        <w:widowControl/>
        <w:ind w:firstLine="360"/>
        <w:jc w:val="center"/>
        <w:rPr>
          <w:rFonts w:ascii="宋体" w:hAnsi="宋体" w:eastAsia="宋体" w:cs="宋体"/>
          <w:b/>
          <w:kern w:val="0"/>
          <w:sz w:val="24"/>
        </w:rPr>
      </w:pPr>
    </w:p>
    <w:p>
      <w:pPr>
        <w:widowControl/>
        <w:ind w:firstLine="360"/>
        <w:jc w:val="center"/>
        <w:rPr>
          <w:rFonts w:ascii="宋体" w:hAnsi="宋体" w:eastAsia="宋体" w:cs="宋体"/>
          <w:b/>
          <w:kern w:val="0"/>
          <w:sz w:val="24"/>
        </w:rPr>
      </w:pPr>
    </w:p>
    <w:p>
      <w:pPr>
        <w:widowControl/>
        <w:ind w:firstLine="360"/>
        <w:jc w:val="center"/>
        <w:rPr>
          <w:rFonts w:ascii="宋体" w:hAnsi="宋体" w:eastAsia="宋体" w:cs="宋体"/>
          <w:b/>
          <w:kern w:val="0"/>
          <w:sz w:val="24"/>
        </w:rPr>
      </w:pPr>
    </w:p>
    <w:p>
      <w:pPr>
        <w:widowControl/>
        <w:ind w:firstLine="360"/>
        <w:jc w:val="center"/>
        <w:rPr>
          <w:rFonts w:ascii="宋体" w:hAnsi="宋体" w:eastAsia="宋体" w:cs="宋体"/>
          <w:b/>
          <w:kern w:val="0"/>
          <w:sz w:val="24"/>
        </w:rPr>
      </w:pPr>
    </w:p>
    <w:p>
      <w:pPr>
        <w:widowControl/>
        <w:ind w:firstLine="360"/>
        <w:jc w:val="center"/>
        <w:rPr>
          <w:rFonts w:ascii="宋体" w:hAnsi="宋体" w:eastAsia="宋体" w:cs="宋体"/>
          <w:b/>
          <w:kern w:val="0"/>
          <w:sz w:val="24"/>
        </w:rPr>
      </w:pPr>
    </w:p>
    <w:p>
      <w:pPr>
        <w:widowControl/>
        <w:ind w:firstLine="360"/>
        <w:jc w:val="center"/>
        <w:rPr>
          <w:rFonts w:ascii="宋体" w:hAnsi="宋体" w:eastAsia="宋体" w:cs="宋体"/>
          <w:b/>
          <w:kern w:val="0"/>
          <w:sz w:val="36"/>
          <w:szCs w:val="36"/>
        </w:rPr>
      </w:pPr>
      <w:r>
        <w:rPr>
          <w:rFonts w:hint="eastAsia" w:ascii="宋体" w:hAnsi="宋体" w:eastAsia="宋体" w:cs="宋体"/>
          <w:b/>
          <w:kern w:val="0"/>
          <w:sz w:val="36"/>
          <w:szCs w:val="36"/>
        </w:rPr>
        <w:t>投</w:t>
      </w:r>
    </w:p>
    <w:p>
      <w:pPr>
        <w:widowControl/>
        <w:ind w:firstLine="360"/>
        <w:jc w:val="center"/>
        <w:rPr>
          <w:rFonts w:ascii="宋体" w:hAnsi="宋体" w:eastAsia="宋体" w:cs="宋体"/>
          <w:b/>
          <w:kern w:val="0"/>
          <w:sz w:val="36"/>
          <w:szCs w:val="36"/>
        </w:rPr>
      </w:pPr>
    </w:p>
    <w:p>
      <w:pPr>
        <w:widowControl/>
        <w:ind w:firstLine="360"/>
        <w:jc w:val="center"/>
        <w:rPr>
          <w:rFonts w:ascii="宋体" w:hAnsi="宋体" w:eastAsia="宋体" w:cs="宋体"/>
          <w:b/>
          <w:kern w:val="0"/>
          <w:sz w:val="36"/>
          <w:szCs w:val="36"/>
        </w:rPr>
      </w:pPr>
      <w:r>
        <w:rPr>
          <w:rFonts w:hint="eastAsia" w:ascii="宋体" w:hAnsi="宋体" w:eastAsia="宋体" w:cs="宋体"/>
          <w:b/>
          <w:kern w:val="0"/>
          <w:sz w:val="36"/>
          <w:szCs w:val="36"/>
        </w:rPr>
        <w:t xml:space="preserve">标 </w:t>
      </w:r>
    </w:p>
    <w:p>
      <w:pPr>
        <w:widowControl/>
        <w:ind w:firstLine="360"/>
        <w:jc w:val="center"/>
        <w:rPr>
          <w:rFonts w:ascii="宋体" w:hAnsi="宋体" w:eastAsia="宋体" w:cs="宋体"/>
          <w:b/>
          <w:kern w:val="0"/>
          <w:sz w:val="36"/>
          <w:szCs w:val="36"/>
        </w:rPr>
      </w:pPr>
      <w:r>
        <w:rPr>
          <w:rFonts w:ascii="宋体" w:hAnsi="宋体" w:eastAsia="宋体" w:cs="宋体"/>
          <w:b/>
          <w:kern w:val="0"/>
          <w:sz w:val="36"/>
          <w:szCs w:val="36"/>
        </w:rPr>
        <w:t xml:space="preserve"> </w:t>
      </w:r>
    </w:p>
    <w:p>
      <w:pPr>
        <w:widowControl/>
        <w:ind w:firstLine="360"/>
        <w:jc w:val="center"/>
        <w:rPr>
          <w:rFonts w:ascii="宋体" w:hAnsi="宋体" w:eastAsia="宋体" w:cs="宋体"/>
          <w:b/>
          <w:kern w:val="0"/>
          <w:sz w:val="36"/>
          <w:szCs w:val="36"/>
        </w:rPr>
      </w:pPr>
      <w:r>
        <w:rPr>
          <w:rFonts w:hint="eastAsia" w:ascii="宋体" w:hAnsi="宋体" w:eastAsia="宋体" w:cs="宋体"/>
          <w:b/>
          <w:kern w:val="0"/>
          <w:sz w:val="36"/>
          <w:szCs w:val="36"/>
        </w:rPr>
        <w:t xml:space="preserve">文 </w:t>
      </w:r>
    </w:p>
    <w:p>
      <w:pPr>
        <w:widowControl/>
        <w:ind w:firstLine="360"/>
        <w:jc w:val="center"/>
        <w:rPr>
          <w:rFonts w:ascii="宋体" w:hAnsi="宋体" w:eastAsia="宋体" w:cs="宋体"/>
          <w:b/>
          <w:kern w:val="0"/>
          <w:sz w:val="36"/>
          <w:szCs w:val="36"/>
        </w:rPr>
      </w:pPr>
      <w:r>
        <w:rPr>
          <w:rFonts w:ascii="宋体" w:hAnsi="宋体" w:eastAsia="宋体" w:cs="宋体"/>
          <w:b/>
          <w:kern w:val="0"/>
          <w:sz w:val="36"/>
          <w:szCs w:val="36"/>
        </w:rPr>
        <w:t xml:space="preserve"> </w:t>
      </w:r>
    </w:p>
    <w:p>
      <w:pPr>
        <w:widowControl/>
        <w:ind w:firstLine="360"/>
        <w:jc w:val="center"/>
        <w:rPr>
          <w:rFonts w:ascii="宋体" w:hAnsi="宋体" w:eastAsia="宋体" w:cs="宋体"/>
          <w:b/>
          <w:kern w:val="0"/>
          <w:sz w:val="36"/>
          <w:szCs w:val="36"/>
        </w:rPr>
      </w:pPr>
      <w:r>
        <w:rPr>
          <w:rFonts w:hint="eastAsia" w:ascii="宋体" w:hAnsi="宋体" w:eastAsia="宋体" w:cs="宋体"/>
          <w:b/>
          <w:kern w:val="0"/>
          <w:sz w:val="36"/>
          <w:szCs w:val="36"/>
        </w:rPr>
        <w:t>件</w:t>
      </w:r>
    </w:p>
    <w:p>
      <w:pPr>
        <w:widowControl/>
        <w:ind w:firstLine="360"/>
        <w:jc w:val="center"/>
        <w:rPr>
          <w:rFonts w:ascii="宋体" w:hAnsi="宋体" w:eastAsia="宋体" w:cs="宋体"/>
          <w:b/>
          <w:kern w:val="0"/>
          <w:sz w:val="36"/>
          <w:szCs w:val="36"/>
        </w:rPr>
      </w:pPr>
    </w:p>
    <w:p>
      <w:pPr>
        <w:widowControl/>
        <w:spacing w:line="360" w:lineRule="auto"/>
        <w:ind w:firstLine="840" w:firstLineChars="350"/>
        <w:jc w:val="left"/>
        <w:rPr>
          <w:rFonts w:ascii="Calibri" w:hAnsi="Calibri" w:eastAsia="宋体" w:cs="Times New Roman"/>
          <w:kern w:val="0"/>
          <w:sz w:val="24"/>
        </w:rPr>
      </w:pPr>
    </w:p>
    <w:p>
      <w:pPr>
        <w:widowControl/>
        <w:spacing w:line="360" w:lineRule="auto"/>
        <w:ind w:firstLine="840" w:firstLineChars="350"/>
        <w:jc w:val="left"/>
        <w:rPr>
          <w:rFonts w:ascii="Calibri" w:hAnsi="Calibri" w:eastAsia="宋体" w:cs="Times New Roman"/>
          <w:kern w:val="0"/>
          <w:sz w:val="24"/>
        </w:rPr>
      </w:pPr>
    </w:p>
    <w:p>
      <w:pPr>
        <w:widowControl/>
        <w:spacing w:line="360" w:lineRule="auto"/>
        <w:ind w:firstLine="840" w:firstLineChars="350"/>
        <w:jc w:val="left"/>
        <w:rPr>
          <w:rFonts w:ascii="Calibri" w:hAnsi="Calibri" w:eastAsia="宋体" w:cs="Times New Roman"/>
          <w:kern w:val="0"/>
          <w:sz w:val="24"/>
        </w:rPr>
      </w:pPr>
    </w:p>
    <w:p>
      <w:pPr>
        <w:widowControl/>
        <w:spacing w:line="360" w:lineRule="auto"/>
        <w:ind w:firstLine="840" w:firstLineChars="350"/>
        <w:jc w:val="left"/>
        <w:rPr>
          <w:rFonts w:ascii="Calibri" w:hAnsi="Calibri" w:eastAsia="宋体" w:cs="Times New Roman"/>
          <w:kern w:val="0"/>
          <w:sz w:val="24"/>
        </w:rPr>
      </w:pPr>
    </w:p>
    <w:p>
      <w:pPr>
        <w:widowControl/>
        <w:spacing w:line="360" w:lineRule="auto"/>
        <w:ind w:firstLine="840" w:firstLineChars="350"/>
        <w:jc w:val="left"/>
        <w:rPr>
          <w:rFonts w:ascii="Calibri" w:hAnsi="Calibri" w:eastAsia="宋体" w:cs="Times New Roman"/>
          <w:kern w:val="0"/>
          <w:sz w:val="24"/>
        </w:rPr>
      </w:pPr>
    </w:p>
    <w:p>
      <w:pPr>
        <w:widowControl/>
        <w:spacing w:line="360" w:lineRule="auto"/>
        <w:ind w:firstLine="843" w:firstLineChars="350"/>
        <w:jc w:val="left"/>
        <w:rPr>
          <w:rFonts w:ascii="Calibri" w:hAnsi="Calibri" w:eastAsia="宋体" w:cs="Times New Roman"/>
          <w:b/>
          <w:kern w:val="0"/>
          <w:sz w:val="24"/>
        </w:rPr>
      </w:pPr>
    </w:p>
    <w:p>
      <w:pPr>
        <w:widowControl/>
        <w:spacing w:line="360" w:lineRule="auto"/>
        <w:ind w:firstLine="1446" w:firstLineChars="600"/>
        <w:jc w:val="left"/>
        <w:rPr>
          <w:rFonts w:ascii="Calibri" w:hAnsi="Calibri" w:eastAsia="宋体" w:cs="Times New Roman"/>
          <w:b/>
          <w:kern w:val="0"/>
          <w:sz w:val="24"/>
        </w:rPr>
      </w:pPr>
      <w:r>
        <w:rPr>
          <w:rFonts w:hint="eastAsia" w:ascii="Calibri" w:hAnsi="Calibri" w:eastAsia="宋体" w:cs="Times New Roman"/>
          <w:b/>
          <w:kern w:val="0"/>
          <w:sz w:val="24"/>
        </w:rPr>
        <w:t>投标人：</w:t>
      </w:r>
      <w:r>
        <w:rPr>
          <w:rFonts w:hint="eastAsia" w:ascii="Calibri" w:hAnsi="Calibri" w:eastAsia="宋体" w:cs="Times New Roman"/>
          <w:b/>
          <w:kern w:val="0"/>
          <w:sz w:val="24"/>
          <w:u w:val="single"/>
        </w:rPr>
        <w:t xml:space="preserve">                                  </w:t>
      </w:r>
      <w:r>
        <w:rPr>
          <w:rFonts w:hint="eastAsia" w:ascii="Calibri" w:hAnsi="Calibri" w:eastAsia="宋体" w:cs="Times New Roman"/>
          <w:b/>
          <w:kern w:val="0"/>
          <w:sz w:val="24"/>
        </w:rPr>
        <w:t>（盖单位章）</w:t>
      </w:r>
    </w:p>
    <w:p>
      <w:pPr>
        <w:widowControl/>
        <w:spacing w:line="360" w:lineRule="auto"/>
        <w:ind w:firstLine="1446" w:firstLineChars="600"/>
        <w:jc w:val="left"/>
        <w:rPr>
          <w:rFonts w:ascii="Calibri" w:hAnsi="Calibri" w:eastAsia="宋体" w:cs="Times New Roman"/>
          <w:b/>
          <w:kern w:val="0"/>
          <w:sz w:val="24"/>
        </w:rPr>
      </w:pPr>
      <w:r>
        <w:rPr>
          <w:rFonts w:hint="eastAsia" w:ascii="Calibri" w:hAnsi="Calibri" w:eastAsia="宋体" w:cs="Times New Roman"/>
          <w:b/>
          <w:kern w:val="0"/>
          <w:sz w:val="24"/>
        </w:rPr>
        <w:t>法定代表人：</w:t>
      </w:r>
      <w:r>
        <w:rPr>
          <w:rFonts w:hint="eastAsia" w:ascii="Calibri" w:hAnsi="Calibri" w:eastAsia="宋体" w:cs="Times New Roman"/>
          <w:b/>
          <w:kern w:val="0"/>
          <w:sz w:val="24"/>
          <w:u w:val="single"/>
        </w:rPr>
        <w:t xml:space="preserve">                </w:t>
      </w:r>
      <w:r>
        <w:rPr>
          <w:rFonts w:hint="eastAsia" w:ascii="Calibri" w:hAnsi="Calibri" w:eastAsia="宋体" w:cs="Times New Roman"/>
          <w:b/>
          <w:kern w:val="0"/>
          <w:sz w:val="24"/>
        </w:rPr>
        <w:t>（电子签章）</w:t>
      </w:r>
    </w:p>
    <w:p>
      <w:pPr>
        <w:widowControl/>
        <w:spacing w:line="360" w:lineRule="auto"/>
        <w:ind w:firstLine="843" w:firstLineChars="350"/>
        <w:jc w:val="left"/>
        <w:rPr>
          <w:rFonts w:ascii="Calibri" w:hAnsi="Calibri" w:eastAsia="宋体" w:cs="Times New Roman"/>
          <w:b/>
          <w:kern w:val="0"/>
          <w:sz w:val="24"/>
        </w:rPr>
      </w:pPr>
      <w:r>
        <w:rPr>
          <w:rFonts w:hint="eastAsia" w:ascii="Calibri" w:hAnsi="Calibri" w:eastAsia="宋体" w:cs="Times New Roman"/>
          <w:b/>
          <w:kern w:val="0"/>
          <w:sz w:val="24"/>
        </w:rPr>
        <w:t xml:space="preserve">                        </w:t>
      </w:r>
      <w:r>
        <w:rPr>
          <w:rFonts w:hint="eastAsia" w:ascii="Calibri" w:hAnsi="Calibri" w:eastAsia="宋体" w:cs="Times New Roman"/>
          <w:b/>
          <w:kern w:val="0"/>
          <w:sz w:val="24"/>
          <w:u w:val="single"/>
        </w:rPr>
        <w:t xml:space="preserve">             </w:t>
      </w:r>
      <w:r>
        <w:rPr>
          <w:rFonts w:hint="eastAsia" w:ascii="Calibri" w:hAnsi="Calibri" w:eastAsia="宋体" w:cs="Times New Roman"/>
          <w:b/>
          <w:kern w:val="0"/>
          <w:sz w:val="24"/>
        </w:rPr>
        <w:t xml:space="preserve"> 年</w:t>
      </w:r>
      <w:r>
        <w:rPr>
          <w:rFonts w:hint="eastAsia" w:ascii="Calibri" w:hAnsi="Calibri" w:eastAsia="宋体" w:cs="Times New Roman"/>
          <w:b/>
          <w:kern w:val="0"/>
          <w:sz w:val="24"/>
          <w:u w:val="single"/>
        </w:rPr>
        <w:t xml:space="preserve">        </w:t>
      </w:r>
      <w:r>
        <w:rPr>
          <w:rFonts w:hint="eastAsia" w:ascii="Calibri" w:hAnsi="Calibri" w:eastAsia="宋体" w:cs="Times New Roman"/>
          <w:b/>
          <w:kern w:val="0"/>
          <w:sz w:val="24"/>
        </w:rPr>
        <w:t xml:space="preserve">月 </w:t>
      </w:r>
      <w:r>
        <w:rPr>
          <w:rFonts w:hint="eastAsia" w:ascii="Calibri" w:hAnsi="Calibri" w:eastAsia="宋体" w:cs="Times New Roman"/>
          <w:b/>
          <w:kern w:val="0"/>
          <w:sz w:val="24"/>
          <w:u w:val="single"/>
        </w:rPr>
        <w:t xml:space="preserve">       </w:t>
      </w:r>
      <w:r>
        <w:rPr>
          <w:rFonts w:hint="eastAsia" w:ascii="Calibri" w:hAnsi="Calibri" w:eastAsia="宋体" w:cs="Times New Roman"/>
          <w:b/>
          <w:kern w:val="0"/>
          <w:sz w:val="24"/>
        </w:rPr>
        <w:t>日</w:t>
      </w:r>
    </w:p>
    <w:p>
      <w:pPr>
        <w:rPr>
          <w:rFonts w:hint="eastAsia" w:asciiTheme="minorEastAsia" w:hAnsiTheme="minorEastAsia" w:cstheme="minorEastAsia"/>
          <w:b/>
          <w:sz w:val="28"/>
          <w:szCs w:val="28"/>
        </w:rPr>
      </w:pPr>
      <w:r>
        <w:rPr>
          <w:rFonts w:hint="eastAsia" w:asciiTheme="minorEastAsia" w:hAnsiTheme="minorEastAsia" w:cstheme="minorEastAsia"/>
          <w:b/>
          <w:sz w:val="28"/>
          <w:szCs w:val="28"/>
        </w:rPr>
        <w:br w:type="page"/>
      </w:r>
    </w:p>
    <w:p>
      <w:pPr>
        <w:spacing w:line="560" w:lineRule="exact"/>
        <w:jc w:val="center"/>
        <w:rPr>
          <w:rFonts w:asciiTheme="minorEastAsia" w:hAnsiTheme="minorEastAsia" w:cstheme="minorEastAsia"/>
          <w:b/>
          <w:sz w:val="28"/>
          <w:szCs w:val="28"/>
        </w:rPr>
      </w:pPr>
      <w:r>
        <w:rPr>
          <w:rFonts w:hint="eastAsia" w:asciiTheme="minorEastAsia" w:hAnsiTheme="minorEastAsia" w:cstheme="minorEastAsia"/>
          <w:b/>
          <w:sz w:val="28"/>
          <w:szCs w:val="28"/>
        </w:rPr>
        <w:t>目  录</w:t>
      </w:r>
    </w:p>
    <w:p>
      <w:pPr>
        <w:spacing w:line="560" w:lineRule="exact"/>
        <w:jc w:val="center"/>
        <w:rPr>
          <w:rFonts w:asciiTheme="minorEastAsia" w:hAnsiTheme="minorEastAsia" w:cstheme="minorEastAsia"/>
          <w:sz w:val="28"/>
          <w:szCs w:val="28"/>
        </w:rPr>
      </w:pPr>
      <w:r>
        <w:rPr>
          <w:rFonts w:hint="eastAsia" w:asciiTheme="minorEastAsia" w:hAnsiTheme="minorEastAsia" w:cstheme="minorEastAsia"/>
          <w:sz w:val="28"/>
          <w:szCs w:val="28"/>
        </w:rPr>
        <w:t>（自拟）</w:t>
      </w:r>
    </w:p>
    <w:p>
      <w:pPr>
        <w:spacing w:line="560" w:lineRule="exact"/>
        <w:rPr>
          <w:rFonts w:asciiTheme="minorEastAsia" w:hAnsiTheme="minorEastAsia" w:cstheme="minorEastAsia"/>
          <w:b/>
          <w:sz w:val="28"/>
          <w:szCs w:val="28"/>
        </w:rPr>
      </w:pPr>
    </w:p>
    <w:p>
      <w:pPr>
        <w:widowControl/>
        <w:spacing w:line="560" w:lineRule="exact"/>
        <w:jc w:val="left"/>
        <w:rPr>
          <w:rFonts w:asciiTheme="minorEastAsia" w:hAnsiTheme="minorEastAsia" w:cstheme="minorEastAsia"/>
          <w:b/>
          <w:sz w:val="28"/>
          <w:szCs w:val="28"/>
        </w:rPr>
      </w:pPr>
      <w:bookmarkStart w:id="45" w:name="_Toc375233600"/>
      <w:bookmarkStart w:id="46" w:name="_Toc397244488"/>
      <w:bookmarkStart w:id="47" w:name="_Toc383433759"/>
      <w:bookmarkStart w:id="48" w:name="_Toc397244560"/>
      <w:bookmarkStart w:id="49" w:name="_Toc381941233"/>
      <w:bookmarkStart w:id="50" w:name="_Toc383433661"/>
      <w:bookmarkStart w:id="51" w:name="_Toc497233308"/>
      <w:bookmarkStart w:id="52" w:name="_Toc508875412"/>
      <w:r>
        <w:rPr>
          <w:rFonts w:hint="eastAsia" w:asciiTheme="minorEastAsia" w:hAnsiTheme="minorEastAsia" w:cstheme="minorEastAsia"/>
          <w:bCs/>
          <w:sz w:val="28"/>
          <w:szCs w:val="28"/>
        </w:rPr>
        <w:br w:type="page"/>
      </w:r>
    </w:p>
    <w:p>
      <w:pPr>
        <w:spacing w:line="560" w:lineRule="exact"/>
        <w:jc w:val="center"/>
        <w:rPr>
          <w:rFonts w:asciiTheme="minorEastAsia" w:hAnsiTheme="minorEastAsia" w:cstheme="minorEastAsia"/>
          <w:b/>
          <w:sz w:val="28"/>
          <w:szCs w:val="28"/>
        </w:rPr>
      </w:pPr>
      <w:r>
        <w:rPr>
          <w:rFonts w:hint="eastAsia" w:asciiTheme="minorEastAsia" w:hAnsiTheme="minorEastAsia" w:cstheme="minorEastAsia"/>
          <w:b/>
          <w:sz w:val="28"/>
          <w:szCs w:val="28"/>
        </w:rPr>
        <w:t>一、</w:t>
      </w:r>
      <w:bookmarkEnd w:id="45"/>
      <w:bookmarkEnd w:id="46"/>
      <w:bookmarkEnd w:id="47"/>
      <w:bookmarkEnd w:id="48"/>
      <w:bookmarkEnd w:id="49"/>
      <w:bookmarkEnd w:id="50"/>
      <w:r>
        <w:rPr>
          <w:rFonts w:hint="eastAsia" w:asciiTheme="minorEastAsia" w:hAnsiTheme="minorEastAsia" w:cstheme="minorEastAsia"/>
          <w:b/>
          <w:sz w:val="28"/>
          <w:szCs w:val="28"/>
        </w:rPr>
        <w:t>投标函</w:t>
      </w:r>
      <w:bookmarkEnd w:id="51"/>
      <w:bookmarkEnd w:id="52"/>
      <w:r>
        <w:rPr>
          <w:rFonts w:hint="eastAsia" w:asciiTheme="minorEastAsia" w:hAnsiTheme="minorEastAsia" w:cstheme="minorEastAsia"/>
          <w:b/>
          <w:sz w:val="28"/>
          <w:szCs w:val="28"/>
        </w:rPr>
        <w:t>及投标函附录</w:t>
      </w:r>
    </w:p>
    <w:p>
      <w:pPr>
        <w:spacing w:line="560" w:lineRule="exact"/>
        <w:jc w:val="center"/>
        <w:rPr>
          <w:rFonts w:asciiTheme="minorEastAsia" w:hAnsiTheme="minorEastAsia" w:cstheme="minorEastAsia"/>
          <w:b/>
          <w:sz w:val="28"/>
          <w:szCs w:val="28"/>
        </w:rPr>
      </w:pPr>
      <w:r>
        <w:rPr>
          <w:rFonts w:hint="eastAsia" w:asciiTheme="minorEastAsia" w:hAnsiTheme="minorEastAsia" w:cstheme="minorEastAsia"/>
          <w:b/>
          <w:sz w:val="28"/>
          <w:szCs w:val="28"/>
        </w:rPr>
        <w:t>（1）投标函</w:t>
      </w:r>
    </w:p>
    <w:p>
      <w:pPr>
        <w:spacing w:line="560" w:lineRule="exact"/>
        <w:ind w:left="170"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致：</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（招标人名称）</w:t>
      </w:r>
    </w:p>
    <w:p>
      <w:pPr>
        <w:spacing w:line="560" w:lineRule="exact"/>
        <w:ind w:left="170"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1.我方已仔细研究了</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（项目名称）招标文件的全部内容，愿意以（大写）：</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（小写）：</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元的总报价来完成项目。服务期为</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w:t>
      </w:r>
      <w:r>
        <w:rPr>
          <w:rFonts w:hint="eastAsia" w:asciiTheme="minorEastAsia" w:hAnsiTheme="minorEastAsia" w:cstheme="minorEastAsia"/>
          <w:sz w:val="28"/>
          <w:szCs w:val="28"/>
          <w:lang w:val="en-US" w:eastAsia="zh-CN"/>
        </w:rPr>
        <w:t>施工工期为：</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；服务质量：</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w:t>
      </w:r>
    </w:p>
    <w:p>
      <w:pPr>
        <w:spacing w:line="560" w:lineRule="exact"/>
        <w:ind w:left="170"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2．我方承诺在投标有效期内不修改、撤销投标文件。</w:t>
      </w:r>
    </w:p>
    <w:p>
      <w:pPr>
        <w:spacing w:line="560" w:lineRule="exact"/>
        <w:ind w:left="170"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3．随同本投标函提交投标承诺函。</w:t>
      </w:r>
    </w:p>
    <w:p>
      <w:pPr>
        <w:spacing w:line="560" w:lineRule="exact"/>
        <w:ind w:left="170"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4．我方在此声明，所递交的投标文件及有关资料内容完整、真实和准确。</w:t>
      </w:r>
    </w:p>
    <w:p>
      <w:pPr>
        <w:spacing w:line="560" w:lineRule="exact"/>
        <w:ind w:left="170"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5. 如我方中标：</w:t>
      </w:r>
    </w:p>
    <w:p>
      <w:pPr>
        <w:spacing w:line="560" w:lineRule="exact"/>
        <w:ind w:left="170"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（1）我方承诺在收到中标通知书后，在中标通知书规定的期限内与你方签订合同。</w:t>
      </w:r>
    </w:p>
    <w:p>
      <w:pPr>
        <w:spacing w:line="560" w:lineRule="exact"/>
        <w:ind w:left="170"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（2）随同本投标函递交的投标函附录属于合同文件的组成部分。</w:t>
      </w:r>
    </w:p>
    <w:p>
      <w:pPr>
        <w:spacing w:line="560" w:lineRule="exact"/>
        <w:ind w:left="170"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（3）我方承诺在合同约定的期限内完成全部合同</w:t>
      </w:r>
      <w:r>
        <w:rPr>
          <w:rFonts w:hint="eastAsia" w:asciiTheme="minorEastAsia" w:hAnsiTheme="minorEastAsia" w:cstheme="minorEastAsia"/>
          <w:sz w:val="28"/>
          <w:szCs w:val="28"/>
          <w:lang w:val="en-US" w:eastAsia="zh-CN"/>
        </w:rPr>
        <w:t>内容</w:t>
      </w:r>
      <w:r>
        <w:rPr>
          <w:rFonts w:hint="eastAsia" w:asciiTheme="minorEastAsia" w:hAnsiTheme="minorEastAsia" w:cstheme="minorEastAsia"/>
          <w:sz w:val="28"/>
          <w:szCs w:val="28"/>
        </w:rPr>
        <w:t>。</w:t>
      </w:r>
    </w:p>
    <w:p>
      <w:pPr>
        <w:spacing w:line="560" w:lineRule="exact"/>
        <w:ind w:left="-105" w:leftChars="-50" w:firstLine="560" w:firstLineChars="200"/>
        <w:rPr>
          <w:rFonts w:asciiTheme="minorEastAsia" w:hAnsiTheme="minorEastAsia" w:cstheme="minorEastAsia"/>
          <w:sz w:val="28"/>
          <w:szCs w:val="28"/>
        </w:rPr>
      </w:pPr>
    </w:p>
    <w:p>
      <w:pPr>
        <w:spacing w:line="560" w:lineRule="exact"/>
        <w:ind w:left="105"/>
        <w:rPr>
          <w:rFonts w:asciiTheme="minorEastAsia" w:hAnsiTheme="minorEastAsia" w:cstheme="minorEastAsia"/>
          <w:sz w:val="28"/>
          <w:szCs w:val="28"/>
        </w:rPr>
      </w:pPr>
    </w:p>
    <w:p>
      <w:pPr>
        <w:widowControl/>
        <w:spacing w:line="540" w:lineRule="exact"/>
        <w:ind w:firstLine="360"/>
        <w:jc w:val="right"/>
        <w:rPr>
          <w:rFonts w:ascii="Calibri" w:hAnsi="Calibri" w:eastAsia="宋体" w:cs="Times New Roman"/>
          <w:kern w:val="0"/>
          <w:sz w:val="28"/>
          <w:u w:val="single"/>
        </w:rPr>
      </w:pPr>
      <w:r>
        <w:rPr>
          <w:rFonts w:hint="eastAsia" w:ascii="Calibri" w:hAnsi="Calibri" w:eastAsia="宋体" w:cs="Times New Roman"/>
          <w:kern w:val="0"/>
          <w:sz w:val="28"/>
        </w:rPr>
        <w:t>投标人</w:t>
      </w:r>
      <w:r>
        <w:rPr>
          <w:rFonts w:ascii="Calibri" w:hAnsi="Calibri" w:eastAsia="宋体" w:cs="Times New Roman"/>
          <w:kern w:val="0"/>
          <w:sz w:val="28"/>
        </w:rPr>
        <w:t>：</w:t>
      </w:r>
      <w:r>
        <w:rPr>
          <w:rFonts w:ascii="Calibri" w:hAnsi="Calibri" w:eastAsia="宋体" w:cs="Times New Roman"/>
          <w:kern w:val="0"/>
          <w:sz w:val="28"/>
          <w:u w:val="single"/>
        </w:rPr>
        <w:t xml:space="preserve">                      （</w:t>
      </w:r>
      <w:r>
        <w:rPr>
          <w:rFonts w:hint="eastAsia" w:ascii="Calibri" w:hAnsi="Calibri" w:eastAsia="宋体" w:cs="Times New Roman"/>
          <w:kern w:val="0"/>
          <w:sz w:val="28"/>
          <w:u w:val="single"/>
        </w:rPr>
        <w:t>盖单位公章</w:t>
      </w:r>
      <w:r>
        <w:rPr>
          <w:rFonts w:ascii="Calibri" w:hAnsi="Calibri" w:eastAsia="宋体" w:cs="Times New Roman"/>
          <w:kern w:val="0"/>
          <w:sz w:val="28"/>
          <w:u w:val="single"/>
        </w:rPr>
        <w:t>）</w:t>
      </w:r>
    </w:p>
    <w:p>
      <w:pPr>
        <w:widowControl/>
        <w:spacing w:line="540" w:lineRule="exact"/>
        <w:ind w:firstLine="360"/>
        <w:jc w:val="right"/>
        <w:rPr>
          <w:rFonts w:ascii="Calibri" w:hAnsi="Calibri" w:eastAsia="宋体" w:cs="Times New Roman"/>
          <w:kern w:val="0"/>
          <w:sz w:val="28"/>
          <w:u w:val="single"/>
        </w:rPr>
      </w:pPr>
      <w:r>
        <w:rPr>
          <w:rFonts w:ascii="Calibri" w:hAnsi="Calibri" w:eastAsia="宋体" w:cs="Times New Roman"/>
          <w:kern w:val="0"/>
          <w:sz w:val="28"/>
        </w:rPr>
        <w:t xml:space="preserve">法定代表人： </w:t>
      </w:r>
      <w:r>
        <w:rPr>
          <w:rFonts w:ascii="Calibri" w:hAnsi="Calibri" w:eastAsia="宋体" w:cs="Times New Roman"/>
          <w:kern w:val="0"/>
          <w:sz w:val="28"/>
          <w:u w:val="single"/>
        </w:rPr>
        <w:t xml:space="preserve">             （</w:t>
      </w:r>
      <w:r>
        <w:rPr>
          <w:rFonts w:hint="eastAsia" w:ascii="Calibri" w:hAnsi="Calibri" w:eastAsia="宋体" w:cs="Times New Roman"/>
          <w:kern w:val="0"/>
          <w:sz w:val="28"/>
          <w:u w:val="single"/>
        </w:rPr>
        <w:t>电子签章</w:t>
      </w:r>
      <w:r>
        <w:rPr>
          <w:rFonts w:ascii="Calibri" w:hAnsi="Calibri" w:eastAsia="宋体" w:cs="Times New Roman"/>
          <w:kern w:val="0"/>
          <w:sz w:val="28"/>
          <w:u w:val="single"/>
        </w:rPr>
        <w:t>）</w:t>
      </w:r>
    </w:p>
    <w:p>
      <w:pPr>
        <w:widowControl/>
        <w:spacing w:line="540" w:lineRule="exact"/>
        <w:ind w:firstLine="360"/>
        <w:jc w:val="right"/>
        <w:rPr>
          <w:rFonts w:ascii="Calibri" w:hAnsi="Calibri" w:eastAsia="宋体" w:cs="Times New Roman"/>
          <w:kern w:val="0"/>
          <w:sz w:val="28"/>
        </w:rPr>
      </w:pPr>
      <w:r>
        <w:rPr>
          <w:rFonts w:ascii="Calibri" w:hAnsi="Calibri" w:eastAsia="宋体" w:cs="Times New Roman"/>
          <w:kern w:val="0"/>
          <w:sz w:val="28"/>
        </w:rPr>
        <w:t>日期：</w:t>
      </w:r>
      <w:r>
        <w:rPr>
          <w:rFonts w:ascii="Calibri" w:hAnsi="Calibri" w:eastAsia="宋体" w:cs="Times New Roman"/>
          <w:kern w:val="0"/>
          <w:sz w:val="28"/>
          <w:u w:val="single"/>
        </w:rPr>
        <w:t xml:space="preserve">        </w:t>
      </w:r>
      <w:r>
        <w:rPr>
          <w:rFonts w:ascii="Calibri" w:hAnsi="Calibri" w:eastAsia="宋体" w:cs="Times New Roman"/>
          <w:kern w:val="0"/>
          <w:sz w:val="28"/>
        </w:rPr>
        <w:t>年</w:t>
      </w:r>
      <w:r>
        <w:rPr>
          <w:rFonts w:ascii="Calibri" w:hAnsi="Calibri" w:eastAsia="宋体" w:cs="Times New Roman"/>
          <w:kern w:val="0"/>
          <w:sz w:val="28"/>
          <w:u w:val="single"/>
        </w:rPr>
        <w:t xml:space="preserve">      </w:t>
      </w:r>
      <w:r>
        <w:rPr>
          <w:rFonts w:ascii="Calibri" w:hAnsi="Calibri" w:eastAsia="宋体" w:cs="Times New Roman"/>
          <w:kern w:val="0"/>
          <w:sz w:val="28"/>
        </w:rPr>
        <w:t>月</w:t>
      </w:r>
      <w:r>
        <w:rPr>
          <w:rFonts w:ascii="Calibri" w:hAnsi="Calibri" w:eastAsia="宋体" w:cs="Times New Roman"/>
          <w:kern w:val="0"/>
          <w:sz w:val="28"/>
          <w:u w:val="single"/>
        </w:rPr>
        <w:t xml:space="preserve">      </w:t>
      </w:r>
      <w:r>
        <w:rPr>
          <w:rFonts w:ascii="Calibri" w:hAnsi="Calibri" w:eastAsia="宋体" w:cs="Times New Roman"/>
          <w:kern w:val="0"/>
          <w:sz w:val="28"/>
        </w:rPr>
        <w:t>日</w:t>
      </w:r>
    </w:p>
    <w:p>
      <w:pPr>
        <w:spacing w:line="560" w:lineRule="exact"/>
        <w:jc w:val="center"/>
        <w:rPr>
          <w:rFonts w:asciiTheme="minorEastAsia" w:hAnsiTheme="minorEastAsia" w:cstheme="minorEastAsia"/>
          <w:sz w:val="28"/>
          <w:szCs w:val="28"/>
        </w:rPr>
      </w:pPr>
    </w:p>
    <w:p>
      <w:pPr>
        <w:pBdr>
          <w:top w:val="single" w:color="auto" w:sz="6" w:space="1"/>
          <w:left w:val="single" w:color="auto" w:sz="6" w:space="1"/>
          <w:bottom w:val="single" w:color="auto" w:sz="6" w:space="1"/>
          <w:right w:val="single" w:color="auto" w:sz="6" w:space="1"/>
        </w:pBdr>
        <w:shd w:val="pct20" w:color="auto" w:fill="auto"/>
        <w:spacing w:line="560" w:lineRule="exact"/>
        <w:ind w:left="2450" w:leftChars="500" w:hanging="1400" w:hangingChars="500"/>
        <w:rPr>
          <w:rFonts w:asciiTheme="minorEastAsia" w:hAnsiTheme="minorEastAsia" w:cstheme="minorEastAsia"/>
          <w:kern w:val="0"/>
          <w:sz w:val="28"/>
          <w:szCs w:val="28"/>
        </w:rPr>
        <w:sectPr>
          <w:footerReference r:id="rId4"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linePitch="312" w:charSpace="0"/>
        </w:sectPr>
      </w:pPr>
    </w:p>
    <w:p>
      <w:pPr>
        <w:spacing w:line="560" w:lineRule="exact"/>
        <w:jc w:val="center"/>
        <w:rPr>
          <w:rFonts w:asciiTheme="minorEastAsia" w:hAnsiTheme="minorEastAsia" w:cstheme="minorEastAsia"/>
          <w:b/>
          <w:sz w:val="28"/>
          <w:szCs w:val="28"/>
        </w:rPr>
      </w:pPr>
      <w:r>
        <w:rPr>
          <w:rFonts w:hint="eastAsia" w:asciiTheme="minorEastAsia" w:hAnsiTheme="minorEastAsia" w:cstheme="minorEastAsia"/>
          <w:b/>
          <w:sz w:val="28"/>
          <w:szCs w:val="28"/>
        </w:rPr>
        <w:t>（2）投标函附录</w:t>
      </w:r>
    </w:p>
    <w:tbl>
      <w:tblPr>
        <w:tblStyle w:val="47"/>
        <w:tblW w:w="88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1"/>
        <w:gridCol w:w="3277"/>
        <w:gridCol w:w="3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1" w:hRule="atLeast"/>
          <w:jc w:val="center"/>
        </w:trPr>
        <w:tc>
          <w:tcPr>
            <w:tcW w:w="2401" w:type="dxa"/>
            <w:vAlign w:val="center"/>
          </w:tcPr>
          <w:p>
            <w:pPr>
              <w:spacing w:line="560" w:lineRule="exact"/>
              <w:jc w:val="center"/>
              <w:textAlignment w:val="baseline"/>
              <w:rPr>
                <w:rFonts w:asciiTheme="minorEastAsia" w:hAnsiTheme="minorEastAsia" w:cstheme="minorEastAsia"/>
                <w:sz w:val="28"/>
                <w:szCs w:val="28"/>
              </w:rPr>
            </w:pPr>
            <w:r>
              <w:rPr>
                <w:rFonts w:hint="eastAsia" w:asciiTheme="minorEastAsia" w:hAnsiTheme="minorEastAsia" w:cstheme="minorEastAsia"/>
                <w:sz w:val="28"/>
                <w:szCs w:val="28"/>
              </w:rPr>
              <w:t>项目名称</w:t>
            </w:r>
          </w:p>
        </w:tc>
        <w:tc>
          <w:tcPr>
            <w:tcW w:w="6490" w:type="dxa"/>
            <w:gridSpan w:val="2"/>
            <w:vAlign w:val="center"/>
          </w:tcPr>
          <w:p>
            <w:pPr>
              <w:spacing w:line="560" w:lineRule="exact"/>
              <w:textAlignment w:val="baseline"/>
              <w:rPr>
                <w:rFonts w:asciiTheme="minorEastAsia" w:hAnsi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1" w:hRule="atLeast"/>
          <w:jc w:val="center"/>
        </w:trPr>
        <w:tc>
          <w:tcPr>
            <w:tcW w:w="2401" w:type="dxa"/>
            <w:vAlign w:val="center"/>
          </w:tcPr>
          <w:p>
            <w:pPr>
              <w:spacing w:line="560" w:lineRule="exact"/>
              <w:jc w:val="center"/>
              <w:textAlignment w:val="baseline"/>
              <w:rPr>
                <w:rFonts w:asciiTheme="minorEastAsia" w:hAnsiTheme="minorEastAsia" w:cstheme="minorEastAsia"/>
                <w:sz w:val="28"/>
                <w:szCs w:val="28"/>
              </w:rPr>
            </w:pPr>
            <w:r>
              <w:rPr>
                <w:rFonts w:hint="eastAsia" w:asciiTheme="minorEastAsia" w:hAnsiTheme="minorEastAsia" w:cstheme="minorEastAsia"/>
                <w:sz w:val="28"/>
                <w:szCs w:val="28"/>
              </w:rPr>
              <w:t>项目编号</w:t>
            </w:r>
          </w:p>
        </w:tc>
        <w:tc>
          <w:tcPr>
            <w:tcW w:w="6490" w:type="dxa"/>
            <w:gridSpan w:val="2"/>
            <w:vAlign w:val="center"/>
          </w:tcPr>
          <w:p>
            <w:pPr>
              <w:spacing w:line="560" w:lineRule="exact"/>
              <w:textAlignment w:val="baseline"/>
              <w:rPr>
                <w:rFonts w:asciiTheme="minorEastAsia" w:hAnsi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2401" w:type="dxa"/>
            <w:vAlign w:val="center"/>
          </w:tcPr>
          <w:p>
            <w:pPr>
              <w:spacing w:line="560" w:lineRule="exact"/>
              <w:jc w:val="center"/>
              <w:textAlignment w:val="baseline"/>
              <w:rPr>
                <w:rFonts w:asciiTheme="minorEastAsia" w:hAnsiTheme="minorEastAsia" w:cstheme="minorEastAsia"/>
                <w:sz w:val="28"/>
                <w:szCs w:val="28"/>
              </w:rPr>
            </w:pPr>
            <w:r>
              <w:rPr>
                <w:rFonts w:hint="eastAsia" w:asciiTheme="minorEastAsia" w:hAnsiTheme="minorEastAsia" w:cstheme="minorEastAsia"/>
                <w:sz w:val="28"/>
                <w:szCs w:val="28"/>
              </w:rPr>
              <w:t>投标人</w:t>
            </w:r>
          </w:p>
        </w:tc>
        <w:tc>
          <w:tcPr>
            <w:tcW w:w="6490" w:type="dxa"/>
            <w:gridSpan w:val="2"/>
            <w:vAlign w:val="center"/>
          </w:tcPr>
          <w:p>
            <w:pPr>
              <w:spacing w:line="560" w:lineRule="exact"/>
              <w:textAlignment w:val="baseline"/>
              <w:rPr>
                <w:rFonts w:asciiTheme="minorEastAsia" w:hAnsi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2401" w:type="dxa"/>
            <w:vAlign w:val="center"/>
          </w:tcPr>
          <w:p>
            <w:pPr>
              <w:spacing w:line="560" w:lineRule="exact"/>
              <w:jc w:val="center"/>
              <w:textAlignment w:val="baseline"/>
              <w:rPr>
                <w:rFonts w:asciiTheme="minorEastAsia" w:hAnsiTheme="minorEastAsia" w:cstheme="minorEastAsia"/>
                <w:sz w:val="28"/>
                <w:szCs w:val="28"/>
              </w:rPr>
            </w:pPr>
            <w:r>
              <w:rPr>
                <w:rFonts w:hint="eastAsia" w:asciiTheme="minorEastAsia" w:hAnsiTheme="minorEastAsia" w:cstheme="minorEastAsia"/>
                <w:sz w:val="28"/>
                <w:szCs w:val="28"/>
              </w:rPr>
              <w:t>投标总报价</w:t>
            </w:r>
          </w:p>
        </w:tc>
        <w:tc>
          <w:tcPr>
            <w:tcW w:w="3277" w:type="dxa"/>
            <w:vAlign w:val="center"/>
          </w:tcPr>
          <w:p>
            <w:pPr>
              <w:spacing w:line="560" w:lineRule="exact"/>
              <w:textAlignment w:val="baseline"/>
              <w:rPr>
                <w:rFonts w:asciiTheme="minorEastAsia" w:hAnsiTheme="minorEastAsia" w:cstheme="minorEastAsia"/>
                <w:sz w:val="28"/>
                <w:szCs w:val="28"/>
                <w:u w:val="single"/>
              </w:rPr>
            </w:pPr>
            <w:r>
              <w:rPr>
                <w:rFonts w:hint="eastAsia" w:asciiTheme="minorEastAsia" w:hAnsiTheme="minorEastAsia" w:cstheme="minorEastAsia"/>
                <w:sz w:val="28"/>
                <w:szCs w:val="28"/>
              </w:rPr>
              <w:t>（大写）</w:t>
            </w:r>
            <w:r>
              <w:rPr>
                <w:rFonts w:hint="eastAsia" w:asciiTheme="minorEastAsia" w:hAnsiTheme="minorEastAsia" w:cstheme="minorEastAsia"/>
                <w:sz w:val="28"/>
                <w:szCs w:val="28"/>
                <w:u w:val="single"/>
              </w:rPr>
              <w:t xml:space="preserve">             </w:t>
            </w:r>
          </w:p>
        </w:tc>
        <w:tc>
          <w:tcPr>
            <w:tcW w:w="3213" w:type="dxa"/>
            <w:vAlign w:val="center"/>
          </w:tcPr>
          <w:p>
            <w:pPr>
              <w:spacing w:line="560" w:lineRule="exact"/>
              <w:textAlignment w:val="baseline"/>
              <w:rPr>
                <w:rFonts w:asciiTheme="minorEastAsia" w:hAnsiTheme="minorEastAsia" w:cstheme="minorEastAsia"/>
                <w:sz w:val="28"/>
                <w:szCs w:val="28"/>
                <w:u w:val="single"/>
              </w:rPr>
            </w:pPr>
            <w:r>
              <w:rPr>
                <w:rFonts w:hint="eastAsia" w:asciiTheme="minorEastAsia" w:hAnsiTheme="minorEastAsia" w:cstheme="minorEastAsia"/>
                <w:sz w:val="28"/>
                <w:szCs w:val="28"/>
              </w:rPr>
              <w:t>（小写）</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3" w:hRule="atLeast"/>
          <w:jc w:val="center"/>
        </w:trPr>
        <w:tc>
          <w:tcPr>
            <w:tcW w:w="2401" w:type="dxa"/>
            <w:vAlign w:val="center"/>
          </w:tcPr>
          <w:p>
            <w:pPr>
              <w:spacing w:line="560" w:lineRule="exact"/>
              <w:jc w:val="center"/>
              <w:textAlignment w:val="baseline"/>
              <w:rPr>
                <w:rFonts w:asciiTheme="minorEastAsia" w:hAnsiTheme="minorEastAsia" w:cstheme="minorEastAsia"/>
                <w:sz w:val="28"/>
                <w:szCs w:val="28"/>
              </w:rPr>
            </w:pPr>
            <w:r>
              <w:rPr>
                <w:rFonts w:hint="eastAsia" w:asciiTheme="minorEastAsia" w:hAnsiTheme="minorEastAsia" w:cstheme="minorEastAsia"/>
                <w:sz w:val="28"/>
                <w:szCs w:val="28"/>
              </w:rPr>
              <w:t>服务期</w:t>
            </w:r>
          </w:p>
        </w:tc>
        <w:tc>
          <w:tcPr>
            <w:tcW w:w="6490" w:type="dxa"/>
            <w:gridSpan w:val="2"/>
            <w:vAlign w:val="center"/>
          </w:tcPr>
          <w:p>
            <w:pPr>
              <w:spacing w:line="560" w:lineRule="exact"/>
              <w:textAlignment w:val="baseline"/>
              <w:rPr>
                <w:rFonts w:asciiTheme="minorEastAsia" w:hAnsi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3" w:hRule="atLeast"/>
          <w:jc w:val="center"/>
        </w:trPr>
        <w:tc>
          <w:tcPr>
            <w:tcW w:w="2401" w:type="dxa"/>
            <w:vAlign w:val="center"/>
          </w:tcPr>
          <w:p>
            <w:pPr>
              <w:spacing w:line="560" w:lineRule="exact"/>
              <w:jc w:val="center"/>
              <w:textAlignment w:val="baseline"/>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施工工期</w:t>
            </w:r>
          </w:p>
        </w:tc>
        <w:tc>
          <w:tcPr>
            <w:tcW w:w="6490" w:type="dxa"/>
            <w:gridSpan w:val="2"/>
            <w:vAlign w:val="center"/>
          </w:tcPr>
          <w:p>
            <w:pPr>
              <w:spacing w:line="560" w:lineRule="exact"/>
              <w:textAlignment w:val="baseline"/>
              <w:rPr>
                <w:rFonts w:asciiTheme="minorEastAsia" w:hAnsi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3" w:hRule="atLeast"/>
          <w:jc w:val="center"/>
        </w:trPr>
        <w:tc>
          <w:tcPr>
            <w:tcW w:w="2401" w:type="dxa"/>
            <w:vAlign w:val="center"/>
          </w:tcPr>
          <w:p>
            <w:pPr>
              <w:spacing w:line="560" w:lineRule="exact"/>
              <w:jc w:val="center"/>
              <w:textAlignment w:val="baseline"/>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rPr>
              <w:t>服务质量</w:t>
            </w:r>
          </w:p>
        </w:tc>
        <w:tc>
          <w:tcPr>
            <w:tcW w:w="6490" w:type="dxa"/>
            <w:gridSpan w:val="2"/>
            <w:vAlign w:val="center"/>
          </w:tcPr>
          <w:p>
            <w:pPr>
              <w:spacing w:line="560" w:lineRule="exact"/>
              <w:textAlignment w:val="baseline"/>
              <w:rPr>
                <w:rFonts w:asciiTheme="minorEastAsia" w:hAnsi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3" w:hRule="atLeast"/>
          <w:jc w:val="center"/>
        </w:trPr>
        <w:tc>
          <w:tcPr>
            <w:tcW w:w="2401" w:type="dxa"/>
            <w:vAlign w:val="center"/>
          </w:tcPr>
          <w:p>
            <w:pPr>
              <w:spacing w:line="560" w:lineRule="exact"/>
              <w:jc w:val="center"/>
              <w:textAlignment w:val="baseline"/>
              <w:rPr>
                <w:rFonts w:asciiTheme="minorEastAsia" w:hAnsiTheme="minorEastAsia" w:cstheme="minorEastAsia"/>
                <w:sz w:val="28"/>
                <w:szCs w:val="28"/>
              </w:rPr>
            </w:pPr>
            <w:r>
              <w:rPr>
                <w:rFonts w:hint="eastAsia" w:asciiTheme="minorEastAsia" w:hAnsiTheme="minorEastAsia" w:cstheme="minorEastAsia"/>
                <w:sz w:val="28"/>
                <w:szCs w:val="28"/>
              </w:rPr>
              <w:t>投标有效期</w:t>
            </w:r>
          </w:p>
        </w:tc>
        <w:tc>
          <w:tcPr>
            <w:tcW w:w="6490" w:type="dxa"/>
            <w:gridSpan w:val="2"/>
            <w:vAlign w:val="center"/>
          </w:tcPr>
          <w:p>
            <w:pPr>
              <w:spacing w:line="560" w:lineRule="exact"/>
              <w:ind w:right="817" w:rightChars="389" w:firstLine="140" w:firstLineChars="50"/>
              <w:jc w:val="left"/>
              <w:textAlignment w:val="baseline"/>
              <w:rPr>
                <w:rFonts w:asciiTheme="minorEastAsia" w:hAnsiTheme="minorEastAsia" w:cstheme="minorEastAsia"/>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0" w:hRule="atLeast"/>
          <w:jc w:val="center"/>
        </w:trPr>
        <w:tc>
          <w:tcPr>
            <w:tcW w:w="2401" w:type="dxa"/>
            <w:vAlign w:val="center"/>
          </w:tcPr>
          <w:p>
            <w:pPr>
              <w:spacing w:line="560" w:lineRule="exact"/>
              <w:jc w:val="center"/>
              <w:textAlignment w:val="baseline"/>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拟派项目负责人</w:t>
            </w:r>
          </w:p>
        </w:tc>
        <w:tc>
          <w:tcPr>
            <w:tcW w:w="6490" w:type="dxa"/>
            <w:gridSpan w:val="2"/>
            <w:vAlign w:val="center"/>
          </w:tcPr>
          <w:p>
            <w:pPr>
              <w:spacing w:line="560" w:lineRule="exact"/>
              <w:textAlignment w:val="baseline"/>
              <w:rPr>
                <w:rFonts w:asciiTheme="minorEastAsia" w:hAnsi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3" w:hRule="atLeast"/>
          <w:jc w:val="center"/>
        </w:trPr>
        <w:tc>
          <w:tcPr>
            <w:tcW w:w="8891" w:type="dxa"/>
            <w:gridSpan w:val="3"/>
            <w:vAlign w:val="center"/>
          </w:tcPr>
          <w:p>
            <w:pPr>
              <w:spacing w:line="560" w:lineRule="exact"/>
              <w:jc w:val="left"/>
              <w:textAlignment w:val="baseline"/>
              <w:rPr>
                <w:rFonts w:asciiTheme="minorEastAsia" w:hAnsiTheme="minorEastAsia" w:cstheme="minorEastAsia"/>
                <w:sz w:val="28"/>
                <w:szCs w:val="28"/>
              </w:rPr>
            </w:pPr>
            <w:r>
              <w:rPr>
                <w:rFonts w:asciiTheme="minorEastAsia" w:hAnsiTheme="minorEastAsia" w:cstheme="minorEastAsia"/>
                <w:sz w:val="28"/>
                <w:szCs w:val="28"/>
              </w:rPr>
              <w:t>补充（如有）</w:t>
            </w:r>
          </w:p>
        </w:tc>
      </w:tr>
    </w:tbl>
    <w:p>
      <w:pPr>
        <w:spacing w:line="560" w:lineRule="exact"/>
        <w:jc w:val="right"/>
        <w:rPr>
          <w:rFonts w:asciiTheme="minorEastAsia" w:hAnsiTheme="minorEastAsia" w:cstheme="minorEastAsia"/>
          <w:sz w:val="28"/>
          <w:szCs w:val="28"/>
        </w:rPr>
      </w:pPr>
    </w:p>
    <w:p>
      <w:pPr>
        <w:spacing w:line="540" w:lineRule="exact"/>
        <w:jc w:val="right"/>
        <w:rPr>
          <w:rFonts w:ascii="Calibri" w:hAnsi="Calibri" w:eastAsia="宋体" w:cs="Times New Roman"/>
          <w:kern w:val="0"/>
          <w:sz w:val="24"/>
          <w:u w:val="single"/>
        </w:rPr>
      </w:pPr>
      <w:r>
        <w:rPr>
          <w:rFonts w:hint="eastAsia" w:asciiTheme="minorEastAsia" w:hAnsiTheme="minorEastAsia" w:cstheme="minorEastAsia"/>
          <w:sz w:val="28"/>
          <w:szCs w:val="28"/>
        </w:rPr>
        <w:t xml:space="preserve">                       </w:t>
      </w:r>
      <w:r>
        <w:rPr>
          <w:rFonts w:hint="eastAsia" w:ascii="Calibri" w:hAnsi="Calibri" w:eastAsia="宋体" w:cs="Times New Roman"/>
          <w:kern w:val="0"/>
          <w:sz w:val="24"/>
        </w:rPr>
        <w:t>投标人</w:t>
      </w:r>
      <w:r>
        <w:rPr>
          <w:rFonts w:ascii="Calibri" w:hAnsi="Calibri" w:eastAsia="宋体" w:cs="Times New Roman"/>
          <w:kern w:val="0"/>
          <w:sz w:val="24"/>
        </w:rPr>
        <w:t>：</w:t>
      </w:r>
      <w:r>
        <w:rPr>
          <w:rFonts w:ascii="Calibri" w:hAnsi="Calibri" w:eastAsia="宋体" w:cs="Times New Roman"/>
          <w:kern w:val="0"/>
          <w:sz w:val="24"/>
          <w:u w:val="single"/>
        </w:rPr>
        <w:t xml:space="preserve">                      （</w:t>
      </w:r>
      <w:r>
        <w:rPr>
          <w:rFonts w:hint="eastAsia" w:ascii="Calibri" w:hAnsi="Calibri" w:eastAsia="宋体" w:cs="Times New Roman"/>
          <w:kern w:val="0"/>
          <w:sz w:val="24"/>
          <w:u w:val="single"/>
        </w:rPr>
        <w:t>盖单位公章</w:t>
      </w:r>
      <w:r>
        <w:rPr>
          <w:rFonts w:ascii="Calibri" w:hAnsi="Calibri" w:eastAsia="宋体" w:cs="Times New Roman"/>
          <w:kern w:val="0"/>
          <w:sz w:val="24"/>
          <w:u w:val="single"/>
        </w:rPr>
        <w:t>）</w:t>
      </w:r>
    </w:p>
    <w:p>
      <w:pPr>
        <w:widowControl/>
        <w:spacing w:line="540" w:lineRule="exact"/>
        <w:ind w:firstLine="360"/>
        <w:jc w:val="right"/>
        <w:rPr>
          <w:rFonts w:ascii="Calibri" w:hAnsi="Calibri" w:eastAsia="宋体" w:cs="Times New Roman"/>
          <w:kern w:val="0"/>
          <w:sz w:val="24"/>
          <w:u w:val="single"/>
        </w:rPr>
      </w:pPr>
      <w:r>
        <w:rPr>
          <w:rFonts w:ascii="Calibri" w:hAnsi="Calibri" w:eastAsia="宋体" w:cs="Times New Roman"/>
          <w:kern w:val="0"/>
          <w:sz w:val="24"/>
        </w:rPr>
        <w:t xml:space="preserve">法定代表人： </w:t>
      </w:r>
      <w:r>
        <w:rPr>
          <w:rFonts w:ascii="Calibri" w:hAnsi="Calibri" w:eastAsia="宋体" w:cs="Times New Roman"/>
          <w:kern w:val="0"/>
          <w:sz w:val="24"/>
          <w:u w:val="single"/>
        </w:rPr>
        <w:t xml:space="preserve">             （</w:t>
      </w:r>
      <w:r>
        <w:rPr>
          <w:rFonts w:hint="eastAsia" w:ascii="Calibri" w:hAnsi="Calibri" w:eastAsia="宋体" w:cs="Times New Roman"/>
          <w:kern w:val="0"/>
          <w:sz w:val="24"/>
          <w:u w:val="single"/>
        </w:rPr>
        <w:t>电子签章</w:t>
      </w:r>
      <w:r>
        <w:rPr>
          <w:rFonts w:ascii="Calibri" w:hAnsi="Calibri" w:eastAsia="宋体" w:cs="Times New Roman"/>
          <w:kern w:val="0"/>
          <w:sz w:val="24"/>
          <w:u w:val="single"/>
        </w:rPr>
        <w:t>）</w:t>
      </w:r>
    </w:p>
    <w:p>
      <w:pPr>
        <w:widowControl/>
        <w:spacing w:line="540" w:lineRule="exact"/>
        <w:ind w:firstLine="360"/>
        <w:jc w:val="right"/>
        <w:rPr>
          <w:rFonts w:ascii="Calibri" w:hAnsi="Calibri" w:eastAsia="宋体" w:cs="Times New Roman"/>
          <w:kern w:val="0"/>
          <w:sz w:val="24"/>
        </w:rPr>
      </w:pPr>
      <w:r>
        <w:rPr>
          <w:rFonts w:ascii="Calibri" w:hAnsi="Calibri" w:eastAsia="宋体" w:cs="Times New Roman"/>
          <w:kern w:val="0"/>
          <w:sz w:val="24"/>
        </w:rPr>
        <w:t>日期：</w:t>
      </w:r>
      <w:r>
        <w:rPr>
          <w:rFonts w:ascii="Calibri" w:hAnsi="Calibri" w:eastAsia="宋体" w:cs="Times New Roman"/>
          <w:kern w:val="0"/>
          <w:sz w:val="24"/>
          <w:u w:val="single"/>
        </w:rPr>
        <w:t xml:space="preserve">        </w:t>
      </w:r>
      <w:r>
        <w:rPr>
          <w:rFonts w:ascii="Calibri" w:hAnsi="Calibri" w:eastAsia="宋体" w:cs="Times New Roman"/>
          <w:kern w:val="0"/>
          <w:sz w:val="24"/>
        </w:rPr>
        <w:t>年</w:t>
      </w:r>
      <w:r>
        <w:rPr>
          <w:rFonts w:ascii="Calibri" w:hAnsi="Calibri" w:eastAsia="宋体" w:cs="Times New Roman"/>
          <w:kern w:val="0"/>
          <w:sz w:val="24"/>
          <w:u w:val="single"/>
        </w:rPr>
        <w:t xml:space="preserve">      </w:t>
      </w:r>
      <w:r>
        <w:rPr>
          <w:rFonts w:ascii="Calibri" w:hAnsi="Calibri" w:eastAsia="宋体" w:cs="Times New Roman"/>
          <w:kern w:val="0"/>
          <w:sz w:val="24"/>
        </w:rPr>
        <w:t>月</w:t>
      </w:r>
      <w:r>
        <w:rPr>
          <w:rFonts w:ascii="Calibri" w:hAnsi="Calibri" w:eastAsia="宋体" w:cs="Times New Roman"/>
          <w:kern w:val="0"/>
          <w:sz w:val="24"/>
          <w:u w:val="single"/>
        </w:rPr>
        <w:t xml:space="preserve">      </w:t>
      </w:r>
      <w:r>
        <w:rPr>
          <w:rFonts w:ascii="Calibri" w:hAnsi="Calibri" w:eastAsia="宋体" w:cs="Times New Roman"/>
          <w:kern w:val="0"/>
          <w:sz w:val="24"/>
        </w:rPr>
        <w:t>日</w:t>
      </w:r>
    </w:p>
    <w:p>
      <w:pPr>
        <w:rPr>
          <w:rFonts w:ascii="Calibri" w:hAnsi="Calibri" w:eastAsia="宋体" w:cs="Times New Roman"/>
          <w:kern w:val="0"/>
          <w:sz w:val="24"/>
        </w:rPr>
      </w:pPr>
      <w:r>
        <w:rPr>
          <w:rFonts w:ascii="Calibri" w:hAnsi="Calibri" w:eastAsia="宋体" w:cs="Times New Roman"/>
          <w:kern w:val="0"/>
          <w:sz w:val="24"/>
        </w:rPr>
        <w:br w:type="page"/>
      </w:r>
    </w:p>
    <w:p>
      <w:pPr>
        <w:numPr>
          <w:ilvl w:val="0"/>
          <w:numId w:val="0"/>
        </w:numPr>
        <w:spacing w:line="560" w:lineRule="exact"/>
        <w:jc w:val="center"/>
        <w:rPr>
          <w:rFonts w:hint="eastAsia" w:asciiTheme="minorEastAsia" w:hAnsiTheme="minorEastAsia" w:cstheme="minorEastAsia"/>
          <w:b/>
          <w:sz w:val="28"/>
          <w:szCs w:val="28"/>
          <w:lang w:val="en-US" w:eastAsia="zh-CN"/>
        </w:rPr>
      </w:pPr>
      <w:r>
        <w:rPr>
          <w:rFonts w:hint="eastAsia" w:asciiTheme="minorEastAsia" w:hAnsiTheme="minorEastAsia" w:cstheme="minorEastAsia"/>
          <w:b/>
          <w:sz w:val="28"/>
          <w:szCs w:val="28"/>
          <w:lang w:val="en-US" w:eastAsia="zh-CN"/>
        </w:rPr>
        <w:t>（3）报价明细表</w:t>
      </w:r>
    </w:p>
    <w:p>
      <w:pPr>
        <w:numPr>
          <w:ilvl w:val="0"/>
          <w:numId w:val="0"/>
        </w:numPr>
        <w:spacing w:line="560" w:lineRule="exact"/>
        <w:jc w:val="both"/>
        <w:rPr>
          <w:rFonts w:hint="eastAsia" w:asciiTheme="minorEastAsia" w:hAnsiTheme="minorEastAsia" w:cstheme="minorEastAsia"/>
          <w:b/>
          <w:sz w:val="28"/>
          <w:szCs w:val="28"/>
          <w:lang w:val="en-US" w:eastAsia="zh-CN"/>
        </w:rPr>
      </w:pPr>
    </w:p>
    <w:tbl>
      <w:tblPr>
        <w:tblStyle w:val="47"/>
        <w:tblW w:w="0" w:type="auto"/>
        <w:tblInd w:w="574" w:type="dxa"/>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
      <w:tblGrid>
        <w:gridCol w:w="910"/>
        <w:gridCol w:w="2645"/>
        <w:gridCol w:w="914"/>
        <w:gridCol w:w="1391"/>
        <w:gridCol w:w="1377"/>
        <w:gridCol w:w="1377"/>
        <w:gridCol w:w="1105"/>
      </w:tblGrid>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1225" w:hRule="atLeast"/>
        </w:trPr>
        <w:tc>
          <w:tcPr>
            <w:tcW w:w="910" w:type="dxa"/>
            <w:tcBorders>
              <w:bottom w:val="single" w:color="000000" w:sz="4" w:space="0"/>
              <w:right w:val="single" w:color="000000" w:sz="4" w:space="0"/>
            </w:tcBorders>
          </w:tcPr>
          <w:p>
            <w:pPr>
              <w:pStyle w:val="194"/>
              <w:spacing w:before="3" w:line="364" w:lineRule="auto"/>
              <w:ind w:left="234" w:right="127" w:firstLine="208"/>
              <w:rPr>
                <w:sz w:val="21"/>
              </w:rPr>
            </w:pPr>
            <w:r>
              <w:rPr>
                <w:w w:val="100"/>
                <w:sz w:val="21"/>
              </w:rPr>
              <w:t xml:space="preserve">  </w:t>
            </w:r>
            <w:r>
              <w:rPr>
                <w:spacing w:val="-2"/>
                <w:w w:val="100"/>
                <w:sz w:val="21"/>
              </w:rPr>
              <w:t>序号</w:t>
            </w:r>
            <w:r>
              <w:rPr>
                <w:w w:val="100"/>
                <w:sz w:val="21"/>
              </w:rPr>
              <w:t xml:space="preserve"> </w:t>
            </w:r>
          </w:p>
          <w:p>
            <w:pPr>
              <w:pStyle w:val="194"/>
              <w:spacing w:line="267" w:lineRule="exact"/>
              <w:ind w:left="102"/>
              <w:jc w:val="center"/>
              <w:rPr>
                <w:sz w:val="21"/>
              </w:rPr>
            </w:pPr>
            <w:r>
              <w:rPr>
                <w:w w:val="100"/>
                <w:sz w:val="21"/>
              </w:rPr>
              <w:t xml:space="preserve"> </w:t>
            </w:r>
          </w:p>
        </w:tc>
        <w:tc>
          <w:tcPr>
            <w:tcW w:w="2645" w:type="dxa"/>
            <w:tcBorders>
              <w:left w:val="single" w:color="000000" w:sz="4" w:space="0"/>
              <w:bottom w:val="single" w:color="000000" w:sz="4" w:space="0"/>
              <w:right w:val="single" w:color="000000" w:sz="4" w:space="0"/>
            </w:tcBorders>
          </w:tcPr>
          <w:p>
            <w:pPr>
              <w:pStyle w:val="194"/>
              <w:rPr>
                <w:sz w:val="20"/>
              </w:rPr>
            </w:pPr>
          </w:p>
          <w:p>
            <w:pPr>
              <w:pStyle w:val="194"/>
              <w:spacing w:before="154"/>
              <w:ind w:right="869"/>
              <w:jc w:val="center"/>
              <w:rPr>
                <w:sz w:val="21"/>
              </w:rPr>
            </w:pPr>
            <w:r>
              <w:rPr>
                <w:sz w:val="21"/>
              </w:rPr>
              <w:t>分项名称</w:t>
            </w:r>
          </w:p>
        </w:tc>
        <w:tc>
          <w:tcPr>
            <w:tcW w:w="914" w:type="dxa"/>
            <w:tcBorders>
              <w:left w:val="single" w:color="000000" w:sz="4" w:space="0"/>
              <w:bottom w:val="single" w:color="000000" w:sz="4" w:space="0"/>
              <w:right w:val="single" w:color="000000" w:sz="4" w:space="0"/>
            </w:tcBorders>
            <w:vAlign w:val="center"/>
          </w:tcPr>
          <w:p>
            <w:pPr>
              <w:pStyle w:val="194"/>
              <w:spacing w:before="154"/>
              <w:ind w:right="279"/>
              <w:jc w:val="center"/>
              <w:rPr>
                <w:sz w:val="21"/>
              </w:rPr>
            </w:pPr>
            <w:r>
              <w:rPr>
                <w:sz w:val="21"/>
              </w:rPr>
              <w:t>单位</w:t>
            </w:r>
          </w:p>
        </w:tc>
        <w:tc>
          <w:tcPr>
            <w:tcW w:w="1391" w:type="dxa"/>
            <w:tcBorders>
              <w:left w:val="single" w:color="000000" w:sz="4" w:space="0"/>
              <w:bottom w:val="single" w:color="000000" w:sz="4" w:space="0"/>
              <w:right w:val="single" w:color="000000" w:sz="4" w:space="0"/>
            </w:tcBorders>
          </w:tcPr>
          <w:p>
            <w:pPr>
              <w:pStyle w:val="194"/>
              <w:rPr>
                <w:sz w:val="20"/>
              </w:rPr>
            </w:pPr>
          </w:p>
          <w:p>
            <w:pPr>
              <w:pStyle w:val="194"/>
              <w:spacing w:before="154"/>
              <w:ind w:left="415" w:right="305"/>
              <w:jc w:val="center"/>
              <w:rPr>
                <w:sz w:val="21"/>
              </w:rPr>
            </w:pPr>
            <w:r>
              <w:rPr>
                <w:sz w:val="21"/>
              </w:rPr>
              <w:t xml:space="preserve">数量 </w:t>
            </w:r>
          </w:p>
        </w:tc>
        <w:tc>
          <w:tcPr>
            <w:tcW w:w="1377" w:type="dxa"/>
            <w:tcBorders>
              <w:left w:val="single" w:color="000000" w:sz="4" w:space="0"/>
              <w:bottom w:val="single" w:color="000000" w:sz="4" w:space="0"/>
              <w:right w:val="single" w:color="000000" w:sz="4" w:space="0"/>
            </w:tcBorders>
          </w:tcPr>
          <w:p>
            <w:pPr>
              <w:pStyle w:val="194"/>
              <w:rPr>
                <w:sz w:val="20"/>
              </w:rPr>
            </w:pPr>
          </w:p>
          <w:p>
            <w:pPr>
              <w:pStyle w:val="194"/>
              <w:spacing w:before="154"/>
              <w:ind w:left="429" w:right="318"/>
              <w:jc w:val="center"/>
              <w:rPr>
                <w:sz w:val="21"/>
              </w:rPr>
            </w:pPr>
            <w:r>
              <w:rPr>
                <w:sz w:val="21"/>
              </w:rPr>
              <w:t xml:space="preserve">单价 </w:t>
            </w:r>
          </w:p>
        </w:tc>
        <w:tc>
          <w:tcPr>
            <w:tcW w:w="1377" w:type="dxa"/>
            <w:tcBorders>
              <w:left w:val="single" w:color="000000" w:sz="4" w:space="0"/>
              <w:bottom w:val="single" w:color="000000" w:sz="4" w:space="0"/>
              <w:right w:val="single" w:color="auto" w:sz="4" w:space="0"/>
            </w:tcBorders>
          </w:tcPr>
          <w:p>
            <w:pPr>
              <w:pStyle w:val="194"/>
              <w:rPr>
                <w:sz w:val="20"/>
              </w:rPr>
            </w:pPr>
          </w:p>
          <w:p>
            <w:pPr>
              <w:pStyle w:val="194"/>
              <w:spacing w:before="154"/>
              <w:ind w:right="347"/>
              <w:jc w:val="both"/>
              <w:rPr>
                <w:sz w:val="21"/>
              </w:rPr>
            </w:pPr>
            <w:r>
              <w:rPr>
                <w:sz w:val="21"/>
              </w:rPr>
              <w:t xml:space="preserve">合计（元） </w:t>
            </w:r>
          </w:p>
        </w:tc>
        <w:tc>
          <w:tcPr>
            <w:tcW w:w="1105" w:type="dxa"/>
            <w:tcBorders>
              <w:left w:val="single" w:color="auto" w:sz="4" w:space="0"/>
              <w:bottom w:val="single" w:color="000000" w:sz="4" w:space="0"/>
            </w:tcBorders>
            <w:vAlign w:val="center"/>
          </w:tcPr>
          <w:p>
            <w:pPr>
              <w:pStyle w:val="194"/>
              <w:spacing w:before="154"/>
              <w:ind w:right="347"/>
              <w:jc w:val="center"/>
              <w:rPr>
                <w:rFonts w:hint="eastAsia" w:eastAsia="宋体"/>
                <w:sz w:val="21"/>
                <w:lang w:val="en-US" w:eastAsia="zh-CN"/>
              </w:rPr>
            </w:pPr>
            <w:r>
              <w:rPr>
                <w:rFonts w:hint="eastAsia"/>
                <w:spacing w:val="-2"/>
                <w:w w:val="100"/>
                <w:sz w:val="21"/>
                <w:lang w:val="en-US" w:eastAsia="zh-CN"/>
              </w:rPr>
              <w:t>备注</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650" w:hRule="atLeast"/>
        </w:trPr>
        <w:tc>
          <w:tcPr>
            <w:tcW w:w="910" w:type="dxa"/>
            <w:tcBorders>
              <w:top w:val="single" w:color="000000" w:sz="4" w:space="0"/>
              <w:bottom w:val="single" w:color="000000" w:sz="4" w:space="0"/>
              <w:right w:val="single" w:color="000000" w:sz="4" w:space="0"/>
            </w:tcBorders>
          </w:tcPr>
          <w:p>
            <w:pPr>
              <w:pStyle w:val="194"/>
              <w:spacing w:before="123"/>
              <w:ind w:right="286"/>
              <w:jc w:val="right"/>
              <w:rPr>
                <w:sz w:val="21"/>
              </w:rPr>
            </w:pPr>
            <w:r>
              <w:rPr>
                <w:sz w:val="21"/>
              </w:rPr>
              <w:t xml:space="preserve">1 </w:t>
            </w:r>
          </w:p>
        </w:tc>
        <w:tc>
          <w:tcPr>
            <w:tcW w:w="2645" w:type="dxa"/>
            <w:tcBorders>
              <w:top w:val="single" w:color="000000" w:sz="4" w:space="0"/>
              <w:left w:val="single" w:color="000000" w:sz="4" w:space="0"/>
              <w:bottom w:val="single" w:color="000000" w:sz="4" w:space="0"/>
              <w:right w:val="single" w:color="000000" w:sz="4" w:space="0"/>
            </w:tcBorders>
          </w:tcPr>
          <w:p>
            <w:pPr>
              <w:pStyle w:val="194"/>
              <w:spacing w:before="123"/>
              <w:ind w:left="112"/>
              <w:jc w:val="center"/>
              <w:rPr>
                <w:sz w:val="21"/>
              </w:rPr>
            </w:pPr>
            <w:r>
              <w:rPr>
                <w:w w:val="100"/>
                <w:sz w:val="21"/>
              </w:rPr>
              <w:t xml:space="preserve"> </w:t>
            </w:r>
          </w:p>
        </w:tc>
        <w:tc>
          <w:tcPr>
            <w:tcW w:w="914" w:type="dxa"/>
            <w:tcBorders>
              <w:top w:val="single" w:color="000000" w:sz="4" w:space="0"/>
              <w:left w:val="single" w:color="000000" w:sz="4" w:space="0"/>
              <w:bottom w:val="single" w:color="000000" w:sz="4" w:space="0"/>
              <w:right w:val="single" w:color="000000" w:sz="4" w:space="0"/>
            </w:tcBorders>
          </w:tcPr>
          <w:p>
            <w:pPr>
              <w:pStyle w:val="194"/>
              <w:spacing w:before="123"/>
              <w:ind w:left="111"/>
              <w:jc w:val="center"/>
              <w:rPr>
                <w:sz w:val="21"/>
              </w:rPr>
            </w:pPr>
            <w:r>
              <w:rPr>
                <w:w w:val="100"/>
                <w:sz w:val="21"/>
              </w:rPr>
              <w:t xml:space="preserve"> </w:t>
            </w:r>
          </w:p>
        </w:tc>
        <w:tc>
          <w:tcPr>
            <w:tcW w:w="1391" w:type="dxa"/>
            <w:tcBorders>
              <w:top w:val="single" w:color="000000" w:sz="4" w:space="0"/>
              <w:left w:val="single" w:color="000000" w:sz="4" w:space="0"/>
              <w:bottom w:val="single" w:color="000000" w:sz="4" w:space="0"/>
              <w:right w:val="single" w:color="000000" w:sz="4" w:space="0"/>
            </w:tcBorders>
          </w:tcPr>
          <w:p>
            <w:pPr>
              <w:pStyle w:val="194"/>
              <w:spacing w:before="123"/>
              <w:ind w:left="108"/>
              <w:jc w:val="center"/>
              <w:rPr>
                <w:sz w:val="21"/>
              </w:rPr>
            </w:pPr>
            <w:r>
              <w:rPr>
                <w:w w:val="100"/>
                <w:sz w:val="21"/>
              </w:rPr>
              <w:t xml:space="preserve"> </w:t>
            </w:r>
          </w:p>
        </w:tc>
        <w:tc>
          <w:tcPr>
            <w:tcW w:w="1377" w:type="dxa"/>
            <w:tcBorders>
              <w:top w:val="single" w:color="000000" w:sz="4" w:space="0"/>
              <w:left w:val="single" w:color="000000" w:sz="4" w:space="0"/>
              <w:bottom w:val="single" w:color="000000" w:sz="4" w:space="0"/>
              <w:right w:val="single" w:color="000000" w:sz="4" w:space="0"/>
            </w:tcBorders>
          </w:tcPr>
          <w:p>
            <w:pPr>
              <w:pStyle w:val="194"/>
              <w:spacing w:before="123"/>
              <w:ind w:left="108"/>
              <w:jc w:val="center"/>
              <w:rPr>
                <w:sz w:val="21"/>
              </w:rPr>
            </w:pPr>
            <w:r>
              <w:rPr>
                <w:w w:val="100"/>
                <w:sz w:val="21"/>
              </w:rPr>
              <w:t xml:space="preserve"> </w:t>
            </w:r>
          </w:p>
        </w:tc>
        <w:tc>
          <w:tcPr>
            <w:tcW w:w="1377" w:type="dxa"/>
            <w:tcBorders>
              <w:top w:val="single" w:color="000000" w:sz="4" w:space="0"/>
              <w:left w:val="single" w:color="000000" w:sz="4" w:space="0"/>
              <w:bottom w:val="single" w:color="000000" w:sz="4" w:space="0"/>
              <w:right w:val="single" w:color="auto" w:sz="4" w:space="0"/>
            </w:tcBorders>
          </w:tcPr>
          <w:p>
            <w:pPr>
              <w:pStyle w:val="194"/>
              <w:spacing w:before="123"/>
              <w:ind w:left="118"/>
              <w:jc w:val="center"/>
              <w:rPr>
                <w:sz w:val="21"/>
              </w:rPr>
            </w:pPr>
            <w:r>
              <w:rPr>
                <w:w w:val="100"/>
                <w:sz w:val="21"/>
              </w:rPr>
              <w:t xml:space="preserve"> </w:t>
            </w:r>
          </w:p>
        </w:tc>
        <w:tc>
          <w:tcPr>
            <w:tcW w:w="1105" w:type="dxa"/>
            <w:tcBorders>
              <w:top w:val="single" w:color="000000" w:sz="4" w:space="0"/>
              <w:left w:val="single" w:color="auto" w:sz="4" w:space="0"/>
              <w:bottom w:val="single" w:color="000000" w:sz="4" w:space="0"/>
            </w:tcBorders>
          </w:tcPr>
          <w:p>
            <w:pPr>
              <w:pStyle w:val="194"/>
              <w:spacing w:before="123"/>
              <w:ind w:left="118"/>
              <w:jc w:val="center"/>
              <w:rPr>
                <w:w w:val="100"/>
                <w:sz w:val="21"/>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611" w:hRule="atLeast"/>
        </w:trPr>
        <w:tc>
          <w:tcPr>
            <w:tcW w:w="910" w:type="dxa"/>
            <w:tcBorders>
              <w:top w:val="single" w:color="000000" w:sz="4" w:space="0"/>
              <w:bottom w:val="single" w:color="000000" w:sz="4" w:space="0"/>
              <w:right w:val="single" w:color="000000" w:sz="4" w:space="0"/>
            </w:tcBorders>
          </w:tcPr>
          <w:p>
            <w:pPr>
              <w:pStyle w:val="194"/>
              <w:spacing w:before="102"/>
              <w:ind w:right="286"/>
              <w:jc w:val="right"/>
              <w:rPr>
                <w:sz w:val="21"/>
              </w:rPr>
            </w:pPr>
            <w:r>
              <w:rPr>
                <w:sz w:val="21"/>
              </w:rPr>
              <w:t xml:space="preserve">2 </w:t>
            </w:r>
          </w:p>
        </w:tc>
        <w:tc>
          <w:tcPr>
            <w:tcW w:w="2645" w:type="dxa"/>
            <w:tcBorders>
              <w:top w:val="single" w:color="000000" w:sz="4" w:space="0"/>
              <w:left w:val="single" w:color="000000" w:sz="4" w:space="0"/>
              <w:bottom w:val="single" w:color="000000" w:sz="4" w:space="0"/>
              <w:right w:val="single" w:color="000000" w:sz="4" w:space="0"/>
            </w:tcBorders>
          </w:tcPr>
          <w:p>
            <w:pPr>
              <w:pStyle w:val="194"/>
              <w:spacing w:before="102"/>
              <w:ind w:left="112"/>
              <w:jc w:val="center"/>
              <w:rPr>
                <w:sz w:val="21"/>
              </w:rPr>
            </w:pPr>
            <w:r>
              <w:rPr>
                <w:w w:val="100"/>
                <w:sz w:val="21"/>
              </w:rPr>
              <w:t xml:space="preserve"> </w:t>
            </w:r>
          </w:p>
        </w:tc>
        <w:tc>
          <w:tcPr>
            <w:tcW w:w="914" w:type="dxa"/>
            <w:tcBorders>
              <w:top w:val="single" w:color="000000" w:sz="4" w:space="0"/>
              <w:left w:val="single" w:color="000000" w:sz="4" w:space="0"/>
              <w:bottom w:val="single" w:color="000000" w:sz="4" w:space="0"/>
              <w:right w:val="single" w:color="000000" w:sz="4" w:space="0"/>
            </w:tcBorders>
          </w:tcPr>
          <w:p>
            <w:pPr>
              <w:pStyle w:val="194"/>
              <w:spacing w:before="102"/>
              <w:ind w:left="111"/>
              <w:jc w:val="center"/>
              <w:rPr>
                <w:sz w:val="21"/>
              </w:rPr>
            </w:pPr>
            <w:r>
              <w:rPr>
                <w:w w:val="100"/>
                <w:sz w:val="21"/>
              </w:rPr>
              <w:t xml:space="preserve"> </w:t>
            </w:r>
          </w:p>
        </w:tc>
        <w:tc>
          <w:tcPr>
            <w:tcW w:w="1391" w:type="dxa"/>
            <w:tcBorders>
              <w:top w:val="single" w:color="000000" w:sz="4" w:space="0"/>
              <w:left w:val="single" w:color="000000" w:sz="4" w:space="0"/>
              <w:bottom w:val="single" w:color="000000" w:sz="4" w:space="0"/>
              <w:right w:val="single" w:color="000000" w:sz="4" w:space="0"/>
            </w:tcBorders>
          </w:tcPr>
          <w:p>
            <w:pPr>
              <w:pStyle w:val="194"/>
              <w:spacing w:before="102"/>
              <w:ind w:left="108"/>
              <w:jc w:val="center"/>
              <w:rPr>
                <w:sz w:val="21"/>
              </w:rPr>
            </w:pPr>
            <w:r>
              <w:rPr>
                <w:w w:val="100"/>
                <w:sz w:val="21"/>
              </w:rPr>
              <w:t xml:space="preserve"> </w:t>
            </w:r>
          </w:p>
        </w:tc>
        <w:tc>
          <w:tcPr>
            <w:tcW w:w="1377" w:type="dxa"/>
            <w:tcBorders>
              <w:top w:val="single" w:color="000000" w:sz="4" w:space="0"/>
              <w:left w:val="single" w:color="000000" w:sz="4" w:space="0"/>
              <w:bottom w:val="single" w:color="000000" w:sz="4" w:space="0"/>
              <w:right w:val="single" w:color="000000" w:sz="4" w:space="0"/>
            </w:tcBorders>
          </w:tcPr>
          <w:p>
            <w:pPr>
              <w:pStyle w:val="194"/>
              <w:spacing w:before="102"/>
              <w:ind w:left="108"/>
              <w:jc w:val="center"/>
              <w:rPr>
                <w:sz w:val="21"/>
              </w:rPr>
            </w:pPr>
            <w:r>
              <w:rPr>
                <w:w w:val="100"/>
                <w:sz w:val="21"/>
              </w:rPr>
              <w:t xml:space="preserve"> </w:t>
            </w:r>
          </w:p>
        </w:tc>
        <w:tc>
          <w:tcPr>
            <w:tcW w:w="1377" w:type="dxa"/>
            <w:tcBorders>
              <w:top w:val="single" w:color="000000" w:sz="4" w:space="0"/>
              <w:left w:val="single" w:color="000000" w:sz="4" w:space="0"/>
              <w:bottom w:val="single" w:color="000000" w:sz="4" w:space="0"/>
              <w:right w:val="single" w:color="auto" w:sz="4" w:space="0"/>
            </w:tcBorders>
          </w:tcPr>
          <w:p>
            <w:pPr>
              <w:pStyle w:val="194"/>
              <w:spacing w:before="102"/>
              <w:ind w:left="118"/>
              <w:jc w:val="center"/>
              <w:rPr>
                <w:sz w:val="21"/>
              </w:rPr>
            </w:pPr>
            <w:r>
              <w:rPr>
                <w:w w:val="100"/>
                <w:sz w:val="21"/>
              </w:rPr>
              <w:t xml:space="preserve"> </w:t>
            </w:r>
          </w:p>
        </w:tc>
        <w:tc>
          <w:tcPr>
            <w:tcW w:w="1105" w:type="dxa"/>
            <w:tcBorders>
              <w:top w:val="single" w:color="000000" w:sz="4" w:space="0"/>
              <w:left w:val="single" w:color="auto" w:sz="4" w:space="0"/>
              <w:bottom w:val="single" w:color="000000" w:sz="4" w:space="0"/>
            </w:tcBorders>
          </w:tcPr>
          <w:p>
            <w:pPr>
              <w:pStyle w:val="194"/>
              <w:spacing w:before="102"/>
              <w:ind w:left="118"/>
              <w:jc w:val="center"/>
              <w:rPr>
                <w:w w:val="100"/>
                <w:sz w:val="21"/>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611" w:hRule="atLeast"/>
        </w:trPr>
        <w:tc>
          <w:tcPr>
            <w:tcW w:w="910" w:type="dxa"/>
            <w:tcBorders>
              <w:top w:val="single" w:color="000000" w:sz="4" w:space="0"/>
              <w:bottom w:val="single" w:color="000000" w:sz="4" w:space="0"/>
              <w:right w:val="single" w:color="000000" w:sz="4" w:space="0"/>
            </w:tcBorders>
          </w:tcPr>
          <w:p>
            <w:pPr>
              <w:pStyle w:val="194"/>
              <w:spacing w:before="104"/>
              <w:ind w:right="286"/>
              <w:jc w:val="right"/>
              <w:rPr>
                <w:sz w:val="21"/>
              </w:rPr>
            </w:pPr>
            <w:r>
              <w:rPr>
                <w:sz w:val="21"/>
              </w:rPr>
              <w:t xml:space="preserve">3 </w:t>
            </w:r>
          </w:p>
        </w:tc>
        <w:tc>
          <w:tcPr>
            <w:tcW w:w="2645" w:type="dxa"/>
            <w:tcBorders>
              <w:top w:val="single" w:color="000000" w:sz="4" w:space="0"/>
              <w:left w:val="single" w:color="000000" w:sz="4" w:space="0"/>
              <w:bottom w:val="single" w:color="000000" w:sz="4" w:space="0"/>
              <w:right w:val="single" w:color="000000" w:sz="4" w:space="0"/>
            </w:tcBorders>
          </w:tcPr>
          <w:p>
            <w:pPr>
              <w:pStyle w:val="194"/>
              <w:spacing w:before="104"/>
              <w:ind w:left="112"/>
              <w:jc w:val="center"/>
              <w:rPr>
                <w:sz w:val="21"/>
              </w:rPr>
            </w:pPr>
            <w:r>
              <w:rPr>
                <w:w w:val="100"/>
                <w:sz w:val="21"/>
              </w:rPr>
              <w:t xml:space="preserve"> </w:t>
            </w:r>
          </w:p>
        </w:tc>
        <w:tc>
          <w:tcPr>
            <w:tcW w:w="914" w:type="dxa"/>
            <w:tcBorders>
              <w:top w:val="single" w:color="000000" w:sz="4" w:space="0"/>
              <w:left w:val="single" w:color="000000" w:sz="4" w:space="0"/>
              <w:bottom w:val="single" w:color="000000" w:sz="4" w:space="0"/>
              <w:right w:val="single" w:color="000000" w:sz="4" w:space="0"/>
            </w:tcBorders>
          </w:tcPr>
          <w:p>
            <w:pPr>
              <w:pStyle w:val="194"/>
              <w:spacing w:before="104"/>
              <w:ind w:left="111"/>
              <w:jc w:val="center"/>
              <w:rPr>
                <w:sz w:val="21"/>
              </w:rPr>
            </w:pPr>
            <w:r>
              <w:rPr>
                <w:w w:val="100"/>
                <w:sz w:val="21"/>
              </w:rPr>
              <w:t xml:space="preserve"> </w:t>
            </w:r>
          </w:p>
        </w:tc>
        <w:tc>
          <w:tcPr>
            <w:tcW w:w="1391" w:type="dxa"/>
            <w:tcBorders>
              <w:top w:val="single" w:color="000000" w:sz="4" w:space="0"/>
              <w:left w:val="single" w:color="000000" w:sz="4" w:space="0"/>
              <w:bottom w:val="single" w:color="000000" w:sz="4" w:space="0"/>
              <w:right w:val="single" w:color="000000" w:sz="4" w:space="0"/>
            </w:tcBorders>
          </w:tcPr>
          <w:p>
            <w:pPr>
              <w:pStyle w:val="194"/>
              <w:spacing w:before="104"/>
              <w:ind w:left="108"/>
              <w:jc w:val="center"/>
              <w:rPr>
                <w:sz w:val="21"/>
              </w:rPr>
            </w:pPr>
            <w:r>
              <w:rPr>
                <w:w w:val="100"/>
                <w:sz w:val="21"/>
              </w:rPr>
              <w:t xml:space="preserve"> </w:t>
            </w:r>
          </w:p>
        </w:tc>
        <w:tc>
          <w:tcPr>
            <w:tcW w:w="1377" w:type="dxa"/>
            <w:tcBorders>
              <w:top w:val="single" w:color="000000" w:sz="4" w:space="0"/>
              <w:left w:val="single" w:color="000000" w:sz="4" w:space="0"/>
              <w:bottom w:val="single" w:color="000000" w:sz="4" w:space="0"/>
              <w:right w:val="single" w:color="000000" w:sz="4" w:space="0"/>
            </w:tcBorders>
          </w:tcPr>
          <w:p>
            <w:pPr>
              <w:pStyle w:val="194"/>
              <w:spacing w:before="104"/>
              <w:ind w:left="108"/>
              <w:jc w:val="center"/>
              <w:rPr>
                <w:sz w:val="21"/>
              </w:rPr>
            </w:pPr>
            <w:r>
              <w:rPr>
                <w:w w:val="100"/>
                <w:sz w:val="21"/>
              </w:rPr>
              <w:t xml:space="preserve"> </w:t>
            </w:r>
          </w:p>
        </w:tc>
        <w:tc>
          <w:tcPr>
            <w:tcW w:w="1377" w:type="dxa"/>
            <w:tcBorders>
              <w:top w:val="single" w:color="000000" w:sz="4" w:space="0"/>
              <w:left w:val="single" w:color="000000" w:sz="4" w:space="0"/>
              <w:bottom w:val="single" w:color="000000" w:sz="4" w:space="0"/>
              <w:right w:val="single" w:color="auto" w:sz="4" w:space="0"/>
            </w:tcBorders>
          </w:tcPr>
          <w:p>
            <w:pPr>
              <w:pStyle w:val="194"/>
              <w:spacing w:before="104"/>
              <w:ind w:left="118"/>
              <w:jc w:val="center"/>
              <w:rPr>
                <w:sz w:val="21"/>
              </w:rPr>
            </w:pPr>
            <w:r>
              <w:rPr>
                <w:w w:val="100"/>
                <w:sz w:val="21"/>
              </w:rPr>
              <w:t xml:space="preserve"> </w:t>
            </w:r>
          </w:p>
        </w:tc>
        <w:tc>
          <w:tcPr>
            <w:tcW w:w="1105" w:type="dxa"/>
            <w:tcBorders>
              <w:top w:val="single" w:color="000000" w:sz="4" w:space="0"/>
              <w:left w:val="single" w:color="auto" w:sz="4" w:space="0"/>
              <w:bottom w:val="single" w:color="000000" w:sz="4" w:space="0"/>
            </w:tcBorders>
          </w:tcPr>
          <w:p>
            <w:pPr>
              <w:pStyle w:val="194"/>
              <w:spacing w:before="104"/>
              <w:ind w:left="118"/>
              <w:jc w:val="center"/>
              <w:rPr>
                <w:w w:val="100"/>
                <w:sz w:val="21"/>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612" w:hRule="atLeast"/>
        </w:trPr>
        <w:tc>
          <w:tcPr>
            <w:tcW w:w="910" w:type="dxa"/>
            <w:tcBorders>
              <w:top w:val="single" w:color="000000" w:sz="4" w:space="0"/>
              <w:bottom w:val="single" w:color="000000" w:sz="4" w:space="0"/>
              <w:right w:val="single" w:color="000000" w:sz="4" w:space="0"/>
            </w:tcBorders>
          </w:tcPr>
          <w:p>
            <w:pPr>
              <w:pStyle w:val="194"/>
              <w:spacing w:before="105"/>
              <w:ind w:right="286"/>
              <w:jc w:val="right"/>
              <w:rPr>
                <w:sz w:val="21"/>
              </w:rPr>
            </w:pPr>
            <w:r>
              <w:rPr>
                <w:sz w:val="21"/>
              </w:rPr>
              <w:t xml:space="preserve">4 </w:t>
            </w:r>
          </w:p>
        </w:tc>
        <w:tc>
          <w:tcPr>
            <w:tcW w:w="2645" w:type="dxa"/>
            <w:tcBorders>
              <w:top w:val="single" w:color="000000" w:sz="4" w:space="0"/>
              <w:left w:val="single" w:color="000000" w:sz="4" w:space="0"/>
              <w:bottom w:val="single" w:color="000000" w:sz="4" w:space="0"/>
              <w:right w:val="single" w:color="000000" w:sz="4" w:space="0"/>
            </w:tcBorders>
          </w:tcPr>
          <w:p>
            <w:pPr>
              <w:pStyle w:val="194"/>
              <w:spacing w:before="105"/>
              <w:ind w:left="112"/>
              <w:jc w:val="center"/>
              <w:rPr>
                <w:sz w:val="21"/>
              </w:rPr>
            </w:pPr>
            <w:r>
              <w:rPr>
                <w:w w:val="100"/>
                <w:sz w:val="21"/>
              </w:rPr>
              <w:t xml:space="preserve"> </w:t>
            </w:r>
          </w:p>
        </w:tc>
        <w:tc>
          <w:tcPr>
            <w:tcW w:w="914" w:type="dxa"/>
            <w:tcBorders>
              <w:top w:val="single" w:color="000000" w:sz="4" w:space="0"/>
              <w:left w:val="single" w:color="000000" w:sz="4" w:space="0"/>
              <w:bottom w:val="single" w:color="000000" w:sz="4" w:space="0"/>
              <w:right w:val="single" w:color="000000" w:sz="4" w:space="0"/>
            </w:tcBorders>
          </w:tcPr>
          <w:p>
            <w:pPr>
              <w:pStyle w:val="194"/>
              <w:spacing w:before="105"/>
              <w:ind w:left="111"/>
              <w:jc w:val="center"/>
              <w:rPr>
                <w:sz w:val="21"/>
              </w:rPr>
            </w:pPr>
            <w:r>
              <w:rPr>
                <w:w w:val="100"/>
                <w:sz w:val="21"/>
              </w:rPr>
              <w:t xml:space="preserve"> </w:t>
            </w:r>
          </w:p>
        </w:tc>
        <w:tc>
          <w:tcPr>
            <w:tcW w:w="1391" w:type="dxa"/>
            <w:tcBorders>
              <w:top w:val="single" w:color="000000" w:sz="4" w:space="0"/>
              <w:left w:val="single" w:color="000000" w:sz="4" w:space="0"/>
              <w:bottom w:val="single" w:color="000000" w:sz="4" w:space="0"/>
              <w:right w:val="single" w:color="000000" w:sz="4" w:space="0"/>
            </w:tcBorders>
          </w:tcPr>
          <w:p>
            <w:pPr>
              <w:pStyle w:val="194"/>
              <w:spacing w:before="105"/>
              <w:ind w:left="108"/>
              <w:jc w:val="center"/>
              <w:rPr>
                <w:sz w:val="21"/>
              </w:rPr>
            </w:pPr>
            <w:r>
              <w:rPr>
                <w:w w:val="100"/>
                <w:sz w:val="21"/>
              </w:rPr>
              <w:t xml:space="preserve"> </w:t>
            </w:r>
          </w:p>
        </w:tc>
        <w:tc>
          <w:tcPr>
            <w:tcW w:w="1377" w:type="dxa"/>
            <w:tcBorders>
              <w:top w:val="single" w:color="000000" w:sz="4" w:space="0"/>
              <w:left w:val="single" w:color="000000" w:sz="4" w:space="0"/>
              <w:bottom w:val="single" w:color="000000" w:sz="4" w:space="0"/>
              <w:right w:val="single" w:color="000000" w:sz="4" w:space="0"/>
            </w:tcBorders>
          </w:tcPr>
          <w:p>
            <w:pPr>
              <w:pStyle w:val="194"/>
              <w:spacing w:before="105"/>
              <w:ind w:left="108"/>
              <w:jc w:val="center"/>
              <w:rPr>
                <w:sz w:val="21"/>
              </w:rPr>
            </w:pPr>
            <w:r>
              <w:rPr>
                <w:w w:val="100"/>
                <w:sz w:val="21"/>
              </w:rPr>
              <w:t xml:space="preserve"> </w:t>
            </w:r>
          </w:p>
        </w:tc>
        <w:tc>
          <w:tcPr>
            <w:tcW w:w="1377" w:type="dxa"/>
            <w:tcBorders>
              <w:top w:val="single" w:color="000000" w:sz="4" w:space="0"/>
              <w:left w:val="single" w:color="000000" w:sz="4" w:space="0"/>
              <w:bottom w:val="single" w:color="000000" w:sz="4" w:space="0"/>
              <w:right w:val="single" w:color="auto" w:sz="4" w:space="0"/>
            </w:tcBorders>
          </w:tcPr>
          <w:p>
            <w:pPr>
              <w:pStyle w:val="194"/>
              <w:spacing w:before="105"/>
              <w:ind w:left="118"/>
              <w:jc w:val="center"/>
              <w:rPr>
                <w:sz w:val="21"/>
              </w:rPr>
            </w:pPr>
            <w:r>
              <w:rPr>
                <w:w w:val="100"/>
                <w:sz w:val="21"/>
              </w:rPr>
              <w:t xml:space="preserve"> </w:t>
            </w:r>
          </w:p>
        </w:tc>
        <w:tc>
          <w:tcPr>
            <w:tcW w:w="1105" w:type="dxa"/>
            <w:tcBorders>
              <w:top w:val="single" w:color="000000" w:sz="4" w:space="0"/>
              <w:left w:val="single" w:color="auto" w:sz="4" w:space="0"/>
              <w:bottom w:val="single" w:color="000000" w:sz="4" w:space="0"/>
            </w:tcBorders>
          </w:tcPr>
          <w:p>
            <w:pPr>
              <w:pStyle w:val="194"/>
              <w:spacing w:before="105"/>
              <w:ind w:left="118"/>
              <w:jc w:val="center"/>
              <w:rPr>
                <w:w w:val="100"/>
                <w:sz w:val="21"/>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614" w:hRule="atLeast"/>
        </w:trPr>
        <w:tc>
          <w:tcPr>
            <w:tcW w:w="910" w:type="dxa"/>
            <w:tcBorders>
              <w:top w:val="single" w:color="000000" w:sz="4" w:space="0"/>
              <w:bottom w:val="single" w:color="000000" w:sz="4" w:space="0"/>
              <w:right w:val="single" w:color="000000" w:sz="4" w:space="0"/>
            </w:tcBorders>
          </w:tcPr>
          <w:p>
            <w:pPr>
              <w:pStyle w:val="194"/>
              <w:spacing w:before="104"/>
              <w:ind w:right="286"/>
              <w:jc w:val="right"/>
              <w:rPr>
                <w:sz w:val="21"/>
              </w:rPr>
            </w:pPr>
            <w:r>
              <w:rPr>
                <w:sz w:val="21"/>
              </w:rPr>
              <w:t xml:space="preserve">5 </w:t>
            </w:r>
          </w:p>
        </w:tc>
        <w:tc>
          <w:tcPr>
            <w:tcW w:w="2645" w:type="dxa"/>
            <w:tcBorders>
              <w:top w:val="single" w:color="000000" w:sz="4" w:space="0"/>
              <w:left w:val="single" w:color="000000" w:sz="4" w:space="0"/>
              <w:bottom w:val="single" w:color="000000" w:sz="4" w:space="0"/>
              <w:right w:val="single" w:color="000000" w:sz="4" w:space="0"/>
            </w:tcBorders>
          </w:tcPr>
          <w:p>
            <w:pPr>
              <w:pStyle w:val="194"/>
              <w:spacing w:before="104"/>
              <w:ind w:left="112"/>
              <w:jc w:val="center"/>
              <w:rPr>
                <w:sz w:val="21"/>
              </w:rPr>
            </w:pPr>
            <w:r>
              <w:rPr>
                <w:w w:val="100"/>
                <w:sz w:val="21"/>
              </w:rPr>
              <w:t xml:space="preserve"> </w:t>
            </w:r>
          </w:p>
        </w:tc>
        <w:tc>
          <w:tcPr>
            <w:tcW w:w="914" w:type="dxa"/>
            <w:tcBorders>
              <w:top w:val="single" w:color="000000" w:sz="4" w:space="0"/>
              <w:left w:val="single" w:color="000000" w:sz="4" w:space="0"/>
              <w:bottom w:val="single" w:color="000000" w:sz="4" w:space="0"/>
              <w:right w:val="single" w:color="000000" w:sz="4" w:space="0"/>
            </w:tcBorders>
          </w:tcPr>
          <w:p>
            <w:pPr>
              <w:pStyle w:val="194"/>
              <w:spacing w:before="104"/>
              <w:ind w:left="111"/>
              <w:jc w:val="center"/>
              <w:rPr>
                <w:sz w:val="21"/>
              </w:rPr>
            </w:pPr>
            <w:r>
              <w:rPr>
                <w:w w:val="100"/>
                <w:sz w:val="21"/>
              </w:rPr>
              <w:t xml:space="preserve"> </w:t>
            </w:r>
          </w:p>
        </w:tc>
        <w:tc>
          <w:tcPr>
            <w:tcW w:w="1391" w:type="dxa"/>
            <w:tcBorders>
              <w:top w:val="single" w:color="000000" w:sz="4" w:space="0"/>
              <w:left w:val="single" w:color="000000" w:sz="4" w:space="0"/>
              <w:bottom w:val="single" w:color="000000" w:sz="4" w:space="0"/>
              <w:right w:val="single" w:color="000000" w:sz="4" w:space="0"/>
            </w:tcBorders>
          </w:tcPr>
          <w:p>
            <w:pPr>
              <w:pStyle w:val="194"/>
              <w:spacing w:before="104"/>
              <w:ind w:left="108"/>
              <w:jc w:val="center"/>
              <w:rPr>
                <w:sz w:val="21"/>
              </w:rPr>
            </w:pPr>
            <w:r>
              <w:rPr>
                <w:w w:val="100"/>
                <w:sz w:val="21"/>
              </w:rPr>
              <w:t xml:space="preserve"> </w:t>
            </w:r>
          </w:p>
        </w:tc>
        <w:tc>
          <w:tcPr>
            <w:tcW w:w="1377" w:type="dxa"/>
            <w:tcBorders>
              <w:top w:val="single" w:color="000000" w:sz="4" w:space="0"/>
              <w:left w:val="single" w:color="000000" w:sz="4" w:space="0"/>
              <w:bottom w:val="single" w:color="000000" w:sz="4" w:space="0"/>
              <w:right w:val="single" w:color="000000" w:sz="4" w:space="0"/>
            </w:tcBorders>
          </w:tcPr>
          <w:p>
            <w:pPr>
              <w:pStyle w:val="194"/>
              <w:spacing w:before="104"/>
              <w:ind w:left="108"/>
              <w:jc w:val="center"/>
              <w:rPr>
                <w:sz w:val="21"/>
              </w:rPr>
            </w:pPr>
            <w:r>
              <w:rPr>
                <w:w w:val="100"/>
                <w:sz w:val="21"/>
              </w:rPr>
              <w:t xml:space="preserve"> </w:t>
            </w:r>
          </w:p>
        </w:tc>
        <w:tc>
          <w:tcPr>
            <w:tcW w:w="1377" w:type="dxa"/>
            <w:tcBorders>
              <w:top w:val="single" w:color="000000" w:sz="4" w:space="0"/>
              <w:left w:val="single" w:color="000000" w:sz="4" w:space="0"/>
              <w:bottom w:val="single" w:color="000000" w:sz="4" w:space="0"/>
              <w:right w:val="single" w:color="auto" w:sz="4" w:space="0"/>
            </w:tcBorders>
          </w:tcPr>
          <w:p>
            <w:pPr>
              <w:pStyle w:val="194"/>
              <w:spacing w:before="104"/>
              <w:ind w:left="118"/>
              <w:jc w:val="center"/>
              <w:rPr>
                <w:sz w:val="21"/>
              </w:rPr>
            </w:pPr>
            <w:r>
              <w:rPr>
                <w:w w:val="100"/>
                <w:sz w:val="21"/>
              </w:rPr>
              <w:t xml:space="preserve"> </w:t>
            </w:r>
          </w:p>
        </w:tc>
        <w:tc>
          <w:tcPr>
            <w:tcW w:w="1105" w:type="dxa"/>
            <w:tcBorders>
              <w:top w:val="single" w:color="000000" w:sz="4" w:space="0"/>
              <w:left w:val="single" w:color="auto" w:sz="4" w:space="0"/>
              <w:bottom w:val="single" w:color="000000" w:sz="4" w:space="0"/>
            </w:tcBorders>
          </w:tcPr>
          <w:p>
            <w:pPr>
              <w:pStyle w:val="194"/>
              <w:spacing w:before="104"/>
              <w:ind w:left="118"/>
              <w:jc w:val="center"/>
              <w:rPr>
                <w:w w:val="100"/>
                <w:sz w:val="21"/>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611" w:hRule="atLeast"/>
        </w:trPr>
        <w:tc>
          <w:tcPr>
            <w:tcW w:w="910" w:type="dxa"/>
            <w:tcBorders>
              <w:top w:val="single" w:color="000000" w:sz="4" w:space="0"/>
              <w:bottom w:val="single" w:color="000000" w:sz="4" w:space="0"/>
              <w:right w:val="single" w:color="000000" w:sz="4" w:space="0"/>
            </w:tcBorders>
          </w:tcPr>
          <w:p>
            <w:pPr>
              <w:pStyle w:val="194"/>
              <w:spacing w:before="101"/>
              <w:ind w:right="286"/>
              <w:jc w:val="right"/>
              <w:rPr>
                <w:sz w:val="21"/>
              </w:rPr>
            </w:pPr>
            <w:r>
              <w:rPr>
                <w:sz w:val="21"/>
              </w:rPr>
              <w:t xml:space="preserve">6 </w:t>
            </w:r>
          </w:p>
        </w:tc>
        <w:tc>
          <w:tcPr>
            <w:tcW w:w="2645" w:type="dxa"/>
            <w:tcBorders>
              <w:top w:val="single" w:color="000000" w:sz="4" w:space="0"/>
              <w:left w:val="single" w:color="000000" w:sz="4" w:space="0"/>
              <w:bottom w:val="single" w:color="000000" w:sz="4" w:space="0"/>
              <w:right w:val="single" w:color="000000" w:sz="4" w:space="0"/>
            </w:tcBorders>
          </w:tcPr>
          <w:p>
            <w:pPr>
              <w:pStyle w:val="194"/>
              <w:spacing w:before="101"/>
              <w:ind w:left="112"/>
              <w:jc w:val="center"/>
              <w:rPr>
                <w:sz w:val="21"/>
              </w:rPr>
            </w:pPr>
            <w:r>
              <w:rPr>
                <w:w w:val="100"/>
                <w:sz w:val="21"/>
              </w:rPr>
              <w:t xml:space="preserve"> </w:t>
            </w:r>
          </w:p>
        </w:tc>
        <w:tc>
          <w:tcPr>
            <w:tcW w:w="914" w:type="dxa"/>
            <w:tcBorders>
              <w:top w:val="single" w:color="000000" w:sz="4" w:space="0"/>
              <w:left w:val="single" w:color="000000" w:sz="4" w:space="0"/>
              <w:bottom w:val="single" w:color="000000" w:sz="4" w:space="0"/>
              <w:right w:val="single" w:color="000000" w:sz="4" w:space="0"/>
            </w:tcBorders>
          </w:tcPr>
          <w:p>
            <w:pPr>
              <w:pStyle w:val="194"/>
              <w:spacing w:before="101"/>
              <w:ind w:left="111"/>
              <w:jc w:val="center"/>
              <w:rPr>
                <w:sz w:val="21"/>
              </w:rPr>
            </w:pPr>
            <w:r>
              <w:rPr>
                <w:w w:val="100"/>
                <w:sz w:val="21"/>
              </w:rPr>
              <w:t xml:space="preserve"> </w:t>
            </w:r>
          </w:p>
        </w:tc>
        <w:tc>
          <w:tcPr>
            <w:tcW w:w="1391" w:type="dxa"/>
            <w:tcBorders>
              <w:top w:val="single" w:color="000000" w:sz="4" w:space="0"/>
              <w:left w:val="single" w:color="000000" w:sz="4" w:space="0"/>
              <w:bottom w:val="single" w:color="000000" w:sz="4" w:space="0"/>
              <w:right w:val="single" w:color="000000" w:sz="4" w:space="0"/>
            </w:tcBorders>
          </w:tcPr>
          <w:p>
            <w:pPr>
              <w:pStyle w:val="194"/>
              <w:spacing w:before="101"/>
              <w:ind w:left="108"/>
              <w:jc w:val="center"/>
              <w:rPr>
                <w:sz w:val="21"/>
              </w:rPr>
            </w:pPr>
            <w:r>
              <w:rPr>
                <w:w w:val="100"/>
                <w:sz w:val="21"/>
              </w:rPr>
              <w:t xml:space="preserve"> </w:t>
            </w:r>
          </w:p>
        </w:tc>
        <w:tc>
          <w:tcPr>
            <w:tcW w:w="1377" w:type="dxa"/>
            <w:tcBorders>
              <w:top w:val="single" w:color="000000" w:sz="4" w:space="0"/>
              <w:left w:val="single" w:color="000000" w:sz="4" w:space="0"/>
              <w:bottom w:val="single" w:color="000000" w:sz="4" w:space="0"/>
              <w:right w:val="single" w:color="000000" w:sz="4" w:space="0"/>
            </w:tcBorders>
          </w:tcPr>
          <w:p>
            <w:pPr>
              <w:pStyle w:val="194"/>
              <w:spacing w:before="101"/>
              <w:ind w:left="108"/>
              <w:jc w:val="center"/>
              <w:rPr>
                <w:sz w:val="21"/>
              </w:rPr>
            </w:pPr>
            <w:r>
              <w:rPr>
                <w:w w:val="100"/>
                <w:sz w:val="21"/>
              </w:rPr>
              <w:t xml:space="preserve"> </w:t>
            </w:r>
          </w:p>
        </w:tc>
        <w:tc>
          <w:tcPr>
            <w:tcW w:w="1377" w:type="dxa"/>
            <w:tcBorders>
              <w:top w:val="single" w:color="000000" w:sz="4" w:space="0"/>
              <w:left w:val="single" w:color="000000" w:sz="4" w:space="0"/>
              <w:bottom w:val="single" w:color="000000" w:sz="4" w:space="0"/>
              <w:right w:val="single" w:color="auto" w:sz="4" w:space="0"/>
            </w:tcBorders>
          </w:tcPr>
          <w:p>
            <w:pPr>
              <w:pStyle w:val="194"/>
              <w:spacing w:before="101"/>
              <w:ind w:left="118"/>
              <w:jc w:val="center"/>
              <w:rPr>
                <w:sz w:val="21"/>
              </w:rPr>
            </w:pPr>
            <w:r>
              <w:rPr>
                <w:w w:val="100"/>
                <w:sz w:val="21"/>
              </w:rPr>
              <w:t xml:space="preserve"> </w:t>
            </w:r>
          </w:p>
        </w:tc>
        <w:tc>
          <w:tcPr>
            <w:tcW w:w="1105" w:type="dxa"/>
            <w:tcBorders>
              <w:top w:val="single" w:color="000000" w:sz="4" w:space="0"/>
              <w:left w:val="single" w:color="auto" w:sz="4" w:space="0"/>
              <w:bottom w:val="single" w:color="000000" w:sz="4" w:space="0"/>
            </w:tcBorders>
          </w:tcPr>
          <w:p>
            <w:pPr>
              <w:pStyle w:val="194"/>
              <w:spacing w:before="101"/>
              <w:ind w:left="118"/>
              <w:jc w:val="center"/>
              <w:rPr>
                <w:w w:val="100"/>
                <w:sz w:val="21"/>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611" w:hRule="atLeast"/>
        </w:trPr>
        <w:tc>
          <w:tcPr>
            <w:tcW w:w="910" w:type="dxa"/>
            <w:tcBorders>
              <w:top w:val="single" w:color="000000" w:sz="4" w:space="0"/>
              <w:bottom w:val="single" w:color="000000" w:sz="4" w:space="0"/>
              <w:right w:val="single" w:color="000000" w:sz="4" w:space="0"/>
            </w:tcBorders>
          </w:tcPr>
          <w:p>
            <w:pPr>
              <w:pStyle w:val="194"/>
              <w:spacing w:before="102"/>
              <w:ind w:right="286"/>
              <w:jc w:val="right"/>
              <w:rPr>
                <w:sz w:val="21"/>
              </w:rPr>
            </w:pPr>
            <w:r>
              <w:rPr>
                <w:sz w:val="21"/>
              </w:rPr>
              <w:t xml:space="preserve">7 </w:t>
            </w:r>
          </w:p>
        </w:tc>
        <w:tc>
          <w:tcPr>
            <w:tcW w:w="2645" w:type="dxa"/>
            <w:tcBorders>
              <w:top w:val="single" w:color="000000" w:sz="4" w:space="0"/>
              <w:left w:val="single" w:color="000000" w:sz="4" w:space="0"/>
              <w:bottom w:val="single" w:color="000000" w:sz="4" w:space="0"/>
              <w:right w:val="single" w:color="000000" w:sz="4" w:space="0"/>
            </w:tcBorders>
          </w:tcPr>
          <w:p>
            <w:pPr>
              <w:pStyle w:val="194"/>
              <w:spacing w:before="102"/>
              <w:ind w:left="112"/>
              <w:jc w:val="center"/>
              <w:rPr>
                <w:sz w:val="21"/>
              </w:rPr>
            </w:pPr>
            <w:r>
              <w:rPr>
                <w:w w:val="100"/>
                <w:sz w:val="21"/>
              </w:rPr>
              <w:t xml:space="preserve"> </w:t>
            </w:r>
          </w:p>
        </w:tc>
        <w:tc>
          <w:tcPr>
            <w:tcW w:w="914" w:type="dxa"/>
            <w:tcBorders>
              <w:top w:val="single" w:color="000000" w:sz="4" w:space="0"/>
              <w:left w:val="single" w:color="000000" w:sz="4" w:space="0"/>
              <w:bottom w:val="single" w:color="000000" w:sz="4" w:space="0"/>
              <w:right w:val="single" w:color="000000" w:sz="4" w:space="0"/>
            </w:tcBorders>
          </w:tcPr>
          <w:p>
            <w:pPr>
              <w:pStyle w:val="194"/>
              <w:spacing w:before="102"/>
              <w:ind w:left="111"/>
              <w:jc w:val="center"/>
              <w:rPr>
                <w:sz w:val="21"/>
              </w:rPr>
            </w:pPr>
            <w:r>
              <w:rPr>
                <w:w w:val="100"/>
                <w:sz w:val="21"/>
              </w:rPr>
              <w:t xml:space="preserve"> </w:t>
            </w:r>
          </w:p>
        </w:tc>
        <w:tc>
          <w:tcPr>
            <w:tcW w:w="1391" w:type="dxa"/>
            <w:tcBorders>
              <w:top w:val="single" w:color="000000" w:sz="4" w:space="0"/>
              <w:left w:val="single" w:color="000000" w:sz="4" w:space="0"/>
              <w:bottom w:val="single" w:color="000000" w:sz="4" w:space="0"/>
              <w:right w:val="single" w:color="000000" w:sz="4" w:space="0"/>
            </w:tcBorders>
          </w:tcPr>
          <w:p>
            <w:pPr>
              <w:pStyle w:val="194"/>
              <w:spacing w:before="102"/>
              <w:ind w:left="108"/>
              <w:jc w:val="center"/>
              <w:rPr>
                <w:sz w:val="21"/>
              </w:rPr>
            </w:pPr>
            <w:r>
              <w:rPr>
                <w:w w:val="100"/>
                <w:sz w:val="21"/>
              </w:rPr>
              <w:t xml:space="preserve"> </w:t>
            </w:r>
          </w:p>
        </w:tc>
        <w:tc>
          <w:tcPr>
            <w:tcW w:w="1377" w:type="dxa"/>
            <w:tcBorders>
              <w:top w:val="single" w:color="000000" w:sz="4" w:space="0"/>
              <w:left w:val="single" w:color="000000" w:sz="4" w:space="0"/>
              <w:bottom w:val="single" w:color="000000" w:sz="4" w:space="0"/>
              <w:right w:val="single" w:color="000000" w:sz="4" w:space="0"/>
            </w:tcBorders>
          </w:tcPr>
          <w:p>
            <w:pPr>
              <w:pStyle w:val="194"/>
              <w:spacing w:before="102"/>
              <w:ind w:left="108"/>
              <w:jc w:val="center"/>
              <w:rPr>
                <w:sz w:val="21"/>
              </w:rPr>
            </w:pPr>
            <w:r>
              <w:rPr>
                <w:w w:val="100"/>
                <w:sz w:val="21"/>
              </w:rPr>
              <w:t xml:space="preserve"> </w:t>
            </w:r>
          </w:p>
        </w:tc>
        <w:tc>
          <w:tcPr>
            <w:tcW w:w="1377" w:type="dxa"/>
            <w:tcBorders>
              <w:top w:val="single" w:color="000000" w:sz="4" w:space="0"/>
              <w:left w:val="single" w:color="000000" w:sz="4" w:space="0"/>
              <w:bottom w:val="single" w:color="000000" w:sz="4" w:space="0"/>
              <w:right w:val="single" w:color="auto" w:sz="4" w:space="0"/>
            </w:tcBorders>
          </w:tcPr>
          <w:p>
            <w:pPr>
              <w:pStyle w:val="194"/>
              <w:spacing w:before="102"/>
              <w:ind w:left="118"/>
              <w:jc w:val="center"/>
              <w:rPr>
                <w:sz w:val="21"/>
              </w:rPr>
            </w:pPr>
            <w:r>
              <w:rPr>
                <w:w w:val="100"/>
                <w:sz w:val="21"/>
              </w:rPr>
              <w:t xml:space="preserve"> </w:t>
            </w:r>
          </w:p>
        </w:tc>
        <w:tc>
          <w:tcPr>
            <w:tcW w:w="1105" w:type="dxa"/>
            <w:tcBorders>
              <w:top w:val="single" w:color="000000" w:sz="4" w:space="0"/>
              <w:left w:val="single" w:color="auto" w:sz="4" w:space="0"/>
              <w:bottom w:val="single" w:color="000000" w:sz="4" w:space="0"/>
            </w:tcBorders>
          </w:tcPr>
          <w:p>
            <w:pPr>
              <w:pStyle w:val="194"/>
              <w:spacing w:before="102"/>
              <w:ind w:left="118"/>
              <w:jc w:val="center"/>
              <w:rPr>
                <w:w w:val="100"/>
                <w:sz w:val="21"/>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58" w:hRule="atLeast"/>
        </w:trPr>
        <w:tc>
          <w:tcPr>
            <w:tcW w:w="3555" w:type="dxa"/>
            <w:gridSpan w:val="2"/>
            <w:tcBorders>
              <w:top w:val="single" w:color="000000" w:sz="4" w:space="0"/>
              <w:right w:val="single" w:color="000000" w:sz="4" w:space="0"/>
            </w:tcBorders>
          </w:tcPr>
          <w:p>
            <w:pPr>
              <w:pStyle w:val="194"/>
              <w:spacing w:before="75"/>
              <w:ind w:left="501"/>
              <w:rPr>
                <w:sz w:val="21"/>
              </w:rPr>
            </w:pPr>
            <w:r>
              <w:rPr>
                <w:sz w:val="21"/>
              </w:rPr>
              <w:t xml:space="preserve">投标总报价(元)=1+2+3+…… </w:t>
            </w:r>
          </w:p>
        </w:tc>
        <w:tc>
          <w:tcPr>
            <w:tcW w:w="6164" w:type="dxa"/>
            <w:gridSpan w:val="5"/>
            <w:tcBorders>
              <w:top w:val="single" w:color="000000" w:sz="4" w:space="0"/>
              <w:left w:val="single" w:color="000000" w:sz="4" w:space="0"/>
            </w:tcBorders>
          </w:tcPr>
          <w:p>
            <w:pPr>
              <w:pStyle w:val="194"/>
              <w:spacing w:before="75"/>
              <w:ind w:left="119"/>
              <w:jc w:val="center"/>
              <w:rPr>
                <w:sz w:val="21"/>
              </w:rPr>
            </w:pPr>
            <w:r>
              <w:rPr>
                <w:w w:val="100"/>
                <w:sz w:val="21"/>
              </w:rPr>
              <w:t xml:space="preserve"> </w:t>
            </w:r>
          </w:p>
        </w:tc>
      </w:tr>
    </w:tbl>
    <w:p>
      <w:pPr>
        <w:numPr>
          <w:ilvl w:val="0"/>
          <w:numId w:val="0"/>
        </w:numPr>
        <w:rPr>
          <w:rFonts w:hint="default"/>
          <w:lang w:val="en-US" w:eastAsia="zh-CN"/>
        </w:rPr>
      </w:pPr>
    </w:p>
    <w:p>
      <w:pPr>
        <w:spacing w:line="540" w:lineRule="exact"/>
        <w:ind w:firstLine="480" w:firstLineChars="200"/>
        <w:jc w:val="left"/>
        <w:rPr>
          <w:rFonts w:hint="default" w:ascii="Calibri" w:hAnsi="Calibri" w:eastAsia="宋体" w:cs="Times New Roman"/>
          <w:kern w:val="0"/>
          <w:sz w:val="24"/>
          <w:lang w:val="en-US" w:eastAsia="zh-CN"/>
        </w:rPr>
      </w:pPr>
      <w:r>
        <w:rPr>
          <w:rFonts w:hint="eastAsia" w:ascii="Calibri" w:hAnsi="Calibri" w:eastAsia="宋体" w:cs="Times New Roman"/>
          <w:kern w:val="0"/>
          <w:sz w:val="24"/>
          <w:lang w:val="en-US" w:eastAsia="zh-CN"/>
        </w:rPr>
        <w:t>注：投标人根据第三章 项目需求自行编制本项目所需设备详情及服务等内容。</w:t>
      </w:r>
    </w:p>
    <w:p>
      <w:pPr>
        <w:spacing w:line="540" w:lineRule="exact"/>
        <w:jc w:val="right"/>
        <w:rPr>
          <w:rFonts w:ascii="Calibri" w:hAnsi="Calibri" w:eastAsia="宋体" w:cs="Times New Roman"/>
          <w:kern w:val="0"/>
          <w:sz w:val="24"/>
          <w:u w:val="single"/>
        </w:rPr>
      </w:pPr>
      <w:r>
        <w:rPr>
          <w:rFonts w:hint="eastAsia" w:ascii="Calibri" w:hAnsi="Calibri" w:eastAsia="宋体" w:cs="Times New Roman"/>
          <w:kern w:val="0"/>
          <w:sz w:val="24"/>
        </w:rPr>
        <w:t>投标人</w:t>
      </w:r>
      <w:r>
        <w:rPr>
          <w:rFonts w:ascii="Calibri" w:hAnsi="Calibri" w:eastAsia="宋体" w:cs="Times New Roman"/>
          <w:kern w:val="0"/>
          <w:sz w:val="24"/>
        </w:rPr>
        <w:t>：</w:t>
      </w:r>
      <w:r>
        <w:rPr>
          <w:rFonts w:ascii="Calibri" w:hAnsi="Calibri" w:eastAsia="宋体" w:cs="Times New Roman"/>
          <w:kern w:val="0"/>
          <w:sz w:val="24"/>
          <w:u w:val="single"/>
        </w:rPr>
        <w:t xml:space="preserve">                      （</w:t>
      </w:r>
      <w:r>
        <w:rPr>
          <w:rFonts w:hint="eastAsia" w:ascii="Calibri" w:hAnsi="Calibri" w:eastAsia="宋体" w:cs="Times New Roman"/>
          <w:kern w:val="0"/>
          <w:sz w:val="24"/>
          <w:u w:val="single"/>
        </w:rPr>
        <w:t>盖单位公章</w:t>
      </w:r>
      <w:r>
        <w:rPr>
          <w:rFonts w:ascii="Calibri" w:hAnsi="Calibri" w:eastAsia="宋体" w:cs="Times New Roman"/>
          <w:kern w:val="0"/>
          <w:sz w:val="24"/>
          <w:u w:val="single"/>
        </w:rPr>
        <w:t>）</w:t>
      </w:r>
    </w:p>
    <w:p>
      <w:pPr>
        <w:widowControl/>
        <w:spacing w:line="540" w:lineRule="exact"/>
        <w:ind w:firstLine="360"/>
        <w:jc w:val="right"/>
        <w:rPr>
          <w:rFonts w:ascii="Calibri" w:hAnsi="Calibri" w:eastAsia="宋体" w:cs="Times New Roman"/>
          <w:kern w:val="0"/>
          <w:sz w:val="24"/>
          <w:u w:val="single"/>
        </w:rPr>
      </w:pPr>
      <w:r>
        <w:rPr>
          <w:rFonts w:ascii="Calibri" w:hAnsi="Calibri" w:eastAsia="宋体" w:cs="Times New Roman"/>
          <w:kern w:val="0"/>
          <w:sz w:val="24"/>
        </w:rPr>
        <w:t xml:space="preserve">法定代表人： </w:t>
      </w:r>
      <w:r>
        <w:rPr>
          <w:rFonts w:ascii="Calibri" w:hAnsi="Calibri" w:eastAsia="宋体" w:cs="Times New Roman"/>
          <w:kern w:val="0"/>
          <w:sz w:val="24"/>
          <w:u w:val="single"/>
        </w:rPr>
        <w:t xml:space="preserve">             （</w:t>
      </w:r>
      <w:r>
        <w:rPr>
          <w:rFonts w:hint="eastAsia" w:ascii="Calibri" w:hAnsi="Calibri" w:eastAsia="宋体" w:cs="Times New Roman"/>
          <w:kern w:val="0"/>
          <w:sz w:val="24"/>
          <w:u w:val="single"/>
        </w:rPr>
        <w:t>电子签章</w:t>
      </w:r>
      <w:r>
        <w:rPr>
          <w:rFonts w:ascii="Calibri" w:hAnsi="Calibri" w:eastAsia="宋体" w:cs="Times New Roman"/>
          <w:kern w:val="0"/>
          <w:sz w:val="24"/>
          <w:u w:val="single"/>
        </w:rPr>
        <w:t>）</w:t>
      </w:r>
    </w:p>
    <w:p>
      <w:pPr>
        <w:widowControl/>
        <w:spacing w:line="540" w:lineRule="exact"/>
        <w:ind w:firstLine="360"/>
        <w:jc w:val="right"/>
        <w:rPr>
          <w:rFonts w:ascii="Calibri" w:hAnsi="Calibri" w:eastAsia="宋体" w:cs="Times New Roman"/>
          <w:kern w:val="0"/>
          <w:sz w:val="24"/>
        </w:rPr>
      </w:pPr>
      <w:r>
        <w:rPr>
          <w:rFonts w:ascii="Calibri" w:hAnsi="Calibri" w:eastAsia="宋体" w:cs="Times New Roman"/>
          <w:kern w:val="0"/>
          <w:sz w:val="24"/>
        </w:rPr>
        <w:t>日期：</w:t>
      </w:r>
      <w:r>
        <w:rPr>
          <w:rFonts w:ascii="Calibri" w:hAnsi="Calibri" w:eastAsia="宋体" w:cs="Times New Roman"/>
          <w:kern w:val="0"/>
          <w:sz w:val="24"/>
          <w:u w:val="single"/>
        </w:rPr>
        <w:t xml:space="preserve">        </w:t>
      </w:r>
      <w:r>
        <w:rPr>
          <w:rFonts w:ascii="Calibri" w:hAnsi="Calibri" w:eastAsia="宋体" w:cs="Times New Roman"/>
          <w:kern w:val="0"/>
          <w:sz w:val="24"/>
        </w:rPr>
        <w:t>年</w:t>
      </w:r>
      <w:r>
        <w:rPr>
          <w:rFonts w:ascii="Calibri" w:hAnsi="Calibri" w:eastAsia="宋体" w:cs="Times New Roman"/>
          <w:kern w:val="0"/>
          <w:sz w:val="24"/>
          <w:u w:val="single"/>
        </w:rPr>
        <w:t xml:space="preserve">      </w:t>
      </w:r>
      <w:r>
        <w:rPr>
          <w:rFonts w:ascii="Calibri" w:hAnsi="Calibri" w:eastAsia="宋体" w:cs="Times New Roman"/>
          <w:kern w:val="0"/>
          <w:sz w:val="24"/>
        </w:rPr>
        <w:t>月</w:t>
      </w:r>
      <w:r>
        <w:rPr>
          <w:rFonts w:ascii="Calibri" w:hAnsi="Calibri" w:eastAsia="宋体" w:cs="Times New Roman"/>
          <w:kern w:val="0"/>
          <w:sz w:val="24"/>
          <w:u w:val="single"/>
        </w:rPr>
        <w:t xml:space="preserve">      </w:t>
      </w:r>
      <w:r>
        <w:rPr>
          <w:rFonts w:ascii="Calibri" w:hAnsi="Calibri" w:eastAsia="宋体" w:cs="Times New Roman"/>
          <w:kern w:val="0"/>
          <w:sz w:val="24"/>
        </w:rPr>
        <w:t>日</w:t>
      </w:r>
    </w:p>
    <w:p>
      <w:pPr>
        <w:rPr>
          <w:rFonts w:ascii="Calibri" w:hAnsi="Calibri" w:eastAsia="宋体" w:cs="Times New Roman"/>
          <w:kern w:val="0"/>
          <w:sz w:val="24"/>
        </w:rPr>
      </w:pPr>
      <w:r>
        <w:rPr>
          <w:rFonts w:ascii="Calibri" w:hAnsi="Calibri" w:eastAsia="宋体" w:cs="Times New Roman"/>
          <w:kern w:val="0"/>
          <w:sz w:val="24"/>
        </w:rPr>
        <w:br w:type="page"/>
      </w:r>
    </w:p>
    <w:p>
      <w:pPr>
        <w:widowControl/>
        <w:jc w:val="left"/>
        <w:rPr>
          <w:rFonts w:asciiTheme="minorEastAsia" w:hAnsiTheme="minorEastAsia" w:cstheme="minorEastAsia"/>
          <w:sz w:val="28"/>
          <w:szCs w:val="28"/>
        </w:rPr>
      </w:pPr>
    </w:p>
    <w:p>
      <w:pPr>
        <w:tabs>
          <w:tab w:val="left" w:pos="540"/>
        </w:tabs>
        <w:spacing w:line="560" w:lineRule="exact"/>
        <w:ind w:firstLine="482"/>
        <w:jc w:val="center"/>
        <w:rPr>
          <w:rFonts w:asciiTheme="minorEastAsia" w:hAnsiTheme="minorEastAsia" w:cstheme="minorEastAsia"/>
          <w:b/>
          <w:sz w:val="28"/>
          <w:szCs w:val="28"/>
        </w:rPr>
      </w:pPr>
      <w:bookmarkStart w:id="53" w:name="_Toc397244490"/>
      <w:bookmarkStart w:id="54" w:name="_Toc397244562"/>
      <w:r>
        <w:rPr>
          <w:rFonts w:hint="eastAsia" w:asciiTheme="minorEastAsia" w:hAnsiTheme="minorEastAsia" w:cstheme="minorEastAsia"/>
          <w:b/>
          <w:sz w:val="28"/>
          <w:szCs w:val="28"/>
        </w:rPr>
        <w:t>二、法定代表人身份证明</w:t>
      </w:r>
    </w:p>
    <w:p>
      <w:pPr>
        <w:spacing w:line="560" w:lineRule="exact"/>
        <w:ind w:right="420" w:rightChars="200" w:firstLine="560" w:firstLineChars="200"/>
        <w:rPr>
          <w:rFonts w:asciiTheme="minorEastAsia" w:hAnsiTheme="minorEastAsia" w:cstheme="minorEastAsia"/>
          <w:sz w:val="28"/>
          <w:szCs w:val="28"/>
        </w:rPr>
      </w:pPr>
    </w:p>
    <w:p>
      <w:pPr>
        <w:spacing w:line="560" w:lineRule="exact"/>
        <w:ind w:right="420" w:rightChars="200"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投标人名称：</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 xml:space="preserve"> </w:t>
      </w:r>
    </w:p>
    <w:p>
      <w:pPr>
        <w:spacing w:line="560" w:lineRule="exact"/>
        <w:ind w:right="420" w:rightChars="200"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单位性质：</w:t>
      </w:r>
      <w:r>
        <w:rPr>
          <w:rFonts w:hint="eastAsia" w:asciiTheme="minorEastAsia" w:hAnsiTheme="minorEastAsia" w:cstheme="minorEastAsia"/>
          <w:sz w:val="28"/>
          <w:szCs w:val="28"/>
          <w:u w:val="single"/>
        </w:rPr>
        <w:t xml:space="preserve">                        </w:t>
      </w:r>
    </w:p>
    <w:p>
      <w:pPr>
        <w:spacing w:line="560" w:lineRule="exact"/>
        <w:ind w:right="420" w:rightChars="200"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地址：</w:t>
      </w:r>
      <w:r>
        <w:rPr>
          <w:rFonts w:hint="eastAsia" w:asciiTheme="minorEastAsia" w:hAnsiTheme="minorEastAsia" w:cstheme="minorEastAsia"/>
          <w:sz w:val="28"/>
          <w:szCs w:val="28"/>
          <w:u w:val="single"/>
        </w:rPr>
        <w:t xml:space="preserve">                        </w:t>
      </w:r>
    </w:p>
    <w:p>
      <w:pPr>
        <w:spacing w:line="560" w:lineRule="exact"/>
        <w:ind w:right="420" w:rightChars="200"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成立时间：</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年</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月</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日</w:t>
      </w:r>
    </w:p>
    <w:p>
      <w:pPr>
        <w:spacing w:line="560" w:lineRule="exact"/>
        <w:ind w:right="420" w:rightChars="200"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经营期限：</w:t>
      </w:r>
      <w:r>
        <w:rPr>
          <w:rFonts w:hint="eastAsia" w:asciiTheme="minorEastAsia" w:hAnsiTheme="minorEastAsia" w:cstheme="minorEastAsia"/>
          <w:sz w:val="28"/>
          <w:szCs w:val="28"/>
          <w:u w:val="single"/>
        </w:rPr>
        <w:t xml:space="preserve">                        </w:t>
      </w:r>
    </w:p>
    <w:p>
      <w:pPr>
        <w:spacing w:line="560" w:lineRule="exact"/>
        <w:ind w:right="420" w:rightChars="200"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姓名：</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；性别：</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w:t>
      </w:r>
    </w:p>
    <w:p>
      <w:pPr>
        <w:spacing w:line="560" w:lineRule="exact"/>
        <w:ind w:right="420" w:rightChars="200"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年龄：</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；职务：</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w:t>
      </w:r>
    </w:p>
    <w:p>
      <w:pPr>
        <w:spacing w:line="560" w:lineRule="exact"/>
        <w:ind w:right="420" w:rightChars="200"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身份证号码：</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，系</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（投标人名称）的法定代表人。</w:t>
      </w:r>
    </w:p>
    <w:p>
      <w:pPr>
        <w:spacing w:line="560" w:lineRule="exact"/>
        <w:ind w:right="420" w:rightChars="200"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特此证明。</w:t>
      </w:r>
    </w:p>
    <w:p>
      <w:pPr>
        <w:spacing w:line="560" w:lineRule="exact"/>
        <w:ind w:right="420" w:rightChars="200"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附：法定代表人身份证扫描件。</w:t>
      </w:r>
    </w:p>
    <w:p>
      <w:pPr>
        <w:spacing w:line="560" w:lineRule="exact"/>
        <w:ind w:left="170" w:firstLine="560" w:firstLineChars="200"/>
        <w:rPr>
          <w:rFonts w:asciiTheme="minorEastAsia" w:hAnsiTheme="minorEastAsia" w:cstheme="minorEastAsia"/>
          <w:sz w:val="28"/>
          <w:szCs w:val="28"/>
        </w:rPr>
      </w:pPr>
    </w:p>
    <w:p>
      <w:pPr>
        <w:autoSpaceDE w:val="0"/>
        <w:autoSpaceDN w:val="0"/>
        <w:adjustRightInd w:val="0"/>
        <w:spacing w:line="560" w:lineRule="exact"/>
        <w:ind w:firstLine="3598" w:firstLineChars="1285"/>
        <w:jc w:val="right"/>
        <w:rPr>
          <w:rFonts w:asciiTheme="minorEastAsia" w:hAnsiTheme="minorEastAsia" w:cstheme="minorEastAsia"/>
          <w:kern w:val="0"/>
          <w:sz w:val="28"/>
          <w:szCs w:val="28"/>
        </w:rPr>
      </w:pPr>
    </w:p>
    <w:p>
      <w:pPr>
        <w:autoSpaceDE w:val="0"/>
        <w:autoSpaceDN w:val="0"/>
        <w:adjustRightInd w:val="0"/>
        <w:spacing w:line="560" w:lineRule="exact"/>
        <w:ind w:firstLine="3598" w:firstLineChars="1285"/>
        <w:jc w:val="center"/>
        <w:rPr>
          <w:rFonts w:asciiTheme="minorEastAsia" w:hAnsiTheme="minorEastAsia" w:cstheme="minorEastAsia"/>
          <w:kern w:val="0"/>
          <w:sz w:val="28"/>
          <w:szCs w:val="28"/>
        </w:rPr>
      </w:pPr>
      <w:r>
        <w:rPr>
          <w:rFonts w:hint="eastAsia" w:asciiTheme="minorEastAsia" w:hAnsiTheme="minorEastAsia" w:cstheme="minorEastAsia"/>
          <w:kern w:val="0"/>
          <w:sz w:val="28"/>
          <w:szCs w:val="28"/>
        </w:rPr>
        <w:t>投标投标人：</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kern w:val="0"/>
          <w:sz w:val="28"/>
          <w:szCs w:val="28"/>
        </w:rPr>
        <w:t>（盖单位公章）</w:t>
      </w:r>
    </w:p>
    <w:p>
      <w:pPr>
        <w:autoSpaceDE w:val="0"/>
        <w:autoSpaceDN w:val="0"/>
        <w:adjustRightInd w:val="0"/>
        <w:spacing w:line="560" w:lineRule="exact"/>
        <w:ind w:right="420" w:firstLine="4387" w:firstLineChars="1567"/>
        <w:rPr>
          <w:rFonts w:asciiTheme="minorEastAsia" w:hAnsiTheme="minorEastAsia" w:cstheme="minorEastAsia"/>
          <w:kern w:val="0"/>
          <w:sz w:val="28"/>
          <w:szCs w:val="28"/>
        </w:rPr>
      </w:pPr>
      <w:r>
        <w:rPr>
          <w:rFonts w:hint="eastAsia" w:asciiTheme="minorEastAsia" w:hAnsiTheme="minorEastAsia" w:cstheme="minorEastAsia"/>
          <w:kern w:val="0"/>
          <w:sz w:val="28"/>
          <w:szCs w:val="28"/>
        </w:rPr>
        <w:t>日期：</w:t>
      </w:r>
      <w:r>
        <w:rPr>
          <w:rFonts w:hint="eastAsia" w:asciiTheme="minorEastAsia" w:hAnsiTheme="minorEastAsia" w:cstheme="minorEastAsia"/>
          <w:kern w:val="0"/>
          <w:sz w:val="28"/>
          <w:szCs w:val="28"/>
          <w:u w:val="single"/>
        </w:rPr>
        <w:t xml:space="preserve">      年       月      日</w:t>
      </w:r>
    </w:p>
    <w:p>
      <w:pPr>
        <w:autoSpaceDE w:val="0"/>
        <w:autoSpaceDN w:val="0"/>
        <w:adjustRightInd w:val="0"/>
        <w:spacing w:line="560" w:lineRule="exact"/>
        <w:ind w:right="420"/>
        <w:jc w:val="center"/>
        <w:rPr>
          <w:rFonts w:asciiTheme="minorEastAsia" w:hAnsiTheme="minorEastAsia" w:cstheme="minorEastAsia"/>
          <w:b/>
          <w:kern w:val="0"/>
          <w:sz w:val="28"/>
          <w:szCs w:val="28"/>
        </w:rPr>
      </w:pPr>
      <w:r>
        <w:rPr>
          <w:rFonts w:hint="eastAsia" w:asciiTheme="minorEastAsia" w:hAnsiTheme="minorEastAsia" w:cstheme="minorEastAsia"/>
          <w:kern w:val="0"/>
          <w:sz w:val="28"/>
          <w:szCs w:val="28"/>
        </w:rPr>
        <w:br w:type="page"/>
      </w:r>
      <w:r>
        <w:rPr>
          <w:rFonts w:hint="eastAsia" w:asciiTheme="minorEastAsia" w:hAnsiTheme="minorEastAsia" w:cstheme="minorEastAsia"/>
          <w:b/>
          <w:sz w:val="28"/>
          <w:szCs w:val="28"/>
        </w:rPr>
        <w:t>三、授权委托书</w:t>
      </w:r>
    </w:p>
    <w:p>
      <w:pPr>
        <w:spacing w:line="560" w:lineRule="exact"/>
        <w:ind w:right="1134"/>
        <w:jc w:val="left"/>
        <w:textAlignment w:val="center"/>
        <w:rPr>
          <w:rFonts w:asciiTheme="minorEastAsia" w:hAnsiTheme="minorEastAsia" w:cstheme="minorEastAsia"/>
          <w:sz w:val="28"/>
          <w:szCs w:val="28"/>
        </w:rPr>
      </w:pPr>
    </w:p>
    <w:bookmarkEnd w:id="53"/>
    <w:bookmarkEnd w:id="54"/>
    <w:p>
      <w:pPr>
        <w:autoSpaceDE w:val="0"/>
        <w:autoSpaceDN w:val="0"/>
        <w:spacing w:before="186" w:line="360" w:lineRule="auto"/>
        <w:ind w:left="420" w:leftChars="200" w:right="420" w:rightChars="200" w:firstLine="480" w:firstLineChars="200"/>
        <w:jc w:val="left"/>
        <w:rPr>
          <w:rFonts w:cs="宋体" w:asciiTheme="minorEastAsia" w:hAnsiTheme="minorEastAsia"/>
          <w:kern w:val="0"/>
          <w:sz w:val="24"/>
          <w:szCs w:val="28"/>
        </w:rPr>
      </w:pPr>
      <w:bookmarkStart w:id="55" w:name="_Toc397244565"/>
      <w:bookmarkStart w:id="56" w:name="_Toc508875415"/>
      <w:bookmarkStart w:id="57" w:name="_Toc397244493"/>
      <w:bookmarkStart w:id="58" w:name="_Toc7104353"/>
      <w:bookmarkStart w:id="59" w:name="_Toc497233311"/>
      <w:r>
        <w:rPr>
          <w:rFonts w:hint="eastAsia" w:cs="宋体" w:asciiTheme="minorEastAsia" w:hAnsiTheme="minorEastAsia"/>
          <w:kern w:val="0"/>
          <w:sz w:val="24"/>
          <w:szCs w:val="28"/>
        </w:rPr>
        <w:t>本人</w:t>
      </w:r>
      <w:r>
        <w:rPr>
          <w:rFonts w:hint="eastAsia" w:cs="宋体" w:asciiTheme="minorEastAsia" w:hAnsiTheme="minorEastAsia"/>
          <w:kern w:val="0"/>
          <w:sz w:val="24"/>
          <w:szCs w:val="28"/>
          <w:u w:val="single"/>
        </w:rPr>
        <w:t xml:space="preserve">            </w:t>
      </w:r>
      <w:r>
        <w:rPr>
          <w:rFonts w:hint="eastAsia" w:cs="宋体" w:asciiTheme="minorEastAsia" w:hAnsiTheme="minorEastAsia"/>
          <w:kern w:val="0"/>
          <w:sz w:val="24"/>
          <w:szCs w:val="28"/>
        </w:rPr>
        <w:t xml:space="preserve"> （姓名）系</w:t>
      </w:r>
      <w:r>
        <w:rPr>
          <w:rFonts w:hint="eastAsia" w:cs="宋体" w:asciiTheme="minorEastAsia" w:hAnsiTheme="minorEastAsia"/>
          <w:kern w:val="0"/>
          <w:sz w:val="24"/>
          <w:szCs w:val="28"/>
          <w:u w:val="single"/>
        </w:rPr>
        <w:t xml:space="preserve">                   </w:t>
      </w:r>
      <w:r>
        <w:rPr>
          <w:rFonts w:hint="eastAsia" w:cs="宋体" w:asciiTheme="minorEastAsia" w:hAnsiTheme="minorEastAsia"/>
          <w:kern w:val="0"/>
          <w:sz w:val="24"/>
          <w:szCs w:val="28"/>
        </w:rPr>
        <w:t>（投标人名称）的法定代表人，现委托           （姓名）为我方代理人。代理人根据授权，以我方名义签署、澄清、说明、补正、递交、撤回、修改</w:t>
      </w:r>
      <w:r>
        <w:rPr>
          <w:rFonts w:hint="eastAsia" w:cs="宋体" w:asciiTheme="minorEastAsia" w:hAnsiTheme="minorEastAsia"/>
          <w:kern w:val="0"/>
          <w:sz w:val="24"/>
          <w:szCs w:val="28"/>
          <w:u w:val="single"/>
        </w:rPr>
        <w:t xml:space="preserve">                 </w:t>
      </w:r>
      <w:r>
        <w:rPr>
          <w:rFonts w:hint="eastAsia" w:cs="宋体" w:asciiTheme="minorEastAsia" w:hAnsiTheme="minorEastAsia"/>
          <w:kern w:val="0"/>
          <w:sz w:val="24"/>
          <w:szCs w:val="28"/>
        </w:rPr>
        <w:t>（项目名称）投标文件、签订合同和处理有关事宜，其法律后果由我方承担。</w:t>
      </w:r>
    </w:p>
    <w:p>
      <w:pPr>
        <w:spacing w:line="500" w:lineRule="exact"/>
        <w:ind w:firstLine="480" w:firstLineChars="200"/>
        <w:rPr>
          <w:rFonts w:ascii="宋体" w:hAnsi="宋体" w:eastAsia="宋体" w:cs="Times New Roman"/>
          <w:sz w:val="24"/>
          <w:szCs w:val="24"/>
          <w:u w:val="single"/>
        </w:rPr>
      </w:pPr>
      <w:r>
        <w:rPr>
          <w:rFonts w:hint="eastAsia" w:ascii="宋体" w:hAnsi="宋体" w:eastAsia="宋体" w:cs="Times New Roman"/>
          <w:sz w:val="24"/>
          <w:szCs w:val="24"/>
        </w:rPr>
        <w:t>委托期限：</w:t>
      </w:r>
      <w:r>
        <w:rPr>
          <w:rFonts w:hint="eastAsia" w:ascii="宋体" w:hAnsi="宋体" w:eastAsia="宋体" w:cs="Times New Roman"/>
          <w:sz w:val="24"/>
          <w:szCs w:val="24"/>
          <w:u w:val="single"/>
        </w:rPr>
        <w:t xml:space="preserve">                        </w:t>
      </w:r>
    </w:p>
    <w:p>
      <w:pPr>
        <w:spacing w:line="5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代理人无转委托权。</w:t>
      </w:r>
    </w:p>
    <w:p>
      <w:pPr>
        <w:spacing w:line="5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附：法定代表人身份证复印件、被授权委托人身份证复印件</w:t>
      </w:r>
    </w:p>
    <w:p>
      <w:pPr>
        <w:spacing w:line="500" w:lineRule="exact"/>
        <w:rPr>
          <w:rFonts w:ascii="宋体" w:hAnsi="宋体" w:eastAsia="宋体" w:cs="Times New Roman"/>
          <w:sz w:val="24"/>
          <w:szCs w:val="24"/>
        </w:rPr>
      </w:pPr>
      <w:r>
        <w:rPr>
          <w:rFonts w:hint="eastAsia" w:ascii="宋体" w:hAnsi="宋体" w:eastAsia="宋体" w:cs="Times New Roman"/>
          <w:sz w:val="24"/>
          <w:szCs w:val="24"/>
        </w:rPr>
        <w:t xml:space="preserve"> </w:t>
      </w:r>
    </w:p>
    <w:p>
      <w:pPr>
        <w:suppressAutoHyphens/>
        <w:spacing w:line="360" w:lineRule="auto"/>
        <w:ind w:firstLine="3120" w:firstLineChars="1300"/>
        <w:rPr>
          <w:rFonts w:ascii="宋体" w:hAnsi="宋体" w:eastAsia="宋体" w:cs="Times New Roman"/>
          <w:kern w:val="1"/>
          <w:sz w:val="24"/>
          <w:szCs w:val="24"/>
        </w:rPr>
      </w:pPr>
    </w:p>
    <w:p>
      <w:pPr>
        <w:suppressAutoHyphens/>
        <w:spacing w:line="360" w:lineRule="auto"/>
        <w:ind w:firstLine="3120" w:firstLineChars="1300"/>
        <w:rPr>
          <w:rFonts w:ascii="宋体" w:hAnsi="宋体" w:eastAsia="宋体" w:cs="Times New Roman"/>
          <w:kern w:val="1"/>
          <w:sz w:val="24"/>
          <w:szCs w:val="24"/>
        </w:rPr>
      </w:pPr>
    </w:p>
    <w:p>
      <w:pPr>
        <w:suppressAutoHyphens/>
        <w:spacing w:line="360" w:lineRule="auto"/>
        <w:ind w:firstLine="3120" w:firstLineChars="1300"/>
        <w:rPr>
          <w:rFonts w:ascii="宋体" w:hAnsi="宋体" w:eastAsia="宋体" w:cs="Times New Roman"/>
          <w:kern w:val="1"/>
          <w:sz w:val="24"/>
          <w:szCs w:val="24"/>
        </w:rPr>
      </w:pPr>
      <w:r>
        <w:rPr>
          <w:rFonts w:hint="eastAsia" w:ascii="宋体" w:hAnsi="宋体" w:eastAsia="宋体" w:cs="Times New Roman"/>
          <w:kern w:val="1"/>
          <w:sz w:val="24"/>
          <w:szCs w:val="24"/>
        </w:rPr>
        <w:t>投标人：</w:t>
      </w:r>
      <w:r>
        <w:rPr>
          <w:rFonts w:hint="eastAsia" w:ascii="宋体" w:hAnsi="宋体" w:eastAsia="宋体" w:cs="Times New Roman"/>
          <w:kern w:val="1"/>
          <w:sz w:val="24"/>
          <w:szCs w:val="24"/>
          <w:u w:val="single"/>
        </w:rPr>
        <w:t xml:space="preserve">                        </w:t>
      </w:r>
      <w:r>
        <w:rPr>
          <w:rFonts w:hint="eastAsia" w:ascii="宋体" w:hAnsi="宋体" w:eastAsia="宋体" w:cs="Times New Roman"/>
          <w:kern w:val="1"/>
          <w:sz w:val="24"/>
          <w:szCs w:val="24"/>
        </w:rPr>
        <w:t>（盖单位公章）</w:t>
      </w:r>
    </w:p>
    <w:p>
      <w:pPr>
        <w:suppressAutoHyphens/>
        <w:spacing w:line="360" w:lineRule="auto"/>
        <w:ind w:firstLine="3120" w:firstLineChars="1300"/>
        <w:rPr>
          <w:rFonts w:ascii="宋体" w:hAnsi="宋体" w:eastAsia="宋体" w:cs="Times New Roman"/>
          <w:kern w:val="1"/>
          <w:sz w:val="24"/>
          <w:szCs w:val="24"/>
        </w:rPr>
      </w:pPr>
      <w:r>
        <w:rPr>
          <w:rFonts w:hint="eastAsia" w:ascii="宋体" w:hAnsi="宋体" w:eastAsia="宋体" w:cs="Times New Roman"/>
          <w:kern w:val="1"/>
          <w:sz w:val="24"/>
          <w:szCs w:val="24"/>
        </w:rPr>
        <w:t>法定代表人：</w:t>
      </w:r>
      <w:r>
        <w:rPr>
          <w:rFonts w:hint="eastAsia" w:ascii="宋体" w:hAnsi="宋体" w:eastAsia="宋体" w:cs="Times New Roman"/>
          <w:kern w:val="1"/>
          <w:sz w:val="24"/>
          <w:szCs w:val="24"/>
          <w:u w:val="single"/>
        </w:rPr>
        <w:t xml:space="preserve">                   </w:t>
      </w:r>
      <w:r>
        <w:rPr>
          <w:rFonts w:hint="eastAsia" w:ascii="宋体" w:hAnsi="宋体" w:eastAsia="宋体" w:cs="Times New Roman"/>
          <w:kern w:val="1"/>
          <w:sz w:val="24"/>
          <w:szCs w:val="24"/>
        </w:rPr>
        <w:t>（</w:t>
      </w:r>
      <w:r>
        <w:rPr>
          <w:rFonts w:hint="eastAsia" w:ascii="宋体" w:hAnsi="宋体" w:eastAsia="宋体" w:cs="黑体"/>
          <w:bCs/>
          <w:kern w:val="0"/>
          <w:sz w:val="24"/>
          <w:szCs w:val="21"/>
        </w:rPr>
        <w:t>电子签章</w:t>
      </w:r>
      <w:r>
        <w:rPr>
          <w:rFonts w:hint="eastAsia" w:ascii="宋体" w:hAnsi="宋体" w:eastAsia="宋体" w:cs="Times New Roman"/>
          <w:kern w:val="1"/>
          <w:sz w:val="24"/>
          <w:szCs w:val="24"/>
        </w:rPr>
        <w:t>）</w:t>
      </w:r>
    </w:p>
    <w:p>
      <w:pPr>
        <w:suppressAutoHyphens/>
        <w:spacing w:line="360" w:lineRule="auto"/>
        <w:ind w:firstLine="3120" w:firstLineChars="1300"/>
        <w:rPr>
          <w:rFonts w:ascii="宋体" w:hAnsi="宋体" w:eastAsia="宋体" w:cs="Times New Roman"/>
          <w:kern w:val="1"/>
          <w:sz w:val="24"/>
          <w:szCs w:val="24"/>
        </w:rPr>
      </w:pPr>
      <w:r>
        <w:rPr>
          <w:rFonts w:hint="eastAsia" w:ascii="宋体" w:hAnsi="宋体" w:eastAsia="宋体" w:cs="仿宋_GB2312"/>
          <w:kern w:val="0"/>
          <w:sz w:val="24"/>
          <w:szCs w:val="24"/>
        </w:rPr>
        <w:t>身份证号码：</w:t>
      </w:r>
      <w:r>
        <w:rPr>
          <w:rFonts w:hint="eastAsia" w:ascii="宋体" w:hAnsi="宋体" w:eastAsia="宋体" w:cs="仿宋_GB2312"/>
          <w:kern w:val="0"/>
          <w:sz w:val="24"/>
          <w:szCs w:val="24"/>
          <w:u w:val="single"/>
        </w:rPr>
        <w:t xml:space="preserve">                  </w:t>
      </w:r>
      <w:r>
        <w:rPr>
          <w:rFonts w:hint="eastAsia" w:ascii="宋体" w:hAnsi="宋体" w:eastAsia="宋体" w:cs="Times New Roman"/>
          <w:kern w:val="1"/>
          <w:sz w:val="24"/>
          <w:szCs w:val="24"/>
          <w:u w:val="single"/>
        </w:rPr>
        <w:t xml:space="preserve">   </w:t>
      </w:r>
    </w:p>
    <w:p>
      <w:pPr>
        <w:suppressAutoHyphens/>
        <w:spacing w:line="360" w:lineRule="auto"/>
        <w:ind w:firstLine="3120" w:firstLineChars="1300"/>
        <w:rPr>
          <w:rFonts w:ascii="宋体" w:hAnsi="宋体" w:eastAsia="宋体" w:cs="Times New Roman"/>
          <w:kern w:val="1"/>
          <w:sz w:val="24"/>
          <w:szCs w:val="24"/>
        </w:rPr>
      </w:pPr>
      <w:r>
        <w:rPr>
          <w:rFonts w:hint="eastAsia" w:ascii="宋体" w:hAnsi="宋体" w:eastAsia="宋体" w:cs="Times New Roman"/>
          <w:kern w:val="1"/>
          <w:sz w:val="24"/>
          <w:szCs w:val="24"/>
        </w:rPr>
        <w:t>委托代理人：</w:t>
      </w:r>
      <w:r>
        <w:rPr>
          <w:rFonts w:hint="eastAsia" w:ascii="宋体" w:hAnsi="宋体" w:eastAsia="宋体" w:cs="Times New Roman"/>
          <w:kern w:val="1"/>
          <w:sz w:val="24"/>
          <w:szCs w:val="24"/>
          <w:u w:val="single"/>
        </w:rPr>
        <w:t xml:space="preserve">                   </w:t>
      </w:r>
      <w:r>
        <w:rPr>
          <w:rFonts w:hint="eastAsia" w:ascii="宋体" w:hAnsi="宋体" w:eastAsia="宋体" w:cs="Times New Roman"/>
          <w:kern w:val="1"/>
          <w:sz w:val="24"/>
          <w:szCs w:val="24"/>
        </w:rPr>
        <w:t>（</w:t>
      </w:r>
      <w:r>
        <w:rPr>
          <w:rFonts w:hint="eastAsia" w:ascii="宋体" w:hAnsi="宋体" w:eastAsia="宋体" w:cs="Times New Roman"/>
          <w:kern w:val="1"/>
          <w:sz w:val="24"/>
          <w:szCs w:val="24"/>
          <w:lang w:val="en-US" w:eastAsia="zh-CN"/>
        </w:rPr>
        <w:t>电子签章</w:t>
      </w:r>
      <w:r>
        <w:rPr>
          <w:rFonts w:hint="eastAsia" w:ascii="宋体" w:hAnsi="宋体" w:eastAsia="宋体" w:cs="Times New Roman"/>
          <w:kern w:val="1"/>
          <w:sz w:val="24"/>
          <w:szCs w:val="24"/>
        </w:rPr>
        <w:t xml:space="preserve">） </w:t>
      </w:r>
    </w:p>
    <w:p>
      <w:pPr>
        <w:suppressAutoHyphens/>
        <w:spacing w:line="360" w:lineRule="auto"/>
        <w:ind w:firstLine="3120" w:firstLineChars="1300"/>
        <w:rPr>
          <w:rFonts w:ascii="宋体" w:hAnsi="宋体" w:eastAsia="宋体" w:cs="Times New Roman"/>
          <w:kern w:val="1"/>
          <w:sz w:val="24"/>
          <w:szCs w:val="24"/>
        </w:rPr>
      </w:pPr>
      <w:r>
        <w:rPr>
          <w:rFonts w:hint="eastAsia" w:ascii="宋体" w:hAnsi="宋体" w:eastAsia="宋体" w:cs="Times New Roman"/>
          <w:kern w:val="1"/>
          <w:sz w:val="24"/>
          <w:szCs w:val="24"/>
        </w:rPr>
        <w:t>身份证号码：</w:t>
      </w:r>
      <w:r>
        <w:rPr>
          <w:rFonts w:hint="eastAsia" w:ascii="宋体" w:hAnsi="宋体" w:eastAsia="宋体" w:cs="Times New Roman"/>
          <w:kern w:val="1"/>
          <w:sz w:val="24"/>
          <w:szCs w:val="24"/>
          <w:u w:val="single"/>
        </w:rPr>
        <w:t xml:space="preserve">                      </w:t>
      </w:r>
    </w:p>
    <w:p>
      <w:pPr>
        <w:suppressAutoHyphens/>
        <w:spacing w:line="360" w:lineRule="auto"/>
        <w:ind w:firstLine="4920" w:firstLineChars="2050"/>
        <w:rPr>
          <w:rFonts w:ascii="宋体" w:hAnsi="宋体" w:eastAsia="宋体" w:cs="Times New Roman"/>
          <w:kern w:val="1"/>
          <w:sz w:val="24"/>
          <w:szCs w:val="24"/>
        </w:rPr>
      </w:pPr>
      <w:r>
        <w:rPr>
          <w:rFonts w:hint="eastAsia" w:ascii="宋体" w:hAnsi="宋体" w:eastAsia="宋体" w:cs="Times New Roman"/>
          <w:kern w:val="1"/>
          <w:sz w:val="24"/>
          <w:szCs w:val="24"/>
          <w:u w:val="single"/>
        </w:rPr>
        <w:t xml:space="preserve">       </w:t>
      </w:r>
      <w:r>
        <w:rPr>
          <w:rFonts w:hint="eastAsia" w:ascii="宋体" w:hAnsi="宋体" w:eastAsia="宋体" w:cs="Times New Roman"/>
          <w:kern w:val="1"/>
          <w:sz w:val="24"/>
          <w:szCs w:val="24"/>
        </w:rPr>
        <w:t>年</w:t>
      </w:r>
      <w:r>
        <w:rPr>
          <w:rFonts w:hint="eastAsia" w:ascii="宋体" w:hAnsi="宋体" w:eastAsia="宋体" w:cs="Times New Roman"/>
          <w:kern w:val="1"/>
          <w:sz w:val="24"/>
          <w:szCs w:val="24"/>
          <w:u w:val="single"/>
        </w:rPr>
        <w:t xml:space="preserve">       </w:t>
      </w:r>
      <w:r>
        <w:rPr>
          <w:rFonts w:hint="eastAsia" w:ascii="宋体" w:hAnsi="宋体" w:eastAsia="宋体" w:cs="Times New Roman"/>
          <w:kern w:val="1"/>
          <w:sz w:val="24"/>
          <w:szCs w:val="24"/>
        </w:rPr>
        <w:t>月</w:t>
      </w:r>
      <w:r>
        <w:rPr>
          <w:rFonts w:hint="eastAsia" w:ascii="宋体" w:hAnsi="宋体" w:eastAsia="宋体" w:cs="Times New Roman"/>
          <w:kern w:val="1"/>
          <w:sz w:val="24"/>
          <w:szCs w:val="24"/>
          <w:u w:val="single"/>
        </w:rPr>
        <w:t xml:space="preserve">       </w:t>
      </w:r>
      <w:r>
        <w:rPr>
          <w:rFonts w:hint="eastAsia" w:ascii="宋体" w:hAnsi="宋体" w:eastAsia="宋体" w:cs="Times New Roman"/>
          <w:kern w:val="1"/>
          <w:sz w:val="24"/>
          <w:szCs w:val="24"/>
        </w:rPr>
        <w:t>日</w:t>
      </w:r>
    </w:p>
    <w:p>
      <w:pPr>
        <w:widowControl/>
        <w:jc w:val="left"/>
        <w:rPr>
          <w:rFonts w:ascii="宋体" w:hAnsi="宋体" w:eastAsia="宋体" w:cs="Times New Roman"/>
          <w:kern w:val="0"/>
          <w:sz w:val="24"/>
          <w:szCs w:val="24"/>
        </w:rPr>
      </w:pPr>
      <w:r>
        <w:rPr>
          <w:rFonts w:hint="eastAsia" w:ascii="宋体" w:hAnsi="宋体" w:eastAsia="宋体" w:cs="Times New Roman"/>
          <w:kern w:val="0"/>
          <w:sz w:val="24"/>
          <w:szCs w:val="24"/>
        </w:rPr>
        <w:t xml:space="preserve"> </w:t>
      </w:r>
    </w:p>
    <w:p>
      <w:pPr>
        <w:widowControl/>
        <w:jc w:val="left"/>
        <w:rPr>
          <w:rFonts w:ascii="宋体" w:hAnsi="宋体" w:eastAsia="宋体" w:cs="Times New Roman"/>
          <w:kern w:val="0"/>
          <w:sz w:val="24"/>
          <w:szCs w:val="24"/>
        </w:rPr>
      </w:pPr>
      <w:r>
        <w:rPr>
          <w:rFonts w:hint="eastAsia" w:ascii="宋体" w:hAnsi="宋体" w:eastAsia="宋体" w:cs="Times New Roman"/>
          <w:kern w:val="0"/>
          <w:sz w:val="24"/>
          <w:szCs w:val="24"/>
        </w:rPr>
        <w:t xml:space="preserve"> </w:t>
      </w:r>
    </w:p>
    <w:p>
      <w:pPr>
        <w:widowControl/>
        <w:jc w:val="left"/>
        <w:rPr>
          <w:rFonts w:ascii="宋体" w:hAnsi="宋体" w:eastAsia="宋体" w:cs="Times New Roman"/>
          <w:kern w:val="0"/>
          <w:sz w:val="24"/>
          <w:szCs w:val="24"/>
        </w:rPr>
      </w:pPr>
      <w:r>
        <w:rPr>
          <w:rFonts w:hint="eastAsia" w:ascii="宋体" w:hAnsi="宋体" w:eastAsia="宋体" w:cs="Times New Roman"/>
          <w:kern w:val="0"/>
          <w:sz w:val="24"/>
          <w:szCs w:val="24"/>
        </w:rPr>
        <w:t xml:space="preserve"> </w:t>
      </w:r>
    </w:p>
    <w:p>
      <w:pPr>
        <w:widowControl/>
        <w:ind w:firstLine="360"/>
        <w:jc w:val="left"/>
        <w:rPr>
          <w:rFonts w:ascii="宋体" w:hAnsi="宋体" w:eastAsia="宋体" w:cs="宋体"/>
          <w:b/>
          <w:bCs/>
          <w:spacing w:val="10"/>
          <w:kern w:val="0"/>
          <w:sz w:val="24"/>
        </w:rPr>
      </w:pPr>
    </w:p>
    <w:p>
      <w:pPr>
        <w:spacing w:line="560" w:lineRule="exact"/>
        <w:outlineLvl w:val="0"/>
        <w:rPr>
          <w:rFonts w:asciiTheme="minorEastAsia" w:hAnsiTheme="minorEastAsia" w:cstheme="minorEastAsia"/>
          <w:b/>
          <w:bCs/>
          <w:kern w:val="0"/>
          <w:sz w:val="28"/>
          <w:szCs w:val="28"/>
        </w:rPr>
      </w:pPr>
    </w:p>
    <w:p>
      <w:pPr>
        <w:spacing w:line="560" w:lineRule="exact"/>
        <w:outlineLvl w:val="0"/>
        <w:rPr>
          <w:rFonts w:asciiTheme="minorEastAsia" w:hAnsiTheme="minorEastAsia" w:cstheme="minorEastAsia"/>
          <w:b/>
          <w:bCs/>
          <w:kern w:val="0"/>
          <w:sz w:val="28"/>
          <w:szCs w:val="28"/>
        </w:rPr>
      </w:pPr>
    </w:p>
    <w:p>
      <w:pPr>
        <w:widowControl/>
        <w:jc w:val="left"/>
        <w:rPr>
          <w:rFonts w:asciiTheme="minorEastAsia" w:hAnsiTheme="minorEastAsia" w:cstheme="minorEastAsia"/>
          <w:b/>
          <w:bCs/>
          <w:sz w:val="28"/>
          <w:szCs w:val="28"/>
        </w:rPr>
      </w:pPr>
      <w:r>
        <w:rPr>
          <w:rFonts w:asciiTheme="minorEastAsia" w:hAnsiTheme="minorEastAsia" w:cstheme="minorEastAsia"/>
          <w:b/>
          <w:bCs/>
          <w:sz w:val="28"/>
          <w:szCs w:val="28"/>
        </w:rPr>
        <w:br w:type="page"/>
      </w:r>
    </w:p>
    <w:p>
      <w:pPr>
        <w:spacing w:line="560" w:lineRule="exact"/>
        <w:jc w:val="center"/>
        <w:outlineLvl w:val="0"/>
        <w:rPr>
          <w:rFonts w:asciiTheme="minorEastAsia" w:hAnsiTheme="minorEastAsia" w:cstheme="minorEastAsia"/>
          <w:sz w:val="28"/>
          <w:szCs w:val="28"/>
        </w:rPr>
      </w:pPr>
      <w:r>
        <w:rPr>
          <w:rFonts w:hint="eastAsia" w:asciiTheme="minorEastAsia" w:hAnsiTheme="minorEastAsia" w:cstheme="minorEastAsia"/>
          <w:b/>
          <w:bCs/>
          <w:sz w:val="28"/>
          <w:szCs w:val="28"/>
        </w:rPr>
        <w:t>四、</w:t>
      </w:r>
      <w:bookmarkEnd w:id="55"/>
      <w:bookmarkEnd w:id="56"/>
      <w:bookmarkEnd w:id="57"/>
      <w:bookmarkEnd w:id="58"/>
      <w:bookmarkEnd w:id="59"/>
      <w:r>
        <w:rPr>
          <w:rFonts w:hint="eastAsia" w:asciiTheme="minorEastAsia" w:hAnsiTheme="minorEastAsia" w:cstheme="minorEastAsia"/>
          <w:b/>
          <w:bCs/>
          <w:sz w:val="28"/>
          <w:szCs w:val="28"/>
        </w:rPr>
        <w:t>投标承诺函</w:t>
      </w:r>
    </w:p>
    <w:p>
      <w:pPr>
        <w:autoSpaceDE w:val="0"/>
        <w:autoSpaceDN w:val="0"/>
        <w:spacing w:before="186" w:line="360" w:lineRule="auto"/>
        <w:ind w:left="420" w:leftChars="200" w:right="420" w:rightChars="200" w:firstLine="480" w:firstLineChars="200"/>
        <w:jc w:val="left"/>
        <w:rPr>
          <w:rFonts w:cs="宋体" w:asciiTheme="minorEastAsia" w:hAnsiTheme="minorEastAsia"/>
          <w:kern w:val="0"/>
          <w:sz w:val="24"/>
          <w:szCs w:val="28"/>
          <w:u w:val="single"/>
        </w:rPr>
      </w:pPr>
      <w:r>
        <w:rPr>
          <w:rFonts w:cs="宋体" w:asciiTheme="minorEastAsia" w:hAnsiTheme="minorEastAsia"/>
          <w:kern w:val="0"/>
          <w:sz w:val="24"/>
          <w:szCs w:val="28"/>
        </w:rPr>
        <w:t>致 （招标人）：</w:t>
      </w:r>
      <w:r>
        <w:rPr>
          <w:rFonts w:hint="eastAsia" w:cs="宋体" w:asciiTheme="minorEastAsia" w:hAnsiTheme="minorEastAsia"/>
          <w:kern w:val="0"/>
          <w:sz w:val="24"/>
          <w:szCs w:val="28"/>
          <w:u w:val="single"/>
        </w:rPr>
        <w:t xml:space="preserve">                     </w:t>
      </w:r>
    </w:p>
    <w:p>
      <w:pPr>
        <w:autoSpaceDE w:val="0"/>
        <w:autoSpaceDN w:val="0"/>
        <w:spacing w:before="186" w:line="360" w:lineRule="auto"/>
        <w:ind w:left="420" w:leftChars="200" w:right="420" w:rightChars="200" w:firstLine="480" w:firstLineChars="200"/>
        <w:jc w:val="left"/>
        <w:rPr>
          <w:rFonts w:cs="宋体" w:asciiTheme="minorEastAsia" w:hAnsiTheme="minorEastAsia"/>
          <w:kern w:val="0"/>
          <w:sz w:val="24"/>
          <w:szCs w:val="28"/>
        </w:rPr>
      </w:pPr>
      <w:r>
        <w:rPr>
          <w:rFonts w:cs="宋体" w:asciiTheme="minorEastAsia" w:hAnsiTheme="minorEastAsia"/>
          <w:kern w:val="0"/>
          <w:sz w:val="24"/>
          <w:szCs w:val="28"/>
        </w:rPr>
        <w:t>我公司作为本次采购项目的投标人，根据</w:t>
      </w:r>
      <w:r>
        <w:rPr>
          <w:rFonts w:hint="eastAsia" w:cs="宋体" w:asciiTheme="minorEastAsia" w:hAnsiTheme="minorEastAsia"/>
          <w:kern w:val="0"/>
          <w:sz w:val="24"/>
          <w:szCs w:val="28"/>
        </w:rPr>
        <w:t>招标</w:t>
      </w:r>
      <w:r>
        <w:rPr>
          <w:rFonts w:cs="宋体" w:asciiTheme="minorEastAsia" w:hAnsiTheme="minorEastAsia"/>
          <w:kern w:val="0"/>
          <w:sz w:val="24"/>
          <w:szCs w:val="28"/>
        </w:rPr>
        <w:t>文件要求，现郑重承诺如下：</w:t>
      </w:r>
    </w:p>
    <w:p>
      <w:pPr>
        <w:autoSpaceDE w:val="0"/>
        <w:autoSpaceDN w:val="0"/>
        <w:spacing w:before="186" w:line="360" w:lineRule="auto"/>
        <w:ind w:left="420" w:leftChars="200" w:right="420" w:rightChars="200" w:firstLine="480" w:firstLineChars="200"/>
        <w:jc w:val="left"/>
        <w:rPr>
          <w:rFonts w:cs="宋体" w:asciiTheme="minorEastAsia" w:hAnsiTheme="minorEastAsia"/>
          <w:kern w:val="0"/>
          <w:sz w:val="24"/>
          <w:szCs w:val="28"/>
        </w:rPr>
      </w:pPr>
      <w:r>
        <w:rPr>
          <w:rFonts w:cs="宋体" w:asciiTheme="minorEastAsia" w:hAnsiTheme="minorEastAsia"/>
          <w:kern w:val="0"/>
          <w:sz w:val="24"/>
          <w:szCs w:val="28"/>
        </w:rPr>
        <w:t>一、具备《中华人民共和国政府采购法》第二十二条第一款和本项目规定的条件：</w:t>
      </w:r>
    </w:p>
    <w:p>
      <w:pPr>
        <w:autoSpaceDE w:val="0"/>
        <w:autoSpaceDN w:val="0"/>
        <w:spacing w:before="186" w:line="360" w:lineRule="auto"/>
        <w:ind w:left="420" w:leftChars="200" w:right="420" w:rightChars="200" w:firstLine="480" w:firstLineChars="200"/>
        <w:jc w:val="left"/>
        <w:rPr>
          <w:rFonts w:cs="宋体" w:asciiTheme="minorEastAsia" w:hAnsiTheme="minorEastAsia"/>
          <w:kern w:val="0"/>
          <w:sz w:val="24"/>
          <w:szCs w:val="28"/>
        </w:rPr>
      </w:pPr>
      <w:r>
        <w:rPr>
          <w:rFonts w:cs="宋体" w:asciiTheme="minorEastAsia" w:hAnsiTheme="minorEastAsia"/>
          <w:kern w:val="0"/>
          <w:sz w:val="24"/>
          <w:szCs w:val="28"/>
        </w:rPr>
        <w:t>（一）具有独立承担民事责任的能力；</w:t>
      </w:r>
    </w:p>
    <w:p>
      <w:pPr>
        <w:autoSpaceDE w:val="0"/>
        <w:autoSpaceDN w:val="0"/>
        <w:spacing w:before="186" w:line="360" w:lineRule="auto"/>
        <w:ind w:left="420" w:leftChars="200" w:right="420" w:rightChars="200" w:firstLine="480" w:firstLineChars="200"/>
        <w:jc w:val="left"/>
        <w:rPr>
          <w:rFonts w:cs="宋体" w:asciiTheme="minorEastAsia" w:hAnsiTheme="minorEastAsia"/>
          <w:kern w:val="0"/>
          <w:sz w:val="24"/>
          <w:szCs w:val="28"/>
        </w:rPr>
      </w:pPr>
      <w:r>
        <w:rPr>
          <w:rFonts w:cs="宋体" w:asciiTheme="minorEastAsia" w:hAnsiTheme="minorEastAsia"/>
          <w:kern w:val="0"/>
          <w:sz w:val="24"/>
          <w:szCs w:val="28"/>
        </w:rPr>
        <w:t>（二）具有良好的商业信誉和健全的财务会计制度；</w:t>
      </w:r>
    </w:p>
    <w:p>
      <w:pPr>
        <w:autoSpaceDE w:val="0"/>
        <w:autoSpaceDN w:val="0"/>
        <w:spacing w:before="186" w:line="360" w:lineRule="auto"/>
        <w:ind w:left="420" w:leftChars="200" w:right="420" w:rightChars="200" w:firstLine="480" w:firstLineChars="200"/>
        <w:jc w:val="left"/>
        <w:rPr>
          <w:rFonts w:cs="宋体" w:asciiTheme="minorEastAsia" w:hAnsiTheme="minorEastAsia"/>
          <w:kern w:val="0"/>
          <w:sz w:val="24"/>
          <w:szCs w:val="28"/>
        </w:rPr>
      </w:pPr>
      <w:r>
        <w:rPr>
          <w:rFonts w:cs="宋体" w:asciiTheme="minorEastAsia" w:hAnsiTheme="minorEastAsia"/>
          <w:kern w:val="0"/>
          <w:sz w:val="24"/>
          <w:szCs w:val="28"/>
        </w:rPr>
        <w:t>（三）具有履行合同所必需的设备和专业技术能力；</w:t>
      </w:r>
    </w:p>
    <w:p>
      <w:pPr>
        <w:autoSpaceDE w:val="0"/>
        <w:autoSpaceDN w:val="0"/>
        <w:spacing w:before="186" w:line="360" w:lineRule="auto"/>
        <w:ind w:left="420" w:leftChars="200" w:right="420" w:rightChars="200" w:firstLine="480" w:firstLineChars="200"/>
        <w:jc w:val="left"/>
        <w:rPr>
          <w:rFonts w:cs="宋体" w:asciiTheme="minorEastAsia" w:hAnsiTheme="minorEastAsia"/>
          <w:kern w:val="0"/>
          <w:sz w:val="24"/>
          <w:szCs w:val="28"/>
        </w:rPr>
      </w:pPr>
      <w:r>
        <w:rPr>
          <w:rFonts w:cs="宋体" w:asciiTheme="minorEastAsia" w:hAnsiTheme="minorEastAsia"/>
          <w:kern w:val="0"/>
          <w:sz w:val="24"/>
          <w:szCs w:val="28"/>
        </w:rPr>
        <w:t>（四）有依法缴纳税收和社会保障资金的良好记录；</w:t>
      </w:r>
    </w:p>
    <w:p>
      <w:pPr>
        <w:autoSpaceDE w:val="0"/>
        <w:autoSpaceDN w:val="0"/>
        <w:spacing w:before="186" w:line="360" w:lineRule="auto"/>
        <w:ind w:left="420" w:leftChars="200" w:right="420" w:rightChars="200" w:firstLine="480" w:firstLineChars="200"/>
        <w:jc w:val="left"/>
        <w:rPr>
          <w:rFonts w:cs="宋体" w:asciiTheme="minorEastAsia" w:hAnsiTheme="minorEastAsia"/>
          <w:kern w:val="0"/>
          <w:sz w:val="24"/>
          <w:szCs w:val="28"/>
        </w:rPr>
      </w:pPr>
      <w:r>
        <w:rPr>
          <w:rFonts w:cs="宋体" w:asciiTheme="minorEastAsia" w:hAnsiTheme="minorEastAsia"/>
          <w:kern w:val="0"/>
          <w:sz w:val="24"/>
          <w:szCs w:val="28"/>
        </w:rPr>
        <w:t>（五）参加政府采购活动前合同签订之日起三年内，在经营活动中没有重大违法记录；</w:t>
      </w:r>
    </w:p>
    <w:p>
      <w:pPr>
        <w:autoSpaceDE w:val="0"/>
        <w:autoSpaceDN w:val="0"/>
        <w:spacing w:before="186" w:line="360" w:lineRule="auto"/>
        <w:ind w:left="420" w:leftChars="200" w:right="420" w:rightChars="200" w:firstLine="480" w:firstLineChars="200"/>
        <w:jc w:val="left"/>
        <w:rPr>
          <w:rFonts w:cs="宋体" w:asciiTheme="minorEastAsia" w:hAnsiTheme="minorEastAsia"/>
          <w:kern w:val="0"/>
          <w:sz w:val="24"/>
          <w:szCs w:val="28"/>
        </w:rPr>
      </w:pPr>
      <w:r>
        <w:rPr>
          <w:rFonts w:cs="宋体" w:asciiTheme="minorEastAsia" w:hAnsiTheme="minorEastAsia"/>
          <w:kern w:val="0"/>
          <w:sz w:val="24"/>
          <w:szCs w:val="28"/>
        </w:rPr>
        <w:t>（六）法律、行政法规规定的其他条件；</w:t>
      </w:r>
    </w:p>
    <w:p>
      <w:pPr>
        <w:autoSpaceDE w:val="0"/>
        <w:autoSpaceDN w:val="0"/>
        <w:spacing w:before="186" w:line="360" w:lineRule="auto"/>
        <w:ind w:left="420" w:leftChars="200" w:right="420" w:rightChars="200" w:firstLine="480" w:firstLineChars="200"/>
        <w:jc w:val="left"/>
        <w:rPr>
          <w:rFonts w:cs="宋体" w:asciiTheme="minorEastAsia" w:hAnsiTheme="minorEastAsia"/>
          <w:kern w:val="0"/>
          <w:sz w:val="24"/>
          <w:szCs w:val="28"/>
        </w:rPr>
      </w:pPr>
      <w:r>
        <w:rPr>
          <w:rFonts w:cs="宋体" w:asciiTheme="minorEastAsia" w:hAnsiTheme="minorEastAsia"/>
          <w:kern w:val="0"/>
          <w:sz w:val="24"/>
          <w:szCs w:val="28"/>
        </w:rPr>
        <w:t>（七）根据采购项目提出的特殊条件。</w:t>
      </w:r>
    </w:p>
    <w:p>
      <w:pPr>
        <w:autoSpaceDE w:val="0"/>
        <w:autoSpaceDN w:val="0"/>
        <w:spacing w:before="186" w:line="360" w:lineRule="auto"/>
        <w:ind w:left="420" w:leftChars="200" w:right="420" w:rightChars="200" w:firstLine="480" w:firstLineChars="200"/>
        <w:jc w:val="left"/>
        <w:rPr>
          <w:rFonts w:cs="宋体" w:asciiTheme="minorEastAsia" w:hAnsiTheme="minorEastAsia"/>
          <w:kern w:val="0"/>
          <w:sz w:val="24"/>
          <w:szCs w:val="28"/>
        </w:rPr>
      </w:pPr>
      <w:r>
        <w:rPr>
          <w:rFonts w:cs="宋体" w:asciiTheme="minorEastAsia" w:hAnsiTheme="minorEastAsia"/>
          <w:kern w:val="0"/>
          <w:sz w:val="24"/>
          <w:szCs w:val="28"/>
        </w:rPr>
        <w:t>二、完全接受和满足本项目</w:t>
      </w:r>
      <w:r>
        <w:rPr>
          <w:rFonts w:hint="eastAsia" w:cs="宋体" w:asciiTheme="minorEastAsia" w:hAnsiTheme="minorEastAsia"/>
          <w:kern w:val="0"/>
          <w:sz w:val="24"/>
          <w:szCs w:val="28"/>
        </w:rPr>
        <w:t>招标</w:t>
      </w:r>
      <w:r>
        <w:rPr>
          <w:rFonts w:cs="宋体" w:asciiTheme="minorEastAsia" w:hAnsiTheme="minorEastAsia"/>
          <w:kern w:val="0"/>
          <w:sz w:val="24"/>
          <w:szCs w:val="28"/>
        </w:rPr>
        <w:t>文件中规定的实质性要求，如对竞</w:t>
      </w:r>
      <w:r>
        <w:rPr>
          <w:rFonts w:hint="eastAsia" w:cs="宋体" w:asciiTheme="minorEastAsia" w:hAnsiTheme="minorEastAsia"/>
          <w:kern w:val="0"/>
          <w:sz w:val="24"/>
          <w:szCs w:val="28"/>
        </w:rPr>
        <w:t>招标</w:t>
      </w:r>
      <w:r>
        <w:rPr>
          <w:rFonts w:cs="宋体" w:asciiTheme="minorEastAsia" w:hAnsiTheme="minorEastAsia"/>
          <w:kern w:val="0"/>
          <w:sz w:val="24"/>
          <w:szCs w:val="28"/>
        </w:rPr>
        <w:t>文件有异议，已经在投标截止时间届满前依法进行维权救济，不存在对</w:t>
      </w:r>
      <w:r>
        <w:rPr>
          <w:rFonts w:hint="eastAsia" w:cs="宋体" w:asciiTheme="minorEastAsia" w:hAnsiTheme="minorEastAsia"/>
          <w:kern w:val="0"/>
          <w:sz w:val="24"/>
          <w:szCs w:val="28"/>
        </w:rPr>
        <w:t>招标</w:t>
      </w:r>
      <w:r>
        <w:rPr>
          <w:rFonts w:cs="宋体" w:asciiTheme="minorEastAsia" w:hAnsiTheme="minorEastAsia"/>
          <w:kern w:val="0"/>
          <w:sz w:val="24"/>
          <w:szCs w:val="28"/>
        </w:rPr>
        <w:t>文件有异议的同时又参加投标以求侥幸中标或者为实现其他非法目的的行为。</w:t>
      </w:r>
    </w:p>
    <w:p>
      <w:pPr>
        <w:autoSpaceDE w:val="0"/>
        <w:autoSpaceDN w:val="0"/>
        <w:spacing w:before="186" w:line="360" w:lineRule="auto"/>
        <w:ind w:left="420" w:leftChars="200" w:right="420" w:rightChars="200" w:firstLine="480" w:firstLineChars="200"/>
        <w:jc w:val="left"/>
        <w:rPr>
          <w:rFonts w:cs="宋体" w:asciiTheme="minorEastAsia" w:hAnsiTheme="minorEastAsia"/>
          <w:kern w:val="0"/>
          <w:sz w:val="24"/>
          <w:szCs w:val="28"/>
        </w:rPr>
      </w:pPr>
      <w:r>
        <w:rPr>
          <w:rFonts w:cs="宋体" w:asciiTheme="minorEastAsia" w:hAnsiTheme="minorEastAsia"/>
          <w:kern w:val="0"/>
          <w:sz w:val="24"/>
          <w:szCs w:val="28"/>
        </w:rPr>
        <w:t>三、参加本次招标采购活动，不存在与单位负责人为同一人或者存在直接控股、管理关系的其他投标人参与同一合同项下的政府采购活动的行为。</w:t>
      </w:r>
    </w:p>
    <w:p>
      <w:pPr>
        <w:autoSpaceDE w:val="0"/>
        <w:autoSpaceDN w:val="0"/>
        <w:spacing w:before="186" w:line="360" w:lineRule="auto"/>
        <w:ind w:left="420" w:leftChars="200" w:right="420" w:rightChars="200" w:firstLine="480" w:firstLineChars="200"/>
        <w:jc w:val="left"/>
        <w:rPr>
          <w:rFonts w:cs="宋体" w:asciiTheme="minorEastAsia" w:hAnsiTheme="minorEastAsia"/>
          <w:kern w:val="0"/>
          <w:sz w:val="24"/>
          <w:szCs w:val="28"/>
        </w:rPr>
      </w:pPr>
      <w:r>
        <w:rPr>
          <w:rFonts w:cs="宋体" w:asciiTheme="minorEastAsia" w:hAnsiTheme="minorEastAsia"/>
          <w:kern w:val="0"/>
          <w:sz w:val="24"/>
          <w:szCs w:val="28"/>
        </w:rPr>
        <w:t>四、参加本次招标采购活动，不存在为采购项目提供整体设计、规范编制或者项目管理、监理等服务的行为。</w:t>
      </w:r>
    </w:p>
    <w:p>
      <w:pPr>
        <w:autoSpaceDE w:val="0"/>
        <w:autoSpaceDN w:val="0"/>
        <w:spacing w:before="186" w:line="360" w:lineRule="auto"/>
        <w:ind w:left="420" w:leftChars="200" w:right="420" w:rightChars="200" w:firstLine="480" w:firstLineChars="200"/>
        <w:jc w:val="left"/>
        <w:rPr>
          <w:rFonts w:cs="宋体" w:asciiTheme="minorEastAsia" w:hAnsiTheme="minorEastAsia"/>
          <w:kern w:val="0"/>
          <w:sz w:val="24"/>
          <w:szCs w:val="28"/>
        </w:rPr>
      </w:pPr>
      <w:r>
        <w:rPr>
          <w:rFonts w:cs="宋体" w:asciiTheme="minorEastAsia" w:hAnsiTheme="minorEastAsia"/>
          <w:kern w:val="0"/>
          <w:sz w:val="24"/>
          <w:szCs w:val="28"/>
        </w:rPr>
        <w:t>五、参加本次招标采购活动，不存在和其他投标人在同一合同项下的采购项目中，同时委托同一个自然人、同一家庭的人员、同一单位的人员作为代理人的行为。</w:t>
      </w:r>
    </w:p>
    <w:p>
      <w:pPr>
        <w:autoSpaceDE w:val="0"/>
        <w:autoSpaceDN w:val="0"/>
        <w:spacing w:before="186" w:line="360" w:lineRule="auto"/>
        <w:ind w:left="420" w:leftChars="200" w:right="420" w:rightChars="200" w:firstLine="480" w:firstLineChars="200"/>
        <w:jc w:val="left"/>
        <w:rPr>
          <w:rFonts w:cs="宋体" w:asciiTheme="minorEastAsia" w:hAnsiTheme="minorEastAsia"/>
          <w:kern w:val="0"/>
          <w:sz w:val="24"/>
          <w:szCs w:val="28"/>
        </w:rPr>
      </w:pPr>
      <w:r>
        <w:rPr>
          <w:rFonts w:cs="宋体" w:asciiTheme="minorEastAsia" w:hAnsiTheme="minorEastAsia"/>
          <w:kern w:val="0"/>
          <w:sz w:val="24"/>
          <w:szCs w:val="28"/>
        </w:rPr>
        <w:t>六、投标人参加本次政府采购活动要求在近合同签订之日起三年内投标人和其法定代表人没有行贿犯罪行为。</w:t>
      </w:r>
    </w:p>
    <w:p>
      <w:pPr>
        <w:autoSpaceDE w:val="0"/>
        <w:autoSpaceDN w:val="0"/>
        <w:spacing w:before="186" w:line="360" w:lineRule="auto"/>
        <w:ind w:left="420" w:leftChars="200" w:right="420" w:rightChars="200" w:firstLine="480" w:firstLineChars="200"/>
        <w:jc w:val="left"/>
        <w:rPr>
          <w:rFonts w:cs="宋体" w:asciiTheme="minorEastAsia" w:hAnsiTheme="minorEastAsia"/>
          <w:kern w:val="0"/>
          <w:sz w:val="24"/>
          <w:szCs w:val="28"/>
        </w:rPr>
      </w:pPr>
      <w:r>
        <w:rPr>
          <w:rFonts w:cs="宋体" w:asciiTheme="minorEastAsia" w:hAnsiTheme="minorEastAsia"/>
          <w:kern w:val="0"/>
          <w:sz w:val="24"/>
          <w:szCs w:val="28"/>
        </w:rPr>
        <w:t>七、参加本次招标采购活动，不存在联合体投标。</w:t>
      </w:r>
    </w:p>
    <w:p>
      <w:pPr>
        <w:autoSpaceDE w:val="0"/>
        <w:autoSpaceDN w:val="0"/>
        <w:spacing w:before="186" w:line="360" w:lineRule="auto"/>
        <w:ind w:left="420" w:leftChars="200" w:right="420" w:rightChars="200" w:firstLine="480" w:firstLineChars="200"/>
        <w:jc w:val="left"/>
        <w:rPr>
          <w:rFonts w:cs="宋体" w:asciiTheme="minorEastAsia" w:hAnsiTheme="minorEastAsia"/>
          <w:kern w:val="0"/>
          <w:sz w:val="24"/>
          <w:szCs w:val="28"/>
        </w:rPr>
      </w:pPr>
      <w:r>
        <w:rPr>
          <w:rFonts w:cs="宋体" w:asciiTheme="minorEastAsia" w:hAnsiTheme="minorEastAsia"/>
          <w:kern w:val="0"/>
          <w:sz w:val="24"/>
          <w:szCs w:val="28"/>
        </w:rPr>
        <w:t>八、</w:t>
      </w:r>
      <w:r>
        <w:rPr>
          <w:rFonts w:hint="eastAsia" w:cs="宋体" w:asciiTheme="minorEastAsia" w:hAnsiTheme="minorEastAsia"/>
          <w:kern w:val="0"/>
          <w:sz w:val="24"/>
          <w:szCs w:val="28"/>
        </w:rPr>
        <w:t>投标</w:t>
      </w:r>
      <w:r>
        <w:rPr>
          <w:rFonts w:cs="宋体" w:asciiTheme="minorEastAsia" w:hAnsiTheme="minorEastAsia"/>
          <w:kern w:val="0"/>
          <w:sz w:val="24"/>
          <w:szCs w:val="28"/>
        </w:rPr>
        <w:t>文件中提供的能够给予我公司带来优惠、好处的任何材料资料和技术、服务、商务等响应承诺情况都是真实的、有效的、合法的。</w:t>
      </w:r>
    </w:p>
    <w:p>
      <w:pPr>
        <w:autoSpaceDE w:val="0"/>
        <w:autoSpaceDN w:val="0"/>
        <w:spacing w:before="186" w:line="360" w:lineRule="auto"/>
        <w:ind w:left="420" w:leftChars="200" w:right="420" w:rightChars="200" w:firstLine="480" w:firstLineChars="200"/>
        <w:jc w:val="left"/>
        <w:rPr>
          <w:rFonts w:cs="宋体" w:asciiTheme="minorEastAsia" w:hAnsiTheme="minorEastAsia"/>
          <w:kern w:val="0"/>
          <w:sz w:val="24"/>
          <w:szCs w:val="28"/>
        </w:rPr>
      </w:pPr>
      <w:r>
        <w:rPr>
          <w:rFonts w:cs="宋体" w:asciiTheme="minorEastAsia" w:hAnsiTheme="minorEastAsia"/>
          <w:kern w:val="0"/>
          <w:sz w:val="24"/>
          <w:szCs w:val="28"/>
        </w:rPr>
        <w:t>九、如本项目评标过程中需要提供样品，则我公司提供的样品即为中标后将要提供的中标产品，我公司对提供样品的性能和质量负责，因样品存在缺陷或者不符合</w:t>
      </w:r>
      <w:r>
        <w:rPr>
          <w:rFonts w:hint="eastAsia" w:cs="宋体" w:asciiTheme="minorEastAsia" w:hAnsiTheme="minorEastAsia"/>
          <w:kern w:val="0"/>
          <w:sz w:val="24"/>
          <w:szCs w:val="28"/>
        </w:rPr>
        <w:t>招标</w:t>
      </w:r>
      <w:r>
        <w:rPr>
          <w:rFonts w:cs="宋体" w:asciiTheme="minorEastAsia" w:hAnsiTheme="minorEastAsia"/>
          <w:kern w:val="0"/>
          <w:sz w:val="24"/>
          <w:szCs w:val="28"/>
        </w:rPr>
        <w:t>文件导致未能中标的，我公司愿意承担相应不利后果。（如提供样品）</w:t>
      </w:r>
    </w:p>
    <w:p>
      <w:pPr>
        <w:autoSpaceDE w:val="0"/>
        <w:autoSpaceDN w:val="0"/>
        <w:spacing w:before="186" w:line="360" w:lineRule="auto"/>
        <w:ind w:left="420" w:leftChars="200" w:right="420" w:rightChars="200" w:firstLine="480" w:firstLineChars="200"/>
        <w:jc w:val="left"/>
        <w:rPr>
          <w:rFonts w:cs="宋体" w:asciiTheme="minorEastAsia" w:hAnsiTheme="minorEastAsia"/>
          <w:kern w:val="0"/>
          <w:sz w:val="24"/>
          <w:szCs w:val="28"/>
        </w:rPr>
      </w:pPr>
      <w:r>
        <w:rPr>
          <w:rFonts w:cs="宋体" w:asciiTheme="minorEastAsia" w:hAnsiTheme="minorEastAsia"/>
          <w:kern w:val="0"/>
          <w:sz w:val="24"/>
          <w:szCs w:val="28"/>
        </w:rPr>
        <w:t>十、存在以下行为之一的愿意接受相关部门的处理：</w:t>
      </w:r>
    </w:p>
    <w:p>
      <w:pPr>
        <w:autoSpaceDE w:val="0"/>
        <w:autoSpaceDN w:val="0"/>
        <w:spacing w:before="186" w:line="360" w:lineRule="auto"/>
        <w:ind w:left="420" w:leftChars="200" w:right="420" w:rightChars="200" w:firstLine="480" w:firstLineChars="200"/>
        <w:jc w:val="left"/>
        <w:rPr>
          <w:rFonts w:cs="宋体" w:asciiTheme="minorEastAsia" w:hAnsiTheme="minorEastAsia"/>
          <w:kern w:val="0"/>
          <w:sz w:val="24"/>
          <w:szCs w:val="28"/>
        </w:rPr>
      </w:pPr>
      <w:r>
        <w:rPr>
          <w:rFonts w:cs="宋体" w:asciiTheme="minorEastAsia" w:hAnsiTheme="minorEastAsia"/>
          <w:kern w:val="0"/>
          <w:sz w:val="24"/>
          <w:szCs w:val="28"/>
        </w:rPr>
        <w:t>（一）投标有效期内撤销</w:t>
      </w:r>
      <w:r>
        <w:rPr>
          <w:rFonts w:hint="eastAsia" w:cs="宋体" w:asciiTheme="minorEastAsia" w:hAnsiTheme="minorEastAsia"/>
          <w:kern w:val="0"/>
          <w:sz w:val="24"/>
          <w:szCs w:val="28"/>
        </w:rPr>
        <w:t>投标</w:t>
      </w:r>
      <w:r>
        <w:rPr>
          <w:rFonts w:cs="宋体" w:asciiTheme="minorEastAsia" w:hAnsiTheme="minorEastAsia"/>
          <w:kern w:val="0"/>
          <w:sz w:val="24"/>
          <w:szCs w:val="28"/>
        </w:rPr>
        <w:t>文件的；</w:t>
      </w:r>
    </w:p>
    <w:p>
      <w:pPr>
        <w:autoSpaceDE w:val="0"/>
        <w:autoSpaceDN w:val="0"/>
        <w:spacing w:before="186" w:line="360" w:lineRule="auto"/>
        <w:ind w:left="420" w:leftChars="200" w:right="420" w:rightChars="200" w:firstLine="480" w:firstLineChars="200"/>
        <w:jc w:val="left"/>
        <w:rPr>
          <w:rFonts w:cs="宋体" w:asciiTheme="minorEastAsia" w:hAnsiTheme="minorEastAsia"/>
          <w:kern w:val="0"/>
          <w:sz w:val="24"/>
          <w:szCs w:val="28"/>
        </w:rPr>
      </w:pPr>
      <w:r>
        <w:rPr>
          <w:rFonts w:cs="宋体" w:asciiTheme="minorEastAsia" w:hAnsiTheme="minorEastAsia"/>
          <w:kern w:val="0"/>
          <w:sz w:val="24"/>
          <w:szCs w:val="28"/>
        </w:rPr>
        <w:t>（二）在招标人确定中标人以前放弃中标候选资格的；</w:t>
      </w:r>
    </w:p>
    <w:p>
      <w:pPr>
        <w:autoSpaceDE w:val="0"/>
        <w:autoSpaceDN w:val="0"/>
        <w:spacing w:before="186" w:line="360" w:lineRule="auto"/>
        <w:ind w:left="420" w:leftChars="200" w:right="420" w:rightChars="200" w:firstLine="480" w:firstLineChars="200"/>
        <w:jc w:val="left"/>
        <w:rPr>
          <w:rFonts w:cs="宋体" w:asciiTheme="minorEastAsia" w:hAnsiTheme="minorEastAsia"/>
          <w:kern w:val="0"/>
          <w:sz w:val="24"/>
          <w:szCs w:val="28"/>
        </w:rPr>
      </w:pPr>
      <w:r>
        <w:rPr>
          <w:rFonts w:cs="宋体" w:asciiTheme="minorEastAsia" w:hAnsiTheme="minorEastAsia"/>
          <w:kern w:val="0"/>
          <w:sz w:val="24"/>
          <w:szCs w:val="28"/>
        </w:rPr>
        <w:t>（三）由于中标人的原因未能按照</w:t>
      </w:r>
      <w:r>
        <w:rPr>
          <w:rFonts w:hint="eastAsia" w:cs="宋体" w:asciiTheme="minorEastAsia" w:hAnsiTheme="minorEastAsia"/>
          <w:kern w:val="0"/>
          <w:sz w:val="24"/>
          <w:szCs w:val="28"/>
        </w:rPr>
        <w:t>招标</w:t>
      </w:r>
      <w:r>
        <w:rPr>
          <w:rFonts w:cs="宋体" w:asciiTheme="minorEastAsia" w:hAnsiTheme="minorEastAsia"/>
          <w:kern w:val="0"/>
          <w:sz w:val="24"/>
          <w:szCs w:val="28"/>
        </w:rPr>
        <w:t>文件的规定与招标人签订合同；</w:t>
      </w:r>
    </w:p>
    <w:p>
      <w:pPr>
        <w:autoSpaceDE w:val="0"/>
        <w:autoSpaceDN w:val="0"/>
        <w:spacing w:before="186" w:line="360" w:lineRule="auto"/>
        <w:ind w:left="420" w:leftChars="200" w:right="420" w:rightChars="200" w:firstLine="480" w:firstLineChars="200"/>
        <w:jc w:val="left"/>
        <w:rPr>
          <w:rFonts w:cs="宋体" w:asciiTheme="minorEastAsia" w:hAnsiTheme="minorEastAsia"/>
          <w:kern w:val="0"/>
          <w:sz w:val="24"/>
          <w:szCs w:val="28"/>
        </w:rPr>
      </w:pPr>
      <w:r>
        <w:rPr>
          <w:rFonts w:cs="宋体" w:asciiTheme="minorEastAsia" w:hAnsiTheme="minorEastAsia"/>
          <w:kern w:val="0"/>
          <w:sz w:val="24"/>
          <w:szCs w:val="28"/>
        </w:rPr>
        <w:t>（</w:t>
      </w:r>
      <w:r>
        <w:rPr>
          <w:rFonts w:hint="eastAsia" w:cs="宋体" w:asciiTheme="minorEastAsia" w:hAnsiTheme="minorEastAsia"/>
          <w:kern w:val="0"/>
          <w:sz w:val="24"/>
          <w:szCs w:val="28"/>
        </w:rPr>
        <w:t>四</w:t>
      </w:r>
      <w:r>
        <w:rPr>
          <w:rFonts w:cs="宋体" w:asciiTheme="minorEastAsia" w:hAnsiTheme="minorEastAsia"/>
          <w:kern w:val="0"/>
          <w:sz w:val="24"/>
          <w:szCs w:val="28"/>
        </w:rPr>
        <w:t>）在</w:t>
      </w:r>
      <w:r>
        <w:rPr>
          <w:rFonts w:hint="eastAsia" w:cs="宋体" w:asciiTheme="minorEastAsia" w:hAnsiTheme="minorEastAsia"/>
          <w:kern w:val="0"/>
          <w:sz w:val="24"/>
          <w:szCs w:val="28"/>
        </w:rPr>
        <w:t>投标</w:t>
      </w:r>
      <w:r>
        <w:rPr>
          <w:rFonts w:cs="宋体" w:asciiTheme="minorEastAsia" w:hAnsiTheme="minorEastAsia"/>
          <w:kern w:val="0"/>
          <w:sz w:val="24"/>
          <w:szCs w:val="28"/>
        </w:rPr>
        <w:t>文件中提供虚假材料谋取中标；</w:t>
      </w:r>
    </w:p>
    <w:p>
      <w:pPr>
        <w:autoSpaceDE w:val="0"/>
        <w:autoSpaceDN w:val="0"/>
        <w:spacing w:before="186" w:line="360" w:lineRule="auto"/>
        <w:ind w:left="420" w:leftChars="200" w:right="420" w:rightChars="200" w:firstLine="480" w:firstLineChars="200"/>
        <w:jc w:val="left"/>
        <w:rPr>
          <w:rFonts w:cs="宋体" w:asciiTheme="minorEastAsia" w:hAnsiTheme="minorEastAsia"/>
          <w:kern w:val="0"/>
          <w:sz w:val="24"/>
          <w:szCs w:val="28"/>
        </w:rPr>
      </w:pPr>
      <w:r>
        <w:rPr>
          <w:rFonts w:cs="宋体" w:asciiTheme="minorEastAsia" w:hAnsiTheme="minorEastAsia"/>
          <w:kern w:val="0"/>
          <w:sz w:val="24"/>
          <w:szCs w:val="28"/>
        </w:rPr>
        <w:t>（</w:t>
      </w:r>
      <w:r>
        <w:rPr>
          <w:rFonts w:hint="eastAsia" w:cs="宋体" w:asciiTheme="minorEastAsia" w:hAnsiTheme="minorEastAsia"/>
          <w:kern w:val="0"/>
          <w:sz w:val="24"/>
          <w:szCs w:val="28"/>
        </w:rPr>
        <w:t>五</w:t>
      </w:r>
      <w:r>
        <w:rPr>
          <w:rFonts w:cs="宋体" w:asciiTheme="minorEastAsia" w:hAnsiTheme="minorEastAsia"/>
          <w:kern w:val="0"/>
          <w:sz w:val="24"/>
          <w:szCs w:val="28"/>
        </w:rPr>
        <w:t>）与招标人、其他投标人或者招标代理机构恶意串通的；</w:t>
      </w:r>
    </w:p>
    <w:p>
      <w:pPr>
        <w:autoSpaceDE w:val="0"/>
        <w:autoSpaceDN w:val="0"/>
        <w:spacing w:before="186" w:line="360" w:lineRule="auto"/>
        <w:ind w:left="420" w:leftChars="200" w:right="420" w:rightChars="200" w:firstLine="480" w:firstLineChars="200"/>
        <w:jc w:val="left"/>
        <w:rPr>
          <w:rFonts w:cs="宋体" w:asciiTheme="minorEastAsia" w:hAnsiTheme="minorEastAsia"/>
          <w:kern w:val="0"/>
          <w:sz w:val="24"/>
          <w:szCs w:val="28"/>
        </w:rPr>
      </w:pPr>
      <w:r>
        <w:rPr>
          <w:rFonts w:cs="宋体" w:asciiTheme="minorEastAsia" w:hAnsiTheme="minorEastAsia"/>
          <w:kern w:val="0"/>
          <w:sz w:val="24"/>
          <w:szCs w:val="28"/>
        </w:rPr>
        <w:t>（</w:t>
      </w:r>
      <w:r>
        <w:rPr>
          <w:rFonts w:hint="eastAsia" w:cs="宋体" w:asciiTheme="minorEastAsia" w:hAnsiTheme="minorEastAsia"/>
          <w:kern w:val="0"/>
          <w:sz w:val="24"/>
          <w:szCs w:val="28"/>
        </w:rPr>
        <w:t>六</w:t>
      </w:r>
      <w:r>
        <w:rPr>
          <w:rFonts w:cs="宋体" w:asciiTheme="minorEastAsia" w:hAnsiTheme="minorEastAsia"/>
          <w:kern w:val="0"/>
          <w:sz w:val="24"/>
          <w:szCs w:val="28"/>
        </w:rPr>
        <w:t>）投标有效期内，投标人在政府采购活动中有违法、违规、违纪行为。由此产生的一切法律后果和责任由我公司承担。我公司声明放弃对此提出任何异议和追索的权利。</w:t>
      </w:r>
    </w:p>
    <w:p>
      <w:pPr>
        <w:autoSpaceDE w:val="0"/>
        <w:autoSpaceDN w:val="0"/>
        <w:spacing w:before="186" w:line="360" w:lineRule="auto"/>
        <w:ind w:left="420" w:leftChars="200" w:right="420" w:rightChars="200" w:firstLine="480" w:firstLineChars="200"/>
        <w:jc w:val="left"/>
        <w:rPr>
          <w:rFonts w:cs="宋体" w:asciiTheme="minorEastAsia" w:hAnsiTheme="minorEastAsia"/>
          <w:kern w:val="0"/>
          <w:sz w:val="24"/>
          <w:szCs w:val="28"/>
        </w:rPr>
      </w:pPr>
      <w:r>
        <w:rPr>
          <w:rFonts w:cs="宋体" w:asciiTheme="minorEastAsia" w:hAnsiTheme="minorEastAsia"/>
          <w:kern w:val="0"/>
          <w:sz w:val="24"/>
          <w:szCs w:val="28"/>
        </w:rPr>
        <w:t>本公司对上述承诺的内容事项真实性负责。如经查实上述承诺的内容事项存在虚假，我公司愿意接受以提供虚假材料谋取中标追究法律责任。</w:t>
      </w:r>
    </w:p>
    <w:p>
      <w:pPr>
        <w:autoSpaceDE w:val="0"/>
        <w:autoSpaceDN w:val="0"/>
        <w:spacing w:before="154" w:line="364" w:lineRule="auto"/>
        <w:ind w:left="900" w:right="1277" w:firstLine="480"/>
        <w:jc w:val="left"/>
        <w:rPr>
          <w:rFonts w:cs="宋体" w:asciiTheme="minorEastAsia" w:hAnsiTheme="minorEastAsia"/>
          <w:kern w:val="0"/>
          <w:sz w:val="28"/>
          <w:szCs w:val="28"/>
        </w:rPr>
      </w:pPr>
    </w:p>
    <w:p>
      <w:pPr>
        <w:widowControl/>
        <w:spacing w:line="540" w:lineRule="exact"/>
        <w:ind w:firstLine="360"/>
        <w:jc w:val="right"/>
        <w:rPr>
          <w:rFonts w:ascii="Calibri" w:hAnsi="Calibri" w:eastAsia="宋体" w:cs="Times New Roman"/>
          <w:kern w:val="0"/>
          <w:sz w:val="24"/>
          <w:u w:val="single"/>
        </w:rPr>
      </w:pPr>
      <w:bookmarkStart w:id="60" w:name="五、磋商报价明细表"/>
      <w:bookmarkEnd w:id="60"/>
      <w:bookmarkStart w:id="61" w:name="_Toc497233310"/>
      <w:bookmarkStart w:id="62" w:name="_Toc397244491"/>
      <w:bookmarkStart w:id="63" w:name="_Toc397244563"/>
      <w:bookmarkStart w:id="64" w:name="_Toc508875414"/>
      <w:r>
        <w:rPr>
          <w:rFonts w:hint="eastAsia" w:ascii="Calibri" w:hAnsi="Calibri" w:eastAsia="宋体" w:cs="Times New Roman"/>
          <w:kern w:val="0"/>
          <w:sz w:val="24"/>
        </w:rPr>
        <w:t>投标人</w:t>
      </w:r>
      <w:r>
        <w:rPr>
          <w:rFonts w:ascii="Calibri" w:hAnsi="Calibri" w:eastAsia="宋体" w:cs="Times New Roman"/>
          <w:kern w:val="0"/>
          <w:sz w:val="24"/>
        </w:rPr>
        <w:t>：</w:t>
      </w:r>
      <w:r>
        <w:rPr>
          <w:rFonts w:ascii="Calibri" w:hAnsi="Calibri" w:eastAsia="宋体" w:cs="Times New Roman"/>
          <w:kern w:val="0"/>
          <w:sz w:val="24"/>
          <w:u w:val="single"/>
        </w:rPr>
        <w:t xml:space="preserve">                      （</w:t>
      </w:r>
      <w:r>
        <w:rPr>
          <w:rFonts w:hint="eastAsia" w:ascii="Calibri" w:hAnsi="Calibri" w:eastAsia="宋体" w:cs="Times New Roman"/>
          <w:kern w:val="0"/>
          <w:sz w:val="24"/>
          <w:u w:val="single"/>
        </w:rPr>
        <w:t>盖单位公章</w:t>
      </w:r>
      <w:r>
        <w:rPr>
          <w:rFonts w:ascii="Calibri" w:hAnsi="Calibri" w:eastAsia="宋体" w:cs="Times New Roman"/>
          <w:kern w:val="0"/>
          <w:sz w:val="24"/>
          <w:u w:val="single"/>
        </w:rPr>
        <w:t>）</w:t>
      </w:r>
    </w:p>
    <w:p>
      <w:pPr>
        <w:widowControl/>
        <w:spacing w:line="540" w:lineRule="exact"/>
        <w:ind w:firstLine="360"/>
        <w:jc w:val="right"/>
        <w:rPr>
          <w:rFonts w:ascii="Calibri" w:hAnsi="Calibri" w:eastAsia="宋体" w:cs="Times New Roman"/>
          <w:kern w:val="0"/>
          <w:sz w:val="24"/>
          <w:u w:val="single"/>
        </w:rPr>
      </w:pPr>
      <w:r>
        <w:rPr>
          <w:rFonts w:ascii="Calibri" w:hAnsi="Calibri" w:eastAsia="宋体" w:cs="Times New Roman"/>
          <w:kern w:val="0"/>
          <w:sz w:val="24"/>
        </w:rPr>
        <w:t xml:space="preserve">法定代表人： </w:t>
      </w:r>
      <w:r>
        <w:rPr>
          <w:rFonts w:ascii="Calibri" w:hAnsi="Calibri" w:eastAsia="宋体" w:cs="Times New Roman"/>
          <w:kern w:val="0"/>
          <w:sz w:val="24"/>
          <w:u w:val="single"/>
        </w:rPr>
        <w:t xml:space="preserve">             （</w:t>
      </w:r>
      <w:r>
        <w:rPr>
          <w:rFonts w:hint="eastAsia" w:ascii="Calibri" w:hAnsi="Calibri" w:eastAsia="宋体" w:cs="Times New Roman"/>
          <w:kern w:val="0"/>
          <w:sz w:val="24"/>
          <w:u w:val="single"/>
        </w:rPr>
        <w:t>电子签章</w:t>
      </w:r>
      <w:r>
        <w:rPr>
          <w:rFonts w:ascii="Calibri" w:hAnsi="Calibri" w:eastAsia="宋体" w:cs="Times New Roman"/>
          <w:kern w:val="0"/>
          <w:sz w:val="24"/>
          <w:u w:val="single"/>
        </w:rPr>
        <w:t>）</w:t>
      </w:r>
    </w:p>
    <w:p>
      <w:pPr>
        <w:widowControl/>
        <w:spacing w:line="540" w:lineRule="exact"/>
        <w:ind w:firstLine="360"/>
        <w:jc w:val="right"/>
        <w:rPr>
          <w:rFonts w:ascii="Calibri" w:hAnsi="Calibri" w:eastAsia="宋体" w:cs="Times New Roman"/>
          <w:kern w:val="0"/>
          <w:sz w:val="24"/>
        </w:rPr>
      </w:pPr>
      <w:r>
        <w:rPr>
          <w:rFonts w:ascii="Calibri" w:hAnsi="Calibri" w:eastAsia="宋体" w:cs="Times New Roman"/>
          <w:kern w:val="0"/>
          <w:sz w:val="24"/>
        </w:rPr>
        <w:t>日期：</w:t>
      </w:r>
      <w:r>
        <w:rPr>
          <w:rFonts w:ascii="Calibri" w:hAnsi="Calibri" w:eastAsia="宋体" w:cs="Times New Roman"/>
          <w:kern w:val="0"/>
          <w:sz w:val="24"/>
          <w:u w:val="single"/>
        </w:rPr>
        <w:t xml:space="preserve">        </w:t>
      </w:r>
      <w:r>
        <w:rPr>
          <w:rFonts w:ascii="Calibri" w:hAnsi="Calibri" w:eastAsia="宋体" w:cs="Times New Roman"/>
          <w:kern w:val="0"/>
          <w:sz w:val="24"/>
        </w:rPr>
        <w:t>年</w:t>
      </w:r>
      <w:r>
        <w:rPr>
          <w:rFonts w:ascii="Calibri" w:hAnsi="Calibri" w:eastAsia="宋体" w:cs="Times New Roman"/>
          <w:kern w:val="0"/>
          <w:sz w:val="24"/>
          <w:u w:val="single"/>
        </w:rPr>
        <w:t xml:space="preserve">      </w:t>
      </w:r>
      <w:r>
        <w:rPr>
          <w:rFonts w:ascii="Calibri" w:hAnsi="Calibri" w:eastAsia="宋体" w:cs="Times New Roman"/>
          <w:kern w:val="0"/>
          <w:sz w:val="24"/>
        </w:rPr>
        <w:t>月</w:t>
      </w:r>
      <w:r>
        <w:rPr>
          <w:rFonts w:ascii="Calibri" w:hAnsi="Calibri" w:eastAsia="宋体" w:cs="Times New Roman"/>
          <w:kern w:val="0"/>
          <w:sz w:val="24"/>
          <w:u w:val="single"/>
        </w:rPr>
        <w:t xml:space="preserve">      </w:t>
      </w:r>
      <w:r>
        <w:rPr>
          <w:rFonts w:ascii="Calibri" w:hAnsi="Calibri" w:eastAsia="宋体" w:cs="Times New Roman"/>
          <w:kern w:val="0"/>
          <w:sz w:val="24"/>
        </w:rPr>
        <w:t>日</w:t>
      </w:r>
    </w:p>
    <w:p>
      <w:pPr>
        <w:widowControl/>
        <w:jc w:val="left"/>
        <w:rPr>
          <w:rFonts w:asciiTheme="minorEastAsia" w:hAnsiTheme="minorEastAsia" w:cstheme="minorEastAsia"/>
          <w:b/>
          <w:bCs/>
          <w:sz w:val="28"/>
          <w:szCs w:val="28"/>
        </w:rPr>
      </w:pPr>
      <w:r>
        <w:rPr>
          <w:rFonts w:asciiTheme="minorEastAsia" w:hAnsiTheme="minorEastAsia" w:cstheme="minorEastAsia"/>
          <w:b/>
          <w:bCs/>
          <w:sz w:val="28"/>
          <w:szCs w:val="28"/>
        </w:rPr>
        <w:br w:type="page"/>
      </w:r>
    </w:p>
    <w:bookmarkEnd w:id="61"/>
    <w:bookmarkEnd w:id="62"/>
    <w:bookmarkEnd w:id="63"/>
    <w:bookmarkEnd w:id="64"/>
    <w:p>
      <w:pPr>
        <w:spacing w:line="560" w:lineRule="exact"/>
        <w:ind w:left="98" w:hanging="98" w:hangingChars="35"/>
        <w:contextualSpacing/>
        <w:jc w:val="center"/>
        <w:rPr>
          <w:rFonts w:hint="eastAsia" w:asciiTheme="minorEastAsia" w:hAnsiTheme="minorEastAsia" w:eastAsiaTheme="minorEastAsia" w:cstheme="minorEastAsia"/>
          <w:b/>
          <w:bCs/>
          <w:sz w:val="28"/>
          <w:szCs w:val="28"/>
          <w:lang w:eastAsia="zh-CN"/>
        </w:rPr>
      </w:pPr>
      <w:r>
        <w:rPr>
          <w:rFonts w:hint="eastAsia" w:asciiTheme="minorEastAsia" w:hAnsiTheme="minorEastAsia" w:cstheme="minorEastAsia"/>
          <w:b/>
          <w:sz w:val="28"/>
          <w:szCs w:val="28"/>
        </w:rPr>
        <w:t>五、投标人</w:t>
      </w:r>
      <w:r>
        <w:rPr>
          <w:rFonts w:hint="eastAsia" w:asciiTheme="minorEastAsia" w:hAnsiTheme="minorEastAsia" w:cstheme="minorEastAsia"/>
          <w:b/>
          <w:sz w:val="28"/>
          <w:szCs w:val="28"/>
          <w:lang w:val="en-US" w:eastAsia="zh-CN"/>
        </w:rPr>
        <w:t>基本情况</w:t>
      </w:r>
    </w:p>
    <w:p>
      <w:pPr>
        <w:spacing w:line="560" w:lineRule="exact"/>
        <w:jc w:val="center"/>
        <w:rPr>
          <w:rFonts w:asciiTheme="minorEastAsia" w:hAnsiTheme="minorEastAsia" w:cstheme="minorEastAsia"/>
          <w:b/>
          <w:sz w:val="28"/>
          <w:szCs w:val="28"/>
        </w:rPr>
      </w:pPr>
      <w:r>
        <w:rPr>
          <w:rFonts w:hint="eastAsia" w:asciiTheme="minorEastAsia" w:hAnsiTheme="minorEastAsia" w:cstheme="minorEastAsia"/>
          <w:b/>
          <w:sz w:val="28"/>
          <w:szCs w:val="28"/>
        </w:rPr>
        <w:t>（一）投标人基本情况表</w:t>
      </w:r>
    </w:p>
    <w:tbl>
      <w:tblPr>
        <w:tblStyle w:val="47"/>
        <w:tblpPr w:leftFromText="180" w:rightFromText="180" w:vertAnchor="text" w:horzAnchor="margin" w:tblpXSpec="center" w:tblpY="163"/>
        <w:tblOverlap w:val="never"/>
        <w:tblW w:w="9300" w:type="dxa"/>
        <w:tblInd w:w="0" w:type="dxa"/>
        <w:tblLayout w:type="fixed"/>
        <w:tblCellMar>
          <w:top w:w="0" w:type="dxa"/>
          <w:left w:w="108" w:type="dxa"/>
          <w:bottom w:w="0" w:type="dxa"/>
          <w:right w:w="108" w:type="dxa"/>
        </w:tblCellMar>
      </w:tblPr>
      <w:tblGrid>
        <w:gridCol w:w="1982"/>
        <w:gridCol w:w="1083"/>
        <w:gridCol w:w="1059"/>
        <w:gridCol w:w="1098"/>
        <w:gridCol w:w="648"/>
        <w:gridCol w:w="1360"/>
        <w:gridCol w:w="2070"/>
      </w:tblGrid>
      <w:tr>
        <w:tblPrEx>
          <w:tblCellMar>
            <w:top w:w="0" w:type="dxa"/>
            <w:left w:w="108" w:type="dxa"/>
            <w:bottom w:w="0" w:type="dxa"/>
            <w:right w:w="108" w:type="dxa"/>
          </w:tblCellMar>
        </w:tblPrEx>
        <w:trPr>
          <w:trHeight w:val="676" w:hRule="atLeast"/>
        </w:trPr>
        <w:tc>
          <w:tcPr>
            <w:tcW w:w="1982" w:type="dxa"/>
            <w:tcBorders>
              <w:top w:val="single" w:color="auto" w:sz="4" w:space="0"/>
              <w:left w:val="single" w:color="auto" w:sz="4" w:space="0"/>
              <w:bottom w:val="single" w:color="auto" w:sz="4" w:space="0"/>
              <w:right w:val="single" w:color="auto" w:sz="4" w:space="0"/>
            </w:tcBorders>
            <w:vAlign w:val="center"/>
          </w:tcPr>
          <w:p>
            <w:pPr>
              <w:topLinePunct/>
              <w:spacing w:line="480" w:lineRule="exact"/>
              <w:jc w:val="center"/>
              <w:rPr>
                <w:rFonts w:cs="宋体" w:asciiTheme="minorEastAsia" w:hAnsiTheme="minorEastAsia"/>
                <w:sz w:val="24"/>
                <w:szCs w:val="24"/>
              </w:rPr>
            </w:pPr>
            <w:bookmarkStart w:id="65" w:name="_Toc244593917"/>
            <w:bookmarkStart w:id="66" w:name="_Toc278903044"/>
            <w:bookmarkStart w:id="67" w:name="_Toc244530633"/>
            <w:bookmarkStart w:id="68" w:name="_Toc269986029"/>
            <w:r>
              <w:rPr>
                <w:rFonts w:hint="eastAsia" w:cs="宋体" w:asciiTheme="minorEastAsia" w:hAnsiTheme="minorEastAsia"/>
                <w:sz w:val="24"/>
                <w:szCs w:val="24"/>
              </w:rPr>
              <w:t>投标人名称</w:t>
            </w:r>
          </w:p>
        </w:tc>
        <w:tc>
          <w:tcPr>
            <w:tcW w:w="7318" w:type="dxa"/>
            <w:gridSpan w:val="6"/>
            <w:tcBorders>
              <w:top w:val="single" w:color="auto" w:sz="4" w:space="0"/>
              <w:left w:val="nil"/>
              <w:bottom w:val="single" w:color="auto" w:sz="4" w:space="0"/>
              <w:right w:val="single" w:color="auto" w:sz="4" w:space="0"/>
            </w:tcBorders>
            <w:vAlign w:val="center"/>
          </w:tcPr>
          <w:p>
            <w:pPr>
              <w:topLinePunct/>
              <w:spacing w:line="480" w:lineRule="exact"/>
              <w:jc w:val="center"/>
              <w:rPr>
                <w:rFonts w:cs="宋体" w:asciiTheme="minorEastAsia" w:hAnsiTheme="minorEastAsia"/>
                <w:sz w:val="24"/>
                <w:szCs w:val="24"/>
              </w:rPr>
            </w:pPr>
          </w:p>
        </w:tc>
      </w:tr>
      <w:tr>
        <w:tblPrEx>
          <w:tblCellMar>
            <w:top w:w="0" w:type="dxa"/>
            <w:left w:w="108" w:type="dxa"/>
            <w:bottom w:w="0" w:type="dxa"/>
            <w:right w:w="108" w:type="dxa"/>
          </w:tblCellMar>
        </w:tblPrEx>
        <w:trPr>
          <w:trHeight w:val="676" w:hRule="atLeast"/>
        </w:trPr>
        <w:tc>
          <w:tcPr>
            <w:tcW w:w="1982" w:type="dxa"/>
            <w:tcBorders>
              <w:top w:val="single" w:color="auto" w:sz="4" w:space="0"/>
              <w:left w:val="single" w:color="auto" w:sz="4" w:space="0"/>
              <w:bottom w:val="single" w:color="auto" w:sz="4" w:space="0"/>
              <w:right w:val="single" w:color="auto" w:sz="4" w:space="0"/>
            </w:tcBorders>
            <w:vAlign w:val="center"/>
          </w:tcPr>
          <w:p>
            <w:pPr>
              <w:topLinePunct/>
              <w:spacing w:line="480" w:lineRule="exact"/>
              <w:jc w:val="center"/>
              <w:rPr>
                <w:rFonts w:cs="宋体" w:asciiTheme="minorEastAsia" w:hAnsiTheme="minorEastAsia"/>
                <w:sz w:val="24"/>
                <w:szCs w:val="24"/>
              </w:rPr>
            </w:pPr>
            <w:r>
              <w:rPr>
                <w:rFonts w:hint="eastAsia" w:cs="宋体" w:asciiTheme="minorEastAsia" w:hAnsiTheme="minorEastAsia"/>
                <w:sz w:val="24"/>
                <w:szCs w:val="24"/>
              </w:rPr>
              <w:t>注册地址</w:t>
            </w:r>
          </w:p>
        </w:tc>
        <w:tc>
          <w:tcPr>
            <w:tcW w:w="3888" w:type="dxa"/>
            <w:gridSpan w:val="4"/>
            <w:tcBorders>
              <w:top w:val="single" w:color="auto" w:sz="4" w:space="0"/>
              <w:left w:val="nil"/>
              <w:bottom w:val="single" w:color="auto" w:sz="4" w:space="0"/>
              <w:right w:val="single" w:color="auto" w:sz="4" w:space="0"/>
            </w:tcBorders>
            <w:vAlign w:val="center"/>
          </w:tcPr>
          <w:p>
            <w:pPr>
              <w:topLinePunct/>
              <w:spacing w:line="480" w:lineRule="exact"/>
              <w:jc w:val="center"/>
              <w:rPr>
                <w:rFonts w:cs="宋体" w:asciiTheme="minorEastAsia" w:hAnsiTheme="minorEastAsia"/>
                <w:sz w:val="24"/>
                <w:szCs w:val="24"/>
              </w:rPr>
            </w:pPr>
          </w:p>
        </w:tc>
        <w:tc>
          <w:tcPr>
            <w:tcW w:w="1360" w:type="dxa"/>
            <w:tcBorders>
              <w:top w:val="single" w:color="auto" w:sz="4" w:space="0"/>
              <w:left w:val="nil"/>
              <w:bottom w:val="single" w:color="auto" w:sz="4" w:space="0"/>
              <w:right w:val="single" w:color="auto" w:sz="4" w:space="0"/>
            </w:tcBorders>
            <w:vAlign w:val="center"/>
          </w:tcPr>
          <w:p>
            <w:pPr>
              <w:topLinePunct/>
              <w:spacing w:line="480" w:lineRule="exact"/>
              <w:jc w:val="center"/>
              <w:rPr>
                <w:rFonts w:cs="宋体" w:asciiTheme="minorEastAsia" w:hAnsiTheme="minorEastAsia"/>
                <w:sz w:val="24"/>
                <w:szCs w:val="24"/>
              </w:rPr>
            </w:pPr>
            <w:r>
              <w:rPr>
                <w:rFonts w:hint="eastAsia" w:cs="宋体" w:asciiTheme="minorEastAsia" w:hAnsiTheme="minorEastAsia"/>
                <w:sz w:val="24"/>
                <w:szCs w:val="24"/>
              </w:rPr>
              <w:t>邮政编码</w:t>
            </w:r>
          </w:p>
        </w:tc>
        <w:tc>
          <w:tcPr>
            <w:tcW w:w="2070" w:type="dxa"/>
            <w:tcBorders>
              <w:top w:val="single" w:color="auto" w:sz="4" w:space="0"/>
              <w:left w:val="nil"/>
              <w:bottom w:val="single" w:color="auto" w:sz="4" w:space="0"/>
              <w:right w:val="single" w:color="auto" w:sz="4" w:space="0"/>
            </w:tcBorders>
            <w:vAlign w:val="center"/>
          </w:tcPr>
          <w:p>
            <w:pPr>
              <w:topLinePunct/>
              <w:spacing w:line="480" w:lineRule="exact"/>
              <w:jc w:val="center"/>
              <w:rPr>
                <w:rFonts w:cs="宋体" w:asciiTheme="minorEastAsia" w:hAnsiTheme="minorEastAsia"/>
                <w:sz w:val="24"/>
                <w:szCs w:val="24"/>
              </w:rPr>
            </w:pPr>
          </w:p>
        </w:tc>
      </w:tr>
      <w:tr>
        <w:tblPrEx>
          <w:tblCellMar>
            <w:top w:w="0" w:type="dxa"/>
            <w:left w:w="108" w:type="dxa"/>
            <w:bottom w:w="0" w:type="dxa"/>
            <w:right w:w="108" w:type="dxa"/>
          </w:tblCellMar>
        </w:tblPrEx>
        <w:trPr>
          <w:cantSplit/>
          <w:trHeight w:val="676" w:hRule="atLeast"/>
        </w:trPr>
        <w:tc>
          <w:tcPr>
            <w:tcW w:w="1982" w:type="dxa"/>
            <w:vMerge w:val="restart"/>
            <w:tcBorders>
              <w:top w:val="nil"/>
              <w:left w:val="single" w:color="auto" w:sz="4" w:space="0"/>
              <w:bottom w:val="single" w:color="auto" w:sz="4" w:space="0"/>
              <w:right w:val="single" w:color="auto" w:sz="4" w:space="0"/>
            </w:tcBorders>
            <w:vAlign w:val="center"/>
          </w:tcPr>
          <w:p>
            <w:pPr>
              <w:topLinePunct/>
              <w:spacing w:line="480" w:lineRule="exact"/>
              <w:jc w:val="center"/>
              <w:rPr>
                <w:rFonts w:cs="宋体" w:asciiTheme="minorEastAsia" w:hAnsiTheme="minorEastAsia"/>
                <w:sz w:val="24"/>
                <w:szCs w:val="24"/>
              </w:rPr>
            </w:pPr>
            <w:r>
              <w:rPr>
                <w:rFonts w:hint="eastAsia" w:cs="宋体" w:asciiTheme="minorEastAsia" w:hAnsiTheme="minorEastAsia"/>
                <w:sz w:val="24"/>
                <w:szCs w:val="24"/>
              </w:rPr>
              <w:t>联系方式</w:t>
            </w:r>
          </w:p>
        </w:tc>
        <w:tc>
          <w:tcPr>
            <w:tcW w:w="1083" w:type="dxa"/>
            <w:tcBorders>
              <w:top w:val="single" w:color="auto" w:sz="4" w:space="0"/>
              <w:left w:val="nil"/>
              <w:bottom w:val="single" w:color="auto" w:sz="4" w:space="0"/>
              <w:right w:val="single" w:color="auto" w:sz="4" w:space="0"/>
            </w:tcBorders>
            <w:vAlign w:val="center"/>
          </w:tcPr>
          <w:p>
            <w:pPr>
              <w:topLinePunct/>
              <w:spacing w:line="480" w:lineRule="exact"/>
              <w:jc w:val="center"/>
              <w:rPr>
                <w:rFonts w:cs="宋体" w:asciiTheme="minorEastAsia" w:hAnsiTheme="minorEastAsia"/>
                <w:sz w:val="24"/>
                <w:szCs w:val="24"/>
              </w:rPr>
            </w:pPr>
            <w:r>
              <w:rPr>
                <w:rFonts w:hint="eastAsia" w:cs="宋体" w:asciiTheme="minorEastAsia" w:hAnsiTheme="minorEastAsia"/>
                <w:sz w:val="24"/>
                <w:szCs w:val="24"/>
              </w:rPr>
              <w:t>联系人</w:t>
            </w:r>
          </w:p>
        </w:tc>
        <w:tc>
          <w:tcPr>
            <w:tcW w:w="2805" w:type="dxa"/>
            <w:gridSpan w:val="3"/>
            <w:tcBorders>
              <w:top w:val="single" w:color="auto" w:sz="4" w:space="0"/>
              <w:left w:val="nil"/>
              <w:bottom w:val="single" w:color="auto" w:sz="4" w:space="0"/>
              <w:right w:val="single" w:color="auto" w:sz="4" w:space="0"/>
            </w:tcBorders>
            <w:vAlign w:val="center"/>
          </w:tcPr>
          <w:p>
            <w:pPr>
              <w:topLinePunct/>
              <w:spacing w:line="480" w:lineRule="exact"/>
              <w:jc w:val="center"/>
              <w:rPr>
                <w:rFonts w:cs="宋体" w:asciiTheme="minorEastAsia" w:hAnsiTheme="minorEastAsia"/>
                <w:sz w:val="24"/>
                <w:szCs w:val="24"/>
              </w:rPr>
            </w:pPr>
          </w:p>
        </w:tc>
        <w:tc>
          <w:tcPr>
            <w:tcW w:w="1360" w:type="dxa"/>
            <w:tcBorders>
              <w:top w:val="single" w:color="auto" w:sz="4" w:space="0"/>
              <w:left w:val="nil"/>
              <w:bottom w:val="single" w:color="auto" w:sz="4" w:space="0"/>
              <w:right w:val="single" w:color="auto" w:sz="4" w:space="0"/>
            </w:tcBorders>
            <w:vAlign w:val="center"/>
          </w:tcPr>
          <w:p>
            <w:pPr>
              <w:topLinePunct/>
              <w:spacing w:line="480" w:lineRule="exact"/>
              <w:jc w:val="center"/>
              <w:rPr>
                <w:rFonts w:cs="宋体" w:asciiTheme="minorEastAsia" w:hAnsiTheme="minorEastAsia"/>
                <w:sz w:val="24"/>
                <w:szCs w:val="24"/>
              </w:rPr>
            </w:pPr>
            <w:r>
              <w:rPr>
                <w:rFonts w:hint="eastAsia" w:cs="宋体" w:asciiTheme="minorEastAsia" w:hAnsiTheme="minorEastAsia"/>
                <w:sz w:val="24"/>
                <w:szCs w:val="24"/>
              </w:rPr>
              <w:t>电 话</w:t>
            </w:r>
          </w:p>
        </w:tc>
        <w:tc>
          <w:tcPr>
            <w:tcW w:w="2070" w:type="dxa"/>
            <w:tcBorders>
              <w:top w:val="single" w:color="auto" w:sz="4" w:space="0"/>
              <w:left w:val="nil"/>
              <w:bottom w:val="single" w:color="auto" w:sz="4" w:space="0"/>
              <w:right w:val="single" w:color="auto" w:sz="4" w:space="0"/>
            </w:tcBorders>
            <w:vAlign w:val="center"/>
          </w:tcPr>
          <w:p>
            <w:pPr>
              <w:topLinePunct/>
              <w:spacing w:line="480" w:lineRule="exact"/>
              <w:jc w:val="center"/>
              <w:rPr>
                <w:rFonts w:cs="宋体" w:asciiTheme="minorEastAsia" w:hAnsiTheme="minorEastAsia"/>
                <w:sz w:val="24"/>
                <w:szCs w:val="24"/>
              </w:rPr>
            </w:pPr>
          </w:p>
        </w:tc>
      </w:tr>
      <w:tr>
        <w:tblPrEx>
          <w:tblCellMar>
            <w:top w:w="0" w:type="dxa"/>
            <w:left w:w="108" w:type="dxa"/>
            <w:bottom w:w="0" w:type="dxa"/>
            <w:right w:w="108" w:type="dxa"/>
          </w:tblCellMar>
        </w:tblPrEx>
        <w:trPr>
          <w:cantSplit/>
          <w:trHeight w:val="676" w:hRule="atLeast"/>
        </w:trPr>
        <w:tc>
          <w:tcPr>
            <w:tcW w:w="1982" w:type="dxa"/>
            <w:vMerge w:val="continue"/>
            <w:tcBorders>
              <w:top w:val="nil"/>
              <w:left w:val="single" w:color="auto" w:sz="4" w:space="0"/>
              <w:bottom w:val="single" w:color="auto" w:sz="4" w:space="0"/>
              <w:right w:val="single" w:color="auto" w:sz="4" w:space="0"/>
            </w:tcBorders>
            <w:vAlign w:val="center"/>
          </w:tcPr>
          <w:p>
            <w:pPr>
              <w:widowControl/>
              <w:spacing w:line="480" w:lineRule="exact"/>
              <w:jc w:val="left"/>
              <w:rPr>
                <w:rFonts w:cs="宋体" w:asciiTheme="minorEastAsia" w:hAnsiTheme="minorEastAsia"/>
                <w:sz w:val="24"/>
                <w:szCs w:val="24"/>
              </w:rPr>
            </w:pPr>
          </w:p>
        </w:tc>
        <w:tc>
          <w:tcPr>
            <w:tcW w:w="1083" w:type="dxa"/>
            <w:tcBorders>
              <w:top w:val="single" w:color="auto" w:sz="4" w:space="0"/>
              <w:left w:val="nil"/>
              <w:bottom w:val="single" w:color="auto" w:sz="4" w:space="0"/>
              <w:right w:val="single" w:color="auto" w:sz="4" w:space="0"/>
            </w:tcBorders>
            <w:vAlign w:val="center"/>
          </w:tcPr>
          <w:p>
            <w:pPr>
              <w:topLinePunct/>
              <w:spacing w:line="480" w:lineRule="exact"/>
              <w:jc w:val="center"/>
              <w:rPr>
                <w:rFonts w:cs="宋体" w:asciiTheme="minorEastAsia" w:hAnsiTheme="minorEastAsia"/>
                <w:sz w:val="24"/>
                <w:szCs w:val="24"/>
              </w:rPr>
            </w:pPr>
            <w:r>
              <w:rPr>
                <w:rFonts w:hint="eastAsia" w:cs="宋体" w:asciiTheme="minorEastAsia" w:hAnsiTheme="minorEastAsia"/>
                <w:sz w:val="24"/>
                <w:szCs w:val="24"/>
              </w:rPr>
              <w:t>传  真</w:t>
            </w:r>
          </w:p>
        </w:tc>
        <w:tc>
          <w:tcPr>
            <w:tcW w:w="2805" w:type="dxa"/>
            <w:gridSpan w:val="3"/>
            <w:tcBorders>
              <w:top w:val="single" w:color="auto" w:sz="4" w:space="0"/>
              <w:left w:val="nil"/>
              <w:bottom w:val="single" w:color="auto" w:sz="4" w:space="0"/>
              <w:right w:val="single" w:color="auto" w:sz="4" w:space="0"/>
            </w:tcBorders>
            <w:vAlign w:val="center"/>
          </w:tcPr>
          <w:p>
            <w:pPr>
              <w:topLinePunct/>
              <w:spacing w:line="480" w:lineRule="exact"/>
              <w:jc w:val="center"/>
              <w:rPr>
                <w:rFonts w:cs="宋体" w:asciiTheme="minorEastAsia" w:hAnsiTheme="minorEastAsia"/>
                <w:sz w:val="24"/>
                <w:szCs w:val="24"/>
              </w:rPr>
            </w:pPr>
          </w:p>
        </w:tc>
        <w:tc>
          <w:tcPr>
            <w:tcW w:w="1360" w:type="dxa"/>
            <w:tcBorders>
              <w:top w:val="single" w:color="auto" w:sz="4" w:space="0"/>
              <w:left w:val="nil"/>
              <w:bottom w:val="single" w:color="auto" w:sz="4" w:space="0"/>
              <w:right w:val="single" w:color="auto" w:sz="4" w:space="0"/>
            </w:tcBorders>
            <w:vAlign w:val="center"/>
          </w:tcPr>
          <w:p>
            <w:pPr>
              <w:topLinePunct/>
              <w:spacing w:line="480" w:lineRule="exact"/>
              <w:jc w:val="center"/>
              <w:rPr>
                <w:rFonts w:cs="宋体" w:asciiTheme="minorEastAsia" w:hAnsiTheme="minorEastAsia"/>
                <w:sz w:val="24"/>
                <w:szCs w:val="24"/>
              </w:rPr>
            </w:pPr>
            <w:r>
              <w:rPr>
                <w:rFonts w:hint="eastAsia" w:cs="宋体" w:asciiTheme="minorEastAsia" w:hAnsiTheme="minorEastAsia"/>
                <w:sz w:val="24"/>
                <w:szCs w:val="24"/>
              </w:rPr>
              <w:t>网 址</w:t>
            </w:r>
          </w:p>
        </w:tc>
        <w:tc>
          <w:tcPr>
            <w:tcW w:w="2070" w:type="dxa"/>
            <w:tcBorders>
              <w:top w:val="single" w:color="auto" w:sz="4" w:space="0"/>
              <w:left w:val="nil"/>
              <w:bottom w:val="single" w:color="auto" w:sz="4" w:space="0"/>
              <w:right w:val="single" w:color="auto" w:sz="4" w:space="0"/>
            </w:tcBorders>
            <w:vAlign w:val="center"/>
          </w:tcPr>
          <w:p>
            <w:pPr>
              <w:topLinePunct/>
              <w:spacing w:line="480" w:lineRule="exact"/>
              <w:jc w:val="center"/>
              <w:rPr>
                <w:rFonts w:cs="宋体" w:asciiTheme="minorEastAsia" w:hAnsiTheme="minorEastAsia"/>
                <w:sz w:val="24"/>
                <w:szCs w:val="24"/>
              </w:rPr>
            </w:pPr>
          </w:p>
        </w:tc>
      </w:tr>
      <w:tr>
        <w:tblPrEx>
          <w:tblCellMar>
            <w:top w:w="0" w:type="dxa"/>
            <w:left w:w="108" w:type="dxa"/>
            <w:bottom w:w="0" w:type="dxa"/>
            <w:right w:w="108" w:type="dxa"/>
          </w:tblCellMar>
        </w:tblPrEx>
        <w:trPr>
          <w:trHeight w:val="676" w:hRule="atLeast"/>
        </w:trPr>
        <w:tc>
          <w:tcPr>
            <w:tcW w:w="1982" w:type="dxa"/>
            <w:tcBorders>
              <w:top w:val="single" w:color="auto" w:sz="4" w:space="0"/>
              <w:left w:val="single" w:color="auto" w:sz="4" w:space="0"/>
              <w:bottom w:val="single" w:color="auto" w:sz="4" w:space="0"/>
              <w:right w:val="single" w:color="auto" w:sz="4" w:space="0"/>
            </w:tcBorders>
            <w:vAlign w:val="center"/>
          </w:tcPr>
          <w:p>
            <w:pPr>
              <w:topLinePunct/>
              <w:spacing w:line="480" w:lineRule="exact"/>
              <w:jc w:val="center"/>
              <w:rPr>
                <w:rFonts w:cs="宋体" w:asciiTheme="minorEastAsia" w:hAnsiTheme="minorEastAsia"/>
                <w:sz w:val="24"/>
                <w:szCs w:val="24"/>
              </w:rPr>
            </w:pPr>
            <w:r>
              <w:rPr>
                <w:rFonts w:hint="eastAsia" w:cs="宋体" w:asciiTheme="minorEastAsia" w:hAnsiTheme="minorEastAsia"/>
                <w:sz w:val="24"/>
                <w:szCs w:val="24"/>
              </w:rPr>
              <w:t>法定代表人</w:t>
            </w:r>
          </w:p>
        </w:tc>
        <w:tc>
          <w:tcPr>
            <w:tcW w:w="1083" w:type="dxa"/>
            <w:tcBorders>
              <w:top w:val="single" w:color="auto" w:sz="4" w:space="0"/>
              <w:left w:val="nil"/>
              <w:bottom w:val="single" w:color="auto" w:sz="4" w:space="0"/>
              <w:right w:val="single" w:color="auto" w:sz="4" w:space="0"/>
            </w:tcBorders>
            <w:vAlign w:val="center"/>
          </w:tcPr>
          <w:p>
            <w:pPr>
              <w:topLinePunct/>
              <w:spacing w:line="480" w:lineRule="exact"/>
              <w:jc w:val="center"/>
              <w:rPr>
                <w:rFonts w:cs="宋体" w:asciiTheme="minorEastAsia" w:hAnsiTheme="minorEastAsia"/>
                <w:sz w:val="24"/>
                <w:szCs w:val="24"/>
              </w:rPr>
            </w:pPr>
            <w:r>
              <w:rPr>
                <w:rFonts w:hint="eastAsia" w:cs="宋体" w:asciiTheme="minorEastAsia" w:hAnsiTheme="minorEastAsia"/>
                <w:sz w:val="24"/>
                <w:szCs w:val="24"/>
              </w:rPr>
              <w:t>姓名</w:t>
            </w:r>
          </w:p>
        </w:tc>
        <w:tc>
          <w:tcPr>
            <w:tcW w:w="1059" w:type="dxa"/>
            <w:tcBorders>
              <w:top w:val="single" w:color="auto" w:sz="4" w:space="0"/>
              <w:left w:val="nil"/>
              <w:bottom w:val="single" w:color="auto" w:sz="4" w:space="0"/>
              <w:right w:val="single" w:color="auto" w:sz="4" w:space="0"/>
            </w:tcBorders>
            <w:vAlign w:val="center"/>
          </w:tcPr>
          <w:p>
            <w:pPr>
              <w:topLinePunct/>
              <w:spacing w:line="480" w:lineRule="exact"/>
              <w:jc w:val="center"/>
              <w:rPr>
                <w:rFonts w:cs="宋体" w:asciiTheme="minorEastAsia" w:hAnsiTheme="minorEastAsia"/>
                <w:sz w:val="24"/>
                <w:szCs w:val="24"/>
              </w:rPr>
            </w:pPr>
          </w:p>
        </w:tc>
        <w:tc>
          <w:tcPr>
            <w:tcW w:w="1098" w:type="dxa"/>
            <w:tcBorders>
              <w:top w:val="single" w:color="auto" w:sz="4" w:space="0"/>
              <w:left w:val="nil"/>
              <w:bottom w:val="single" w:color="auto" w:sz="4" w:space="0"/>
              <w:right w:val="single" w:color="auto" w:sz="4" w:space="0"/>
            </w:tcBorders>
            <w:vAlign w:val="center"/>
          </w:tcPr>
          <w:p>
            <w:pPr>
              <w:topLinePunct/>
              <w:spacing w:line="480" w:lineRule="exact"/>
              <w:jc w:val="center"/>
              <w:rPr>
                <w:rFonts w:cs="宋体" w:asciiTheme="minorEastAsia" w:hAnsiTheme="minorEastAsia"/>
                <w:sz w:val="24"/>
                <w:szCs w:val="24"/>
              </w:rPr>
            </w:pPr>
            <w:r>
              <w:rPr>
                <w:rFonts w:hint="eastAsia" w:cs="宋体" w:asciiTheme="minorEastAsia" w:hAnsiTheme="minorEastAsia"/>
                <w:sz w:val="24"/>
                <w:szCs w:val="24"/>
              </w:rPr>
              <w:t>电话</w:t>
            </w:r>
          </w:p>
        </w:tc>
        <w:tc>
          <w:tcPr>
            <w:tcW w:w="4078" w:type="dxa"/>
            <w:gridSpan w:val="3"/>
            <w:tcBorders>
              <w:top w:val="single" w:color="auto" w:sz="4" w:space="0"/>
              <w:left w:val="nil"/>
              <w:bottom w:val="single" w:color="auto" w:sz="4" w:space="0"/>
              <w:right w:val="single" w:color="auto" w:sz="4" w:space="0"/>
            </w:tcBorders>
            <w:vAlign w:val="center"/>
          </w:tcPr>
          <w:p>
            <w:pPr>
              <w:topLinePunct/>
              <w:spacing w:line="480" w:lineRule="exact"/>
              <w:jc w:val="center"/>
              <w:rPr>
                <w:rFonts w:cs="宋体" w:asciiTheme="minorEastAsia" w:hAnsiTheme="minorEastAsia"/>
                <w:sz w:val="24"/>
                <w:szCs w:val="24"/>
              </w:rPr>
            </w:pPr>
          </w:p>
        </w:tc>
      </w:tr>
      <w:tr>
        <w:tblPrEx>
          <w:tblCellMar>
            <w:top w:w="0" w:type="dxa"/>
            <w:left w:w="108" w:type="dxa"/>
            <w:bottom w:w="0" w:type="dxa"/>
            <w:right w:w="108" w:type="dxa"/>
          </w:tblCellMar>
        </w:tblPrEx>
        <w:trPr>
          <w:trHeight w:val="676" w:hRule="atLeast"/>
        </w:trPr>
        <w:tc>
          <w:tcPr>
            <w:tcW w:w="1982" w:type="dxa"/>
            <w:tcBorders>
              <w:top w:val="single" w:color="auto" w:sz="4" w:space="0"/>
              <w:left w:val="single" w:color="auto" w:sz="4" w:space="0"/>
              <w:bottom w:val="single" w:color="auto" w:sz="4" w:space="0"/>
              <w:right w:val="single" w:color="auto" w:sz="4" w:space="0"/>
            </w:tcBorders>
            <w:vAlign w:val="center"/>
          </w:tcPr>
          <w:p>
            <w:pPr>
              <w:topLinePunct/>
              <w:spacing w:line="480" w:lineRule="exact"/>
              <w:jc w:val="center"/>
              <w:rPr>
                <w:rFonts w:cs="宋体" w:asciiTheme="minorEastAsia" w:hAnsiTheme="minorEastAsia"/>
                <w:sz w:val="24"/>
                <w:szCs w:val="24"/>
              </w:rPr>
            </w:pPr>
            <w:r>
              <w:rPr>
                <w:rFonts w:hint="eastAsia" w:cs="宋体" w:asciiTheme="minorEastAsia" w:hAnsiTheme="minorEastAsia"/>
                <w:sz w:val="24"/>
                <w:szCs w:val="24"/>
              </w:rPr>
              <w:t>联系人</w:t>
            </w:r>
          </w:p>
        </w:tc>
        <w:tc>
          <w:tcPr>
            <w:tcW w:w="1083" w:type="dxa"/>
            <w:tcBorders>
              <w:top w:val="single" w:color="auto" w:sz="4" w:space="0"/>
              <w:left w:val="nil"/>
              <w:bottom w:val="single" w:color="auto" w:sz="4" w:space="0"/>
              <w:right w:val="single" w:color="auto" w:sz="4" w:space="0"/>
            </w:tcBorders>
            <w:vAlign w:val="center"/>
          </w:tcPr>
          <w:p>
            <w:pPr>
              <w:topLinePunct/>
              <w:spacing w:line="480" w:lineRule="exact"/>
              <w:jc w:val="center"/>
              <w:rPr>
                <w:rFonts w:cs="宋体" w:asciiTheme="minorEastAsia" w:hAnsiTheme="minorEastAsia"/>
                <w:sz w:val="24"/>
                <w:szCs w:val="24"/>
              </w:rPr>
            </w:pPr>
            <w:r>
              <w:rPr>
                <w:rFonts w:hint="eastAsia" w:cs="宋体" w:asciiTheme="minorEastAsia" w:hAnsiTheme="minorEastAsia"/>
                <w:sz w:val="24"/>
                <w:szCs w:val="24"/>
              </w:rPr>
              <w:t>姓名</w:t>
            </w:r>
          </w:p>
        </w:tc>
        <w:tc>
          <w:tcPr>
            <w:tcW w:w="1059" w:type="dxa"/>
            <w:tcBorders>
              <w:top w:val="single" w:color="auto" w:sz="4" w:space="0"/>
              <w:left w:val="nil"/>
              <w:bottom w:val="single" w:color="auto" w:sz="4" w:space="0"/>
              <w:right w:val="single" w:color="auto" w:sz="4" w:space="0"/>
            </w:tcBorders>
            <w:vAlign w:val="center"/>
          </w:tcPr>
          <w:p>
            <w:pPr>
              <w:topLinePunct/>
              <w:spacing w:line="480" w:lineRule="exact"/>
              <w:jc w:val="center"/>
              <w:rPr>
                <w:rFonts w:cs="宋体" w:asciiTheme="minorEastAsia" w:hAnsiTheme="minorEastAsia"/>
                <w:sz w:val="24"/>
                <w:szCs w:val="24"/>
              </w:rPr>
            </w:pPr>
          </w:p>
        </w:tc>
        <w:tc>
          <w:tcPr>
            <w:tcW w:w="1098" w:type="dxa"/>
            <w:tcBorders>
              <w:top w:val="single" w:color="auto" w:sz="4" w:space="0"/>
              <w:left w:val="nil"/>
              <w:bottom w:val="single" w:color="auto" w:sz="4" w:space="0"/>
              <w:right w:val="single" w:color="auto" w:sz="4" w:space="0"/>
            </w:tcBorders>
            <w:vAlign w:val="center"/>
          </w:tcPr>
          <w:p>
            <w:pPr>
              <w:topLinePunct/>
              <w:spacing w:line="480" w:lineRule="exact"/>
              <w:jc w:val="center"/>
              <w:rPr>
                <w:rFonts w:cs="宋体" w:asciiTheme="minorEastAsia" w:hAnsiTheme="minorEastAsia"/>
                <w:sz w:val="24"/>
                <w:szCs w:val="24"/>
              </w:rPr>
            </w:pPr>
            <w:r>
              <w:rPr>
                <w:rFonts w:hint="eastAsia" w:cs="宋体" w:asciiTheme="minorEastAsia" w:hAnsiTheme="minorEastAsia"/>
                <w:sz w:val="24"/>
                <w:szCs w:val="24"/>
              </w:rPr>
              <w:t>电话</w:t>
            </w:r>
          </w:p>
        </w:tc>
        <w:tc>
          <w:tcPr>
            <w:tcW w:w="4078" w:type="dxa"/>
            <w:gridSpan w:val="3"/>
            <w:tcBorders>
              <w:top w:val="single" w:color="auto" w:sz="4" w:space="0"/>
              <w:left w:val="nil"/>
              <w:bottom w:val="single" w:color="auto" w:sz="4" w:space="0"/>
              <w:right w:val="single" w:color="auto" w:sz="4" w:space="0"/>
            </w:tcBorders>
            <w:vAlign w:val="center"/>
          </w:tcPr>
          <w:p>
            <w:pPr>
              <w:topLinePunct/>
              <w:spacing w:line="480" w:lineRule="exact"/>
              <w:jc w:val="center"/>
              <w:rPr>
                <w:rFonts w:cs="宋体" w:asciiTheme="minorEastAsia" w:hAnsiTheme="minorEastAsia"/>
                <w:sz w:val="24"/>
                <w:szCs w:val="24"/>
              </w:rPr>
            </w:pPr>
          </w:p>
        </w:tc>
      </w:tr>
      <w:tr>
        <w:tblPrEx>
          <w:tblCellMar>
            <w:top w:w="0" w:type="dxa"/>
            <w:left w:w="108" w:type="dxa"/>
            <w:bottom w:w="0" w:type="dxa"/>
            <w:right w:w="108" w:type="dxa"/>
          </w:tblCellMar>
        </w:tblPrEx>
        <w:trPr>
          <w:trHeight w:val="676" w:hRule="atLeast"/>
        </w:trPr>
        <w:tc>
          <w:tcPr>
            <w:tcW w:w="1982" w:type="dxa"/>
            <w:tcBorders>
              <w:top w:val="single" w:color="auto" w:sz="4" w:space="0"/>
              <w:left w:val="single" w:color="auto" w:sz="4" w:space="0"/>
              <w:bottom w:val="single" w:color="auto" w:sz="4" w:space="0"/>
              <w:right w:val="single" w:color="auto" w:sz="4" w:space="0"/>
            </w:tcBorders>
            <w:vAlign w:val="center"/>
          </w:tcPr>
          <w:p>
            <w:pPr>
              <w:topLinePunct/>
              <w:spacing w:line="480" w:lineRule="exact"/>
              <w:jc w:val="center"/>
              <w:rPr>
                <w:rFonts w:cs="宋体" w:asciiTheme="minorEastAsia" w:hAnsiTheme="minorEastAsia"/>
                <w:sz w:val="24"/>
                <w:szCs w:val="24"/>
              </w:rPr>
            </w:pPr>
            <w:r>
              <w:rPr>
                <w:rFonts w:hint="eastAsia" w:cs="宋体" w:asciiTheme="minorEastAsia" w:hAnsiTheme="minorEastAsia"/>
                <w:sz w:val="24"/>
                <w:szCs w:val="24"/>
              </w:rPr>
              <w:t>成立时间</w:t>
            </w:r>
          </w:p>
        </w:tc>
        <w:tc>
          <w:tcPr>
            <w:tcW w:w="2142" w:type="dxa"/>
            <w:gridSpan w:val="2"/>
            <w:tcBorders>
              <w:top w:val="single" w:color="auto" w:sz="4" w:space="0"/>
              <w:left w:val="nil"/>
              <w:bottom w:val="single" w:color="auto" w:sz="4" w:space="0"/>
              <w:right w:val="single" w:color="auto" w:sz="4" w:space="0"/>
            </w:tcBorders>
            <w:vAlign w:val="center"/>
          </w:tcPr>
          <w:p>
            <w:pPr>
              <w:topLinePunct/>
              <w:spacing w:line="480" w:lineRule="exact"/>
              <w:jc w:val="center"/>
              <w:rPr>
                <w:rFonts w:cs="宋体" w:asciiTheme="minorEastAsia" w:hAnsiTheme="minorEastAsia"/>
                <w:sz w:val="24"/>
                <w:szCs w:val="24"/>
              </w:rPr>
            </w:pPr>
          </w:p>
        </w:tc>
        <w:tc>
          <w:tcPr>
            <w:tcW w:w="5176" w:type="dxa"/>
            <w:gridSpan w:val="4"/>
            <w:tcBorders>
              <w:top w:val="single" w:color="auto" w:sz="4" w:space="0"/>
              <w:left w:val="nil"/>
              <w:bottom w:val="single" w:color="auto" w:sz="4" w:space="0"/>
              <w:right w:val="single" w:color="auto" w:sz="4" w:space="0"/>
            </w:tcBorders>
            <w:vAlign w:val="center"/>
          </w:tcPr>
          <w:p>
            <w:pPr>
              <w:topLinePunct/>
              <w:spacing w:line="480" w:lineRule="exact"/>
              <w:ind w:firstLine="120" w:firstLineChars="50"/>
              <w:jc w:val="center"/>
              <w:rPr>
                <w:rFonts w:cs="宋体" w:asciiTheme="minorEastAsia" w:hAnsiTheme="minorEastAsia"/>
                <w:sz w:val="24"/>
                <w:szCs w:val="24"/>
              </w:rPr>
            </w:pPr>
            <w:r>
              <w:rPr>
                <w:rFonts w:hint="eastAsia" w:cs="宋体" w:asciiTheme="minorEastAsia" w:hAnsiTheme="minorEastAsia"/>
                <w:sz w:val="24"/>
                <w:szCs w:val="24"/>
              </w:rPr>
              <w:t>员工总人数：</w:t>
            </w:r>
          </w:p>
        </w:tc>
      </w:tr>
      <w:tr>
        <w:tblPrEx>
          <w:tblCellMar>
            <w:top w:w="0" w:type="dxa"/>
            <w:left w:w="108" w:type="dxa"/>
            <w:bottom w:w="0" w:type="dxa"/>
            <w:right w:w="108" w:type="dxa"/>
          </w:tblCellMar>
        </w:tblPrEx>
        <w:trPr>
          <w:cantSplit/>
          <w:trHeight w:val="676" w:hRule="atLeast"/>
        </w:trPr>
        <w:tc>
          <w:tcPr>
            <w:tcW w:w="1982" w:type="dxa"/>
            <w:tcBorders>
              <w:top w:val="single" w:color="auto" w:sz="4" w:space="0"/>
              <w:left w:val="single" w:color="auto" w:sz="4" w:space="0"/>
              <w:bottom w:val="single" w:color="auto" w:sz="4" w:space="0"/>
              <w:right w:val="single" w:color="auto" w:sz="4" w:space="0"/>
            </w:tcBorders>
            <w:vAlign w:val="center"/>
          </w:tcPr>
          <w:p>
            <w:pPr>
              <w:topLinePunct/>
              <w:spacing w:line="480" w:lineRule="exact"/>
              <w:jc w:val="center"/>
              <w:rPr>
                <w:rFonts w:cs="宋体" w:asciiTheme="minorEastAsia" w:hAnsiTheme="minorEastAsia"/>
                <w:sz w:val="24"/>
                <w:szCs w:val="24"/>
              </w:rPr>
            </w:pPr>
            <w:r>
              <w:rPr>
                <w:rFonts w:hint="eastAsia" w:cs="宋体" w:asciiTheme="minorEastAsia" w:hAnsiTheme="minorEastAsia"/>
                <w:sz w:val="24"/>
                <w:szCs w:val="24"/>
              </w:rPr>
              <w:t>营业执照号</w:t>
            </w:r>
          </w:p>
        </w:tc>
        <w:tc>
          <w:tcPr>
            <w:tcW w:w="7318" w:type="dxa"/>
            <w:gridSpan w:val="6"/>
            <w:tcBorders>
              <w:top w:val="single" w:color="auto" w:sz="4" w:space="0"/>
              <w:left w:val="nil"/>
              <w:bottom w:val="single" w:color="auto" w:sz="4" w:space="0"/>
              <w:right w:val="single" w:color="auto" w:sz="4" w:space="0"/>
            </w:tcBorders>
            <w:vAlign w:val="center"/>
          </w:tcPr>
          <w:p>
            <w:pPr>
              <w:topLinePunct/>
              <w:spacing w:line="480" w:lineRule="exact"/>
              <w:jc w:val="center"/>
              <w:rPr>
                <w:rFonts w:cs="宋体" w:asciiTheme="minorEastAsia" w:hAnsiTheme="minorEastAsia"/>
                <w:sz w:val="24"/>
                <w:szCs w:val="24"/>
              </w:rPr>
            </w:pPr>
          </w:p>
        </w:tc>
      </w:tr>
      <w:tr>
        <w:tblPrEx>
          <w:tblCellMar>
            <w:top w:w="0" w:type="dxa"/>
            <w:left w:w="108" w:type="dxa"/>
            <w:bottom w:w="0" w:type="dxa"/>
            <w:right w:w="108" w:type="dxa"/>
          </w:tblCellMar>
        </w:tblPrEx>
        <w:trPr>
          <w:cantSplit/>
          <w:trHeight w:val="676" w:hRule="atLeast"/>
        </w:trPr>
        <w:tc>
          <w:tcPr>
            <w:tcW w:w="1982" w:type="dxa"/>
            <w:tcBorders>
              <w:top w:val="single" w:color="auto" w:sz="4" w:space="0"/>
              <w:left w:val="single" w:color="auto" w:sz="4" w:space="0"/>
              <w:bottom w:val="single" w:color="auto" w:sz="4" w:space="0"/>
              <w:right w:val="single" w:color="auto" w:sz="4" w:space="0"/>
            </w:tcBorders>
            <w:vAlign w:val="center"/>
          </w:tcPr>
          <w:p>
            <w:pPr>
              <w:topLinePunct/>
              <w:spacing w:line="480" w:lineRule="exact"/>
              <w:jc w:val="center"/>
              <w:rPr>
                <w:rFonts w:cs="宋体" w:asciiTheme="minorEastAsia" w:hAnsiTheme="minorEastAsia"/>
                <w:sz w:val="24"/>
                <w:szCs w:val="24"/>
              </w:rPr>
            </w:pPr>
            <w:r>
              <w:rPr>
                <w:rFonts w:hint="eastAsia" w:cs="宋体" w:asciiTheme="minorEastAsia" w:hAnsiTheme="minorEastAsia"/>
                <w:sz w:val="24"/>
                <w:szCs w:val="24"/>
              </w:rPr>
              <w:t>注册资金</w:t>
            </w:r>
          </w:p>
        </w:tc>
        <w:tc>
          <w:tcPr>
            <w:tcW w:w="7318" w:type="dxa"/>
            <w:gridSpan w:val="6"/>
            <w:tcBorders>
              <w:top w:val="single" w:color="auto" w:sz="4" w:space="0"/>
              <w:left w:val="nil"/>
              <w:bottom w:val="single" w:color="auto" w:sz="4" w:space="0"/>
              <w:right w:val="single" w:color="auto" w:sz="4" w:space="0"/>
            </w:tcBorders>
            <w:vAlign w:val="center"/>
          </w:tcPr>
          <w:p>
            <w:pPr>
              <w:topLinePunct/>
              <w:spacing w:line="480" w:lineRule="exact"/>
              <w:jc w:val="center"/>
              <w:rPr>
                <w:rFonts w:cs="宋体" w:asciiTheme="minorEastAsia" w:hAnsiTheme="minorEastAsia"/>
                <w:sz w:val="24"/>
                <w:szCs w:val="24"/>
              </w:rPr>
            </w:pPr>
          </w:p>
        </w:tc>
      </w:tr>
      <w:tr>
        <w:tblPrEx>
          <w:tblCellMar>
            <w:top w:w="0" w:type="dxa"/>
            <w:left w:w="108" w:type="dxa"/>
            <w:bottom w:w="0" w:type="dxa"/>
            <w:right w:w="108" w:type="dxa"/>
          </w:tblCellMar>
        </w:tblPrEx>
        <w:trPr>
          <w:cantSplit/>
          <w:trHeight w:val="676" w:hRule="atLeast"/>
        </w:trPr>
        <w:tc>
          <w:tcPr>
            <w:tcW w:w="1982" w:type="dxa"/>
            <w:tcBorders>
              <w:top w:val="single" w:color="auto" w:sz="4" w:space="0"/>
              <w:left w:val="single" w:color="auto" w:sz="4" w:space="0"/>
              <w:bottom w:val="single" w:color="auto" w:sz="4" w:space="0"/>
              <w:right w:val="single" w:color="auto" w:sz="4" w:space="0"/>
            </w:tcBorders>
            <w:vAlign w:val="center"/>
          </w:tcPr>
          <w:p>
            <w:pPr>
              <w:topLinePunct/>
              <w:spacing w:line="480" w:lineRule="exact"/>
              <w:jc w:val="center"/>
              <w:rPr>
                <w:rFonts w:cs="宋体" w:asciiTheme="minorEastAsia" w:hAnsiTheme="minorEastAsia"/>
                <w:sz w:val="24"/>
                <w:szCs w:val="24"/>
              </w:rPr>
            </w:pPr>
            <w:r>
              <w:rPr>
                <w:rFonts w:hint="eastAsia" w:cs="宋体" w:asciiTheme="minorEastAsia" w:hAnsiTheme="minorEastAsia"/>
                <w:sz w:val="24"/>
                <w:szCs w:val="24"/>
              </w:rPr>
              <w:t>地址</w:t>
            </w:r>
          </w:p>
        </w:tc>
        <w:tc>
          <w:tcPr>
            <w:tcW w:w="7318" w:type="dxa"/>
            <w:gridSpan w:val="6"/>
            <w:tcBorders>
              <w:top w:val="single" w:color="auto" w:sz="4" w:space="0"/>
              <w:left w:val="nil"/>
              <w:bottom w:val="single" w:color="auto" w:sz="4" w:space="0"/>
              <w:right w:val="single" w:color="auto" w:sz="4" w:space="0"/>
            </w:tcBorders>
            <w:vAlign w:val="center"/>
          </w:tcPr>
          <w:p>
            <w:pPr>
              <w:topLinePunct/>
              <w:spacing w:line="480" w:lineRule="exact"/>
              <w:jc w:val="center"/>
              <w:rPr>
                <w:rFonts w:cs="宋体" w:asciiTheme="minorEastAsia" w:hAnsiTheme="minorEastAsia"/>
                <w:sz w:val="24"/>
                <w:szCs w:val="24"/>
              </w:rPr>
            </w:pPr>
          </w:p>
        </w:tc>
      </w:tr>
      <w:tr>
        <w:tblPrEx>
          <w:tblCellMar>
            <w:top w:w="0" w:type="dxa"/>
            <w:left w:w="108" w:type="dxa"/>
            <w:bottom w:w="0" w:type="dxa"/>
            <w:right w:w="108" w:type="dxa"/>
          </w:tblCellMar>
        </w:tblPrEx>
        <w:trPr>
          <w:trHeight w:val="676" w:hRule="atLeast"/>
        </w:trPr>
        <w:tc>
          <w:tcPr>
            <w:tcW w:w="1982" w:type="dxa"/>
            <w:tcBorders>
              <w:top w:val="single" w:color="auto" w:sz="4" w:space="0"/>
              <w:left w:val="single" w:color="auto" w:sz="4" w:space="0"/>
              <w:right w:val="single" w:color="auto" w:sz="4" w:space="0"/>
            </w:tcBorders>
            <w:vAlign w:val="center"/>
          </w:tcPr>
          <w:p>
            <w:pPr>
              <w:topLinePunct/>
              <w:spacing w:line="480" w:lineRule="exact"/>
              <w:ind w:firstLine="240" w:firstLineChars="100"/>
              <w:jc w:val="center"/>
              <w:rPr>
                <w:rFonts w:cs="宋体" w:asciiTheme="minorEastAsia" w:hAnsiTheme="minorEastAsia"/>
                <w:sz w:val="24"/>
                <w:szCs w:val="24"/>
              </w:rPr>
            </w:pPr>
            <w:r>
              <w:rPr>
                <w:rFonts w:hint="eastAsia" w:cs="宋体" w:asciiTheme="minorEastAsia" w:hAnsiTheme="minorEastAsia"/>
                <w:sz w:val="24"/>
                <w:szCs w:val="24"/>
              </w:rPr>
              <w:t>经营范围</w:t>
            </w:r>
          </w:p>
        </w:tc>
        <w:tc>
          <w:tcPr>
            <w:tcW w:w="7318" w:type="dxa"/>
            <w:gridSpan w:val="6"/>
            <w:tcBorders>
              <w:top w:val="single" w:color="auto" w:sz="4" w:space="0"/>
              <w:left w:val="nil"/>
              <w:right w:val="single" w:color="auto" w:sz="4" w:space="0"/>
            </w:tcBorders>
            <w:vAlign w:val="center"/>
          </w:tcPr>
          <w:p>
            <w:pPr>
              <w:topLinePunct/>
              <w:spacing w:line="480" w:lineRule="exact"/>
              <w:jc w:val="left"/>
              <w:rPr>
                <w:rFonts w:cs="宋体" w:asciiTheme="minorEastAsia" w:hAnsiTheme="minorEastAsia"/>
                <w:sz w:val="24"/>
                <w:szCs w:val="24"/>
              </w:rPr>
            </w:pPr>
          </w:p>
        </w:tc>
      </w:tr>
      <w:tr>
        <w:tblPrEx>
          <w:tblCellMar>
            <w:top w:w="0" w:type="dxa"/>
            <w:left w:w="108" w:type="dxa"/>
            <w:bottom w:w="0" w:type="dxa"/>
            <w:right w:w="108" w:type="dxa"/>
          </w:tblCellMar>
        </w:tblPrEx>
        <w:trPr>
          <w:trHeight w:val="689" w:hRule="atLeast"/>
        </w:trPr>
        <w:tc>
          <w:tcPr>
            <w:tcW w:w="1982" w:type="dxa"/>
            <w:tcBorders>
              <w:top w:val="single" w:color="auto" w:sz="4" w:space="0"/>
              <w:left w:val="single" w:color="auto" w:sz="4" w:space="0"/>
              <w:bottom w:val="single" w:color="auto" w:sz="4" w:space="0"/>
              <w:right w:val="single" w:color="auto" w:sz="4" w:space="0"/>
            </w:tcBorders>
            <w:vAlign w:val="center"/>
          </w:tcPr>
          <w:p>
            <w:pPr>
              <w:topLinePunct/>
              <w:spacing w:line="480" w:lineRule="exact"/>
              <w:jc w:val="center"/>
              <w:rPr>
                <w:rFonts w:cs="宋体" w:asciiTheme="minorEastAsia" w:hAnsiTheme="minorEastAsia"/>
                <w:sz w:val="24"/>
                <w:szCs w:val="24"/>
              </w:rPr>
            </w:pPr>
            <w:r>
              <w:rPr>
                <w:rFonts w:hint="eastAsia" w:cs="宋体" w:asciiTheme="minorEastAsia" w:hAnsiTheme="minorEastAsia"/>
                <w:sz w:val="24"/>
                <w:szCs w:val="24"/>
              </w:rPr>
              <w:t>备注</w:t>
            </w:r>
          </w:p>
        </w:tc>
        <w:tc>
          <w:tcPr>
            <w:tcW w:w="7318" w:type="dxa"/>
            <w:gridSpan w:val="6"/>
            <w:tcBorders>
              <w:top w:val="single" w:color="auto" w:sz="4" w:space="0"/>
              <w:left w:val="nil"/>
              <w:bottom w:val="single" w:color="auto" w:sz="4" w:space="0"/>
              <w:right w:val="single" w:color="auto" w:sz="4" w:space="0"/>
            </w:tcBorders>
            <w:vAlign w:val="center"/>
          </w:tcPr>
          <w:p>
            <w:pPr>
              <w:topLinePunct/>
              <w:spacing w:line="480" w:lineRule="exact"/>
              <w:jc w:val="center"/>
              <w:rPr>
                <w:rFonts w:cs="宋体" w:asciiTheme="minorEastAsia" w:hAnsiTheme="minorEastAsia"/>
                <w:sz w:val="24"/>
                <w:szCs w:val="24"/>
              </w:rPr>
            </w:pPr>
          </w:p>
        </w:tc>
      </w:tr>
    </w:tbl>
    <w:p>
      <w:pPr>
        <w:spacing w:line="480" w:lineRule="exact"/>
        <w:jc w:val="center"/>
        <w:outlineLvl w:val="1"/>
        <w:rPr>
          <w:rFonts w:cs="宋体" w:asciiTheme="minorEastAsia" w:hAnsiTheme="minorEastAsia"/>
          <w:sz w:val="24"/>
          <w:szCs w:val="24"/>
        </w:rPr>
      </w:pPr>
      <w:r>
        <w:rPr>
          <w:rFonts w:hint="eastAsia" w:cs="宋体" w:asciiTheme="minorEastAsia" w:hAnsiTheme="minorEastAsia"/>
          <w:b/>
          <w:bCs/>
          <w:sz w:val="24"/>
          <w:szCs w:val="24"/>
        </w:rPr>
        <w:br w:type="page"/>
      </w:r>
    </w:p>
    <w:p>
      <w:pPr>
        <w:spacing w:line="560" w:lineRule="exact"/>
        <w:jc w:val="center"/>
        <w:rPr>
          <w:rFonts w:ascii="宋体" w:hAnsi="宋体" w:cs="宋体"/>
          <w:b/>
          <w:sz w:val="28"/>
          <w:lang w:val="zh-CN" w:bidi="zh-CN"/>
        </w:rPr>
      </w:pPr>
      <w:r>
        <w:rPr>
          <w:rFonts w:hint="eastAsia" w:ascii="宋体" w:hAnsi="宋体" w:cs="宋体"/>
          <w:b/>
          <w:sz w:val="28"/>
          <w:lang w:val="zh-CN" w:bidi="zh-CN"/>
        </w:rPr>
        <w:t>（二）投标人资格证明</w:t>
      </w:r>
    </w:p>
    <w:p>
      <w:pPr>
        <w:widowControl/>
        <w:jc w:val="left"/>
        <w:rPr>
          <w:rFonts w:asciiTheme="minorEastAsia" w:hAnsiTheme="minorEastAsia" w:cstheme="minorEastAsia"/>
          <w:b/>
          <w:sz w:val="32"/>
          <w:szCs w:val="28"/>
        </w:rPr>
      </w:pPr>
      <w:r>
        <w:rPr>
          <w:rFonts w:asciiTheme="minorEastAsia" w:hAnsiTheme="minorEastAsia" w:cstheme="minorEastAsia"/>
          <w:b/>
          <w:sz w:val="32"/>
          <w:szCs w:val="28"/>
        </w:rPr>
        <w:br w:type="page"/>
      </w:r>
    </w:p>
    <w:bookmarkEnd w:id="65"/>
    <w:bookmarkEnd w:id="66"/>
    <w:bookmarkEnd w:id="67"/>
    <w:bookmarkEnd w:id="68"/>
    <w:p>
      <w:pPr>
        <w:numPr>
          <w:ilvl w:val="0"/>
          <w:numId w:val="0"/>
        </w:numPr>
        <w:spacing w:line="560" w:lineRule="exact"/>
        <w:contextualSpacing/>
        <w:jc w:val="center"/>
        <w:rPr>
          <w:rFonts w:hint="eastAsia" w:asciiTheme="minorEastAsia" w:hAnsiTheme="minorEastAsia" w:cstheme="minorEastAsia"/>
          <w:b/>
          <w:sz w:val="32"/>
          <w:szCs w:val="32"/>
          <w:lang w:val="en-US" w:eastAsia="zh-CN"/>
        </w:rPr>
      </w:pPr>
      <w:bookmarkStart w:id="69" w:name="_Toc508875422"/>
      <w:bookmarkStart w:id="70" w:name="_Toc497233318"/>
      <w:r>
        <w:rPr>
          <w:rFonts w:hint="eastAsia" w:asciiTheme="minorEastAsia" w:hAnsiTheme="minorEastAsia" w:cstheme="minorEastAsia"/>
          <w:b/>
          <w:sz w:val="32"/>
          <w:szCs w:val="32"/>
          <w:lang w:val="en-US" w:eastAsia="zh-CN"/>
        </w:rPr>
        <w:t>六、企业业绩</w:t>
      </w:r>
    </w:p>
    <w:p>
      <w:pPr>
        <w:numPr>
          <w:ilvl w:val="0"/>
          <w:numId w:val="0"/>
        </w:numPr>
        <w:spacing w:line="560" w:lineRule="exact"/>
        <w:contextualSpacing/>
        <w:jc w:val="both"/>
        <w:rPr>
          <w:rFonts w:hint="default" w:asciiTheme="minorEastAsia" w:hAnsiTheme="minorEastAsia" w:cstheme="minorEastAsia"/>
          <w:b/>
          <w:sz w:val="32"/>
          <w:szCs w:val="32"/>
          <w:lang w:val="en-US" w:eastAsia="zh-CN"/>
        </w:rPr>
      </w:pPr>
    </w:p>
    <w:p>
      <w:pPr>
        <w:rPr>
          <w:rFonts w:hint="eastAsia" w:asciiTheme="minorEastAsia" w:hAnsiTheme="minorEastAsia" w:cstheme="minorEastAsia"/>
          <w:b/>
          <w:sz w:val="32"/>
          <w:szCs w:val="32"/>
        </w:rPr>
      </w:pPr>
    </w:p>
    <w:p>
      <w:pPr>
        <w:rPr>
          <w:rFonts w:hint="eastAsia" w:asciiTheme="minorEastAsia" w:hAnsiTheme="minorEastAsia" w:cstheme="minorEastAsia"/>
          <w:b/>
          <w:sz w:val="32"/>
          <w:szCs w:val="32"/>
        </w:rPr>
      </w:pPr>
      <w:r>
        <w:rPr>
          <w:rFonts w:hint="eastAsia" w:asciiTheme="minorEastAsia" w:hAnsiTheme="minorEastAsia" w:cstheme="minorEastAsia"/>
          <w:b/>
          <w:sz w:val="32"/>
          <w:szCs w:val="32"/>
        </w:rPr>
        <w:br w:type="page"/>
      </w:r>
    </w:p>
    <w:p>
      <w:pPr>
        <w:spacing w:line="560" w:lineRule="exact"/>
        <w:ind w:left="115"/>
        <w:contextualSpacing/>
        <w:jc w:val="center"/>
        <w:rPr>
          <w:rFonts w:asciiTheme="minorEastAsia" w:hAnsiTheme="minorEastAsia" w:cstheme="minorEastAsia"/>
          <w:b/>
          <w:sz w:val="32"/>
          <w:szCs w:val="32"/>
        </w:rPr>
      </w:pPr>
      <w:r>
        <w:rPr>
          <w:rFonts w:hint="eastAsia" w:asciiTheme="minorEastAsia" w:hAnsiTheme="minorEastAsia" w:cstheme="minorEastAsia"/>
          <w:b/>
          <w:sz w:val="32"/>
          <w:szCs w:val="32"/>
          <w:lang w:val="en-US" w:eastAsia="zh-CN"/>
        </w:rPr>
        <w:t>七</w:t>
      </w:r>
      <w:r>
        <w:rPr>
          <w:rFonts w:hint="eastAsia" w:asciiTheme="minorEastAsia" w:hAnsiTheme="minorEastAsia" w:cstheme="minorEastAsia"/>
          <w:b/>
          <w:sz w:val="32"/>
          <w:szCs w:val="32"/>
        </w:rPr>
        <w:t>、</w:t>
      </w:r>
      <w:r>
        <w:rPr>
          <w:rFonts w:hint="eastAsia" w:asciiTheme="minorEastAsia" w:hAnsiTheme="minorEastAsia" w:cstheme="minorEastAsia"/>
          <w:b/>
          <w:sz w:val="32"/>
          <w:szCs w:val="32"/>
          <w:lang w:val="en-US" w:eastAsia="zh-CN"/>
        </w:rPr>
        <w:t>项目管理机构</w:t>
      </w:r>
    </w:p>
    <w:p>
      <w:pPr>
        <w:pStyle w:val="8"/>
        <w:spacing w:before="130"/>
        <w:ind w:right="577"/>
      </w:pPr>
      <w:r>
        <w:t>（一）项目管理机构组成表</w:t>
      </w:r>
    </w:p>
    <w:p>
      <w:pPr>
        <w:pStyle w:val="17"/>
        <w:spacing w:before="14"/>
        <w:rPr>
          <w:rFonts w:ascii="Microsoft JhengHei"/>
          <w:b/>
          <w:sz w:val="5"/>
        </w:rPr>
      </w:pPr>
    </w:p>
    <w:tbl>
      <w:tblPr>
        <w:tblStyle w:val="47"/>
        <w:tblW w:w="0" w:type="auto"/>
        <w:tblInd w:w="4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6"/>
        <w:gridCol w:w="941"/>
        <w:gridCol w:w="918"/>
        <w:gridCol w:w="1193"/>
        <w:gridCol w:w="1045"/>
        <w:gridCol w:w="901"/>
        <w:gridCol w:w="1521"/>
        <w:gridCol w:w="1340"/>
        <w:gridCol w:w="7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706" w:type="dxa"/>
            <w:vMerge w:val="restart"/>
          </w:tcPr>
          <w:p>
            <w:pPr>
              <w:pStyle w:val="194"/>
              <w:rPr>
                <w:rFonts w:ascii="Microsoft JhengHei"/>
                <w:b/>
                <w:sz w:val="20"/>
              </w:rPr>
            </w:pPr>
          </w:p>
          <w:p>
            <w:pPr>
              <w:pStyle w:val="194"/>
              <w:ind w:left="141"/>
              <w:rPr>
                <w:sz w:val="21"/>
              </w:rPr>
            </w:pPr>
            <w:r>
              <w:rPr>
                <w:sz w:val="21"/>
              </w:rPr>
              <w:t xml:space="preserve">职务 </w:t>
            </w:r>
          </w:p>
        </w:tc>
        <w:tc>
          <w:tcPr>
            <w:tcW w:w="941" w:type="dxa"/>
            <w:vMerge w:val="restart"/>
          </w:tcPr>
          <w:p>
            <w:pPr>
              <w:pStyle w:val="194"/>
              <w:rPr>
                <w:rFonts w:ascii="Microsoft JhengHei"/>
                <w:b/>
                <w:sz w:val="20"/>
              </w:rPr>
            </w:pPr>
          </w:p>
          <w:p>
            <w:pPr>
              <w:pStyle w:val="194"/>
              <w:ind w:left="258"/>
              <w:rPr>
                <w:sz w:val="21"/>
              </w:rPr>
            </w:pPr>
            <w:r>
              <w:rPr>
                <w:sz w:val="21"/>
              </w:rPr>
              <w:t xml:space="preserve">姓名 </w:t>
            </w:r>
          </w:p>
        </w:tc>
        <w:tc>
          <w:tcPr>
            <w:tcW w:w="918" w:type="dxa"/>
            <w:vMerge w:val="restart"/>
          </w:tcPr>
          <w:p>
            <w:pPr>
              <w:pStyle w:val="194"/>
              <w:rPr>
                <w:rFonts w:ascii="Microsoft JhengHei"/>
                <w:b/>
                <w:sz w:val="20"/>
              </w:rPr>
            </w:pPr>
          </w:p>
          <w:p>
            <w:pPr>
              <w:pStyle w:val="194"/>
              <w:ind w:left="246"/>
              <w:rPr>
                <w:sz w:val="21"/>
              </w:rPr>
            </w:pPr>
            <w:r>
              <w:rPr>
                <w:sz w:val="21"/>
              </w:rPr>
              <w:t xml:space="preserve">职称 </w:t>
            </w:r>
          </w:p>
        </w:tc>
        <w:tc>
          <w:tcPr>
            <w:tcW w:w="6000" w:type="dxa"/>
            <w:gridSpan w:val="5"/>
          </w:tcPr>
          <w:p>
            <w:pPr>
              <w:pStyle w:val="194"/>
              <w:spacing w:before="142"/>
              <w:ind w:left="2048"/>
              <w:rPr>
                <w:sz w:val="21"/>
              </w:rPr>
            </w:pPr>
            <w:r>
              <w:rPr>
                <w:sz w:val="21"/>
              </w:rPr>
              <w:t xml:space="preserve">执业或职业资格证明 </w:t>
            </w:r>
          </w:p>
        </w:tc>
        <w:tc>
          <w:tcPr>
            <w:tcW w:w="733" w:type="dxa"/>
          </w:tcPr>
          <w:p>
            <w:pPr>
              <w:pStyle w:val="194"/>
              <w:spacing w:before="142"/>
              <w:ind w:left="183" w:right="79"/>
              <w:jc w:val="center"/>
              <w:rPr>
                <w:sz w:val="21"/>
              </w:rPr>
            </w:pPr>
            <w:r>
              <w:rPr>
                <w:sz w:val="21"/>
              </w:rPr>
              <w:t xml:space="preserve">备注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706" w:type="dxa"/>
            <w:vMerge w:val="continue"/>
            <w:tcBorders>
              <w:top w:val="nil"/>
            </w:tcBorders>
          </w:tcPr>
          <w:p>
            <w:pPr>
              <w:rPr>
                <w:sz w:val="2"/>
                <w:szCs w:val="2"/>
              </w:rPr>
            </w:pPr>
          </w:p>
        </w:tc>
        <w:tc>
          <w:tcPr>
            <w:tcW w:w="941" w:type="dxa"/>
            <w:vMerge w:val="continue"/>
            <w:tcBorders>
              <w:top w:val="nil"/>
            </w:tcBorders>
          </w:tcPr>
          <w:p>
            <w:pPr>
              <w:rPr>
                <w:sz w:val="2"/>
                <w:szCs w:val="2"/>
              </w:rPr>
            </w:pPr>
          </w:p>
        </w:tc>
        <w:tc>
          <w:tcPr>
            <w:tcW w:w="918" w:type="dxa"/>
            <w:vMerge w:val="continue"/>
            <w:tcBorders>
              <w:top w:val="nil"/>
            </w:tcBorders>
          </w:tcPr>
          <w:p>
            <w:pPr>
              <w:rPr>
                <w:sz w:val="2"/>
                <w:szCs w:val="2"/>
              </w:rPr>
            </w:pPr>
          </w:p>
        </w:tc>
        <w:tc>
          <w:tcPr>
            <w:tcW w:w="1193" w:type="dxa"/>
          </w:tcPr>
          <w:p>
            <w:pPr>
              <w:pStyle w:val="194"/>
              <w:spacing w:before="142"/>
              <w:ind w:left="204" w:right="99"/>
              <w:jc w:val="center"/>
              <w:rPr>
                <w:sz w:val="21"/>
              </w:rPr>
            </w:pPr>
            <w:r>
              <w:rPr>
                <w:sz w:val="21"/>
              </w:rPr>
              <w:t xml:space="preserve">证书名称 </w:t>
            </w:r>
          </w:p>
        </w:tc>
        <w:tc>
          <w:tcPr>
            <w:tcW w:w="1045" w:type="dxa"/>
          </w:tcPr>
          <w:p>
            <w:pPr>
              <w:pStyle w:val="194"/>
              <w:spacing w:before="142"/>
              <w:ind w:left="340" w:right="234"/>
              <w:jc w:val="center"/>
              <w:rPr>
                <w:sz w:val="21"/>
              </w:rPr>
            </w:pPr>
            <w:r>
              <w:rPr>
                <w:sz w:val="21"/>
              </w:rPr>
              <w:t xml:space="preserve">级别 </w:t>
            </w:r>
          </w:p>
        </w:tc>
        <w:tc>
          <w:tcPr>
            <w:tcW w:w="901" w:type="dxa"/>
          </w:tcPr>
          <w:p>
            <w:pPr>
              <w:pStyle w:val="194"/>
              <w:spacing w:before="142"/>
              <w:ind w:left="270" w:right="160"/>
              <w:jc w:val="center"/>
              <w:rPr>
                <w:sz w:val="21"/>
              </w:rPr>
            </w:pPr>
            <w:r>
              <w:rPr>
                <w:sz w:val="21"/>
              </w:rPr>
              <w:t xml:space="preserve">证号 </w:t>
            </w:r>
          </w:p>
        </w:tc>
        <w:tc>
          <w:tcPr>
            <w:tcW w:w="1521" w:type="dxa"/>
          </w:tcPr>
          <w:p>
            <w:pPr>
              <w:pStyle w:val="194"/>
              <w:spacing w:before="142"/>
              <w:ind w:left="579" w:right="472"/>
              <w:jc w:val="center"/>
              <w:rPr>
                <w:sz w:val="21"/>
              </w:rPr>
            </w:pPr>
            <w:r>
              <w:rPr>
                <w:sz w:val="21"/>
              </w:rPr>
              <w:t xml:space="preserve">专业 </w:t>
            </w:r>
          </w:p>
        </w:tc>
        <w:tc>
          <w:tcPr>
            <w:tcW w:w="1340" w:type="dxa"/>
          </w:tcPr>
          <w:p>
            <w:pPr>
              <w:pStyle w:val="194"/>
              <w:spacing w:before="142"/>
              <w:ind w:left="486" w:right="383"/>
              <w:jc w:val="center"/>
              <w:rPr>
                <w:sz w:val="21"/>
              </w:rPr>
            </w:pPr>
            <w:r>
              <w:rPr>
                <w:sz w:val="21"/>
              </w:rPr>
              <w:t xml:space="preserve">社保 </w:t>
            </w:r>
          </w:p>
        </w:tc>
        <w:tc>
          <w:tcPr>
            <w:tcW w:w="733" w:type="dxa"/>
          </w:tcPr>
          <w:p>
            <w:pPr>
              <w:pStyle w:val="194"/>
              <w:spacing w:before="142"/>
              <w:ind w:left="101"/>
              <w:jc w:val="center"/>
              <w:rPr>
                <w:sz w:val="21"/>
              </w:rPr>
            </w:pPr>
            <w:r>
              <w:rPr>
                <w:w w:val="100"/>
                <w:sz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706" w:type="dxa"/>
          </w:tcPr>
          <w:p>
            <w:pPr>
              <w:pStyle w:val="194"/>
              <w:spacing w:before="142"/>
              <w:ind w:right="235"/>
              <w:jc w:val="right"/>
              <w:rPr>
                <w:sz w:val="21"/>
              </w:rPr>
            </w:pPr>
            <w:r>
              <w:rPr>
                <w:w w:val="100"/>
                <w:sz w:val="21"/>
              </w:rPr>
              <w:t xml:space="preserve"> </w:t>
            </w:r>
          </w:p>
        </w:tc>
        <w:tc>
          <w:tcPr>
            <w:tcW w:w="941" w:type="dxa"/>
          </w:tcPr>
          <w:p>
            <w:pPr>
              <w:pStyle w:val="194"/>
              <w:spacing w:before="142"/>
              <w:ind w:right="353"/>
              <w:jc w:val="right"/>
              <w:rPr>
                <w:sz w:val="21"/>
              </w:rPr>
            </w:pPr>
            <w:r>
              <w:rPr>
                <w:w w:val="100"/>
                <w:sz w:val="21"/>
              </w:rPr>
              <w:t xml:space="preserve"> </w:t>
            </w:r>
          </w:p>
        </w:tc>
        <w:tc>
          <w:tcPr>
            <w:tcW w:w="918" w:type="dxa"/>
          </w:tcPr>
          <w:p>
            <w:pPr>
              <w:pStyle w:val="194"/>
              <w:spacing w:before="142"/>
              <w:ind w:right="342"/>
              <w:jc w:val="right"/>
              <w:rPr>
                <w:sz w:val="21"/>
              </w:rPr>
            </w:pPr>
            <w:r>
              <w:rPr>
                <w:w w:val="100"/>
                <w:sz w:val="21"/>
              </w:rPr>
              <w:t xml:space="preserve"> </w:t>
            </w:r>
          </w:p>
        </w:tc>
        <w:tc>
          <w:tcPr>
            <w:tcW w:w="1193" w:type="dxa"/>
          </w:tcPr>
          <w:p>
            <w:pPr>
              <w:pStyle w:val="194"/>
              <w:spacing w:before="142"/>
              <w:ind w:left="105"/>
              <w:jc w:val="center"/>
              <w:rPr>
                <w:sz w:val="21"/>
              </w:rPr>
            </w:pPr>
            <w:r>
              <w:rPr>
                <w:w w:val="100"/>
                <w:sz w:val="21"/>
              </w:rPr>
              <w:t xml:space="preserve"> </w:t>
            </w:r>
          </w:p>
        </w:tc>
        <w:tc>
          <w:tcPr>
            <w:tcW w:w="1045" w:type="dxa"/>
          </w:tcPr>
          <w:p>
            <w:pPr>
              <w:pStyle w:val="194"/>
              <w:spacing w:before="142"/>
              <w:ind w:left="108"/>
              <w:jc w:val="center"/>
              <w:rPr>
                <w:sz w:val="21"/>
              </w:rPr>
            </w:pPr>
            <w:r>
              <w:rPr>
                <w:w w:val="100"/>
                <w:sz w:val="21"/>
              </w:rPr>
              <w:t xml:space="preserve"> </w:t>
            </w:r>
          </w:p>
        </w:tc>
        <w:tc>
          <w:tcPr>
            <w:tcW w:w="901" w:type="dxa"/>
          </w:tcPr>
          <w:p>
            <w:pPr>
              <w:pStyle w:val="194"/>
              <w:spacing w:before="142"/>
              <w:ind w:left="107"/>
              <w:jc w:val="center"/>
              <w:rPr>
                <w:sz w:val="21"/>
              </w:rPr>
            </w:pPr>
            <w:r>
              <w:rPr>
                <w:w w:val="100"/>
                <w:sz w:val="21"/>
              </w:rPr>
              <w:t xml:space="preserve"> </w:t>
            </w:r>
          </w:p>
        </w:tc>
        <w:tc>
          <w:tcPr>
            <w:tcW w:w="1521" w:type="dxa"/>
          </w:tcPr>
          <w:p>
            <w:pPr>
              <w:pStyle w:val="194"/>
              <w:spacing w:before="142"/>
              <w:ind w:left="104"/>
              <w:jc w:val="center"/>
              <w:rPr>
                <w:sz w:val="21"/>
              </w:rPr>
            </w:pPr>
            <w:r>
              <w:rPr>
                <w:w w:val="100"/>
                <w:sz w:val="21"/>
              </w:rPr>
              <w:t xml:space="preserve"> </w:t>
            </w:r>
          </w:p>
        </w:tc>
        <w:tc>
          <w:tcPr>
            <w:tcW w:w="1340" w:type="dxa"/>
          </w:tcPr>
          <w:p>
            <w:pPr>
              <w:pStyle w:val="194"/>
              <w:spacing w:before="142"/>
              <w:ind w:left="105"/>
              <w:jc w:val="center"/>
              <w:rPr>
                <w:sz w:val="21"/>
              </w:rPr>
            </w:pPr>
            <w:r>
              <w:rPr>
                <w:w w:val="100"/>
                <w:sz w:val="21"/>
              </w:rPr>
              <w:t xml:space="preserve"> </w:t>
            </w:r>
          </w:p>
        </w:tc>
        <w:tc>
          <w:tcPr>
            <w:tcW w:w="733" w:type="dxa"/>
          </w:tcPr>
          <w:p>
            <w:pPr>
              <w:pStyle w:val="194"/>
              <w:spacing w:before="142"/>
              <w:ind w:left="101"/>
              <w:jc w:val="center"/>
              <w:rPr>
                <w:sz w:val="21"/>
              </w:rPr>
            </w:pPr>
            <w:r>
              <w:rPr>
                <w:w w:val="100"/>
                <w:sz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706" w:type="dxa"/>
          </w:tcPr>
          <w:p>
            <w:pPr>
              <w:pStyle w:val="194"/>
              <w:spacing w:before="142"/>
              <w:ind w:right="235"/>
              <w:jc w:val="right"/>
              <w:rPr>
                <w:sz w:val="21"/>
              </w:rPr>
            </w:pPr>
            <w:r>
              <w:rPr>
                <w:w w:val="100"/>
                <w:sz w:val="21"/>
              </w:rPr>
              <w:t xml:space="preserve"> </w:t>
            </w:r>
          </w:p>
        </w:tc>
        <w:tc>
          <w:tcPr>
            <w:tcW w:w="941" w:type="dxa"/>
          </w:tcPr>
          <w:p>
            <w:pPr>
              <w:pStyle w:val="194"/>
              <w:spacing w:before="142"/>
              <w:ind w:right="353"/>
              <w:jc w:val="right"/>
              <w:rPr>
                <w:sz w:val="21"/>
              </w:rPr>
            </w:pPr>
            <w:r>
              <w:rPr>
                <w:w w:val="100"/>
                <w:sz w:val="21"/>
              </w:rPr>
              <w:t xml:space="preserve"> </w:t>
            </w:r>
          </w:p>
        </w:tc>
        <w:tc>
          <w:tcPr>
            <w:tcW w:w="918" w:type="dxa"/>
          </w:tcPr>
          <w:p>
            <w:pPr>
              <w:pStyle w:val="194"/>
              <w:spacing w:before="142"/>
              <w:ind w:right="342"/>
              <w:jc w:val="right"/>
              <w:rPr>
                <w:sz w:val="21"/>
              </w:rPr>
            </w:pPr>
            <w:r>
              <w:rPr>
                <w:w w:val="100"/>
                <w:sz w:val="21"/>
              </w:rPr>
              <w:t xml:space="preserve"> </w:t>
            </w:r>
          </w:p>
        </w:tc>
        <w:tc>
          <w:tcPr>
            <w:tcW w:w="1193" w:type="dxa"/>
          </w:tcPr>
          <w:p>
            <w:pPr>
              <w:pStyle w:val="194"/>
              <w:spacing w:before="142"/>
              <w:ind w:left="105"/>
              <w:jc w:val="center"/>
              <w:rPr>
                <w:sz w:val="21"/>
              </w:rPr>
            </w:pPr>
            <w:r>
              <w:rPr>
                <w:w w:val="100"/>
                <w:sz w:val="21"/>
              </w:rPr>
              <w:t xml:space="preserve"> </w:t>
            </w:r>
          </w:p>
        </w:tc>
        <w:tc>
          <w:tcPr>
            <w:tcW w:w="1045" w:type="dxa"/>
          </w:tcPr>
          <w:p>
            <w:pPr>
              <w:pStyle w:val="194"/>
              <w:spacing w:before="142"/>
              <w:ind w:left="108"/>
              <w:jc w:val="center"/>
              <w:rPr>
                <w:sz w:val="21"/>
              </w:rPr>
            </w:pPr>
            <w:r>
              <w:rPr>
                <w:w w:val="100"/>
                <w:sz w:val="21"/>
              </w:rPr>
              <w:t xml:space="preserve"> </w:t>
            </w:r>
          </w:p>
        </w:tc>
        <w:tc>
          <w:tcPr>
            <w:tcW w:w="901" w:type="dxa"/>
          </w:tcPr>
          <w:p>
            <w:pPr>
              <w:pStyle w:val="194"/>
              <w:spacing w:before="142"/>
              <w:ind w:left="107"/>
              <w:jc w:val="center"/>
              <w:rPr>
                <w:sz w:val="21"/>
              </w:rPr>
            </w:pPr>
            <w:r>
              <w:rPr>
                <w:w w:val="100"/>
                <w:sz w:val="21"/>
              </w:rPr>
              <w:t xml:space="preserve"> </w:t>
            </w:r>
          </w:p>
        </w:tc>
        <w:tc>
          <w:tcPr>
            <w:tcW w:w="1521" w:type="dxa"/>
          </w:tcPr>
          <w:p>
            <w:pPr>
              <w:pStyle w:val="194"/>
              <w:spacing w:before="142"/>
              <w:ind w:left="104"/>
              <w:jc w:val="center"/>
              <w:rPr>
                <w:sz w:val="21"/>
              </w:rPr>
            </w:pPr>
            <w:r>
              <w:rPr>
                <w:w w:val="100"/>
                <w:sz w:val="21"/>
              </w:rPr>
              <w:t xml:space="preserve"> </w:t>
            </w:r>
          </w:p>
        </w:tc>
        <w:tc>
          <w:tcPr>
            <w:tcW w:w="1340" w:type="dxa"/>
          </w:tcPr>
          <w:p>
            <w:pPr>
              <w:pStyle w:val="194"/>
              <w:spacing w:before="142"/>
              <w:ind w:left="105"/>
              <w:jc w:val="center"/>
              <w:rPr>
                <w:sz w:val="21"/>
              </w:rPr>
            </w:pPr>
            <w:r>
              <w:rPr>
                <w:w w:val="100"/>
                <w:sz w:val="21"/>
              </w:rPr>
              <w:t xml:space="preserve"> </w:t>
            </w:r>
          </w:p>
        </w:tc>
        <w:tc>
          <w:tcPr>
            <w:tcW w:w="733" w:type="dxa"/>
          </w:tcPr>
          <w:p>
            <w:pPr>
              <w:pStyle w:val="194"/>
              <w:spacing w:before="142"/>
              <w:ind w:left="101"/>
              <w:jc w:val="center"/>
              <w:rPr>
                <w:sz w:val="21"/>
              </w:rPr>
            </w:pPr>
            <w:r>
              <w:rPr>
                <w:w w:val="100"/>
                <w:sz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706" w:type="dxa"/>
          </w:tcPr>
          <w:p>
            <w:pPr>
              <w:pStyle w:val="194"/>
              <w:spacing w:before="142"/>
              <w:ind w:right="235"/>
              <w:jc w:val="right"/>
              <w:rPr>
                <w:sz w:val="21"/>
              </w:rPr>
            </w:pPr>
            <w:r>
              <w:rPr>
                <w:w w:val="100"/>
                <w:sz w:val="21"/>
              </w:rPr>
              <w:t xml:space="preserve"> </w:t>
            </w:r>
          </w:p>
        </w:tc>
        <w:tc>
          <w:tcPr>
            <w:tcW w:w="941" w:type="dxa"/>
          </w:tcPr>
          <w:p>
            <w:pPr>
              <w:pStyle w:val="194"/>
              <w:spacing w:before="142"/>
              <w:ind w:right="353"/>
              <w:jc w:val="right"/>
              <w:rPr>
                <w:sz w:val="21"/>
              </w:rPr>
            </w:pPr>
            <w:r>
              <w:rPr>
                <w:w w:val="100"/>
                <w:sz w:val="21"/>
              </w:rPr>
              <w:t xml:space="preserve"> </w:t>
            </w:r>
          </w:p>
        </w:tc>
        <w:tc>
          <w:tcPr>
            <w:tcW w:w="918" w:type="dxa"/>
          </w:tcPr>
          <w:p>
            <w:pPr>
              <w:pStyle w:val="194"/>
              <w:spacing w:before="142"/>
              <w:ind w:right="342"/>
              <w:jc w:val="right"/>
              <w:rPr>
                <w:sz w:val="21"/>
              </w:rPr>
            </w:pPr>
            <w:r>
              <w:rPr>
                <w:w w:val="100"/>
                <w:sz w:val="21"/>
              </w:rPr>
              <w:t xml:space="preserve"> </w:t>
            </w:r>
          </w:p>
        </w:tc>
        <w:tc>
          <w:tcPr>
            <w:tcW w:w="1193" w:type="dxa"/>
          </w:tcPr>
          <w:p>
            <w:pPr>
              <w:pStyle w:val="194"/>
              <w:spacing w:before="142"/>
              <w:ind w:left="105"/>
              <w:jc w:val="center"/>
              <w:rPr>
                <w:sz w:val="21"/>
              </w:rPr>
            </w:pPr>
            <w:r>
              <w:rPr>
                <w:w w:val="100"/>
                <w:sz w:val="21"/>
              </w:rPr>
              <w:t xml:space="preserve"> </w:t>
            </w:r>
          </w:p>
        </w:tc>
        <w:tc>
          <w:tcPr>
            <w:tcW w:w="1045" w:type="dxa"/>
          </w:tcPr>
          <w:p>
            <w:pPr>
              <w:pStyle w:val="194"/>
              <w:spacing w:before="142"/>
              <w:ind w:left="108"/>
              <w:jc w:val="center"/>
              <w:rPr>
                <w:sz w:val="21"/>
              </w:rPr>
            </w:pPr>
            <w:r>
              <w:rPr>
                <w:w w:val="100"/>
                <w:sz w:val="21"/>
              </w:rPr>
              <w:t xml:space="preserve"> </w:t>
            </w:r>
          </w:p>
        </w:tc>
        <w:tc>
          <w:tcPr>
            <w:tcW w:w="901" w:type="dxa"/>
          </w:tcPr>
          <w:p>
            <w:pPr>
              <w:pStyle w:val="194"/>
              <w:spacing w:before="142"/>
              <w:ind w:left="107"/>
              <w:jc w:val="center"/>
              <w:rPr>
                <w:sz w:val="21"/>
              </w:rPr>
            </w:pPr>
            <w:r>
              <w:rPr>
                <w:w w:val="100"/>
                <w:sz w:val="21"/>
              </w:rPr>
              <w:t xml:space="preserve"> </w:t>
            </w:r>
          </w:p>
        </w:tc>
        <w:tc>
          <w:tcPr>
            <w:tcW w:w="1521" w:type="dxa"/>
          </w:tcPr>
          <w:p>
            <w:pPr>
              <w:pStyle w:val="194"/>
              <w:spacing w:before="142"/>
              <w:ind w:left="104"/>
              <w:jc w:val="center"/>
              <w:rPr>
                <w:sz w:val="21"/>
              </w:rPr>
            </w:pPr>
            <w:r>
              <w:rPr>
                <w:w w:val="100"/>
                <w:sz w:val="21"/>
              </w:rPr>
              <w:t xml:space="preserve"> </w:t>
            </w:r>
          </w:p>
        </w:tc>
        <w:tc>
          <w:tcPr>
            <w:tcW w:w="1340" w:type="dxa"/>
          </w:tcPr>
          <w:p>
            <w:pPr>
              <w:pStyle w:val="194"/>
              <w:spacing w:before="142"/>
              <w:ind w:left="105"/>
              <w:jc w:val="center"/>
              <w:rPr>
                <w:sz w:val="21"/>
              </w:rPr>
            </w:pPr>
            <w:r>
              <w:rPr>
                <w:w w:val="100"/>
                <w:sz w:val="21"/>
              </w:rPr>
              <w:t xml:space="preserve"> </w:t>
            </w:r>
          </w:p>
        </w:tc>
        <w:tc>
          <w:tcPr>
            <w:tcW w:w="733" w:type="dxa"/>
          </w:tcPr>
          <w:p>
            <w:pPr>
              <w:pStyle w:val="194"/>
              <w:spacing w:before="142"/>
              <w:ind w:left="101"/>
              <w:jc w:val="center"/>
              <w:rPr>
                <w:sz w:val="21"/>
              </w:rPr>
            </w:pPr>
            <w:r>
              <w:rPr>
                <w:w w:val="100"/>
                <w:sz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706" w:type="dxa"/>
          </w:tcPr>
          <w:p>
            <w:pPr>
              <w:pStyle w:val="194"/>
              <w:spacing w:before="142"/>
              <w:ind w:right="235"/>
              <w:jc w:val="right"/>
              <w:rPr>
                <w:sz w:val="21"/>
              </w:rPr>
            </w:pPr>
            <w:r>
              <w:rPr>
                <w:w w:val="100"/>
                <w:sz w:val="21"/>
              </w:rPr>
              <w:t xml:space="preserve"> </w:t>
            </w:r>
          </w:p>
        </w:tc>
        <w:tc>
          <w:tcPr>
            <w:tcW w:w="941" w:type="dxa"/>
          </w:tcPr>
          <w:p>
            <w:pPr>
              <w:pStyle w:val="194"/>
              <w:spacing w:before="142"/>
              <w:ind w:right="353"/>
              <w:jc w:val="right"/>
              <w:rPr>
                <w:sz w:val="21"/>
              </w:rPr>
            </w:pPr>
            <w:r>
              <w:rPr>
                <w:w w:val="100"/>
                <w:sz w:val="21"/>
              </w:rPr>
              <w:t xml:space="preserve"> </w:t>
            </w:r>
          </w:p>
        </w:tc>
        <w:tc>
          <w:tcPr>
            <w:tcW w:w="918" w:type="dxa"/>
          </w:tcPr>
          <w:p>
            <w:pPr>
              <w:pStyle w:val="194"/>
              <w:spacing w:before="142"/>
              <w:ind w:right="342"/>
              <w:jc w:val="right"/>
              <w:rPr>
                <w:sz w:val="21"/>
              </w:rPr>
            </w:pPr>
            <w:r>
              <w:rPr>
                <w:w w:val="100"/>
                <w:sz w:val="21"/>
              </w:rPr>
              <w:t xml:space="preserve"> </w:t>
            </w:r>
          </w:p>
        </w:tc>
        <w:tc>
          <w:tcPr>
            <w:tcW w:w="1193" w:type="dxa"/>
          </w:tcPr>
          <w:p>
            <w:pPr>
              <w:pStyle w:val="194"/>
              <w:spacing w:before="142"/>
              <w:ind w:left="105"/>
              <w:jc w:val="center"/>
              <w:rPr>
                <w:sz w:val="21"/>
              </w:rPr>
            </w:pPr>
            <w:r>
              <w:rPr>
                <w:w w:val="100"/>
                <w:sz w:val="21"/>
              </w:rPr>
              <w:t xml:space="preserve"> </w:t>
            </w:r>
          </w:p>
        </w:tc>
        <w:tc>
          <w:tcPr>
            <w:tcW w:w="1045" w:type="dxa"/>
          </w:tcPr>
          <w:p>
            <w:pPr>
              <w:pStyle w:val="194"/>
              <w:spacing w:before="142"/>
              <w:ind w:left="108"/>
              <w:jc w:val="center"/>
              <w:rPr>
                <w:sz w:val="21"/>
              </w:rPr>
            </w:pPr>
            <w:r>
              <w:rPr>
                <w:w w:val="100"/>
                <w:sz w:val="21"/>
              </w:rPr>
              <w:t xml:space="preserve"> </w:t>
            </w:r>
          </w:p>
        </w:tc>
        <w:tc>
          <w:tcPr>
            <w:tcW w:w="901" w:type="dxa"/>
          </w:tcPr>
          <w:p>
            <w:pPr>
              <w:pStyle w:val="194"/>
              <w:spacing w:before="142"/>
              <w:ind w:left="107"/>
              <w:jc w:val="center"/>
              <w:rPr>
                <w:sz w:val="21"/>
              </w:rPr>
            </w:pPr>
            <w:r>
              <w:rPr>
                <w:w w:val="100"/>
                <w:sz w:val="21"/>
              </w:rPr>
              <w:t xml:space="preserve"> </w:t>
            </w:r>
          </w:p>
        </w:tc>
        <w:tc>
          <w:tcPr>
            <w:tcW w:w="1521" w:type="dxa"/>
          </w:tcPr>
          <w:p>
            <w:pPr>
              <w:pStyle w:val="194"/>
              <w:spacing w:before="142"/>
              <w:ind w:left="104"/>
              <w:jc w:val="center"/>
              <w:rPr>
                <w:sz w:val="21"/>
              </w:rPr>
            </w:pPr>
            <w:r>
              <w:rPr>
                <w:w w:val="100"/>
                <w:sz w:val="21"/>
              </w:rPr>
              <w:t xml:space="preserve"> </w:t>
            </w:r>
          </w:p>
        </w:tc>
        <w:tc>
          <w:tcPr>
            <w:tcW w:w="1340" w:type="dxa"/>
          </w:tcPr>
          <w:p>
            <w:pPr>
              <w:pStyle w:val="194"/>
              <w:spacing w:before="142"/>
              <w:ind w:left="105"/>
              <w:jc w:val="center"/>
              <w:rPr>
                <w:sz w:val="21"/>
              </w:rPr>
            </w:pPr>
            <w:r>
              <w:rPr>
                <w:w w:val="100"/>
                <w:sz w:val="21"/>
              </w:rPr>
              <w:t xml:space="preserve"> </w:t>
            </w:r>
          </w:p>
        </w:tc>
        <w:tc>
          <w:tcPr>
            <w:tcW w:w="733" w:type="dxa"/>
          </w:tcPr>
          <w:p>
            <w:pPr>
              <w:pStyle w:val="194"/>
              <w:spacing w:before="142"/>
              <w:ind w:left="101"/>
              <w:jc w:val="center"/>
              <w:rPr>
                <w:sz w:val="21"/>
              </w:rPr>
            </w:pPr>
            <w:r>
              <w:rPr>
                <w:w w:val="100"/>
                <w:sz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706" w:type="dxa"/>
          </w:tcPr>
          <w:p>
            <w:pPr>
              <w:pStyle w:val="194"/>
              <w:spacing w:before="143"/>
              <w:ind w:right="235"/>
              <w:jc w:val="right"/>
              <w:rPr>
                <w:sz w:val="21"/>
              </w:rPr>
            </w:pPr>
            <w:r>
              <w:rPr>
                <w:w w:val="100"/>
                <w:sz w:val="21"/>
              </w:rPr>
              <w:t xml:space="preserve"> </w:t>
            </w:r>
          </w:p>
        </w:tc>
        <w:tc>
          <w:tcPr>
            <w:tcW w:w="941" w:type="dxa"/>
          </w:tcPr>
          <w:p>
            <w:pPr>
              <w:pStyle w:val="194"/>
              <w:spacing w:before="143"/>
              <w:ind w:right="353"/>
              <w:jc w:val="right"/>
              <w:rPr>
                <w:sz w:val="21"/>
              </w:rPr>
            </w:pPr>
            <w:r>
              <w:rPr>
                <w:w w:val="100"/>
                <w:sz w:val="21"/>
              </w:rPr>
              <w:t xml:space="preserve"> </w:t>
            </w:r>
          </w:p>
        </w:tc>
        <w:tc>
          <w:tcPr>
            <w:tcW w:w="918" w:type="dxa"/>
          </w:tcPr>
          <w:p>
            <w:pPr>
              <w:pStyle w:val="194"/>
              <w:spacing w:before="143"/>
              <w:ind w:right="342"/>
              <w:jc w:val="right"/>
              <w:rPr>
                <w:sz w:val="21"/>
              </w:rPr>
            </w:pPr>
            <w:r>
              <w:rPr>
                <w:w w:val="100"/>
                <w:sz w:val="21"/>
              </w:rPr>
              <w:t xml:space="preserve"> </w:t>
            </w:r>
          </w:p>
        </w:tc>
        <w:tc>
          <w:tcPr>
            <w:tcW w:w="1193" w:type="dxa"/>
          </w:tcPr>
          <w:p>
            <w:pPr>
              <w:pStyle w:val="194"/>
              <w:spacing w:before="143"/>
              <w:ind w:left="105"/>
              <w:jc w:val="center"/>
              <w:rPr>
                <w:sz w:val="21"/>
              </w:rPr>
            </w:pPr>
            <w:r>
              <w:rPr>
                <w:w w:val="100"/>
                <w:sz w:val="21"/>
              </w:rPr>
              <w:t xml:space="preserve"> </w:t>
            </w:r>
          </w:p>
        </w:tc>
        <w:tc>
          <w:tcPr>
            <w:tcW w:w="1045" w:type="dxa"/>
          </w:tcPr>
          <w:p>
            <w:pPr>
              <w:pStyle w:val="194"/>
              <w:spacing w:before="143"/>
              <w:ind w:left="108"/>
              <w:jc w:val="center"/>
              <w:rPr>
                <w:sz w:val="21"/>
              </w:rPr>
            </w:pPr>
            <w:r>
              <w:rPr>
                <w:w w:val="100"/>
                <w:sz w:val="21"/>
              </w:rPr>
              <w:t xml:space="preserve"> </w:t>
            </w:r>
          </w:p>
        </w:tc>
        <w:tc>
          <w:tcPr>
            <w:tcW w:w="901" w:type="dxa"/>
          </w:tcPr>
          <w:p>
            <w:pPr>
              <w:pStyle w:val="194"/>
              <w:spacing w:before="143"/>
              <w:ind w:left="107"/>
              <w:jc w:val="center"/>
              <w:rPr>
                <w:sz w:val="21"/>
              </w:rPr>
            </w:pPr>
            <w:r>
              <w:rPr>
                <w:w w:val="100"/>
                <w:sz w:val="21"/>
              </w:rPr>
              <w:t xml:space="preserve"> </w:t>
            </w:r>
          </w:p>
        </w:tc>
        <w:tc>
          <w:tcPr>
            <w:tcW w:w="1521" w:type="dxa"/>
          </w:tcPr>
          <w:p>
            <w:pPr>
              <w:pStyle w:val="194"/>
              <w:spacing w:before="143"/>
              <w:ind w:left="104"/>
              <w:jc w:val="center"/>
              <w:rPr>
                <w:sz w:val="21"/>
              </w:rPr>
            </w:pPr>
            <w:r>
              <w:rPr>
                <w:w w:val="100"/>
                <w:sz w:val="21"/>
              </w:rPr>
              <w:t xml:space="preserve"> </w:t>
            </w:r>
          </w:p>
        </w:tc>
        <w:tc>
          <w:tcPr>
            <w:tcW w:w="1340" w:type="dxa"/>
          </w:tcPr>
          <w:p>
            <w:pPr>
              <w:pStyle w:val="194"/>
              <w:spacing w:before="143"/>
              <w:ind w:left="105"/>
              <w:jc w:val="center"/>
              <w:rPr>
                <w:sz w:val="21"/>
              </w:rPr>
            </w:pPr>
            <w:r>
              <w:rPr>
                <w:w w:val="100"/>
                <w:sz w:val="21"/>
              </w:rPr>
              <w:t xml:space="preserve"> </w:t>
            </w:r>
          </w:p>
        </w:tc>
        <w:tc>
          <w:tcPr>
            <w:tcW w:w="733" w:type="dxa"/>
          </w:tcPr>
          <w:p>
            <w:pPr>
              <w:pStyle w:val="194"/>
              <w:spacing w:before="143"/>
              <w:ind w:left="101"/>
              <w:jc w:val="center"/>
              <w:rPr>
                <w:sz w:val="21"/>
              </w:rPr>
            </w:pPr>
            <w:r>
              <w:rPr>
                <w:w w:val="100"/>
                <w:sz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706" w:type="dxa"/>
          </w:tcPr>
          <w:p>
            <w:pPr>
              <w:pStyle w:val="194"/>
              <w:spacing w:before="142"/>
              <w:ind w:right="235"/>
              <w:jc w:val="right"/>
              <w:rPr>
                <w:sz w:val="21"/>
              </w:rPr>
            </w:pPr>
            <w:r>
              <w:rPr>
                <w:w w:val="100"/>
                <w:sz w:val="21"/>
              </w:rPr>
              <w:t xml:space="preserve"> </w:t>
            </w:r>
          </w:p>
        </w:tc>
        <w:tc>
          <w:tcPr>
            <w:tcW w:w="941" w:type="dxa"/>
          </w:tcPr>
          <w:p>
            <w:pPr>
              <w:pStyle w:val="194"/>
              <w:spacing w:before="142"/>
              <w:ind w:right="353"/>
              <w:jc w:val="right"/>
              <w:rPr>
                <w:sz w:val="21"/>
              </w:rPr>
            </w:pPr>
            <w:r>
              <w:rPr>
                <w:w w:val="100"/>
                <w:sz w:val="21"/>
              </w:rPr>
              <w:t xml:space="preserve"> </w:t>
            </w:r>
          </w:p>
        </w:tc>
        <w:tc>
          <w:tcPr>
            <w:tcW w:w="918" w:type="dxa"/>
          </w:tcPr>
          <w:p>
            <w:pPr>
              <w:pStyle w:val="194"/>
              <w:spacing w:before="142"/>
              <w:ind w:right="342"/>
              <w:jc w:val="right"/>
              <w:rPr>
                <w:sz w:val="21"/>
              </w:rPr>
            </w:pPr>
            <w:r>
              <w:rPr>
                <w:w w:val="100"/>
                <w:sz w:val="21"/>
              </w:rPr>
              <w:t xml:space="preserve"> </w:t>
            </w:r>
          </w:p>
        </w:tc>
        <w:tc>
          <w:tcPr>
            <w:tcW w:w="1193" w:type="dxa"/>
          </w:tcPr>
          <w:p>
            <w:pPr>
              <w:pStyle w:val="194"/>
              <w:spacing w:before="142"/>
              <w:ind w:left="105"/>
              <w:jc w:val="center"/>
              <w:rPr>
                <w:sz w:val="21"/>
              </w:rPr>
            </w:pPr>
            <w:r>
              <w:rPr>
                <w:w w:val="100"/>
                <w:sz w:val="21"/>
              </w:rPr>
              <w:t xml:space="preserve"> </w:t>
            </w:r>
          </w:p>
        </w:tc>
        <w:tc>
          <w:tcPr>
            <w:tcW w:w="1045" w:type="dxa"/>
          </w:tcPr>
          <w:p>
            <w:pPr>
              <w:pStyle w:val="194"/>
              <w:spacing w:before="142"/>
              <w:ind w:left="108"/>
              <w:jc w:val="center"/>
              <w:rPr>
                <w:sz w:val="21"/>
              </w:rPr>
            </w:pPr>
            <w:r>
              <w:rPr>
                <w:w w:val="100"/>
                <w:sz w:val="21"/>
              </w:rPr>
              <w:t xml:space="preserve"> </w:t>
            </w:r>
          </w:p>
        </w:tc>
        <w:tc>
          <w:tcPr>
            <w:tcW w:w="901" w:type="dxa"/>
          </w:tcPr>
          <w:p>
            <w:pPr>
              <w:pStyle w:val="194"/>
              <w:spacing w:before="142"/>
              <w:ind w:left="107"/>
              <w:jc w:val="center"/>
              <w:rPr>
                <w:sz w:val="21"/>
              </w:rPr>
            </w:pPr>
            <w:r>
              <w:rPr>
                <w:w w:val="100"/>
                <w:sz w:val="21"/>
              </w:rPr>
              <w:t xml:space="preserve"> </w:t>
            </w:r>
          </w:p>
        </w:tc>
        <w:tc>
          <w:tcPr>
            <w:tcW w:w="1521" w:type="dxa"/>
          </w:tcPr>
          <w:p>
            <w:pPr>
              <w:pStyle w:val="194"/>
              <w:spacing w:before="142"/>
              <w:ind w:left="104"/>
              <w:jc w:val="center"/>
              <w:rPr>
                <w:sz w:val="21"/>
              </w:rPr>
            </w:pPr>
            <w:r>
              <w:rPr>
                <w:w w:val="100"/>
                <w:sz w:val="21"/>
              </w:rPr>
              <w:t xml:space="preserve"> </w:t>
            </w:r>
          </w:p>
        </w:tc>
        <w:tc>
          <w:tcPr>
            <w:tcW w:w="1340" w:type="dxa"/>
          </w:tcPr>
          <w:p>
            <w:pPr>
              <w:pStyle w:val="194"/>
              <w:spacing w:before="142"/>
              <w:ind w:left="105"/>
              <w:jc w:val="center"/>
              <w:rPr>
                <w:sz w:val="21"/>
              </w:rPr>
            </w:pPr>
            <w:r>
              <w:rPr>
                <w:w w:val="100"/>
                <w:sz w:val="21"/>
              </w:rPr>
              <w:t xml:space="preserve"> </w:t>
            </w:r>
          </w:p>
        </w:tc>
        <w:tc>
          <w:tcPr>
            <w:tcW w:w="733" w:type="dxa"/>
          </w:tcPr>
          <w:p>
            <w:pPr>
              <w:pStyle w:val="194"/>
              <w:spacing w:before="142"/>
              <w:ind w:left="101"/>
              <w:jc w:val="center"/>
              <w:rPr>
                <w:sz w:val="21"/>
              </w:rPr>
            </w:pPr>
            <w:r>
              <w:rPr>
                <w:w w:val="100"/>
                <w:sz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706" w:type="dxa"/>
          </w:tcPr>
          <w:p>
            <w:pPr>
              <w:pStyle w:val="194"/>
              <w:spacing w:before="142"/>
              <w:ind w:right="235"/>
              <w:jc w:val="right"/>
              <w:rPr>
                <w:sz w:val="21"/>
              </w:rPr>
            </w:pPr>
            <w:r>
              <w:rPr>
                <w:w w:val="100"/>
                <w:sz w:val="21"/>
              </w:rPr>
              <w:t xml:space="preserve"> </w:t>
            </w:r>
          </w:p>
        </w:tc>
        <w:tc>
          <w:tcPr>
            <w:tcW w:w="941" w:type="dxa"/>
          </w:tcPr>
          <w:p>
            <w:pPr>
              <w:pStyle w:val="194"/>
              <w:spacing w:before="142"/>
              <w:ind w:right="353"/>
              <w:jc w:val="right"/>
              <w:rPr>
                <w:sz w:val="21"/>
              </w:rPr>
            </w:pPr>
            <w:r>
              <w:rPr>
                <w:w w:val="100"/>
                <w:sz w:val="21"/>
              </w:rPr>
              <w:t xml:space="preserve"> </w:t>
            </w:r>
          </w:p>
        </w:tc>
        <w:tc>
          <w:tcPr>
            <w:tcW w:w="918" w:type="dxa"/>
          </w:tcPr>
          <w:p>
            <w:pPr>
              <w:pStyle w:val="194"/>
              <w:spacing w:before="142"/>
              <w:ind w:right="342"/>
              <w:jc w:val="right"/>
              <w:rPr>
                <w:sz w:val="21"/>
              </w:rPr>
            </w:pPr>
            <w:r>
              <w:rPr>
                <w:w w:val="100"/>
                <w:sz w:val="21"/>
              </w:rPr>
              <w:t xml:space="preserve"> </w:t>
            </w:r>
          </w:p>
        </w:tc>
        <w:tc>
          <w:tcPr>
            <w:tcW w:w="1193" w:type="dxa"/>
          </w:tcPr>
          <w:p>
            <w:pPr>
              <w:pStyle w:val="194"/>
              <w:spacing w:before="142"/>
              <w:ind w:left="105"/>
              <w:jc w:val="center"/>
              <w:rPr>
                <w:sz w:val="21"/>
              </w:rPr>
            </w:pPr>
            <w:r>
              <w:rPr>
                <w:w w:val="100"/>
                <w:sz w:val="21"/>
              </w:rPr>
              <w:t xml:space="preserve"> </w:t>
            </w:r>
          </w:p>
        </w:tc>
        <w:tc>
          <w:tcPr>
            <w:tcW w:w="1045" w:type="dxa"/>
          </w:tcPr>
          <w:p>
            <w:pPr>
              <w:pStyle w:val="194"/>
              <w:spacing w:before="142"/>
              <w:ind w:left="108"/>
              <w:jc w:val="center"/>
              <w:rPr>
                <w:sz w:val="21"/>
              </w:rPr>
            </w:pPr>
            <w:r>
              <w:rPr>
                <w:w w:val="100"/>
                <w:sz w:val="21"/>
              </w:rPr>
              <w:t xml:space="preserve"> </w:t>
            </w:r>
          </w:p>
        </w:tc>
        <w:tc>
          <w:tcPr>
            <w:tcW w:w="901" w:type="dxa"/>
          </w:tcPr>
          <w:p>
            <w:pPr>
              <w:pStyle w:val="194"/>
              <w:spacing w:before="142"/>
              <w:ind w:left="107"/>
              <w:jc w:val="center"/>
              <w:rPr>
                <w:sz w:val="21"/>
              </w:rPr>
            </w:pPr>
            <w:r>
              <w:rPr>
                <w:w w:val="100"/>
                <w:sz w:val="21"/>
              </w:rPr>
              <w:t xml:space="preserve"> </w:t>
            </w:r>
          </w:p>
        </w:tc>
        <w:tc>
          <w:tcPr>
            <w:tcW w:w="1521" w:type="dxa"/>
          </w:tcPr>
          <w:p>
            <w:pPr>
              <w:pStyle w:val="194"/>
              <w:spacing w:before="142"/>
              <w:ind w:left="104"/>
              <w:jc w:val="center"/>
              <w:rPr>
                <w:sz w:val="21"/>
              </w:rPr>
            </w:pPr>
            <w:r>
              <w:rPr>
                <w:w w:val="100"/>
                <w:sz w:val="21"/>
              </w:rPr>
              <w:t xml:space="preserve"> </w:t>
            </w:r>
          </w:p>
        </w:tc>
        <w:tc>
          <w:tcPr>
            <w:tcW w:w="1340" w:type="dxa"/>
          </w:tcPr>
          <w:p>
            <w:pPr>
              <w:pStyle w:val="194"/>
              <w:spacing w:before="142"/>
              <w:ind w:left="105"/>
              <w:jc w:val="center"/>
              <w:rPr>
                <w:sz w:val="21"/>
              </w:rPr>
            </w:pPr>
            <w:r>
              <w:rPr>
                <w:w w:val="100"/>
                <w:sz w:val="21"/>
              </w:rPr>
              <w:t xml:space="preserve"> </w:t>
            </w:r>
          </w:p>
        </w:tc>
        <w:tc>
          <w:tcPr>
            <w:tcW w:w="733" w:type="dxa"/>
          </w:tcPr>
          <w:p>
            <w:pPr>
              <w:pStyle w:val="194"/>
              <w:spacing w:before="142"/>
              <w:ind w:left="101"/>
              <w:jc w:val="center"/>
              <w:rPr>
                <w:sz w:val="21"/>
              </w:rPr>
            </w:pPr>
            <w:r>
              <w:rPr>
                <w:w w:val="100"/>
                <w:sz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706" w:type="dxa"/>
          </w:tcPr>
          <w:p>
            <w:pPr>
              <w:pStyle w:val="194"/>
              <w:spacing w:before="142"/>
              <w:ind w:right="235"/>
              <w:jc w:val="right"/>
              <w:rPr>
                <w:sz w:val="21"/>
              </w:rPr>
            </w:pPr>
            <w:r>
              <w:rPr>
                <w:w w:val="100"/>
                <w:sz w:val="21"/>
              </w:rPr>
              <w:t xml:space="preserve"> </w:t>
            </w:r>
          </w:p>
        </w:tc>
        <w:tc>
          <w:tcPr>
            <w:tcW w:w="941" w:type="dxa"/>
          </w:tcPr>
          <w:p>
            <w:pPr>
              <w:pStyle w:val="194"/>
              <w:spacing w:before="142"/>
              <w:ind w:right="353"/>
              <w:jc w:val="right"/>
              <w:rPr>
                <w:sz w:val="21"/>
              </w:rPr>
            </w:pPr>
            <w:r>
              <w:rPr>
                <w:w w:val="100"/>
                <w:sz w:val="21"/>
              </w:rPr>
              <w:t xml:space="preserve"> </w:t>
            </w:r>
          </w:p>
        </w:tc>
        <w:tc>
          <w:tcPr>
            <w:tcW w:w="918" w:type="dxa"/>
          </w:tcPr>
          <w:p>
            <w:pPr>
              <w:pStyle w:val="194"/>
              <w:spacing w:before="142"/>
              <w:ind w:right="342"/>
              <w:jc w:val="right"/>
              <w:rPr>
                <w:sz w:val="21"/>
              </w:rPr>
            </w:pPr>
            <w:r>
              <w:rPr>
                <w:w w:val="100"/>
                <w:sz w:val="21"/>
              </w:rPr>
              <w:t xml:space="preserve"> </w:t>
            </w:r>
          </w:p>
        </w:tc>
        <w:tc>
          <w:tcPr>
            <w:tcW w:w="1193" w:type="dxa"/>
          </w:tcPr>
          <w:p>
            <w:pPr>
              <w:pStyle w:val="194"/>
              <w:spacing w:before="142"/>
              <w:ind w:left="105"/>
              <w:jc w:val="center"/>
              <w:rPr>
                <w:sz w:val="21"/>
              </w:rPr>
            </w:pPr>
            <w:r>
              <w:rPr>
                <w:w w:val="100"/>
                <w:sz w:val="21"/>
              </w:rPr>
              <w:t xml:space="preserve"> </w:t>
            </w:r>
          </w:p>
        </w:tc>
        <w:tc>
          <w:tcPr>
            <w:tcW w:w="1045" w:type="dxa"/>
          </w:tcPr>
          <w:p>
            <w:pPr>
              <w:pStyle w:val="194"/>
              <w:spacing w:before="142"/>
              <w:ind w:left="108"/>
              <w:jc w:val="center"/>
              <w:rPr>
                <w:sz w:val="21"/>
              </w:rPr>
            </w:pPr>
            <w:r>
              <w:rPr>
                <w:w w:val="100"/>
                <w:sz w:val="21"/>
              </w:rPr>
              <w:t xml:space="preserve"> </w:t>
            </w:r>
          </w:p>
        </w:tc>
        <w:tc>
          <w:tcPr>
            <w:tcW w:w="901" w:type="dxa"/>
          </w:tcPr>
          <w:p>
            <w:pPr>
              <w:pStyle w:val="194"/>
              <w:spacing w:before="142"/>
              <w:ind w:left="107"/>
              <w:jc w:val="center"/>
              <w:rPr>
                <w:sz w:val="21"/>
              </w:rPr>
            </w:pPr>
            <w:r>
              <w:rPr>
                <w:w w:val="100"/>
                <w:sz w:val="21"/>
              </w:rPr>
              <w:t xml:space="preserve"> </w:t>
            </w:r>
          </w:p>
        </w:tc>
        <w:tc>
          <w:tcPr>
            <w:tcW w:w="1521" w:type="dxa"/>
          </w:tcPr>
          <w:p>
            <w:pPr>
              <w:pStyle w:val="194"/>
              <w:spacing w:before="142"/>
              <w:ind w:left="104"/>
              <w:jc w:val="center"/>
              <w:rPr>
                <w:sz w:val="21"/>
              </w:rPr>
            </w:pPr>
            <w:r>
              <w:rPr>
                <w:w w:val="100"/>
                <w:sz w:val="21"/>
              </w:rPr>
              <w:t xml:space="preserve"> </w:t>
            </w:r>
          </w:p>
        </w:tc>
        <w:tc>
          <w:tcPr>
            <w:tcW w:w="1340" w:type="dxa"/>
          </w:tcPr>
          <w:p>
            <w:pPr>
              <w:pStyle w:val="194"/>
              <w:spacing w:before="142"/>
              <w:ind w:left="105"/>
              <w:jc w:val="center"/>
              <w:rPr>
                <w:sz w:val="21"/>
              </w:rPr>
            </w:pPr>
            <w:r>
              <w:rPr>
                <w:w w:val="100"/>
                <w:sz w:val="21"/>
              </w:rPr>
              <w:t xml:space="preserve"> </w:t>
            </w:r>
          </w:p>
        </w:tc>
        <w:tc>
          <w:tcPr>
            <w:tcW w:w="733" w:type="dxa"/>
          </w:tcPr>
          <w:p>
            <w:pPr>
              <w:pStyle w:val="194"/>
              <w:spacing w:before="142"/>
              <w:ind w:left="101"/>
              <w:jc w:val="center"/>
              <w:rPr>
                <w:sz w:val="21"/>
              </w:rPr>
            </w:pPr>
            <w:r>
              <w:rPr>
                <w:w w:val="100"/>
                <w:sz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706" w:type="dxa"/>
          </w:tcPr>
          <w:p>
            <w:pPr>
              <w:pStyle w:val="194"/>
              <w:spacing w:before="142"/>
              <w:ind w:right="235"/>
              <w:jc w:val="right"/>
              <w:rPr>
                <w:sz w:val="21"/>
              </w:rPr>
            </w:pPr>
            <w:r>
              <w:rPr>
                <w:w w:val="100"/>
                <w:sz w:val="21"/>
              </w:rPr>
              <w:t xml:space="preserve"> </w:t>
            </w:r>
          </w:p>
        </w:tc>
        <w:tc>
          <w:tcPr>
            <w:tcW w:w="941" w:type="dxa"/>
          </w:tcPr>
          <w:p>
            <w:pPr>
              <w:pStyle w:val="194"/>
              <w:spacing w:before="142"/>
              <w:ind w:right="353"/>
              <w:jc w:val="right"/>
              <w:rPr>
                <w:sz w:val="21"/>
              </w:rPr>
            </w:pPr>
            <w:r>
              <w:rPr>
                <w:w w:val="100"/>
                <w:sz w:val="21"/>
              </w:rPr>
              <w:t xml:space="preserve"> </w:t>
            </w:r>
          </w:p>
        </w:tc>
        <w:tc>
          <w:tcPr>
            <w:tcW w:w="918" w:type="dxa"/>
          </w:tcPr>
          <w:p>
            <w:pPr>
              <w:pStyle w:val="194"/>
              <w:spacing w:before="142"/>
              <w:ind w:right="342"/>
              <w:jc w:val="right"/>
              <w:rPr>
                <w:sz w:val="21"/>
              </w:rPr>
            </w:pPr>
            <w:r>
              <w:rPr>
                <w:w w:val="100"/>
                <w:sz w:val="21"/>
              </w:rPr>
              <w:t xml:space="preserve"> </w:t>
            </w:r>
          </w:p>
        </w:tc>
        <w:tc>
          <w:tcPr>
            <w:tcW w:w="1193" w:type="dxa"/>
          </w:tcPr>
          <w:p>
            <w:pPr>
              <w:pStyle w:val="194"/>
              <w:spacing w:before="142"/>
              <w:ind w:left="105"/>
              <w:jc w:val="center"/>
              <w:rPr>
                <w:sz w:val="21"/>
              </w:rPr>
            </w:pPr>
            <w:r>
              <w:rPr>
                <w:w w:val="100"/>
                <w:sz w:val="21"/>
              </w:rPr>
              <w:t xml:space="preserve"> </w:t>
            </w:r>
          </w:p>
        </w:tc>
        <w:tc>
          <w:tcPr>
            <w:tcW w:w="1045" w:type="dxa"/>
          </w:tcPr>
          <w:p>
            <w:pPr>
              <w:pStyle w:val="194"/>
              <w:spacing w:before="142"/>
              <w:ind w:left="108"/>
              <w:jc w:val="center"/>
              <w:rPr>
                <w:sz w:val="21"/>
              </w:rPr>
            </w:pPr>
            <w:r>
              <w:rPr>
                <w:w w:val="100"/>
                <w:sz w:val="21"/>
              </w:rPr>
              <w:t xml:space="preserve"> </w:t>
            </w:r>
          </w:p>
        </w:tc>
        <w:tc>
          <w:tcPr>
            <w:tcW w:w="901" w:type="dxa"/>
          </w:tcPr>
          <w:p>
            <w:pPr>
              <w:pStyle w:val="194"/>
              <w:spacing w:before="142"/>
              <w:ind w:left="107"/>
              <w:jc w:val="center"/>
              <w:rPr>
                <w:sz w:val="21"/>
              </w:rPr>
            </w:pPr>
            <w:r>
              <w:rPr>
                <w:w w:val="100"/>
                <w:sz w:val="21"/>
              </w:rPr>
              <w:t xml:space="preserve"> </w:t>
            </w:r>
          </w:p>
        </w:tc>
        <w:tc>
          <w:tcPr>
            <w:tcW w:w="1521" w:type="dxa"/>
          </w:tcPr>
          <w:p>
            <w:pPr>
              <w:pStyle w:val="194"/>
              <w:spacing w:before="142"/>
              <w:ind w:left="104"/>
              <w:jc w:val="center"/>
              <w:rPr>
                <w:sz w:val="21"/>
              </w:rPr>
            </w:pPr>
            <w:r>
              <w:rPr>
                <w:w w:val="100"/>
                <w:sz w:val="21"/>
              </w:rPr>
              <w:t xml:space="preserve"> </w:t>
            </w:r>
          </w:p>
        </w:tc>
        <w:tc>
          <w:tcPr>
            <w:tcW w:w="1340" w:type="dxa"/>
          </w:tcPr>
          <w:p>
            <w:pPr>
              <w:pStyle w:val="194"/>
              <w:spacing w:before="142"/>
              <w:ind w:left="105"/>
              <w:jc w:val="center"/>
              <w:rPr>
                <w:sz w:val="21"/>
              </w:rPr>
            </w:pPr>
            <w:r>
              <w:rPr>
                <w:w w:val="100"/>
                <w:sz w:val="21"/>
              </w:rPr>
              <w:t xml:space="preserve"> </w:t>
            </w:r>
          </w:p>
        </w:tc>
        <w:tc>
          <w:tcPr>
            <w:tcW w:w="733" w:type="dxa"/>
          </w:tcPr>
          <w:p>
            <w:pPr>
              <w:pStyle w:val="194"/>
              <w:spacing w:before="142"/>
              <w:ind w:left="101"/>
              <w:jc w:val="center"/>
              <w:rPr>
                <w:sz w:val="21"/>
              </w:rPr>
            </w:pPr>
            <w:r>
              <w:rPr>
                <w:w w:val="100"/>
                <w:sz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706" w:type="dxa"/>
          </w:tcPr>
          <w:p>
            <w:pPr>
              <w:pStyle w:val="194"/>
              <w:spacing w:before="142"/>
              <w:ind w:right="235"/>
              <w:jc w:val="right"/>
              <w:rPr>
                <w:sz w:val="21"/>
              </w:rPr>
            </w:pPr>
            <w:r>
              <w:rPr>
                <w:w w:val="100"/>
                <w:sz w:val="21"/>
              </w:rPr>
              <w:t xml:space="preserve"> </w:t>
            </w:r>
          </w:p>
        </w:tc>
        <w:tc>
          <w:tcPr>
            <w:tcW w:w="941" w:type="dxa"/>
          </w:tcPr>
          <w:p>
            <w:pPr>
              <w:pStyle w:val="194"/>
              <w:spacing w:before="142"/>
              <w:ind w:right="353"/>
              <w:jc w:val="right"/>
              <w:rPr>
                <w:sz w:val="21"/>
              </w:rPr>
            </w:pPr>
            <w:r>
              <w:rPr>
                <w:w w:val="100"/>
                <w:sz w:val="21"/>
              </w:rPr>
              <w:t xml:space="preserve"> </w:t>
            </w:r>
          </w:p>
        </w:tc>
        <w:tc>
          <w:tcPr>
            <w:tcW w:w="918" w:type="dxa"/>
          </w:tcPr>
          <w:p>
            <w:pPr>
              <w:pStyle w:val="194"/>
              <w:spacing w:before="142"/>
              <w:ind w:right="342"/>
              <w:jc w:val="right"/>
              <w:rPr>
                <w:sz w:val="21"/>
              </w:rPr>
            </w:pPr>
            <w:r>
              <w:rPr>
                <w:w w:val="100"/>
                <w:sz w:val="21"/>
              </w:rPr>
              <w:t xml:space="preserve"> </w:t>
            </w:r>
          </w:p>
        </w:tc>
        <w:tc>
          <w:tcPr>
            <w:tcW w:w="1193" w:type="dxa"/>
          </w:tcPr>
          <w:p>
            <w:pPr>
              <w:pStyle w:val="194"/>
              <w:spacing w:before="142"/>
              <w:ind w:left="105"/>
              <w:jc w:val="center"/>
              <w:rPr>
                <w:sz w:val="21"/>
              </w:rPr>
            </w:pPr>
            <w:r>
              <w:rPr>
                <w:w w:val="100"/>
                <w:sz w:val="21"/>
              </w:rPr>
              <w:t xml:space="preserve"> </w:t>
            </w:r>
          </w:p>
        </w:tc>
        <w:tc>
          <w:tcPr>
            <w:tcW w:w="1045" w:type="dxa"/>
          </w:tcPr>
          <w:p>
            <w:pPr>
              <w:pStyle w:val="194"/>
              <w:spacing w:before="142"/>
              <w:ind w:left="108"/>
              <w:jc w:val="center"/>
              <w:rPr>
                <w:sz w:val="21"/>
              </w:rPr>
            </w:pPr>
            <w:r>
              <w:rPr>
                <w:w w:val="100"/>
                <w:sz w:val="21"/>
              </w:rPr>
              <w:t xml:space="preserve"> </w:t>
            </w:r>
          </w:p>
        </w:tc>
        <w:tc>
          <w:tcPr>
            <w:tcW w:w="901" w:type="dxa"/>
          </w:tcPr>
          <w:p>
            <w:pPr>
              <w:pStyle w:val="194"/>
              <w:spacing w:before="142"/>
              <w:ind w:left="107"/>
              <w:jc w:val="center"/>
              <w:rPr>
                <w:sz w:val="21"/>
              </w:rPr>
            </w:pPr>
            <w:r>
              <w:rPr>
                <w:w w:val="100"/>
                <w:sz w:val="21"/>
              </w:rPr>
              <w:t xml:space="preserve"> </w:t>
            </w:r>
          </w:p>
        </w:tc>
        <w:tc>
          <w:tcPr>
            <w:tcW w:w="1521" w:type="dxa"/>
          </w:tcPr>
          <w:p>
            <w:pPr>
              <w:pStyle w:val="194"/>
              <w:spacing w:before="142"/>
              <w:ind w:left="104"/>
              <w:jc w:val="center"/>
              <w:rPr>
                <w:sz w:val="21"/>
              </w:rPr>
            </w:pPr>
            <w:r>
              <w:rPr>
                <w:w w:val="100"/>
                <w:sz w:val="21"/>
              </w:rPr>
              <w:t xml:space="preserve"> </w:t>
            </w:r>
          </w:p>
        </w:tc>
        <w:tc>
          <w:tcPr>
            <w:tcW w:w="1340" w:type="dxa"/>
          </w:tcPr>
          <w:p>
            <w:pPr>
              <w:pStyle w:val="194"/>
              <w:spacing w:before="142"/>
              <w:ind w:left="105"/>
              <w:jc w:val="center"/>
              <w:rPr>
                <w:sz w:val="21"/>
              </w:rPr>
            </w:pPr>
            <w:r>
              <w:rPr>
                <w:w w:val="100"/>
                <w:sz w:val="21"/>
              </w:rPr>
              <w:t xml:space="preserve"> </w:t>
            </w:r>
          </w:p>
        </w:tc>
        <w:tc>
          <w:tcPr>
            <w:tcW w:w="733" w:type="dxa"/>
          </w:tcPr>
          <w:p>
            <w:pPr>
              <w:pStyle w:val="194"/>
              <w:spacing w:before="142"/>
              <w:ind w:left="101"/>
              <w:jc w:val="center"/>
              <w:rPr>
                <w:sz w:val="21"/>
              </w:rPr>
            </w:pPr>
            <w:r>
              <w:rPr>
                <w:w w:val="100"/>
                <w:sz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706" w:type="dxa"/>
          </w:tcPr>
          <w:p>
            <w:pPr>
              <w:pStyle w:val="194"/>
              <w:spacing w:before="142"/>
              <w:ind w:right="235"/>
              <w:jc w:val="right"/>
              <w:rPr>
                <w:sz w:val="21"/>
              </w:rPr>
            </w:pPr>
            <w:r>
              <w:rPr>
                <w:w w:val="100"/>
                <w:sz w:val="21"/>
              </w:rPr>
              <w:t xml:space="preserve"> </w:t>
            </w:r>
          </w:p>
        </w:tc>
        <w:tc>
          <w:tcPr>
            <w:tcW w:w="941" w:type="dxa"/>
          </w:tcPr>
          <w:p>
            <w:pPr>
              <w:pStyle w:val="194"/>
              <w:spacing w:before="142"/>
              <w:ind w:right="353"/>
              <w:jc w:val="right"/>
              <w:rPr>
                <w:sz w:val="21"/>
              </w:rPr>
            </w:pPr>
            <w:r>
              <w:rPr>
                <w:w w:val="100"/>
                <w:sz w:val="21"/>
              </w:rPr>
              <w:t xml:space="preserve"> </w:t>
            </w:r>
          </w:p>
        </w:tc>
        <w:tc>
          <w:tcPr>
            <w:tcW w:w="918" w:type="dxa"/>
          </w:tcPr>
          <w:p>
            <w:pPr>
              <w:pStyle w:val="194"/>
              <w:spacing w:before="142"/>
              <w:ind w:right="342"/>
              <w:jc w:val="right"/>
              <w:rPr>
                <w:sz w:val="21"/>
              </w:rPr>
            </w:pPr>
            <w:r>
              <w:rPr>
                <w:w w:val="100"/>
                <w:sz w:val="21"/>
              </w:rPr>
              <w:t xml:space="preserve"> </w:t>
            </w:r>
          </w:p>
        </w:tc>
        <w:tc>
          <w:tcPr>
            <w:tcW w:w="1193" w:type="dxa"/>
          </w:tcPr>
          <w:p>
            <w:pPr>
              <w:pStyle w:val="194"/>
              <w:spacing w:before="142"/>
              <w:ind w:left="105"/>
              <w:jc w:val="center"/>
              <w:rPr>
                <w:sz w:val="21"/>
              </w:rPr>
            </w:pPr>
            <w:r>
              <w:rPr>
                <w:w w:val="100"/>
                <w:sz w:val="21"/>
              </w:rPr>
              <w:t xml:space="preserve"> </w:t>
            </w:r>
          </w:p>
        </w:tc>
        <w:tc>
          <w:tcPr>
            <w:tcW w:w="1045" w:type="dxa"/>
          </w:tcPr>
          <w:p>
            <w:pPr>
              <w:pStyle w:val="194"/>
              <w:spacing w:before="142"/>
              <w:ind w:left="108"/>
              <w:jc w:val="center"/>
              <w:rPr>
                <w:sz w:val="21"/>
              </w:rPr>
            </w:pPr>
            <w:r>
              <w:rPr>
                <w:w w:val="100"/>
                <w:sz w:val="21"/>
              </w:rPr>
              <w:t xml:space="preserve"> </w:t>
            </w:r>
          </w:p>
        </w:tc>
        <w:tc>
          <w:tcPr>
            <w:tcW w:w="901" w:type="dxa"/>
          </w:tcPr>
          <w:p>
            <w:pPr>
              <w:pStyle w:val="194"/>
              <w:spacing w:before="142"/>
              <w:ind w:left="107"/>
              <w:jc w:val="center"/>
              <w:rPr>
                <w:sz w:val="21"/>
              </w:rPr>
            </w:pPr>
            <w:r>
              <w:rPr>
                <w:w w:val="100"/>
                <w:sz w:val="21"/>
              </w:rPr>
              <w:t xml:space="preserve"> </w:t>
            </w:r>
          </w:p>
        </w:tc>
        <w:tc>
          <w:tcPr>
            <w:tcW w:w="1521" w:type="dxa"/>
          </w:tcPr>
          <w:p>
            <w:pPr>
              <w:pStyle w:val="194"/>
              <w:spacing w:before="142"/>
              <w:ind w:left="104"/>
              <w:jc w:val="center"/>
              <w:rPr>
                <w:sz w:val="21"/>
              </w:rPr>
            </w:pPr>
            <w:r>
              <w:rPr>
                <w:w w:val="100"/>
                <w:sz w:val="21"/>
              </w:rPr>
              <w:t xml:space="preserve"> </w:t>
            </w:r>
          </w:p>
        </w:tc>
        <w:tc>
          <w:tcPr>
            <w:tcW w:w="1340" w:type="dxa"/>
          </w:tcPr>
          <w:p>
            <w:pPr>
              <w:pStyle w:val="194"/>
              <w:spacing w:before="142"/>
              <w:ind w:left="105"/>
              <w:jc w:val="center"/>
              <w:rPr>
                <w:sz w:val="21"/>
              </w:rPr>
            </w:pPr>
            <w:r>
              <w:rPr>
                <w:w w:val="100"/>
                <w:sz w:val="21"/>
              </w:rPr>
              <w:t xml:space="preserve"> </w:t>
            </w:r>
          </w:p>
        </w:tc>
        <w:tc>
          <w:tcPr>
            <w:tcW w:w="733" w:type="dxa"/>
          </w:tcPr>
          <w:p>
            <w:pPr>
              <w:pStyle w:val="194"/>
              <w:spacing w:before="142"/>
              <w:ind w:left="101"/>
              <w:jc w:val="center"/>
              <w:rPr>
                <w:sz w:val="21"/>
              </w:rPr>
            </w:pPr>
            <w:r>
              <w:rPr>
                <w:w w:val="100"/>
                <w:sz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706" w:type="dxa"/>
          </w:tcPr>
          <w:p>
            <w:pPr>
              <w:pStyle w:val="194"/>
              <w:spacing w:before="142"/>
              <w:ind w:right="235"/>
              <w:jc w:val="right"/>
              <w:rPr>
                <w:sz w:val="21"/>
              </w:rPr>
            </w:pPr>
            <w:r>
              <w:rPr>
                <w:w w:val="100"/>
                <w:sz w:val="21"/>
              </w:rPr>
              <w:t xml:space="preserve"> </w:t>
            </w:r>
          </w:p>
        </w:tc>
        <w:tc>
          <w:tcPr>
            <w:tcW w:w="941" w:type="dxa"/>
          </w:tcPr>
          <w:p>
            <w:pPr>
              <w:pStyle w:val="194"/>
              <w:spacing w:before="142"/>
              <w:ind w:right="353"/>
              <w:jc w:val="right"/>
              <w:rPr>
                <w:sz w:val="21"/>
              </w:rPr>
            </w:pPr>
            <w:r>
              <w:rPr>
                <w:w w:val="100"/>
                <w:sz w:val="21"/>
              </w:rPr>
              <w:t xml:space="preserve"> </w:t>
            </w:r>
          </w:p>
        </w:tc>
        <w:tc>
          <w:tcPr>
            <w:tcW w:w="918" w:type="dxa"/>
          </w:tcPr>
          <w:p>
            <w:pPr>
              <w:pStyle w:val="194"/>
              <w:spacing w:before="142"/>
              <w:ind w:right="342"/>
              <w:jc w:val="right"/>
              <w:rPr>
                <w:sz w:val="21"/>
              </w:rPr>
            </w:pPr>
            <w:r>
              <w:rPr>
                <w:w w:val="100"/>
                <w:sz w:val="21"/>
              </w:rPr>
              <w:t xml:space="preserve"> </w:t>
            </w:r>
          </w:p>
        </w:tc>
        <w:tc>
          <w:tcPr>
            <w:tcW w:w="1193" w:type="dxa"/>
          </w:tcPr>
          <w:p>
            <w:pPr>
              <w:pStyle w:val="194"/>
              <w:spacing w:before="142"/>
              <w:ind w:left="105"/>
              <w:jc w:val="center"/>
              <w:rPr>
                <w:sz w:val="21"/>
              </w:rPr>
            </w:pPr>
            <w:r>
              <w:rPr>
                <w:w w:val="100"/>
                <w:sz w:val="21"/>
              </w:rPr>
              <w:t xml:space="preserve"> </w:t>
            </w:r>
          </w:p>
        </w:tc>
        <w:tc>
          <w:tcPr>
            <w:tcW w:w="1045" w:type="dxa"/>
          </w:tcPr>
          <w:p>
            <w:pPr>
              <w:pStyle w:val="194"/>
              <w:spacing w:before="142"/>
              <w:ind w:left="108"/>
              <w:jc w:val="center"/>
              <w:rPr>
                <w:sz w:val="21"/>
              </w:rPr>
            </w:pPr>
            <w:r>
              <w:rPr>
                <w:w w:val="100"/>
                <w:sz w:val="21"/>
              </w:rPr>
              <w:t xml:space="preserve"> </w:t>
            </w:r>
          </w:p>
        </w:tc>
        <w:tc>
          <w:tcPr>
            <w:tcW w:w="901" w:type="dxa"/>
          </w:tcPr>
          <w:p>
            <w:pPr>
              <w:pStyle w:val="194"/>
              <w:spacing w:before="142"/>
              <w:ind w:left="107"/>
              <w:jc w:val="center"/>
              <w:rPr>
                <w:sz w:val="21"/>
              </w:rPr>
            </w:pPr>
            <w:r>
              <w:rPr>
                <w:w w:val="100"/>
                <w:sz w:val="21"/>
              </w:rPr>
              <w:t xml:space="preserve"> </w:t>
            </w:r>
          </w:p>
        </w:tc>
        <w:tc>
          <w:tcPr>
            <w:tcW w:w="1521" w:type="dxa"/>
          </w:tcPr>
          <w:p>
            <w:pPr>
              <w:pStyle w:val="194"/>
              <w:spacing w:before="142"/>
              <w:ind w:left="104"/>
              <w:jc w:val="center"/>
              <w:rPr>
                <w:sz w:val="21"/>
              </w:rPr>
            </w:pPr>
            <w:r>
              <w:rPr>
                <w:w w:val="100"/>
                <w:sz w:val="21"/>
              </w:rPr>
              <w:t xml:space="preserve"> </w:t>
            </w:r>
          </w:p>
        </w:tc>
        <w:tc>
          <w:tcPr>
            <w:tcW w:w="1340" w:type="dxa"/>
          </w:tcPr>
          <w:p>
            <w:pPr>
              <w:pStyle w:val="194"/>
              <w:spacing w:before="142"/>
              <w:ind w:left="105"/>
              <w:jc w:val="center"/>
              <w:rPr>
                <w:sz w:val="21"/>
              </w:rPr>
            </w:pPr>
            <w:r>
              <w:rPr>
                <w:w w:val="100"/>
                <w:sz w:val="21"/>
              </w:rPr>
              <w:t xml:space="preserve"> </w:t>
            </w:r>
          </w:p>
        </w:tc>
        <w:tc>
          <w:tcPr>
            <w:tcW w:w="733" w:type="dxa"/>
          </w:tcPr>
          <w:p>
            <w:pPr>
              <w:pStyle w:val="194"/>
              <w:spacing w:before="142"/>
              <w:ind w:left="101"/>
              <w:jc w:val="center"/>
              <w:rPr>
                <w:sz w:val="21"/>
              </w:rPr>
            </w:pPr>
            <w:r>
              <w:rPr>
                <w:w w:val="100"/>
                <w:sz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706" w:type="dxa"/>
          </w:tcPr>
          <w:p>
            <w:pPr>
              <w:pStyle w:val="194"/>
              <w:spacing w:before="142"/>
              <w:ind w:right="235"/>
              <w:jc w:val="right"/>
              <w:rPr>
                <w:sz w:val="21"/>
              </w:rPr>
            </w:pPr>
            <w:r>
              <w:rPr>
                <w:w w:val="100"/>
                <w:sz w:val="21"/>
              </w:rPr>
              <w:t xml:space="preserve"> </w:t>
            </w:r>
          </w:p>
        </w:tc>
        <w:tc>
          <w:tcPr>
            <w:tcW w:w="941" w:type="dxa"/>
          </w:tcPr>
          <w:p>
            <w:pPr>
              <w:pStyle w:val="194"/>
              <w:spacing w:before="142"/>
              <w:ind w:right="353"/>
              <w:jc w:val="right"/>
              <w:rPr>
                <w:sz w:val="21"/>
              </w:rPr>
            </w:pPr>
            <w:r>
              <w:rPr>
                <w:w w:val="100"/>
                <w:sz w:val="21"/>
              </w:rPr>
              <w:t xml:space="preserve"> </w:t>
            </w:r>
          </w:p>
        </w:tc>
        <w:tc>
          <w:tcPr>
            <w:tcW w:w="918" w:type="dxa"/>
          </w:tcPr>
          <w:p>
            <w:pPr>
              <w:pStyle w:val="194"/>
              <w:spacing w:before="142"/>
              <w:ind w:right="342"/>
              <w:jc w:val="right"/>
              <w:rPr>
                <w:sz w:val="21"/>
              </w:rPr>
            </w:pPr>
            <w:r>
              <w:rPr>
                <w:w w:val="100"/>
                <w:sz w:val="21"/>
              </w:rPr>
              <w:t xml:space="preserve"> </w:t>
            </w:r>
          </w:p>
        </w:tc>
        <w:tc>
          <w:tcPr>
            <w:tcW w:w="1193" w:type="dxa"/>
          </w:tcPr>
          <w:p>
            <w:pPr>
              <w:pStyle w:val="194"/>
              <w:spacing w:before="142"/>
              <w:ind w:left="105"/>
              <w:jc w:val="center"/>
              <w:rPr>
                <w:sz w:val="21"/>
              </w:rPr>
            </w:pPr>
            <w:r>
              <w:rPr>
                <w:w w:val="100"/>
                <w:sz w:val="21"/>
              </w:rPr>
              <w:t xml:space="preserve"> </w:t>
            </w:r>
          </w:p>
        </w:tc>
        <w:tc>
          <w:tcPr>
            <w:tcW w:w="1045" w:type="dxa"/>
          </w:tcPr>
          <w:p>
            <w:pPr>
              <w:pStyle w:val="194"/>
              <w:spacing w:before="142"/>
              <w:ind w:left="108"/>
              <w:jc w:val="center"/>
              <w:rPr>
                <w:sz w:val="21"/>
              </w:rPr>
            </w:pPr>
            <w:r>
              <w:rPr>
                <w:w w:val="100"/>
                <w:sz w:val="21"/>
              </w:rPr>
              <w:t xml:space="preserve"> </w:t>
            </w:r>
          </w:p>
        </w:tc>
        <w:tc>
          <w:tcPr>
            <w:tcW w:w="901" w:type="dxa"/>
          </w:tcPr>
          <w:p>
            <w:pPr>
              <w:pStyle w:val="194"/>
              <w:spacing w:before="142"/>
              <w:ind w:left="107"/>
              <w:jc w:val="center"/>
              <w:rPr>
                <w:sz w:val="21"/>
              </w:rPr>
            </w:pPr>
            <w:r>
              <w:rPr>
                <w:w w:val="100"/>
                <w:sz w:val="21"/>
              </w:rPr>
              <w:t xml:space="preserve"> </w:t>
            </w:r>
          </w:p>
        </w:tc>
        <w:tc>
          <w:tcPr>
            <w:tcW w:w="1521" w:type="dxa"/>
          </w:tcPr>
          <w:p>
            <w:pPr>
              <w:pStyle w:val="194"/>
              <w:spacing w:before="142"/>
              <w:ind w:left="104"/>
              <w:jc w:val="center"/>
              <w:rPr>
                <w:sz w:val="21"/>
              </w:rPr>
            </w:pPr>
            <w:r>
              <w:rPr>
                <w:w w:val="100"/>
                <w:sz w:val="21"/>
              </w:rPr>
              <w:t xml:space="preserve"> </w:t>
            </w:r>
          </w:p>
        </w:tc>
        <w:tc>
          <w:tcPr>
            <w:tcW w:w="1340" w:type="dxa"/>
          </w:tcPr>
          <w:p>
            <w:pPr>
              <w:pStyle w:val="194"/>
              <w:spacing w:before="142"/>
              <w:ind w:left="105"/>
              <w:jc w:val="center"/>
              <w:rPr>
                <w:sz w:val="21"/>
              </w:rPr>
            </w:pPr>
            <w:r>
              <w:rPr>
                <w:w w:val="100"/>
                <w:sz w:val="21"/>
              </w:rPr>
              <w:t xml:space="preserve"> </w:t>
            </w:r>
          </w:p>
        </w:tc>
        <w:tc>
          <w:tcPr>
            <w:tcW w:w="733" w:type="dxa"/>
          </w:tcPr>
          <w:p>
            <w:pPr>
              <w:pStyle w:val="194"/>
              <w:spacing w:before="142"/>
              <w:ind w:left="101"/>
              <w:jc w:val="center"/>
              <w:rPr>
                <w:sz w:val="21"/>
              </w:rPr>
            </w:pPr>
            <w:r>
              <w:rPr>
                <w:w w:val="100"/>
                <w:sz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706" w:type="dxa"/>
          </w:tcPr>
          <w:p>
            <w:pPr>
              <w:pStyle w:val="194"/>
              <w:spacing w:before="142"/>
              <w:ind w:right="235"/>
              <w:jc w:val="right"/>
              <w:rPr>
                <w:sz w:val="21"/>
              </w:rPr>
            </w:pPr>
            <w:r>
              <w:rPr>
                <w:w w:val="100"/>
                <w:sz w:val="21"/>
              </w:rPr>
              <w:t xml:space="preserve"> </w:t>
            </w:r>
          </w:p>
        </w:tc>
        <w:tc>
          <w:tcPr>
            <w:tcW w:w="941" w:type="dxa"/>
          </w:tcPr>
          <w:p>
            <w:pPr>
              <w:pStyle w:val="194"/>
              <w:spacing w:before="142"/>
              <w:ind w:right="353"/>
              <w:jc w:val="right"/>
              <w:rPr>
                <w:sz w:val="21"/>
              </w:rPr>
            </w:pPr>
            <w:r>
              <w:rPr>
                <w:w w:val="100"/>
                <w:sz w:val="21"/>
              </w:rPr>
              <w:t xml:space="preserve"> </w:t>
            </w:r>
          </w:p>
        </w:tc>
        <w:tc>
          <w:tcPr>
            <w:tcW w:w="918" w:type="dxa"/>
          </w:tcPr>
          <w:p>
            <w:pPr>
              <w:pStyle w:val="194"/>
              <w:spacing w:before="142"/>
              <w:ind w:right="342"/>
              <w:jc w:val="right"/>
              <w:rPr>
                <w:sz w:val="21"/>
              </w:rPr>
            </w:pPr>
            <w:r>
              <w:rPr>
                <w:w w:val="100"/>
                <w:sz w:val="21"/>
              </w:rPr>
              <w:t xml:space="preserve"> </w:t>
            </w:r>
          </w:p>
        </w:tc>
        <w:tc>
          <w:tcPr>
            <w:tcW w:w="1193" w:type="dxa"/>
          </w:tcPr>
          <w:p>
            <w:pPr>
              <w:pStyle w:val="194"/>
              <w:spacing w:before="142"/>
              <w:ind w:left="105"/>
              <w:jc w:val="center"/>
              <w:rPr>
                <w:sz w:val="21"/>
              </w:rPr>
            </w:pPr>
            <w:r>
              <w:rPr>
                <w:w w:val="100"/>
                <w:sz w:val="21"/>
              </w:rPr>
              <w:t xml:space="preserve"> </w:t>
            </w:r>
          </w:p>
        </w:tc>
        <w:tc>
          <w:tcPr>
            <w:tcW w:w="1045" w:type="dxa"/>
          </w:tcPr>
          <w:p>
            <w:pPr>
              <w:pStyle w:val="194"/>
              <w:spacing w:before="142"/>
              <w:ind w:left="108"/>
              <w:jc w:val="center"/>
              <w:rPr>
                <w:sz w:val="21"/>
              </w:rPr>
            </w:pPr>
            <w:r>
              <w:rPr>
                <w:w w:val="100"/>
                <w:sz w:val="21"/>
              </w:rPr>
              <w:t xml:space="preserve"> </w:t>
            </w:r>
          </w:p>
        </w:tc>
        <w:tc>
          <w:tcPr>
            <w:tcW w:w="901" w:type="dxa"/>
          </w:tcPr>
          <w:p>
            <w:pPr>
              <w:pStyle w:val="194"/>
              <w:spacing w:before="142"/>
              <w:ind w:left="107"/>
              <w:jc w:val="center"/>
              <w:rPr>
                <w:sz w:val="21"/>
              </w:rPr>
            </w:pPr>
            <w:r>
              <w:rPr>
                <w:w w:val="100"/>
                <w:sz w:val="21"/>
              </w:rPr>
              <w:t xml:space="preserve"> </w:t>
            </w:r>
          </w:p>
        </w:tc>
        <w:tc>
          <w:tcPr>
            <w:tcW w:w="1521" w:type="dxa"/>
          </w:tcPr>
          <w:p>
            <w:pPr>
              <w:pStyle w:val="194"/>
              <w:spacing w:before="142"/>
              <w:ind w:left="104"/>
              <w:jc w:val="center"/>
              <w:rPr>
                <w:sz w:val="21"/>
              </w:rPr>
            </w:pPr>
            <w:r>
              <w:rPr>
                <w:w w:val="100"/>
                <w:sz w:val="21"/>
              </w:rPr>
              <w:t xml:space="preserve"> </w:t>
            </w:r>
          </w:p>
        </w:tc>
        <w:tc>
          <w:tcPr>
            <w:tcW w:w="1340" w:type="dxa"/>
          </w:tcPr>
          <w:p>
            <w:pPr>
              <w:pStyle w:val="194"/>
              <w:spacing w:before="142"/>
              <w:ind w:left="105"/>
              <w:jc w:val="center"/>
              <w:rPr>
                <w:sz w:val="21"/>
              </w:rPr>
            </w:pPr>
            <w:r>
              <w:rPr>
                <w:w w:val="100"/>
                <w:sz w:val="21"/>
              </w:rPr>
              <w:t xml:space="preserve"> </w:t>
            </w:r>
          </w:p>
        </w:tc>
        <w:tc>
          <w:tcPr>
            <w:tcW w:w="733" w:type="dxa"/>
          </w:tcPr>
          <w:p>
            <w:pPr>
              <w:pStyle w:val="194"/>
              <w:spacing w:before="142"/>
              <w:ind w:left="101"/>
              <w:jc w:val="center"/>
              <w:rPr>
                <w:sz w:val="21"/>
              </w:rPr>
            </w:pPr>
            <w:r>
              <w:rPr>
                <w:w w:val="100"/>
                <w:sz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706" w:type="dxa"/>
          </w:tcPr>
          <w:p>
            <w:pPr>
              <w:pStyle w:val="194"/>
              <w:spacing w:before="142"/>
              <w:ind w:right="235"/>
              <w:jc w:val="right"/>
              <w:rPr>
                <w:sz w:val="21"/>
              </w:rPr>
            </w:pPr>
            <w:r>
              <w:rPr>
                <w:w w:val="100"/>
                <w:sz w:val="21"/>
              </w:rPr>
              <w:t xml:space="preserve"> </w:t>
            </w:r>
          </w:p>
        </w:tc>
        <w:tc>
          <w:tcPr>
            <w:tcW w:w="941" w:type="dxa"/>
          </w:tcPr>
          <w:p>
            <w:pPr>
              <w:pStyle w:val="194"/>
              <w:spacing w:before="142"/>
              <w:ind w:right="353"/>
              <w:jc w:val="right"/>
              <w:rPr>
                <w:sz w:val="21"/>
              </w:rPr>
            </w:pPr>
            <w:r>
              <w:rPr>
                <w:w w:val="100"/>
                <w:sz w:val="21"/>
              </w:rPr>
              <w:t xml:space="preserve"> </w:t>
            </w:r>
          </w:p>
        </w:tc>
        <w:tc>
          <w:tcPr>
            <w:tcW w:w="918" w:type="dxa"/>
          </w:tcPr>
          <w:p>
            <w:pPr>
              <w:pStyle w:val="194"/>
              <w:spacing w:before="142"/>
              <w:ind w:right="342"/>
              <w:jc w:val="right"/>
              <w:rPr>
                <w:sz w:val="21"/>
              </w:rPr>
            </w:pPr>
            <w:r>
              <w:rPr>
                <w:w w:val="100"/>
                <w:sz w:val="21"/>
              </w:rPr>
              <w:t xml:space="preserve"> </w:t>
            </w:r>
          </w:p>
        </w:tc>
        <w:tc>
          <w:tcPr>
            <w:tcW w:w="1193" w:type="dxa"/>
          </w:tcPr>
          <w:p>
            <w:pPr>
              <w:pStyle w:val="194"/>
              <w:spacing w:before="142"/>
              <w:ind w:left="105"/>
              <w:jc w:val="center"/>
              <w:rPr>
                <w:sz w:val="21"/>
              </w:rPr>
            </w:pPr>
            <w:r>
              <w:rPr>
                <w:w w:val="100"/>
                <w:sz w:val="21"/>
              </w:rPr>
              <w:t xml:space="preserve"> </w:t>
            </w:r>
          </w:p>
        </w:tc>
        <w:tc>
          <w:tcPr>
            <w:tcW w:w="1045" w:type="dxa"/>
          </w:tcPr>
          <w:p>
            <w:pPr>
              <w:pStyle w:val="194"/>
              <w:spacing w:before="142"/>
              <w:ind w:left="108"/>
              <w:jc w:val="center"/>
              <w:rPr>
                <w:sz w:val="21"/>
              </w:rPr>
            </w:pPr>
            <w:r>
              <w:rPr>
                <w:w w:val="100"/>
                <w:sz w:val="21"/>
              </w:rPr>
              <w:t xml:space="preserve"> </w:t>
            </w:r>
          </w:p>
        </w:tc>
        <w:tc>
          <w:tcPr>
            <w:tcW w:w="901" w:type="dxa"/>
          </w:tcPr>
          <w:p>
            <w:pPr>
              <w:pStyle w:val="194"/>
              <w:spacing w:before="142"/>
              <w:ind w:left="107"/>
              <w:jc w:val="center"/>
              <w:rPr>
                <w:sz w:val="21"/>
              </w:rPr>
            </w:pPr>
            <w:r>
              <w:rPr>
                <w:w w:val="100"/>
                <w:sz w:val="21"/>
              </w:rPr>
              <w:t xml:space="preserve"> </w:t>
            </w:r>
          </w:p>
        </w:tc>
        <w:tc>
          <w:tcPr>
            <w:tcW w:w="1521" w:type="dxa"/>
          </w:tcPr>
          <w:p>
            <w:pPr>
              <w:pStyle w:val="194"/>
              <w:spacing w:before="142"/>
              <w:ind w:left="104"/>
              <w:jc w:val="center"/>
              <w:rPr>
                <w:sz w:val="21"/>
              </w:rPr>
            </w:pPr>
            <w:r>
              <w:rPr>
                <w:w w:val="100"/>
                <w:sz w:val="21"/>
              </w:rPr>
              <w:t xml:space="preserve"> </w:t>
            </w:r>
          </w:p>
        </w:tc>
        <w:tc>
          <w:tcPr>
            <w:tcW w:w="1340" w:type="dxa"/>
          </w:tcPr>
          <w:p>
            <w:pPr>
              <w:pStyle w:val="194"/>
              <w:spacing w:before="142"/>
              <w:ind w:left="105"/>
              <w:jc w:val="center"/>
              <w:rPr>
                <w:sz w:val="21"/>
              </w:rPr>
            </w:pPr>
            <w:r>
              <w:rPr>
                <w:w w:val="100"/>
                <w:sz w:val="21"/>
              </w:rPr>
              <w:t xml:space="preserve"> </w:t>
            </w:r>
          </w:p>
        </w:tc>
        <w:tc>
          <w:tcPr>
            <w:tcW w:w="733" w:type="dxa"/>
          </w:tcPr>
          <w:p>
            <w:pPr>
              <w:pStyle w:val="194"/>
              <w:spacing w:before="142"/>
              <w:ind w:left="101"/>
              <w:jc w:val="center"/>
              <w:rPr>
                <w:sz w:val="21"/>
              </w:rPr>
            </w:pPr>
            <w:r>
              <w:rPr>
                <w:w w:val="100"/>
                <w:sz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706" w:type="dxa"/>
          </w:tcPr>
          <w:p>
            <w:pPr>
              <w:pStyle w:val="194"/>
              <w:spacing w:before="142"/>
              <w:ind w:right="235"/>
              <w:jc w:val="right"/>
              <w:rPr>
                <w:sz w:val="21"/>
              </w:rPr>
            </w:pPr>
            <w:r>
              <w:rPr>
                <w:w w:val="100"/>
                <w:sz w:val="21"/>
              </w:rPr>
              <w:t xml:space="preserve"> </w:t>
            </w:r>
          </w:p>
        </w:tc>
        <w:tc>
          <w:tcPr>
            <w:tcW w:w="941" w:type="dxa"/>
          </w:tcPr>
          <w:p>
            <w:pPr>
              <w:pStyle w:val="194"/>
              <w:spacing w:before="142"/>
              <w:ind w:right="353"/>
              <w:jc w:val="right"/>
              <w:rPr>
                <w:sz w:val="21"/>
              </w:rPr>
            </w:pPr>
            <w:r>
              <w:rPr>
                <w:w w:val="100"/>
                <w:sz w:val="21"/>
              </w:rPr>
              <w:t xml:space="preserve"> </w:t>
            </w:r>
          </w:p>
        </w:tc>
        <w:tc>
          <w:tcPr>
            <w:tcW w:w="918" w:type="dxa"/>
          </w:tcPr>
          <w:p>
            <w:pPr>
              <w:pStyle w:val="194"/>
              <w:spacing w:before="142"/>
              <w:ind w:right="342"/>
              <w:jc w:val="right"/>
              <w:rPr>
                <w:sz w:val="21"/>
              </w:rPr>
            </w:pPr>
            <w:r>
              <w:rPr>
                <w:w w:val="100"/>
                <w:sz w:val="21"/>
              </w:rPr>
              <w:t xml:space="preserve"> </w:t>
            </w:r>
          </w:p>
        </w:tc>
        <w:tc>
          <w:tcPr>
            <w:tcW w:w="1193" w:type="dxa"/>
          </w:tcPr>
          <w:p>
            <w:pPr>
              <w:pStyle w:val="194"/>
              <w:spacing w:before="142"/>
              <w:ind w:left="105"/>
              <w:jc w:val="center"/>
              <w:rPr>
                <w:sz w:val="21"/>
              </w:rPr>
            </w:pPr>
            <w:r>
              <w:rPr>
                <w:w w:val="100"/>
                <w:sz w:val="21"/>
              </w:rPr>
              <w:t xml:space="preserve"> </w:t>
            </w:r>
          </w:p>
        </w:tc>
        <w:tc>
          <w:tcPr>
            <w:tcW w:w="1045" w:type="dxa"/>
          </w:tcPr>
          <w:p>
            <w:pPr>
              <w:pStyle w:val="194"/>
              <w:spacing w:before="142"/>
              <w:ind w:left="108"/>
              <w:jc w:val="center"/>
              <w:rPr>
                <w:sz w:val="21"/>
              </w:rPr>
            </w:pPr>
            <w:r>
              <w:rPr>
                <w:w w:val="100"/>
                <w:sz w:val="21"/>
              </w:rPr>
              <w:t xml:space="preserve"> </w:t>
            </w:r>
          </w:p>
        </w:tc>
        <w:tc>
          <w:tcPr>
            <w:tcW w:w="901" w:type="dxa"/>
          </w:tcPr>
          <w:p>
            <w:pPr>
              <w:pStyle w:val="194"/>
              <w:spacing w:before="142"/>
              <w:ind w:left="107"/>
              <w:jc w:val="center"/>
              <w:rPr>
                <w:sz w:val="21"/>
              </w:rPr>
            </w:pPr>
            <w:r>
              <w:rPr>
                <w:w w:val="100"/>
                <w:sz w:val="21"/>
              </w:rPr>
              <w:t xml:space="preserve"> </w:t>
            </w:r>
          </w:p>
        </w:tc>
        <w:tc>
          <w:tcPr>
            <w:tcW w:w="1521" w:type="dxa"/>
          </w:tcPr>
          <w:p>
            <w:pPr>
              <w:pStyle w:val="194"/>
              <w:spacing w:before="142"/>
              <w:ind w:left="104"/>
              <w:jc w:val="center"/>
              <w:rPr>
                <w:sz w:val="21"/>
              </w:rPr>
            </w:pPr>
            <w:r>
              <w:rPr>
                <w:w w:val="100"/>
                <w:sz w:val="21"/>
              </w:rPr>
              <w:t xml:space="preserve"> </w:t>
            </w:r>
          </w:p>
        </w:tc>
        <w:tc>
          <w:tcPr>
            <w:tcW w:w="1340" w:type="dxa"/>
          </w:tcPr>
          <w:p>
            <w:pPr>
              <w:pStyle w:val="194"/>
              <w:spacing w:before="142"/>
              <w:ind w:left="105"/>
              <w:jc w:val="center"/>
              <w:rPr>
                <w:sz w:val="21"/>
              </w:rPr>
            </w:pPr>
            <w:r>
              <w:rPr>
                <w:w w:val="100"/>
                <w:sz w:val="21"/>
              </w:rPr>
              <w:t xml:space="preserve"> </w:t>
            </w:r>
          </w:p>
        </w:tc>
        <w:tc>
          <w:tcPr>
            <w:tcW w:w="733" w:type="dxa"/>
          </w:tcPr>
          <w:p>
            <w:pPr>
              <w:pStyle w:val="194"/>
              <w:spacing w:before="142"/>
              <w:ind w:left="101"/>
              <w:jc w:val="center"/>
              <w:rPr>
                <w:sz w:val="21"/>
              </w:rPr>
            </w:pPr>
            <w:r>
              <w:rPr>
                <w:w w:val="100"/>
                <w:sz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706" w:type="dxa"/>
          </w:tcPr>
          <w:p>
            <w:pPr>
              <w:pStyle w:val="194"/>
              <w:spacing w:before="142"/>
              <w:ind w:right="235"/>
              <w:jc w:val="right"/>
              <w:rPr>
                <w:sz w:val="21"/>
              </w:rPr>
            </w:pPr>
            <w:r>
              <w:rPr>
                <w:w w:val="100"/>
                <w:sz w:val="21"/>
              </w:rPr>
              <w:t xml:space="preserve"> </w:t>
            </w:r>
          </w:p>
        </w:tc>
        <w:tc>
          <w:tcPr>
            <w:tcW w:w="941" w:type="dxa"/>
          </w:tcPr>
          <w:p>
            <w:pPr>
              <w:pStyle w:val="194"/>
              <w:spacing w:before="142"/>
              <w:ind w:right="353"/>
              <w:jc w:val="right"/>
              <w:rPr>
                <w:sz w:val="21"/>
              </w:rPr>
            </w:pPr>
            <w:r>
              <w:rPr>
                <w:w w:val="100"/>
                <w:sz w:val="21"/>
              </w:rPr>
              <w:t xml:space="preserve"> </w:t>
            </w:r>
          </w:p>
        </w:tc>
        <w:tc>
          <w:tcPr>
            <w:tcW w:w="918" w:type="dxa"/>
          </w:tcPr>
          <w:p>
            <w:pPr>
              <w:pStyle w:val="194"/>
              <w:spacing w:before="142"/>
              <w:ind w:right="342"/>
              <w:jc w:val="right"/>
              <w:rPr>
                <w:sz w:val="21"/>
              </w:rPr>
            </w:pPr>
            <w:r>
              <w:rPr>
                <w:w w:val="100"/>
                <w:sz w:val="21"/>
              </w:rPr>
              <w:t xml:space="preserve"> </w:t>
            </w:r>
          </w:p>
        </w:tc>
        <w:tc>
          <w:tcPr>
            <w:tcW w:w="1193" w:type="dxa"/>
          </w:tcPr>
          <w:p>
            <w:pPr>
              <w:pStyle w:val="194"/>
              <w:spacing w:before="142"/>
              <w:ind w:left="105"/>
              <w:jc w:val="center"/>
              <w:rPr>
                <w:sz w:val="21"/>
              </w:rPr>
            </w:pPr>
            <w:r>
              <w:rPr>
                <w:w w:val="100"/>
                <w:sz w:val="21"/>
              </w:rPr>
              <w:t xml:space="preserve"> </w:t>
            </w:r>
          </w:p>
        </w:tc>
        <w:tc>
          <w:tcPr>
            <w:tcW w:w="1045" w:type="dxa"/>
          </w:tcPr>
          <w:p>
            <w:pPr>
              <w:pStyle w:val="194"/>
              <w:spacing w:before="142"/>
              <w:ind w:left="108"/>
              <w:jc w:val="center"/>
              <w:rPr>
                <w:sz w:val="21"/>
              </w:rPr>
            </w:pPr>
            <w:r>
              <w:rPr>
                <w:w w:val="100"/>
                <w:sz w:val="21"/>
              </w:rPr>
              <w:t xml:space="preserve"> </w:t>
            </w:r>
          </w:p>
        </w:tc>
        <w:tc>
          <w:tcPr>
            <w:tcW w:w="901" w:type="dxa"/>
          </w:tcPr>
          <w:p>
            <w:pPr>
              <w:pStyle w:val="194"/>
              <w:spacing w:before="142"/>
              <w:ind w:left="107"/>
              <w:jc w:val="center"/>
              <w:rPr>
                <w:sz w:val="21"/>
              </w:rPr>
            </w:pPr>
            <w:r>
              <w:rPr>
                <w:w w:val="100"/>
                <w:sz w:val="21"/>
              </w:rPr>
              <w:t xml:space="preserve"> </w:t>
            </w:r>
          </w:p>
        </w:tc>
        <w:tc>
          <w:tcPr>
            <w:tcW w:w="1521" w:type="dxa"/>
          </w:tcPr>
          <w:p>
            <w:pPr>
              <w:pStyle w:val="194"/>
              <w:spacing w:before="142"/>
              <w:ind w:left="104"/>
              <w:jc w:val="center"/>
              <w:rPr>
                <w:sz w:val="21"/>
              </w:rPr>
            </w:pPr>
            <w:r>
              <w:rPr>
                <w:w w:val="100"/>
                <w:sz w:val="21"/>
              </w:rPr>
              <w:t xml:space="preserve"> </w:t>
            </w:r>
          </w:p>
        </w:tc>
        <w:tc>
          <w:tcPr>
            <w:tcW w:w="1340" w:type="dxa"/>
          </w:tcPr>
          <w:p>
            <w:pPr>
              <w:pStyle w:val="194"/>
              <w:spacing w:before="142"/>
              <w:ind w:left="105"/>
              <w:jc w:val="center"/>
              <w:rPr>
                <w:sz w:val="21"/>
              </w:rPr>
            </w:pPr>
            <w:r>
              <w:rPr>
                <w:w w:val="100"/>
                <w:sz w:val="21"/>
              </w:rPr>
              <w:t xml:space="preserve"> </w:t>
            </w:r>
          </w:p>
        </w:tc>
        <w:tc>
          <w:tcPr>
            <w:tcW w:w="733" w:type="dxa"/>
          </w:tcPr>
          <w:p>
            <w:pPr>
              <w:pStyle w:val="194"/>
              <w:spacing w:before="142"/>
              <w:ind w:left="101"/>
              <w:jc w:val="center"/>
              <w:rPr>
                <w:sz w:val="21"/>
              </w:rPr>
            </w:pPr>
            <w:r>
              <w:rPr>
                <w:w w:val="100"/>
                <w:sz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706" w:type="dxa"/>
          </w:tcPr>
          <w:p>
            <w:pPr>
              <w:pStyle w:val="194"/>
              <w:spacing w:before="142"/>
              <w:ind w:right="235"/>
              <w:jc w:val="right"/>
              <w:rPr>
                <w:sz w:val="21"/>
              </w:rPr>
            </w:pPr>
            <w:r>
              <w:rPr>
                <w:w w:val="100"/>
                <w:sz w:val="21"/>
              </w:rPr>
              <w:t xml:space="preserve"> </w:t>
            </w:r>
          </w:p>
        </w:tc>
        <w:tc>
          <w:tcPr>
            <w:tcW w:w="941" w:type="dxa"/>
          </w:tcPr>
          <w:p>
            <w:pPr>
              <w:pStyle w:val="194"/>
              <w:spacing w:before="142"/>
              <w:ind w:right="353"/>
              <w:jc w:val="right"/>
              <w:rPr>
                <w:sz w:val="21"/>
              </w:rPr>
            </w:pPr>
            <w:r>
              <w:rPr>
                <w:w w:val="100"/>
                <w:sz w:val="21"/>
              </w:rPr>
              <w:t xml:space="preserve"> </w:t>
            </w:r>
          </w:p>
        </w:tc>
        <w:tc>
          <w:tcPr>
            <w:tcW w:w="918" w:type="dxa"/>
          </w:tcPr>
          <w:p>
            <w:pPr>
              <w:pStyle w:val="194"/>
              <w:spacing w:before="142"/>
              <w:ind w:right="342"/>
              <w:jc w:val="right"/>
              <w:rPr>
                <w:sz w:val="21"/>
              </w:rPr>
            </w:pPr>
            <w:r>
              <w:rPr>
                <w:w w:val="100"/>
                <w:sz w:val="21"/>
              </w:rPr>
              <w:t xml:space="preserve"> </w:t>
            </w:r>
          </w:p>
        </w:tc>
        <w:tc>
          <w:tcPr>
            <w:tcW w:w="1193" w:type="dxa"/>
          </w:tcPr>
          <w:p>
            <w:pPr>
              <w:pStyle w:val="194"/>
              <w:spacing w:before="142"/>
              <w:ind w:left="105"/>
              <w:jc w:val="center"/>
              <w:rPr>
                <w:sz w:val="21"/>
              </w:rPr>
            </w:pPr>
            <w:r>
              <w:rPr>
                <w:w w:val="100"/>
                <w:sz w:val="21"/>
              </w:rPr>
              <w:t xml:space="preserve"> </w:t>
            </w:r>
          </w:p>
        </w:tc>
        <w:tc>
          <w:tcPr>
            <w:tcW w:w="1045" w:type="dxa"/>
          </w:tcPr>
          <w:p>
            <w:pPr>
              <w:pStyle w:val="194"/>
              <w:spacing w:before="142"/>
              <w:ind w:left="108"/>
              <w:jc w:val="center"/>
              <w:rPr>
                <w:sz w:val="21"/>
              </w:rPr>
            </w:pPr>
            <w:r>
              <w:rPr>
                <w:w w:val="100"/>
                <w:sz w:val="21"/>
              </w:rPr>
              <w:t xml:space="preserve"> </w:t>
            </w:r>
          </w:p>
        </w:tc>
        <w:tc>
          <w:tcPr>
            <w:tcW w:w="901" w:type="dxa"/>
          </w:tcPr>
          <w:p>
            <w:pPr>
              <w:pStyle w:val="194"/>
              <w:spacing w:before="142"/>
              <w:ind w:left="107"/>
              <w:jc w:val="center"/>
              <w:rPr>
                <w:sz w:val="21"/>
              </w:rPr>
            </w:pPr>
            <w:r>
              <w:rPr>
                <w:w w:val="100"/>
                <w:sz w:val="21"/>
              </w:rPr>
              <w:t xml:space="preserve"> </w:t>
            </w:r>
          </w:p>
        </w:tc>
        <w:tc>
          <w:tcPr>
            <w:tcW w:w="1521" w:type="dxa"/>
          </w:tcPr>
          <w:p>
            <w:pPr>
              <w:pStyle w:val="194"/>
              <w:spacing w:before="142"/>
              <w:ind w:left="104"/>
              <w:jc w:val="center"/>
              <w:rPr>
                <w:sz w:val="21"/>
              </w:rPr>
            </w:pPr>
            <w:r>
              <w:rPr>
                <w:w w:val="100"/>
                <w:sz w:val="21"/>
              </w:rPr>
              <w:t xml:space="preserve"> </w:t>
            </w:r>
          </w:p>
        </w:tc>
        <w:tc>
          <w:tcPr>
            <w:tcW w:w="1340" w:type="dxa"/>
          </w:tcPr>
          <w:p>
            <w:pPr>
              <w:pStyle w:val="194"/>
              <w:spacing w:before="142"/>
              <w:ind w:left="105"/>
              <w:jc w:val="center"/>
              <w:rPr>
                <w:sz w:val="21"/>
              </w:rPr>
            </w:pPr>
            <w:r>
              <w:rPr>
                <w:w w:val="100"/>
                <w:sz w:val="21"/>
              </w:rPr>
              <w:t xml:space="preserve"> </w:t>
            </w:r>
          </w:p>
        </w:tc>
        <w:tc>
          <w:tcPr>
            <w:tcW w:w="733" w:type="dxa"/>
          </w:tcPr>
          <w:p>
            <w:pPr>
              <w:pStyle w:val="194"/>
              <w:spacing w:before="142"/>
              <w:ind w:left="101"/>
              <w:jc w:val="center"/>
              <w:rPr>
                <w:sz w:val="21"/>
              </w:rPr>
            </w:pPr>
            <w:r>
              <w:rPr>
                <w:w w:val="100"/>
                <w:sz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706" w:type="dxa"/>
          </w:tcPr>
          <w:p>
            <w:pPr>
              <w:pStyle w:val="194"/>
              <w:spacing w:before="142"/>
              <w:ind w:right="235"/>
              <w:jc w:val="right"/>
              <w:rPr>
                <w:sz w:val="21"/>
              </w:rPr>
            </w:pPr>
            <w:r>
              <w:rPr>
                <w:w w:val="100"/>
                <w:sz w:val="21"/>
              </w:rPr>
              <w:t xml:space="preserve"> </w:t>
            </w:r>
          </w:p>
        </w:tc>
        <w:tc>
          <w:tcPr>
            <w:tcW w:w="941" w:type="dxa"/>
          </w:tcPr>
          <w:p>
            <w:pPr>
              <w:pStyle w:val="194"/>
              <w:spacing w:before="142"/>
              <w:ind w:right="353"/>
              <w:jc w:val="right"/>
              <w:rPr>
                <w:sz w:val="21"/>
              </w:rPr>
            </w:pPr>
            <w:r>
              <w:rPr>
                <w:w w:val="100"/>
                <w:sz w:val="21"/>
              </w:rPr>
              <w:t xml:space="preserve"> </w:t>
            </w:r>
          </w:p>
        </w:tc>
        <w:tc>
          <w:tcPr>
            <w:tcW w:w="918" w:type="dxa"/>
          </w:tcPr>
          <w:p>
            <w:pPr>
              <w:pStyle w:val="194"/>
              <w:spacing w:before="142"/>
              <w:ind w:right="342"/>
              <w:jc w:val="right"/>
              <w:rPr>
                <w:sz w:val="21"/>
              </w:rPr>
            </w:pPr>
            <w:r>
              <w:rPr>
                <w:w w:val="100"/>
                <w:sz w:val="21"/>
              </w:rPr>
              <w:t xml:space="preserve"> </w:t>
            </w:r>
          </w:p>
        </w:tc>
        <w:tc>
          <w:tcPr>
            <w:tcW w:w="1193" w:type="dxa"/>
          </w:tcPr>
          <w:p>
            <w:pPr>
              <w:pStyle w:val="194"/>
              <w:spacing w:before="142"/>
              <w:ind w:left="105"/>
              <w:jc w:val="center"/>
              <w:rPr>
                <w:sz w:val="21"/>
              </w:rPr>
            </w:pPr>
            <w:r>
              <w:rPr>
                <w:w w:val="100"/>
                <w:sz w:val="21"/>
              </w:rPr>
              <w:t xml:space="preserve"> </w:t>
            </w:r>
          </w:p>
        </w:tc>
        <w:tc>
          <w:tcPr>
            <w:tcW w:w="1045" w:type="dxa"/>
          </w:tcPr>
          <w:p>
            <w:pPr>
              <w:pStyle w:val="194"/>
              <w:spacing w:before="142"/>
              <w:ind w:left="108"/>
              <w:jc w:val="center"/>
              <w:rPr>
                <w:sz w:val="21"/>
              </w:rPr>
            </w:pPr>
            <w:r>
              <w:rPr>
                <w:w w:val="100"/>
                <w:sz w:val="21"/>
              </w:rPr>
              <w:t xml:space="preserve"> </w:t>
            </w:r>
          </w:p>
        </w:tc>
        <w:tc>
          <w:tcPr>
            <w:tcW w:w="901" w:type="dxa"/>
          </w:tcPr>
          <w:p>
            <w:pPr>
              <w:pStyle w:val="194"/>
              <w:spacing w:before="142"/>
              <w:ind w:left="107"/>
              <w:jc w:val="center"/>
              <w:rPr>
                <w:sz w:val="21"/>
              </w:rPr>
            </w:pPr>
            <w:r>
              <w:rPr>
                <w:w w:val="100"/>
                <w:sz w:val="21"/>
              </w:rPr>
              <w:t xml:space="preserve"> </w:t>
            </w:r>
          </w:p>
        </w:tc>
        <w:tc>
          <w:tcPr>
            <w:tcW w:w="1521" w:type="dxa"/>
          </w:tcPr>
          <w:p>
            <w:pPr>
              <w:pStyle w:val="194"/>
              <w:spacing w:before="142"/>
              <w:ind w:left="104"/>
              <w:jc w:val="center"/>
              <w:rPr>
                <w:sz w:val="21"/>
              </w:rPr>
            </w:pPr>
            <w:r>
              <w:rPr>
                <w:w w:val="100"/>
                <w:sz w:val="21"/>
              </w:rPr>
              <w:t xml:space="preserve"> </w:t>
            </w:r>
          </w:p>
        </w:tc>
        <w:tc>
          <w:tcPr>
            <w:tcW w:w="1340" w:type="dxa"/>
          </w:tcPr>
          <w:p>
            <w:pPr>
              <w:pStyle w:val="194"/>
              <w:spacing w:before="142"/>
              <w:ind w:left="105"/>
              <w:jc w:val="center"/>
              <w:rPr>
                <w:sz w:val="21"/>
              </w:rPr>
            </w:pPr>
            <w:r>
              <w:rPr>
                <w:w w:val="100"/>
                <w:sz w:val="21"/>
              </w:rPr>
              <w:t xml:space="preserve"> </w:t>
            </w:r>
          </w:p>
        </w:tc>
        <w:tc>
          <w:tcPr>
            <w:tcW w:w="733" w:type="dxa"/>
          </w:tcPr>
          <w:p>
            <w:pPr>
              <w:pStyle w:val="194"/>
              <w:spacing w:before="142"/>
              <w:ind w:left="101"/>
              <w:jc w:val="center"/>
              <w:rPr>
                <w:sz w:val="21"/>
              </w:rPr>
            </w:pPr>
            <w:r>
              <w:rPr>
                <w:w w:val="100"/>
                <w:sz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706" w:type="dxa"/>
          </w:tcPr>
          <w:p>
            <w:pPr>
              <w:pStyle w:val="194"/>
              <w:spacing w:before="142"/>
              <w:ind w:right="235"/>
              <w:jc w:val="right"/>
              <w:rPr>
                <w:sz w:val="21"/>
              </w:rPr>
            </w:pPr>
            <w:r>
              <w:rPr>
                <w:w w:val="100"/>
                <w:sz w:val="21"/>
              </w:rPr>
              <w:t xml:space="preserve"> </w:t>
            </w:r>
          </w:p>
        </w:tc>
        <w:tc>
          <w:tcPr>
            <w:tcW w:w="941" w:type="dxa"/>
          </w:tcPr>
          <w:p>
            <w:pPr>
              <w:pStyle w:val="194"/>
              <w:spacing w:before="142"/>
              <w:ind w:right="353"/>
              <w:jc w:val="right"/>
              <w:rPr>
                <w:sz w:val="21"/>
              </w:rPr>
            </w:pPr>
            <w:r>
              <w:rPr>
                <w:w w:val="100"/>
                <w:sz w:val="21"/>
              </w:rPr>
              <w:t xml:space="preserve"> </w:t>
            </w:r>
          </w:p>
        </w:tc>
        <w:tc>
          <w:tcPr>
            <w:tcW w:w="918" w:type="dxa"/>
          </w:tcPr>
          <w:p>
            <w:pPr>
              <w:pStyle w:val="194"/>
              <w:spacing w:before="142"/>
              <w:ind w:right="342"/>
              <w:jc w:val="right"/>
              <w:rPr>
                <w:sz w:val="21"/>
              </w:rPr>
            </w:pPr>
            <w:r>
              <w:rPr>
                <w:w w:val="100"/>
                <w:sz w:val="21"/>
              </w:rPr>
              <w:t xml:space="preserve"> </w:t>
            </w:r>
          </w:p>
        </w:tc>
        <w:tc>
          <w:tcPr>
            <w:tcW w:w="1193" w:type="dxa"/>
          </w:tcPr>
          <w:p>
            <w:pPr>
              <w:pStyle w:val="194"/>
              <w:spacing w:before="142"/>
              <w:ind w:left="105"/>
              <w:jc w:val="center"/>
              <w:rPr>
                <w:sz w:val="21"/>
              </w:rPr>
            </w:pPr>
            <w:r>
              <w:rPr>
                <w:w w:val="100"/>
                <w:sz w:val="21"/>
              </w:rPr>
              <w:t xml:space="preserve"> </w:t>
            </w:r>
          </w:p>
        </w:tc>
        <w:tc>
          <w:tcPr>
            <w:tcW w:w="1045" w:type="dxa"/>
          </w:tcPr>
          <w:p>
            <w:pPr>
              <w:pStyle w:val="194"/>
              <w:spacing w:before="142"/>
              <w:ind w:left="108"/>
              <w:jc w:val="center"/>
              <w:rPr>
                <w:sz w:val="21"/>
              </w:rPr>
            </w:pPr>
            <w:r>
              <w:rPr>
                <w:w w:val="100"/>
                <w:sz w:val="21"/>
              </w:rPr>
              <w:t xml:space="preserve"> </w:t>
            </w:r>
          </w:p>
        </w:tc>
        <w:tc>
          <w:tcPr>
            <w:tcW w:w="901" w:type="dxa"/>
          </w:tcPr>
          <w:p>
            <w:pPr>
              <w:pStyle w:val="194"/>
              <w:spacing w:before="142"/>
              <w:ind w:left="107"/>
              <w:jc w:val="center"/>
              <w:rPr>
                <w:sz w:val="21"/>
              </w:rPr>
            </w:pPr>
            <w:r>
              <w:rPr>
                <w:w w:val="100"/>
                <w:sz w:val="21"/>
              </w:rPr>
              <w:t xml:space="preserve"> </w:t>
            </w:r>
          </w:p>
        </w:tc>
        <w:tc>
          <w:tcPr>
            <w:tcW w:w="1521" w:type="dxa"/>
          </w:tcPr>
          <w:p>
            <w:pPr>
              <w:pStyle w:val="194"/>
              <w:spacing w:before="142"/>
              <w:ind w:left="104"/>
              <w:jc w:val="center"/>
              <w:rPr>
                <w:sz w:val="21"/>
              </w:rPr>
            </w:pPr>
            <w:r>
              <w:rPr>
                <w:w w:val="100"/>
                <w:sz w:val="21"/>
              </w:rPr>
              <w:t xml:space="preserve"> </w:t>
            </w:r>
          </w:p>
        </w:tc>
        <w:tc>
          <w:tcPr>
            <w:tcW w:w="1340" w:type="dxa"/>
          </w:tcPr>
          <w:p>
            <w:pPr>
              <w:pStyle w:val="194"/>
              <w:spacing w:before="142"/>
              <w:ind w:left="105"/>
              <w:jc w:val="center"/>
              <w:rPr>
                <w:sz w:val="21"/>
              </w:rPr>
            </w:pPr>
            <w:r>
              <w:rPr>
                <w:w w:val="100"/>
                <w:sz w:val="21"/>
              </w:rPr>
              <w:t xml:space="preserve"> </w:t>
            </w:r>
          </w:p>
        </w:tc>
        <w:tc>
          <w:tcPr>
            <w:tcW w:w="733" w:type="dxa"/>
          </w:tcPr>
          <w:p>
            <w:pPr>
              <w:pStyle w:val="194"/>
              <w:spacing w:before="142"/>
              <w:ind w:left="101"/>
              <w:jc w:val="center"/>
              <w:rPr>
                <w:sz w:val="21"/>
              </w:rPr>
            </w:pPr>
            <w:r>
              <w:rPr>
                <w:w w:val="100"/>
                <w:sz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706" w:type="dxa"/>
          </w:tcPr>
          <w:p>
            <w:pPr>
              <w:pStyle w:val="194"/>
              <w:spacing w:before="142"/>
              <w:ind w:right="235"/>
              <w:jc w:val="right"/>
              <w:rPr>
                <w:sz w:val="21"/>
              </w:rPr>
            </w:pPr>
            <w:r>
              <w:rPr>
                <w:w w:val="100"/>
                <w:sz w:val="21"/>
              </w:rPr>
              <w:t xml:space="preserve"> </w:t>
            </w:r>
          </w:p>
        </w:tc>
        <w:tc>
          <w:tcPr>
            <w:tcW w:w="941" w:type="dxa"/>
          </w:tcPr>
          <w:p>
            <w:pPr>
              <w:pStyle w:val="194"/>
              <w:spacing w:before="142"/>
              <w:ind w:right="353"/>
              <w:jc w:val="right"/>
              <w:rPr>
                <w:sz w:val="21"/>
              </w:rPr>
            </w:pPr>
            <w:r>
              <w:rPr>
                <w:w w:val="100"/>
                <w:sz w:val="21"/>
              </w:rPr>
              <w:t xml:space="preserve"> </w:t>
            </w:r>
          </w:p>
        </w:tc>
        <w:tc>
          <w:tcPr>
            <w:tcW w:w="918" w:type="dxa"/>
          </w:tcPr>
          <w:p>
            <w:pPr>
              <w:pStyle w:val="194"/>
              <w:spacing w:before="142"/>
              <w:ind w:right="342"/>
              <w:jc w:val="right"/>
              <w:rPr>
                <w:sz w:val="21"/>
              </w:rPr>
            </w:pPr>
            <w:r>
              <w:rPr>
                <w:w w:val="100"/>
                <w:sz w:val="21"/>
              </w:rPr>
              <w:t xml:space="preserve"> </w:t>
            </w:r>
          </w:p>
        </w:tc>
        <w:tc>
          <w:tcPr>
            <w:tcW w:w="1193" w:type="dxa"/>
          </w:tcPr>
          <w:p>
            <w:pPr>
              <w:pStyle w:val="194"/>
              <w:spacing w:before="142"/>
              <w:ind w:left="105"/>
              <w:jc w:val="center"/>
              <w:rPr>
                <w:sz w:val="21"/>
              </w:rPr>
            </w:pPr>
            <w:r>
              <w:rPr>
                <w:w w:val="100"/>
                <w:sz w:val="21"/>
              </w:rPr>
              <w:t xml:space="preserve"> </w:t>
            </w:r>
          </w:p>
        </w:tc>
        <w:tc>
          <w:tcPr>
            <w:tcW w:w="1045" w:type="dxa"/>
          </w:tcPr>
          <w:p>
            <w:pPr>
              <w:pStyle w:val="194"/>
              <w:spacing w:before="142"/>
              <w:ind w:left="108"/>
              <w:jc w:val="center"/>
              <w:rPr>
                <w:sz w:val="21"/>
              </w:rPr>
            </w:pPr>
            <w:r>
              <w:rPr>
                <w:w w:val="100"/>
                <w:sz w:val="21"/>
              </w:rPr>
              <w:t xml:space="preserve"> </w:t>
            </w:r>
          </w:p>
        </w:tc>
        <w:tc>
          <w:tcPr>
            <w:tcW w:w="901" w:type="dxa"/>
          </w:tcPr>
          <w:p>
            <w:pPr>
              <w:pStyle w:val="194"/>
              <w:spacing w:before="142"/>
              <w:ind w:left="107"/>
              <w:jc w:val="center"/>
              <w:rPr>
                <w:sz w:val="21"/>
              </w:rPr>
            </w:pPr>
            <w:r>
              <w:rPr>
                <w:w w:val="100"/>
                <w:sz w:val="21"/>
              </w:rPr>
              <w:t xml:space="preserve"> </w:t>
            </w:r>
          </w:p>
        </w:tc>
        <w:tc>
          <w:tcPr>
            <w:tcW w:w="1521" w:type="dxa"/>
          </w:tcPr>
          <w:p>
            <w:pPr>
              <w:pStyle w:val="194"/>
              <w:spacing w:before="142"/>
              <w:ind w:left="104"/>
              <w:jc w:val="center"/>
              <w:rPr>
                <w:sz w:val="21"/>
              </w:rPr>
            </w:pPr>
            <w:r>
              <w:rPr>
                <w:w w:val="100"/>
                <w:sz w:val="21"/>
              </w:rPr>
              <w:t xml:space="preserve"> </w:t>
            </w:r>
          </w:p>
        </w:tc>
        <w:tc>
          <w:tcPr>
            <w:tcW w:w="1340" w:type="dxa"/>
          </w:tcPr>
          <w:p>
            <w:pPr>
              <w:pStyle w:val="194"/>
              <w:spacing w:before="142"/>
              <w:ind w:left="105"/>
              <w:jc w:val="center"/>
              <w:rPr>
                <w:sz w:val="21"/>
              </w:rPr>
            </w:pPr>
            <w:r>
              <w:rPr>
                <w:w w:val="100"/>
                <w:sz w:val="21"/>
              </w:rPr>
              <w:t xml:space="preserve"> </w:t>
            </w:r>
          </w:p>
        </w:tc>
        <w:tc>
          <w:tcPr>
            <w:tcW w:w="733" w:type="dxa"/>
          </w:tcPr>
          <w:p>
            <w:pPr>
              <w:pStyle w:val="194"/>
              <w:spacing w:before="142"/>
              <w:ind w:left="101"/>
              <w:jc w:val="center"/>
              <w:rPr>
                <w:sz w:val="21"/>
              </w:rPr>
            </w:pPr>
            <w:r>
              <w:rPr>
                <w:w w:val="100"/>
                <w:sz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706" w:type="dxa"/>
          </w:tcPr>
          <w:p>
            <w:pPr>
              <w:pStyle w:val="194"/>
              <w:spacing w:before="142"/>
              <w:ind w:right="235"/>
              <w:jc w:val="right"/>
              <w:rPr>
                <w:sz w:val="21"/>
              </w:rPr>
            </w:pPr>
            <w:r>
              <w:rPr>
                <w:w w:val="100"/>
                <w:sz w:val="21"/>
              </w:rPr>
              <w:t xml:space="preserve"> </w:t>
            </w:r>
          </w:p>
        </w:tc>
        <w:tc>
          <w:tcPr>
            <w:tcW w:w="941" w:type="dxa"/>
          </w:tcPr>
          <w:p>
            <w:pPr>
              <w:pStyle w:val="194"/>
              <w:spacing w:before="142"/>
              <w:ind w:right="353"/>
              <w:jc w:val="right"/>
              <w:rPr>
                <w:sz w:val="21"/>
              </w:rPr>
            </w:pPr>
            <w:r>
              <w:rPr>
                <w:w w:val="100"/>
                <w:sz w:val="21"/>
              </w:rPr>
              <w:t xml:space="preserve"> </w:t>
            </w:r>
          </w:p>
        </w:tc>
        <w:tc>
          <w:tcPr>
            <w:tcW w:w="918" w:type="dxa"/>
          </w:tcPr>
          <w:p>
            <w:pPr>
              <w:pStyle w:val="194"/>
              <w:spacing w:before="142"/>
              <w:ind w:right="342"/>
              <w:jc w:val="right"/>
              <w:rPr>
                <w:sz w:val="21"/>
              </w:rPr>
            </w:pPr>
            <w:r>
              <w:rPr>
                <w:w w:val="100"/>
                <w:sz w:val="21"/>
              </w:rPr>
              <w:t xml:space="preserve"> </w:t>
            </w:r>
          </w:p>
        </w:tc>
        <w:tc>
          <w:tcPr>
            <w:tcW w:w="1193" w:type="dxa"/>
          </w:tcPr>
          <w:p>
            <w:pPr>
              <w:pStyle w:val="194"/>
              <w:spacing w:before="142"/>
              <w:ind w:left="105"/>
              <w:jc w:val="center"/>
              <w:rPr>
                <w:sz w:val="21"/>
              </w:rPr>
            </w:pPr>
            <w:r>
              <w:rPr>
                <w:w w:val="100"/>
                <w:sz w:val="21"/>
              </w:rPr>
              <w:t xml:space="preserve"> </w:t>
            </w:r>
          </w:p>
        </w:tc>
        <w:tc>
          <w:tcPr>
            <w:tcW w:w="1045" w:type="dxa"/>
          </w:tcPr>
          <w:p>
            <w:pPr>
              <w:pStyle w:val="194"/>
              <w:spacing w:before="142"/>
              <w:ind w:left="108"/>
              <w:jc w:val="center"/>
              <w:rPr>
                <w:sz w:val="21"/>
              </w:rPr>
            </w:pPr>
            <w:r>
              <w:rPr>
                <w:w w:val="100"/>
                <w:sz w:val="21"/>
              </w:rPr>
              <w:t xml:space="preserve"> </w:t>
            </w:r>
          </w:p>
        </w:tc>
        <w:tc>
          <w:tcPr>
            <w:tcW w:w="901" w:type="dxa"/>
          </w:tcPr>
          <w:p>
            <w:pPr>
              <w:pStyle w:val="194"/>
              <w:spacing w:before="142"/>
              <w:ind w:left="107"/>
              <w:jc w:val="center"/>
              <w:rPr>
                <w:sz w:val="21"/>
              </w:rPr>
            </w:pPr>
            <w:r>
              <w:rPr>
                <w:w w:val="100"/>
                <w:sz w:val="21"/>
              </w:rPr>
              <w:t xml:space="preserve"> </w:t>
            </w:r>
          </w:p>
        </w:tc>
        <w:tc>
          <w:tcPr>
            <w:tcW w:w="1521" w:type="dxa"/>
          </w:tcPr>
          <w:p>
            <w:pPr>
              <w:pStyle w:val="194"/>
              <w:spacing w:before="142"/>
              <w:ind w:left="104"/>
              <w:jc w:val="center"/>
              <w:rPr>
                <w:sz w:val="21"/>
              </w:rPr>
            </w:pPr>
            <w:r>
              <w:rPr>
                <w:w w:val="100"/>
                <w:sz w:val="21"/>
              </w:rPr>
              <w:t xml:space="preserve"> </w:t>
            </w:r>
          </w:p>
        </w:tc>
        <w:tc>
          <w:tcPr>
            <w:tcW w:w="1340" w:type="dxa"/>
          </w:tcPr>
          <w:p>
            <w:pPr>
              <w:pStyle w:val="194"/>
              <w:spacing w:before="142"/>
              <w:ind w:left="105"/>
              <w:jc w:val="center"/>
              <w:rPr>
                <w:sz w:val="21"/>
              </w:rPr>
            </w:pPr>
            <w:r>
              <w:rPr>
                <w:w w:val="100"/>
                <w:sz w:val="21"/>
              </w:rPr>
              <w:t xml:space="preserve"> </w:t>
            </w:r>
          </w:p>
        </w:tc>
        <w:tc>
          <w:tcPr>
            <w:tcW w:w="733" w:type="dxa"/>
          </w:tcPr>
          <w:p>
            <w:pPr>
              <w:pStyle w:val="194"/>
              <w:spacing w:before="142"/>
              <w:ind w:left="101"/>
              <w:jc w:val="center"/>
              <w:rPr>
                <w:sz w:val="21"/>
              </w:rPr>
            </w:pPr>
            <w:r>
              <w:rPr>
                <w:w w:val="100"/>
                <w:sz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706" w:type="dxa"/>
          </w:tcPr>
          <w:p>
            <w:pPr>
              <w:pStyle w:val="194"/>
              <w:spacing w:before="142"/>
              <w:ind w:right="235"/>
              <w:jc w:val="right"/>
              <w:rPr>
                <w:sz w:val="21"/>
              </w:rPr>
            </w:pPr>
            <w:r>
              <w:rPr>
                <w:w w:val="100"/>
                <w:sz w:val="21"/>
              </w:rPr>
              <w:t xml:space="preserve"> </w:t>
            </w:r>
          </w:p>
        </w:tc>
        <w:tc>
          <w:tcPr>
            <w:tcW w:w="941" w:type="dxa"/>
          </w:tcPr>
          <w:p>
            <w:pPr>
              <w:pStyle w:val="194"/>
              <w:spacing w:before="142"/>
              <w:ind w:right="353"/>
              <w:jc w:val="right"/>
              <w:rPr>
                <w:sz w:val="21"/>
              </w:rPr>
            </w:pPr>
            <w:r>
              <w:rPr>
                <w:w w:val="100"/>
                <w:sz w:val="21"/>
              </w:rPr>
              <w:t xml:space="preserve"> </w:t>
            </w:r>
          </w:p>
        </w:tc>
        <w:tc>
          <w:tcPr>
            <w:tcW w:w="918" w:type="dxa"/>
          </w:tcPr>
          <w:p>
            <w:pPr>
              <w:pStyle w:val="194"/>
              <w:spacing w:before="142"/>
              <w:ind w:right="342"/>
              <w:jc w:val="right"/>
              <w:rPr>
                <w:sz w:val="21"/>
              </w:rPr>
            </w:pPr>
            <w:r>
              <w:rPr>
                <w:w w:val="100"/>
                <w:sz w:val="21"/>
              </w:rPr>
              <w:t xml:space="preserve"> </w:t>
            </w:r>
          </w:p>
        </w:tc>
        <w:tc>
          <w:tcPr>
            <w:tcW w:w="1193" w:type="dxa"/>
          </w:tcPr>
          <w:p>
            <w:pPr>
              <w:pStyle w:val="194"/>
              <w:spacing w:before="142"/>
              <w:ind w:left="105"/>
              <w:jc w:val="center"/>
              <w:rPr>
                <w:sz w:val="21"/>
              </w:rPr>
            </w:pPr>
            <w:r>
              <w:rPr>
                <w:w w:val="100"/>
                <w:sz w:val="21"/>
              </w:rPr>
              <w:t xml:space="preserve"> </w:t>
            </w:r>
          </w:p>
        </w:tc>
        <w:tc>
          <w:tcPr>
            <w:tcW w:w="1045" w:type="dxa"/>
          </w:tcPr>
          <w:p>
            <w:pPr>
              <w:pStyle w:val="194"/>
              <w:spacing w:before="142"/>
              <w:ind w:left="108"/>
              <w:jc w:val="center"/>
              <w:rPr>
                <w:sz w:val="21"/>
              </w:rPr>
            </w:pPr>
            <w:r>
              <w:rPr>
                <w:w w:val="100"/>
                <w:sz w:val="21"/>
              </w:rPr>
              <w:t xml:space="preserve"> </w:t>
            </w:r>
          </w:p>
        </w:tc>
        <w:tc>
          <w:tcPr>
            <w:tcW w:w="901" w:type="dxa"/>
          </w:tcPr>
          <w:p>
            <w:pPr>
              <w:pStyle w:val="194"/>
              <w:spacing w:before="142"/>
              <w:ind w:left="107"/>
              <w:jc w:val="center"/>
              <w:rPr>
                <w:sz w:val="21"/>
              </w:rPr>
            </w:pPr>
            <w:r>
              <w:rPr>
                <w:w w:val="100"/>
                <w:sz w:val="21"/>
              </w:rPr>
              <w:t xml:space="preserve"> </w:t>
            </w:r>
          </w:p>
        </w:tc>
        <w:tc>
          <w:tcPr>
            <w:tcW w:w="1521" w:type="dxa"/>
          </w:tcPr>
          <w:p>
            <w:pPr>
              <w:pStyle w:val="194"/>
              <w:spacing w:before="142"/>
              <w:ind w:left="104"/>
              <w:jc w:val="center"/>
              <w:rPr>
                <w:sz w:val="21"/>
              </w:rPr>
            </w:pPr>
            <w:r>
              <w:rPr>
                <w:w w:val="100"/>
                <w:sz w:val="21"/>
              </w:rPr>
              <w:t xml:space="preserve"> </w:t>
            </w:r>
          </w:p>
        </w:tc>
        <w:tc>
          <w:tcPr>
            <w:tcW w:w="1340" w:type="dxa"/>
          </w:tcPr>
          <w:p>
            <w:pPr>
              <w:pStyle w:val="194"/>
              <w:spacing w:before="142"/>
              <w:ind w:left="105"/>
              <w:jc w:val="center"/>
              <w:rPr>
                <w:sz w:val="21"/>
              </w:rPr>
            </w:pPr>
            <w:r>
              <w:rPr>
                <w:w w:val="100"/>
                <w:sz w:val="21"/>
              </w:rPr>
              <w:t xml:space="preserve"> </w:t>
            </w:r>
          </w:p>
        </w:tc>
        <w:tc>
          <w:tcPr>
            <w:tcW w:w="733" w:type="dxa"/>
          </w:tcPr>
          <w:p>
            <w:pPr>
              <w:pStyle w:val="194"/>
              <w:spacing w:before="142"/>
              <w:ind w:left="101"/>
              <w:jc w:val="center"/>
              <w:rPr>
                <w:sz w:val="21"/>
              </w:rPr>
            </w:pPr>
            <w:r>
              <w:rPr>
                <w:w w:val="100"/>
                <w:sz w:val="21"/>
              </w:rPr>
              <w:t xml:space="preserve"> </w:t>
            </w:r>
          </w:p>
        </w:tc>
      </w:tr>
    </w:tbl>
    <w:p>
      <w:pPr>
        <w:spacing w:after="0"/>
        <w:jc w:val="center"/>
        <w:rPr>
          <w:sz w:val="21"/>
        </w:rPr>
      </w:pPr>
    </w:p>
    <w:p>
      <w:pPr>
        <w:spacing w:after="0" w:line="357" w:lineRule="auto"/>
        <w:ind w:firstLine="690" w:firstLineChars="300"/>
        <w:jc w:val="both"/>
        <w:rPr>
          <w:rFonts w:hint="default" w:eastAsiaTheme="minorEastAsia"/>
          <w:sz w:val="23"/>
          <w:lang w:val="en-US" w:eastAsia="zh-CN"/>
        </w:rPr>
        <w:sectPr>
          <w:pgSz w:w="11920" w:h="16850"/>
          <w:pgMar w:top="1300" w:right="260" w:bottom="1160" w:left="840" w:header="838" w:footer="968" w:gutter="0"/>
          <w:pgNumType w:fmt="decimal"/>
          <w:cols w:space="720" w:num="1"/>
        </w:sectPr>
      </w:pPr>
      <w:r>
        <w:rPr>
          <w:rFonts w:hint="eastAsia"/>
          <w:sz w:val="23"/>
          <w:lang w:val="en-US" w:eastAsia="zh-CN"/>
        </w:rPr>
        <w:t>注：后附相关证明材料。</w:t>
      </w:r>
    </w:p>
    <w:p>
      <w:pPr>
        <w:spacing w:before="28"/>
        <w:ind w:left="3910" w:right="0" w:firstLine="0"/>
        <w:jc w:val="left"/>
        <w:rPr>
          <w:sz w:val="23"/>
        </w:rPr>
      </w:pPr>
      <w:r>
        <w:rPr>
          <w:rFonts w:hint="eastAsia" w:ascii="Microsoft JhengHei" w:eastAsia="Microsoft JhengHei"/>
          <w:b/>
          <w:sz w:val="24"/>
        </w:rPr>
        <w:t>（二）主要人员简历表</w:t>
      </w:r>
      <w:r>
        <w:rPr>
          <w:w w:val="100"/>
          <w:sz w:val="23"/>
        </w:rPr>
        <w:t xml:space="preserve"> </w:t>
      </w:r>
    </w:p>
    <w:p>
      <w:pPr>
        <w:spacing w:after="0" w:line="357" w:lineRule="auto"/>
        <w:jc w:val="both"/>
        <w:rPr>
          <w:sz w:val="23"/>
        </w:rPr>
      </w:pP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1035"/>
        <w:gridCol w:w="1134"/>
        <w:gridCol w:w="1275"/>
        <w:gridCol w:w="1843"/>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noWrap w:val="0"/>
            <w:vAlign w:val="center"/>
          </w:tcPr>
          <w:p>
            <w:pPr>
              <w:jc w:val="center"/>
              <w:rPr>
                <w:rFonts w:ascii="宋体" w:hAnsi="宋体"/>
                <w:sz w:val="24"/>
              </w:rPr>
            </w:pPr>
            <w:r>
              <w:rPr>
                <w:rFonts w:hint="eastAsia" w:ascii="宋体" w:hAnsi="宋体"/>
                <w:sz w:val="24"/>
              </w:rPr>
              <w:t>姓  名</w:t>
            </w:r>
          </w:p>
        </w:tc>
        <w:tc>
          <w:tcPr>
            <w:tcW w:w="1035" w:type="dxa"/>
            <w:noWrap w:val="0"/>
            <w:vAlign w:val="center"/>
          </w:tcPr>
          <w:p>
            <w:pPr>
              <w:jc w:val="center"/>
              <w:rPr>
                <w:rFonts w:ascii="宋体" w:hAnsi="宋体"/>
                <w:sz w:val="24"/>
              </w:rPr>
            </w:pPr>
          </w:p>
        </w:tc>
        <w:tc>
          <w:tcPr>
            <w:tcW w:w="1134" w:type="dxa"/>
            <w:noWrap w:val="0"/>
            <w:vAlign w:val="center"/>
          </w:tcPr>
          <w:p>
            <w:pPr>
              <w:jc w:val="center"/>
              <w:rPr>
                <w:rFonts w:ascii="宋体" w:hAnsi="宋体"/>
                <w:sz w:val="24"/>
              </w:rPr>
            </w:pPr>
            <w:r>
              <w:rPr>
                <w:rFonts w:hint="eastAsia" w:ascii="宋体" w:hAnsi="宋体"/>
                <w:sz w:val="24"/>
              </w:rPr>
              <w:t>年  龄</w:t>
            </w:r>
          </w:p>
        </w:tc>
        <w:tc>
          <w:tcPr>
            <w:tcW w:w="1275" w:type="dxa"/>
            <w:noWrap w:val="0"/>
            <w:vAlign w:val="center"/>
          </w:tcPr>
          <w:p>
            <w:pPr>
              <w:jc w:val="center"/>
              <w:rPr>
                <w:rFonts w:ascii="宋体" w:hAnsi="宋体"/>
                <w:sz w:val="24"/>
              </w:rPr>
            </w:pPr>
          </w:p>
        </w:tc>
        <w:tc>
          <w:tcPr>
            <w:tcW w:w="1843" w:type="dxa"/>
            <w:noWrap w:val="0"/>
            <w:vAlign w:val="center"/>
          </w:tcPr>
          <w:p>
            <w:pPr>
              <w:jc w:val="center"/>
              <w:rPr>
                <w:rFonts w:ascii="宋体" w:hAnsi="宋体"/>
                <w:sz w:val="24"/>
              </w:rPr>
            </w:pPr>
            <w:r>
              <w:rPr>
                <w:rFonts w:hint="eastAsia" w:ascii="宋体" w:hAnsi="宋体"/>
                <w:sz w:val="24"/>
              </w:rPr>
              <w:t>学历</w:t>
            </w:r>
          </w:p>
        </w:tc>
        <w:tc>
          <w:tcPr>
            <w:tcW w:w="2977" w:type="dxa"/>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noWrap w:val="0"/>
            <w:vAlign w:val="center"/>
          </w:tcPr>
          <w:p>
            <w:pPr>
              <w:jc w:val="center"/>
              <w:rPr>
                <w:rFonts w:ascii="宋体" w:hAnsi="宋体"/>
                <w:sz w:val="24"/>
              </w:rPr>
            </w:pPr>
            <w:r>
              <w:rPr>
                <w:rFonts w:hint="eastAsia" w:ascii="宋体" w:hAnsi="宋体"/>
                <w:sz w:val="24"/>
              </w:rPr>
              <w:t>职  称</w:t>
            </w:r>
          </w:p>
        </w:tc>
        <w:tc>
          <w:tcPr>
            <w:tcW w:w="1035" w:type="dxa"/>
            <w:noWrap w:val="0"/>
            <w:vAlign w:val="center"/>
          </w:tcPr>
          <w:p>
            <w:pPr>
              <w:jc w:val="center"/>
              <w:rPr>
                <w:rFonts w:ascii="宋体" w:hAnsi="宋体"/>
                <w:sz w:val="24"/>
              </w:rPr>
            </w:pPr>
          </w:p>
        </w:tc>
        <w:tc>
          <w:tcPr>
            <w:tcW w:w="1134" w:type="dxa"/>
            <w:noWrap w:val="0"/>
            <w:vAlign w:val="center"/>
          </w:tcPr>
          <w:p>
            <w:pPr>
              <w:jc w:val="center"/>
              <w:rPr>
                <w:rFonts w:ascii="宋体" w:hAnsi="宋体"/>
                <w:sz w:val="24"/>
              </w:rPr>
            </w:pPr>
            <w:r>
              <w:rPr>
                <w:rFonts w:hint="eastAsia" w:ascii="宋体" w:hAnsi="宋体"/>
                <w:sz w:val="24"/>
              </w:rPr>
              <w:t>职  务</w:t>
            </w:r>
          </w:p>
        </w:tc>
        <w:tc>
          <w:tcPr>
            <w:tcW w:w="1275" w:type="dxa"/>
            <w:noWrap w:val="0"/>
            <w:vAlign w:val="center"/>
          </w:tcPr>
          <w:p>
            <w:pPr>
              <w:jc w:val="center"/>
              <w:rPr>
                <w:rFonts w:ascii="宋体" w:hAnsi="宋体"/>
                <w:sz w:val="24"/>
              </w:rPr>
            </w:pPr>
          </w:p>
        </w:tc>
        <w:tc>
          <w:tcPr>
            <w:tcW w:w="1843" w:type="dxa"/>
            <w:noWrap w:val="0"/>
            <w:vAlign w:val="center"/>
          </w:tcPr>
          <w:p>
            <w:pPr>
              <w:jc w:val="center"/>
              <w:rPr>
                <w:rFonts w:ascii="宋体" w:hAnsi="宋体"/>
                <w:sz w:val="24"/>
              </w:rPr>
            </w:pPr>
            <w:r>
              <w:rPr>
                <w:rFonts w:hint="eastAsia" w:ascii="宋体" w:hAnsi="宋体"/>
                <w:sz w:val="24"/>
              </w:rPr>
              <w:t>拟在本工程任职</w:t>
            </w:r>
          </w:p>
        </w:tc>
        <w:tc>
          <w:tcPr>
            <w:tcW w:w="2977" w:type="dxa"/>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noWrap w:val="0"/>
            <w:vAlign w:val="center"/>
          </w:tcPr>
          <w:p>
            <w:pPr>
              <w:jc w:val="center"/>
              <w:rPr>
                <w:rFonts w:ascii="宋体" w:hAnsi="宋体"/>
                <w:sz w:val="24"/>
              </w:rPr>
            </w:pPr>
            <w:r>
              <w:rPr>
                <w:rFonts w:hint="eastAsia" w:ascii="宋体" w:hAnsi="宋体"/>
                <w:sz w:val="24"/>
              </w:rPr>
              <w:t>毕业学校</w:t>
            </w:r>
          </w:p>
        </w:tc>
        <w:tc>
          <w:tcPr>
            <w:tcW w:w="8264" w:type="dxa"/>
            <w:gridSpan w:val="5"/>
            <w:noWrap w:val="0"/>
            <w:vAlign w:val="center"/>
          </w:tcPr>
          <w:p>
            <w:pPr>
              <w:ind w:firstLine="960" w:firstLineChars="400"/>
              <w:rPr>
                <w:rFonts w:ascii="宋体" w:hAnsi="宋体"/>
                <w:sz w:val="24"/>
              </w:rPr>
            </w:pPr>
            <w:r>
              <w:rPr>
                <w:rFonts w:hint="eastAsia" w:ascii="宋体" w:hAnsi="宋体"/>
                <w:sz w:val="24"/>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6" w:type="dxa"/>
            <w:gridSpan w:val="6"/>
            <w:noWrap w:val="0"/>
            <w:vAlign w:val="center"/>
          </w:tcPr>
          <w:p>
            <w:pPr>
              <w:jc w:val="center"/>
              <w:rPr>
                <w:rFonts w:ascii="宋体" w:hAnsi="宋体"/>
                <w:sz w:val="24"/>
              </w:rPr>
            </w:pPr>
            <w:r>
              <w:rPr>
                <w:rFonts w:hint="eastAsia" w:ascii="宋体" w:hAnsi="宋体"/>
                <w:sz w:val="24"/>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noWrap w:val="0"/>
            <w:vAlign w:val="center"/>
          </w:tcPr>
          <w:p>
            <w:pPr>
              <w:jc w:val="center"/>
              <w:rPr>
                <w:rFonts w:ascii="宋体" w:hAnsi="宋体"/>
                <w:sz w:val="24"/>
              </w:rPr>
            </w:pPr>
            <w:r>
              <w:rPr>
                <w:rFonts w:hint="eastAsia" w:ascii="宋体" w:hAnsi="宋体"/>
                <w:sz w:val="24"/>
              </w:rPr>
              <w:t>时  间</w:t>
            </w:r>
          </w:p>
        </w:tc>
        <w:tc>
          <w:tcPr>
            <w:tcW w:w="3444" w:type="dxa"/>
            <w:gridSpan w:val="3"/>
            <w:noWrap w:val="0"/>
            <w:vAlign w:val="center"/>
          </w:tcPr>
          <w:p>
            <w:pPr>
              <w:jc w:val="center"/>
              <w:rPr>
                <w:rFonts w:ascii="宋体" w:hAnsi="宋体"/>
                <w:sz w:val="24"/>
              </w:rPr>
            </w:pPr>
            <w:r>
              <w:rPr>
                <w:rFonts w:hint="eastAsia" w:ascii="宋体" w:hAnsi="宋体"/>
                <w:sz w:val="24"/>
              </w:rPr>
              <w:t>参加过的类似项目名称</w:t>
            </w:r>
          </w:p>
        </w:tc>
        <w:tc>
          <w:tcPr>
            <w:tcW w:w="1843" w:type="dxa"/>
            <w:noWrap w:val="0"/>
            <w:vAlign w:val="center"/>
          </w:tcPr>
          <w:p>
            <w:pPr>
              <w:jc w:val="center"/>
              <w:rPr>
                <w:rFonts w:ascii="宋体" w:hAnsi="宋体"/>
                <w:sz w:val="24"/>
              </w:rPr>
            </w:pPr>
            <w:r>
              <w:rPr>
                <w:rFonts w:hint="eastAsia" w:ascii="宋体" w:hAnsi="宋体"/>
                <w:sz w:val="24"/>
              </w:rPr>
              <w:t>担任职务</w:t>
            </w:r>
          </w:p>
        </w:tc>
        <w:tc>
          <w:tcPr>
            <w:tcW w:w="2977" w:type="dxa"/>
            <w:noWrap w:val="0"/>
            <w:vAlign w:val="center"/>
          </w:tcPr>
          <w:p>
            <w:pPr>
              <w:jc w:val="center"/>
              <w:rPr>
                <w:rFonts w:ascii="宋体" w:hAnsi="宋体"/>
                <w:sz w:val="24"/>
              </w:rPr>
            </w:pPr>
            <w:r>
              <w:rPr>
                <w:rFonts w:hint="eastAsia" w:ascii="宋体" w:hAnsi="宋体"/>
                <w:sz w:val="24"/>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pPr>
              <w:jc w:val="center"/>
              <w:rPr>
                <w:rFonts w:ascii="宋体" w:hAnsi="宋体"/>
                <w:sz w:val="24"/>
              </w:rPr>
            </w:pPr>
          </w:p>
        </w:tc>
        <w:tc>
          <w:tcPr>
            <w:tcW w:w="1035" w:type="dxa"/>
            <w:noWrap w:val="0"/>
            <w:vAlign w:val="center"/>
          </w:tcPr>
          <w:p>
            <w:pPr>
              <w:jc w:val="center"/>
              <w:rPr>
                <w:rFonts w:ascii="宋体" w:hAnsi="宋体"/>
                <w:sz w:val="24"/>
              </w:rPr>
            </w:pPr>
          </w:p>
        </w:tc>
        <w:tc>
          <w:tcPr>
            <w:tcW w:w="1134" w:type="dxa"/>
            <w:noWrap w:val="0"/>
            <w:vAlign w:val="center"/>
          </w:tcPr>
          <w:p>
            <w:pPr>
              <w:jc w:val="center"/>
              <w:rPr>
                <w:rFonts w:ascii="宋体" w:hAnsi="宋体"/>
                <w:sz w:val="24"/>
              </w:rPr>
            </w:pPr>
          </w:p>
        </w:tc>
        <w:tc>
          <w:tcPr>
            <w:tcW w:w="1275" w:type="dxa"/>
            <w:noWrap w:val="0"/>
            <w:vAlign w:val="center"/>
          </w:tcPr>
          <w:p>
            <w:pPr>
              <w:jc w:val="center"/>
              <w:rPr>
                <w:rFonts w:ascii="宋体" w:hAnsi="宋体"/>
                <w:sz w:val="24"/>
              </w:rPr>
            </w:pPr>
          </w:p>
        </w:tc>
        <w:tc>
          <w:tcPr>
            <w:tcW w:w="1843" w:type="dxa"/>
            <w:noWrap w:val="0"/>
            <w:vAlign w:val="center"/>
          </w:tcPr>
          <w:p>
            <w:pPr>
              <w:jc w:val="center"/>
              <w:rPr>
                <w:rFonts w:ascii="宋体" w:hAnsi="宋体"/>
                <w:sz w:val="24"/>
              </w:rPr>
            </w:pPr>
          </w:p>
        </w:tc>
        <w:tc>
          <w:tcPr>
            <w:tcW w:w="2977" w:type="dxa"/>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pPr>
              <w:jc w:val="center"/>
              <w:rPr>
                <w:rFonts w:ascii="宋体" w:hAnsi="宋体"/>
                <w:sz w:val="24"/>
              </w:rPr>
            </w:pPr>
          </w:p>
        </w:tc>
        <w:tc>
          <w:tcPr>
            <w:tcW w:w="1035" w:type="dxa"/>
            <w:noWrap w:val="0"/>
            <w:vAlign w:val="center"/>
          </w:tcPr>
          <w:p>
            <w:pPr>
              <w:jc w:val="center"/>
              <w:rPr>
                <w:rFonts w:ascii="宋体" w:hAnsi="宋体"/>
                <w:sz w:val="24"/>
              </w:rPr>
            </w:pPr>
          </w:p>
        </w:tc>
        <w:tc>
          <w:tcPr>
            <w:tcW w:w="1134" w:type="dxa"/>
            <w:noWrap w:val="0"/>
            <w:vAlign w:val="center"/>
          </w:tcPr>
          <w:p>
            <w:pPr>
              <w:jc w:val="center"/>
              <w:rPr>
                <w:rFonts w:ascii="宋体" w:hAnsi="宋体"/>
                <w:sz w:val="24"/>
              </w:rPr>
            </w:pPr>
          </w:p>
        </w:tc>
        <w:tc>
          <w:tcPr>
            <w:tcW w:w="1275" w:type="dxa"/>
            <w:noWrap w:val="0"/>
            <w:vAlign w:val="center"/>
          </w:tcPr>
          <w:p>
            <w:pPr>
              <w:jc w:val="center"/>
              <w:rPr>
                <w:rFonts w:ascii="宋体" w:hAnsi="宋体"/>
                <w:sz w:val="24"/>
              </w:rPr>
            </w:pPr>
          </w:p>
        </w:tc>
        <w:tc>
          <w:tcPr>
            <w:tcW w:w="1843" w:type="dxa"/>
            <w:noWrap w:val="0"/>
            <w:vAlign w:val="center"/>
          </w:tcPr>
          <w:p>
            <w:pPr>
              <w:jc w:val="center"/>
              <w:rPr>
                <w:rFonts w:ascii="宋体" w:hAnsi="宋体"/>
                <w:sz w:val="24"/>
              </w:rPr>
            </w:pPr>
          </w:p>
        </w:tc>
        <w:tc>
          <w:tcPr>
            <w:tcW w:w="2977" w:type="dxa"/>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pPr>
              <w:jc w:val="center"/>
              <w:rPr>
                <w:rFonts w:ascii="宋体" w:hAnsi="宋体"/>
                <w:sz w:val="24"/>
              </w:rPr>
            </w:pPr>
          </w:p>
        </w:tc>
        <w:tc>
          <w:tcPr>
            <w:tcW w:w="1035" w:type="dxa"/>
            <w:noWrap w:val="0"/>
            <w:vAlign w:val="center"/>
          </w:tcPr>
          <w:p>
            <w:pPr>
              <w:jc w:val="center"/>
              <w:rPr>
                <w:rFonts w:ascii="宋体" w:hAnsi="宋体"/>
                <w:sz w:val="24"/>
              </w:rPr>
            </w:pPr>
          </w:p>
        </w:tc>
        <w:tc>
          <w:tcPr>
            <w:tcW w:w="1134" w:type="dxa"/>
            <w:noWrap w:val="0"/>
            <w:vAlign w:val="center"/>
          </w:tcPr>
          <w:p>
            <w:pPr>
              <w:jc w:val="center"/>
              <w:rPr>
                <w:rFonts w:ascii="宋体" w:hAnsi="宋体"/>
                <w:sz w:val="24"/>
              </w:rPr>
            </w:pPr>
          </w:p>
        </w:tc>
        <w:tc>
          <w:tcPr>
            <w:tcW w:w="1275" w:type="dxa"/>
            <w:noWrap w:val="0"/>
            <w:vAlign w:val="center"/>
          </w:tcPr>
          <w:p>
            <w:pPr>
              <w:jc w:val="center"/>
              <w:rPr>
                <w:rFonts w:ascii="宋体" w:hAnsi="宋体"/>
                <w:sz w:val="24"/>
              </w:rPr>
            </w:pPr>
          </w:p>
        </w:tc>
        <w:tc>
          <w:tcPr>
            <w:tcW w:w="1843" w:type="dxa"/>
            <w:noWrap w:val="0"/>
            <w:vAlign w:val="center"/>
          </w:tcPr>
          <w:p>
            <w:pPr>
              <w:jc w:val="center"/>
              <w:rPr>
                <w:rFonts w:ascii="宋体" w:hAnsi="宋体"/>
                <w:sz w:val="24"/>
              </w:rPr>
            </w:pPr>
          </w:p>
        </w:tc>
        <w:tc>
          <w:tcPr>
            <w:tcW w:w="2977" w:type="dxa"/>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pPr>
              <w:jc w:val="center"/>
              <w:rPr>
                <w:rFonts w:ascii="宋体" w:hAnsi="宋体"/>
                <w:sz w:val="24"/>
              </w:rPr>
            </w:pPr>
          </w:p>
        </w:tc>
        <w:tc>
          <w:tcPr>
            <w:tcW w:w="1035" w:type="dxa"/>
            <w:noWrap w:val="0"/>
            <w:vAlign w:val="center"/>
          </w:tcPr>
          <w:p>
            <w:pPr>
              <w:jc w:val="center"/>
              <w:rPr>
                <w:rFonts w:ascii="宋体" w:hAnsi="宋体"/>
                <w:sz w:val="24"/>
              </w:rPr>
            </w:pPr>
          </w:p>
        </w:tc>
        <w:tc>
          <w:tcPr>
            <w:tcW w:w="1134" w:type="dxa"/>
            <w:noWrap w:val="0"/>
            <w:vAlign w:val="center"/>
          </w:tcPr>
          <w:p>
            <w:pPr>
              <w:jc w:val="center"/>
              <w:rPr>
                <w:rFonts w:ascii="宋体" w:hAnsi="宋体"/>
                <w:sz w:val="24"/>
              </w:rPr>
            </w:pPr>
          </w:p>
        </w:tc>
        <w:tc>
          <w:tcPr>
            <w:tcW w:w="1275" w:type="dxa"/>
            <w:noWrap w:val="0"/>
            <w:vAlign w:val="center"/>
          </w:tcPr>
          <w:p>
            <w:pPr>
              <w:jc w:val="center"/>
              <w:rPr>
                <w:rFonts w:ascii="宋体" w:hAnsi="宋体"/>
                <w:sz w:val="24"/>
              </w:rPr>
            </w:pPr>
          </w:p>
        </w:tc>
        <w:tc>
          <w:tcPr>
            <w:tcW w:w="1843" w:type="dxa"/>
            <w:noWrap w:val="0"/>
            <w:vAlign w:val="center"/>
          </w:tcPr>
          <w:p>
            <w:pPr>
              <w:jc w:val="center"/>
              <w:rPr>
                <w:rFonts w:ascii="宋体" w:hAnsi="宋体"/>
                <w:sz w:val="24"/>
              </w:rPr>
            </w:pPr>
          </w:p>
        </w:tc>
        <w:tc>
          <w:tcPr>
            <w:tcW w:w="2977" w:type="dxa"/>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pPr>
              <w:jc w:val="center"/>
              <w:rPr>
                <w:rFonts w:ascii="宋体" w:hAnsi="宋体"/>
                <w:sz w:val="24"/>
              </w:rPr>
            </w:pPr>
          </w:p>
        </w:tc>
        <w:tc>
          <w:tcPr>
            <w:tcW w:w="1035" w:type="dxa"/>
            <w:noWrap w:val="0"/>
            <w:vAlign w:val="center"/>
          </w:tcPr>
          <w:p>
            <w:pPr>
              <w:jc w:val="center"/>
              <w:rPr>
                <w:rFonts w:ascii="宋体" w:hAnsi="宋体"/>
                <w:sz w:val="24"/>
              </w:rPr>
            </w:pPr>
          </w:p>
        </w:tc>
        <w:tc>
          <w:tcPr>
            <w:tcW w:w="1134" w:type="dxa"/>
            <w:noWrap w:val="0"/>
            <w:vAlign w:val="center"/>
          </w:tcPr>
          <w:p>
            <w:pPr>
              <w:jc w:val="center"/>
              <w:rPr>
                <w:rFonts w:ascii="宋体" w:hAnsi="宋体"/>
                <w:sz w:val="24"/>
              </w:rPr>
            </w:pPr>
          </w:p>
        </w:tc>
        <w:tc>
          <w:tcPr>
            <w:tcW w:w="1275" w:type="dxa"/>
            <w:noWrap w:val="0"/>
            <w:vAlign w:val="center"/>
          </w:tcPr>
          <w:p>
            <w:pPr>
              <w:jc w:val="center"/>
              <w:rPr>
                <w:rFonts w:ascii="宋体" w:hAnsi="宋体"/>
                <w:sz w:val="24"/>
              </w:rPr>
            </w:pPr>
          </w:p>
        </w:tc>
        <w:tc>
          <w:tcPr>
            <w:tcW w:w="1843" w:type="dxa"/>
            <w:noWrap w:val="0"/>
            <w:vAlign w:val="center"/>
          </w:tcPr>
          <w:p>
            <w:pPr>
              <w:jc w:val="center"/>
              <w:rPr>
                <w:rFonts w:ascii="宋体" w:hAnsi="宋体"/>
                <w:sz w:val="24"/>
              </w:rPr>
            </w:pPr>
          </w:p>
        </w:tc>
        <w:tc>
          <w:tcPr>
            <w:tcW w:w="2977" w:type="dxa"/>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pPr>
              <w:jc w:val="center"/>
              <w:rPr>
                <w:rFonts w:ascii="宋体" w:hAnsi="宋体"/>
                <w:sz w:val="24"/>
              </w:rPr>
            </w:pPr>
          </w:p>
        </w:tc>
        <w:tc>
          <w:tcPr>
            <w:tcW w:w="1035" w:type="dxa"/>
            <w:noWrap w:val="0"/>
            <w:vAlign w:val="center"/>
          </w:tcPr>
          <w:p>
            <w:pPr>
              <w:jc w:val="center"/>
              <w:rPr>
                <w:rFonts w:ascii="宋体" w:hAnsi="宋体"/>
                <w:sz w:val="24"/>
              </w:rPr>
            </w:pPr>
          </w:p>
        </w:tc>
        <w:tc>
          <w:tcPr>
            <w:tcW w:w="1134" w:type="dxa"/>
            <w:noWrap w:val="0"/>
            <w:vAlign w:val="center"/>
          </w:tcPr>
          <w:p>
            <w:pPr>
              <w:jc w:val="center"/>
              <w:rPr>
                <w:rFonts w:ascii="宋体" w:hAnsi="宋体"/>
                <w:sz w:val="24"/>
              </w:rPr>
            </w:pPr>
          </w:p>
        </w:tc>
        <w:tc>
          <w:tcPr>
            <w:tcW w:w="1275" w:type="dxa"/>
            <w:noWrap w:val="0"/>
            <w:vAlign w:val="center"/>
          </w:tcPr>
          <w:p>
            <w:pPr>
              <w:jc w:val="center"/>
              <w:rPr>
                <w:rFonts w:ascii="宋体" w:hAnsi="宋体"/>
                <w:sz w:val="24"/>
              </w:rPr>
            </w:pPr>
          </w:p>
        </w:tc>
        <w:tc>
          <w:tcPr>
            <w:tcW w:w="1843" w:type="dxa"/>
            <w:noWrap w:val="0"/>
            <w:vAlign w:val="center"/>
          </w:tcPr>
          <w:p>
            <w:pPr>
              <w:jc w:val="center"/>
              <w:rPr>
                <w:rFonts w:ascii="宋体" w:hAnsi="宋体"/>
                <w:sz w:val="24"/>
              </w:rPr>
            </w:pPr>
          </w:p>
        </w:tc>
        <w:tc>
          <w:tcPr>
            <w:tcW w:w="2977" w:type="dxa"/>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pPr>
              <w:jc w:val="center"/>
              <w:rPr>
                <w:rFonts w:ascii="宋体" w:hAnsi="宋体"/>
                <w:sz w:val="24"/>
              </w:rPr>
            </w:pPr>
          </w:p>
        </w:tc>
        <w:tc>
          <w:tcPr>
            <w:tcW w:w="1035" w:type="dxa"/>
            <w:noWrap w:val="0"/>
            <w:vAlign w:val="center"/>
          </w:tcPr>
          <w:p>
            <w:pPr>
              <w:jc w:val="center"/>
              <w:rPr>
                <w:rFonts w:ascii="宋体" w:hAnsi="宋体"/>
                <w:sz w:val="24"/>
              </w:rPr>
            </w:pPr>
          </w:p>
        </w:tc>
        <w:tc>
          <w:tcPr>
            <w:tcW w:w="1134" w:type="dxa"/>
            <w:noWrap w:val="0"/>
            <w:vAlign w:val="center"/>
          </w:tcPr>
          <w:p>
            <w:pPr>
              <w:jc w:val="center"/>
              <w:rPr>
                <w:rFonts w:ascii="宋体" w:hAnsi="宋体"/>
                <w:sz w:val="24"/>
              </w:rPr>
            </w:pPr>
          </w:p>
        </w:tc>
        <w:tc>
          <w:tcPr>
            <w:tcW w:w="1275" w:type="dxa"/>
            <w:noWrap w:val="0"/>
            <w:vAlign w:val="center"/>
          </w:tcPr>
          <w:p>
            <w:pPr>
              <w:jc w:val="center"/>
              <w:rPr>
                <w:rFonts w:ascii="宋体" w:hAnsi="宋体"/>
                <w:sz w:val="24"/>
              </w:rPr>
            </w:pPr>
          </w:p>
        </w:tc>
        <w:tc>
          <w:tcPr>
            <w:tcW w:w="1843" w:type="dxa"/>
            <w:noWrap w:val="0"/>
            <w:vAlign w:val="center"/>
          </w:tcPr>
          <w:p>
            <w:pPr>
              <w:jc w:val="center"/>
              <w:rPr>
                <w:rFonts w:ascii="宋体" w:hAnsi="宋体"/>
                <w:sz w:val="24"/>
              </w:rPr>
            </w:pPr>
          </w:p>
        </w:tc>
        <w:tc>
          <w:tcPr>
            <w:tcW w:w="2977" w:type="dxa"/>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pPr>
              <w:jc w:val="center"/>
              <w:rPr>
                <w:rFonts w:ascii="宋体" w:hAnsi="宋体"/>
                <w:sz w:val="24"/>
              </w:rPr>
            </w:pPr>
          </w:p>
        </w:tc>
        <w:tc>
          <w:tcPr>
            <w:tcW w:w="1035" w:type="dxa"/>
            <w:noWrap w:val="0"/>
            <w:vAlign w:val="center"/>
          </w:tcPr>
          <w:p>
            <w:pPr>
              <w:jc w:val="center"/>
              <w:rPr>
                <w:rFonts w:ascii="宋体" w:hAnsi="宋体"/>
                <w:sz w:val="24"/>
              </w:rPr>
            </w:pPr>
          </w:p>
        </w:tc>
        <w:tc>
          <w:tcPr>
            <w:tcW w:w="1134" w:type="dxa"/>
            <w:noWrap w:val="0"/>
            <w:vAlign w:val="center"/>
          </w:tcPr>
          <w:p>
            <w:pPr>
              <w:jc w:val="center"/>
              <w:rPr>
                <w:rFonts w:ascii="宋体" w:hAnsi="宋体"/>
                <w:sz w:val="24"/>
              </w:rPr>
            </w:pPr>
          </w:p>
        </w:tc>
        <w:tc>
          <w:tcPr>
            <w:tcW w:w="1275" w:type="dxa"/>
            <w:noWrap w:val="0"/>
            <w:vAlign w:val="center"/>
          </w:tcPr>
          <w:p>
            <w:pPr>
              <w:jc w:val="center"/>
              <w:rPr>
                <w:rFonts w:ascii="宋体" w:hAnsi="宋体"/>
                <w:sz w:val="24"/>
              </w:rPr>
            </w:pPr>
          </w:p>
        </w:tc>
        <w:tc>
          <w:tcPr>
            <w:tcW w:w="1843" w:type="dxa"/>
            <w:noWrap w:val="0"/>
            <w:vAlign w:val="center"/>
          </w:tcPr>
          <w:p>
            <w:pPr>
              <w:jc w:val="center"/>
              <w:rPr>
                <w:rFonts w:ascii="宋体" w:hAnsi="宋体"/>
                <w:sz w:val="24"/>
              </w:rPr>
            </w:pPr>
          </w:p>
        </w:tc>
        <w:tc>
          <w:tcPr>
            <w:tcW w:w="2977" w:type="dxa"/>
            <w:noWrap w:val="0"/>
            <w:vAlign w:val="center"/>
          </w:tcPr>
          <w:p>
            <w:pPr>
              <w:jc w:val="center"/>
              <w:rPr>
                <w:rFonts w:ascii="宋体" w:hAnsi="宋体"/>
                <w:sz w:val="24"/>
              </w:rPr>
            </w:pPr>
          </w:p>
        </w:tc>
      </w:tr>
    </w:tbl>
    <w:p>
      <w:pPr>
        <w:spacing w:after="0" w:line="357" w:lineRule="auto"/>
        <w:jc w:val="both"/>
        <w:rPr>
          <w:sz w:val="23"/>
        </w:rPr>
      </w:pPr>
    </w:p>
    <w:p>
      <w:pPr>
        <w:spacing w:after="0" w:line="357" w:lineRule="auto"/>
        <w:jc w:val="both"/>
        <w:rPr>
          <w:sz w:val="23"/>
        </w:rPr>
      </w:pPr>
    </w:p>
    <w:p>
      <w:pPr>
        <w:spacing w:after="0" w:line="357" w:lineRule="auto"/>
        <w:ind w:firstLine="690" w:firstLineChars="300"/>
        <w:jc w:val="both"/>
        <w:rPr>
          <w:rFonts w:hint="default" w:eastAsiaTheme="minorEastAsia"/>
          <w:sz w:val="23"/>
          <w:lang w:val="en-US" w:eastAsia="zh-CN"/>
        </w:rPr>
        <w:sectPr>
          <w:pgSz w:w="11920" w:h="16850"/>
          <w:pgMar w:top="1300" w:right="260" w:bottom="1160" w:left="840" w:header="838" w:footer="968" w:gutter="0"/>
          <w:pgNumType w:fmt="decimal"/>
          <w:cols w:space="720" w:num="1"/>
        </w:sectPr>
      </w:pPr>
      <w:r>
        <w:rPr>
          <w:rFonts w:hint="eastAsia"/>
          <w:sz w:val="23"/>
          <w:lang w:val="en-US" w:eastAsia="zh-CN"/>
        </w:rPr>
        <w:t>注：后附相关证明材料。</w:t>
      </w:r>
    </w:p>
    <w:p>
      <w:pPr>
        <w:spacing w:line="560" w:lineRule="exact"/>
        <w:ind w:left="115"/>
        <w:contextualSpacing/>
        <w:jc w:val="center"/>
        <w:rPr>
          <w:rFonts w:asciiTheme="minorEastAsia" w:hAnsiTheme="minorEastAsia" w:cstheme="minorEastAsia"/>
          <w:b/>
          <w:sz w:val="32"/>
          <w:szCs w:val="32"/>
        </w:rPr>
      </w:pPr>
      <w:r>
        <w:rPr>
          <w:rFonts w:hint="eastAsia" w:asciiTheme="minorEastAsia" w:hAnsiTheme="minorEastAsia" w:cstheme="minorEastAsia"/>
          <w:b/>
          <w:sz w:val="32"/>
          <w:szCs w:val="32"/>
          <w:lang w:val="en-US" w:eastAsia="zh-CN"/>
        </w:rPr>
        <w:t>八</w:t>
      </w:r>
      <w:r>
        <w:rPr>
          <w:rFonts w:hint="eastAsia" w:asciiTheme="minorEastAsia" w:hAnsiTheme="minorEastAsia" w:cstheme="minorEastAsia"/>
          <w:b/>
          <w:sz w:val="32"/>
          <w:szCs w:val="32"/>
        </w:rPr>
        <w:t>、</w:t>
      </w:r>
      <w:r>
        <w:rPr>
          <w:rFonts w:hint="eastAsia" w:asciiTheme="minorEastAsia" w:hAnsiTheme="minorEastAsia" w:cstheme="minorEastAsia"/>
          <w:b/>
          <w:sz w:val="32"/>
          <w:szCs w:val="32"/>
          <w:lang w:val="en-US" w:eastAsia="zh-CN"/>
        </w:rPr>
        <w:t>技术</w:t>
      </w:r>
      <w:r>
        <w:rPr>
          <w:rFonts w:hint="eastAsia" w:asciiTheme="minorEastAsia" w:hAnsiTheme="minorEastAsia" w:cstheme="minorEastAsia"/>
          <w:b/>
          <w:sz w:val="32"/>
          <w:szCs w:val="32"/>
        </w:rPr>
        <w:t>方案</w:t>
      </w:r>
    </w:p>
    <w:p>
      <w:pPr>
        <w:widowControl/>
        <w:jc w:val="left"/>
        <w:rPr>
          <w:rFonts w:asciiTheme="minorEastAsia" w:hAnsiTheme="minorEastAsia" w:cstheme="minorEastAsia"/>
          <w:b/>
          <w:sz w:val="32"/>
          <w:szCs w:val="32"/>
        </w:rPr>
      </w:pPr>
    </w:p>
    <w:p>
      <w:pPr>
        <w:widowControl/>
        <w:jc w:val="left"/>
        <w:rPr>
          <w:rFonts w:asciiTheme="minorEastAsia" w:hAnsiTheme="minorEastAsia" w:cstheme="minorEastAsia"/>
          <w:b/>
          <w:sz w:val="32"/>
          <w:szCs w:val="32"/>
        </w:rPr>
      </w:pPr>
      <w:r>
        <w:rPr>
          <w:rFonts w:asciiTheme="minorEastAsia" w:hAnsiTheme="minorEastAsia" w:cstheme="minorEastAsia"/>
          <w:b/>
          <w:sz w:val="32"/>
          <w:szCs w:val="32"/>
        </w:rPr>
        <w:br w:type="page"/>
      </w:r>
    </w:p>
    <w:p>
      <w:pPr>
        <w:spacing w:line="560" w:lineRule="exact"/>
        <w:ind w:left="115"/>
        <w:contextualSpacing/>
        <w:jc w:val="center"/>
        <w:rPr>
          <w:rFonts w:asciiTheme="minorEastAsia" w:hAnsiTheme="minorEastAsia" w:cstheme="minorEastAsia"/>
          <w:b/>
          <w:sz w:val="32"/>
          <w:szCs w:val="32"/>
        </w:rPr>
      </w:pPr>
      <w:r>
        <w:rPr>
          <w:rFonts w:hint="eastAsia" w:asciiTheme="minorEastAsia" w:hAnsiTheme="minorEastAsia" w:cstheme="minorEastAsia"/>
          <w:b/>
          <w:sz w:val="32"/>
          <w:szCs w:val="32"/>
          <w:lang w:val="en-US" w:eastAsia="zh-CN"/>
        </w:rPr>
        <w:t>九</w:t>
      </w:r>
      <w:r>
        <w:rPr>
          <w:rFonts w:hint="eastAsia" w:asciiTheme="minorEastAsia" w:hAnsiTheme="minorEastAsia" w:cstheme="minorEastAsia"/>
          <w:b/>
          <w:sz w:val="32"/>
          <w:szCs w:val="32"/>
        </w:rPr>
        <w:t>、其他资料</w:t>
      </w:r>
    </w:p>
    <w:p>
      <w:pPr>
        <w:spacing w:line="560" w:lineRule="exact"/>
        <w:ind w:left="115"/>
        <w:contextualSpacing/>
        <w:jc w:val="center"/>
        <w:rPr>
          <w:rFonts w:asciiTheme="minorEastAsia" w:hAnsiTheme="minorEastAsia" w:cstheme="minorEastAsia"/>
          <w:b/>
          <w:sz w:val="28"/>
          <w:szCs w:val="28"/>
        </w:rPr>
      </w:pPr>
      <w:r>
        <w:rPr>
          <w:rFonts w:hint="eastAsia" w:asciiTheme="minorEastAsia" w:hAnsiTheme="minorEastAsia" w:cstheme="minorEastAsia"/>
          <w:b/>
          <w:sz w:val="28"/>
          <w:szCs w:val="28"/>
        </w:rPr>
        <w:t>本招标文件要求提供的以及投标人自认为应该提供的其它材料</w:t>
      </w:r>
    </w:p>
    <w:bookmarkEnd w:id="69"/>
    <w:bookmarkEnd w:id="70"/>
    <w:p>
      <w:pPr>
        <w:widowControl/>
        <w:jc w:val="left"/>
        <w:rPr>
          <w:rFonts w:asciiTheme="minorEastAsia" w:hAnsiTheme="minorEastAsia" w:cstheme="minorEastAsia"/>
          <w:sz w:val="28"/>
          <w:szCs w:val="28"/>
          <w:u w:val="single"/>
        </w:rPr>
      </w:pPr>
    </w:p>
    <w:p>
      <w:pPr>
        <w:spacing w:after="120" w:line="480" w:lineRule="auto"/>
        <w:ind w:left="420" w:leftChars="200"/>
        <w:rPr>
          <w:rFonts w:eastAsia="宋体" w:asciiTheme="minorEastAsia" w:hAnsiTheme="minorEastAsia" w:cstheme="minorEastAsia"/>
          <w:sz w:val="28"/>
          <w:szCs w:val="28"/>
          <w:u w:val="single"/>
        </w:rPr>
      </w:pPr>
    </w:p>
    <w:p>
      <w:pPr>
        <w:spacing w:after="120" w:line="480" w:lineRule="auto"/>
        <w:ind w:left="420" w:leftChars="200"/>
        <w:rPr>
          <w:rFonts w:eastAsia="宋体" w:asciiTheme="minorEastAsia" w:hAnsiTheme="minorEastAsia" w:cstheme="minorEastAsia"/>
          <w:sz w:val="28"/>
          <w:szCs w:val="28"/>
          <w:u w:val="single"/>
        </w:rPr>
      </w:pPr>
    </w:p>
    <w:p>
      <w:pPr>
        <w:spacing w:after="120" w:line="480" w:lineRule="auto"/>
        <w:ind w:left="420" w:leftChars="200"/>
        <w:rPr>
          <w:rFonts w:eastAsia="宋体" w:asciiTheme="minorEastAsia" w:hAnsiTheme="minorEastAsia" w:cstheme="minorEastAsia"/>
          <w:sz w:val="28"/>
          <w:szCs w:val="28"/>
          <w:u w:val="single"/>
        </w:rPr>
      </w:pPr>
    </w:p>
    <w:p>
      <w:pPr>
        <w:spacing w:after="120" w:line="480" w:lineRule="auto"/>
        <w:ind w:left="420" w:leftChars="200"/>
        <w:rPr>
          <w:rFonts w:eastAsia="宋体" w:asciiTheme="minorEastAsia" w:hAnsiTheme="minorEastAsia" w:cstheme="minorEastAsia"/>
          <w:sz w:val="28"/>
          <w:szCs w:val="28"/>
          <w:u w:val="single"/>
        </w:rPr>
      </w:pPr>
    </w:p>
    <w:p>
      <w:pPr>
        <w:spacing w:after="120" w:line="480" w:lineRule="auto"/>
        <w:ind w:left="420" w:leftChars="200"/>
        <w:rPr>
          <w:rFonts w:eastAsia="宋体" w:asciiTheme="minorEastAsia" w:hAnsiTheme="minorEastAsia" w:cstheme="minorEastAsia"/>
          <w:sz w:val="28"/>
          <w:szCs w:val="28"/>
          <w:u w:val="single"/>
        </w:rPr>
      </w:pPr>
    </w:p>
    <w:p>
      <w:pPr>
        <w:spacing w:after="120" w:line="480" w:lineRule="auto"/>
        <w:ind w:left="420" w:leftChars="200"/>
        <w:rPr>
          <w:rFonts w:eastAsia="宋体" w:asciiTheme="minorEastAsia" w:hAnsiTheme="minorEastAsia" w:cstheme="minorEastAsia"/>
          <w:sz w:val="28"/>
          <w:szCs w:val="28"/>
          <w:u w:val="single"/>
        </w:rPr>
      </w:pPr>
    </w:p>
    <w:p>
      <w:pPr>
        <w:spacing w:after="120" w:line="480" w:lineRule="auto"/>
        <w:ind w:left="420" w:leftChars="200"/>
        <w:rPr>
          <w:rFonts w:eastAsia="宋体" w:asciiTheme="minorEastAsia" w:hAnsiTheme="minorEastAsia" w:cstheme="minorEastAsia"/>
          <w:sz w:val="28"/>
          <w:szCs w:val="28"/>
          <w:u w:val="single"/>
        </w:rPr>
      </w:pPr>
    </w:p>
    <w:p>
      <w:pPr>
        <w:spacing w:after="120" w:line="480" w:lineRule="auto"/>
        <w:ind w:left="420" w:leftChars="200"/>
        <w:rPr>
          <w:rFonts w:eastAsia="宋体" w:asciiTheme="minorEastAsia" w:hAnsiTheme="minorEastAsia" w:cstheme="minorEastAsia"/>
          <w:sz w:val="28"/>
          <w:szCs w:val="28"/>
          <w:u w:val="single"/>
        </w:rPr>
      </w:pPr>
    </w:p>
    <w:p>
      <w:pPr>
        <w:spacing w:after="120" w:line="480" w:lineRule="auto"/>
        <w:ind w:left="420" w:leftChars="200"/>
        <w:rPr>
          <w:rFonts w:eastAsia="宋体" w:asciiTheme="minorEastAsia" w:hAnsiTheme="minorEastAsia" w:cstheme="minorEastAsia"/>
          <w:sz w:val="28"/>
          <w:szCs w:val="28"/>
          <w:u w:val="single"/>
        </w:rPr>
      </w:pPr>
    </w:p>
    <w:p>
      <w:pPr>
        <w:spacing w:after="120" w:line="480" w:lineRule="auto"/>
        <w:ind w:left="420" w:leftChars="200"/>
        <w:rPr>
          <w:rFonts w:eastAsia="宋体" w:asciiTheme="minorEastAsia" w:hAnsiTheme="minorEastAsia" w:cstheme="minorEastAsia"/>
          <w:sz w:val="28"/>
          <w:szCs w:val="28"/>
          <w:u w:val="single"/>
        </w:rPr>
      </w:pPr>
    </w:p>
    <w:p>
      <w:pPr>
        <w:spacing w:after="120" w:line="480" w:lineRule="auto"/>
        <w:ind w:left="420" w:leftChars="200"/>
        <w:rPr>
          <w:rFonts w:eastAsia="宋体" w:asciiTheme="minorEastAsia" w:hAnsiTheme="minorEastAsia" w:cstheme="minorEastAsia"/>
          <w:sz w:val="28"/>
          <w:szCs w:val="28"/>
          <w:u w:val="single"/>
        </w:rPr>
      </w:pPr>
    </w:p>
    <w:p>
      <w:pPr>
        <w:spacing w:after="120" w:line="480" w:lineRule="auto"/>
        <w:ind w:left="420" w:leftChars="200"/>
        <w:rPr>
          <w:rFonts w:eastAsia="宋体" w:asciiTheme="minorEastAsia" w:hAnsiTheme="minorEastAsia" w:cstheme="minorEastAsia"/>
          <w:sz w:val="28"/>
          <w:szCs w:val="28"/>
          <w:u w:val="single"/>
        </w:rPr>
      </w:pPr>
    </w:p>
    <w:p>
      <w:pPr>
        <w:spacing w:after="120" w:line="480" w:lineRule="auto"/>
        <w:ind w:left="420" w:leftChars="200"/>
        <w:rPr>
          <w:rFonts w:eastAsia="宋体" w:asciiTheme="minorEastAsia" w:hAnsiTheme="minorEastAsia" w:cstheme="minorEastAsia"/>
          <w:sz w:val="28"/>
          <w:szCs w:val="28"/>
          <w:u w:val="single"/>
        </w:rPr>
      </w:pPr>
    </w:p>
    <w:p>
      <w:pPr>
        <w:spacing w:after="120" w:line="480" w:lineRule="auto"/>
        <w:ind w:left="420" w:leftChars="200"/>
        <w:rPr>
          <w:rFonts w:eastAsia="宋体" w:asciiTheme="minorEastAsia" w:hAnsiTheme="minorEastAsia" w:cstheme="minorEastAsia"/>
          <w:sz w:val="28"/>
          <w:szCs w:val="28"/>
          <w:u w:val="single"/>
        </w:rPr>
      </w:pPr>
    </w:p>
    <w:p>
      <w:pPr>
        <w:spacing w:after="120" w:line="480" w:lineRule="auto"/>
        <w:ind w:left="420" w:leftChars="200"/>
        <w:rPr>
          <w:rFonts w:eastAsia="宋体" w:asciiTheme="minorEastAsia" w:hAnsiTheme="minorEastAsia" w:cstheme="minorEastAsia"/>
          <w:sz w:val="28"/>
          <w:szCs w:val="28"/>
          <w:u w:val="single"/>
        </w:rPr>
      </w:pPr>
    </w:p>
    <w:p>
      <w:pPr>
        <w:spacing w:line="480" w:lineRule="auto"/>
        <w:rPr>
          <w:rFonts w:ascii="宋体" w:hAnsi="宋体" w:eastAsia="宋体" w:cs="宋体"/>
          <w:b/>
          <w:bCs/>
          <w:kern w:val="0"/>
          <w:sz w:val="28"/>
          <w:szCs w:val="28"/>
        </w:rPr>
      </w:pPr>
    </w:p>
    <w:p>
      <w:pPr>
        <w:spacing w:line="560" w:lineRule="exact"/>
        <w:jc w:val="center"/>
        <w:rPr>
          <w:rFonts w:ascii="宋体" w:hAnsi="宋体" w:eastAsia="宋体" w:cs="宋体"/>
          <w:b/>
          <w:bCs/>
          <w:kern w:val="0"/>
          <w:sz w:val="24"/>
          <w:szCs w:val="28"/>
        </w:rPr>
      </w:pPr>
      <w:r>
        <w:rPr>
          <w:rFonts w:hint="eastAsia" w:ascii="宋体" w:hAnsi="宋体" w:eastAsia="宋体" w:cs="宋体"/>
          <w:b/>
          <w:bCs/>
          <w:kern w:val="0"/>
          <w:sz w:val="24"/>
          <w:szCs w:val="28"/>
        </w:rPr>
        <w:t>附1：中小企业声明函</w:t>
      </w:r>
    </w:p>
    <w:p>
      <w:pPr>
        <w:spacing w:line="360" w:lineRule="auto"/>
        <w:ind w:firstLine="540" w:firstLineChars="225"/>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本公司（联合体）郑重声明，根据《政府采购促进中小企业发展管理办法》（财库﹝2020﹞46 号）的规定，本公司（联合体）参加</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（单位名称）的</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lang w:val="en-US" w:eastAsia="zh-CN"/>
        </w:rPr>
        <w:t>（项目名称）</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采购活动，工程的施工单位全部为符合政策要求的中小企业（或者：服务全部由符合政策要求的中小企业承接）。相关企业（含联合 体中的中小企业、签订分包意向协议的中小企业）的具体情况如下：</w:t>
      </w:r>
    </w:p>
    <w:p>
      <w:pPr>
        <w:numPr>
          <w:ilvl w:val="0"/>
          <w:numId w:val="5"/>
        </w:numPr>
        <w:spacing w:line="360" w:lineRule="auto"/>
        <w:ind w:firstLine="540" w:firstLineChars="225"/>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single"/>
          <w:lang w:val="en-US" w:eastAsia="zh-CN"/>
        </w:rPr>
        <w:t xml:space="preserve">（标的名称） </w:t>
      </w:r>
      <w:r>
        <w:rPr>
          <w:rFonts w:hint="eastAsia" w:ascii="宋体" w:hAnsi="宋体" w:eastAsia="宋体" w:cs="宋体"/>
          <w:color w:val="auto"/>
          <w:sz w:val="24"/>
          <w:szCs w:val="24"/>
          <w:lang w:val="en-US" w:eastAsia="zh-CN"/>
        </w:rPr>
        <w:t>，属于</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行业；承建（承接）企业为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，从业人员</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人，营业收入为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万元，资产总额为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万元，属于（中型企业、小型企业、微型企业）；</w:t>
      </w:r>
    </w:p>
    <w:p>
      <w:pPr>
        <w:numPr>
          <w:ilvl w:val="0"/>
          <w:numId w:val="5"/>
        </w:numPr>
        <w:spacing w:line="360" w:lineRule="auto"/>
        <w:ind w:firstLine="540" w:firstLineChars="225"/>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single"/>
          <w:lang w:val="en-US" w:eastAsia="zh-CN"/>
        </w:rPr>
        <w:t xml:space="preserve">（标的名称） </w:t>
      </w:r>
      <w:r>
        <w:rPr>
          <w:rFonts w:hint="eastAsia" w:ascii="宋体" w:hAnsi="宋体" w:eastAsia="宋体" w:cs="宋体"/>
          <w:color w:val="auto"/>
          <w:sz w:val="24"/>
          <w:szCs w:val="24"/>
          <w:lang w:val="en-US" w:eastAsia="zh-CN"/>
        </w:rPr>
        <w:t>，属于</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行业；承建（承接）企业为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，从业人员</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人，营业收入为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万元，资产总额为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万元，属于（中型企业、小型企业、微型企业）；</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w:t>
      </w:r>
    </w:p>
    <w:p>
      <w:pPr>
        <w:spacing w:line="360" w:lineRule="auto"/>
        <w:ind w:firstLine="540" w:firstLineChars="225"/>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以上企业，不属于大企业的分支机构，不存在控股股东为大企业的情形，也不存在与大企业的负责人为同一人的情形。</w:t>
      </w:r>
    </w:p>
    <w:p>
      <w:pPr>
        <w:spacing w:line="360" w:lineRule="auto"/>
        <w:ind w:firstLine="540" w:firstLineChars="225"/>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本企业对上述声明内容的真实性负责。如有虚假，将依法承担相应责任。 </w:t>
      </w:r>
    </w:p>
    <w:p>
      <w:pPr>
        <w:pStyle w:val="198"/>
        <w:rPr>
          <w:rFonts w:hint="eastAsia"/>
          <w:sz w:val="24"/>
          <w:szCs w:val="24"/>
          <w:lang w:val="en-US" w:eastAsia="zh-CN"/>
        </w:rPr>
      </w:pPr>
    </w:p>
    <w:p>
      <w:pPr>
        <w:spacing w:line="360" w:lineRule="auto"/>
        <w:ind w:firstLine="540" w:firstLineChars="225"/>
        <w:jc w:val="right"/>
        <w:rPr>
          <w:rFonts w:hint="eastAsia" w:ascii="宋体" w:hAnsi="宋体" w:eastAsia="宋体" w:cs="宋体"/>
          <w:color w:val="auto"/>
          <w:sz w:val="24"/>
          <w:szCs w:val="24"/>
          <w:lang w:val="en-US" w:eastAsia="zh-CN"/>
        </w:rPr>
      </w:pPr>
    </w:p>
    <w:p>
      <w:pPr>
        <w:spacing w:line="360" w:lineRule="auto"/>
        <w:ind w:firstLine="540" w:firstLineChars="225"/>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企业名称（盖章）： </w:t>
      </w:r>
    </w:p>
    <w:p>
      <w:pPr>
        <w:spacing w:line="360" w:lineRule="auto"/>
        <w:ind w:firstLine="540" w:firstLineChars="225"/>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日 期： </w:t>
      </w:r>
    </w:p>
    <w:p>
      <w:pPr>
        <w:spacing w:line="360" w:lineRule="auto"/>
        <w:ind w:firstLine="540" w:firstLineChars="225"/>
        <w:rPr>
          <w:rFonts w:hint="eastAsia" w:ascii="宋体" w:hAnsi="宋体" w:eastAsia="宋体" w:cs="宋体"/>
          <w:color w:val="auto"/>
          <w:sz w:val="24"/>
          <w:szCs w:val="24"/>
          <w:lang w:val="en-US" w:eastAsia="zh-CN"/>
        </w:rPr>
      </w:pPr>
    </w:p>
    <w:p>
      <w:pPr>
        <w:spacing w:line="360" w:lineRule="auto"/>
        <w:ind w:firstLine="540" w:firstLineChars="225"/>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注：从业人员、营业收入、资产总额填报上一年度数据，无上一年度数据的新成立企业可不填报。</w:t>
      </w:r>
    </w:p>
    <w:p>
      <w:pPr>
        <w:pStyle w:val="46"/>
        <w:rPr>
          <w:rFonts w:hint="eastAsia"/>
        </w:rPr>
      </w:pPr>
    </w:p>
    <w:p>
      <w:pPr>
        <w:widowControl/>
        <w:spacing w:line="340" w:lineRule="exact"/>
        <w:rPr>
          <w:rFonts w:hint="eastAsia" w:eastAsia="宋体"/>
          <w:lang w:eastAsia="zh-CN"/>
        </w:rPr>
      </w:pPr>
      <w:r>
        <w:rPr>
          <w:rFonts w:hint="eastAsia" w:ascii="宋体" w:hAnsi="宋体" w:eastAsia="宋体" w:cs="宋体"/>
          <w:b/>
          <w:color w:val="auto"/>
          <w:sz w:val="24"/>
          <w:szCs w:val="24"/>
        </w:rPr>
        <w:t>（</w:t>
      </w:r>
      <w:r>
        <w:rPr>
          <w:rFonts w:hint="eastAsia" w:ascii="宋体" w:hAnsi="宋体" w:eastAsia="宋体" w:cs="宋体"/>
          <w:b/>
          <w:color w:val="auto"/>
          <w:sz w:val="24"/>
          <w:szCs w:val="24"/>
          <w:highlight w:val="none"/>
        </w:rPr>
        <w:t>提醒：</w:t>
      </w:r>
      <w:r>
        <w:rPr>
          <w:rFonts w:hint="eastAsia" w:ascii="宋体" w:hAnsi="宋体" w:eastAsia="宋体" w:cs="宋体"/>
          <w:b/>
          <w:color w:val="auto"/>
          <w:sz w:val="24"/>
          <w:szCs w:val="24"/>
          <w:highlight w:val="none"/>
          <w:lang w:val="en-US" w:eastAsia="zh-CN"/>
        </w:rPr>
        <w:t>1.本项目专门面向中小企业采购，</w:t>
      </w:r>
      <w:r>
        <w:rPr>
          <w:rFonts w:hint="eastAsia" w:ascii="宋体" w:hAnsi="宋体" w:eastAsia="宋体" w:cs="宋体"/>
          <w:b/>
          <w:color w:val="auto"/>
          <w:sz w:val="24"/>
          <w:szCs w:val="24"/>
          <w:highlight w:val="none"/>
        </w:rPr>
        <w:t>参加政府采购活动的中小企业</w:t>
      </w:r>
      <w:r>
        <w:rPr>
          <w:rFonts w:hint="eastAsia" w:ascii="宋体" w:hAnsi="宋体" w:cs="宋体"/>
          <w:b/>
          <w:color w:val="auto"/>
          <w:sz w:val="24"/>
          <w:szCs w:val="24"/>
          <w:highlight w:val="none"/>
          <w:lang w:eastAsia="zh-CN"/>
        </w:rPr>
        <w:t>须</w:t>
      </w:r>
      <w:r>
        <w:rPr>
          <w:rFonts w:hint="eastAsia" w:ascii="宋体" w:hAnsi="宋体" w:eastAsia="宋体" w:cs="宋体"/>
          <w:b/>
          <w:color w:val="auto"/>
          <w:sz w:val="24"/>
          <w:szCs w:val="24"/>
          <w:highlight w:val="none"/>
        </w:rPr>
        <w:t>提供《中小企业声明函》</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2.关于监狱企业：视同小微企业。须提供由省级以上监狱管理局、戒毒管理局（含新疆生产建设兵团）出具的属于监狱企业的证明文件；3.关于残疾人福利性单位：视同小微企业。须提供完整的“残疾人福利性单位声明函”。</w:t>
      </w:r>
      <w:r>
        <w:rPr>
          <w:rFonts w:hint="eastAsia" w:ascii="宋体" w:hAnsi="宋体" w:eastAsia="宋体" w:cs="宋体"/>
          <w:b/>
          <w:color w:val="auto"/>
          <w:sz w:val="24"/>
          <w:szCs w:val="24"/>
          <w:highlight w:val="none"/>
        </w:rPr>
        <w:t>）</w:t>
      </w:r>
      <w:r>
        <w:rPr>
          <w:rFonts w:hint="eastAsia" w:ascii="宋体" w:hAnsi="宋体" w:cs="宋体"/>
          <w:b/>
          <w:color w:val="auto"/>
          <w:sz w:val="24"/>
          <w:szCs w:val="24"/>
          <w:highlight w:val="none"/>
          <w:lang w:eastAsia="zh-CN"/>
        </w:rPr>
        <w:t>。</w:t>
      </w:r>
    </w:p>
    <w:p>
      <w:pPr>
        <w:spacing w:line="560" w:lineRule="exact"/>
        <w:rPr>
          <w:rFonts w:ascii="宋体" w:hAnsi="宋体" w:eastAsia="宋体" w:cs="宋体"/>
          <w:b/>
          <w:sz w:val="24"/>
          <w:szCs w:val="28"/>
        </w:rPr>
      </w:pPr>
    </w:p>
    <w:p>
      <w:pPr>
        <w:spacing w:line="560" w:lineRule="exact"/>
        <w:ind w:firstLine="361" w:firstLineChars="150"/>
        <w:jc w:val="center"/>
        <w:rPr>
          <w:rFonts w:ascii="宋体" w:hAnsi="宋体" w:eastAsia="宋体" w:cs="宋体"/>
          <w:bCs/>
          <w:sz w:val="24"/>
          <w:szCs w:val="28"/>
        </w:rPr>
      </w:pPr>
      <w:r>
        <w:rPr>
          <w:rFonts w:hint="eastAsia" w:ascii="宋体" w:hAnsi="宋体" w:eastAsia="宋体" w:cs="宋体"/>
          <w:b/>
          <w:sz w:val="24"/>
          <w:szCs w:val="28"/>
        </w:rPr>
        <w:t>附2：残疾人福利性单位声明函</w:t>
      </w:r>
    </w:p>
    <w:p>
      <w:pPr>
        <w:spacing w:after="120" w:line="560" w:lineRule="exact"/>
        <w:ind w:firstLine="480" w:firstLineChars="200"/>
        <w:rPr>
          <w:rFonts w:ascii="宋体" w:hAnsi="宋体" w:eastAsia="宋体" w:cs="宋体"/>
          <w:sz w:val="24"/>
          <w:szCs w:val="28"/>
        </w:rPr>
      </w:pPr>
    </w:p>
    <w:p>
      <w:pPr>
        <w:spacing w:line="360" w:lineRule="auto"/>
        <w:ind w:firstLine="504" w:firstLineChars="200"/>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本单位郑重声明，根据《财政部 民政部 中国残疾人联合会关于促进残疾人就业政府采购政策的通知》（财库</w:t>
      </w:r>
      <w:r>
        <w:rPr>
          <w:rFonts w:hint="eastAsia" w:ascii="宋体" w:hAnsi="宋体" w:eastAsia="宋体" w:cs="宋体"/>
          <w:color w:val="auto"/>
          <w:sz w:val="24"/>
          <w:szCs w:val="24"/>
        </w:rPr>
        <w:t>〔2017〕141</w:t>
      </w:r>
      <w:r>
        <w:rPr>
          <w:rFonts w:hint="eastAsia" w:ascii="宋体" w:hAnsi="宋体" w:eastAsia="宋体" w:cs="宋体"/>
          <w:color w:val="auto"/>
          <w:spacing w:val="6"/>
          <w:sz w:val="24"/>
          <w:szCs w:val="24"/>
        </w:rPr>
        <w:t>号）的规定，本单位为符合条件的残疾人福利性单位，且本单位参加</w:t>
      </w:r>
      <w:r>
        <w:rPr>
          <w:rFonts w:hint="eastAsia" w:ascii="宋体" w:hAnsi="宋体" w:eastAsia="宋体" w:cs="宋体"/>
          <w:color w:val="auto"/>
          <w:spacing w:val="6"/>
          <w:sz w:val="24"/>
          <w:szCs w:val="24"/>
          <w:u w:val="single"/>
        </w:rPr>
        <w:t xml:space="preserve">       </w:t>
      </w:r>
      <w:r>
        <w:rPr>
          <w:rFonts w:hint="eastAsia" w:ascii="宋体" w:hAnsi="宋体" w:eastAsia="宋体" w:cs="宋体"/>
          <w:color w:val="auto"/>
          <w:spacing w:val="6"/>
          <w:sz w:val="24"/>
          <w:szCs w:val="24"/>
        </w:rPr>
        <w:t>单位的</w:t>
      </w:r>
      <w:r>
        <w:rPr>
          <w:rFonts w:hint="eastAsia" w:ascii="宋体" w:hAnsi="宋体" w:eastAsia="宋体" w:cs="宋体"/>
          <w:color w:val="auto"/>
          <w:spacing w:val="6"/>
          <w:sz w:val="24"/>
          <w:szCs w:val="24"/>
          <w:u w:val="single"/>
        </w:rPr>
        <w:t xml:space="preserve">      </w:t>
      </w:r>
      <w:r>
        <w:rPr>
          <w:rFonts w:hint="eastAsia" w:ascii="宋体" w:hAnsi="宋体" w:eastAsia="宋体" w:cs="宋体"/>
          <w:color w:val="auto"/>
          <w:spacing w:val="6"/>
          <w:sz w:val="24"/>
          <w:szCs w:val="24"/>
        </w:rPr>
        <w:t>项目采购活动提供本单位制造的货物（由本单位承担工程/提供服务），或者提供其他残疾人福利性单位制造的货物（不包括使用非残疾人福利性单位注册商标的货物）。</w:t>
      </w:r>
    </w:p>
    <w:p>
      <w:pPr>
        <w:spacing w:line="360" w:lineRule="auto"/>
        <w:ind w:firstLine="504" w:firstLineChars="200"/>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本单位对上述声明的真实性负责。如有虚假，将依法承担相应责任。</w:t>
      </w:r>
    </w:p>
    <w:p>
      <w:pPr>
        <w:spacing w:line="360" w:lineRule="auto"/>
        <w:ind w:firstLine="504" w:firstLineChars="200"/>
        <w:rPr>
          <w:rFonts w:hint="eastAsia" w:ascii="宋体" w:hAnsi="宋体" w:eastAsia="宋体" w:cs="宋体"/>
          <w:color w:val="auto"/>
          <w:spacing w:val="6"/>
          <w:sz w:val="24"/>
          <w:szCs w:val="24"/>
        </w:rPr>
      </w:pPr>
    </w:p>
    <w:p>
      <w:pPr>
        <w:tabs>
          <w:tab w:val="left" w:pos="4860"/>
        </w:tabs>
        <w:spacing w:line="360" w:lineRule="auto"/>
        <w:ind w:right="1560" w:firstLine="504" w:firstLineChars="200"/>
        <w:jc w:val="center"/>
        <w:rPr>
          <w:rFonts w:hint="eastAsia" w:ascii="宋体" w:hAnsi="宋体" w:eastAsia="宋体" w:cs="宋体"/>
          <w:color w:val="auto"/>
          <w:spacing w:val="6"/>
          <w:sz w:val="24"/>
          <w:szCs w:val="24"/>
          <w:u w:val="single"/>
        </w:rPr>
      </w:pPr>
      <w:r>
        <w:rPr>
          <w:rFonts w:hint="eastAsia" w:ascii="宋体" w:hAnsi="宋体" w:eastAsia="宋体" w:cs="宋体"/>
          <w:color w:val="auto"/>
          <w:spacing w:val="6"/>
          <w:sz w:val="24"/>
          <w:szCs w:val="24"/>
        </w:rPr>
        <w:t xml:space="preserve">               单位名称（盖章）：</w:t>
      </w:r>
      <w:r>
        <w:rPr>
          <w:rFonts w:hint="eastAsia" w:ascii="宋体" w:hAnsi="宋体" w:eastAsia="宋体" w:cs="宋体"/>
          <w:color w:val="auto"/>
          <w:spacing w:val="6"/>
          <w:sz w:val="24"/>
          <w:szCs w:val="24"/>
          <w:u w:val="single"/>
        </w:rPr>
        <w:t xml:space="preserve">                </w:t>
      </w:r>
    </w:p>
    <w:p>
      <w:pPr>
        <w:tabs>
          <w:tab w:val="left" w:pos="4860"/>
        </w:tabs>
        <w:spacing w:line="360" w:lineRule="auto"/>
        <w:ind w:right="1560" w:firstLine="504" w:firstLineChars="200"/>
        <w:jc w:val="center"/>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 xml:space="preserve">       日  期：</w:t>
      </w:r>
    </w:p>
    <w:p>
      <w:pPr>
        <w:tabs>
          <w:tab w:val="left" w:pos="840"/>
        </w:tabs>
        <w:autoSpaceDE w:val="0"/>
        <w:autoSpaceDN w:val="0"/>
        <w:adjustRightInd w:val="0"/>
        <w:spacing w:line="360" w:lineRule="auto"/>
        <w:jc w:val="center"/>
        <w:rPr>
          <w:rFonts w:hint="eastAsia" w:ascii="宋体" w:hAnsi="宋体" w:eastAsia="宋体" w:cs="宋体"/>
          <w:b/>
          <w:color w:val="auto"/>
          <w:sz w:val="24"/>
          <w:szCs w:val="24"/>
        </w:rPr>
      </w:pPr>
    </w:p>
    <w:p>
      <w:pPr>
        <w:widowControl/>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（提醒：如果供应商</w:t>
      </w:r>
      <w:r>
        <w:rPr>
          <w:rFonts w:hint="eastAsia" w:ascii="宋体" w:hAnsi="宋体" w:eastAsia="宋体" w:cs="宋体"/>
          <w:b/>
          <w:color w:val="auto"/>
          <w:spacing w:val="10"/>
          <w:kern w:val="0"/>
          <w:sz w:val="24"/>
          <w:szCs w:val="24"/>
        </w:rPr>
        <w:t>不是残疾人福利性单位</w:t>
      </w:r>
      <w:r>
        <w:rPr>
          <w:rFonts w:hint="eastAsia" w:ascii="宋体" w:hAnsi="宋体" w:eastAsia="宋体" w:cs="宋体"/>
          <w:b/>
          <w:color w:val="auto"/>
          <w:sz w:val="24"/>
          <w:szCs w:val="24"/>
        </w:rPr>
        <w:t>，则不需要提供《残疾人福利性单位声明函》。否则，因此导致虚假投标的后果由供应商自行承担。）</w:t>
      </w:r>
    </w:p>
    <w:p>
      <w:pPr>
        <w:tabs>
          <w:tab w:val="left" w:pos="840"/>
        </w:tabs>
        <w:autoSpaceDE w:val="0"/>
        <w:autoSpaceDN w:val="0"/>
        <w:adjustRightInd w:val="0"/>
        <w:spacing w:line="360" w:lineRule="auto"/>
        <w:rPr>
          <w:rFonts w:hint="eastAsia" w:ascii="宋体" w:hAnsi="宋体" w:eastAsia="宋体" w:cs="宋体"/>
          <w:b/>
          <w:color w:val="auto"/>
          <w:sz w:val="24"/>
          <w:szCs w:val="24"/>
        </w:rPr>
      </w:pP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《财政部民政部中国残疾人联合会关于促进残疾人就业政府采购政策的通知》（财库2017〔141〕号）的规定：</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 享受政府采购支持政策的残疾人福利性单位应当同时满足以下条件：</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（1）安置的残疾人占本单位在职职工人数的比例不低于25%（含25%），并且安置的残疾人人数不少于10人（含10人）；</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（2）依法与安置的每位残疾人签订了一年以上（含一年）的劳动合同或服务协议；</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（3）为安置的每位残疾人按月足额缴纳了基本养老保险、基本医疗保险、失业保险、工伤保险和生育保险等社会保险费；</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（4）通过银行等金融机构向安置的每位残疾人，按月支付了不低于单位所在区县适用的经省级人民政府批准的月最低工资标准的工资；</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（5）提供本单位制造的货物、承担的工程或者服务（以下简称产品），或者提供其他残疾人福利性单位制造的货物（不包括使用非残疾人福利性单位注册商标的货物）。</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2. 成交人为残疾人福利性单位的，采购人或者其委托的采购代理机构应当随成交、成交结果同时公告其《残疾人福利性单位声明函》，接受社会监督。   </w:t>
      </w:r>
    </w:p>
    <w:p>
      <w:pPr>
        <w:widowControl/>
        <w:spacing w:line="560" w:lineRule="exact"/>
        <w:rPr>
          <w:rFonts w:ascii="宋体" w:hAnsi="宋体" w:eastAsia="宋体" w:cs="宋体"/>
          <w:sz w:val="28"/>
          <w:szCs w:val="28"/>
        </w:rPr>
      </w:pPr>
      <w:r>
        <w:rPr>
          <w:rFonts w:hint="eastAsia" w:ascii="宋体" w:hAnsi="宋体" w:eastAsia="宋体" w:cs="宋体"/>
          <w:sz w:val="28"/>
          <w:szCs w:val="28"/>
        </w:rPr>
        <w:br w:type="page"/>
      </w:r>
    </w:p>
    <w:p>
      <w:pPr>
        <w:spacing w:after="120" w:line="560" w:lineRule="exact"/>
        <w:ind w:left="420"/>
        <w:jc w:val="center"/>
        <w:rPr>
          <w:rFonts w:ascii="宋体" w:hAnsi="宋体" w:eastAsia="宋体" w:cs="宋体"/>
          <w:b/>
          <w:bCs/>
          <w:sz w:val="28"/>
          <w:szCs w:val="28"/>
        </w:rPr>
      </w:pPr>
      <w:r>
        <w:rPr>
          <w:rFonts w:hint="eastAsia" w:ascii="宋体" w:hAnsi="宋体" w:eastAsia="宋体" w:cs="宋体"/>
          <w:b/>
          <w:bCs/>
          <w:sz w:val="28"/>
          <w:szCs w:val="28"/>
        </w:rPr>
        <w:t>附3：监狱企业证明文件</w:t>
      </w:r>
    </w:p>
    <w:p>
      <w:pPr>
        <w:spacing w:after="120" w:line="560" w:lineRule="exact"/>
        <w:ind w:firstLine="566" w:firstLineChars="236"/>
        <w:rPr>
          <w:rFonts w:ascii="宋体" w:hAnsi="宋体" w:eastAsia="宋体" w:cs="宋体"/>
          <w:sz w:val="24"/>
          <w:szCs w:val="28"/>
        </w:rPr>
      </w:pPr>
      <w:r>
        <w:rPr>
          <w:rFonts w:hint="eastAsia" w:ascii="宋体" w:hAnsi="宋体" w:eastAsia="宋体" w:cs="宋体"/>
          <w:sz w:val="24"/>
          <w:szCs w:val="28"/>
        </w:rPr>
        <w:t>监狱企业参加政府采购活动时，应当提供由省级以上监狱管理局、戒毒管理局（含新疆生产建设兵团）出具的属于监狱企业的证明文件。在投标文件中提供原件扫描件。</w:t>
      </w:r>
    </w:p>
    <w:p>
      <w:pPr>
        <w:spacing w:after="120" w:line="480" w:lineRule="auto"/>
        <w:ind w:firstLine="400" w:firstLineChars="200"/>
        <w:rPr>
          <w:rFonts w:ascii="宋体" w:hAnsi="宋体" w:eastAsia="宋体" w:cs="Times New Roman"/>
          <w:sz w:val="20"/>
        </w:rPr>
      </w:pPr>
    </w:p>
    <w:p>
      <w:pPr>
        <w:rPr>
          <w:rFonts w:ascii="Calibri" w:hAnsi="Calibri" w:eastAsia="宋体" w:cs="Times New Roman"/>
        </w:rPr>
      </w:pPr>
    </w:p>
    <w:p>
      <w:pPr>
        <w:spacing w:after="120" w:line="480" w:lineRule="auto"/>
        <w:ind w:left="420" w:leftChars="200"/>
        <w:rPr>
          <w:rFonts w:ascii="宋体" w:hAnsi="宋体" w:eastAsia="宋体" w:cs="宋体"/>
          <w:sz w:val="28"/>
          <w:szCs w:val="28"/>
          <w:u w:val="single"/>
        </w:rPr>
      </w:pPr>
    </w:p>
    <w:p>
      <w:pPr>
        <w:rPr>
          <w:rFonts w:ascii="Calibri" w:hAnsi="Calibri" w:eastAsia="宋体" w:cs="Times New Roman"/>
        </w:rPr>
      </w:pPr>
    </w:p>
    <w:p>
      <w:pPr>
        <w:widowControl/>
        <w:ind w:firstLine="360"/>
        <w:jc w:val="left"/>
        <w:rPr>
          <w:rFonts w:ascii="Calibri" w:hAnsi="Calibri" w:eastAsia="宋体" w:cs="Times New Roman"/>
          <w:kern w:val="0"/>
          <w:sz w:val="22"/>
        </w:rPr>
      </w:pPr>
    </w:p>
    <w:p>
      <w:pPr>
        <w:spacing w:line="560" w:lineRule="exact"/>
        <w:jc w:val="center"/>
      </w:pPr>
    </w:p>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Arial Black">
    <w:panose1 w:val="020B0A04020102020204"/>
    <w:charset w:val="00"/>
    <w:family w:val="swiss"/>
    <w:pitch w:val="default"/>
    <w:sig w:usb0="A00002AF" w:usb1="400078FB" w:usb2="00000000" w:usb3="00000000" w:csb0="6000009F" w:csb1="DFD70000"/>
  </w:font>
  <w:font w:name="楷体_GB2312">
    <w:altName w:val="楷体"/>
    <w:panose1 w:val="00000000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1"/>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0"/>
        <w:szCs w:val="10"/>
      </w:rPr>
    </w:pPr>
    <w:r>
      <w:rPr>
        <w:sz w:val="10"/>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31"/>
                </w:pPr>
                <w:r>
                  <w:fldChar w:fldCharType="begin"/>
                </w:r>
                <w:r>
                  <w:instrText xml:space="preserve"> PAGE  \* MERGEFORMAT </w:instrText>
                </w:r>
                <w:r>
                  <w:fldChar w:fldCharType="separate"/>
                </w:r>
                <w:r>
                  <w:t>36</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72814B"/>
    <w:multiLevelType w:val="singleLevel"/>
    <w:tmpl w:val="D172814B"/>
    <w:lvl w:ilvl="0" w:tentative="0">
      <w:start w:val="1"/>
      <w:numFmt w:val="decimal"/>
      <w:suff w:val="nothing"/>
      <w:lvlText w:val="%1、"/>
      <w:lvlJc w:val="left"/>
    </w:lvl>
  </w:abstractNum>
  <w:abstractNum w:abstractNumId="1">
    <w:nsid w:val="F27C45A3"/>
    <w:multiLevelType w:val="singleLevel"/>
    <w:tmpl w:val="F27C45A3"/>
    <w:lvl w:ilvl="0" w:tentative="0">
      <w:start w:val="1"/>
      <w:numFmt w:val="decimal"/>
      <w:suff w:val="space"/>
      <w:lvlText w:val="%1."/>
      <w:lvlJc w:val="left"/>
    </w:lvl>
  </w:abstractNum>
  <w:abstractNum w:abstractNumId="2">
    <w:nsid w:val="00000008"/>
    <w:multiLevelType w:val="multilevel"/>
    <w:tmpl w:val="00000008"/>
    <w:lvl w:ilvl="0" w:tentative="0">
      <w:start w:val="6"/>
      <w:numFmt w:val="japaneseCounting"/>
      <w:lvlText w:val="第%1条"/>
      <w:lvlJc w:val="left"/>
      <w:pPr>
        <w:tabs>
          <w:tab w:val="left" w:pos="1275"/>
        </w:tabs>
        <w:ind w:left="1275" w:hanging="855"/>
      </w:pPr>
      <w:rPr>
        <w:rFonts w:hint="default" w:ascii="宋体" w:hAnsi="宋体" w:cs="宋体"/>
        <w:color w:val="000000"/>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4F54B3EE"/>
    <w:multiLevelType w:val="singleLevel"/>
    <w:tmpl w:val="4F54B3EE"/>
    <w:lvl w:ilvl="0" w:tentative="0">
      <w:start w:val="2"/>
      <w:numFmt w:val="chineseCounting"/>
      <w:suff w:val="space"/>
      <w:lvlText w:val="第%1章"/>
      <w:lvlJc w:val="left"/>
      <w:rPr>
        <w:rFonts w:hint="eastAsia"/>
      </w:rPr>
    </w:lvl>
  </w:abstractNum>
  <w:abstractNum w:abstractNumId="4">
    <w:nsid w:val="7FF93F48"/>
    <w:multiLevelType w:val="multilevel"/>
    <w:tmpl w:val="7FF93F48"/>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dit="trackedChanges" w:enforcement="1" w:cryptProviderType="rsaFull" w:cryptAlgorithmClass="hash" w:cryptAlgorithmType="typeAny" w:cryptAlgorithmSid="4" w:cryptSpinCount="0" w:hash="b3OeY81lD2OTeu2aW7mrq3BFHkA=" w:salt="xCKo7DU0AM1QT0p8dQV71A=="/>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mIxMDMxOWZkMDZlMjUzZGQwYWQ0OWEyMWY3NzgxNWEifQ=="/>
  </w:docVars>
  <w:rsids>
    <w:rsidRoot w:val="00391E35"/>
    <w:rsid w:val="0001487C"/>
    <w:rsid w:val="00016165"/>
    <w:rsid w:val="00016ECF"/>
    <w:rsid w:val="00017053"/>
    <w:rsid w:val="00017CCB"/>
    <w:rsid w:val="00026FE1"/>
    <w:rsid w:val="00041647"/>
    <w:rsid w:val="00052CD5"/>
    <w:rsid w:val="000801F7"/>
    <w:rsid w:val="00083D2D"/>
    <w:rsid w:val="000B0605"/>
    <w:rsid w:val="000C12FA"/>
    <w:rsid w:val="000C65D0"/>
    <w:rsid w:val="000D15F0"/>
    <w:rsid w:val="000F0353"/>
    <w:rsid w:val="00103EA8"/>
    <w:rsid w:val="00111F58"/>
    <w:rsid w:val="00122C27"/>
    <w:rsid w:val="00131633"/>
    <w:rsid w:val="001471C5"/>
    <w:rsid w:val="00153EDF"/>
    <w:rsid w:val="001560E2"/>
    <w:rsid w:val="00157CD5"/>
    <w:rsid w:val="001678C8"/>
    <w:rsid w:val="00170007"/>
    <w:rsid w:val="001975E0"/>
    <w:rsid w:val="001A6646"/>
    <w:rsid w:val="001A7F83"/>
    <w:rsid w:val="001B32F2"/>
    <w:rsid w:val="001B6A2D"/>
    <w:rsid w:val="001C061B"/>
    <w:rsid w:val="001C1BEA"/>
    <w:rsid w:val="001C3AD7"/>
    <w:rsid w:val="001D5D2B"/>
    <w:rsid w:val="00201AC6"/>
    <w:rsid w:val="002106AC"/>
    <w:rsid w:val="00210DB0"/>
    <w:rsid w:val="00211552"/>
    <w:rsid w:val="002427B8"/>
    <w:rsid w:val="0025757F"/>
    <w:rsid w:val="00265A81"/>
    <w:rsid w:val="00273045"/>
    <w:rsid w:val="00276D41"/>
    <w:rsid w:val="00283712"/>
    <w:rsid w:val="002946F8"/>
    <w:rsid w:val="002A3AC1"/>
    <w:rsid w:val="002C77A7"/>
    <w:rsid w:val="002C7FE1"/>
    <w:rsid w:val="00306CCB"/>
    <w:rsid w:val="00307393"/>
    <w:rsid w:val="00322D2D"/>
    <w:rsid w:val="00324596"/>
    <w:rsid w:val="0034491D"/>
    <w:rsid w:val="00352779"/>
    <w:rsid w:val="00352A25"/>
    <w:rsid w:val="00375543"/>
    <w:rsid w:val="003819A1"/>
    <w:rsid w:val="003833ED"/>
    <w:rsid w:val="00383CCA"/>
    <w:rsid w:val="00391E35"/>
    <w:rsid w:val="00393A77"/>
    <w:rsid w:val="003A11BA"/>
    <w:rsid w:val="003A2D64"/>
    <w:rsid w:val="003B2C4E"/>
    <w:rsid w:val="003B6B2E"/>
    <w:rsid w:val="003B7426"/>
    <w:rsid w:val="003C6CFD"/>
    <w:rsid w:val="00401CE2"/>
    <w:rsid w:val="004031B5"/>
    <w:rsid w:val="004308F6"/>
    <w:rsid w:val="004373C9"/>
    <w:rsid w:val="004562D3"/>
    <w:rsid w:val="004677A0"/>
    <w:rsid w:val="00482135"/>
    <w:rsid w:val="004A23BE"/>
    <w:rsid w:val="004B68CE"/>
    <w:rsid w:val="004C006C"/>
    <w:rsid w:val="004C1E39"/>
    <w:rsid w:val="004C7E4B"/>
    <w:rsid w:val="004D3084"/>
    <w:rsid w:val="004E1F3E"/>
    <w:rsid w:val="004E4575"/>
    <w:rsid w:val="00505628"/>
    <w:rsid w:val="00513486"/>
    <w:rsid w:val="00516205"/>
    <w:rsid w:val="005164EC"/>
    <w:rsid w:val="00526E06"/>
    <w:rsid w:val="0057133C"/>
    <w:rsid w:val="0058798C"/>
    <w:rsid w:val="0059468F"/>
    <w:rsid w:val="005B2C5D"/>
    <w:rsid w:val="005C0274"/>
    <w:rsid w:val="005D0B8E"/>
    <w:rsid w:val="005D1A3E"/>
    <w:rsid w:val="005F7767"/>
    <w:rsid w:val="00621DFE"/>
    <w:rsid w:val="0063130B"/>
    <w:rsid w:val="00650833"/>
    <w:rsid w:val="0066293F"/>
    <w:rsid w:val="00662F84"/>
    <w:rsid w:val="0067011E"/>
    <w:rsid w:val="00681061"/>
    <w:rsid w:val="00684B6F"/>
    <w:rsid w:val="0069106E"/>
    <w:rsid w:val="006928DA"/>
    <w:rsid w:val="00694B32"/>
    <w:rsid w:val="006B1A09"/>
    <w:rsid w:val="006B370D"/>
    <w:rsid w:val="006B6319"/>
    <w:rsid w:val="006C39CC"/>
    <w:rsid w:val="006D0299"/>
    <w:rsid w:val="006D12F3"/>
    <w:rsid w:val="006D2AB6"/>
    <w:rsid w:val="006F168B"/>
    <w:rsid w:val="0070725F"/>
    <w:rsid w:val="00716F7D"/>
    <w:rsid w:val="0074333E"/>
    <w:rsid w:val="00744F29"/>
    <w:rsid w:val="007833E7"/>
    <w:rsid w:val="00784AFF"/>
    <w:rsid w:val="007930BC"/>
    <w:rsid w:val="007B2C28"/>
    <w:rsid w:val="007C67FB"/>
    <w:rsid w:val="007E5839"/>
    <w:rsid w:val="007E6C9C"/>
    <w:rsid w:val="007E6F24"/>
    <w:rsid w:val="007F12E6"/>
    <w:rsid w:val="007F35A9"/>
    <w:rsid w:val="007F48D0"/>
    <w:rsid w:val="007F7FA3"/>
    <w:rsid w:val="00800829"/>
    <w:rsid w:val="0080313E"/>
    <w:rsid w:val="0080724A"/>
    <w:rsid w:val="00807250"/>
    <w:rsid w:val="00822827"/>
    <w:rsid w:val="00824C42"/>
    <w:rsid w:val="0083473E"/>
    <w:rsid w:val="00843963"/>
    <w:rsid w:val="00844A71"/>
    <w:rsid w:val="0085625C"/>
    <w:rsid w:val="008752FC"/>
    <w:rsid w:val="00886B6E"/>
    <w:rsid w:val="00887D34"/>
    <w:rsid w:val="008A136C"/>
    <w:rsid w:val="008A3CEB"/>
    <w:rsid w:val="008A47DA"/>
    <w:rsid w:val="008B096C"/>
    <w:rsid w:val="008B12AC"/>
    <w:rsid w:val="008B5D8A"/>
    <w:rsid w:val="008D4125"/>
    <w:rsid w:val="008E146B"/>
    <w:rsid w:val="008E57FC"/>
    <w:rsid w:val="008E7631"/>
    <w:rsid w:val="008F2030"/>
    <w:rsid w:val="008F6CC9"/>
    <w:rsid w:val="009049CB"/>
    <w:rsid w:val="00917314"/>
    <w:rsid w:val="009448CC"/>
    <w:rsid w:val="00953D9C"/>
    <w:rsid w:val="00974B1B"/>
    <w:rsid w:val="00974C95"/>
    <w:rsid w:val="009A52F8"/>
    <w:rsid w:val="009C7BA5"/>
    <w:rsid w:val="009D6289"/>
    <w:rsid w:val="009F7D61"/>
    <w:rsid w:val="00A00993"/>
    <w:rsid w:val="00A07C9B"/>
    <w:rsid w:val="00A12F94"/>
    <w:rsid w:val="00A13D07"/>
    <w:rsid w:val="00A17063"/>
    <w:rsid w:val="00A23273"/>
    <w:rsid w:val="00A42906"/>
    <w:rsid w:val="00A471F9"/>
    <w:rsid w:val="00A52EB8"/>
    <w:rsid w:val="00A53812"/>
    <w:rsid w:val="00A61E0D"/>
    <w:rsid w:val="00A66C00"/>
    <w:rsid w:val="00A76F83"/>
    <w:rsid w:val="00AD7491"/>
    <w:rsid w:val="00AE0352"/>
    <w:rsid w:val="00AE1A33"/>
    <w:rsid w:val="00AE1CB8"/>
    <w:rsid w:val="00B00FEC"/>
    <w:rsid w:val="00B011CB"/>
    <w:rsid w:val="00B147FF"/>
    <w:rsid w:val="00B16ED2"/>
    <w:rsid w:val="00B21331"/>
    <w:rsid w:val="00B37E4E"/>
    <w:rsid w:val="00B55164"/>
    <w:rsid w:val="00B64773"/>
    <w:rsid w:val="00B65117"/>
    <w:rsid w:val="00B81857"/>
    <w:rsid w:val="00B9041D"/>
    <w:rsid w:val="00B90836"/>
    <w:rsid w:val="00B923EB"/>
    <w:rsid w:val="00B934A7"/>
    <w:rsid w:val="00B93DD8"/>
    <w:rsid w:val="00B95AC3"/>
    <w:rsid w:val="00B97363"/>
    <w:rsid w:val="00BA7905"/>
    <w:rsid w:val="00BB1C24"/>
    <w:rsid w:val="00BB410C"/>
    <w:rsid w:val="00BC236B"/>
    <w:rsid w:val="00BC377A"/>
    <w:rsid w:val="00BE2875"/>
    <w:rsid w:val="00BE3E36"/>
    <w:rsid w:val="00BF0339"/>
    <w:rsid w:val="00BF578A"/>
    <w:rsid w:val="00C05E14"/>
    <w:rsid w:val="00C10B42"/>
    <w:rsid w:val="00C126A4"/>
    <w:rsid w:val="00C1318B"/>
    <w:rsid w:val="00C16A3E"/>
    <w:rsid w:val="00C256FF"/>
    <w:rsid w:val="00C2643F"/>
    <w:rsid w:val="00C37B48"/>
    <w:rsid w:val="00C60B86"/>
    <w:rsid w:val="00C6120F"/>
    <w:rsid w:val="00C70160"/>
    <w:rsid w:val="00C7065A"/>
    <w:rsid w:val="00C74E01"/>
    <w:rsid w:val="00C846BE"/>
    <w:rsid w:val="00CA1C98"/>
    <w:rsid w:val="00CA6877"/>
    <w:rsid w:val="00CC36B9"/>
    <w:rsid w:val="00CC3BA4"/>
    <w:rsid w:val="00CD5CFE"/>
    <w:rsid w:val="00CF0881"/>
    <w:rsid w:val="00D117F1"/>
    <w:rsid w:val="00D15347"/>
    <w:rsid w:val="00D16054"/>
    <w:rsid w:val="00D237DF"/>
    <w:rsid w:val="00D456EF"/>
    <w:rsid w:val="00D5140D"/>
    <w:rsid w:val="00D662D8"/>
    <w:rsid w:val="00D7235B"/>
    <w:rsid w:val="00D75B97"/>
    <w:rsid w:val="00D9643D"/>
    <w:rsid w:val="00DA2FB7"/>
    <w:rsid w:val="00DD677B"/>
    <w:rsid w:val="00E045AE"/>
    <w:rsid w:val="00E0705B"/>
    <w:rsid w:val="00E21984"/>
    <w:rsid w:val="00E25F3A"/>
    <w:rsid w:val="00E6101A"/>
    <w:rsid w:val="00E76E99"/>
    <w:rsid w:val="00E92458"/>
    <w:rsid w:val="00EA24AD"/>
    <w:rsid w:val="00EB2947"/>
    <w:rsid w:val="00EC07C2"/>
    <w:rsid w:val="00EC64E0"/>
    <w:rsid w:val="00ED3ECF"/>
    <w:rsid w:val="00ED6CA4"/>
    <w:rsid w:val="00EE3270"/>
    <w:rsid w:val="00EF6CFD"/>
    <w:rsid w:val="00F0649D"/>
    <w:rsid w:val="00F14273"/>
    <w:rsid w:val="00F26EE6"/>
    <w:rsid w:val="00F40AFC"/>
    <w:rsid w:val="00F41C0C"/>
    <w:rsid w:val="00F83CC4"/>
    <w:rsid w:val="00F9455D"/>
    <w:rsid w:val="00FB2617"/>
    <w:rsid w:val="00FB6124"/>
    <w:rsid w:val="00FC1091"/>
    <w:rsid w:val="00FD3C6C"/>
    <w:rsid w:val="014313AE"/>
    <w:rsid w:val="01F054EF"/>
    <w:rsid w:val="03CC21CB"/>
    <w:rsid w:val="03D810AC"/>
    <w:rsid w:val="03E868D9"/>
    <w:rsid w:val="047A5783"/>
    <w:rsid w:val="05C80D79"/>
    <w:rsid w:val="06164368"/>
    <w:rsid w:val="068C62DE"/>
    <w:rsid w:val="06BB4147"/>
    <w:rsid w:val="07591FC8"/>
    <w:rsid w:val="079917ED"/>
    <w:rsid w:val="07BC5F66"/>
    <w:rsid w:val="07CD206E"/>
    <w:rsid w:val="09141F34"/>
    <w:rsid w:val="09A60DC8"/>
    <w:rsid w:val="0AAF63F7"/>
    <w:rsid w:val="0AE55920"/>
    <w:rsid w:val="0B3D5DD2"/>
    <w:rsid w:val="0B8B2DEC"/>
    <w:rsid w:val="0D4841F9"/>
    <w:rsid w:val="0D5010E1"/>
    <w:rsid w:val="0D761716"/>
    <w:rsid w:val="0DAA3787"/>
    <w:rsid w:val="0F3D21CF"/>
    <w:rsid w:val="1069342F"/>
    <w:rsid w:val="10B84EDA"/>
    <w:rsid w:val="115B2DE0"/>
    <w:rsid w:val="129739A4"/>
    <w:rsid w:val="12980F35"/>
    <w:rsid w:val="14366BFE"/>
    <w:rsid w:val="14535B2E"/>
    <w:rsid w:val="14942891"/>
    <w:rsid w:val="14BF0E11"/>
    <w:rsid w:val="150E7A7C"/>
    <w:rsid w:val="15146B03"/>
    <w:rsid w:val="1570073A"/>
    <w:rsid w:val="163650E2"/>
    <w:rsid w:val="16B40DE1"/>
    <w:rsid w:val="184C6FDF"/>
    <w:rsid w:val="186D74F6"/>
    <w:rsid w:val="1A9A7A78"/>
    <w:rsid w:val="1B4B6A87"/>
    <w:rsid w:val="1BF12A2C"/>
    <w:rsid w:val="1EBF49AE"/>
    <w:rsid w:val="1FF1018B"/>
    <w:rsid w:val="20CB6342"/>
    <w:rsid w:val="214271D1"/>
    <w:rsid w:val="21C01501"/>
    <w:rsid w:val="223236E9"/>
    <w:rsid w:val="22CF0F38"/>
    <w:rsid w:val="23786648"/>
    <w:rsid w:val="247955FF"/>
    <w:rsid w:val="273375D7"/>
    <w:rsid w:val="27643D83"/>
    <w:rsid w:val="277E41F0"/>
    <w:rsid w:val="29A97588"/>
    <w:rsid w:val="2A067935"/>
    <w:rsid w:val="2B4324C3"/>
    <w:rsid w:val="2BB627D9"/>
    <w:rsid w:val="2C791451"/>
    <w:rsid w:val="2D1C7470"/>
    <w:rsid w:val="2D962D7E"/>
    <w:rsid w:val="2E792C04"/>
    <w:rsid w:val="2E8E0F7F"/>
    <w:rsid w:val="2F2279EF"/>
    <w:rsid w:val="2FB65F34"/>
    <w:rsid w:val="3025488D"/>
    <w:rsid w:val="305B7C08"/>
    <w:rsid w:val="30B26121"/>
    <w:rsid w:val="31196F1B"/>
    <w:rsid w:val="31293F09"/>
    <w:rsid w:val="31950990"/>
    <w:rsid w:val="323112C7"/>
    <w:rsid w:val="33482BD3"/>
    <w:rsid w:val="334C71FA"/>
    <w:rsid w:val="33AC0309"/>
    <w:rsid w:val="346F257B"/>
    <w:rsid w:val="35325240"/>
    <w:rsid w:val="354C499D"/>
    <w:rsid w:val="357124EE"/>
    <w:rsid w:val="35B53FBD"/>
    <w:rsid w:val="36CC15BF"/>
    <w:rsid w:val="39BE5C60"/>
    <w:rsid w:val="3A9643BE"/>
    <w:rsid w:val="3D6A04E9"/>
    <w:rsid w:val="3DD50F25"/>
    <w:rsid w:val="3F6F342F"/>
    <w:rsid w:val="40DE4D0F"/>
    <w:rsid w:val="417B430D"/>
    <w:rsid w:val="41980BF8"/>
    <w:rsid w:val="41A27AEC"/>
    <w:rsid w:val="41CF11F9"/>
    <w:rsid w:val="423D2B3E"/>
    <w:rsid w:val="42891612"/>
    <w:rsid w:val="442F1783"/>
    <w:rsid w:val="451A3E3D"/>
    <w:rsid w:val="47A4107B"/>
    <w:rsid w:val="47E865E2"/>
    <w:rsid w:val="48976630"/>
    <w:rsid w:val="49B82275"/>
    <w:rsid w:val="4A0518AC"/>
    <w:rsid w:val="4AB03279"/>
    <w:rsid w:val="4B8A1D1C"/>
    <w:rsid w:val="4C020F00"/>
    <w:rsid w:val="4CB84667"/>
    <w:rsid w:val="4D3D691B"/>
    <w:rsid w:val="4D4F37A6"/>
    <w:rsid w:val="4DD54DA5"/>
    <w:rsid w:val="4DDB6632"/>
    <w:rsid w:val="4E0B0813"/>
    <w:rsid w:val="4EC76DE4"/>
    <w:rsid w:val="4F33527F"/>
    <w:rsid w:val="50ED5292"/>
    <w:rsid w:val="545A0BF7"/>
    <w:rsid w:val="5495528E"/>
    <w:rsid w:val="54A772FA"/>
    <w:rsid w:val="552D5DF6"/>
    <w:rsid w:val="553521BA"/>
    <w:rsid w:val="56332FB1"/>
    <w:rsid w:val="566118CC"/>
    <w:rsid w:val="574112AF"/>
    <w:rsid w:val="58A47CB4"/>
    <w:rsid w:val="591C5F7E"/>
    <w:rsid w:val="5BB701E0"/>
    <w:rsid w:val="5C454A72"/>
    <w:rsid w:val="5C5F065B"/>
    <w:rsid w:val="5CC666E6"/>
    <w:rsid w:val="5D5977A1"/>
    <w:rsid w:val="5E280F21"/>
    <w:rsid w:val="5FDC69A3"/>
    <w:rsid w:val="6193125E"/>
    <w:rsid w:val="6198016C"/>
    <w:rsid w:val="61C01D80"/>
    <w:rsid w:val="61CE48E1"/>
    <w:rsid w:val="620D6DAC"/>
    <w:rsid w:val="62AD3701"/>
    <w:rsid w:val="633D546F"/>
    <w:rsid w:val="657F4116"/>
    <w:rsid w:val="66652D12"/>
    <w:rsid w:val="678B06C9"/>
    <w:rsid w:val="68E93E9C"/>
    <w:rsid w:val="6A185ECD"/>
    <w:rsid w:val="6A292E8B"/>
    <w:rsid w:val="6A32716F"/>
    <w:rsid w:val="6AB97AD1"/>
    <w:rsid w:val="6C2E49D5"/>
    <w:rsid w:val="6C625C73"/>
    <w:rsid w:val="6E62222D"/>
    <w:rsid w:val="6F0137F4"/>
    <w:rsid w:val="6F224855"/>
    <w:rsid w:val="6F285225"/>
    <w:rsid w:val="700762BC"/>
    <w:rsid w:val="71436346"/>
    <w:rsid w:val="71D45381"/>
    <w:rsid w:val="722F07A2"/>
    <w:rsid w:val="72D91851"/>
    <w:rsid w:val="7461016E"/>
    <w:rsid w:val="746E5488"/>
    <w:rsid w:val="751A691F"/>
    <w:rsid w:val="776A0596"/>
    <w:rsid w:val="78612F59"/>
    <w:rsid w:val="78DA2881"/>
    <w:rsid w:val="797F6F90"/>
    <w:rsid w:val="79B55B16"/>
    <w:rsid w:val="7AEA3D22"/>
    <w:rsid w:val="7B7B492E"/>
    <w:rsid w:val="7BF001E1"/>
    <w:rsid w:val="7BF22E42"/>
    <w:rsid w:val="7BFC438D"/>
    <w:rsid w:val="7CA4645E"/>
    <w:rsid w:val="7CA92CF3"/>
    <w:rsid w:val="7CF22A50"/>
    <w:rsid w:val="7DA352E6"/>
    <w:rsid w:val="7DEC38C1"/>
    <w:rsid w:val="7F986A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66"/>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4">
    <w:name w:val="heading 2"/>
    <w:basedOn w:val="1"/>
    <w:next w:val="1"/>
    <w:link w:val="67"/>
    <w:qFormat/>
    <w:uiPriority w:val="0"/>
    <w:pPr>
      <w:keepNext/>
      <w:keepLines/>
      <w:spacing w:before="260" w:after="260" w:line="416" w:lineRule="auto"/>
      <w:outlineLvl w:val="1"/>
    </w:pPr>
    <w:rPr>
      <w:rFonts w:ascii="Arial" w:hAnsi="Arial" w:eastAsia="黑体" w:cs="Times New Roman"/>
      <w:b/>
      <w:bCs/>
      <w:sz w:val="32"/>
      <w:szCs w:val="32"/>
    </w:rPr>
  </w:style>
  <w:style w:type="paragraph" w:styleId="5">
    <w:name w:val="heading 3"/>
    <w:basedOn w:val="1"/>
    <w:next w:val="1"/>
    <w:link w:val="68"/>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6">
    <w:name w:val="heading 4"/>
    <w:basedOn w:val="1"/>
    <w:next w:val="1"/>
    <w:link w:val="69"/>
    <w:qFormat/>
    <w:uiPriority w:val="0"/>
    <w:pPr>
      <w:keepNext/>
      <w:keepLines/>
      <w:spacing w:before="280" w:after="290" w:line="372" w:lineRule="auto"/>
      <w:outlineLvl w:val="3"/>
    </w:pPr>
    <w:rPr>
      <w:rFonts w:ascii="Cambria" w:hAnsi="Cambria" w:eastAsia="宋体" w:cs="Times New Roman"/>
      <w:b/>
      <w:bCs/>
      <w:sz w:val="28"/>
      <w:szCs w:val="28"/>
    </w:rPr>
  </w:style>
  <w:style w:type="paragraph" w:styleId="7">
    <w:name w:val="heading 5"/>
    <w:basedOn w:val="1"/>
    <w:next w:val="1"/>
    <w:link w:val="70"/>
    <w:qFormat/>
    <w:uiPriority w:val="0"/>
    <w:pPr>
      <w:keepNext/>
      <w:keepLines/>
      <w:spacing w:before="280" w:after="290" w:line="372" w:lineRule="auto"/>
      <w:outlineLvl w:val="4"/>
    </w:pPr>
    <w:rPr>
      <w:rFonts w:ascii="Calibri" w:hAnsi="Calibri" w:eastAsia="宋体" w:cs="Times New Roman"/>
      <w:b/>
      <w:bCs/>
      <w:sz w:val="28"/>
      <w:szCs w:val="28"/>
    </w:rPr>
  </w:style>
  <w:style w:type="paragraph" w:styleId="8">
    <w:name w:val="heading 6"/>
    <w:basedOn w:val="1"/>
    <w:link w:val="71"/>
    <w:qFormat/>
    <w:uiPriority w:val="0"/>
    <w:pPr>
      <w:keepNext/>
      <w:keepLines/>
      <w:spacing w:before="240" w:after="64" w:line="317" w:lineRule="auto"/>
      <w:outlineLvl w:val="5"/>
    </w:pPr>
    <w:rPr>
      <w:rFonts w:ascii="Cambria" w:hAnsi="Cambria" w:eastAsia="宋体" w:cs="Times New Roman"/>
      <w:b/>
      <w:bCs/>
      <w:sz w:val="24"/>
      <w:szCs w:val="24"/>
    </w:rPr>
  </w:style>
  <w:style w:type="paragraph" w:styleId="9">
    <w:name w:val="heading 7"/>
    <w:basedOn w:val="1"/>
    <w:next w:val="1"/>
    <w:link w:val="72"/>
    <w:qFormat/>
    <w:uiPriority w:val="0"/>
    <w:pPr>
      <w:keepNext/>
      <w:keepLines/>
      <w:spacing w:before="240" w:after="64" w:line="317" w:lineRule="auto"/>
      <w:outlineLvl w:val="6"/>
    </w:pPr>
    <w:rPr>
      <w:rFonts w:ascii="Calibri" w:hAnsi="Calibri" w:eastAsia="宋体" w:cs="Times New Roman"/>
      <w:b/>
      <w:bCs/>
      <w:sz w:val="24"/>
      <w:szCs w:val="24"/>
    </w:rPr>
  </w:style>
  <w:style w:type="paragraph" w:styleId="10">
    <w:name w:val="heading 8"/>
    <w:basedOn w:val="1"/>
    <w:next w:val="1"/>
    <w:link w:val="73"/>
    <w:qFormat/>
    <w:uiPriority w:val="0"/>
    <w:pPr>
      <w:keepNext/>
      <w:keepLines/>
      <w:spacing w:before="240" w:after="64" w:line="317" w:lineRule="auto"/>
      <w:outlineLvl w:val="7"/>
    </w:pPr>
    <w:rPr>
      <w:rFonts w:ascii="Cambria" w:hAnsi="Cambria" w:eastAsia="宋体" w:cs="Times New Roman"/>
      <w:sz w:val="24"/>
      <w:szCs w:val="24"/>
    </w:rPr>
  </w:style>
  <w:style w:type="paragraph" w:styleId="11">
    <w:name w:val="heading 9"/>
    <w:basedOn w:val="1"/>
    <w:next w:val="1"/>
    <w:link w:val="74"/>
    <w:qFormat/>
    <w:uiPriority w:val="0"/>
    <w:pPr>
      <w:keepNext/>
      <w:keepLines/>
      <w:spacing w:before="240" w:after="64" w:line="317" w:lineRule="auto"/>
      <w:outlineLvl w:val="8"/>
    </w:pPr>
    <w:rPr>
      <w:rFonts w:ascii="Cambria" w:hAnsi="Cambria" w:eastAsia="宋体" w:cs="Times New Roman"/>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link w:val="86"/>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kern w:val="0"/>
      <w:sz w:val="24"/>
      <w:szCs w:val="24"/>
    </w:rPr>
  </w:style>
  <w:style w:type="paragraph" w:styleId="12">
    <w:name w:val="toc 7"/>
    <w:basedOn w:val="1"/>
    <w:next w:val="1"/>
    <w:qFormat/>
    <w:uiPriority w:val="0"/>
    <w:pPr>
      <w:ind w:left="2520" w:leftChars="1200"/>
    </w:pPr>
    <w:rPr>
      <w:rFonts w:ascii="Calibri" w:hAnsi="Calibri" w:eastAsia="宋体" w:cs="Times New Roman"/>
    </w:rPr>
  </w:style>
  <w:style w:type="paragraph" w:styleId="13">
    <w:name w:val="Normal Indent"/>
    <w:basedOn w:val="1"/>
    <w:qFormat/>
    <w:uiPriority w:val="0"/>
    <w:pPr>
      <w:adjustRightInd w:val="0"/>
      <w:spacing w:line="360" w:lineRule="atLeast"/>
      <w:ind w:firstLine="482"/>
      <w:textAlignment w:val="baseline"/>
    </w:pPr>
    <w:rPr>
      <w:rFonts w:ascii="Times New Roman" w:hAnsi="Times New Roman" w:eastAsia="宋体" w:cs="Times New Roman"/>
      <w:kern w:val="0"/>
      <w:sz w:val="24"/>
      <w:szCs w:val="20"/>
    </w:rPr>
  </w:style>
  <w:style w:type="paragraph" w:styleId="14">
    <w:name w:val="caption"/>
    <w:basedOn w:val="1"/>
    <w:next w:val="1"/>
    <w:qFormat/>
    <w:uiPriority w:val="0"/>
    <w:rPr>
      <w:rFonts w:ascii="Cambria" w:hAnsi="Cambria" w:eastAsia="黑体" w:cs="Times New Roman"/>
      <w:sz w:val="20"/>
      <w:szCs w:val="20"/>
    </w:rPr>
  </w:style>
  <w:style w:type="paragraph" w:styleId="15">
    <w:name w:val="Document Map"/>
    <w:basedOn w:val="1"/>
    <w:link w:val="144"/>
    <w:qFormat/>
    <w:uiPriority w:val="0"/>
    <w:pPr>
      <w:shd w:val="clear" w:color="auto" w:fill="000080"/>
    </w:pPr>
    <w:rPr>
      <w:szCs w:val="24"/>
      <w:shd w:val="clear" w:color="auto" w:fill="000080"/>
    </w:rPr>
  </w:style>
  <w:style w:type="paragraph" w:styleId="16">
    <w:name w:val="annotation text"/>
    <w:basedOn w:val="1"/>
    <w:link w:val="135"/>
    <w:unhideWhenUsed/>
    <w:qFormat/>
    <w:uiPriority w:val="0"/>
    <w:pPr>
      <w:jc w:val="left"/>
    </w:pPr>
    <w:rPr>
      <w:rFonts w:ascii="Calibri" w:hAnsi="Calibri" w:eastAsia="宋体" w:cs="Times New Roman"/>
    </w:rPr>
  </w:style>
  <w:style w:type="paragraph" w:styleId="17">
    <w:name w:val="Body Text"/>
    <w:basedOn w:val="1"/>
    <w:link w:val="148"/>
    <w:unhideWhenUsed/>
    <w:qFormat/>
    <w:uiPriority w:val="0"/>
    <w:pPr>
      <w:spacing w:after="120"/>
    </w:pPr>
    <w:rPr>
      <w:rFonts w:ascii="Calibri" w:hAnsi="Calibri" w:eastAsia="宋体" w:cs="Times New Roman"/>
    </w:rPr>
  </w:style>
  <w:style w:type="paragraph" w:styleId="18">
    <w:name w:val="Body Text Indent"/>
    <w:basedOn w:val="1"/>
    <w:next w:val="19"/>
    <w:link w:val="164"/>
    <w:qFormat/>
    <w:uiPriority w:val="0"/>
    <w:rPr>
      <w:rFonts w:ascii="黑体" w:hAnsi="Calibri" w:eastAsia="黑体" w:cs="Times New Roman"/>
    </w:rPr>
  </w:style>
  <w:style w:type="paragraph" w:customStyle="1" w:styleId="19">
    <w:name w:val="Default"/>
    <w:next w:val="1"/>
    <w:link w:val="92"/>
    <w:qFormat/>
    <w:uiPriority w:val="0"/>
    <w:pPr>
      <w:widowControl w:val="0"/>
      <w:autoSpaceDE w:val="0"/>
      <w:autoSpaceDN w:val="0"/>
      <w:adjustRightInd w:val="0"/>
    </w:pPr>
    <w:rPr>
      <w:rFonts w:ascii="宋体" w:hAnsiTheme="minorHAnsi" w:eastAsiaTheme="minorEastAsia" w:cstheme="minorBidi"/>
      <w:color w:val="000000"/>
      <w:kern w:val="2"/>
      <w:sz w:val="24"/>
      <w:szCs w:val="24"/>
      <w:lang w:val="en-US" w:eastAsia="zh-CN" w:bidi="ar-SA"/>
    </w:rPr>
  </w:style>
  <w:style w:type="paragraph" w:styleId="20">
    <w:name w:val="List 2"/>
    <w:basedOn w:val="1"/>
    <w:unhideWhenUsed/>
    <w:qFormat/>
    <w:uiPriority w:val="99"/>
    <w:pPr>
      <w:ind w:left="100" w:leftChars="200" w:hanging="200" w:hangingChars="200"/>
      <w:contextualSpacing/>
    </w:pPr>
    <w:rPr>
      <w:rFonts w:ascii="Calibri" w:hAnsi="Calibri" w:eastAsia="宋体" w:cs="Times New Roman"/>
    </w:rPr>
  </w:style>
  <w:style w:type="paragraph" w:styleId="21">
    <w:name w:val="List Continue"/>
    <w:basedOn w:val="1"/>
    <w:qFormat/>
    <w:uiPriority w:val="0"/>
    <w:pPr>
      <w:spacing w:after="120"/>
      <w:ind w:left="420"/>
    </w:pPr>
    <w:rPr>
      <w:rFonts w:ascii="Times New Roman" w:hAnsi="Times New Roman" w:eastAsia="宋体" w:cs="Times New Roman"/>
      <w:szCs w:val="20"/>
    </w:rPr>
  </w:style>
  <w:style w:type="paragraph" w:styleId="22">
    <w:name w:val="Block Text"/>
    <w:basedOn w:val="19"/>
    <w:next w:val="19"/>
    <w:qFormat/>
    <w:uiPriority w:val="0"/>
    <w:pPr>
      <w:spacing w:before="120"/>
    </w:pPr>
    <w:rPr>
      <w:rFonts w:ascii="黑体" w:eastAsia="黑体"/>
      <w:color w:val="auto"/>
      <w:sz w:val="20"/>
    </w:rPr>
  </w:style>
  <w:style w:type="paragraph" w:styleId="23">
    <w:name w:val="index 4"/>
    <w:basedOn w:val="1"/>
    <w:next w:val="1"/>
    <w:qFormat/>
    <w:uiPriority w:val="0"/>
    <w:pPr>
      <w:ind w:left="600" w:leftChars="600"/>
    </w:pPr>
    <w:rPr>
      <w:rFonts w:ascii="Times New Roman" w:hAnsi="Times New Roman" w:eastAsia="宋体" w:cs="Times New Roman"/>
      <w:szCs w:val="24"/>
    </w:rPr>
  </w:style>
  <w:style w:type="paragraph" w:styleId="24">
    <w:name w:val="toc 5"/>
    <w:basedOn w:val="1"/>
    <w:next w:val="1"/>
    <w:qFormat/>
    <w:uiPriority w:val="0"/>
    <w:pPr>
      <w:tabs>
        <w:tab w:val="right" w:leader="dot" w:pos="8296"/>
      </w:tabs>
      <w:ind w:left="1050" w:leftChars="500"/>
    </w:pPr>
    <w:rPr>
      <w:rFonts w:ascii="Calibri" w:hAnsi="Calibri" w:eastAsia="宋体" w:cs="Times New Roman"/>
    </w:rPr>
  </w:style>
  <w:style w:type="paragraph" w:styleId="25">
    <w:name w:val="toc 3"/>
    <w:basedOn w:val="1"/>
    <w:next w:val="1"/>
    <w:qFormat/>
    <w:uiPriority w:val="39"/>
    <w:pPr>
      <w:ind w:left="840" w:leftChars="400"/>
    </w:pPr>
    <w:rPr>
      <w:rFonts w:ascii="Times New Roman" w:hAnsi="Times New Roman" w:eastAsia="宋体" w:cs="Times New Roman"/>
      <w:szCs w:val="24"/>
    </w:rPr>
  </w:style>
  <w:style w:type="paragraph" w:styleId="26">
    <w:name w:val="Plain Text"/>
    <w:basedOn w:val="1"/>
    <w:link w:val="155"/>
    <w:qFormat/>
    <w:uiPriority w:val="0"/>
    <w:rPr>
      <w:rFonts w:ascii="宋体" w:hAnsi="Courier New"/>
    </w:rPr>
  </w:style>
  <w:style w:type="paragraph" w:styleId="27">
    <w:name w:val="toc 8"/>
    <w:basedOn w:val="1"/>
    <w:next w:val="1"/>
    <w:qFormat/>
    <w:uiPriority w:val="0"/>
    <w:pPr>
      <w:ind w:left="2940" w:leftChars="1400"/>
    </w:pPr>
    <w:rPr>
      <w:rFonts w:ascii="Calibri" w:hAnsi="Calibri" w:eastAsia="宋体" w:cs="Times New Roman"/>
    </w:rPr>
  </w:style>
  <w:style w:type="paragraph" w:styleId="28">
    <w:name w:val="Date"/>
    <w:basedOn w:val="1"/>
    <w:next w:val="1"/>
    <w:link w:val="154"/>
    <w:qFormat/>
    <w:uiPriority w:val="0"/>
    <w:pPr>
      <w:ind w:left="100" w:leftChars="2500"/>
    </w:pPr>
    <w:rPr>
      <w:rFonts w:ascii="宋体"/>
      <w:sz w:val="28"/>
    </w:rPr>
  </w:style>
  <w:style w:type="paragraph" w:styleId="29">
    <w:name w:val="Body Text Indent 2"/>
    <w:basedOn w:val="1"/>
    <w:link w:val="75"/>
    <w:unhideWhenUsed/>
    <w:qFormat/>
    <w:uiPriority w:val="0"/>
    <w:pPr>
      <w:spacing w:after="120" w:line="480" w:lineRule="auto"/>
      <w:ind w:left="420" w:leftChars="200"/>
    </w:pPr>
    <w:rPr>
      <w:rFonts w:ascii="Calibri" w:hAnsi="Calibri" w:eastAsia="宋体" w:cs="Times New Roman"/>
    </w:rPr>
  </w:style>
  <w:style w:type="paragraph" w:styleId="30">
    <w:name w:val="Balloon Text"/>
    <w:basedOn w:val="1"/>
    <w:link w:val="138"/>
    <w:qFormat/>
    <w:uiPriority w:val="0"/>
    <w:rPr>
      <w:rFonts w:eastAsia="宋体"/>
      <w:sz w:val="18"/>
      <w:szCs w:val="18"/>
    </w:rPr>
  </w:style>
  <w:style w:type="paragraph" w:styleId="31">
    <w:name w:val="footer"/>
    <w:basedOn w:val="1"/>
    <w:link w:val="65"/>
    <w:unhideWhenUsed/>
    <w:qFormat/>
    <w:uiPriority w:val="0"/>
    <w:pPr>
      <w:tabs>
        <w:tab w:val="center" w:pos="4153"/>
        <w:tab w:val="right" w:pos="8306"/>
      </w:tabs>
      <w:snapToGrid w:val="0"/>
      <w:jc w:val="left"/>
    </w:pPr>
    <w:rPr>
      <w:sz w:val="18"/>
      <w:szCs w:val="18"/>
    </w:rPr>
  </w:style>
  <w:style w:type="paragraph" w:styleId="32">
    <w:name w:val="header"/>
    <w:basedOn w:val="1"/>
    <w:link w:val="64"/>
    <w:unhideWhenUsed/>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rPr>
      <w:rFonts w:ascii="Times New Roman" w:hAnsi="Times New Roman" w:eastAsia="宋体" w:cs="Times New Roman"/>
      <w:szCs w:val="24"/>
    </w:rPr>
  </w:style>
  <w:style w:type="paragraph" w:styleId="34">
    <w:name w:val="toc 4"/>
    <w:basedOn w:val="1"/>
    <w:next w:val="1"/>
    <w:qFormat/>
    <w:uiPriority w:val="0"/>
    <w:pPr>
      <w:tabs>
        <w:tab w:val="left" w:pos="1890"/>
        <w:tab w:val="right" w:leader="dot" w:pos="8296"/>
      </w:tabs>
      <w:ind w:left="630" w:leftChars="300"/>
    </w:pPr>
    <w:rPr>
      <w:rFonts w:ascii="Calibri" w:hAnsi="Calibri" w:eastAsia="宋体" w:cs="Times New Roman"/>
    </w:rPr>
  </w:style>
  <w:style w:type="paragraph" w:styleId="35">
    <w:name w:val="Subtitle"/>
    <w:basedOn w:val="1"/>
    <w:next w:val="1"/>
    <w:link w:val="166"/>
    <w:qFormat/>
    <w:uiPriority w:val="0"/>
    <w:pPr>
      <w:spacing w:before="240" w:after="60" w:line="312" w:lineRule="auto"/>
      <w:jc w:val="center"/>
      <w:outlineLvl w:val="1"/>
    </w:pPr>
    <w:rPr>
      <w:rFonts w:ascii="Cambria" w:hAnsi="Cambria"/>
      <w:b/>
      <w:bCs/>
      <w:kern w:val="28"/>
      <w:sz w:val="32"/>
      <w:szCs w:val="32"/>
    </w:rPr>
  </w:style>
  <w:style w:type="paragraph" w:styleId="36">
    <w:name w:val="toc 6"/>
    <w:basedOn w:val="1"/>
    <w:next w:val="1"/>
    <w:qFormat/>
    <w:uiPriority w:val="0"/>
    <w:pPr>
      <w:ind w:left="2100" w:leftChars="1000"/>
    </w:pPr>
    <w:rPr>
      <w:rFonts w:ascii="Calibri" w:hAnsi="Calibri" w:eastAsia="宋体" w:cs="Times New Roman"/>
    </w:rPr>
  </w:style>
  <w:style w:type="paragraph" w:styleId="37">
    <w:name w:val="Body Text Indent 3"/>
    <w:basedOn w:val="1"/>
    <w:link w:val="143"/>
    <w:qFormat/>
    <w:uiPriority w:val="0"/>
    <w:pPr>
      <w:spacing w:line="400" w:lineRule="exact"/>
      <w:ind w:left="1800" w:leftChars="857"/>
      <w:jc w:val="left"/>
    </w:pPr>
    <w:rPr>
      <w:rFonts w:ascii="宋体" w:hAnsi="宋体"/>
      <w:sz w:val="24"/>
      <w:szCs w:val="24"/>
    </w:rPr>
  </w:style>
  <w:style w:type="paragraph" w:styleId="38">
    <w:name w:val="table of figures"/>
    <w:basedOn w:val="1"/>
    <w:next w:val="1"/>
    <w:qFormat/>
    <w:uiPriority w:val="0"/>
    <w:pPr>
      <w:ind w:left="420" w:hanging="420"/>
      <w:jc w:val="left"/>
    </w:pPr>
    <w:rPr>
      <w:rFonts w:ascii="Times New Roman" w:hAnsi="Times New Roman" w:eastAsia="宋体" w:cs="Times New Roman"/>
      <w:smallCaps/>
      <w:sz w:val="20"/>
      <w:szCs w:val="20"/>
    </w:rPr>
  </w:style>
  <w:style w:type="paragraph" w:styleId="39">
    <w:name w:val="toc 2"/>
    <w:basedOn w:val="1"/>
    <w:next w:val="1"/>
    <w:qFormat/>
    <w:uiPriority w:val="39"/>
    <w:pPr>
      <w:ind w:left="420" w:leftChars="200"/>
    </w:pPr>
    <w:rPr>
      <w:rFonts w:ascii="Times New Roman" w:hAnsi="Times New Roman" w:eastAsia="宋体" w:cs="Times New Roman"/>
      <w:szCs w:val="24"/>
    </w:rPr>
  </w:style>
  <w:style w:type="paragraph" w:styleId="40">
    <w:name w:val="toc 9"/>
    <w:basedOn w:val="1"/>
    <w:next w:val="1"/>
    <w:qFormat/>
    <w:uiPriority w:val="0"/>
    <w:pPr>
      <w:ind w:left="3360" w:leftChars="1600"/>
    </w:pPr>
    <w:rPr>
      <w:rFonts w:ascii="Calibri" w:hAnsi="Calibri" w:eastAsia="宋体" w:cs="Times New Roman"/>
    </w:rPr>
  </w:style>
  <w:style w:type="paragraph" w:styleId="41">
    <w:name w:val="Body Text 2"/>
    <w:basedOn w:val="1"/>
    <w:link w:val="158"/>
    <w:qFormat/>
    <w:uiPriority w:val="0"/>
    <w:pPr>
      <w:spacing w:line="400" w:lineRule="exact"/>
      <w:jc w:val="center"/>
    </w:pPr>
    <w:rPr>
      <w:rFonts w:ascii="宋体" w:hAnsi="宋体"/>
      <w:w w:val="66"/>
      <w:sz w:val="24"/>
      <w:szCs w:val="24"/>
    </w:rPr>
  </w:style>
  <w:style w:type="paragraph" w:styleId="42">
    <w:name w:val="Normal (Web)"/>
    <w:basedOn w:val="1"/>
    <w:qFormat/>
    <w:uiPriority w:val="0"/>
    <w:pPr>
      <w:widowControl/>
      <w:spacing w:before="100" w:beforeAutospacing="1" w:after="100" w:afterAutospacing="1" w:line="320" w:lineRule="atLeast"/>
      <w:jc w:val="left"/>
    </w:pPr>
    <w:rPr>
      <w:rFonts w:ascii="宋体" w:hAnsi="宋体" w:eastAsia="宋体" w:cs="Times New Roman"/>
      <w:kern w:val="0"/>
      <w:sz w:val="18"/>
      <w:szCs w:val="18"/>
    </w:rPr>
  </w:style>
  <w:style w:type="paragraph" w:styleId="43">
    <w:name w:val="Title"/>
    <w:basedOn w:val="1"/>
    <w:next w:val="1"/>
    <w:link w:val="140"/>
    <w:qFormat/>
    <w:uiPriority w:val="0"/>
    <w:pPr>
      <w:spacing w:before="240" w:after="60"/>
      <w:jc w:val="center"/>
      <w:outlineLvl w:val="0"/>
    </w:pPr>
    <w:rPr>
      <w:rFonts w:ascii="Cambria" w:hAnsi="Cambria"/>
      <w:b/>
      <w:bCs/>
      <w:sz w:val="32"/>
      <w:szCs w:val="32"/>
    </w:rPr>
  </w:style>
  <w:style w:type="paragraph" w:styleId="44">
    <w:name w:val="annotation subject"/>
    <w:basedOn w:val="16"/>
    <w:next w:val="16"/>
    <w:link w:val="136"/>
    <w:qFormat/>
    <w:uiPriority w:val="0"/>
    <w:rPr>
      <w:rFonts w:ascii="宋体" w:hAnsiTheme="minorHAnsi" w:eastAsiaTheme="minorEastAsia" w:cstheme="minorBidi"/>
      <w:b/>
      <w:bCs/>
      <w:sz w:val="28"/>
    </w:rPr>
  </w:style>
  <w:style w:type="paragraph" w:styleId="45">
    <w:name w:val="Body Text First Indent"/>
    <w:basedOn w:val="17"/>
    <w:next w:val="1"/>
    <w:link w:val="149"/>
    <w:qFormat/>
    <w:uiPriority w:val="0"/>
    <w:pPr>
      <w:ind w:firstLine="420" w:firstLineChars="100"/>
    </w:pPr>
    <w:rPr>
      <w:rFonts w:asciiTheme="minorHAnsi" w:hAnsiTheme="minorHAnsi" w:eastAsiaTheme="minorEastAsia" w:cstheme="minorBidi"/>
      <w:szCs w:val="24"/>
    </w:rPr>
  </w:style>
  <w:style w:type="paragraph" w:styleId="46">
    <w:name w:val="Body Text First Indent 2"/>
    <w:basedOn w:val="18"/>
    <w:next w:val="1"/>
    <w:link w:val="90"/>
    <w:unhideWhenUsed/>
    <w:qFormat/>
    <w:uiPriority w:val="99"/>
    <w:pPr>
      <w:spacing w:after="120"/>
      <w:ind w:left="420" w:leftChars="200" w:firstLine="420" w:firstLineChars="200"/>
    </w:pPr>
    <w:rPr>
      <w:rFonts w:ascii="Calibri" w:eastAsia="宋体"/>
    </w:rPr>
  </w:style>
  <w:style w:type="table" w:styleId="48">
    <w:name w:val="Table Grid"/>
    <w:basedOn w:val="4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qFormat/>
    <w:uiPriority w:val="0"/>
    <w:rPr>
      <w:b/>
      <w:bCs/>
    </w:rPr>
  </w:style>
  <w:style w:type="character" w:styleId="51">
    <w:name w:val="page number"/>
    <w:qFormat/>
    <w:uiPriority w:val="0"/>
    <w:rPr>
      <w:rFonts w:cs="Times New Roman"/>
    </w:rPr>
  </w:style>
  <w:style w:type="character" w:styleId="52">
    <w:name w:val="FollowedHyperlink"/>
    <w:basedOn w:val="49"/>
    <w:qFormat/>
    <w:uiPriority w:val="0"/>
    <w:rPr>
      <w:color w:val="3D3D3D"/>
      <w:u w:val="none"/>
    </w:rPr>
  </w:style>
  <w:style w:type="character" w:styleId="53">
    <w:name w:val="Emphasis"/>
    <w:qFormat/>
    <w:uiPriority w:val="0"/>
    <w:rPr>
      <w:i/>
      <w:iCs/>
    </w:rPr>
  </w:style>
  <w:style w:type="character" w:styleId="54">
    <w:name w:val="HTML Definition"/>
    <w:basedOn w:val="49"/>
    <w:semiHidden/>
    <w:unhideWhenUsed/>
    <w:qFormat/>
    <w:uiPriority w:val="99"/>
  </w:style>
  <w:style w:type="character" w:styleId="55">
    <w:name w:val="HTML Typewriter"/>
    <w:basedOn w:val="49"/>
    <w:semiHidden/>
    <w:unhideWhenUsed/>
    <w:qFormat/>
    <w:uiPriority w:val="99"/>
    <w:rPr>
      <w:rFonts w:hint="default" w:ascii="monospace" w:hAnsi="monospace" w:eastAsia="monospace" w:cs="monospace"/>
      <w:sz w:val="20"/>
    </w:rPr>
  </w:style>
  <w:style w:type="character" w:styleId="56">
    <w:name w:val="HTML Acronym"/>
    <w:basedOn w:val="49"/>
    <w:semiHidden/>
    <w:unhideWhenUsed/>
    <w:qFormat/>
    <w:uiPriority w:val="99"/>
  </w:style>
  <w:style w:type="character" w:styleId="57">
    <w:name w:val="HTML Variable"/>
    <w:basedOn w:val="49"/>
    <w:semiHidden/>
    <w:unhideWhenUsed/>
    <w:qFormat/>
    <w:uiPriority w:val="99"/>
  </w:style>
  <w:style w:type="character" w:styleId="58">
    <w:name w:val="Hyperlink"/>
    <w:basedOn w:val="49"/>
    <w:qFormat/>
    <w:uiPriority w:val="99"/>
    <w:rPr>
      <w:color w:val="3D3D3D"/>
      <w:u w:val="none"/>
    </w:rPr>
  </w:style>
  <w:style w:type="character" w:styleId="59">
    <w:name w:val="HTML Code"/>
    <w:basedOn w:val="49"/>
    <w:semiHidden/>
    <w:unhideWhenUsed/>
    <w:qFormat/>
    <w:uiPriority w:val="99"/>
    <w:rPr>
      <w:rFonts w:hint="default" w:ascii="monospace" w:hAnsi="monospace" w:eastAsia="monospace" w:cs="monospace"/>
      <w:sz w:val="20"/>
    </w:rPr>
  </w:style>
  <w:style w:type="character" w:styleId="60">
    <w:name w:val="annotation reference"/>
    <w:qFormat/>
    <w:uiPriority w:val="0"/>
    <w:rPr>
      <w:rFonts w:cs="Times New Roman"/>
      <w:sz w:val="21"/>
      <w:szCs w:val="21"/>
    </w:rPr>
  </w:style>
  <w:style w:type="character" w:styleId="61">
    <w:name w:val="HTML Cite"/>
    <w:basedOn w:val="49"/>
    <w:semiHidden/>
    <w:unhideWhenUsed/>
    <w:qFormat/>
    <w:uiPriority w:val="99"/>
  </w:style>
  <w:style w:type="character" w:styleId="62">
    <w:name w:val="HTML Keyboard"/>
    <w:basedOn w:val="49"/>
    <w:semiHidden/>
    <w:unhideWhenUsed/>
    <w:qFormat/>
    <w:uiPriority w:val="99"/>
    <w:rPr>
      <w:rFonts w:hint="default" w:ascii="monospace" w:hAnsi="monospace" w:eastAsia="monospace" w:cs="monospace"/>
      <w:sz w:val="20"/>
    </w:rPr>
  </w:style>
  <w:style w:type="character" w:styleId="63">
    <w:name w:val="HTML Sample"/>
    <w:basedOn w:val="49"/>
    <w:semiHidden/>
    <w:unhideWhenUsed/>
    <w:qFormat/>
    <w:uiPriority w:val="99"/>
    <w:rPr>
      <w:rFonts w:ascii="monospace" w:hAnsi="monospace" w:eastAsia="monospace" w:cs="monospace"/>
    </w:rPr>
  </w:style>
  <w:style w:type="character" w:customStyle="1" w:styleId="64">
    <w:name w:val="页眉 Char"/>
    <w:basedOn w:val="49"/>
    <w:link w:val="32"/>
    <w:qFormat/>
    <w:uiPriority w:val="0"/>
    <w:rPr>
      <w:sz w:val="18"/>
      <w:szCs w:val="18"/>
    </w:rPr>
  </w:style>
  <w:style w:type="character" w:customStyle="1" w:styleId="65">
    <w:name w:val="页脚 Char"/>
    <w:basedOn w:val="49"/>
    <w:link w:val="31"/>
    <w:qFormat/>
    <w:uiPriority w:val="0"/>
    <w:rPr>
      <w:sz w:val="18"/>
      <w:szCs w:val="18"/>
    </w:rPr>
  </w:style>
  <w:style w:type="character" w:customStyle="1" w:styleId="66">
    <w:name w:val="标题 1 Char"/>
    <w:basedOn w:val="49"/>
    <w:link w:val="3"/>
    <w:qFormat/>
    <w:uiPriority w:val="0"/>
    <w:rPr>
      <w:rFonts w:ascii="Times New Roman" w:hAnsi="Times New Roman" w:eastAsia="宋体" w:cs="Times New Roman"/>
      <w:b/>
      <w:bCs/>
      <w:kern w:val="44"/>
      <w:sz w:val="44"/>
      <w:szCs w:val="44"/>
    </w:rPr>
  </w:style>
  <w:style w:type="character" w:customStyle="1" w:styleId="67">
    <w:name w:val="标题 2 Char"/>
    <w:basedOn w:val="49"/>
    <w:link w:val="4"/>
    <w:qFormat/>
    <w:uiPriority w:val="0"/>
    <w:rPr>
      <w:rFonts w:ascii="Arial" w:hAnsi="Arial" w:eastAsia="黑体" w:cs="Times New Roman"/>
      <w:b/>
      <w:bCs/>
      <w:sz w:val="32"/>
      <w:szCs w:val="32"/>
    </w:rPr>
  </w:style>
  <w:style w:type="character" w:customStyle="1" w:styleId="68">
    <w:name w:val="标题 3 Char"/>
    <w:basedOn w:val="49"/>
    <w:link w:val="5"/>
    <w:qFormat/>
    <w:uiPriority w:val="0"/>
    <w:rPr>
      <w:rFonts w:ascii="Times New Roman" w:hAnsi="Times New Roman" w:eastAsia="宋体" w:cs="Times New Roman"/>
      <w:b/>
      <w:bCs/>
      <w:sz w:val="32"/>
      <w:szCs w:val="32"/>
    </w:rPr>
  </w:style>
  <w:style w:type="character" w:customStyle="1" w:styleId="69">
    <w:name w:val="标题 4 Char"/>
    <w:basedOn w:val="49"/>
    <w:link w:val="6"/>
    <w:qFormat/>
    <w:uiPriority w:val="0"/>
    <w:rPr>
      <w:rFonts w:ascii="Cambria" w:hAnsi="Cambria" w:eastAsia="宋体" w:cs="Times New Roman"/>
      <w:b/>
      <w:bCs/>
      <w:sz w:val="28"/>
      <w:szCs w:val="28"/>
    </w:rPr>
  </w:style>
  <w:style w:type="character" w:customStyle="1" w:styleId="70">
    <w:name w:val="标题 5 Char"/>
    <w:basedOn w:val="49"/>
    <w:link w:val="7"/>
    <w:qFormat/>
    <w:uiPriority w:val="0"/>
    <w:rPr>
      <w:rFonts w:ascii="Calibri" w:hAnsi="Calibri" w:eastAsia="宋体" w:cs="Times New Roman"/>
      <w:b/>
      <w:bCs/>
      <w:sz w:val="28"/>
      <w:szCs w:val="28"/>
    </w:rPr>
  </w:style>
  <w:style w:type="character" w:customStyle="1" w:styleId="71">
    <w:name w:val="标题 6 Char"/>
    <w:basedOn w:val="49"/>
    <w:link w:val="8"/>
    <w:qFormat/>
    <w:uiPriority w:val="0"/>
    <w:rPr>
      <w:rFonts w:ascii="Cambria" w:hAnsi="Cambria" w:eastAsia="宋体" w:cs="Times New Roman"/>
      <w:b/>
      <w:bCs/>
      <w:sz w:val="24"/>
      <w:szCs w:val="24"/>
    </w:rPr>
  </w:style>
  <w:style w:type="character" w:customStyle="1" w:styleId="72">
    <w:name w:val="标题 7 Char"/>
    <w:basedOn w:val="49"/>
    <w:link w:val="9"/>
    <w:qFormat/>
    <w:uiPriority w:val="0"/>
    <w:rPr>
      <w:rFonts w:ascii="Calibri" w:hAnsi="Calibri" w:eastAsia="宋体" w:cs="Times New Roman"/>
      <w:b/>
      <w:bCs/>
      <w:sz w:val="24"/>
      <w:szCs w:val="24"/>
    </w:rPr>
  </w:style>
  <w:style w:type="character" w:customStyle="1" w:styleId="73">
    <w:name w:val="标题 8 Char"/>
    <w:basedOn w:val="49"/>
    <w:link w:val="10"/>
    <w:qFormat/>
    <w:uiPriority w:val="0"/>
    <w:rPr>
      <w:rFonts w:ascii="Cambria" w:hAnsi="Cambria" w:eastAsia="宋体" w:cs="Times New Roman"/>
      <w:sz w:val="24"/>
      <w:szCs w:val="24"/>
    </w:rPr>
  </w:style>
  <w:style w:type="character" w:customStyle="1" w:styleId="74">
    <w:name w:val="标题 9 Char"/>
    <w:basedOn w:val="49"/>
    <w:link w:val="11"/>
    <w:qFormat/>
    <w:uiPriority w:val="0"/>
    <w:rPr>
      <w:rFonts w:ascii="Cambria" w:hAnsi="Cambria" w:eastAsia="宋体" w:cs="Times New Roman"/>
      <w:szCs w:val="21"/>
    </w:rPr>
  </w:style>
  <w:style w:type="character" w:customStyle="1" w:styleId="75">
    <w:name w:val="正文文本缩进 2 Char"/>
    <w:basedOn w:val="49"/>
    <w:link w:val="29"/>
    <w:qFormat/>
    <w:uiPriority w:val="0"/>
    <w:rPr>
      <w:rFonts w:ascii="Calibri" w:hAnsi="Calibri" w:eastAsia="宋体" w:cs="Times New Roman"/>
    </w:rPr>
  </w:style>
  <w:style w:type="character" w:customStyle="1" w:styleId="76">
    <w:name w:val="文档结构图 Char"/>
    <w:basedOn w:val="49"/>
    <w:qFormat/>
    <w:uiPriority w:val="0"/>
    <w:rPr>
      <w:rFonts w:ascii="宋体" w:eastAsia="宋体"/>
      <w:sz w:val="18"/>
      <w:szCs w:val="18"/>
    </w:rPr>
  </w:style>
  <w:style w:type="character" w:customStyle="1" w:styleId="77">
    <w:name w:val="批注文字 Char"/>
    <w:basedOn w:val="49"/>
    <w:qFormat/>
    <w:uiPriority w:val="0"/>
  </w:style>
  <w:style w:type="character" w:customStyle="1" w:styleId="78">
    <w:name w:val="正文文本 Char"/>
    <w:basedOn w:val="49"/>
    <w:qFormat/>
    <w:uiPriority w:val="0"/>
  </w:style>
  <w:style w:type="character" w:customStyle="1" w:styleId="79">
    <w:name w:val="正文文本缩进 Char"/>
    <w:basedOn w:val="49"/>
    <w:qFormat/>
    <w:uiPriority w:val="0"/>
  </w:style>
  <w:style w:type="character" w:customStyle="1" w:styleId="80">
    <w:name w:val="纯文本 Char"/>
    <w:basedOn w:val="49"/>
    <w:qFormat/>
    <w:uiPriority w:val="0"/>
    <w:rPr>
      <w:rFonts w:ascii="宋体" w:hAnsi="Courier New" w:eastAsia="宋体" w:cs="Courier New"/>
      <w:szCs w:val="21"/>
    </w:rPr>
  </w:style>
  <w:style w:type="character" w:customStyle="1" w:styleId="81">
    <w:name w:val="日期 Char"/>
    <w:basedOn w:val="49"/>
    <w:qFormat/>
    <w:uiPriority w:val="0"/>
  </w:style>
  <w:style w:type="character" w:customStyle="1" w:styleId="82">
    <w:name w:val="批注框文本 Char"/>
    <w:basedOn w:val="49"/>
    <w:qFormat/>
    <w:uiPriority w:val="0"/>
    <w:rPr>
      <w:sz w:val="18"/>
      <w:szCs w:val="18"/>
    </w:rPr>
  </w:style>
  <w:style w:type="character" w:customStyle="1" w:styleId="83">
    <w:name w:val="副标题 Char"/>
    <w:basedOn w:val="49"/>
    <w:qFormat/>
    <w:uiPriority w:val="0"/>
    <w:rPr>
      <w:rFonts w:eastAsia="宋体" w:asciiTheme="majorHAnsi" w:hAnsiTheme="majorHAnsi" w:cstheme="majorBidi"/>
      <w:b/>
      <w:bCs/>
      <w:kern w:val="28"/>
      <w:sz w:val="32"/>
      <w:szCs w:val="32"/>
    </w:rPr>
  </w:style>
  <w:style w:type="character" w:customStyle="1" w:styleId="84">
    <w:name w:val="正文文本缩进 3 Char"/>
    <w:basedOn w:val="49"/>
    <w:qFormat/>
    <w:uiPriority w:val="0"/>
    <w:rPr>
      <w:sz w:val="16"/>
      <w:szCs w:val="16"/>
    </w:rPr>
  </w:style>
  <w:style w:type="character" w:customStyle="1" w:styleId="85">
    <w:name w:val="正文文本 2 Char"/>
    <w:basedOn w:val="49"/>
    <w:qFormat/>
    <w:uiPriority w:val="0"/>
  </w:style>
  <w:style w:type="character" w:customStyle="1" w:styleId="86">
    <w:name w:val="信息标题 Char"/>
    <w:basedOn w:val="49"/>
    <w:link w:val="2"/>
    <w:qFormat/>
    <w:uiPriority w:val="99"/>
    <w:rPr>
      <w:rFonts w:ascii="Cambria" w:hAnsi="Cambria" w:eastAsia="宋体" w:cs="Times New Roman"/>
      <w:kern w:val="0"/>
      <w:sz w:val="24"/>
      <w:szCs w:val="24"/>
      <w:shd w:val="pct20" w:color="auto" w:fill="auto"/>
    </w:rPr>
  </w:style>
  <w:style w:type="character" w:customStyle="1" w:styleId="87">
    <w:name w:val="标题 Char"/>
    <w:basedOn w:val="49"/>
    <w:qFormat/>
    <w:uiPriority w:val="0"/>
    <w:rPr>
      <w:rFonts w:eastAsia="宋体" w:asciiTheme="majorHAnsi" w:hAnsiTheme="majorHAnsi" w:cstheme="majorBidi"/>
      <w:b/>
      <w:bCs/>
      <w:sz w:val="32"/>
      <w:szCs w:val="32"/>
    </w:rPr>
  </w:style>
  <w:style w:type="character" w:customStyle="1" w:styleId="88">
    <w:name w:val="批注主题 Char"/>
    <w:basedOn w:val="77"/>
    <w:qFormat/>
    <w:uiPriority w:val="0"/>
    <w:rPr>
      <w:b/>
      <w:bCs/>
    </w:rPr>
  </w:style>
  <w:style w:type="character" w:customStyle="1" w:styleId="89">
    <w:name w:val="正文首行缩进 Char"/>
    <w:basedOn w:val="78"/>
    <w:qFormat/>
    <w:uiPriority w:val="0"/>
  </w:style>
  <w:style w:type="character" w:customStyle="1" w:styleId="90">
    <w:name w:val="正文首行缩进 2 Char"/>
    <w:basedOn w:val="79"/>
    <w:link w:val="46"/>
    <w:qFormat/>
    <w:uiPriority w:val="99"/>
    <w:rPr>
      <w:rFonts w:ascii="Calibri" w:hAnsi="Calibri" w:eastAsia="宋体" w:cs="Times New Roman"/>
    </w:rPr>
  </w:style>
  <w:style w:type="character" w:customStyle="1" w:styleId="91">
    <w:name w:val="明显参考1"/>
    <w:qFormat/>
    <w:uiPriority w:val="0"/>
    <w:rPr>
      <w:b/>
      <w:bCs/>
      <w:smallCaps/>
      <w:color w:val="C0504D"/>
      <w:spacing w:val="5"/>
      <w:u w:val="single"/>
    </w:rPr>
  </w:style>
  <w:style w:type="character" w:customStyle="1" w:styleId="92">
    <w:name w:val="Default Char Char"/>
    <w:link w:val="19"/>
    <w:qFormat/>
    <w:uiPriority w:val="0"/>
    <w:rPr>
      <w:rFonts w:ascii="宋体"/>
      <w:color w:val="000000"/>
      <w:sz w:val="24"/>
      <w:szCs w:val="24"/>
    </w:rPr>
  </w:style>
  <w:style w:type="character" w:customStyle="1" w:styleId="93">
    <w:name w:val="批注文字 Char Char"/>
    <w:qFormat/>
    <w:uiPriority w:val="0"/>
    <w:rPr>
      <w:rFonts w:ascii="宋体" w:hAnsi="Times New Roman" w:eastAsia="宋体" w:cs="Times New Roman"/>
      <w:sz w:val="28"/>
      <w:szCs w:val="20"/>
    </w:rPr>
  </w:style>
  <w:style w:type="character" w:customStyle="1" w:styleId="94">
    <w:name w:val="z-窗体底端 Char"/>
    <w:qFormat/>
    <w:uiPriority w:val="0"/>
    <w:rPr>
      <w:rFonts w:ascii="Arial" w:hAnsi="Arial" w:cs="Arial"/>
      <w:vanish/>
      <w:sz w:val="16"/>
      <w:szCs w:val="16"/>
    </w:rPr>
  </w:style>
  <w:style w:type="paragraph" w:customStyle="1" w:styleId="95">
    <w:name w:val="z-窗体底端1"/>
    <w:basedOn w:val="1"/>
    <w:next w:val="1"/>
    <w:link w:val="168"/>
    <w:qFormat/>
    <w:uiPriority w:val="0"/>
    <w:pPr>
      <w:widowControl/>
      <w:pBdr>
        <w:top w:val="single" w:color="auto" w:sz="6" w:space="1"/>
      </w:pBdr>
      <w:jc w:val="center"/>
    </w:pPr>
    <w:rPr>
      <w:rFonts w:ascii="Arial" w:hAnsi="Arial" w:cs="Arial"/>
      <w:vanish/>
      <w:sz w:val="16"/>
      <w:szCs w:val="16"/>
    </w:rPr>
  </w:style>
  <w:style w:type="character" w:customStyle="1" w:styleId="96">
    <w:name w:val="方案正文 Char Char"/>
    <w:link w:val="97"/>
    <w:qFormat/>
    <w:uiPriority w:val="0"/>
    <w:rPr>
      <w:rFonts w:ascii="Arial" w:hAnsi="Arial"/>
      <w:sz w:val="24"/>
      <w:szCs w:val="21"/>
    </w:rPr>
  </w:style>
  <w:style w:type="paragraph" w:customStyle="1" w:styleId="97">
    <w:name w:val="方案正文"/>
    <w:basedOn w:val="1"/>
    <w:link w:val="96"/>
    <w:qFormat/>
    <w:uiPriority w:val="0"/>
    <w:pPr>
      <w:spacing w:before="156" w:line="360" w:lineRule="auto"/>
      <w:ind w:firstLine="359" w:firstLineChars="171"/>
      <w:jc w:val="left"/>
    </w:pPr>
    <w:rPr>
      <w:rFonts w:ascii="Arial" w:hAnsi="Arial"/>
      <w:sz w:val="24"/>
      <w:szCs w:val="21"/>
    </w:rPr>
  </w:style>
  <w:style w:type="character" w:customStyle="1" w:styleId="98">
    <w:name w:val="Balloon Text Char"/>
    <w:semiHidden/>
    <w:qFormat/>
    <w:locked/>
    <w:uiPriority w:val="0"/>
    <w:rPr>
      <w:rFonts w:cs="Times New Roman"/>
      <w:sz w:val="18"/>
      <w:szCs w:val="18"/>
    </w:rPr>
  </w:style>
  <w:style w:type="character" w:customStyle="1" w:styleId="99">
    <w:name w:val="z-窗体顶端 Char"/>
    <w:qFormat/>
    <w:uiPriority w:val="0"/>
    <w:rPr>
      <w:rFonts w:ascii="Arial" w:hAnsi="Arial" w:cs="Arial"/>
      <w:vanish/>
      <w:sz w:val="16"/>
      <w:szCs w:val="16"/>
    </w:rPr>
  </w:style>
  <w:style w:type="paragraph" w:customStyle="1" w:styleId="100">
    <w:name w:val="z-窗体顶端1"/>
    <w:basedOn w:val="1"/>
    <w:next w:val="1"/>
    <w:link w:val="142"/>
    <w:qFormat/>
    <w:uiPriority w:val="0"/>
    <w:pPr>
      <w:widowControl/>
      <w:pBdr>
        <w:bottom w:val="single" w:color="auto" w:sz="6" w:space="1"/>
      </w:pBdr>
      <w:jc w:val="center"/>
    </w:pPr>
    <w:rPr>
      <w:rFonts w:ascii="Arial" w:hAnsi="Arial" w:cs="Arial"/>
      <w:vanish/>
      <w:sz w:val="16"/>
      <w:szCs w:val="16"/>
    </w:rPr>
  </w:style>
  <w:style w:type="character" w:customStyle="1" w:styleId="101">
    <w:name w:val="正文文本 Char1"/>
    <w:qFormat/>
    <w:uiPriority w:val="0"/>
    <w:rPr>
      <w:kern w:val="2"/>
      <w:sz w:val="21"/>
      <w:szCs w:val="22"/>
    </w:rPr>
  </w:style>
  <w:style w:type="character" w:customStyle="1" w:styleId="102">
    <w:name w:val="明显强调1"/>
    <w:qFormat/>
    <w:uiPriority w:val="0"/>
    <w:rPr>
      <w:b/>
      <w:bCs/>
      <w:i/>
      <w:iCs/>
      <w:color w:val="4F81BD"/>
    </w:rPr>
  </w:style>
  <w:style w:type="character" w:customStyle="1" w:styleId="103">
    <w:name w:val="Header Char"/>
    <w:qFormat/>
    <w:locked/>
    <w:uiPriority w:val="0"/>
    <w:rPr>
      <w:rFonts w:cs="Times New Roman"/>
      <w:sz w:val="18"/>
      <w:szCs w:val="18"/>
    </w:rPr>
  </w:style>
  <w:style w:type="character" w:customStyle="1" w:styleId="104">
    <w:name w:val="标题5 Char Char"/>
    <w:link w:val="105"/>
    <w:qFormat/>
    <w:uiPriority w:val="0"/>
    <w:rPr>
      <w:rFonts w:ascii="Arial" w:hAnsi="Arial"/>
      <w:b/>
      <w:bCs/>
      <w:sz w:val="24"/>
      <w:szCs w:val="32"/>
    </w:rPr>
  </w:style>
  <w:style w:type="paragraph" w:customStyle="1" w:styleId="105">
    <w:name w:val="标题5"/>
    <w:basedOn w:val="5"/>
    <w:link w:val="104"/>
    <w:qFormat/>
    <w:uiPriority w:val="0"/>
    <w:pPr>
      <w:spacing w:line="413" w:lineRule="auto"/>
    </w:pPr>
    <w:rPr>
      <w:rFonts w:ascii="Arial" w:hAnsi="Arial" w:eastAsiaTheme="minorEastAsia" w:cstheme="minorBidi"/>
      <w:sz w:val="24"/>
    </w:rPr>
  </w:style>
  <w:style w:type="character" w:customStyle="1" w:styleId="106">
    <w:name w:val="书籍标题1"/>
    <w:qFormat/>
    <w:uiPriority w:val="0"/>
    <w:rPr>
      <w:b/>
      <w:bCs/>
      <w:smallCaps/>
      <w:spacing w:val="5"/>
    </w:rPr>
  </w:style>
  <w:style w:type="character" w:customStyle="1" w:styleId="107">
    <w:name w:val="font11"/>
    <w:basedOn w:val="49"/>
    <w:qFormat/>
    <w:uiPriority w:val="0"/>
    <w:rPr>
      <w:rFonts w:ascii="Arial" w:hAnsi="Arial" w:cs="Arial"/>
      <w:color w:val="000000"/>
      <w:sz w:val="24"/>
      <w:szCs w:val="24"/>
      <w:u w:val="none"/>
      <w:vertAlign w:val="superscript"/>
    </w:rPr>
  </w:style>
  <w:style w:type="character" w:customStyle="1" w:styleId="108">
    <w:name w:val="不明显强调1"/>
    <w:qFormat/>
    <w:uiPriority w:val="0"/>
    <w:rPr>
      <w:i/>
      <w:iCs/>
      <w:color w:val="808080"/>
    </w:rPr>
  </w:style>
  <w:style w:type="character" w:customStyle="1" w:styleId="109">
    <w:name w:val="c lh15"/>
    <w:basedOn w:val="49"/>
    <w:qFormat/>
    <w:uiPriority w:val="0"/>
  </w:style>
  <w:style w:type="character" w:customStyle="1" w:styleId="110">
    <w:name w:val="Footer Char"/>
    <w:qFormat/>
    <w:locked/>
    <w:uiPriority w:val="0"/>
    <w:rPr>
      <w:rFonts w:cs="Times New Roman"/>
      <w:sz w:val="18"/>
      <w:szCs w:val="18"/>
    </w:rPr>
  </w:style>
  <w:style w:type="character" w:customStyle="1" w:styleId="111">
    <w:name w:val="Heading 1 Char"/>
    <w:qFormat/>
    <w:locked/>
    <w:uiPriority w:val="0"/>
    <w:rPr>
      <w:rFonts w:cs="Times New Roman"/>
      <w:b/>
      <w:bCs/>
      <w:kern w:val="44"/>
      <w:sz w:val="44"/>
      <w:szCs w:val="44"/>
    </w:rPr>
  </w:style>
  <w:style w:type="character" w:customStyle="1" w:styleId="112">
    <w:name w:val="明显引用 Char"/>
    <w:qFormat/>
    <w:uiPriority w:val="0"/>
    <w:rPr>
      <w:b/>
      <w:bCs/>
      <w:i/>
      <w:iCs/>
      <w:color w:val="4F81BD"/>
    </w:rPr>
  </w:style>
  <w:style w:type="paragraph" w:styleId="113">
    <w:name w:val="Intense Quote"/>
    <w:basedOn w:val="1"/>
    <w:next w:val="1"/>
    <w:link w:val="114"/>
    <w:qFormat/>
    <w:uiPriority w:val="0"/>
    <w:pPr>
      <w:pBdr>
        <w:bottom w:val="single" w:color="4F81BD" w:sz="4" w:space="4"/>
      </w:pBdr>
      <w:spacing w:before="200" w:after="280"/>
      <w:ind w:left="936" w:right="936"/>
    </w:pPr>
    <w:rPr>
      <w:b/>
      <w:bCs/>
      <w:i/>
      <w:iCs/>
      <w:color w:val="4F81BD"/>
    </w:rPr>
  </w:style>
  <w:style w:type="character" w:customStyle="1" w:styleId="114">
    <w:name w:val="明显引用 Char1"/>
    <w:basedOn w:val="49"/>
    <w:link w:val="113"/>
    <w:qFormat/>
    <w:uiPriority w:val="0"/>
    <w:rPr>
      <w:b/>
      <w:bCs/>
      <w:i/>
      <w:iCs/>
      <w:color w:val="4F81BD"/>
    </w:rPr>
  </w:style>
  <w:style w:type="character" w:customStyle="1" w:styleId="115">
    <w:name w:val="消息标题标签"/>
    <w:qFormat/>
    <w:uiPriority w:val="0"/>
    <w:rPr>
      <w:rFonts w:ascii="Arial Black" w:hAnsi="Arial Black" w:eastAsia="黑体"/>
      <w:b/>
      <w:sz w:val="18"/>
      <w:lang w:eastAsia="zh-CN"/>
    </w:rPr>
  </w:style>
  <w:style w:type="character" w:customStyle="1" w:styleId="116">
    <w:name w:val="标题4 Char Char"/>
    <w:link w:val="117"/>
    <w:qFormat/>
    <w:uiPriority w:val="0"/>
    <w:rPr>
      <w:rFonts w:ascii="Arial" w:hAnsi="Arial"/>
      <w:b/>
      <w:bCs/>
      <w:sz w:val="24"/>
      <w:szCs w:val="32"/>
    </w:rPr>
  </w:style>
  <w:style w:type="paragraph" w:customStyle="1" w:styleId="117">
    <w:name w:val="标题4"/>
    <w:basedOn w:val="4"/>
    <w:next w:val="23"/>
    <w:link w:val="116"/>
    <w:qFormat/>
    <w:uiPriority w:val="0"/>
    <w:pPr>
      <w:spacing w:line="413" w:lineRule="auto"/>
    </w:pPr>
    <w:rPr>
      <w:rFonts w:eastAsiaTheme="minorEastAsia" w:cstheme="minorBidi"/>
      <w:sz w:val="24"/>
    </w:rPr>
  </w:style>
  <w:style w:type="character" w:customStyle="1" w:styleId="118">
    <w:name w:val="textcontents"/>
    <w:qFormat/>
    <w:uiPriority w:val="0"/>
    <w:rPr>
      <w:rFonts w:cs="Times New Roman"/>
    </w:rPr>
  </w:style>
  <w:style w:type="character" w:customStyle="1" w:styleId="119">
    <w:name w:val="批注主题 Char1"/>
    <w:qFormat/>
    <w:uiPriority w:val="0"/>
    <w:rPr>
      <w:b/>
      <w:bCs/>
      <w:kern w:val="2"/>
      <w:sz w:val="21"/>
      <w:szCs w:val="22"/>
    </w:rPr>
  </w:style>
  <w:style w:type="character" w:customStyle="1" w:styleId="120">
    <w:name w:val="文档结构图 Char1"/>
    <w:qFormat/>
    <w:uiPriority w:val="0"/>
    <w:rPr>
      <w:rFonts w:ascii="宋体"/>
      <w:kern w:val="2"/>
      <w:sz w:val="18"/>
      <w:szCs w:val="18"/>
    </w:rPr>
  </w:style>
  <w:style w:type="character" w:customStyle="1" w:styleId="121">
    <w:name w:val="Heading 2 Char"/>
    <w:qFormat/>
    <w:locked/>
    <w:uiPriority w:val="0"/>
    <w:rPr>
      <w:rFonts w:ascii="Cambria" w:hAnsi="Cambria" w:eastAsia="宋体" w:cs="Times New Roman"/>
      <w:b/>
      <w:bCs/>
      <w:sz w:val="32"/>
      <w:szCs w:val="32"/>
    </w:rPr>
  </w:style>
  <w:style w:type="character" w:customStyle="1" w:styleId="122">
    <w:name w:val="不明显参考1"/>
    <w:qFormat/>
    <w:uiPriority w:val="0"/>
    <w:rPr>
      <w:smallCaps/>
      <w:color w:val="C0504D"/>
      <w:u w:val="single"/>
    </w:rPr>
  </w:style>
  <w:style w:type="character" w:customStyle="1" w:styleId="123">
    <w:name w:val="批注框文本 Char1"/>
    <w:qFormat/>
    <w:uiPriority w:val="0"/>
    <w:rPr>
      <w:kern w:val="2"/>
      <w:sz w:val="18"/>
      <w:szCs w:val="18"/>
    </w:rPr>
  </w:style>
  <w:style w:type="character" w:customStyle="1" w:styleId="124">
    <w:name w:val="引用 Char"/>
    <w:qFormat/>
    <w:uiPriority w:val="0"/>
    <w:rPr>
      <w:i/>
      <w:iCs/>
      <w:color w:val="000000"/>
    </w:rPr>
  </w:style>
  <w:style w:type="paragraph" w:styleId="125">
    <w:name w:val="Quote"/>
    <w:basedOn w:val="1"/>
    <w:next w:val="1"/>
    <w:link w:val="126"/>
    <w:qFormat/>
    <w:uiPriority w:val="0"/>
    <w:rPr>
      <w:i/>
      <w:iCs/>
      <w:color w:val="000000"/>
    </w:rPr>
  </w:style>
  <w:style w:type="character" w:customStyle="1" w:styleId="126">
    <w:name w:val="引用 Char1"/>
    <w:basedOn w:val="49"/>
    <w:link w:val="125"/>
    <w:qFormat/>
    <w:uiPriority w:val="0"/>
    <w:rPr>
      <w:i/>
      <w:iCs/>
      <w:color w:val="000000"/>
    </w:rPr>
  </w:style>
  <w:style w:type="character" w:customStyle="1" w:styleId="127">
    <w:name w:val="日期 Char1"/>
    <w:qFormat/>
    <w:uiPriority w:val="0"/>
    <w:rPr>
      <w:kern w:val="2"/>
      <w:sz w:val="21"/>
      <w:szCs w:val="22"/>
    </w:rPr>
  </w:style>
  <w:style w:type="paragraph" w:customStyle="1" w:styleId="128">
    <w:name w:val="修订1"/>
    <w:qFormat/>
    <w:uiPriority w:val="0"/>
    <w:rPr>
      <w:rFonts w:ascii="Times New Roman" w:hAnsi="Times New Roman" w:eastAsia="宋体" w:cs="Times New Roman"/>
      <w:kern w:val="2"/>
      <w:sz w:val="21"/>
      <w:szCs w:val="24"/>
      <w:lang w:val="en-US" w:eastAsia="zh-CN" w:bidi="ar-SA"/>
    </w:rPr>
  </w:style>
  <w:style w:type="paragraph" w:customStyle="1" w:styleId="129">
    <w:name w:val="前言、引言标题"/>
    <w:next w:val="1"/>
    <w:qFormat/>
    <w:uiPriority w:val="0"/>
    <w:pPr>
      <w:shd w:val="clear" w:color="FFFFFF" w:fill="FFFFFF"/>
      <w:tabs>
        <w:tab w:val="left" w:pos="1680"/>
      </w:tabs>
      <w:spacing w:before="640" w:after="560"/>
      <w:ind w:left="1680" w:hanging="420"/>
      <w:jc w:val="center"/>
      <w:outlineLvl w:val="0"/>
    </w:pPr>
    <w:rPr>
      <w:rFonts w:ascii="黑体" w:hAnsi="Times New Roman" w:eastAsia="黑体" w:cs="Times New Roman"/>
      <w:sz w:val="32"/>
      <w:lang w:val="en-US" w:eastAsia="zh-CN" w:bidi="ar-SA"/>
    </w:rPr>
  </w:style>
  <w:style w:type="paragraph" w:customStyle="1" w:styleId="130">
    <w:name w:val="四级条标题"/>
    <w:basedOn w:val="131"/>
    <w:next w:val="1"/>
    <w:qFormat/>
    <w:uiPriority w:val="0"/>
    <w:pPr>
      <w:tabs>
        <w:tab w:val="left" w:pos="840"/>
        <w:tab w:val="left" w:pos="1260"/>
        <w:tab w:val="left" w:pos="1680"/>
        <w:tab w:val="left" w:pos="2100"/>
        <w:tab w:val="left" w:pos="2520"/>
      </w:tabs>
      <w:ind w:left="2520"/>
      <w:outlineLvl w:val="5"/>
    </w:pPr>
  </w:style>
  <w:style w:type="paragraph" w:customStyle="1" w:styleId="131">
    <w:name w:val="三级条标题"/>
    <w:basedOn w:val="132"/>
    <w:next w:val="1"/>
    <w:qFormat/>
    <w:uiPriority w:val="0"/>
    <w:pPr>
      <w:tabs>
        <w:tab w:val="left" w:pos="840"/>
        <w:tab w:val="left" w:pos="1260"/>
        <w:tab w:val="left" w:pos="1680"/>
        <w:tab w:val="left" w:pos="2100"/>
      </w:tabs>
      <w:ind w:left="2100"/>
      <w:outlineLvl w:val="4"/>
    </w:pPr>
  </w:style>
  <w:style w:type="paragraph" w:customStyle="1" w:styleId="132">
    <w:name w:val="二级条标题"/>
    <w:basedOn w:val="133"/>
    <w:next w:val="1"/>
    <w:qFormat/>
    <w:uiPriority w:val="0"/>
    <w:pPr>
      <w:tabs>
        <w:tab w:val="left" w:pos="840"/>
        <w:tab w:val="left" w:pos="1260"/>
        <w:tab w:val="left" w:pos="1680"/>
      </w:tabs>
      <w:outlineLvl w:val="3"/>
    </w:pPr>
  </w:style>
  <w:style w:type="paragraph" w:customStyle="1" w:styleId="133">
    <w:name w:val="一级条标题"/>
    <w:basedOn w:val="134"/>
    <w:next w:val="1"/>
    <w:qFormat/>
    <w:uiPriority w:val="0"/>
    <w:pPr>
      <w:tabs>
        <w:tab w:val="left" w:pos="840"/>
        <w:tab w:val="left" w:pos="1260"/>
      </w:tabs>
      <w:spacing w:beforeLines="0" w:afterLines="0"/>
      <w:ind w:left="1260"/>
      <w:outlineLvl w:val="2"/>
    </w:pPr>
  </w:style>
  <w:style w:type="paragraph" w:customStyle="1" w:styleId="134">
    <w:name w:val="章标题"/>
    <w:next w:val="1"/>
    <w:qFormat/>
    <w:uiPriority w:val="0"/>
    <w:pPr>
      <w:tabs>
        <w:tab w:val="left" w:pos="840"/>
      </w:tabs>
      <w:spacing w:beforeLines="50" w:afterLines="50"/>
      <w:ind w:left="840" w:hanging="420"/>
      <w:jc w:val="both"/>
      <w:outlineLvl w:val="1"/>
    </w:pPr>
    <w:rPr>
      <w:rFonts w:ascii="黑体" w:hAnsi="Times New Roman" w:eastAsia="黑体" w:cs="Times New Roman"/>
      <w:sz w:val="21"/>
      <w:lang w:val="en-US" w:eastAsia="zh-CN" w:bidi="ar-SA"/>
    </w:rPr>
  </w:style>
  <w:style w:type="character" w:customStyle="1" w:styleId="135">
    <w:name w:val="批注文字 Char1"/>
    <w:basedOn w:val="49"/>
    <w:link w:val="16"/>
    <w:qFormat/>
    <w:uiPriority w:val="0"/>
    <w:rPr>
      <w:rFonts w:ascii="Calibri" w:hAnsi="Calibri" w:eastAsia="宋体" w:cs="Times New Roman"/>
    </w:rPr>
  </w:style>
  <w:style w:type="character" w:customStyle="1" w:styleId="136">
    <w:name w:val="批注主题 Char2"/>
    <w:basedOn w:val="135"/>
    <w:link w:val="44"/>
    <w:qFormat/>
    <w:uiPriority w:val="0"/>
    <w:rPr>
      <w:rFonts w:ascii="宋体" w:hAnsi="Calibri" w:eastAsia="宋体" w:cs="Times New Roman"/>
      <w:b/>
      <w:bCs/>
      <w:sz w:val="28"/>
    </w:rPr>
  </w:style>
  <w:style w:type="paragraph" w:customStyle="1" w:styleId="137">
    <w:name w:val="正文啊"/>
    <w:basedOn w:val="1"/>
    <w:qFormat/>
    <w:uiPriority w:val="0"/>
    <w:pPr>
      <w:spacing w:line="360" w:lineRule="auto"/>
      <w:ind w:firstLine="600" w:firstLineChars="200"/>
    </w:pPr>
    <w:rPr>
      <w:rFonts w:ascii="Times New Roman" w:hAnsi="Times New Roman" w:eastAsia="宋体" w:cs="Times New Roman"/>
      <w:kern w:val="0"/>
      <w:sz w:val="28"/>
      <w:szCs w:val="20"/>
    </w:rPr>
  </w:style>
  <w:style w:type="character" w:customStyle="1" w:styleId="138">
    <w:name w:val="批注框文本 Char2"/>
    <w:basedOn w:val="49"/>
    <w:link w:val="30"/>
    <w:qFormat/>
    <w:uiPriority w:val="0"/>
    <w:rPr>
      <w:rFonts w:eastAsia="宋体"/>
      <w:sz w:val="18"/>
      <w:szCs w:val="18"/>
    </w:rPr>
  </w:style>
  <w:style w:type="paragraph" w:customStyle="1" w:styleId="139">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character" w:customStyle="1" w:styleId="140">
    <w:name w:val="标题 Char1"/>
    <w:basedOn w:val="49"/>
    <w:link w:val="43"/>
    <w:qFormat/>
    <w:uiPriority w:val="0"/>
    <w:rPr>
      <w:rFonts w:ascii="Cambria" w:hAnsi="Cambria"/>
      <w:b/>
      <w:bCs/>
      <w:sz w:val="32"/>
      <w:szCs w:val="32"/>
    </w:rPr>
  </w:style>
  <w:style w:type="paragraph" w:customStyle="1" w:styleId="141">
    <w:name w:val="flNote"/>
    <w:basedOn w:val="1"/>
    <w:qFormat/>
    <w:uiPriority w:val="0"/>
    <w:pPr>
      <w:adjustRightInd w:val="0"/>
      <w:spacing w:before="320" w:after="160" w:line="360" w:lineRule="atLeast"/>
      <w:jc w:val="center"/>
      <w:textAlignment w:val="baseline"/>
    </w:pPr>
    <w:rPr>
      <w:rFonts w:ascii="Arial" w:hAnsi="Times New Roman" w:eastAsia="黑体" w:cs="Times New Roman"/>
      <w:kern w:val="0"/>
      <w:sz w:val="30"/>
      <w:szCs w:val="20"/>
    </w:rPr>
  </w:style>
  <w:style w:type="character" w:customStyle="1" w:styleId="142">
    <w:name w:val="z-窗体顶端 Char1"/>
    <w:basedOn w:val="49"/>
    <w:link w:val="100"/>
    <w:qFormat/>
    <w:uiPriority w:val="0"/>
    <w:rPr>
      <w:rFonts w:ascii="Arial" w:hAnsi="Arial" w:cs="Arial"/>
      <w:vanish/>
      <w:sz w:val="16"/>
      <w:szCs w:val="16"/>
    </w:rPr>
  </w:style>
  <w:style w:type="character" w:customStyle="1" w:styleId="143">
    <w:name w:val="正文文本缩进 3 Char1"/>
    <w:basedOn w:val="49"/>
    <w:link w:val="37"/>
    <w:qFormat/>
    <w:uiPriority w:val="0"/>
    <w:rPr>
      <w:rFonts w:ascii="宋体" w:hAnsi="宋体"/>
      <w:sz w:val="24"/>
      <w:szCs w:val="24"/>
    </w:rPr>
  </w:style>
  <w:style w:type="character" w:customStyle="1" w:styleId="144">
    <w:name w:val="文档结构图 Char2"/>
    <w:basedOn w:val="49"/>
    <w:link w:val="15"/>
    <w:qFormat/>
    <w:uiPriority w:val="0"/>
    <w:rPr>
      <w:szCs w:val="24"/>
      <w:shd w:val="clear" w:color="auto" w:fill="000080"/>
    </w:rPr>
  </w:style>
  <w:style w:type="character" w:customStyle="1" w:styleId="145">
    <w:name w:val="页眉 Char1"/>
    <w:basedOn w:val="49"/>
    <w:semiHidden/>
    <w:qFormat/>
    <w:uiPriority w:val="99"/>
    <w:rPr>
      <w:sz w:val="18"/>
      <w:szCs w:val="18"/>
    </w:rPr>
  </w:style>
  <w:style w:type="paragraph" w:customStyle="1" w:styleId="146">
    <w:name w:val="列出段落1"/>
    <w:basedOn w:val="1"/>
    <w:qFormat/>
    <w:uiPriority w:val="0"/>
    <w:pPr>
      <w:ind w:firstLine="420" w:firstLineChars="200"/>
    </w:pPr>
    <w:rPr>
      <w:rFonts w:ascii="Calibri" w:hAnsi="Calibri" w:eastAsia="宋体" w:cs="Times New Roman"/>
    </w:rPr>
  </w:style>
  <w:style w:type="paragraph" w:customStyle="1" w:styleId="147">
    <w:name w:val="样式2"/>
    <w:basedOn w:val="5"/>
    <w:qFormat/>
    <w:uiPriority w:val="0"/>
    <w:pPr>
      <w:keepNext w:val="0"/>
      <w:keepLines w:val="0"/>
      <w:tabs>
        <w:tab w:val="left" w:pos="1275"/>
      </w:tabs>
      <w:autoSpaceDE w:val="0"/>
      <w:autoSpaceDN w:val="0"/>
      <w:adjustRightInd w:val="0"/>
      <w:spacing w:before="240" w:after="120" w:line="240" w:lineRule="auto"/>
      <w:ind w:left="786" w:hanging="360"/>
      <w:jc w:val="center"/>
    </w:pPr>
    <w:rPr>
      <w:rFonts w:ascii="楷体_GB2312" w:hAnsi="楷体_GB2312" w:eastAsia="楷体_GB2312" w:cs="楷体_GB2312"/>
      <w:color w:val="000000"/>
      <w:kern w:val="0"/>
    </w:rPr>
  </w:style>
  <w:style w:type="character" w:customStyle="1" w:styleId="148">
    <w:name w:val="正文文本 Char2"/>
    <w:basedOn w:val="49"/>
    <w:link w:val="17"/>
    <w:qFormat/>
    <w:uiPriority w:val="0"/>
    <w:rPr>
      <w:rFonts w:ascii="Calibri" w:hAnsi="Calibri" w:eastAsia="宋体" w:cs="Times New Roman"/>
    </w:rPr>
  </w:style>
  <w:style w:type="character" w:customStyle="1" w:styleId="149">
    <w:name w:val="正文首行缩进 Char1"/>
    <w:basedOn w:val="148"/>
    <w:link w:val="45"/>
    <w:qFormat/>
    <w:uiPriority w:val="0"/>
    <w:rPr>
      <w:rFonts w:ascii="Calibri" w:hAnsi="Calibri" w:eastAsia="宋体" w:cs="Times New Roman"/>
      <w:szCs w:val="24"/>
    </w:rPr>
  </w:style>
  <w:style w:type="paragraph" w:customStyle="1" w:styleId="150">
    <w:name w:val="五级条标题"/>
    <w:basedOn w:val="130"/>
    <w:next w:val="1"/>
    <w:qFormat/>
    <w:uiPriority w:val="0"/>
    <w:pPr>
      <w:tabs>
        <w:tab w:val="left" w:pos="2940"/>
        <w:tab w:val="clear" w:pos="2520"/>
      </w:tabs>
      <w:outlineLvl w:val="6"/>
    </w:pPr>
  </w:style>
  <w:style w:type="character" w:customStyle="1" w:styleId="151">
    <w:name w:val="页脚 Char1"/>
    <w:basedOn w:val="49"/>
    <w:semiHidden/>
    <w:qFormat/>
    <w:uiPriority w:val="99"/>
    <w:rPr>
      <w:sz w:val="18"/>
      <w:szCs w:val="18"/>
    </w:rPr>
  </w:style>
  <w:style w:type="paragraph" w:customStyle="1" w:styleId="152">
    <w:name w:val="...."/>
    <w:basedOn w:val="1"/>
    <w:next w:val="1"/>
    <w:qFormat/>
    <w:uiPriority w:val="0"/>
    <w:pPr>
      <w:autoSpaceDE w:val="0"/>
      <w:autoSpaceDN w:val="0"/>
      <w:adjustRightInd w:val="0"/>
      <w:jc w:val="left"/>
    </w:pPr>
    <w:rPr>
      <w:rFonts w:hint="eastAsia" w:ascii="宋体" w:hAnsi="Times New Roman" w:eastAsia="宋体" w:cs="Times New Roman"/>
      <w:kern w:val="0"/>
      <w:sz w:val="24"/>
      <w:szCs w:val="24"/>
    </w:rPr>
  </w:style>
  <w:style w:type="paragraph" w:styleId="153">
    <w:name w:val="List Paragraph"/>
    <w:basedOn w:val="1"/>
    <w:qFormat/>
    <w:uiPriority w:val="34"/>
    <w:pPr>
      <w:ind w:firstLine="420" w:firstLineChars="200"/>
    </w:pPr>
    <w:rPr>
      <w:rFonts w:ascii="Calibri" w:hAnsi="Calibri" w:eastAsia="宋体" w:cs="Times New Roman"/>
    </w:rPr>
  </w:style>
  <w:style w:type="character" w:customStyle="1" w:styleId="154">
    <w:name w:val="日期 Char2"/>
    <w:basedOn w:val="49"/>
    <w:link w:val="28"/>
    <w:qFormat/>
    <w:uiPriority w:val="0"/>
    <w:rPr>
      <w:rFonts w:ascii="宋体"/>
      <w:sz w:val="28"/>
    </w:rPr>
  </w:style>
  <w:style w:type="character" w:customStyle="1" w:styleId="155">
    <w:name w:val="纯文本 Char1"/>
    <w:basedOn w:val="49"/>
    <w:link w:val="26"/>
    <w:qFormat/>
    <w:uiPriority w:val="0"/>
    <w:rPr>
      <w:rFonts w:ascii="宋体" w:hAnsi="Courier New"/>
    </w:rPr>
  </w:style>
  <w:style w:type="paragraph" w:customStyle="1" w:styleId="156">
    <w:name w:val="TOC 标题1"/>
    <w:basedOn w:val="3"/>
    <w:next w:val="1"/>
    <w:qFormat/>
    <w:uiPriority w:val="0"/>
    <w:pPr>
      <w:spacing w:line="576" w:lineRule="auto"/>
      <w:outlineLvl w:val="9"/>
    </w:pPr>
    <w:rPr>
      <w:rFonts w:ascii="Calibri" w:hAnsi="Calibri"/>
    </w:rPr>
  </w:style>
  <w:style w:type="paragraph" w:customStyle="1" w:styleId="157">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kern w:val="0"/>
      <w:sz w:val="28"/>
      <w:szCs w:val="20"/>
    </w:rPr>
  </w:style>
  <w:style w:type="character" w:customStyle="1" w:styleId="158">
    <w:name w:val="正文文本 2 Char1"/>
    <w:basedOn w:val="49"/>
    <w:link w:val="41"/>
    <w:qFormat/>
    <w:uiPriority w:val="0"/>
    <w:rPr>
      <w:rFonts w:ascii="宋体" w:hAnsi="宋体"/>
      <w:w w:val="66"/>
      <w:sz w:val="24"/>
      <w:szCs w:val="24"/>
    </w:rPr>
  </w:style>
  <w:style w:type="paragraph" w:customStyle="1" w:styleId="159">
    <w:name w:val="默认段落字体 Para Char Char Char Char"/>
    <w:basedOn w:val="1"/>
    <w:qFormat/>
    <w:uiPriority w:val="0"/>
    <w:pPr>
      <w:snapToGrid w:val="0"/>
      <w:spacing w:line="360" w:lineRule="auto"/>
      <w:ind w:firstLine="200" w:firstLineChars="200"/>
    </w:pPr>
    <w:rPr>
      <w:rFonts w:ascii="Times New Roman" w:hAnsi="Times New Roman" w:eastAsia="宋体" w:cs="Times New Roman"/>
      <w:szCs w:val="24"/>
    </w:rPr>
  </w:style>
  <w:style w:type="paragraph" w:customStyle="1" w:styleId="160">
    <w:name w:val="WPS Plain"/>
    <w:qFormat/>
    <w:uiPriority w:val="0"/>
    <w:rPr>
      <w:rFonts w:ascii="Times New Roman" w:hAnsi="Times New Roman" w:eastAsia="宋体" w:cs="Times New Roman"/>
      <w:lang w:val="en-US" w:eastAsia="zh-CN" w:bidi="ar-SA"/>
    </w:rPr>
  </w:style>
  <w:style w:type="character" w:customStyle="1" w:styleId="161">
    <w:name w:val="正文文本缩进 2 Char1"/>
    <w:basedOn w:val="49"/>
    <w:semiHidden/>
    <w:qFormat/>
    <w:uiPriority w:val="99"/>
    <w:rPr>
      <w:rFonts w:ascii="Calibri" w:hAnsi="Calibri" w:eastAsia="宋体" w:cs="Times New Roman"/>
    </w:rPr>
  </w:style>
  <w:style w:type="paragraph" w:customStyle="1" w:styleId="162">
    <w:name w:val="Char Char Char Char"/>
    <w:basedOn w:val="15"/>
    <w:qFormat/>
    <w:uiPriority w:val="0"/>
    <w:rPr>
      <w:rFonts w:ascii="Tahoma" w:hAnsi="Tahoma"/>
      <w:sz w:val="24"/>
      <w:shd w:val="clear" w:color="auto" w:fill="auto"/>
    </w:rPr>
  </w:style>
  <w:style w:type="paragraph" w:customStyle="1" w:styleId="163">
    <w:name w:val="空半行"/>
    <w:basedOn w:val="1"/>
    <w:qFormat/>
    <w:uiPriority w:val="0"/>
    <w:pPr>
      <w:adjustRightInd w:val="0"/>
      <w:spacing w:line="120" w:lineRule="exact"/>
      <w:textAlignment w:val="baseline"/>
    </w:pPr>
    <w:rPr>
      <w:rFonts w:ascii="Times New Roman" w:hAnsi="Times New Roman" w:eastAsia="仿宋_GB2312" w:cs="Times New Roman"/>
      <w:color w:val="FFFFFF"/>
      <w:kern w:val="0"/>
      <w:sz w:val="30"/>
      <w:szCs w:val="20"/>
    </w:rPr>
  </w:style>
  <w:style w:type="character" w:customStyle="1" w:styleId="164">
    <w:name w:val="正文文本缩进 Char1"/>
    <w:basedOn w:val="49"/>
    <w:link w:val="18"/>
    <w:qFormat/>
    <w:uiPriority w:val="0"/>
    <w:rPr>
      <w:rFonts w:ascii="黑体" w:hAnsi="Calibri" w:eastAsia="黑体" w:cs="Times New Roman"/>
    </w:rPr>
  </w:style>
  <w:style w:type="paragraph" w:customStyle="1" w:styleId="165">
    <w:name w:val="p0"/>
    <w:basedOn w:val="1"/>
    <w:qFormat/>
    <w:uiPriority w:val="0"/>
    <w:pPr>
      <w:widowControl/>
    </w:pPr>
    <w:rPr>
      <w:rFonts w:hint="eastAsia" w:ascii="Times New Roman" w:hAnsi="Times New Roman" w:eastAsia="宋体" w:cs="Times New Roman"/>
      <w:szCs w:val="24"/>
    </w:rPr>
  </w:style>
  <w:style w:type="character" w:customStyle="1" w:styleId="166">
    <w:name w:val="副标题 Char1"/>
    <w:basedOn w:val="49"/>
    <w:link w:val="35"/>
    <w:qFormat/>
    <w:uiPriority w:val="0"/>
    <w:rPr>
      <w:rFonts w:ascii="Cambria" w:hAnsi="Cambria"/>
      <w:b/>
      <w:bCs/>
      <w:kern w:val="28"/>
      <w:sz w:val="32"/>
      <w:szCs w:val="32"/>
    </w:rPr>
  </w:style>
  <w:style w:type="paragraph" w:customStyle="1" w:styleId="167">
    <w:name w:val=".."/>
    <w:basedOn w:val="1"/>
    <w:next w:val="1"/>
    <w:qFormat/>
    <w:uiPriority w:val="0"/>
    <w:pPr>
      <w:autoSpaceDE w:val="0"/>
      <w:autoSpaceDN w:val="0"/>
      <w:adjustRightInd w:val="0"/>
      <w:jc w:val="left"/>
    </w:pPr>
    <w:rPr>
      <w:rFonts w:ascii="宋体" w:hAnsi="Times New Roman" w:eastAsia="宋体" w:cs="Times New Roman"/>
      <w:kern w:val="0"/>
      <w:sz w:val="24"/>
      <w:szCs w:val="24"/>
    </w:rPr>
  </w:style>
  <w:style w:type="character" w:customStyle="1" w:styleId="168">
    <w:name w:val="z-窗体底端 Char1"/>
    <w:basedOn w:val="49"/>
    <w:link w:val="95"/>
    <w:qFormat/>
    <w:uiPriority w:val="0"/>
    <w:rPr>
      <w:rFonts w:ascii="Arial" w:hAnsi="Arial" w:cs="Arial"/>
      <w:vanish/>
      <w:sz w:val="16"/>
      <w:szCs w:val="16"/>
    </w:rPr>
  </w:style>
  <w:style w:type="paragraph" w:customStyle="1" w:styleId="169">
    <w:name w:val="Char Char Char Char Char Char1 Char Char Char Char Char Char Char Char Char Char Char Char Char Char Char"/>
    <w:basedOn w:val="1"/>
    <w:qFormat/>
    <w:uiPriority w:val="0"/>
    <w:pPr>
      <w:adjustRightInd w:val="0"/>
      <w:spacing w:line="360" w:lineRule="auto"/>
    </w:pPr>
    <w:rPr>
      <w:rFonts w:ascii="Times New Roman" w:hAnsi="Times New Roman" w:eastAsia="宋体" w:cs="Times New Roman"/>
      <w:szCs w:val="24"/>
    </w:rPr>
  </w:style>
  <w:style w:type="paragraph" w:customStyle="1" w:styleId="170">
    <w:name w:val="Plain Text1"/>
    <w:basedOn w:val="1"/>
    <w:qFormat/>
    <w:uiPriority w:val="0"/>
    <w:pPr>
      <w:adjustRightInd w:val="0"/>
      <w:jc w:val="left"/>
    </w:pPr>
    <w:rPr>
      <w:rFonts w:hint="eastAsia" w:ascii="宋体" w:hAnsi="Courier New" w:eastAsia="宋体" w:cs="Times New Roman"/>
      <w:sz w:val="24"/>
      <w:szCs w:val="20"/>
    </w:rPr>
  </w:style>
  <w:style w:type="paragraph" w:customStyle="1" w:styleId="171">
    <w:name w:val="Char"/>
    <w:basedOn w:val="15"/>
    <w:qFormat/>
    <w:uiPriority w:val="0"/>
    <w:rPr>
      <w:rFonts w:ascii="Tahoma" w:hAnsi="Tahoma"/>
      <w:sz w:val="24"/>
      <w:shd w:val="clear" w:color="auto" w:fill="auto"/>
    </w:rPr>
  </w:style>
  <w:style w:type="paragraph" w:customStyle="1" w:styleId="172">
    <w:name w:val="Char1"/>
    <w:basedOn w:val="1"/>
    <w:qFormat/>
    <w:uiPriority w:val="0"/>
    <w:pPr>
      <w:widowControl/>
      <w:spacing w:after="160" w:line="240" w:lineRule="exact"/>
      <w:jc w:val="left"/>
    </w:pPr>
    <w:rPr>
      <w:rFonts w:ascii="Times New Roman" w:hAnsi="Times New Roman" w:eastAsia="宋体" w:cs="Times New Roman"/>
      <w:szCs w:val="20"/>
    </w:rPr>
  </w:style>
  <w:style w:type="paragraph" w:styleId="173">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4">
    <w:name w:val="_Style 23"/>
    <w:basedOn w:val="1"/>
    <w:qFormat/>
    <w:uiPriority w:val="0"/>
    <w:pPr>
      <w:adjustRightInd w:val="0"/>
      <w:spacing w:line="360" w:lineRule="atLeast"/>
      <w:jc w:val="left"/>
    </w:pPr>
    <w:rPr>
      <w:rFonts w:ascii="Times New Roman" w:hAnsi="Times New Roman" w:eastAsia="宋体" w:cs="Times New Roman"/>
      <w:szCs w:val="20"/>
    </w:rPr>
  </w:style>
  <w:style w:type="paragraph" w:customStyle="1" w:styleId="175">
    <w:name w:val="样式1"/>
    <w:basedOn w:val="4"/>
    <w:qFormat/>
    <w:uiPriority w:val="0"/>
    <w:pPr>
      <w:keepNext w:val="0"/>
      <w:keepLines w:val="0"/>
      <w:tabs>
        <w:tab w:val="left" w:pos="1275"/>
      </w:tabs>
      <w:spacing w:before="240" w:after="0" w:line="240" w:lineRule="auto"/>
      <w:ind w:left="786" w:hanging="360"/>
      <w:jc w:val="center"/>
    </w:pPr>
    <w:rPr>
      <w:rFonts w:ascii="楷体_GB2312" w:hAnsi="楷体_GB2312" w:eastAsia="楷体_GB2312" w:cs="楷体_GB2312"/>
      <w:color w:val="000000"/>
    </w:rPr>
  </w:style>
  <w:style w:type="paragraph" w:customStyle="1" w:styleId="176">
    <w:name w:val="List Paragraph1"/>
    <w:basedOn w:val="1"/>
    <w:qFormat/>
    <w:uiPriority w:val="0"/>
    <w:pPr>
      <w:ind w:firstLine="420" w:firstLineChars="200"/>
    </w:pPr>
    <w:rPr>
      <w:rFonts w:ascii="Calibri" w:hAnsi="Calibri" w:eastAsia="宋体" w:cs="Times New Roman"/>
    </w:rPr>
  </w:style>
  <w:style w:type="paragraph" w:customStyle="1" w:styleId="177">
    <w:name w:val="Proposals body"/>
    <w:basedOn w:val="1"/>
    <w:next w:val="1"/>
    <w:qFormat/>
    <w:uiPriority w:val="0"/>
    <w:pPr>
      <w:widowControl/>
      <w:spacing w:line="360" w:lineRule="auto"/>
      <w:jc w:val="left"/>
    </w:pPr>
    <w:rPr>
      <w:rFonts w:ascii="宋体" w:hAnsi="Times New Roman" w:eastAsia="宋体" w:cs="Times New Roman"/>
      <w:snapToGrid w:val="0"/>
      <w:color w:val="000000"/>
      <w:kern w:val="0"/>
      <w:sz w:val="24"/>
      <w:szCs w:val="20"/>
    </w:rPr>
  </w:style>
  <w:style w:type="character" w:customStyle="1" w:styleId="178">
    <w:name w:val="style4"/>
    <w:basedOn w:val="49"/>
    <w:qFormat/>
    <w:uiPriority w:val="0"/>
  </w:style>
  <w:style w:type="character" w:customStyle="1" w:styleId="179">
    <w:name w:val="ca-18"/>
    <w:basedOn w:val="49"/>
    <w:qFormat/>
    <w:uiPriority w:val="0"/>
  </w:style>
  <w:style w:type="paragraph" w:customStyle="1" w:styleId="180">
    <w:name w:val="style1"/>
    <w:basedOn w:val="1"/>
    <w:next w:val="1"/>
    <w:qFormat/>
    <w:uiPriority w:val="0"/>
    <w:pPr>
      <w:spacing w:before="100" w:beforeAutospacing="1" w:after="100" w:afterAutospacing="1"/>
    </w:pPr>
    <w:rPr>
      <w:rFonts w:ascii="宋体" w:hAnsi="宋体" w:eastAsia="宋体" w:cs="宋体"/>
      <w:szCs w:val="20"/>
    </w:rPr>
  </w:style>
  <w:style w:type="paragraph" w:customStyle="1" w:styleId="181">
    <w:name w:val="style2"/>
    <w:basedOn w:val="1"/>
    <w:next w:val="1"/>
    <w:qFormat/>
    <w:uiPriority w:val="0"/>
    <w:pPr>
      <w:spacing w:before="100" w:beforeAutospacing="1" w:after="100" w:afterAutospacing="1"/>
    </w:pPr>
    <w:rPr>
      <w:rFonts w:ascii="宋体" w:hAnsi="宋体" w:eastAsia="宋体" w:cs="宋体"/>
      <w:szCs w:val="20"/>
    </w:rPr>
  </w:style>
  <w:style w:type="character" w:customStyle="1" w:styleId="182">
    <w:name w:val="apple-converted-space"/>
    <w:basedOn w:val="49"/>
    <w:qFormat/>
    <w:uiPriority w:val="0"/>
    <w:rPr>
      <w:rFonts w:ascii="Times New Roman" w:hAnsi="Times New Roman" w:eastAsia="宋体" w:cs="Times New Roman"/>
    </w:rPr>
  </w:style>
  <w:style w:type="paragraph" w:customStyle="1" w:styleId="183">
    <w:name w:val="列出段落2"/>
    <w:basedOn w:val="1"/>
    <w:next w:val="1"/>
    <w:qFormat/>
    <w:uiPriority w:val="0"/>
    <w:pPr>
      <w:ind w:firstLine="420" w:firstLineChars="200"/>
    </w:pPr>
    <w:rPr>
      <w:rFonts w:ascii="Times New Roman" w:hAnsi="Times New Roman" w:eastAsia="宋体" w:cs="Calibri"/>
      <w:szCs w:val="21"/>
    </w:rPr>
  </w:style>
  <w:style w:type="paragraph" w:customStyle="1" w:styleId="184">
    <w:name w:val="cjk"/>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85">
    <w:name w:val="layui-this"/>
    <w:basedOn w:val="49"/>
    <w:qFormat/>
    <w:uiPriority w:val="0"/>
    <w:rPr>
      <w:bdr w:val="single" w:color="EEEEEE" w:sz="6" w:space="0"/>
      <w:shd w:val="clear" w:color="auto" w:fill="FFFFFF"/>
    </w:rPr>
  </w:style>
  <w:style w:type="character" w:customStyle="1" w:styleId="186">
    <w:name w:val="hover34"/>
    <w:basedOn w:val="49"/>
    <w:qFormat/>
    <w:uiPriority w:val="0"/>
    <w:rPr>
      <w:color w:val="5FB878"/>
    </w:rPr>
  </w:style>
  <w:style w:type="character" w:customStyle="1" w:styleId="187">
    <w:name w:val="hover35"/>
    <w:basedOn w:val="49"/>
    <w:qFormat/>
    <w:uiPriority w:val="0"/>
    <w:rPr>
      <w:color w:val="5FB878"/>
    </w:rPr>
  </w:style>
  <w:style w:type="character" w:customStyle="1" w:styleId="188">
    <w:name w:val="hover36"/>
    <w:basedOn w:val="49"/>
    <w:qFormat/>
    <w:uiPriority w:val="0"/>
    <w:rPr>
      <w:color w:val="FFFFFF"/>
    </w:rPr>
  </w:style>
  <w:style w:type="character" w:customStyle="1" w:styleId="189">
    <w:name w:val="s5"/>
    <w:basedOn w:val="49"/>
    <w:qFormat/>
    <w:uiPriority w:val="0"/>
    <w:rPr>
      <w:spacing w:val="125"/>
    </w:rPr>
  </w:style>
  <w:style w:type="character" w:customStyle="1" w:styleId="190">
    <w:name w:val="layui-laypage-curr"/>
    <w:basedOn w:val="49"/>
    <w:qFormat/>
    <w:uiPriority w:val="0"/>
  </w:style>
  <w:style w:type="character" w:customStyle="1" w:styleId="191">
    <w:name w:val="mail-contents"/>
    <w:basedOn w:val="49"/>
    <w:qFormat/>
    <w:uiPriority w:val="0"/>
  </w:style>
  <w:style w:type="character" w:customStyle="1" w:styleId="192">
    <w:name w:val="first-child"/>
    <w:basedOn w:val="49"/>
    <w:qFormat/>
    <w:uiPriority w:val="0"/>
  </w:style>
  <w:style w:type="table" w:customStyle="1" w:styleId="193">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194">
    <w:name w:val="Table Paragraph"/>
    <w:basedOn w:val="1"/>
    <w:qFormat/>
    <w:uiPriority w:val="1"/>
    <w:pPr>
      <w:autoSpaceDE w:val="0"/>
      <w:autoSpaceDN w:val="0"/>
      <w:jc w:val="left"/>
    </w:pPr>
    <w:rPr>
      <w:rFonts w:ascii="宋体" w:hAnsi="宋体" w:eastAsia="宋体" w:cs="宋体"/>
      <w:kern w:val="0"/>
      <w:sz w:val="22"/>
    </w:rPr>
  </w:style>
  <w:style w:type="table" w:customStyle="1" w:styleId="195">
    <w:name w:val="网格型1"/>
    <w:basedOn w:val="4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6">
    <w:name w:val="网格型2"/>
    <w:basedOn w:val="4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97">
    <w:name w:val="无间隔1"/>
    <w:basedOn w:val="1"/>
    <w:next w:val="14"/>
    <w:qFormat/>
    <w:uiPriority w:val="1"/>
    <w:pPr>
      <w:spacing w:line="400" w:lineRule="exact"/>
    </w:pPr>
    <w:rPr>
      <w:sz w:val="24"/>
    </w:rPr>
  </w:style>
  <w:style w:type="paragraph" w:customStyle="1" w:styleId="198">
    <w:name w:val="BodyText1I"/>
    <w:basedOn w:val="199"/>
    <w:qFormat/>
    <w:uiPriority w:val="99"/>
    <w:pPr>
      <w:ind w:firstLine="420" w:firstLineChars="100"/>
    </w:pPr>
  </w:style>
  <w:style w:type="paragraph" w:customStyle="1" w:styleId="199">
    <w:name w:val="BodyText"/>
    <w:basedOn w:val="1"/>
    <w:qFormat/>
    <w:uiPriority w:val="99"/>
    <w:pPr>
      <w:spacing w:after="120"/>
    </w:pPr>
  </w:style>
  <w:style w:type="character" w:customStyle="1" w:styleId="200">
    <w:name w:val="hover"/>
    <w:basedOn w:val="49"/>
    <w:qFormat/>
    <w:uiPriority w:val="0"/>
  </w:style>
  <w:style w:type="character" w:customStyle="1" w:styleId="201">
    <w:name w:val="hover1"/>
    <w:basedOn w:val="49"/>
    <w:qFormat/>
    <w:uiPriority w:val="0"/>
    <w:rPr>
      <w:color w:val="2590EB"/>
    </w:rPr>
  </w:style>
  <w:style w:type="character" w:customStyle="1" w:styleId="202">
    <w:name w:val="hover2"/>
    <w:basedOn w:val="49"/>
    <w:uiPriority w:val="0"/>
    <w:rPr>
      <w:color w:val="2590EB"/>
    </w:rPr>
  </w:style>
  <w:style w:type="character" w:customStyle="1" w:styleId="203">
    <w:name w:val="mini-outputtext1"/>
    <w:basedOn w:val="49"/>
    <w:qFormat/>
    <w:uiPriority w:val="0"/>
  </w:style>
  <w:style w:type="character" w:customStyle="1" w:styleId="204">
    <w:name w:val="hover3"/>
    <w:basedOn w:val="49"/>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097" textRotate="1"/>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47</Pages>
  <Words>3416</Words>
  <Characters>19475</Characters>
  <Lines>162</Lines>
  <Paragraphs>45</Paragraphs>
  <TotalTime>6</TotalTime>
  <ScaleCrop>false</ScaleCrop>
  <LinksUpToDate>false</LinksUpToDate>
  <CharactersWithSpaces>22846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2021-06-25T02:19:00Z</dcterms:created>
  <dc:creator>lenovo</dc:creator>
  <cp:lastModifiedBy>Administrator</cp:lastModifiedBy>
  <cp:lastPrinted>2023-11-13T08:31:00Z</cp:lastPrinted>
  <dcterms:modified xsi:type="dcterms:W3CDTF">2023-11-16T00:56:02Z</dcterms:modified>
  <cp:revision>465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3BCB05D03867417582D1CACA2B9D41EC_13</vt:lpwstr>
  </property>
</Properties>
</file>