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Theme="minorEastAsia" w:hAnsiTheme="minorEastAsia" w:eastAsiaTheme="minorEastAsia"/>
          <w:b w:val="0"/>
          <w:bCs w:val="0"/>
          <w:color w:val="000000"/>
          <w:kern w:val="0"/>
          <w:sz w:val="72"/>
          <w:szCs w:val="72"/>
          <w:lang w:val="en-US" w:eastAsia="zh-CN"/>
        </w:rPr>
      </w:pPr>
      <w:bookmarkStart w:id="38" w:name="_GoBack"/>
      <w:bookmarkEnd w:id="38"/>
      <w:r>
        <w:rPr>
          <w:rFonts w:hint="eastAsia" w:asciiTheme="minorEastAsia" w:hAnsiTheme="minorEastAsia" w:eastAsiaTheme="minorEastAsia"/>
          <w:b/>
          <w:bCs/>
          <w:sz w:val="56"/>
          <w:szCs w:val="56"/>
          <w:lang w:eastAsia="zh-CN"/>
        </w:rPr>
        <w:t>秦岭东麓水源涵养与生物多样性保护恢复卢氏县2023年人工(困难地)造林项目四标段（二次）</w:t>
      </w:r>
    </w:p>
    <w:p>
      <w:pPr>
        <w:widowControl/>
        <w:spacing w:line="360" w:lineRule="auto"/>
        <w:jc w:val="center"/>
        <w:rPr>
          <w:rFonts w:hint="eastAsia" w:asciiTheme="minorEastAsia" w:hAnsiTheme="minorEastAsia" w:eastAsiaTheme="minorEastAsia"/>
          <w:b/>
          <w:bCs/>
          <w:color w:val="000000"/>
          <w:kern w:val="0"/>
          <w:sz w:val="72"/>
          <w:szCs w:val="72"/>
        </w:rPr>
      </w:pPr>
    </w:p>
    <w:p>
      <w:pPr>
        <w:widowControl/>
        <w:spacing w:line="360" w:lineRule="auto"/>
        <w:jc w:val="center"/>
        <w:rPr>
          <w:rFonts w:asciiTheme="minorEastAsia" w:hAnsiTheme="minorEastAsia" w:eastAsiaTheme="minorEastAsia"/>
          <w:b/>
          <w:bCs/>
          <w:kern w:val="0"/>
          <w:sz w:val="72"/>
          <w:szCs w:val="72"/>
        </w:rPr>
      </w:pPr>
      <w:r>
        <w:rPr>
          <w:rFonts w:hint="eastAsia" w:asciiTheme="minorEastAsia" w:hAnsiTheme="minorEastAsia" w:eastAsiaTheme="minorEastAsia"/>
          <w:b/>
          <w:bCs/>
          <w:color w:val="000000"/>
          <w:kern w:val="0"/>
          <w:sz w:val="72"/>
          <w:szCs w:val="72"/>
        </w:rPr>
        <w:t xml:space="preserve">招 标 文 </w:t>
      </w:r>
      <w:r>
        <w:rPr>
          <w:rFonts w:hint="eastAsia" w:asciiTheme="minorEastAsia" w:hAnsiTheme="minorEastAsia" w:eastAsiaTheme="minorEastAsia"/>
          <w:b/>
          <w:bCs/>
          <w:kern w:val="0"/>
          <w:sz w:val="72"/>
          <w:szCs w:val="72"/>
        </w:rPr>
        <w:t>件</w:t>
      </w:r>
    </w:p>
    <w:p>
      <w:pPr>
        <w:widowControl/>
        <w:spacing w:line="360" w:lineRule="auto"/>
        <w:ind w:firstLine="450" w:firstLineChars="150"/>
        <w:jc w:val="both"/>
        <w:rPr>
          <w:rFonts w:hint="eastAsia" w:asciiTheme="minorEastAsia" w:hAnsiTheme="minorEastAsia" w:eastAsiaTheme="minorEastAsia"/>
          <w:sz w:val="30"/>
          <w:szCs w:val="30"/>
          <w:lang w:val="en-US" w:eastAsia="zh-CN"/>
        </w:rPr>
      </w:pPr>
    </w:p>
    <w:p>
      <w:pPr>
        <w:widowControl/>
        <w:spacing w:line="360" w:lineRule="auto"/>
        <w:ind w:firstLine="450" w:firstLineChars="150"/>
        <w:jc w:val="both"/>
        <w:rPr>
          <w:rFonts w:hint="default" w:asciiTheme="minorEastAsia" w:hAnsiTheme="minorEastAsia" w:eastAsiaTheme="minorEastAsia"/>
          <w:sz w:val="30"/>
          <w:szCs w:val="30"/>
          <w:lang w:val="en-US" w:eastAsia="zh-CN"/>
        </w:rPr>
      </w:pPr>
      <w:r>
        <w:rPr>
          <w:rFonts w:hint="eastAsia" w:asciiTheme="minorEastAsia" w:hAnsiTheme="minorEastAsia" w:eastAsiaTheme="minorEastAsia"/>
          <w:sz w:val="30"/>
          <w:szCs w:val="30"/>
          <w:lang w:val="en-US" w:eastAsia="zh-CN"/>
        </w:rPr>
        <w:t xml:space="preserve">项目编号：三卢公开采购-2023-86、LSGZ[2023]299-ZC212 </w:t>
      </w:r>
    </w:p>
    <w:p>
      <w:pPr>
        <w:widowControl/>
        <w:spacing w:line="360" w:lineRule="auto"/>
        <w:ind w:firstLine="450" w:firstLineChars="150"/>
        <w:jc w:val="center"/>
        <w:rPr>
          <w:rFonts w:asciiTheme="minorEastAsia" w:hAnsiTheme="minorEastAsia" w:eastAsiaTheme="minorEastAsia"/>
          <w:sz w:val="30"/>
          <w:szCs w:val="30"/>
        </w:rPr>
      </w:pPr>
    </w:p>
    <w:p>
      <w:pPr>
        <w:widowControl/>
        <w:spacing w:line="360" w:lineRule="auto"/>
        <w:ind w:firstLine="315" w:firstLineChars="150"/>
        <w:jc w:val="center"/>
        <w:rPr>
          <w:rFonts w:asciiTheme="minorEastAsia" w:hAnsiTheme="minorEastAsia" w:eastAsiaTheme="minorEastAsia"/>
          <w:sz w:val="30"/>
          <w:szCs w:val="30"/>
        </w:rPr>
      </w:pPr>
      <w:r>
        <w:drawing>
          <wp:inline distT="0" distB="0" distL="114300" distR="114300">
            <wp:extent cx="2482850" cy="2453005"/>
            <wp:effectExtent l="0" t="0" r="0" b="0"/>
            <wp:docPr id="7" name="图片 1" descr="崇璟工程管理咨询有限公司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崇璟工程管理咨询有限公司_1"/>
                    <pic:cNvPicPr>
                      <a:picLocks noChangeAspect="1"/>
                    </pic:cNvPicPr>
                  </pic:nvPicPr>
                  <pic:blipFill>
                    <a:blip r:embed="rId7"/>
                    <a:srcRect l="24594" t="24054" r="23897" b="25027"/>
                    <a:stretch>
                      <a:fillRect/>
                    </a:stretch>
                  </pic:blipFill>
                  <pic:spPr>
                    <a:xfrm>
                      <a:off x="0" y="0"/>
                      <a:ext cx="2482850" cy="2453005"/>
                    </a:xfrm>
                    <a:prstGeom prst="rect">
                      <a:avLst/>
                    </a:prstGeom>
                    <a:noFill/>
                    <a:ln>
                      <a:noFill/>
                    </a:ln>
                  </pic:spPr>
                </pic:pic>
              </a:graphicData>
            </a:graphic>
          </wp:inline>
        </w:drawing>
      </w:r>
    </w:p>
    <w:p>
      <w:pPr>
        <w:widowControl/>
        <w:jc w:val="both"/>
        <w:rPr>
          <w:rFonts w:asciiTheme="minorEastAsia" w:hAnsiTheme="minorEastAsia" w:eastAsiaTheme="minorEastAsia"/>
          <w:b/>
          <w:bCs/>
          <w:color w:val="000000"/>
          <w:kern w:val="0"/>
          <w:sz w:val="32"/>
          <w:szCs w:val="32"/>
        </w:rPr>
      </w:pPr>
    </w:p>
    <w:p>
      <w:pPr>
        <w:widowControl/>
        <w:jc w:val="both"/>
        <w:rPr>
          <w:rFonts w:hint="eastAsia" w:asciiTheme="minorEastAsia" w:hAnsiTheme="minorEastAsia" w:eastAsiaTheme="minorEastAsia"/>
          <w:b/>
          <w:bCs/>
          <w:color w:val="000000"/>
          <w:kern w:val="0"/>
          <w:sz w:val="28"/>
          <w:szCs w:val="28"/>
        </w:rPr>
      </w:pPr>
    </w:p>
    <w:p>
      <w:pPr>
        <w:widowControl/>
        <w:ind w:left="628" w:leftChars="299"/>
        <w:jc w:val="center"/>
        <w:rPr>
          <w:rFonts w:hint="eastAsia" w:asciiTheme="minorEastAsia" w:hAnsiTheme="minorEastAsia" w:eastAsiaTheme="minorEastAsia"/>
          <w:b/>
          <w:bCs/>
          <w:color w:val="000000"/>
          <w:kern w:val="0"/>
          <w:sz w:val="28"/>
          <w:szCs w:val="28"/>
        </w:rPr>
      </w:pPr>
    </w:p>
    <w:p>
      <w:pPr>
        <w:widowControl/>
        <w:ind w:left="628" w:leftChars="299"/>
        <w:jc w:val="center"/>
        <w:rPr>
          <w:rFonts w:hint="eastAsia" w:asciiTheme="minorEastAsia" w:hAnsiTheme="minorEastAsia" w:eastAsiaTheme="minorEastAsia"/>
          <w:b/>
          <w:bCs/>
          <w:color w:val="000000"/>
          <w:kern w:val="0"/>
          <w:sz w:val="28"/>
          <w:szCs w:val="28"/>
          <w:lang w:eastAsia="zh-CN"/>
        </w:rPr>
      </w:pPr>
      <w:r>
        <w:rPr>
          <w:rFonts w:hint="eastAsia" w:asciiTheme="minorEastAsia" w:hAnsiTheme="minorEastAsia" w:eastAsiaTheme="minorEastAsia"/>
          <w:b/>
          <w:bCs/>
          <w:color w:val="000000"/>
          <w:kern w:val="0"/>
          <w:sz w:val="28"/>
          <w:szCs w:val="28"/>
        </w:rPr>
        <w:t>采购人</w:t>
      </w:r>
      <w:r>
        <w:rPr>
          <w:rFonts w:hint="eastAsia" w:asciiTheme="minorEastAsia" w:hAnsiTheme="minorEastAsia" w:eastAsiaTheme="minorEastAsia"/>
          <w:b/>
          <w:bCs/>
          <w:color w:val="000000"/>
          <w:kern w:val="0"/>
          <w:sz w:val="28"/>
          <w:szCs w:val="28"/>
          <w:lang w:eastAsia="zh-CN"/>
        </w:rPr>
        <w:t>：卢氏县林业局</w:t>
      </w:r>
    </w:p>
    <w:p>
      <w:pPr>
        <w:widowControl/>
        <w:ind w:left="628" w:leftChars="299"/>
        <w:jc w:val="center"/>
        <w:rPr>
          <w:rFonts w:hint="eastAsia" w:asciiTheme="minorEastAsia" w:hAnsiTheme="minorEastAsia" w:eastAsiaTheme="minorEastAsia"/>
          <w:color w:val="000000"/>
          <w:kern w:val="0"/>
          <w:sz w:val="18"/>
          <w:szCs w:val="18"/>
          <w:lang w:eastAsia="zh-CN"/>
        </w:rPr>
      </w:pPr>
      <w:r>
        <w:rPr>
          <w:rFonts w:hint="eastAsia" w:asciiTheme="minorEastAsia" w:hAnsiTheme="minorEastAsia" w:eastAsiaTheme="minorEastAsia"/>
          <w:b/>
          <w:bCs/>
          <w:color w:val="000000"/>
          <w:kern w:val="0"/>
          <w:sz w:val="28"/>
          <w:szCs w:val="28"/>
        </w:rPr>
        <w:t>采购代理机构：</w:t>
      </w:r>
      <w:r>
        <w:rPr>
          <w:rFonts w:hint="eastAsia" w:asciiTheme="minorEastAsia" w:hAnsiTheme="minorEastAsia" w:eastAsiaTheme="minorEastAsia"/>
          <w:b/>
          <w:bCs/>
          <w:color w:val="000000"/>
          <w:kern w:val="0"/>
          <w:sz w:val="28"/>
          <w:szCs w:val="28"/>
          <w:lang w:eastAsia="zh-CN"/>
        </w:rPr>
        <w:t>崇璟工程管理咨询有限公司</w:t>
      </w:r>
    </w:p>
    <w:p>
      <w:pPr>
        <w:widowControl/>
        <w:ind w:firstLine="551" w:firstLineChars="196"/>
        <w:jc w:val="center"/>
        <w:rPr>
          <w:rFonts w:asciiTheme="minorEastAsia" w:hAnsiTheme="minorEastAsia" w:eastAsiaTheme="minorEastAsia"/>
          <w:color w:val="000000"/>
          <w:kern w:val="0"/>
          <w:sz w:val="20"/>
        </w:rPr>
      </w:pPr>
      <w:r>
        <w:rPr>
          <w:rFonts w:hint="eastAsia" w:asciiTheme="minorEastAsia" w:hAnsiTheme="minorEastAsia" w:eastAsiaTheme="minorEastAsia"/>
          <w:b/>
          <w:bCs/>
          <w:color w:val="000000"/>
          <w:kern w:val="0"/>
          <w:sz w:val="28"/>
          <w:szCs w:val="28"/>
        </w:rPr>
        <w:t>日期：二零二</w:t>
      </w:r>
      <w:r>
        <w:rPr>
          <w:rFonts w:hint="eastAsia" w:asciiTheme="minorEastAsia" w:hAnsiTheme="minorEastAsia" w:eastAsiaTheme="minorEastAsia"/>
          <w:b/>
          <w:bCs/>
          <w:color w:val="000000"/>
          <w:kern w:val="0"/>
          <w:sz w:val="28"/>
          <w:szCs w:val="28"/>
          <w:lang w:eastAsia="zh-CN"/>
        </w:rPr>
        <w:t>三</w:t>
      </w:r>
      <w:r>
        <w:rPr>
          <w:rFonts w:hint="eastAsia" w:asciiTheme="minorEastAsia" w:hAnsiTheme="minorEastAsia" w:eastAsiaTheme="minorEastAsia"/>
          <w:b/>
          <w:bCs/>
          <w:color w:val="000000"/>
          <w:kern w:val="0"/>
          <w:sz w:val="28"/>
          <w:szCs w:val="28"/>
        </w:rPr>
        <w:t>年</w:t>
      </w:r>
      <w:r>
        <w:rPr>
          <w:rFonts w:hint="eastAsia" w:asciiTheme="minorEastAsia" w:hAnsiTheme="minorEastAsia" w:eastAsiaTheme="minorEastAsia"/>
          <w:b/>
          <w:bCs/>
          <w:color w:val="000000"/>
          <w:kern w:val="0"/>
          <w:sz w:val="28"/>
          <w:szCs w:val="28"/>
          <w:lang w:eastAsia="zh-CN"/>
        </w:rPr>
        <w:t>十一</w:t>
      </w:r>
      <w:r>
        <w:rPr>
          <w:rFonts w:hint="eastAsia" w:asciiTheme="minorEastAsia" w:hAnsiTheme="minorEastAsia" w:eastAsiaTheme="minorEastAsia"/>
          <w:b/>
          <w:bCs/>
          <w:color w:val="000000"/>
          <w:kern w:val="0"/>
          <w:sz w:val="28"/>
          <w:szCs w:val="28"/>
        </w:rPr>
        <w:t>月</w:t>
      </w:r>
    </w:p>
    <w:p>
      <w:pPr>
        <w:spacing w:line="600" w:lineRule="auto"/>
        <w:jc w:val="center"/>
        <w:rPr>
          <w:rFonts w:hint="eastAsia" w:ascii="宋体" w:hAnsi="宋体" w:cs="宋体"/>
          <w:sz w:val="36"/>
          <w:szCs w:val="36"/>
        </w:rPr>
        <w:sectPr>
          <w:pgSz w:w="11906" w:h="16838"/>
          <w:pgMar w:top="1440" w:right="1800" w:bottom="1440" w:left="1800" w:header="720" w:footer="720" w:gutter="0"/>
          <w:cols w:space="720" w:num="1"/>
          <w:docGrid w:type="lines" w:linePitch="312" w:charSpace="0"/>
        </w:sectPr>
      </w:pPr>
    </w:p>
    <w:sdt>
      <w:sdtPr>
        <w:rPr>
          <w:rFonts w:hint="eastAsia" w:ascii="宋体" w:hAnsi="宋体" w:cs="宋体"/>
          <w:sz w:val="36"/>
          <w:szCs w:val="36"/>
        </w:rPr>
        <w:id w:val="147457417"/>
        <w:docPartObj>
          <w:docPartGallery w:val="Table of Contents"/>
          <w:docPartUnique/>
        </w:docPartObj>
      </w:sdtPr>
      <w:sdtEndPr>
        <w:rPr>
          <w:rFonts w:hint="eastAsia" w:ascii="Times New Roman" w:hAnsi="Times New Roman" w:cs="Times New Roman"/>
          <w:sz w:val="21"/>
          <w:szCs w:val="24"/>
        </w:rPr>
      </w:sdtEndPr>
      <w:sdtContent>
        <w:p>
          <w:pPr>
            <w:spacing w:line="600" w:lineRule="auto"/>
            <w:jc w:val="center"/>
            <w:rPr>
              <w:rFonts w:ascii="宋体" w:hAnsi="宋体" w:cs="宋体"/>
              <w:sz w:val="36"/>
              <w:szCs w:val="36"/>
            </w:rPr>
          </w:pPr>
          <w:r>
            <w:rPr>
              <w:rFonts w:hint="eastAsia" w:ascii="宋体" w:hAnsi="宋体" w:cs="宋体"/>
              <w:sz w:val="36"/>
              <w:szCs w:val="36"/>
            </w:rPr>
            <w:t>目录</w:t>
          </w:r>
          <w:r>
            <w:rPr>
              <w:rFonts w:hint="eastAsia" w:ascii="宋体" w:hAnsi="宋体" w:cs="宋体"/>
              <w:sz w:val="36"/>
              <w:szCs w:val="36"/>
            </w:rPr>
            <w:fldChar w:fldCharType="begin"/>
          </w:r>
          <w:r>
            <w:rPr>
              <w:rFonts w:hint="eastAsia" w:ascii="宋体" w:hAnsi="宋体" w:cs="宋体"/>
              <w:sz w:val="36"/>
              <w:szCs w:val="36"/>
            </w:rPr>
            <w:instrText xml:space="preserve">TOC \o "1-1" \h \u </w:instrText>
          </w:r>
          <w:r>
            <w:rPr>
              <w:rFonts w:hint="eastAsia" w:ascii="宋体" w:hAnsi="宋体" w:cs="宋体"/>
              <w:sz w:val="36"/>
              <w:szCs w:val="36"/>
            </w:rPr>
            <w:fldChar w:fldCharType="separate"/>
          </w:r>
        </w:p>
        <w:p>
          <w:pPr>
            <w:pStyle w:val="29"/>
            <w:tabs>
              <w:tab w:val="right" w:leader="dot" w:pos="8306"/>
            </w:tabs>
            <w:spacing w:line="600" w:lineRule="auto"/>
            <w:rPr>
              <w:rFonts w:ascii="宋体" w:hAnsi="宋体" w:cs="宋体"/>
              <w:sz w:val="36"/>
              <w:szCs w:val="36"/>
            </w:rPr>
          </w:pPr>
          <w:r>
            <w:fldChar w:fldCharType="begin"/>
          </w:r>
          <w:r>
            <w:instrText xml:space="preserve"> HYPERLINK \l "_Toc1141" </w:instrText>
          </w:r>
          <w:r>
            <w:fldChar w:fldCharType="separate"/>
          </w:r>
          <w:r>
            <w:rPr>
              <w:rFonts w:hint="eastAsia" w:ascii="宋体" w:hAnsi="宋体" w:cs="宋体"/>
              <w:bCs/>
              <w:sz w:val="36"/>
              <w:szCs w:val="36"/>
            </w:rPr>
            <w:t>第一章 招标公告</w:t>
          </w:r>
          <w:r>
            <w:rPr>
              <w:rFonts w:hint="eastAsia" w:ascii="宋体" w:hAnsi="宋体" w:cs="宋体"/>
              <w:sz w:val="36"/>
              <w:szCs w:val="36"/>
            </w:rPr>
            <w:tab/>
          </w:r>
          <w:r>
            <w:rPr>
              <w:rFonts w:hint="eastAsia" w:ascii="宋体" w:hAnsi="宋体" w:cs="宋体"/>
              <w:sz w:val="36"/>
              <w:szCs w:val="36"/>
            </w:rPr>
            <w:fldChar w:fldCharType="begin"/>
          </w:r>
          <w:r>
            <w:rPr>
              <w:rFonts w:hint="eastAsia" w:ascii="宋体" w:hAnsi="宋体" w:cs="宋体"/>
              <w:sz w:val="36"/>
              <w:szCs w:val="36"/>
            </w:rPr>
            <w:instrText xml:space="preserve"> PAGEREF _Toc1141 \h </w:instrText>
          </w:r>
          <w:r>
            <w:rPr>
              <w:rFonts w:hint="eastAsia" w:ascii="宋体" w:hAnsi="宋体" w:cs="宋体"/>
              <w:sz w:val="36"/>
              <w:szCs w:val="36"/>
            </w:rPr>
            <w:fldChar w:fldCharType="separate"/>
          </w:r>
          <w:r>
            <w:rPr>
              <w:rFonts w:hint="eastAsia" w:ascii="宋体" w:hAnsi="宋体" w:cs="宋体"/>
              <w:sz w:val="36"/>
              <w:szCs w:val="36"/>
            </w:rPr>
            <w:t>1</w:t>
          </w:r>
          <w:r>
            <w:rPr>
              <w:rFonts w:hint="eastAsia" w:ascii="宋体" w:hAnsi="宋体" w:cs="宋体"/>
              <w:sz w:val="36"/>
              <w:szCs w:val="36"/>
            </w:rPr>
            <w:fldChar w:fldCharType="end"/>
          </w:r>
          <w:r>
            <w:rPr>
              <w:rFonts w:hint="eastAsia" w:ascii="宋体" w:hAnsi="宋体" w:cs="宋体"/>
              <w:sz w:val="36"/>
              <w:szCs w:val="36"/>
            </w:rPr>
            <w:fldChar w:fldCharType="end"/>
          </w:r>
        </w:p>
        <w:p>
          <w:pPr>
            <w:pStyle w:val="29"/>
            <w:tabs>
              <w:tab w:val="right" w:leader="dot" w:pos="8306"/>
            </w:tabs>
            <w:spacing w:line="600" w:lineRule="auto"/>
            <w:rPr>
              <w:rFonts w:ascii="宋体" w:hAnsi="宋体" w:cs="宋体"/>
              <w:sz w:val="36"/>
              <w:szCs w:val="36"/>
            </w:rPr>
          </w:pPr>
          <w:r>
            <w:fldChar w:fldCharType="begin"/>
          </w:r>
          <w:r>
            <w:instrText xml:space="preserve"> HYPERLINK \l "_Toc18822" </w:instrText>
          </w:r>
          <w:r>
            <w:fldChar w:fldCharType="separate"/>
          </w:r>
          <w:r>
            <w:rPr>
              <w:rFonts w:hint="eastAsia" w:ascii="宋体" w:hAnsi="宋体" w:cs="宋体"/>
              <w:bCs/>
              <w:sz w:val="36"/>
              <w:szCs w:val="36"/>
            </w:rPr>
            <w:t>第二章 投标供应商须知</w:t>
          </w:r>
          <w:r>
            <w:rPr>
              <w:rFonts w:hint="eastAsia" w:ascii="宋体" w:hAnsi="宋体" w:cs="宋体"/>
              <w:sz w:val="36"/>
              <w:szCs w:val="36"/>
            </w:rPr>
            <w:tab/>
          </w:r>
          <w:r>
            <w:rPr>
              <w:rFonts w:hint="eastAsia" w:ascii="宋体" w:hAnsi="宋体" w:cs="宋体"/>
              <w:sz w:val="36"/>
              <w:szCs w:val="36"/>
            </w:rPr>
            <w:fldChar w:fldCharType="begin"/>
          </w:r>
          <w:r>
            <w:rPr>
              <w:rFonts w:hint="eastAsia" w:ascii="宋体" w:hAnsi="宋体" w:cs="宋体"/>
              <w:sz w:val="36"/>
              <w:szCs w:val="36"/>
            </w:rPr>
            <w:instrText xml:space="preserve"> PAGEREF _Toc18822 \h </w:instrText>
          </w:r>
          <w:r>
            <w:rPr>
              <w:rFonts w:hint="eastAsia" w:ascii="宋体" w:hAnsi="宋体" w:cs="宋体"/>
              <w:sz w:val="36"/>
              <w:szCs w:val="36"/>
            </w:rPr>
            <w:fldChar w:fldCharType="separate"/>
          </w:r>
          <w:r>
            <w:rPr>
              <w:rFonts w:hint="eastAsia" w:ascii="宋体" w:hAnsi="宋体" w:cs="宋体"/>
              <w:sz w:val="36"/>
              <w:szCs w:val="36"/>
            </w:rPr>
            <w:t>6</w:t>
          </w:r>
          <w:r>
            <w:rPr>
              <w:rFonts w:hint="eastAsia" w:ascii="宋体" w:hAnsi="宋体" w:cs="宋体"/>
              <w:sz w:val="36"/>
              <w:szCs w:val="36"/>
            </w:rPr>
            <w:fldChar w:fldCharType="end"/>
          </w:r>
          <w:r>
            <w:rPr>
              <w:rFonts w:hint="eastAsia" w:ascii="宋体" w:hAnsi="宋体" w:cs="宋体"/>
              <w:sz w:val="36"/>
              <w:szCs w:val="36"/>
            </w:rPr>
            <w:fldChar w:fldCharType="end"/>
          </w:r>
        </w:p>
        <w:p>
          <w:pPr>
            <w:pStyle w:val="29"/>
            <w:tabs>
              <w:tab w:val="right" w:leader="dot" w:pos="8306"/>
            </w:tabs>
            <w:spacing w:line="600" w:lineRule="auto"/>
            <w:rPr>
              <w:rFonts w:ascii="宋体" w:hAnsi="宋体" w:cs="宋体"/>
              <w:sz w:val="36"/>
              <w:szCs w:val="36"/>
            </w:rPr>
          </w:pPr>
          <w:r>
            <w:fldChar w:fldCharType="begin"/>
          </w:r>
          <w:r>
            <w:instrText xml:space="preserve"> HYPERLINK \l "_Toc21858" </w:instrText>
          </w:r>
          <w:r>
            <w:fldChar w:fldCharType="separate"/>
          </w:r>
          <w:r>
            <w:rPr>
              <w:rFonts w:hint="eastAsia" w:ascii="宋体" w:hAnsi="宋体" w:cs="宋体"/>
              <w:bCs/>
              <w:sz w:val="36"/>
              <w:szCs w:val="36"/>
            </w:rPr>
            <w:t>第三章 服务内容及要求</w:t>
          </w:r>
          <w:r>
            <w:rPr>
              <w:rFonts w:hint="eastAsia" w:ascii="宋体" w:hAnsi="宋体" w:cs="宋体"/>
              <w:sz w:val="36"/>
              <w:szCs w:val="36"/>
            </w:rPr>
            <w:tab/>
          </w:r>
          <w:r>
            <w:rPr>
              <w:rFonts w:hint="eastAsia" w:ascii="宋体" w:hAnsi="宋体" w:cs="宋体"/>
              <w:sz w:val="36"/>
              <w:szCs w:val="36"/>
            </w:rPr>
            <w:fldChar w:fldCharType="begin"/>
          </w:r>
          <w:r>
            <w:rPr>
              <w:rFonts w:hint="eastAsia" w:ascii="宋体" w:hAnsi="宋体" w:cs="宋体"/>
              <w:sz w:val="36"/>
              <w:szCs w:val="36"/>
            </w:rPr>
            <w:instrText xml:space="preserve"> PAGEREF _Toc21858 \h </w:instrText>
          </w:r>
          <w:r>
            <w:rPr>
              <w:rFonts w:hint="eastAsia" w:ascii="宋体" w:hAnsi="宋体" w:cs="宋体"/>
              <w:sz w:val="36"/>
              <w:szCs w:val="36"/>
            </w:rPr>
            <w:fldChar w:fldCharType="separate"/>
          </w:r>
          <w:r>
            <w:rPr>
              <w:rFonts w:hint="eastAsia" w:ascii="宋体" w:hAnsi="宋体" w:cs="宋体"/>
              <w:sz w:val="36"/>
              <w:szCs w:val="36"/>
            </w:rPr>
            <w:t>28</w:t>
          </w:r>
          <w:r>
            <w:rPr>
              <w:rFonts w:hint="eastAsia" w:ascii="宋体" w:hAnsi="宋体" w:cs="宋体"/>
              <w:sz w:val="36"/>
              <w:szCs w:val="36"/>
            </w:rPr>
            <w:fldChar w:fldCharType="end"/>
          </w:r>
          <w:r>
            <w:rPr>
              <w:rFonts w:hint="eastAsia" w:ascii="宋体" w:hAnsi="宋体" w:cs="宋体"/>
              <w:sz w:val="36"/>
              <w:szCs w:val="36"/>
            </w:rPr>
            <w:fldChar w:fldCharType="end"/>
          </w:r>
        </w:p>
        <w:p>
          <w:pPr>
            <w:pStyle w:val="29"/>
            <w:tabs>
              <w:tab w:val="right" w:leader="dot" w:pos="8306"/>
            </w:tabs>
            <w:spacing w:line="600" w:lineRule="auto"/>
            <w:rPr>
              <w:rFonts w:hint="eastAsia" w:ascii="宋体" w:hAnsi="宋体" w:eastAsia="宋体" w:cs="宋体"/>
              <w:sz w:val="36"/>
              <w:szCs w:val="36"/>
              <w:lang w:val="en-US" w:eastAsia="zh-CN"/>
            </w:rPr>
          </w:pPr>
          <w:r>
            <w:fldChar w:fldCharType="begin"/>
          </w:r>
          <w:r>
            <w:instrText xml:space="preserve"> HYPERLINK \l "_Toc11346" </w:instrText>
          </w:r>
          <w:r>
            <w:fldChar w:fldCharType="separate"/>
          </w:r>
          <w:r>
            <w:rPr>
              <w:rFonts w:hint="eastAsia" w:ascii="宋体" w:hAnsi="宋体" w:cs="宋体"/>
              <w:bCs/>
              <w:sz w:val="36"/>
              <w:szCs w:val="36"/>
            </w:rPr>
            <w:t>第四章 评标办法</w:t>
          </w:r>
          <w:r>
            <w:rPr>
              <w:rFonts w:hint="eastAsia" w:ascii="宋体" w:hAnsi="宋体" w:cs="宋体"/>
              <w:sz w:val="36"/>
              <w:szCs w:val="36"/>
            </w:rPr>
            <w:tab/>
          </w:r>
          <w:r>
            <w:rPr>
              <w:rFonts w:hint="eastAsia" w:ascii="宋体" w:hAnsi="宋体" w:cs="宋体"/>
              <w:sz w:val="36"/>
              <w:szCs w:val="36"/>
              <w:lang w:val="en-US" w:eastAsia="zh-CN"/>
            </w:rPr>
            <w:t>3</w:t>
          </w:r>
          <w:r>
            <w:rPr>
              <w:rFonts w:hint="eastAsia" w:ascii="宋体" w:hAnsi="宋体" w:cs="宋体"/>
              <w:sz w:val="36"/>
              <w:szCs w:val="36"/>
            </w:rPr>
            <w:fldChar w:fldCharType="end"/>
          </w:r>
          <w:r>
            <w:rPr>
              <w:rFonts w:hint="eastAsia" w:ascii="宋体" w:hAnsi="宋体" w:cs="宋体"/>
              <w:sz w:val="36"/>
              <w:szCs w:val="36"/>
              <w:lang w:val="en-US" w:eastAsia="zh-CN"/>
            </w:rPr>
            <w:t>1</w:t>
          </w:r>
        </w:p>
        <w:p>
          <w:pPr>
            <w:pStyle w:val="29"/>
            <w:tabs>
              <w:tab w:val="right" w:leader="dot" w:pos="8306"/>
            </w:tabs>
            <w:spacing w:line="600" w:lineRule="auto"/>
            <w:rPr>
              <w:rFonts w:ascii="宋体" w:hAnsi="宋体" w:cs="宋体"/>
              <w:sz w:val="36"/>
              <w:szCs w:val="36"/>
            </w:rPr>
          </w:pPr>
          <w:r>
            <w:fldChar w:fldCharType="begin"/>
          </w:r>
          <w:r>
            <w:instrText xml:space="preserve"> HYPERLINK \l "_Toc21738" </w:instrText>
          </w:r>
          <w:r>
            <w:fldChar w:fldCharType="separate"/>
          </w:r>
          <w:r>
            <w:rPr>
              <w:rFonts w:hint="eastAsia" w:ascii="宋体" w:hAnsi="宋体" w:cs="宋体"/>
              <w:bCs/>
              <w:sz w:val="36"/>
              <w:szCs w:val="36"/>
            </w:rPr>
            <w:t>第五章 合同条款及格式</w:t>
          </w:r>
          <w:r>
            <w:rPr>
              <w:rFonts w:hint="eastAsia" w:ascii="宋体" w:hAnsi="宋体" w:cs="宋体"/>
              <w:sz w:val="36"/>
              <w:szCs w:val="36"/>
            </w:rPr>
            <w:tab/>
          </w:r>
          <w:r>
            <w:rPr>
              <w:rFonts w:hint="eastAsia" w:ascii="宋体" w:hAnsi="宋体" w:cs="宋体"/>
              <w:sz w:val="36"/>
              <w:szCs w:val="36"/>
            </w:rPr>
            <w:fldChar w:fldCharType="begin"/>
          </w:r>
          <w:r>
            <w:rPr>
              <w:rFonts w:hint="eastAsia" w:ascii="宋体" w:hAnsi="宋体" w:cs="宋体"/>
              <w:sz w:val="36"/>
              <w:szCs w:val="36"/>
            </w:rPr>
            <w:instrText xml:space="preserve"> PAGEREF _Toc21738 \h </w:instrText>
          </w:r>
          <w:r>
            <w:rPr>
              <w:rFonts w:hint="eastAsia" w:ascii="宋体" w:hAnsi="宋体" w:cs="宋体"/>
              <w:sz w:val="36"/>
              <w:szCs w:val="36"/>
            </w:rPr>
            <w:fldChar w:fldCharType="separate"/>
          </w:r>
          <w:r>
            <w:rPr>
              <w:rFonts w:hint="eastAsia" w:ascii="宋体" w:hAnsi="宋体" w:cs="宋体"/>
              <w:sz w:val="36"/>
              <w:szCs w:val="36"/>
            </w:rPr>
            <w:t>36</w:t>
          </w:r>
          <w:r>
            <w:rPr>
              <w:rFonts w:hint="eastAsia" w:ascii="宋体" w:hAnsi="宋体" w:cs="宋体"/>
              <w:sz w:val="36"/>
              <w:szCs w:val="36"/>
            </w:rPr>
            <w:fldChar w:fldCharType="end"/>
          </w:r>
          <w:r>
            <w:rPr>
              <w:rFonts w:hint="eastAsia" w:ascii="宋体" w:hAnsi="宋体" w:cs="宋体"/>
              <w:sz w:val="36"/>
              <w:szCs w:val="36"/>
            </w:rPr>
            <w:fldChar w:fldCharType="end"/>
          </w:r>
        </w:p>
        <w:p>
          <w:pPr>
            <w:pStyle w:val="29"/>
            <w:tabs>
              <w:tab w:val="right" w:leader="dot" w:pos="8306"/>
            </w:tabs>
            <w:spacing w:line="600" w:lineRule="auto"/>
            <w:rPr>
              <w:rFonts w:ascii="宋体" w:hAnsi="宋体" w:cs="宋体"/>
              <w:sz w:val="36"/>
              <w:szCs w:val="36"/>
            </w:rPr>
          </w:pPr>
          <w:r>
            <w:fldChar w:fldCharType="begin"/>
          </w:r>
          <w:r>
            <w:instrText xml:space="preserve"> HYPERLINK \l "_Toc15385" </w:instrText>
          </w:r>
          <w:r>
            <w:fldChar w:fldCharType="separate"/>
          </w:r>
          <w:r>
            <w:rPr>
              <w:rFonts w:hint="eastAsia" w:ascii="宋体" w:hAnsi="宋体" w:cs="宋体"/>
              <w:bCs/>
              <w:sz w:val="36"/>
              <w:szCs w:val="36"/>
            </w:rPr>
            <w:t>第六章 投标文件格式</w:t>
          </w:r>
          <w:r>
            <w:rPr>
              <w:rFonts w:hint="eastAsia" w:ascii="宋体" w:hAnsi="宋体" w:cs="宋体"/>
              <w:sz w:val="36"/>
              <w:szCs w:val="36"/>
            </w:rPr>
            <w:tab/>
          </w:r>
          <w:r>
            <w:rPr>
              <w:rFonts w:hint="eastAsia" w:ascii="宋体" w:hAnsi="宋体" w:cs="宋体"/>
              <w:sz w:val="36"/>
              <w:szCs w:val="36"/>
            </w:rPr>
            <w:fldChar w:fldCharType="begin"/>
          </w:r>
          <w:r>
            <w:rPr>
              <w:rFonts w:hint="eastAsia" w:ascii="宋体" w:hAnsi="宋体" w:cs="宋体"/>
              <w:sz w:val="36"/>
              <w:szCs w:val="36"/>
            </w:rPr>
            <w:instrText xml:space="preserve"> PAGEREF _Toc15385 \h </w:instrText>
          </w:r>
          <w:r>
            <w:rPr>
              <w:rFonts w:hint="eastAsia" w:ascii="宋体" w:hAnsi="宋体" w:cs="宋体"/>
              <w:sz w:val="36"/>
              <w:szCs w:val="36"/>
            </w:rPr>
            <w:fldChar w:fldCharType="separate"/>
          </w:r>
          <w:r>
            <w:rPr>
              <w:rFonts w:hint="eastAsia" w:ascii="宋体" w:hAnsi="宋体" w:cs="宋体"/>
              <w:sz w:val="36"/>
              <w:szCs w:val="36"/>
            </w:rPr>
            <w:t>38</w:t>
          </w:r>
          <w:r>
            <w:rPr>
              <w:rFonts w:hint="eastAsia" w:ascii="宋体" w:hAnsi="宋体" w:cs="宋体"/>
              <w:sz w:val="36"/>
              <w:szCs w:val="36"/>
            </w:rPr>
            <w:fldChar w:fldCharType="end"/>
          </w:r>
          <w:r>
            <w:rPr>
              <w:rFonts w:hint="eastAsia" w:ascii="宋体" w:hAnsi="宋体" w:cs="宋体"/>
              <w:sz w:val="36"/>
              <w:szCs w:val="36"/>
            </w:rPr>
            <w:fldChar w:fldCharType="end"/>
          </w:r>
        </w:p>
        <w:p>
          <w:pPr>
            <w:pStyle w:val="29"/>
            <w:tabs>
              <w:tab w:val="right" w:leader="dot" w:pos="8306"/>
            </w:tabs>
            <w:spacing w:line="600" w:lineRule="auto"/>
            <w:rPr>
              <w:rFonts w:ascii="宋体" w:hAnsi="宋体" w:cs="宋体"/>
              <w:sz w:val="36"/>
              <w:szCs w:val="36"/>
            </w:rPr>
          </w:pPr>
        </w:p>
        <w:p>
          <w:pPr>
            <w:widowControl/>
            <w:spacing w:line="720" w:lineRule="auto"/>
            <w:rPr>
              <w:rFonts w:hint="eastAsia" w:ascii="Times New Roman" w:hAnsi="Times New Roman" w:cs="Times New Roman"/>
              <w:sz w:val="21"/>
              <w:szCs w:val="24"/>
            </w:rPr>
          </w:pPr>
          <w:r>
            <w:rPr>
              <w:rFonts w:hint="eastAsia" w:ascii="宋体" w:hAnsi="宋体" w:cs="宋体"/>
              <w:sz w:val="36"/>
              <w:szCs w:val="36"/>
            </w:rPr>
            <w:fldChar w:fldCharType="end"/>
          </w:r>
        </w:p>
      </w:sdtContent>
    </w:sdt>
    <w:p>
      <w:pPr>
        <w:bidi w:val="0"/>
        <w:rPr>
          <w:rFonts w:ascii="Times New Roman" w:hAnsi="Times New Roman" w:eastAsia="宋体" w:cs="Times New Roman"/>
          <w:kern w:val="2"/>
          <w:sz w:val="21"/>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tabs>
          <w:tab w:val="center" w:pos="4153"/>
        </w:tabs>
        <w:bidi w:val="0"/>
        <w:jc w:val="left"/>
        <w:rPr>
          <w:lang w:val="en-US" w:eastAsia="zh-CN"/>
        </w:rPr>
        <w:sectPr>
          <w:footerReference r:id="rId3" w:type="default"/>
          <w:pgSz w:w="11906" w:h="16838"/>
          <w:pgMar w:top="1440" w:right="1800" w:bottom="1440" w:left="1800" w:header="720" w:footer="720" w:gutter="0"/>
          <w:pgNumType w:fmt="decimal" w:start="1"/>
          <w:cols w:space="720" w:num="1"/>
          <w:docGrid w:type="lines" w:linePitch="312" w:charSpace="0"/>
        </w:sectPr>
      </w:pPr>
      <w:r>
        <w:rPr>
          <w:rFonts w:hint="eastAsia"/>
          <w:lang w:val="en-US" w:eastAsia="zh-CN"/>
        </w:rPr>
        <w:tab/>
      </w:r>
    </w:p>
    <w:p>
      <w:pPr>
        <w:keepNext w:val="0"/>
        <w:keepLines w:val="0"/>
        <w:pageBreakBefore w:val="0"/>
        <w:widowControl w:val="0"/>
        <w:kinsoku/>
        <w:overflowPunct/>
        <w:topLinePunct w:val="0"/>
        <w:autoSpaceDE/>
        <w:autoSpaceDN/>
        <w:bidi w:val="0"/>
        <w:adjustRightInd/>
        <w:snapToGrid/>
        <w:spacing w:line="560" w:lineRule="exact"/>
        <w:ind w:firstLine="883" w:firstLineChars="200"/>
        <w:jc w:val="center"/>
        <w:textAlignment w:val="auto"/>
        <w:rPr>
          <w:rFonts w:hint="eastAsia" w:cs="Times New Roman" w:asciiTheme="minorEastAsia" w:hAnsiTheme="minorEastAsia" w:eastAsiaTheme="minorEastAsia"/>
          <w:b/>
          <w:bCs/>
          <w:sz w:val="44"/>
          <w:szCs w:val="44"/>
        </w:rPr>
      </w:pPr>
      <w:bookmarkStart w:id="0" w:name="_Toc1141"/>
      <w:r>
        <w:rPr>
          <w:rFonts w:hint="eastAsia" w:cs="Times New Roman" w:asciiTheme="minorEastAsia" w:hAnsiTheme="minorEastAsia" w:eastAsiaTheme="minorEastAsia"/>
          <w:b/>
          <w:bCs/>
          <w:sz w:val="44"/>
          <w:szCs w:val="44"/>
        </w:rPr>
        <w:t xml:space="preserve">第一章 </w:t>
      </w:r>
      <w:bookmarkStart w:id="1" w:name="招标公告"/>
      <w:r>
        <w:rPr>
          <w:rFonts w:hint="eastAsia" w:cs="Times New Roman" w:asciiTheme="minorEastAsia" w:hAnsiTheme="minorEastAsia" w:eastAsiaTheme="minorEastAsia"/>
          <w:b/>
          <w:bCs/>
          <w:sz w:val="44"/>
          <w:szCs w:val="44"/>
        </w:rPr>
        <w:t>招标公告</w:t>
      </w:r>
      <w:bookmarkEnd w:id="0"/>
      <w:bookmarkEnd w:id="1"/>
    </w:p>
    <w:p>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lang w:eastAsia="zh-CN"/>
        </w:rPr>
        <w:t>崇璟工程管理咨询有限公司</w:t>
      </w:r>
      <w:r>
        <w:rPr>
          <w:rFonts w:hint="eastAsia" w:cs="Times New Roman" w:asciiTheme="minorEastAsia" w:hAnsiTheme="minorEastAsia" w:eastAsiaTheme="minorEastAsia"/>
          <w:sz w:val="28"/>
          <w:szCs w:val="28"/>
        </w:rPr>
        <w:t>受</w:t>
      </w:r>
      <w:r>
        <w:rPr>
          <w:rFonts w:hint="eastAsia" w:cs="Times New Roman" w:asciiTheme="minorEastAsia" w:hAnsiTheme="minorEastAsia" w:eastAsiaTheme="minorEastAsia"/>
          <w:sz w:val="28"/>
          <w:szCs w:val="28"/>
          <w:lang w:eastAsia="zh-CN"/>
        </w:rPr>
        <w:t>卢氏县林业局</w:t>
      </w:r>
      <w:r>
        <w:rPr>
          <w:rFonts w:hint="eastAsia" w:cs="Times New Roman" w:asciiTheme="minorEastAsia" w:hAnsiTheme="minorEastAsia" w:eastAsiaTheme="minorEastAsia"/>
          <w:sz w:val="28"/>
          <w:szCs w:val="28"/>
        </w:rPr>
        <w:t>的委托，就</w:t>
      </w:r>
      <w:r>
        <w:rPr>
          <w:rFonts w:hint="eastAsia" w:cs="Times New Roman" w:asciiTheme="minorEastAsia" w:hAnsiTheme="minorEastAsia" w:eastAsiaTheme="minorEastAsia"/>
          <w:sz w:val="28"/>
          <w:szCs w:val="28"/>
          <w:lang w:eastAsia="zh-CN"/>
        </w:rPr>
        <w:t>秦岭东麓水源涵养与生物多样性保护恢复卢氏县2023年人工(困难地)造林项目四标段（二次）</w:t>
      </w:r>
      <w:r>
        <w:rPr>
          <w:rFonts w:hint="eastAsia" w:cs="Times New Roman" w:asciiTheme="minorEastAsia" w:hAnsiTheme="minorEastAsia" w:eastAsiaTheme="minorEastAsia"/>
          <w:sz w:val="28"/>
          <w:szCs w:val="28"/>
        </w:rPr>
        <w:t>进行公开招标，现欢迎符合资格条件的供应商参加投标。</w:t>
      </w:r>
    </w:p>
    <w:p>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一、项目概况与服务范围：</w:t>
      </w:r>
    </w:p>
    <w:p>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cs="Times New Roman" w:asciiTheme="minorEastAsia" w:hAnsiTheme="minorEastAsia" w:eastAsiaTheme="minorEastAsia"/>
          <w:sz w:val="28"/>
          <w:szCs w:val="28"/>
          <w:lang w:eastAsia="zh-CN"/>
        </w:rPr>
      </w:pPr>
      <w:r>
        <w:rPr>
          <w:rFonts w:hint="eastAsia" w:cs="Times New Roman" w:asciiTheme="minorEastAsia" w:hAnsiTheme="minorEastAsia" w:eastAsiaTheme="minorEastAsia"/>
          <w:sz w:val="28"/>
          <w:szCs w:val="28"/>
        </w:rPr>
        <w:t>1、采购人：</w:t>
      </w:r>
      <w:r>
        <w:rPr>
          <w:rFonts w:hint="eastAsia" w:cs="Times New Roman" w:asciiTheme="minorEastAsia" w:hAnsiTheme="minorEastAsia" w:eastAsiaTheme="minorEastAsia"/>
          <w:sz w:val="28"/>
          <w:szCs w:val="28"/>
          <w:lang w:eastAsia="zh-CN"/>
        </w:rPr>
        <w:t>卢氏县林业局</w:t>
      </w:r>
    </w:p>
    <w:p>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cs="Times New Roman" w:asciiTheme="minorEastAsia" w:hAnsiTheme="minorEastAsia" w:eastAsiaTheme="minorEastAsia"/>
          <w:sz w:val="28"/>
          <w:szCs w:val="28"/>
          <w:lang w:eastAsia="zh-CN"/>
        </w:rPr>
      </w:pPr>
      <w:r>
        <w:rPr>
          <w:rFonts w:hint="eastAsia" w:cs="Times New Roman" w:asciiTheme="minorEastAsia" w:hAnsiTheme="minorEastAsia" w:eastAsiaTheme="minorEastAsia"/>
          <w:sz w:val="28"/>
          <w:szCs w:val="28"/>
        </w:rPr>
        <w:t>2、项目名称：</w:t>
      </w:r>
      <w:r>
        <w:rPr>
          <w:rFonts w:hint="eastAsia" w:cs="Times New Roman" w:asciiTheme="minorEastAsia" w:hAnsiTheme="minorEastAsia" w:eastAsiaTheme="minorEastAsia"/>
          <w:sz w:val="28"/>
          <w:szCs w:val="28"/>
          <w:lang w:eastAsia="zh-CN"/>
        </w:rPr>
        <w:t>秦岭东麓水源涵养与生物多样性保护恢复卢氏县2023年人工(困难地)造林项目四标段（二次）</w:t>
      </w:r>
    </w:p>
    <w:p>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cs="Times New Roman" w:asciiTheme="minorEastAsia" w:hAnsiTheme="minorEastAsia" w:eastAsiaTheme="minorEastAsia"/>
          <w:sz w:val="28"/>
          <w:szCs w:val="28"/>
          <w:lang w:eastAsia="zh-CN"/>
        </w:rPr>
      </w:pPr>
      <w:r>
        <w:rPr>
          <w:rFonts w:hint="eastAsia" w:cs="Times New Roman" w:asciiTheme="minorEastAsia" w:hAnsiTheme="minorEastAsia" w:eastAsiaTheme="minorEastAsia"/>
          <w:sz w:val="28"/>
          <w:szCs w:val="28"/>
        </w:rPr>
        <w:t>3、项目编</w:t>
      </w:r>
      <w:r>
        <w:rPr>
          <w:rFonts w:hint="eastAsia" w:cs="Times New Roman" w:asciiTheme="minorEastAsia" w:hAnsiTheme="minorEastAsia" w:eastAsiaTheme="minorEastAsia"/>
          <w:sz w:val="28"/>
          <w:szCs w:val="28"/>
          <w:lang w:eastAsia="zh-CN"/>
        </w:rPr>
        <w:t>号：三卢公开采购-2023-86、LSGZ[2023]299-ZC212</w:t>
      </w:r>
      <w:r>
        <w:rPr>
          <w:rFonts w:hint="eastAsia" w:cs="Times New Roman" w:asciiTheme="minorEastAsia" w:hAnsiTheme="minorEastAsia" w:eastAsiaTheme="minorEastAsia"/>
          <w:sz w:val="28"/>
          <w:szCs w:val="28"/>
          <w:lang w:val="en-US" w:eastAsia="zh-CN"/>
        </w:rPr>
        <w:t xml:space="preserve"> </w:t>
      </w:r>
    </w:p>
    <w:p>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cs="Times New Roman" w:asciiTheme="minorEastAsia" w:hAnsiTheme="minorEastAsia" w:eastAsiaTheme="minorEastAsia"/>
          <w:sz w:val="28"/>
          <w:szCs w:val="28"/>
          <w:lang w:eastAsia="zh-CN"/>
        </w:rPr>
      </w:pPr>
      <w:r>
        <w:rPr>
          <w:rFonts w:hint="eastAsia" w:cs="Times New Roman" w:asciiTheme="minorEastAsia" w:hAnsiTheme="minorEastAsia" w:eastAsiaTheme="minorEastAsia"/>
          <w:sz w:val="28"/>
          <w:szCs w:val="28"/>
          <w:lang w:eastAsia="zh-CN"/>
        </w:rPr>
        <w:t>4、服务内容及标段划分：本项目共一个标段；</w:t>
      </w:r>
      <w:r>
        <w:rPr>
          <w:rFonts w:hint="eastAsia" w:cs="Times New Roman" w:asciiTheme="minorEastAsia" w:hAnsiTheme="minorEastAsia" w:eastAsiaTheme="minorEastAsia"/>
          <w:sz w:val="28"/>
          <w:szCs w:val="28"/>
          <w:lang w:val="en-US" w:eastAsia="zh-CN"/>
        </w:rPr>
        <w:t>为官道口镇实施人工（困难地）造林2565亩</w:t>
      </w:r>
      <w:r>
        <w:rPr>
          <w:rFonts w:hint="eastAsia" w:cs="Times New Roman" w:asciiTheme="minorEastAsia" w:hAnsiTheme="minorEastAsia" w:eastAsiaTheme="minorEastAsia"/>
          <w:sz w:val="28"/>
          <w:szCs w:val="28"/>
          <w:lang w:eastAsia="zh-CN"/>
        </w:rPr>
        <w:t>（具体内容详见第三章服务内容及要求）</w:t>
      </w:r>
    </w:p>
    <w:p>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cs="Times New Roman" w:asciiTheme="minorEastAsia" w:hAnsiTheme="minorEastAsia" w:eastAsiaTheme="minorEastAsia"/>
          <w:sz w:val="28"/>
          <w:szCs w:val="28"/>
          <w:lang w:val="en-US" w:eastAsia="zh-CN"/>
        </w:rPr>
      </w:pPr>
      <w:r>
        <w:rPr>
          <w:rFonts w:hint="eastAsia" w:cs="Times New Roman" w:asciiTheme="minorEastAsia" w:hAnsiTheme="minorEastAsia" w:eastAsiaTheme="minorEastAsia"/>
          <w:sz w:val="28"/>
          <w:szCs w:val="28"/>
          <w:lang w:eastAsia="zh-CN"/>
        </w:rPr>
        <w:t>5、预算资金：¥</w:t>
      </w:r>
      <w:r>
        <w:rPr>
          <w:rFonts w:hint="eastAsia" w:cs="Times New Roman" w:asciiTheme="minorEastAsia" w:hAnsiTheme="minorEastAsia" w:eastAsiaTheme="minorEastAsia"/>
          <w:sz w:val="28"/>
          <w:szCs w:val="28"/>
          <w:lang w:val="en-US" w:eastAsia="zh-CN"/>
        </w:rPr>
        <w:t>2308500.00元</w:t>
      </w:r>
    </w:p>
    <w:p>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cs="Times New Roman" w:asciiTheme="minorEastAsia" w:hAnsiTheme="minorEastAsia" w:eastAsiaTheme="minorEastAsia"/>
          <w:sz w:val="28"/>
          <w:szCs w:val="28"/>
          <w:lang w:eastAsia="zh-CN"/>
        </w:rPr>
      </w:pPr>
      <w:r>
        <w:rPr>
          <w:rFonts w:hint="eastAsia" w:cs="Times New Roman" w:asciiTheme="minorEastAsia" w:hAnsiTheme="minorEastAsia" w:eastAsiaTheme="minorEastAsia"/>
          <w:sz w:val="28"/>
          <w:szCs w:val="28"/>
          <w:lang w:eastAsia="zh-CN"/>
        </w:rPr>
        <w:t>6、资金来源：财政资金，已落实；</w:t>
      </w:r>
    </w:p>
    <w:p>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7、实施周期：</w:t>
      </w:r>
      <w:r>
        <w:rPr>
          <w:rFonts w:hint="eastAsia" w:cs="Times New Roman" w:asciiTheme="minorEastAsia" w:hAnsiTheme="minorEastAsia" w:eastAsiaTheme="minorEastAsia"/>
          <w:sz w:val="28"/>
          <w:szCs w:val="28"/>
          <w:lang w:eastAsia="zh-CN"/>
        </w:rPr>
        <w:t>合同签订后</w:t>
      </w:r>
      <w:r>
        <w:rPr>
          <w:rFonts w:hint="eastAsia" w:cs="Times New Roman" w:asciiTheme="minorEastAsia" w:hAnsiTheme="minorEastAsia" w:eastAsiaTheme="minorEastAsia"/>
          <w:sz w:val="28"/>
          <w:szCs w:val="28"/>
          <w:lang w:val="en-US" w:eastAsia="zh-CN"/>
        </w:rPr>
        <w:t>60</w:t>
      </w:r>
      <w:r>
        <w:rPr>
          <w:rFonts w:hint="eastAsia" w:cs="Times New Roman" w:asciiTheme="minorEastAsia" w:hAnsiTheme="minorEastAsia" w:eastAsiaTheme="minorEastAsia"/>
          <w:sz w:val="28"/>
          <w:szCs w:val="28"/>
          <w:lang w:eastAsia="zh-CN"/>
        </w:rPr>
        <w:t>日历天；</w:t>
      </w:r>
    </w:p>
    <w:p>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cs="Times New Roman" w:asciiTheme="minorEastAsia" w:hAnsiTheme="minorEastAsia" w:eastAsiaTheme="minorEastAsia"/>
          <w:sz w:val="28"/>
          <w:szCs w:val="28"/>
          <w:lang w:eastAsia="zh-CN"/>
        </w:rPr>
      </w:pPr>
      <w:r>
        <w:rPr>
          <w:rFonts w:hint="eastAsia" w:cs="Times New Roman" w:asciiTheme="minorEastAsia" w:hAnsiTheme="minorEastAsia" w:eastAsiaTheme="minorEastAsia"/>
          <w:sz w:val="28"/>
          <w:szCs w:val="28"/>
        </w:rPr>
        <w:t>8、实施地点：</w:t>
      </w:r>
      <w:r>
        <w:rPr>
          <w:rFonts w:hint="eastAsia" w:cs="Times New Roman" w:asciiTheme="minorEastAsia" w:hAnsiTheme="minorEastAsia" w:eastAsiaTheme="minorEastAsia"/>
          <w:sz w:val="28"/>
          <w:szCs w:val="28"/>
          <w:lang w:eastAsia="zh-CN"/>
        </w:rPr>
        <w:t>卢氏县官道口镇；</w:t>
      </w:r>
    </w:p>
    <w:p>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cs="Times New Roman" w:asciiTheme="minorEastAsia" w:hAnsiTheme="minorEastAsia" w:eastAsiaTheme="minorEastAsia"/>
          <w:sz w:val="28"/>
          <w:szCs w:val="28"/>
          <w:lang w:eastAsia="en-US"/>
        </w:rPr>
      </w:pPr>
      <w:r>
        <w:rPr>
          <w:rFonts w:hint="eastAsia" w:cs="Times New Roman" w:asciiTheme="minorEastAsia" w:hAnsiTheme="minorEastAsia" w:eastAsiaTheme="minorEastAsia"/>
          <w:sz w:val="28"/>
          <w:szCs w:val="28"/>
        </w:rPr>
        <w:t>9、服务要求：</w:t>
      </w:r>
      <w:r>
        <w:rPr>
          <w:rFonts w:hint="eastAsia" w:cs="Times New Roman" w:asciiTheme="minorEastAsia" w:hAnsiTheme="minorEastAsia" w:eastAsiaTheme="minorEastAsia"/>
          <w:sz w:val="28"/>
          <w:szCs w:val="28"/>
          <w:lang w:eastAsia="zh-CN"/>
        </w:rPr>
        <w:t>合格</w:t>
      </w:r>
      <w:r>
        <w:rPr>
          <w:rFonts w:hint="eastAsia" w:cs="Times New Roman" w:asciiTheme="minorEastAsia" w:hAnsiTheme="minorEastAsia" w:eastAsiaTheme="minorEastAsia"/>
          <w:sz w:val="28"/>
          <w:szCs w:val="28"/>
          <w:lang w:eastAsia="en-US"/>
        </w:rPr>
        <w:t>；</w:t>
      </w:r>
    </w:p>
    <w:p>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10、本项目是否接受联合体投标：否；</w:t>
      </w:r>
    </w:p>
    <w:p>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cs="Times New Roman" w:asciiTheme="minorEastAsia" w:hAnsiTheme="minorEastAsia" w:eastAsiaTheme="minorEastAsia"/>
          <w:sz w:val="28"/>
          <w:szCs w:val="28"/>
          <w:lang w:val="en-US" w:eastAsia="zh-CN"/>
        </w:rPr>
      </w:pPr>
      <w:r>
        <w:rPr>
          <w:rFonts w:hint="eastAsia" w:cs="Times New Roman" w:asciiTheme="minorEastAsia" w:hAnsiTheme="minorEastAsia" w:eastAsiaTheme="minorEastAsia"/>
          <w:sz w:val="28"/>
          <w:szCs w:val="28"/>
        </w:rPr>
        <w:t>11、</w:t>
      </w:r>
      <w:r>
        <w:rPr>
          <w:rFonts w:hint="eastAsia" w:cs="Times New Roman" w:asciiTheme="minorEastAsia" w:hAnsiTheme="minorEastAsia" w:eastAsiaTheme="minorEastAsia"/>
          <w:sz w:val="28"/>
          <w:szCs w:val="28"/>
          <w:lang w:val="en-US" w:eastAsia="zh-CN"/>
        </w:rPr>
        <w:t>落实政府采购政策满足的资格要求：本项目执行促进中小型企业发展政策（残疾人福利性企业、监狱企业视同小微企业）、优先采购节能环保产品等政府采购政策。</w:t>
      </w:r>
    </w:p>
    <w:p>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二、供应商资格要求：</w:t>
      </w:r>
    </w:p>
    <w:p>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1、在中国境内注册具有独立法人资格持有工商行政管理部门核发的真实有效的企业法人营业执照；</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2、具有履行本项目所必须的设备和专业技术服务能力；(提供证明材料或承诺书)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3、依法缴纳税收（提供</w:t>
      </w:r>
      <w:r>
        <w:rPr>
          <w:rFonts w:hint="eastAsia" w:asciiTheme="minorEastAsia" w:hAnsiTheme="minorEastAsia" w:eastAsiaTheme="minorEastAsia"/>
          <w:sz w:val="28"/>
          <w:szCs w:val="28"/>
          <w:lang w:eastAsia="zh-CN"/>
        </w:rPr>
        <w:t>近半年</w:t>
      </w:r>
      <w:r>
        <w:rPr>
          <w:rFonts w:hint="eastAsia" w:asciiTheme="minorEastAsia" w:hAnsiTheme="minorEastAsia" w:eastAsiaTheme="minorEastAsia"/>
          <w:sz w:val="28"/>
          <w:szCs w:val="28"/>
        </w:rPr>
        <w:t>任意</w:t>
      </w:r>
      <w:r>
        <w:rPr>
          <w:rFonts w:hint="eastAsia" w:asciiTheme="minorEastAsia" w:hAnsiTheme="minorEastAsia" w:eastAsiaTheme="minorEastAsia"/>
          <w:sz w:val="28"/>
          <w:szCs w:val="28"/>
          <w:lang w:eastAsia="zh-CN"/>
        </w:rPr>
        <w:t>三</w:t>
      </w:r>
      <w:r>
        <w:rPr>
          <w:rFonts w:hint="eastAsia" w:asciiTheme="minorEastAsia" w:hAnsiTheme="minorEastAsia" w:eastAsiaTheme="minorEastAsia"/>
          <w:sz w:val="28"/>
          <w:szCs w:val="28"/>
        </w:rPr>
        <w:t>个月企业依法缴纳税收证明材料）和缴纳社会保障资金（提供</w:t>
      </w:r>
      <w:r>
        <w:rPr>
          <w:rFonts w:hint="eastAsia" w:asciiTheme="minorEastAsia" w:hAnsiTheme="minorEastAsia" w:eastAsiaTheme="minorEastAsia"/>
          <w:sz w:val="28"/>
          <w:szCs w:val="28"/>
          <w:lang w:eastAsia="zh-CN"/>
        </w:rPr>
        <w:t>近半年</w:t>
      </w:r>
      <w:r>
        <w:rPr>
          <w:rFonts w:hint="eastAsia" w:asciiTheme="minorEastAsia" w:hAnsiTheme="minorEastAsia" w:eastAsiaTheme="minorEastAsia"/>
          <w:sz w:val="28"/>
          <w:szCs w:val="28"/>
        </w:rPr>
        <w:t>任意</w:t>
      </w:r>
      <w:r>
        <w:rPr>
          <w:rFonts w:hint="eastAsia" w:asciiTheme="minorEastAsia" w:hAnsiTheme="minorEastAsia" w:eastAsiaTheme="minorEastAsia"/>
          <w:sz w:val="28"/>
          <w:szCs w:val="28"/>
          <w:lang w:eastAsia="zh-CN"/>
        </w:rPr>
        <w:t>三</w:t>
      </w:r>
      <w:r>
        <w:rPr>
          <w:rFonts w:hint="eastAsia" w:asciiTheme="minorEastAsia" w:hAnsiTheme="minorEastAsia" w:eastAsiaTheme="minorEastAsia"/>
          <w:sz w:val="28"/>
          <w:szCs w:val="28"/>
        </w:rPr>
        <w:t>个月拟派项目负责人</w:t>
      </w:r>
      <w:r>
        <w:rPr>
          <w:rFonts w:hint="eastAsia" w:cs="Times New Roman" w:asciiTheme="minorEastAsia" w:hAnsiTheme="minorEastAsia" w:eastAsiaTheme="minorEastAsia"/>
          <w:sz w:val="28"/>
          <w:szCs w:val="28"/>
        </w:rPr>
        <w:t>依法缴纳社保证明材料）</w:t>
      </w:r>
      <w:r>
        <w:rPr>
          <w:rFonts w:hint="eastAsia" w:asciiTheme="minorEastAsia" w:hAnsiTheme="minorEastAsia" w:eastAsiaTheme="minorEastAsia"/>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4、参加政府采购活动前3年内无商业贿赂、不正当竞争行为、骗取中标、严重违约及重大工程质量等问题，提供企业注册地工商管理部门出具的无商业贿赂和不正当竞争行为的查询证明（若当地工商管理部门不办理此项业务，投标人须自行出具本企业无商业贿赂和不正当竞争行为承诺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s="Times New Roman" w:asciiTheme="minorEastAsia" w:hAnsiTheme="minorEastAsia" w:eastAsiaTheme="minorEastAsia"/>
          <w:sz w:val="28"/>
          <w:szCs w:val="28"/>
          <w:lang w:eastAsia="zh-CN"/>
        </w:rPr>
      </w:pPr>
      <w:r>
        <w:rPr>
          <w:rFonts w:hint="eastAsia" w:asciiTheme="minorEastAsia" w:hAnsiTheme="minorEastAsia" w:eastAsiaTheme="minorEastAsia"/>
          <w:sz w:val="28"/>
          <w:szCs w:val="28"/>
        </w:rPr>
        <w:t>5、参加政府采购活动前3年内无行贿犯罪记录，（开标时提供《中国裁判文书网》查询结果网页截图或企业自行承诺的无行贿犯罪承诺书，查询&lt;承诺&gt;对象为“企业，法定代表人，项目负责人”）</w:t>
      </w:r>
      <w:r>
        <w:rPr>
          <w:rFonts w:hint="eastAsia" w:asciiTheme="minorEastAsia" w:hAnsiTheme="minorEastAsia" w:eastAsia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6、根据《关于在政府采购活动中查询及使用信用记录有关问题的通知》(财库[2016]125号)和豫财购【2016】15号的规定，对列入失信被执行人、</w:t>
      </w:r>
      <w:r>
        <w:rPr>
          <w:rFonts w:hint="eastAsia" w:cs="Times New Roman" w:asciiTheme="minorEastAsia" w:hAnsiTheme="minorEastAsia" w:eastAsiaTheme="minorEastAsia"/>
          <w:sz w:val="28"/>
          <w:szCs w:val="28"/>
          <w:lang w:eastAsia="zh-CN"/>
        </w:rPr>
        <w:t>重大税收违法失信主体</w:t>
      </w:r>
      <w:r>
        <w:rPr>
          <w:rFonts w:hint="eastAsia" w:cs="Times New Roman" w:asciiTheme="minorEastAsia" w:hAnsiTheme="minorEastAsia" w:eastAsiaTheme="minorEastAsia"/>
          <w:sz w:val="28"/>
          <w:szCs w:val="28"/>
        </w:rPr>
        <w:t>、政府采购严重违法失信行为记录名单的供应商，拒绝参与本项目采购活动；须提供“信用中国”网站(www.creditchina.gov.cn）、中国政府采购网（www.ccgp.gov.cn）的网页查询截图；</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lang w:val="en-US" w:eastAsia="zh-CN"/>
        </w:rPr>
        <w:t>7</w:t>
      </w:r>
      <w:r>
        <w:rPr>
          <w:rFonts w:hint="eastAsia" w:cs="Times New Roman" w:asciiTheme="minorEastAsia" w:hAnsiTheme="minorEastAsia" w:eastAsiaTheme="minorEastAsia"/>
          <w:sz w:val="28"/>
          <w:szCs w:val="28"/>
        </w:rPr>
        <w:t>、本次</w:t>
      </w:r>
      <w:r>
        <w:rPr>
          <w:rFonts w:hint="eastAsia" w:cs="Times New Roman" w:asciiTheme="minorEastAsia" w:hAnsiTheme="minorEastAsia" w:eastAsiaTheme="minorEastAsia"/>
          <w:sz w:val="28"/>
          <w:szCs w:val="28"/>
          <w:lang w:eastAsia="zh-CN"/>
        </w:rPr>
        <w:t>招标</w:t>
      </w:r>
      <w:r>
        <w:rPr>
          <w:rFonts w:hint="eastAsia" w:cs="Times New Roman" w:asciiTheme="minorEastAsia" w:hAnsiTheme="minorEastAsia" w:eastAsiaTheme="minorEastAsia"/>
          <w:sz w:val="28"/>
          <w:szCs w:val="28"/>
        </w:rPr>
        <w:t>实行资格后审；</w:t>
      </w:r>
    </w:p>
    <w:p>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lang w:val="en-US" w:eastAsia="zh-CN"/>
        </w:rPr>
        <w:t>8</w:t>
      </w:r>
      <w:r>
        <w:rPr>
          <w:rFonts w:hint="eastAsia" w:cs="Times New Roman" w:asciiTheme="minorEastAsia" w:hAnsiTheme="minorEastAsia" w:eastAsiaTheme="minorEastAsia"/>
          <w:sz w:val="28"/>
          <w:szCs w:val="28"/>
        </w:rPr>
        <w:t>、本项目不接受联合体投标。</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注：本次招标实行资格后审；被列入失信被执行人及</w:t>
      </w:r>
      <w:r>
        <w:rPr>
          <w:rFonts w:hint="eastAsia" w:cs="Times New Roman" w:asciiTheme="minorEastAsia" w:hAnsiTheme="minorEastAsia" w:eastAsiaTheme="minorEastAsia"/>
          <w:sz w:val="28"/>
          <w:szCs w:val="28"/>
          <w:lang w:eastAsia="zh-CN"/>
        </w:rPr>
        <w:t>重大税收违法失信主体</w:t>
      </w:r>
      <w:r>
        <w:rPr>
          <w:rFonts w:hint="eastAsia" w:cs="Times New Roman" w:asciiTheme="minorEastAsia" w:hAnsiTheme="minorEastAsia" w:eastAsiaTheme="minorEastAsia"/>
          <w:sz w:val="28"/>
          <w:szCs w:val="28"/>
        </w:rPr>
        <w:t>的企业做无效标处理。采购人或采购代理机构有权对投标人信用记录进行甄别和复查。</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三、招标文件获取方式：</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1、招标文件获取方式：本项目没有报名环节，投标人凭CA数字证书通过三门峡市公共资源交易中心网（网址：</w:t>
      </w:r>
      <w:r>
        <w:rPr>
          <w:rFonts w:hint="eastAsia" w:ascii="宋体" w:hAnsi="宋体" w:eastAsia="宋体" w:cs="Times New Roman"/>
          <w:sz w:val="24"/>
          <w:szCs w:val="24"/>
        </w:rPr>
        <w:t>http://www.smxgzjy.org/</w:t>
      </w:r>
      <w:r>
        <w:rPr>
          <w:rFonts w:hint="eastAsia" w:cs="Times New Roman" w:asciiTheme="minorEastAsia" w:hAnsiTheme="minorEastAsia" w:eastAsiaTheme="minorEastAsia"/>
          <w:sz w:val="28"/>
          <w:szCs w:val="28"/>
        </w:rPr>
        <w:t>），点击交易平台选择“市场主体登录”，在所参与项目右侧点击参与投标，即可直接下载本项目招标文件（招标文件中包含投标所需一切内容）。</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办理CA证书：</w:t>
      </w:r>
      <w:r>
        <w:rPr>
          <w:rFonts w:hint="eastAsia" w:cs="Times New Roman" w:asciiTheme="minorEastAsia" w:hAnsiTheme="minorEastAsia" w:eastAsiaTheme="minorEastAsia"/>
          <w:sz w:val="28"/>
          <w:szCs w:val="28"/>
        </w:rPr>
        <w:fldChar w:fldCharType="begin"/>
      </w:r>
      <w:r>
        <w:rPr>
          <w:rFonts w:hint="eastAsia" w:cs="Times New Roman" w:asciiTheme="minorEastAsia" w:hAnsiTheme="minorEastAsia" w:eastAsiaTheme="minorEastAsia"/>
          <w:sz w:val="28"/>
          <w:szCs w:val="28"/>
        </w:rPr>
        <w:instrText xml:space="preserve"> HYPERLINK "http://gzjy.smx.gov.cn/fwzn/004003/20201019/a8fae6a0-baed-499b-bb50-8ecc8828a2ca.html" </w:instrText>
      </w:r>
      <w:r>
        <w:rPr>
          <w:rFonts w:hint="eastAsia" w:cs="Times New Roman" w:asciiTheme="minorEastAsia" w:hAnsiTheme="minorEastAsia" w:eastAsiaTheme="minorEastAsia"/>
          <w:sz w:val="28"/>
          <w:szCs w:val="28"/>
        </w:rPr>
        <w:fldChar w:fldCharType="separate"/>
      </w:r>
      <w:r>
        <w:rPr>
          <w:rFonts w:hint="eastAsia" w:cs="Times New Roman" w:asciiTheme="minorEastAsia" w:hAnsiTheme="minorEastAsia" w:eastAsiaTheme="minorEastAsia"/>
          <w:sz w:val="28"/>
          <w:szCs w:val="28"/>
        </w:rPr>
        <w:t>http://gzjy.smx.gov.cn/fwzn/004003/20201019/a8fae6a0-baed-499b-bb50-8ecc8828a2ca.html</w:t>
      </w:r>
      <w:r>
        <w:rPr>
          <w:rFonts w:hint="eastAsia" w:cs="Times New Roman" w:asciiTheme="minorEastAsia" w:hAnsiTheme="minorEastAsia" w:eastAsiaTheme="minorEastAsia"/>
          <w:sz w:val="28"/>
          <w:szCs w:val="28"/>
        </w:rPr>
        <w:fldChar w:fldCharType="end"/>
      </w:r>
    </w:p>
    <w:p>
      <w:pPr>
        <w:keepNext w:val="0"/>
        <w:keepLines w:val="0"/>
        <w:pageBreakBefore w:val="0"/>
        <w:widowControl w:val="0"/>
        <w:kinsoku/>
        <w:wordWrap w:val="0"/>
        <w:overflowPunct/>
        <w:topLinePunct w:val="0"/>
        <w:autoSpaceDE/>
        <w:autoSpaceDN/>
        <w:bidi w:val="0"/>
        <w:adjustRightInd/>
        <w:snapToGrid/>
        <w:spacing w:line="560" w:lineRule="exact"/>
        <w:ind w:left="279" w:leftChars="133" w:firstLine="280" w:firstLineChars="100"/>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2、招标文件下载时间：202</w:t>
      </w:r>
      <w:r>
        <w:rPr>
          <w:rFonts w:hint="eastAsia" w:cs="Times New Roman" w:asciiTheme="minorEastAsia" w:hAnsiTheme="minorEastAsia" w:eastAsiaTheme="minorEastAsia"/>
          <w:sz w:val="28"/>
          <w:szCs w:val="28"/>
          <w:lang w:val="en-US" w:eastAsia="zh-CN"/>
        </w:rPr>
        <w:t>3</w:t>
      </w:r>
      <w:r>
        <w:rPr>
          <w:rFonts w:hint="eastAsia" w:cs="Times New Roman" w:asciiTheme="minorEastAsia" w:hAnsiTheme="minorEastAsia" w:eastAsiaTheme="minorEastAsia"/>
          <w:sz w:val="28"/>
          <w:szCs w:val="28"/>
        </w:rPr>
        <w:t>年</w:t>
      </w:r>
      <w:r>
        <w:rPr>
          <w:rFonts w:hint="eastAsia" w:cs="Times New Roman" w:asciiTheme="minorEastAsia" w:hAnsiTheme="minorEastAsia" w:eastAsiaTheme="minorEastAsia"/>
          <w:sz w:val="28"/>
          <w:szCs w:val="28"/>
          <w:lang w:val="en-US" w:eastAsia="zh-CN"/>
        </w:rPr>
        <w:t>11</w:t>
      </w:r>
      <w:r>
        <w:rPr>
          <w:rFonts w:hint="eastAsia" w:cs="Times New Roman" w:asciiTheme="minorEastAsia" w:hAnsiTheme="minorEastAsia" w:eastAsiaTheme="minorEastAsia"/>
          <w:sz w:val="28"/>
          <w:szCs w:val="28"/>
        </w:rPr>
        <w:t>月</w:t>
      </w:r>
      <w:r>
        <w:rPr>
          <w:rFonts w:hint="eastAsia" w:cs="Times New Roman" w:asciiTheme="minorEastAsia" w:hAnsiTheme="minorEastAsia" w:eastAsiaTheme="minorEastAsia"/>
          <w:sz w:val="28"/>
          <w:szCs w:val="28"/>
          <w:lang w:val="en-US" w:eastAsia="zh-CN"/>
        </w:rPr>
        <w:t>29</w:t>
      </w:r>
      <w:r>
        <w:rPr>
          <w:rFonts w:hint="eastAsia" w:cs="Times New Roman" w:asciiTheme="minorEastAsia" w:hAnsiTheme="minorEastAsia" w:eastAsiaTheme="minorEastAsia"/>
          <w:sz w:val="28"/>
          <w:szCs w:val="28"/>
        </w:rPr>
        <w:t>日08时00分至20</w:t>
      </w:r>
      <w:r>
        <w:rPr>
          <w:rFonts w:hint="eastAsia" w:cs="Times New Roman" w:asciiTheme="minorEastAsia" w:hAnsiTheme="minorEastAsia" w:eastAsiaTheme="minorEastAsia"/>
          <w:sz w:val="28"/>
          <w:szCs w:val="28"/>
          <w:lang w:val="en-US" w:eastAsia="zh-CN"/>
        </w:rPr>
        <w:t>23</w:t>
      </w:r>
      <w:r>
        <w:rPr>
          <w:rFonts w:hint="eastAsia" w:cs="Times New Roman" w:asciiTheme="minorEastAsia" w:hAnsiTheme="minorEastAsia" w:eastAsiaTheme="minorEastAsia"/>
          <w:sz w:val="28"/>
          <w:szCs w:val="28"/>
        </w:rPr>
        <w:t>年</w:t>
      </w:r>
      <w:r>
        <w:rPr>
          <w:rFonts w:hint="eastAsia" w:cs="Times New Roman" w:asciiTheme="minorEastAsia" w:hAnsiTheme="minorEastAsia" w:eastAsiaTheme="minorEastAsia"/>
          <w:sz w:val="28"/>
          <w:szCs w:val="28"/>
          <w:lang w:val="en-US" w:eastAsia="zh-CN"/>
        </w:rPr>
        <w:t>12</w:t>
      </w:r>
      <w:r>
        <w:rPr>
          <w:rFonts w:hint="eastAsia" w:cs="Times New Roman" w:asciiTheme="minorEastAsia" w:hAnsiTheme="minorEastAsia" w:eastAsiaTheme="minorEastAsia"/>
          <w:sz w:val="28"/>
          <w:szCs w:val="28"/>
        </w:rPr>
        <w:t>月</w:t>
      </w:r>
      <w:r>
        <w:rPr>
          <w:rFonts w:hint="eastAsia" w:cs="Times New Roman" w:asciiTheme="minorEastAsia" w:hAnsiTheme="minorEastAsia" w:eastAsiaTheme="minorEastAsia"/>
          <w:sz w:val="28"/>
          <w:szCs w:val="28"/>
          <w:lang w:val="en-US" w:eastAsia="zh-CN"/>
        </w:rPr>
        <w:t>20</w:t>
      </w:r>
      <w:r>
        <w:rPr>
          <w:rFonts w:hint="eastAsia" w:cs="Times New Roman" w:asciiTheme="minorEastAsia" w:hAnsiTheme="minorEastAsia" w:eastAsiaTheme="minorEastAsia"/>
          <w:sz w:val="28"/>
          <w:szCs w:val="28"/>
        </w:rPr>
        <w:t>日08时</w:t>
      </w:r>
      <w:r>
        <w:rPr>
          <w:rFonts w:hint="eastAsia" w:cs="Times New Roman" w:asciiTheme="minorEastAsia" w:hAnsiTheme="minorEastAsia" w:eastAsiaTheme="minorEastAsia"/>
          <w:sz w:val="28"/>
          <w:szCs w:val="28"/>
          <w:lang w:val="en-US" w:eastAsia="zh-CN"/>
        </w:rPr>
        <w:t>4</w:t>
      </w:r>
      <w:r>
        <w:rPr>
          <w:rFonts w:hint="eastAsia" w:cs="Times New Roman" w:asciiTheme="minorEastAsia" w:hAnsiTheme="minorEastAsia" w:eastAsiaTheme="minorEastAsia"/>
          <w:sz w:val="28"/>
          <w:szCs w:val="28"/>
        </w:rPr>
        <w:t>0分</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3、</w:t>
      </w:r>
      <w:r>
        <w:rPr>
          <w:rFonts w:hint="eastAsia" w:cs="Times New Roman" w:asciiTheme="minorEastAsia" w:hAnsiTheme="minorEastAsia" w:eastAsiaTheme="minorEastAsia"/>
          <w:sz w:val="28"/>
          <w:szCs w:val="28"/>
          <w:lang w:val="en-US" w:eastAsia="zh-CN"/>
        </w:rPr>
        <w:t>开标</w:t>
      </w:r>
      <w:r>
        <w:rPr>
          <w:rFonts w:hint="eastAsia" w:cs="Times New Roman" w:asciiTheme="minorEastAsia" w:hAnsiTheme="minorEastAsia" w:eastAsiaTheme="minorEastAsia"/>
          <w:sz w:val="28"/>
          <w:szCs w:val="28"/>
        </w:rPr>
        <w:t>方式：</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本项目为不见面开标项目。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投标文件解密等。每位投标人的解密时间为开标时间起30分钟内完成。因投标人原因未能解密、解密失败或解密超时的将被拒绝。</w:t>
      </w:r>
    </w:p>
    <w:p>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lang w:val="en-US" w:eastAsia="zh-CN"/>
        </w:rPr>
        <w:t>4</w:t>
      </w:r>
      <w:r>
        <w:rPr>
          <w:rFonts w:hint="eastAsia" w:cs="Times New Roman" w:asciiTheme="minorEastAsia" w:hAnsiTheme="minorEastAsia" w:eastAsiaTheme="minorEastAsia"/>
          <w:sz w:val="28"/>
          <w:szCs w:val="28"/>
        </w:rPr>
        <w:t>、本项目为全电子招标，不再收取招标文件费用。</w:t>
      </w:r>
    </w:p>
    <w:p>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lang w:eastAsia="zh-CN"/>
        </w:rPr>
        <w:t>四</w:t>
      </w:r>
      <w:r>
        <w:rPr>
          <w:rFonts w:hint="eastAsia" w:cs="Times New Roman" w:asciiTheme="minorEastAsia" w:hAnsiTheme="minorEastAsia" w:eastAsiaTheme="minorEastAsia"/>
          <w:sz w:val="28"/>
          <w:szCs w:val="28"/>
        </w:rPr>
        <w:t>、投标资料的提交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本项目实行资格后审，审查内容以投标截止时间前在三门峡市公共资源交易系统上传的投标文件的信息为准。其上传资料真实性由投标人自行承担，同时，投标人需要完善主体库信息。否则，由此造成应得分而未得分或资格审查不合格等情况的，由投标人自行承担责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lang w:eastAsia="zh-CN"/>
        </w:rPr>
        <w:t>五</w:t>
      </w:r>
      <w:r>
        <w:rPr>
          <w:rFonts w:hint="eastAsia" w:cs="Times New Roman" w:asciiTheme="minorEastAsia" w:hAnsiTheme="minorEastAsia" w:eastAsiaTheme="minorEastAsia"/>
          <w:sz w:val="28"/>
          <w:szCs w:val="28"/>
        </w:rPr>
        <w:t>、投标保证金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按照《河南省财政厅关于优化政府采购营商环境有关问题的通知》（豫财购[2019]4号文）的要求本项目不再收取投标保证金。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lang w:eastAsia="zh-CN"/>
        </w:rPr>
        <w:t>六</w:t>
      </w:r>
      <w:r>
        <w:rPr>
          <w:rFonts w:hint="eastAsia" w:cs="Times New Roman" w:asciiTheme="minorEastAsia" w:hAnsiTheme="minorEastAsia" w:eastAsiaTheme="minorEastAsia"/>
          <w:sz w:val="28"/>
          <w:szCs w:val="28"/>
        </w:rPr>
        <w:t>、投标文件递交截止时间及开、评标地点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1、投标文件递交截止时间及开标时间：202</w:t>
      </w:r>
      <w:r>
        <w:rPr>
          <w:rFonts w:hint="eastAsia" w:cs="Times New Roman" w:asciiTheme="minorEastAsia" w:hAnsiTheme="minorEastAsia" w:eastAsiaTheme="minorEastAsia"/>
          <w:sz w:val="28"/>
          <w:szCs w:val="28"/>
          <w:lang w:val="en-US" w:eastAsia="zh-CN"/>
        </w:rPr>
        <w:t>3</w:t>
      </w:r>
      <w:r>
        <w:rPr>
          <w:rFonts w:hint="eastAsia" w:cs="Times New Roman" w:asciiTheme="minorEastAsia" w:hAnsiTheme="minorEastAsia" w:eastAsiaTheme="minorEastAsia"/>
          <w:sz w:val="28"/>
          <w:szCs w:val="28"/>
        </w:rPr>
        <w:t>年</w:t>
      </w:r>
      <w:r>
        <w:rPr>
          <w:rFonts w:hint="eastAsia" w:cs="Times New Roman" w:asciiTheme="minorEastAsia" w:hAnsiTheme="minorEastAsia" w:eastAsiaTheme="minorEastAsia"/>
          <w:sz w:val="28"/>
          <w:szCs w:val="28"/>
          <w:lang w:val="en-US" w:eastAsia="zh-CN"/>
        </w:rPr>
        <w:t>12</w:t>
      </w:r>
      <w:r>
        <w:rPr>
          <w:rFonts w:hint="eastAsia" w:cs="Times New Roman" w:asciiTheme="minorEastAsia" w:hAnsiTheme="minorEastAsia" w:eastAsiaTheme="minorEastAsia"/>
          <w:sz w:val="28"/>
          <w:szCs w:val="28"/>
        </w:rPr>
        <w:t>月</w:t>
      </w:r>
      <w:r>
        <w:rPr>
          <w:rFonts w:hint="eastAsia" w:cs="Times New Roman" w:asciiTheme="minorEastAsia" w:hAnsiTheme="minorEastAsia" w:eastAsiaTheme="minorEastAsia"/>
          <w:sz w:val="28"/>
          <w:szCs w:val="28"/>
          <w:lang w:val="en-US" w:eastAsia="zh-CN"/>
        </w:rPr>
        <w:t>20</w:t>
      </w:r>
      <w:r>
        <w:rPr>
          <w:rFonts w:hint="eastAsia" w:cs="Times New Roman" w:asciiTheme="minorEastAsia" w:hAnsiTheme="minorEastAsia" w:eastAsiaTheme="minorEastAsia"/>
          <w:sz w:val="28"/>
          <w:szCs w:val="28"/>
        </w:rPr>
        <w:t>日08时40分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2、开标地点：卢氏县公共资源交易中心</w:t>
      </w:r>
      <w:r>
        <w:rPr>
          <w:rFonts w:hint="eastAsia" w:cs="Times New Roman" w:asciiTheme="minorEastAsia" w:hAnsiTheme="minorEastAsia" w:eastAsiaTheme="minorEastAsia"/>
          <w:sz w:val="28"/>
          <w:szCs w:val="28"/>
          <w:lang w:eastAsia="zh-CN"/>
        </w:rPr>
        <w:t>四</w:t>
      </w:r>
      <w:r>
        <w:rPr>
          <w:rFonts w:hint="eastAsia" w:cs="Times New Roman" w:asciiTheme="minorEastAsia" w:hAnsiTheme="minorEastAsia" w:eastAsiaTheme="minorEastAsia"/>
          <w:sz w:val="28"/>
          <w:szCs w:val="28"/>
        </w:rPr>
        <w:t>楼第</w:t>
      </w:r>
      <w:r>
        <w:rPr>
          <w:rFonts w:hint="eastAsia" w:cs="Times New Roman" w:asciiTheme="minorEastAsia" w:hAnsiTheme="minorEastAsia" w:eastAsiaTheme="minorEastAsia"/>
          <w:sz w:val="28"/>
          <w:szCs w:val="28"/>
          <w:lang w:eastAsia="zh-CN"/>
        </w:rPr>
        <w:t>二</w:t>
      </w:r>
      <w:r>
        <w:rPr>
          <w:rFonts w:hint="eastAsia" w:cs="Times New Roman" w:asciiTheme="minorEastAsia" w:hAnsiTheme="minorEastAsia" w:eastAsiaTheme="minorEastAsia"/>
          <w:sz w:val="28"/>
          <w:szCs w:val="28"/>
        </w:rPr>
        <w:t>开标室。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3、评标地点：卢氏县公共资源交易中心二楼第</w:t>
      </w:r>
      <w:r>
        <w:rPr>
          <w:rFonts w:hint="eastAsia" w:cs="Times New Roman" w:asciiTheme="minorEastAsia" w:hAnsiTheme="minorEastAsia" w:eastAsiaTheme="minorEastAsia"/>
          <w:sz w:val="28"/>
          <w:szCs w:val="28"/>
          <w:lang w:val="en-US" w:eastAsia="zh-CN"/>
        </w:rPr>
        <w:t>二</w:t>
      </w:r>
      <w:r>
        <w:rPr>
          <w:rFonts w:hint="eastAsia" w:cs="Times New Roman" w:asciiTheme="minorEastAsia" w:hAnsiTheme="minorEastAsia" w:eastAsiaTheme="minorEastAsia"/>
          <w:sz w:val="28"/>
          <w:szCs w:val="28"/>
        </w:rPr>
        <w:t>评标室。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七、其他事项：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1、投标供应商应仔细阅读操作手册，在本公告中要求的截止时间前完成招标文件下载等工作。并充分考虑人为操作和时间等因素，因投标供应商操作不当造成的无法下载招标文件、无法投标等一切后果，由投标供应商自行承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2、采购人不组织投标供应商踏勘现场。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lang w:val="en-US" w:eastAsia="zh-CN"/>
        </w:rPr>
        <w:t>3、响应人递交的响应文件不论中标与否均不予退还。</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温馨提示：本项目为电子化、无纸化交易项目，开标时不再接受任何纸质资料，为保证您能投标成功，请需仔细阅读招标文件和三门峡市公共资源交易中心官网业务办理指南。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lang w:val="en-US" w:eastAsia="zh-CN"/>
        </w:rPr>
        <w:t>八</w:t>
      </w:r>
      <w:r>
        <w:rPr>
          <w:rFonts w:hint="eastAsia" w:cs="Times New Roman" w:asciiTheme="minorEastAsia" w:hAnsiTheme="minorEastAsia" w:eastAsiaTheme="minorEastAsia"/>
          <w:sz w:val="28"/>
          <w:szCs w:val="28"/>
        </w:rPr>
        <w:t>、发布公告的媒介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本次招标公告同时在《三门峡市公共资源交易中心》、《中国采购与招标网》</w:t>
      </w:r>
      <w:r>
        <w:rPr>
          <w:rFonts w:hint="eastAsia" w:cs="Times New Roman" w:asciiTheme="minorEastAsia" w:hAnsiTheme="minorEastAsia" w:eastAsiaTheme="minorEastAsia"/>
          <w:sz w:val="28"/>
          <w:szCs w:val="28"/>
          <w:lang w:eastAsia="zh-CN"/>
        </w:rPr>
        <w:t>、</w:t>
      </w:r>
      <w:r>
        <w:rPr>
          <w:rFonts w:hint="eastAsia" w:cs="Times New Roman" w:asciiTheme="minorEastAsia" w:hAnsiTheme="minorEastAsia" w:eastAsiaTheme="minorEastAsia"/>
          <w:sz w:val="28"/>
          <w:szCs w:val="28"/>
        </w:rPr>
        <w:t>《河南省政府采购网》上发布。</w:t>
      </w:r>
    </w:p>
    <w:p>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lang w:eastAsia="zh-CN"/>
        </w:rPr>
        <w:t>九</w:t>
      </w:r>
      <w:r>
        <w:rPr>
          <w:rFonts w:hint="eastAsia" w:cs="Times New Roman" w:asciiTheme="minorEastAsia" w:hAnsiTheme="minorEastAsia" w:eastAsiaTheme="minorEastAsia"/>
          <w:sz w:val="28"/>
          <w:szCs w:val="28"/>
        </w:rPr>
        <w:t>、联系方式</w:t>
      </w:r>
    </w:p>
    <w:p>
      <w:pPr>
        <w:rPr>
          <w:rFonts w:hint="eastAsia" w:asciiTheme="minorEastAsia" w:hAnsiTheme="minorEastAsia" w:eastAsiaTheme="minorEastAsia"/>
          <w:sz w:val="28"/>
          <w:szCs w:val="28"/>
          <w:lang w:eastAsia="en-US"/>
        </w:rPr>
      </w:pPr>
      <w:r>
        <w:rPr>
          <w:rFonts w:hint="eastAsia" w:asciiTheme="minorEastAsia" w:hAnsiTheme="minorEastAsia" w:eastAsiaTheme="minorEastAsia"/>
          <w:sz w:val="28"/>
          <w:szCs w:val="28"/>
          <w:lang w:eastAsia="en-US"/>
        </w:rPr>
        <w:br w:type="page"/>
      </w:r>
    </w:p>
    <w:p>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Theme="minorEastAsia" w:hAnsiTheme="minorEastAsia" w:eastAsiaTheme="minorEastAsia"/>
          <w:sz w:val="28"/>
          <w:szCs w:val="28"/>
          <w:lang w:eastAsia="en-US"/>
        </w:rPr>
      </w:pPr>
      <w:r>
        <w:rPr>
          <w:rFonts w:hint="eastAsia" w:asciiTheme="minorEastAsia" w:hAnsiTheme="minorEastAsia" w:eastAsiaTheme="minorEastAsia"/>
          <w:sz w:val="28"/>
          <w:szCs w:val="28"/>
          <w:lang w:eastAsia="en-US"/>
        </w:rPr>
        <w:t>监督单位：卢氏县政府采购办公室</w:t>
      </w:r>
    </w:p>
    <w:p>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Theme="minorEastAsia" w:hAnsiTheme="minorEastAsia" w:eastAsiaTheme="minorEastAsia"/>
          <w:sz w:val="28"/>
          <w:szCs w:val="28"/>
          <w:lang w:eastAsia="en-US"/>
        </w:rPr>
      </w:pPr>
      <w:r>
        <w:rPr>
          <w:rFonts w:hint="eastAsia" w:asciiTheme="minorEastAsia" w:hAnsiTheme="minorEastAsia" w:eastAsiaTheme="minorEastAsia"/>
          <w:sz w:val="28"/>
          <w:szCs w:val="28"/>
          <w:lang w:eastAsia="en-US"/>
        </w:rPr>
        <w:t>电话：0398-7863556</w:t>
      </w:r>
    </w:p>
    <w:p>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Theme="minorEastAsia" w:hAnsiTheme="minorEastAsia" w:eastAsiaTheme="minorEastAsia"/>
          <w:sz w:val="28"/>
          <w:szCs w:val="28"/>
          <w:lang w:eastAsia="en-US"/>
        </w:rPr>
      </w:pPr>
      <w:r>
        <w:rPr>
          <w:rFonts w:hint="eastAsia" w:asciiTheme="minorEastAsia" w:hAnsiTheme="minorEastAsia" w:eastAsiaTheme="minorEastAsia"/>
          <w:sz w:val="28"/>
          <w:szCs w:val="28"/>
          <w:lang w:eastAsia="en-US"/>
        </w:rPr>
        <w:t>地址：卢氏县城关镇解放路中段</w:t>
      </w:r>
    </w:p>
    <w:p>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sz w:val="28"/>
          <w:szCs w:val="28"/>
          <w:lang w:eastAsia="en-US"/>
        </w:rPr>
      </w:pPr>
      <w:r>
        <w:rPr>
          <w:rFonts w:hint="eastAsia" w:asciiTheme="minorEastAsia" w:hAnsiTheme="minorEastAsia" w:eastAsiaTheme="minorEastAsia"/>
          <w:sz w:val="28"/>
          <w:szCs w:val="28"/>
          <w:lang w:eastAsia="en-US"/>
        </w:rPr>
        <w:t>监督单位：卢氏县林业局</w:t>
      </w:r>
    </w:p>
    <w:p>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en-US"/>
        </w:rPr>
        <w:t>联系人：</w:t>
      </w:r>
      <w:r>
        <w:rPr>
          <w:rFonts w:hint="eastAsia" w:asciiTheme="minorEastAsia" w:hAnsiTheme="minorEastAsia" w:eastAsiaTheme="minorEastAsia"/>
          <w:sz w:val="28"/>
          <w:szCs w:val="28"/>
          <w:lang w:eastAsia="zh-CN"/>
        </w:rPr>
        <w:t>梁学斌</w:t>
      </w:r>
    </w:p>
    <w:p>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eastAsia="en-US"/>
        </w:rPr>
        <w:t>电话：</w:t>
      </w:r>
      <w:r>
        <w:rPr>
          <w:rFonts w:hint="eastAsia" w:asciiTheme="minorEastAsia" w:hAnsiTheme="minorEastAsia" w:eastAsiaTheme="minorEastAsia"/>
          <w:sz w:val="28"/>
          <w:szCs w:val="28"/>
          <w:lang w:val="en-US" w:eastAsia="zh-CN"/>
        </w:rPr>
        <w:t>13849848935</w:t>
      </w:r>
    </w:p>
    <w:p>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sz w:val="28"/>
          <w:szCs w:val="28"/>
          <w:lang w:eastAsia="en-US"/>
        </w:rPr>
      </w:pPr>
      <w:r>
        <w:rPr>
          <w:rFonts w:hint="eastAsia" w:asciiTheme="minorEastAsia" w:hAnsiTheme="minorEastAsia" w:eastAsiaTheme="minorEastAsia"/>
          <w:sz w:val="28"/>
          <w:szCs w:val="28"/>
          <w:lang w:eastAsia="en-US"/>
        </w:rPr>
        <w:t>地址：卢氏县城解放路中段</w:t>
      </w:r>
    </w:p>
    <w:p>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en-US"/>
        </w:rPr>
        <w:t>采购人：</w:t>
      </w:r>
      <w:r>
        <w:rPr>
          <w:rFonts w:hint="eastAsia" w:asciiTheme="minorEastAsia" w:hAnsiTheme="minorEastAsia" w:eastAsiaTheme="minorEastAsia"/>
          <w:sz w:val="28"/>
          <w:szCs w:val="28"/>
          <w:lang w:eastAsia="zh-CN"/>
        </w:rPr>
        <w:t>卢氏县林业局</w:t>
      </w:r>
    </w:p>
    <w:p>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en-US"/>
        </w:rPr>
        <w:t>联系人：</w:t>
      </w:r>
      <w:r>
        <w:rPr>
          <w:rFonts w:hint="eastAsia" w:asciiTheme="minorEastAsia" w:hAnsiTheme="minorEastAsia" w:eastAsiaTheme="minorEastAsia"/>
          <w:sz w:val="28"/>
          <w:szCs w:val="28"/>
          <w:lang w:eastAsia="zh-CN"/>
        </w:rPr>
        <w:t>胡博</w:t>
      </w:r>
    </w:p>
    <w:p>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cs="Times New Roman" w:asciiTheme="minorEastAsia" w:hAnsiTheme="minorEastAsia" w:eastAsiaTheme="minorEastAsia"/>
          <w:sz w:val="28"/>
          <w:szCs w:val="28"/>
          <w:lang w:val="en-US" w:eastAsia="zh-CN"/>
        </w:rPr>
      </w:pPr>
      <w:r>
        <w:rPr>
          <w:rFonts w:hint="eastAsia" w:cs="Times New Roman" w:asciiTheme="minorEastAsia" w:hAnsiTheme="minorEastAsia" w:eastAsiaTheme="minorEastAsia"/>
          <w:sz w:val="28"/>
          <w:szCs w:val="28"/>
          <w:lang w:eastAsia="en-US"/>
        </w:rPr>
        <w:t>电话：</w:t>
      </w:r>
      <w:r>
        <w:rPr>
          <w:rFonts w:hint="eastAsia" w:cs="Times New Roman" w:asciiTheme="minorEastAsia" w:hAnsiTheme="minorEastAsia" w:eastAsiaTheme="minorEastAsia"/>
          <w:sz w:val="28"/>
          <w:szCs w:val="28"/>
          <w:lang w:val="en-US" w:eastAsia="zh-CN"/>
        </w:rPr>
        <w:t>13781037720</w:t>
      </w:r>
    </w:p>
    <w:p>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cs="Times New Roman" w:asciiTheme="minorEastAsia" w:hAnsiTheme="minorEastAsia" w:eastAsiaTheme="minorEastAsia"/>
          <w:sz w:val="28"/>
          <w:szCs w:val="28"/>
          <w:lang w:eastAsia="en-US"/>
        </w:rPr>
      </w:pPr>
      <w:r>
        <w:rPr>
          <w:rFonts w:hint="eastAsia" w:cs="Times New Roman" w:asciiTheme="minorEastAsia" w:hAnsiTheme="minorEastAsia" w:eastAsiaTheme="minorEastAsia"/>
          <w:sz w:val="28"/>
          <w:szCs w:val="28"/>
          <w:lang w:eastAsia="en-US"/>
        </w:rPr>
        <w:t>地址：卢氏县城解放路中段</w:t>
      </w:r>
    </w:p>
    <w:p>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cs="Times New Roman" w:asciiTheme="minorEastAsia" w:hAnsiTheme="minorEastAsia" w:eastAsiaTheme="minorEastAsia"/>
          <w:sz w:val="28"/>
          <w:szCs w:val="28"/>
          <w:lang w:eastAsia="zh-CN"/>
        </w:rPr>
      </w:pPr>
      <w:r>
        <w:rPr>
          <w:rFonts w:hint="eastAsia" w:cs="Times New Roman" w:asciiTheme="minorEastAsia" w:hAnsiTheme="minorEastAsia" w:eastAsiaTheme="minorEastAsia"/>
          <w:sz w:val="28"/>
          <w:szCs w:val="28"/>
          <w:lang w:eastAsia="en-US"/>
        </w:rPr>
        <w:t>代理机构：</w:t>
      </w:r>
      <w:r>
        <w:rPr>
          <w:rFonts w:hint="eastAsia" w:cs="Times New Roman" w:asciiTheme="minorEastAsia" w:hAnsiTheme="minorEastAsia" w:eastAsiaTheme="minorEastAsia"/>
          <w:sz w:val="28"/>
          <w:szCs w:val="28"/>
          <w:lang w:eastAsia="zh-CN"/>
        </w:rPr>
        <w:t>崇璟工程管理咨询有限公司</w:t>
      </w:r>
    </w:p>
    <w:p>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cs="Times New Roman" w:asciiTheme="minorEastAsia" w:hAnsiTheme="minorEastAsia" w:eastAsiaTheme="minorEastAsia"/>
          <w:sz w:val="28"/>
          <w:szCs w:val="28"/>
          <w:lang w:eastAsia="en-US"/>
        </w:rPr>
      </w:pPr>
      <w:r>
        <w:rPr>
          <w:rFonts w:hint="eastAsia" w:cs="Times New Roman" w:asciiTheme="minorEastAsia" w:hAnsiTheme="minorEastAsia" w:eastAsiaTheme="minorEastAsia"/>
          <w:sz w:val="28"/>
          <w:szCs w:val="28"/>
          <w:lang w:eastAsia="en-US"/>
        </w:rPr>
        <w:t>联系人：李雨阳</w:t>
      </w:r>
    </w:p>
    <w:p>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cs="Times New Roman" w:asciiTheme="minorEastAsia" w:hAnsiTheme="minorEastAsia" w:eastAsiaTheme="minorEastAsia"/>
          <w:sz w:val="28"/>
          <w:szCs w:val="28"/>
          <w:lang w:eastAsia="en-US"/>
        </w:rPr>
      </w:pPr>
      <w:r>
        <w:rPr>
          <w:rFonts w:hint="eastAsia" w:cs="Times New Roman" w:asciiTheme="minorEastAsia" w:hAnsiTheme="minorEastAsia" w:eastAsiaTheme="minorEastAsia"/>
          <w:sz w:val="28"/>
          <w:szCs w:val="28"/>
          <w:lang w:eastAsia="en-US"/>
        </w:rPr>
        <w:t>电话：15736785198</w:t>
      </w:r>
    </w:p>
    <w:p>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cs="Times New Roman" w:asciiTheme="minorEastAsia" w:hAnsiTheme="minorEastAsia" w:eastAsiaTheme="minorEastAsia"/>
          <w:sz w:val="28"/>
          <w:szCs w:val="28"/>
          <w:lang w:eastAsia="en-US"/>
        </w:rPr>
      </w:pPr>
      <w:r>
        <w:rPr>
          <w:rFonts w:hint="eastAsia" w:cs="Times New Roman" w:asciiTheme="minorEastAsia" w:hAnsiTheme="minorEastAsia" w:eastAsiaTheme="minorEastAsia"/>
          <w:sz w:val="28"/>
          <w:szCs w:val="28"/>
          <w:lang w:eastAsia="en-US"/>
        </w:rPr>
        <w:t>地址：郑州市管城回族区紫荆山路61号8层806号</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b/>
          <w:bCs/>
          <w:color w:val="000000"/>
          <w:kern w:val="0"/>
          <w:sz w:val="44"/>
          <w:szCs w:val="44"/>
        </w:rPr>
      </w:pPr>
      <w:bookmarkStart w:id="2" w:name="_Toc18822"/>
      <w:r>
        <w:rPr>
          <w:rFonts w:hint="eastAsia" w:asciiTheme="minorEastAsia" w:hAnsiTheme="minorEastAsia" w:eastAsiaTheme="minorEastAsia"/>
          <w:b/>
          <w:bCs/>
          <w:color w:val="000000"/>
          <w:kern w:val="0"/>
          <w:sz w:val="44"/>
          <w:szCs w:val="44"/>
        </w:rPr>
        <w:br w:type="page"/>
      </w:r>
    </w:p>
    <w:p>
      <w:pPr>
        <w:jc w:val="center"/>
        <w:outlineLvl w:val="0"/>
        <w:rPr>
          <w:rFonts w:asciiTheme="minorEastAsia" w:hAnsiTheme="minorEastAsia" w:eastAsiaTheme="minorEastAsia"/>
          <w:color w:val="000000"/>
          <w:szCs w:val="21"/>
        </w:rPr>
      </w:pPr>
      <w:r>
        <w:rPr>
          <w:rFonts w:hint="eastAsia" w:asciiTheme="minorEastAsia" w:hAnsiTheme="minorEastAsia" w:eastAsiaTheme="minorEastAsia"/>
          <w:b/>
          <w:bCs/>
          <w:color w:val="000000"/>
          <w:kern w:val="0"/>
          <w:sz w:val="44"/>
          <w:szCs w:val="44"/>
        </w:rPr>
        <w:t xml:space="preserve">第二章 </w:t>
      </w:r>
      <w:bookmarkStart w:id="3" w:name="投标供应商须知"/>
      <w:r>
        <w:rPr>
          <w:rFonts w:hint="eastAsia" w:asciiTheme="minorEastAsia" w:hAnsiTheme="minorEastAsia" w:eastAsiaTheme="minorEastAsia"/>
          <w:b/>
          <w:bCs/>
          <w:color w:val="000000"/>
          <w:kern w:val="0"/>
          <w:sz w:val="44"/>
          <w:szCs w:val="44"/>
        </w:rPr>
        <w:t>投标供应商须知</w:t>
      </w:r>
      <w:bookmarkEnd w:id="2"/>
      <w:bookmarkEnd w:id="3"/>
    </w:p>
    <w:p>
      <w:pPr>
        <w:widowControl/>
        <w:spacing w:line="720" w:lineRule="auto"/>
        <w:ind w:left="220" w:hanging="220"/>
        <w:jc w:val="center"/>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kern w:val="0"/>
          <w:sz w:val="28"/>
          <w:szCs w:val="28"/>
        </w:rPr>
        <w:t>投标供应商须知前附表</w:t>
      </w:r>
    </w:p>
    <w:tbl>
      <w:tblPr>
        <w:tblStyle w:val="13"/>
        <w:tblW w:w="8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523"/>
        <w:gridCol w:w="6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75" w:type="dxa"/>
            <w:vAlign w:val="center"/>
          </w:tcPr>
          <w:p>
            <w:pPr>
              <w:widowControl/>
              <w:spacing w:line="360" w:lineRule="auto"/>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条款号</w:t>
            </w:r>
          </w:p>
        </w:tc>
        <w:tc>
          <w:tcPr>
            <w:tcW w:w="1523" w:type="dxa"/>
            <w:vAlign w:val="center"/>
          </w:tcPr>
          <w:p>
            <w:pPr>
              <w:widowControl/>
              <w:spacing w:line="360" w:lineRule="auto"/>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条款</w:t>
            </w:r>
          </w:p>
          <w:p>
            <w:pPr>
              <w:widowControl/>
              <w:spacing w:line="360" w:lineRule="auto"/>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名称</w:t>
            </w:r>
          </w:p>
        </w:tc>
        <w:tc>
          <w:tcPr>
            <w:tcW w:w="6412" w:type="dxa"/>
            <w:vAlign w:val="center"/>
          </w:tcPr>
          <w:p>
            <w:pPr>
              <w:widowControl/>
              <w:spacing w:line="360" w:lineRule="auto"/>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75" w:type="dxa"/>
            <w:vAlign w:val="center"/>
          </w:tcPr>
          <w:p>
            <w:pPr>
              <w:widowControl/>
              <w:spacing w:line="360" w:lineRule="auto"/>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1.1</w:t>
            </w:r>
          </w:p>
        </w:tc>
        <w:tc>
          <w:tcPr>
            <w:tcW w:w="1523" w:type="dxa"/>
            <w:vAlign w:val="center"/>
          </w:tcPr>
          <w:p>
            <w:pPr>
              <w:widowControl/>
              <w:spacing w:line="360" w:lineRule="auto"/>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监督单位和采购人</w:t>
            </w:r>
          </w:p>
        </w:tc>
        <w:tc>
          <w:tcPr>
            <w:tcW w:w="6412" w:type="dxa"/>
            <w:vAlign w:val="center"/>
          </w:tcPr>
          <w:p>
            <w:pPr>
              <w:widowControl/>
              <w:spacing w:line="360" w:lineRule="auto"/>
              <w:jc w:val="both"/>
              <w:rPr>
                <w:rFonts w:hint="eastAsia" w:asciiTheme="minorEastAsia" w:hAnsiTheme="minorEastAsia" w:eastAsiaTheme="minorEastAsia"/>
                <w:color w:val="000000"/>
                <w:kern w:val="0"/>
                <w:sz w:val="24"/>
                <w:szCs w:val="24"/>
                <w:lang w:eastAsia="en-US"/>
              </w:rPr>
            </w:pPr>
            <w:r>
              <w:rPr>
                <w:rFonts w:hint="eastAsia" w:asciiTheme="minorEastAsia" w:hAnsiTheme="minorEastAsia" w:eastAsiaTheme="minorEastAsia"/>
                <w:color w:val="000000"/>
                <w:kern w:val="0"/>
                <w:sz w:val="24"/>
                <w:szCs w:val="24"/>
                <w:lang w:eastAsia="en-US"/>
              </w:rPr>
              <w:t>监督单位：卢氏县政府采购办公室</w:t>
            </w:r>
          </w:p>
          <w:p>
            <w:pPr>
              <w:widowControl/>
              <w:spacing w:line="360" w:lineRule="auto"/>
              <w:jc w:val="both"/>
              <w:rPr>
                <w:rFonts w:hint="eastAsia" w:asciiTheme="minorEastAsia" w:hAnsiTheme="minorEastAsia" w:eastAsiaTheme="minorEastAsia"/>
                <w:color w:val="000000"/>
                <w:kern w:val="0"/>
                <w:sz w:val="24"/>
                <w:szCs w:val="24"/>
                <w:lang w:eastAsia="en-US"/>
              </w:rPr>
            </w:pPr>
            <w:r>
              <w:rPr>
                <w:rFonts w:hint="eastAsia" w:asciiTheme="minorEastAsia" w:hAnsiTheme="minorEastAsia" w:eastAsiaTheme="minorEastAsia"/>
                <w:color w:val="000000"/>
                <w:kern w:val="0"/>
                <w:sz w:val="24"/>
                <w:szCs w:val="24"/>
                <w:lang w:eastAsia="en-US"/>
              </w:rPr>
              <w:t>电话：0398-7863556</w:t>
            </w:r>
          </w:p>
          <w:p>
            <w:pPr>
              <w:widowControl/>
              <w:spacing w:line="360" w:lineRule="auto"/>
              <w:jc w:val="both"/>
              <w:rPr>
                <w:rFonts w:hint="eastAsia" w:asciiTheme="minorEastAsia" w:hAnsiTheme="minorEastAsia" w:eastAsiaTheme="minorEastAsia"/>
                <w:color w:val="000000"/>
                <w:kern w:val="0"/>
                <w:sz w:val="24"/>
                <w:szCs w:val="24"/>
                <w:lang w:eastAsia="en-US"/>
              </w:rPr>
            </w:pPr>
            <w:r>
              <w:rPr>
                <w:rFonts w:hint="eastAsia" w:asciiTheme="minorEastAsia" w:hAnsiTheme="minorEastAsia" w:eastAsiaTheme="minorEastAsia"/>
                <w:color w:val="000000"/>
                <w:kern w:val="0"/>
                <w:sz w:val="24"/>
                <w:szCs w:val="24"/>
                <w:lang w:eastAsia="en-US"/>
              </w:rPr>
              <w:t>地址：卢氏县城关镇解放路中段</w:t>
            </w:r>
          </w:p>
          <w:p>
            <w:pPr>
              <w:widowControl/>
              <w:spacing w:line="360" w:lineRule="auto"/>
              <w:jc w:val="both"/>
              <w:rPr>
                <w:rFonts w:hint="eastAsia" w:asciiTheme="minorEastAsia" w:hAnsiTheme="minorEastAsia" w:eastAsiaTheme="minorEastAsia"/>
                <w:color w:val="000000"/>
                <w:kern w:val="0"/>
                <w:sz w:val="24"/>
                <w:szCs w:val="24"/>
                <w:lang w:eastAsia="en-US"/>
              </w:rPr>
            </w:pPr>
            <w:r>
              <w:rPr>
                <w:rFonts w:hint="eastAsia" w:asciiTheme="minorEastAsia" w:hAnsiTheme="minorEastAsia" w:eastAsiaTheme="minorEastAsia"/>
                <w:color w:val="000000"/>
                <w:kern w:val="0"/>
                <w:sz w:val="24"/>
                <w:szCs w:val="24"/>
                <w:lang w:eastAsia="en-US"/>
              </w:rPr>
              <w:t>监督单位：卢氏县林业局</w:t>
            </w:r>
          </w:p>
          <w:p>
            <w:pPr>
              <w:widowControl/>
              <w:spacing w:line="360" w:lineRule="auto"/>
              <w:jc w:val="both"/>
              <w:rPr>
                <w:rFonts w:hint="eastAsia" w:asciiTheme="minorEastAsia" w:hAnsiTheme="minorEastAsia" w:eastAsiaTheme="minorEastAsia"/>
                <w:color w:val="000000"/>
                <w:kern w:val="0"/>
                <w:sz w:val="24"/>
                <w:szCs w:val="24"/>
                <w:lang w:eastAsia="en-US"/>
              </w:rPr>
            </w:pPr>
            <w:r>
              <w:rPr>
                <w:rFonts w:hint="eastAsia" w:asciiTheme="minorEastAsia" w:hAnsiTheme="minorEastAsia" w:eastAsiaTheme="minorEastAsia"/>
                <w:color w:val="000000"/>
                <w:kern w:val="0"/>
                <w:sz w:val="24"/>
                <w:szCs w:val="24"/>
                <w:lang w:eastAsia="en-US"/>
              </w:rPr>
              <w:t>联系人：梁学斌</w:t>
            </w:r>
          </w:p>
          <w:p>
            <w:pPr>
              <w:widowControl/>
              <w:spacing w:line="360" w:lineRule="auto"/>
              <w:jc w:val="both"/>
              <w:rPr>
                <w:rFonts w:hint="eastAsia" w:asciiTheme="minorEastAsia" w:hAnsiTheme="minorEastAsia" w:eastAsiaTheme="minorEastAsia"/>
                <w:color w:val="000000"/>
                <w:kern w:val="0"/>
                <w:sz w:val="24"/>
                <w:szCs w:val="24"/>
                <w:lang w:eastAsia="en-US"/>
              </w:rPr>
            </w:pPr>
            <w:r>
              <w:rPr>
                <w:rFonts w:hint="eastAsia" w:asciiTheme="minorEastAsia" w:hAnsiTheme="minorEastAsia" w:eastAsiaTheme="minorEastAsia"/>
                <w:color w:val="000000"/>
                <w:kern w:val="0"/>
                <w:sz w:val="24"/>
                <w:szCs w:val="24"/>
                <w:lang w:eastAsia="en-US"/>
              </w:rPr>
              <w:t>电话：13849848935</w:t>
            </w:r>
          </w:p>
          <w:p>
            <w:pPr>
              <w:widowControl/>
              <w:spacing w:line="360" w:lineRule="auto"/>
              <w:jc w:val="both"/>
              <w:rPr>
                <w:rFonts w:hint="eastAsia" w:asciiTheme="minorEastAsia" w:hAnsiTheme="minorEastAsia" w:eastAsiaTheme="minorEastAsia"/>
                <w:color w:val="000000"/>
                <w:kern w:val="0"/>
                <w:sz w:val="24"/>
                <w:szCs w:val="24"/>
                <w:lang w:eastAsia="en-US"/>
              </w:rPr>
            </w:pPr>
            <w:r>
              <w:rPr>
                <w:rFonts w:hint="eastAsia" w:asciiTheme="minorEastAsia" w:hAnsiTheme="minorEastAsia" w:eastAsiaTheme="minorEastAsia"/>
                <w:color w:val="000000"/>
                <w:kern w:val="0"/>
                <w:sz w:val="24"/>
                <w:szCs w:val="24"/>
                <w:lang w:eastAsia="en-US"/>
              </w:rPr>
              <w:t>地址：卢氏县城解放路中段</w:t>
            </w:r>
          </w:p>
          <w:p>
            <w:pPr>
              <w:widowControl/>
              <w:spacing w:line="360" w:lineRule="auto"/>
              <w:jc w:val="both"/>
              <w:rPr>
                <w:rFonts w:hint="eastAsia" w:asciiTheme="minorEastAsia" w:hAnsiTheme="minorEastAsia" w:eastAsiaTheme="minorEastAsia"/>
                <w:color w:val="000000"/>
                <w:kern w:val="0"/>
                <w:sz w:val="24"/>
                <w:szCs w:val="24"/>
                <w:lang w:eastAsia="en-US"/>
              </w:rPr>
            </w:pPr>
            <w:r>
              <w:rPr>
                <w:rFonts w:hint="eastAsia" w:asciiTheme="minorEastAsia" w:hAnsiTheme="minorEastAsia" w:eastAsiaTheme="minorEastAsia"/>
                <w:color w:val="000000"/>
                <w:kern w:val="0"/>
                <w:sz w:val="24"/>
                <w:szCs w:val="24"/>
                <w:lang w:eastAsia="en-US"/>
              </w:rPr>
              <w:t>采购人：卢氏县林业局</w:t>
            </w:r>
          </w:p>
          <w:p>
            <w:pPr>
              <w:widowControl/>
              <w:spacing w:line="360" w:lineRule="auto"/>
              <w:jc w:val="both"/>
              <w:rPr>
                <w:rFonts w:hint="eastAsia" w:asciiTheme="minorEastAsia" w:hAnsiTheme="minorEastAsia" w:eastAsiaTheme="minorEastAsia"/>
                <w:color w:val="000000"/>
                <w:kern w:val="0"/>
                <w:sz w:val="24"/>
                <w:szCs w:val="24"/>
                <w:lang w:eastAsia="en-US"/>
              </w:rPr>
            </w:pPr>
            <w:r>
              <w:rPr>
                <w:rFonts w:hint="eastAsia" w:asciiTheme="minorEastAsia" w:hAnsiTheme="minorEastAsia" w:eastAsiaTheme="minorEastAsia"/>
                <w:color w:val="000000"/>
                <w:kern w:val="0"/>
                <w:sz w:val="24"/>
                <w:szCs w:val="24"/>
                <w:lang w:eastAsia="en-US"/>
              </w:rPr>
              <w:t>联系人：胡博</w:t>
            </w:r>
          </w:p>
          <w:p>
            <w:pPr>
              <w:widowControl/>
              <w:spacing w:line="360" w:lineRule="auto"/>
              <w:jc w:val="both"/>
              <w:rPr>
                <w:rFonts w:hint="eastAsia" w:asciiTheme="minorEastAsia" w:hAnsiTheme="minorEastAsia" w:eastAsiaTheme="minorEastAsia"/>
                <w:color w:val="000000"/>
                <w:kern w:val="0"/>
                <w:sz w:val="24"/>
                <w:szCs w:val="24"/>
                <w:lang w:eastAsia="en-US"/>
              </w:rPr>
            </w:pPr>
            <w:r>
              <w:rPr>
                <w:rFonts w:hint="eastAsia" w:asciiTheme="minorEastAsia" w:hAnsiTheme="minorEastAsia" w:eastAsiaTheme="minorEastAsia"/>
                <w:color w:val="000000"/>
                <w:kern w:val="0"/>
                <w:sz w:val="24"/>
                <w:szCs w:val="24"/>
                <w:lang w:eastAsia="en-US"/>
              </w:rPr>
              <w:t>电话：13781037720</w:t>
            </w:r>
          </w:p>
          <w:p>
            <w:pPr>
              <w:widowControl/>
              <w:spacing w:line="360" w:lineRule="auto"/>
              <w:jc w:val="both"/>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lang w:eastAsia="en-US"/>
              </w:rPr>
              <w:t>地址：卢氏县城解放路中段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jc w:val="center"/>
        </w:trPr>
        <w:tc>
          <w:tcPr>
            <w:tcW w:w="975" w:type="dxa"/>
            <w:vAlign w:val="center"/>
          </w:tcPr>
          <w:p>
            <w:pPr>
              <w:widowControl/>
              <w:spacing w:line="360" w:lineRule="auto"/>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1.2</w:t>
            </w:r>
          </w:p>
        </w:tc>
        <w:tc>
          <w:tcPr>
            <w:tcW w:w="1523" w:type="dxa"/>
            <w:vAlign w:val="center"/>
          </w:tcPr>
          <w:p>
            <w:pPr>
              <w:widowControl/>
              <w:spacing w:line="360" w:lineRule="auto"/>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采购代理机构</w:t>
            </w:r>
          </w:p>
        </w:tc>
        <w:tc>
          <w:tcPr>
            <w:tcW w:w="6412" w:type="dxa"/>
            <w:vAlign w:val="center"/>
          </w:tcPr>
          <w:p>
            <w:pPr>
              <w:widowControl/>
              <w:spacing w:line="360" w:lineRule="auto"/>
              <w:jc w:val="left"/>
              <w:rPr>
                <w:rFonts w:hint="eastAsia" w:cs="Times New Roman" w:asciiTheme="minorEastAsia" w:hAnsiTheme="minorEastAsia" w:eastAsiaTheme="minorEastAsia"/>
                <w:color w:val="000000"/>
                <w:kern w:val="0"/>
                <w:sz w:val="24"/>
                <w:szCs w:val="24"/>
                <w:lang w:eastAsia="en-US"/>
              </w:rPr>
            </w:pPr>
            <w:r>
              <w:rPr>
                <w:rFonts w:hint="eastAsia" w:cs="Times New Roman" w:asciiTheme="minorEastAsia" w:hAnsiTheme="minorEastAsia" w:eastAsiaTheme="minorEastAsia"/>
                <w:color w:val="000000"/>
                <w:kern w:val="0"/>
                <w:sz w:val="24"/>
                <w:szCs w:val="24"/>
                <w:lang w:eastAsia="en-US"/>
              </w:rPr>
              <w:t>代理机构：崇璟工程管理咨询有限公司</w:t>
            </w:r>
          </w:p>
          <w:p>
            <w:pPr>
              <w:widowControl/>
              <w:spacing w:line="360" w:lineRule="auto"/>
              <w:jc w:val="left"/>
              <w:rPr>
                <w:rFonts w:hint="eastAsia" w:cs="Times New Roman" w:asciiTheme="minorEastAsia" w:hAnsiTheme="minorEastAsia" w:eastAsiaTheme="minorEastAsia"/>
                <w:color w:val="000000"/>
                <w:kern w:val="0"/>
                <w:sz w:val="24"/>
                <w:szCs w:val="24"/>
                <w:lang w:eastAsia="en-US"/>
              </w:rPr>
            </w:pPr>
            <w:r>
              <w:rPr>
                <w:rFonts w:hint="eastAsia" w:cs="Times New Roman" w:asciiTheme="minorEastAsia" w:hAnsiTheme="minorEastAsia" w:eastAsiaTheme="minorEastAsia"/>
                <w:color w:val="000000"/>
                <w:kern w:val="0"/>
                <w:sz w:val="24"/>
                <w:szCs w:val="24"/>
                <w:lang w:eastAsia="en-US"/>
              </w:rPr>
              <w:t>联系人：李雨阳</w:t>
            </w:r>
          </w:p>
          <w:p>
            <w:pPr>
              <w:widowControl/>
              <w:spacing w:line="360" w:lineRule="auto"/>
              <w:jc w:val="left"/>
              <w:rPr>
                <w:rFonts w:hint="eastAsia" w:cs="Times New Roman" w:asciiTheme="minorEastAsia" w:hAnsiTheme="minorEastAsia" w:eastAsiaTheme="minorEastAsia"/>
                <w:color w:val="000000"/>
                <w:kern w:val="0"/>
                <w:sz w:val="24"/>
                <w:szCs w:val="24"/>
                <w:lang w:eastAsia="en-US"/>
              </w:rPr>
            </w:pPr>
            <w:r>
              <w:rPr>
                <w:rFonts w:hint="eastAsia" w:cs="Times New Roman" w:asciiTheme="minorEastAsia" w:hAnsiTheme="minorEastAsia" w:eastAsiaTheme="minorEastAsia"/>
                <w:color w:val="000000"/>
                <w:kern w:val="0"/>
                <w:sz w:val="24"/>
                <w:szCs w:val="24"/>
                <w:lang w:eastAsia="en-US"/>
              </w:rPr>
              <w:t>电话：15736785198</w:t>
            </w:r>
          </w:p>
          <w:p>
            <w:pPr>
              <w:widowControl/>
              <w:spacing w:line="360" w:lineRule="auto"/>
              <w:jc w:val="left"/>
              <w:rPr>
                <w:rFonts w:hint="eastAsia" w:cs="Times New Roman" w:asciiTheme="minorEastAsia" w:hAnsiTheme="minorEastAsia" w:eastAsiaTheme="minorEastAsia"/>
                <w:color w:val="000000"/>
                <w:kern w:val="0"/>
                <w:sz w:val="24"/>
                <w:szCs w:val="24"/>
                <w:lang w:eastAsia="en-US"/>
              </w:rPr>
            </w:pPr>
            <w:r>
              <w:rPr>
                <w:rFonts w:hint="eastAsia" w:cs="Times New Roman" w:asciiTheme="minorEastAsia" w:hAnsiTheme="minorEastAsia" w:eastAsiaTheme="minorEastAsia"/>
                <w:color w:val="000000"/>
                <w:kern w:val="0"/>
                <w:sz w:val="24"/>
                <w:szCs w:val="24"/>
                <w:lang w:eastAsia="en-US"/>
              </w:rPr>
              <w:t>地址：郑州市管城回族区紫荆山路61号8层806号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75" w:type="dxa"/>
            <w:vAlign w:val="center"/>
          </w:tcPr>
          <w:p>
            <w:pPr>
              <w:widowControl/>
              <w:spacing w:line="360" w:lineRule="auto"/>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1.3</w:t>
            </w:r>
          </w:p>
        </w:tc>
        <w:tc>
          <w:tcPr>
            <w:tcW w:w="1523" w:type="dxa"/>
            <w:vAlign w:val="center"/>
          </w:tcPr>
          <w:p>
            <w:pPr>
              <w:widowControl/>
              <w:spacing w:line="360"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项目名称</w:t>
            </w:r>
          </w:p>
        </w:tc>
        <w:tc>
          <w:tcPr>
            <w:tcW w:w="6412" w:type="dxa"/>
            <w:vAlign w:val="center"/>
          </w:tcPr>
          <w:p>
            <w:pPr>
              <w:widowControl/>
              <w:spacing w:line="360" w:lineRule="auto"/>
              <w:jc w:val="left"/>
              <w:rPr>
                <w:rFonts w:hint="eastAsia" w:cs="Times New Roman" w:asciiTheme="minorEastAsia" w:hAnsiTheme="minorEastAsia" w:eastAsiaTheme="minorEastAsia"/>
                <w:color w:val="000000"/>
                <w:kern w:val="0"/>
                <w:sz w:val="24"/>
                <w:szCs w:val="24"/>
                <w:lang w:eastAsia="zh-CN"/>
              </w:rPr>
            </w:pPr>
            <w:r>
              <w:rPr>
                <w:rFonts w:hint="eastAsia" w:cs="Times New Roman" w:asciiTheme="minorEastAsia" w:hAnsiTheme="minorEastAsia" w:eastAsiaTheme="minorEastAsia"/>
                <w:color w:val="000000"/>
                <w:kern w:val="0"/>
                <w:sz w:val="24"/>
                <w:szCs w:val="24"/>
                <w:lang w:eastAsia="zh-CN"/>
              </w:rPr>
              <w:t>秦岭东麓水源涵养与生物多样性保护恢复卢氏县2023年人工(困难地)造林项目四标段（二次）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75" w:type="dxa"/>
            <w:vAlign w:val="center"/>
          </w:tcPr>
          <w:p>
            <w:pPr>
              <w:widowControl/>
              <w:spacing w:line="360" w:lineRule="auto"/>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1.4</w:t>
            </w:r>
          </w:p>
        </w:tc>
        <w:tc>
          <w:tcPr>
            <w:tcW w:w="1523" w:type="dxa"/>
            <w:vAlign w:val="center"/>
          </w:tcPr>
          <w:p>
            <w:pPr>
              <w:widowControl/>
              <w:spacing w:line="360"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项目地点</w:t>
            </w:r>
          </w:p>
        </w:tc>
        <w:tc>
          <w:tcPr>
            <w:tcW w:w="6412" w:type="dxa"/>
            <w:vAlign w:val="center"/>
          </w:tcPr>
          <w:p>
            <w:pPr>
              <w:widowControl/>
              <w:spacing w:line="360" w:lineRule="auto"/>
              <w:jc w:val="left"/>
              <w:rPr>
                <w:rFonts w:hint="eastAsia" w:asciiTheme="minorEastAsia" w:hAnsiTheme="minorEastAsia" w:eastAsiaTheme="minorEastAsia"/>
                <w:kern w:val="0"/>
                <w:sz w:val="24"/>
                <w:szCs w:val="24"/>
                <w:lang w:eastAsia="zh-CN"/>
              </w:rPr>
            </w:pPr>
            <w:r>
              <w:rPr>
                <w:rFonts w:hint="eastAsia" w:asciiTheme="minorEastAsia" w:hAnsiTheme="minorEastAsia" w:eastAsiaTheme="minorEastAsia"/>
                <w:kern w:val="0"/>
                <w:sz w:val="24"/>
                <w:szCs w:val="24"/>
                <w:lang w:eastAsia="zh-CN"/>
              </w:rPr>
              <w:t>卢氏县官道口镇；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75" w:type="dxa"/>
            <w:vAlign w:val="center"/>
          </w:tcPr>
          <w:p>
            <w:pPr>
              <w:widowControl/>
              <w:spacing w:line="360" w:lineRule="auto"/>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1.5</w:t>
            </w:r>
          </w:p>
        </w:tc>
        <w:tc>
          <w:tcPr>
            <w:tcW w:w="1523" w:type="dxa"/>
            <w:vAlign w:val="center"/>
          </w:tcPr>
          <w:p>
            <w:pPr>
              <w:widowControl/>
              <w:spacing w:line="360" w:lineRule="auto"/>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资金来源</w:t>
            </w:r>
          </w:p>
        </w:tc>
        <w:tc>
          <w:tcPr>
            <w:tcW w:w="6412" w:type="dxa"/>
            <w:vAlign w:val="center"/>
          </w:tcPr>
          <w:p>
            <w:pPr>
              <w:widowControl/>
              <w:spacing w:line="360" w:lineRule="auto"/>
              <w:jc w:val="left"/>
              <w:rPr>
                <w:rFonts w:asciiTheme="minorEastAsia" w:hAnsiTheme="minorEastAsia" w:eastAsiaTheme="minorEastAsia"/>
                <w:color w:val="000000"/>
                <w:kern w:val="0"/>
                <w:sz w:val="24"/>
                <w:szCs w:val="24"/>
              </w:rPr>
            </w:pPr>
            <w:r>
              <w:rPr>
                <w:rFonts w:hint="eastAsia" w:asciiTheme="minorEastAsia" w:hAnsiTheme="minorEastAsia" w:eastAsiaTheme="minorEastAsia"/>
                <w:sz w:val="24"/>
                <w:szCs w:val="24"/>
              </w:rPr>
              <w:t>财政资金，已落实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75" w:type="dxa"/>
            <w:vAlign w:val="center"/>
          </w:tcPr>
          <w:p>
            <w:pPr>
              <w:widowControl/>
              <w:spacing w:line="360" w:lineRule="auto"/>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1.6</w:t>
            </w:r>
          </w:p>
        </w:tc>
        <w:tc>
          <w:tcPr>
            <w:tcW w:w="1523" w:type="dxa"/>
            <w:vAlign w:val="center"/>
          </w:tcPr>
          <w:p>
            <w:pPr>
              <w:widowControl/>
              <w:spacing w:line="360"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服务内容</w:t>
            </w:r>
          </w:p>
        </w:tc>
        <w:tc>
          <w:tcPr>
            <w:tcW w:w="6412"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官道口镇实施人工（困难地）造林2565亩（具体内容详见第三章服务内容及要求）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75" w:type="dxa"/>
            <w:vAlign w:val="center"/>
          </w:tcPr>
          <w:p>
            <w:pPr>
              <w:widowControl/>
              <w:spacing w:line="360"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1.7</w:t>
            </w:r>
          </w:p>
        </w:tc>
        <w:tc>
          <w:tcPr>
            <w:tcW w:w="1523" w:type="dxa"/>
            <w:vAlign w:val="center"/>
          </w:tcPr>
          <w:p>
            <w:pPr>
              <w:widowControl/>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实施周期</w:t>
            </w:r>
          </w:p>
        </w:tc>
        <w:tc>
          <w:tcPr>
            <w:tcW w:w="6412"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合同签订后6</w:t>
            </w:r>
            <w:r>
              <w:rPr>
                <w:rFonts w:hint="eastAsia" w:cs="Times New Roman" w:asciiTheme="minorEastAsia" w:hAnsiTheme="minorEastAsia" w:eastAsiaTheme="minorEastAsia"/>
                <w:sz w:val="24"/>
                <w:szCs w:val="24"/>
              </w:rPr>
              <w:t>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75" w:type="dxa"/>
            <w:vAlign w:val="center"/>
          </w:tcPr>
          <w:p>
            <w:pPr>
              <w:widowControl/>
              <w:spacing w:line="360" w:lineRule="auto"/>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1.8</w:t>
            </w:r>
          </w:p>
        </w:tc>
        <w:tc>
          <w:tcPr>
            <w:tcW w:w="1523" w:type="dxa"/>
            <w:vAlign w:val="center"/>
          </w:tcPr>
          <w:p>
            <w:pPr>
              <w:jc w:val="center"/>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实施地点</w:t>
            </w:r>
          </w:p>
        </w:tc>
        <w:tc>
          <w:tcPr>
            <w:tcW w:w="6412" w:type="dxa"/>
            <w:vAlign w:val="center"/>
          </w:tcPr>
          <w:p>
            <w:pPr>
              <w:spacing w:line="360" w:lineRule="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卢氏县官道口镇；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75" w:type="dxa"/>
            <w:vAlign w:val="center"/>
          </w:tcPr>
          <w:p>
            <w:pPr>
              <w:widowControl/>
              <w:spacing w:line="360" w:lineRule="auto"/>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1.9</w:t>
            </w:r>
          </w:p>
        </w:tc>
        <w:tc>
          <w:tcPr>
            <w:tcW w:w="1523" w:type="dxa"/>
            <w:vAlign w:val="center"/>
          </w:tcPr>
          <w:p>
            <w:pPr>
              <w:widowControl/>
              <w:spacing w:line="360" w:lineRule="auto"/>
              <w:jc w:val="center"/>
              <w:rPr>
                <w:rFonts w:asciiTheme="minorEastAsia" w:hAnsiTheme="minorEastAsia" w:eastAsiaTheme="minorEastAsia"/>
                <w:color w:val="000000"/>
                <w:kern w:val="0"/>
                <w:sz w:val="24"/>
                <w:szCs w:val="24"/>
                <w:highlight w:val="yellow"/>
              </w:rPr>
            </w:pPr>
            <w:r>
              <w:rPr>
                <w:rFonts w:hint="eastAsia" w:asciiTheme="minorEastAsia" w:hAnsiTheme="minorEastAsia" w:eastAsiaTheme="minorEastAsia"/>
                <w:color w:val="000000"/>
                <w:sz w:val="24"/>
                <w:szCs w:val="24"/>
              </w:rPr>
              <w:t>服务要求</w:t>
            </w:r>
          </w:p>
        </w:tc>
        <w:tc>
          <w:tcPr>
            <w:tcW w:w="6412" w:type="dxa"/>
            <w:vAlign w:val="center"/>
          </w:tcPr>
          <w:p>
            <w:pPr>
              <w:widowControl/>
              <w:spacing w:line="360" w:lineRule="auto"/>
              <w:jc w:val="left"/>
              <w:rPr>
                <w:rFonts w:asciiTheme="minorEastAsia" w:hAnsiTheme="minorEastAsia" w:eastAsiaTheme="minorEastAsia"/>
                <w:kern w:val="0"/>
                <w:sz w:val="24"/>
                <w:szCs w:val="24"/>
                <w:highlight w:val="yellow"/>
              </w:rPr>
            </w:pPr>
            <w:r>
              <w:rPr>
                <w:rFonts w:hint="eastAsia" w:cs="Times New Roman" w:asciiTheme="minorEastAsia" w:hAnsiTheme="minorEastAsia" w:eastAsiaTheme="minorEastAsia"/>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75" w:type="dxa"/>
            <w:vAlign w:val="center"/>
          </w:tcPr>
          <w:p>
            <w:pPr>
              <w:widowControl/>
              <w:spacing w:line="360" w:lineRule="auto"/>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1.10</w:t>
            </w:r>
          </w:p>
        </w:tc>
        <w:tc>
          <w:tcPr>
            <w:tcW w:w="1523" w:type="dxa"/>
            <w:vAlign w:val="center"/>
          </w:tcPr>
          <w:p>
            <w:pPr>
              <w:widowControl/>
              <w:spacing w:line="360" w:lineRule="auto"/>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标段划分</w:t>
            </w:r>
          </w:p>
        </w:tc>
        <w:tc>
          <w:tcPr>
            <w:tcW w:w="6412" w:type="dxa"/>
            <w:vAlign w:val="center"/>
          </w:tcPr>
          <w:p>
            <w:pPr>
              <w:spacing w:line="6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本项目共</w:t>
            </w:r>
            <w:r>
              <w:rPr>
                <w:rFonts w:hint="eastAsia" w:asciiTheme="minorEastAsia" w:hAnsiTheme="minorEastAsia" w:eastAsiaTheme="minorEastAsia"/>
                <w:sz w:val="24"/>
                <w:szCs w:val="24"/>
                <w:lang w:eastAsia="zh-CN"/>
              </w:rPr>
              <w:t>一</w:t>
            </w:r>
            <w:r>
              <w:rPr>
                <w:rFonts w:hint="eastAsia" w:asciiTheme="minorEastAsia" w:hAnsiTheme="minorEastAsia" w:eastAsiaTheme="minorEastAsia"/>
                <w:sz w:val="24"/>
                <w:szCs w:val="24"/>
              </w:rPr>
              <w:t>个标段；四标段为官道口镇实施人工（困难地）造林2565亩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75" w:type="dxa"/>
            <w:vAlign w:val="center"/>
          </w:tcPr>
          <w:p>
            <w:pPr>
              <w:widowControl/>
              <w:spacing w:line="360" w:lineRule="auto"/>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2.0</w:t>
            </w:r>
          </w:p>
        </w:tc>
        <w:tc>
          <w:tcPr>
            <w:tcW w:w="1523" w:type="dxa"/>
            <w:vAlign w:val="center"/>
          </w:tcPr>
          <w:p>
            <w:pPr>
              <w:widowControl/>
              <w:spacing w:line="360" w:lineRule="auto"/>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供应商资格要求</w:t>
            </w:r>
          </w:p>
        </w:tc>
        <w:tc>
          <w:tcPr>
            <w:tcW w:w="6412" w:type="dxa"/>
            <w:vAlign w:val="center"/>
          </w:tcPr>
          <w:p>
            <w:pPr>
              <w:widowControl/>
              <w:spacing w:line="360" w:lineRule="auto"/>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满足《中华人民共和国政府采购法》第二十二条规定；</w:t>
            </w:r>
          </w:p>
          <w:p>
            <w:pPr>
              <w:widowControl/>
              <w:spacing w:line="360" w:lineRule="auto"/>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1、在中国境内注册具有独立法人资格持有工商行政管理部门核发的真实有效的企业法人营业执照；</w:t>
            </w:r>
          </w:p>
          <w:p>
            <w:pPr>
              <w:widowControl/>
              <w:spacing w:line="360" w:lineRule="auto"/>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2、具有履行本项目所必须的设备和专业技术服务能力；(提供证明材料或承诺书)</w:t>
            </w:r>
          </w:p>
          <w:p>
            <w:pPr>
              <w:widowControl/>
              <w:spacing w:line="360" w:lineRule="auto"/>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3、依法缴纳税收（提供近半年任意三个月企业依法缴纳税收证明材料）和缴纳社会保障资金（提供近半年任意三个月拟派项目负责人依法缴纳社保证明材料）；</w:t>
            </w:r>
          </w:p>
          <w:p>
            <w:pPr>
              <w:widowControl/>
              <w:spacing w:line="360" w:lineRule="auto"/>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参加政府采购活动前3年内无商业贿赂、不正当竞争行为、骗取中标、严重违约及重大工程质量等问题，提供企业注册地工商管理部门出具的无商业贿赂和不正当竞争行为的查询证明（若当地工商管理部门不办理此项业务，投标人须自行出具本企业无商业贿赂和不正当竞争行为承诺书）；</w:t>
            </w:r>
          </w:p>
          <w:p>
            <w:pPr>
              <w:widowControl/>
              <w:spacing w:line="360" w:lineRule="auto"/>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5、参加政府采购活动前3年内无行贿犯罪记录，（开标时提供《中国裁判文书网》查询结果网页截图或企业自行承诺的无行贿犯罪承诺书，查询&lt;承诺&gt;对象为“企业，法定代表人，项目负责人”）；</w:t>
            </w:r>
          </w:p>
          <w:p>
            <w:pPr>
              <w:widowControl/>
              <w:spacing w:line="360" w:lineRule="auto"/>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6、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信用中国”网站(www.creditchina.gov.cn）、中国政府采购网（www.ccgp.gov.cn）的网页查询截图；</w:t>
            </w:r>
          </w:p>
          <w:p>
            <w:pPr>
              <w:widowControl/>
              <w:spacing w:line="360" w:lineRule="auto"/>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7、本次招标实行资格后审；</w:t>
            </w:r>
          </w:p>
          <w:p>
            <w:pPr>
              <w:widowControl/>
              <w:spacing w:line="360" w:lineRule="auto"/>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8、本项目不接受联合体投标。</w:t>
            </w:r>
          </w:p>
          <w:p>
            <w:pPr>
              <w:widowControl/>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注：本次招标实行资格后审；被列入失信被执行人及重大税收违法失信主体的企业做无效标处理。采购人或采购代理机构有权对投标人信用记录进行甄别和复查。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975" w:type="dxa"/>
            <w:vAlign w:val="center"/>
          </w:tcPr>
          <w:p>
            <w:pPr>
              <w:widowControl/>
              <w:spacing w:line="360" w:lineRule="auto"/>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2.1</w:t>
            </w:r>
          </w:p>
        </w:tc>
        <w:tc>
          <w:tcPr>
            <w:tcW w:w="1523" w:type="dxa"/>
            <w:vAlign w:val="center"/>
          </w:tcPr>
          <w:p>
            <w:pPr>
              <w:widowControl/>
              <w:spacing w:line="360" w:lineRule="auto"/>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投标供应商提出问题的截止时间</w:t>
            </w:r>
          </w:p>
        </w:tc>
        <w:tc>
          <w:tcPr>
            <w:tcW w:w="6412" w:type="dxa"/>
            <w:vAlign w:val="center"/>
          </w:tcPr>
          <w:p>
            <w:pPr>
              <w:widowControl/>
              <w:spacing w:line="360" w:lineRule="auto"/>
              <w:jc w:val="left"/>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投标截止时间15日前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975" w:type="dxa"/>
            <w:vAlign w:val="center"/>
          </w:tcPr>
          <w:p>
            <w:pPr>
              <w:widowControl/>
              <w:spacing w:line="360"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2.2</w:t>
            </w:r>
          </w:p>
        </w:tc>
        <w:tc>
          <w:tcPr>
            <w:tcW w:w="1523" w:type="dxa"/>
            <w:vAlign w:val="center"/>
          </w:tcPr>
          <w:p>
            <w:pPr>
              <w:widowControl/>
              <w:spacing w:line="360"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采购人澄清的时间</w:t>
            </w:r>
          </w:p>
        </w:tc>
        <w:tc>
          <w:tcPr>
            <w:tcW w:w="6412" w:type="dxa"/>
            <w:vAlign w:val="center"/>
          </w:tcPr>
          <w:p>
            <w:pPr>
              <w:widowControl/>
              <w:spacing w:line="360" w:lineRule="auto"/>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投标截止时间15日前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75" w:type="dxa"/>
            <w:vAlign w:val="center"/>
          </w:tcPr>
          <w:p>
            <w:pPr>
              <w:widowControl/>
              <w:spacing w:line="360"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2.3</w:t>
            </w:r>
          </w:p>
        </w:tc>
        <w:tc>
          <w:tcPr>
            <w:tcW w:w="1523" w:type="dxa"/>
            <w:vAlign w:val="center"/>
          </w:tcPr>
          <w:p>
            <w:pPr>
              <w:widowControl/>
              <w:spacing w:line="360"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偏离</w:t>
            </w:r>
          </w:p>
        </w:tc>
        <w:tc>
          <w:tcPr>
            <w:tcW w:w="6412" w:type="dxa"/>
            <w:vAlign w:val="center"/>
          </w:tcPr>
          <w:p>
            <w:pPr>
              <w:widowControl/>
              <w:spacing w:line="360" w:lineRule="auto"/>
              <w:jc w:val="left"/>
              <w:rPr>
                <w:rFonts w:hint="eastAsia" w:asciiTheme="minorEastAsia" w:hAnsiTheme="minorEastAsia" w:eastAsiaTheme="minorEastAsia"/>
                <w:kern w:val="0"/>
                <w:sz w:val="24"/>
                <w:szCs w:val="24"/>
                <w:lang w:eastAsia="zh-CN"/>
              </w:rPr>
            </w:pPr>
            <w:r>
              <w:rPr>
                <w:rFonts w:hint="eastAsia" w:asciiTheme="minorEastAsia" w:hAnsiTheme="minorEastAsia" w:eastAsiaTheme="minorEastAsia"/>
                <w:kern w:val="0"/>
                <w:sz w:val="24"/>
                <w:szCs w:val="24"/>
                <w:lang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975" w:type="dxa"/>
            <w:vAlign w:val="center"/>
          </w:tcPr>
          <w:p>
            <w:pPr>
              <w:widowControl/>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2.4</w:t>
            </w:r>
          </w:p>
        </w:tc>
        <w:tc>
          <w:tcPr>
            <w:tcW w:w="1523" w:type="dxa"/>
            <w:vAlign w:val="center"/>
          </w:tcPr>
          <w:p>
            <w:pPr>
              <w:widowControl/>
              <w:spacing w:line="360"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投标截止时间</w:t>
            </w:r>
          </w:p>
        </w:tc>
        <w:tc>
          <w:tcPr>
            <w:tcW w:w="6412" w:type="dxa"/>
            <w:vAlign w:val="center"/>
          </w:tcPr>
          <w:p>
            <w:pPr>
              <w:widowControl/>
              <w:spacing w:line="360" w:lineRule="auto"/>
              <w:jc w:val="left"/>
              <w:rPr>
                <w:rFonts w:asciiTheme="minorEastAsia" w:hAnsiTheme="minorEastAsia" w:eastAsiaTheme="minorEastAsia"/>
                <w:kern w:val="0"/>
                <w:sz w:val="24"/>
                <w:szCs w:val="24"/>
              </w:rPr>
            </w:pPr>
            <w:r>
              <w:rPr>
                <w:rFonts w:hint="eastAsia" w:asciiTheme="minorEastAsia" w:hAnsiTheme="minorEastAsia" w:eastAsiaTheme="minorEastAsia"/>
                <w:sz w:val="24"/>
                <w:szCs w:val="24"/>
              </w:rPr>
              <w:t>202</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20</w:t>
            </w:r>
            <w:r>
              <w:rPr>
                <w:rFonts w:hint="eastAsia" w:asciiTheme="minorEastAsia" w:hAnsiTheme="minorEastAsia" w:eastAsiaTheme="minorEastAsia"/>
                <w:sz w:val="24"/>
                <w:szCs w:val="24"/>
              </w:rPr>
              <w:t>日08时40分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75" w:type="dxa"/>
            <w:vAlign w:val="center"/>
          </w:tcPr>
          <w:p>
            <w:pPr>
              <w:widowControl/>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2.5</w:t>
            </w:r>
          </w:p>
        </w:tc>
        <w:tc>
          <w:tcPr>
            <w:tcW w:w="1523" w:type="dxa"/>
            <w:vAlign w:val="center"/>
          </w:tcPr>
          <w:p>
            <w:pPr>
              <w:widowControl/>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投标有效期</w:t>
            </w:r>
          </w:p>
        </w:tc>
        <w:tc>
          <w:tcPr>
            <w:tcW w:w="6412" w:type="dxa"/>
            <w:vAlign w:val="center"/>
          </w:tcPr>
          <w:p>
            <w:pPr>
              <w:widowControl/>
              <w:spacing w:line="360" w:lineRule="auto"/>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75" w:type="dxa"/>
            <w:vAlign w:val="center"/>
          </w:tcPr>
          <w:p>
            <w:pPr>
              <w:widowControl/>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2.6</w:t>
            </w:r>
          </w:p>
        </w:tc>
        <w:tc>
          <w:tcPr>
            <w:tcW w:w="1523" w:type="dxa"/>
            <w:vAlign w:val="center"/>
          </w:tcPr>
          <w:p>
            <w:pPr>
              <w:widowControl/>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投标保证金</w:t>
            </w:r>
          </w:p>
        </w:tc>
        <w:tc>
          <w:tcPr>
            <w:tcW w:w="6412" w:type="dxa"/>
          </w:tcPr>
          <w:p>
            <w:pPr>
              <w:widowControl/>
              <w:spacing w:line="360" w:lineRule="auto"/>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按照《河南省财政厅</w:t>
            </w:r>
            <w:r>
              <w:rPr>
                <w:rFonts w:asciiTheme="minorEastAsia" w:hAnsiTheme="minorEastAsia" w:eastAsiaTheme="minorEastAsia"/>
                <w:color w:val="000000"/>
                <w:sz w:val="24"/>
                <w:szCs w:val="24"/>
              </w:rPr>
              <w:t>关于优化政府采购营商环境有关问题的通知</w:t>
            </w:r>
            <w:r>
              <w:rPr>
                <w:rFonts w:hint="eastAsia" w:asciiTheme="minorEastAsia" w:hAnsiTheme="minorEastAsia" w:eastAsiaTheme="minorEastAsia"/>
                <w:color w:val="000000"/>
                <w:sz w:val="24"/>
                <w:szCs w:val="24"/>
              </w:rPr>
              <w:t>》（豫财购[2019]4号文）的要求本项目不再收取投标保证金</w:t>
            </w:r>
            <w:r>
              <w:rPr>
                <w:rFonts w:hint="eastAsia" w:asciiTheme="minorEastAsia" w:hAnsiTheme="minorEastAsia" w:eastAsiaTheme="minorEastAsia"/>
                <w:bCs/>
                <w:color w:val="000000"/>
                <w:sz w:val="24"/>
                <w:szCs w:val="24"/>
              </w:rPr>
              <w:t>，供应商须提</w:t>
            </w:r>
            <w:r>
              <w:rPr>
                <w:rFonts w:hint="eastAsia" w:asciiTheme="minorEastAsia" w:hAnsiTheme="minorEastAsia" w:eastAsiaTheme="minorEastAsia"/>
                <w:bCs/>
                <w:sz w:val="24"/>
                <w:szCs w:val="24"/>
              </w:rPr>
              <w:t>供投标承诺函（详见招标文件 第六章“投标文件格式”）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975" w:type="dxa"/>
            <w:vAlign w:val="center"/>
          </w:tcPr>
          <w:p>
            <w:pPr>
              <w:widowControl/>
              <w:spacing w:line="360" w:lineRule="auto"/>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sz w:val="24"/>
                <w:szCs w:val="24"/>
              </w:rPr>
              <w:t>2.7</w:t>
            </w:r>
          </w:p>
        </w:tc>
        <w:tc>
          <w:tcPr>
            <w:tcW w:w="1523" w:type="dxa"/>
            <w:vAlign w:val="center"/>
          </w:tcPr>
          <w:p>
            <w:pPr>
              <w:widowControl/>
              <w:spacing w:line="360" w:lineRule="auto"/>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递交投标文件地点</w:t>
            </w:r>
          </w:p>
        </w:tc>
        <w:tc>
          <w:tcPr>
            <w:tcW w:w="6412" w:type="dxa"/>
            <w:vAlign w:val="center"/>
          </w:tcPr>
          <w:p>
            <w:pPr>
              <w:widowControl/>
              <w:spacing w:line="360" w:lineRule="auto"/>
              <w:jc w:val="left"/>
              <w:rPr>
                <w:rFonts w:asciiTheme="minorEastAsia" w:hAnsiTheme="minorEastAsia" w:eastAsiaTheme="minorEastAsia"/>
                <w:kern w:val="0"/>
                <w:sz w:val="24"/>
                <w:szCs w:val="24"/>
                <w:shd w:val="clear" w:color="auto" w:fill="FFFFFF"/>
              </w:rPr>
            </w:pPr>
            <w:r>
              <w:rPr>
                <w:rFonts w:hint="eastAsia" w:asciiTheme="minorEastAsia" w:hAnsiTheme="minorEastAsia" w:eastAsiaTheme="minorEastAsia"/>
                <w:kern w:val="0"/>
                <w:sz w:val="24"/>
                <w:szCs w:val="24"/>
                <w:shd w:val="clear" w:color="auto" w:fill="FFFFFF"/>
              </w:rPr>
              <w:t>1、电子投标文件的电子版用企业和法人CA数字证书在开标截止时间前上传至“三门峡市公共资源交易中心网站”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975" w:type="dxa"/>
            <w:vAlign w:val="center"/>
          </w:tcPr>
          <w:p>
            <w:pPr>
              <w:widowControl/>
              <w:spacing w:line="360" w:lineRule="auto"/>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2.8</w:t>
            </w:r>
          </w:p>
        </w:tc>
        <w:tc>
          <w:tcPr>
            <w:tcW w:w="1523" w:type="dxa"/>
            <w:vAlign w:val="center"/>
          </w:tcPr>
          <w:p>
            <w:pPr>
              <w:widowControl/>
              <w:spacing w:line="360"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投标报价及费用</w:t>
            </w:r>
          </w:p>
        </w:tc>
        <w:tc>
          <w:tcPr>
            <w:tcW w:w="6412" w:type="dxa"/>
            <w:vAlign w:val="center"/>
          </w:tcPr>
          <w:p>
            <w:pPr>
              <w:widowControl/>
              <w:spacing w:line="360" w:lineRule="auto"/>
              <w:jc w:val="left"/>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投标报价：投标供应商应按 “投标函附表”中所载的各项内容的单价及价格合计</w:t>
            </w:r>
          </w:p>
          <w:p>
            <w:pPr>
              <w:widowControl/>
              <w:spacing w:line="360" w:lineRule="auto"/>
              <w:jc w:val="left"/>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1）投标报价应完全包括招标文件规定的服务范围，不得任意分割或合并所规定的分项；</w:t>
            </w:r>
          </w:p>
          <w:p>
            <w:pPr>
              <w:widowControl/>
              <w:spacing w:line="360" w:lineRule="auto"/>
              <w:jc w:val="left"/>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2）投标供应商对每项</w:t>
            </w:r>
            <w:r>
              <w:rPr>
                <w:rFonts w:hint="eastAsia" w:asciiTheme="minorEastAsia" w:hAnsiTheme="minorEastAsia" w:eastAsiaTheme="minorEastAsia"/>
                <w:color w:val="000000"/>
                <w:kern w:val="0"/>
                <w:sz w:val="24"/>
                <w:szCs w:val="24"/>
                <w:lang w:eastAsia="zh-CN"/>
              </w:rPr>
              <w:t>服务</w:t>
            </w:r>
            <w:r>
              <w:rPr>
                <w:rFonts w:hint="eastAsia" w:asciiTheme="minorEastAsia" w:hAnsiTheme="minorEastAsia" w:eastAsiaTheme="minorEastAsia"/>
                <w:color w:val="000000"/>
                <w:kern w:val="0"/>
                <w:sz w:val="24"/>
                <w:szCs w:val="24"/>
              </w:rPr>
              <w:t>只允许有一个报价，采购人和采购代理机构不接受有任何选择报价的投标。（注：单价的合计须等于各项物的价格之和，本项目不允许提交备选方案）；</w:t>
            </w:r>
          </w:p>
          <w:p>
            <w:pPr>
              <w:widowControl/>
              <w:spacing w:line="360" w:lineRule="auto"/>
              <w:jc w:val="left"/>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3）投标供应商不得以任何理由在开标后对投标报价予以修改，报价在投标有效期内是固定的，不因任何原因而改变。任何包含价格调整要求和条件的投标，将被视为非实质性响应投标而予以拒绝；</w:t>
            </w:r>
          </w:p>
          <w:p>
            <w:pPr>
              <w:widowControl/>
              <w:spacing w:line="360" w:lineRule="auto"/>
              <w:jc w:val="left"/>
              <w:rPr>
                <w:rFonts w:asciiTheme="minorEastAsia" w:hAnsiTheme="minorEastAsia" w:eastAsiaTheme="minorEastAsia"/>
                <w:kern w:val="0"/>
                <w:sz w:val="24"/>
                <w:szCs w:val="24"/>
              </w:rPr>
            </w:pPr>
            <w:r>
              <w:rPr>
                <w:rFonts w:hint="eastAsia" w:asciiTheme="minorEastAsia" w:hAnsiTheme="minorEastAsia" w:eastAsiaTheme="minorEastAsia"/>
                <w:color w:val="000000"/>
                <w:kern w:val="0"/>
                <w:sz w:val="24"/>
                <w:szCs w:val="24"/>
              </w:rPr>
              <w:t>4）本项目应以人民币报价；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975" w:type="dxa"/>
            <w:vAlign w:val="center"/>
          </w:tcPr>
          <w:p>
            <w:pPr>
              <w:widowControl/>
              <w:spacing w:line="360"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2.9</w:t>
            </w:r>
          </w:p>
        </w:tc>
        <w:tc>
          <w:tcPr>
            <w:tcW w:w="1523" w:type="dxa"/>
            <w:vAlign w:val="center"/>
          </w:tcPr>
          <w:p>
            <w:pPr>
              <w:widowControl/>
              <w:spacing w:line="360"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开标时间和地点</w:t>
            </w:r>
          </w:p>
        </w:tc>
        <w:tc>
          <w:tcPr>
            <w:tcW w:w="6412" w:type="dxa"/>
            <w:vAlign w:val="center"/>
          </w:tcPr>
          <w:p>
            <w:pPr>
              <w:widowControl/>
              <w:spacing w:line="360" w:lineRule="auto"/>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时间：</w:t>
            </w:r>
            <w:r>
              <w:rPr>
                <w:rFonts w:hint="eastAsia" w:asciiTheme="minorEastAsia" w:hAnsiTheme="minorEastAsia" w:eastAsiaTheme="minorEastAsia"/>
                <w:sz w:val="24"/>
                <w:szCs w:val="24"/>
              </w:rPr>
              <w:t>202</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20</w:t>
            </w:r>
            <w:r>
              <w:rPr>
                <w:rFonts w:hint="eastAsia" w:asciiTheme="minorEastAsia" w:hAnsiTheme="minorEastAsia" w:eastAsiaTheme="minorEastAsia"/>
                <w:sz w:val="24"/>
                <w:szCs w:val="24"/>
              </w:rPr>
              <w:t>日08时40分</w:t>
            </w:r>
          </w:p>
          <w:p>
            <w:pPr>
              <w:widowControl/>
              <w:spacing w:line="360" w:lineRule="auto"/>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地点：</w:t>
            </w:r>
            <w:r>
              <w:rPr>
                <w:rFonts w:hint="eastAsia" w:asciiTheme="minorEastAsia" w:hAnsiTheme="minorEastAsia" w:eastAsiaTheme="minorEastAsia"/>
                <w:sz w:val="24"/>
                <w:szCs w:val="24"/>
              </w:rPr>
              <w:t>卢氏县公共资源交易中心</w:t>
            </w:r>
            <w:r>
              <w:rPr>
                <w:rFonts w:hint="eastAsia" w:asciiTheme="minorEastAsia" w:hAnsiTheme="minorEastAsia" w:eastAsiaTheme="minorEastAsia"/>
                <w:sz w:val="24"/>
                <w:szCs w:val="24"/>
                <w:lang w:eastAsia="zh-CN"/>
              </w:rPr>
              <w:t>四</w:t>
            </w:r>
            <w:r>
              <w:rPr>
                <w:rFonts w:hint="eastAsia" w:asciiTheme="minorEastAsia" w:hAnsiTheme="minorEastAsia" w:eastAsiaTheme="minorEastAsia"/>
                <w:sz w:val="24"/>
                <w:szCs w:val="24"/>
              </w:rPr>
              <w:t>楼第</w:t>
            </w:r>
            <w:r>
              <w:rPr>
                <w:rFonts w:hint="eastAsia" w:asciiTheme="minorEastAsia" w:hAnsiTheme="minorEastAsia" w:eastAsiaTheme="minorEastAsia"/>
                <w:sz w:val="24"/>
                <w:szCs w:val="24"/>
                <w:lang w:val="en-US" w:eastAsia="zh-CN"/>
              </w:rPr>
              <w:t>二</w:t>
            </w:r>
            <w:r>
              <w:rPr>
                <w:rFonts w:hint="eastAsia" w:asciiTheme="minorEastAsia" w:hAnsiTheme="minorEastAsia" w:eastAsiaTheme="minorEastAsia"/>
                <w:sz w:val="24"/>
                <w:szCs w:val="24"/>
              </w:rPr>
              <w:t>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975" w:type="dxa"/>
            <w:vAlign w:val="center"/>
          </w:tcPr>
          <w:p>
            <w:pPr>
              <w:widowControl/>
              <w:spacing w:line="360" w:lineRule="auto"/>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3.0</w:t>
            </w:r>
          </w:p>
        </w:tc>
        <w:tc>
          <w:tcPr>
            <w:tcW w:w="1523" w:type="dxa"/>
            <w:vAlign w:val="center"/>
          </w:tcPr>
          <w:p>
            <w:pPr>
              <w:widowControl/>
              <w:spacing w:line="360" w:lineRule="auto"/>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开标</w:t>
            </w:r>
          </w:p>
          <w:p>
            <w:pPr>
              <w:widowControl/>
              <w:spacing w:line="360" w:lineRule="auto"/>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程序</w:t>
            </w:r>
          </w:p>
        </w:tc>
        <w:tc>
          <w:tcPr>
            <w:tcW w:w="6412" w:type="dxa"/>
            <w:vAlign w:val="center"/>
          </w:tcPr>
          <w:p>
            <w:pPr>
              <w:widowControl/>
              <w:wordWrap w:val="0"/>
              <w:spacing w:line="360" w:lineRule="auto"/>
              <w:jc w:val="left"/>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1、本项目采用电子化、无纸化进行招标，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w:t>
            </w:r>
          </w:p>
          <w:p>
            <w:pPr>
              <w:widowControl/>
              <w:spacing w:line="360" w:lineRule="auto"/>
              <w:jc w:val="left"/>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2、 电子化投标文件采用一次加密方式。开标时，由投标供应商使用CA 证书，在规定时间内对其电子化投标文件进行解密。每位投标供应商的解密时间为开标时间起30 分钟内，如在规定时间内未完成解密的，其投标文件不予开标、唱标。每位投标供应商的解密时间为开标时间起30分钟内完成。</w:t>
            </w:r>
          </w:p>
          <w:p>
            <w:pPr>
              <w:widowControl/>
              <w:spacing w:line="360" w:lineRule="auto"/>
              <w:jc w:val="left"/>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3 、电子化投标文件解密异常的处理</w:t>
            </w:r>
          </w:p>
          <w:p>
            <w:pPr>
              <w:widowControl/>
              <w:spacing w:line="360" w:lineRule="auto"/>
              <w:ind w:firstLine="480" w:firstLineChars="200"/>
              <w:jc w:val="left"/>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如出现投标供应商的电子投标文件无法解密等异常情况，投标供应商应及时致电中介服务机构说明。投标文件异常，按以下步骤进行处理：</w:t>
            </w:r>
          </w:p>
          <w:p>
            <w:pPr>
              <w:widowControl/>
              <w:spacing w:line="360" w:lineRule="auto"/>
              <w:ind w:firstLine="480" w:firstLineChars="200"/>
              <w:jc w:val="left"/>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（1）首先由技术人员进行问题排查。</w:t>
            </w:r>
          </w:p>
          <w:p>
            <w:pPr>
              <w:widowControl/>
              <w:spacing w:line="360" w:lineRule="auto"/>
              <w:ind w:firstLine="480" w:firstLineChars="200"/>
              <w:jc w:val="left"/>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（2）经技术人员排查后，是投标供应商文件自身问题导致投标文件无法解密的，该投标文件将不予接收、解密和唱标。开标会议继续进行。</w:t>
            </w:r>
          </w:p>
          <w:p>
            <w:pPr>
              <w:widowControl/>
              <w:spacing w:line="360" w:lineRule="auto"/>
              <w:ind w:firstLine="480" w:firstLineChars="200"/>
              <w:jc w:val="left"/>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pPr>
              <w:widowControl/>
              <w:spacing w:line="360" w:lineRule="auto"/>
              <w:jc w:val="left"/>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4 、待所有投标供应商投标文件解密完成后，由中介服务机构操作，对所有已解密投标文件进行唱标。</w:t>
            </w:r>
          </w:p>
          <w:p>
            <w:pPr>
              <w:widowControl/>
              <w:spacing w:line="360" w:lineRule="auto"/>
              <w:ind w:firstLine="480" w:firstLineChars="200"/>
              <w:jc w:val="left"/>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投标供应商应保证在开标期间电话、电脑、网络能够正常工作，投标人因停电、电脑病毒、网络堵塞等原因，未在规定的解密时间内对投标文件进行解密的，其投标文件不予接收、唱标。</w:t>
            </w:r>
          </w:p>
          <w:p>
            <w:pPr>
              <w:widowControl/>
              <w:spacing w:line="360" w:lineRule="auto"/>
              <w:jc w:val="left"/>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5 、开标时投标人可登录到交易系统中在开标大厅中点击开标一览表查看自己的投标报价。如对自己的唱标内容有异议的，应在唱标内容显示后10分钟内向中介服务机构电话质疑。中介服务机构应在监督人员的监督下进行免提通话接受投标人的质疑并做好书面记录。投标人未在规定时间内提出质疑的，视为认可唱标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75" w:type="dxa"/>
            <w:vAlign w:val="center"/>
          </w:tcPr>
          <w:p>
            <w:pPr>
              <w:widowControl/>
              <w:spacing w:line="360" w:lineRule="auto"/>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3.1</w:t>
            </w:r>
          </w:p>
        </w:tc>
        <w:tc>
          <w:tcPr>
            <w:tcW w:w="1523" w:type="dxa"/>
            <w:vAlign w:val="center"/>
          </w:tcPr>
          <w:p>
            <w:pPr>
              <w:widowControl/>
              <w:spacing w:line="360"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评标委员会的组建</w:t>
            </w:r>
          </w:p>
        </w:tc>
        <w:tc>
          <w:tcPr>
            <w:tcW w:w="6412" w:type="dxa"/>
            <w:vAlign w:val="center"/>
          </w:tcPr>
          <w:p>
            <w:pPr>
              <w:widowControl/>
              <w:spacing w:line="360" w:lineRule="auto"/>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评标委员会成员为5人，采购人代表1人，其余专家4人。开标后从</w:t>
            </w:r>
            <w:r>
              <w:rPr>
                <w:rFonts w:hint="eastAsia" w:asciiTheme="minorEastAsia" w:hAnsiTheme="minorEastAsia" w:eastAsiaTheme="minorEastAsia"/>
                <w:kern w:val="0"/>
                <w:sz w:val="24"/>
                <w:szCs w:val="24"/>
                <w:lang w:eastAsia="zh-CN"/>
              </w:rPr>
              <w:t>河南省政府采购</w:t>
            </w:r>
            <w:r>
              <w:rPr>
                <w:rFonts w:hint="eastAsia" w:asciiTheme="minorEastAsia" w:hAnsiTheme="minorEastAsia" w:eastAsiaTheme="minorEastAsia"/>
                <w:kern w:val="0"/>
                <w:sz w:val="24"/>
                <w:szCs w:val="24"/>
              </w:rPr>
              <w:t>评</w:t>
            </w:r>
            <w:r>
              <w:rPr>
                <w:rFonts w:hint="eastAsia" w:asciiTheme="minorEastAsia" w:hAnsiTheme="minorEastAsia" w:eastAsiaTheme="minorEastAsia"/>
                <w:kern w:val="0"/>
                <w:sz w:val="24"/>
                <w:szCs w:val="24"/>
                <w:lang w:eastAsia="zh-CN"/>
              </w:rPr>
              <w:t>审</w:t>
            </w:r>
            <w:r>
              <w:rPr>
                <w:rFonts w:hint="eastAsia" w:asciiTheme="minorEastAsia" w:hAnsiTheme="minorEastAsia" w:eastAsiaTheme="minorEastAsia"/>
                <w:kern w:val="0"/>
                <w:sz w:val="24"/>
                <w:szCs w:val="24"/>
              </w:rPr>
              <w:t>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5" w:type="dxa"/>
            <w:vAlign w:val="center"/>
          </w:tcPr>
          <w:p>
            <w:pPr>
              <w:widowControl/>
              <w:spacing w:line="360" w:lineRule="auto"/>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3.2</w:t>
            </w:r>
          </w:p>
        </w:tc>
        <w:tc>
          <w:tcPr>
            <w:tcW w:w="1523" w:type="dxa"/>
            <w:vAlign w:val="center"/>
          </w:tcPr>
          <w:p>
            <w:pPr>
              <w:widowControl/>
              <w:spacing w:line="360" w:lineRule="auto"/>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是否授权评标委员会确定中标供应商</w:t>
            </w:r>
          </w:p>
        </w:tc>
        <w:tc>
          <w:tcPr>
            <w:tcW w:w="6412" w:type="dxa"/>
            <w:vAlign w:val="center"/>
          </w:tcPr>
          <w:p>
            <w:pPr>
              <w:widowControl/>
              <w:spacing w:line="360" w:lineRule="auto"/>
              <w:jc w:val="left"/>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否，推荐3名候选供应商。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75" w:type="dxa"/>
            <w:vAlign w:val="center"/>
          </w:tcPr>
          <w:p>
            <w:pPr>
              <w:widowControl/>
              <w:spacing w:line="360"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3.3</w:t>
            </w:r>
          </w:p>
        </w:tc>
        <w:tc>
          <w:tcPr>
            <w:tcW w:w="1523" w:type="dxa"/>
            <w:vAlign w:val="center"/>
          </w:tcPr>
          <w:p>
            <w:pPr>
              <w:widowControl/>
              <w:spacing w:line="360" w:lineRule="auto"/>
              <w:jc w:val="center"/>
              <w:rPr>
                <w:rFonts w:hint="eastAsia"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付款方式</w:t>
            </w:r>
          </w:p>
        </w:tc>
        <w:tc>
          <w:tcPr>
            <w:tcW w:w="6412" w:type="dxa"/>
            <w:vAlign w:val="center"/>
          </w:tcPr>
          <w:p>
            <w:pPr>
              <w:widowControl/>
              <w:spacing w:line="360" w:lineRule="auto"/>
              <w:jc w:val="center"/>
              <w:rPr>
                <w:rFonts w:hint="eastAsia"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lang w:eastAsia="zh-CN"/>
              </w:rPr>
              <w:t>第一次在项目完工后三个月，经验收后付至合格面积金额的</w:t>
            </w:r>
            <w:r>
              <w:rPr>
                <w:rFonts w:hint="eastAsia" w:asciiTheme="minorEastAsia" w:hAnsiTheme="minorEastAsia" w:eastAsiaTheme="minorEastAsia"/>
                <w:color w:val="000000"/>
                <w:kern w:val="0"/>
                <w:sz w:val="24"/>
                <w:szCs w:val="24"/>
                <w:lang w:val="en-US" w:eastAsia="zh-CN"/>
              </w:rPr>
              <w:t>70%；第二次在完工一年后，经验收付款至审计合格的100%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75" w:type="dxa"/>
            <w:vAlign w:val="center"/>
          </w:tcPr>
          <w:p>
            <w:pPr>
              <w:widowControl/>
              <w:spacing w:line="360" w:lineRule="auto"/>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3.4</w:t>
            </w:r>
          </w:p>
        </w:tc>
        <w:tc>
          <w:tcPr>
            <w:tcW w:w="1523" w:type="dxa"/>
            <w:vAlign w:val="center"/>
          </w:tcPr>
          <w:p>
            <w:pPr>
              <w:widowControl/>
              <w:spacing w:line="360" w:lineRule="auto"/>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履约保证金</w:t>
            </w:r>
          </w:p>
        </w:tc>
        <w:tc>
          <w:tcPr>
            <w:tcW w:w="6412" w:type="dxa"/>
            <w:vAlign w:val="center"/>
          </w:tcPr>
          <w:p>
            <w:pPr>
              <w:widowControl/>
              <w:spacing w:line="360" w:lineRule="auto"/>
              <w:jc w:val="left"/>
              <w:rPr>
                <w:rFonts w:hint="eastAsia" w:asciiTheme="minorEastAsia" w:hAnsiTheme="minorEastAsia" w:eastAsiaTheme="minorEastAsia"/>
                <w:color w:val="000000"/>
                <w:kern w:val="0"/>
                <w:sz w:val="24"/>
                <w:szCs w:val="24"/>
                <w:lang w:eastAsia="zh-CN"/>
              </w:rPr>
            </w:pPr>
            <w:r>
              <w:rPr>
                <w:rFonts w:hint="eastAsia" w:asciiTheme="minorEastAsia" w:hAnsiTheme="minorEastAsia" w:eastAsiaTheme="minorEastAsia"/>
                <w:color w:val="000000"/>
                <w:kern w:val="0"/>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975" w:type="dxa"/>
            <w:vAlign w:val="center"/>
          </w:tcPr>
          <w:p>
            <w:pPr>
              <w:widowControl/>
              <w:spacing w:line="360" w:lineRule="auto"/>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3.5</w:t>
            </w:r>
          </w:p>
        </w:tc>
        <w:tc>
          <w:tcPr>
            <w:tcW w:w="1523" w:type="dxa"/>
            <w:vAlign w:val="center"/>
          </w:tcPr>
          <w:p>
            <w:pPr>
              <w:widowControl/>
              <w:spacing w:line="360" w:lineRule="auto"/>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招标代理费</w:t>
            </w:r>
          </w:p>
        </w:tc>
        <w:tc>
          <w:tcPr>
            <w:tcW w:w="6412" w:type="dxa"/>
            <w:vAlign w:val="center"/>
          </w:tcPr>
          <w:p>
            <w:pPr>
              <w:keepNext w:val="0"/>
              <w:keepLines w:val="0"/>
              <w:pageBreakBefore w:val="0"/>
              <w:widowControl/>
              <w:kinsoku/>
              <w:wordWrap w:val="0"/>
              <w:overflowPunct/>
              <w:topLinePunct w:val="0"/>
              <w:autoSpaceDE/>
              <w:autoSpaceDN/>
              <w:bidi w:val="0"/>
              <w:adjustRightInd/>
              <w:snapToGrid/>
              <w:spacing w:line="360" w:lineRule="auto"/>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color w:val="000000"/>
                <w:kern w:val="0"/>
                <w:sz w:val="24"/>
                <w:szCs w:val="24"/>
                <w:lang w:eastAsia="zh-CN"/>
              </w:rPr>
              <w:t>代理服务费计费标准：参照河南省招标投标协会关于印发《河南省招标代理服务收费指导意见》的通知（豫招协（2023）002号）文件标准收取。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975" w:type="dxa"/>
            <w:vAlign w:val="center"/>
          </w:tcPr>
          <w:p>
            <w:pPr>
              <w:widowControl/>
              <w:spacing w:line="360" w:lineRule="auto"/>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3.6</w:t>
            </w:r>
          </w:p>
        </w:tc>
        <w:tc>
          <w:tcPr>
            <w:tcW w:w="152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预算金额</w:t>
            </w:r>
          </w:p>
        </w:tc>
        <w:tc>
          <w:tcPr>
            <w:tcW w:w="6412" w:type="dxa"/>
            <w:vAlign w:val="center"/>
          </w:tcPr>
          <w:p>
            <w:pPr>
              <w:widowControl/>
              <w:spacing w:line="360" w:lineRule="auto"/>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预算金</w:t>
            </w:r>
            <w:r>
              <w:rPr>
                <w:rFonts w:hint="eastAsia" w:cs="Times New Roman" w:asciiTheme="minorEastAsia" w:hAnsiTheme="minorEastAsia" w:eastAsiaTheme="minorEastAsia"/>
                <w:kern w:val="0"/>
                <w:sz w:val="24"/>
                <w:szCs w:val="24"/>
              </w:rPr>
              <w:t>额：¥2308500.00元</w:t>
            </w:r>
          </w:p>
          <w:p>
            <w:pPr>
              <w:widowControl/>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kern w:val="0"/>
                <w:sz w:val="24"/>
                <w:szCs w:val="24"/>
              </w:rPr>
              <w:t>投标供应商投标报价超出“预算金额”的，该投标供应商的投标按无效处理。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75" w:type="dxa"/>
            <w:vAlign w:val="center"/>
          </w:tcPr>
          <w:p>
            <w:pPr>
              <w:widowControl/>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3.7</w:t>
            </w:r>
          </w:p>
        </w:tc>
        <w:tc>
          <w:tcPr>
            <w:tcW w:w="1523" w:type="dxa"/>
            <w:vAlign w:val="center"/>
          </w:tcPr>
          <w:p>
            <w:pPr>
              <w:widowControl/>
              <w:spacing w:line="360" w:lineRule="auto"/>
              <w:jc w:val="center"/>
              <w:rPr>
                <w:rFonts w:asciiTheme="minorEastAsia" w:hAnsiTheme="minorEastAsia" w:eastAsiaTheme="minorEastAsia"/>
                <w:b/>
                <w:bCs/>
                <w:color w:val="000000"/>
                <w:kern w:val="0"/>
                <w:sz w:val="24"/>
                <w:szCs w:val="24"/>
              </w:rPr>
            </w:pPr>
            <w:r>
              <w:rPr>
                <w:rFonts w:hint="eastAsia" w:asciiTheme="minorEastAsia" w:hAnsiTheme="minorEastAsia" w:eastAsiaTheme="minorEastAsia"/>
                <w:b/>
                <w:bCs/>
                <w:color w:val="000000"/>
                <w:kern w:val="0"/>
                <w:sz w:val="24"/>
                <w:szCs w:val="24"/>
              </w:rPr>
              <w:t>电子化注意事项</w:t>
            </w:r>
          </w:p>
        </w:tc>
        <w:tc>
          <w:tcPr>
            <w:tcW w:w="6412" w:type="dxa"/>
            <w:vAlign w:val="center"/>
          </w:tcPr>
          <w:p>
            <w:pPr>
              <w:widowControl/>
              <w:spacing w:line="360" w:lineRule="auto"/>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本项目为电子化交易项目，投标文件是投标人、供应商（以下简称“投标人”）通过中心投标文件制作系统制作，并经过电子签章和加密后生成的电子版投标文件。投标人投标时，不须提交纸质文件资料。</w:t>
            </w:r>
          </w:p>
          <w:p>
            <w:pPr>
              <w:widowControl/>
              <w:spacing w:line="360" w:lineRule="auto"/>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电子化投标文件具体制作教材请投标人通过CA证书登录三门峡市公共资源电子化交易系统在 “交易智库”中下载操作流程</w:t>
            </w:r>
          </w:p>
          <w:p>
            <w:pPr>
              <w:widowControl/>
              <w:spacing w:line="360" w:lineRule="auto"/>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温馨提示：本项目为电子化、无纸化交易项目，投标时不接受任何纸质资料，为保证您能投标成功，请需仔细阅读以下条款。</w:t>
            </w:r>
          </w:p>
          <w:p>
            <w:pPr>
              <w:widowControl/>
              <w:spacing w:line="360" w:lineRule="auto"/>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一、电子化投标</w:t>
            </w:r>
          </w:p>
          <w:p>
            <w:pPr>
              <w:widowControl/>
              <w:spacing w:line="360" w:lineRule="auto"/>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（一）电子化投标文件的签章</w:t>
            </w:r>
          </w:p>
          <w:p>
            <w:pPr>
              <w:widowControl/>
              <w:spacing w:line="360" w:lineRule="auto"/>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1、投标人在生成电子化投标文件后，应对电子化投标文件进行签章，未进行签章的视为无效投标。</w:t>
            </w:r>
          </w:p>
          <w:p>
            <w:pPr>
              <w:widowControl/>
              <w:spacing w:line="360" w:lineRule="auto"/>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投标文件中要求法定代表人或授权委托人签字或盖章的，投标人在进行电子化投标文件签章时，以签盖法定代表人签章为准。电子化投标文件具体制作教材请投标人通过CA证书登录三门峡市公共资源电子化交易系统在右上角“交易智库”中查看。电子化投标文件工具请点击http://t.cn/A6ZvtVob进行下载。</w:t>
            </w:r>
          </w:p>
          <w:p>
            <w:pPr>
              <w:widowControl/>
              <w:spacing w:line="360" w:lineRule="auto"/>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（二）电子化投标文件的格式及上传投标</w:t>
            </w:r>
          </w:p>
          <w:p>
            <w:pPr>
              <w:widowControl/>
              <w:spacing w:line="360" w:lineRule="auto"/>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投标人所上传的电子化投标文件，应是通过中心投标文件制作系统制作的（投标文件制作工具下载地址：http://t.cn/A6ZvtVob），经过签章和加密后生成的电子版投标文件。其中包含用于投标文件上传的主文件（后缀为.smxtf）和用于应急补救的投标文件备份文件（后缀为.nsmxtf）。备份文件主要用于电子化开标出现技术问题后的补救，请投标人随身携带。</w:t>
            </w:r>
          </w:p>
          <w:p>
            <w:pPr>
              <w:widowControl/>
              <w:spacing w:line="360" w:lineRule="auto"/>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注：投标人投报多个标段的，需要每个标段单独制作电子投标文件。</w:t>
            </w:r>
          </w:p>
          <w:p>
            <w:pPr>
              <w:widowControl/>
              <w:spacing w:line="360" w:lineRule="auto"/>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2、电子化投标文件应在投标截止时间前成功上传至三门峡市公共资源电子化交易系统。至投标截止时间止，仍未上传成功的电子化投标文件将不予接收。</w:t>
            </w:r>
          </w:p>
          <w:p>
            <w:pPr>
              <w:widowControl/>
              <w:spacing w:line="360" w:lineRule="auto"/>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pPr>
              <w:widowControl/>
              <w:spacing w:line="360" w:lineRule="auto"/>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技术联系电话：400-998-0000</w:t>
            </w:r>
          </w:p>
          <w:p>
            <w:pPr>
              <w:widowControl/>
              <w:spacing w:line="360" w:lineRule="auto"/>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（三）电子化项目开标、解密、唱标、评标</w:t>
            </w:r>
          </w:p>
          <w:p>
            <w:pPr>
              <w:widowControl/>
              <w:spacing w:line="360" w:lineRule="auto"/>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本项目采用电子化、无纸化进行招标，开标当日，投标人无需到开标现场参加开标会议，投标人应当在投标截止时间前，登陆不见面开标大厅选择登陆三门峡市公共资源电子招投标系统进行登陆,在线准时参加开标活动并进行投标文件解密等。</w:t>
            </w:r>
          </w:p>
          <w:p>
            <w:pPr>
              <w:widowControl/>
              <w:spacing w:line="360" w:lineRule="auto"/>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2、电子化投标文件采用一次加密方式。开标时，由投标人使用CA 证书，在规定时间内对其电子化投标文件进行解密。每位投标人的解密时间为开标时间起30分钟内，如在规定时间内未完成解密的，其投标文件不予开标、唱标。</w:t>
            </w:r>
          </w:p>
          <w:p>
            <w:pPr>
              <w:widowControl/>
              <w:spacing w:line="360" w:lineRule="auto"/>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3、电子化投标文件解密异常的处理</w:t>
            </w:r>
          </w:p>
          <w:p>
            <w:pPr>
              <w:widowControl/>
              <w:spacing w:line="360" w:lineRule="auto"/>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如出现投标人的电子投标文件无法解密等异常情况，投标人应及时致电中介服务机构说明。投标文件异常，按以下步骤进行处理：</w:t>
            </w:r>
          </w:p>
          <w:p>
            <w:pPr>
              <w:widowControl/>
              <w:spacing w:line="360" w:lineRule="auto"/>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（1）首先由技术人员进行问题排查。</w:t>
            </w:r>
          </w:p>
          <w:p>
            <w:pPr>
              <w:widowControl/>
              <w:spacing w:line="360" w:lineRule="auto"/>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（2）经技术人员排查后，是投标人文件自身问题导致投标文件无法解密的，该投标文件将不予接收、解密和唱标。开标会议继续进行。</w:t>
            </w:r>
          </w:p>
          <w:p>
            <w:pPr>
              <w:widowControl/>
              <w:spacing w:line="360" w:lineRule="auto"/>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pPr>
              <w:widowControl/>
              <w:spacing w:line="360" w:lineRule="auto"/>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4、待所有投标人投标文件解密完成后，由中介服务机构操作，对所有已解密投标文件进行唱标。</w:t>
            </w:r>
          </w:p>
          <w:p>
            <w:pPr>
              <w:widowControl/>
              <w:spacing w:line="360" w:lineRule="auto"/>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投标人应保证在开标期间电话、电脑、网络能够正常工作，投标人因停电、电脑病毒、网络堵塞等原因，未在规定的解密时间内对投标文件进行解密的，其投标文件不予接收、唱标。</w:t>
            </w:r>
          </w:p>
          <w:p>
            <w:pPr>
              <w:widowControl/>
              <w:spacing w:line="360" w:lineRule="auto"/>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5、开标时投标人可登录到交易系统中在开标解密栏中点击报价一览表查看自己的投标报价。如对自己的唱标内容有异议的，应在投标人解密成功后10分钟内向中介服务机构电话质疑。中介服务机构应在监督人员的监督下进行免提通话接受投标人的质疑并做好书面记录。投标人未在规定时间内提出质疑的，视为认可唱标内容。</w:t>
            </w:r>
          </w:p>
          <w:p>
            <w:pPr>
              <w:widowControl/>
              <w:spacing w:line="360" w:lineRule="auto"/>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6、评标时，评标委员会对电子化投标文件有质疑的，将通过电子化交易系统对投标人发起质疑，并在监督人员的监督下，用免提模式致电需要答复的投标人对质疑进行回复。投标人的回复文件必须以经过投标人和其法定代表人签章的PDF格式文件为准，并通过电子化交易系统提交至评标委员会。</w:t>
            </w:r>
          </w:p>
          <w:p>
            <w:pPr>
              <w:widowControl/>
              <w:spacing w:line="360" w:lineRule="auto"/>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7、如评标委员会对需要回复的投标人连续三次致电未接通的，视为投标人放弃回复，评标委员会将自行对需要回复的内容进行认定。</w:t>
            </w:r>
          </w:p>
          <w:p>
            <w:pPr>
              <w:widowControl/>
              <w:spacing w:line="360" w:lineRule="auto"/>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二、</w:t>
            </w:r>
            <w:r>
              <w:rPr>
                <w:rFonts w:hint="eastAsia" w:ascii="宋体" w:hAnsi="宋体" w:eastAsia="宋体" w:cs="宋体"/>
                <w:bCs/>
                <w:color w:val="000000"/>
                <w:sz w:val="24"/>
                <w:szCs w:val="24"/>
                <w:lang w:eastAsia="zh-CN"/>
              </w:rPr>
              <w:t>资格审查资料</w:t>
            </w:r>
          </w:p>
          <w:p>
            <w:pPr>
              <w:widowControl/>
              <w:spacing w:line="360" w:lineRule="auto"/>
              <w:jc w:val="left"/>
              <w:rPr>
                <w:rFonts w:asciiTheme="minorEastAsia" w:hAnsiTheme="minorEastAsia" w:eastAsiaTheme="minorEastAsia"/>
                <w:color w:val="000000"/>
                <w:sz w:val="24"/>
                <w:szCs w:val="24"/>
              </w:rPr>
            </w:pPr>
            <w:r>
              <w:rPr>
                <w:rFonts w:hint="eastAsia" w:ascii="宋体" w:hAnsi="宋体" w:eastAsia="宋体" w:cs="宋体"/>
                <w:color w:val="000000"/>
                <w:sz w:val="24"/>
                <w:szCs w:val="24"/>
              </w:rPr>
              <w:t>本项目实行资格后审，资格评审以投标文件为准，其上传资料真实性由投标人自行承担，同时，投标人要完善主体库。提示：本项目为电子化、无纸化交易项目，为保证您能投标成功，请需仔细阅读以上条款。</w:t>
            </w:r>
          </w:p>
        </w:tc>
      </w:tr>
    </w:tbl>
    <w:p>
      <w:pPr>
        <w:widowControl/>
        <w:jc w:val="center"/>
        <w:rPr>
          <w:rFonts w:asciiTheme="minorEastAsia" w:hAnsiTheme="minorEastAsia" w:eastAsiaTheme="minorEastAsia"/>
          <w:color w:val="000000"/>
          <w:kern w:val="0"/>
          <w:sz w:val="20"/>
        </w:rPr>
      </w:pPr>
      <w:r>
        <w:rPr>
          <w:rFonts w:hint="eastAsia" w:asciiTheme="minorEastAsia" w:hAnsiTheme="minorEastAsia" w:eastAsiaTheme="minorEastAsia"/>
          <w:b/>
          <w:bCs/>
          <w:color w:val="000000"/>
          <w:kern w:val="0"/>
          <w:sz w:val="36"/>
          <w:szCs w:val="36"/>
        </w:rPr>
        <w:t>一、总则</w:t>
      </w:r>
    </w:p>
    <w:p>
      <w:pPr>
        <w:widowControl/>
        <w:ind w:firstLine="562"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kern w:val="0"/>
          <w:sz w:val="28"/>
          <w:szCs w:val="28"/>
        </w:rPr>
        <w:t>1、项目概况</w:t>
      </w:r>
    </w:p>
    <w:p>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kern w:val="0"/>
          <w:sz w:val="28"/>
          <w:szCs w:val="28"/>
          <w:lang w:eastAsia="zh-CN"/>
        </w:rPr>
        <w:t>崇璟工程管理咨询有限公司</w:t>
      </w:r>
      <w:r>
        <w:rPr>
          <w:rFonts w:hint="eastAsia" w:asciiTheme="minorEastAsia" w:hAnsiTheme="minorEastAsia" w:eastAsiaTheme="minorEastAsia"/>
          <w:color w:val="000000"/>
          <w:kern w:val="0"/>
          <w:sz w:val="28"/>
          <w:szCs w:val="28"/>
        </w:rPr>
        <w:t>受</w:t>
      </w:r>
      <w:r>
        <w:rPr>
          <w:rFonts w:hint="eastAsia" w:asciiTheme="minorEastAsia" w:hAnsiTheme="minorEastAsia" w:eastAsiaTheme="minorEastAsia"/>
          <w:bCs/>
          <w:color w:val="000000"/>
          <w:sz w:val="28"/>
          <w:szCs w:val="28"/>
          <w:lang w:eastAsia="zh-CN"/>
        </w:rPr>
        <w:t>卢氏县林业局</w:t>
      </w:r>
      <w:r>
        <w:rPr>
          <w:rFonts w:hint="eastAsia" w:asciiTheme="minorEastAsia" w:hAnsiTheme="minorEastAsia" w:eastAsiaTheme="minorEastAsia"/>
          <w:color w:val="000000"/>
          <w:kern w:val="0"/>
          <w:sz w:val="28"/>
          <w:szCs w:val="28"/>
        </w:rPr>
        <w:t>委托，就</w:t>
      </w:r>
      <w:r>
        <w:rPr>
          <w:rFonts w:hint="eastAsia" w:asciiTheme="minorEastAsia" w:hAnsiTheme="minorEastAsia" w:eastAsiaTheme="minorEastAsia"/>
          <w:color w:val="000000"/>
          <w:sz w:val="28"/>
          <w:szCs w:val="28"/>
          <w:lang w:eastAsia="zh-CN"/>
        </w:rPr>
        <w:t>秦岭东麓水源涵养与生物多样性保护恢复卢氏县2023年人工(困难地)造林项目四标段（二次）</w:t>
      </w:r>
      <w:r>
        <w:rPr>
          <w:rFonts w:hint="eastAsia" w:asciiTheme="minorEastAsia" w:hAnsiTheme="minorEastAsia" w:eastAsiaTheme="minorEastAsia"/>
          <w:color w:val="000000"/>
          <w:kern w:val="0"/>
          <w:sz w:val="28"/>
          <w:szCs w:val="28"/>
          <w:shd w:val="clear" w:color="auto" w:fill="FFFFFF"/>
        </w:rPr>
        <w:t>进行公开招标，现欢迎符合资格条件的供应商参加投标。</w:t>
      </w:r>
    </w:p>
    <w:p>
      <w:pPr>
        <w:widowControl/>
        <w:ind w:firstLine="562"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kern w:val="0"/>
          <w:sz w:val="28"/>
          <w:szCs w:val="28"/>
        </w:rPr>
        <w:t>2、投标费用</w:t>
      </w:r>
    </w:p>
    <w:p>
      <w:pPr>
        <w:widowControl/>
        <w:spacing w:line="360" w:lineRule="auto"/>
        <w:ind w:firstLine="560"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投标供应商承担其投标文件编制与递交所涉及的一切费用。在任何情况下采购人和采购代理机构对上述费用均不承担任何责任。</w:t>
      </w:r>
    </w:p>
    <w:p>
      <w:pPr>
        <w:widowControl/>
        <w:spacing w:line="360" w:lineRule="auto"/>
        <w:ind w:firstLine="562"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kern w:val="0"/>
          <w:sz w:val="28"/>
          <w:szCs w:val="28"/>
        </w:rPr>
        <w:t>3、定义及解释</w:t>
      </w:r>
    </w:p>
    <w:p>
      <w:pPr>
        <w:widowControl/>
        <w:spacing w:line="360" w:lineRule="auto"/>
        <w:ind w:firstLine="562" w:firstLineChars="200"/>
        <w:rPr>
          <w:rFonts w:hint="eastAsia" w:ascii="宋体" w:hAnsi="宋体" w:eastAsia="宋体" w:cs="宋体"/>
          <w:color w:val="000000"/>
          <w:kern w:val="0"/>
          <w:sz w:val="28"/>
          <w:szCs w:val="28"/>
        </w:rPr>
      </w:pPr>
      <w:r>
        <w:rPr>
          <w:rFonts w:hint="eastAsia" w:asciiTheme="minorEastAsia" w:hAnsiTheme="minorEastAsia" w:eastAsiaTheme="minorEastAsia"/>
          <w:b/>
          <w:bCs/>
          <w:color w:val="000000"/>
          <w:kern w:val="0"/>
          <w:sz w:val="28"/>
          <w:szCs w:val="28"/>
        </w:rPr>
        <w:t>3.1</w:t>
      </w:r>
      <w:r>
        <w:rPr>
          <w:rFonts w:hint="eastAsia" w:ascii="宋体" w:hAnsi="宋体" w:eastAsia="宋体" w:cs="宋体"/>
          <w:color w:val="000000"/>
          <w:kern w:val="0"/>
          <w:sz w:val="28"/>
          <w:szCs w:val="28"/>
        </w:rPr>
        <w:t>货物：系指投标供应商按招标文件规定而提供的</w:t>
      </w:r>
      <w:r>
        <w:rPr>
          <w:rFonts w:hint="eastAsia" w:ascii="宋体" w:hAnsi="宋体" w:eastAsia="宋体" w:cs="宋体"/>
          <w:color w:val="000000"/>
          <w:kern w:val="0"/>
          <w:sz w:val="28"/>
          <w:szCs w:val="28"/>
          <w:lang w:eastAsia="zh-CN"/>
        </w:rPr>
        <w:t>苗木</w:t>
      </w:r>
      <w:r>
        <w:rPr>
          <w:rFonts w:hint="eastAsia" w:ascii="宋体" w:hAnsi="宋体" w:eastAsia="宋体" w:cs="宋体"/>
          <w:color w:val="000000"/>
          <w:kern w:val="0"/>
          <w:sz w:val="28"/>
          <w:szCs w:val="28"/>
        </w:rPr>
        <w:t>其它有关技术资料和材料。</w:t>
      </w:r>
    </w:p>
    <w:p>
      <w:pPr>
        <w:widowControl/>
        <w:spacing w:line="360" w:lineRule="auto"/>
        <w:ind w:firstLine="562" w:firstLineChars="200"/>
        <w:rPr>
          <w:rFonts w:asciiTheme="minorEastAsia" w:hAnsiTheme="minorEastAsia" w:eastAsiaTheme="minorEastAsia"/>
          <w:color w:val="000000"/>
          <w:kern w:val="0"/>
          <w:sz w:val="28"/>
          <w:szCs w:val="28"/>
        </w:rPr>
      </w:pPr>
      <w:r>
        <w:rPr>
          <w:rFonts w:hint="eastAsia" w:ascii="宋体" w:hAnsi="宋体" w:eastAsia="宋体" w:cs="宋体"/>
          <w:b/>
          <w:bCs/>
          <w:color w:val="000000"/>
          <w:kern w:val="0"/>
          <w:sz w:val="28"/>
          <w:szCs w:val="28"/>
        </w:rPr>
        <w:t>3.2</w:t>
      </w:r>
      <w:r>
        <w:rPr>
          <w:rFonts w:hint="eastAsia" w:ascii="宋体" w:hAnsi="宋体" w:eastAsia="宋体" w:cs="宋体"/>
          <w:color w:val="000000"/>
          <w:kern w:val="0"/>
          <w:sz w:val="28"/>
          <w:szCs w:val="28"/>
        </w:rPr>
        <w:t xml:space="preserve"> 服务：系指投标供应商提供的其他伴随服务。</w:t>
      </w:r>
    </w:p>
    <w:p>
      <w:pPr>
        <w:widowControl/>
        <w:spacing w:line="360" w:lineRule="auto"/>
        <w:ind w:right="-480" w:firstLine="562" w:firstLineChars="200"/>
        <w:jc w:val="left"/>
        <w:rPr>
          <w:rFonts w:hint="eastAsia" w:asciiTheme="minorEastAsia" w:hAnsiTheme="minorEastAsia" w:eastAsiaTheme="minorEastAsia"/>
          <w:color w:val="000000"/>
          <w:kern w:val="0"/>
          <w:sz w:val="28"/>
          <w:szCs w:val="28"/>
          <w:lang w:eastAsia="zh-CN"/>
        </w:rPr>
      </w:pPr>
      <w:r>
        <w:rPr>
          <w:rFonts w:hint="eastAsia" w:asciiTheme="minorEastAsia" w:hAnsiTheme="minorEastAsia" w:eastAsiaTheme="minorEastAsia"/>
          <w:b/>
          <w:bCs/>
          <w:color w:val="000000"/>
          <w:kern w:val="0"/>
          <w:sz w:val="28"/>
          <w:szCs w:val="28"/>
        </w:rPr>
        <w:t xml:space="preserve">3.3 </w:t>
      </w:r>
      <w:r>
        <w:rPr>
          <w:rFonts w:hint="eastAsia" w:asciiTheme="minorEastAsia" w:hAnsiTheme="minorEastAsia" w:eastAsiaTheme="minorEastAsia"/>
          <w:color w:val="000000"/>
          <w:kern w:val="0"/>
          <w:sz w:val="28"/>
          <w:szCs w:val="28"/>
        </w:rPr>
        <w:t>采购人：</w:t>
      </w:r>
      <w:r>
        <w:rPr>
          <w:rFonts w:hint="eastAsia" w:asciiTheme="minorEastAsia" w:hAnsiTheme="minorEastAsia" w:eastAsiaTheme="minorEastAsia"/>
          <w:bCs/>
          <w:color w:val="000000"/>
          <w:sz w:val="28"/>
          <w:szCs w:val="28"/>
          <w:lang w:eastAsia="zh-CN"/>
        </w:rPr>
        <w:t>卢氏县林业局</w:t>
      </w:r>
    </w:p>
    <w:p>
      <w:pPr>
        <w:widowControl/>
        <w:spacing w:line="360" w:lineRule="auto"/>
        <w:ind w:firstLine="562"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kern w:val="0"/>
          <w:sz w:val="28"/>
          <w:szCs w:val="28"/>
        </w:rPr>
        <w:t>3.4</w:t>
      </w:r>
      <w:r>
        <w:rPr>
          <w:rFonts w:hint="eastAsia" w:asciiTheme="minorEastAsia" w:hAnsiTheme="minorEastAsia" w:eastAsiaTheme="minorEastAsia"/>
          <w:color w:val="000000"/>
          <w:kern w:val="0"/>
          <w:sz w:val="28"/>
          <w:szCs w:val="28"/>
        </w:rPr>
        <w:t xml:space="preserve"> 投标供应商：是指响应招标、参加投标竞争的法人或者其他组织。</w:t>
      </w:r>
    </w:p>
    <w:p>
      <w:pPr>
        <w:widowControl/>
        <w:spacing w:line="360" w:lineRule="auto"/>
        <w:ind w:firstLine="562" w:firstLineChars="200"/>
        <w:rPr>
          <w:rFonts w:hint="eastAsia" w:asciiTheme="minorEastAsia" w:hAnsiTheme="minorEastAsia" w:eastAsiaTheme="minorEastAsia"/>
          <w:color w:val="000000"/>
          <w:kern w:val="0"/>
          <w:sz w:val="28"/>
          <w:szCs w:val="28"/>
          <w:lang w:eastAsia="zh-CN"/>
        </w:rPr>
      </w:pPr>
      <w:r>
        <w:rPr>
          <w:rFonts w:hint="eastAsia" w:asciiTheme="minorEastAsia" w:hAnsiTheme="minorEastAsia" w:eastAsiaTheme="minorEastAsia"/>
          <w:b/>
          <w:bCs/>
          <w:color w:val="000000"/>
          <w:kern w:val="0"/>
          <w:sz w:val="28"/>
          <w:szCs w:val="28"/>
        </w:rPr>
        <w:t xml:space="preserve">3.5 </w:t>
      </w:r>
      <w:r>
        <w:rPr>
          <w:rFonts w:hint="eastAsia" w:asciiTheme="minorEastAsia" w:hAnsiTheme="minorEastAsia" w:eastAsiaTheme="minorEastAsia"/>
          <w:color w:val="000000"/>
          <w:kern w:val="0"/>
          <w:sz w:val="28"/>
          <w:szCs w:val="28"/>
        </w:rPr>
        <w:t>采购代理机构：</w:t>
      </w:r>
      <w:r>
        <w:rPr>
          <w:rFonts w:hint="eastAsia" w:asciiTheme="minorEastAsia" w:hAnsiTheme="minorEastAsia" w:eastAsiaTheme="minorEastAsia"/>
          <w:color w:val="000000"/>
          <w:kern w:val="0"/>
          <w:sz w:val="28"/>
          <w:szCs w:val="28"/>
          <w:lang w:eastAsia="zh-CN"/>
        </w:rPr>
        <w:t>崇璟工程管理咨询有限公司</w:t>
      </w:r>
    </w:p>
    <w:p>
      <w:pPr>
        <w:widowControl/>
        <w:spacing w:line="360" w:lineRule="auto"/>
        <w:ind w:firstLine="562"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kern w:val="0"/>
          <w:sz w:val="28"/>
          <w:szCs w:val="28"/>
        </w:rPr>
        <w:t>3.6</w:t>
      </w:r>
      <w:r>
        <w:rPr>
          <w:rFonts w:hint="eastAsia" w:asciiTheme="minorEastAsia" w:hAnsiTheme="minorEastAsia" w:eastAsiaTheme="minorEastAsia"/>
          <w:color w:val="000000"/>
          <w:kern w:val="0"/>
          <w:sz w:val="28"/>
          <w:szCs w:val="28"/>
        </w:rPr>
        <w:t xml:space="preserve"> 评标委员会：是指按照《中华人民共和国政府采购法》和《评标委员会和评标方法暂行规定》的规定组建的专门负责本次招标的评标工作的临时机构。</w:t>
      </w:r>
    </w:p>
    <w:p>
      <w:pPr>
        <w:widowControl/>
        <w:spacing w:line="360" w:lineRule="auto"/>
        <w:ind w:firstLine="562"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kern w:val="0"/>
          <w:sz w:val="28"/>
          <w:szCs w:val="28"/>
        </w:rPr>
        <w:t xml:space="preserve">3.7 </w:t>
      </w:r>
      <w:r>
        <w:rPr>
          <w:rFonts w:hint="eastAsia" w:asciiTheme="minorEastAsia" w:hAnsiTheme="minorEastAsia" w:eastAsiaTheme="minorEastAsia"/>
          <w:color w:val="000000"/>
          <w:kern w:val="0"/>
          <w:sz w:val="28"/>
          <w:szCs w:val="28"/>
        </w:rPr>
        <w:t>日期：指公历日。</w:t>
      </w:r>
    </w:p>
    <w:p>
      <w:pPr>
        <w:widowControl/>
        <w:spacing w:line="360" w:lineRule="auto"/>
        <w:ind w:firstLine="562" w:firstLineChars="200"/>
        <w:rPr>
          <w:rFonts w:asciiTheme="minorEastAsia" w:hAnsiTheme="minorEastAsia" w:eastAsiaTheme="minorEastAsia"/>
          <w:color w:val="000000"/>
          <w:kern w:val="0"/>
          <w:sz w:val="20"/>
        </w:rPr>
      </w:pPr>
      <w:r>
        <w:rPr>
          <w:rFonts w:hint="eastAsia" w:asciiTheme="minorEastAsia" w:hAnsiTheme="minorEastAsia" w:eastAsiaTheme="minorEastAsia"/>
          <w:b/>
          <w:bCs/>
          <w:color w:val="000000"/>
          <w:kern w:val="0"/>
          <w:sz w:val="28"/>
          <w:szCs w:val="28"/>
        </w:rPr>
        <w:t>4、合格的投标供应商（详见投标供应商须知前附表2.0）</w:t>
      </w:r>
    </w:p>
    <w:p>
      <w:pPr>
        <w:widowControl/>
        <w:spacing w:line="360" w:lineRule="auto"/>
        <w:ind w:firstLine="562"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kern w:val="0"/>
          <w:sz w:val="28"/>
          <w:szCs w:val="28"/>
        </w:rPr>
        <w:t>5、保证</w:t>
      </w:r>
    </w:p>
    <w:p>
      <w:pPr>
        <w:widowControl/>
        <w:spacing w:line="360" w:lineRule="auto"/>
        <w:ind w:firstLine="560"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投标供应商应保证在投标文件中所提交的资料和数据是真实的。</w:t>
      </w:r>
    </w:p>
    <w:p>
      <w:pPr>
        <w:widowControl/>
        <w:rPr>
          <w:rFonts w:asciiTheme="minorEastAsia" w:hAnsiTheme="minorEastAsia" w:eastAsiaTheme="minorEastAsia"/>
          <w:color w:val="000000"/>
          <w:kern w:val="0"/>
          <w:sz w:val="20"/>
        </w:rPr>
      </w:pPr>
    </w:p>
    <w:p>
      <w:pPr>
        <w:widowControl/>
        <w:ind w:firstLine="2873" w:firstLineChars="795"/>
        <w:rPr>
          <w:rFonts w:asciiTheme="minorEastAsia" w:hAnsiTheme="minorEastAsia" w:eastAsiaTheme="minorEastAsia"/>
          <w:color w:val="000000"/>
          <w:kern w:val="0"/>
          <w:sz w:val="20"/>
        </w:rPr>
      </w:pPr>
      <w:r>
        <w:rPr>
          <w:rFonts w:hint="eastAsia" w:asciiTheme="minorEastAsia" w:hAnsiTheme="minorEastAsia" w:eastAsiaTheme="minorEastAsia"/>
          <w:b/>
          <w:bCs/>
          <w:color w:val="000000"/>
          <w:kern w:val="0"/>
          <w:sz w:val="36"/>
          <w:szCs w:val="36"/>
        </w:rPr>
        <w:t>二、招 标 文 件</w:t>
      </w:r>
    </w:p>
    <w:p>
      <w:pPr>
        <w:widowControl/>
        <w:ind w:firstLine="562"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kern w:val="0"/>
          <w:sz w:val="28"/>
          <w:szCs w:val="28"/>
        </w:rPr>
        <w:t>6、招标文件的组成</w:t>
      </w:r>
    </w:p>
    <w:p>
      <w:pPr>
        <w:widowControl/>
        <w:spacing w:line="360" w:lineRule="auto"/>
        <w:ind w:firstLine="562"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kern w:val="0"/>
          <w:sz w:val="28"/>
          <w:szCs w:val="28"/>
        </w:rPr>
        <w:t xml:space="preserve">6.1 </w:t>
      </w:r>
      <w:r>
        <w:rPr>
          <w:rFonts w:hint="eastAsia" w:asciiTheme="minorEastAsia" w:hAnsiTheme="minorEastAsia" w:eastAsiaTheme="minorEastAsia"/>
          <w:color w:val="000000"/>
          <w:kern w:val="0"/>
          <w:sz w:val="28"/>
          <w:szCs w:val="28"/>
        </w:rPr>
        <w:t>招标文件包括下列内容及按投标供应商须知第2.1条款内容发出的答疑文件和第2.2条款内容发出的补充文件。</w:t>
      </w:r>
    </w:p>
    <w:p>
      <w:pPr>
        <w:widowControl/>
        <w:spacing w:line="360" w:lineRule="auto"/>
        <w:ind w:firstLine="560"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 xml:space="preserve">第一章 招标公告 </w:t>
      </w:r>
    </w:p>
    <w:p>
      <w:pPr>
        <w:widowControl/>
        <w:spacing w:line="360" w:lineRule="auto"/>
        <w:ind w:firstLine="560"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第二章 投标供应商须知</w:t>
      </w:r>
    </w:p>
    <w:p>
      <w:pPr>
        <w:widowControl/>
        <w:spacing w:line="360" w:lineRule="auto"/>
        <w:ind w:firstLine="560"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 xml:space="preserve">第三章 </w:t>
      </w:r>
      <w:r>
        <w:rPr>
          <w:rFonts w:hint="eastAsia" w:asciiTheme="minorEastAsia" w:hAnsiTheme="minorEastAsia" w:eastAsiaTheme="minorEastAsia"/>
          <w:color w:val="000000"/>
          <w:kern w:val="0"/>
          <w:sz w:val="28"/>
          <w:szCs w:val="28"/>
          <w:lang w:eastAsia="zh-CN"/>
        </w:rPr>
        <w:t>服务内容及</w:t>
      </w:r>
      <w:r>
        <w:rPr>
          <w:rFonts w:hint="eastAsia" w:asciiTheme="minorEastAsia" w:hAnsiTheme="minorEastAsia" w:eastAsiaTheme="minorEastAsia"/>
          <w:color w:val="000000"/>
          <w:kern w:val="0"/>
          <w:sz w:val="28"/>
          <w:szCs w:val="28"/>
        </w:rPr>
        <w:t>需求</w:t>
      </w:r>
    </w:p>
    <w:p>
      <w:pPr>
        <w:widowControl/>
        <w:spacing w:line="360" w:lineRule="auto"/>
        <w:ind w:firstLine="560"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第四章 评标办法</w:t>
      </w:r>
    </w:p>
    <w:p>
      <w:pPr>
        <w:widowControl/>
        <w:spacing w:line="360" w:lineRule="auto"/>
        <w:ind w:firstLine="560"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第五章 合同条款及格式</w:t>
      </w:r>
    </w:p>
    <w:p>
      <w:pPr>
        <w:widowControl/>
        <w:spacing w:line="360" w:lineRule="auto"/>
        <w:ind w:firstLine="560"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第六章 投标文件格式</w:t>
      </w:r>
    </w:p>
    <w:p>
      <w:pPr>
        <w:widowControl/>
        <w:spacing w:line="360" w:lineRule="auto"/>
        <w:ind w:firstLine="562"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kern w:val="0"/>
          <w:sz w:val="28"/>
          <w:szCs w:val="28"/>
        </w:rPr>
        <w:t>6.2</w:t>
      </w:r>
      <w:r>
        <w:rPr>
          <w:rFonts w:hint="eastAsia" w:asciiTheme="minorEastAsia" w:hAnsiTheme="minorEastAsia" w:eastAsiaTheme="minorEastAsia"/>
          <w:color w:val="000000"/>
          <w:kern w:val="0"/>
          <w:sz w:val="28"/>
          <w:szCs w:val="28"/>
        </w:rPr>
        <w:t>投标供应商应详细阅读招标文件中的所有条款内容、格式、表格和所涉及的相关规范。如果投标供应商不按招标文件的要求提交投标文件和资料的，或者投标文件没有对招标文件提出的实质性要求和条件作出响应，将导致投标文件不被接受，其后果由投标供应商自己负责。</w:t>
      </w:r>
    </w:p>
    <w:p>
      <w:pPr>
        <w:widowControl/>
        <w:spacing w:line="360" w:lineRule="auto"/>
        <w:ind w:firstLine="562"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kern w:val="0"/>
          <w:sz w:val="28"/>
          <w:szCs w:val="28"/>
        </w:rPr>
        <w:t>7、招标文件的澄清</w:t>
      </w:r>
    </w:p>
    <w:p>
      <w:pPr>
        <w:widowControl/>
        <w:spacing w:line="360" w:lineRule="auto"/>
        <w:ind w:firstLine="562"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kern w:val="0"/>
          <w:sz w:val="28"/>
          <w:szCs w:val="28"/>
        </w:rPr>
        <w:t>7.1</w:t>
      </w:r>
      <w:r>
        <w:rPr>
          <w:rFonts w:hint="eastAsia" w:asciiTheme="minorEastAsia" w:hAnsiTheme="minorEastAsia" w:eastAsiaTheme="minorEastAsia"/>
          <w:color w:val="000000"/>
          <w:kern w:val="0"/>
          <w:sz w:val="28"/>
          <w:szCs w:val="28"/>
        </w:rPr>
        <w:t>投标供应商应仔细阅读和检查招标文件的全部内容。如发现缺页或附件不全，应及时向采购人提出，以便补齐。如有疑问，应在投标供应商须知前附表规定的时间前要求采购人对招标文件予以澄清。</w:t>
      </w:r>
    </w:p>
    <w:p>
      <w:pPr>
        <w:widowControl/>
        <w:spacing w:line="360" w:lineRule="auto"/>
        <w:ind w:firstLine="562"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kern w:val="0"/>
          <w:sz w:val="28"/>
          <w:szCs w:val="28"/>
        </w:rPr>
        <w:t>7.2</w:t>
      </w:r>
      <w:r>
        <w:rPr>
          <w:rFonts w:hint="eastAsia" w:asciiTheme="minorEastAsia" w:hAnsiTheme="minorEastAsia" w:eastAsiaTheme="minorEastAsia"/>
          <w:color w:val="000000"/>
          <w:kern w:val="0"/>
          <w:sz w:val="28"/>
          <w:szCs w:val="28"/>
        </w:rPr>
        <w:t>招标文件的澄清将在投标供应商须知前附表规定的时间前发给所有购买招标文件的投标供应商，但不指明澄清问题的来源。如果澄清发出的时间距投标截止时间不足15天，相应延长投标截止时间。</w:t>
      </w:r>
    </w:p>
    <w:p>
      <w:pPr>
        <w:widowControl/>
        <w:spacing w:line="360" w:lineRule="auto"/>
        <w:ind w:firstLine="562"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kern w:val="0"/>
          <w:sz w:val="28"/>
          <w:szCs w:val="28"/>
        </w:rPr>
        <w:t>7.3</w:t>
      </w:r>
      <w:r>
        <w:rPr>
          <w:rFonts w:hint="eastAsia" w:asciiTheme="minorEastAsia" w:hAnsiTheme="minorEastAsia" w:eastAsiaTheme="minorEastAsia"/>
          <w:color w:val="000000"/>
          <w:kern w:val="0"/>
          <w:sz w:val="28"/>
          <w:szCs w:val="28"/>
        </w:rPr>
        <w:t xml:space="preserve"> 投标供应商在收到澄清后，应在24小时内通知采购人，确认已收到该澄清。</w:t>
      </w:r>
    </w:p>
    <w:p>
      <w:pPr>
        <w:widowControl/>
        <w:spacing w:line="360" w:lineRule="auto"/>
        <w:ind w:firstLine="562" w:firstLineChars="200"/>
        <w:jc w:val="left"/>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kern w:val="0"/>
          <w:sz w:val="28"/>
          <w:szCs w:val="28"/>
        </w:rPr>
        <w:t>8、招标文件的修改</w:t>
      </w:r>
    </w:p>
    <w:p>
      <w:pPr>
        <w:widowControl/>
        <w:spacing w:line="360" w:lineRule="auto"/>
        <w:ind w:firstLine="562"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kern w:val="0"/>
          <w:sz w:val="28"/>
          <w:szCs w:val="28"/>
        </w:rPr>
        <w:t>8.1</w:t>
      </w:r>
      <w:r>
        <w:rPr>
          <w:rFonts w:hint="eastAsia" w:asciiTheme="minorEastAsia" w:hAnsiTheme="minorEastAsia" w:eastAsiaTheme="minorEastAsia"/>
          <w:color w:val="000000"/>
          <w:kern w:val="0"/>
          <w:sz w:val="28"/>
          <w:szCs w:val="28"/>
        </w:rPr>
        <w:t xml:space="preserve">在投标截止时间15天前，采购人可修改招标文件，并通知所有已购买招标文件的投标供应商。如果修改招标文件的时间距投标截止时间不足15天，相应延长投标截止时间。 </w:t>
      </w:r>
    </w:p>
    <w:p>
      <w:pPr>
        <w:widowControl/>
        <w:spacing w:line="360" w:lineRule="auto"/>
        <w:ind w:firstLine="562"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kern w:val="0"/>
          <w:sz w:val="28"/>
          <w:szCs w:val="28"/>
        </w:rPr>
        <w:t>8.2</w:t>
      </w:r>
      <w:r>
        <w:rPr>
          <w:rFonts w:hint="eastAsia" w:asciiTheme="minorEastAsia" w:hAnsiTheme="minorEastAsia" w:eastAsiaTheme="minorEastAsia"/>
          <w:color w:val="000000"/>
          <w:kern w:val="0"/>
          <w:sz w:val="28"/>
          <w:szCs w:val="28"/>
        </w:rPr>
        <w:t xml:space="preserve"> 投标供应商收到修改内容后，应在24小时内通知采购人，确认已收到该澄清。</w:t>
      </w:r>
    </w:p>
    <w:p>
      <w:pPr>
        <w:widowControl/>
        <w:jc w:val="center"/>
        <w:rPr>
          <w:rFonts w:asciiTheme="minorEastAsia" w:hAnsiTheme="minorEastAsia" w:eastAsiaTheme="minorEastAsia"/>
          <w:color w:val="000000"/>
          <w:kern w:val="0"/>
          <w:sz w:val="20"/>
        </w:rPr>
      </w:pPr>
      <w:r>
        <w:rPr>
          <w:rFonts w:hint="eastAsia" w:asciiTheme="minorEastAsia" w:hAnsiTheme="minorEastAsia" w:eastAsiaTheme="minorEastAsia"/>
          <w:b/>
          <w:bCs/>
          <w:color w:val="000000"/>
          <w:kern w:val="0"/>
          <w:sz w:val="36"/>
          <w:szCs w:val="36"/>
        </w:rPr>
        <w:t>三、投标文件的编制</w:t>
      </w:r>
    </w:p>
    <w:p>
      <w:pPr>
        <w:pStyle w:val="30"/>
        <w:widowControl/>
        <w:snapToGrid w:val="0"/>
        <w:spacing w:line="560" w:lineRule="exact"/>
        <w:ind w:firstLine="562" w:firstLineChars="200"/>
        <w:jc w:val="left"/>
        <w:rPr>
          <w:rFonts w:hint="default" w:asciiTheme="minorEastAsia" w:hAnsiTheme="minorEastAsia" w:eastAsiaTheme="minorEastAsia"/>
          <w:b/>
          <w:bCs/>
          <w:color w:val="000000"/>
          <w:kern w:val="0"/>
          <w:szCs w:val="28"/>
        </w:rPr>
      </w:pPr>
      <w:r>
        <w:rPr>
          <w:rFonts w:asciiTheme="minorEastAsia" w:hAnsiTheme="minorEastAsia" w:eastAsiaTheme="minorEastAsia"/>
          <w:b/>
          <w:bCs/>
          <w:color w:val="000000"/>
          <w:kern w:val="0"/>
          <w:szCs w:val="28"/>
        </w:rPr>
        <w:t>9.1投标文件的组成</w:t>
      </w:r>
    </w:p>
    <w:p>
      <w:pPr>
        <w:pStyle w:val="30"/>
        <w:widowControl/>
        <w:snapToGrid w:val="0"/>
        <w:spacing w:line="560" w:lineRule="exact"/>
        <w:ind w:firstLine="560" w:firstLineChars="200"/>
        <w:jc w:val="left"/>
        <w:rPr>
          <w:rFonts w:hint="default" w:asciiTheme="minorEastAsia" w:hAnsiTheme="minorEastAsia" w:eastAsiaTheme="minorEastAsia"/>
          <w:color w:val="000000"/>
          <w:kern w:val="0"/>
          <w:szCs w:val="28"/>
        </w:rPr>
      </w:pPr>
      <w:r>
        <w:rPr>
          <w:rFonts w:asciiTheme="minorEastAsia" w:hAnsiTheme="minorEastAsia" w:eastAsiaTheme="minorEastAsia"/>
          <w:color w:val="000000"/>
          <w:kern w:val="0"/>
          <w:szCs w:val="28"/>
        </w:rPr>
        <w:t>详见招标文件第六章投标文件格式</w:t>
      </w:r>
    </w:p>
    <w:p>
      <w:pPr>
        <w:pStyle w:val="30"/>
        <w:widowControl/>
        <w:snapToGrid w:val="0"/>
        <w:spacing w:line="560" w:lineRule="exact"/>
        <w:ind w:firstLine="562" w:firstLineChars="200"/>
        <w:jc w:val="left"/>
        <w:rPr>
          <w:rFonts w:hint="default" w:asciiTheme="minorEastAsia" w:hAnsiTheme="minorEastAsia" w:eastAsiaTheme="minorEastAsia"/>
          <w:b/>
          <w:bCs/>
          <w:color w:val="000000"/>
          <w:kern w:val="0"/>
          <w:szCs w:val="28"/>
        </w:rPr>
      </w:pPr>
      <w:r>
        <w:rPr>
          <w:rFonts w:asciiTheme="minorEastAsia" w:hAnsiTheme="minorEastAsia" w:eastAsiaTheme="minorEastAsia"/>
          <w:b/>
          <w:bCs/>
          <w:color w:val="000000"/>
          <w:kern w:val="0"/>
          <w:szCs w:val="28"/>
        </w:rPr>
        <w:t>9.2投标文件编制要求</w:t>
      </w:r>
    </w:p>
    <w:p>
      <w:pPr>
        <w:pStyle w:val="30"/>
        <w:widowControl/>
        <w:snapToGrid w:val="0"/>
        <w:spacing w:line="560" w:lineRule="exact"/>
        <w:ind w:firstLine="560" w:firstLineChars="200"/>
        <w:jc w:val="left"/>
        <w:rPr>
          <w:rFonts w:hint="default" w:asciiTheme="minorEastAsia" w:hAnsiTheme="minorEastAsia" w:eastAsiaTheme="minorEastAsia"/>
          <w:color w:val="000000"/>
          <w:kern w:val="0"/>
          <w:szCs w:val="28"/>
        </w:rPr>
      </w:pPr>
      <w:r>
        <w:rPr>
          <w:rFonts w:asciiTheme="minorEastAsia" w:hAnsiTheme="minorEastAsia" w:eastAsiaTheme="minorEastAsia"/>
          <w:color w:val="000000"/>
          <w:kern w:val="0"/>
          <w:szCs w:val="28"/>
        </w:rPr>
        <w:t>注：本项目为电子化、无纸化交易项目，投标文件是投标人、供应商（以下简称“投标人”）通过中心投标文件制作系统制作，并经过电子签章和加密后生成的电子版投标文件。投标人投标时，将不再接受任何纸质文件资料。</w:t>
      </w:r>
    </w:p>
    <w:p>
      <w:pPr>
        <w:pStyle w:val="30"/>
        <w:widowControl/>
        <w:snapToGrid w:val="0"/>
        <w:spacing w:line="560" w:lineRule="exact"/>
        <w:ind w:firstLine="560" w:firstLineChars="200"/>
        <w:jc w:val="left"/>
        <w:rPr>
          <w:rFonts w:hint="default" w:asciiTheme="minorEastAsia" w:hAnsiTheme="minorEastAsia" w:eastAsiaTheme="minorEastAsia"/>
          <w:color w:val="000000"/>
          <w:kern w:val="0"/>
          <w:szCs w:val="28"/>
        </w:rPr>
      </w:pPr>
      <w:r>
        <w:rPr>
          <w:rFonts w:asciiTheme="minorEastAsia" w:hAnsiTheme="minorEastAsia" w:eastAsiaTheme="minorEastAsia"/>
          <w:color w:val="000000"/>
          <w:kern w:val="0"/>
          <w:szCs w:val="28"/>
        </w:rPr>
        <w:t>电子化投标文件具体制作教材请投标人通过 CA 证书登录三门峡市公共资源电子化交易系统在 “</w:t>
      </w:r>
      <w:r>
        <w:rPr>
          <w:rFonts w:hint="eastAsia" w:asciiTheme="minorEastAsia" w:hAnsiTheme="minorEastAsia" w:eastAsiaTheme="minorEastAsia"/>
          <w:color w:val="000000"/>
          <w:kern w:val="0"/>
          <w:szCs w:val="28"/>
          <w:lang w:eastAsia="zh-CN"/>
        </w:rPr>
        <w:t>帮助中心</w:t>
      </w:r>
      <w:r>
        <w:rPr>
          <w:rFonts w:hint="eastAsia" w:asciiTheme="minorEastAsia" w:hAnsiTheme="minorEastAsia" w:eastAsiaTheme="minorEastAsia"/>
          <w:color w:val="000000"/>
          <w:kern w:val="0"/>
          <w:szCs w:val="28"/>
          <w:lang w:val="en-US" w:eastAsia="zh-CN"/>
        </w:rPr>
        <w:t>-资料下载</w:t>
      </w:r>
      <w:r>
        <w:rPr>
          <w:rFonts w:asciiTheme="minorEastAsia" w:hAnsiTheme="minorEastAsia" w:eastAsiaTheme="minorEastAsia"/>
          <w:color w:val="000000"/>
          <w:kern w:val="0"/>
          <w:szCs w:val="28"/>
        </w:rPr>
        <w:t>”中查看。</w:t>
      </w:r>
    </w:p>
    <w:p>
      <w:pPr>
        <w:pStyle w:val="30"/>
        <w:widowControl/>
        <w:snapToGrid w:val="0"/>
        <w:spacing w:line="560" w:lineRule="exact"/>
        <w:ind w:firstLine="562" w:firstLineChars="200"/>
        <w:jc w:val="left"/>
        <w:rPr>
          <w:rFonts w:hint="default" w:asciiTheme="minorEastAsia" w:hAnsiTheme="minorEastAsia" w:eastAsiaTheme="minorEastAsia"/>
          <w:b/>
          <w:bCs/>
          <w:color w:val="000000"/>
          <w:kern w:val="0"/>
          <w:szCs w:val="28"/>
        </w:rPr>
      </w:pPr>
      <w:r>
        <w:rPr>
          <w:rFonts w:asciiTheme="minorEastAsia" w:hAnsiTheme="minorEastAsia" w:eastAsiaTheme="minorEastAsia"/>
          <w:b/>
          <w:bCs/>
          <w:color w:val="000000"/>
          <w:kern w:val="0"/>
          <w:szCs w:val="28"/>
        </w:rPr>
        <w:t>9.3特别说明</w:t>
      </w:r>
    </w:p>
    <w:p>
      <w:pPr>
        <w:pStyle w:val="30"/>
        <w:widowControl/>
        <w:snapToGrid w:val="0"/>
        <w:spacing w:line="560" w:lineRule="exact"/>
        <w:ind w:firstLine="560" w:firstLineChars="200"/>
        <w:jc w:val="left"/>
        <w:rPr>
          <w:rFonts w:hint="default" w:asciiTheme="minorEastAsia" w:hAnsiTheme="minorEastAsia" w:eastAsiaTheme="minorEastAsia"/>
          <w:color w:val="000000"/>
          <w:kern w:val="0"/>
          <w:szCs w:val="28"/>
        </w:rPr>
      </w:pPr>
      <w:r>
        <w:rPr>
          <w:rFonts w:asciiTheme="minorEastAsia" w:hAnsiTheme="minorEastAsia" w:eastAsiaTheme="minorEastAsia"/>
          <w:color w:val="000000"/>
          <w:kern w:val="0"/>
          <w:szCs w:val="28"/>
        </w:rPr>
        <w:t>9.3.1投标语言</w:t>
      </w:r>
    </w:p>
    <w:p>
      <w:pPr>
        <w:pStyle w:val="30"/>
        <w:widowControl/>
        <w:snapToGrid w:val="0"/>
        <w:spacing w:line="560" w:lineRule="exact"/>
        <w:ind w:firstLine="560" w:firstLineChars="200"/>
        <w:jc w:val="left"/>
        <w:rPr>
          <w:rFonts w:hint="default" w:asciiTheme="minorEastAsia" w:hAnsiTheme="minorEastAsia" w:eastAsiaTheme="minorEastAsia"/>
          <w:color w:val="000000"/>
          <w:kern w:val="0"/>
          <w:szCs w:val="28"/>
        </w:rPr>
      </w:pPr>
      <w:r>
        <w:rPr>
          <w:rFonts w:asciiTheme="minorEastAsia" w:hAnsiTheme="minorEastAsia" w:eastAsiaTheme="minorEastAsia"/>
          <w:color w:val="000000"/>
          <w:kern w:val="0"/>
          <w:szCs w:val="28"/>
        </w:rPr>
        <w:t>投标供应商提交的投标文件以及投标供应商与采购代理机构就有关投标的所有往来函电均应使用中文。投标供应商提供的文件可以用英文，但相应内容应附有中文翻译本，在解释时以中文翻译本为准。</w:t>
      </w:r>
    </w:p>
    <w:p>
      <w:pPr>
        <w:pStyle w:val="30"/>
        <w:widowControl/>
        <w:snapToGrid w:val="0"/>
        <w:spacing w:line="560" w:lineRule="exact"/>
        <w:ind w:firstLine="560" w:firstLineChars="200"/>
        <w:jc w:val="left"/>
        <w:rPr>
          <w:rFonts w:hint="default" w:asciiTheme="minorEastAsia" w:hAnsiTheme="minorEastAsia" w:eastAsiaTheme="minorEastAsia"/>
          <w:color w:val="000000"/>
          <w:kern w:val="0"/>
          <w:szCs w:val="28"/>
        </w:rPr>
      </w:pPr>
      <w:r>
        <w:rPr>
          <w:rFonts w:asciiTheme="minorEastAsia" w:hAnsiTheme="minorEastAsia" w:eastAsiaTheme="minorEastAsia"/>
          <w:color w:val="000000"/>
          <w:kern w:val="0"/>
          <w:szCs w:val="28"/>
        </w:rPr>
        <w:t>9.3.2计量</w:t>
      </w:r>
    </w:p>
    <w:p>
      <w:pPr>
        <w:pStyle w:val="30"/>
        <w:widowControl/>
        <w:snapToGrid w:val="0"/>
        <w:spacing w:line="560" w:lineRule="exact"/>
        <w:ind w:firstLine="560" w:firstLineChars="200"/>
        <w:jc w:val="left"/>
        <w:rPr>
          <w:rFonts w:hint="default" w:asciiTheme="minorEastAsia" w:hAnsiTheme="minorEastAsia" w:eastAsiaTheme="minorEastAsia"/>
          <w:color w:val="000000"/>
          <w:kern w:val="0"/>
          <w:szCs w:val="28"/>
        </w:rPr>
      </w:pPr>
      <w:r>
        <w:rPr>
          <w:rFonts w:asciiTheme="minorEastAsia" w:hAnsiTheme="minorEastAsia" w:eastAsiaTheme="minorEastAsia"/>
          <w:color w:val="000000"/>
          <w:kern w:val="0"/>
          <w:szCs w:val="28"/>
        </w:rPr>
        <w:t>在投标文件所有计量单位均采用中华人民共和国法定计量单位。</w:t>
      </w:r>
    </w:p>
    <w:p>
      <w:pPr>
        <w:pStyle w:val="30"/>
        <w:widowControl/>
        <w:snapToGrid w:val="0"/>
        <w:spacing w:line="560" w:lineRule="exact"/>
        <w:ind w:firstLine="560" w:firstLineChars="200"/>
        <w:jc w:val="left"/>
        <w:rPr>
          <w:rFonts w:hint="default" w:asciiTheme="minorEastAsia" w:hAnsiTheme="minorEastAsia" w:eastAsiaTheme="minorEastAsia"/>
          <w:color w:val="000000"/>
          <w:kern w:val="0"/>
          <w:szCs w:val="28"/>
        </w:rPr>
      </w:pPr>
      <w:r>
        <w:rPr>
          <w:rFonts w:asciiTheme="minorEastAsia" w:hAnsiTheme="minorEastAsia" w:eastAsiaTheme="minorEastAsia"/>
          <w:color w:val="000000"/>
          <w:kern w:val="0"/>
          <w:szCs w:val="28"/>
        </w:rPr>
        <w:t xml:space="preserve"> 投标供应商在投标文件中所提交的所有资料和文件均应是真实的和有效的，如有作假，则将该投标供应商的投标作无效标处理，若成交后被发现有上述行为的，则采购人有权取消其成交资格，并且该投标供应商应承担由此而造成的一切损失（包括经济损失和法律责任）。</w:t>
      </w:r>
    </w:p>
    <w:p>
      <w:pPr>
        <w:pStyle w:val="30"/>
        <w:widowControl/>
        <w:snapToGrid w:val="0"/>
        <w:spacing w:line="560" w:lineRule="exact"/>
        <w:ind w:firstLine="562" w:firstLineChars="200"/>
        <w:jc w:val="left"/>
        <w:rPr>
          <w:rFonts w:hint="default" w:asciiTheme="minorEastAsia" w:hAnsiTheme="minorEastAsia" w:eastAsiaTheme="minorEastAsia"/>
          <w:b/>
          <w:bCs/>
          <w:color w:val="000000"/>
          <w:kern w:val="0"/>
          <w:szCs w:val="28"/>
        </w:rPr>
      </w:pPr>
      <w:r>
        <w:rPr>
          <w:rFonts w:asciiTheme="minorEastAsia" w:hAnsiTheme="minorEastAsia" w:eastAsiaTheme="minorEastAsia"/>
          <w:b/>
          <w:bCs/>
          <w:color w:val="000000"/>
          <w:kern w:val="0"/>
          <w:szCs w:val="28"/>
        </w:rPr>
        <w:t>9.4投标货物和服务的报价</w:t>
      </w:r>
    </w:p>
    <w:p>
      <w:pPr>
        <w:adjustRightInd/>
        <w:spacing w:after="0" w:line="560" w:lineRule="exact"/>
        <w:ind w:firstLine="560" w:firstLineChars="200"/>
        <w:rPr>
          <w:rFonts w:hint="default" w:cs="Times New Roman" w:asciiTheme="minorEastAsia" w:hAnsiTheme="minorEastAsia" w:eastAsiaTheme="minorEastAsia"/>
          <w:color w:val="000000"/>
          <w:kern w:val="0"/>
          <w:sz w:val="28"/>
          <w:szCs w:val="28"/>
          <w:lang w:val="en-US" w:eastAsia="zh-CN" w:bidi="ar-SA"/>
        </w:rPr>
      </w:pPr>
      <w:r>
        <w:rPr>
          <w:rFonts w:hint="eastAsia" w:cs="Times New Roman" w:asciiTheme="minorEastAsia" w:hAnsiTheme="minorEastAsia" w:eastAsiaTheme="minorEastAsia"/>
          <w:color w:val="000000"/>
          <w:kern w:val="0"/>
          <w:sz w:val="28"/>
          <w:szCs w:val="28"/>
          <w:lang w:val="en-US" w:eastAsia="zh-CN" w:bidi="ar-SA"/>
        </w:rPr>
        <w:t>9.4.1 投标报价中应包含服务、人工费、税金（含关税、增值税）等各项费用。</w:t>
      </w:r>
    </w:p>
    <w:p>
      <w:pPr>
        <w:pStyle w:val="30"/>
        <w:widowControl/>
        <w:snapToGrid w:val="0"/>
        <w:spacing w:line="560" w:lineRule="exact"/>
        <w:ind w:firstLine="560" w:firstLineChars="200"/>
        <w:jc w:val="left"/>
        <w:rPr>
          <w:rFonts w:hint="default" w:asciiTheme="minorEastAsia" w:hAnsiTheme="minorEastAsia" w:eastAsiaTheme="minorEastAsia"/>
          <w:color w:val="000000"/>
          <w:kern w:val="0"/>
          <w:szCs w:val="28"/>
        </w:rPr>
      </w:pPr>
      <w:r>
        <w:rPr>
          <w:rFonts w:hint="eastAsia" w:cs="Times New Roman" w:asciiTheme="minorEastAsia" w:hAnsiTheme="minorEastAsia" w:eastAsiaTheme="minorEastAsia"/>
          <w:color w:val="000000"/>
          <w:kern w:val="0"/>
          <w:sz w:val="28"/>
          <w:szCs w:val="28"/>
          <w:lang w:val="en-US" w:eastAsia="zh-CN" w:bidi="ar-SA"/>
        </w:rPr>
        <w:t>9.4.2投标供应商的投标报价应包含验收合格正式交付使用前所发生的一切费</w:t>
      </w:r>
      <w:r>
        <w:rPr>
          <w:rFonts w:asciiTheme="minorEastAsia" w:hAnsiTheme="minorEastAsia" w:eastAsiaTheme="minorEastAsia"/>
          <w:color w:val="000000"/>
          <w:kern w:val="0"/>
          <w:szCs w:val="28"/>
        </w:rPr>
        <w:t>用，且投标供应商只能提出一个不变价格，采购人不接受任何选择报价。</w:t>
      </w:r>
    </w:p>
    <w:p>
      <w:pPr>
        <w:pStyle w:val="30"/>
        <w:widowControl/>
        <w:snapToGrid w:val="0"/>
        <w:spacing w:line="560" w:lineRule="exact"/>
        <w:ind w:firstLine="560" w:firstLineChars="200"/>
        <w:jc w:val="left"/>
        <w:rPr>
          <w:rFonts w:hint="default" w:asciiTheme="minorEastAsia" w:hAnsiTheme="minorEastAsia" w:eastAsiaTheme="minorEastAsia"/>
          <w:color w:val="000000"/>
          <w:kern w:val="0"/>
          <w:szCs w:val="28"/>
        </w:rPr>
      </w:pPr>
      <w:r>
        <w:rPr>
          <w:rFonts w:asciiTheme="minorEastAsia" w:hAnsiTheme="minorEastAsia" w:eastAsiaTheme="minorEastAsia"/>
          <w:color w:val="000000"/>
          <w:kern w:val="0"/>
          <w:szCs w:val="28"/>
        </w:rPr>
        <w:t>9.4.3该项目类别及取费标准按照国家相关规定执行。</w:t>
      </w:r>
    </w:p>
    <w:p>
      <w:pPr>
        <w:pStyle w:val="30"/>
        <w:widowControl/>
        <w:snapToGrid w:val="0"/>
        <w:spacing w:line="560" w:lineRule="exact"/>
        <w:ind w:firstLine="560" w:firstLineChars="200"/>
        <w:jc w:val="left"/>
        <w:rPr>
          <w:rFonts w:hint="default" w:asciiTheme="minorEastAsia" w:hAnsiTheme="minorEastAsia" w:eastAsiaTheme="minorEastAsia"/>
          <w:color w:val="000000"/>
          <w:kern w:val="0"/>
          <w:szCs w:val="28"/>
        </w:rPr>
      </w:pPr>
      <w:r>
        <w:rPr>
          <w:rFonts w:asciiTheme="minorEastAsia" w:hAnsiTheme="minorEastAsia" w:eastAsiaTheme="minorEastAsia"/>
          <w:color w:val="000000"/>
          <w:kern w:val="0"/>
          <w:szCs w:val="28"/>
        </w:rPr>
        <w:t>9.4.4投标文件的投标报价，应是完成本文件所列招标范围的全部内容。投标供应商应认真阅读招标文件，如果投标供应商对预算中任何子目和报价遗漏或未计，均被认为已包含在其他子目中，采购人不另行支付。</w:t>
      </w:r>
    </w:p>
    <w:p>
      <w:pPr>
        <w:pStyle w:val="30"/>
        <w:widowControl/>
        <w:snapToGrid w:val="0"/>
        <w:spacing w:line="560" w:lineRule="exact"/>
        <w:ind w:firstLine="560" w:firstLineChars="200"/>
        <w:jc w:val="left"/>
        <w:rPr>
          <w:rFonts w:hint="default" w:asciiTheme="minorEastAsia" w:hAnsiTheme="minorEastAsia" w:eastAsiaTheme="minorEastAsia"/>
          <w:color w:val="000000"/>
          <w:kern w:val="0"/>
          <w:szCs w:val="28"/>
        </w:rPr>
      </w:pPr>
      <w:r>
        <w:rPr>
          <w:rFonts w:asciiTheme="minorEastAsia" w:hAnsiTheme="minorEastAsia" w:eastAsiaTheme="minorEastAsia"/>
          <w:color w:val="000000"/>
          <w:kern w:val="0"/>
          <w:szCs w:val="28"/>
        </w:rPr>
        <w:t>9.4.5如投标报价表中的大写金额和小写金额不一致的，以大写金额为准；总价金额与单价金额不一致的，以单价金额为准，但单价金额小数点有明显错误的除外；对不同文字文本投标文件的解释发生异议的，以中文文本为准。</w:t>
      </w:r>
    </w:p>
    <w:p>
      <w:pPr>
        <w:pStyle w:val="30"/>
        <w:widowControl/>
        <w:snapToGrid w:val="0"/>
        <w:spacing w:line="560" w:lineRule="exact"/>
        <w:ind w:firstLine="560" w:firstLineChars="200"/>
        <w:jc w:val="left"/>
        <w:rPr>
          <w:rFonts w:hint="default" w:asciiTheme="minorEastAsia" w:hAnsiTheme="minorEastAsia" w:eastAsiaTheme="minorEastAsia"/>
          <w:color w:val="000000"/>
          <w:kern w:val="0"/>
          <w:szCs w:val="28"/>
        </w:rPr>
      </w:pPr>
      <w:r>
        <w:rPr>
          <w:rFonts w:asciiTheme="minorEastAsia" w:hAnsiTheme="minorEastAsia" w:eastAsiaTheme="minorEastAsia"/>
          <w:color w:val="000000"/>
          <w:kern w:val="0"/>
          <w:szCs w:val="28"/>
        </w:rPr>
        <w:t>9.4.6全部报价均应以人民币为计量币种，并以人民币进行结算。</w:t>
      </w:r>
    </w:p>
    <w:p>
      <w:pPr>
        <w:widowControl/>
        <w:spacing w:line="360" w:lineRule="auto"/>
        <w:ind w:firstLine="562"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kern w:val="0"/>
          <w:sz w:val="28"/>
          <w:szCs w:val="28"/>
        </w:rPr>
        <w:t>10投标保证金</w:t>
      </w:r>
    </w:p>
    <w:p>
      <w:pPr>
        <w:spacing w:line="600" w:lineRule="exact"/>
        <w:ind w:firstLine="562" w:firstLineChars="200"/>
        <w:jc w:val="left"/>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kern w:val="0"/>
          <w:sz w:val="28"/>
          <w:szCs w:val="28"/>
        </w:rPr>
        <w:t>10.1</w:t>
      </w:r>
      <w:r>
        <w:rPr>
          <w:rFonts w:hint="eastAsia" w:asciiTheme="minorEastAsia" w:hAnsiTheme="minorEastAsia" w:eastAsiaTheme="minorEastAsia"/>
          <w:bCs/>
          <w:color w:val="000000"/>
          <w:kern w:val="0"/>
          <w:sz w:val="28"/>
          <w:szCs w:val="28"/>
        </w:rPr>
        <w:t>按照《河南省财政厅</w:t>
      </w:r>
      <w:r>
        <w:rPr>
          <w:rFonts w:asciiTheme="minorEastAsia" w:hAnsiTheme="minorEastAsia" w:eastAsiaTheme="minorEastAsia"/>
          <w:bCs/>
          <w:color w:val="000000"/>
          <w:kern w:val="0"/>
          <w:sz w:val="28"/>
          <w:szCs w:val="28"/>
        </w:rPr>
        <w:t>关于优化政府采购营商环境有关问题的通知</w:t>
      </w:r>
      <w:r>
        <w:rPr>
          <w:rFonts w:hint="eastAsia" w:asciiTheme="minorEastAsia" w:hAnsiTheme="minorEastAsia" w:eastAsiaTheme="minorEastAsia"/>
          <w:bCs/>
          <w:color w:val="000000"/>
          <w:kern w:val="0"/>
          <w:sz w:val="28"/>
          <w:szCs w:val="28"/>
        </w:rPr>
        <w:t>》（豫财购[2019]4号文）的要求本项目不再收取投标保证金，供应商须提供投标承诺函（详见招标文件 第六章“投标文件格式”），作为投标文件的组成部分。</w:t>
      </w:r>
    </w:p>
    <w:p>
      <w:pPr>
        <w:widowControl/>
        <w:spacing w:line="360" w:lineRule="auto"/>
        <w:ind w:firstLine="562"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kern w:val="0"/>
          <w:sz w:val="28"/>
          <w:szCs w:val="28"/>
        </w:rPr>
        <w:t xml:space="preserve">10.2 </w:t>
      </w:r>
      <w:r>
        <w:rPr>
          <w:rFonts w:hint="eastAsia" w:asciiTheme="minorEastAsia" w:hAnsiTheme="minorEastAsia" w:eastAsiaTheme="minorEastAsia"/>
          <w:color w:val="000000"/>
          <w:kern w:val="0"/>
          <w:sz w:val="28"/>
          <w:szCs w:val="28"/>
        </w:rPr>
        <w:t>未按招标文件规定提供</w:t>
      </w:r>
      <w:r>
        <w:rPr>
          <w:rFonts w:hint="eastAsia" w:asciiTheme="minorEastAsia" w:hAnsiTheme="minorEastAsia" w:eastAsiaTheme="minorEastAsia"/>
          <w:bCs/>
          <w:color w:val="000000"/>
          <w:kern w:val="0"/>
          <w:sz w:val="28"/>
          <w:szCs w:val="28"/>
        </w:rPr>
        <w:t>投标承诺函</w:t>
      </w:r>
      <w:r>
        <w:rPr>
          <w:rFonts w:hint="eastAsia" w:asciiTheme="minorEastAsia" w:hAnsiTheme="minorEastAsia" w:eastAsiaTheme="minorEastAsia"/>
          <w:color w:val="000000"/>
          <w:kern w:val="0"/>
          <w:sz w:val="28"/>
          <w:szCs w:val="28"/>
        </w:rPr>
        <w:t>的投标文件，其投标无效。</w:t>
      </w:r>
    </w:p>
    <w:p>
      <w:pPr>
        <w:widowControl/>
        <w:spacing w:line="360" w:lineRule="auto"/>
        <w:ind w:firstLine="562"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kern w:val="0"/>
          <w:sz w:val="28"/>
          <w:szCs w:val="28"/>
        </w:rPr>
        <w:t>11、投标有效期</w:t>
      </w:r>
    </w:p>
    <w:p>
      <w:pPr>
        <w:widowControl/>
        <w:spacing w:line="360" w:lineRule="auto"/>
        <w:ind w:firstLine="562"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kern w:val="0"/>
          <w:sz w:val="28"/>
          <w:szCs w:val="28"/>
        </w:rPr>
        <w:t>11.1</w:t>
      </w:r>
      <w:r>
        <w:rPr>
          <w:rFonts w:hint="eastAsia" w:asciiTheme="minorEastAsia" w:hAnsiTheme="minorEastAsia" w:eastAsiaTheme="minorEastAsia"/>
          <w:color w:val="000000"/>
          <w:kern w:val="0"/>
          <w:sz w:val="28"/>
          <w:szCs w:val="28"/>
        </w:rPr>
        <w:t>投标文件从开标之时起开始生效，投标有效期为60日历天。</w:t>
      </w:r>
    </w:p>
    <w:p>
      <w:pPr>
        <w:widowControl/>
        <w:spacing w:line="360" w:lineRule="auto"/>
        <w:ind w:firstLine="562" w:firstLineChars="200"/>
        <w:rPr>
          <w:rFonts w:asciiTheme="minorEastAsia" w:hAnsiTheme="minorEastAsia" w:eastAsiaTheme="minorEastAsia"/>
          <w:kern w:val="0"/>
          <w:sz w:val="28"/>
          <w:szCs w:val="28"/>
        </w:rPr>
      </w:pPr>
      <w:r>
        <w:rPr>
          <w:rFonts w:hint="eastAsia" w:asciiTheme="minorEastAsia" w:hAnsiTheme="minorEastAsia" w:eastAsiaTheme="minorEastAsia"/>
          <w:b/>
          <w:bCs/>
          <w:color w:val="000000"/>
          <w:kern w:val="0"/>
          <w:sz w:val="28"/>
          <w:szCs w:val="28"/>
        </w:rPr>
        <w:t>11.2</w:t>
      </w:r>
      <w:r>
        <w:rPr>
          <w:rFonts w:hint="eastAsia" w:asciiTheme="minorEastAsia" w:hAnsiTheme="minorEastAsia" w:eastAsiaTheme="minorEastAsia"/>
          <w:color w:val="000000"/>
          <w:kern w:val="0"/>
          <w:sz w:val="28"/>
          <w:szCs w:val="28"/>
        </w:rPr>
        <w:t>在特殊情况下，采购人可征求投标供应商同意延长投标有效期，这种要求和答复均应以信函、传真等形式提交。投标供应商可以拒绝采购人</w:t>
      </w:r>
      <w:r>
        <w:rPr>
          <w:rFonts w:hint="eastAsia" w:asciiTheme="minorEastAsia" w:hAnsiTheme="minorEastAsia" w:eastAsiaTheme="minorEastAsia"/>
          <w:kern w:val="0"/>
          <w:sz w:val="28"/>
          <w:szCs w:val="28"/>
        </w:rPr>
        <w:t>的这种要求。同意延长投标有效期的投标供应商不需要也不允许修改其投标文件。</w:t>
      </w:r>
    </w:p>
    <w:p>
      <w:pPr>
        <w:widowControl/>
        <w:spacing w:line="360" w:lineRule="auto"/>
        <w:ind w:firstLine="562" w:firstLineChars="200"/>
        <w:rPr>
          <w:rFonts w:asciiTheme="minorEastAsia" w:hAnsiTheme="minorEastAsia" w:eastAsiaTheme="minorEastAsia"/>
          <w:kern w:val="0"/>
          <w:sz w:val="28"/>
          <w:szCs w:val="28"/>
        </w:rPr>
      </w:pPr>
      <w:r>
        <w:rPr>
          <w:rFonts w:hint="eastAsia" w:asciiTheme="minorEastAsia" w:hAnsiTheme="minorEastAsia" w:eastAsiaTheme="minorEastAsia"/>
          <w:b/>
          <w:bCs/>
          <w:kern w:val="0"/>
          <w:sz w:val="28"/>
          <w:szCs w:val="28"/>
        </w:rPr>
        <w:t>12、投标文件的组成</w:t>
      </w:r>
    </w:p>
    <w:p>
      <w:pPr>
        <w:spacing w:line="360" w:lineRule="auto"/>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sz w:val="28"/>
        </w:rPr>
        <w:t>（1）投标函及投标函附表</w:t>
      </w:r>
    </w:p>
    <w:p>
      <w:pPr>
        <w:spacing w:line="360" w:lineRule="auto"/>
        <w:ind w:firstLine="560" w:firstLineChars="200"/>
        <w:rPr>
          <w:rFonts w:asciiTheme="minorEastAsia" w:hAnsiTheme="minorEastAsia" w:eastAsiaTheme="minorEastAsia"/>
          <w:sz w:val="28"/>
        </w:rPr>
      </w:pPr>
      <w:r>
        <w:rPr>
          <w:rFonts w:hint="eastAsia" w:asciiTheme="minorEastAsia" w:hAnsiTheme="minorEastAsia" w:eastAsiaTheme="minorEastAsia"/>
          <w:sz w:val="28"/>
        </w:rPr>
        <w:t>（2）法定代表人身份证明及授权委托书</w:t>
      </w:r>
    </w:p>
    <w:p>
      <w:pPr>
        <w:spacing w:line="360" w:lineRule="auto"/>
        <w:ind w:firstLine="560" w:firstLineChars="200"/>
        <w:rPr>
          <w:rFonts w:asciiTheme="minorEastAsia" w:hAnsiTheme="minorEastAsia" w:eastAsiaTheme="minorEastAsia"/>
          <w:sz w:val="28"/>
        </w:rPr>
      </w:pPr>
      <w:r>
        <w:rPr>
          <w:rFonts w:hint="eastAsia" w:asciiTheme="minorEastAsia" w:hAnsiTheme="minorEastAsia" w:eastAsiaTheme="minorEastAsia"/>
          <w:sz w:val="28"/>
        </w:rPr>
        <w:t>（3）投标承诺函</w:t>
      </w:r>
    </w:p>
    <w:p>
      <w:pPr>
        <w:spacing w:line="360" w:lineRule="auto"/>
        <w:ind w:firstLine="560" w:firstLineChars="200"/>
        <w:rPr>
          <w:rFonts w:asciiTheme="minorEastAsia" w:hAnsiTheme="minorEastAsia" w:eastAsiaTheme="minorEastAsia"/>
          <w:sz w:val="28"/>
        </w:rPr>
      </w:pPr>
      <w:r>
        <w:rPr>
          <w:rFonts w:hint="eastAsia" w:asciiTheme="minorEastAsia" w:hAnsiTheme="minorEastAsia" w:eastAsiaTheme="minorEastAsia"/>
          <w:sz w:val="28"/>
        </w:rPr>
        <w:t>（4）</w:t>
      </w:r>
      <w:r>
        <w:rPr>
          <w:rFonts w:hint="eastAsia" w:asciiTheme="minorEastAsia" w:hAnsiTheme="minorEastAsia" w:eastAsiaTheme="minorEastAsia"/>
          <w:bCs/>
          <w:sz w:val="28"/>
        </w:rPr>
        <w:t>投标供应商情况</w:t>
      </w:r>
    </w:p>
    <w:p>
      <w:pPr>
        <w:widowControl/>
        <w:spacing w:line="360" w:lineRule="auto"/>
        <w:ind w:firstLine="560" w:firstLineChars="200"/>
        <w:rPr>
          <w:rFonts w:cs="宋体" w:asciiTheme="minorEastAsia" w:hAnsiTheme="minorEastAsia" w:eastAsiaTheme="minorEastAsia"/>
          <w:kern w:val="0"/>
          <w:sz w:val="28"/>
          <w:szCs w:val="28"/>
        </w:rPr>
      </w:pPr>
      <w:r>
        <w:rPr>
          <w:rFonts w:hint="eastAsia" w:asciiTheme="minorEastAsia" w:hAnsiTheme="minorEastAsia" w:eastAsiaTheme="minorEastAsia"/>
          <w:bCs/>
          <w:kern w:val="0"/>
          <w:sz w:val="28"/>
          <w:szCs w:val="28"/>
        </w:rPr>
        <w:t>（5）</w:t>
      </w:r>
      <w:r>
        <w:rPr>
          <w:rFonts w:hint="eastAsia" w:cs="宋体" w:asciiTheme="minorEastAsia" w:hAnsiTheme="minorEastAsia" w:eastAsiaTheme="minorEastAsia"/>
          <w:bCs/>
          <w:kern w:val="0"/>
          <w:sz w:val="28"/>
          <w:szCs w:val="28"/>
        </w:rPr>
        <w:t>项目实施方案</w:t>
      </w:r>
    </w:p>
    <w:p>
      <w:pPr>
        <w:widowControl/>
        <w:spacing w:line="360" w:lineRule="auto"/>
        <w:ind w:firstLine="560" w:firstLineChars="200"/>
        <w:rPr>
          <w:rFonts w:hint="eastAsia" w:ascii="宋体" w:hAnsi="宋体" w:eastAsia="宋体" w:cs="宋体"/>
          <w:kern w:val="0"/>
          <w:sz w:val="28"/>
          <w:szCs w:val="28"/>
        </w:rPr>
      </w:pPr>
      <w:r>
        <w:rPr>
          <w:rFonts w:hint="eastAsia" w:cs="宋体" w:asciiTheme="minorEastAsia" w:hAnsiTheme="minorEastAsia" w:eastAsiaTheme="minorEastAsia"/>
          <w:kern w:val="0"/>
          <w:sz w:val="28"/>
          <w:szCs w:val="28"/>
        </w:rPr>
        <w:t>（6）</w:t>
      </w:r>
      <w:r>
        <w:rPr>
          <w:rFonts w:hint="eastAsia" w:ascii="宋体" w:hAnsi="宋体" w:eastAsia="宋体" w:cs="宋体"/>
          <w:bCs/>
          <w:kern w:val="0"/>
          <w:sz w:val="28"/>
          <w:szCs w:val="28"/>
          <w:lang w:eastAsia="zh-CN"/>
        </w:rPr>
        <w:t>服务能力及优惠承诺</w:t>
      </w:r>
    </w:p>
    <w:p>
      <w:pPr>
        <w:spacing w:line="360" w:lineRule="auto"/>
        <w:ind w:firstLine="560" w:firstLineChars="200"/>
        <w:rPr>
          <w:rFonts w:hint="eastAsia" w:ascii="宋体" w:hAnsi="宋体" w:eastAsia="宋体" w:cs="宋体"/>
          <w:sz w:val="28"/>
        </w:rPr>
      </w:pPr>
      <w:r>
        <w:rPr>
          <w:rFonts w:hint="eastAsia" w:ascii="宋体" w:hAnsi="宋体" w:eastAsia="宋体" w:cs="宋体"/>
          <w:sz w:val="28"/>
        </w:rPr>
        <w:t>（</w:t>
      </w:r>
      <w:r>
        <w:rPr>
          <w:rFonts w:hint="eastAsia" w:ascii="宋体" w:hAnsi="宋体" w:eastAsia="宋体" w:cs="宋体"/>
          <w:sz w:val="28"/>
          <w:lang w:val="en-US" w:eastAsia="zh-CN"/>
        </w:rPr>
        <w:t>7</w:t>
      </w:r>
      <w:r>
        <w:rPr>
          <w:rFonts w:hint="eastAsia" w:ascii="宋体" w:hAnsi="宋体" w:eastAsia="宋体" w:cs="宋体"/>
          <w:sz w:val="28"/>
        </w:rPr>
        <w:t>）其他资料</w:t>
      </w:r>
    </w:p>
    <w:p>
      <w:pPr>
        <w:widowControl/>
        <w:spacing w:line="360" w:lineRule="auto"/>
        <w:ind w:firstLine="562" w:firstLineChars="200"/>
        <w:rPr>
          <w:rFonts w:asciiTheme="minorEastAsia" w:hAnsiTheme="minorEastAsia" w:eastAsiaTheme="minorEastAsia"/>
          <w:kern w:val="0"/>
          <w:sz w:val="28"/>
          <w:szCs w:val="28"/>
        </w:rPr>
      </w:pPr>
      <w:r>
        <w:rPr>
          <w:rFonts w:hint="eastAsia" w:asciiTheme="minorEastAsia" w:hAnsiTheme="minorEastAsia" w:eastAsiaTheme="minorEastAsia"/>
          <w:b/>
          <w:bCs/>
          <w:kern w:val="0"/>
          <w:sz w:val="28"/>
          <w:szCs w:val="28"/>
        </w:rPr>
        <w:t>13、投标文件的签署</w:t>
      </w:r>
    </w:p>
    <w:p>
      <w:pPr>
        <w:widowControl/>
        <w:spacing w:line="360" w:lineRule="auto"/>
        <w:ind w:firstLine="560"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13.1投标文件投标函应加盖投标供应商单位公章并经法定代表人盖章。</w:t>
      </w:r>
    </w:p>
    <w:p>
      <w:pPr>
        <w:widowControl/>
        <w:spacing w:line="360" w:lineRule="auto"/>
        <w:ind w:firstLine="562"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kern w:val="0"/>
          <w:sz w:val="28"/>
          <w:szCs w:val="28"/>
        </w:rPr>
        <w:t>14、投标文件格式</w:t>
      </w:r>
    </w:p>
    <w:p>
      <w:pPr>
        <w:widowControl/>
        <w:spacing w:line="360" w:lineRule="auto"/>
        <w:ind w:firstLine="560"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投标文件应包括本须知第16条中规定的全部内容，投标供应商提交的投标文件应当使用招标文件所提供的投标文件全部格式（表格可以按同样格式扩展）。</w:t>
      </w:r>
    </w:p>
    <w:p>
      <w:pPr>
        <w:widowControl/>
        <w:spacing w:line="360" w:lineRule="auto"/>
        <w:ind w:firstLine="370"/>
        <w:rPr>
          <w:rFonts w:asciiTheme="minorEastAsia" w:hAnsiTheme="minorEastAsia" w:eastAsiaTheme="minorEastAsia"/>
          <w:color w:val="000000"/>
          <w:kern w:val="0"/>
          <w:sz w:val="36"/>
          <w:szCs w:val="36"/>
        </w:rPr>
      </w:pPr>
      <w:r>
        <w:rPr>
          <w:rFonts w:hint="eastAsia" w:asciiTheme="minorEastAsia" w:hAnsiTheme="minorEastAsia" w:eastAsiaTheme="minorEastAsia"/>
          <w:b/>
          <w:bCs/>
          <w:color w:val="000000"/>
          <w:kern w:val="0"/>
          <w:sz w:val="36"/>
          <w:szCs w:val="36"/>
        </w:rPr>
        <w:t>四、投标文件的递交</w:t>
      </w:r>
    </w:p>
    <w:p>
      <w:pPr>
        <w:widowControl/>
        <w:spacing w:line="360" w:lineRule="auto"/>
        <w:ind w:firstLine="562"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kern w:val="0"/>
          <w:sz w:val="28"/>
          <w:szCs w:val="28"/>
        </w:rPr>
        <w:t>15、投标文件的递交</w:t>
      </w:r>
    </w:p>
    <w:p>
      <w:pPr>
        <w:widowControl/>
        <w:spacing w:line="360" w:lineRule="auto"/>
        <w:ind w:firstLine="560"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15.1 在规定时间内，上传投标文件至三门峡市公共资源交易中心平台。</w:t>
      </w:r>
    </w:p>
    <w:p>
      <w:pPr>
        <w:widowControl/>
        <w:spacing w:line="360" w:lineRule="auto"/>
        <w:ind w:firstLine="562"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kern w:val="0"/>
          <w:sz w:val="28"/>
          <w:szCs w:val="28"/>
        </w:rPr>
        <w:t xml:space="preserve">16、投标截止时间 </w:t>
      </w:r>
    </w:p>
    <w:p>
      <w:pPr>
        <w:widowControl/>
        <w:spacing w:line="360" w:lineRule="auto"/>
        <w:ind w:firstLine="562" w:firstLineChars="200"/>
        <w:rPr>
          <w:rFonts w:asciiTheme="minorEastAsia" w:hAnsiTheme="minorEastAsia" w:eastAsiaTheme="minorEastAsia"/>
          <w:color w:val="000000"/>
          <w:kern w:val="0"/>
          <w:sz w:val="20"/>
        </w:rPr>
      </w:pPr>
      <w:r>
        <w:rPr>
          <w:rFonts w:hint="eastAsia" w:asciiTheme="minorEastAsia" w:hAnsiTheme="minorEastAsia" w:eastAsiaTheme="minorEastAsia"/>
          <w:b/>
          <w:bCs/>
          <w:color w:val="000000"/>
          <w:kern w:val="0"/>
          <w:sz w:val="28"/>
          <w:szCs w:val="28"/>
        </w:rPr>
        <w:t>16.1.1</w:t>
      </w:r>
      <w:r>
        <w:rPr>
          <w:rFonts w:hint="eastAsia" w:asciiTheme="minorEastAsia" w:hAnsiTheme="minorEastAsia" w:eastAsiaTheme="minorEastAsia"/>
          <w:color w:val="000000"/>
          <w:kern w:val="0"/>
          <w:sz w:val="28"/>
          <w:szCs w:val="28"/>
        </w:rPr>
        <w:t>投标文件的截止时间见本须知前附表规定</w:t>
      </w:r>
      <w:r>
        <w:rPr>
          <w:rFonts w:hint="eastAsia" w:asciiTheme="minorEastAsia" w:hAnsiTheme="minorEastAsia" w:eastAsiaTheme="minorEastAsia"/>
          <w:color w:val="000000"/>
          <w:kern w:val="0"/>
          <w:sz w:val="24"/>
          <w:szCs w:val="24"/>
        </w:rPr>
        <w:t>。</w:t>
      </w:r>
    </w:p>
    <w:p>
      <w:pPr>
        <w:widowControl/>
        <w:spacing w:line="360" w:lineRule="auto"/>
        <w:ind w:firstLine="562"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kern w:val="0"/>
          <w:sz w:val="28"/>
          <w:szCs w:val="28"/>
        </w:rPr>
        <w:t>16.1.2</w:t>
      </w:r>
      <w:r>
        <w:rPr>
          <w:rFonts w:hint="eastAsia" w:asciiTheme="minorEastAsia" w:hAnsiTheme="minorEastAsia" w:eastAsiaTheme="minorEastAsia"/>
          <w:color w:val="000000"/>
          <w:kern w:val="0"/>
          <w:sz w:val="28"/>
          <w:szCs w:val="28"/>
        </w:rPr>
        <w:t>采购人可按本须知第2.2条规定以修改补充通知的方式，酌情延长递交投标文件的截止时间。在此情况下，投标供应商的所有权利和义务以及投标供应商受制约的截止时间，均以延长后新的投标截止时间为准。</w:t>
      </w:r>
    </w:p>
    <w:p>
      <w:pPr>
        <w:widowControl/>
        <w:spacing w:line="360" w:lineRule="auto"/>
        <w:ind w:firstLine="562"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kern w:val="0"/>
          <w:sz w:val="28"/>
          <w:szCs w:val="28"/>
        </w:rPr>
        <w:t>16.1.3</w:t>
      </w:r>
      <w:r>
        <w:rPr>
          <w:rFonts w:hint="eastAsia" w:asciiTheme="minorEastAsia" w:hAnsiTheme="minorEastAsia" w:eastAsiaTheme="minorEastAsia"/>
          <w:color w:val="000000"/>
          <w:kern w:val="0"/>
          <w:sz w:val="28"/>
          <w:szCs w:val="28"/>
        </w:rPr>
        <w:t>到投标截止时间止，采购人收到的投标文件少于3家的，采购人将依法重新组织招标。</w:t>
      </w:r>
    </w:p>
    <w:p>
      <w:pPr>
        <w:widowControl/>
        <w:spacing w:line="360" w:lineRule="auto"/>
        <w:ind w:firstLine="562"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kern w:val="0"/>
          <w:sz w:val="28"/>
          <w:szCs w:val="28"/>
        </w:rPr>
        <w:t>16.2</w:t>
      </w:r>
      <w:r>
        <w:rPr>
          <w:rFonts w:hint="eastAsia" w:asciiTheme="minorEastAsia" w:hAnsiTheme="minorEastAsia" w:eastAsiaTheme="minorEastAsia"/>
          <w:color w:val="000000"/>
          <w:kern w:val="0"/>
          <w:sz w:val="28"/>
          <w:szCs w:val="28"/>
        </w:rPr>
        <w:t>迟交的投标文件</w:t>
      </w:r>
    </w:p>
    <w:p>
      <w:pPr>
        <w:widowControl/>
        <w:spacing w:line="360" w:lineRule="auto"/>
        <w:ind w:firstLine="560"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逾期上传并签到的投标文件，采购人不予受理。</w:t>
      </w:r>
    </w:p>
    <w:p>
      <w:pPr>
        <w:widowControl/>
        <w:spacing w:line="360" w:lineRule="auto"/>
        <w:ind w:firstLine="562"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kern w:val="0"/>
          <w:sz w:val="28"/>
          <w:szCs w:val="28"/>
        </w:rPr>
        <w:t>16.3</w:t>
      </w:r>
      <w:r>
        <w:rPr>
          <w:rFonts w:hint="eastAsia" w:asciiTheme="minorEastAsia" w:hAnsiTheme="minorEastAsia" w:eastAsiaTheme="minorEastAsia"/>
          <w:color w:val="000000"/>
          <w:kern w:val="0"/>
          <w:sz w:val="28"/>
          <w:szCs w:val="28"/>
        </w:rPr>
        <w:t>投标文件的补充、修改与撤回</w:t>
      </w:r>
    </w:p>
    <w:p>
      <w:pPr>
        <w:widowControl/>
        <w:spacing w:line="360" w:lineRule="auto"/>
        <w:ind w:firstLine="562"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kern w:val="0"/>
          <w:sz w:val="28"/>
          <w:szCs w:val="28"/>
        </w:rPr>
        <w:t>16.3.1</w:t>
      </w:r>
      <w:r>
        <w:rPr>
          <w:rFonts w:hint="eastAsia" w:asciiTheme="minorEastAsia" w:hAnsiTheme="minorEastAsia" w:eastAsiaTheme="minorEastAsia"/>
          <w:color w:val="000000"/>
          <w:kern w:val="0"/>
          <w:sz w:val="28"/>
          <w:szCs w:val="28"/>
        </w:rPr>
        <w:t>投标供应商在递交投标文件以后，在规定的投标截止时间之前，可以补充修改或撤回已递交的投标文件，并通知采购人。补充、修改的内容为投标文件的组成部分。</w:t>
      </w:r>
    </w:p>
    <w:p>
      <w:pPr>
        <w:widowControl/>
        <w:spacing w:line="360" w:lineRule="auto"/>
        <w:ind w:firstLine="562"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kern w:val="0"/>
          <w:sz w:val="28"/>
          <w:szCs w:val="28"/>
        </w:rPr>
        <w:t>16.3.2</w:t>
      </w:r>
      <w:r>
        <w:rPr>
          <w:rFonts w:hint="eastAsia" w:asciiTheme="minorEastAsia" w:hAnsiTheme="minorEastAsia" w:eastAsiaTheme="minorEastAsia"/>
          <w:color w:val="000000"/>
          <w:kern w:val="0"/>
          <w:sz w:val="28"/>
          <w:szCs w:val="28"/>
        </w:rPr>
        <w:t>在投标截止时间之后，投标供应商不得补充、修改投标文件。</w:t>
      </w:r>
    </w:p>
    <w:p>
      <w:pPr>
        <w:widowControl/>
        <w:jc w:val="center"/>
        <w:rPr>
          <w:rFonts w:asciiTheme="minorEastAsia" w:hAnsiTheme="minorEastAsia" w:eastAsiaTheme="minorEastAsia"/>
          <w:color w:val="000000"/>
          <w:kern w:val="0"/>
          <w:sz w:val="20"/>
        </w:rPr>
      </w:pPr>
      <w:r>
        <w:rPr>
          <w:rFonts w:hint="eastAsia" w:asciiTheme="minorEastAsia" w:hAnsiTheme="minorEastAsia" w:eastAsiaTheme="minorEastAsia"/>
          <w:b/>
          <w:bCs/>
          <w:color w:val="000000"/>
          <w:kern w:val="0"/>
          <w:sz w:val="36"/>
          <w:szCs w:val="36"/>
        </w:rPr>
        <w:t>五、开标</w:t>
      </w:r>
    </w:p>
    <w:p>
      <w:pPr>
        <w:widowControl/>
        <w:spacing w:line="360" w:lineRule="auto"/>
        <w:ind w:firstLine="562" w:firstLineChars="200"/>
        <w:jc w:val="left"/>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kern w:val="0"/>
          <w:sz w:val="28"/>
          <w:szCs w:val="28"/>
        </w:rPr>
        <w:t>17、开标</w:t>
      </w:r>
    </w:p>
    <w:p>
      <w:pPr>
        <w:widowControl/>
        <w:spacing w:line="360" w:lineRule="auto"/>
        <w:ind w:firstLine="560" w:firstLineChars="200"/>
        <w:jc w:val="left"/>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17.1采购人按本须知前附表所规定的时间和地点公开开标，开标会议由采购代理机构主持，在有关部门监督下进行。</w:t>
      </w:r>
    </w:p>
    <w:p>
      <w:pPr>
        <w:widowControl/>
        <w:spacing w:line="360" w:lineRule="auto"/>
        <w:ind w:firstLine="560" w:firstLineChars="200"/>
        <w:jc w:val="left"/>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17.2开标程序：</w:t>
      </w:r>
    </w:p>
    <w:p>
      <w:pPr>
        <w:widowControl/>
        <w:wordWrap w:val="0"/>
        <w:spacing w:line="360" w:lineRule="auto"/>
        <w:ind w:firstLine="560" w:firstLineChars="200"/>
        <w:jc w:val="left"/>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本项目采用电子化、无纸化进行招标，开标当日，投标供应商无需到开标现场参加开标会议，投标供应商应当在投标截止时间前，登陆不见面开标大厅选择登陆三门峡市公共资源电子招投标系统进行登陆（网址为</w:t>
      </w:r>
      <w:r>
        <w:rPr>
          <w:rFonts w:hint="eastAsia" w:asciiTheme="minorEastAsia" w:hAnsiTheme="minorEastAsia" w:eastAsiaTheme="minorEastAsia"/>
          <w:bCs/>
          <w:color w:val="000000"/>
          <w:kern w:val="0"/>
          <w:sz w:val="28"/>
          <w:szCs w:val="28"/>
        </w:rPr>
        <w:t>http://120.194.249.36:10094/BidOpening/bidopeninghallaction/hall/login</w:t>
      </w:r>
      <w:r>
        <w:rPr>
          <w:rFonts w:hint="eastAsia" w:asciiTheme="minorEastAsia" w:hAnsiTheme="minorEastAsia" w:eastAsiaTheme="minorEastAsia"/>
          <w:color w:val="000000"/>
          <w:kern w:val="0"/>
          <w:sz w:val="28"/>
          <w:szCs w:val="28"/>
        </w:rPr>
        <w:t>）,在线准时参加开标活动并进行投标文件解密等。</w:t>
      </w:r>
    </w:p>
    <w:p>
      <w:pPr>
        <w:widowControl/>
        <w:spacing w:line="360" w:lineRule="auto"/>
        <w:ind w:firstLine="560" w:firstLineChars="200"/>
        <w:jc w:val="left"/>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电子化投标文件采用一次加密方式。开标时，由投标供应商使用CA 证书，在规定时间内对其电子化投标文件进行解密。每位投标供应商的解密时间为开标时间起</w:t>
      </w:r>
      <w:r>
        <w:rPr>
          <w:rFonts w:asciiTheme="minorEastAsia" w:hAnsiTheme="minorEastAsia" w:eastAsiaTheme="minorEastAsia"/>
          <w:color w:val="000000"/>
          <w:kern w:val="0"/>
          <w:sz w:val="28"/>
          <w:szCs w:val="28"/>
        </w:rPr>
        <w:t>3</w:t>
      </w:r>
      <w:r>
        <w:rPr>
          <w:rFonts w:hint="eastAsia" w:asciiTheme="minorEastAsia" w:hAnsiTheme="minorEastAsia" w:eastAsiaTheme="minorEastAsia"/>
          <w:color w:val="000000"/>
          <w:kern w:val="0"/>
          <w:sz w:val="28"/>
          <w:szCs w:val="28"/>
        </w:rPr>
        <w:t>0分钟内，如在规定时间内未完成解密的，其投标文件不予开标、唱标。每位投标供应商的解密时间为开标时间起</w:t>
      </w:r>
      <w:r>
        <w:rPr>
          <w:rFonts w:asciiTheme="minorEastAsia" w:hAnsiTheme="minorEastAsia" w:eastAsiaTheme="minorEastAsia"/>
          <w:color w:val="000000"/>
          <w:kern w:val="0"/>
          <w:sz w:val="28"/>
          <w:szCs w:val="28"/>
        </w:rPr>
        <w:t>3</w:t>
      </w:r>
      <w:r>
        <w:rPr>
          <w:rFonts w:hint="eastAsia" w:asciiTheme="minorEastAsia" w:hAnsiTheme="minorEastAsia" w:eastAsiaTheme="minorEastAsia"/>
          <w:color w:val="000000"/>
          <w:kern w:val="0"/>
          <w:sz w:val="28"/>
          <w:szCs w:val="28"/>
        </w:rPr>
        <w:t>0分钟内完成。</w:t>
      </w:r>
    </w:p>
    <w:p>
      <w:pPr>
        <w:widowControl/>
        <w:spacing w:line="360" w:lineRule="auto"/>
        <w:ind w:firstLine="560" w:firstLineChars="200"/>
        <w:jc w:val="left"/>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17.3电子化投标文件解密异常的处理</w:t>
      </w:r>
    </w:p>
    <w:p>
      <w:pPr>
        <w:widowControl/>
        <w:spacing w:line="360" w:lineRule="auto"/>
        <w:ind w:firstLine="560" w:firstLineChars="200"/>
        <w:jc w:val="left"/>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如出现投标供应商的电子投标文件无法解密等异常情况，投标供应商应及时致电中介服务机构说明。投标文件异常，按以下步骤进行处理：</w:t>
      </w:r>
    </w:p>
    <w:p>
      <w:pPr>
        <w:widowControl/>
        <w:spacing w:line="360" w:lineRule="auto"/>
        <w:ind w:firstLine="560" w:firstLineChars="200"/>
        <w:jc w:val="left"/>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（1）首先由技术人员进行问题排查。</w:t>
      </w:r>
    </w:p>
    <w:p>
      <w:pPr>
        <w:widowControl/>
        <w:spacing w:line="360" w:lineRule="auto"/>
        <w:ind w:firstLine="560" w:firstLineChars="200"/>
        <w:jc w:val="left"/>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（2）经技术人员排查后，是投标供应商文件自身问题导致投标文件无法解密的，该投标文件将不予接收、解密和唱标。开标会议继续进行。</w:t>
      </w:r>
    </w:p>
    <w:p>
      <w:pPr>
        <w:widowControl/>
        <w:spacing w:line="360" w:lineRule="auto"/>
        <w:ind w:firstLine="560" w:firstLineChars="200"/>
        <w:jc w:val="left"/>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pPr>
        <w:widowControl/>
        <w:spacing w:line="360" w:lineRule="auto"/>
        <w:ind w:firstLine="560" w:firstLineChars="200"/>
        <w:jc w:val="left"/>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17.4待所有投标供应商投标文件解密完成后，由中介服务机构操作，对所有已解密投标文件进行唱标。</w:t>
      </w:r>
    </w:p>
    <w:p>
      <w:pPr>
        <w:widowControl/>
        <w:spacing w:line="360" w:lineRule="auto"/>
        <w:ind w:firstLine="560" w:firstLineChars="200"/>
        <w:jc w:val="left"/>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投标供应商应保证在开标期间电话、电脑、网络能够正常工作，投标供应商因停电、电脑病毒、网络堵塞等原因，未在规定的解密时间内对投标文件进行解密的，其投标文件不予接收、唱标。</w:t>
      </w:r>
    </w:p>
    <w:p>
      <w:pPr>
        <w:widowControl/>
        <w:spacing w:line="360" w:lineRule="auto"/>
        <w:ind w:firstLine="560" w:firstLineChars="200"/>
        <w:jc w:val="left"/>
        <w:rPr>
          <w:rFonts w:asciiTheme="minorEastAsia" w:hAnsiTheme="minorEastAsia" w:eastAsiaTheme="minorEastAsia"/>
          <w:color w:val="000000"/>
          <w:kern w:val="0"/>
          <w:sz w:val="28"/>
          <w:szCs w:val="28"/>
        </w:rPr>
      </w:pPr>
      <w:r>
        <w:rPr>
          <w:rFonts w:hint="eastAsia" w:asciiTheme="minorEastAsia" w:hAnsiTheme="minorEastAsia" w:eastAsiaTheme="minorEastAsia"/>
          <w:bCs/>
          <w:color w:val="000000"/>
          <w:kern w:val="0"/>
          <w:sz w:val="28"/>
          <w:szCs w:val="28"/>
        </w:rPr>
        <w:t>17.5 开标时投标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投标供应商的质疑并做好书面记录。投标供应商未在规定时间内提出质疑的，视为认可唱标内容</w:t>
      </w:r>
      <w:r>
        <w:rPr>
          <w:rFonts w:hint="eastAsia" w:asciiTheme="minorEastAsia" w:hAnsiTheme="minorEastAsia" w:eastAsiaTheme="minorEastAsia"/>
          <w:color w:val="000000"/>
          <w:kern w:val="0"/>
          <w:sz w:val="28"/>
          <w:szCs w:val="28"/>
        </w:rPr>
        <w:t>。</w:t>
      </w:r>
    </w:p>
    <w:p>
      <w:pPr>
        <w:widowControl/>
        <w:spacing w:line="360" w:lineRule="auto"/>
        <w:ind w:firstLine="560" w:firstLineChars="200"/>
        <w:jc w:val="left"/>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17.6投标文件的有效性</w:t>
      </w:r>
    </w:p>
    <w:p>
      <w:pPr>
        <w:widowControl/>
        <w:spacing w:line="360" w:lineRule="auto"/>
        <w:ind w:firstLine="560" w:firstLineChars="200"/>
        <w:jc w:val="left"/>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17.6.1投标文件有下列情形之一的为无效投标文件，采购人不予受理：</w:t>
      </w:r>
    </w:p>
    <w:p>
      <w:pPr>
        <w:widowControl/>
        <w:spacing w:line="360" w:lineRule="auto"/>
        <w:ind w:firstLine="560" w:firstLineChars="200"/>
        <w:jc w:val="left"/>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1) 逾期上传的或者未上传指定平台的；</w:t>
      </w:r>
    </w:p>
    <w:p>
      <w:pPr>
        <w:widowControl/>
        <w:spacing w:line="360" w:lineRule="auto"/>
        <w:ind w:firstLine="560" w:firstLineChars="200"/>
        <w:jc w:val="left"/>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2) 未按规定递交投标承诺函的。</w:t>
      </w:r>
    </w:p>
    <w:p>
      <w:pPr>
        <w:widowControl/>
        <w:spacing w:line="360" w:lineRule="auto"/>
        <w:ind w:firstLine="560" w:firstLineChars="200"/>
        <w:jc w:val="left"/>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17.6.2 采购人将有效投标文件，送评标委员会进行评审、比较。</w:t>
      </w:r>
    </w:p>
    <w:p>
      <w:pPr>
        <w:widowControl/>
        <w:jc w:val="center"/>
        <w:rPr>
          <w:rFonts w:asciiTheme="minorEastAsia" w:hAnsiTheme="minorEastAsia" w:eastAsiaTheme="minorEastAsia"/>
          <w:color w:val="000000"/>
          <w:kern w:val="0"/>
          <w:sz w:val="20"/>
        </w:rPr>
      </w:pPr>
      <w:r>
        <w:rPr>
          <w:rFonts w:hint="eastAsia" w:asciiTheme="minorEastAsia" w:hAnsiTheme="minorEastAsia" w:eastAsiaTheme="minorEastAsia"/>
          <w:b/>
          <w:bCs/>
          <w:color w:val="000000"/>
          <w:kern w:val="0"/>
          <w:sz w:val="36"/>
          <w:szCs w:val="36"/>
        </w:rPr>
        <w:t>六、评标与定标</w:t>
      </w:r>
    </w:p>
    <w:p>
      <w:pPr>
        <w:widowControl/>
        <w:spacing w:line="360" w:lineRule="auto"/>
        <w:ind w:firstLine="562"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kern w:val="0"/>
          <w:sz w:val="28"/>
          <w:szCs w:val="28"/>
        </w:rPr>
        <w:t>18.评标委员会</w:t>
      </w:r>
    </w:p>
    <w:p>
      <w:pPr>
        <w:widowControl/>
        <w:spacing w:line="360" w:lineRule="auto"/>
        <w:ind w:firstLine="562"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kern w:val="0"/>
          <w:sz w:val="28"/>
          <w:szCs w:val="28"/>
        </w:rPr>
        <w:t>18.1</w:t>
      </w:r>
      <w:r>
        <w:rPr>
          <w:rFonts w:hint="eastAsia" w:asciiTheme="minorEastAsia" w:hAnsiTheme="minorEastAsia" w:eastAsiaTheme="minorEastAsia"/>
          <w:color w:val="000000"/>
          <w:kern w:val="0"/>
          <w:sz w:val="28"/>
          <w:szCs w:val="28"/>
        </w:rPr>
        <w:t>评标由采购人依法组建的评标委员会负责。评标委员会由采购人熟悉相关业务的代表，以及有关方面的专家组成。评标委员会成员人数以及专家的确定方式见投标供应商须知前附表。</w:t>
      </w:r>
    </w:p>
    <w:p>
      <w:pPr>
        <w:widowControl/>
        <w:spacing w:line="360" w:lineRule="auto"/>
        <w:ind w:firstLine="562"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kern w:val="0"/>
          <w:sz w:val="28"/>
          <w:szCs w:val="28"/>
        </w:rPr>
        <w:t>18.2</w:t>
      </w:r>
      <w:r>
        <w:rPr>
          <w:rFonts w:hint="eastAsia" w:asciiTheme="minorEastAsia" w:hAnsiTheme="minorEastAsia" w:eastAsiaTheme="minorEastAsia"/>
          <w:color w:val="000000"/>
          <w:kern w:val="0"/>
          <w:sz w:val="28"/>
          <w:szCs w:val="28"/>
        </w:rPr>
        <w:t>评标委员会成员有下列情形之一的，应当回避：</w:t>
      </w:r>
    </w:p>
    <w:p>
      <w:pPr>
        <w:widowControl/>
        <w:spacing w:line="360" w:lineRule="auto"/>
        <w:ind w:firstLine="560"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（1）采购人或投标供应商的主要负责人的近亲属；</w:t>
      </w:r>
    </w:p>
    <w:p>
      <w:pPr>
        <w:widowControl/>
        <w:spacing w:line="360" w:lineRule="auto"/>
        <w:ind w:firstLine="560"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（2）项目主管部门或者行政监督部门的人员；</w:t>
      </w:r>
    </w:p>
    <w:p>
      <w:pPr>
        <w:widowControl/>
        <w:spacing w:line="360" w:lineRule="auto"/>
        <w:ind w:firstLine="560"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（3）与投标供应商有经济利益关系，可能影响对投标公正评审的；</w:t>
      </w:r>
    </w:p>
    <w:p>
      <w:pPr>
        <w:widowControl/>
        <w:spacing w:line="360" w:lineRule="auto"/>
        <w:ind w:firstLine="560"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（4）曾因在招标、评标以及其他与招标投标有关活动中从事违法行为而受过行政处罚或刑事处罚的。</w:t>
      </w:r>
    </w:p>
    <w:p>
      <w:pPr>
        <w:widowControl/>
        <w:spacing w:line="360" w:lineRule="auto"/>
        <w:ind w:firstLine="562" w:firstLineChars="200"/>
        <w:jc w:val="left"/>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kern w:val="0"/>
          <w:sz w:val="28"/>
          <w:szCs w:val="28"/>
        </w:rPr>
        <w:t>19.评标过程的保密</w:t>
      </w:r>
    </w:p>
    <w:p>
      <w:pPr>
        <w:widowControl/>
        <w:spacing w:line="360" w:lineRule="auto"/>
        <w:ind w:firstLine="560" w:firstLineChars="200"/>
        <w:jc w:val="left"/>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19.1开标后，直至授予中标供应商合同为止，凡属于对投标文件的审查、澄清、评价和比较有关的资料，中标候选人的推荐情况，及其他任何与评标有关的情况均应严格保密。</w:t>
      </w:r>
    </w:p>
    <w:p>
      <w:pPr>
        <w:widowControl/>
        <w:spacing w:line="360" w:lineRule="auto"/>
        <w:ind w:firstLine="560" w:firstLineChars="200"/>
        <w:jc w:val="left"/>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19.2在投标文件的评审和比较、中标候选人推荐以及授予合同的过程中，投标供应商向采购人和评标委员会施加影响的任何行为，都将会导致其投标被拒绝。</w:t>
      </w:r>
    </w:p>
    <w:p>
      <w:pPr>
        <w:widowControl/>
        <w:spacing w:line="360" w:lineRule="auto"/>
        <w:ind w:firstLine="560" w:firstLineChars="200"/>
        <w:jc w:val="left"/>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19.3中标供应商确定后，采购人不对未中标供应商就评标过程以及未能成交原因作出任何解释。未中标供应商不得向评标委员会组成人员或其他有关人员索问评标过程的情况和材料。</w:t>
      </w:r>
    </w:p>
    <w:p>
      <w:pPr>
        <w:widowControl/>
        <w:spacing w:line="360" w:lineRule="auto"/>
        <w:ind w:firstLine="562" w:firstLineChars="200"/>
        <w:jc w:val="left"/>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kern w:val="0"/>
          <w:sz w:val="28"/>
          <w:szCs w:val="28"/>
        </w:rPr>
        <w:t>20. 评标原则</w:t>
      </w:r>
      <w:r>
        <w:rPr>
          <w:rFonts w:hint="eastAsia" w:asciiTheme="minorEastAsia" w:hAnsiTheme="minorEastAsia" w:eastAsiaTheme="minorEastAsia"/>
          <w:b/>
          <w:bCs/>
          <w:color w:val="000000"/>
          <w:kern w:val="0"/>
          <w:sz w:val="28"/>
          <w:szCs w:val="28"/>
        </w:rPr>
        <w:tab/>
      </w:r>
    </w:p>
    <w:p>
      <w:pPr>
        <w:widowControl/>
        <w:spacing w:line="360" w:lineRule="auto"/>
        <w:ind w:firstLine="560" w:firstLineChars="200"/>
        <w:jc w:val="left"/>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评标活动遵循公平、公正、科学和择优的原则。</w:t>
      </w:r>
    </w:p>
    <w:p>
      <w:pPr>
        <w:widowControl/>
        <w:spacing w:line="360" w:lineRule="auto"/>
        <w:ind w:firstLine="562" w:firstLineChars="200"/>
        <w:jc w:val="left"/>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kern w:val="0"/>
          <w:sz w:val="28"/>
          <w:szCs w:val="28"/>
        </w:rPr>
        <w:t>21、投标文件的澄清</w:t>
      </w:r>
    </w:p>
    <w:p>
      <w:pPr>
        <w:widowControl/>
        <w:spacing w:line="360" w:lineRule="auto"/>
        <w:ind w:firstLine="560" w:firstLineChars="200"/>
        <w:jc w:val="left"/>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为有助于投标文件的审查、评价和比较，评标委员会可以通知投标供应商对投标文件含义不明确的内容作必要的澄清或说明，投标供应商应进行澄清或说明，但不得超出投标文件的范围或改变投标文件的实质性内容。根据本须知规定，凡属于评标委员会在评标中发现的计算错误并进行核实的修改不在此列。</w:t>
      </w:r>
    </w:p>
    <w:p>
      <w:pPr>
        <w:widowControl/>
        <w:spacing w:line="360" w:lineRule="auto"/>
        <w:ind w:firstLine="562" w:firstLineChars="200"/>
        <w:jc w:val="left"/>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kern w:val="0"/>
          <w:sz w:val="28"/>
          <w:szCs w:val="28"/>
        </w:rPr>
        <w:t>22、投标文件的初步评审</w:t>
      </w:r>
    </w:p>
    <w:p>
      <w:pPr>
        <w:widowControl/>
        <w:spacing w:line="360" w:lineRule="auto"/>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22.1评标委员会应当对符合资格的投标供应商的投标文件进行符合性审查，以确定其是否满足招标文件的实质性要求。</w:t>
      </w:r>
    </w:p>
    <w:p>
      <w:pPr>
        <w:widowControl/>
        <w:spacing w:line="360" w:lineRule="auto"/>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22.2投标价超出采购人预算的投标将会被拒绝。</w:t>
      </w:r>
    </w:p>
    <w:p>
      <w:pPr>
        <w:widowControl/>
        <w:spacing w:line="360" w:lineRule="auto"/>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22.3实质上没有响应招标文件要求的投标将被拒绝，投标供应商不得通过修正或撤消不符之处而使其投标成为实质上响应投标。</w:t>
      </w:r>
    </w:p>
    <w:p>
      <w:pPr>
        <w:widowControl/>
        <w:spacing w:line="360" w:lineRule="auto"/>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22.4评标中有下列情形之一的，其投标将会被拒绝：</w:t>
      </w:r>
    </w:p>
    <w:p>
      <w:pPr>
        <w:widowControl/>
        <w:spacing w:line="360" w:lineRule="auto"/>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(1) 投标供应商未按照招标文件的规定提交投标承诺函的；</w:t>
      </w:r>
    </w:p>
    <w:p>
      <w:pPr>
        <w:widowControl/>
        <w:spacing w:line="360" w:lineRule="auto"/>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(2) 投标文件未按招标文件要求签署、盖章的；</w:t>
      </w:r>
    </w:p>
    <w:p>
      <w:pPr>
        <w:widowControl/>
        <w:spacing w:line="360" w:lineRule="auto"/>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(3) 不具备招标文件中规定的资质要求的；</w:t>
      </w:r>
    </w:p>
    <w:p>
      <w:pPr>
        <w:widowControl/>
        <w:spacing w:line="360" w:lineRule="auto"/>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(4) 报价超过招标文件中规定的预算金额或者最高限价的；</w:t>
      </w:r>
    </w:p>
    <w:p>
      <w:pPr>
        <w:widowControl/>
        <w:spacing w:line="360" w:lineRule="auto"/>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(5)投标文件含有采购人不能接受的附加条件的；</w:t>
      </w:r>
    </w:p>
    <w:p>
      <w:pPr>
        <w:widowControl/>
        <w:spacing w:line="360" w:lineRule="auto"/>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(6)法律、法规和招标文件规定的其他无效情形。</w:t>
      </w:r>
    </w:p>
    <w:p>
      <w:pPr>
        <w:widowControl/>
        <w:spacing w:line="360" w:lineRule="auto"/>
        <w:ind w:firstLine="562"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kern w:val="0"/>
          <w:sz w:val="28"/>
          <w:szCs w:val="28"/>
        </w:rPr>
        <w:t>23、投标文件计算错误的修正</w:t>
      </w:r>
    </w:p>
    <w:p>
      <w:pPr>
        <w:spacing w:line="360" w:lineRule="auto"/>
        <w:ind w:firstLine="562" w:firstLineChars="200"/>
        <w:rPr>
          <w:rFonts w:asciiTheme="minorEastAsia" w:hAnsiTheme="minorEastAsia" w:eastAsiaTheme="minorEastAsia"/>
          <w:kern w:val="0"/>
          <w:sz w:val="28"/>
          <w:szCs w:val="28"/>
        </w:rPr>
      </w:pPr>
      <w:r>
        <w:rPr>
          <w:rFonts w:hint="eastAsia" w:asciiTheme="minorEastAsia" w:hAnsiTheme="minorEastAsia" w:eastAsiaTheme="minorEastAsia"/>
          <w:b/>
          <w:bCs/>
          <w:kern w:val="0"/>
          <w:sz w:val="28"/>
          <w:szCs w:val="28"/>
        </w:rPr>
        <w:t>23.1</w:t>
      </w:r>
      <w:r>
        <w:rPr>
          <w:rFonts w:hint="eastAsia" w:asciiTheme="minorEastAsia" w:hAnsiTheme="minorEastAsia" w:eastAsiaTheme="minorEastAsia"/>
          <w:kern w:val="0"/>
          <w:sz w:val="28"/>
          <w:szCs w:val="28"/>
        </w:rPr>
        <w:t>对于投标文件中含义不明确、同类问题表述不一致或者有明显文字和计算错误的内容，评标委员会应当以书面形式要求投标供应商作出必要的澄清、说明或者补正。投标文件报价出现前后不一致的按以下方法修正：</w:t>
      </w:r>
    </w:p>
    <w:p>
      <w:pPr>
        <w:widowControl/>
        <w:spacing w:line="360" w:lineRule="auto"/>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23.1.1</w:t>
      </w:r>
      <w:r>
        <w:rPr>
          <w:rFonts w:hint="eastAsia" w:asciiTheme="minorEastAsia" w:hAnsiTheme="minorEastAsia" w:eastAsiaTheme="minorEastAsia"/>
          <w:sz w:val="28"/>
          <w:szCs w:val="28"/>
        </w:rPr>
        <w:t>投标文件中投标函附表（报价表）内容与投标文件中相应内容不一致的，以投标函附表（报价表）为准；</w:t>
      </w:r>
    </w:p>
    <w:p>
      <w:pPr>
        <w:widowControl/>
        <w:spacing w:line="360" w:lineRule="auto"/>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sz w:val="28"/>
          <w:szCs w:val="28"/>
        </w:rPr>
        <w:t>23.1.2</w:t>
      </w:r>
      <w:r>
        <w:rPr>
          <w:rFonts w:hint="eastAsia" w:asciiTheme="minorEastAsia" w:hAnsiTheme="minorEastAsia" w:eastAsiaTheme="minorEastAsia"/>
          <w:kern w:val="0"/>
          <w:sz w:val="28"/>
          <w:szCs w:val="28"/>
        </w:rPr>
        <w:t>大写金额和小写金额不一致的，以大写金额为准；</w:t>
      </w:r>
    </w:p>
    <w:p>
      <w:pPr>
        <w:widowControl/>
        <w:spacing w:line="360" w:lineRule="auto"/>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23.1.3单价金额小数点或者百分比有明显错位的，以开标一览表的总价为准，并修改单价；</w:t>
      </w:r>
    </w:p>
    <w:p>
      <w:pPr>
        <w:widowControl/>
        <w:spacing w:line="360" w:lineRule="auto"/>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23.1.4总价金额与按单价汇总金额不一致的，以单价金额计算结果为准。</w:t>
      </w:r>
    </w:p>
    <w:p>
      <w:pPr>
        <w:widowControl/>
        <w:spacing w:line="360" w:lineRule="auto"/>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同时出现两种以上不一致的，按照顺序修正。投标供应商不确认的，其投标无效。</w:t>
      </w:r>
    </w:p>
    <w:p>
      <w:pPr>
        <w:widowControl/>
        <w:spacing w:line="360" w:lineRule="auto"/>
        <w:ind w:firstLine="562"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kern w:val="0"/>
          <w:sz w:val="28"/>
          <w:szCs w:val="28"/>
        </w:rPr>
        <w:t>24. 投标文件的评审、比较和否决</w:t>
      </w:r>
    </w:p>
    <w:p>
      <w:pPr>
        <w:widowControl/>
        <w:spacing w:line="360" w:lineRule="auto"/>
        <w:ind w:firstLine="562"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kern w:val="0"/>
          <w:sz w:val="28"/>
          <w:szCs w:val="28"/>
        </w:rPr>
        <w:t>24.1</w:t>
      </w:r>
      <w:r>
        <w:rPr>
          <w:rFonts w:hint="eastAsia" w:asciiTheme="minorEastAsia" w:hAnsiTheme="minorEastAsia" w:eastAsiaTheme="minorEastAsia"/>
          <w:color w:val="000000"/>
          <w:kern w:val="0"/>
          <w:sz w:val="28"/>
          <w:szCs w:val="28"/>
        </w:rPr>
        <w:t>评标委员会将按照招标文件的规定，仅对在实质上响应招标文件要求的投标文件进行评估和比较。</w:t>
      </w:r>
    </w:p>
    <w:p>
      <w:pPr>
        <w:widowControl/>
        <w:spacing w:line="360" w:lineRule="auto"/>
        <w:ind w:firstLine="562"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kern w:val="0"/>
          <w:sz w:val="28"/>
          <w:szCs w:val="28"/>
        </w:rPr>
        <w:t>24.2</w:t>
      </w:r>
      <w:r>
        <w:rPr>
          <w:rFonts w:hint="eastAsia" w:asciiTheme="minorEastAsia" w:hAnsiTheme="minorEastAsia" w:eastAsiaTheme="minorEastAsia"/>
          <w:color w:val="000000"/>
          <w:kern w:val="0"/>
          <w:sz w:val="28"/>
          <w:szCs w:val="28"/>
        </w:rPr>
        <w:t>根据相关法律法规，结合本项目具体情况，制定本次招标评标办法。并按照“公平、公正、科学、择优”的原则进行评标。</w:t>
      </w:r>
    </w:p>
    <w:p>
      <w:pPr>
        <w:widowControl/>
        <w:spacing w:line="360" w:lineRule="auto"/>
        <w:ind w:firstLine="562"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kern w:val="0"/>
          <w:sz w:val="28"/>
          <w:szCs w:val="28"/>
        </w:rPr>
        <w:t>24.3</w:t>
      </w:r>
      <w:r>
        <w:rPr>
          <w:rFonts w:hint="eastAsia" w:asciiTheme="minorEastAsia" w:hAnsiTheme="minorEastAsia" w:eastAsiaTheme="minorEastAsia"/>
          <w:color w:val="000000"/>
          <w:kern w:val="0"/>
          <w:sz w:val="28"/>
          <w:szCs w:val="28"/>
        </w:rPr>
        <w:t>在评审过程中，评标委员会可以要求投标供应商就投标文件中含义不明确的内容进行说明并提供相关材料。</w:t>
      </w:r>
    </w:p>
    <w:p>
      <w:pPr>
        <w:widowControl/>
        <w:spacing w:line="360" w:lineRule="auto"/>
        <w:ind w:firstLine="562"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kern w:val="0"/>
          <w:sz w:val="28"/>
          <w:szCs w:val="28"/>
        </w:rPr>
        <w:t>24.4</w:t>
      </w:r>
      <w:r>
        <w:rPr>
          <w:rFonts w:hint="eastAsia" w:asciiTheme="minorEastAsia" w:hAnsiTheme="minorEastAsia" w:eastAsiaTheme="minorEastAsia"/>
          <w:color w:val="000000"/>
          <w:kern w:val="0"/>
          <w:sz w:val="28"/>
          <w:szCs w:val="28"/>
        </w:rPr>
        <w:t>评标时，投标报价是评标的重要依据，但不是唯一依据，采购人不承诺将合同授予报价最低或最高的投标供应商。</w:t>
      </w:r>
    </w:p>
    <w:p>
      <w:pPr>
        <w:widowControl/>
        <w:spacing w:line="360" w:lineRule="auto"/>
        <w:ind w:firstLine="562" w:firstLineChars="200"/>
        <w:jc w:val="left"/>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kern w:val="0"/>
          <w:sz w:val="28"/>
          <w:szCs w:val="28"/>
        </w:rPr>
        <w:t>24.5</w:t>
      </w:r>
      <w:r>
        <w:rPr>
          <w:rFonts w:hint="eastAsia" w:asciiTheme="minorEastAsia" w:hAnsiTheme="minorEastAsia" w:eastAsiaTheme="minorEastAsia"/>
          <w:color w:val="000000"/>
          <w:kern w:val="0"/>
          <w:sz w:val="28"/>
          <w:szCs w:val="28"/>
        </w:rPr>
        <w:t>评标委员会依据本须知规定的评标标准和方法，对投标文件进行评审和比较，向采购人提出书面评标报告，并推荐合格的中标候选人。采购人根据评标委员会提出的书面评标报告和推荐的中标候选人按序确定中标供应商。</w:t>
      </w:r>
    </w:p>
    <w:p>
      <w:pPr>
        <w:widowControl/>
        <w:jc w:val="center"/>
        <w:rPr>
          <w:rFonts w:asciiTheme="minorEastAsia" w:hAnsiTheme="minorEastAsia" w:eastAsiaTheme="minorEastAsia"/>
          <w:color w:val="000000"/>
          <w:kern w:val="0"/>
          <w:sz w:val="20"/>
        </w:rPr>
      </w:pPr>
      <w:r>
        <w:rPr>
          <w:rFonts w:hint="eastAsia" w:asciiTheme="minorEastAsia" w:hAnsiTheme="minorEastAsia" w:eastAsiaTheme="minorEastAsia"/>
          <w:b/>
          <w:bCs/>
          <w:color w:val="000000"/>
          <w:kern w:val="0"/>
          <w:sz w:val="36"/>
          <w:szCs w:val="36"/>
        </w:rPr>
        <w:t>七、授予合同</w:t>
      </w:r>
    </w:p>
    <w:p>
      <w:pPr>
        <w:widowControl/>
        <w:spacing w:line="360" w:lineRule="auto"/>
        <w:ind w:firstLine="562" w:firstLineChars="200"/>
        <w:jc w:val="left"/>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kern w:val="0"/>
          <w:sz w:val="28"/>
          <w:szCs w:val="28"/>
        </w:rPr>
        <w:t>25、合同授予标准</w:t>
      </w:r>
    </w:p>
    <w:p>
      <w:pPr>
        <w:widowControl/>
        <w:spacing w:line="360" w:lineRule="auto"/>
        <w:ind w:firstLine="562" w:firstLineChars="200"/>
        <w:jc w:val="left"/>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kern w:val="0"/>
          <w:sz w:val="28"/>
          <w:szCs w:val="28"/>
        </w:rPr>
        <w:t>25.1</w:t>
      </w:r>
      <w:r>
        <w:rPr>
          <w:rFonts w:hint="eastAsia" w:asciiTheme="minorEastAsia" w:hAnsiTheme="minorEastAsia" w:eastAsiaTheme="minorEastAsia"/>
          <w:color w:val="000000"/>
          <w:kern w:val="0"/>
          <w:sz w:val="28"/>
          <w:szCs w:val="28"/>
        </w:rPr>
        <w:t>本招标项目的合同将授予按本评标办法确定的中标供应商。</w:t>
      </w:r>
    </w:p>
    <w:p>
      <w:pPr>
        <w:widowControl/>
        <w:spacing w:line="360" w:lineRule="auto"/>
        <w:ind w:firstLine="562" w:firstLineChars="200"/>
        <w:jc w:val="left"/>
        <w:rPr>
          <w:rFonts w:asciiTheme="minorEastAsia" w:hAnsiTheme="minorEastAsia" w:eastAsiaTheme="minorEastAsia"/>
          <w:bCs/>
          <w:kern w:val="0"/>
          <w:sz w:val="28"/>
          <w:szCs w:val="28"/>
        </w:rPr>
      </w:pPr>
      <w:r>
        <w:rPr>
          <w:rFonts w:hint="eastAsia" w:asciiTheme="minorEastAsia" w:hAnsiTheme="minorEastAsia" w:eastAsiaTheme="minorEastAsia"/>
          <w:b/>
          <w:bCs/>
          <w:kern w:val="0"/>
          <w:sz w:val="28"/>
          <w:szCs w:val="28"/>
        </w:rPr>
        <w:t>25.2</w:t>
      </w:r>
      <w:r>
        <w:rPr>
          <w:rFonts w:hint="eastAsia" w:ascii="宋体" w:hAnsi="宋体" w:eastAsia="宋体" w:cs="宋体"/>
          <w:bCs/>
          <w:kern w:val="0"/>
          <w:sz w:val="28"/>
          <w:szCs w:val="28"/>
        </w:rPr>
        <w:t>评标结束之日</w:t>
      </w:r>
      <w:r>
        <w:rPr>
          <w:rFonts w:hint="eastAsia" w:ascii="宋体" w:hAnsi="宋体" w:cs="宋体"/>
          <w:bCs/>
          <w:kern w:val="0"/>
          <w:sz w:val="28"/>
          <w:szCs w:val="28"/>
          <w:lang w:eastAsia="zh-CN"/>
        </w:rPr>
        <w:t>当天</w:t>
      </w:r>
      <w:r>
        <w:rPr>
          <w:rFonts w:hint="eastAsia" w:ascii="宋体" w:hAnsi="宋体" w:eastAsia="宋体" w:cs="宋体"/>
          <w:bCs/>
          <w:kern w:val="0"/>
          <w:sz w:val="28"/>
          <w:szCs w:val="28"/>
        </w:rPr>
        <w:t>完成评标报告报送、中标供应商确定、中标公告发布、中标通知书发出。中标通知书发出之日起</w:t>
      </w:r>
      <w:r>
        <w:rPr>
          <w:rFonts w:hint="eastAsia" w:ascii="宋体" w:hAnsi="宋体" w:cs="宋体"/>
          <w:bCs/>
          <w:kern w:val="0"/>
          <w:sz w:val="28"/>
          <w:szCs w:val="28"/>
          <w:lang w:val="en-US" w:eastAsia="zh-CN"/>
        </w:rPr>
        <w:t>1</w:t>
      </w:r>
      <w:r>
        <w:rPr>
          <w:rFonts w:hint="eastAsia" w:ascii="宋体" w:hAnsi="宋体" w:eastAsia="宋体" w:cs="宋体"/>
          <w:bCs/>
          <w:kern w:val="0"/>
          <w:sz w:val="28"/>
          <w:szCs w:val="28"/>
        </w:rPr>
        <w:t>个工作日内签订合同。</w:t>
      </w:r>
    </w:p>
    <w:p>
      <w:pPr>
        <w:widowControl/>
        <w:spacing w:line="360" w:lineRule="auto"/>
        <w:ind w:firstLine="562" w:firstLineChars="200"/>
        <w:jc w:val="left"/>
        <w:rPr>
          <w:rFonts w:asciiTheme="minorEastAsia" w:hAnsiTheme="minorEastAsia" w:eastAsiaTheme="minorEastAsia"/>
          <w:kern w:val="0"/>
          <w:sz w:val="28"/>
          <w:szCs w:val="28"/>
        </w:rPr>
      </w:pPr>
      <w:r>
        <w:rPr>
          <w:rFonts w:hint="eastAsia" w:asciiTheme="minorEastAsia" w:hAnsiTheme="minorEastAsia" w:eastAsiaTheme="minorEastAsia"/>
          <w:b/>
          <w:bCs/>
          <w:kern w:val="0"/>
          <w:sz w:val="28"/>
          <w:szCs w:val="28"/>
        </w:rPr>
        <w:t>25.3</w:t>
      </w:r>
      <w:r>
        <w:rPr>
          <w:rFonts w:hint="eastAsia" w:asciiTheme="minorEastAsia" w:hAnsiTheme="minorEastAsia" w:eastAsiaTheme="minorEastAsia"/>
          <w:kern w:val="0"/>
          <w:sz w:val="28"/>
          <w:szCs w:val="28"/>
        </w:rPr>
        <w:t>采购人确定排名第一的中标候选人为中标供应商。当确定中标的中标候选人放弃中标、未按要求提供履约保证金或因不可抗力提出不能履行合同的，采购人可以按相关规定执行。</w:t>
      </w:r>
    </w:p>
    <w:p>
      <w:pPr>
        <w:widowControl/>
        <w:spacing w:line="360" w:lineRule="auto"/>
        <w:ind w:firstLine="562" w:firstLineChars="200"/>
        <w:jc w:val="left"/>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kern w:val="0"/>
          <w:sz w:val="28"/>
          <w:szCs w:val="28"/>
        </w:rPr>
        <w:t>26、采购人拒绝投标的权力</w:t>
      </w:r>
    </w:p>
    <w:p>
      <w:pPr>
        <w:widowControl/>
        <w:spacing w:line="360" w:lineRule="auto"/>
        <w:ind w:firstLine="560" w:firstLineChars="200"/>
        <w:jc w:val="left"/>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采购人不承诺将合同授予报价最低的或最高的成交（成交）候选人。</w:t>
      </w:r>
    </w:p>
    <w:p>
      <w:pPr>
        <w:widowControl/>
        <w:spacing w:line="360" w:lineRule="auto"/>
        <w:ind w:firstLine="562" w:firstLineChars="200"/>
        <w:jc w:val="left"/>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kern w:val="0"/>
          <w:sz w:val="28"/>
          <w:szCs w:val="28"/>
        </w:rPr>
        <w:t>27、中标通知</w:t>
      </w:r>
    </w:p>
    <w:p>
      <w:pPr>
        <w:widowControl/>
        <w:spacing w:line="360" w:lineRule="auto"/>
        <w:ind w:firstLine="562" w:firstLineChars="200"/>
        <w:jc w:val="left"/>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kern w:val="0"/>
          <w:sz w:val="28"/>
          <w:szCs w:val="28"/>
        </w:rPr>
        <w:t>27.1</w:t>
      </w:r>
      <w:r>
        <w:rPr>
          <w:rFonts w:hint="eastAsia" w:asciiTheme="minorEastAsia" w:hAnsiTheme="minorEastAsia" w:eastAsiaTheme="minorEastAsia"/>
          <w:color w:val="000000"/>
          <w:kern w:val="0"/>
          <w:sz w:val="28"/>
          <w:szCs w:val="28"/>
        </w:rPr>
        <w:t>中标供应商确定后，在发布本项目招标公告的媒介上发布中标公告。</w:t>
      </w:r>
    </w:p>
    <w:p>
      <w:pPr>
        <w:widowControl/>
        <w:spacing w:line="360" w:lineRule="auto"/>
        <w:ind w:firstLine="562" w:firstLineChars="200"/>
        <w:jc w:val="left"/>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kern w:val="0"/>
          <w:sz w:val="28"/>
          <w:szCs w:val="28"/>
        </w:rPr>
        <w:t>27.2</w:t>
      </w:r>
      <w:r>
        <w:rPr>
          <w:rFonts w:hint="eastAsia" w:asciiTheme="minorEastAsia" w:hAnsiTheme="minorEastAsia" w:eastAsiaTheme="minorEastAsia"/>
          <w:color w:val="000000"/>
          <w:kern w:val="0"/>
          <w:sz w:val="28"/>
          <w:szCs w:val="28"/>
        </w:rPr>
        <w:t>中标通知书是合同的组成部分。</w:t>
      </w:r>
    </w:p>
    <w:p>
      <w:pPr>
        <w:widowControl/>
        <w:spacing w:line="360" w:lineRule="auto"/>
        <w:ind w:firstLine="562" w:firstLineChars="200"/>
        <w:jc w:val="left"/>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kern w:val="0"/>
          <w:sz w:val="28"/>
          <w:szCs w:val="28"/>
        </w:rPr>
        <w:t>27.3</w:t>
      </w:r>
      <w:r>
        <w:rPr>
          <w:rFonts w:hint="eastAsia" w:asciiTheme="minorEastAsia" w:hAnsiTheme="minorEastAsia" w:eastAsiaTheme="minorEastAsia"/>
          <w:color w:val="000000"/>
          <w:kern w:val="0"/>
          <w:sz w:val="28"/>
          <w:szCs w:val="28"/>
        </w:rPr>
        <w:t>对未中标的投标供应商，不做任何未中标原因的解释。所有投标文件不予退还。</w:t>
      </w:r>
    </w:p>
    <w:p>
      <w:pPr>
        <w:widowControl/>
        <w:spacing w:line="360" w:lineRule="auto"/>
        <w:ind w:firstLine="562" w:firstLineChars="200"/>
        <w:jc w:val="left"/>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kern w:val="0"/>
          <w:sz w:val="28"/>
          <w:szCs w:val="28"/>
        </w:rPr>
        <w:t>28.合同协议书的签署</w:t>
      </w:r>
    </w:p>
    <w:p>
      <w:pPr>
        <w:widowControl/>
        <w:spacing w:line="360" w:lineRule="auto"/>
        <w:ind w:firstLine="562" w:firstLineChars="200"/>
        <w:jc w:val="left"/>
        <w:rPr>
          <w:rFonts w:asciiTheme="minorEastAsia" w:hAnsiTheme="minorEastAsia" w:eastAsiaTheme="minorEastAsia"/>
          <w:b/>
          <w:bCs/>
          <w:color w:val="000000"/>
          <w:kern w:val="0"/>
          <w:sz w:val="28"/>
          <w:szCs w:val="28"/>
        </w:rPr>
      </w:pPr>
      <w:r>
        <w:rPr>
          <w:rFonts w:hint="eastAsia" w:asciiTheme="minorEastAsia" w:hAnsiTheme="minorEastAsia" w:eastAsiaTheme="minorEastAsia"/>
          <w:b/>
          <w:bCs/>
          <w:color w:val="000000"/>
          <w:kern w:val="0"/>
          <w:sz w:val="28"/>
          <w:szCs w:val="28"/>
        </w:rPr>
        <w:t>28.1</w:t>
      </w:r>
      <w:r>
        <w:rPr>
          <w:rFonts w:hint="eastAsia" w:asciiTheme="minorEastAsia" w:hAnsiTheme="minorEastAsia" w:eastAsiaTheme="minorEastAsia"/>
          <w:color w:val="000000"/>
          <w:kern w:val="0"/>
          <w:sz w:val="28"/>
          <w:szCs w:val="28"/>
        </w:rPr>
        <w:t>采购人与中标供应商将于中标通知书发出之日起</w:t>
      </w:r>
      <w:r>
        <w:rPr>
          <w:rFonts w:hint="eastAsia" w:asciiTheme="minorEastAsia" w:hAnsiTheme="minorEastAsia" w:eastAsiaTheme="minorEastAsia"/>
          <w:color w:val="000000"/>
          <w:kern w:val="0"/>
          <w:sz w:val="28"/>
          <w:szCs w:val="28"/>
          <w:lang w:val="en-US" w:eastAsia="zh-CN"/>
        </w:rPr>
        <w:t>1</w:t>
      </w:r>
      <w:r>
        <w:rPr>
          <w:rFonts w:hint="eastAsia" w:asciiTheme="minorEastAsia" w:hAnsiTheme="minorEastAsia" w:eastAsiaTheme="minorEastAsia"/>
          <w:color w:val="000000"/>
          <w:kern w:val="0"/>
          <w:sz w:val="28"/>
          <w:szCs w:val="28"/>
        </w:rPr>
        <w:t>个工作日内签订合同，采购人应当在合同签订后</w:t>
      </w:r>
      <w:r>
        <w:rPr>
          <w:rFonts w:hint="eastAsia" w:asciiTheme="minorEastAsia" w:hAnsiTheme="minorEastAsia" w:eastAsiaTheme="minorEastAsia"/>
          <w:color w:val="000000"/>
          <w:kern w:val="0"/>
          <w:sz w:val="28"/>
          <w:szCs w:val="28"/>
          <w:lang w:val="en-US" w:eastAsia="zh-CN"/>
        </w:rPr>
        <w:t>2</w:t>
      </w:r>
      <w:r>
        <w:rPr>
          <w:rFonts w:hint="eastAsia" w:asciiTheme="minorEastAsia" w:hAnsiTheme="minorEastAsia" w:eastAsiaTheme="minorEastAsia"/>
          <w:color w:val="000000"/>
          <w:kern w:val="0"/>
          <w:sz w:val="28"/>
          <w:szCs w:val="28"/>
        </w:rPr>
        <w:t>个工作日内在政府采购网公示采购合同，并完成合同备案。按照招标文件及成交供应商的电子化投标文件订立书面采购合同，采购人和成交供应商不得再行订立背离合同实质性内容的其他协议。</w:t>
      </w:r>
    </w:p>
    <w:p>
      <w:pPr>
        <w:widowControl/>
        <w:spacing w:line="360" w:lineRule="auto"/>
        <w:ind w:firstLine="562" w:firstLineChars="200"/>
        <w:jc w:val="left"/>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kern w:val="0"/>
          <w:sz w:val="28"/>
          <w:szCs w:val="28"/>
        </w:rPr>
        <w:t>28.2</w:t>
      </w:r>
      <w:r>
        <w:rPr>
          <w:rFonts w:hint="eastAsia" w:asciiTheme="minorEastAsia" w:hAnsiTheme="minorEastAsia" w:eastAsiaTheme="minorEastAsia"/>
          <w:color w:val="000000"/>
          <w:kern w:val="0"/>
          <w:sz w:val="28"/>
          <w:szCs w:val="28"/>
        </w:rPr>
        <w:t>中标供应商如不按本投标须知的规定与采购人订立合同，则采购人将废除授标，给采购人造成损失的，向采购人缴纳不高于成交价2%的经济补偿，同时依法承担相应法律责任。</w:t>
      </w:r>
    </w:p>
    <w:p>
      <w:pPr>
        <w:widowControl/>
        <w:spacing w:line="360" w:lineRule="auto"/>
        <w:ind w:firstLine="562" w:firstLineChars="200"/>
        <w:jc w:val="left"/>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kern w:val="0"/>
          <w:sz w:val="28"/>
          <w:szCs w:val="28"/>
        </w:rPr>
        <w:t>29. 履约保证金</w:t>
      </w:r>
    </w:p>
    <w:p>
      <w:pPr>
        <w:widowControl/>
        <w:spacing w:line="360" w:lineRule="auto"/>
        <w:ind w:firstLine="562" w:firstLineChars="200"/>
        <w:jc w:val="left"/>
        <w:rPr>
          <w:rFonts w:hint="eastAsia" w:asciiTheme="minorEastAsia" w:hAnsiTheme="minorEastAsia" w:eastAsiaTheme="minorEastAsia"/>
          <w:color w:val="000000"/>
          <w:kern w:val="0"/>
          <w:sz w:val="28"/>
          <w:szCs w:val="28"/>
          <w:lang w:eastAsia="zh-CN"/>
        </w:rPr>
      </w:pPr>
      <w:r>
        <w:rPr>
          <w:rFonts w:hint="eastAsia" w:asciiTheme="minorEastAsia" w:hAnsiTheme="minorEastAsia" w:eastAsiaTheme="minorEastAsia"/>
          <w:b/>
          <w:bCs/>
          <w:color w:val="000000"/>
          <w:kern w:val="0"/>
          <w:sz w:val="28"/>
          <w:szCs w:val="28"/>
        </w:rPr>
        <w:t>29.1</w:t>
      </w:r>
      <w:r>
        <w:rPr>
          <w:rFonts w:hint="eastAsia" w:asciiTheme="minorEastAsia" w:hAnsiTheme="minorEastAsia" w:eastAsiaTheme="minorEastAsia"/>
          <w:b/>
          <w:bCs/>
          <w:color w:val="000000"/>
          <w:kern w:val="0"/>
          <w:sz w:val="28"/>
          <w:szCs w:val="28"/>
          <w:lang w:val="en-US" w:eastAsia="zh-CN"/>
        </w:rPr>
        <w:t xml:space="preserve">  </w:t>
      </w:r>
      <w:r>
        <w:rPr>
          <w:rFonts w:hint="eastAsia" w:asciiTheme="minorEastAsia" w:hAnsiTheme="minorEastAsia" w:eastAsiaTheme="minorEastAsia"/>
          <w:b w:val="0"/>
          <w:bCs w:val="0"/>
          <w:color w:val="000000"/>
          <w:kern w:val="0"/>
          <w:sz w:val="28"/>
          <w:szCs w:val="28"/>
          <w:lang w:eastAsia="zh-CN"/>
        </w:rPr>
        <w:t>无</w:t>
      </w:r>
    </w:p>
    <w:p>
      <w:pPr>
        <w:widowControl/>
        <w:spacing w:line="360" w:lineRule="auto"/>
        <w:ind w:firstLine="562" w:firstLineChars="200"/>
        <w:jc w:val="left"/>
        <w:rPr>
          <w:rFonts w:hint="eastAsia" w:cs="Times New Roman" w:asciiTheme="minorEastAsia" w:hAnsiTheme="minorEastAsia" w:eastAsiaTheme="minorEastAsia"/>
          <w:b/>
          <w:bCs/>
          <w:color w:val="000000"/>
          <w:kern w:val="0"/>
          <w:sz w:val="28"/>
          <w:szCs w:val="28"/>
          <w:lang w:val="en-US" w:eastAsia="zh-CN"/>
        </w:rPr>
      </w:pPr>
      <w:r>
        <w:rPr>
          <w:rFonts w:hint="eastAsia" w:cs="Times New Roman" w:asciiTheme="minorEastAsia" w:hAnsiTheme="minorEastAsia" w:eastAsiaTheme="minorEastAsia"/>
          <w:b/>
          <w:bCs/>
          <w:color w:val="000000"/>
          <w:kern w:val="0"/>
          <w:sz w:val="28"/>
          <w:szCs w:val="28"/>
          <w:lang w:val="en-US" w:eastAsia="zh-CN"/>
        </w:rPr>
        <w:t>30.重新招标</w:t>
      </w:r>
    </w:p>
    <w:p>
      <w:pPr>
        <w:widowControl/>
        <w:spacing w:line="360" w:lineRule="auto"/>
        <w:ind w:firstLine="560" w:firstLineChars="200"/>
        <w:jc w:val="left"/>
        <w:rPr>
          <w:rFonts w:hint="eastAsia" w:cs="Times New Roman" w:asciiTheme="minorEastAsia" w:hAnsiTheme="minorEastAsia" w:eastAsiaTheme="minorEastAsia"/>
          <w:color w:val="000000"/>
          <w:kern w:val="0"/>
          <w:sz w:val="28"/>
          <w:szCs w:val="28"/>
          <w:lang w:val="en-US" w:eastAsia="zh-CN"/>
        </w:rPr>
      </w:pPr>
      <w:r>
        <w:rPr>
          <w:rFonts w:hint="eastAsia" w:cs="Times New Roman" w:asciiTheme="minorEastAsia" w:hAnsiTheme="minorEastAsia" w:eastAsiaTheme="minorEastAsia"/>
          <w:color w:val="000000"/>
          <w:kern w:val="0"/>
          <w:sz w:val="28"/>
          <w:szCs w:val="28"/>
          <w:lang w:val="en-US" w:eastAsia="zh-CN"/>
        </w:rPr>
        <w:t xml:space="preserve">出现下列情形之一的，将终止招标活动，发布项目终止公告并说明原因，重新开展招标活动： </w:t>
      </w:r>
    </w:p>
    <w:p>
      <w:pPr>
        <w:widowControl/>
        <w:spacing w:line="360" w:lineRule="auto"/>
        <w:ind w:firstLine="560" w:firstLineChars="200"/>
        <w:jc w:val="left"/>
        <w:rPr>
          <w:rFonts w:hint="eastAsia" w:cs="Times New Roman" w:asciiTheme="minorEastAsia" w:hAnsiTheme="minorEastAsia" w:eastAsiaTheme="minorEastAsia"/>
          <w:color w:val="000000"/>
          <w:kern w:val="0"/>
          <w:sz w:val="28"/>
          <w:szCs w:val="28"/>
          <w:lang w:val="en-US" w:eastAsia="zh-CN"/>
        </w:rPr>
      </w:pPr>
      <w:r>
        <w:rPr>
          <w:rFonts w:hint="eastAsia" w:cs="Times New Roman" w:asciiTheme="minorEastAsia" w:hAnsiTheme="minorEastAsia" w:eastAsiaTheme="minorEastAsia"/>
          <w:color w:val="000000"/>
          <w:kern w:val="0"/>
          <w:sz w:val="28"/>
          <w:szCs w:val="28"/>
          <w:lang w:val="en-US" w:eastAsia="zh-CN"/>
        </w:rPr>
        <w:t xml:space="preserve">（1）因情况变化，不再符合规定的公开招标方式,适用情形的；出现影响公开招标公正的违法、违规行为的； </w:t>
      </w:r>
    </w:p>
    <w:p>
      <w:pPr>
        <w:widowControl/>
        <w:spacing w:line="360" w:lineRule="auto"/>
        <w:ind w:firstLine="560" w:firstLineChars="200"/>
        <w:jc w:val="left"/>
        <w:rPr>
          <w:rFonts w:hint="eastAsia" w:cs="Times New Roman" w:asciiTheme="minorEastAsia" w:hAnsiTheme="minorEastAsia" w:eastAsiaTheme="minorEastAsia"/>
          <w:color w:val="000000"/>
          <w:kern w:val="0"/>
          <w:sz w:val="28"/>
          <w:szCs w:val="28"/>
          <w:lang w:val="en-US" w:eastAsia="zh-CN"/>
        </w:rPr>
      </w:pPr>
      <w:r>
        <w:rPr>
          <w:rFonts w:hint="eastAsia" w:cs="Times New Roman" w:asciiTheme="minorEastAsia" w:hAnsiTheme="minorEastAsia" w:eastAsiaTheme="minorEastAsia"/>
          <w:color w:val="000000"/>
          <w:kern w:val="0"/>
          <w:sz w:val="28"/>
          <w:szCs w:val="28"/>
          <w:lang w:val="en-US" w:eastAsia="zh-CN"/>
        </w:rPr>
        <w:t xml:space="preserve">（2）不符合法律、法规和招标文件规定的其他实质性要求的； </w:t>
      </w:r>
    </w:p>
    <w:p>
      <w:pPr>
        <w:widowControl/>
        <w:spacing w:line="360" w:lineRule="auto"/>
        <w:ind w:firstLine="560" w:firstLineChars="200"/>
        <w:jc w:val="left"/>
        <w:rPr>
          <w:rFonts w:hint="eastAsia" w:cs="Times New Roman" w:asciiTheme="minorEastAsia" w:hAnsiTheme="minorEastAsia" w:eastAsiaTheme="minorEastAsia"/>
          <w:color w:val="000000"/>
          <w:kern w:val="0"/>
          <w:sz w:val="28"/>
          <w:szCs w:val="28"/>
          <w:lang w:val="en-US" w:eastAsia="zh-CN"/>
        </w:rPr>
      </w:pPr>
      <w:r>
        <w:rPr>
          <w:rFonts w:hint="eastAsia" w:cs="Times New Roman" w:asciiTheme="minorEastAsia" w:hAnsiTheme="minorEastAsia" w:eastAsiaTheme="minorEastAsia"/>
          <w:color w:val="000000"/>
          <w:kern w:val="0"/>
          <w:sz w:val="28"/>
          <w:szCs w:val="28"/>
          <w:lang w:val="en-US" w:eastAsia="zh-CN"/>
        </w:rPr>
        <w:t>（3）其他法律、法规及本招标文件规定的属响应无效的情形，终止公开招标活动的条款等；</w:t>
      </w:r>
    </w:p>
    <w:p>
      <w:pPr>
        <w:widowControl/>
        <w:spacing w:line="360" w:lineRule="auto"/>
        <w:ind w:firstLine="560" w:firstLineChars="200"/>
        <w:jc w:val="left"/>
        <w:rPr>
          <w:rFonts w:hint="default" w:cs="Times New Roman" w:asciiTheme="minorEastAsia" w:hAnsiTheme="minorEastAsia" w:eastAsiaTheme="minorEastAsia"/>
          <w:color w:val="000000"/>
          <w:kern w:val="0"/>
          <w:sz w:val="28"/>
          <w:szCs w:val="28"/>
          <w:lang w:val="en-US" w:eastAsia="zh-CN"/>
        </w:rPr>
      </w:pPr>
      <w:r>
        <w:rPr>
          <w:rFonts w:hint="eastAsia" w:cs="Times New Roman" w:asciiTheme="minorEastAsia" w:hAnsiTheme="minorEastAsia" w:eastAsiaTheme="minorEastAsia"/>
          <w:color w:val="000000"/>
          <w:kern w:val="0"/>
          <w:sz w:val="28"/>
          <w:szCs w:val="28"/>
          <w:lang w:val="en-US" w:eastAsia="zh-CN"/>
        </w:rPr>
        <w:t>（4）投标截止后投标人不足3家或者通过资格审查或符合性审查的投标人不足3家的，应重新组织采购。</w:t>
      </w:r>
    </w:p>
    <w:p>
      <w:pPr>
        <w:widowControl/>
        <w:spacing w:line="360" w:lineRule="auto"/>
        <w:ind w:firstLine="3767" w:firstLineChars="1340"/>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kern w:val="0"/>
          <w:sz w:val="28"/>
          <w:szCs w:val="28"/>
        </w:rPr>
        <w:t>八、其他</w:t>
      </w:r>
    </w:p>
    <w:p>
      <w:pPr>
        <w:widowControl/>
        <w:spacing w:line="360" w:lineRule="auto"/>
        <w:ind w:firstLine="562"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kern w:val="0"/>
          <w:sz w:val="28"/>
          <w:szCs w:val="28"/>
        </w:rPr>
        <w:t xml:space="preserve">31. </w:t>
      </w:r>
      <w:r>
        <w:rPr>
          <w:rFonts w:hint="eastAsia" w:asciiTheme="minorEastAsia" w:hAnsiTheme="minorEastAsia" w:eastAsiaTheme="minorEastAsia"/>
          <w:color w:val="000000"/>
          <w:kern w:val="0"/>
          <w:sz w:val="28"/>
          <w:szCs w:val="28"/>
        </w:rPr>
        <w:t>未尽事宜按国家有关规定执行。</w:t>
      </w:r>
    </w:p>
    <w:p>
      <w:pPr>
        <w:widowControl/>
        <w:spacing w:line="360" w:lineRule="auto"/>
        <w:ind w:firstLine="562" w:firstLineChars="200"/>
        <w:rPr>
          <w:rFonts w:asciiTheme="minorEastAsia" w:hAnsiTheme="minorEastAsia" w:eastAsiaTheme="minorEastAsia"/>
          <w:color w:val="000000"/>
          <w:kern w:val="0"/>
          <w:sz w:val="28"/>
          <w:szCs w:val="28"/>
        </w:rPr>
        <w:sectPr>
          <w:footerReference r:id="rId4" w:type="default"/>
          <w:pgSz w:w="11906" w:h="16838"/>
          <w:pgMar w:top="1440" w:right="1800" w:bottom="1440" w:left="1800" w:header="851" w:footer="992" w:gutter="0"/>
          <w:pgNumType w:fmt="decimal" w:start="1"/>
          <w:cols w:space="720" w:num="1"/>
          <w:docGrid w:type="lines" w:linePitch="312" w:charSpace="0"/>
        </w:sectPr>
      </w:pPr>
      <w:r>
        <w:rPr>
          <w:rFonts w:hint="eastAsia" w:asciiTheme="minorEastAsia" w:hAnsiTheme="minorEastAsia" w:eastAsiaTheme="minorEastAsia"/>
          <w:b/>
          <w:bCs/>
          <w:color w:val="000000"/>
          <w:kern w:val="0"/>
          <w:sz w:val="28"/>
          <w:szCs w:val="28"/>
        </w:rPr>
        <w:t xml:space="preserve">32. </w:t>
      </w:r>
      <w:r>
        <w:rPr>
          <w:rFonts w:hint="eastAsia" w:asciiTheme="minorEastAsia" w:hAnsiTheme="minorEastAsia" w:eastAsiaTheme="minorEastAsia"/>
          <w:color w:val="000000"/>
          <w:kern w:val="0"/>
          <w:sz w:val="28"/>
          <w:szCs w:val="28"/>
        </w:rPr>
        <w:t>本招标文件最终解释权归采购人。</w:t>
      </w:r>
    </w:p>
    <w:p>
      <w:pPr>
        <w:autoSpaceDE w:val="0"/>
        <w:autoSpaceDN w:val="0"/>
        <w:adjustRightInd w:val="0"/>
        <w:spacing w:line="360" w:lineRule="auto"/>
        <w:jc w:val="center"/>
        <w:outlineLvl w:val="0"/>
        <w:rPr>
          <w:rFonts w:asciiTheme="minorEastAsia" w:hAnsiTheme="minorEastAsia" w:eastAsiaTheme="minorEastAsia"/>
          <w:b/>
          <w:sz w:val="44"/>
          <w:szCs w:val="44"/>
        </w:rPr>
      </w:pPr>
      <w:bookmarkStart w:id="4" w:name="_Toc21858"/>
      <w:r>
        <w:rPr>
          <w:rFonts w:hint="eastAsia" w:asciiTheme="minorEastAsia" w:hAnsiTheme="minorEastAsia" w:eastAsiaTheme="minorEastAsia"/>
          <w:b/>
          <w:bCs/>
          <w:color w:val="000000"/>
          <w:kern w:val="0"/>
          <w:sz w:val="44"/>
          <w:szCs w:val="44"/>
        </w:rPr>
        <w:t xml:space="preserve">第三章 </w:t>
      </w:r>
      <w:bookmarkEnd w:id="4"/>
      <w:r>
        <w:rPr>
          <w:rFonts w:hint="eastAsia" w:asciiTheme="minorEastAsia" w:hAnsiTheme="minorEastAsia" w:eastAsiaTheme="minorEastAsia"/>
          <w:b/>
          <w:bCs/>
          <w:color w:val="000000"/>
          <w:kern w:val="0"/>
          <w:sz w:val="44"/>
          <w:szCs w:val="44"/>
        </w:rPr>
        <w:t>服务内容及要求</w:t>
      </w:r>
    </w:p>
    <w:p>
      <w:pPr>
        <w:spacing w:line="360" w:lineRule="auto"/>
        <w:ind w:firstLine="551" w:firstLineChars="196"/>
        <w:rPr>
          <w:rFonts w:hint="eastAsia" w:asciiTheme="minorEastAsia" w:hAnsiTheme="minorEastAsia" w:eastAsiaTheme="minorEastAsia"/>
          <w:b/>
          <w:sz w:val="28"/>
          <w:lang w:eastAsia="zh-CN"/>
        </w:rPr>
      </w:pPr>
      <w:r>
        <w:rPr>
          <w:rFonts w:hint="eastAsia" w:asciiTheme="minorEastAsia" w:hAnsiTheme="minorEastAsia" w:eastAsiaTheme="minorEastAsia"/>
          <w:b/>
          <w:sz w:val="28"/>
        </w:rPr>
        <w:t>一、项目名称：</w:t>
      </w:r>
      <w:r>
        <w:rPr>
          <w:rFonts w:hint="eastAsia" w:asciiTheme="minorEastAsia" w:hAnsiTheme="minorEastAsia" w:eastAsiaTheme="minorEastAsia"/>
          <w:color w:val="000000"/>
          <w:sz w:val="28"/>
          <w:szCs w:val="28"/>
          <w:lang w:eastAsia="zh-CN"/>
        </w:rPr>
        <w:t>秦岭东麓水源涵养与生物多样性保护恢复卢氏县2023年人工(困难地)造林项目四标段（二次）</w:t>
      </w:r>
    </w:p>
    <w:p>
      <w:pPr>
        <w:spacing w:line="360" w:lineRule="auto"/>
        <w:ind w:firstLine="551" w:firstLineChars="196"/>
        <w:rPr>
          <w:rFonts w:hint="eastAsia" w:cs="Times New Roman" w:asciiTheme="minorEastAsia" w:hAnsiTheme="minorEastAsia" w:eastAsiaTheme="minorEastAsia"/>
          <w:color w:val="000000"/>
          <w:sz w:val="28"/>
          <w:szCs w:val="28"/>
          <w:lang w:eastAsia="zh-CN"/>
        </w:rPr>
      </w:pPr>
      <w:r>
        <w:rPr>
          <w:rFonts w:hint="eastAsia" w:asciiTheme="minorEastAsia" w:hAnsiTheme="minorEastAsia" w:eastAsiaTheme="minorEastAsia"/>
          <w:b/>
          <w:sz w:val="28"/>
        </w:rPr>
        <w:t>二、资金来源：</w:t>
      </w:r>
      <w:r>
        <w:rPr>
          <w:rFonts w:hint="eastAsia" w:cs="Times New Roman" w:asciiTheme="minorEastAsia" w:hAnsiTheme="minorEastAsia" w:eastAsiaTheme="minorEastAsia"/>
          <w:color w:val="000000"/>
          <w:sz w:val="28"/>
          <w:szCs w:val="28"/>
          <w:lang w:eastAsia="zh-CN"/>
        </w:rPr>
        <w:t>财政资金，已落实</w:t>
      </w:r>
    </w:p>
    <w:p>
      <w:pPr>
        <w:spacing w:line="360" w:lineRule="auto"/>
        <w:ind w:firstLine="551" w:firstLineChars="196"/>
        <w:rPr>
          <w:rFonts w:hint="eastAsia" w:cs="Times New Roman" w:asciiTheme="minorEastAsia" w:hAnsiTheme="minorEastAsia" w:eastAsiaTheme="minorEastAsia"/>
          <w:color w:val="000000"/>
          <w:sz w:val="28"/>
          <w:szCs w:val="28"/>
          <w:lang w:eastAsia="zh-CN"/>
        </w:rPr>
      </w:pPr>
      <w:r>
        <w:rPr>
          <w:rFonts w:hint="eastAsia" w:cs="Times New Roman" w:asciiTheme="minorEastAsia" w:hAnsiTheme="minorEastAsia" w:eastAsiaTheme="minorEastAsia"/>
          <w:b/>
          <w:bCs/>
          <w:color w:val="000000"/>
          <w:sz w:val="28"/>
          <w:szCs w:val="28"/>
          <w:lang w:eastAsia="zh-CN"/>
        </w:rPr>
        <w:t>三、服务内容</w:t>
      </w:r>
      <w:r>
        <w:rPr>
          <w:rFonts w:hint="eastAsia" w:cs="Times New Roman" w:asciiTheme="minorEastAsia" w:hAnsiTheme="minorEastAsia" w:eastAsiaTheme="minorEastAsia"/>
          <w:color w:val="000000"/>
          <w:sz w:val="28"/>
          <w:szCs w:val="28"/>
          <w:lang w:eastAsia="zh-CN"/>
        </w:rPr>
        <w:t>：</w:t>
      </w:r>
      <w:bookmarkStart w:id="5" w:name="_Toc11346"/>
    </w:p>
    <w:tbl>
      <w:tblPr>
        <w:tblStyle w:val="13"/>
        <w:tblW w:w="10020" w:type="dxa"/>
        <w:tblInd w:w="-7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25"/>
        <w:gridCol w:w="2337"/>
        <w:gridCol w:w="1260"/>
        <w:gridCol w:w="1050"/>
        <w:gridCol w:w="1485"/>
        <w:gridCol w:w="2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0" w:hRule="atLeast"/>
        </w:trPr>
        <w:tc>
          <w:tcPr>
            <w:tcW w:w="142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标段划分</w:t>
            </w:r>
          </w:p>
        </w:tc>
        <w:tc>
          <w:tcPr>
            <w:tcW w:w="23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项目所在地乡镇</w:t>
            </w:r>
          </w:p>
        </w:tc>
        <w:tc>
          <w:tcPr>
            <w:tcW w:w="12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数量（亩）</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单价（元）</w:t>
            </w:r>
          </w:p>
        </w:tc>
        <w:tc>
          <w:tcPr>
            <w:tcW w:w="148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金额（元）</w:t>
            </w:r>
          </w:p>
        </w:tc>
        <w:tc>
          <w:tcPr>
            <w:tcW w:w="246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3" w:hRule="atLeast"/>
        </w:trPr>
        <w:tc>
          <w:tcPr>
            <w:tcW w:w="142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四</w:t>
            </w:r>
          </w:p>
        </w:tc>
        <w:tc>
          <w:tcPr>
            <w:tcW w:w="23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官道口镇</w:t>
            </w:r>
          </w:p>
        </w:tc>
        <w:tc>
          <w:tcPr>
            <w:tcW w:w="12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2565</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900</w:t>
            </w:r>
          </w:p>
        </w:tc>
        <w:tc>
          <w:tcPr>
            <w:tcW w:w="148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2308500</w:t>
            </w:r>
          </w:p>
        </w:tc>
        <w:tc>
          <w:tcPr>
            <w:tcW w:w="246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项目建设内容：该项目主要为人工植苗，在荒山上栽植乔木树种+常绿树种+经济树种（刺槐+侧柏+连翘+文冠果），以恢复森林植被。</w:t>
            </w:r>
          </w:p>
        </w:tc>
      </w:tr>
    </w:tbl>
    <w:p>
      <w:pPr>
        <w:rPr>
          <w:rFonts w:hint="eastAsia" w:asciiTheme="minorEastAsia" w:hAnsiTheme="minorEastAsia" w:eastAsiaTheme="minorEastAsia"/>
          <w:b/>
          <w:bCs/>
          <w:color w:val="000000"/>
          <w:kern w:val="0"/>
          <w:sz w:val="44"/>
          <w:szCs w:val="44"/>
        </w:rPr>
      </w:pPr>
      <w:r>
        <w:rPr>
          <w:rFonts w:hint="eastAsia" w:asciiTheme="minorEastAsia" w:hAnsiTheme="minorEastAsia" w:eastAsiaTheme="minorEastAsia"/>
          <w:b/>
          <w:bCs/>
          <w:color w:val="000000"/>
          <w:kern w:val="0"/>
          <w:sz w:val="44"/>
          <w:szCs w:val="44"/>
        </w:rPr>
        <w:br w:type="page"/>
      </w:r>
    </w:p>
    <w:p>
      <w:pPr>
        <w:jc w:val="center"/>
        <w:outlineLvl w:val="0"/>
        <w:rPr>
          <w:rFonts w:asciiTheme="minorEastAsia" w:hAnsiTheme="minorEastAsia" w:eastAsiaTheme="minorEastAsia"/>
          <w:b/>
          <w:bCs/>
          <w:color w:val="000000"/>
          <w:kern w:val="0"/>
          <w:sz w:val="44"/>
          <w:szCs w:val="44"/>
        </w:rPr>
      </w:pPr>
      <w:r>
        <w:rPr>
          <w:rFonts w:hint="eastAsia" w:asciiTheme="minorEastAsia" w:hAnsiTheme="minorEastAsia" w:eastAsiaTheme="minorEastAsia"/>
          <w:b/>
          <w:bCs/>
          <w:color w:val="000000"/>
          <w:kern w:val="0"/>
          <w:sz w:val="44"/>
          <w:szCs w:val="44"/>
        </w:rPr>
        <w:t xml:space="preserve">第四章 </w:t>
      </w:r>
      <w:bookmarkStart w:id="6" w:name="评标办法"/>
      <w:r>
        <w:rPr>
          <w:rFonts w:hint="eastAsia" w:asciiTheme="minorEastAsia" w:hAnsiTheme="minorEastAsia" w:eastAsiaTheme="minorEastAsia"/>
          <w:b/>
          <w:bCs/>
          <w:color w:val="000000"/>
          <w:kern w:val="0"/>
          <w:sz w:val="44"/>
          <w:szCs w:val="44"/>
        </w:rPr>
        <w:t>评标办法</w:t>
      </w:r>
      <w:bookmarkEnd w:id="5"/>
      <w:bookmarkEnd w:id="6"/>
    </w:p>
    <w:p>
      <w:pPr>
        <w:widowControl/>
        <w:spacing w:line="360" w:lineRule="auto"/>
        <w:ind w:firstLine="480"/>
        <w:rPr>
          <w:rFonts w:asciiTheme="minorEastAsia" w:hAnsiTheme="minorEastAsia" w:eastAsiaTheme="minorEastAsia"/>
          <w:kern w:val="0"/>
          <w:sz w:val="28"/>
          <w:szCs w:val="28"/>
        </w:rPr>
      </w:pPr>
      <w:r>
        <w:rPr>
          <w:rFonts w:hint="eastAsia" w:asciiTheme="minorEastAsia" w:hAnsiTheme="minorEastAsia" w:eastAsiaTheme="minorEastAsia"/>
          <w:b/>
          <w:bCs/>
          <w:kern w:val="0"/>
          <w:sz w:val="28"/>
          <w:szCs w:val="28"/>
        </w:rPr>
        <w:t>1. 投标文件的评审、比较和否决</w:t>
      </w:r>
    </w:p>
    <w:p>
      <w:pPr>
        <w:widowControl/>
        <w:spacing w:line="360" w:lineRule="auto"/>
        <w:ind w:firstLine="480"/>
        <w:rPr>
          <w:rFonts w:asciiTheme="minorEastAsia" w:hAnsiTheme="minorEastAsia" w:eastAsiaTheme="minorEastAsia"/>
          <w:kern w:val="0"/>
          <w:sz w:val="28"/>
          <w:szCs w:val="28"/>
        </w:rPr>
      </w:pPr>
      <w:r>
        <w:rPr>
          <w:rFonts w:hint="eastAsia" w:asciiTheme="minorEastAsia" w:hAnsiTheme="minorEastAsia" w:eastAsiaTheme="minorEastAsia"/>
          <w:b/>
          <w:bCs/>
          <w:kern w:val="0"/>
          <w:sz w:val="28"/>
          <w:szCs w:val="28"/>
        </w:rPr>
        <w:t>1.1</w:t>
      </w:r>
      <w:r>
        <w:rPr>
          <w:rFonts w:hint="eastAsia" w:asciiTheme="minorEastAsia" w:hAnsiTheme="minorEastAsia" w:eastAsiaTheme="minorEastAsia"/>
          <w:kern w:val="0"/>
          <w:sz w:val="28"/>
          <w:szCs w:val="28"/>
        </w:rPr>
        <w:t>评标委员会将按照招标文件的规定，仅对在实质上响应招标文件要求的投标文件进行评估和比较。</w:t>
      </w:r>
    </w:p>
    <w:p>
      <w:pPr>
        <w:widowControl/>
        <w:spacing w:line="360" w:lineRule="auto"/>
        <w:ind w:firstLine="480"/>
        <w:rPr>
          <w:rFonts w:asciiTheme="minorEastAsia" w:hAnsiTheme="minorEastAsia" w:eastAsiaTheme="minorEastAsia"/>
          <w:kern w:val="0"/>
          <w:sz w:val="28"/>
          <w:szCs w:val="28"/>
        </w:rPr>
      </w:pPr>
      <w:r>
        <w:rPr>
          <w:rFonts w:hint="eastAsia" w:asciiTheme="minorEastAsia" w:hAnsiTheme="minorEastAsia" w:eastAsiaTheme="minorEastAsia"/>
          <w:b/>
          <w:bCs/>
          <w:kern w:val="0"/>
          <w:sz w:val="28"/>
          <w:szCs w:val="28"/>
        </w:rPr>
        <w:t>1.2</w:t>
      </w:r>
      <w:r>
        <w:rPr>
          <w:rFonts w:hint="eastAsia" w:asciiTheme="minorEastAsia" w:hAnsiTheme="minorEastAsia" w:eastAsiaTheme="minorEastAsia"/>
          <w:kern w:val="0"/>
          <w:sz w:val="28"/>
          <w:szCs w:val="28"/>
        </w:rPr>
        <w:t>根据相关法律法规及有关招标投标文件规定，结合本项目具体情况，制定本次招标评标办法。并按照“公平、公正、科学、择优”的原则进行评标。采用百分制综合评估法进行评比。</w:t>
      </w:r>
    </w:p>
    <w:p>
      <w:pPr>
        <w:widowControl/>
        <w:spacing w:line="360" w:lineRule="auto"/>
        <w:ind w:firstLine="480"/>
        <w:rPr>
          <w:rFonts w:asciiTheme="minorEastAsia" w:hAnsiTheme="minorEastAsia" w:eastAsiaTheme="minorEastAsia"/>
          <w:kern w:val="0"/>
          <w:sz w:val="28"/>
          <w:szCs w:val="28"/>
        </w:rPr>
      </w:pPr>
      <w:r>
        <w:rPr>
          <w:rFonts w:hint="eastAsia" w:asciiTheme="minorEastAsia" w:hAnsiTheme="minorEastAsia" w:eastAsiaTheme="minorEastAsia"/>
          <w:b/>
          <w:bCs/>
          <w:kern w:val="0"/>
          <w:sz w:val="28"/>
          <w:szCs w:val="28"/>
        </w:rPr>
        <w:t>1.3</w:t>
      </w:r>
      <w:r>
        <w:rPr>
          <w:rFonts w:hint="eastAsia" w:asciiTheme="minorEastAsia" w:hAnsiTheme="minorEastAsia" w:eastAsiaTheme="minorEastAsia"/>
          <w:kern w:val="0"/>
          <w:sz w:val="28"/>
          <w:szCs w:val="28"/>
        </w:rPr>
        <w:t>在评审过程中，评标委员会可以要求投标供应商就投标文件中含义不明确的内容进行陈述；</w:t>
      </w:r>
      <w:r>
        <w:rPr>
          <w:rFonts w:hint="eastAsia" w:asciiTheme="minorEastAsia" w:hAnsiTheme="minorEastAsia" w:eastAsiaTheme="minorEastAsia"/>
          <w:spacing w:val="-12"/>
          <w:kern w:val="0"/>
          <w:sz w:val="28"/>
          <w:szCs w:val="28"/>
        </w:rPr>
        <w:t>凡遇到招标文件中无界定或界定不清、前后不一致使评委会成员</w:t>
      </w:r>
      <w:r>
        <w:rPr>
          <w:rFonts w:hint="eastAsia" w:asciiTheme="minorEastAsia" w:hAnsiTheme="minorEastAsia" w:eastAsiaTheme="minorEastAsia"/>
          <w:kern w:val="0"/>
          <w:sz w:val="28"/>
          <w:szCs w:val="28"/>
        </w:rPr>
        <w:t>意见</w:t>
      </w:r>
      <w:r>
        <w:rPr>
          <w:rFonts w:hint="eastAsia" w:asciiTheme="minorEastAsia" w:hAnsiTheme="minorEastAsia" w:eastAsiaTheme="minorEastAsia"/>
          <w:spacing w:val="-12"/>
          <w:kern w:val="0"/>
          <w:sz w:val="28"/>
          <w:szCs w:val="28"/>
        </w:rPr>
        <w:t>有分歧且又难于协商一致的问题，均由评委会予以表决，获半数以上同意的即为通过，未获半数同意的即为否决</w:t>
      </w:r>
      <w:r>
        <w:rPr>
          <w:rFonts w:hint="eastAsia" w:asciiTheme="minorEastAsia" w:hAnsiTheme="minorEastAsia" w:eastAsiaTheme="minorEastAsia"/>
          <w:kern w:val="0"/>
          <w:sz w:val="28"/>
          <w:szCs w:val="28"/>
        </w:rPr>
        <w:t>。</w:t>
      </w:r>
    </w:p>
    <w:p>
      <w:pPr>
        <w:widowControl/>
        <w:spacing w:line="360" w:lineRule="auto"/>
        <w:ind w:firstLine="480"/>
        <w:rPr>
          <w:rFonts w:asciiTheme="minorEastAsia" w:hAnsiTheme="minorEastAsia" w:eastAsiaTheme="minorEastAsia"/>
          <w:kern w:val="0"/>
          <w:sz w:val="28"/>
          <w:szCs w:val="28"/>
        </w:rPr>
      </w:pPr>
      <w:r>
        <w:rPr>
          <w:rFonts w:hint="eastAsia" w:asciiTheme="minorEastAsia" w:hAnsiTheme="minorEastAsia" w:eastAsiaTheme="minorEastAsia"/>
          <w:b/>
          <w:bCs/>
          <w:kern w:val="0"/>
          <w:sz w:val="28"/>
          <w:szCs w:val="28"/>
        </w:rPr>
        <w:t>1.4</w:t>
      </w:r>
      <w:r>
        <w:rPr>
          <w:rFonts w:hint="eastAsia" w:asciiTheme="minorEastAsia" w:hAnsiTheme="minorEastAsia" w:eastAsiaTheme="minorEastAsia"/>
          <w:kern w:val="0"/>
          <w:sz w:val="28"/>
          <w:szCs w:val="28"/>
        </w:rPr>
        <w:t>评标时，投标报价是评标的重要依据，但不是唯一依据，采购人不承诺将合同授予报价最低或最高的投标供应商。</w:t>
      </w:r>
    </w:p>
    <w:p>
      <w:pPr>
        <w:widowControl/>
        <w:spacing w:line="360" w:lineRule="auto"/>
        <w:ind w:firstLine="480"/>
        <w:rPr>
          <w:rFonts w:asciiTheme="minorEastAsia" w:hAnsiTheme="minorEastAsia" w:eastAsiaTheme="minorEastAsia"/>
          <w:kern w:val="0"/>
          <w:sz w:val="28"/>
          <w:szCs w:val="28"/>
        </w:rPr>
      </w:pPr>
      <w:r>
        <w:rPr>
          <w:rFonts w:hint="eastAsia" w:asciiTheme="minorEastAsia" w:hAnsiTheme="minorEastAsia" w:eastAsiaTheme="minorEastAsia"/>
          <w:b/>
          <w:bCs/>
          <w:kern w:val="0"/>
          <w:sz w:val="28"/>
          <w:szCs w:val="28"/>
        </w:rPr>
        <w:t>1.5</w:t>
      </w:r>
      <w:r>
        <w:rPr>
          <w:rFonts w:hint="eastAsia" w:asciiTheme="minorEastAsia" w:hAnsiTheme="minorEastAsia" w:eastAsiaTheme="minorEastAsia"/>
          <w:kern w:val="0"/>
          <w:sz w:val="28"/>
          <w:szCs w:val="28"/>
        </w:rPr>
        <w:t>评标委员会依据招标文件中规定的评标标准和方法，对投标文件进行评审和比较，向采购人提出书面评标报告，并推荐合格的中标候选人。采购人根据评标委员会提出的书面评标报告和推荐的中标候选人按序确定中标供应商。</w:t>
      </w:r>
    </w:p>
    <w:p>
      <w:pPr>
        <w:widowControl/>
        <w:spacing w:line="360" w:lineRule="auto"/>
        <w:ind w:firstLine="480"/>
        <w:rPr>
          <w:rFonts w:asciiTheme="minorEastAsia" w:hAnsiTheme="minorEastAsia" w:eastAsiaTheme="minorEastAsia"/>
          <w:kern w:val="0"/>
          <w:sz w:val="28"/>
          <w:szCs w:val="28"/>
        </w:rPr>
      </w:pPr>
      <w:r>
        <w:rPr>
          <w:rFonts w:hint="eastAsia" w:asciiTheme="minorEastAsia" w:hAnsiTheme="minorEastAsia" w:eastAsiaTheme="minorEastAsia"/>
          <w:b/>
          <w:bCs/>
          <w:kern w:val="0"/>
          <w:sz w:val="28"/>
          <w:szCs w:val="28"/>
        </w:rPr>
        <w:t>2. 评审程序</w:t>
      </w:r>
    </w:p>
    <w:p>
      <w:pPr>
        <w:widowControl/>
        <w:spacing w:line="360" w:lineRule="auto"/>
        <w:ind w:firstLine="48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2.1 资格审查</w:t>
      </w:r>
    </w:p>
    <w:p>
      <w:pPr>
        <w:widowControl/>
        <w:spacing w:line="360" w:lineRule="auto"/>
        <w:ind w:firstLine="48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本项目采用资格后审</w:t>
      </w:r>
    </w:p>
    <w:p>
      <w:pPr>
        <w:widowControl/>
        <w:spacing w:line="360" w:lineRule="auto"/>
        <w:ind w:firstLine="480"/>
        <w:rPr>
          <w:rFonts w:hint="eastAsia" w:ascii="宋体" w:hAnsi="宋体" w:eastAsia="宋体" w:cs="宋体"/>
          <w:kern w:val="0"/>
          <w:sz w:val="28"/>
          <w:szCs w:val="28"/>
        </w:rPr>
      </w:pPr>
      <w:r>
        <w:rPr>
          <w:rFonts w:hint="eastAsia" w:ascii="宋体" w:hAnsi="宋体" w:eastAsia="宋体" w:cs="宋体"/>
          <w:kern w:val="0"/>
          <w:sz w:val="28"/>
          <w:szCs w:val="28"/>
        </w:rPr>
        <w:t>采购人或采购代理机构应当按照招标文件第二章投标供应商须知2.0项要求，对投标供应商的投标文件进行资格评审，有一项不符合的，视为未通过资格审查，合格投标供应商不足3家的，不得评标。符合的进入下一评标程序。</w:t>
      </w:r>
    </w:p>
    <w:p>
      <w:pPr>
        <w:widowControl/>
        <w:spacing w:line="360" w:lineRule="auto"/>
        <w:ind w:firstLine="551" w:firstLineChars="196"/>
        <w:jc w:val="left"/>
        <w:rPr>
          <w:rFonts w:asciiTheme="minorEastAsia" w:hAnsiTheme="minorEastAsia" w:eastAsiaTheme="minorEastAsia"/>
          <w:kern w:val="0"/>
          <w:sz w:val="28"/>
          <w:szCs w:val="28"/>
        </w:rPr>
      </w:pPr>
      <w:r>
        <w:rPr>
          <w:rFonts w:hint="eastAsia" w:asciiTheme="minorEastAsia" w:hAnsiTheme="minorEastAsia" w:eastAsiaTheme="minorEastAsia"/>
          <w:b/>
          <w:bCs/>
          <w:kern w:val="0"/>
          <w:sz w:val="28"/>
          <w:szCs w:val="28"/>
        </w:rPr>
        <w:t>3.评标具体方法和标准</w:t>
      </w:r>
    </w:p>
    <w:p>
      <w:pPr>
        <w:widowControl/>
        <w:spacing w:line="360" w:lineRule="auto"/>
        <w:ind w:firstLine="420" w:firstLineChars="15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评标委员会根据评标原则和办法对所有投标文件进行集中审核，分别评价。</w:t>
      </w:r>
    </w:p>
    <w:tbl>
      <w:tblPr>
        <w:tblStyle w:val="13"/>
        <w:tblW w:w="10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1127"/>
        <w:gridCol w:w="2405"/>
        <w:gridCol w:w="5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16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72" w:firstLineChars="196"/>
              <w:rPr>
                <w:rFonts w:ascii="宋体" w:hAnsi="宋体" w:cs="宋体"/>
                <w:b/>
                <w:sz w:val="24"/>
                <w:szCs w:val="24"/>
              </w:rPr>
            </w:pPr>
            <w:r>
              <w:rPr>
                <w:rFonts w:hint="eastAsia" w:ascii="宋体" w:hAnsi="宋体" w:cs="宋体"/>
                <w:b/>
                <w:sz w:val="24"/>
                <w:szCs w:val="24"/>
              </w:rPr>
              <w:t>条款号</w:t>
            </w:r>
          </w:p>
        </w:tc>
        <w:tc>
          <w:tcPr>
            <w:tcW w:w="24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szCs w:val="24"/>
              </w:rPr>
            </w:pPr>
            <w:r>
              <w:rPr>
                <w:rFonts w:hint="eastAsia" w:ascii="宋体" w:hAnsi="宋体" w:cs="宋体"/>
                <w:b/>
                <w:sz w:val="24"/>
                <w:szCs w:val="24"/>
              </w:rPr>
              <w:t>评审因素</w:t>
            </w:r>
          </w:p>
        </w:tc>
        <w:tc>
          <w:tcPr>
            <w:tcW w:w="58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szCs w:val="24"/>
              </w:rPr>
            </w:pPr>
            <w:r>
              <w:rPr>
                <w:rFonts w:hint="eastAsia" w:ascii="宋体" w:hAnsi="宋体" w:cs="宋体"/>
                <w:b/>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1036"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cs="宋体"/>
                <w:bCs/>
                <w:sz w:val="24"/>
                <w:szCs w:val="24"/>
              </w:rPr>
            </w:pPr>
            <w:r>
              <w:rPr>
                <w:rFonts w:hint="eastAsia" w:ascii="宋体" w:hAnsi="宋体" w:cs="宋体"/>
                <w:bCs/>
                <w:sz w:val="24"/>
                <w:szCs w:val="24"/>
              </w:rPr>
              <w:t>2.1.1</w:t>
            </w:r>
          </w:p>
        </w:tc>
        <w:tc>
          <w:tcPr>
            <w:tcW w:w="1127"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资格性</w:t>
            </w:r>
          </w:p>
          <w:p>
            <w:pPr>
              <w:spacing w:line="360" w:lineRule="auto"/>
              <w:jc w:val="center"/>
              <w:rPr>
                <w:rFonts w:ascii="宋体" w:hAnsi="宋体" w:cs="宋体"/>
                <w:sz w:val="24"/>
                <w:szCs w:val="24"/>
              </w:rPr>
            </w:pPr>
            <w:r>
              <w:rPr>
                <w:rFonts w:hint="eastAsia" w:ascii="宋体" w:hAnsi="宋体" w:cs="宋体"/>
                <w:sz w:val="24"/>
                <w:szCs w:val="24"/>
              </w:rPr>
              <w:t>审查</w:t>
            </w:r>
          </w:p>
          <w:p>
            <w:pPr>
              <w:spacing w:line="360" w:lineRule="auto"/>
              <w:jc w:val="center"/>
              <w:rPr>
                <w:rFonts w:ascii="宋体" w:hAnsi="宋体" w:cs="宋体"/>
                <w:sz w:val="24"/>
                <w:szCs w:val="24"/>
              </w:rPr>
            </w:pPr>
            <w:r>
              <w:rPr>
                <w:rFonts w:hint="eastAsia" w:ascii="宋体" w:hAnsi="宋体" w:cs="宋体"/>
                <w:sz w:val="24"/>
                <w:szCs w:val="24"/>
              </w:rPr>
              <w:t>标准</w:t>
            </w:r>
          </w:p>
        </w:tc>
        <w:tc>
          <w:tcPr>
            <w:tcW w:w="2405" w:type="dxa"/>
            <w:tcBorders>
              <w:top w:val="single" w:color="auto" w:sz="4" w:space="0"/>
              <w:left w:val="single" w:color="auto" w:sz="4" w:space="0"/>
              <w:right w:val="single" w:color="auto" w:sz="4" w:space="0"/>
            </w:tcBorders>
            <w:vAlign w:val="center"/>
          </w:tcPr>
          <w:p>
            <w:pPr>
              <w:spacing w:line="276" w:lineRule="auto"/>
              <w:jc w:val="center"/>
              <w:rPr>
                <w:rFonts w:ascii="宋体" w:hAnsi="宋体" w:cs="宋体"/>
                <w:sz w:val="24"/>
                <w:szCs w:val="24"/>
              </w:rPr>
            </w:pPr>
            <w:r>
              <w:rPr>
                <w:rFonts w:hint="eastAsia" w:ascii="宋体" w:hAnsi="宋体" w:cs="宋体"/>
                <w:sz w:val="24"/>
                <w:szCs w:val="24"/>
              </w:rPr>
              <w:t>营业执照</w:t>
            </w:r>
          </w:p>
        </w:tc>
        <w:tc>
          <w:tcPr>
            <w:tcW w:w="5891" w:type="dxa"/>
            <w:tcBorders>
              <w:top w:val="single" w:color="auto" w:sz="4" w:space="0"/>
              <w:left w:val="single" w:color="auto" w:sz="4" w:space="0"/>
              <w:right w:val="single" w:color="auto" w:sz="4" w:space="0"/>
            </w:tcBorders>
            <w:vAlign w:val="center"/>
          </w:tcPr>
          <w:p>
            <w:pPr>
              <w:spacing w:line="276" w:lineRule="auto"/>
              <w:jc w:val="both"/>
              <w:rPr>
                <w:rFonts w:hint="eastAsia" w:ascii="宋体" w:hAnsi="宋体" w:eastAsia="宋体" w:cs="宋体"/>
                <w:sz w:val="24"/>
                <w:szCs w:val="24"/>
              </w:rPr>
            </w:pPr>
            <w:r>
              <w:rPr>
                <w:rFonts w:hint="eastAsia" w:ascii="宋体" w:hAnsi="宋体" w:eastAsia="宋体" w:cs="宋体"/>
                <w:sz w:val="24"/>
                <w:szCs w:val="24"/>
              </w:rPr>
              <w:t>在中国境内注册具有独立法人资格持有工商行政管理部门核发的真实有效的企业法人营业执照；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036" w:type="dxa"/>
            <w:vMerge w:val="continue"/>
            <w:tcBorders>
              <w:left w:val="single" w:color="auto" w:sz="4" w:space="0"/>
              <w:right w:val="single" w:color="auto" w:sz="4" w:space="0"/>
            </w:tcBorders>
            <w:vAlign w:val="center"/>
          </w:tcPr>
          <w:p>
            <w:pPr>
              <w:spacing w:line="360" w:lineRule="auto"/>
              <w:jc w:val="center"/>
              <w:rPr>
                <w:rFonts w:ascii="宋体" w:hAnsi="宋体" w:cs="宋体"/>
                <w:bCs/>
                <w:sz w:val="24"/>
                <w:szCs w:val="24"/>
              </w:rPr>
            </w:pPr>
          </w:p>
        </w:tc>
        <w:tc>
          <w:tcPr>
            <w:tcW w:w="1127" w:type="dxa"/>
            <w:vMerge w:val="continue"/>
            <w:tcBorders>
              <w:left w:val="single" w:color="auto" w:sz="4" w:space="0"/>
              <w:right w:val="single" w:color="auto" w:sz="4" w:space="0"/>
            </w:tcBorders>
            <w:vAlign w:val="center"/>
          </w:tcPr>
          <w:p>
            <w:pPr>
              <w:spacing w:line="360" w:lineRule="auto"/>
              <w:jc w:val="center"/>
              <w:rPr>
                <w:rFonts w:ascii="宋体" w:hAnsi="宋体" w:cs="宋体"/>
                <w:sz w:val="24"/>
                <w:szCs w:val="24"/>
              </w:rPr>
            </w:pPr>
          </w:p>
        </w:tc>
        <w:tc>
          <w:tcPr>
            <w:tcW w:w="2405" w:type="dxa"/>
            <w:tcBorders>
              <w:top w:val="single" w:color="auto" w:sz="4" w:space="0"/>
              <w:left w:val="single" w:color="auto" w:sz="4" w:space="0"/>
              <w:right w:val="single" w:color="auto" w:sz="4" w:space="0"/>
            </w:tcBorders>
            <w:vAlign w:val="center"/>
          </w:tcPr>
          <w:p>
            <w:pPr>
              <w:spacing w:line="276" w:lineRule="auto"/>
              <w:jc w:val="center"/>
              <w:rPr>
                <w:rFonts w:ascii="宋体" w:hAnsi="宋体" w:cs="宋体"/>
                <w:sz w:val="24"/>
                <w:szCs w:val="24"/>
              </w:rPr>
            </w:pPr>
            <w:r>
              <w:rPr>
                <w:rFonts w:hint="eastAsia" w:ascii="宋体" w:hAnsi="宋体" w:cs="宋体"/>
                <w:sz w:val="24"/>
                <w:szCs w:val="24"/>
              </w:rPr>
              <w:t>设备和专业技术能力</w:t>
            </w:r>
          </w:p>
        </w:tc>
        <w:tc>
          <w:tcPr>
            <w:tcW w:w="5891" w:type="dxa"/>
            <w:tcBorders>
              <w:top w:val="single" w:color="auto" w:sz="4" w:space="0"/>
              <w:left w:val="single" w:color="auto" w:sz="4" w:space="0"/>
              <w:right w:val="single" w:color="auto" w:sz="4" w:space="0"/>
            </w:tcBorders>
            <w:vAlign w:val="center"/>
          </w:tcPr>
          <w:p>
            <w:pPr>
              <w:spacing w:line="276" w:lineRule="auto"/>
              <w:jc w:val="both"/>
              <w:rPr>
                <w:rFonts w:hint="eastAsia" w:ascii="宋体" w:hAnsi="宋体" w:eastAsia="宋体" w:cs="宋体"/>
                <w:sz w:val="24"/>
                <w:szCs w:val="24"/>
              </w:rPr>
            </w:pPr>
            <w:r>
              <w:rPr>
                <w:rFonts w:hint="eastAsia" w:ascii="宋体" w:hAnsi="宋体" w:eastAsia="宋体" w:cs="宋体"/>
                <w:sz w:val="24"/>
                <w:szCs w:val="24"/>
              </w:rPr>
              <w:t>具有履行本项目所必须的设备和专业技术服务能力；(提供证明材料或承诺书)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1036" w:type="dxa"/>
            <w:vMerge w:val="continue"/>
            <w:tcBorders>
              <w:left w:val="single" w:color="auto" w:sz="4" w:space="0"/>
              <w:right w:val="single" w:color="auto" w:sz="4" w:space="0"/>
            </w:tcBorders>
            <w:vAlign w:val="center"/>
          </w:tcPr>
          <w:p>
            <w:pPr>
              <w:spacing w:line="360" w:lineRule="auto"/>
              <w:jc w:val="center"/>
              <w:rPr>
                <w:rFonts w:ascii="宋体" w:hAnsi="宋体" w:cs="宋体"/>
                <w:bCs/>
                <w:sz w:val="24"/>
                <w:szCs w:val="24"/>
              </w:rPr>
            </w:pPr>
          </w:p>
        </w:tc>
        <w:tc>
          <w:tcPr>
            <w:tcW w:w="1127" w:type="dxa"/>
            <w:vMerge w:val="continue"/>
            <w:tcBorders>
              <w:left w:val="single" w:color="auto" w:sz="4" w:space="0"/>
              <w:right w:val="single" w:color="auto" w:sz="4" w:space="0"/>
            </w:tcBorders>
            <w:vAlign w:val="center"/>
          </w:tcPr>
          <w:p>
            <w:pPr>
              <w:spacing w:line="360" w:lineRule="auto"/>
              <w:jc w:val="center"/>
              <w:rPr>
                <w:rFonts w:ascii="宋体" w:hAnsi="宋体" w:cs="宋体"/>
                <w:sz w:val="24"/>
                <w:szCs w:val="24"/>
              </w:rPr>
            </w:pPr>
          </w:p>
        </w:tc>
        <w:tc>
          <w:tcPr>
            <w:tcW w:w="2405" w:type="dxa"/>
            <w:tcBorders>
              <w:top w:val="single" w:color="auto" w:sz="4" w:space="0"/>
              <w:left w:val="single" w:color="auto" w:sz="4" w:space="0"/>
              <w:right w:val="single" w:color="auto" w:sz="4" w:space="0"/>
            </w:tcBorders>
            <w:vAlign w:val="center"/>
          </w:tcPr>
          <w:p>
            <w:pPr>
              <w:spacing w:line="276" w:lineRule="auto"/>
              <w:jc w:val="center"/>
              <w:rPr>
                <w:rFonts w:hint="eastAsia" w:ascii="宋体" w:hAnsi="宋体" w:cs="宋体"/>
                <w:sz w:val="24"/>
                <w:szCs w:val="24"/>
              </w:rPr>
            </w:pPr>
            <w:r>
              <w:rPr>
                <w:rFonts w:hint="eastAsia" w:ascii="宋体" w:hAnsi="宋体" w:cs="宋体"/>
                <w:sz w:val="24"/>
                <w:szCs w:val="24"/>
              </w:rPr>
              <w:t>依法缴纳税收和社会保障资金</w:t>
            </w:r>
          </w:p>
        </w:tc>
        <w:tc>
          <w:tcPr>
            <w:tcW w:w="5891" w:type="dxa"/>
            <w:tcBorders>
              <w:top w:val="single" w:color="auto" w:sz="4" w:space="0"/>
              <w:left w:val="single" w:color="auto" w:sz="4" w:space="0"/>
              <w:right w:val="single" w:color="auto" w:sz="4" w:space="0"/>
            </w:tcBorders>
            <w:vAlign w:val="center"/>
          </w:tcPr>
          <w:p>
            <w:pPr>
              <w:spacing w:line="276"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依法缴纳税收（提供近半年任意三个月企业依法缴纳税收证明材料）和缴纳社会保障资金（提供近半年任意三个月拟派项目负责人依法缴纳社保证明材料）；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4" w:hRule="atLeast"/>
          <w:jc w:val="center"/>
        </w:trPr>
        <w:tc>
          <w:tcPr>
            <w:tcW w:w="1036" w:type="dxa"/>
            <w:vMerge w:val="continue"/>
            <w:tcBorders>
              <w:left w:val="single" w:color="auto" w:sz="4" w:space="0"/>
              <w:right w:val="single" w:color="auto" w:sz="4" w:space="0"/>
            </w:tcBorders>
            <w:vAlign w:val="center"/>
          </w:tcPr>
          <w:p>
            <w:pPr>
              <w:spacing w:line="360" w:lineRule="auto"/>
              <w:jc w:val="center"/>
              <w:rPr>
                <w:rFonts w:ascii="宋体" w:hAnsi="宋体" w:cs="宋体"/>
                <w:bCs/>
                <w:sz w:val="24"/>
                <w:szCs w:val="24"/>
              </w:rPr>
            </w:pPr>
          </w:p>
        </w:tc>
        <w:tc>
          <w:tcPr>
            <w:tcW w:w="1127" w:type="dxa"/>
            <w:vMerge w:val="continue"/>
            <w:tcBorders>
              <w:left w:val="single" w:color="auto" w:sz="4" w:space="0"/>
              <w:right w:val="single" w:color="auto" w:sz="4" w:space="0"/>
            </w:tcBorders>
            <w:vAlign w:val="center"/>
          </w:tcPr>
          <w:p>
            <w:pPr>
              <w:spacing w:line="360" w:lineRule="auto"/>
              <w:jc w:val="center"/>
              <w:rPr>
                <w:rFonts w:ascii="宋体" w:hAnsi="宋体" w:cs="宋体"/>
                <w:sz w:val="24"/>
                <w:szCs w:val="24"/>
              </w:rPr>
            </w:pPr>
          </w:p>
        </w:tc>
        <w:tc>
          <w:tcPr>
            <w:tcW w:w="2405" w:type="dxa"/>
            <w:tcBorders>
              <w:top w:val="single" w:color="auto" w:sz="4" w:space="0"/>
              <w:left w:val="single" w:color="auto" w:sz="4" w:space="0"/>
              <w:right w:val="single" w:color="auto" w:sz="4" w:space="0"/>
            </w:tcBorders>
            <w:vAlign w:val="center"/>
          </w:tcPr>
          <w:p>
            <w:pPr>
              <w:spacing w:line="276"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信用承诺</w:t>
            </w:r>
          </w:p>
        </w:tc>
        <w:tc>
          <w:tcPr>
            <w:tcW w:w="5891" w:type="dxa"/>
            <w:tcBorders>
              <w:top w:val="single" w:color="auto" w:sz="4" w:space="0"/>
              <w:left w:val="single" w:color="auto" w:sz="4" w:space="0"/>
              <w:right w:val="single" w:color="auto" w:sz="4" w:space="0"/>
            </w:tcBorders>
            <w:vAlign w:val="center"/>
          </w:tcPr>
          <w:p>
            <w:pPr>
              <w:spacing w:line="276" w:lineRule="auto"/>
              <w:jc w:val="both"/>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、参加政府采购活动前3年内无商业贿赂、不正当竞争行为、骗取中标、严重违约及重大工程质量等问题，</w:t>
            </w:r>
            <w:r>
              <w:rPr>
                <w:rFonts w:hint="eastAsia" w:ascii="宋体" w:hAnsi="宋体" w:cs="宋体"/>
                <w:sz w:val="24"/>
                <w:szCs w:val="24"/>
                <w:lang w:val="en-US" w:eastAsia="zh-CN"/>
              </w:rPr>
              <w:t>2、</w:t>
            </w:r>
            <w:r>
              <w:rPr>
                <w:rFonts w:hint="eastAsia" w:ascii="宋体" w:hAnsi="宋体" w:eastAsia="宋体" w:cs="宋体"/>
                <w:sz w:val="24"/>
                <w:szCs w:val="24"/>
              </w:rPr>
              <w:t>提供企业注册地工商管理部门出具的无商业贿赂和不正当竞争行为的查询证明（若当地工商管理部门不办理此项业务，投标人须自行出具本企业无商业贿赂和不正当竞争行为承诺书）；</w:t>
            </w:r>
          </w:p>
          <w:p>
            <w:pPr>
              <w:spacing w:line="276" w:lineRule="auto"/>
              <w:jc w:val="both"/>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、参加政府采购活动前3年内无行贿犯罪记录，（开标时提供《中国裁判文书网》查询结果网页截图或企业自行承诺的无行贿犯罪承诺书，查询&lt;承诺&gt;对象为“企业，法定代表人，项目负责人”）；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8" w:hRule="atLeast"/>
          <w:jc w:val="center"/>
        </w:trPr>
        <w:tc>
          <w:tcPr>
            <w:tcW w:w="1036" w:type="dxa"/>
            <w:vMerge w:val="continue"/>
            <w:tcBorders>
              <w:left w:val="single" w:color="auto" w:sz="4" w:space="0"/>
              <w:right w:val="single" w:color="auto" w:sz="4" w:space="0"/>
            </w:tcBorders>
            <w:vAlign w:val="center"/>
          </w:tcPr>
          <w:p>
            <w:pPr>
              <w:spacing w:line="360" w:lineRule="auto"/>
              <w:jc w:val="center"/>
              <w:rPr>
                <w:rFonts w:ascii="宋体" w:hAnsi="宋体" w:cs="宋体"/>
                <w:bCs/>
                <w:sz w:val="24"/>
                <w:szCs w:val="24"/>
              </w:rPr>
            </w:pPr>
          </w:p>
        </w:tc>
        <w:tc>
          <w:tcPr>
            <w:tcW w:w="1127" w:type="dxa"/>
            <w:vMerge w:val="continue"/>
            <w:tcBorders>
              <w:left w:val="single" w:color="auto" w:sz="4" w:space="0"/>
              <w:right w:val="single" w:color="auto" w:sz="4" w:space="0"/>
            </w:tcBorders>
            <w:vAlign w:val="center"/>
          </w:tcPr>
          <w:p>
            <w:pPr>
              <w:spacing w:line="360" w:lineRule="auto"/>
              <w:jc w:val="center"/>
              <w:rPr>
                <w:rFonts w:ascii="宋体" w:hAnsi="宋体" w:cs="宋体"/>
                <w:sz w:val="24"/>
                <w:szCs w:val="24"/>
              </w:rPr>
            </w:pPr>
          </w:p>
        </w:tc>
        <w:tc>
          <w:tcPr>
            <w:tcW w:w="2405" w:type="dxa"/>
            <w:tcBorders>
              <w:top w:val="single" w:color="auto" w:sz="4" w:space="0"/>
              <w:left w:val="single" w:color="auto" w:sz="4" w:space="0"/>
              <w:right w:val="single" w:color="auto" w:sz="4" w:space="0"/>
            </w:tcBorders>
            <w:vAlign w:val="center"/>
          </w:tcPr>
          <w:p>
            <w:pPr>
              <w:spacing w:line="276" w:lineRule="auto"/>
              <w:jc w:val="center"/>
              <w:rPr>
                <w:rFonts w:ascii="宋体" w:hAnsi="宋体" w:cs="宋体"/>
                <w:sz w:val="24"/>
                <w:szCs w:val="24"/>
              </w:rPr>
            </w:pPr>
            <w:r>
              <w:rPr>
                <w:rFonts w:hint="eastAsia" w:ascii="宋体" w:hAnsi="宋体" w:cs="宋体"/>
                <w:sz w:val="24"/>
                <w:szCs w:val="24"/>
              </w:rPr>
              <w:t>信用查询</w:t>
            </w:r>
          </w:p>
        </w:tc>
        <w:tc>
          <w:tcPr>
            <w:tcW w:w="5891" w:type="dxa"/>
            <w:tcBorders>
              <w:top w:val="single" w:color="auto" w:sz="4" w:space="0"/>
              <w:left w:val="single" w:color="auto" w:sz="4" w:space="0"/>
              <w:right w:val="single" w:color="auto" w:sz="4" w:space="0"/>
            </w:tcBorders>
            <w:vAlign w:val="center"/>
          </w:tcPr>
          <w:p>
            <w:pPr>
              <w:widowControl/>
              <w:jc w:val="both"/>
              <w:rPr>
                <w:rFonts w:ascii="宋体" w:hAnsi="宋体" w:cs="宋体"/>
                <w:sz w:val="24"/>
                <w:szCs w:val="24"/>
              </w:rPr>
            </w:pPr>
            <w:r>
              <w:rPr>
                <w:rFonts w:hint="eastAsia" w:ascii="宋体" w:hAnsi="宋体" w:cs="宋体"/>
                <w:sz w:val="24"/>
                <w:szCs w:val="24"/>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信用中国”网站(www.creditchina.gov.cn）、中国政府采购网（www.ccgp.gov.cn）的网页查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36" w:type="dxa"/>
            <w:vMerge w:val="continue"/>
            <w:tcBorders>
              <w:left w:val="single" w:color="auto" w:sz="4" w:space="0"/>
              <w:right w:val="single" w:color="auto" w:sz="4" w:space="0"/>
            </w:tcBorders>
            <w:vAlign w:val="center"/>
          </w:tcPr>
          <w:p>
            <w:pPr>
              <w:spacing w:line="360" w:lineRule="auto"/>
              <w:jc w:val="center"/>
              <w:rPr>
                <w:rFonts w:hint="eastAsia" w:ascii="宋体" w:hAnsi="宋体" w:cs="宋体"/>
                <w:sz w:val="24"/>
                <w:szCs w:val="24"/>
              </w:rPr>
            </w:pPr>
          </w:p>
        </w:tc>
        <w:tc>
          <w:tcPr>
            <w:tcW w:w="1127" w:type="dxa"/>
            <w:vMerge w:val="continue"/>
            <w:tcBorders>
              <w:left w:val="single" w:color="auto" w:sz="4" w:space="0"/>
              <w:right w:val="single" w:color="auto" w:sz="4" w:space="0"/>
            </w:tcBorders>
            <w:vAlign w:val="center"/>
          </w:tcPr>
          <w:p>
            <w:pPr>
              <w:spacing w:line="360" w:lineRule="auto"/>
              <w:jc w:val="center"/>
              <w:rPr>
                <w:rFonts w:hint="eastAsia" w:ascii="宋体" w:hAnsi="宋体" w:cs="宋体"/>
                <w:bCs/>
                <w:sz w:val="24"/>
                <w:szCs w:val="24"/>
              </w:rPr>
            </w:pPr>
          </w:p>
        </w:tc>
        <w:tc>
          <w:tcPr>
            <w:tcW w:w="2405" w:type="dxa"/>
            <w:tcBorders>
              <w:top w:val="single" w:color="auto" w:sz="4" w:space="0"/>
              <w:left w:val="single" w:color="auto" w:sz="4" w:space="0"/>
              <w:right w:val="single" w:color="auto" w:sz="4" w:space="0"/>
            </w:tcBorders>
            <w:vAlign w:val="center"/>
          </w:tcPr>
          <w:p>
            <w:pPr>
              <w:widowControl/>
              <w:adjustRightInd w:val="0"/>
              <w:snapToGrid w:val="0"/>
              <w:spacing w:line="400" w:lineRule="exact"/>
              <w:jc w:val="center"/>
              <w:rPr>
                <w:rFonts w:hint="eastAsia" w:ascii="宋体" w:hAnsi="宋体" w:eastAsia="宋体" w:cs="宋体"/>
                <w:bCs/>
                <w:color w:val="000000"/>
                <w:sz w:val="24"/>
                <w:szCs w:val="24"/>
                <w:lang w:eastAsia="zh-CN"/>
              </w:rPr>
            </w:pPr>
            <w:r>
              <w:rPr>
                <w:rFonts w:hint="eastAsia" w:ascii="宋体" w:hAnsi="宋体" w:cs="宋体"/>
                <w:bCs/>
                <w:color w:val="000000"/>
                <w:sz w:val="24"/>
                <w:szCs w:val="24"/>
                <w:lang w:eastAsia="zh-CN"/>
              </w:rPr>
              <w:t>其他要求</w:t>
            </w:r>
          </w:p>
        </w:tc>
        <w:tc>
          <w:tcPr>
            <w:tcW w:w="5891" w:type="dxa"/>
            <w:tcBorders>
              <w:top w:val="single" w:color="auto" w:sz="4" w:space="0"/>
              <w:left w:val="single" w:color="auto" w:sz="4" w:space="0"/>
              <w:right w:val="single" w:color="auto" w:sz="4" w:space="0"/>
            </w:tcBorders>
            <w:vAlign w:val="center"/>
          </w:tcPr>
          <w:p>
            <w:pPr>
              <w:widowControl/>
              <w:adjustRightInd w:val="0"/>
              <w:snapToGrid w:val="0"/>
              <w:spacing w:line="400" w:lineRule="exact"/>
              <w:jc w:val="both"/>
              <w:rPr>
                <w:rFonts w:hint="eastAsia" w:ascii="宋体" w:hAnsi="宋体" w:eastAsia="宋体" w:cs="宋体"/>
                <w:bCs/>
                <w:color w:val="000000"/>
                <w:sz w:val="24"/>
                <w:szCs w:val="24"/>
                <w:lang w:eastAsia="zh-CN"/>
              </w:rPr>
            </w:pPr>
            <w:r>
              <w:rPr>
                <w:rFonts w:hint="eastAsia" w:ascii="宋体" w:hAnsi="宋体" w:cs="宋体"/>
                <w:bCs/>
                <w:color w:val="000000"/>
                <w:sz w:val="24"/>
                <w:szCs w:val="24"/>
                <w:lang w:eastAsia="zh-CN"/>
              </w:rPr>
              <w:t>招标文件要求的其他资格审查资料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36"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2.1.2</w:t>
            </w:r>
          </w:p>
        </w:tc>
        <w:tc>
          <w:tcPr>
            <w:tcW w:w="1127"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cs="宋体"/>
                <w:bCs/>
                <w:sz w:val="24"/>
                <w:szCs w:val="24"/>
              </w:rPr>
            </w:pPr>
            <w:r>
              <w:rPr>
                <w:rFonts w:hint="eastAsia" w:ascii="宋体" w:hAnsi="宋体" w:cs="宋体"/>
                <w:bCs/>
                <w:sz w:val="24"/>
                <w:szCs w:val="24"/>
              </w:rPr>
              <w:t>符合性</w:t>
            </w:r>
          </w:p>
          <w:p>
            <w:pPr>
              <w:spacing w:line="360" w:lineRule="auto"/>
              <w:jc w:val="center"/>
              <w:rPr>
                <w:rFonts w:ascii="宋体" w:hAnsi="宋体" w:cs="宋体"/>
                <w:bCs/>
                <w:sz w:val="24"/>
                <w:szCs w:val="24"/>
              </w:rPr>
            </w:pPr>
            <w:r>
              <w:rPr>
                <w:rFonts w:hint="eastAsia" w:ascii="宋体" w:hAnsi="宋体" w:cs="宋体"/>
                <w:bCs/>
                <w:sz w:val="24"/>
                <w:szCs w:val="24"/>
              </w:rPr>
              <w:t>审查</w:t>
            </w:r>
          </w:p>
          <w:p>
            <w:pPr>
              <w:spacing w:line="360" w:lineRule="auto"/>
              <w:jc w:val="center"/>
              <w:rPr>
                <w:rFonts w:ascii="宋体" w:hAnsi="宋体" w:cs="宋体"/>
                <w:sz w:val="24"/>
                <w:szCs w:val="24"/>
              </w:rPr>
            </w:pPr>
            <w:r>
              <w:rPr>
                <w:rFonts w:hint="eastAsia" w:ascii="宋体" w:hAnsi="宋体" w:cs="宋体"/>
                <w:bCs/>
                <w:sz w:val="24"/>
                <w:szCs w:val="24"/>
              </w:rPr>
              <w:t>标准</w:t>
            </w:r>
          </w:p>
        </w:tc>
        <w:tc>
          <w:tcPr>
            <w:tcW w:w="2405" w:type="dxa"/>
            <w:tcBorders>
              <w:top w:val="single" w:color="auto" w:sz="4" w:space="0"/>
              <w:left w:val="single" w:color="auto" w:sz="4" w:space="0"/>
              <w:right w:val="single" w:color="auto" w:sz="4" w:space="0"/>
            </w:tcBorders>
            <w:vAlign w:val="center"/>
          </w:tcPr>
          <w:p>
            <w:pPr>
              <w:widowControl/>
              <w:adjustRightInd w:val="0"/>
              <w:snapToGrid w:val="0"/>
              <w:spacing w:line="400" w:lineRule="exact"/>
              <w:jc w:val="center"/>
              <w:rPr>
                <w:rFonts w:hAnsi="宋体" w:cs="宋体"/>
                <w:sz w:val="24"/>
                <w:szCs w:val="24"/>
              </w:rPr>
            </w:pPr>
            <w:r>
              <w:rPr>
                <w:rFonts w:hint="eastAsia" w:ascii="宋体" w:hAnsi="宋体" w:cs="宋体"/>
                <w:bCs/>
                <w:color w:val="000000"/>
                <w:sz w:val="24"/>
                <w:szCs w:val="24"/>
              </w:rPr>
              <w:t>供应商名称</w:t>
            </w:r>
          </w:p>
        </w:tc>
        <w:tc>
          <w:tcPr>
            <w:tcW w:w="5891" w:type="dxa"/>
            <w:tcBorders>
              <w:top w:val="single" w:color="auto" w:sz="4" w:space="0"/>
              <w:left w:val="single" w:color="auto" w:sz="4" w:space="0"/>
              <w:right w:val="single" w:color="auto" w:sz="4" w:space="0"/>
            </w:tcBorders>
            <w:vAlign w:val="center"/>
          </w:tcPr>
          <w:p>
            <w:pPr>
              <w:widowControl/>
              <w:adjustRightInd w:val="0"/>
              <w:snapToGrid w:val="0"/>
              <w:spacing w:line="400" w:lineRule="exact"/>
              <w:rPr>
                <w:rFonts w:ascii="宋体" w:hAnsi="宋体" w:cs="宋体"/>
                <w:sz w:val="24"/>
                <w:szCs w:val="24"/>
              </w:rPr>
            </w:pPr>
            <w:r>
              <w:rPr>
                <w:rFonts w:hint="eastAsia" w:ascii="宋体" w:hAnsi="宋体" w:cs="宋体"/>
                <w:bCs/>
                <w:color w:val="000000"/>
                <w:sz w:val="24"/>
                <w:szCs w:val="24"/>
              </w:rPr>
              <w:t>与营业执照是否一致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36" w:type="dxa"/>
            <w:vMerge w:val="continue"/>
            <w:tcBorders>
              <w:left w:val="single" w:color="auto" w:sz="4" w:space="0"/>
              <w:right w:val="single" w:color="auto" w:sz="4" w:space="0"/>
            </w:tcBorders>
            <w:vAlign w:val="center"/>
          </w:tcPr>
          <w:p>
            <w:pPr>
              <w:rPr>
                <w:rFonts w:ascii="宋体" w:hAnsi="宋体" w:cs="宋体"/>
                <w:sz w:val="24"/>
                <w:szCs w:val="24"/>
              </w:rPr>
            </w:pPr>
          </w:p>
        </w:tc>
        <w:tc>
          <w:tcPr>
            <w:tcW w:w="1127" w:type="dxa"/>
            <w:vMerge w:val="continue"/>
            <w:tcBorders>
              <w:left w:val="single" w:color="auto" w:sz="4" w:space="0"/>
              <w:right w:val="single" w:color="auto" w:sz="4" w:space="0"/>
            </w:tcBorders>
            <w:vAlign w:val="center"/>
          </w:tcPr>
          <w:p>
            <w:pPr>
              <w:rPr>
                <w:rFonts w:ascii="宋体" w:hAnsi="宋体" w:cs="宋体"/>
                <w:sz w:val="24"/>
                <w:szCs w:val="24"/>
              </w:rPr>
            </w:pPr>
          </w:p>
        </w:tc>
        <w:tc>
          <w:tcPr>
            <w:tcW w:w="24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hAnsi="宋体" w:cs="宋体"/>
                <w:sz w:val="24"/>
                <w:szCs w:val="24"/>
              </w:rPr>
            </w:pPr>
            <w:r>
              <w:rPr>
                <w:rFonts w:hint="eastAsia" w:ascii="宋体" w:hAnsi="宋体" w:cs="宋体"/>
                <w:bCs/>
                <w:color w:val="000000"/>
                <w:sz w:val="24"/>
                <w:szCs w:val="24"/>
              </w:rPr>
              <w:t>投标文件签字盖章</w:t>
            </w:r>
          </w:p>
        </w:tc>
        <w:tc>
          <w:tcPr>
            <w:tcW w:w="58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rPr>
                <w:rFonts w:ascii="宋体" w:hAnsi="宋体" w:cs="宋体"/>
                <w:sz w:val="24"/>
                <w:szCs w:val="24"/>
              </w:rPr>
            </w:pPr>
            <w:r>
              <w:rPr>
                <w:rFonts w:hint="eastAsia" w:ascii="宋体" w:hAnsi="宋体" w:cs="宋体"/>
                <w:bCs/>
                <w:color w:val="000000"/>
                <w:sz w:val="24"/>
                <w:szCs w:val="24"/>
              </w:rPr>
              <w:t>按照招标文件的规定进行签字或盖章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jc w:val="center"/>
        </w:trPr>
        <w:tc>
          <w:tcPr>
            <w:tcW w:w="1036" w:type="dxa"/>
            <w:vMerge w:val="continue"/>
            <w:tcBorders>
              <w:left w:val="single" w:color="auto" w:sz="4" w:space="0"/>
              <w:right w:val="single" w:color="auto" w:sz="4" w:space="0"/>
            </w:tcBorders>
            <w:vAlign w:val="center"/>
          </w:tcPr>
          <w:p>
            <w:pPr>
              <w:rPr>
                <w:rFonts w:ascii="宋体" w:hAnsi="宋体" w:cs="宋体"/>
                <w:sz w:val="24"/>
                <w:szCs w:val="24"/>
              </w:rPr>
            </w:pPr>
          </w:p>
        </w:tc>
        <w:tc>
          <w:tcPr>
            <w:tcW w:w="1127" w:type="dxa"/>
            <w:vMerge w:val="continue"/>
            <w:tcBorders>
              <w:left w:val="single" w:color="auto" w:sz="4" w:space="0"/>
              <w:right w:val="single" w:color="auto" w:sz="4" w:space="0"/>
            </w:tcBorders>
            <w:vAlign w:val="center"/>
          </w:tcPr>
          <w:p>
            <w:pPr>
              <w:rPr>
                <w:rFonts w:ascii="宋体" w:hAnsi="宋体" w:cs="宋体"/>
                <w:sz w:val="24"/>
                <w:szCs w:val="24"/>
              </w:rPr>
            </w:pPr>
          </w:p>
        </w:tc>
        <w:tc>
          <w:tcPr>
            <w:tcW w:w="24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sz w:val="24"/>
                <w:szCs w:val="24"/>
              </w:rPr>
            </w:pPr>
            <w:r>
              <w:rPr>
                <w:rFonts w:hint="eastAsia" w:ascii="宋体" w:hAnsi="宋体" w:cs="宋体"/>
                <w:bCs/>
                <w:color w:val="000000"/>
                <w:sz w:val="24"/>
                <w:szCs w:val="24"/>
              </w:rPr>
              <w:t>投标文件格式</w:t>
            </w:r>
          </w:p>
        </w:tc>
        <w:tc>
          <w:tcPr>
            <w:tcW w:w="58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rPr>
                <w:rFonts w:ascii="宋体" w:hAnsi="宋体" w:cs="宋体"/>
                <w:sz w:val="24"/>
                <w:szCs w:val="24"/>
              </w:rPr>
            </w:pPr>
            <w:r>
              <w:rPr>
                <w:rFonts w:hint="eastAsia" w:ascii="宋体" w:hAnsi="宋体" w:cs="宋体"/>
                <w:bCs/>
                <w:color w:val="000000"/>
                <w:sz w:val="24"/>
                <w:szCs w:val="24"/>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1036" w:type="dxa"/>
            <w:vMerge w:val="continue"/>
            <w:tcBorders>
              <w:left w:val="single" w:color="auto" w:sz="4" w:space="0"/>
              <w:right w:val="single" w:color="auto" w:sz="4" w:space="0"/>
            </w:tcBorders>
            <w:vAlign w:val="center"/>
          </w:tcPr>
          <w:p>
            <w:pPr>
              <w:rPr>
                <w:rFonts w:ascii="宋体" w:hAnsi="宋体" w:cs="宋体"/>
                <w:sz w:val="24"/>
                <w:szCs w:val="24"/>
              </w:rPr>
            </w:pPr>
          </w:p>
        </w:tc>
        <w:tc>
          <w:tcPr>
            <w:tcW w:w="1127" w:type="dxa"/>
            <w:vMerge w:val="continue"/>
            <w:tcBorders>
              <w:left w:val="single" w:color="auto" w:sz="4" w:space="0"/>
              <w:right w:val="single" w:color="auto" w:sz="4" w:space="0"/>
            </w:tcBorders>
            <w:vAlign w:val="center"/>
          </w:tcPr>
          <w:p>
            <w:pPr>
              <w:rPr>
                <w:rFonts w:ascii="宋体" w:hAnsi="宋体" w:cs="宋体"/>
                <w:sz w:val="24"/>
                <w:szCs w:val="24"/>
              </w:rPr>
            </w:pPr>
          </w:p>
        </w:tc>
        <w:tc>
          <w:tcPr>
            <w:tcW w:w="24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sz w:val="24"/>
                <w:szCs w:val="24"/>
              </w:rPr>
            </w:pPr>
            <w:r>
              <w:rPr>
                <w:rFonts w:hint="eastAsia" w:ascii="宋体" w:hAnsi="宋体" w:cs="宋体"/>
                <w:bCs/>
                <w:color w:val="000000"/>
                <w:sz w:val="24"/>
                <w:szCs w:val="24"/>
              </w:rPr>
              <w:t>服务内容</w:t>
            </w:r>
          </w:p>
        </w:tc>
        <w:tc>
          <w:tcPr>
            <w:tcW w:w="58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rPr>
                <w:rFonts w:ascii="宋体" w:hAnsi="宋体" w:cs="宋体"/>
                <w:sz w:val="24"/>
                <w:szCs w:val="24"/>
              </w:rPr>
            </w:pPr>
            <w:r>
              <w:rPr>
                <w:rFonts w:hint="eastAsia" w:ascii="宋体" w:hAnsi="宋体" w:cs="宋体"/>
                <w:bCs/>
                <w:color w:val="000000"/>
                <w:sz w:val="24"/>
                <w:szCs w:val="24"/>
              </w:rPr>
              <w:t>符合第三章“服务内容及要求”规定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jc w:val="center"/>
        </w:trPr>
        <w:tc>
          <w:tcPr>
            <w:tcW w:w="1036" w:type="dxa"/>
            <w:vMerge w:val="continue"/>
            <w:tcBorders>
              <w:left w:val="single" w:color="auto" w:sz="4" w:space="0"/>
              <w:right w:val="single" w:color="auto" w:sz="4" w:space="0"/>
            </w:tcBorders>
            <w:vAlign w:val="center"/>
          </w:tcPr>
          <w:p>
            <w:pPr>
              <w:rPr>
                <w:rFonts w:ascii="宋体" w:hAnsi="宋体" w:cs="宋体"/>
                <w:sz w:val="24"/>
                <w:szCs w:val="24"/>
              </w:rPr>
            </w:pPr>
          </w:p>
        </w:tc>
        <w:tc>
          <w:tcPr>
            <w:tcW w:w="1127" w:type="dxa"/>
            <w:vMerge w:val="continue"/>
            <w:tcBorders>
              <w:left w:val="single" w:color="auto" w:sz="4" w:space="0"/>
              <w:right w:val="single" w:color="auto" w:sz="4" w:space="0"/>
            </w:tcBorders>
            <w:vAlign w:val="center"/>
          </w:tcPr>
          <w:p>
            <w:pPr>
              <w:rPr>
                <w:rFonts w:ascii="宋体" w:hAnsi="宋体" w:cs="宋体"/>
                <w:sz w:val="24"/>
                <w:szCs w:val="24"/>
              </w:rPr>
            </w:pPr>
          </w:p>
        </w:tc>
        <w:tc>
          <w:tcPr>
            <w:tcW w:w="24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sz w:val="24"/>
                <w:szCs w:val="24"/>
              </w:rPr>
            </w:pPr>
            <w:r>
              <w:rPr>
                <w:rFonts w:hint="eastAsia" w:ascii="宋体" w:hAnsi="宋体" w:cs="宋体"/>
                <w:sz w:val="24"/>
                <w:szCs w:val="24"/>
              </w:rPr>
              <w:t>实施周期</w:t>
            </w:r>
          </w:p>
        </w:tc>
        <w:tc>
          <w:tcPr>
            <w:tcW w:w="58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rPr>
                <w:rFonts w:ascii="宋体" w:hAnsi="宋体" w:cs="宋体"/>
                <w:sz w:val="24"/>
                <w:szCs w:val="24"/>
              </w:rPr>
            </w:pPr>
            <w:r>
              <w:rPr>
                <w:rFonts w:hint="eastAsia" w:ascii="宋体" w:hAnsi="宋体" w:cs="宋体"/>
                <w:bCs/>
                <w:color w:val="000000"/>
                <w:sz w:val="24"/>
                <w:szCs w:val="24"/>
              </w:rPr>
              <w:t>符合第二章“供应商须知”规定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exact"/>
          <w:jc w:val="center"/>
        </w:trPr>
        <w:tc>
          <w:tcPr>
            <w:tcW w:w="1036" w:type="dxa"/>
            <w:vMerge w:val="continue"/>
            <w:tcBorders>
              <w:left w:val="single" w:color="auto" w:sz="4" w:space="0"/>
              <w:right w:val="single" w:color="auto" w:sz="4" w:space="0"/>
            </w:tcBorders>
            <w:vAlign w:val="center"/>
          </w:tcPr>
          <w:p>
            <w:pPr>
              <w:rPr>
                <w:rFonts w:ascii="宋体" w:hAnsi="宋体" w:cs="宋体"/>
                <w:sz w:val="24"/>
                <w:szCs w:val="24"/>
              </w:rPr>
            </w:pPr>
          </w:p>
        </w:tc>
        <w:tc>
          <w:tcPr>
            <w:tcW w:w="1127" w:type="dxa"/>
            <w:vMerge w:val="continue"/>
            <w:tcBorders>
              <w:left w:val="single" w:color="auto" w:sz="4" w:space="0"/>
              <w:right w:val="single" w:color="auto" w:sz="4" w:space="0"/>
            </w:tcBorders>
            <w:vAlign w:val="center"/>
          </w:tcPr>
          <w:p>
            <w:pPr>
              <w:rPr>
                <w:rFonts w:ascii="宋体" w:hAnsi="宋体" w:cs="宋体"/>
                <w:sz w:val="24"/>
                <w:szCs w:val="24"/>
              </w:rPr>
            </w:pPr>
          </w:p>
        </w:tc>
        <w:tc>
          <w:tcPr>
            <w:tcW w:w="24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sz w:val="24"/>
                <w:szCs w:val="24"/>
              </w:rPr>
            </w:pPr>
            <w:r>
              <w:rPr>
                <w:rFonts w:hint="eastAsia" w:ascii="宋体" w:hAnsi="宋体" w:cs="宋体"/>
                <w:bCs/>
                <w:color w:val="000000"/>
                <w:sz w:val="24"/>
                <w:szCs w:val="24"/>
                <w:lang w:eastAsia="zh-CN"/>
              </w:rPr>
              <w:t>质量</w:t>
            </w:r>
            <w:r>
              <w:rPr>
                <w:rFonts w:hint="eastAsia" w:ascii="宋体" w:hAnsi="宋体" w:cs="宋体"/>
                <w:bCs/>
                <w:color w:val="000000"/>
                <w:sz w:val="24"/>
                <w:szCs w:val="24"/>
              </w:rPr>
              <w:t>要求</w:t>
            </w:r>
          </w:p>
        </w:tc>
        <w:tc>
          <w:tcPr>
            <w:tcW w:w="58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rPr>
                <w:rFonts w:ascii="宋体" w:hAnsi="宋体" w:cs="宋体"/>
                <w:sz w:val="24"/>
                <w:szCs w:val="24"/>
              </w:rPr>
            </w:pPr>
            <w:r>
              <w:rPr>
                <w:rFonts w:hint="eastAsia" w:ascii="宋体" w:hAnsi="宋体" w:cs="宋体"/>
                <w:bCs/>
                <w:color w:val="000000"/>
                <w:sz w:val="24"/>
                <w:szCs w:val="24"/>
              </w:rPr>
              <w:t>符合第二章“供应商须知”规定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exact"/>
          <w:jc w:val="center"/>
        </w:trPr>
        <w:tc>
          <w:tcPr>
            <w:tcW w:w="1036" w:type="dxa"/>
            <w:vMerge w:val="continue"/>
            <w:tcBorders>
              <w:left w:val="single" w:color="auto" w:sz="4" w:space="0"/>
              <w:bottom w:val="single" w:color="auto" w:sz="4" w:space="0"/>
              <w:right w:val="single" w:color="auto" w:sz="4" w:space="0"/>
            </w:tcBorders>
            <w:vAlign w:val="center"/>
          </w:tcPr>
          <w:p>
            <w:pPr>
              <w:rPr>
                <w:rFonts w:ascii="宋体" w:hAnsi="宋体" w:cs="宋体"/>
                <w:sz w:val="24"/>
                <w:szCs w:val="24"/>
              </w:rPr>
            </w:pPr>
          </w:p>
        </w:tc>
        <w:tc>
          <w:tcPr>
            <w:tcW w:w="1127" w:type="dxa"/>
            <w:vMerge w:val="continue"/>
            <w:tcBorders>
              <w:left w:val="single" w:color="auto" w:sz="4" w:space="0"/>
              <w:bottom w:val="single" w:color="auto" w:sz="4" w:space="0"/>
              <w:right w:val="single" w:color="auto" w:sz="4" w:space="0"/>
            </w:tcBorders>
            <w:vAlign w:val="center"/>
          </w:tcPr>
          <w:p>
            <w:pPr>
              <w:rPr>
                <w:rFonts w:ascii="宋体" w:hAnsi="宋体" w:cs="宋体"/>
                <w:sz w:val="24"/>
                <w:szCs w:val="24"/>
              </w:rPr>
            </w:pPr>
          </w:p>
        </w:tc>
        <w:tc>
          <w:tcPr>
            <w:tcW w:w="24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sz w:val="24"/>
                <w:szCs w:val="24"/>
              </w:rPr>
            </w:pPr>
            <w:r>
              <w:rPr>
                <w:rFonts w:hint="eastAsia" w:ascii="宋体" w:hAnsi="宋体" w:cs="宋体"/>
                <w:bCs/>
                <w:color w:val="000000"/>
                <w:sz w:val="24"/>
                <w:szCs w:val="24"/>
              </w:rPr>
              <w:t>投标</w:t>
            </w:r>
            <w:r>
              <w:rPr>
                <w:rFonts w:ascii="宋体" w:hAnsi="宋体" w:cs="宋体"/>
                <w:bCs/>
                <w:color w:val="000000"/>
                <w:sz w:val="24"/>
                <w:szCs w:val="24"/>
              </w:rPr>
              <w:t>有效期</w:t>
            </w:r>
          </w:p>
        </w:tc>
        <w:tc>
          <w:tcPr>
            <w:tcW w:w="58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rPr>
                <w:rFonts w:ascii="宋体" w:hAnsi="宋体" w:cs="宋体"/>
                <w:sz w:val="24"/>
                <w:szCs w:val="24"/>
              </w:rPr>
            </w:pPr>
            <w:r>
              <w:rPr>
                <w:rFonts w:hint="eastAsia" w:ascii="宋体" w:hAnsi="宋体" w:cs="宋体"/>
                <w:bCs/>
                <w:color w:val="000000"/>
                <w:sz w:val="24"/>
                <w:szCs w:val="24"/>
              </w:rPr>
              <w:t>符合第二章“供应商须知”规定</w:t>
            </w:r>
          </w:p>
        </w:tc>
      </w:tr>
    </w:tbl>
    <w:p>
      <w:pPr>
        <w:widowControl/>
        <w:rPr>
          <w:rFonts w:asciiTheme="minorEastAsia" w:hAnsiTheme="minorEastAsia" w:eastAsiaTheme="minorEastAsia"/>
          <w:b/>
          <w:bCs/>
          <w:kern w:val="0"/>
          <w:sz w:val="28"/>
          <w:szCs w:val="28"/>
        </w:rPr>
      </w:pPr>
    </w:p>
    <w:p>
      <w:pPr>
        <w:widowControl/>
        <w:jc w:val="center"/>
        <w:rPr>
          <w:rFonts w:asciiTheme="minorEastAsia" w:hAnsiTheme="minorEastAsia" w:eastAsiaTheme="minorEastAsia"/>
          <w:b/>
          <w:bCs/>
          <w:kern w:val="0"/>
          <w:sz w:val="28"/>
          <w:szCs w:val="28"/>
        </w:rPr>
      </w:pPr>
    </w:p>
    <w:p>
      <w:pPr>
        <w:widowControl/>
        <w:jc w:val="center"/>
        <w:rPr>
          <w:rFonts w:asciiTheme="minorEastAsia" w:hAnsiTheme="minorEastAsia" w:eastAsiaTheme="minorEastAsia"/>
          <w:b/>
          <w:bCs/>
          <w:kern w:val="0"/>
          <w:sz w:val="28"/>
          <w:szCs w:val="28"/>
        </w:rPr>
      </w:pPr>
    </w:p>
    <w:p>
      <w:pPr>
        <w:widowControl/>
        <w:jc w:val="center"/>
        <w:rPr>
          <w:rFonts w:asciiTheme="minorEastAsia" w:hAnsiTheme="minorEastAsia" w:eastAsiaTheme="minorEastAsia"/>
          <w:b/>
          <w:bCs/>
          <w:kern w:val="0"/>
          <w:sz w:val="28"/>
          <w:szCs w:val="28"/>
        </w:rPr>
      </w:pPr>
    </w:p>
    <w:p>
      <w:pPr>
        <w:widowControl/>
        <w:jc w:val="center"/>
        <w:rPr>
          <w:rFonts w:asciiTheme="minorEastAsia" w:hAnsiTheme="minorEastAsia" w:eastAsiaTheme="minorEastAsia"/>
          <w:b/>
          <w:bCs/>
          <w:kern w:val="0"/>
          <w:sz w:val="28"/>
          <w:szCs w:val="28"/>
        </w:rPr>
      </w:pPr>
    </w:p>
    <w:p>
      <w:pPr>
        <w:widowControl/>
        <w:jc w:val="center"/>
        <w:rPr>
          <w:rFonts w:asciiTheme="minorEastAsia" w:hAnsiTheme="minorEastAsia" w:eastAsiaTheme="minorEastAsia"/>
          <w:b/>
          <w:bCs/>
          <w:kern w:val="0"/>
          <w:sz w:val="28"/>
          <w:szCs w:val="28"/>
        </w:rPr>
      </w:pPr>
    </w:p>
    <w:p>
      <w:pPr>
        <w:widowControl/>
        <w:jc w:val="center"/>
        <w:rPr>
          <w:rFonts w:asciiTheme="minorEastAsia" w:hAnsiTheme="minorEastAsia" w:eastAsiaTheme="minorEastAsia"/>
          <w:b/>
          <w:bCs/>
          <w:kern w:val="0"/>
          <w:sz w:val="28"/>
          <w:szCs w:val="28"/>
        </w:rPr>
      </w:pPr>
    </w:p>
    <w:p>
      <w:pPr>
        <w:widowControl/>
        <w:jc w:val="center"/>
        <w:rPr>
          <w:rFonts w:asciiTheme="minorEastAsia" w:hAnsiTheme="minorEastAsia" w:eastAsiaTheme="minorEastAsia"/>
          <w:b/>
          <w:bCs/>
          <w:kern w:val="0"/>
          <w:sz w:val="28"/>
          <w:szCs w:val="28"/>
        </w:rPr>
      </w:pPr>
    </w:p>
    <w:p>
      <w:pPr>
        <w:widowControl/>
        <w:jc w:val="center"/>
        <w:rPr>
          <w:rFonts w:asciiTheme="minorEastAsia" w:hAnsiTheme="minorEastAsia" w:eastAsiaTheme="minorEastAsia"/>
          <w:b/>
          <w:bCs/>
          <w:kern w:val="0"/>
          <w:sz w:val="28"/>
          <w:szCs w:val="28"/>
        </w:rPr>
      </w:pPr>
    </w:p>
    <w:p>
      <w:pPr>
        <w:widowControl/>
        <w:jc w:val="center"/>
        <w:rPr>
          <w:rFonts w:asciiTheme="minorEastAsia" w:hAnsiTheme="minorEastAsia" w:eastAsiaTheme="minorEastAsia"/>
          <w:b/>
          <w:bCs/>
          <w:kern w:val="0"/>
          <w:sz w:val="28"/>
          <w:szCs w:val="28"/>
        </w:rPr>
      </w:pPr>
    </w:p>
    <w:p>
      <w:pPr>
        <w:widowControl/>
        <w:jc w:val="center"/>
        <w:rPr>
          <w:rFonts w:asciiTheme="minorEastAsia" w:hAnsiTheme="minorEastAsia" w:eastAsiaTheme="minorEastAsia"/>
          <w:b/>
          <w:bCs/>
          <w:kern w:val="0"/>
          <w:sz w:val="28"/>
          <w:szCs w:val="28"/>
        </w:rPr>
      </w:pPr>
    </w:p>
    <w:p>
      <w:pPr>
        <w:widowControl/>
        <w:jc w:val="center"/>
        <w:rPr>
          <w:rFonts w:asciiTheme="minorEastAsia" w:hAnsiTheme="minorEastAsia" w:eastAsiaTheme="minorEastAsia"/>
          <w:b/>
          <w:bCs/>
          <w:kern w:val="0"/>
          <w:sz w:val="28"/>
          <w:szCs w:val="28"/>
        </w:rPr>
      </w:pPr>
    </w:p>
    <w:p>
      <w:pPr>
        <w:widowControl/>
        <w:jc w:val="center"/>
        <w:rPr>
          <w:rFonts w:asciiTheme="minorEastAsia" w:hAnsiTheme="minorEastAsia" w:eastAsiaTheme="minorEastAsia"/>
          <w:b/>
          <w:bCs/>
          <w:kern w:val="0"/>
          <w:sz w:val="28"/>
          <w:szCs w:val="28"/>
        </w:rPr>
      </w:pPr>
    </w:p>
    <w:p>
      <w:pPr>
        <w:widowControl/>
        <w:jc w:val="center"/>
        <w:rPr>
          <w:rFonts w:asciiTheme="minorEastAsia" w:hAnsiTheme="minorEastAsia" w:eastAsiaTheme="minorEastAsia"/>
          <w:b/>
          <w:bCs/>
          <w:kern w:val="0"/>
          <w:sz w:val="28"/>
          <w:szCs w:val="28"/>
        </w:rPr>
      </w:pPr>
    </w:p>
    <w:p>
      <w:pPr>
        <w:widowControl/>
        <w:jc w:val="center"/>
        <w:rPr>
          <w:rFonts w:asciiTheme="minorEastAsia" w:hAnsiTheme="minorEastAsia" w:eastAsiaTheme="minorEastAsia"/>
          <w:b/>
          <w:bCs/>
          <w:kern w:val="0"/>
          <w:sz w:val="28"/>
          <w:szCs w:val="28"/>
        </w:rPr>
      </w:pPr>
    </w:p>
    <w:p>
      <w:pPr>
        <w:widowControl/>
        <w:jc w:val="center"/>
        <w:rPr>
          <w:rFonts w:asciiTheme="minorEastAsia" w:hAnsiTheme="minorEastAsia" w:eastAsiaTheme="minorEastAsia"/>
          <w:b/>
          <w:bCs/>
          <w:kern w:val="0"/>
          <w:sz w:val="28"/>
          <w:szCs w:val="28"/>
        </w:rPr>
      </w:pPr>
    </w:p>
    <w:p>
      <w:pPr>
        <w:widowControl/>
        <w:jc w:val="center"/>
        <w:rPr>
          <w:rFonts w:asciiTheme="minorEastAsia" w:hAnsiTheme="minorEastAsia" w:eastAsiaTheme="minorEastAsia"/>
          <w:b/>
          <w:bCs/>
          <w:kern w:val="0"/>
          <w:sz w:val="28"/>
          <w:szCs w:val="28"/>
        </w:rPr>
      </w:pPr>
    </w:p>
    <w:p>
      <w:pPr>
        <w:widowControl/>
        <w:jc w:val="center"/>
        <w:rPr>
          <w:rFonts w:asciiTheme="minorEastAsia" w:hAnsiTheme="minorEastAsia" w:eastAsiaTheme="minorEastAsia"/>
          <w:b/>
          <w:bCs/>
          <w:kern w:val="0"/>
          <w:sz w:val="28"/>
          <w:szCs w:val="28"/>
        </w:rPr>
      </w:pPr>
    </w:p>
    <w:p>
      <w:pPr>
        <w:widowControl/>
        <w:jc w:val="center"/>
        <w:rPr>
          <w:rFonts w:asciiTheme="minorEastAsia" w:hAnsiTheme="minorEastAsia" w:eastAsiaTheme="minorEastAsia"/>
          <w:b/>
          <w:bCs/>
          <w:kern w:val="0"/>
          <w:sz w:val="28"/>
          <w:szCs w:val="28"/>
        </w:rPr>
      </w:pPr>
    </w:p>
    <w:p>
      <w:pPr>
        <w:widowControl/>
        <w:jc w:val="center"/>
        <w:rPr>
          <w:rFonts w:asciiTheme="minorEastAsia" w:hAnsiTheme="minorEastAsia" w:eastAsiaTheme="minorEastAsia"/>
          <w:b/>
          <w:bCs/>
          <w:kern w:val="0"/>
          <w:sz w:val="28"/>
          <w:szCs w:val="28"/>
        </w:rPr>
      </w:pPr>
    </w:p>
    <w:p>
      <w:pPr>
        <w:widowControl/>
        <w:jc w:val="center"/>
        <w:rPr>
          <w:rFonts w:asciiTheme="minorEastAsia" w:hAnsiTheme="minorEastAsia" w:eastAsiaTheme="minorEastAsia"/>
          <w:b/>
          <w:bCs/>
          <w:kern w:val="0"/>
          <w:sz w:val="28"/>
          <w:szCs w:val="28"/>
        </w:rPr>
      </w:pPr>
    </w:p>
    <w:p>
      <w:pPr>
        <w:widowControl/>
        <w:jc w:val="center"/>
        <w:rPr>
          <w:rFonts w:asciiTheme="minorEastAsia" w:hAnsiTheme="minorEastAsia" w:eastAsiaTheme="minorEastAsia"/>
          <w:b/>
          <w:bCs/>
          <w:kern w:val="0"/>
          <w:sz w:val="28"/>
          <w:szCs w:val="28"/>
        </w:rPr>
      </w:pPr>
    </w:p>
    <w:p>
      <w:pPr>
        <w:rPr>
          <w:rFonts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br w:type="page"/>
      </w:r>
    </w:p>
    <w:p>
      <w:pPr>
        <w:widowControl/>
        <w:jc w:val="center"/>
        <w:rPr>
          <w:rFonts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评分标准</w:t>
      </w:r>
    </w:p>
    <w:p>
      <w:pPr>
        <w:widowControl/>
        <w:jc w:val="center"/>
        <w:rPr>
          <w:rFonts w:asciiTheme="minorEastAsia" w:hAnsiTheme="minorEastAsia" w:eastAsiaTheme="minorEastAsia"/>
          <w:b/>
          <w:bCs/>
          <w:kern w:val="0"/>
          <w:sz w:val="28"/>
          <w:szCs w:val="28"/>
        </w:rPr>
      </w:pPr>
    </w:p>
    <w:tbl>
      <w:tblPr>
        <w:tblStyle w:val="13"/>
        <w:tblpPr w:leftFromText="180" w:rightFromText="180" w:vertAnchor="text" w:horzAnchor="margin" w:tblpXSpec="center" w:tblpY="24"/>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048"/>
        <w:gridCol w:w="1435"/>
        <w:gridCol w:w="6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655" w:type="dxa"/>
            <w:gridSpan w:val="2"/>
            <w:vAlign w:val="center"/>
          </w:tcPr>
          <w:p>
            <w:pPr>
              <w:spacing w:line="288" w:lineRule="auto"/>
              <w:jc w:val="center"/>
              <w:rPr>
                <w:rFonts w:ascii="宋体" w:hAnsi="宋体" w:cs="宋体"/>
                <w:b/>
                <w:sz w:val="24"/>
                <w:szCs w:val="24"/>
              </w:rPr>
            </w:pPr>
            <w:r>
              <w:rPr>
                <w:rFonts w:hint="eastAsia" w:ascii="宋体" w:hAnsi="宋体" w:cs="宋体"/>
                <w:b/>
                <w:sz w:val="24"/>
                <w:szCs w:val="24"/>
              </w:rPr>
              <w:t>条款号</w:t>
            </w:r>
          </w:p>
        </w:tc>
        <w:tc>
          <w:tcPr>
            <w:tcW w:w="1435" w:type="dxa"/>
            <w:vAlign w:val="center"/>
          </w:tcPr>
          <w:p>
            <w:pPr>
              <w:spacing w:line="288" w:lineRule="auto"/>
              <w:rPr>
                <w:rFonts w:ascii="宋体" w:hAnsi="宋体" w:cs="宋体"/>
                <w:b/>
                <w:sz w:val="24"/>
                <w:szCs w:val="24"/>
              </w:rPr>
            </w:pPr>
            <w:r>
              <w:rPr>
                <w:rFonts w:hint="eastAsia" w:ascii="宋体" w:hAnsi="宋体" w:cs="宋体"/>
                <w:b/>
                <w:sz w:val="24"/>
                <w:szCs w:val="24"/>
              </w:rPr>
              <w:t>评分因素</w:t>
            </w:r>
          </w:p>
        </w:tc>
        <w:tc>
          <w:tcPr>
            <w:tcW w:w="6550" w:type="dxa"/>
            <w:vAlign w:val="center"/>
          </w:tcPr>
          <w:p>
            <w:pPr>
              <w:spacing w:line="288" w:lineRule="auto"/>
              <w:jc w:val="center"/>
              <w:rPr>
                <w:rFonts w:ascii="宋体" w:hAnsi="宋体" w:cs="宋体"/>
                <w:b/>
                <w:sz w:val="24"/>
                <w:szCs w:val="24"/>
              </w:rPr>
            </w:pPr>
            <w:r>
              <w:rPr>
                <w:rFonts w:hint="eastAsia" w:ascii="宋体" w:hAnsi="宋体" w:cs="宋体"/>
                <w:b/>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8" w:hRule="atLeast"/>
          <w:jc w:val="center"/>
        </w:trPr>
        <w:tc>
          <w:tcPr>
            <w:tcW w:w="607" w:type="dxa"/>
            <w:vAlign w:val="center"/>
          </w:tcPr>
          <w:p>
            <w:pPr>
              <w:spacing w:line="360" w:lineRule="auto"/>
              <w:rPr>
                <w:rFonts w:ascii="宋体" w:hAnsi="宋体" w:cs="宋体"/>
                <w:sz w:val="24"/>
                <w:szCs w:val="24"/>
              </w:rPr>
            </w:pPr>
            <w:r>
              <w:rPr>
                <w:rFonts w:hint="eastAsia" w:ascii="宋体" w:hAnsi="宋体" w:cs="宋体"/>
                <w:sz w:val="24"/>
                <w:szCs w:val="24"/>
              </w:rPr>
              <w:t>2.2.1</w:t>
            </w:r>
          </w:p>
          <w:p>
            <w:pPr>
              <w:spacing w:line="360" w:lineRule="auto"/>
              <w:jc w:val="center"/>
              <w:rPr>
                <w:rFonts w:ascii="宋体" w:hAnsi="宋体" w:cs="宋体"/>
                <w:sz w:val="24"/>
                <w:szCs w:val="24"/>
              </w:rPr>
            </w:pPr>
            <w:r>
              <w:rPr>
                <w:rFonts w:hint="eastAsia" w:ascii="宋体" w:hAnsi="宋体" w:cs="宋体"/>
                <w:sz w:val="24"/>
                <w:szCs w:val="24"/>
              </w:rPr>
              <w:t>(1)</w:t>
            </w:r>
          </w:p>
        </w:tc>
        <w:tc>
          <w:tcPr>
            <w:tcW w:w="1048" w:type="dxa"/>
            <w:vAlign w:val="center"/>
          </w:tcPr>
          <w:p>
            <w:pPr>
              <w:spacing w:line="360" w:lineRule="auto"/>
              <w:jc w:val="center"/>
              <w:rPr>
                <w:rFonts w:ascii="宋体" w:hAnsi="宋体" w:cs="宋体"/>
                <w:sz w:val="24"/>
                <w:szCs w:val="24"/>
              </w:rPr>
            </w:pPr>
            <w:r>
              <w:rPr>
                <w:rFonts w:hint="eastAsia" w:ascii="宋体" w:hAnsi="宋体" w:cs="宋体"/>
                <w:sz w:val="24"/>
                <w:szCs w:val="24"/>
              </w:rPr>
              <w:t>报价</w:t>
            </w:r>
          </w:p>
          <w:p>
            <w:pPr>
              <w:spacing w:line="360" w:lineRule="auto"/>
              <w:jc w:val="center"/>
              <w:rPr>
                <w:rFonts w:ascii="宋体" w:hAnsi="宋体" w:cs="宋体"/>
                <w:sz w:val="24"/>
                <w:szCs w:val="24"/>
              </w:rPr>
            </w:pPr>
            <w:r>
              <w:rPr>
                <w:rFonts w:hint="eastAsia" w:ascii="宋体" w:hAnsi="宋体" w:cs="宋体"/>
                <w:sz w:val="24"/>
                <w:szCs w:val="24"/>
              </w:rPr>
              <w:t>部分</w:t>
            </w:r>
          </w:p>
          <w:p>
            <w:pPr>
              <w:spacing w:line="360" w:lineRule="auto"/>
              <w:jc w:val="center"/>
              <w:rPr>
                <w:rFonts w:ascii="宋体" w:hAnsi="宋体" w:cs="宋体"/>
                <w:sz w:val="24"/>
                <w:szCs w:val="24"/>
              </w:rPr>
            </w:pPr>
            <w:r>
              <w:rPr>
                <w:rFonts w:hint="eastAsia" w:ascii="宋体" w:hAnsi="宋体" w:cs="宋体"/>
                <w:sz w:val="24"/>
                <w:szCs w:val="24"/>
              </w:rPr>
              <w:t>（30分）</w:t>
            </w:r>
          </w:p>
        </w:tc>
        <w:tc>
          <w:tcPr>
            <w:tcW w:w="1435" w:type="dxa"/>
            <w:vAlign w:val="center"/>
          </w:tcPr>
          <w:p>
            <w:pPr>
              <w:rPr>
                <w:rFonts w:ascii="宋体" w:hAnsi="宋体" w:cs="宋体"/>
                <w:sz w:val="24"/>
                <w:szCs w:val="24"/>
              </w:rPr>
            </w:pPr>
            <w:r>
              <w:rPr>
                <w:rFonts w:hint="eastAsia" w:ascii="宋体" w:hAnsi="宋体" w:cs="宋体"/>
                <w:sz w:val="24"/>
                <w:szCs w:val="24"/>
              </w:rPr>
              <w:t>投标报价</w:t>
            </w:r>
          </w:p>
          <w:p>
            <w:pPr>
              <w:rPr>
                <w:rFonts w:ascii="宋体" w:hAnsi="宋体" w:cs="宋体"/>
                <w:sz w:val="24"/>
                <w:szCs w:val="24"/>
              </w:rPr>
            </w:pPr>
            <w:r>
              <w:rPr>
                <w:rFonts w:hint="eastAsia" w:ascii="宋体" w:hAnsi="宋体" w:cs="宋体"/>
                <w:sz w:val="24"/>
                <w:szCs w:val="24"/>
              </w:rPr>
              <w:t>（30分）</w:t>
            </w:r>
          </w:p>
        </w:tc>
        <w:tc>
          <w:tcPr>
            <w:tcW w:w="65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采用低价优先法计算，即满足招标文件要求且投标价格最低的投标报价为评标基准价，其价格分为满分。其他投标人的价格分按照下列公式计算（保留两位小数）。</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投标报价得分=（评标基准价／投标报价）*30%*100</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注：价格分计算保留小数点后二位。在评标过程中，评标委员会发现投标人的报价明显低于成本价时或明显低于其他通过初步审查投标人的报价，有可能影响产品质量或者不能诚信履约的，评标委员会可向该投标人提出询问，要求该投标人作出书面说明并提供相关证明材料。投标人不能合理说明及不能提供相关证明材料的，评标委员会认定该投标人以低于成本价恶意竞标，其投标作废标处理</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 xml:space="preserve">、价格扣除：1.投标供应商为小微企业的（监狱企业/残疾人福利性企业视同小型、微型企业），对所投标的小型和微型企业制造的产品的价格给予20%的扣除，用扣除后的价格参与评审。参加投标的中小微企业，应当按照《政府采购促进中小企业发展管理办法》（财库〔2020〕46号）和《关于进一步加大政府采购支持中小企业力度的通知》财库〔2022〕19号的规定提供《中小企业声明函》（中小企业划型标准详见《关于印发中小企业划型标准规定的通知》工信部联企业〔2011〕300号）。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根据财政部司法部《关于政府采购支持监狱企业发展有关问题的通知》（财库〔2014〕68号）规定，本项目对监狱企业作为投标供应商所提供的本企业生产的产品的价格给予20%的扣除。监狱企业，应当提供由省级以上监狱管理局、戒毒管理局（含新疆生产建设兵团）出具的属于监狱企业的证明文件。</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、参加政府采购活动的残疾人福利性单位应当提供《残疾人福利性单位声明函》，未填写残疾人福利性单位声明函的在开标过程中不予认可。</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、同一投标供应商，小微企业产品和监狱企业产品价格扣除优惠只享受一次，不得重复享受。</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例：所投小微企业产品报价=所投小微企业产品报价合计×（1-20%）</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pPr>
            <w:r>
              <w:rPr>
                <w:rFonts w:hint="eastAsia" w:ascii="宋体" w:hAnsi="宋体" w:eastAsia="宋体" w:cs="宋体"/>
                <w:sz w:val="24"/>
                <w:szCs w:val="24"/>
              </w:rPr>
              <w:t>注：价格分计算保留小数点后二位。在评标过程中，评标委员会发现供应商的报价明显低于成本价时或明显低于其他通过初步审查供应商的报价，有可能影响产品质量或者不能诚信履约的，评标委员会可向该供应商提出询问，要求该供应商作出书面说明并提供相关证明材料。供应商不能合理说明及不能提供相关证明材料的，评标委员会认定该供应商以低于成本价恶意竞标，其投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607" w:type="dxa"/>
            <w:vMerge w:val="restart"/>
            <w:vAlign w:val="center"/>
          </w:tcPr>
          <w:p>
            <w:pPr>
              <w:spacing w:line="360" w:lineRule="auto"/>
              <w:rPr>
                <w:rFonts w:ascii="宋体" w:hAnsi="宋体" w:cs="宋体"/>
                <w:sz w:val="24"/>
                <w:szCs w:val="24"/>
              </w:rPr>
            </w:pPr>
            <w:r>
              <w:rPr>
                <w:rFonts w:hint="eastAsia" w:ascii="宋体" w:hAnsi="宋体" w:cs="宋体"/>
                <w:sz w:val="24"/>
                <w:szCs w:val="24"/>
              </w:rPr>
              <w:t>2.2.1</w:t>
            </w:r>
          </w:p>
          <w:p>
            <w:pPr>
              <w:spacing w:line="360" w:lineRule="auto"/>
              <w:jc w:val="left"/>
              <w:rPr>
                <w:rFonts w:ascii="宋体" w:hAnsi="宋体" w:cs="宋体"/>
                <w:sz w:val="24"/>
                <w:szCs w:val="24"/>
              </w:rPr>
            </w:pPr>
            <w:r>
              <w:rPr>
                <w:rFonts w:hint="eastAsia" w:ascii="宋体" w:hAnsi="宋体" w:cs="宋体"/>
                <w:sz w:val="24"/>
                <w:szCs w:val="24"/>
              </w:rPr>
              <w:t>(2)</w:t>
            </w:r>
          </w:p>
        </w:tc>
        <w:tc>
          <w:tcPr>
            <w:tcW w:w="1048" w:type="dxa"/>
            <w:vMerge w:val="restart"/>
            <w:vAlign w:val="center"/>
          </w:tcPr>
          <w:p>
            <w:pPr>
              <w:autoSpaceDE w:val="0"/>
              <w:autoSpaceDN w:val="0"/>
              <w:adjustRightInd w:val="0"/>
              <w:spacing w:line="440" w:lineRule="exact"/>
              <w:ind w:left="2082" w:right="2063"/>
              <w:jc w:val="center"/>
              <w:rPr>
                <w:rFonts w:ascii="宋体" w:hAnsi="宋体" w:cs="宋体"/>
                <w:kern w:val="0"/>
                <w:sz w:val="24"/>
                <w:szCs w:val="24"/>
              </w:rPr>
            </w:pPr>
          </w:p>
          <w:p>
            <w:pPr>
              <w:spacing w:line="440" w:lineRule="exact"/>
              <w:jc w:val="center"/>
              <w:rPr>
                <w:rFonts w:ascii="宋体" w:hAnsi="宋体" w:cs="宋体"/>
                <w:sz w:val="24"/>
                <w:szCs w:val="24"/>
              </w:rPr>
            </w:pPr>
            <w:r>
              <w:rPr>
                <w:rFonts w:hint="eastAsia" w:ascii="宋体" w:hAnsi="宋体" w:cs="宋体"/>
                <w:sz w:val="24"/>
                <w:szCs w:val="24"/>
              </w:rPr>
              <w:t>综合标</w:t>
            </w:r>
          </w:p>
          <w:p>
            <w:pPr>
              <w:spacing w:line="440" w:lineRule="exact"/>
              <w:jc w:val="center"/>
              <w:rPr>
                <w:rFonts w:ascii="宋体" w:hAnsi="宋体" w:cs="宋体"/>
                <w:sz w:val="24"/>
                <w:szCs w:val="24"/>
              </w:rPr>
            </w:pPr>
            <w:r>
              <w:rPr>
                <w:rFonts w:hint="eastAsia" w:ascii="宋体" w:hAnsi="宋体" w:cs="宋体"/>
                <w:sz w:val="24"/>
                <w:szCs w:val="24"/>
              </w:rPr>
              <w:t>评分</w:t>
            </w:r>
          </w:p>
          <w:p>
            <w:pPr>
              <w:spacing w:line="440" w:lineRule="exact"/>
              <w:jc w:val="center"/>
              <w:rPr>
                <w:rFonts w:ascii="宋体" w:hAnsi="宋体" w:cs="宋体"/>
                <w:sz w:val="24"/>
                <w:szCs w:val="24"/>
              </w:rPr>
            </w:pPr>
            <w:r>
              <w:rPr>
                <w:rFonts w:hint="eastAsia" w:ascii="宋体" w:hAnsi="宋体" w:cs="宋体"/>
                <w:sz w:val="24"/>
                <w:szCs w:val="24"/>
              </w:rPr>
              <w:t>标准</w:t>
            </w:r>
          </w:p>
          <w:p>
            <w:pPr>
              <w:spacing w:line="440" w:lineRule="exact"/>
              <w:jc w:val="center"/>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20</w:t>
            </w:r>
            <w:r>
              <w:rPr>
                <w:rFonts w:hint="eastAsia" w:ascii="宋体" w:hAnsi="宋体" w:cs="宋体"/>
                <w:sz w:val="24"/>
                <w:szCs w:val="24"/>
              </w:rPr>
              <w:t>分）</w:t>
            </w:r>
          </w:p>
        </w:tc>
        <w:tc>
          <w:tcPr>
            <w:tcW w:w="14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服务能力和优惠承诺（</w:t>
            </w:r>
            <w:r>
              <w:rPr>
                <w:rFonts w:hint="eastAsia" w:ascii="宋体" w:hAnsi="宋体" w:eastAsia="宋体" w:cs="宋体"/>
                <w:sz w:val="24"/>
                <w:szCs w:val="24"/>
                <w:lang w:val="en-US" w:eastAsia="zh-CN"/>
              </w:rPr>
              <w:t>12</w:t>
            </w:r>
            <w:r>
              <w:rPr>
                <w:rFonts w:hint="eastAsia" w:ascii="宋体" w:hAnsi="宋体" w:eastAsia="宋体" w:cs="宋体"/>
                <w:sz w:val="24"/>
                <w:szCs w:val="24"/>
              </w:rPr>
              <w:t>分）</w:t>
            </w:r>
          </w:p>
        </w:tc>
        <w:tc>
          <w:tcPr>
            <w:tcW w:w="65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1.有优惠条件，有完善的售后服务计划、稳定的售后服务队伍、良好的服务信誉。0-</w:t>
            </w:r>
            <w:r>
              <w:rPr>
                <w:rFonts w:hint="eastAsia" w:ascii="宋体" w:hAnsi="宋体" w:eastAsia="宋体" w:cs="宋体"/>
                <w:sz w:val="24"/>
                <w:szCs w:val="24"/>
                <w:lang w:val="en-US" w:eastAsia="zh-CN"/>
              </w:rPr>
              <w:t>6</w:t>
            </w:r>
            <w:r>
              <w:rPr>
                <w:rFonts w:hint="eastAsia" w:ascii="宋体" w:hAnsi="宋体" w:eastAsia="宋体" w:cs="宋体"/>
                <w:sz w:val="24"/>
                <w:szCs w:val="24"/>
              </w:rPr>
              <w:t>分的范围内打分；</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2.后期管护服务方案在0-</w:t>
            </w:r>
            <w:r>
              <w:rPr>
                <w:rFonts w:hint="eastAsia" w:ascii="宋体" w:hAnsi="宋体" w:eastAsia="宋体" w:cs="宋体"/>
                <w:sz w:val="24"/>
                <w:szCs w:val="24"/>
                <w:lang w:val="en-US" w:eastAsia="zh-CN"/>
              </w:rPr>
              <w:t>6</w:t>
            </w:r>
            <w:r>
              <w:rPr>
                <w:rFonts w:hint="eastAsia" w:ascii="宋体" w:hAnsi="宋体" w:eastAsia="宋体" w:cs="宋体"/>
                <w:sz w:val="24"/>
                <w:szCs w:val="24"/>
              </w:rPr>
              <w:t>的范围内进行评分。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07" w:type="dxa"/>
            <w:vMerge w:val="continue"/>
            <w:vAlign w:val="center"/>
          </w:tcPr>
          <w:p>
            <w:pPr>
              <w:spacing w:line="360" w:lineRule="auto"/>
              <w:jc w:val="left"/>
              <w:rPr>
                <w:rFonts w:ascii="宋体" w:hAnsi="宋体" w:cs="宋体"/>
                <w:sz w:val="24"/>
                <w:szCs w:val="24"/>
              </w:rPr>
            </w:pPr>
          </w:p>
        </w:tc>
        <w:tc>
          <w:tcPr>
            <w:tcW w:w="1048" w:type="dxa"/>
            <w:vMerge w:val="continue"/>
            <w:vAlign w:val="center"/>
          </w:tcPr>
          <w:p>
            <w:pPr>
              <w:spacing w:line="440" w:lineRule="exact"/>
              <w:jc w:val="center"/>
              <w:rPr>
                <w:rFonts w:ascii="宋体" w:hAnsi="宋体" w:cs="宋体"/>
                <w:sz w:val="24"/>
                <w:szCs w:val="24"/>
              </w:rPr>
            </w:pPr>
          </w:p>
        </w:tc>
        <w:tc>
          <w:tcPr>
            <w:tcW w:w="14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业绩</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tc>
        <w:tc>
          <w:tcPr>
            <w:tcW w:w="65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投标人20</w:t>
            </w:r>
            <w:r>
              <w:rPr>
                <w:rFonts w:hint="eastAsia" w:ascii="宋体" w:hAnsi="宋体" w:eastAsia="宋体" w:cs="宋体"/>
                <w:sz w:val="24"/>
                <w:szCs w:val="24"/>
                <w:lang w:val="en-US" w:eastAsia="zh-CN"/>
              </w:rPr>
              <w:t>20</w:t>
            </w:r>
            <w:r>
              <w:rPr>
                <w:rFonts w:hint="eastAsia" w:ascii="宋体" w:hAnsi="宋体" w:eastAsia="宋体" w:cs="宋体"/>
                <w:sz w:val="24"/>
                <w:szCs w:val="24"/>
              </w:rPr>
              <w:t>年以来的类似业绩，提供一份得2分，最高得</w:t>
            </w:r>
            <w:r>
              <w:rPr>
                <w:rFonts w:hint="eastAsia" w:ascii="宋体" w:hAnsi="宋体" w:eastAsia="宋体" w:cs="宋体"/>
                <w:sz w:val="24"/>
                <w:szCs w:val="24"/>
                <w:lang w:val="en-US" w:eastAsia="zh-CN"/>
              </w:rPr>
              <w:t>6</w:t>
            </w:r>
            <w:r>
              <w:rPr>
                <w:rFonts w:hint="eastAsia" w:ascii="宋体" w:hAnsi="宋体" w:eastAsia="宋体" w:cs="宋体"/>
                <w:sz w:val="24"/>
                <w:szCs w:val="24"/>
              </w:rPr>
              <w:t>分。缺项得0分</w:t>
            </w:r>
            <w:r>
              <w:rPr>
                <w:rFonts w:hint="eastAsia" w:ascii="宋体" w:hAnsi="宋体" w:eastAsia="宋体" w:cs="宋体"/>
                <w:sz w:val="24"/>
                <w:szCs w:val="24"/>
                <w:lang w:eastAsia="zh-CN"/>
              </w:rPr>
              <w:t>，</w:t>
            </w:r>
            <w:r>
              <w:rPr>
                <w:rFonts w:hint="eastAsia" w:ascii="宋体" w:hAnsi="宋体" w:eastAsia="宋体" w:cs="宋体"/>
                <w:sz w:val="24"/>
                <w:szCs w:val="24"/>
              </w:rPr>
              <w:t>提供采购合同</w:t>
            </w:r>
            <w:r>
              <w:rPr>
                <w:rFonts w:hint="eastAsia" w:ascii="宋体" w:hAnsi="宋体" w:eastAsia="宋体" w:cs="宋体"/>
                <w:sz w:val="24"/>
                <w:szCs w:val="24"/>
                <w:lang w:eastAsia="zh-CN"/>
              </w:rPr>
              <w:t>或</w:t>
            </w:r>
            <w:r>
              <w:rPr>
                <w:rFonts w:hint="eastAsia" w:ascii="宋体" w:hAnsi="宋体" w:eastAsia="宋体" w:cs="宋体"/>
                <w:sz w:val="24"/>
                <w:szCs w:val="24"/>
              </w:rPr>
              <w:t>中标通知书，否则不得分。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607" w:type="dxa"/>
            <w:vMerge w:val="continue"/>
            <w:vAlign w:val="center"/>
          </w:tcPr>
          <w:p>
            <w:pPr>
              <w:spacing w:line="360" w:lineRule="auto"/>
              <w:jc w:val="left"/>
              <w:rPr>
                <w:rFonts w:ascii="宋体" w:hAnsi="宋体" w:cs="宋体"/>
                <w:sz w:val="24"/>
                <w:szCs w:val="24"/>
              </w:rPr>
            </w:pPr>
          </w:p>
        </w:tc>
        <w:tc>
          <w:tcPr>
            <w:tcW w:w="1048" w:type="dxa"/>
            <w:vMerge w:val="continue"/>
            <w:vAlign w:val="center"/>
          </w:tcPr>
          <w:p>
            <w:pPr>
              <w:spacing w:line="440" w:lineRule="exact"/>
              <w:jc w:val="center"/>
              <w:rPr>
                <w:rFonts w:ascii="宋体" w:hAnsi="宋体" w:cs="宋体"/>
                <w:sz w:val="24"/>
                <w:szCs w:val="24"/>
              </w:rPr>
            </w:pPr>
          </w:p>
        </w:tc>
        <w:tc>
          <w:tcPr>
            <w:tcW w:w="14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投标文件规范程度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tc>
        <w:tc>
          <w:tcPr>
            <w:tcW w:w="65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所提供资料准确完整、排版清晰、一目了然、无差错得</w:t>
            </w:r>
            <w:r>
              <w:rPr>
                <w:rFonts w:hint="eastAsia" w:ascii="宋体" w:hAnsi="宋体" w:eastAsia="宋体" w:cs="宋体"/>
                <w:sz w:val="24"/>
                <w:szCs w:val="24"/>
                <w:lang w:val="en-US" w:eastAsia="zh-CN"/>
              </w:rPr>
              <w:t>2</w:t>
            </w:r>
            <w:r>
              <w:rPr>
                <w:rFonts w:hint="eastAsia" w:ascii="宋体" w:hAnsi="宋体" w:eastAsia="宋体" w:cs="宋体"/>
                <w:sz w:val="24"/>
                <w:szCs w:val="24"/>
              </w:rPr>
              <w:t>分，不完整不得分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vMerge w:val="restart"/>
            <w:vAlign w:val="center"/>
          </w:tcPr>
          <w:p>
            <w:pPr>
              <w:spacing w:line="360" w:lineRule="auto"/>
              <w:jc w:val="left"/>
              <w:rPr>
                <w:rFonts w:ascii="宋体" w:hAnsi="宋体" w:cs="宋体"/>
                <w:sz w:val="24"/>
                <w:szCs w:val="24"/>
              </w:rPr>
            </w:pPr>
            <w:r>
              <w:rPr>
                <w:rFonts w:hint="eastAsia" w:ascii="宋体" w:hAnsi="宋体" w:cs="宋体"/>
                <w:sz w:val="24"/>
                <w:szCs w:val="24"/>
              </w:rPr>
              <w:t>2.2.1</w:t>
            </w:r>
          </w:p>
          <w:p>
            <w:pPr>
              <w:spacing w:line="360" w:lineRule="auto"/>
              <w:jc w:val="center"/>
              <w:rPr>
                <w:rFonts w:ascii="宋体" w:hAnsi="宋体" w:cs="宋体"/>
                <w:sz w:val="24"/>
                <w:szCs w:val="24"/>
              </w:rPr>
            </w:pPr>
            <w:r>
              <w:rPr>
                <w:rFonts w:hint="eastAsia" w:ascii="宋体" w:hAnsi="宋体" w:cs="宋体"/>
                <w:sz w:val="24"/>
                <w:szCs w:val="24"/>
              </w:rPr>
              <w:t>(3)</w:t>
            </w:r>
          </w:p>
        </w:tc>
        <w:tc>
          <w:tcPr>
            <w:tcW w:w="1048" w:type="dxa"/>
            <w:vMerge w:val="restart"/>
            <w:vAlign w:val="center"/>
          </w:tcPr>
          <w:p>
            <w:pPr>
              <w:widowControl/>
              <w:wordWrap w:val="0"/>
              <w:adjustRightInd w:val="0"/>
              <w:snapToGrid w:val="0"/>
              <w:spacing w:line="240" w:lineRule="atLeast"/>
              <w:jc w:val="center"/>
              <w:rPr>
                <w:rFonts w:ascii="宋体" w:hAnsi="宋体" w:cs="宋体"/>
                <w:sz w:val="24"/>
                <w:szCs w:val="24"/>
              </w:rPr>
            </w:pPr>
            <w:r>
              <w:rPr>
                <w:rFonts w:hint="eastAsia" w:ascii="宋体" w:hAnsi="宋体" w:cs="宋体"/>
                <w:sz w:val="24"/>
                <w:szCs w:val="24"/>
              </w:rPr>
              <w:t>技术标评分标准（</w:t>
            </w:r>
            <w:r>
              <w:rPr>
                <w:rFonts w:hint="eastAsia" w:ascii="宋体" w:hAnsi="宋体" w:cs="宋体"/>
                <w:sz w:val="24"/>
                <w:szCs w:val="24"/>
                <w:lang w:val="en-US" w:eastAsia="zh-CN"/>
              </w:rPr>
              <w:t>50</w:t>
            </w:r>
            <w:r>
              <w:rPr>
                <w:rFonts w:hint="eastAsia" w:ascii="宋体" w:hAnsi="宋体" w:cs="宋体"/>
                <w:sz w:val="24"/>
                <w:szCs w:val="24"/>
              </w:rPr>
              <w:t>分）</w:t>
            </w:r>
          </w:p>
        </w:tc>
        <w:tc>
          <w:tcPr>
            <w:tcW w:w="14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苗木采购供应计划措施（</w:t>
            </w:r>
            <w:r>
              <w:rPr>
                <w:rFonts w:hint="eastAsia" w:ascii="宋体" w:hAnsi="宋体" w:eastAsia="宋体" w:cs="宋体"/>
                <w:sz w:val="24"/>
                <w:szCs w:val="24"/>
                <w:lang w:val="en-US" w:eastAsia="zh-CN"/>
              </w:rPr>
              <w:t>5分</w:t>
            </w:r>
            <w:r>
              <w:rPr>
                <w:rFonts w:hint="eastAsia" w:ascii="宋体" w:hAnsi="宋体" w:eastAsia="宋体" w:cs="宋体"/>
                <w:sz w:val="24"/>
                <w:szCs w:val="24"/>
                <w:lang w:eastAsia="zh-CN"/>
              </w:rPr>
              <w:t>）</w:t>
            </w:r>
          </w:p>
        </w:tc>
        <w:tc>
          <w:tcPr>
            <w:tcW w:w="65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①内容完整、清晰、有针对性、详实合理得当的，得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②内容完整、清晰基本合理得当的，得</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③内容基本完整基本合理得当的，得 1 分；未响应的不得分。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07" w:type="dxa"/>
            <w:vMerge w:val="continue"/>
            <w:vAlign w:val="center"/>
          </w:tcPr>
          <w:p>
            <w:pPr>
              <w:spacing w:line="360" w:lineRule="auto"/>
              <w:jc w:val="center"/>
              <w:rPr>
                <w:rFonts w:hint="eastAsia" w:ascii="宋体" w:hAnsi="宋体" w:cs="宋体"/>
                <w:sz w:val="24"/>
                <w:szCs w:val="24"/>
              </w:rPr>
            </w:pPr>
          </w:p>
        </w:tc>
        <w:tc>
          <w:tcPr>
            <w:tcW w:w="1048" w:type="dxa"/>
            <w:vMerge w:val="continue"/>
            <w:vAlign w:val="center"/>
          </w:tcPr>
          <w:p>
            <w:pPr>
              <w:widowControl/>
              <w:wordWrap w:val="0"/>
              <w:adjustRightInd w:val="0"/>
              <w:snapToGrid w:val="0"/>
              <w:spacing w:line="240" w:lineRule="atLeast"/>
              <w:jc w:val="center"/>
              <w:rPr>
                <w:rFonts w:hint="eastAsia" w:ascii="宋体" w:hAnsi="宋体" w:cs="宋体"/>
                <w:sz w:val="24"/>
                <w:szCs w:val="24"/>
              </w:rPr>
            </w:pPr>
          </w:p>
        </w:tc>
        <w:tc>
          <w:tcPr>
            <w:tcW w:w="14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苗木栽植和技术措施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5分</w:t>
            </w:r>
            <w:r>
              <w:rPr>
                <w:rFonts w:hint="eastAsia" w:ascii="宋体" w:hAnsi="宋体" w:eastAsia="宋体" w:cs="宋体"/>
                <w:sz w:val="24"/>
                <w:szCs w:val="24"/>
                <w:lang w:eastAsia="zh-CN"/>
              </w:rPr>
              <w:t>）</w:t>
            </w:r>
          </w:p>
        </w:tc>
        <w:tc>
          <w:tcPr>
            <w:tcW w:w="65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①内容完整、清晰、有针对性、详实合理得当的，得5分；</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②内容完整、清晰基本合理得当的，得3分；</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③内容基本完整基本合理得当的，得 1 分；未响应的不得分。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607" w:type="dxa"/>
            <w:vMerge w:val="continue"/>
            <w:vAlign w:val="center"/>
          </w:tcPr>
          <w:p>
            <w:pPr>
              <w:spacing w:line="360" w:lineRule="auto"/>
              <w:jc w:val="center"/>
              <w:rPr>
                <w:rFonts w:hint="eastAsia" w:ascii="宋体" w:hAnsi="宋体" w:cs="宋体"/>
                <w:sz w:val="24"/>
                <w:szCs w:val="24"/>
              </w:rPr>
            </w:pPr>
          </w:p>
        </w:tc>
        <w:tc>
          <w:tcPr>
            <w:tcW w:w="1048" w:type="dxa"/>
            <w:vMerge w:val="continue"/>
            <w:vAlign w:val="center"/>
          </w:tcPr>
          <w:p>
            <w:pPr>
              <w:widowControl/>
              <w:wordWrap w:val="0"/>
              <w:adjustRightInd w:val="0"/>
              <w:snapToGrid w:val="0"/>
              <w:spacing w:line="240" w:lineRule="atLeast"/>
              <w:jc w:val="center"/>
              <w:rPr>
                <w:rFonts w:hint="eastAsia" w:ascii="宋体" w:hAnsi="宋体" w:cs="宋体"/>
                <w:sz w:val="24"/>
                <w:szCs w:val="24"/>
              </w:rPr>
            </w:pPr>
          </w:p>
        </w:tc>
        <w:tc>
          <w:tcPr>
            <w:tcW w:w="14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苗木运输服务保障措施（</w:t>
            </w:r>
            <w:r>
              <w:rPr>
                <w:rFonts w:hint="eastAsia" w:ascii="宋体" w:hAnsi="宋体" w:eastAsia="宋体" w:cs="宋体"/>
                <w:sz w:val="24"/>
                <w:szCs w:val="24"/>
                <w:lang w:val="en-US" w:eastAsia="zh-CN"/>
              </w:rPr>
              <w:t>5分</w:t>
            </w:r>
            <w:r>
              <w:rPr>
                <w:rFonts w:hint="eastAsia" w:ascii="宋体" w:hAnsi="宋体" w:eastAsia="宋体" w:cs="宋体"/>
                <w:sz w:val="24"/>
                <w:szCs w:val="24"/>
                <w:lang w:eastAsia="zh-CN"/>
              </w:rPr>
              <w:t>）</w:t>
            </w:r>
          </w:p>
        </w:tc>
        <w:tc>
          <w:tcPr>
            <w:tcW w:w="65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①内容完整、清晰、有针对性、详实合理得当的，得5分；</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②内容完整、清晰基本合理得当的，得3分；</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③内容基本完整基本合理得当的，得 1 分；未响应的不得分。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607" w:type="dxa"/>
            <w:vMerge w:val="continue"/>
            <w:vAlign w:val="center"/>
          </w:tcPr>
          <w:p>
            <w:pPr>
              <w:spacing w:line="360" w:lineRule="auto"/>
              <w:jc w:val="center"/>
              <w:rPr>
                <w:rFonts w:hint="eastAsia" w:ascii="宋体" w:hAnsi="宋体" w:cs="宋体"/>
                <w:sz w:val="24"/>
                <w:szCs w:val="24"/>
              </w:rPr>
            </w:pPr>
          </w:p>
        </w:tc>
        <w:tc>
          <w:tcPr>
            <w:tcW w:w="1048" w:type="dxa"/>
            <w:vMerge w:val="continue"/>
            <w:vAlign w:val="center"/>
          </w:tcPr>
          <w:p>
            <w:pPr>
              <w:widowControl/>
              <w:wordWrap w:val="0"/>
              <w:adjustRightInd w:val="0"/>
              <w:snapToGrid w:val="0"/>
              <w:spacing w:line="240" w:lineRule="atLeast"/>
              <w:jc w:val="center"/>
              <w:rPr>
                <w:rFonts w:hint="eastAsia" w:ascii="宋体" w:hAnsi="宋体" w:cs="宋体"/>
                <w:sz w:val="24"/>
                <w:szCs w:val="24"/>
              </w:rPr>
            </w:pPr>
          </w:p>
        </w:tc>
        <w:tc>
          <w:tcPr>
            <w:tcW w:w="14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质量管理体系与措施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5分</w:t>
            </w:r>
            <w:r>
              <w:rPr>
                <w:rFonts w:hint="eastAsia" w:ascii="宋体" w:hAnsi="宋体" w:eastAsia="宋体" w:cs="宋体"/>
                <w:sz w:val="24"/>
                <w:szCs w:val="24"/>
                <w:lang w:eastAsia="zh-CN"/>
              </w:rPr>
              <w:t>）</w:t>
            </w:r>
          </w:p>
        </w:tc>
        <w:tc>
          <w:tcPr>
            <w:tcW w:w="65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①内容完整、清晰、有针对性、详实合理得当的，得5分；</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②内容完整、清晰基本合理得当的，得3分；</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③内容基本完整基本合理得当的，得 1 分；未响应的不得分。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607" w:type="dxa"/>
            <w:vMerge w:val="continue"/>
            <w:vAlign w:val="center"/>
          </w:tcPr>
          <w:p>
            <w:pPr>
              <w:spacing w:line="360" w:lineRule="auto"/>
              <w:jc w:val="center"/>
              <w:rPr>
                <w:rFonts w:hint="eastAsia" w:ascii="宋体" w:hAnsi="宋体" w:cs="宋体"/>
                <w:sz w:val="24"/>
                <w:szCs w:val="24"/>
              </w:rPr>
            </w:pPr>
          </w:p>
        </w:tc>
        <w:tc>
          <w:tcPr>
            <w:tcW w:w="1048" w:type="dxa"/>
            <w:vMerge w:val="continue"/>
            <w:vAlign w:val="center"/>
          </w:tcPr>
          <w:p>
            <w:pPr>
              <w:widowControl/>
              <w:wordWrap w:val="0"/>
              <w:adjustRightInd w:val="0"/>
              <w:snapToGrid w:val="0"/>
              <w:spacing w:line="240" w:lineRule="atLeast"/>
              <w:jc w:val="center"/>
              <w:rPr>
                <w:rFonts w:hint="eastAsia" w:ascii="宋体" w:hAnsi="宋体" w:cs="宋体"/>
                <w:sz w:val="24"/>
                <w:szCs w:val="24"/>
              </w:rPr>
            </w:pPr>
          </w:p>
        </w:tc>
        <w:tc>
          <w:tcPr>
            <w:tcW w:w="14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安全管理体系与措施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5分</w:t>
            </w:r>
            <w:r>
              <w:rPr>
                <w:rFonts w:hint="eastAsia" w:ascii="宋体" w:hAnsi="宋体" w:eastAsia="宋体" w:cs="宋体"/>
                <w:sz w:val="24"/>
                <w:szCs w:val="24"/>
                <w:lang w:eastAsia="zh-CN"/>
              </w:rPr>
              <w:t>）</w:t>
            </w:r>
          </w:p>
        </w:tc>
        <w:tc>
          <w:tcPr>
            <w:tcW w:w="65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①内容完整、清晰、有针对性、详实合理得当的，得5分；</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②内容完整、清晰基本合理得当的，得3分；</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③内容基本完整基本合理得当的，得 1 分；未响应的不得分。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vMerge w:val="continue"/>
            <w:vAlign w:val="center"/>
          </w:tcPr>
          <w:p>
            <w:pPr>
              <w:spacing w:line="360" w:lineRule="auto"/>
              <w:jc w:val="center"/>
              <w:rPr>
                <w:rFonts w:hint="eastAsia" w:ascii="宋体" w:hAnsi="宋体" w:cs="宋体"/>
                <w:sz w:val="24"/>
                <w:szCs w:val="24"/>
              </w:rPr>
            </w:pPr>
          </w:p>
        </w:tc>
        <w:tc>
          <w:tcPr>
            <w:tcW w:w="1048" w:type="dxa"/>
            <w:vMerge w:val="continue"/>
            <w:vAlign w:val="center"/>
          </w:tcPr>
          <w:p>
            <w:pPr>
              <w:widowControl/>
              <w:wordWrap w:val="0"/>
              <w:adjustRightInd w:val="0"/>
              <w:snapToGrid w:val="0"/>
              <w:spacing w:line="240" w:lineRule="atLeast"/>
              <w:jc w:val="center"/>
              <w:rPr>
                <w:rFonts w:hint="eastAsia" w:ascii="宋体" w:hAnsi="宋体" w:cs="宋体"/>
                <w:sz w:val="24"/>
                <w:szCs w:val="24"/>
              </w:rPr>
            </w:pPr>
          </w:p>
        </w:tc>
        <w:tc>
          <w:tcPr>
            <w:tcW w:w="14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项目进度计划与措施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5分</w:t>
            </w:r>
            <w:r>
              <w:rPr>
                <w:rFonts w:hint="eastAsia" w:ascii="宋体" w:hAnsi="宋体" w:eastAsia="宋体" w:cs="宋体"/>
                <w:sz w:val="24"/>
                <w:szCs w:val="24"/>
                <w:lang w:eastAsia="zh-CN"/>
              </w:rPr>
              <w:t>）</w:t>
            </w:r>
          </w:p>
        </w:tc>
        <w:tc>
          <w:tcPr>
            <w:tcW w:w="65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①内容完整、清晰、有针对性、详实合理得当的，得5分；</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②内容完整、清晰基本合理得当的，得3分；</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③内容基本完整基本合理得当的，得 1 分；未响应的不得分。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607" w:type="dxa"/>
            <w:vMerge w:val="continue"/>
            <w:vAlign w:val="center"/>
          </w:tcPr>
          <w:p>
            <w:pPr>
              <w:spacing w:line="360" w:lineRule="auto"/>
              <w:jc w:val="center"/>
              <w:rPr>
                <w:rFonts w:hint="eastAsia" w:ascii="宋体" w:hAnsi="宋体" w:cs="宋体"/>
                <w:sz w:val="24"/>
                <w:szCs w:val="24"/>
              </w:rPr>
            </w:pPr>
          </w:p>
        </w:tc>
        <w:tc>
          <w:tcPr>
            <w:tcW w:w="1048" w:type="dxa"/>
            <w:vMerge w:val="continue"/>
            <w:vAlign w:val="center"/>
          </w:tcPr>
          <w:p>
            <w:pPr>
              <w:widowControl/>
              <w:wordWrap w:val="0"/>
              <w:adjustRightInd w:val="0"/>
              <w:snapToGrid w:val="0"/>
              <w:spacing w:line="240" w:lineRule="atLeast"/>
              <w:jc w:val="center"/>
              <w:rPr>
                <w:rFonts w:hint="eastAsia" w:ascii="宋体" w:hAnsi="宋体" w:cs="宋体"/>
                <w:sz w:val="24"/>
                <w:szCs w:val="24"/>
              </w:rPr>
            </w:pPr>
          </w:p>
        </w:tc>
        <w:tc>
          <w:tcPr>
            <w:tcW w:w="14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文明施工、环境保护措施（5分）</w:t>
            </w:r>
          </w:p>
        </w:tc>
        <w:tc>
          <w:tcPr>
            <w:tcW w:w="65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①内容完整、清晰、有针对性、详实合理得当的，得5分；</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②内容完整、清晰基本合理得当的，得3分；</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③内容基本完整基本合理得当的，得 1 分；未响应的不得分。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607" w:type="dxa"/>
            <w:vMerge w:val="continue"/>
            <w:vAlign w:val="center"/>
          </w:tcPr>
          <w:p>
            <w:pPr>
              <w:spacing w:line="360" w:lineRule="auto"/>
              <w:jc w:val="center"/>
              <w:rPr>
                <w:rFonts w:hint="eastAsia" w:ascii="宋体" w:hAnsi="宋体" w:cs="宋体"/>
                <w:sz w:val="24"/>
                <w:szCs w:val="24"/>
              </w:rPr>
            </w:pPr>
          </w:p>
        </w:tc>
        <w:tc>
          <w:tcPr>
            <w:tcW w:w="1048" w:type="dxa"/>
            <w:vMerge w:val="continue"/>
            <w:vAlign w:val="center"/>
          </w:tcPr>
          <w:p>
            <w:pPr>
              <w:widowControl/>
              <w:wordWrap w:val="0"/>
              <w:adjustRightInd w:val="0"/>
              <w:snapToGrid w:val="0"/>
              <w:spacing w:line="240" w:lineRule="atLeast"/>
              <w:jc w:val="center"/>
              <w:rPr>
                <w:rFonts w:hint="eastAsia" w:ascii="宋体" w:hAnsi="宋体" w:cs="宋体"/>
                <w:sz w:val="24"/>
                <w:szCs w:val="24"/>
              </w:rPr>
            </w:pPr>
          </w:p>
        </w:tc>
        <w:tc>
          <w:tcPr>
            <w:tcW w:w="14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拟投入资源配备计划</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5分</w:t>
            </w:r>
            <w:r>
              <w:rPr>
                <w:rFonts w:hint="eastAsia" w:ascii="宋体" w:hAnsi="宋体" w:eastAsia="宋体" w:cs="宋体"/>
                <w:sz w:val="24"/>
                <w:szCs w:val="24"/>
                <w:lang w:eastAsia="zh-CN"/>
              </w:rPr>
              <w:t>）</w:t>
            </w:r>
          </w:p>
        </w:tc>
        <w:tc>
          <w:tcPr>
            <w:tcW w:w="65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①内容完整、清晰、有针对性、详实合理得当的，得5分；</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②内容完整、清晰基本合理得当的，得3分；</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③内容基本完整基本合理得当的，得 1 分；未响应的不得分。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607" w:type="dxa"/>
            <w:vMerge w:val="continue"/>
            <w:vAlign w:val="center"/>
          </w:tcPr>
          <w:p>
            <w:pPr>
              <w:spacing w:line="360" w:lineRule="auto"/>
              <w:jc w:val="center"/>
              <w:rPr>
                <w:rFonts w:hint="eastAsia" w:ascii="宋体" w:hAnsi="宋体" w:cs="宋体"/>
                <w:sz w:val="24"/>
                <w:szCs w:val="24"/>
              </w:rPr>
            </w:pPr>
          </w:p>
        </w:tc>
        <w:tc>
          <w:tcPr>
            <w:tcW w:w="1048" w:type="dxa"/>
            <w:vMerge w:val="continue"/>
            <w:vAlign w:val="center"/>
          </w:tcPr>
          <w:p>
            <w:pPr>
              <w:widowControl/>
              <w:wordWrap w:val="0"/>
              <w:adjustRightInd w:val="0"/>
              <w:snapToGrid w:val="0"/>
              <w:spacing w:line="240" w:lineRule="atLeast"/>
              <w:jc w:val="center"/>
              <w:rPr>
                <w:rFonts w:hint="eastAsia" w:ascii="宋体" w:hAnsi="宋体" w:cs="宋体"/>
                <w:sz w:val="24"/>
                <w:szCs w:val="24"/>
              </w:rPr>
            </w:pPr>
          </w:p>
        </w:tc>
        <w:tc>
          <w:tcPr>
            <w:tcW w:w="14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拟投入的劳动力安排计划（</w:t>
            </w:r>
            <w:r>
              <w:rPr>
                <w:rFonts w:hint="eastAsia" w:ascii="宋体" w:hAnsi="宋体" w:eastAsia="宋体" w:cs="宋体"/>
                <w:sz w:val="24"/>
                <w:szCs w:val="24"/>
                <w:lang w:val="en-US" w:eastAsia="zh-CN"/>
              </w:rPr>
              <w:t>5分</w:t>
            </w:r>
            <w:r>
              <w:rPr>
                <w:rFonts w:hint="eastAsia" w:ascii="宋体" w:hAnsi="宋体" w:eastAsia="宋体" w:cs="宋体"/>
                <w:sz w:val="24"/>
                <w:szCs w:val="24"/>
                <w:lang w:eastAsia="zh-CN"/>
              </w:rPr>
              <w:t>）</w:t>
            </w:r>
          </w:p>
        </w:tc>
        <w:tc>
          <w:tcPr>
            <w:tcW w:w="65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①内容完整、清晰、有针对性、详实合理得当的，得5分；</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②内容完整、清晰基本合理得当的，得3分；</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③内容基本完整基本合理得当的，得 1 分；未响应的不得分。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607" w:type="dxa"/>
            <w:vMerge w:val="continue"/>
            <w:vAlign w:val="center"/>
          </w:tcPr>
          <w:p>
            <w:pPr>
              <w:spacing w:line="360" w:lineRule="auto"/>
              <w:jc w:val="center"/>
              <w:rPr>
                <w:rFonts w:hint="eastAsia" w:ascii="宋体" w:hAnsi="宋体" w:cs="宋体"/>
                <w:sz w:val="24"/>
                <w:szCs w:val="24"/>
              </w:rPr>
            </w:pPr>
          </w:p>
        </w:tc>
        <w:tc>
          <w:tcPr>
            <w:tcW w:w="1048" w:type="dxa"/>
            <w:vMerge w:val="continue"/>
            <w:vAlign w:val="center"/>
          </w:tcPr>
          <w:p>
            <w:pPr>
              <w:widowControl/>
              <w:wordWrap w:val="0"/>
              <w:adjustRightInd w:val="0"/>
              <w:snapToGrid w:val="0"/>
              <w:spacing w:line="240" w:lineRule="atLeast"/>
              <w:jc w:val="center"/>
              <w:rPr>
                <w:rFonts w:hint="eastAsia" w:ascii="宋体" w:hAnsi="宋体" w:cs="宋体"/>
                <w:sz w:val="24"/>
                <w:szCs w:val="24"/>
              </w:rPr>
            </w:pPr>
          </w:p>
        </w:tc>
        <w:tc>
          <w:tcPr>
            <w:tcW w:w="14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承诺及合理化建议</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65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投标单位承诺严格按照文明</w:t>
            </w:r>
            <w:r>
              <w:rPr>
                <w:rFonts w:hint="eastAsia" w:ascii="宋体" w:hAnsi="宋体" w:eastAsia="宋体" w:cs="宋体"/>
                <w:sz w:val="24"/>
                <w:szCs w:val="24"/>
                <w:lang w:eastAsia="zh-CN"/>
              </w:rPr>
              <w:t>造林</w:t>
            </w:r>
            <w:r>
              <w:rPr>
                <w:rFonts w:hint="eastAsia" w:ascii="宋体" w:hAnsi="宋体" w:eastAsia="宋体" w:cs="宋体"/>
                <w:sz w:val="24"/>
                <w:szCs w:val="24"/>
              </w:rPr>
              <w:t>，剩余物必须清理出林子，杜绝乱砍滥伐林木、乱采滥挖野生植物、乱捕滥猎野生动物等违法违纪事件发生。根据投标人承诺内容及具体措施方案横向比较，得0-</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r>
    </w:tbl>
    <w:p>
      <w:pPr>
        <w:widowControl/>
        <w:spacing w:line="360" w:lineRule="auto"/>
        <w:jc w:val="center"/>
        <w:rPr>
          <w:rFonts w:asciiTheme="minorEastAsia" w:hAnsiTheme="minorEastAsia" w:eastAsiaTheme="minorEastAsia"/>
          <w:b/>
          <w:kern w:val="0"/>
          <w:sz w:val="28"/>
          <w:szCs w:val="28"/>
        </w:rPr>
      </w:pPr>
    </w:p>
    <w:p>
      <w:pPr>
        <w:widowControl/>
        <w:spacing w:line="360" w:lineRule="auto"/>
        <w:jc w:val="center"/>
        <w:rPr>
          <w:rFonts w:asciiTheme="minorEastAsia" w:hAnsiTheme="minorEastAsia" w:eastAsiaTheme="minorEastAsia"/>
          <w:b/>
          <w:kern w:val="0"/>
          <w:sz w:val="28"/>
          <w:szCs w:val="28"/>
        </w:rPr>
      </w:pPr>
    </w:p>
    <w:p>
      <w:pPr>
        <w:rPr>
          <w:rFonts w:hint="eastAsia" w:asciiTheme="minorEastAsia" w:hAnsiTheme="minorEastAsia" w:eastAsiaTheme="minorEastAsia"/>
          <w:b/>
          <w:bCs/>
          <w:color w:val="000000"/>
          <w:kern w:val="0"/>
          <w:sz w:val="44"/>
          <w:szCs w:val="44"/>
        </w:rPr>
      </w:pPr>
      <w:bookmarkStart w:id="7" w:name="_Toc21738"/>
      <w:r>
        <w:rPr>
          <w:rFonts w:hint="eastAsia" w:asciiTheme="minorEastAsia" w:hAnsiTheme="minorEastAsia" w:eastAsiaTheme="minorEastAsia"/>
          <w:b/>
          <w:bCs/>
          <w:color w:val="000000"/>
          <w:kern w:val="0"/>
          <w:sz w:val="44"/>
          <w:szCs w:val="44"/>
        </w:rPr>
        <w:br w:type="page"/>
      </w:r>
    </w:p>
    <w:p>
      <w:pPr>
        <w:widowControl/>
        <w:jc w:val="center"/>
        <w:outlineLvl w:val="0"/>
        <w:rPr>
          <w:rFonts w:asciiTheme="minorEastAsia" w:hAnsiTheme="minorEastAsia" w:eastAsiaTheme="minorEastAsia"/>
          <w:b/>
          <w:bCs/>
          <w:color w:val="000000"/>
          <w:kern w:val="0"/>
          <w:sz w:val="44"/>
          <w:szCs w:val="44"/>
        </w:rPr>
      </w:pPr>
      <w:r>
        <w:rPr>
          <w:rFonts w:hint="eastAsia" w:asciiTheme="minorEastAsia" w:hAnsiTheme="minorEastAsia" w:eastAsiaTheme="minorEastAsia"/>
          <w:b/>
          <w:bCs/>
          <w:color w:val="000000"/>
          <w:kern w:val="0"/>
          <w:sz w:val="44"/>
          <w:szCs w:val="44"/>
        </w:rPr>
        <w:t xml:space="preserve">第五章 </w:t>
      </w:r>
      <w:bookmarkStart w:id="8" w:name="政府采购合同"/>
      <w:r>
        <w:rPr>
          <w:rFonts w:hint="eastAsia" w:asciiTheme="minorEastAsia" w:hAnsiTheme="minorEastAsia" w:eastAsiaTheme="minorEastAsia"/>
          <w:b/>
          <w:bCs/>
          <w:color w:val="000000"/>
          <w:kern w:val="0"/>
          <w:sz w:val="44"/>
          <w:szCs w:val="44"/>
        </w:rPr>
        <w:t>合同</w:t>
      </w:r>
      <w:bookmarkEnd w:id="8"/>
      <w:r>
        <w:rPr>
          <w:rFonts w:hint="eastAsia" w:asciiTheme="minorEastAsia" w:hAnsiTheme="minorEastAsia" w:eastAsiaTheme="minorEastAsia"/>
          <w:b/>
          <w:bCs/>
          <w:color w:val="000000"/>
          <w:kern w:val="0"/>
          <w:sz w:val="44"/>
          <w:szCs w:val="44"/>
        </w:rPr>
        <w:t>条款及格式</w:t>
      </w:r>
      <w:bookmarkEnd w:id="7"/>
    </w:p>
    <w:p>
      <w:pPr>
        <w:widowControl/>
        <w:spacing w:line="360" w:lineRule="auto"/>
        <w:jc w:val="cente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（样本、仅供参考）</w:t>
      </w:r>
    </w:p>
    <w:p>
      <w:pPr>
        <w:widowControl/>
        <w:spacing w:line="520" w:lineRule="atLeast"/>
        <w:ind w:firstLine="480"/>
        <w:jc w:val="center"/>
        <w:rPr>
          <w:rFonts w:asciiTheme="minorEastAsia" w:hAnsiTheme="minorEastAsia" w:eastAsiaTheme="minorEastAsia"/>
          <w:color w:val="000000"/>
          <w:kern w:val="0"/>
          <w:sz w:val="22"/>
          <w:szCs w:val="22"/>
        </w:rPr>
      </w:pPr>
      <w:r>
        <w:rPr>
          <w:rFonts w:hint="eastAsia" w:asciiTheme="minorEastAsia" w:hAnsiTheme="minorEastAsia" w:eastAsiaTheme="minorEastAsia"/>
          <w:b/>
          <w:bCs/>
          <w:color w:val="000000"/>
          <w:kern w:val="0"/>
          <w:sz w:val="22"/>
          <w:szCs w:val="22"/>
        </w:rPr>
        <w:t>（</w:t>
      </w:r>
      <w:r>
        <w:rPr>
          <w:rFonts w:hint="eastAsia" w:asciiTheme="minorEastAsia" w:hAnsiTheme="minorEastAsia" w:eastAsiaTheme="minorEastAsia"/>
          <w:color w:val="000000"/>
          <w:kern w:val="0"/>
          <w:sz w:val="22"/>
          <w:szCs w:val="22"/>
        </w:rPr>
        <w:t>采购人可根据采购项目的实际情况增减条款和内容</w:t>
      </w:r>
      <w:r>
        <w:rPr>
          <w:rFonts w:hint="eastAsia" w:asciiTheme="minorEastAsia" w:hAnsiTheme="minorEastAsia" w:eastAsiaTheme="minorEastAsia"/>
          <w:b/>
          <w:bCs/>
          <w:color w:val="000000"/>
          <w:kern w:val="0"/>
          <w:sz w:val="22"/>
          <w:szCs w:val="22"/>
        </w:rPr>
        <w:t>）</w:t>
      </w:r>
    </w:p>
    <w:p>
      <w:pPr>
        <w:pStyle w:val="31"/>
        <w:shd w:val="clear" w:color="auto" w:fill="FCFCFC"/>
        <w:spacing w:before="0" w:beforeAutospacing="0" w:after="0" w:afterAutospacing="0" w:line="400" w:lineRule="exact"/>
        <w:rPr>
          <w:rFonts w:cs="Arial"/>
          <w:spacing w:val="2"/>
          <w:sz w:val="24"/>
          <w:szCs w:val="24"/>
        </w:rPr>
      </w:pPr>
      <w:r>
        <w:rPr>
          <w:rFonts w:cs="Arial"/>
          <w:sz w:val="24"/>
          <w:szCs w:val="24"/>
        </w:rPr>
        <w:t>甲方：</w:t>
      </w:r>
    </w:p>
    <w:p>
      <w:pPr>
        <w:pStyle w:val="31"/>
        <w:shd w:val="clear" w:color="auto" w:fill="FCFCFC"/>
        <w:spacing w:before="0" w:beforeAutospacing="0" w:after="0" w:afterAutospacing="0" w:line="400" w:lineRule="exact"/>
        <w:rPr>
          <w:rFonts w:cs="Arial"/>
          <w:sz w:val="24"/>
          <w:szCs w:val="24"/>
        </w:rPr>
      </w:pPr>
      <w:r>
        <w:rPr>
          <w:rFonts w:cs="Arial"/>
          <w:sz w:val="24"/>
          <w:szCs w:val="24"/>
        </w:rPr>
        <w:t>乙方：</w:t>
      </w:r>
    </w:p>
    <w:p>
      <w:pPr>
        <w:pStyle w:val="31"/>
        <w:shd w:val="clear" w:color="auto" w:fill="FCFCFC"/>
        <w:spacing w:before="0" w:beforeAutospacing="0" w:after="0" w:afterAutospacing="0" w:line="400" w:lineRule="exact"/>
        <w:ind w:firstLine="480" w:firstLineChars="200"/>
        <w:jc w:val="both"/>
        <w:rPr>
          <w:rFonts w:cs="Arial"/>
          <w:sz w:val="24"/>
          <w:szCs w:val="24"/>
        </w:rPr>
      </w:pPr>
      <w:r>
        <w:rPr>
          <w:rFonts w:cs="Arial"/>
          <w:sz w:val="24"/>
          <w:szCs w:val="24"/>
        </w:rPr>
        <w:t>为保证</w:t>
      </w:r>
      <w:r>
        <w:rPr>
          <w:rFonts w:hint="eastAsia" w:cs="Arial"/>
          <w:sz w:val="24"/>
          <w:szCs w:val="24"/>
        </w:rPr>
        <w:t>秦岭东麓水源涵养与生物多样性保护恢复卢氏县2023年人工(困难地)造林项目</w:t>
      </w:r>
      <w:r>
        <w:rPr>
          <w:rFonts w:hint="eastAsia" w:cs="Arial"/>
          <w:sz w:val="24"/>
          <w:szCs w:val="24"/>
          <w:lang w:eastAsia="zh-CN"/>
        </w:rPr>
        <w:t>四标段（二次）</w:t>
      </w:r>
      <w:r>
        <w:rPr>
          <w:rFonts w:cs="Arial"/>
          <w:sz w:val="24"/>
          <w:szCs w:val="24"/>
        </w:rPr>
        <w:t>工作顺利开展，通过</w:t>
      </w:r>
      <w:r>
        <w:rPr>
          <w:rFonts w:hint="eastAsia" w:cs="Arial"/>
          <w:sz w:val="24"/>
          <w:szCs w:val="24"/>
        </w:rPr>
        <w:t>在荒山上栽植乔木树种+常绿树种+经济树种（刺槐+侧柏+连翘+文冠果），以恢复森林植被。</w:t>
      </w:r>
      <w:r>
        <w:rPr>
          <w:rFonts w:cs="Arial"/>
          <w:sz w:val="24"/>
          <w:szCs w:val="24"/>
        </w:rPr>
        <w:t>经甲乙双方协商，甲方</w:t>
      </w:r>
      <w:r>
        <w:rPr>
          <w:rFonts w:hint="eastAsia" w:cs="Arial"/>
          <w:sz w:val="24"/>
          <w:szCs w:val="24"/>
        </w:rPr>
        <w:t>本</w:t>
      </w:r>
      <w:r>
        <w:rPr>
          <w:rFonts w:cs="Arial"/>
          <w:sz w:val="24"/>
          <w:szCs w:val="24"/>
        </w:rPr>
        <w:t>年度</w:t>
      </w:r>
      <w:r>
        <w:rPr>
          <w:rFonts w:hint="eastAsia" w:cs="Arial"/>
          <w:sz w:val="24"/>
          <w:szCs w:val="24"/>
          <w:lang w:eastAsia="zh-CN"/>
        </w:rPr>
        <w:t>人工（困难地）造林</w:t>
      </w:r>
      <w:r>
        <w:rPr>
          <w:rFonts w:cs="Arial"/>
          <w:sz w:val="24"/>
          <w:szCs w:val="24"/>
        </w:rPr>
        <w:t>任务交给乙方来具体实施完成。现签订如下合同：</w:t>
      </w:r>
    </w:p>
    <w:p>
      <w:pPr>
        <w:pStyle w:val="31"/>
        <w:shd w:val="clear" w:color="auto" w:fill="FCFCFC"/>
        <w:spacing w:before="0" w:beforeAutospacing="0" w:after="0" w:afterAutospacing="0" w:line="400" w:lineRule="exact"/>
        <w:ind w:firstLine="482" w:firstLineChars="200"/>
        <w:jc w:val="both"/>
        <w:rPr>
          <w:rFonts w:cs="Arial"/>
          <w:b/>
          <w:sz w:val="24"/>
          <w:szCs w:val="24"/>
        </w:rPr>
      </w:pPr>
      <w:r>
        <w:rPr>
          <w:rFonts w:hint="eastAsia" w:cs="Arial"/>
          <w:b/>
          <w:sz w:val="24"/>
          <w:szCs w:val="24"/>
        </w:rPr>
        <w:t>一、</w:t>
      </w:r>
      <w:r>
        <w:rPr>
          <w:rFonts w:cs="Arial"/>
          <w:b/>
          <w:sz w:val="24"/>
          <w:szCs w:val="24"/>
        </w:rPr>
        <w:t>实施地点与面积</w:t>
      </w:r>
    </w:p>
    <w:p>
      <w:pPr>
        <w:pStyle w:val="31"/>
        <w:shd w:val="clear" w:color="auto" w:fill="FCFCFC"/>
        <w:spacing w:before="0" w:beforeAutospacing="0" w:after="0" w:afterAutospacing="0" w:line="400" w:lineRule="exact"/>
        <w:ind w:firstLine="480" w:firstLineChars="200"/>
        <w:rPr>
          <w:rFonts w:cs="Arial"/>
          <w:sz w:val="24"/>
          <w:szCs w:val="24"/>
        </w:rPr>
      </w:pPr>
      <w:r>
        <w:rPr>
          <w:rFonts w:cs="Arial"/>
          <w:sz w:val="24"/>
          <w:szCs w:val="24"/>
        </w:rPr>
        <w:t>甲方将</w:t>
      </w:r>
      <w:r>
        <w:rPr>
          <w:rFonts w:hint="eastAsia" w:cs="Arial"/>
          <w:sz w:val="24"/>
          <w:szCs w:val="24"/>
        </w:rPr>
        <w:t xml:space="preserve">       镇      </w:t>
      </w:r>
      <w:r>
        <w:rPr>
          <w:rFonts w:cs="Arial"/>
          <w:sz w:val="24"/>
          <w:szCs w:val="24"/>
        </w:rPr>
        <w:t>村</w:t>
      </w:r>
      <w:r>
        <w:rPr>
          <w:rFonts w:hint="eastAsia" w:cs="Arial"/>
          <w:sz w:val="24"/>
          <w:szCs w:val="24"/>
        </w:rPr>
        <w:t xml:space="preserve">      个小班     </w:t>
      </w:r>
      <w:r>
        <w:rPr>
          <w:rFonts w:cs="Arial"/>
          <w:sz w:val="24"/>
          <w:szCs w:val="24"/>
        </w:rPr>
        <w:t>亩</w:t>
      </w:r>
      <w:r>
        <w:rPr>
          <w:rFonts w:hint="eastAsia" w:cs="Arial"/>
          <w:sz w:val="24"/>
          <w:szCs w:val="24"/>
        </w:rPr>
        <w:t>交给</w:t>
      </w:r>
      <w:r>
        <w:rPr>
          <w:rFonts w:cs="Arial"/>
          <w:sz w:val="24"/>
          <w:szCs w:val="24"/>
        </w:rPr>
        <w:t>乙方实施(小班、山场地点、面积、</w:t>
      </w:r>
      <w:r>
        <w:rPr>
          <w:rFonts w:hint="eastAsia" w:cs="Arial Unicode MS"/>
          <w:sz w:val="24"/>
          <w:szCs w:val="24"/>
        </w:rPr>
        <w:t>四至界线详见附图</w:t>
      </w:r>
      <w:r>
        <w:rPr>
          <w:rFonts w:cs="Arial"/>
          <w:sz w:val="24"/>
          <w:szCs w:val="24"/>
        </w:rPr>
        <w:t>)。</w:t>
      </w:r>
    </w:p>
    <w:p>
      <w:pPr>
        <w:pStyle w:val="31"/>
        <w:shd w:val="clear" w:color="auto" w:fill="FCFCFC"/>
        <w:spacing w:before="0" w:beforeAutospacing="0" w:after="0" w:afterAutospacing="0" w:line="400" w:lineRule="exact"/>
        <w:rPr>
          <w:rFonts w:cs="Arial"/>
          <w:b/>
          <w:sz w:val="24"/>
          <w:szCs w:val="24"/>
        </w:rPr>
      </w:pPr>
      <w:r>
        <w:rPr>
          <w:rFonts w:hint="eastAsia" w:cs="Arial"/>
          <w:b/>
          <w:sz w:val="24"/>
          <w:szCs w:val="24"/>
        </w:rPr>
        <w:t xml:space="preserve">    </w:t>
      </w:r>
      <w:r>
        <w:rPr>
          <w:rFonts w:cs="Arial"/>
          <w:b/>
          <w:sz w:val="24"/>
          <w:szCs w:val="24"/>
        </w:rPr>
        <w:t>二、实施时间</w:t>
      </w:r>
    </w:p>
    <w:p>
      <w:pPr>
        <w:pStyle w:val="31"/>
        <w:shd w:val="clear" w:color="auto" w:fill="FCFCFC"/>
        <w:spacing w:before="0" w:beforeAutospacing="0" w:after="0" w:afterAutospacing="0" w:line="400" w:lineRule="exact"/>
        <w:ind w:firstLine="960" w:firstLineChars="400"/>
        <w:rPr>
          <w:rFonts w:cs="Arial"/>
          <w:sz w:val="24"/>
          <w:szCs w:val="24"/>
        </w:rPr>
      </w:pPr>
      <w:r>
        <w:rPr>
          <w:rFonts w:hint="eastAsia" w:cs="Arial"/>
          <w:sz w:val="24"/>
          <w:szCs w:val="24"/>
        </w:rPr>
        <w:t xml:space="preserve">年    </w:t>
      </w:r>
      <w:r>
        <w:rPr>
          <w:rFonts w:cs="Arial"/>
          <w:sz w:val="24"/>
          <w:szCs w:val="24"/>
        </w:rPr>
        <w:t>月</w:t>
      </w:r>
      <w:r>
        <w:rPr>
          <w:rFonts w:hint="eastAsia" w:cs="Arial"/>
          <w:sz w:val="24"/>
          <w:szCs w:val="24"/>
        </w:rPr>
        <w:t xml:space="preserve">     </w:t>
      </w:r>
      <w:r>
        <w:rPr>
          <w:rFonts w:cs="Arial"/>
          <w:sz w:val="24"/>
          <w:szCs w:val="24"/>
        </w:rPr>
        <w:t>日</w:t>
      </w:r>
      <w:r>
        <w:rPr>
          <w:rFonts w:hint="eastAsia" w:cs="Arial"/>
          <w:sz w:val="24"/>
          <w:szCs w:val="24"/>
          <w:lang w:val="en-US" w:eastAsia="zh-CN"/>
        </w:rPr>
        <w:t xml:space="preserve">    </w:t>
      </w:r>
      <w:r>
        <w:rPr>
          <w:rFonts w:cs="Arial"/>
          <w:sz w:val="24"/>
          <w:szCs w:val="24"/>
        </w:rPr>
        <w:t>年</w:t>
      </w:r>
      <w:r>
        <w:rPr>
          <w:rFonts w:hint="eastAsia" w:cs="Arial"/>
          <w:sz w:val="24"/>
          <w:szCs w:val="24"/>
        </w:rPr>
        <w:t xml:space="preserve">   </w:t>
      </w:r>
      <w:r>
        <w:rPr>
          <w:rFonts w:cs="Arial"/>
          <w:sz w:val="24"/>
          <w:szCs w:val="24"/>
        </w:rPr>
        <w:t>月</w:t>
      </w:r>
      <w:r>
        <w:rPr>
          <w:rFonts w:hint="eastAsia" w:cs="Arial"/>
          <w:sz w:val="24"/>
          <w:szCs w:val="24"/>
        </w:rPr>
        <w:t xml:space="preserve">    </w:t>
      </w:r>
      <w:r>
        <w:rPr>
          <w:rFonts w:cs="Arial"/>
          <w:sz w:val="24"/>
          <w:szCs w:val="24"/>
        </w:rPr>
        <w:t>日。</w:t>
      </w:r>
    </w:p>
    <w:p>
      <w:pPr>
        <w:pStyle w:val="31"/>
        <w:shd w:val="clear" w:color="auto" w:fill="FCFCFC"/>
        <w:spacing w:before="0" w:beforeAutospacing="0" w:after="0" w:afterAutospacing="0" w:line="400" w:lineRule="exact"/>
        <w:ind w:firstLine="482" w:firstLineChars="200"/>
        <w:rPr>
          <w:rFonts w:cs="Arial"/>
          <w:b/>
          <w:sz w:val="24"/>
          <w:szCs w:val="24"/>
        </w:rPr>
      </w:pPr>
      <w:r>
        <w:rPr>
          <w:rFonts w:hint="eastAsia" w:cs="Arial"/>
          <w:b/>
          <w:sz w:val="24"/>
          <w:szCs w:val="24"/>
        </w:rPr>
        <w:t>三、合同金额</w:t>
      </w:r>
    </w:p>
    <w:p>
      <w:pPr>
        <w:pStyle w:val="31"/>
        <w:shd w:val="clear" w:color="auto" w:fill="FCFCFC"/>
        <w:spacing w:before="0" w:beforeAutospacing="0" w:after="0" w:afterAutospacing="0" w:line="400" w:lineRule="exact"/>
        <w:rPr>
          <w:rFonts w:cs="Arial"/>
          <w:sz w:val="24"/>
          <w:szCs w:val="24"/>
        </w:rPr>
      </w:pPr>
      <w:r>
        <w:rPr>
          <w:rFonts w:hint="eastAsia" w:cs="Arial"/>
          <w:sz w:val="24"/>
          <w:szCs w:val="24"/>
        </w:rPr>
        <w:t xml:space="preserve">   </w:t>
      </w:r>
      <w:r>
        <w:rPr>
          <w:rFonts w:hint="eastAsia" w:cs="Arial"/>
          <w:sz w:val="24"/>
          <w:szCs w:val="24"/>
          <w:lang w:eastAsia="zh-CN"/>
        </w:rPr>
        <w:t>单价为</w:t>
      </w:r>
      <w:r>
        <w:rPr>
          <w:rFonts w:cs="Arial"/>
          <w:sz w:val="24"/>
          <w:szCs w:val="24"/>
        </w:rPr>
        <w:t>每亩</w:t>
      </w:r>
      <w:r>
        <w:rPr>
          <w:rFonts w:hint="eastAsia" w:cs="Arial"/>
          <w:sz w:val="24"/>
          <w:szCs w:val="24"/>
        </w:rPr>
        <w:t xml:space="preserve">      元，</w:t>
      </w:r>
      <w:r>
        <w:rPr>
          <w:rFonts w:hint="eastAsia" w:cs="Arial"/>
          <w:sz w:val="24"/>
          <w:szCs w:val="24"/>
          <w:lang w:eastAsia="zh-CN"/>
        </w:rPr>
        <w:t>合同暂定价为</w:t>
      </w:r>
      <w:r>
        <w:rPr>
          <w:rFonts w:hint="eastAsia" w:cs="Arial"/>
          <w:sz w:val="24"/>
          <w:szCs w:val="24"/>
        </w:rPr>
        <w:t xml:space="preserve">          元</w:t>
      </w:r>
      <w:r>
        <w:rPr>
          <w:rFonts w:cs="Arial"/>
          <w:sz w:val="24"/>
          <w:szCs w:val="24"/>
        </w:rPr>
        <w:t>。</w:t>
      </w:r>
    </w:p>
    <w:p>
      <w:pPr>
        <w:pStyle w:val="31"/>
        <w:shd w:val="clear" w:color="auto" w:fill="FCFCFC"/>
        <w:spacing w:before="0" w:beforeAutospacing="0" w:after="0" w:afterAutospacing="0" w:line="400" w:lineRule="exact"/>
        <w:ind w:firstLine="482" w:firstLineChars="200"/>
        <w:rPr>
          <w:rFonts w:hint="eastAsia" w:cs="Arial"/>
          <w:b/>
          <w:bCs/>
          <w:sz w:val="24"/>
          <w:szCs w:val="24"/>
        </w:rPr>
      </w:pPr>
      <w:r>
        <w:rPr>
          <w:rFonts w:hint="eastAsia" w:cs="Arial"/>
          <w:b/>
          <w:bCs/>
          <w:sz w:val="24"/>
          <w:szCs w:val="24"/>
        </w:rPr>
        <w:t>四、</w:t>
      </w:r>
      <w:r>
        <w:rPr>
          <w:rFonts w:hint="eastAsia" w:cs="Arial"/>
          <w:b/>
          <w:bCs/>
          <w:sz w:val="24"/>
          <w:szCs w:val="24"/>
          <w:lang w:eastAsia="zh-CN"/>
        </w:rPr>
        <w:t>验收及</w:t>
      </w:r>
      <w:r>
        <w:rPr>
          <w:rFonts w:hint="eastAsia" w:cs="Arial"/>
          <w:b/>
          <w:bCs/>
          <w:sz w:val="24"/>
          <w:szCs w:val="24"/>
        </w:rPr>
        <w:t>付款方式</w:t>
      </w:r>
    </w:p>
    <w:p>
      <w:pPr>
        <w:pStyle w:val="31"/>
        <w:shd w:val="clear" w:color="auto" w:fill="FCFCFC"/>
        <w:spacing w:before="0" w:beforeAutospacing="0" w:after="0" w:afterAutospacing="0" w:line="400" w:lineRule="exact"/>
        <w:ind w:firstLine="480" w:firstLineChars="200"/>
        <w:rPr>
          <w:rFonts w:hint="eastAsia" w:cs="Arial"/>
          <w:sz w:val="24"/>
          <w:szCs w:val="24"/>
        </w:rPr>
      </w:pPr>
      <w:r>
        <w:rPr>
          <w:rFonts w:hint="eastAsia" w:cs="Arial"/>
          <w:sz w:val="24"/>
          <w:szCs w:val="24"/>
          <w:lang w:eastAsia="zh-CN"/>
        </w:rPr>
        <w:t>验收：</w:t>
      </w:r>
      <w:r>
        <w:rPr>
          <w:rFonts w:hint="eastAsia" w:cs="Arial"/>
          <w:sz w:val="24"/>
          <w:szCs w:val="24"/>
        </w:rPr>
        <w:t>工程全部完工，</w:t>
      </w:r>
      <w:r>
        <w:rPr>
          <w:rFonts w:hint="eastAsia" w:cs="Arial"/>
          <w:sz w:val="24"/>
          <w:szCs w:val="24"/>
          <w:lang w:eastAsia="zh-CN"/>
        </w:rPr>
        <w:t>由林业局组织</w:t>
      </w:r>
      <w:r>
        <w:rPr>
          <w:rFonts w:hint="eastAsia" w:cs="Arial"/>
          <w:sz w:val="24"/>
          <w:szCs w:val="24"/>
          <w:lang w:val="en-US" w:eastAsia="zh-CN"/>
        </w:rPr>
        <w:t>具体实施验收。</w:t>
      </w:r>
    </w:p>
    <w:p>
      <w:pPr>
        <w:pStyle w:val="31"/>
        <w:shd w:val="clear" w:color="auto" w:fill="FCFCFC"/>
        <w:spacing w:before="0" w:beforeAutospacing="0" w:after="0" w:afterAutospacing="0" w:line="400" w:lineRule="exact"/>
        <w:ind w:firstLine="480" w:firstLineChars="200"/>
        <w:rPr>
          <w:rFonts w:hint="eastAsia" w:cs="Arial"/>
          <w:sz w:val="24"/>
          <w:szCs w:val="24"/>
        </w:rPr>
      </w:pPr>
      <w:r>
        <w:rPr>
          <w:rFonts w:hint="eastAsia" w:cs="Arial"/>
          <w:sz w:val="24"/>
          <w:szCs w:val="24"/>
          <w:lang w:eastAsia="zh-CN"/>
        </w:rPr>
        <w:t>付款：</w:t>
      </w:r>
      <w:r>
        <w:rPr>
          <w:rFonts w:hint="eastAsia" w:cs="Arial"/>
          <w:sz w:val="24"/>
          <w:szCs w:val="24"/>
        </w:rPr>
        <w:t>甲方按照省</w:t>
      </w:r>
      <w:r>
        <w:rPr>
          <w:rFonts w:hint="eastAsia" w:cs="Arial"/>
          <w:sz w:val="24"/>
          <w:szCs w:val="24"/>
          <w:lang w:eastAsia="zh-CN"/>
        </w:rPr>
        <w:t>、</w:t>
      </w:r>
      <w:r>
        <w:rPr>
          <w:rFonts w:hint="eastAsia" w:cs="Arial"/>
          <w:sz w:val="24"/>
          <w:szCs w:val="24"/>
        </w:rPr>
        <w:t>县验收</w:t>
      </w:r>
      <w:r>
        <w:rPr>
          <w:rFonts w:hint="eastAsia" w:cs="Arial"/>
          <w:sz w:val="24"/>
          <w:szCs w:val="24"/>
          <w:lang w:eastAsia="zh-CN"/>
        </w:rPr>
        <w:t>合格面积，依据工程竣工结算价给乙方</w:t>
      </w:r>
      <w:r>
        <w:rPr>
          <w:rFonts w:hint="eastAsia" w:cs="Arial"/>
          <w:sz w:val="24"/>
          <w:szCs w:val="24"/>
        </w:rPr>
        <w:t>支付</w:t>
      </w:r>
      <w:r>
        <w:rPr>
          <w:rFonts w:hint="eastAsia" w:cs="Arial"/>
          <w:sz w:val="24"/>
          <w:szCs w:val="24"/>
          <w:lang w:eastAsia="zh-CN"/>
        </w:rPr>
        <w:t>工程价</w:t>
      </w:r>
      <w:r>
        <w:rPr>
          <w:rFonts w:hint="eastAsia" w:cs="Arial"/>
          <w:sz w:val="24"/>
          <w:szCs w:val="24"/>
        </w:rPr>
        <w:t>款。</w:t>
      </w:r>
    </w:p>
    <w:p>
      <w:pPr>
        <w:pStyle w:val="31"/>
        <w:shd w:val="clear" w:color="auto" w:fill="FCFCFC"/>
        <w:spacing w:before="0" w:beforeAutospacing="0" w:after="0" w:afterAutospacing="0" w:line="400" w:lineRule="exact"/>
        <w:ind w:firstLine="482" w:firstLineChars="200"/>
        <w:rPr>
          <w:rFonts w:cs="Arial"/>
          <w:b/>
          <w:sz w:val="24"/>
          <w:szCs w:val="24"/>
        </w:rPr>
      </w:pPr>
      <w:r>
        <w:rPr>
          <w:rFonts w:hint="eastAsia" w:cs="Arial"/>
          <w:b/>
          <w:sz w:val="24"/>
          <w:szCs w:val="24"/>
          <w:lang w:eastAsia="zh-CN"/>
        </w:rPr>
        <w:t>五</w:t>
      </w:r>
      <w:r>
        <w:rPr>
          <w:rFonts w:hint="eastAsia" w:cs="Arial"/>
          <w:b/>
          <w:sz w:val="24"/>
          <w:szCs w:val="24"/>
        </w:rPr>
        <w:t>、双方责任和义务</w:t>
      </w:r>
    </w:p>
    <w:p>
      <w:pPr>
        <w:pStyle w:val="31"/>
        <w:shd w:val="clear" w:color="auto" w:fill="FCFCFC"/>
        <w:spacing w:before="0" w:beforeAutospacing="0" w:after="0" w:afterAutospacing="0" w:line="400" w:lineRule="exact"/>
        <w:ind w:firstLine="480" w:firstLineChars="200"/>
        <w:rPr>
          <w:rFonts w:cs="Arial"/>
          <w:sz w:val="24"/>
          <w:szCs w:val="24"/>
        </w:rPr>
      </w:pPr>
      <w:r>
        <w:rPr>
          <w:rFonts w:hint="eastAsia" w:cs="Arial"/>
          <w:sz w:val="24"/>
          <w:szCs w:val="24"/>
        </w:rPr>
        <w:t>1</w:t>
      </w:r>
      <w:r>
        <w:rPr>
          <w:rFonts w:cs="Arial"/>
          <w:sz w:val="24"/>
          <w:szCs w:val="24"/>
        </w:rPr>
        <w:t>、甲方派专人全程跟踪项目实施情况，督促</w:t>
      </w:r>
      <w:r>
        <w:rPr>
          <w:rFonts w:hint="eastAsia" w:cs="Arial"/>
          <w:sz w:val="24"/>
          <w:szCs w:val="24"/>
          <w:lang w:eastAsia="zh-CN"/>
        </w:rPr>
        <w:t>造林</w:t>
      </w:r>
      <w:r>
        <w:rPr>
          <w:rFonts w:cs="Arial"/>
          <w:sz w:val="24"/>
          <w:szCs w:val="24"/>
        </w:rPr>
        <w:t>实施，及时掌握实施山场的质量和进度。</w:t>
      </w:r>
    </w:p>
    <w:p>
      <w:pPr>
        <w:pStyle w:val="31"/>
        <w:shd w:val="clear" w:color="auto" w:fill="FCFCFC"/>
        <w:spacing w:before="0" w:beforeAutospacing="0" w:after="0" w:afterAutospacing="0" w:line="400" w:lineRule="exact"/>
        <w:ind w:firstLine="480" w:firstLineChars="200"/>
        <w:rPr>
          <w:rFonts w:cs="Arial"/>
          <w:sz w:val="24"/>
          <w:szCs w:val="24"/>
        </w:rPr>
      </w:pPr>
      <w:r>
        <w:rPr>
          <w:rFonts w:hint="eastAsia" w:cs="Arial"/>
          <w:sz w:val="24"/>
          <w:szCs w:val="24"/>
        </w:rPr>
        <w:t>2</w:t>
      </w:r>
      <w:r>
        <w:rPr>
          <w:rFonts w:cs="Arial"/>
          <w:sz w:val="24"/>
          <w:szCs w:val="24"/>
        </w:rPr>
        <w:t>、对未按照有关规定要求操作的实施单位，甲方有权及时制止，并</w:t>
      </w:r>
      <w:r>
        <w:rPr>
          <w:rFonts w:hint="eastAsia" w:cs="Arial"/>
          <w:sz w:val="24"/>
          <w:szCs w:val="24"/>
        </w:rPr>
        <w:t>责</w:t>
      </w:r>
      <w:r>
        <w:rPr>
          <w:rFonts w:cs="Arial"/>
          <w:sz w:val="24"/>
          <w:szCs w:val="24"/>
        </w:rPr>
        <w:t>令整改，整改不到位的，甲方可终止合同，取消项目补助。</w:t>
      </w:r>
    </w:p>
    <w:p>
      <w:pPr>
        <w:pStyle w:val="31"/>
        <w:shd w:val="clear" w:color="auto" w:fill="FCFCFC"/>
        <w:spacing w:before="0" w:beforeAutospacing="0" w:after="0" w:afterAutospacing="0" w:line="400" w:lineRule="exact"/>
        <w:ind w:firstLine="480" w:firstLineChars="200"/>
        <w:rPr>
          <w:rFonts w:cs="Arial"/>
          <w:sz w:val="24"/>
          <w:szCs w:val="24"/>
        </w:rPr>
      </w:pPr>
      <w:r>
        <w:rPr>
          <w:rFonts w:hint="eastAsia" w:cs="Arial"/>
          <w:sz w:val="24"/>
          <w:szCs w:val="24"/>
        </w:rPr>
        <w:t>3</w:t>
      </w:r>
      <w:r>
        <w:rPr>
          <w:rFonts w:cs="Arial"/>
          <w:sz w:val="24"/>
          <w:szCs w:val="24"/>
        </w:rPr>
        <w:t>、</w:t>
      </w:r>
      <w:r>
        <w:rPr>
          <w:rFonts w:hint="eastAsia" w:cs="Arial"/>
          <w:sz w:val="24"/>
          <w:szCs w:val="24"/>
          <w:lang w:eastAsia="zh-CN"/>
        </w:rPr>
        <w:t>造林</w:t>
      </w:r>
      <w:r>
        <w:rPr>
          <w:rFonts w:cs="Arial"/>
          <w:sz w:val="24"/>
          <w:szCs w:val="24"/>
        </w:rPr>
        <w:t>工程实施完毕，甲方</w:t>
      </w:r>
      <w:r>
        <w:rPr>
          <w:rFonts w:hint="eastAsia" w:cs="Arial"/>
          <w:sz w:val="24"/>
          <w:szCs w:val="24"/>
        </w:rPr>
        <w:t>协调林业部门</w:t>
      </w:r>
      <w:r>
        <w:rPr>
          <w:rFonts w:cs="Arial"/>
          <w:sz w:val="24"/>
          <w:szCs w:val="24"/>
        </w:rPr>
        <w:t>组织技术人员对乙方的</w:t>
      </w:r>
      <w:r>
        <w:rPr>
          <w:rFonts w:hint="eastAsia" w:cs="Arial"/>
          <w:sz w:val="24"/>
          <w:szCs w:val="24"/>
          <w:lang w:eastAsia="zh-CN"/>
        </w:rPr>
        <w:t>造林</w:t>
      </w:r>
      <w:r>
        <w:rPr>
          <w:rFonts w:hint="eastAsia" w:cs="Arial"/>
          <w:sz w:val="24"/>
          <w:szCs w:val="24"/>
        </w:rPr>
        <w:t>施工</w:t>
      </w:r>
      <w:r>
        <w:rPr>
          <w:rFonts w:cs="Arial"/>
          <w:sz w:val="24"/>
          <w:szCs w:val="24"/>
        </w:rPr>
        <w:t>进行检查验收，并根据实地验收情况，开具验收单。</w:t>
      </w:r>
    </w:p>
    <w:p>
      <w:pPr>
        <w:pStyle w:val="31"/>
        <w:shd w:val="clear" w:color="auto" w:fill="FCFCFC"/>
        <w:spacing w:before="0" w:beforeAutospacing="0" w:after="0" w:afterAutospacing="0" w:line="400" w:lineRule="exact"/>
        <w:ind w:firstLine="480" w:firstLineChars="200"/>
        <w:rPr>
          <w:rFonts w:cs="Arial"/>
          <w:sz w:val="24"/>
          <w:szCs w:val="24"/>
        </w:rPr>
      </w:pPr>
      <w:r>
        <w:rPr>
          <w:rFonts w:hint="eastAsia" w:cs="Arial"/>
          <w:sz w:val="24"/>
          <w:szCs w:val="24"/>
        </w:rPr>
        <w:t>4</w:t>
      </w:r>
      <w:r>
        <w:rPr>
          <w:rFonts w:cs="Arial"/>
          <w:sz w:val="24"/>
          <w:szCs w:val="24"/>
        </w:rPr>
        <w:t>、乙方积极向甲方报告实施工作进展情况，出现问题协助甲方尽快处理和解决。</w:t>
      </w:r>
    </w:p>
    <w:p>
      <w:pPr>
        <w:pStyle w:val="31"/>
        <w:shd w:val="clear" w:color="auto" w:fill="FCFCFC"/>
        <w:spacing w:before="0" w:beforeAutospacing="0" w:after="0" w:afterAutospacing="0" w:line="400" w:lineRule="exact"/>
        <w:ind w:firstLine="480" w:firstLineChars="200"/>
        <w:rPr>
          <w:rFonts w:cs="Arial"/>
          <w:sz w:val="24"/>
          <w:szCs w:val="24"/>
        </w:rPr>
      </w:pPr>
      <w:r>
        <w:rPr>
          <w:rFonts w:hint="eastAsia" w:cs="Arial"/>
          <w:sz w:val="24"/>
          <w:szCs w:val="24"/>
        </w:rPr>
        <w:t>5</w:t>
      </w:r>
      <w:r>
        <w:rPr>
          <w:rFonts w:cs="Arial"/>
          <w:sz w:val="24"/>
          <w:szCs w:val="24"/>
        </w:rPr>
        <w:t>、乙方应做到安全生产，出现事故，将由乙方全部承担责任。</w:t>
      </w:r>
    </w:p>
    <w:p>
      <w:pPr>
        <w:pStyle w:val="31"/>
        <w:shd w:val="clear" w:color="auto" w:fill="FCFCFC"/>
        <w:spacing w:before="0" w:beforeAutospacing="0" w:after="0" w:afterAutospacing="0" w:line="400" w:lineRule="exact"/>
        <w:ind w:firstLine="480" w:firstLineChars="200"/>
        <w:rPr>
          <w:rFonts w:cs="Arial"/>
          <w:sz w:val="24"/>
          <w:szCs w:val="24"/>
        </w:rPr>
      </w:pPr>
      <w:r>
        <w:rPr>
          <w:rFonts w:hint="eastAsia" w:cs="Arial"/>
          <w:sz w:val="24"/>
          <w:szCs w:val="24"/>
        </w:rPr>
        <w:t>6</w:t>
      </w:r>
      <w:r>
        <w:rPr>
          <w:rFonts w:cs="Arial"/>
          <w:sz w:val="24"/>
          <w:szCs w:val="24"/>
        </w:rPr>
        <w:t>、乙方接受、服从甲方</w:t>
      </w:r>
      <w:r>
        <w:rPr>
          <w:rFonts w:hint="eastAsia" w:cs="Arial"/>
          <w:sz w:val="24"/>
          <w:szCs w:val="24"/>
        </w:rPr>
        <w:t>及</w:t>
      </w:r>
      <w:r>
        <w:rPr>
          <w:rFonts w:cs="Arial"/>
          <w:sz w:val="24"/>
          <w:szCs w:val="24"/>
        </w:rPr>
        <w:t>上级主管部门对</w:t>
      </w:r>
      <w:r>
        <w:rPr>
          <w:rFonts w:hint="eastAsia" w:cs="Arial"/>
          <w:sz w:val="24"/>
          <w:szCs w:val="24"/>
          <w:lang w:eastAsia="zh-CN"/>
        </w:rPr>
        <w:t>困难地造林</w:t>
      </w:r>
      <w:r>
        <w:rPr>
          <w:rFonts w:cs="Arial"/>
          <w:sz w:val="24"/>
          <w:szCs w:val="24"/>
        </w:rPr>
        <w:t>实施质量的指导、监督、检查。</w:t>
      </w:r>
    </w:p>
    <w:p>
      <w:pPr>
        <w:pStyle w:val="31"/>
        <w:shd w:val="clear" w:color="auto" w:fill="FCFCFC"/>
        <w:spacing w:before="0" w:beforeAutospacing="0" w:after="0" w:afterAutospacing="0" w:line="400" w:lineRule="exact"/>
        <w:ind w:firstLine="480" w:firstLineChars="200"/>
        <w:rPr>
          <w:rFonts w:cs="Arial"/>
          <w:sz w:val="24"/>
          <w:szCs w:val="24"/>
        </w:rPr>
      </w:pPr>
      <w:r>
        <w:rPr>
          <w:rFonts w:hint="eastAsia" w:cs="Arial"/>
          <w:sz w:val="24"/>
          <w:szCs w:val="24"/>
        </w:rPr>
        <w:t>7</w:t>
      </w:r>
      <w:r>
        <w:rPr>
          <w:rFonts w:cs="Arial"/>
          <w:sz w:val="24"/>
          <w:szCs w:val="24"/>
        </w:rPr>
        <w:t>、</w:t>
      </w:r>
      <w:r>
        <w:rPr>
          <w:rFonts w:hint="eastAsia" w:cs="Arial"/>
          <w:sz w:val="24"/>
          <w:szCs w:val="24"/>
          <w:lang w:eastAsia="zh-CN"/>
        </w:rPr>
        <w:t>造林</w:t>
      </w:r>
      <w:r>
        <w:rPr>
          <w:rFonts w:cs="Arial"/>
          <w:sz w:val="24"/>
          <w:szCs w:val="24"/>
        </w:rPr>
        <w:t>工程结束，经林业部门验收合格，获得项目补助资金。</w:t>
      </w:r>
    </w:p>
    <w:p>
      <w:pPr>
        <w:pStyle w:val="31"/>
        <w:shd w:val="clear" w:color="auto" w:fill="FCFCFC"/>
        <w:spacing w:before="0" w:beforeAutospacing="0" w:after="0" w:afterAutospacing="0" w:line="400" w:lineRule="exact"/>
        <w:ind w:firstLine="482" w:firstLineChars="200"/>
        <w:rPr>
          <w:rFonts w:cs="Arial"/>
          <w:b/>
          <w:bCs/>
          <w:sz w:val="24"/>
          <w:szCs w:val="24"/>
        </w:rPr>
      </w:pPr>
      <w:r>
        <w:rPr>
          <w:rFonts w:hint="eastAsia" w:cs="Arial"/>
          <w:b/>
          <w:bCs/>
          <w:sz w:val="24"/>
          <w:szCs w:val="24"/>
          <w:lang w:eastAsia="zh-CN"/>
        </w:rPr>
        <w:t>六</w:t>
      </w:r>
      <w:r>
        <w:rPr>
          <w:rFonts w:cs="Arial"/>
          <w:b/>
          <w:bCs/>
          <w:sz w:val="24"/>
          <w:szCs w:val="24"/>
        </w:rPr>
        <w:t>、本合同书甲、乙双方签字盖章生效，一式</w:t>
      </w:r>
      <w:r>
        <w:rPr>
          <w:rFonts w:hint="eastAsia" w:cs="Arial"/>
          <w:b/>
          <w:bCs/>
          <w:sz w:val="24"/>
          <w:szCs w:val="24"/>
          <w:lang w:eastAsia="zh-CN"/>
        </w:rPr>
        <w:t>四</w:t>
      </w:r>
      <w:r>
        <w:rPr>
          <w:rFonts w:cs="Arial"/>
          <w:b/>
          <w:bCs/>
          <w:sz w:val="24"/>
          <w:szCs w:val="24"/>
        </w:rPr>
        <w:t>份，甲、乙双方各</w:t>
      </w:r>
      <w:r>
        <w:rPr>
          <w:rFonts w:hint="eastAsia" w:cs="Arial"/>
          <w:b/>
          <w:bCs/>
          <w:sz w:val="24"/>
          <w:szCs w:val="24"/>
          <w:lang w:val="en-US" w:eastAsia="zh-CN"/>
        </w:rPr>
        <w:t>2</w:t>
      </w:r>
      <w:r>
        <w:rPr>
          <w:rFonts w:cs="Arial"/>
          <w:b/>
          <w:bCs/>
          <w:sz w:val="24"/>
          <w:szCs w:val="24"/>
        </w:rPr>
        <w:t>份。</w:t>
      </w:r>
    </w:p>
    <w:p>
      <w:pPr>
        <w:pStyle w:val="31"/>
        <w:shd w:val="clear" w:color="auto" w:fill="FCFCFC"/>
        <w:spacing w:before="0" w:beforeAutospacing="0" w:after="0" w:afterAutospacing="0" w:line="400" w:lineRule="exact"/>
        <w:ind w:firstLine="360" w:firstLineChars="150"/>
        <w:rPr>
          <w:rFonts w:hint="eastAsia" w:cs="Arial"/>
          <w:sz w:val="24"/>
          <w:szCs w:val="24"/>
        </w:rPr>
      </w:pPr>
    </w:p>
    <w:p>
      <w:pPr>
        <w:pStyle w:val="31"/>
        <w:shd w:val="clear" w:color="auto" w:fill="FCFCFC"/>
        <w:spacing w:before="0" w:beforeAutospacing="0" w:after="0" w:afterAutospacing="0" w:line="400" w:lineRule="exact"/>
        <w:ind w:firstLine="360" w:firstLineChars="150"/>
        <w:rPr>
          <w:rFonts w:hint="eastAsia" w:cs="Arial"/>
          <w:sz w:val="24"/>
          <w:szCs w:val="24"/>
        </w:rPr>
      </w:pPr>
    </w:p>
    <w:p>
      <w:pPr>
        <w:pStyle w:val="31"/>
        <w:shd w:val="clear" w:color="auto" w:fill="FCFCFC"/>
        <w:spacing w:before="0" w:beforeAutospacing="0" w:after="0" w:afterAutospacing="0" w:line="400" w:lineRule="exact"/>
        <w:ind w:firstLine="360" w:firstLineChars="150"/>
        <w:rPr>
          <w:rFonts w:cs="Arial"/>
          <w:sz w:val="24"/>
          <w:szCs w:val="24"/>
        </w:rPr>
      </w:pPr>
      <w:r>
        <w:rPr>
          <w:rFonts w:cs="Arial"/>
          <w:sz w:val="24"/>
          <w:szCs w:val="24"/>
        </w:rPr>
        <w:t>甲方(公章)</w:t>
      </w:r>
      <w:r>
        <w:rPr>
          <w:rFonts w:hint="eastAsia" w:cs="Arial"/>
          <w:sz w:val="24"/>
          <w:szCs w:val="24"/>
        </w:rPr>
        <w:t xml:space="preserve">：               </w:t>
      </w:r>
      <w:r>
        <w:rPr>
          <w:rFonts w:cs="Arial"/>
          <w:sz w:val="24"/>
          <w:szCs w:val="24"/>
        </w:rPr>
        <w:t xml:space="preserve"> 乙方(公章) </w:t>
      </w:r>
      <w:r>
        <w:rPr>
          <w:rFonts w:hint="eastAsia" w:cs="Arial"/>
          <w:sz w:val="24"/>
          <w:szCs w:val="24"/>
        </w:rPr>
        <w:t>：</w:t>
      </w:r>
    </w:p>
    <w:p>
      <w:pPr>
        <w:pStyle w:val="31"/>
        <w:shd w:val="clear" w:color="auto" w:fill="FCFCFC"/>
        <w:spacing w:before="0" w:beforeAutospacing="0" w:after="0" w:afterAutospacing="0" w:line="400" w:lineRule="exact"/>
        <w:ind w:firstLine="360" w:firstLineChars="150"/>
        <w:rPr>
          <w:rFonts w:cs="Arial"/>
          <w:sz w:val="24"/>
          <w:szCs w:val="24"/>
        </w:rPr>
      </w:pPr>
    </w:p>
    <w:p>
      <w:pPr>
        <w:pStyle w:val="31"/>
        <w:shd w:val="clear" w:color="auto" w:fill="FCFCFC"/>
        <w:spacing w:before="0" w:beforeAutospacing="0" w:after="0" w:afterAutospacing="0" w:line="400" w:lineRule="exact"/>
        <w:ind w:firstLine="360" w:firstLineChars="150"/>
        <w:rPr>
          <w:rFonts w:cs="Arial"/>
          <w:sz w:val="24"/>
          <w:szCs w:val="24"/>
        </w:rPr>
      </w:pPr>
      <w:r>
        <w:rPr>
          <w:rFonts w:cs="Arial"/>
          <w:sz w:val="24"/>
          <w:szCs w:val="24"/>
        </w:rPr>
        <w:t xml:space="preserve">代表(签名) </w:t>
      </w:r>
      <w:r>
        <w:rPr>
          <w:rFonts w:hint="eastAsia" w:cs="Arial"/>
          <w:sz w:val="24"/>
          <w:szCs w:val="24"/>
        </w:rPr>
        <w:t xml:space="preserve">：               </w:t>
      </w:r>
      <w:r>
        <w:rPr>
          <w:rFonts w:cs="Arial"/>
          <w:sz w:val="24"/>
          <w:szCs w:val="24"/>
        </w:rPr>
        <w:t xml:space="preserve">代表(签名) </w:t>
      </w:r>
      <w:r>
        <w:rPr>
          <w:rFonts w:hint="eastAsia" w:cs="Arial"/>
          <w:sz w:val="24"/>
          <w:szCs w:val="24"/>
        </w:rPr>
        <w:t>：</w:t>
      </w:r>
    </w:p>
    <w:p>
      <w:pPr>
        <w:pStyle w:val="31"/>
        <w:shd w:val="clear" w:color="auto" w:fill="FCFCFC"/>
        <w:spacing w:before="0" w:beforeAutospacing="0" w:after="0" w:afterAutospacing="0" w:line="400" w:lineRule="exact"/>
        <w:rPr>
          <w:rFonts w:cs="Arial"/>
          <w:sz w:val="24"/>
          <w:szCs w:val="24"/>
        </w:rPr>
      </w:pPr>
    </w:p>
    <w:p>
      <w:pPr>
        <w:pStyle w:val="31"/>
        <w:shd w:val="clear" w:color="auto" w:fill="FCFCFC"/>
        <w:spacing w:before="0" w:beforeAutospacing="0" w:after="0" w:afterAutospacing="0" w:line="400" w:lineRule="exact"/>
        <w:ind w:firstLine="4320" w:firstLineChars="1800"/>
        <w:rPr>
          <w:sz w:val="24"/>
          <w:szCs w:val="24"/>
        </w:rPr>
      </w:pPr>
      <w:r>
        <w:rPr>
          <w:rFonts w:cs="Arial"/>
          <w:sz w:val="24"/>
          <w:szCs w:val="24"/>
        </w:rPr>
        <w:t>年</w:t>
      </w:r>
      <w:r>
        <w:rPr>
          <w:rFonts w:hint="eastAsia" w:cs="Arial"/>
          <w:sz w:val="24"/>
          <w:szCs w:val="24"/>
        </w:rPr>
        <w:t xml:space="preserve">   </w:t>
      </w:r>
      <w:r>
        <w:rPr>
          <w:rFonts w:cs="Arial"/>
          <w:sz w:val="24"/>
          <w:szCs w:val="24"/>
        </w:rPr>
        <w:t>月</w:t>
      </w:r>
      <w:r>
        <w:rPr>
          <w:rFonts w:hint="eastAsia" w:cs="Arial"/>
          <w:sz w:val="24"/>
          <w:szCs w:val="24"/>
        </w:rPr>
        <w:t xml:space="preserve">    </w:t>
      </w:r>
      <w:r>
        <w:rPr>
          <w:rFonts w:cs="Arial"/>
          <w:sz w:val="24"/>
          <w:szCs w:val="24"/>
        </w:rPr>
        <w:t>日</w:t>
      </w:r>
    </w:p>
    <w:p>
      <w:pPr>
        <w:spacing w:line="480" w:lineRule="atLeast"/>
        <w:jc w:val="center"/>
        <w:textAlignment w:val="baseline"/>
        <w:rPr>
          <w:rFonts w:hint="eastAsia" w:ascii="宋体" w:hAnsi="宋体"/>
          <w:sz w:val="22"/>
          <w:szCs w:val="22"/>
        </w:rPr>
      </w:pPr>
      <w:r>
        <w:rPr>
          <w:rFonts w:hint="eastAsia" w:ascii="宋体" w:hAnsi="宋体"/>
          <w:sz w:val="22"/>
          <w:szCs w:val="22"/>
        </w:rPr>
        <w:br w:type="page"/>
      </w:r>
    </w:p>
    <w:p>
      <w:pPr>
        <w:widowControl/>
        <w:jc w:val="center"/>
        <w:outlineLvl w:val="0"/>
        <w:rPr>
          <w:rFonts w:asciiTheme="minorEastAsia" w:hAnsiTheme="minorEastAsia" w:eastAsiaTheme="minorEastAsia"/>
          <w:color w:val="000000"/>
          <w:kern w:val="0"/>
          <w:sz w:val="20"/>
        </w:rPr>
      </w:pPr>
      <w:bookmarkStart w:id="9" w:name="_Toc15385"/>
      <w:r>
        <w:rPr>
          <w:rFonts w:hint="eastAsia" w:asciiTheme="minorEastAsia" w:hAnsiTheme="minorEastAsia" w:eastAsiaTheme="minorEastAsia"/>
          <w:b/>
          <w:bCs/>
          <w:color w:val="000000"/>
          <w:kern w:val="0"/>
          <w:sz w:val="44"/>
          <w:szCs w:val="44"/>
        </w:rPr>
        <w:t xml:space="preserve">第六章 </w:t>
      </w:r>
      <w:bookmarkStart w:id="10" w:name="投标文件格式"/>
      <w:r>
        <w:rPr>
          <w:rFonts w:hint="eastAsia" w:asciiTheme="minorEastAsia" w:hAnsiTheme="minorEastAsia" w:eastAsiaTheme="minorEastAsia"/>
          <w:b/>
          <w:bCs/>
          <w:color w:val="000000"/>
          <w:kern w:val="0"/>
          <w:sz w:val="44"/>
          <w:szCs w:val="44"/>
        </w:rPr>
        <w:t>投标文件格式</w:t>
      </w:r>
      <w:bookmarkEnd w:id="9"/>
      <w:bookmarkEnd w:id="10"/>
    </w:p>
    <w:p>
      <w:pPr>
        <w:widowControl/>
        <w:jc w:val="center"/>
        <w:rPr>
          <w:rFonts w:asciiTheme="minorEastAsia" w:hAnsiTheme="minorEastAsia" w:eastAsiaTheme="minorEastAsia"/>
          <w:b/>
          <w:bCs/>
          <w:color w:val="000000"/>
          <w:kern w:val="0"/>
          <w:szCs w:val="21"/>
        </w:rPr>
      </w:pPr>
    </w:p>
    <w:p>
      <w:pPr>
        <w:widowControl/>
        <w:jc w:val="center"/>
        <w:rPr>
          <w:rFonts w:asciiTheme="minorEastAsia" w:hAnsiTheme="minorEastAsia" w:eastAsiaTheme="minorEastAsia"/>
          <w:b/>
          <w:bCs/>
          <w:color w:val="000000"/>
          <w:kern w:val="0"/>
          <w:szCs w:val="21"/>
        </w:rPr>
      </w:pPr>
    </w:p>
    <w:p>
      <w:pPr>
        <w:widowControl/>
        <w:jc w:val="center"/>
        <w:rPr>
          <w:rFonts w:asciiTheme="minorEastAsia" w:hAnsiTheme="minorEastAsia" w:eastAsiaTheme="minorEastAsia"/>
          <w:b/>
          <w:bCs/>
          <w:color w:val="000000"/>
          <w:kern w:val="0"/>
          <w:szCs w:val="21"/>
        </w:rPr>
      </w:pPr>
    </w:p>
    <w:p>
      <w:pPr>
        <w:widowControl/>
        <w:jc w:val="center"/>
        <w:outlineLvl w:val="0"/>
        <w:rPr>
          <w:rFonts w:asciiTheme="minorEastAsia" w:hAnsiTheme="minorEastAsia" w:eastAsiaTheme="minorEastAsia"/>
          <w:b/>
          <w:color w:val="000000"/>
          <w:kern w:val="0"/>
          <w:sz w:val="32"/>
          <w:szCs w:val="32"/>
        </w:rPr>
      </w:pPr>
      <w:bookmarkStart w:id="11" w:name="_Toc26648"/>
      <w:r>
        <w:rPr>
          <w:rFonts w:hint="eastAsia" w:asciiTheme="minorEastAsia" w:hAnsiTheme="minorEastAsia" w:eastAsiaTheme="minorEastAsia"/>
          <w:b/>
          <w:color w:val="000000"/>
          <w:kern w:val="0"/>
          <w:sz w:val="32"/>
          <w:szCs w:val="32"/>
        </w:rPr>
        <w:t>（项目名称）</w:t>
      </w:r>
      <w:bookmarkEnd w:id="11"/>
    </w:p>
    <w:p>
      <w:pPr>
        <w:widowControl/>
        <w:jc w:val="center"/>
        <w:rPr>
          <w:rFonts w:asciiTheme="minorEastAsia" w:hAnsiTheme="minorEastAsia" w:eastAsiaTheme="minorEastAsia"/>
          <w:b/>
          <w:color w:val="000000"/>
          <w:kern w:val="0"/>
          <w:sz w:val="32"/>
          <w:szCs w:val="32"/>
        </w:rPr>
      </w:pPr>
    </w:p>
    <w:p>
      <w:pPr>
        <w:widowControl/>
        <w:jc w:val="center"/>
        <w:rPr>
          <w:rFonts w:asciiTheme="minorEastAsia" w:hAnsiTheme="minorEastAsia" w:eastAsiaTheme="minorEastAsia"/>
          <w:b/>
          <w:color w:val="000000"/>
          <w:kern w:val="0"/>
          <w:sz w:val="20"/>
        </w:rPr>
      </w:pPr>
    </w:p>
    <w:p>
      <w:pPr>
        <w:widowControl/>
        <w:jc w:val="center"/>
        <w:rPr>
          <w:rFonts w:asciiTheme="minorEastAsia" w:hAnsiTheme="minorEastAsia" w:eastAsiaTheme="minorEastAsia"/>
          <w:b/>
          <w:bCs/>
          <w:color w:val="000000"/>
          <w:kern w:val="0"/>
          <w:sz w:val="44"/>
          <w:szCs w:val="44"/>
        </w:rPr>
      </w:pPr>
    </w:p>
    <w:p>
      <w:pPr>
        <w:widowControl/>
        <w:jc w:val="center"/>
        <w:rPr>
          <w:rFonts w:asciiTheme="minorEastAsia" w:hAnsiTheme="minorEastAsia" w:eastAsiaTheme="minorEastAsia"/>
          <w:b/>
          <w:bCs/>
          <w:color w:val="000000"/>
          <w:kern w:val="0"/>
          <w:sz w:val="44"/>
          <w:szCs w:val="44"/>
        </w:rPr>
      </w:pPr>
    </w:p>
    <w:p>
      <w:pPr>
        <w:widowControl/>
        <w:jc w:val="center"/>
        <w:rPr>
          <w:rFonts w:asciiTheme="minorEastAsia" w:hAnsiTheme="minorEastAsia" w:eastAsiaTheme="minorEastAsia"/>
          <w:b/>
          <w:bCs/>
          <w:color w:val="000000"/>
          <w:kern w:val="0"/>
          <w:sz w:val="44"/>
          <w:szCs w:val="44"/>
        </w:rPr>
      </w:pPr>
    </w:p>
    <w:p>
      <w:pPr>
        <w:widowControl/>
        <w:jc w:val="center"/>
        <w:rPr>
          <w:rFonts w:asciiTheme="minorEastAsia" w:hAnsiTheme="minorEastAsia" w:eastAsiaTheme="minorEastAsia"/>
          <w:color w:val="000000"/>
          <w:kern w:val="0"/>
          <w:sz w:val="20"/>
        </w:rPr>
      </w:pPr>
      <w:r>
        <w:rPr>
          <w:rFonts w:hint="eastAsia" w:asciiTheme="minorEastAsia" w:hAnsiTheme="minorEastAsia" w:eastAsiaTheme="minorEastAsia"/>
          <w:b/>
          <w:bCs/>
          <w:color w:val="000000"/>
          <w:kern w:val="0"/>
          <w:sz w:val="72"/>
          <w:szCs w:val="72"/>
        </w:rPr>
        <w:t>投 标 文 件</w:t>
      </w:r>
      <w:bookmarkStart w:id="12" w:name="_Toc171073042"/>
      <w:bookmarkEnd w:id="12"/>
      <w:bookmarkStart w:id="13" w:name="_Toc169921407"/>
      <w:bookmarkEnd w:id="13"/>
      <w:bookmarkStart w:id="14" w:name="_Toc223432387"/>
      <w:bookmarkEnd w:id="14"/>
      <w:bookmarkStart w:id="15" w:name="_Toc171073207"/>
      <w:bookmarkEnd w:id="15"/>
    </w:p>
    <w:p>
      <w:pPr>
        <w:widowControl/>
        <w:jc w:val="center"/>
        <w:rPr>
          <w:rFonts w:asciiTheme="minorEastAsia" w:hAnsiTheme="minorEastAsia" w:eastAsiaTheme="minorEastAsia"/>
          <w:color w:val="000000"/>
          <w:kern w:val="0"/>
          <w:sz w:val="20"/>
        </w:rPr>
      </w:pPr>
    </w:p>
    <w:p>
      <w:pPr>
        <w:widowControl/>
        <w:jc w:val="center"/>
        <w:rPr>
          <w:rFonts w:asciiTheme="minorEastAsia" w:hAnsiTheme="minorEastAsia" w:eastAsiaTheme="minorEastAsia"/>
          <w:color w:val="000000"/>
          <w:kern w:val="0"/>
          <w:sz w:val="28"/>
          <w:szCs w:val="28"/>
        </w:rPr>
      </w:pPr>
    </w:p>
    <w:p>
      <w:pPr>
        <w:widowControl/>
        <w:jc w:val="center"/>
        <w:rPr>
          <w:rFonts w:asciiTheme="minorEastAsia" w:hAnsiTheme="minorEastAsia" w:eastAsiaTheme="minorEastAsia"/>
          <w:color w:val="000000"/>
          <w:kern w:val="0"/>
          <w:sz w:val="72"/>
          <w:szCs w:val="72"/>
        </w:rPr>
      </w:pPr>
      <w:r>
        <w:rPr>
          <w:rFonts w:hint="eastAsia" w:asciiTheme="minorEastAsia" w:hAnsiTheme="minorEastAsia" w:eastAsiaTheme="minorEastAsia"/>
          <w:color w:val="000000"/>
          <w:kern w:val="0"/>
          <w:sz w:val="28"/>
          <w:szCs w:val="28"/>
        </w:rPr>
        <w:t>项目编号：</w:t>
      </w:r>
    </w:p>
    <w:p>
      <w:pPr>
        <w:widowControl/>
        <w:spacing w:line="480" w:lineRule="auto"/>
        <w:ind w:firstLine="1090"/>
        <w:rPr>
          <w:rFonts w:asciiTheme="minorEastAsia" w:hAnsiTheme="minorEastAsia" w:eastAsiaTheme="minorEastAsia"/>
          <w:color w:val="000000"/>
          <w:kern w:val="0"/>
          <w:sz w:val="28"/>
          <w:szCs w:val="28"/>
        </w:rPr>
      </w:pPr>
    </w:p>
    <w:p>
      <w:pPr>
        <w:widowControl/>
        <w:spacing w:line="480" w:lineRule="auto"/>
        <w:ind w:firstLine="1090"/>
        <w:rPr>
          <w:rFonts w:asciiTheme="minorEastAsia" w:hAnsiTheme="minorEastAsia" w:eastAsiaTheme="minorEastAsia"/>
          <w:color w:val="000000"/>
          <w:kern w:val="0"/>
          <w:sz w:val="28"/>
          <w:szCs w:val="28"/>
        </w:rPr>
      </w:pPr>
    </w:p>
    <w:p>
      <w:pPr>
        <w:widowControl/>
        <w:spacing w:line="480" w:lineRule="auto"/>
        <w:ind w:firstLine="1090"/>
        <w:rPr>
          <w:rFonts w:asciiTheme="minorEastAsia" w:hAnsiTheme="minorEastAsia" w:eastAsiaTheme="minorEastAsia"/>
          <w:color w:val="000000"/>
          <w:kern w:val="0"/>
          <w:sz w:val="28"/>
          <w:szCs w:val="28"/>
        </w:rPr>
      </w:pPr>
    </w:p>
    <w:p>
      <w:pPr>
        <w:widowControl/>
        <w:spacing w:line="480" w:lineRule="auto"/>
        <w:ind w:firstLine="1090"/>
        <w:rPr>
          <w:rFonts w:asciiTheme="minorEastAsia" w:hAnsiTheme="minorEastAsia" w:eastAsiaTheme="minorEastAsia"/>
          <w:color w:val="000000"/>
          <w:kern w:val="0"/>
          <w:sz w:val="20"/>
        </w:rPr>
      </w:pPr>
    </w:p>
    <w:p>
      <w:pPr>
        <w:widowControl/>
        <w:spacing w:line="480" w:lineRule="auto"/>
        <w:rPr>
          <w:rFonts w:asciiTheme="minorEastAsia" w:hAnsiTheme="minorEastAsia" w:eastAsiaTheme="minorEastAsia"/>
          <w:color w:val="000000"/>
          <w:kern w:val="0"/>
          <w:sz w:val="20"/>
        </w:rPr>
      </w:pPr>
    </w:p>
    <w:p>
      <w:pPr>
        <w:widowControl/>
        <w:spacing w:line="480" w:lineRule="auto"/>
        <w:ind w:firstLine="980" w:firstLineChars="350"/>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8"/>
          <w:szCs w:val="28"/>
        </w:rPr>
        <w:t>投标供应商名称：（盖章）</w:t>
      </w:r>
    </w:p>
    <w:p>
      <w:pPr>
        <w:widowControl/>
        <w:spacing w:line="480" w:lineRule="auto"/>
        <w:ind w:firstLine="980" w:firstLineChars="350"/>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8"/>
          <w:szCs w:val="28"/>
        </w:rPr>
        <w:t>法定代表人：（电子签章）</w:t>
      </w:r>
    </w:p>
    <w:p>
      <w:pPr>
        <w:widowControl/>
        <w:ind w:firstLine="980" w:firstLineChars="350"/>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8"/>
          <w:szCs w:val="28"/>
        </w:rPr>
        <w:t>日 期：年月日</w:t>
      </w:r>
      <w:bookmarkStart w:id="16" w:name="_Toc171073208"/>
      <w:bookmarkEnd w:id="16"/>
      <w:bookmarkStart w:id="17" w:name="_Toc171073043"/>
      <w:bookmarkEnd w:id="17"/>
      <w:bookmarkStart w:id="18" w:name="_Toc223432388"/>
      <w:bookmarkEnd w:id="18"/>
    </w:p>
    <w:p>
      <w:pPr>
        <w:widowControl/>
        <w:rPr>
          <w:rFonts w:asciiTheme="minorEastAsia" w:hAnsiTheme="minorEastAsia" w:eastAsiaTheme="minorEastAsia"/>
          <w:b/>
          <w:bCs/>
          <w:color w:val="000000"/>
          <w:kern w:val="0"/>
          <w:sz w:val="24"/>
          <w:szCs w:val="24"/>
        </w:rPr>
      </w:pPr>
      <w:bookmarkStart w:id="19" w:name="_Toc171073209"/>
      <w:bookmarkEnd w:id="19"/>
      <w:bookmarkStart w:id="20" w:name="_Toc223432389"/>
      <w:bookmarkEnd w:id="20"/>
      <w:bookmarkStart w:id="21" w:name="_Toc171073044"/>
      <w:bookmarkEnd w:id="21"/>
      <w:bookmarkStart w:id="22" w:name="_Toc169921409"/>
      <w:bookmarkEnd w:id="22"/>
    </w:p>
    <w:p>
      <w:pPr>
        <w:widowControl/>
        <w:ind w:firstLine="420"/>
        <w:jc w:val="center"/>
        <w:rPr>
          <w:rFonts w:asciiTheme="minorEastAsia" w:hAnsiTheme="minorEastAsia" w:eastAsiaTheme="minorEastAsia"/>
          <w:b/>
          <w:bCs/>
          <w:kern w:val="0"/>
          <w:sz w:val="32"/>
          <w:szCs w:val="32"/>
        </w:rPr>
      </w:pPr>
    </w:p>
    <w:p>
      <w:pPr>
        <w:jc w:val="center"/>
        <w:rPr>
          <w:rFonts w:hint="eastAsia" w:ascii="宋体" w:hAnsi="宋体" w:eastAsia="宋体" w:cs="宋体"/>
          <w:b/>
          <w:bCs/>
          <w:kern w:val="0"/>
          <w:sz w:val="32"/>
          <w:szCs w:val="32"/>
          <w:lang w:eastAsia="zh-CN"/>
        </w:rPr>
      </w:pPr>
    </w:p>
    <w:p>
      <w:pPr>
        <w:jc w:val="center"/>
        <w:rPr>
          <w:rFonts w:hint="eastAsia" w:ascii="宋体" w:hAnsi="宋体" w:eastAsia="宋体" w:cs="宋体"/>
          <w:b/>
          <w:bCs/>
          <w:kern w:val="0"/>
          <w:sz w:val="32"/>
          <w:szCs w:val="32"/>
          <w:lang w:eastAsia="zh-CN"/>
        </w:rPr>
      </w:pPr>
    </w:p>
    <w:p>
      <w:pPr>
        <w:jc w:val="center"/>
        <w:rPr>
          <w:rFonts w:hint="eastAsia" w:ascii="宋体" w:hAnsi="宋体" w:eastAsia="宋体" w:cs="宋体"/>
          <w:b/>
          <w:bCs/>
          <w:kern w:val="0"/>
          <w:sz w:val="32"/>
          <w:szCs w:val="32"/>
          <w:lang w:eastAsia="zh-CN"/>
        </w:rPr>
      </w:pPr>
    </w:p>
    <w:p>
      <w:pPr>
        <w:jc w:val="center"/>
        <w:rPr>
          <w:rFonts w:hint="eastAsia" w:ascii="宋体" w:hAnsi="宋体" w:eastAsia="宋体" w:cs="宋体"/>
          <w:b/>
          <w:bCs/>
          <w:kern w:val="0"/>
          <w:sz w:val="32"/>
          <w:szCs w:val="32"/>
          <w:lang w:eastAsia="zh-CN"/>
        </w:rPr>
      </w:pPr>
    </w:p>
    <w:p>
      <w:pPr>
        <w:rPr>
          <w:rFonts w:hint="eastAsia" w:ascii="宋体" w:hAnsi="宋体" w:eastAsia="宋体" w:cs="宋体"/>
          <w:b/>
          <w:bCs/>
          <w:kern w:val="0"/>
          <w:sz w:val="32"/>
          <w:szCs w:val="32"/>
          <w:lang w:eastAsia="zh-CN"/>
        </w:rPr>
      </w:pPr>
      <w:r>
        <w:rPr>
          <w:rFonts w:hint="eastAsia" w:ascii="宋体" w:hAnsi="宋体" w:eastAsia="宋体" w:cs="宋体"/>
          <w:b/>
          <w:bCs/>
          <w:kern w:val="0"/>
          <w:sz w:val="32"/>
          <w:szCs w:val="32"/>
          <w:lang w:eastAsia="zh-CN"/>
        </w:rPr>
        <w:br w:type="page"/>
      </w:r>
    </w:p>
    <w:p>
      <w:pPr>
        <w:jc w:val="center"/>
        <w:rPr>
          <w:rFonts w:hint="eastAsia" w:ascii="宋体" w:hAnsi="宋体" w:eastAsia="宋体" w:cs="宋体"/>
          <w:b/>
          <w:bCs/>
          <w:kern w:val="0"/>
          <w:sz w:val="32"/>
          <w:szCs w:val="32"/>
          <w:lang w:eastAsia="zh-CN"/>
        </w:rPr>
      </w:pPr>
      <w:r>
        <w:rPr>
          <w:rFonts w:hint="eastAsia" w:ascii="宋体" w:hAnsi="宋体" w:eastAsia="宋体" w:cs="宋体"/>
          <w:b/>
          <w:bCs/>
          <w:kern w:val="0"/>
          <w:sz w:val="32"/>
          <w:szCs w:val="32"/>
          <w:lang w:eastAsia="zh-CN"/>
        </w:rPr>
        <w:t>目录</w:t>
      </w:r>
    </w:p>
    <w:p>
      <w:pPr>
        <w:pStyle w:val="3"/>
        <w:rPr>
          <w:rFonts w:hint="eastAsia" w:ascii="宋体" w:hAnsi="宋体" w:eastAsia="宋体" w:cs="宋体"/>
          <w:lang w:eastAsia="zh-CN"/>
        </w:rPr>
      </w:pPr>
      <w:r>
        <w:rPr>
          <w:rFonts w:hint="eastAsia" w:ascii="宋体" w:hAnsi="宋体" w:eastAsia="宋体" w:cs="宋体"/>
          <w:b/>
          <w:bCs/>
          <w:kern w:val="0"/>
          <w:sz w:val="32"/>
          <w:szCs w:val="32"/>
          <w:lang w:eastAsia="zh-CN"/>
        </w:rPr>
        <w:t>格式自拟</w:t>
      </w:r>
    </w:p>
    <w:p>
      <w:pPr>
        <w:rPr>
          <w:rFonts w:hint="eastAsia" w:ascii="宋体" w:hAnsi="宋体" w:eastAsia="宋体" w:cs="宋体"/>
          <w:b/>
          <w:bCs/>
          <w:kern w:val="0"/>
          <w:sz w:val="32"/>
          <w:szCs w:val="32"/>
        </w:rPr>
      </w:pPr>
      <w:r>
        <w:rPr>
          <w:rFonts w:hint="eastAsia" w:ascii="宋体" w:hAnsi="宋体" w:eastAsia="宋体" w:cs="宋体"/>
          <w:b/>
          <w:bCs/>
          <w:kern w:val="0"/>
          <w:sz w:val="32"/>
          <w:szCs w:val="32"/>
        </w:rPr>
        <w:br w:type="page"/>
      </w:r>
    </w:p>
    <w:p>
      <w:pPr>
        <w:widowControl/>
        <w:ind w:firstLine="420"/>
        <w:jc w:val="center"/>
        <w:outlineLvl w:val="0"/>
        <w:rPr>
          <w:rFonts w:asciiTheme="minorEastAsia" w:hAnsiTheme="minorEastAsia" w:eastAsiaTheme="minorEastAsia"/>
          <w:b/>
          <w:bCs/>
          <w:kern w:val="0"/>
          <w:sz w:val="32"/>
          <w:szCs w:val="32"/>
        </w:rPr>
      </w:pPr>
      <w:bookmarkStart w:id="23" w:name="_Toc29220"/>
      <w:r>
        <w:rPr>
          <w:rFonts w:hint="eastAsia" w:asciiTheme="minorEastAsia" w:hAnsiTheme="minorEastAsia" w:eastAsiaTheme="minorEastAsia"/>
          <w:b/>
          <w:bCs/>
          <w:kern w:val="0"/>
          <w:sz w:val="32"/>
          <w:szCs w:val="32"/>
        </w:rPr>
        <w:t>一、投标函及投标函附表</w:t>
      </w:r>
      <w:bookmarkEnd w:id="23"/>
    </w:p>
    <w:p>
      <w:pPr>
        <w:widowControl/>
        <w:ind w:firstLine="420"/>
        <w:jc w:val="center"/>
        <w:rPr>
          <w:rFonts w:asciiTheme="minorEastAsia" w:hAnsiTheme="minorEastAsia" w:eastAsiaTheme="minorEastAsia"/>
          <w:b/>
          <w:bCs/>
          <w:kern w:val="0"/>
          <w:sz w:val="32"/>
          <w:szCs w:val="32"/>
        </w:rPr>
      </w:pPr>
      <w:r>
        <w:rPr>
          <w:rFonts w:hint="eastAsia" w:asciiTheme="minorEastAsia" w:hAnsiTheme="minorEastAsia" w:eastAsiaTheme="minorEastAsia"/>
          <w:b/>
          <w:bCs/>
          <w:kern w:val="0"/>
          <w:sz w:val="32"/>
          <w:szCs w:val="32"/>
        </w:rPr>
        <w:t>（一）投标函</w:t>
      </w:r>
    </w:p>
    <w:p>
      <w:pPr>
        <w:widowControl/>
        <w:spacing w:line="500" w:lineRule="exact"/>
        <w:jc w:val="left"/>
        <w:rPr>
          <w:rFonts w:asciiTheme="minorEastAsia" w:hAnsiTheme="minorEastAsia" w:eastAsiaTheme="minorEastAsia"/>
          <w:color w:val="000000"/>
          <w:kern w:val="0"/>
          <w:sz w:val="28"/>
          <w:szCs w:val="28"/>
        </w:rPr>
      </w:pPr>
      <w:bookmarkStart w:id="24" w:name="OLE_LINK7"/>
      <w:r>
        <w:rPr>
          <w:rFonts w:hint="eastAsia" w:asciiTheme="minorEastAsia" w:hAnsiTheme="minorEastAsia" w:eastAsiaTheme="minorEastAsia"/>
          <w:color w:val="000000"/>
          <w:spacing w:val="46"/>
          <w:kern w:val="0"/>
          <w:sz w:val="28"/>
          <w:szCs w:val="28"/>
        </w:rPr>
        <w:t>致</w:t>
      </w:r>
      <w:bookmarkEnd w:id="24"/>
      <w:r>
        <w:rPr>
          <w:rFonts w:hint="eastAsia" w:asciiTheme="minorEastAsia" w:hAnsiTheme="minorEastAsia" w:eastAsiaTheme="minorEastAsia"/>
          <w:color w:val="000000"/>
          <w:spacing w:val="46"/>
          <w:kern w:val="0"/>
          <w:sz w:val="28"/>
          <w:szCs w:val="28"/>
          <w:u w:val="single"/>
        </w:rPr>
        <w:t xml:space="preserve"> （采购人） </w:t>
      </w:r>
      <w:r>
        <w:rPr>
          <w:rFonts w:hint="eastAsia" w:asciiTheme="minorEastAsia" w:hAnsiTheme="minorEastAsia" w:eastAsiaTheme="minorEastAsia"/>
          <w:color w:val="000000"/>
          <w:spacing w:val="46"/>
          <w:kern w:val="0"/>
          <w:sz w:val="28"/>
          <w:szCs w:val="28"/>
        </w:rPr>
        <w:t>：</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根据已收到贵方</w:t>
      </w:r>
      <w:r>
        <w:rPr>
          <w:rFonts w:hint="eastAsia" w:asciiTheme="minorEastAsia" w:hAnsiTheme="minorEastAsia" w:eastAsiaTheme="minorEastAsia"/>
          <w:color w:val="000000"/>
          <w:kern w:val="0"/>
          <w:sz w:val="28"/>
          <w:szCs w:val="28"/>
          <w:lang w:val="en-US" w:eastAsia="zh-CN"/>
        </w:rPr>
        <w:t xml:space="preserve"> </w:t>
      </w:r>
      <w:r>
        <w:rPr>
          <w:rFonts w:hint="eastAsia" w:asciiTheme="minorEastAsia" w:hAnsiTheme="minorEastAsia" w:eastAsiaTheme="minorEastAsia"/>
          <w:color w:val="000000"/>
          <w:kern w:val="0"/>
          <w:sz w:val="28"/>
          <w:szCs w:val="28"/>
          <w:u w:val="single"/>
          <w:lang w:val="en-US" w:eastAsia="zh-CN"/>
        </w:rPr>
        <w:t xml:space="preserve">              </w:t>
      </w:r>
      <w:r>
        <w:rPr>
          <w:rFonts w:hint="eastAsia" w:asciiTheme="minorEastAsia" w:hAnsiTheme="minorEastAsia" w:eastAsiaTheme="minorEastAsia"/>
          <w:color w:val="000000"/>
          <w:kern w:val="0"/>
          <w:sz w:val="28"/>
          <w:szCs w:val="28"/>
          <w:u w:val="single"/>
        </w:rPr>
        <w:t>（项目名称）</w:t>
      </w:r>
      <w:r>
        <w:rPr>
          <w:rFonts w:hint="eastAsia" w:asciiTheme="minorEastAsia" w:hAnsiTheme="minorEastAsia" w:eastAsiaTheme="minorEastAsia"/>
          <w:color w:val="000000"/>
          <w:kern w:val="0"/>
          <w:sz w:val="28"/>
          <w:szCs w:val="28"/>
        </w:rPr>
        <w:t>的招标文件，遵照《中华人民共和国政府采购法》等有关规定，我单位经考察现场和研究上述招标文件及其它有关文件后，我方愿以人民币（</w:t>
      </w:r>
      <w:r>
        <w:rPr>
          <w:rFonts w:hint="eastAsia" w:asciiTheme="minorEastAsia" w:hAnsiTheme="minorEastAsia" w:eastAsiaTheme="minorEastAsia"/>
          <w:color w:val="000000"/>
          <w:kern w:val="0"/>
          <w:sz w:val="28"/>
          <w:szCs w:val="28"/>
          <w:u w:val="single"/>
        </w:rPr>
        <w:t>大写）</w:t>
      </w:r>
      <w:r>
        <w:rPr>
          <w:rFonts w:hint="eastAsia" w:asciiTheme="minorEastAsia" w:hAnsiTheme="minorEastAsia" w:eastAsiaTheme="minorEastAsia"/>
          <w:color w:val="000000"/>
          <w:kern w:val="0"/>
          <w:sz w:val="28"/>
          <w:szCs w:val="28"/>
          <w:u w:val="single"/>
          <w:lang w:val="en-US" w:eastAsia="zh-CN"/>
        </w:rPr>
        <w:t xml:space="preserve">          </w:t>
      </w:r>
      <w:r>
        <w:rPr>
          <w:rFonts w:hint="eastAsia" w:asciiTheme="minorEastAsia" w:hAnsiTheme="minorEastAsia" w:eastAsiaTheme="minorEastAsia"/>
          <w:color w:val="000000"/>
          <w:kern w:val="0"/>
          <w:sz w:val="28"/>
          <w:szCs w:val="28"/>
          <w:u w:val="single"/>
        </w:rPr>
        <w:t>（小写：</w:t>
      </w:r>
      <w:r>
        <w:rPr>
          <w:rFonts w:hint="eastAsia" w:asciiTheme="minorEastAsia" w:hAnsiTheme="minorEastAsia" w:eastAsiaTheme="minorEastAsia"/>
          <w:color w:val="000000"/>
          <w:kern w:val="0"/>
          <w:sz w:val="28"/>
          <w:szCs w:val="28"/>
          <w:u w:val="single"/>
          <w:lang w:val="en-US" w:eastAsia="zh-CN"/>
        </w:rPr>
        <w:t xml:space="preserve">     </w:t>
      </w:r>
      <w:r>
        <w:rPr>
          <w:rFonts w:hint="eastAsia" w:asciiTheme="minorEastAsia" w:hAnsiTheme="minorEastAsia" w:eastAsiaTheme="minorEastAsia"/>
          <w:color w:val="000000"/>
          <w:kern w:val="0"/>
          <w:sz w:val="28"/>
          <w:szCs w:val="28"/>
          <w:u w:val="single"/>
        </w:rPr>
        <w:t>元）</w:t>
      </w:r>
      <w:r>
        <w:rPr>
          <w:rFonts w:hint="eastAsia" w:asciiTheme="minorEastAsia" w:hAnsiTheme="minorEastAsia" w:eastAsiaTheme="minorEastAsia"/>
          <w:color w:val="000000"/>
          <w:kern w:val="0"/>
          <w:sz w:val="28"/>
          <w:szCs w:val="28"/>
        </w:rPr>
        <w:t>的投标报价，</w:t>
      </w:r>
      <w:r>
        <w:rPr>
          <w:rFonts w:hint="eastAsia" w:asciiTheme="minorEastAsia" w:hAnsiTheme="minorEastAsia" w:eastAsiaTheme="minorEastAsia"/>
          <w:color w:val="000000"/>
          <w:kern w:val="0"/>
          <w:sz w:val="28"/>
          <w:szCs w:val="28"/>
          <w:lang w:eastAsia="zh-CN"/>
        </w:rPr>
        <w:t>实施周期</w:t>
      </w:r>
      <w:r>
        <w:rPr>
          <w:rFonts w:hint="eastAsia" w:asciiTheme="minorEastAsia" w:hAnsiTheme="minorEastAsia" w:eastAsiaTheme="minorEastAsia"/>
          <w:color w:val="000000"/>
          <w:kern w:val="0"/>
          <w:sz w:val="28"/>
          <w:szCs w:val="28"/>
          <w:u w:val="single"/>
          <w:lang w:eastAsia="zh-CN"/>
        </w:rPr>
        <w:t>：</w:t>
      </w:r>
      <w:r>
        <w:rPr>
          <w:rFonts w:hint="eastAsia" w:asciiTheme="minorEastAsia" w:hAnsiTheme="minorEastAsia" w:eastAsiaTheme="minorEastAsia"/>
          <w:color w:val="000000"/>
          <w:kern w:val="0"/>
          <w:sz w:val="28"/>
          <w:szCs w:val="28"/>
          <w:u w:val="single"/>
          <w:lang w:val="en-US" w:eastAsia="zh-CN"/>
        </w:rPr>
        <w:t xml:space="preserve">             </w:t>
      </w:r>
      <w:r>
        <w:rPr>
          <w:rFonts w:hint="eastAsia" w:asciiTheme="minorEastAsia" w:hAnsiTheme="minorEastAsia" w:eastAsiaTheme="minorEastAsia"/>
          <w:color w:val="000000"/>
          <w:kern w:val="0"/>
          <w:sz w:val="28"/>
          <w:szCs w:val="28"/>
          <w:lang w:val="en-US" w:eastAsia="zh-CN"/>
        </w:rPr>
        <w:t>，服务要求：</w:t>
      </w:r>
      <w:r>
        <w:rPr>
          <w:rFonts w:hint="eastAsia" w:asciiTheme="minorEastAsia" w:hAnsiTheme="minorEastAsia" w:eastAsiaTheme="minorEastAsia"/>
          <w:color w:val="000000"/>
          <w:kern w:val="0"/>
          <w:sz w:val="28"/>
          <w:szCs w:val="28"/>
          <w:u w:val="single"/>
          <w:lang w:val="en-US" w:eastAsia="zh-CN"/>
        </w:rPr>
        <w:t xml:space="preserve">              </w:t>
      </w:r>
      <w:r>
        <w:rPr>
          <w:rFonts w:hint="eastAsia" w:asciiTheme="minorEastAsia" w:hAnsiTheme="minorEastAsia" w:eastAsiaTheme="minorEastAsia"/>
          <w:color w:val="000000"/>
          <w:kern w:val="0"/>
          <w:sz w:val="28"/>
          <w:szCs w:val="28"/>
          <w:lang w:val="en-US" w:eastAsia="zh-CN"/>
        </w:rPr>
        <w:t xml:space="preserve"> ，</w:t>
      </w:r>
      <w:r>
        <w:rPr>
          <w:rFonts w:hint="eastAsia" w:asciiTheme="minorEastAsia" w:hAnsiTheme="minorEastAsia" w:eastAsiaTheme="minorEastAsia"/>
          <w:color w:val="000000"/>
          <w:kern w:val="0"/>
          <w:sz w:val="28"/>
          <w:szCs w:val="28"/>
        </w:rPr>
        <w:t>承包上述项目的</w:t>
      </w:r>
      <w:r>
        <w:rPr>
          <w:rFonts w:hint="eastAsia" w:asciiTheme="minorEastAsia" w:hAnsiTheme="minorEastAsia" w:eastAsiaTheme="minorEastAsia"/>
          <w:color w:val="000000"/>
          <w:kern w:val="0"/>
          <w:sz w:val="28"/>
          <w:szCs w:val="28"/>
          <w:lang w:eastAsia="zh-CN"/>
        </w:rPr>
        <w:t>服务</w:t>
      </w:r>
      <w:r>
        <w:rPr>
          <w:rFonts w:hint="eastAsia" w:asciiTheme="minorEastAsia" w:hAnsiTheme="minorEastAsia" w:eastAsiaTheme="minorEastAsia"/>
          <w:color w:val="000000"/>
          <w:kern w:val="0"/>
          <w:sz w:val="28"/>
          <w:szCs w:val="28"/>
        </w:rPr>
        <w:t>。</w:t>
      </w:r>
    </w:p>
    <w:p>
      <w:pPr>
        <w:widowControl/>
        <w:spacing w:line="500" w:lineRule="exact"/>
        <w:ind w:firstLine="560" w:firstLineChars="200"/>
        <w:jc w:val="left"/>
        <w:rPr>
          <w:rFonts w:asciiTheme="minorEastAsia" w:hAnsiTheme="minorEastAsia" w:eastAsiaTheme="minorEastAsia"/>
          <w:color w:val="000000"/>
          <w:kern w:val="0"/>
          <w:sz w:val="28"/>
          <w:szCs w:val="28"/>
        </w:rPr>
      </w:pPr>
      <w:r>
        <w:rPr>
          <w:rFonts w:asciiTheme="minorEastAsia" w:hAnsiTheme="minorEastAsia" w:eastAsiaTheme="minorEastAsia"/>
          <w:color w:val="000000"/>
          <w:kern w:val="0"/>
          <w:sz w:val="28"/>
          <w:szCs w:val="28"/>
        </w:rPr>
        <w:t xml:space="preserve">1、 </w:t>
      </w:r>
      <w:r>
        <w:rPr>
          <w:rFonts w:hint="eastAsia" w:asciiTheme="minorEastAsia" w:hAnsiTheme="minorEastAsia" w:eastAsiaTheme="minorEastAsia"/>
          <w:color w:val="000000"/>
          <w:kern w:val="0"/>
          <w:sz w:val="28"/>
          <w:szCs w:val="28"/>
        </w:rPr>
        <w:t>我方已详细审阅全部招标文件，包括修改文件（如果有的话），及有关附件，我方完全知道必须放弃提出含糊不清或误解的权力。</w:t>
      </w:r>
    </w:p>
    <w:p>
      <w:pPr>
        <w:widowControl/>
        <w:spacing w:line="500" w:lineRule="exact"/>
        <w:ind w:firstLine="560" w:firstLineChars="200"/>
        <w:jc w:val="left"/>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2</w:t>
      </w:r>
      <w:r>
        <w:rPr>
          <w:rFonts w:asciiTheme="minorEastAsia" w:hAnsiTheme="minorEastAsia" w:eastAsiaTheme="minorEastAsia"/>
          <w:color w:val="000000"/>
          <w:kern w:val="0"/>
          <w:sz w:val="28"/>
          <w:szCs w:val="28"/>
        </w:rPr>
        <w:t xml:space="preserve">、 </w:t>
      </w:r>
      <w:r>
        <w:rPr>
          <w:rFonts w:hint="eastAsia" w:asciiTheme="minorEastAsia" w:hAnsiTheme="minorEastAsia" w:eastAsiaTheme="minorEastAsia"/>
          <w:color w:val="000000"/>
          <w:kern w:val="0"/>
          <w:sz w:val="28"/>
          <w:szCs w:val="28"/>
        </w:rPr>
        <w:t>一旦我方中标，我们将按照招标文件中规定的各项要求和我们的投标文件中的表述和承诺，按期、按质、按量完成中标义务。</w:t>
      </w:r>
    </w:p>
    <w:p>
      <w:pPr>
        <w:widowControl/>
        <w:spacing w:line="500" w:lineRule="exact"/>
        <w:ind w:firstLine="560" w:firstLineChars="200"/>
        <w:jc w:val="left"/>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3</w:t>
      </w:r>
      <w:r>
        <w:rPr>
          <w:rFonts w:asciiTheme="minorEastAsia" w:hAnsiTheme="minorEastAsia" w:eastAsiaTheme="minorEastAsia"/>
          <w:color w:val="000000"/>
          <w:kern w:val="0"/>
          <w:sz w:val="28"/>
          <w:szCs w:val="28"/>
        </w:rPr>
        <w:t xml:space="preserve">、 </w:t>
      </w:r>
      <w:r>
        <w:rPr>
          <w:rFonts w:hint="eastAsia" w:asciiTheme="minorEastAsia" w:hAnsiTheme="minorEastAsia" w:eastAsiaTheme="minorEastAsia"/>
          <w:color w:val="000000"/>
          <w:kern w:val="0"/>
          <w:sz w:val="28"/>
          <w:szCs w:val="28"/>
        </w:rPr>
        <w:t>我方愿在中标后按照招标文件规定的时间和金额向采购人交纳履约保证金。</w:t>
      </w:r>
    </w:p>
    <w:p>
      <w:pPr>
        <w:widowControl/>
        <w:spacing w:line="500" w:lineRule="exact"/>
        <w:ind w:firstLine="560" w:firstLineChars="200"/>
        <w:jc w:val="left"/>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4</w:t>
      </w:r>
      <w:r>
        <w:rPr>
          <w:rFonts w:asciiTheme="minorEastAsia" w:hAnsiTheme="minorEastAsia" w:eastAsiaTheme="minorEastAsia"/>
          <w:color w:val="000000"/>
          <w:kern w:val="0"/>
          <w:sz w:val="28"/>
          <w:szCs w:val="28"/>
        </w:rPr>
        <w:t xml:space="preserve">、 </w:t>
      </w:r>
      <w:r>
        <w:rPr>
          <w:rFonts w:hint="eastAsia" w:asciiTheme="minorEastAsia" w:hAnsiTheme="minorEastAsia" w:eastAsiaTheme="minorEastAsia"/>
          <w:color w:val="000000"/>
          <w:kern w:val="0"/>
          <w:sz w:val="28"/>
          <w:szCs w:val="28"/>
        </w:rPr>
        <w:t>我方愿在中标后向采购代理机构交纳招标代理费以及相关费用。</w:t>
      </w:r>
    </w:p>
    <w:p>
      <w:pPr>
        <w:widowControl/>
        <w:spacing w:line="500" w:lineRule="exact"/>
        <w:ind w:firstLine="560" w:firstLineChars="200"/>
        <w:jc w:val="left"/>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5</w:t>
      </w:r>
      <w:r>
        <w:rPr>
          <w:rFonts w:asciiTheme="minorEastAsia" w:hAnsiTheme="minorEastAsia" w:eastAsiaTheme="minorEastAsia"/>
          <w:color w:val="000000"/>
          <w:kern w:val="0"/>
          <w:sz w:val="28"/>
          <w:szCs w:val="28"/>
        </w:rPr>
        <w:t xml:space="preserve">、 </w:t>
      </w:r>
      <w:r>
        <w:rPr>
          <w:rFonts w:hint="eastAsia" w:asciiTheme="minorEastAsia" w:hAnsiTheme="minorEastAsia" w:eastAsiaTheme="minorEastAsia"/>
          <w:color w:val="000000"/>
          <w:kern w:val="0"/>
          <w:sz w:val="28"/>
          <w:szCs w:val="28"/>
        </w:rPr>
        <w:t>我方同意所递交的投标文件在规定的投标有效期日历天内有效，在此期间我方投标有可能中标，我方将受此约束。</w:t>
      </w:r>
    </w:p>
    <w:p>
      <w:pPr>
        <w:widowControl/>
        <w:spacing w:line="500" w:lineRule="exact"/>
        <w:ind w:firstLine="560" w:firstLineChars="200"/>
        <w:jc w:val="left"/>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6、除非另外达成协议并生效，贵方的中标通知书和本投标文件将构成约束我们双方的合同。</w:t>
      </w:r>
    </w:p>
    <w:p>
      <w:pPr>
        <w:widowControl/>
        <w:spacing w:line="500" w:lineRule="exact"/>
        <w:ind w:firstLine="560" w:firstLineChars="200"/>
        <w:jc w:val="left"/>
        <w:rPr>
          <w:rFonts w:asciiTheme="minorEastAsia" w:hAnsiTheme="minorEastAsia" w:eastAsiaTheme="minorEastAsia"/>
          <w:color w:val="000000"/>
          <w:kern w:val="0"/>
          <w:sz w:val="28"/>
          <w:szCs w:val="28"/>
        </w:rPr>
      </w:pPr>
    </w:p>
    <w:p>
      <w:pPr>
        <w:widowControl/>
        <w:spacing w:line="500" w:lineRule="exact"/>
        <w:ind w:firstLine="560" w:firstLineChars="200"/>
        <w:jc w:val="right"/>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投标供应商：（盖章）</w:t>
      </w:r>
    </w:p>
    <w:p>
      <w:pPr>
        <w:widowControl/>
        <w:spacing w:line="500" w:lineRule="exact"/>
        <w:ind w:firstLine="560" w:firstLineChars="200"/>
        <w:jc w:val="right"/>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法定代表人：（电子签章）</w:t>
      </w:r>
    </w:p>
    <w:p>
      <w:pPr>
        <w:widowControl/>
        <w:spacing w:line="500" w:lineRule="exact"/>
        <w:ind w:firstLine="560" w:firstLineChars="200"/>
        <w:jc w:val="right"/>
        <w:rPr>
          <w:rFonts w:asciiTheme="minorEastAsia" w:hAnsiTheme="minorEastAsia" w:eastAsiaTheme="minorEastAsia"/>
          <w:color w:val="000000"/>
          <w:kern w:val="0"/>
          <w:sz w:val="28"/>
          <w:szCs w:val="28"/>
        </w:rPr>
        <w:sectPr>
          <w:footerReference r:id="rId5" w:type="default"/>
          <w:pgSz w:w="11906" w:h="16838"/>
          <w:pgMar w:top="1440" w:right="1797" w:bottom="1440" w:left="1797" w:header="851" w:footer="992" w:gutter="0"/>
          <w:pgNumType w:fmt="decimal"/>
          <w:cols w:space="720" w:num="1"/>
          <w:docGrid w:linePitch="312" w:charSpace="0"/>
        </w:sectPr>
      </w:pPr>
      <w:r>
        <w:rPr>
          <w:rFonts w:hint="eastAsia" w:asciiTheme="minorEastAsia" w:hAnsiTheme="minorEastAsia" w:eastAsiaTheme="minorEastAsia"/>
          <w:color w:val="000000"/>
          <w:kern w:val="0"/>
          <w:sz w:val="28"/>
          <w:szCs w:val="28"/>
        </w:rPr>
        <w:t>日 期：年月日</w:t>
      </w:r>
    </w:p>
    <w:p>
      <w:pPr>
        <w:widowControl/>
        <w:numPr>
          <w:ilvl w:val="0"/>
          <w:numId w:val="1"/>
        </w:numPr>
        <w:jc w:val="center"/>
        <w:rPr>
          <w:rFonts w:asciiTheme="minorEastAsia" w:hAnsiTheme="minorEastAsia" w:eastAsiaTheme="minorEastAsia"/>
          <w:b/>
          <w:bCs/>
          <w:kern w:val="0"/>
          <w:sz w:val="32"/>
          <w:szCs w:val="32"/>
        </w:rPr>
      </w:pPr>
      <w:r>
        <w:rPr>
          <w:rFonts w:hint="eastAsia" w:asciiTheme="minorEastAsia" w:hAnsiTheme="minorEastAsia" w:eastAsiaTheme="minorEastAsia"/>
          <w:b/>
          <w:bCs/>
          <w:kern w:val="0"/>
          <w:sz w:val="32"/>
          <w:szCs w:val="32"/>
        </w:rPr>
        <w:t>投标函附录</w:t>
      </w:r>
    </w:p>
    <w:p>
      <w:pPr>
        <w:pStyle w:val="3"/>
      </w:pPr>
    </w:p>
    <w:tbl>
      <w:tblPr>
        <w:tblStyle w:val="13"/>
        <w:tblW w:w="8865" w:type="dxa"/>
        <w:jc w:val="center"/>
        <w:tblLayout w:type="fixed"/>
        <w:tblCellMar>
          <w:top w:w="0" w:type="dxa"/>
          <w:left w:w="0" w:type="dxa"/>
          <w:bottom w:w="0" w:type="dxa"/>
          <w:right w:w="0" w:type="dxa"/>
        </w:tblCellMar>
      </w:tblPr>
      <w:tblGrid>
        <w:gridCol w:w="2265"/>
        <w:gridCol w:w="1968"/>
        <w:gridCol w:w="1663"/>
        <w:gridCol w:w="2969"/>
      </w:tblGrid>
      <w:tr>
        <w:tblPrEx>
          <w:tblCellMar>
            <w:top w:w="0" w:type="dxa"/>
            <w:left w:w="0" w:type="dxa"/>
            <w:bottom w:w="0" w:type="dxa"/>
            <w:right w:w="0" w:type="dxa"/>
          </w:tblCellMar>
        </w:tblPrEx>
        <w:trPr>
          <w:trHeight w:val="869"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500" w:lineRule="exact"/>
              <w:jc w:val="center"/>
              <w:rPr>
                <w:rFonts w:hint="eastAsia" w:ascii="宋体" w:hAnsi="宋体" w:eastAsia="宋体"/>
                <w:kern w:val="0"/>
                <w:sz w:val="24"/>
                <w:szCs w:val="24"/>
                <w:lang w:eastAsia="zh-CN"/>
              </w:rPr>
            </w:pPr>
            <w:bookmarkStart w:id="25" w:name="_Toc365647229"/>
            <w:r>
              <w:rPr>
                <w:rFonts w:hint="eastAsia" w:ascii="宋体" w:hAnsi="宋体"/>
                <w:kern w:val="0"/>
                <w:sz w:val="24"/>
                <w:szCs w:val="24"/>
              </w:rPr>
              <w:t>项目名称</w:t>
            </w:r>
            <w:bookmarkEnd w:id="25"/>
          </w:p>
        </w:tc>
        <w:tc>
          <w:tcPr>
            <w:tcW w:w="6600" w:type="dxa"/>
            <w:gridSpan w:val="3"/>
            <w:tcBorders>
              <w:top w:val="single" w:color="auto" w:sz="4" w:space="0"/>
              <w:left w:val="nil"/>
              <w:bottom w:val="single" w:color="auto" w:sz="4" w:space="0"/>
              <w:right w:val="single" w:color="auto" w:sz="4" w:space="0"/>
            </w:tcBorders>
            <w:vAlign w:val="center"/>
          </w:tcPr>
          <w:p>
            <w:pPr>
              <w:autoSpaceDE w:val="0"/>
              <w:autoSpaceDN w:val="0"/>
              <w:spacing w:line="500" w:lineRule="exact"/>
              <w:jc w:val="center"/>
              <w:rPr>
                <w:rFonts w:ascii="宋体" w:hAnsi="宋体"/>
                <w:kern w:val="0"/>
                <w:sz w:val="24"/>
                <w:szCs w:val="24"/>
              </w:rPr>
            </w:pPr>
          </w:p>
        </w:tc>
      </w:tr>
      <w:tr>
        <w:tblPrEx>
          <w:tblCellMar>
            <w:top w:w="0" w:type="dxa"/>
            <w:left w:w="0" w:type="dxa"/>
            <w:bottom w:w="0" w:type="dxa"/>
            <w:right w:w="0" w:type="dxa"/>
          </w:tblCellMar>
        </w:tblPrEx>
        <w:trPr>
          <w:trHeight w:val="899"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500" w:lineRule="exact"/>
              <w:jc w:val="center"/>
              <w:rPr>
                <w:rFonts w:ascii="宋体" w:hAnsi="宋体"/>
                <w:kern w:val="0"/>
                <w:sz w:val="24"/>
                <w:szCs w:val="24"/>
              </w:rPr>
            </w:pPr>
            <w:r>
              <w:rPr>
                <w:rFonts w:hint="eastAsia" w:ascii="宋体" w:hAnsi="宋体"/>
                <w:kern w:val="0"/>
                <w:sz w:val="24"/>
                <w:szCs w:val="24"/>
              </w:rPr>
              <w:t>供应商名称</w:t>
            </w:r>
          </w:p>
        </w:tc>
        <w:tc>
          <w:tcPr>
            <w:tcW w:w="6600" w:type="dxa"/>
            <w:gridSpan w:val="3"/>
            <w:tcBorders>
              <w:top w:val="single" w:color="auto" w:sz="4" w:space="0"/>
              <w:left w:val="nil"/>
              <w:bottom w:val="single" w:color="auto" w:sz="4" w:space="0"/>
              <w:right w:val="single" w:color="auto" w:sz="4" w:space="0"/>
            </w:tcBorders>
            <w:vAlign w:val="center"/>
          </w:tcPr>
          <w:p>
            <w:pPr>
              <w:autoSpaceDE w:val="0"/>
              <w:autoSpaceDN w:val="0"/>
              <w:spacing w:line="500" w:lineRule="exact"/>
              <w:jc w:val="center"/>
              <w:rPr>
                <w:rFonts w:ascii="宋体" w:hAnsi="宋体"/>
                <w:kern w:val="0"/>
                <w:sz w:val="24"/>
                <w:szCs w:val="24"/>
              </w:rPr>
            </w:pPr>
          </w:p>
        </w:tc>
      </w:tr>
      <w:tr>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500" w:lineRule="exact"/>
              <w:jc w:val="center"/>
              <w:rPr>
                <w:rFonts w:ascii="宋体" w:hAnsi="宋体"/>
                <w:kern w:val="0"/>
                <w:sz w:val="24"/>
                <w:szCs w:val="24"/>
              </w:rPr>
            </w:pPr>
            <w:r>
              <w:rPr>
                <w:rFonts w:hint="eastAsia" w:ascii="宋体" w:hAnsi="宋体"/>
                <w:kern w:val="0"/>
                <w:sz w:val="24"/>
                <w:szCs w:val="24"/>
              </w:rPr>
              <w:t>项目负责人</w:t>
            </w:r>
          </w:p>
        </w:tc>
        <w:tc>
          <w:tcPr>
            <w:tcW w:w="1968" w:type="dxa"/>
            <w:tcBorders>
              <w:top w:val="single" w:color="auto" w:sz="4" w:space="0"/>
              <w:left w:val="nil"/>
              <w:bottom w:val="single" w:color="auto" w:sz="4" w:space="0"/>
              <w:right w:val="single" w:color="auto" w:sz="4" w:space="0"/>
            </w:tcBorders>
            <w:vAlign w:val="center"/>
          </w:tcPr>
          <w:p>
            <w:pPr>
              <w:autoSpaceDE w:val="0"/>
              <w:autoSpaceDN w:val="0"/>
              <w:spacing w:line="500" w:lineRule="exact"/>
              <w:jc w:val="center"/>
              <w:rPr>
                <w:rFonts w:ascii="宋体" w:hAnsi="宋体"/>
                <w:kern w:val="0"/>
                <w:sz w:val="24"/>
                <w:szCs w:val="24"/>
              </w:rPr>
            </w:pPr>
          </w:p>
        </w:tc>
        <w:tc>
          <w:tcPr>
            <w:tcW w:w="1663" w:type="dxa"/>
            <w:tcBorders>
              <w:top w:val="single" w:color="auto" w:sz="4" w:space="0"/>
              <w:left w:val="nil"/>
              <w:bottom w:val="single" w:color="auto" w:sz="4" w:space="0"/>
              <w:right w:val="single" w:color="auto" w:sz="4" w:space="0"/>
            </w:tcBorders>
            <w:vAlign w:val="center"/>
          </w:tcPr>
          <w:p>
            <w:pPr>
              <w:autoSpaceDE w:val="0"/>
              <w:autoSpaceDN w:val="0"/>
              <w:spacing w:line="500" w:lineRule="exact"/>
              <w:jc w:val="center"/>
              <w:rPr>
                <w:rFonts w:ascii="宋体" w:hAnsi="宋体"/>
                <w:kern w:val="0"/>
                <w:sz w:val="24"/>
                <w:szCs w:val="24"/>
              </w:rPr>
            </w:pPr>
            <w:r>
              <w:rPr>
                <w:rFonts w:hint="eastAsia" w:ascii="宋体" w:hAnsi="宋体"/>
                <w:kern w:val="0"/>
                <w:sz w:val="24"/>
                <w:szCs w:val="24"/>
              </w:rPr>
              <w:t>联系电话</w:t>
            </w:r>
          </w:p>
        </w:tc>
        <w:tc>
          <w:tcPr>
            <w:tcW w:w="2969" w:type="dxa"/>
            <w:tcBorders>
              <w:top w:val="single" w:color="auto" w:sz="4" w:space="0"/>
              <w:left w:val="nil"/>
              <w:bottom w:val="single" w:color="auto" w:sz="4" w:space="0"/>
              <w:right w:val="single" w:color="auto" w:sz="4" w:space="0"/>
            </w:tcBorders>
            <w:vAlign w:val="center"/>
          </w:tcPr>
          <w:p>
            <w:pPr>
              <w:autoSpaceDE w:val="0"/>
              <w:autoSpaceDN w:val="0"/>
              <w:spacing w:line="500" w:lineRule="exact"/>
              <w:jc w:val="center"/>
              <w:rPr>
                <w:rFonts w:ascii="宋体" w:hAnsi="宋体"/>
                <w:kern w:val="0"/>
                <w:sz w:val="24"/>
                <w:szCs w:val="24"/>
              </w:rPr>
            </w:pPr>
          </w:p>
        </w:tc>
      </w:tr>
      <w:tr>
        <w:tblPrEx>
          <w:tblCellMar>
            <w:top w:w="0" w:type="dxa"/>
            <w:left w:w="0" w:type="dxa"/>
            <w:bottom w:w="0" w:type="dxa"/>
            <w:right w:w="0" w:type="dxa"/>
          </w:tblCellMar>
        </w:tblPrEx>
        <w:trPr>
          <w:trHeight w:val="1099"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500" w:lineRule="exact"/>
              <w:jc w:val="center"/>
              <w:rPr>
                <w:rFonts w:ascii="宋体" w:hAnsi="宋体"/>
                <w:kern w:val="0"/>
                <w:sz w:val="24"/>
                <w:szCs w:val="24"/>
              </w:rPr>
            </w:pPr>
            <w:r>
              <w:rPr>
                <w:rFonts w:hint="eastAsia" w:ascii="宋体" w:hAnsi="宋体"/>
                <w:kern w:val="0"/>
                <w:sz w:val="24"/>
                <w:szCs w:val="24"/>
              </w:rPr>
              <w:t>投标报价</w:t>
            </w:r>
          </w:p>
          <w:p>
            <w:pPr>
              <w:autoSpaceDE w:val="0"/>
              <w:autoSpaceDN w:val="0"/>
              <w:spacing w:line="500" w:lineRule="exact"/>
              <w:jc w:val="center"/>
              <w:rPr>
                <w:rFonts w:ascii="宋体" w:hAnsi="宋体"/>
                <w:kern w:val="0"/>
                <w:sz w:val="24"/>
                <w:szCs w:val="24"/>
              </w:rPr>
            </w:pPr>
            <w:r>
              <w:rPr>
                <w:rFonts w:hint="eastAsia" w:ascii="宋体" w:hAnsi="宋体"/>
                <w:kern w:val="0"/>
                <w:sz w:val="24"/>
                <w:szCs w:val="24"/>
              </w:rPr>
              <w:t>（元）</w:t>
            </w:r>
          </w:p>
        </w:tc>
        <w:tc>
          <w:tcPr>
            <w:tcW w:w="6600" w:type="dxa"/>
            <w:gridSpan w:val="3"/>
            <w:tcBorders>
              <w:top w:val="single" w:color="auto" w:sz="4" w:space="0"/>
              <w:left w:val="nil"/>
              <w:bottom w:val="single" w:color="auto" w:sz="4" w:space="0"/>
              <w:right w:val="single" w:color="auto" w:sz="4" w:space="0"/>
            </w:tcBorders>
            <w:vAlign w:val="center"/>
          </w:tcPr>
          <w:p>
            <w:pPr>
              <w:autoSpaceDE w:val="0"/>
              <w:autoSpaceDN w:val="0"/>
              <w:spacing w:line="500" w:lineRule="exact"/>
              <w:ind w:firstLine="120" w:firstLineChars="50"/>
              <w:rPr>
                <w:rFonts w:ascii="宋体" w:hAnsi="宋体"/>
                <w:kern w:val="0"/>
                <w:sz w:val="24"/>
                <w:szCs w:val="24"/>
                <w:u w:val="single"/>
              </w:rPr>
            </w:pPr>
            <w:r>
              <w:rPr>
                <w:rFonts w:hint="eastAsia" w:ascii="宋体" w:hAnsi="宋体"/>
                <w:kern w:val="0"/>
                <w:sz w:val="24"/>
                <w:szCs w:val="24"/>
              </w:rPr>
              <w:t>人民币（大写）：</w:t>
            </w:r>
          </w:p>
          <w:p>
            <w:pPr>
              <w:autoSpaceDE w:val="0"/>
              <w:autoSpaceDN w:val="0"/>
              <w:spacing w:line="500" w:lineRule="exact"/>
              <w:ind w:firstLine="840" w:firstLineChars="350"/>
              <w:rPr>
                <w:rFonts w:ascii="宋体" w:hAnsi="宋体"/>
                <w:kern w:val="0"/>
                <w:sz w:val="24"/>
                <w:szCs w:val="24"/>
              </w:rPr>
            </w:pPr>
            <w:r>
              <w:rPr>
                <w:rFonts w:hint="eastAsia" w:ascii="宋体" w:hAnsi="宋体"/>
                <w:kern w:val="0"/>
                <w:sz w:val="24"/>
                <w:szCs w:val="24"/>
              </w:rPr>
              <w:t>（小写）：</w:t>
            </w:r>
          </w:p>
        </w:tc>
      </w:tr>
      <w:tr>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500" w:lineRule="exact"/>
              <w:jc w:val="center"/>
              <w:rPr>
                <w:rFonts w:ascii="宋体" w:hAnsi="宋体"/>
                <w:kern w:val="0"/>
                <w:sz w:val="24"/>
                <w:szCs w:val="24"/>
              </w:rPr>
            </w:pPr>
            <w:r>
              <w:rPr>
                <w:rFonts w:hint="eastAsia" w:ascii="宋体" w:hAnsi="宋体" w:cs="宋体"/>
                <w:sz w:val="24"/>
                <w:szCs w:val="24"/>
              </w:rPr>
              <w:t>实施周期</w:t>
            </w:r>
          </w:p>
        </w:tc>
        <w:tc>
          <w:tcPr>
            <w:tcW w:w="6600" w:type="dxa"/>
            <w:gridSpan w:val="3"/>
            <w:tcBorders>
              <w:top w:val="single" w:color="auto" w:sz="4" w:space="0"/>
              <w:left w:val="nil"/>
              <w:bottom w:val="single" w:color="auto" w:sz="4" w:space="0"/>
              <w:right w:val="single" w:color="auto" w:sz="4" w:space="0"/>
            </w:tcBorders>
            <w:vAlign w:val="center"/>
          </w:tcPr>
          <w:p>
            <w:pPr>
              <w:autoSpaceDE w:val="0"/>
              <w:autoSpaceDN w:val="0"/>
              <w:spacing w:line="500" w:lineRule="exact"/>
              <w:ind w:firstLine="120" w:firstLineChars="50"/>
              <w:rPr>
                <w:rFonts w:ascii="宋体" w:hAnsi="宋体"/>
                <w:kern w:val="0"/>
                <w:sz w:val="24"/>
                <w:szCs w:val="24"/>
              </w:rPr>
            </w:pPr>
          </w:p>
        </w:tc>
      </w:tr>
      <w:tr>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500" w:lineRule="exact"/>
              <w:jc w:val="center"/>
              <w:rPr>
                <w:rFonts w:ascii="宋体" w:hAnsi="宋体"/>
                <w:kern w:val="0"/>
                <w:sz w:val="24"/>
                <w:szCs w:val="24"/>
              </w:rPr>
            </w:pPr>
            <w:r>
              <w:rPr>
                <w:rFonts w:hint="eastAsia" w:ascii="宋体" w:hAnsi="宋体"/>
                <w:kern w:val="0"/>
                <w:sz w:val="24"/>
                <w:szCs w:val="24"/>
              </w:rPr>
              <w:t>服务要求</w:t>
            </w:r>
          </w:p>
        </w:tc>
        <w:tc>
          <w:tcPr>
            <w:tcW w:w="6600" w:type="dxa"/>
            <w:gridSpan w:val="3"/>
            <w:tcBorders>
              <w:top w:val="single" w:color="auto" w:sz="4" w:space="0"/>
              <w:left w:val="nil"/>
              <w:bottom w:val="single" w:color="auto" w:sz="4" w:space="0"/>
              <w:right w:val="single" w:color="auto" w:sz="4" w:space="0"/>
            </w:tcBorders>
            <w:vAlign w:val="center"/>
          </w:tcPr>
          <w:p>
            <w:pPr>
              <w:autoSpaceDE w:val="0"/>
              <w:autoSpaceDN w:val="0"/>
              <w:spacing w:line="500" w:lineRule="exact"/>
              <w:jc w:val="center"/>
              <w:rPr>
                <w:rFonts w:ascii="宋体" w:hAnsi="宋体"/>
                <w:kern w:val="0"/>
                <w:sz w:val="24"/>
                <w:szCs w:val="24"/>
              </w:rPr>
            </w:pPr>
          </w:p>
        </w:tc>
      </w:tr>
      <w:tr>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500" w:lineRule="exact"/>
              <w:jc w:val="center"/>
              <w:rPr>
                <w:rFonts w:ascii="宋体" w:hAnsi="宋体"/>
                <w:kern w:val="0"/>
                <w:sz w:val="24"/>
                <w:szCs w:val="24"/>
              </w:rPr>
            </w:pPr>
            <w:r>
              <w:rPr>
                <w:rFonts w:hint="eastAsia" w:ascii="宋体" w:hAnsi="宋体"/>
                <w:kern w:val="0"/>
                <w:sz w:val="24"/>
                <w:szCs w:val="24"/>
              </w:rPr>
              <w:t>投标有效期</w:t>
            </w:r>
          </w:p>
        </w:tc>
        <w:tc>
          <w:tcPr>
            <w:tcW w:w="6600" w:type="dxa"/>
            <w:gridSpan w:val="3"/>
            <w:tcBorders>
              <w:top w:val="single" w:color="auto" w:sz="4" w:space="0"/>
              <w:left w:val="nil"/>
              <w:bottom w:val="single" w:color="auto" w:sz="4" w:space="0"/>
              <w:right w:val="single" w:color="auto" w:sz="4" w:space="0"/>
            </w:tcBorders>
            <w:vAlign w:val="center"/>
          </w:tcPr>
          <w:p>
            <w:pPr>
              <w:autoSpaceDE w:val="0"/>
              <w:autoSpaceDN w:val="0"/>
              <w:spacing w:line="500" w:lineRule="exact"/>
              <w:jc w:val="center"/>
              <w:rPr>
                <w:rFonts w:ascii="宋体" w:hAnsi="宋体"/>
                <w:kern w:val="0"/>
                <w:sz w:val="24"/>
                <w:szCs w:val="24"/>
              </w:rPr>
            </w:pPr>
          </w:p>
        </w:tc>
      </w:tr>
      <w:tr>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500" w:lineRule="exact"/>
              <w:jc w:val="center"/>
              <w:rPr>
                <w:rFonts w:ascii="宋体" w:hAnsi="宋体"/>
                <w:kern w:val="0"/>
                <w:sz w:val="24"/>
                <w:szCs w:val="24"/>
              </w:rPr>
            </w:pPr>
            <w:r>
              <w:rPr>
                <w:rFonts w:hint="eastAsia" w:ascii="宋体" w:hAnsi="宋体" w:cs="宋体"/>
                <w:sz w:val="24"/>
                <w:szCs w:val="24"/>
              </w:rPr>
              <w:t>实施地点</w:t>
            </w:r>
          </w:p>
        </w:tc>
        <w:tc>
          <w:tcPr>
            <w:tcW w:w="6600" w:type="dxa"/>
            <w:gridSpan w:val="3"/>
            <w:tcBorders>
              <w:top w:val="single" w:color="auto" w:sz="4" w:space="0"/>
              <w:left w:val="nil"/>
              <w:bottom w:val="single" w:color="auto" w:sz="4" w:space="0"/>
              <w:right w:val="single" w:color="auto" w:sz="4" w:space="0"/>
            </w:tcBorders>
            <w:vAlign w:val="center"/>
          </w:tcPr>
          <w:p>
            <w:pPr>
              <w:autoSpaceDE w:val="0"/>
              <w:autoSpaceDN w:val="0"/>
              <w:spacing w:line="500" w:lineRule="exact"/>
              <w:jc w:val="center"/>
              <w:rPr>
                <w:rFonts w:ascii="宋体" w:hAnsi="宋体"/>
                <w:kern w:val="0"/>
                <w:sz w:val="24"/>
                <w:szCs w:val="24"/>
              </w:rPr>
            </w:pPr>
          </w:p>
        </w:tc>
      </w:tr>
      <w:tr>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500" w:lineRule="exact"/>
              <w:jc w:val="center"/>
              <w:rPr>
                <w:rFonts w:ascii="宋体" w:hAnsi="宋体"/>
                <w:kern w:val="0"/>
                <w:sz w:val="24"/>
                <w:szCs w:val="24"/>
              </w:rPr>
            </w:pPr>
            <w:r>
              <w:rPr>
                <w:rFonts w:hint="eastAsia" w:ascii="宋体" w:hAnsi="宋体"/>
                <w:kern w:val="0"/>
                <w:sz w:val="24"/>
                <w:szCs w:val="24"/>
              </w:rPr>
              <w:t>备  注</w:t>
            </w:r>
          </w:p>
        </w:tc>
        <w:tc>
          <w:tcPr>
            <w:tcW w:w="6600" w:type="dxa"/>
            <w:gridSpan w:val="3"/>
            <w:tcBorders>
              <w:top w:val="single" w:color="auto" w:sz="4" w:space="0"/>
              <w:left w:val="nil"/>
              <w:bottom w:val="single" w:color="auto" w:sz="4" w:space="0"/>
              <w:right w:val="single" w:color="auto" w:sz="4" w:space="0"/>
            </w:tcBorders>
            <w:vAlign w:val="center"/>
          </w:tcPr>
          <w:p>
            <w:pPr>
              <w:autoSpaceDE w:val="0"/>
              <w:autoSpaceDN w:val="0"/>
              <w:spacing w:line="500" w:lineRule="exact"/>
              <w:jc w:val="center"/>
              <w:rPr>
                <w:rFonts w:ascii="宋体" w:hAnsi="宋体"/>
                <w:kern w:val="0"/>
                <w:sz w:val="24"/>
                <w:szCs w:val="24"/>
              </w:rPr>
            </w:pPr>
          </w:p>
        </w:tc>
      </w:tr>
    </w:tbl>
    <w:p>
      <w:pPr>
        <w:widowControl/>
        <w:jc w:val="center"/>
        <w:rPr>
          <w:rFonts w:asciiTheme="minorEastAsia" w:hAnsiTheme="minorEastAsia" w:eastAsiaTheme="minorEastAsia"/>
          <w:b/>
          <w:bCs/>
          <w:kern w:val="0"/>
          <w:sz w:val="32"/>
          <w:szCs w:val="32"/>
        </w:rPr>
      </w:pPr>
    </w:p>
    <w:p>
      <w:pPr>
        <w:spacing w:line="360" w:lineRule="auto"/>
        <w:jc w:val="righ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投标供应商：       （盖章）</w:t>
      </w:r>
    </w:p>
    <w:p>
      <w:pPr>
        <w:spacing w:line="360" w:lineRule="auto"/>
        <w:jc w:val="righ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法定代表人：  （电子签章）</w:t>
      </w:r>
    </w:p>
    <w:p>
      <w:pPr>
        <w:spacing w:line="360" w:lineRule="auto"/>
        <w:jc w:val="right"/>
        <w:rPr>
          <w:rFonts w:asciiTheme="minorEastAsia" w:hAnsiTheme="minorEastAsia" w:eastAsiaTheme="minorEastAsia"/>
          <w:kern w:val="0"/>
          <w:sz w:val="24"/>
          <w:szCs w:val="24"/>
        </w:rPr>
        <w:sectPr>
          <w:pgSz w:w="11906" w:h="16838"/>
          <w:pgMar w:top="1440" w:right="1797" w:bottom="1440" w:left="1797" w:header="851" w:footer="992" w:gutter="0"/>
          <w:pgNumType w:fmt="decimal"/>
          <w:cols w:space="720" w:num="1"/>
          <w:docGrid w:linePitch="312" w:charSpace="0"/>
        </w:sectPr>
      </w:pPr>
      <w:r>
        <w:rPr>
          <w:rFonts w:hint="eastAsia" w:asciiTheme="minorEastAsia" w:hAnsiTheme="minorEastAsia" w:eastAsiaTheme="minorEastAsia"/>
          <w:kern w:val="0"/>
          <w:sz w:val="24"/>
          <w:szCs w:val="24"/>
        </w:rPr>
        <w:t>日 期：  年  月  日</w:t>
      </w:r>
    </w:p>
    <w:p>
      <w:pPr>
        <w:jc w:val="center"/>
        <w:outlineLvl w:val="0"/>
        <w:rPr>
          <w:rFonts w:asciiTheme="minorEastAsia" w:hAnsiTheme="minorEastAsia" w:eastAsiaTheme="minorEastAsia"/>
          <w:b/>
          <w:bCs/>
          <w:color w:val="FF0000"/>
          <w:kern w:val="0"/>
          <w:sz w:val="32"/>
          <w:szCs w:val="32"/>
        </w:rPr>
      </w:pPr>
      <w:bookmarkStart w:id="26" w:name="_Toc20949"/>
      <w:r>
        <w:rPr>
          <w:rFonts w:hint="eastAsia" w:asciiTheme="minorEastAsia" w:hAnsiTheme="minorEastAsia" w:eastAsiaTheme="minorEastAsia"/>
          <w:b/>
          <w:bCs/>
          <w:kern w:val="0"/>
          <w:sz w:val="32"/>
          <w:szCs w:val="32"/>
        </w:rPr>
        <w:t>报价一览表</w:t>
      </w:r>
      <w:bookmarkEnd w:id="26"/>
    </w:p>
    <w:tbl>
      <w:tblPr>
        <w:tblStyle w:val="14"/>
        <w:tblpPr w:leftFromText="180" w:rightFromText="180" w:vertAnchor="text" w:horzAnchor="page" w:tblpX="1604" w:tblpY="180"/>
        <w:tblOverlap w:val="never"/>
        <w:tblW w:w="84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1828"/>
        <w:gridCol w:w="1257"/>
        <w:gridCol w:w="1448"/>
        <w:gridCol w:w="1155"/>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965" w:type="dxa"/>
            <w:vAlign w:val="center"/>
          </w:tcPr>
          <w:p>
            <w:pPr>
              <w:widowControl w:val="0"/>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乡镇</w:t>
            </w:r>
          </w:p>
        </w:tc>
        <w:tc>
          <w:tcPr>
            <w:tcW w:w="1828" w:type="dxa"/>
            <w:vAlign w:val="center"/>
          </w:tcPr>
          <w:p>
            <w:pPr>
              <w:widowControl w:val="0"/>
              <w:spacing w:line="240" w:lineRule="auto"/>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服务内容</w:t>
            </w:r>
          </w:p>
        </w:tc>
        <w:tc>
          <w:tcPr>
            <w:tcW w:w="1257" w:type="dxa"/>
            <w:vAlign w:val="center"/>
          </w:tcPr>
          <w:p>
            <w:pPr>
              <w:widowControl w:val="0"/>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数量（亩）</w:t>
            </w:r>
          </w:p>
        </w:tc>
        <w:tc>
          <w:tcPr>
            <w:tcW w:w="1448" w:type="dxa"/>
            <w:vAlign w:val="center"/>
          </w:tcPr>
          <w:p>
            <w:pPr>
              <w:widowControl w:val="0"/>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单价（亩/元）</w:t>
            </w:r>
          </w:p>
        </w:tc>
        <w:tc>
          <w:tcPr>
            <w:tcW w:w="1155" w:type="dxa"/>
            <w:vAlign w:val="center"/>
          </w:tcPr>
          <w:p>
            <w:pPr>
              <w:widowControl w:val="0"/>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总价（元）</w:t>
            </w:r>
          </w:p>
        </w:tc>
        <w:tc>
          <w:tcPr>
            <w:tcW w:w="1780" w:type="dxa"/>
            <w:vAlign w:val="center"/>
          </w:tcPr>
          <w:p>
            <w:pPr>
              <w:widowControl w:val="0"/>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965" w:type="dxa"/>
            <w:vAlign w:val="center"/>
          </w:tcPr>
          <w:p>
            <w:pPr>
              <w:widowControl w:val="0"/>
              <w:spacing w:line="240" w:lineRule="auto"/>
              <w:jc w:val="center"/>
              <w:rPr>
                <w:rFonts w:hint="eastAsia" w:ascii="宋体" w:hAnsi="宋体" w:eastAsia="宋体" w:cs="宋体"/>
                <w:sz w:val="24"/>
                <w:szCs w:val="24"/>
                <w:vertAlign w:val="baseline"/>
              </w:rPr>
            </w:pPr>
          </w:p>
        </w:tc>
        <w:tc>
          <w:tcPr>
            <w:tcW w:w="1828" w:type="dxa"/>
            <w:vAlign w:val="center"/>
          </w:tcPr>
          <w:p>
            <w:pPr>
              <w:widowControl w:val="0"/>
              <w:spacing w:line="240" w:lineRule="auto"/>
              <w:jc w:val="center"/>
              <w:rPr>
                <w:rFonts w:hint="eastAsia" w:ascii="宋体" w:hAnsi="宋体" w:eastAsia="宋体" w:cs="宋体"/>
                <w:sz w:val="24"/>
                <w:szCs w:val="24"/>
                <w:vertAlign w:val="baseline"/>
                <w:lang w:eastAsia="zh-CN"/>
              </w:rPr>
            </w:pPr>
          </w:p>
        </w:tc>
        <w:tc>
          <w:tcPr>
            <w:tcW w:w="1257" w:type="dxa"/>
            <w:vAlign w:val="center"/>
          </w:tcPr>
          <w:p>
            <w:pPr>
              <w:widowControl w:val="0"/>
              <w:spacing w:line="240" w:lineRule="auto"/>
              <w:jc w:val="center"/>
              <w:rPr>
                <w:rFonts w:hint="eastAsia" w:ascii="宋体" w:hAnsi="宋体" w:eastAsia="宋体" w:cs="宋体"/>
                <w:sz w:val="24"/>
                <w:szCs w:val="24"/>
                <w:vertAlign w:val="baseline"/>
                <w:lang w:val="en-US" w:eastAsia="zh-CN"/>
              </w:rPr>
            </w:pPr>
          </w:p>
        </w:tc>
        <w:tc>
          <w:tcPr>
            <w:tcW w:w="1448" w:type="dxa"/>
            <w:vAlign w:val="center"/>
          </w:tcPr>
          <w:p>
            <w:pPr>
              <w:widowControl w:val="0"/>
              <w:spacing w:line="240" w:lineRule="auto"/>
              <w:jc w:val="center"/>
              <w:rPr>
                <w:rFonts w:hint="eastAsia" w:ascii="宋体" w:hAnsi="宋体" w:eastAsia="宋体" w:cs="宋体"/>
                <w:sz w:val="24"/>
                <w:szCs w:val="24"/>
                <w:vertAlign w:val="baseline"/>
                <w:lang w:val="en-US" w:eastAsia="zh-CN"/>
              </w:rPr>
            </w:pPr>
          </w:p>
        </w:tc>
        <w:tc>
          <w:tcPr>
            <w:tcW w:w="1155" w:type="dxa"/>
            <w:vAlign w:val="center"/>
          </w:tcPr>
          <w:p>
            <w:pPr>
              <w:widowControl w:val="0"/>
              <w:spacing w:line="240" w:lineRule="auto"/>
              <w:jc w:val="center"/>
              <w:rPr>
                <w:rFonts w:hint="eastAsia" w:ascii="宋体" w:hAnsi="宋体" w:eastAsia="宋体" w:cs="宋体"/>
                <w:sz w:val="24"/>
                <w:szCs w:val="24"/>
                <w:vertAlign w:val="baseline"/>
                <w:lang w:val="en-US" w:eastAsia="zh-CN"/>
              </w:rPr>
            </w:pPr>
          </w:p>
        </w:tc>
        <w:tc>
          <w:tcPr>
            <w:tcW w:w="1780" w:type="dxa"/>
            <w:vAlign w:val="center"/>
          </w:tcPr>
          <w:p>
            <w:pPr>
              <w:widowControl w:val="0"/>
              <w:spacing w:line="240" w:lineRule="auto"/>
              <w:jc w:val="center"/>
              <w:rPr>
                <w:rFonts w:hint="eastAsia" w:ascii="宋体" w:hAnsi="宋体" w:eastAsia="宋体" w:cs="宋体"/>
                <w:sz w:val="24"/>
                <w:szCs w:val="24"/>
                <w:vertAlign w:val="baseline"/>
              </w:rPr>
            </w:pPr>
          </w:p>
        </w:tc>
      </w:tr>
    </w:tbl>
    <w:p>
      <w:pPr>
        <w:widowControl/>
        <w:rPr>
          <w:rFonts w:asciiTheme="minorEastAsia" w:hAnsiTheme="minorEastAsia" w:eastAsiaTheme="minorEastAsia"/>
          <w:color w:val="FF0000"/>
          <w:kern w:val="0"/>
          <w:sz w:val="28"/>
          <w:szCs w:val="28"/>
        </w:rPr>
      </w:pPr>
    </w:p>
    <w:p>
      <w:pPr>
        <w:widowControl/>
        <w:rPr>
          <w:rFonts w:asciiTheme="minorEastAsia" w:hAnsiTheme="minorEastAsia" w:eastAsiaTheme="minorEastAsia"/>
          <w:kern w:val="0"/>
          <w:sz w:val="24"/>
          <w:szCs w:val="24"/>
        </w:rPr>
      </w:pPr>
    </w:p>
    <w:p>
      <w:pPr>
        <w:widowControl/>
        <w:rPr>
          <w:rFonts w:asciiTheme="minorEastAsia" w:hAnsiTheme="minorEastAsia" w:eastAsiaTheme="minorEastAsia"/>
          <w:kern w:val="0"/>
          <w:sz w:val="24"/>
          <w:szCs w:val="24"/>
        </w:rPr>
      </w:pPr>
    </w:p>
    <w:p>
      <w:pPr>
        <w:widowControl/>
        <w:rPr>
          <w:rFonts w:asciiTheme="minorEastAsia" w:hAnsiTheme="minorEastAsia" w:eastAsiaTheme="minorEastAsia"/>
          <w:kern w:val="0"/>
          <w:sz w:val="24"/>
          <w:szCs w:val="24"/>
        </w:rPr>
      </w:pPr>
      <w:r>
        <w:rPr>
          <w:rFonts w:asciiTheme="minorEastAsia" w:hAnsiTheme="minorEastAsia" w:eastAsiaTheme="minorEastAsia"/>
          <w:kern w:val="0"/>
          <w:sz w:val="24"/>
          <w:szCs w:val="24"/>
        </w:rPr>
        <w:t>注</w:t>
      </w:r>
      <w:r>
        <w:rPr>
          <w:rFonts w:hint="eastAsia" w:asciiTheme="minorEastAsia" w:hAnsiTheme="minorEastAsia" w:eastAsiaTheme="minorEastAsia"/>
          <w:kern w:val="0"/>
          <w:sz w:val="24"/>
          <w:szCs w:val="24"/>
        </w:rPr>
        <w:t>：1、投标费用包括项目实施所需的服务、</w:t>
      </w:r>
      <w:r>
        <w:rPr>
          <w:rFonts w:hint="eastAsia" w:asciiTheme="minorEastAsia" w:hAnsiTheme="minorEastAsia" w:eastAsiaTheme="minorEastAsia"/>
          <w:kern w:val="0"/>
          <w:sz w:val="24"/>
          <w:szCs w:val="24"/>
          <w:lang w:eastAsia="zh-CN"/>
        </w:rPr>
        <w:t>人工</w:t>
      </w:r>
      <w:r>
        <w:rPr>
          <w:rFonts w:hint="eastAsia" w:asciiTheme="minorEastAsia" w:hAnsiTheme="minorEastAsia" w:eastAsiaTheme="minorEastAsia"/>
          <w:kern w:val="0"/>
          <w:sz w:val="24"/>
          <w:szCs w:val="24"/>
        </w:rPr>
        <w:t>费、税金（含关税、增值税）等其他一切费用；</w:t>
      </w:r>
    </w:p>
    <w:p>
      <w:pPr>
        <w:widowControl/>
        <w:ind w:firstLine="480" w:firstLineChars="200"/>
        <w:outlineLvl w:val="0"/>
        <w:rPr>
          <w:rFonts w:asciiTheme="minorEastAsia" w:hAnsiTheme="minorEastAsia" w:eastAsiaTheme="minorEastAsia"/>
          <w:kern w:val="0"/>
          <w:sz w:val="24"/>
          <w:szCs w:val="24"/>
        </w:rPr>
      </w:pPr>
      <w:bookmarkStart w:id="27" w:name="_Toc374"/>
      <w:r>
        <w:rPr>
          <w:rFonts w:hint="eastAsia" w:asciiTheme="minorEastAsia" w:hAnsiTheme="minorEastAsia" w:eastAsiaTheme="minorEastAsia"/>
          <w:kern w:val="0"/>
          <w:sz w:val="24"/>
          <w:szCs w:val="24"/>
        </w:rPr>
        <w:t>2、此表格若不够用，可根据实际自行扩展表格；</w:t>
      </w:r>
      <w:bookmarkEnd w:id="27"/>
    </w:p>
    <w:p>
      <w:pPr>
        <w:widowControl/>
        <w:wordWrap w:val="0"/>
        <w:ind w:firstLine="420"/>
        <w:jc w:val="right"/>
        <w:rPr>
          <w:rFonts w:asciiTheme="minorEastAsia" w:hAnsiTheme="minorEastAsia" w:eastAsiaTheme="minorEastAsia"/>
          <w:kern w:val="0"/>
          <w:sz w:val="24"/>
          <w:szCs w:val="24"/>
        </w:rPr>
      </w:pPr>
    </w:p>
    <w:p>
      <w:pPr>
        <w:widowControl/>
        <w:ind w:firstLine="420"/>
        <w:jc w:val="right"/>
        <w:rPr>
          <w:rFonts w:asciiTheme="minorEastAsia" w:hAnsiTheme="minorEastAsia" w:eastAsiaTheme="minorEastAsia"/>
          <w:kern w:val="0"/>
          <w:sz w:val="24"/>
          <w:szCs w:val="24"/>
        </w:rPr>
      </w:pPr>
    </w:p>
    <w:p>
      <w:pPr>
        <w:widowControl/>
        <w:spacing w:line="360" w:lineRule="auto"/>
        <w:ind w:firstLine="420"/>
        <w:jc w:val="righ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投标供应商：（盖章）</w:t>
      </w:r>
    </w:p>
    <w:p>
      <w:pPr>
        <w:widowControl/>
        <w:spacing w:line="360" w:lineRule="auto"/>
        <w:ind w:firstLine="420"/>
        <w:jc w:val="righ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法定代表人：（电子签章）</w:t>
      </w:r>
    </w:p>
    <w:p>
      <w:pPr>
        <w:widowControl/>
        <w:spacing w:line="360" w:lineRule="auto"/>
        <w:ind w:firstLine="420"/>
        <w:jc w:val="right"/>
        <w:rPr>
          <w:rFonts w:asciiTheme="minorEastAsia" w:hAnsiTheme="minorEastAsia" w:eastAsiaTheme="minorEastAsia"/>
          <w:kern w:val="0"/>
          <w:sz w:val="24"/>
          <w:szCs w:val="24"/>
        </w:rPr>
        <w:sectPr>
          <w:pgSz w:w="11906" w:h="16838"/>
          <w:pgMar w:top="1440" w:right="1797" w:bottom="1440" w:left="1797" w:header="851" w:footer="992" w:gutter="0"/>
          <w:pgNumType w:fmt="decimal"/>
          <w:cols w:space="720" w:num="1"/>
          <w:docGrid w:linePitch="312" w:charSpace="0"/>
        </w:sectPr>
      </w:pPr>
      <w:r>
        <w:rPr>
          <w:rFonts w:hint="eastAsia" w:asciiTheme="minorEastAsia" w:hAnsiTheme="minorEastAsia" w:eastAsiaTheme="minorEastAsia"/>
          <w:kern w:val="0"/>
          <w:sz w:val="24"/>
          <w:szCs w:val="24"/>
        </w:rPr>
        <w:t>日 期：  年  月  日</w:t>
      </w:r>
    </w:p>
    <w:p>
      <w:pPr>
        <w:widowControl/>
        <w:spacing w:line="360" w:lineRule="auto"/>
        <w:jc w:val="center"/>
        <w:outlineLvl w:val="0"/>
        <w:rPr>
          <w:rFonts w:asciiTheme="minorEastAsia" w:hAnsiTheme="minorEastAsia" w:eastAsiaTheme="minorEastAsia"/>
          <w:b/>
          <w:bCs/>
          <w:color w:val="000000"/>
          <w:kern w:val="0"/>
          <w:sz w:val="32"/>
          <w:szCs w:val="32"/>
        </w:rPr>
      </w:pPr>
      <w:bookmarkStart w:id="28" w:name="_Toc28136"/>
      <w:r>
        <w:rPr>
          <w:rFonts w:hint="eastAsia" w:asciiTheme="minorEastAsia" w:hAnsiTheme="minorEastAsia" w:eastAsiaTheme="minorEastAsia"/>
          <w:b/>
          <w:bCs/>
          <w:color w:val="000000"/>
          <w:kern w:val="0"/>
          <w:sz w:val="32"/>
          <w:szCs w:val="32"/>
        </w:rPr>
        <w:t>二、法定代表人身份证明及授权委托书</w:t>
      </w:r>
      <w:bookmarkEnd w:id="28"/>
    </w:p>
    <w:p>
      <w:pPr>
        <w:widowControl/>
        <w:spacing w:line="360" w:lineRule="auto"/>
        <w:jc w:val="center"/>
        <w:rPr>
          <w:rFonts w:asciiTheme="minorEastAsia" w:hAnsiTheme="minorEastAsia" w:eastAsiaTheme="minorEastAsia"/>
          <w:color w:val="000000"/>
          <w:kern w:val="0"/>
          <w:sz w:val="20"/>
        </w:rPr>
      </w:pPr>
      <w:r>
        <w:rPr>
          <w:rFonts w:hint="eastAsia" w:asciiTheme="minorEastAsia" w:hAnsiTheme="minorEastAsia" w:eastAsiaTheme="minorEastAsia"/>
          <w:b/>
          <w:bCs/>
          <w:color w:val="000000"/>
          <w:kern w:val="0"/>
          <w:sz w:val="32"/>
          <w:szCs w:val="32"/>
        </w:rPr>
        <w:t>（一）法定代表人身份证明</w:t>
      </w:r>
    </w:p>
    <w:p>
      <w:pPr>
        <w:spacing w:line="480" w:lineRule="auto"/>
        <w:ind w:firstLine="612"/>
        <w:rPr>
          <w:rFonts w:ascii="宋体"/>
          <w:sz w:val="28"/>
          <w:szCs w:val="28"/>
        </w:rPr>
      </w:pPr>
      <w:r>
        <w:rPr>
          <w:rFonts w:hint="eastAsia" w:ascii="宋体"/>
          <w:sz w:val="28"/>
          <w:szCs w:val="28"/>
        </w:rPr>
        <w:t>单位名称：</w:t>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p>
    <w:p>
      <w:pPr>
        <w:spacing w:line="480" w:lineRule="auto"/>
        <w:ind w:firstLine="610"/>
        <w:rPr>
          <w:rFonts w:ascii="宋体"/>
          <w:sz w:val="28"/>
          <w:szCs w:val="28"/>
          <w:u w:val="single"/>
        </w:rPr>
      </w:pPr>
      <w:r>
        <w:rPr>
          <w:rFonts w:hint="eastAsia" w:ascii="宋体"/>
          <w:sz w:val="28"/>
          <w:szCs w:val="28"/>
        </w:rPr>
        <w:t>单位性质：</w:t>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p>
    <w:p>
      <w:pPr>
        <w:spacing w:line="480" w:lineRule="auto"/>
        <w:ind w:firstLine="610"/>
        <w:rPr>
          <w:rFonts w:ascii="宋体"/>
          <w:sz w:val="28"/>
          <w:szCs w:val="28"/>
          <w:u w:val="single"/>
        </w:rPr>
      </w:pPr>
      <w:r>
        <w:rPr>
          <w:rFonts w:hint="eastAsia" w:ascii="宋体"/>
          <w:sz w:val="28"/>
          <w:szCs w:val="28"/>
        </w:rPr>
        <w:t>地    址：</w:t>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lang w:val="en-US" w:eastAsia="zh-CN"/>
        </w:rPr>
        <w:t xml:space="preserve">    </w:t>
      </w:r>
      <w:r>
        <w:rPr>
          <w:rFonts w:hint="eastAsia" w:ascii="宋体"/>
          <w:sz w:val="28"/>
          <w:szCs w:val="28"/>
          <w:u w:val="single"/>
        </w:rPr>
        <w:tab/>
      </w:r>
    </w:p>
    <w:p>
      <w:pPr>
        <w:spacing w:line="480" w:lineRule="auto"/>
        <w:ind w:firstLine="610"/>
        <w:rPr>
          <w:rFonts w:hint="default" w:ascii="宋体" w:eastAsia="宋体"/>
          <w:sz w:val="28"/>
          <w:szCs w:val="28"/>
          <w:u w:val="single"/>
          <w:lang w:val="en-US" w:eastAsia="zh-CN"/>
        </w:rPr>
      </w:pPr>
      <w:r>
        <w:rPr>
          <w:rFonts w:hint="eastAsia" w:ascii="宋体"/>
          <w:sz w:val="28"/>
          <w:szCs w:val="28"/>
        </w:rPr>
        <w:t>成立时间：</w:t>
      </w:r>
      <w:r>
        <w:rPr>
          <w:rFonts w:hint="eastAsia" w:ascii="宋体"/>
          <w:sz w:val="28"/>
          <w:szCs w:val="28"/>
          <w:u w:val="single"/>
          <w:lang w:val="en-US" w:eastAsia="zh-CN"/>
        </w:rPr>
        <w:t xml:space="preserve">       </w:t>
      </w:r>
      <w:r>
        <w:rPr>
          <w:rFonts w:hint="eastAsia" w:ascii="宋体"/>
          <w:sz w:val="28"/>
          <w:szCs w:val="28"/>
          <w:u w:val="single"/>
        </w:rPr>
        <w:t>年</w:t>
      </w:r>
      <w:r>
        <w:rPr>
          <w:rFonts w:hint="eastAsia" w:ascii="宋体"/>
          <w:sz w:val="28"/>
          <w:szCs w:val="28"/>
          <w:u w:val="single"/>
          <w:lang w:val="en-US" w:eastAsia="zh-CN"/>
        </w:rPr>
        <w:t xml:space="preserve">  </w:t>
      </w:r>
      <w:r>
        <w:rPr>
          <w:rFonts w:hint="eastAsia" w:ascii="宋体"/>
          <w:sz w:val="28"/>
          <w:szCs w:val="28"/>
          <w:u w:val="single"/>
        </w:rPr>
        <w:t>月</w:t>
      </w:r>
      <w:r>
        <w:rPr>
          <w:rFonts w:hint="eastAsia" w:ascii="宋体"/>
          <w:sz w:val="28"/>
          <w:szCs w:val="28"/>
          <w:u w:val="single"/>
          <w:lang w:val="en-US" w:eastAsia="zh-CN"/>
        </w:rPr>
        <w:t xml:space="preserve">   </w:t>
      </w:r>
      <w:r>
        <w:rPr>
          <w:rFonts w:hint="eastAsia" w:ascii="宋体"/>
          <w:sz w:val="28"/>
          <w:szCs w:val="28"/>
          <w:u w:val="single"/>
        </w:rPr>
        <w:t>日</w:t>
      </w:r>
      <w:r>
        <w:rPr>
          <w:rFonts w:hint="eastAsia" w:ascii="宋体"/>
          <w:sz w:val="28"/>
          <w:szCs w:val="28"/>
          <w:u w:val="single"/>
          <w:lang w:val="en-US" w:eastAsia="zh-CN"/>
        </w:rPr>
        <w:t xml:space="preserve">         </w:t>
      </w:r>
    </w:p>
    <w:p>
      <w:pPr>
        <w:spacing w:line="480" w:lineRule="auto"/>
        <w:ind w:firstLine="610"/>
        <w:rPr>
          <w:rFonts w:hint="default" w:ascii="宋体" w:eastAsia="宋体"/>
          <w:sz w:val="28"/>
          <w:szCs w:val="28"/>
          <w:u w:val="single"/>
          <w:lang w:val="en-US" w:eastAsia="zh-CN"/>
        </w:rPr>
      </w:pPr>
      <w:r>
        <w:rPr>
          <w:rFonts w:hint="eastAsia" w:ascii="宋体"/>
          <w:sz w:val="28"/>
          <w:szCs w:val="28"/>
        </w:rPr>
        <w:t>经营期限：</w:t>
      </w:r>
      <w:r>
        <w:rPr>
          <w:rFonts w:hint="eastAsia" w:ascii="宋体"/>
          <w:sz w:val="28"/>
          <w:szCs w:val="28"/>
          <w:u w:val="single"/>
        </w:rPr>
        <w:tab/>
      </w:r>
      <w:r>
        <w:rPr>
          <w:rFonts w:hint="eastAsia" w:ascii="宋体"/>
          <w:sz w:val="28"/>
          <w:szCs w:val="28"/>
          <w:u w:val="single"/>
        </w:rPr>
        <w:tab/>
      </w:r>
      <w:r>
        <w:rPr>
          <w:rFonts w:hint="eastAsia" w:ascii="宋体"/>
          <w:sz w:val="28"/>
          <w:szCs w:val="28"/>
          <w:u w:val="single"/>
          <w:lang w:val="en-US" w:eastAsia="zh-CN"/>
        </w:rPr>
        <w:t xml:space="preserve">                        </w:t>
      </w:r>
    </w:p>
    <w:p>
      <w:pPr>
        <w:spacing w:line="480" w:lineRule="auto"/>
        <w:ind w:firstLine="610"/>
        <w:rPr>
          <w:rFonts w:hint="eastAsia" w:ascii="宋体"/>
          <w:sz w:val="28"/>
          <w:szCs w:val="28"/>
          <w:lang w:val="en-US" w:eastAsia="zh-CN"/>
        </w:rPr>
      </w:pPr>
      <w:r>
        <w:rPr>
          <w:rFonts w:hint="eastAsia" w:ascii="宋体"/>
          <w:sz w:val="28"/>
          <w:szCs w:val="28"/>
        </w:rPr>
        <w:t>姓名：</w:t>
      </w:r>
      <w:r>
        <w:rPr>
          <w:rFonts w:hint="eastAsia" w:ascii="宋体"/>
          <w:sz w:val="28"/>
          <w:szCs w:val="28"/>
          <w:u w:val="single"/>
        </w:rPr>
        <w:t xml:space="preserve"> </w:t>
      </w:r>
      <w:r>
        <w:rPr>
          <w:rFonts w:hint="eastAsia" w:ascii="宋体"/>
          <w:sz w:val="28"/>
          <w:szCs w:val="28"/>
          <w:u w:val="single"/>
          <w:lang w:val="en-US" w:eastAsia="zh-CN"/>
        </w:rPr>
        <w:t xml:space="preserve">        </w:t>
      </w:r>
      <w:r>
        <w:rPr>
          <w:rFonts w:hint="eastAsia" w:ascii="宋体"/>
          <w:sz w:val="28"/>
          <w:szCs w:val="28"/>
          <w:lang w:val="en-US" w:eastAsia="zh-CN"/>
        </w:rPr>
        <w:t xml:space="preserve">    </w:t>
      </w:r>
      <w:r>
        <w:rPr>
          <w:rFonts w:hint="eastAsia" w:ascii="宋体"/>
          <w:sz w:val="28"/>
          <w:szCs w:val="28"/>
        </w:rPr>
        <w:t>性别：</w:t>
      </w:r>
      <w:r>
        <w:rPr>
          <w:rFonts w:hint="eastAsia" w:ascii="宋体"/>
          <w:sz w:val="28"/>
          <w:szCs w:val="28"/>
          <w:u w:val="single"/>
          <w:lang w:val="en-US" w:eastAsia="zh-CN"/>
        </w:rPr>
        <w:t xml:space="preserve">          </w:t>
      </w:r>
      <w:r>
        <w:rPr>
          <w:rFonts w:hint="eastAsia" w:ascii="宋体"/>
          <w:sz w:val="28"/>
          <w:szCs w:val="28"/>
          <w:lang w:val="en-US" w:eastAsia="zh-CN"/>
        </w:rPr>
        <w:t xml:space="preserve"> </w:t>
      </w:r>
    </w:p>
    <w:p>
      <w:pPr>
        <w:spacing w:line="480" w:lineRule="auto"/>
        <w:ind w:firstLine="610"/>
        <w:rPr>
          <w:rFonts w:hint="default" w:ascii="宋体" w:eastAsia="宋体"/>
          <w:sz w:val="28"/>
          <w:szCs w:val="28"/>
          <w:u w:val="single"/>
          <w:lang w:val="en-US" w:eastAsia="zh-CN"/>
        </w:rPr>
      </w:pPr>
      <w:r>
        <w:rPr>
          <w:rFonts w:hint="eastAsia" w:ascii="宋体"/>
          <w:sz w:val="28"/>
          <w:szCs w:val="28"/>
        </w:rPr>
        <w:t>年龄：</w:t>
      </w:r>
      <w:r>
        <w:rPr>
          <w:rFonts w:hint="eastAsia" w:ascii="宋体"/>
          <w:sz w:val="28"/>
          <w:szCs w:val="28"/>
          <w:u w:val="single"/>
        </w:rPr>
        <w:t xml:space="preserve"> </w:t>
      </w:r>
      <w:r>
        <w:rPr>
          <w:rFonts w:hint="eastAsia" w:ascii="宋体"/>
          <w:sz w:val="28"/>
          <w:szCs w:val="28"/>
          <w:u w:val="single"/>
          <w:lang w:val="en-US" w:eastAsia="zh-CN"/>
        </w:rPr>
        <w:t xml:space="preserve">        </w:t>
      </w:r>
      <w:r>
        <w:rPr>
          <w:rFonts w:hint="eastAsia" w:ascii="宋体"/>
          <w:sz w:val="28"/>
          <w:szCs w:val="28"/>
          <w:lang w:val="en-US" w:eastAsia="zh-CN"/>
        </w:rPr>
        <w:t xml:space="preserve">    </w:t>
      </w:r>
      <w:r>
        <w:rPr>
          <w:rFonts w:hint="eastAsia" w:ascii="宋体"/>
          <w:sz w:val="28"/>
          <w:szCs w:val="28"/>
        </w:rPr>
        <w:t>职务：</w:t>
      </w:r>
      <w:r>
        <w:rPr>
          <w:rFonts w:hint="eastAsia" w:ascii="宋体"/>
          <w:sz w:val="28"/>
          <w:szCs w:val="28"/>
          <w:u w:val="single"/>
        </w:rPr>
        <w:tab/>
      </w:r>
      <w:r>
        <w:rPr>
          <w:rFonts w:hint="eastAsia" w:ascii="宋体"/>
          <w:sz w:val="28"/>
          <w:szCs w:val="28"/>
          <w:u w:val="single"/>
          <w:lang w:val="en-US" w:eastAsia="zh-CN"/>
        </w:rPr>
        <w:t xml:space="preserve">         </w:t>
      </w:r>
    </w:p>
    <w:p>
      <w:pPr>
        <w:spacing w:line="480" w:lineRule="auto"/>
        <w:ind w:firstLine="610"/>
        <w:rPr>
          <w:rFonts w:ascii="宋体"/>
          <w:sz w:val="28"/>
          <w:szCs w:val="28"/>
        </w:rPr>
      </w:pPr>
      <w:r>
        <w:rPr>
          <w:rFonts w:hint="eastAsia" w:ascii="宋体"/>
          <w:sz w:val="28"/>
          <w:szCs w:val="28"/>
        </w:rPr>
        <w:t>系</w:t>
      </w:r>
      <w:r>
        <w:rPr>
          <w:rFonts w:hint="eastAsia" w:ascii="宋体"/>
          <w:sz w:val="28"/>
          <w:szCs w:val="28"/>
          <w:u w:val="single"/>
        </w:rPr>
        <w:t xml:space="preserve">         （供应商单位名称）     </w:t>
      </w:r>
      <w:r>
        <w:rPr>
          <w:rFonts w:hint="eastAsia" w:ascii="宋体"/>
          <w:sz w:val="28"/>
          <w:szCs w:val="28"/>
        </w:rPr>
        <w:t>的法定代表人。</w:t>
      </w:r>
    </w:p>
    <w:p>
      <w:pPr>
        <w:spacing w:line="480" w:lineRule="auto"/>
        <w:ind w:firstLine="1271" w:firstLineChars="454"/>
        <w:rPr>
          <w:rFonts w:ascii="宋体"/>
          <w:sz w:val="28"/>
          <w:szCs w:val="28"/>
        </w:rPr>
      </w:pPr>
      <w:r>
        <w:rPr>
          <w:rFonts w:hint="eastAsia" w:ascii="宋体"/>
          <w:sz w:val="28"/>
          <w:szCs w:val="28"/>
        </w:rPr>
        <w:t>特此证明。</w:t>
      </w:r>
    </w:p>
    <w:p>
      <w:pPr>
        <w:spacing w:line="480" w:lineRule="auto"/>
        <w:ind w:firstLine="5880" w:firstLineChars="2100"/>
        <w:rPr>
          <w:rFonts w:ascii="宋体"/>
          <w:sz w:val="28"/>
          <w:szCs w:val="28"/>
        </w:rPr>
      </w:pPr>
    </w:p>
    <w:p>
      <w:pPr>
        <w:spacing w:line="480" w:lineRule="auto"/>
        <w:ind w:firstLine="3402" w:firstLineChars="1215"/>
        <w:rPr>
          <w:rFonts w:ascii="宋体"/>
          <w:sz w:val="28"/>
          <w:szCs w:val="28"/>
          <w:u w:val="single"/>
        </w:rPr>
      </w:pPr>
      <w:r>
        <w:rPr>
          <w:rFonts w:hint="eastAsia" w:ascii="宋体"/>
          <w:sz w:val="28"/>
          <w:szCs w:val="28"/>
        </w:rPr>
        <w:t>供应商(</w:t>
      </w:r>
      <w:r>
        <w:rPr>
          <w:rFonts w:hint="eastAsia" w:ascii="宋体" w:cs="宋体"/>
          <w:sz w:val="28"/>
          <w:szCs w:val="28"/>
        </w:rPr>
        <w:t>签章</w:t>
      </w:r>
      <w:r>
        <w:rPr>
          <w:rFonts w:hint="eastAsia" w:ascii="宋体"/>
          <w:sz w:val="28"/>
          <w:szCs w:val="28"/>
        </w:rPr>
        <w:t>)：</w:t>
      </w:r>
    </w:p>
    <w:p>
      <w:pPr>
        <w:spacing w:line="480" w:lineRule="auto"/>
        <w:ind w:firstLine="3402" w:firstLineChars="1215"/>
        <w:rPr>
          <w:rFonts w:ascii="宋体"/>
          <w:sz w:val="28"/>
          <w:szCs w:val="28"/>
        </w:rPr>
      </w:pPr>
      <w:r>
        <w:rPr>
          <w:rFonts w:hint="eastAsia" w:ascii="宋体"/>
          <w:sz w:val="28"/>
          <w:szCs w:val="28"/>
        </w:rPr>
        <w:t>日期：</w:t>
      </w:r>
    </w:p>
    <w:p>
      <w:pPr>
        <w:spacing w:line="480" w:lineRule="auto"/>
        <w:ind w:firstLine="5310" w:firstLineChars="1889"/>
        <w:rPr>
          <w:rFonts w:ascii="宋体"/>
          <w:b/>
          <w:bCs/>
          <w:sz w:val="28"/>
          <w:szCs w:val="28"/>
        </w:rPr>
      </w:pPr>
    </w:p>
    <w:p>
      <w:pPr>
        <w:widowControl/>
        <w:spacing w:line="480" w:lineRule="auto"/>
        <w:jc w:val="center"/>
        <w:rPr>
          <w:rFonts w:asciiTheme="minorEastAsia" w:hAnsiTheme="minorEastAsia" w:eastAsiaTheme="minorEastAsia"/>
          <w:kern w:val="0"/>
          <w:sz w:val="24"/>
        </w:rPr>
      </w:pPr>
      <w:r>
        <w:rPr>
          <w:rFonts w:hint="eastAsia" w:ascii="宋体"/>
          <w:b/>
          <w:bCs/>
          <w:sz w:val="28"/>
          <w:szCs w:val="28"/>
        </w:rPr>
        <w:t>（后附法定代表人身份证正反面原件扫描件加盖单位公章）</w:t>
      </w:r>
    </w:p>
    <w:p>
      <w:pPr>
        <w:widowControl/>
        <w:spacing w:line="480" w:lineRule="auto"/>
        <w:jc w:val="center"/>
        <w:rPr>
          <w:rFonts w:asciiTheme="minorEastAsia" w:hAnsiTheme="minorEastAsia" w:eastAsiaTheme="minorEastAsia"/>
          <w:kern w:val="0"/>
          <w:sz w:val="24"/>
        </w:rPr>
      </w:pPr>
    </w:p>
    <w:p>
      <w:pPr>
        <w:pStyle w:val="3"/>
        <w:rPr>
          <w:rFonts w:asciiTheme="minorEastAsia" w:hAnsiTheme="minorEastAsia" w:eastAsiaTheme="minorEastAsia"/>
          <w:kern w:val="0"/>
          <w:sz w:val="24"/>
        </w:rPr>
      </w:pPr>
    </w:p>
    <w:p>
      <w:pPr>
        <w:pStyle w:val="10"/>
        <w:rPr>
          <w:rFonts w:asciiTheme="minorEastAsia" w:hAnsiTheme="minorEastAsia" w:eastAsiaTheme="minorEastAsia"/>
          <w:kern w:val="0"/>
          <w:sz w:val="24"/>
        </w:rPr>
      </w:pPr>
    </w:p>
    <w:p>
      <w:pPr>
        <w:pStyle w:val="6"/>
        <w:rPr>
          <w:rFonts w:asciiTheme="minorEastAsia" w:hAnsiTheme="minorEastAsia" w:eastAsiaTheme="minorEastAsia"/>
          <w:sz w:val="24"/>
        </w:rPr>
      </w:pPr>
    </w:p>
    <w:p>
      <w:pPr>
        <w:pStyle w:val="6"/>
        <w:rPr>
          <w:rFonts w:asciiTheme="minorEastAsia" w:hAnsiTheme="minorEastAsia" w:eastAsiaTheme="minorEastAsia"/>
          <w:sz w:val="24"/>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宋体"/>
          <w:sz w:val="28"/>
          <w:szCs w:val="28"/>
        </w:rPr>
      </w:pPr>
      <w:bookmarkStart w:id="29" w:name="_Toc169921410"/>
      <w:bookmarkEnd w:id="29"/>
      <w:bookmarkStart w:id="30" w:name="_Toc223432390"/>
      <w:bookmarkEnd w:id="30"/>
      <w:bookmarkStart w:id="31" w:name="_Toc171073210"/>
      <w:bookmarkEnd w:id="31"/>
      <w:bookmarkStart w:id="32" w:name="_Toc171073045"/>
      <w:bookmarkEnd w:id="32"/>
      <w:r>
        <w:rPr>
          <w:rFonts w:hint="eastAsia" w:asciiTheme="minorEastAsia" w:hAnsiTheme="minorEastAsia" w:eastAsiaTheme="minorEastAsia"/>
          <w:b/>
          <w:bCs/>
          <w:kern w:val="0"/>
          <w:sz w:val="32"/>
          <w:szCs w:val="32"/>
        </w:rPr>
        <w:t>（二）授权委托书</w:t>
      </w:r>
    </w:p>
    <w:p>
      <w:pPr>
        <w:keepNext w:val="0"/>
        <w:keepLines w:val="0"/>
        <w:pageBreakBefore w:val="0"/>
        <w:kinsoku/>
        <w:wordWrap/>
        <w:overflowPunct/>
        <w:topLinePunct w:val="0"/>
        <w:autoSpaceDE/>
        <w:autoSpaceDN/>
        <w:bidi w:val="0"/>
        <w:adjustRightInd/>
        <w:snapToGrid/>
        <w:spacing w:line="600" w:lineRule="exact"/>
        <w:ind w:left="178" w:leftChars="85" w:right="277" w:rightChars="132" w:firstLine="585" w:firstLineChars="209"/>
        <w:jc w:val="left"/>
        <w:textAlignment w:val="auto"/>
        <w:rPr>
          <w:rFonts w:ascii="宋体"/>
          <w:sz w:val="28"/>
          <w:szCs w:val="28"/>
        </w:rPr>
      </w:pPr>
      <w:r>
        <w:rPr>
          <w:rFonts w:hint="eastAsia" w:ascii="宋体"/>
          <w:sz w:val="28"/>
          <w:szCs w:val="28"/>
        </w:rPr>
        <w:t>本人（姓名）系（响应人名称）的法定代表人，现委托</w:t>
      </w:r>
      <w:r>
        <w:rPr>
          <w:rFonts w:hint="eastAsia" w:ascii="宋体"/>
          <w:sz w:val="28"/>
          <w:szCs w:val="28"/>
          <w:u w:val="single"/>
        </w:rPr>
        <w:t xml:space="preserve">         （姓名）</w:t>
      </w:r>
      <w:r>
        <w:rPr>
          <w:rFonts w:hint="eastAsia" w:ascii="宋体"/>
          <w:sz w:val="28"/>
          <w:szCs w:val="28"/>
        </w:rPr>
        <w:t>为我方代理人。代理人根据授权，以我方名义签署、澄清、说明、补正、递交、撤回、修改</w:t>
      </w:r>
      <w:r>
        <w:rPr>
          <w:rFonts w:hint="eastAsia" w:ascii="宋体"/>
          <w:sz w:val="28"/>
          <w:szCs w:val="28"/>
          <w:u w:val="single"/>
        </w:rPr>
        <w:t xml:space="preserve">                          （项目名称</w:t>
      </w:r>
      <w:r>
        <w:rPr>
          <w:rFonts w:hint="eastAsia" w:ascii="宋体"/>
          <w:sz w:val="28"/>
          <w:szCs w:val="28"/>
          <w:u w:val="single"/>
          <w:lang w:eastAsia="zh-CN"/>
        </w:rPr>
        <w:t>、标段</w:t>
      </w:r>
      <w:r>
        <w:rPr>
          <w:rFonts w:hint="eastAsia" w:ascii="宋体"/>
          <w:sz w:val="28"/>
          <w:szCs w:val="28"/>
          <w:u w:val="single"/>
        </w:rPr>
        <w:t>）</w:t>
      </w:r>
      <w:r>
        <w:rPr>
          <w:rFonts w:hint="eastAsia" w:ascii="宋体"/>
          <w:sz w:val="28"/>
          <w:szCs w:val="28"/>
        </w:rPr>
        <w:t>响应文件、签订合同和处理有关事宜，其法律后果由我方承担。</w:t>
      </w:r>
    </w:p>
    <w:p>
      <w:pPr>
        <w:keepNext w:val="0"/>
        <w:keepLines w:val="0"/>
        <w:pageBreakBefore w:val="0"/>
        <w:kinsoku/>
        <w:wordWrap/>
        <w:overflowPunct/>
        <w:topLinePunct w:val="0"/>
        <w:autoSpaceDE/>
        <w:autoSpaceDN/>
        <w:bidi w:val="0"/>
        <w:adjustRightInd/>
        <w:snapToGrid/>
        <w:spacing w:line="600" w:lineRule="exact"/>
        <w:ind w:firstLine="560" w:firstLineChars="200"/>
        <w:jc w:val="left"/>
        <w:textAlignment w:val="auto"/>
        <w:rPr>
          <w:rFonts w:ascii="宋体"/>
          <w:sz w:val="28"/>
          <w:szCs w:val="28"/>
        </w:rPr>
      </w:pPr>
      <w:r>
        <w:rPr>
          <w:rFonts w:hint="eastAsia" w:ascii="宋体"/>
          <w:sz w:val="28"/>
          <w:szCs w:val="28"/>
        </w:rPr>
        <w:t>委托期限：</w:t>
      </w:r>
    </w:p>
    <w:p>
      <w:pPr>
        <w:keepNext w:val="0"/>
        <w:keepLines w:val="0"/>
        <w:pageBreakBefore w:val="0"/>
        <w:kinsoku/>
        <w:wordWrap/>
        <w:overflowPunct/>
        <w:topLinePunct w:val="0"/>
        <w:autoSpaceDE/>
        <w:autoSpaceDN/>
        <w:bidi w:val="0"/>
        <w:adjustRightInd/>
        <w:snapToGrid/>
        <w:spacing w:line="600" w:lineRule="exact"/>
        <w:ind w:firstLine="957" w:firstLineChars="342"/>
        <w:jc w:val="left"/>
        <w:textAlignment w:val="auto"/>
        <w:rPr>
          <w:rFonts w:ascii="宋体"/>
          <w:sz w:val="28"/>
          <w:szCs w:val="28"/>
        </w:rPr>
      </w:pPr>
      <w:r>
        <w:rPr>
          <w:rFonts w:hint="eastAsia" w:ascii="宋体"/>
          <w:sz w:val="28"/>
          <w:szCs w:val="28"/>
        </w:rPr>
        <w:t>代理人无转委托权。</w:t>
      </w:r>
    </w:p>
    <w:p>
      <w:pPr>
        <w:keepNext w:val="0"/>
        <w:keepLines w:val="0"/>
        <w:pageBreakBefore w:val="0"/>
        <w:kinsoku/>
        <w:wordWrap/>
        <w:overflowPunct/>
        <w:topLinePunct w:val="0"/>
        <w:autoSpaceDE/>
        <w:autoSpaceDN/>
        <w:bidi w:val="0"/>
        <w:adjustRightInd/>
        <w:snapToGrid/>
        <w:spacing w:line="600" w:lineRule="exact"/>
        <w:ind w:firstLine="957" w:firstLineChars="342"/>
        <w:jc w:val="left"/>
        <w:textAlignment w:val="auto"/>
        <w:rPr>
          <w:rFonts w:ascii="宋体"/>
          <w:sz w:val="28"/>
          <w:szCs w:val="28"/>
        </w:rPr>
      </w:pPr>
    </w:p>
    <w:p>
      <w:pPr>
        <w:keepNext w:val="0"/>
        <w:keepLines w:val="0"/>
        <w:pageBreakBefore w:val="0"/>
        <w:kinsoku/>
        <w:wordWrap/>
        <w:overflowPunct/>
        <w:topLinePunct w:val="0"/>
        <w:autoSpaceDE/>
        <w:autoSpaceDN/>
        <w:bidi w:val="0"/>
        <w:adjustRightInd/>
        <w:snapToGrid/>
        <w:spacing w:line="600" w:lineRule="exact"/>
        <w:ind w:firstLine="3542" w:firstLineChars="1265"/>
        <w:jc w:val="left"/>
        <w:textAlignment w:val="auto"/>
        <w:rPr>
          <w:rFonts w:ascii="宋体"/>
          <w:sz w:val="28"/>
          <w:szCs w:val="28"/>
        </w:rPr>
      </w:pPr>
      <w:r>
        <w:rPr>
          <w:rFonts w:hint="eastAsia" w:ascii="宋体"/>
          <w:sz w:val="28"/>
          <w:szCs w:val="28"/>
        </w:rPr>
        <w:t>供应商：（</w:t>
      </w:r>
      <w:r>
        <w:rPr>
          <w:rFonts w:hint="eastAsia" w:ascii="宋体" w:cs="宋体"/>
          <w:sz w:val="28"/>
          <w:szCs w:val="28"/>
        </w:rPr>
        <w:t>签章</w:t>
      </w:r>
      <w:r>
        <w:rPr>
          <w:rFonts w:hint="eastAsia" w:ascii="宋体"/>
          <w:sz w:val="28"/>
          <w:szCs w:val="28"/>
        </w:rPr>
        <w:t>）</w:t>
      </w:r>
    </w:p>
    <w:p>
      <w:pPr>
        <w:keepNext w:val="0"/>
        <w:keepLines w:val="0"/>
        <w:pageBreakBefore w:val="0"/>
        <w:kinsoku/>
        <w:wordWrap/>
        <w:overflowPunct/>
        <w:topLinePunct w:val="0"/>
        <w:autoSpaceDE/>
        <w:autoSpaceDN/>
        <w:bidi w:val="0"/>
        <w:adjustRightInd/>
        <w:snapToGrid/>
        <w:spacing w:line="600" w:lineRule="exact"/>
        <w:ind w:firstLine="3542" w:firstLineChars="1265"/>
        <w:jc w:val="left"/>
        <w:textAlignment w:val="auto"/>
        <w:rPr>
          <w:rFonts w:ascii="宋体"/>
          <w:sz w:val="28"/>
          <w:szCs w:val="28"/>
        </w:rPr>
      </w:pPr>
      <w:r>
        <w:rPr>
          <w:rFonts w:hint="eastAsia" w:ascii="宋体"/>
          <w:sz w:val="28"/>
          <w:szCs w:val="28"/>
        </w:rPr>
        <w:t>法定代表人：（签章）</w:t>
      </w:r>
    </w:p>
    <w:p>
      <w:pPr>
        <w:keepNext w:val="0"/>
        <w:keepLines w:val="0"/>
        <w:pageBreakBefore w:val="0"/>
        <w:kinsoku/>
        <w:wordWrap/>
        <w:overflowPunct/>
        <w:topLinePunct w:val="0"/>
        <w:autoSpaceDE/>
        <w:autoSpaceDN/>
        <w:bidi w:val="0"/>
        <w:adjustRightInd/>
        <w:snapToGrid/>
        <w:spacing w:line="600" w:lineRule="exact"/>
        <w:ind w:firstLine="3542" w:firstLineChars="1265"/>
        <w:jc w:val="left"/>
        <w:textAlignment w:val="auto"/>
        <w:rPr>
          <w:rFonts w:ascii="宋体"/>
          <w:sz w:val="28"/>
          <w:szCs w:val="28"/>
        </w:rPr>
      </w:pPr>
      <w:r>
        <w:rPr>
          <w:rFonts w:hint="eastAsia" w:ascii="宋体"/>
          <w:sz w:val="28"/>
          <w:szCs w:val="28"/>
        </w:rPr>
        <w:t>身份证号码：</w:t>
      </w:r>
    </w:p>
    <w:p>
      <w:pPr>
        <w:keepNext w:val="0"/>
        <w:keepLines w:val="0"/>
        <w:pageBreakBefore w:val="0"/>
        <w:kinsoku/>
        <w:wordWrap/>
        <w:overflowPunct/>
        <w:topLinePunct w:val="0"/>
        <w:autoSpaceDE/>
        <w:autoSpaceDN/>
        <w:bidi w:val="0"/>
        <w:adjustRightInd/>
        <w:snapToGrid/>
        <w:spacing w:line="600" w:lineRule="exact"/>
        <w:ind w:firstLine="3542" w:firstLineChars="1265"/>
        <w:jc w:val="left"/>
        <w:textAlignment w:val="auto"/>
        <w:rPr>
          <w:rFonts w:ascii="宋体"/>
          <w:sz w:val="28"/>
          <w:szCs w:val="28"/>
        </w:rPr>
      </w:pPr>
      <w:r>
        <w:rPr>
          <w:rFonts w:hint="eastAsia" w:ascii="宋体"/>
          <w:sz w:val="28"/>
          <w:szCs w:val="28"/>
        </w:rPr>
        <w:t>委托人身份证号码：</w:t>
      </w:r>
    </w:p>
    <w:p>
      <w:pPr>
        <w:keepNext w:val="0"/>
        <w:keepLines w:val="0"/>
        <w:pageBreakBefore w:val="0"/>
        <w:kinsoku/>
        <w:wordWrap/>
        <w:overflowPunct/>
        <w:topLinePunct w:val="0"/>
        <w:autoSpaceDE/>
        <w:autoSpaceDN/>
        <w:bidi w:val="0"/>
        <w:adjustRightInd/>
        <w:snapToGrid/>
        <w:spacing w:line="600" w:lineRule="exact"/>
        <w:ind w:firstLine="3542" w:firstLineChars="1265"/>
        <w:jc w:val="left"/>
        <w:textAlignment w:val="auto"/>
        <w:rPr>
          <w:rFonts w:ascii="宋体"/>
          <w:sz w:val="28"/>
          <w:szCs w:val="28"/>
        </w:rPr>
      </w:pPr>
      <w:r>
        <w:rPr>
          <w:rFonts w:hint="eastAsia" w:ascii="宋体"/>
          <w:sz w:val="28"/>
          <w:szCs w:val="28"/>
        </w:rPr>
        <w:t>日期：</w:t>
      </w:r>
    </w:p>
    <w:p>
      <w:pPr>
        <w:spacing w:line="360" w:lineRule="auto"/>
        <w:ind w:firstLine="4799" w:firstLineChars="1714"/>
        <w:jc w:val="left"/>
        <w:rPr>
          <w:rFonts w:ascii="宋体"/>
          <w:sz w:val="28"/>
          <w:szCs w:val="28"/>
        </w:rPr>
      </w:pPr>
    </w:p>
    <w:p>
      <w:pPr>
        <w:spacing w:line="360" w:lineRule="auto"/>
        <w:rPr>
          <w:rFonts w:ascii="宋体"/>
          <w:sz w:val="28"/>
          <w:szCs w:val="28"/>
        </w:rPr>
      </w:pPr>
      <w:r>
        <w:rPr>
          <w:rFonts w:hint="eastAsia" w:ascii="宋体"/>
          <w:b/>
          <w:bCs/>
          <w:sz w:val="28"/>
          <w:szCs w:val="28"/>
        </w:rPr>
        <w:t>（后附附委托代理人身份证正反面原件扫描件加盖单位公章）</w:t>
      </w:r>
    </w:p>
    <w:p>
      <w:pPr>
        <w:widowControl/>
        <w:rPr>
          <w:rFonts w:asciiTheme="minorEastAsia" w:hAnsiTheme="minorEastAsia" w:eastAsiaTheme="minorEastAsia"/>
          <w:b/>
          <w:bCs/>
          <w:kern w:val="0"/>
          <w:sz w:val="24"/>
        </w:rPr>
      </w:pPr>
    </w:p>
    <w:p>
      <w:pPr>
        <w:pStyle w:val="11"/>
        <w:ind w:firstLine="280"/>
      </w:pPr>
    </w:p>
    <w:p>
      <w:pPr>
        <w:widowControl/>
        <w:jc w:val="center"/>
        <w:rPr>
          <w:rFonts w:asciiTheme="minorEastAsia" w:hAnsiTheme="minorEastAsia" w:eastAsiaTheme="minorEastAsia"/>
          <w:b/>
          <w:bCs/>
          <w:kern w:val="0"/>
          <w:sz w:val="32"/>
          <w:szCs w:val="32"/>
        </w:rPr>
      </w:pPr>
    </w:p>
    <w:p>
      <w:pPr>
        <w:widowControl/>
        <w:jc w:val="center"/>
        <w:outlineLvl w:val="0"/>
        <w:rPr>
          <w:rFonts w:asciiTheme="minorEastAsia" w:hAnsiTheme="minorEastAsia" w:eastAsiaTheme="minorEastAsia"/>
          <w:b/>
          <w:bCs/>
          <w:kern w:val="0"/>
          <w:sz w:val="32"/>
          <w:szCs w:val="32"/>
        </w:rPr>
      </w:pPr>
      <w:bookmarkStart w:id="33" w:name="_Toc16447"/>
    </w:p>
    <w:p>
      <w:pPr>
        <w:widowControl/>
        <w:jc w:val="center"/>
        <w:outlineLvl w:val="0"/>
        <w:rPr>
          <w:rFonts w:asciiTheme="minorEastAsia" w:hAnsiTheme="minorEastAsia" w:eastAsiaTheme="minorEastAsia"/>
          <w:b/>
          <w:bCs/>
          <w:kern w:val="0"/>
          <w:sz w:val="32"/>
          <w:szCs w:val="32"/>
        </w:rPr>
      </w:pPr>
    </w:p>
    <w:p>
      <w:pPr>
        <w:widowControl/>
        <w:jc w:val="center"/>
        <w:outlineLvl w:val="0"/>
        <w:rPr>
          <w:rFonts w:asciiTheme="minorEastAsia" w:hAnsiTheme="minorEastAsia" w:eastAsiaTheme="minorEastAsia"/>
          <w:b/>
          <w:bCs/>
          <w:kern w:val="0"/>
          <w:sz w:val="32"/>
          <w:szCs w:val="32"/>
        </w:rPr>
      </w:pPr>
    </w:p>
    <w:p>
      <w:pPr>
        <w:widowControl/>
        <w:jc w:val="center"/>
        <w:outlineLvl w:val="0"/>
        <w:rPr>
          <w:rFonts w:asciiTheme="minorEastAsia" w:hAnsiTheme="minorEastAsia" w:eastAsiaTheme="minorEastAsia"/>
          <w:b/>
          <w:bCs/>
          <w:kern w:val="0"/>
          <w:sz w:val="32"/>
          <w:szCs w:val="32"/>
        </w:rPr>
      </w:pPr>
    </w:p>
    <w:p>
      <w:pPr>
        <w:widowControl/>
        <w:jc w:val="center"/>
        <w:outlineLvl w:val="0"/>
        <w:rPr>
          <w:rFonts w:asciiTheme="minorEastAsia" w:hAnsiTheme="minorEastAsia" w:eastAsiaTheme="minorEastAsia"/>
          <w:b/>
          <w:bCs/>
          <w:kern w:val="0"/>
          <w:sz w:val="32"/>
          <w:szCs w:val="32"/>
        </w:rPr>
      </w:pPr>
    </w:p>
    <w:p>
      <w:pPr>
        <w:widowControl/>
        <w:jc w:val="center"/>
        <w:outlineLvl w:val="0"/>
        <w:rPr>
          <w:rFonts w:asciiTheme="minorEastAsia" w:hAnsiTheme="minorEastAsia" w:eastAsiaTheme="minorEastAsia"/>
          <w:b/>
          <w:bCs/>
          <w:kern w:val="0"/>
          <w:sz w:val="32"/>
          <w:szCs w:val="32"/>
        </w:rPr>
      </w:pPr>
    </w:p>
    <w:p>
      <w:pPr>
        <w:widowControl/>
        <w:jc w:val="center"/>
        <w:outlineLvl w:val="0"/>
        <w:rPr>
          <w:rFonts w:asciiTheme="minorEastAsia" w:hAnsiTheme="minorEastAsia" w:eastAsiaTheme="minorEastAsia"/>
          <w:b/>
          <w:bCs/>
          <w:kern w:val="0"/>
          <w:sz w:val="32"/>
          <w:szCs w:val="32"/>
        </w:rPr>
      </w:pPr>
    </w:p>
    <w:p>
      <w:pPr>
        <w:widowControl/>
        <w:jc w:val="center"/>
        <w:outlineLvl w:val="0"/>
        <w:rPr>
          <w:rFonts w:asciiTheme="minorEastAsia" w:hAnsiTheme="minorEastAsia" w:eastAsiaTheme="minorEastAsia"/>
          <w:b/>
          <w:bCs/>
          <w:color w:val="000000"/>
          <w:kern w:val="0"/>
          <w:sz w:val="32"/>
          <w:szCs w:val="32"/>
        </w:rPr>
      </w:pPr>
      <w:r>
        <w:rPr>
          <w:rFonts w:hint="eastAsia" w:asciiTheme="minorEastAsia" w:hAnsiTheme="minorEastAsia" w:eastAsiaTheme="minorEastAsia"/>
          <w:b/>
          <w:bCs/>
          <w:kern w:val="0"/>
          <w:sz w:val="32"/>
          <w:szCs w:val="32"/>
        </w:rPr>
        <w:t>三、</w:t>
      </w:r>
      <w:r>
        <w:rPr>
          <w:rFonts w:hint="eastAsia" w:asciiTheme="minorEastAsia" w:hAnsiTheme="minorEastAsia" w:eastAsiaTheme="minorEastAsia"/>
          <w:b/>
          <w:bCs/>
          <w:color w:val="000000"/>
          <w:kern w:val="0"/>
          <w:sz w:val="32"/>
          <w:szCs w:val="32"/>
        </w:rPr>
        <w:t>投标承诺函</w:t>
      </w:r>
      <w:bookmarkEnd w:id="33"/>
    </w:p>
    <w:p>
      <w:pPr>
        <w:widowControl/>
        <w:jc w:val="center"/>
        <w:rPr>
          <w:rFonts w:asciiTheme="minorEastAsia" w:hAnsiTheme="minorEastAsia" w:eastAsiaTheme="minorEastAsia"/>
          <w:kern w:val="0"/>
          <w:sz w:val="20"/>
        </w:rPr>
      </w:pPr>
    </w:p>
    <w:p>
      <w:pPr>
        <w:spacing w:line="360" w:lineRule="auto"/>
        <w:jc w:val="left"/>
        <w:rPr>
          <w:rFonts w:ascii="宋体" w:hAnsi="宋体"/>
          <w:bCs/>
          <w:sz w:val="28"/>
          <w:szCs w:val="28"/>
        </w:rPr>
      </w:pPr>
      <w:bookmarkStart w:id="34" w:name="_Toc9510"/>
      <w:r>
        <w:rPr>
          <w:rFonts w:hint="eastAsia" w:ascii="宋体" w:hAnsi="宋体"/>
          <w:b/>
          <w:bCs/>
          <w:sz w:val="28"/>
          <w:szCs w:val="28"/>
        </w:rPr>
        <w:t>致：（采购人）</w:t>
      </w:r>
    </w:p>
    <w:p>
      <w:pPr>
        <w:pStyle w:val="32"/>
        <w:spacing w:line="500" w:lineRule="exact"/>
        <w:ind w:firstLine="658" w:firstLineChars="235"/>
        <w:rPr>
          <w:rFonts w:hAnsi="宋体"/>
          <w:color w:val="auto"/>
          <w:sz w:val="28"/>
          <w:szCs w:val="28"/>
        </w:rPr>
      </w:pPr>
      <w:r>
        <w:rPr>
          <w:rFonts w:hint="eastAsia" w:hAnsi="宋体"/>
          <w:color w:val="auto"/>
          <w:sz w:val="28"/>
          <w:szCs w:val="28"/>
        </w:rPr>
        <w:t>我方已充分了解了（项目名称）（项目编号）的招标文件，愿意遵照本项目《招标文件》、《中华人民共和国政府采购法》等有关规定参与竞标，并承诺如下：</w:t>
      </w:r>
    </w:p>
    <w:p>
      <w:pPr>
        <w:pStyle w:val="32"/>
        <w:spacing w:line="500" w:lineRule="exact"/>
        <w:ind w:firstLine="658" w:firstLineChars="235"/>
        <w:rPr>
          <w:rFonts w:hAnsi="宋体"/>
          <w:color w:val="auto"/>
          <w:sz w:val="28"/>
          <w:szCs w:val="28"/>
        </w:rPr>
      </w:pPr>
      <w:r>
        <w:rPr>
          <w:rFonts w:hint="eastAsia" w:hAnsi="宋体"/>
          <w:color w:val="auto"/>
          <w:sz w:val="28"/>
          <w:szCs w:val="28"/>
        </w:rPr>
        <w:t>1、我方承诺将严格按照“公开、公平、公正和诚实信用原则”参与本项目竞标活动。</w:t>
      </w:r>
    </w:p>
    <w:p>
      <w:pPr>
        <w:pStyle w:val="32"/>
        <w:spacing w:line="500" w:lineRule="exact"/>
        <w:ind w:firstLine="658" w:firstLineChars="235"/>
        <w:rPr>
          <w:rFonts w:hAnsi="宋体"/>
          <w:color w:val="auto"/>
          <w:sz w:val="28"/>
          <w:szCs w:val="28"/>
        </w:rPr>
      </w:pPr>
      <w:r>
        <w:rPr>
          <w:rFonts w:hint="eastAsia" w:hAnsi="宋体"/>
          <w:color w:val="auto"/>
          <w:sz w:val="28"/>
          <w:szCs w:val="28"/>
        </w:rPr>
        <w:t>2、我方承诺在投标有效期内不撤销响应性文件；</w:t>
      </w:r>
    </w:p>
    <w:p>
      <w:pPr>
        <w:pStyle w:val="32"/>
        <w:spacing w:line="500" w:lineRule="exact"/>
        <w:ind w:firstLine="658" w:firstLineChars="235"/>
        <w:rPr>
          <w:rFonts w:hAnsi="宋体"/>
          <w:color w:val="auto"/>
          <w:sz w:val="28"/>
          <w:szCs w:val="28"/>
        </w:rPr>
      </w:pPr>
      <w:r>
        <w:rPr>
          <w:rFonts w:hint="eastAsia" w:hAnsi="宋体"/>
          <w:color w:val="auto"/>
          <w:sz w:val="28"/>
          <w:szCs w:val="28"/>
        </w:rPr>
        <w:t>3、我方承诺在响应性文件及对三门峡市公共资源交易供应商主体信息库中提供的材料真实有效；</w:t>
      </w:r>
    </w:p>
    <w:p>
      <w:pPr>
        <w:pStyle w:val="32"/>
        <w:spacing w:line="500" w:lineRule="exact"/>
        <w:ind w:firstLine="658" w:firstLineChars="235"/>
        <w:rPr>
          <w:rFonts w:hAnsi="宋体"/>
          <w:color w:val="auto"/>
          <w:sz w:val="28"/>
          <w:szCs w:val="28"/>
        </w:rPr>
      </w:pPr>
      <w:r>
        <w:rPr>
          <w:rFonts w:hint="eastAsia" w:hAnsi="宋体"/>
          <w:color w:val="auto"/>
          <w:sz w:val="28"/>
          <w:szCs w:val="28"/>
        </w:rPr>
        <w:t>4、我方承诺绝不与采购人、其他投标供应商或者代理机构恶意串通的投标；</w:t>
      </w:r>
    </w:p>
    <w:p>
      <w:pPr>
        <w:pStyle w:val="32"/>
        <w:spacing w:line="500" w:lineRule="exact"/>
        <w:ind w:firstLine="658" w:firstLineChars="235"/>
        <w:rPr>
          <w:rFonts w:hAnsi="宋体"/>
          <w:color w:val="auto"/>
          <w:sz w:val="28"/>
          <w:szCs w:val="28"/>
        </w:rPr>
      </w:pPr>
      <w:r>
        <w:rPr>
          <w:rFonts w:hint="eastAsia" w:hAnsi="宋体"/>
          <w:color w:val="auto"/>
          <w:sz w:val="28"/>
          <w:szCs w:val="28"/>
        </w:rPr>
        <w:t>5、我方承诺绝不以他人的名义投标、串通投标、以行贿手段谋取中标或者以其他弄虚作假方式投标；</w:t>
      </w:r>
    </w:p>
    <w:p>
      <w:pPr>
        <w:pStyle w:val="32"/>
        <w:spacing w:line="500" w:lineRule="exact"/>
        <w:ind w:firstLine="658" w:firstLineChars="235"/>
        <w:rPr>
          <w:rFonts w:hAnsi="宋体"/>
          <w:color w:val="auto"/>
          <w:sz w:val="28"/>
          <w:szCs w:val="28"/>
        </w:rPr>
      </w:pPr>
      <w:r>
        <w:rPr>
          <w:rFonts w:hint="eastAsia" w:hAnsi="宋体"/>
          <w:color w:val="auto"/>
          <w:sz w:val="28"/>
          <w:szCs w:val="28"/>
        </w:rPr>
        <w:t>6、我方承诺绝不采取不正当手段谋取中标；</w:t>
      </w:r>
    </w:p>
    <w:p>
      <w:pPr>
        <w:pStyle w:val="32"/>
        <w:spacing w:line="500" w:lineRule="exact"/>
        <w:ind w:firstLine="658" w:firstLineChars="235"/>
        <w:rPr>
          <w:rFonts w:hAnsi="宋体"/>
          <w:color w:val="auto"/>
          <w:sz w:val="28"/>
          <w:szCs w:val="28"/>
        </w:rPr>
      </w:pPr>
      <w:r>
        <w:rPr>
          <w:rFonts w:hint="eastAsia" w:hAnsi="宋体"/>
          <w:color w:val="auto"/>
          <w:sz w:val="28"/>
          <w:szCs w:val="28"/>
        </w:rPr>
        <w:t>7、如我方中标，我方承诺在收到成交通知书后，在成交通知书规定的期限内，根据招标文件、我方的谈判响应文件及有关澄清承诺书的要求，与采购人订立书面合同，并按照合同约定承担完成合同的责任和义务；</w:t>
      </w:r>
    </w:p>
    <w:p>
      <w:pPr>
        <w:pStyle w:val="32"/>
        <w:spacing w:line="500" w:lineRule="exact"/>
        <w:ind w:firstLine="658" w:firstLineChars="235"/>
        <w:rPr>
          <w:rFonts w:hAnsi="宋体"/>
          <w:color w:val="auto"/>
          <w:sz w:val="28"/>
          <w:szCs w:val="28"/>
        </w:rPr>
      </w:pPr>
      <w:r>
        <w:rPr>
          <w:rFonts w:hint="eastAsia" w:hAnsi="宋体"/>
          <w:color w:val="auto"/>
          <w:sz w:val="28"/>
          <w:szCs w:val="28"/>
        </w:rPr>
        <w:t>8、如我方违反此约定，愿意承担对本项目造成的一切经济损失，并同时依法承担相应法律责任。</w:t>
      </w:r>
    </w:p>
    <w:p>
      <w:pPr>
        <w:pStyle w:val="32"/>
        <w:spacing w:line="500" w:lineRule="exact"/>
        <w:ind w:firstLine="658" w:firstLineChars="235"/>
        <w:rPr>
          <w:rFonts w:hAnsi="宋体"/>
          <w:color w:val="auto"/>
          <w:sz w:val="28"/>
          <w:szCs w:val="28"/>
        </w:rPr>
      </w:pPr>
    </w:p>
    <w:p>
      <w:pPr>
        <w:spacing w:line="500" w:lineRule="exact"/>
        <w:ind w:firstLine="4110" w:firstLineChars="1468"/>
        <w:jc w:val="left"/>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供应商：（签章）</w:t>
      </w:r>
    </w:p>
    <w:p>
      <w:pPr>
        <w:spacing w:line="500" w:lineRule="exact"/>
        <w:ind w:firstLine="4110" w:firstLineChars="1468"/>
        <w:jc w:val="left"/>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法定代表人：（签章）</w:t>
      </w:r>
    </w:p>
    <w:p>
      <w:pPr>
        <w:spacing w:line="500" w:lineRule="exact"/>
        <w:ind w:firstLine="4110" w:firstLineChars="1468"/>
        <w:jc w:val="left"/>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日期：</w:t>
      </w:r>
    </w:p>
    <w:p>
      <w:pPr>
        <w:widowControl/>
        <w:spacing w:line="520" w:lineRule="atLeast"/>
        <w:jc w:val="center"/>
        <w:outlineLvl w:val="0"/>
        <w:rPr>
          <w:rFonts w:ascii="宋体" w:hAnsi="宋体"/>
          <w:bCs/>
          <w:kern w:val="0"/>
          <w:sz w:val="28"/>
          <w:szCs w:val="28"/>
        </w:rPr>
      </w:pPr>
    </w:p>
    <w:bookmarkEnd w:id="34"/>
    <w:p>
      <w:pPr>
        <w:rPr>
          <w:rFonts w:hint="eastAsia" w:asciiTheme="minorEastAsia" w:hAnsiTheme="minorEastAsia" w:eastAsiaTheme="minorEastAsia"/>
          <w:b/>
          <w:bCs/>
          <w:kern w:val="0"/>
          <w:sz w:val="32"/>
          <w:szCs w:val="28"/>
        </w:rPr>
      </w:pPr>
      <w:bookmarkStart w:id="35" w:name="_Toc14813"/>
      <w:r>
        <w:rPr>
          <w:rFonts w:hint="eastAsia" w:asciiTheme="minorEastAsia" w:hAnsiTheme="minorEastAsia" w:eastAsiaTheme="minorEastAsia"/>
          <w:b/>
          <w:bCs/>
          <w:kern w:val="0"/>
          <w:sz w:val="32"/>
          <w:szCs w:val="28"/>
        </w:rPr>
        <w:br w:type="page"/>
      </w:r>
    </w:p>
    <w:p>
      <w:pPr>
        <w:widowControl/>
        <w:spacing w:line="520" w:lineRule="atLeast"/>
        <w:jc w:val="center"/>
        <w:outlineLvl w:val="0"/>
        <w:rPr>
          <w:rFonts w:asciiTheme="minorEastAsia" w:hAnsiTheme="minorEastAsia" w:eastAsiaTheme="minorEastAsia"/>
          <w:b/>
          <w:bCs/>
          <w:kern w:val="0"/>
          <w:sz w:val="32"/>
          <w:szCs w:val="28"/>
        </w:rPr>
      </w:pPr>
      <w:r>
        <w:rPr>
          <w:rFonts w:hint="eastAsia" w:asciiTheme="minorEastAsia" w:hAnsiTheme="minorEastAsia" w:eastAsiaTheme="minorEastAsia"/>
          <w:b/>
          <w:bCs/>
          <w:kern w:val="0"/>
          <w:sz w:val="32"/>
          <w:szCs w:val="28"/>
        </w:rPr>
        <w:t>四、投标供应商情况</w:t>
      </w:r>
      <w:bookmarkEnd w:id="35"/>
    </w:p>
    <w:p>
      <w:pPr>
        <w:spacing w:line="360" w:lineRule="auto"/>
        <w:jc w:val="center"/>
        <w:rPr>
          <w:rFonts w:ascii="宋体"/>
          <w:bCs/>
          <w:kern w:val="0"/>
          <w:sz w:val="28"/>
          <w:szCs w:val="28"/>
        </w:rPr>
      </w:pPr>
      <w:bookmarkStart w:id="36" w:name="_Toc27619"/>
      <w:r>
        <w:rPr>
          <w:rFonts w:hint="eastAsia" w:ascii="宋体"/>
          <w:bCs/>
          <w:kern w:val="0"/>
          <w:sz w:val="28"/>
          <w:szCs w:val="28"/>
        </w:rPr>
        <w:t>1、企业基本情况表</w:t>
      </w:r>
    </w:p>
    <w:tbl>
      <w:tblPr>
        <w:tblStyle w:val="13"/>
        <w:tblW w:w="9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2"/>
        <w:gridCol w:w="894"/>
        <w:gridCol w:w="3039"/>
        <w:gridCol w:w="1268"/>
        <w:gridCol w:w="2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1912" w:type="dxa"/>
            <w:vAlign w:val="center"/>
          </w:tcPr>
          <w:p>
            <w:pPr>
              <w:spacing w:line="360" w:lineRule="auto"/>
              <w:jc w:val="center"/>
              <w:rPr>
                <w:rFonts w:ascii="宋体"/>
                <w:bCs/>
                <w:kern w:val="0"/>
                <w:sz w:val="28"/>
                <w:szCs w:val="28"/>
              </w:rPr>
            </w:pPr>
            <w:r>
              <w:rPr>
                <w:rFonts w:hint="eastAsia" w:ascii="宋体"/>
                <w:bCs/>
                <w:kern w:val="0"/>
                <w:sz w:val="28"/>
                <w:szCs w:val="28"/>
              </w:rPr>
              <w:t>投标供应商</w:t>
            </w:r>
          </w:p>
          <w:p>
            <w:pPr>
              <w:spacing w:line="360" w:lineRule="auto"/>
              <w:jc w:val="center"/>
              <w:rPr>
                <w:rFonts w:ascii="宋体"/>
                <w:bCs/>
                <w:kern w:val="0"/>
                <w:sz w:val="28"/>
                <w:szCs w:val="28"/>
              </w:rPr>
            </w:pPr>
            <w:r>
              <w:rPr>
                <w:rFonts w:hint="eastAsia" w:ascii="宋体"/>
                <w:bCs/>
                <w:kern w:val="0"/>
                <w:sz w:val="28"/>
                <w:szCs w:val="28"/>
              </w:rPr>
              <w:t>名称</w:t>
            </w:r>
          </w:p>
        </w:tc>
        <w:tc>
          <w:tcPr>
            <w:tcW w:w="7995" w:type="dxa"/>
            <w:gridSpan w:val="4"/>
            <w:vAlign w:val="center"/>
          </w:tcPr>
          <w:p>
            <w:pPr>
              <w:spacing w:line="360" w:lineRule="auto"/>
              <w:jc w:val="center"/>
              <w:rPr>
                <w:rFonts w:ascii="宋体"/>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1912" w:type="dxa"/>
            <w:vAlign w:val="center"/>
          </w:tcPr>
          <w:p>
            <w:pPr>
              <w:spacing w:line="360" w:lineRule="auto"/>
              <w:jc w:val="center"/>
              <w:rPr>
                <w:rFonts w:ascii="宋体"/>
                <w:bCs/>
                <w:kern w:val="0"/>
                <w:sz w:val="28"/>
                <w:szCs w:val="28"/>
              </w:rPr>
            </w:pPr>
            <w:r>
              <w:rPr>
                <w:rFonts w:hint="eastAsia" w:ascii="宋体"/>
                <w:bCs/>
                <w:kern w:val="0"/>
                <w:sz w:val="28"/>
                <w:szCs w:val="28"/>
              </w:rPr>
              <w:t>注册地址</w:t>
            </w:r>
          </w:p>
        </w:tc>
        <w:tc>
          <w:tcPr>
            <w:tcW w:w="3933" w:type="dxa"/>
            <w:gridSpan w:val="2"/>
            <w:vAlign w:val="center"/>
          </w:tcPr>
          <w:p>
            <w:pPr>
              <w:spacing w:line="360" w:lineRule="auto"/>
              <w:jc w:val="center"/>
              <w:rPr>
                <w:rFonts w:ascii="宋体"/>
                <w:bCs/>
                <w:kern w:val="0"/>
                <w:sz w:val="28"/>
                <w:szCs w:val="28"/>
              </w:rPr>
            </w:pPr>
          </w:p>
        </w:tc>
        <w:tc>
          <w:tcPr>
            <w:tcW w:w="1268" w:type="dxa"/>
            <w:vAlign w:val="center"/>
          </w:tcPr>
          <w:p>
            <w:pPr>
              <w:spacing w:line="360" w:lineRule="auto"/>
              <w:jc w:val="center"/>
              <w:rPr>
                <w:rFonts w:ascii="宋体"/>
                <w:bCs/>
                <w:kern w:val="0"/>
                <w:sz w:val="28"/>
                <w:szCs w:val="28"/>
              </w:rPr>
            </w:pPr>
            <w:r>
              <w:rPr>
                <w:rFonts w:hint="eastAsia" w:ascii="宋体"/>
                <w:bCs/>
                <w:kern w:val="0"/>
                <w:sz w:val="28"/>
                <w:szCs w:val="28"/>
              </w:rPr>
              <w:t>注册</w:t>
            </w:r>
          </w:p>
          <w:p>
            <w:pPr>
              <w:spacing w:line="360" w:lineRule="auto"/>
              <w:jc w:val="center"/>
              <w:rPr>
                <w:rFonts w:ascii="宋体"/>
                <w:bCs/>
                <w:kern w:val="0"/>
                <w:sz w:val="28"/>
                <w:szCs w:val="28"/>
              </w:rPr>
            </w:pPr>
            <w:r>
              <w:rPr>
                <w:rFonts w:hint="eastAsia" w:ascii="宋体"/>
                <w:bCs/>
                <w:kern w:val="0"/>
                <w:sz w:val="28"/>
                <w:szCs w:val="28"/>
              </w:rPr>
              <w:t>时间</w:t>
            </w:r>
          </w:p>
        </w:tc>
        <w:tc>
          <w:tcPr>
            <w:tcW w:w="2794" w:type="dxa"/>
            <w:vAlign w:val="center"/>
          </w:tcPr>
          <w:p>
            <w:pPr>
              <w:spacing w:line="360" w:lineRule="auto"/>
              <w:jc w:val="center"/>
              <w:rPr>
                <w:rFonts w:ascii="宋体"/>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1912" w:type="dxa"/>
            <w:vAlign w:val="center"/>
          </w:tcPr>
          <w:p>
            <w:pPr>
              <w:spacing w:line="360" w:lineRule="auto"/>
              <w:jc w:val="center"/>
              <w:rPr>
                <w:rFonts w:ascii="宋体"/>
                <w:bCs/>
                <w:kern w:val="0"/>
                <w:sz w:val="28"/>
                <w:szCs w:val="28"/>
              </w:rPr>
            </w:pPr>
            <w:r>
              <w:rPr>
                <w:rFonts w:hint="eastAsia" w:ascii="宋体"/>
                <w:bCs/>
                <w:kern w:val="0"/>
                <w:sz w:val="28"/>
                <w:szCs w:val="28"/>
              </w:rPr>
              <w:t>法定代表人</w:t>
            </w:r>
          </w:p>
        </w:tc>
        <w:tc>
          <w:tcPr>
            <w:tcW w:w="894" w:type="dxa"/>
            <w:vAlign w:val="center"/>
          </w:tcPr>
          <w:p>
            <w:pPr>
              <w:spacing w:line="360" w:lineRule="auto"/>
              <w:jc w:val="center"/>
              <w:rPr>
                <w:rFonts w:ascii="宋体"/>
                <w:bCs/>
                <w:kern w:val="0"/>
                <w:sz w:val="28"/>
                <w:szCs w:val="28"/>
              </w:rPr>
            </w:pPr>
            <w:r>
              <w:rPr>
                <w:rFonts w:hint="eastAsia" w:ascii="宋体"/>
                <w:bCs/>
                <w:kern w:val="0"/>
                <w:sz w:val="28"/>
                <w:szCs w:val="28"/>
              </w:rPr>
              <w:t>姓名</w:t>
            </w:r>
          </w:p>
        </w:tc>
        <w:tc>
          <w:tcPr>
            <w:tcW w:w="3039" w:type="dxa"/>
            <w:vAlign w:val="center"/>
          </w:tcPr>
          <w:p>
            <w:pPr>
              <w:spacing w:line="360" w:lineRule="auto"/>
              <w:jc w:val="center"/>
              <w:rPr>
                <w:rFonts w:ascii="宋体"/>
                <w:bCs/>
                <w:kern w:val="0"/>
                <w:sz w:val="28"/>
                <w:szCs w:val="28"/>
              </w:rPr>
            </w:pPr>
          </w:p>
        </w:tc>
        <w:tc>
          <w:tcPr>
            <w:tcW w:w="1268" w:type="dxa"/>
            <w:vAlign w:val="center"/>
          </w:tcPr>
          <w:p>
            <w:pPr>
              <w:spacing w:line="360" w:lineRule="auto"/>
              <w:jc w:val="center"/>
              <w:rPr>
                <w:rFonts w:ascii="宋体"/>
                <w:bCs/>
                <w:kern w:val="0"/>
                <w:sz w:val="28"/>
                <w:szCs w:val="28"/>
              </w:rPr>
            </w:pPr>
            <w:r>
              <w:rPr>
                <w:rFonts w:hint="eastAsia" w:ascii="宋体"/>
                <w:bCs/>
                <w:kern w:val="0"/>
                <w:sz w:val="28"/>
                <w:szCs w:val="28"/>
              </w:rPr>
              <w:t>电话</w:t>
            </w:r>
          </w:p>
        </w:tc>
        <w:tc>
          <w:tcPr>
            <w:tcW w:w="2794" w:type="dxa"/>
            <w:vAlign w:val="center"/>
          </w:tcPr>
          <w:p>
            <w:pPr>
              <w:spacing w:line="360" w:lineRule="auto"/>
              <w:jc w:val="center"/>
              <w:rPr>
                <w:rFonts w:ascii="宋体"/>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912" w:type="dxa"/>
            <w:vAlign w:val="center"/>
          </w:tcPr>
          <w:p>
            <w:pPr>
              <w:spacing w:line="360" w:lineRule="auto"/>
              <w:jc w:val="center"/>
              <w:rPr>
                <w:rFonts w:ascii="宋体"/>
                <w:bCs/>
                <w:kern w:val="0"/>
                <w:sz w:val="28"/>
                <w:szCs w:val="28"/>
              </w:rPr>
            </w:pPr>
            <w:r>
              <w:rPr>
                <w:rFonts w:hint="eastAsia" w:ascii="宋体"/>
                <w:bCs/>
                <w:kern w:val="0"/>
                <w:sz w:val="28"/>
                <w:szCs w:val="28"/>
              </w:rPr>
              <w:t>注册资金</w:t>
            </w:r>
          </w:p>
        </w:tc>
        <w:tc>
          <w:tcPr>
            <w:tcW w:w="7995" w:type="dxa"/>
            <w:gridSpan w:val="4"/>
            <w:vAlign w:val="center"/>
          </w:tcPr>
          <w:p>
            <w:pPr>
              <w:spacing w:line="360" w:lineRule="auto"/>
              <w:jc w:val="center"/>
              <w:rPr>
                <w:rFonts w:ascii="宋体"/>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912" w:type="dxa"/>
            <w:vAlign w:val="center"/>
          </w:tcPr>
          <w:p>
            <w:pPr>
              <w:spacing w:line="360" w:lineRule="auto"/>
              <w:jc w:val="center"/>
              <w:rPr>
                <w:rFonts w:ascii="宋体"/>
                <w:bCs/>
                <w:kern w:val="0"/>
                <w:sz w:val="28"/>
                <w:szCs w:val="28"/>
              </w:rPr>
            </w:pPr>
            <w:r>
              <w:rPr>
                <w:rFonts w:hint="eastAsia" w:ascii="宋体"/>
                <w:bCs/>
                <w:kern w:val="0"/>
                <w:sz w:val="28"/>
                <w:szCs w:val="28"/>
              </w:rPr>
              <w:t>营业执照号</w:t>
            </w:r>
          </w:p>
        </w:tc>
        <w:tc>
          <w:tcPr>
            <w:tcW w:w="3933" w:type="dxa"/>
            <w:gridSpan w:val="2"/>
            <w:vAlign w:val="center"/>
          </w:tcPr>
          <w:p>
            <w:pPr>
              <w:spacing w:line="360" w:lineRule="auto"/>
              <w:jc w:val="center"/>
              <w:rPr>
                <w:rFonts w:ascii="宋体"/>
                <w:bCs/>
                <w:kern w:val="0"/>
                <w:sz w:val="28"/>
                <w:szCs w:val="28"/>
              </w:rPr>
            </w:pPr>
          </w:p>
        </w:tc>
        <w:tc>
          <w:tcPr>
            <w:tcW w:w="1268" w:type="dxa"/>
            <w:vAlign w:val="center"/>
          </w:tcPr>
          <w:p>
            <w:pPr>
              <w:spacing w:line="360" w:lineRule="auto"/>
              <w:jc w:val="center"/>
              <w:rPr>
                <w:rFonts w:ascii="宋体"/>
                <w:bCs/>
                <w:kern w:val="0"/>
                <w:sz w:val="28"/>
                <w:szCs w:val="28"/>
              </w:rPr>
            </w:pPr>
            <w:r>
              <w:rPr>
                <w:rFonts w:hint="eastAsia" w:ascii="宋体"/>
                <w:bCs/>
                <w:kern w:val="0"/>
                <w:sz w:val="28"/>
                <w:szCs w:val="28"/>
              </w:rPr>
              <w:t>有效期</w:t>
            </w:r>
          </w:p>
        </w:tc>
        <w:tc>
          <w:tcPr>
            <w:tcW w:w="2794" w:type="dxa"/>
            <w:vAlign w:val="center"/>
          </w:tcPr>
          <w:p>
            <w:pPr>
              <w:spacing w:line="360" w:lineRule="auto"/>
              <w:jc w:val="center"/>
              <w:rPr>
                <w:rFonts w:ascii="宋体"/>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jc w:val="center"/>
        </w:trPr>
        <w:tc>
          <w:tcPr>
            <w:tcW w:w="1912" w:type="dxa"/>
            <w:vAlign w:val="center"/>
          </w:tcPr>
          <w:p>
            <w:pPr>
              <w:spacing w:line="360" w:lineRule="auto"/>
              <w:jc w:val="center"/>
              <w:rPr>
                <w:rFonts w:ascii="宋体"/>
                <w:bCs/>
                <w:kern w:val="0"/>
                <w:sz w:val="28"/>
                <w:szCs w:val="28"/>
              </w:rPr>
            </w:pPr>
            <w:r>
              <w:rPr>
                <w:rFonts w:hint="eastAsia" w:ascii="宋体"/>
                <w:bCs/>
                <w:kern w:val="0"/>
                <w:sz w:val="28"/>
                <w:szCs w:val="28"/>
              </w:rPr>
              <w:t>经营范围</w:t>
            </w:r>
          </w:p>
        </w:tc>
        <w:tc>
          <w:tcPr>
            <w:tcW w:w="7995" w:type="dxa"/>
            <w:gridSpan w:val="4"/>
            <w:vAlign w:val="center"/>
          </w:tcPr>
          <w:p>
            <w:pPr>
              <w:spacing w:line="360" w:lineRule="auto"/>
              <w:jc w:val="center"/>
              <w:rPr>
                <w:rFonts w:ascii="宋体"/>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1912" w:type="dxa"/>
            <w:vAlign w:val="center"/>
          </w:tcPr>
          <w:p>
            <w:pPr>
              <w:spacing w:line="360" w:lineRule="auto"/>
              <w:jc w:val="center"/>
              <w:rPr>
                <w:rFonts w:ascii="宋体"/>
                <w:bCs/>
                <w:kern w:val="0"/>
                <w:sz w:val="28"/>
                <w:szCs w:val="28"/>
              </w:rPr>
            </w:pPr>
            <w:r>
              <w:rPr>
                <w:rFonts w:hint="eastAsia" w:ascii="宋体"/>
                <w:bCs/>
                <w:kern w:val="0"/>
                <w:sz w:val="28"/>
                <w:szCs w:val="28"/>
              </w:rPr>
              <w:t>备注</w:t>
            </w:r>
          </w:p>
        </w:tc>
        <w:tc>
          <w:tcPr>
            <w:tcW w:w="7995" w:type="dxa"/>
            <w:gridSpan w:val="4"/>
            <w:vAlign w:val="center"/>
          </w:tcPr>
          <w:p>
            <w:pPr>
              <w:spacing w:line="360" w:lineRule="auto"/>
              <w:jc w:val="center"/>
              <w:rPr>
                <w:rFonts w:ascii="宋体"/>
                <w:bCs/>
                <w:kern w:val="0"/>
                <w:sz w:val="28"/>
                <w:szCs w:val="28"/>
              </w:rPr>
            </w:pPr>
          </w:p>
        </w:tc>
      </w:tr>
    </w:tbl>
    <w:p>
      <w:pPr>
        <w:spacing w:line="360" w:lineRule="auto"/>
        <w:ind w:firstLine="6118" w:firstLineChars="2185"/>
        <w:jc w:val="left"/>
        <w:rPr>
          <w:rFonts w:ascii="宋体"/>
          <w:bCs/>
          <w:kern w:val="0"/>
          <w:sz w:val="28"/>
          <w:szCs w:val="28"/>
        </w:rPr>
      </w:pPr>
    </w:p>
    <w:p>
      <w:pPr>
        <w:spacing w:line="500" w:lineRule="exact"/>
        <w:ind w:firstLine="4958" w:firstLineChars="1771"/>
        <w:jc w:val="left"/>
        <w:rPr>
          <w:rFonts w:ascii="宋体"/>
          <w:bCs/>
          <w:kern w:val="0"/>
          <w:sz w:val="28"/>
          <w:szCs w:val="28"/>
        </w:rPr>
      </w:pPr>
      <w:r>
        <w:rPr>
          <w:rFonts w:hint="eastAsia" w:ascii="宋体"/>
          <w:bCs/>
          <w:kern w:val="0"/>
          <w:sz w:val="28"/>
          <w:szCs w:val="28"/>
        </w:rPr>
        <w:t>供应商：（签章）</w:t>
      </w:r>
    </w:p>
    <w:p>
      <w:pPr>
        <w:spacing w:line="500" w:lineRule="exact"/>
        <w:ind w:firstLine="4958" w:firstLineChars="1771"/>
        <w:jc w:val="left"/>
        <w:rPr>
          <w:rFonts w:ascii="宋体"/>
          <w:bCs/>
          <w:kern w:val="0"/>
          <w:sz w:val="28"/>
          <w:szCs w:val="28"/>
        </w:rPr>
      </w:pPr>
      <w:r>
        <w:rPr>
          <w:rFonts w:hint="eastAsia" w:ascii="宋体"/>
          <w:bCs/>
          <w:kern w:val="0"/>
          <w:sz w:val="28"/>
          <w:szCs w:val="28"/>
        </w:rPr>
        <w:t>法定代表人：（签章）</w:t>
      </w:r>
    </w:p>
    <w:p>
      <w:pPr>
        <w:spacing w:line="500" w:lineRule="exact"/>
        <w:ind w:firstLine="4958" w:firstLineChars="1771"/>
        <w:jc w:val="left"/>
        <w:rPr>
          <w:rFonts w:ascii="宋体"/>
          <w:bCs/>
          <w:kern w:val="0"/>
          <w:sz w:val="28"/>
          <w:szCs w:val="28"/>
        </w:rPr>
      </w:pPr>
      <w:r>
        <w:rPr>
          <w:rFonts w:hint="eastAsia" w:ascii="宋体"/>
          <w:bCs/>
          <w:kern w:val="0"/>
          <w:sz w:val="28"/>
          <w:szCs w:val="28"/>
        </w:rPr>
        <w:t>日期：</w:t>
      </w:r>
    </w:p>
    <w:p>
      <w:pPr>
        <w:spacing w:line="360" w:lineRule="auto"/>
        <w:jc w:val="center"/>
        <w:rPr>
          <w:rFonts w:ascii="宋体"/>
          <w:bCs/>
          <w:kern w:val="0"/>
          <w:sz w:val="28"/>
          <w:szCs w:val="28"/>
        </w:rPr>
      </w:pPr>
      <w:r>
        <w:rPr>
          <w:rFonts w:hint="eastAsia" w:ascii="宋体"/>
          <w:b/>
          <w:bCs/>
          <w:sz w:val="32"/>
          <w:szCs w:val="32"/>
        </w:rPr>
        <w:br w:type="page"/>
      </w:r>
      <w:r>
        <w:rPr>
          <w:rFonts w:hint="eastAsia" w:ascii="宋体"/>
          <w:bCs/>
          <w:kern w:val="0"/>
          <w:sz w:val="28"/>
          <w:szCs w:val="28"/>
        </w:rPr>
        <w:t>2、拟派项目负责人情况</w:t>
      </w:r>
    </w:p>
    <w:tbl>
      <w:tblPr>
        <w:tblStyle w:val="13"/>
        <w:tblW w:w="90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678"/>
        <w:gridCol w:w="2187"/>
        <w:gridCol w:w="365"/>
        <w:gridCol w:w="1199"/>
        <w:gridCol w:w="502"/>
        <w:gridCol w:w="1701"/>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809" w:type="dxa"/>
            <w:gridSpan w:val="2"/>
            <w:vAlign w:val="center"/>
          </w:tcPr>
          <w:p>
            <w:pPr>
              <w:spacing w:line="460" w:lineRule="exact"/>
              <w:jc w:val="center"/>
              <w:rPr>
                <w:rFonts w:ascii="宋体"/>
                <w:bCs/>
                <w:kern w:val="0"/>
                <w:sz w:val="28"/>
                <w:szCs w:val="28"/>
              </w:rPr>
            </w:pPr>
            <w:r>
              <w:rPr>
                <w:rFonts w:hint="eastAsia" w:ascii="宋体"/>
                <w:bCs/>
                <w:kern w:val="0"/>
                <w:sz w:val="28"/>
                <w:szCs w:val="28"/>
              </w:rPr>
              <w:t>姓名</w:t>
            </w:r>
          </w:p>
        </w:tc>
        <w:tc>
          <w:tcPr>
            <w:tcW w:w="2187" w:type="dxa"/>
            <w:vAlign w:val="center"/>
          </w:tcPr>
          <w:p>
            <w:pPr>
              <w:spacing w:line="460" w:lineRule="exact"/>
              <w:jc w:val="center"/>
              <w:rPr>
                <w:rFonts w:ascii="宋体"/>
                <w:bCs/>
                <w:kern w:val="0"/>
                <w:sz w:val="28"/>
                <w:szCs w:val="28"/>
              </w:rPr>
            </w:pPr>
          </w:p>
        </w:tc>
        <w:tc>
          <w:tcPr>
            <w:tcW w:w="1564" w:type="dxa"/>
            <w:gridSpan w:val="2"/>
            <w:vAlign w:val="center"/>
          </w:tcPr>
          <w:p>
            <w:pPr>
              <w:spacing w:line="460" w:lineRule="exact"/>
              <w:jc w:val="center"/>
              <w:rPr>
                <w:rFonts w:ascii="宋体"/>
                <w:bCs/>
                <w:kern w:val="0"/>
                <w:sz w:val="28"/>
                <w:szCs w:val="28"/>
              </w:rPr>
            </w:pPr>
            <w:r>
              <w:rPr>
                <w:rFonts w:hint="eastAsia" w:ascii="宋体"/>
                <w:bCs/>
                <w:kern w:val="0"/>
                <w:sz w:val="28"/>
                <w:szCs w:val="28"/>
              </w:rPr>
              <w:t>年龄</w:t>
            </w:r>
          </w:p>
        </w:tc>
        <w:tc>
          <w:tcPr>
            <w:tcW w:w="3488" w:type="dxa"/>
            <w:gridSpan w:val="3"/>
            <w:vAlign w:val="center"/>
          </w:tcPr>
          <w:p>
            <w:pPr>
              <w:spacing w:line="460" w:lineRule="exact"/>
              <w:jc w:val="center"/>
              <w:rPr>
                <w:rFonts w:ascii="宋体"/>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809" w:type="dxa"/>
            <w:gridSpan w:val="2"/>
            <w:vAlign w:val="center"/>
          </w:tcPr>
          <w:p>
            <w:pPr>
              <w:spacing w:line="460" w:lineRule="exact"/>
              <w:jc w:val="center"/>
              <w:rPr>
                <w:rFonts w:ascii="宋体"/>
                <w:bCs/>
                <w:kern w:val="0"/>
                <w:sz w:val="28"/>
                <w:szCs w:val="28"/>
              </w:rPr>
            </w:pPr>
            <w:r>
              <w:rPr>
                <w:rFonts w:hint="eastAsia" w:ascii="宋体"/>
                <w:bCs/>
                <w:kern w:val="0"/>
                <w:sz w:val="28"/>
                <w:szCs w:val="28"/>
              </w:rPr>
              <w:t>职务</w:t>
            </w:r>
          </w:p>
        </w:tc>
        <w:tc>
          <w:tcPr>
            <w:tcW w:w="2187" w:type="dxa"/>
            <w:vAlign w:val="center"/>
          </w:tcPr>
          <w:p>
            <w:pPr>
              <w:spacing w:line="460" w:lineRule="exact"/>
              <w:jc w:val="center"/>
              <w:rPr>
                <w:rFonts w:ascii="宋体"/>
                <w:bCs/>
                <w:kern w:val="0"/>
                <w:sz w:val="28"/>
                <w:szCs w:val="28"/>
              </w:rPr>
            </w:pPr>
          </w:p>
        </w:tc>
        <w:tc>
          <w:tcPr>
            <w:tcW w:w="1564" w:type="dxa"/>
            <w:gridSpan w:val="2"/>
            <w:vAlign w:val="center"/>
          </w:tcPr>
          <w:p>
            <w:pPr>
              <w:spacing w:line="460" w:lineRule="exact"/>
              <w:jc w:val="center"/>
              <w:rPr>
                <w:rFonts w:ascii="宋体"/>
                <w:bCs/>
                <w:kern w:val="0"/>
                <w:sz w:val="28"/>
                <w:szCs w:val="28"/>
              </w:rPr>
            </w:pPr>
            <w:r>
              <w:rPr>
                <w:rFonts w:hint="eastAsia" w:ascii="宋体"/>
                <w:bCs/>
                <w:kern w:val="0"/>
                <w:sz w:val="28"/>
                <w:szCs w:val="28"/>
              </w:rPr>
              <w:t>电话</w:t>
            </w:r>
          </w:p>
        </w:tc>
        <w:tc>
          <w:tcPr>
            <w:tcW w:w="3488" w:type="dxa"/>
            <w:gridSpan w:val="3"/>
            <w:vAlign w:val="center"/>
          </w:tcPr>
          <w:p>
            <w:pPr>
              <w:spacing w:line="460" w:lineRule="exact"/>
              <w:jc w:val="center"/>
              <w:rPr>
                <w:rFonts w:ascii="宋体"/>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809" w:type="dxa"/>
            <w:gridSpan w:val="2"/>
            <w:vAlign w:val="center"/>
          </w:tcPr>
          <w:p>
            <w:pPr>
              <w:spacing w:line="460" w:lineRule="exact"/>
              <w:jc w:val="center"/>
              <w:rPr>
                <w:rFonts w:ascii="宋体"/>
                <w:bCs/>
                <w:kern w:val="0"/>
                <w:sz w:val="28"/>
                <w:szCs w:val="28"/>
              </w:rPr>
            </w:pPr>
            <w:r>
              <w:rPr>
                <w:rFonts w:hint="eastAsia" w:ascii="宋体"/>
                <w:bCs/>
                <w:kern w:val="0"/>
                <w:sz w:val="28"/>
                <w:szCs w:val="28"/>
              </w:rPr>
              <w:t>从事工作年限</w:t>
            </w:r>
          </w:p>
        </w:tc>
        <w:tc>
          <w:tcPr>
            <w:tcW w:w="7239" w:type="dxa"/>
            <w:gridSpan w:val="6"/>
            <w:vAlign w:val="center"/>
          </w:tcPr>
          <w:p>
            <w:pPr>
              <w:spacing w:line="460" w:lineRule="exact"/>
              <w:jc w:val="center"/>
              <w:rPr>
                <w:rFonts w:ascii="宋体"/>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809" w:type="dxa"/>
            <w:gridSpan w:val="2"/>
            <w:vAlign w:val="center"/>
          </w:tcPr>
          <w:p>
            <w:pPr>
              <w:spacing w:line="460" w:lineRule="exact"/>
              <w:jc w:val="center"/>
              <w:rPr>
                <w:rFonts w:ascii="宋体"/>
                <w:bCs/>
                <w:kern w:val="0"/>
                <w:sz w:val="28"/>
                <w:szCs w:val="28"/>
              </w:rPr>
            </w:pPr>
            <w:r>
              <w:rPr>
                <w:rFonts w:hint="eastAsia" w:ascii="宋体"/>
                <w:bCs/>
                <w:kern w:val="0"/>
                <w:sz w:val="28"/>
                <w:szCs w:val="28"/>
              </w:rPr>
              <w:t>···</w:t>
            </w:r>
          </w:p>
        </w:tc>
        <w:tc>
          <w:tcPr>
            <w:tcW w:w="7239" w:type="dxa"/>
            <w:gridSpan w:val="6"/>
            <w:vAlign w:val="center"/>
          </w:tcPr>
          <w:p>
            <w:pPr>
              <w:spacing w:line="460" w:lineRule="exact"/>
              <w:jc w:val="center"/>
              <w:rPr>
                <w:rFonts w:ascii="宋体"/>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9048" w:type="dxa"/>
            <w:gridSpan w:val="8"/>
            <w:vAlign w:val="center"/>
          </w:tcPr>
          <w:p>
            <w:pPr>
              <w:spacing w:line="460" w:lineRule="exact"/>
              <w:jc w:val="center"/>
              <w:rPr>
                <w:rFonts w:ascii="宋体"/>
                <w:bCs/>
                <w:kern w:val="0"/>
                <w:sz w:val="28"/>
                <w:szCs w:val="28"/>
              </w:rPr>
            </w:pPr>
            <w:r>
              <w:rPr>
                <w:rFonts w:hint="eastAsia" w:ascii="宋体"/>
                <w:bCs/>
                <w:kern w:val="0"/>
                <w:sz w:val="28"/>
                <w:szCs w:val="28"/>
              </w:rPr>
              <w:t>近3年以来完成的项目业绩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131" w:type="dxa"/>
            <w:vAlign w:val="center"/>
          </w:tcPr>
          <w:p>
            <w:pPr>
              <w:spacing w:line="460" w:lineRule="exact"/>
              <w:jc w:val="center"/>
              <w:rPr>
                <w:rFonts w:ascii="宋体"/>
                <w:bCs/>
                <w:kern w:val="0"/>
                <w:sz w:val="28"/>
                <w:szCs w:val="28"/>
              </w:rPr>
            </w:pPr>
            <w:r>
              <w:rPr>
                <w:rFonts w:hint="eastAsia" w:ascii="宋体"/>
                <w:bCs/>
                <w:kern w:val="0"/>
                <w:sz w:val="28"/>
                <w:szCs w:val="28"/>
              </w:rPr>
              <w:t>序号</w:t>
            </w:r>
          </w:p>
        </w:tc>
        <w:tc>
          <w:tcPr>
            <w:tcW w:w="3230" w:type="dxa"/>
            <w:gridSpan w:val="3"/>
            <w:vAlign w:val="center"/>
          </w:tcPr>
          <w:p>
            <w:pPr>
              <w:spacing w:line="460" w:lineRule="exact"/>
              <w:jc w:val="center"/>
              <w:rPr>
                <w:rFonts w:ascii="宋体"/>
                <w:bCs/>
                <w:kern w:val="0"/>
                <w:sz w:val="28"/>
                <w:szCs w:val="28"/>
              </w:rPr>
            </w:pPr>
            <w:r>
              <w:rPr>
                <w:rFonts w:hint="eastAsia" w:ascii="宋体"/>
                <w:bCs/>
                <w:kern w:val="0"/>
                <w:sz w:val="28"/>
                <w:szCs w:val="28"/>
              </w:rPr>
              <w:t>项目名称</w:t>
            </w:r>
          </w:p>
        </w:tc>
        <w:tc>
          <w:tcPr>
            <w:tcW w:w="1701" w:type="dxa"/>
            <w:gridSpan w:val="2"/>
            <w:vAlign w:val="center"/>
          </w:tcPr>
          <w:p>
            <w:pPr>
              <w:spacing w:line="460" w:lineRule="exact"/>
              <w:jc w:val="center"/>
              <w:rPr>
                <w:rFonts w:ascii="宋体"/>
                <w:bCs/>
                <w:kern w:val="0"/>
                <w:sz w:val="28"/>
                <w:szCs w:val="28"/>
              </w:rPr>
            </w:pPr>
            <w:r>
              <w:rPr>
                <w:rFonts w:hint="eastAsia" w:ascii="宋体"/>
                <w:bCs/>
                <w:kern w:val="0"/>
                <w:sz w:val="28"/>
                <w:szCs w:val="28"/>
              </w:rPr>
              <w:t>项目实施</w:t>
            </w:r>
          </w:p>
          <w:p>
            <w:pPr>
              <w:spacing w:line="460" w:lineRule="exact"/>
              <w:jc w:val="center"/>
              <w:rPr>
                <w:rFonts w:ascii="宋体"/>
                <w:bCs/>
                <w:kern w:val="0"/>
                <w:sz w:val="28"/>
                <w:szCs w:val="28"/>
              </w:rPr>
            </w:pPr>
            <w:r>
              <w:rPr>
                <w:rFonts w:hint="eastAsia" w:ascii="宋体"/>
                <w:bCs/>
                <w:kern w:val="0"/>
                <w:sz w:val="28"/>
                <w:szCs w:val="28"/>
              </w:rPr>
              <w:t>地点</w:t>
            </w:r>
          </w:p>
        </w:tc>
        <w:tc>
          <w:tcPr>
            <w:tcW w:w="1701" w:type="dxa"/>
            <w:vAlign w:val="center"/>
          </w:tcPr>
          <w:p>
            <w:pPr>
              <w:spacing w:line="460" w:lineRule="exact"/>
              <w:jc w:val="center"/>
              <w:rPr>
                <w:rFonts w:ascii="宋体"/>
                <w:bCs/>
                <w:kern w:val="0"/>
                <w:sz w:val="28"/>
                <w:szCs w:val="28"/>
              </w:rPr>
            </w:pPr>
            <w:r>
              <w:rPr>
                <w:rFonts w:hint="eastAsia" w:ascii="宋体"/>
                <w:bCs/>
                <w:kern w:val="0"/>
                <w:sz w:val="28"/>
                <w:szCs w:val="28"/>
              </w:rPr>
              <w:t>时间</w:t>
            </w:r>
          </w:p>
        </w:tc>
        <w:tc>
          <w:tcPr>
            <w:tcW w:w="1285" w:type="dxa"/>
            <w:vAlign w:val="center"/>
          </w:tcPr>
          <w:p>
            <w:pPr>
              <w:spacing w:line="460" w:lineRule="exact"/>
              <w:jc w:val="center"/>
              <w:rPr>
                <w:rFonts w:ascii="宋体"/>
                <w:bCs/>
                <w:kern w:val="0"/>
                <w:sz w:val="28"/>
                <w:szCs w:val="28"/>
              </w:rPr>
            </w:pPr>
            <w:r>
              <w:rPr>
                <w:rFonts w:hint="eastAsia" w:ascii="宋体"/>
                <w:bCs/>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1131" w:type="dxa"/>
            <w:vAlign w:val="center"/>
          </w:tcPr>
          <w:p>
            <w:pPr>
              <w:spacing w:line="460" w:lineRule="exact"/>
              <w:jc w:val="center"/>
              <w:rPr>
                <w:rFonts w:ascii="宋体"/>
                <w:bCs/>
                <w:kern w:val="0"/>
                <w:sz w:val="28"/>
                <w:szCs w:val="28"/>
              </w:rPr>
            </w:pPr>
            <w:r>
              <w:rPr>
                <w:rFonts w:hint="eastAsia" w:ascii="宋体"/>
                <w:bCs/>
                <w:kern w:val="0"/>
                <w:sz w:val="28"/>
                <w:szCs w:val="28"/>
              </w:rPr>
              <w:t>1</w:t>
            </w:r>
          </w:p>
        </w:tc>
        <w:tc>
          <w:tcPr>
            <w:tcW w:w="3230" w:type="dxa"/>
            <w:gridSpan w:val="3"/>
            <w:vAlign w:val="center"/>
          </w:tcPr>
          <w:p>
            <w:pPr>
              <w:spacing w:line="460" w:lineRule="exact"/>
              <w:jc w:val="center"/>
              <w:rPr>
                <w:rFonts w:ascii="宋体"/>
                <w:bCs/>
                <w:kern w:val="0"/>
                <w:sz w:val="28"/>
                <w:szCs w:val="28"/>
              </w:rPr>
            </w:pPr>
          </w:p>
        </w:tc>
        <w:tc>
          <w:tcPr>
            <w:tcW w:w="1701" w:type="dxa"/>
            <w:gridSpan w:val="2"/>
            <w:vAlign w:val="center"/>
          </w:tcPr>
          <w:p>
            <w:pPr>
              <w:spacing w:line="460" w:lineRule="exact"/>
              <w:jc w:val="center"/>
              <w:rPr>
                <w:rFonts w:ascii="宋体"/>
                <w:bCs/>
                <w:sz w:val="28"/>
                <w:szCs w:val="28"/>
              </w:rPr>
            </w:pPr>
          </w:p>
        </w:tc>
        <w:tc>
          <w:tcPr>
            <w:tcW w:w="1701" w:type="dxa"/>
            <w:vAlign w:val="center"/>
          </w:tcPr>
          <w:p>
            <w:pPr>
              <w:spacing w:line="460" w:lineRule="exact"/>
              <w:jc w:val="center"/>
              <w:rPr>
                <w:rFonts w:ascii="宋体"/>
                <w:bCs/>
                <w:sz w:val="28"/>
                <w:szCs w:val="28"/>
              </w:rPr>
            </w:pPr>
          </w:p>
        </w:tc>
        <w:tc>
          <w:tcPr>
            <w:tcW w:w="1285" w:type="dxa"/>
            <w:vAlign w:val="center"/>
          </w:tcPr>
          <w:p>
            <w:pPr>
              <w:spacing w:line="460" w:lineRule="exact"/>
              <w:jc w:val="center"/>
              <w:rPr>
                <w:rFonts w:asci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1131" w:type="dxa"/>
            <w:vAlign w:val="center"/>
          </w:tcPr>
          <w:p>
            <w:pPr>
              <w:spacing w:line="460" w:lineRule="exact"/>
              <w:jc w:val="center"/>
              <w:rPr>
                <w:rFonts w:ascii="宋体"/>
                <w:bCs/>
                <w:kern w:val="0"/>
                <w:sz w:val="28"/>
                <w:szCs w:val="28"/>
              </w:rPr>
            </w:pPr>
            <w:r>
              <w:rPr>
                <w:rFonts w:hint="eastAsia" w:ascii="宋体"/>
                <w:bCs/>
                <w:kern w:val="0"/>
                <w:sz w:val="28"/>
                <w:szCs w:val="28"/>
              </w:rPr>
              <w:t>···</w:t>
            </w:r>
          </w:p>
        </w:tc>
        <w:tc>
          <w:tcPr>
            <w:tcW w:w="3230" w:type="dxa"/>
            <w:gridSpan w:val="3"/>
            <w:vAlign w:val="center"/>
          </w:tcPr>
          <w:p>
            <w:pPr>
              <w:spacing w:line="460" w:lineRule="exact"/>
              <w:jc w:val="center"/>
              <w:rPr>
                <w:rFonts w:ascii="宋体"/>
                <w:bCs/>
                <w:kern w:val="0"/>
                <w:sz w:val="28"/>
                <w:szCs w:val="28"/>
              </w:rPr>
            </w:pPr>
          </w:p>
        </w:tc>
        <w:tc>
          <w:tcPr>
            <w:tcW w:w="1701" w:type="dxa"/>
            <w:gridSpan w:val="2"/>
            <w:vAlign w:val="center"/>
          </w:tcPr>
          <w:p>
            <w:pPr>
              <w:spacing w:line="460" w:lineRule="exact"/>
              <w:jc w:val="center"/>
              <w:rPr>
                <w:rFonts w:ascii="宋体"/>
                <w:b/>
                <w:bCs/>
                <w:sz w:val="28"/>
                <w:szCs w:val="28"/>
              </w:rPr>
            </w:pPr>
          </w:p>
        </w:tc>
        <w:tc>
          <w:tcPr>
            <w:tcW w:w="1701" w:type="dxa"/>
            <w:vAlign w:val="center"/>
          </w:tcPr>
          <w:p>
            <w:pPr>
              <w:spacing w:line="460" w:lineRule="exact"/>
              <w:jc w:val="center"/>
              <w:rPr>
                <w:rFonts w:ascii="宋体"/>
                <w:b/>
                <w:bCs/>
                <w:sz w:val="28"/>
                <w:szCs w:val="28"/>
              </w:rPr>
            </w:pPr>
          </w:p>
        </w:tc>
        <w:tc>
          <w:tcPr>
            <w:tcW w:w="1285" w:type="dxa"/>
            <w:vAlign w:val="center"/>
          </w:tcPr>
          <w:p>
            <w:pPr>
              <w:spacing w:line="460" w:lineRule="exact"/>
              <w:jc w:val="center"/>
              <w:rPr>
                <w:rFonts w:ascii="宋体"/>
                <w:b/>
                <w:bCs/>
                <w:sz w:val="28"/>
                <w:szCs w:val="28"/>
              </w:rPr>
            </w:pPr>
          </w:p>
        </w:tc>
      </w:tr>
    </w:tbl>
    <w:p>
      <w:pPr>
        <w:spacing w:line="360" w:lineRule="auto"/>
        <w:jc w:val="left"/>
        <w:rPr>
          <w:rFonts w:ascii="宋体"/>
          <w:bCs/>
          <w:kern w:val="0"/>
          <w:sz w:val="28"/>
          <w:szCs w:val="28"/>
        </w:rPr>
      </w:pPr>
      <w:r>
        <w:rPr>
          <w:rFonts w:hint="eastAsia" w:ascii="宋体"/>
          <w:bCs/>
          <w:sz w:val="28"/>
          <w:szCs w:val="28"/>
        </w:rPr>
        <w:t>注：应附项目负责人社保、身份证、劳动合同等证明材料。</w:t>
      </w:r>
    </w:p>
    <w:p>
      <w:pPr>
        <w:spacing w:line="500" w:lineRule="exact"/>
        <w:ind w:firstLine="4958" w:firstLineChars="1771"/>
        <w:jc w:val="left"/>
        <w:rPr>
          <w:rFonts w:ascii="宋体"/>
          <w:bCs/>
          <w:kern w:val="0"/>
          <w:sz w:val="28"/>
          <w:szCs w:val="28"/>
        </w:rPr>
      </w:pPr>
    </w:p>
    <w:p>
      <w:pPr>
        <w:spacing w:line="500" w:lineRule="exact"/>
        <w:ind w:firstLine="4958" w:firstLineChars="1771"/>
        <w:jc w:val="left"/>
        <w:rPr>
          <w:rFonts w:ascii="宋体"/>
          <w:bCs/>
          <w:kern w:val="0"/>
          <w:sz w:val="28"/>
          <w:szCs w:val="28"/>
        </w:rPr>
      </w:pPr>
      <w:r>
        <w:rPr>
          <w:rFonts w:hint="eastAsia" w:ascii="宋体"/>
          <w:bCs/>
          <w:kern w:val="0"/>
          <w:sz w:val="28"/>
          <w:szCs w:val="28"/>
        </w:rPr>
        <w:t>供应商：（签章）</w:t>
      </w:r>
    </w:p>
    <w:p>
      <w:pPr>
        <w:spacing w:line="500" w:lineRule="exact"/>
        <w:ind w:firstLine="4958" w:firstLineChars="1771"/>
        <w:jc w:val="left"/>
        <w:rPr>
          <w:rFonts w:ascii="宋体"/>
          <w:bCs/>
          <w:kern w:val="0"/>
          <w:sz w:val="28"/>
          <w:szCs w:val="28"/>
        </w:rPr>
      </w:pPr>
      <w:r>
        <w:rPr>
          <w:rFonts w:hint="eastAsia" w:ascii="宋体"/>
          <w:bCs/>
          <w:kern w:val="0"/>
          <w:sz w:val="28"/>
          <w:szCs w:val="28"/>
        </w:rPr>
        <w:t>法定代表人：（签章）</w:t>
      </w:r>
    </w:p>
    <w:p>
      <w:pPr>
        <w:spacing w:line="500" w:lineRule="exact"/>
        <w:ind w:firstLine="4958" w:firstLineChars="1771"/>
        <w:jc w:val="left"/>
        <w:rPr>
          <w:rFonts w:ascii="宋体"/>
          <w:bCs/>
          <w:kern w:val="0"/>
          <w:sz w:val="28"/>
          <w:szCs w:val="28"/>
        </w:rPr>
      </w:pPr>
      <w:r>
        <w:rPr>
          <w:rFonts w:hint="eastAsia" w:ascii="宋体"/>
          <w:bCs/>
          <w:kern w:val="0"/>
          <w:sz w:val="28"/>
          <w:szCs w:val="28"/>
        </w:rPr>
        <w:t>日期：</w:t>
      </w:r>
    </w:p>
    <w:p>
      <w:pPr>
        <w:spacing w:line="360" w:lineRule="auto"/>
        <w:jc w:val="center"/>
        <w:rPr>
          <w:rFonts w:ascii="宋体"/>
          <w:bCs/>
          <w:kern w:val="0"/>
          <w:sz w:val="28"/>
          <w:szCs w:val="28"/>
        </w:rPr>
      </w:pPr>
      <w:r>
        <w:rPr>
          <w:rFonts w:hint="eastAsia" w:ascii="宋体"/>
          <w:b/>
          <w:bCs/>
          <w:sz w:val="28"/>
          <w:szCs w:val="28"/>
        </w:rPr>
        <w:br w:type="page"/>
      </w:r>
      <w:r>
        <w:rPr>
          <w:rFonts w:hint="eastAsia" w:ascii="宋体"/>
          <w:bCs/>
          <w:kern w:val="0"/>
          <w:sz w:val="28"/>
          <w:szCs w:val="28"/>
        </w:rPr>
        <w:t>3、供应商资格证明文件</w:t>
      </w:r>
    </w:p>
    <w:p>
      <w:pPr>
        <w:spacing w:line="360" w:lineRule="auto"/>
        <w:jc w:val="center"/>
        <w:rPr>
          <w:rFonts w:ascii="宋体"/>
          <w:bCs/>
          <w:kern w:val="0"/>
          <w:sz w:val="28"/>
          <w:szCs w:val="28"/>
        </w:rPr>
      </w:pPr>
    </w:p>
    <w:p>
      <w:pPr>
        <w:spacing w:line="360" w:lineRule="auto"/>
        <w:jc w:val="center"/>
        <w:rPr>
          <w:rFonts w:ascii="宋体"/>
          <w:bCs/>
          <w:kern w:val="0"/>
          <w:sz w:val="28"/>
          <w:szCs w:val="28"/>
        </w:rPr>
      </w:pPr>
      <w:r>
        <w:rPr>
          <w:rFonts w:hint="eastAsia" w:ascii="宋体"/>
          <w:bCs/>
          <w:kern w:val="0"/>
          <w:sz w:val="28"/>
          <w:szCs w:val="28"/>
        </w:rPr>
        <w:t>（格式自拟，应逐页加</w:t>
      </w:r>
      <w:r>
        <w:rPr>
          <w:rFonts w:hint="eastAsia" w:ascii="宋体" w:cs="宋体"/>
          <w:sz w:val="28"/>
          <w:szCs w:val="28"/>
        </w:rPr>
        <w:t>盖单位公章</w:t>
      </w:r>
      <w:r>
        <w:rPr>
          <w:rFonts w:hint="eastAsia" w:ascii="宋体"/>
          <w:bCs/>
          <w:kern w:val="0"/>
          <w:sz w:val="28"/>
          <w:szCs w:val="28"/>
        </w:rPr>
        <w:t>）</w:t>
      </w:r>
    </w:p>
    <w:p>
      <w:pPr>
        <w:rPr>
          <w:rFonts w:asciiTheme="minorEastAsia" w:hAnsiTheme="minorEastAsia" w:eastAsiaTheme="minorEastAsia"/>
          <w:b/>
          <w:kern w:val="0"/>
          <w:sz w:val="32"/>
          <w:szCs w:val="32"/>
        </w:rPr>
      </w:pPr>
      <w:r>
        <w:rPr>
          <w:rFonts w:hint="eastAsia" w:asciiTheme="minorEastAsia" w:hAnsiTheme="minorEastAsia" w:eastAsiaTheme="minorEastAsia"/>
          <w:b/>
          <w:kern w:val="0"/>
          <w:sz w:val="32"/>
          <w:szCs w:val="32"/>
        </w:rPr>
        <w:br w:type="page"/>
      </w:r>
    </w:p>
    <w:p>
      <w:pPr>
        <w:widowControl/>
        <w:spacing w:line="520" w:lineRule="atLeast"/>
        <w:jc w:val="center"/>
        <w:outlineLvl w:val="0"/>
        <w:rPr>
          <w:rFonts w:asciiTheme="minorEastAsia" w:hAnsiTheme="minorEastAsia" w:eastAsiaTheme="minorEastAsia"/>
          <w:b/>
          <w:bCs/>
          <w:kern w:val="0"/>
          <w:sz w:val="32"/>
          <w:szCs w:val="32"/>
        </w:rPr>
      </w:pPr>
      <w:r>
        <w:rPr>
          <w:rFonts w:hint="eastAsia" w:asciiTheme="minorEastAsia" w:hAnsiTheme="minorEastAsia" w:eastAsiaTheme="minorEastAsia"/>
          <w:b/>
          <w:kern w:val="0"/>
          <w:sz w:val="32"/>
          <w:szCs w:val="32"/>
        </w:rPr>
        <w:t>五、</w:t>
      </w:r>
      <w:r>
        <w:rPr>
          <w:rFonts w:hint="eastAsia" w:asciiTheme="minorEastAsia" w:hAnsiTheme="minorEastAsia" w:eastAsiaTheme="minorEastAsia"/>
          <w:b/>
          <w:bCs/>
          <w:kern w:val="0"/>
          <w:sz w:val="32"/>
          <w:szCs w:val="32"/>
        </w:rPr>
        <w:t>项目实施方案</w:t>
      </w:r>
      <w:bookmarkEnd w:id="36"/>
    </w:p>
    <w:p>
      <w:pPr>
        <w:widowControl/>
        <w:spacing w:line="520" w:lineRule="atLeast"/>
        <w:ind w:firstLine="480"/>
        <w:rPr>
          <w:rFonts w:asciiTheme="minorEastAsia" w:hAnsiTheme="minorEastAsia" w:eastAsiaTheme="minorEastAsia"/>
          <w:kern w:val="0"/>
          <w:sz w:val="32"/>
          <w:szCs w:val="28"/>
        </w:rPr>
      </w:pPr>
      <w:r>
        <w:rPr>
          <w:rFonts w:hint="eastAsia" w:asciiTheme="minorEastAsia" w:hAnsiTheme="minorEastAsia" w:eastAsiaTheme="minorEastAsia"/>
          <w:sz w:val="28"/>
        </w:rPr>
        <w:t>此项格式自拟，内容应包括但不限制于评分办法提到的内容。</w:t>
      </w:r>
    </w:p>
    <w:p>
      <w:pPr>
        <w:widowControl/>
        <w:spacing w:line="560" w:lineRule="atLeast"/>
        <w:jc w:val="center"/>
        <w:rPr>
          <w:rFonts w:asciiTheme="minorEastAsia" w:hAnsiTheme="minorEastAsia" w:eastAsiaTheme="minorEastAsia"/>
          <w:kern w:val="0"/>
          <w:sz w:val="28"/>
          <w:szCs w:val="28"/>
        </w:rPr>
      </w:pPr>
    </w:p>
    <w:p>
      <w:pPr>
        <w:widowControl/>
        <w:spacing w:line="560" w:lineRule="atLeast"/>
        <w:jc w:val="center"/>
        <w:rPr>
          <w:rFonts w:asciiTheme="minorEastAsia" w:hAnsiTheme="minorEastAsia" w:eastAsiaTheme="minorEastAsia"/>
          <w:kern w:val="0"/>
          <w:sz w:val="28"/>
          <w:szCs w:val="28"/>
        </w:rPr>
      </w:pPr>
    </w:p>
    <w:p>
      <w:pPr>
        <w:widowControl/>
        <w:spacing w:line="360" w:lineRule="auto"/>
        <w:jc w:val="left"/>
        <w:rPr>
          <w:rFonts w:asciiTheme="minorEastAsia" w:hAnsiTheme="minorEastAsia" w:eastAsiaTheme="minorEastAsia"/>
          <w:b/>
          <w:bCs/>
          <w:kern w:val="0"/>
          <w:sz w:val="28"/>
          <w:szCs w:val="28"/>
        </w:rPr>
      </w:pPr>
    </w:p>
    <w:p>
      <w:pPr>
        <w:widowControl/>
        <w:jc w:val="left"/>
        <w:rPr>
          <w:rFonts w:asciiTheme="minorEastAsia" w:hAnsiTheme="minorEastAsia" w:eastAsiaTheme="minorEastAsia"/>
          <w:b/>
          <w:bCs/>
          <w:kern w:val="0"/>
          <w:sz w:val="28"/>
          <w:szCs w:val="28"/>
        </w:rPr>
      </w:pPr>
      <w:r>
        <w:rPr>
          <w:rFonts w:asciiTheme="minorEastAsia" w:hAnsiTheme="minorEastAsia" w:eastAsiaTheme="minorEastAsia"/>
          <w:b/>
          <w:bCs/>
          <w:kern w:val="0"/>
          <w:sz w:val="28"/>
          <w:szCs w:val="28"/>
        </w:rPr>
        <w:br w:type="page"/>
      </w:r>
    </w:p>
    <w:p>
      <w:pPr>
        <w:widowControl/>
        <w:spacing w:line="360" w:lineRule="auto"/>
        <w:jc w:val="center"/>
        <w:outlineLvl w:val="0"/>
        <w:rPr>
          <w:rFonts w:hint="eastAsia" w:asciiTheme="minorEastAsia" w:hAnsiTheme="minorEastAsia" w:eastAsiaTheme="minorEastAsia"/>
          <w:b/>
          <w:kern w:val="0"/>
          <w:sz w:val="32"/>
          <w:szCs w:val="32"/>
        </w:rPr>
      </w:pPr>
      <w:r>
        <w:rPr>
          <w:rFonts w:hint="eastAsia" w:asciiTheme="minorEastAsia" w:hAnsiTheme="minorEastAsia" w:eastAsiaTheme="minorEastAsia"/>
          <w:b/>
          <w:kern w:val="0"/>
          <w:sz w:val="32"/>
          <w:szCs w:val="32"/>
          <w:lang w:eastAsia="zh-CN"/>
        </w:rPr>
        <w:t>六、服务能力及优惠承诺</w:t>
      </w:r>
    </w:p>
    <w:p>
      <w:pPr>
        <w:spacing w:line="360" w:lineRule="auto"/>
        <w:rPr>
          <w:rFonts w:hint="eastAsia" w:ascii="宋体"/>
          <w:bCs/>
          <w:kern w:val="0"/>
          <w:sz w:val="28"/>
          <w:szCs w:val="28"/>
        </w:rPr>
      </w:pPr>
      <w:r>
        <w:rPr>
          <w:rFonts w:hint="eastAsia" w:ascii="宋体"/>
          <w:bCs/>
          <w:kern w:val="0"/>
          <w:sz w:val="28"/>
          <w:szCs w:val="28"/>
          <w:lang w:val="en-US" w:eastAsia="zh-CN"/>
        </w:rPr>
        <w:t>1、</w:t>
      </w:r>
      <w:r>
        <w:rPr>
          <w:rFonts w:hint="eastAsia" w:ascii="宋体"/>
          <w:bCs/>
          <w:kern w:val="0"/>
          <w:sz w:val="28"/>
          <w:szCs w:val="28"/>
        </w:rPr>
        <w:t>服务能力和优惠承诺</w:t>
      </w:r>
    </w:p>
    <w:p>
      <w:pPr>
        <w:spacing w:line="360" w:lineRule="auto"/>
        <w:jc w:val="center"/>
        <w:rPr>
          <w:rFonts w:ascii="宋体"/>
          <w:b/>
          <w:bCs/>
          <w:sz w:val="24"/>
          <w:szCs w:val="24"/>
        </w:rPr>
      </w:pPr>
      <w:r>
        <w:rPr>
          <w:rFonts w:hint="eastAsia" w:ascii="宋体"/>
          <w:b/>
          <w:bCs/>
          <w:sz w:val="24"/>
          <w:szCs w:val="24"/>
        </w:rPr>
        <w:t>（格式自拟）</w:t>
      </w:r>
    </w:p>
    <w:p>
      <w:pPr>
        <w:pStyle w:val="3"/>
        <w:rPr>
          <w:rFonts w:ascii="宋体"/>
          <w:b/>
          <w:bCs/>
          <w:sz w:val="32"/>
          <w:szCs w:val="32"/>
        </w:rPr>
      </w:pPr>
    </w:p>
    <w:p>
      <w:pPr>
        <w:pStyle w:val="10"/>
        <w:rPr>
          <w:rFonts w:ascii="宋体"/>
          <w:b/>
          <w:bCs/>
          <w:sz w:val="32"/>
          <w:szCs w:val="32"/>
        </w:rPr>
      </w:pPr>
    </w:p>
    <w:p>
      <w:pPr>
        <w:pStyle w:val="6"/>
        <w:rPr>
          <w:b/>
          <w:bCs/>
          <w:sz w:val="32"/>
          <w:szCs w:val="32"/>
        </w:rPr>
      </w:pPr>
    </w:p>
    <w:p>
      <w:pPr>
        <w:pStyle w:val="6"/>
        <w:rPr>
          <w:b/>
          <w:bCs/>
          <w:sz w:val="32"/>
          <w:szCs w:val="32"/>
        </w:rPr>
      </w:pPr>
    </w:p>
    <w:p>
      <w:pPr>
        <w:pStyle w:val="6"/>
        <w:rPr>
          <w:b/>
          <w:bCs/>
          <w:sz w:val="32"/>
          <w:szCs w:val="32"/>
        </w:rPr>
      </w:pPr>
    </w:p>
    <w:p>
      <w:pPr>
        <w:pStyle w:val="6"/>
        <w:rPr>
          <w:b/>
          <w:bCs/>
          <w:sz w:val="32"/>
          <w:szCs w:val="32"/>
        </w:rPr>
      </w:pPr>
    </w:p>
    <w:p>
      <w:pPr>
        <w:pStyle w:val="6"/>
        <w:rPr>
          <w:b/>
          <w:bCs/>
          <w:sz w:val="32"/>
          <w:szCs w:val="32"/>
        </w:rPr>
      </w:pPr>
    </w:p>
    <w:p>
      <w:pPr>
        <w:pStyle w:val="6"/>
        <w:rPr>
          <w:b/>
          <w:bCs/>
          <w:sz w:val="32"/>
          <w:szCs w:val="32"/>
        </w:rPr>
      </w:pPr>
    </w:p>
    <w:p>
      <w:pPr>
        <w:pStyle w:val="6"/>
        <w:rPr>
          <w:b/>
          <w:bCs/>
          <w:sz w:val="32"/>
          <w:szCs w:val="32"/>
        </w:rPr>
      </w:pPr>
    </w:p>
    <w:p>
      <w:pPr>
        <w:pStyle w:val="6"/>
        <w:rPr>
          <w:b/>
          <w:bCs/>
          <w:sz w:val="32"/>
          <w:szCs w:val="32"/>
        </w:rPr>
      </w:pPr>
    </w:p>
    <w:p>
      <w:pPr>
        <w:pStyle w:val="6"/>
        <w:rPr>
          <w:b/>
          <w:bCs/>
          <w:sz w:val="32"/>
          <w:szCs w:val="32"/>
        </w:rPr>
      </w:pPr>
    </w:p>
    <w:p>
      <w:pPr>
        <w:pStyle w:val="6"/>
        <w:rPr>
          <w:b/>
          <w:bCs/>
          <w:sz w:val="32"/>
          <w:szCs w:val="32"/>
        </w:rPr>
      </w:pPr>
    </w:p>
    <w:p>
      <w:pPr>
        <w:pStyle w:val="6"/>
        <w:rPr>
          <w:b/>
          <w:bCs/>
          <w:sz w:val="32"/>
          <w:szCs w:val="32"/>
        </w:rPr>
      </w:pPr>
    </w:p>
    <w:p>
      <w:pPr>
        <w:pStyle w:val="6"/>
        <w:rPr>
          <w:b/>
          <w:bCs/>
          <w:sz w:val="32"/>
          <w:szCs w:val="32"/>
        </w:rPr>
      </w:pPr>
    </w:p>
    <w:p>
      <w:pPr>
        <w:pStyle w:val="6"/>
        <w:rPr>
          <w:b/>
          <w:bCs/>
          <w:sz w:val="32"/>
          <w:szCs w:val="32"/>
        </w:rPr>
      </w:pPr>
    </w:p>
    <w:p>
      <w:pPr>
        <w:pStyle w:val="6"/>
        <w:rPr>
          <w:b/>
          <w:bCs/>
          <w:sz w:val="32"/>
          <w:szCs w:val="32"/>
        </w:rPr>
      </w:pPr>
    </w:p>
    <w:p>
      <w:pPr>
        <w:pStyle w:val="6"/>
        <w:rPr>
          <w:b/>
          <w:bCs/>
          <w:sz w:val="32"/>
          <w:szCs w:val="32"/>
        </w:rPr>
      </w:pPr>
    </w:p>
    <w:p>
      <w:pPr>
        <w:pStyle w:val="6"/>
        <w:rPr>
          <w:b/>
          <w:bCs/>
          <w:sz w:val="32"/>
          <w:szCs w:val="32"/>
        </w:rPr>
      </w:pPr>
    </w:p>
    <w:p>
      <w:pPr>
        <w:pStyle w:val="6"/>
        <w:rPr>
          <w:b/>
          <w:bCs/>
          <w:sz w:val="32"/>
          <w:szCs w:val="32"/>
        </w:rPr>
      </w:pPr>
    </w:p>
    <w:p>
      <w:pPr>
        <w:pStyle w:val="6"/>
        <w:rPr>
          <w:b/>
          <w:bCs/>
          <w:sz w:val="32"/>
          <w:szCs w:val="32"/>
        </w:rPr>
      </w:pPr>
    </w:p>
    <w:p>
      <w:pPr>
        <w:pStyle w:val="6"/>
        <w:rPr>
          <w:b/>
          <w:bCs/>
          <w:sz w:val="32"/>
          <w:szCs w:val="32"/>
        </w:rPr>
      </w:pPr>
    </w:p>
    <w:p>
      <w:pPr>
        <w:pStyle w:val="6"/>
        <w:rPr>
          <w:b/>
          <w:bCs/>
          <w:sz w:val="32"/>
          <w:szCs w:val="32"/>
        </w:rPr>
      </w:pPr>
    </w:p>
    <w:p>
      <w:pPr>
        <w:pStyle w:val="6"/>
        <w:rPr>
          <w:b/>
          <w:bCs/>
          <w:sz w:val="32"/>
          <w:szCs w:val="32"/>
        </w:rPr>
      </w:pPr>
    </w:p>
    <w:p>
      <w:pPr>
        <w:pStyle w:val="6"/>
        <w:rPr>
          <w:b/>
          <w:bCs/>
          <w:sz w:val="32"/>
          <w:szCs w:val="32"/>
        </w:rPr>
      </w:pPr>
    </w:p>
    <w:p>
      <w:pPr>
        <w:spacing w:line="360" w:lineRule="auto"/>
        <w:rPr>
          <w:rFonts w:ascii="宋体"/>
          <w:b/>
          <w:bCs/>
          <w:sz w:val="32"/>
          <w:szCs w:val="32"/>
        </w:rPr>
      </w:pPr>
    </w:p>
    <w:p>
      <w:pPr>
        <w:spacing w:line="360" w:lineRule="auto"/>
        <w:rPr>
          <w:rFonts w:ascii="宋体"/>
          <w:b/>
          <w:bCs/>
          <w:sz w:val="32"/>
          <w:szCs w:val="32"/>
        </w:rPr>
      </w:pPr>
    </w:p>
    <w:p>
      <w:pPr>
        <w:rPr>
          <w:rFonts w:hint="eastAsia" w:ascii="宋体"/>
          <w:bCs/>
          <w:kern w:val="0"/>
          <w:sz w:val="28"/>
          <w:szCs w:val="28"/>
        </w:rPr>
      </w:pPr>
      <w:r>
        <w:rPr>
          <w:rFonts w:hint="eastAsia" w:ascii="宋体"/>
          <w:bCs/>
          <w:kern w:val="0"/>
          <w:sz w:val="28"/>
          <w:szCs w:val="28"/>
        </w:rPr>
        <w:br w:type="page"/>
      </w:r>
    </w:p>
    <w:p>
      <w:pPr>
        <w:spacing w:line="360" w:lineRule="auto"/>
        <w:rPr>
          <w:sz w:val="28"/>
          <w:szCs w:val="28"/>
        </w:rPr>
      </w:pPr>
      <w:r>
        <w:rPr>
          <w:rFonts w:hint="eastAsia" w:ascii="宋体"/>
          <w:bCs/>
          <w:kern w:val="0"/>
          <w:sz w:val="28"/>
          <w:szCs w:val="28"/>
        </w:rPr>
        <w:t>2、业绩一览表及证明材料</w:t>
      </w:r>
    </w:p>
    <w:tbl>
      <w:tblPr>
        <w:tblStyle w:val="13"/>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440"/>
        <w:gridCol w:w="1356"/>
        <w:gridCol w:w="1356"/>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8"/>
                <w:szCs w:val="28"/>
              </w:rPr>
            </w:pPr>
            <w:r>
              <w:rPr>
                <w:rFonts w:hint="eastAsia" w:ascii="宋体"/>
                <w:sz w:val="28"/>
                <w:szCs w:val="28"/>
              </w:rPr>
              <w:t>序号</w:t>
            </w:r>
          </w:p>
        </w:tc>
        <w:tc>
          <w:tcPr>
            <w:tcW w:w="1620" w:type="dxa"/>
            <w:tcBorders>
              <w:top w:val="single" w:color="auto" w:sz="4" w:space="0"/>
              <w:left w:val="nil"/>
              <w:bottom w:val="single" w:color="auto" w:sz="4" w:space="0"/>
              <w:right w:val="single" w:color="auto" w:sz="4" w:space="0"/>
            </w:tcBorders>
            <w:vAlign w:val="center"/>
          </w:tcPr>
          <w:p>
            <w:pPr>
              <w:jc w:val="center"/>
              <w:rPr>
                <w:rFonts w:ascii="宋体"/>
                <w:sz w:val="28"/>
                <w:szCs w:val="28"/>
              </w:rPr>
            </w:pPr>
            <w:r>
              <w:rPr>
                <w:rFonts w:hint="eastAsia" w:ascii="宋体"/>
                <w:sz w:val="28"/>
                <w:szCs w:val="28"/>
              </w:rPr>
              <w:t>项目名称</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sz w:val="28"/>
                <w:szCs w:val="28"/>
              </w:rPr>
            </w:pPr>
            <w:r>
              <w:rPr>
                <w:rFonts w:hint="eastAsia" w:ascii="宋体"/>
                <w:sz w:val="28"/>
                <w:szCs w:val="28"/>
              </w:rPr>
              <w:t>实施时间</w:t>
            </w:r>
          </w:p>
        </w:tc>
        <w:tc>
          <w:tcPr>
            <w:tcW w:w="1356" w:type="dxa"/>
            <w:tcBorders>
              <w:top w:val="single" w:color="auto" w:sz="4" w:space="0"/>
              <w:left w:val="nil"/>
              <w:bottom w:val="single" w:color="auto" w:sz="4" w:space="0"/>
              <w:right w:val="single" w:color="auto" w:sz="4" w:space="0"/>
            </w:tcBorders>
            <w:vAlign w:val="center"/>
          </w:tcPr>
          <w:p>
            <w:pPr>
              <w:jc w:val="center"/>
              <w:rPr>
                <w:rFonts w:ascii="宋体"/>
                <w:sz w:val="28"/>
                <w:szCs w:val="28"/>
              </w:rPr>
            </w:pPr>
            <w:r>
              <w:rPr>
                <w:rFonts w:hint="eastAsia" w:ascii="宋体"/>
                <w:sz w:val="28"/>
                <w:szCs w:val="28"/>
              </w:rPr>
              <w:t>建设单位</w:t>
            </w:r>
          </w:p>
        </w:tc>
        <w:tc>
          <w:tcPr>
            <w:tcW w:w="1356" w:type="dxa"/>
            <w:tcBorders>
              <w:top w:val="single" w:color="auto" w:sz="4" w:space="0"/>
              <w:left w:val="nil"/>
              <w:bottom w:val="single" w:color="auto" w:sz="4" w:space="0"/>
              <w:right w:val="single" w:color="auto" w:sz="4" w:space="0"/>
            </w:tcBorders>
            <w:vAlign w:val="center"/>
          </w:tcPr>
          <w:p>
            <w:pPr>
              <w:jc w:val="center"/>
              <w:rPr>
                <w:rFonts w:ascii="宋体"/>
                <w:sz w:val="28"/>
                <w:szCs w:val="28"/>
              </w:rPr>
            </w:pPr>
            <w:r>
              <w:rPr>
                <w:rFonts w:hint="eastAsia" w:ascii="宋体"/>
                <w:sz w:val="28"/>
                <w:szCs w:val="28"/>
              </w:rPr>
              <w:t>单位地址</w:t>
            </w:r>
          </w:p>
        </w:tc>
        <w:tc>
          <w:tcPr>
            <w:tcW w:w="2050" w:type="dxa"/>
            <w:tcBorders>
              <w:top w:val="single" w:color="auto" w:sz="4" w:space="0"/>
              <w:left w:val="nil"/>
              <w:bottom w:val="single" w:color="auto" w:sz="4" w:space="0"/>
              <w:right w:val="single" w:color="auto" w:sz="4" w:space="0"/>
            </w:tcBorders>
            <w:vAlign w:val="center"/>
          </w:tcPr>
          <w:p>
            <w:pPr>
              <w:jc w:val="center"/>
              <w:rPr>
                <w:rFonts w:ascii="宋体"/>
                <w:sz w:val="28"/>
                <w:szCs w:val="28"/>
              </w:rPr>
            </w:pPr>
            <w:r>
              <w:rPr>
                <w:rFonts w:hint="eastAsia" w:ascii="宋体"/>
                <w:sz w:val="28"/>
                <w:szCs w:val="28"/>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8"/>
                <w:szCs w:val="28"/>
              </w:rPr>
            </w:pPr>
            <w:r>
              <w:rPr>
                <w:rFonts w:hint="eastAsia" w:ascii="宋体"/>
                <w:sz w:val="28"/>
                <w:szCs w:val="28"/>
              </w:rPr>
              <w:t>1</w:t>
            </w:r>
          </w:p>
        </w:tc>
        <w:tc>
          <w:tcPr>
            <w:tcW w:w="1620" w:type="dxa"/>
            <w:tcBorders>
              <w:top w:val="single" w:color="auto" w:sz="4" w:space="0"/>
              <w:left w:val="nil"/>
              <w:bottom w:val="single" w:color="auto" w:sz="4" w:space="0"/>
              <w:right w:val="single" w:color="auto" w:sz="4" w:space="0"/>
            </w:tcBorders>
            <w:vAlign w:val="center"/>
          </w:tcPr>
          <w:p>
            <w:pPr>
              <w:jc w:val="center"/>
              <w:rPr>
                <w:rFonts w:ascii="宋体"/>
                <w:sz w:val="28"/>
                <w:szCs w:val="28"/>
              </w:rPr>
            </w:pPr>
          </w:p>
        </w:tc>
        <w:tc>
          <w:tcPr>
            <w:tcW w:w="1440" w:type="dxa"/>
            <w:tcBorders>
              <w:top w:val="single" w:color="auto" w:sz="4" w:space="0"/>
              <w:left w:val="nil"/>
              <w:bottom w:val="single" w:color="auto" w:sz="4" w:space="0"/>
              <w:right w:val="single" w:color="auto" w:sz="4" w:space="0"/>
            </w:tcBorders>
            <w:vAlign w:val="center"/>
          </w:tcPr>
          <w:p>
            <w:pPr>
              <w:jc w:val="center"/>
              <w:rPr>
                <w:rFonts w:ascii="宋体"/>
                <w:sz w:val="28"/>
                <w:szCs w:val="28"/>
              </w:rPr>
            </w:pPr>
          </w:p>
        </w:tc>
        <w:tc>
          <w:tcPr>
            <w:tcW w:w="1356" w:type="dxa"/>
            <w:tcBorders>
              <w:top w:val="single" w:color="auto" w:sz="4" w:space="0"/>
              <w:left w:val="nil"/>
              <w:bottom w:val="single" w:color="auto" w:sz="4" w:space="0"/>
              <w:right w:val="single" w:color="auto" w:sz="4" w:space="0"/>
            </w:tcBorders>
            <w:vAlign w:val="center"/>
          </w:tcPr>
          <w:p>
            <w:pPr>
              <w:jc w:val="center"/>
              <w:rPr>
                <w:rFonts w:ascii="宋体"/>
                <w:sz w:val="28"/>
                <w:szCs w:val="28"/>
              </w:rPr>
            </w:pPr>
          </w:p>
        </w:tc>
        <w:tc>
          <w:tcPr>
            <w:tcW w:w="1356" w:type="dxa"/>
            <w:tcBorders>
              <w:top w:val="single" w:color="auto" w:sz="4" w:space="0"/>
              <w:left w:val="nil"/>
              <w:bottom w:val="single" w:color="auto" w:sz="4" w:space="0"/>
              <w:right w:val="single" w:color="auto" w:sz="4" w:space="0"/>
            </w:tcBorders>
            <w:vAlign w:val="center"/>
          </w:tcPr>
          <w:p>
            <w:pPr>
              <w:jc w:val="center"/>
              <w:rPr>
                <w:rFonts w:ascii="宋体"/>
                <w:sz w:val="28"/>
                <w:szCs w:val="28"/>
              </w:rPr>
            </w:pPr>
          </w:p>
        </w:tc>
        <w:tc>
          <w:tcPr>
            <w:tcW w:w="2050" w:type="dxa"/>
            <w:tcBorders>
              <w:top w:val="single" w:color="auto" w:sz="4" w:space="0"/>
              <w:left w:val="nil"/>
              <w:bottom w:val="single" w:color="auto" w:sz="4" w:space="0"/>
              <w:right w:val="single" w:color="auto" w:sz="4" w:space="0"/>
            </w:tcBorders>
            <w:vAlign w:val="center"/>
          </w:tcPr>
          <w:p>
            <w:pPr>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8"/>
                <w:szCs w:val="28"/>
              </w:rPr>
            </w:pPr>
            <w:r>
              <w:rPr>
                <w:rFonts w:hint="eastAsia" w:ascii="宋体"/>
                <w:sz w:val="28"/>
                <w:szCs w:val="28"/>
              </w:rPr>
              <w:t>2</w:t>
            </w:r>
          </w:p>
        </w:tc>
        <w:tc>
          <w:tcPr>
            <w:tcW w:w="1620" w:type="dxa"/>
            <w:tcBorders>
              <w:top w:val="single" w:color="auto" w:sz="4" w:space="0"/>
              <w:left w:val="nil"/>
              <w:bottom w:val="single" w:color="auto" w:sz="4" w:space="0"/>
              <w:right w:val="single" w:color="auto" w:sz="4" w:space="0"/>
            </w:tcBorders>
            <w:vAlign w:val="center"/>
          </w:tcPr>
          <w:p>
            <w:pPr>
              <w:jc w:val="center"/>
              <w:rPr>
                <w:rFonts w:ascii="宋体"/>
                <w:sz w:val="28"/>
                <w:szCs w:val="28"/>
              </w:rPr>
            </w:pPr>
          </w:p>
        </w:tc>
        <w:tc>
          <w:tcPr>
            <w:tcW w:w="1440" w:type="dxa"/>
            <w:tcBorders>
              <w:top w:val="single" w:color="auto" w:sz="4" w:space="0"/>
              <w:left w:val="nil"/>
              <w:bottom w:val="single" w:color="auto" w:sz="4" w:space="0"/>
              <w:right w:val="single" w:color="auto" w:sz="4" w:space="0"/>
            </w:tcBorders>
            <w:vAlign w:val="center"/>
          </w:tcPr>
          <w:p>
            <w:pPr>
              <w:jc w:val="center"/>
              <w:rPr>
                <w:rFonts w:ascii="宋体"/>
                <w:sz w:val="28"/>
                <w:szCs w:val="28"/>
              </w:rPr>
            </w:pPr>
          </w:p>
        </w:tc>
        <w:tc>
          <w:tcPr>
            <w:tcW w:w="1356" w:type="dxa"/>
            <w:tcBorders>
              <w:top w:val="single" w:color="auto" w:sz="4" w:space="0"/>
              <w:left w:val="nil"/>
              <w:bottom w:val="single" w:color="auto" w:sz="4" w:space="0"/>
              <w:right w:val="single" w:color="auto" w:sz="4" w:space="0"/>
            </w:tcBorders>
            <w:vAlign w:val="center"/>
          </w:tcPr>
          <w:p>
            <w:pPr>
              <w:jc w:val="center"/>
              <w:rPr>
                <w:rFonts w:ascii="宋体"/>
                <w:sz w:val="28"/>
                <w:szCs w:val="28"/>
              </w:rPr>
            </w:pPr>
          </w:p>
        </w:tc>
        <w:tc>
          <w:tcPr>
            <w:tcW w:w="1356" w:type="dxa"/>
            <w:tcBorders>
              <w:top w:val="single" w:color="auto" w:sz="4" w:space="0"/>
              <w:left w:val="nil"/>
              <w:bottom w:val="single" w:color="auto" w:sz="4" w:space="0"/>
              <w:right w:val="single" w:color="auto" w:sz="4" w:space="0"/>
            </w:tcBorders>
            <w:vAlign w:val="center"/>
          </w:tcPr>
          <w:p>
            <w:pPr>
              <w:jc w:val="center"/>
              <w:rPr>
                <w:rFonts w:ascii="宋体"/>
                <w:sz w:val="28"/>
                <w:szCs w:val="28"/>
              </w:rPr>
            </w:pPr>
          </w:p>
        </w:tc>
        <w:tc>
          <w:tcPr>
            <w:tcW w:w="2050" w:type="dxa"/>
            <w:tcBorders>
              <w:top w:val="single" w:color="auto" w:sz="4" w:space="0"/>
              <w:left w:val="nil"/>
              <w:bottom w:val="single" w:color="auto" w:sz="4" w:space="0"/>
              <w:right w:val="single" w:color="auto" w:sz="4" w:space="0"/>
            </w:tcBorders>
            <w:vAlign w:val="center"/>
          </w:tcPr>
          <w:p>
            <w:pPr>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8"/>
                <w:szCs w:val="28"/>
              </w:rPr>
            </w:pPr>
            <w:r>
              <w:rPr>
                <w:rFonts w:hint="eastAsia" w:ascii="宋体"/>
                <w:sz w:val="28"/>
                <w:szCs w:val="28"/>
              </w:rPr>
              <w:t>```</w:t>
            </w:r>
          </w:p>
        </w:tc>
        <w:tc>
          <w:tcPr>
            <w:tcW w:w="1620" w:type="dxa"/>
            <w:tcBorders>
              <w:top w:val="single" w:color="auto" w:sz="4" w:space="0"/>
              <w:left w:val="nil"/>
              <w:bottom w:val="single" w:color="auto" w:sz="4" w:space="0"/>
              <w:right w:val="single" w:color="auto" w:sz="4" w:space="0"/>
            </w:tcBorders>
            <w:vAlign w:val="center"/>
          </w:tcPr>
          <w:p>
            <w:pPr>
              <w:jc w:val="center"/>
              <w:rPr>
                <w:rFonts w:ascii="宋体"/>
                <w:sz w:val="28"/>
                <w:szCs w:val="28"/>
              </w:rPr>
            </w:pPr>
          </w:p>
        </w:tc>
        <w:tc>
          <w:tcPr>
            <w:tcW w:w="1440" w:type="dxa"/>
            <w:tcBorders>
              <w:top w:val="single" w:color="auto" w:sz="4" w:space="0"/>
              <w:left w:val="nil"/>
              <w:bottom w:val="single" w:color="auto" w:sz="4" w:space="0"/>
              <w:right w:val="single" w:color="auto" w:sz="4" w:space="0"/>
            </w:tcBorders>
            <w:vAlign w:val="center"/>
          </w:tcPr>
          <w:p>
            <w:pPr>
              <w:jc w:val="center"/>
              <w:rPr>
                <w:rFonts w:ascii="宋体"/>
                <w:sz w:val="28"/>
                <w:szCs w:val="28"/>
              </w:rPr>
            </w:pPr>
          </w:p>
        </w:tc>
        <w:tc>
          <w:tcPr>
            <w:tcW w:w="1356" w:type="dxa"/>
            <w:tcBorders>
              <w:top w:val="single" w:color="auto" w:sz="4" w:space="0"/>
              <w:left w:val="nil"/>
              <w:bottom w:val="single" w:color="auto" w:sz="4" w:space="0"/>
              <w:right w:val="single" w:color="auto" w:sz="4" w:space="0"/>
            </w:tcBorders>
            <w:vAlign w:val="center"/>
          </w:tcPr>
          <w:p>
            <w:pPr>
              <w:jc w:val="center"/>
              <w:rPr>
                <w:rFonts w:ascii="宋体"/>
                <w:sz w:val="28"/>
                <w:szCs w:val="28"/>
              </w:rPr>
            </w:pPr>
          </w:p>
        </w:tc>
        <w:tc>
          <w:tcPr>
            <w:tcW w:w="1356" w:type="dxa"/>
            <w:tcBorders>
              <w:top w:val="single" w:color="auto" w:sz="4" w:space="0"/>
              <w:left w:val="nil"/>
              <w:bottom w:val="single" w:color="auto" w:sz="4" w:space="0"/>
              <w:right w:val="single" w:color="auto" w:sz="4" w:space="0"/>
            </w:tcBorders>
            <w:vAlign w:val="center"/>
          </w:tcPr>
          <w:p>
            <w:pPr>
              <w:jc w:val="center"/>
              <w:rPr>
                <w:rFonts w:ascii="宋体"/>
                <w:sz w:val="28"/>
                <w:szCs w:val="28"/>
              </w:rPr>
            </w:pPr>
          </w:p>
        </w:tc>
        <w:tc>
          <w:tcPr>
            <w:tcW w:w="2050" w:type="dxa"/>
            <w:tcBorders>
              <w:top w:val="single" w:color="auto" w:sz="4" w:space="0"/>
              <w:left w:val="nil"/>
              <w:bottom w:val="single" w:color="auto" w:sz="4" w:space="0"/>
              <w:right w:val="single" w:color="auto" w:sz="4" w:space="0"/>
            </w:tcBorders>
            <w:vAlign w:val="center"/>
          </w:tcPr>
          <w:p>
            <w:pPr>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8"/>
                <w:szCs w:val="28"/>
              </w:rPr>
            </w:pPr>
          </w:p>
        </w:tc>
        <w:tc>
          <w:tcPr>
            <w:tcW w:w="1620" w:type="dxa"/>
            <w:tcBorders>
              <w:top w:val="single" w:color="auto" w:sz="4" w:space="0"/>
              <w:left w:val="nil"/>
              <w:bottom w:val="single" w:color="auto" w:sz="4" w:space="0"/>
              <w:right w:val="single" w:color="auto" w:sz="4" w:space="0"/>
            </w:tcBorders>
            <w:vAlign w:val="center"/>
          </w:tcPr>
          <w:p>
            <w:pPr>
              <w:jc w:val="center"/>
              <w:rPr>
                <w:rFonts w:ascii="宋体"/>
                <w:sz w:val="28"/>
                <w:szCs w:val="28"/>
              </w:rPr>
            </w:pPr>
          </w:p>
        </w:tc>
        <w:tc>
          <w:tcPr>
            <w:tcW w:w="1440" w:type="dxa"/>
            <w:tcBorders>
              <w:top w:val="single" w:color="auto" w:sz="4" w:space="0"/>
              <w:left w:val="nil"/>
              <w:bottom w:val="single" w:color="auto" w:sz="4" w:space="0"/>
              <w:right w:val="single" w:color="auto" w:sz="4" w:space="0"/>
            </w:tcBorders>
            <w:vAlign w:val="center"/>
          </w:tcPr>
          <w:p>
            <w:pPr>
              <w:jc w:val="center"/>
              <w:rPr>
                <w:rFonts w:ascii="宋体"/>
                <w:sz w:val="28"/>
                <w:szCs w:val="28"/>
              </w:rPr>
            </w:pPr>
          </w:p>
        </w:tc>
        <w:tc>
          <w:tcPr>
            <w:tcW w:w="1356" w:type="dxa"/>
            <w:tcBorders>
              <w:top w:val="single" w:color="auto" w:sz="4" w:space="0"/>
              <w:left w:val="nil"/>
              <w:bottom w:val="single" w:color="auto" w:sz="4" w:space="0"/>
              <w:right w:val="single" w:color="auto" w:sz="4" w:space="0"/>
            </w:tcBorders>
            <w:vAlign w:val="center"/>
          </w:tcPr>
          <w:p>
            <w:pPr>
              <w:jc w:val="center"/>
              <w:rPr>
                <w:rFonts w:ascii="宋体"/>
                <w:sz w:val="28"/>
                <w:szCs w:val="28"/>
              </w:rPr>
            </w:pPr>
          </w:p>
        </w:tc>
        <w:tc>
          <w:tcPr>
            <w:tcW w:w="1356" w:type="dxa"/>
            <w:tcBorders>
              <w:top w:val="single" w:color="auto" w:sz="4" w:space="0"/>
              <w:left w:val="nil"/>
              <w:bottom w:val="single" w:color="auto" w:sz="4" w:space="0"/>
              <w:right w:val="single" w:color="auto" w:sz="4" w:space="0"/>
            </w:tcBorders>
            <w:vAlign w:val="center"/>
          </w:tcPr>
          <w:p>
            <w:pPr>
              <w:jc w:val="center"/>
              <w:rPr>
                <w:rFonts w:ascii="宋体"/>
                <w:sz w:val="28"/>
                <w:szCs w:val="28"/>
              </w:rPr>
            </w:pPr>
          </w:p>
        </w:tc>
        <w:tc>
          <w:tcPr>
            <w:tcW w:w="2050" w:type="dxa"/>
            <w:tcBorders>
              <w:top w:val="single" w:color="auto" w:sz="4" w:space="0"/>
              <w:left w:val="nil"/>
              <w:bottom w:val="single" w:color="auto" w:sz="4" w:space="0"/>
              <w:right w:val="single" w:color="auto" w:sz="4" w:space="0"/>
            </w:tcBorders>
            <w:vAlign w:val="center"/>
          </w:tcPr>
          <w:p>
            <w:pPr>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8"/>
                <w:szCs w:val="28"/>
              </w:rPr>
            </w:pPr>
          </w:p>
        </w:tc>
        <w:tc>
          <w:tcPr>
            <w:tcW w:w="1620" w:type="dxa"/>
            <w:tcBorders>
              <w:top w:val="single" w:color="auto" w:sz="4" w:space="0"/>
              <w:left w:val="nil"/>
              <w:bottom w:val="single" w:color="auto" w:sz="4" w:space="0"/>
              <w:right w:val="single" w:color="auto" w:sz="4" w:space="0"/>
            </w:tcBorders>
            <w:vAlign w:val="center"/>
          </w:tcPr>
          <w:p>
            <w:pPr>
              <w:jc w:val="center"/>
              <w:rPr>
                <w:rFonts w:ascii="宋体"/>
                <w:sz w:val="28"/>
                <w:szCs w:val="28"/>
              </w:rPr>
            </w:pPr>
          </w:p>
        </w:tc>
        <w:tc>
          <w:tcPr>
            <w:tcW w:w="1440" w:type="dxa"/>
            <w:tcBorders>
              <w:top w:val="single" w:color="auto" w:sz="4" w:space="0"/>
              <w:left w:val="nil"/>
              <w:bottom w:val="single" w:color="auto" w:sz="4" w:space="0"/>
              <w:right w:val="single" w:color="auto" w:sz="4" w:space="0"/>
            </w:tcBorders>
            <w:vAlign w:val="center"/>
          </w:tcPr>
          <w:p>
            <w:pPr>
              <w:jc w:val="center"/>
              <w:rPr>
                <w:rFonts w:ascii="宋体"/>
                <w:sz w:val="28"/>
                <w:szCs w:val="28"/>
              </w:rPr>
            </w:pPr>
          </w:p>
        </w:tc>
        <w:tc>
          <w:tcPr>
            <w:tcW w:w="1356" w:type="dxa"/>
            <w:tcBorders>
              <w:top w:val="single" w:color="auto" w:sz="4" w:space="0"/>
              <w:left w:val="nil"/>
              <w:bottom w:val="single" w:color="auto" w:sz="4" w:space="0"/>
              <w:right w:val="single" w:color="auto" w:sz="4" w:space="0"/>
            </w:tcBorders>
            <w:vAlign w:val="center"/>
          </w:tcPr>
          <w:p>
            <w:pPr>
              <w:jc w:val="center"/>
              <w:rPr>
                <w:rFonts w:ascii="宋体"/>
                <w:sz w:val="28"/>
                <w:szCs w:val="28"/>
              </w:rPr>
            </w:pPr>
          </w:p>
        </w:tc>
        <w:tc>
          <w:tcPr>
            <w:tcW w:w="1356" w:type="dxa"/>
            <w:tcBorders>
              <w:top w:val="single" w:color="auto" w:sz="4" w:space="0"/>
              <w:left w:val="nil"/>
              <w:bottom w:val="single" w:color="auto" w:sz="4" w:space="0"/>
              <w:right w:val="single" w:color="auto" w:sz="4" w:space="0"/>
            </w:tcBorders>
            <w:vAlign w:val="center"/>
          </w:tcPr>
          <w:p>
            <w:pPr>
              <w:jc w:val="center"/>
              <w:rPr>
                <w:rFonts w:ascii="宋体"/>
                <w:sz w:val="28"/>
                <w:szCs w:val="28"/>
              </w:rPr>
            </w:pPr>
          </w:p>
        </w:tc>
        <w:tc>
          <w:tcPr>
            <w:tcW w:w="2050" w:type="dxa"/>
            <w:tcBorders>
              <w:top w:val="single" w:color="auto" w:sz="4" w:space="0"/>
              <w:left w:val="nil"/>
              <w:bottom w:val="single" w:color="auto" w:sz="4" w:space="0"/>
              <w:right w:val="single" w:color="auto" w:sz="4" w:space="0"/>
            </w:tcBorders>
            <w:vAlign w:val="center"/>
          </w:tcPr>
          <w:p>
            <w:pPr>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8"/>
                <w:szCs w:val="28"/>
              </w:rPr>
            </w:pPr>
          </w:p>
        </w:tc>
        <w:tc>
          <w:tcPr>
            <w:tcW w:w="1620" w:type="dxa"/>
            <w:tcBorders>
              <w:top w:val="single" w:color="auto" w:sz="4" w:space="0"/>
              <w:left w:val="nil"/>
              <w:bottom w:val="single" w:color="auto" w:sz="4" w:space="0"/>
              <w:right w:val="single" w:color="auto" w:sz="4" w:space="0"/>
            </w:tcBorders>
            <w:vAlign w:val="center"/>
          </w:tcPr>
          <w:p>
            <w:pPr>
              <w:jc w:val="center"/>
              <w:rPr>
                <w:rFonts w:ascii="宋体"/>
                <w:sz w:val="28"/>
                <w:szCs w:val="28"/>
              </w:rPr>
            </w:pPr>
          </w:p>
        </w:tc>
        <w:tc>
          <w:tcPr>
            <w:tcW w:w="1440" w:type="dxa"/>
            <w:tcBorders>
              <w:top w:val="single" w:color="auto" w:sz="4" w:space="0"/>
              <w:left w:val="nil"/>
              <w:bottom w:val="single" w:color="auto" w:sz="4" w:space="0"/>
              <w:right w:val="single" w:color="auto" w:sz="4" w:space="0"/>
            </w:tcBorders>
            <w:vAlign w:val="center"/>
          </w:tcPr>
          <w:p>
            <w:pPr>
              <w:jc w:val="center"/>
              <w:rPr>
                <w:rFonts w:ascii="宋体"/>
                <w:sz w:val="28"/>
                <w:szCs w:val="28"/>
              </w:rPr>
            </w:pPr>
          </w:p>
        </w:tc>
        <w:tc>
          <w:tcPr>
            <w:tcW w:w="1356" w:type="dxa"/>
            <w:tcBorders>
              <w:top w:val="single" w:color="auto" w:sz="4" w:space="0"/>
              <w:left w:val="nil"/>
              <w:bottom w:val="single" w:color="auto" w:sz="4" w:space="0"/>
              <w:right w:val="single" w:color="auto" w:sz="4" w:space="0"/>
            </w:tcBorders>
            <w:vAlign w:val="center"/>
          </w:tcPr>
          <w:p>
            <w:pPr>
              <w:jc w:val="center"/>
              <w:rPr>
                <w:rFonts w:ascii="宋体"/>
                <w:sz w:val="28"/>
                <w:szCs w:val="28"/>
              </w:rPr>
            </w:pPr>
          </w:p>
        </w:tc>
        <w:tc>
          <w:tcPr>
            <w:tcW w:w="1356" w:type="dxa"/>
            <w:tcBorders>
              <w:top w:val="single" w:color="auto" w:sz="4" w:space="0"/>
              <w:left w:val="nil"/>
              <w:bottom w:val="single" w:color="auto" w:sz="4" w:space="0"/>
              <w:right w:val="single" w:color="auto" w:sz="4" w:space="0"/>
            </w:tcBorders>
            <w:vAlign w:val="center"/>
          </w:tcPr>
          <w:p>
            <w:pPr>
              <w:jc w:val="center"/>
              <w:rPr>
                <w:rFonts w:ascii="宋体"/>
                <w:sz w:val="28"/>
                <w:szCs w:val="28"/>
              </w:rPr>
            </w:pPr>
          </w:p>
        </w:tc>
        <w:tc>
          <w:tcPr>
            <w:tcW w:w="2050" w:type="dxa"/>
            <w:tcBorders>
              <w:top w:val="single" w:color="auto" w:sz="4" w:space="0"/>
              <w:left w:val="nil"/>
              <w:bottom w:val="single" w:color="auto" w:sz="4" w:space="0"/>
              <w:right w:val="single" w:color="auto" w:sz="4" w:space="0"/>
            </w:tcBorders>
            <w:vAlign w:val="center"/>
          </w:tcPr>
          <w:p>
            <w:pPr>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8"/>
                <w:szCs w:val="28"/>
              </w:rPr>
            </w:pPr>
          </w:p>
        </w:tc>
        <w:tc>
          <w:tcPr>
            <w:tcW w:w="1620" w:type="dxa"/>
            <w:tcBorders>
              <w:top w:val="single" w:color="auto" w:sz="4" w:space="0"/>
              <w:left w:val="nil"/>
              <w:bottom w:val="single" w:color="auto" w:sz="4" w:space="0"/>
              <w:right w:val="single" w:color="auto" w:sz="4" w:space="0"/>
            </w:tcBorders>
            <w:vAlign w:val="center"/>
          </w:tcPr>
          <w:p>
            <w:pPr>
              <w:jc w:val="center"/>
              <w:rPr>
                <w:rFonts w:ascii="宋体"/>
                <w:sz w:val="28"/>
                <w:szCs w:val="28"/>
              </w:rPr>
            </w:pPr>
          </w:p>
        </w:tc>
        <w:tc>
          <w:tcPr>
            <w:tcW w:w="1440" w:type="dxa"/>
            <w:tcBorders>
              <w:top w:val="single" w:color="auto" w:sz="4" w:space="0"/>
              <w:left w:val="nil"/>
              <w:bottom w:val="single" w:color="auto" w:sz="4" w:space="0"/>
              <w:right w:val="single" w:color="auto" w:sz="4" w:space="0"/>
            </w:tcBorders>
            <w:vAlign w:val="center"/>
          </w:tcPr>
          <w:p>
            <w:pPr>
              <w:jc w:val="center"/>
              <w:rPr>
                <w:rFonts w:ascii="宋体"/>
                <w:sz w:val="28"/>
                <w:szCs w:val="28"/>
              </w:rPr>
            </w:pPr>
          </w:p>
        </w:tc>
        <w:tc>
          <w:tcPr>
            <w:tcW w:w="1356" w:type="dxa"/>
            <w:tcBorders>
              <w:top w:val="single" w:color="auto" w:sz="4" w:space="0"/>
              <w:left w:val="nil"/>
              <w:bottom w:val="single" w:color="auto" w:sz="4" w:space="0"/>
              <w:right w:val="single" w:color="auto" w:sz="4" w:space="0"/>
            </w:tcBorders>
            <w:vAlign w:val="center"/>
          </w:tcPr>
          <w:p>
            <w:pPr>
              <w:jc w:val="center"/>
              <w:rPr>
                <w:rFonts w:ascii="宋体"/>
                <w:sz w:val="28"/>
                <w:szCs w:val="28"/>
              </w:rPr>
            </w:pPr>
          </w:p>
        </w:tc>
        <w:tc>
          <w:tcPr>
            <w:tcW w:w="1356" w:type="dxa"/>
            <w:tcBorders>
              <w:top w:val="single" w:color="auto" w:sz="4" w:space="0"/>
              <w:left w:val="nil"/>
              <w:bottom w:val="single" w:color="auto" w:sz="4" w:space="0"/>
              <w:right w:val="single" w:color="auto" w:sz="4" w:space="0"/>
            </w:tcBorders>
            <w:vAlign w:val="center"/>
          </w:tcPr>
          <w:p>
            <w:pPr>
              <w:jc w:val="center"/>
              <w:rPr>
                <w:rFonts w:ascii="宋体"/>
                <w:sz w:val="28"/>
                <w:szCs w:val="28"/>
              </w:rPr>
            </w:pPr>
          </w:p>
        </w:tc>
        <w:tc>
          <w:tcPr>
            <w:tcW w:w="2050" w:type="dxa"/>
            <w:tcBorders>
              <w:top w:val="single" w:color="auto" w:sz="4" w:space="0"/>
              <w:left w:val="nil"/>
              <w:bottom w:val="single" w:color="auto" w:sz="4" w:space="0"/>
              <w:right w:val="single" w:color="auto" w:sz="4" w:space="0"/>
            </w:tcBorders>
            <w:vAlign w:val="center"/>
          </w:tcPr>
          <w:p>
            <w:pPr>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8"/>
                <w:szCs w:val="28"/>
              </w:rPr>
            </w:pPr>
          </w:p>
        </w:tc>
        <w:tc>
          <w:tcPr>
            <w:tcW w:w="1620" w:type="dxa"/>
            <w:tcBorders>
              <w:top w:val="single" w:color="auto" w:sz="4" w:space="0"/>
              <w:left w:val="nil"/>
              <w:bottom w:val="single" w:color="auto" w:sz="4" w:space="0"/>
              <w:right w:val="single" w:color="auto" w:sz="4" w:space="0"/>
            </w:tcBorders>
            <w:vAlign w:val="center"/>
          </w:tcPr>
          <w:p>
            <w:pPr>
              <w:jc w:val="center"/>
              <w:rPr>
                <w:rFonts w:ascii="宋体"/>
                <w:sz w:val="28"/>
                <w:szCs w:val="28"/>
              </w:rPr>
            </w:pPr>
          </w:p>
        </w:tc>
        <w:tc>
          <w:tcPr>
            <w:tcW w:w="1440" w:type="dxa"/>
            <w:tcBorders>
              <w:top w:val="single" w:color="auto" w:sz="4" w:space="0"/>
              <w:left w:val="nil"/>
              <w:bottom w:val="single" w:color="auto" w:sz="4" w:space="0"/>
              <w:right w:val="single" w:color="auto" w:sz="4" w:space="0"/>
            </w:tcBorders>
            <w:vAlign w:val="center"/>
          </w:tcPr>
          <w:p>
            <w:pPr>
              <w:jc w:val="center"/>
              <w:rPr>
                <w:rFonts w:ascii="宋体"/>
                <w:sz w:val="28"/>
                <w:szCs w:val="28"/>
              </w:rPr>
            </w:pPr>
          </w:p>
        </w:tc>
        <w:tc>
          <w:tcPr>
            <w:tcW w:w="1356" w:type="dxa"/>
            <w:tcBorders>
              <w:top w:val="single" w:color="auto" w:sz="4" w:space="0"/>
              <w:left w:val="nil"/>
              <w:bottom w:val="single" w:color="auto" w:sz="4" w:space="0"/>
              <w:right w:val="single" w:color="auto" w:sz="4" w:space="0"/>
            </w:tcBorders>
            <w:vAlign w:val="center"/>
          </w:tcPr>
          <w:p>
            <w:pPr>
              <w:jc w:val="center"/>
              <w:rPr>
                <w:rFonts w:ascii="宋体"/>
                <w:sz w:val="28"/>
                <w:szCs w:val="28"/>
              </w:rPr>
            </w:pPr>
          </w:p>
        </w:tc>
        <w:tc>
          <w:tcPr>
            <w:tcW w:w="1356" w:type="dxa"/>
            <w:tcBorders>
              <w:top w:val="single" w:color="auto" w:sz="4" w:space="0"/>
              <w:left w:val="nil"/>
              <w:bottom w:val="single" w:color="auto" w:sz="4" w:space="0"/>
              <w:right w:val="single" w:color="auto" w:sz="4" w:space="0"/>
            </w:tcBorders>
            <w:vAlign w:val="center"/>
          </w:tcPr>
          <w:p>
            <w:pPr>
              <w:jc w:val="center"/>
              <w:rPr>
                <w:rFonts w:ascii="宋体"/>
                <w:sz w:val="28"/>
                <w:szCs w:val="28"/>
              </w:rPr>
            </w:pPr>
          </w:p>
        </w:tc>
        <w:tc>
          <w:tcPr>
            <w:tcW w:w="2050" w:type="dxa"/>
            <w:tcBorders>
              <w:top w:val="single" w:color="auto" w:sz="4" w:space="0"/>
              <w:left w:val="nil"/>
              <w:bottom w:val="single" w:color="auto" w:sz="4" w:space="0"/>
              <w:right w:val="single" w:color="auto" w:sz="4" w:space="0"/>
            </w:tcBorders>
            <w:vAlign w:val="center"/>
          </w:tcPr>
          <w:p>
            <w:pPr>
              <w:jc w:val="center"/>
              <w:rPr>
                <w:rFonts w:ascii="宋体"/>
                <w:sz w:val="28"/>
                <w:szCs w:val="28"/>
              </w:rPr>
            </w:pPr>
          </w:p>
        </w:tc>
      </w:tr>
    </w:tbl>
    <w:p>
      <w:pPr>
        <w:spacing w:line="500" w:lineRule="exact"/>
        <w:ind w:firstLine="4958" w:firstLineChars="1771"/>
        <w:jc w:val="left"/>
        <w:rPr>
          <w:rFonts w:ascii="宋体"/>
          <w:bCs/>
          <w:kern w:val="0"/>
          <w:sz w:val="28"/>
          <w:szCs w:val="28"/>
        </w:rPr>
      </w:pPr>
    </w:p>
    <w:p>
      <w:pPr>
        <w:spacing w:line="500" w:lineRule="exact"/>
        <w:ind w:firstLine="4958" w:firstLineChars="1771"/>
        <w:jc w:val="left"/>
        <w:rPr>
          <w:rFonts w:ascii="宋体"/>
          <w:bCs/>
          <w:kern w:val="0"/>
          <w:sz w:val="28"/>
          <w:szCs w:val="28"/>
        </w:rPr>
      </w:pPr>
      <w:r>
        <w:rPr>
          <w:rFonts w:hint="eastAsia" w:ascii="宋体"/>
          <w:bCs/>
          <w:kern w:val="0"/>
          <w:sz w:val="28"/>
          <w:szCs w:val="28"/>
        </w:rPr>
        <w:t>供应商：（签章）</w:t>
      </w:r>
    </w:p>
    <w:p>
      <w:pPr>
        <w:spacing w:line="500" w:lineRule="exact"/>
        <w:ind w:firstLine="4958" w:firstLineChars="1771"/>
        <w:jc w:val="left"/>
        <w:rPr>
          <w:rFonts w:ascii="宋体"/>
          <w:bCs/>
          <w:kern w:val="0"/>
          <w:sz w:val="28"/>
          <w:szCs w:val="28"/>
        </w:rPr>
      </w:pPr>
      <w:r>
        <w:rPr>
          <w:rFonts w:hint="eastAsia" w:ascii="宋体"/>
          <w:bCs/>
          <w:kern w:val="0"/>
          <w:sz w:val="28"/>
          <w:szCs w:val="28"/>
        </w:rPr>
        <w:t>法定代表人：（签章）</w:t>
      </w:r>
    </w:p>
    <w:p>
      <w:pPr>
        <w:spacing w:line="500" w:lineRule="exact"/>
        <w:ind w:firstLine="4958" w:firstLineChars="1771"/>
        <w:jc w:val="left"/>
        <w:rPr>
          <w:rFonts w:ascii="宋体"/>
          <w:bCs/>
          <w:kern w:val="0"/>
          <w:sz w:val="28"/>
          <w:szCs w:val="28"/>
        </w:rPr>
      </w:pPr>
      <w:r>
        <w:rPr>
          <w:rFonts w:hint="eastAsia" w:ascii="宋体"/>
          <w:bCs/>
          <w:kern w:val="0"/>
          <w:sz w:val="28"/>
          <w:szCs w:val="28"/>
        </w:rPr>
        <w:t>日期：</w:t>
      </w:r>
    </w:p>
    <w:p>
      <w:pPr>
        <w:spacing w:line="360" w:lineRule="auto"/>
        <w:rPr>
          <w:rFonts w:ascii="宋体"/>
          <w:color w:val="FF0000"/>
          <w:kern w:val="0"/>
          <w:sz w:val="28"/>
          <w:szCs w:val="28"/>
        </w:rPr>
      </w:pPr>
      <w:r>
        <w:rPr>
          <w:rFonts w:hint="eastAsia" w:ascii="宋体"/>
          <w:b/>
          <w:sz w:val="28"/>
          <w:szCs w:val="28"/>
        </w:rPr>
        <w:t>注：投标人所列项目清单应附采购合同</w:t>
      </w:r>
      <w:r>
        <w:rPr>
          <w:rFonts w:hint="eastAsia" w:ascii="宋体"/>
          <w:b/>
          <w:sz w:val="28"/>
          <w:szCs w:val="28"/>
          <w:lang w:eastAsia="zh-CN"/>
        </w:rPr>
        <w:t>或</w:t>
      </w:r>
      <w:r>
        <w:rPr>
          <w:rFonts w:hint="eastAsia" w:ascii="宋体"/>
          <w:b/>
          <w:sz w:val="28"/>
          <w:szCs w:val="28"/>
        </w:rPr>
        <w:t>中标通知书，时间要求为20</w:t>
      </w:r>
      <w:r>
        <w:rPr>
          <w:rFonts w:hint="eastAsia" w:ascii="宋体"/>
          <w:b/>
          <w:sz w:val="28"/>
          <w:szCs w:val="28"/>
          <w:lang w:val="en-US" w:eastAsia="zh-CN"/>
        </w:rPr>
        <w:t>20</w:t>
      </w:r>
      <w:r>
        <w:rPr>
          <w:rFonts w:hint="eastAsia" w:ascii="宋体"/>
          <w:b/>
          <w:sz w:val="28"/>
          <w:szCs w:val="28"/>
        </w:rPr>
        <w:t>年1月1日以来。</w:t>
      </w:r>
    </w:p>
    <w:p>
      <w:pPr>
        <w:pStyle w:val="32"/>
        <w:jc w:val="center"/>
        <w:rPr>
          <w:rFonts w:asciiTheme="minorEastAsia" w:hAnsiTheme="minorEastAsia" w:eastAsiaTheme="minorEastAsia"/>
          <w:b/>
          <w:bCs/>
          <w:sz w:val="28"/>
          <w:szCs w:val="28"/>
        </w:rPr>
      </w:pPr>
      <w:r>
        <w:rPr>
          <w:bCs/>
          <w:sz w:val="28"/>
          <w:szCs w:val="28"/>
        </w:rPr>
        <w:br w:type="page"/>
      </w:r>
    </w:p>
    <w:p>
      <w:pPr>
        <w:widowControl/>
        <w:jc w:val="center"/>
        <w:outlineLvl w:val="0"/>
        <w:rPr>
          <w:rFonts w:asciiTheme="minorEastAsia" w:hAnsiTheme="minorEastAsia" w:eastAsiaTheme="minorEastAsia"/>
          <w:b/>
          <w:bCs/>
          <w:kern w:val="0"/>
          <w:sz w:val="32"/>
          <w:szCs w:val="28"/>
        </w:rPr>
      </w:pPr>
      <w:bookmarkStart w:id="37" w:name="_Toc25891"/>
      <w:r>
        <w:rPr>
          <w:rFonts w:hint="eastAsia" w:asciiTheme="minorEastAsia" w:hAnsiTheme="minorEastAsia" w:eastAsiaTheme="minorEastAsia"/>
          <w:b/>
          <w:bCs/>
          <w:kern w:val="0"/>
          <w:sz w:val="32"/>
          <w:szCs w:val="28"/>
        </w:rPr>
        <w:t>七、其他资料</w:t>
      </w:r>
      <w:bookmarkEnd w:id="37"/>
    </w:p>
    <w:p>
      <w:pPr>
        <w:jc w:val="center"/>
        <w:rPr>
          <w:rFonts w:asciiTheme="minorEastAsia" w:hAnsiTheme="minorEastAsia" w:eastAsiaTheme="minorEastAsia"/>
          <w:bCs/>
          <w:color w:val="000000"/>
          <w:kern w:val="0"/>
          <w:sz w:val="28"/>
          <w:szCs w:val="28"/>
        </w:rPr>
      </w:pPr>
    </w:p>
    <w:p>
      <w:pPr>
        <w:pStyle w:val="32"/>
        <w:jc w:val="center"/>
        <w:rPr>
          <w:bCs/>
          <w:color w:val="auto"/>
          <w:sz w:val="28"/>
          <w:szCs w:val="28"/>
        </w:rPr>
      </w:pPr>
      <w:r>
        <w:rPr>
          <w:rFonts w:hint="eastAsia"/>
          <w:bCs/>
          <w:color w:val="auto"/>
          <w:sz w:val="28"/>
          <w:szCs w:val="28"/>
        </w:rPr>
        <w:t>（招标文件、评分办法中提到的其他资料及供应商认为应附的其他资料，格式自拟，应逐页加盖单位公章）</w:t>
      </w:r>
    </w:p>
    <w:p>
      <w:pPr>
        <w:jc w:val="center"/>
        <w:rPr>
          <w:rFonts w:asciiTheme="minorEastAsia" w:hAnsiTheme="minorEastAsia" w:eastAsiaTheme="minorEastAsia"/>
          <w:b/>
          <w:bCs/>
          <w:color w:val="000000"/>
          <w:kern w:val="0"/>
          <w:sz w:val="28"/>
          <w:szCs w:val="28"/>
        </w:rPr>
      </w:pPr>
    </w:p>
    <w:p/>
    <w:sectPr>
      <w:pgSz w:w="11906" w:h="16838"/>
      <w:pgMar w:top="1440" w:right="1797" w:bottom="1440" w:left="179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4D877E"/>
    <w:multiLevelType w:val="singleLevel"/>
    <w:tmpl w:val="274D877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6Dfda9uqIfKYlgVOI4HGT1aqYV4=" w:salt="10UT+3eGzTeHOh/2P1S8Q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3ZTc3ZjM3N2JiYjQzOWYzZTAyNGVlMjZkNDRlNTEifQ=="/>
  </w:docVars>
  <w:rsids>
    <w:rsidRoot w:val="15EF49C1"/>
    <w:rsid w:val="01403BA7"/>
    <w:rsid w:val="01464FA1"/>
    <w:rsid w:val="01DE2689"/>
    <w:rsid w:val="036929B6"/>
    <w:rsid w:val="03B1342D"/>
    <w:rsid w:val="06A1754E"/>
    <w:rsid w:val="0894422D"/>
    <w:rsid w:val="0BF73B5D"/>
    <w:rsid w:val="0C965124"/>
    <w:rsid w:val="0D9A01F3"/>
    <w:rsid w:val="0E310933"/>
    <w:rsid w:val="111156C1"/>
    <w:rsid w:val="11FD79F3"/>
    <w:rsid w:val="1461426A"/>
    <w:rsid w:val="15EF49C1"/>
    <w:rsid w:val="160E7877"/>
    <w:rsid w:val="161377E5"/>
    <w:rsid w:val="162A5225"/>
    <w:rsid w:val="17DA7F6D"/>
    <w:rsid w:val="1AD90E77"/>
    <w:rsid w:val="1BC31CAE"/>
    <w:rsid w:val="1D4E55A7"/>
    <w:rsid w:val="1F061279"/>
    <w:rsid w:val="1F262338"/>
    <w:rsid w:val="208153EF"/>
    <w:rsid w:val="21535882"/>
    <w:rsid w:val="23D902C0"/>
    <w:rsid w:val="246062EC"/>
    <w:rsid w:val="26A72101"/>
    <w:rsid w:val="284657F9"/>
    <w:rsid w:val="28A945E1"/>
    <w:rsid w:val="2A671ABC"/>
    <w:rsid w:val="2B0E117C"/>
    <w:rsid w:val="2C692B56"/>
    <w:rsid w:val="2DDE64D3"/>
    <w:rsid w:val="2E7C6418"/>
    <w:rsid w:val="303D141E"/>
    <w:rsid w:val="324D3698"/>
    <w:rsid w:val="32CB1177"/>
    <w:rsid w:val="36227D2F"/>
    <w:rsid w:val="386341A5"/>
    <w:rsid w:val="38AA342B"/>
    <w:rsid w:val="38AF2F46"/>
    <w:rsid w:val="39510676"/>
    <w:rsid w:val="39903B67"/>
    <w:rsid w:val="3EDF3E59"/>
    <w:rsid w:val="3F9E5AC2"/>
    <w:rsid w:val="400B31C7"/>
    <w:rsid w:val="413C06AF"/>
    <w:rsid w:val="41F80FDB"/>
    <w:rsid w:val="43DD4E0B"/>
    <w:rsid w:val="45A04342"/>
    <w:rsid w:val="464A0752"/>
    <w:rsid w:val="48F50E49"/>
    <w:rsid w:val="49C36851"/>
    <w:rsid w:val="4A190B67"/>
    <w:rsid w:val="4A4E23DD"/>
    <w:rsid w:val="4B1F3F5B"/>
    <w:rsid w:val="4B252A62"/>
    <w:rsid w:val="4D884D70"/>
    <w:rsid w:val="4EDE7C89"/>
    <w:rsid w:val="4F7F3DFA"/>
    <w:rsid w:val="50207438"/>
    <w:rsid w:val="51666910"/>
    <w:rsid w:val="52B47EF4"/>
    <w:rsid w:val="53E73A84"/>
    <w:rsid w:val="54EF499E"/>
    <w:rsid w:val="54F13CDC"/>
    <w:rsid w:val="55B042AF"/>
    <w:rsid w:val="55B47996"/>
    <w:rsid w:val="55DD34AB"/>
    <w:rsid w:val="593C3F2A"/>
    <w:rsid w:val="60B054C7"/>
    <w:rsid w:val="62A274F4"/>
    <w:rsid w:val="672229B1"/>
    <w:rsid w:val="67255924"/>
    <w:rsid w:val="68386205"/>
    <w:rsid w:val="68E72104"/>
    <w:rsid w:val="69F72F1D"/>
    <w:rsid w:val="6B8C70D3"/>
    <w:rsid w:val="6C8A2BC1"/>
    <w:rsid w:val="6DD33D50"/>
    <w:rsid w:val="70A1703D"/>
    <w:rsid w:val="71665B90"/>
    <w:rsid w:val="716E6813"/>
    <w:rsid w:val="725A4959"/>
    <w:rsid w:val="72D44E93"/>
    <w:rsid w:val="735610BE"/>
    <w:rsid w:val="740F77C8"/>
    <w:rsid w:val="78F6565F"/>
    <w:rsid w:val="7AEC5358"/>
    <w:rsid w:val="7E3C65F7"/>
    <w:rsid w:val="7EA34D9A"/>
    <w:rsid w:val="7FF16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500" w:leftChars="500" w:hanging="1080" w:hangingChars="500"/>
    </w:pPr>
    <w:rPr>
      <w:rFonts w:ascii="Arial" w:hAnsi="Arial" w:cs="Arial"/>
      <w:sz w:val="24"/>
    </w:rPr>
  </w:style>
  <w:style w:type="paragraph" w:styleId="3">
    <w:name w:val="Body Text"/>
    <w:basedOn w:val="1"/>
    <w:next w:val="1"/>
    <w:qFormat/>
    <w:uiPriority w:val="0"/>
    <w:pPr>
      <w:spacing w:after="120"/>
    </w:pPr>
    <w:rPr>
      <w:szCs w:val="24"/>
    </w:rPr>
  </w:style>
  <w:style w:type="paragraph" w:styleId="4">
    <w:name w:val="Body Text Indent"/>
    <w:basedOn w:val="1"/>
    <w:next w:val="5"/>
    <w:qFormat/>
    <w:uiPriority w:val="0"/>
    <w:pPr>
      <w:spacing w:line="480" w:lineRule="exact"/>
      <w:ind w:firstLine="570"/>
    </w:pPr>
    <w:rPr>
      <w:rFonts w:ascii="Times New Roman" w:hAnsi="Times New Roman" w:eastAsia="宋体" w:cs="Times New Roman"/>
      <w:sz w:val="28"/>
      <w:szCs w:val="24"/>
    </w:rPr>
  </w:style>
  <w:style w:type="paragraph" w:styleId="5">
    <w:name w:val="envelope return"/>
    <w:basedOn w:val="1"/>
    <w:qFormat/>
    <w:uiPriority w:val="99"/>
    <w:rPr>
      <w:rFonts w:ascii="Arial" w:hAnsi="Arial" w:eastAsia="宋体" w:cs="Times New Roman"/>
      <w:szCs w:val="24"/>
    </w:rPr>
  </w:style>
  <w:style w:type="paragraph" w:styleId="6">
    <w:name w:val="Plain Text"/>
    <w:basedOn w:val="1"/>
    <w:unhideWhenUsed/>
    <w:qFormat/>
    <w:uiPriority w:val="99"/>
    <w:rPr>
      <w:rFonts w:ascii="宋体" w:hAnsi="Courier New" w:cs="宋体"/>
      <w:kern w:val="0"/>
      <w:sz w:val="20"/>
    </w:rPr>
  </w:style>
  <w:style w:type="paragraph" w:styleId="7">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index 7"/>
    <w:basedOn w:val="1"/>
    <w:next w:val="1"/>
    <w:unhideWhenUsed/>
    <w:qFormat/>
    <w:uiPriority w:val="99"/>
    <w:pPr>
      <w:ind w:left="1200" w:leftChars="1200"/>
    </w:pPr>
  </w:style>
  <w:style w:type="paragraph" w:styleId="10">
    <w:name w:val="Body Text 2"/>
    <w:basedOn w:val="1"/>
    <w:next w:val="6"/>
    <w:qFormat/>
    <w:uiPriority w:val="0"/>
    <w:pPr>
      <w:spacing w:line="480" w:lineRule="auto"/>
    </w:pPr>
  </w:style>
  <w:style w:type="paragraph" w:styleId="11">
    <w:name w:val="Body Text First Indent"/>
    <w:basedOn w:val="3"/>
    <w:next w:val="1"/>
    <w:qFormat/>
    <w:uiPriority w:val="0"/>
    <w:pPr>
      <w:spacing w:line="544" w:lineRule="exact"/>
      <w:ind w:firstLine="420" w:firstLineChars="100"/>
    </w:pPr>
    <w:rPr>
      <w:rFonts w:ascii="Calibri" w:hAnsi="Calibri" w:eastAsia="仿宋_GB2312"/>
      <w:sz w:val="28"/>
      <w:szCs w:val="22"/>
    </w:rPr>
  </w:style>
  <w:style w:type="paragraph" w:styleId="12">
    <w:name w:val="Body Text First Indent 2"/>
    <w:basedOn w:val="4"/>
    <w:next w:val="11"/>
    <w:unhideWhenUsed/>
    <w:qFormat/>
    <w:uiPriority w:val="0"/>
    <w:pPr>
      <w:spacing w:after="120" w:line="240" w:lineRule="auto"/>
      <w:ind w:left="420" w:leftChars="200" w:firstLine="420" w:firstLineChars="200"/>
    </w:pPr>
    <w:rPr>
      <w:rFonts w:ascii="Times New Roman" w:hAnsi="Times New Roman"/>
      <w:kern w:val="2"/>
      <w:sz w:val="21"/>
    </w:rPr>
  </w:style>
  <w:style w:type="table" w:styleId="14">
    <w:name w:val="Table Grid"/>
    <w:basedOn w:val="13"/>
    <w:qFormat/>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bCs/>
    </w:rPr>
  </w:style>
  <w:style w:type="character" w:styleId="17">
    <w:name w:val="FollowedHyperlink"/>
    <w:basedOn w:val="15"/>
    <w:qFormat/>
    <w:uiPriority w:val="0"/>
    <w:rPr>
      <w:color w:val="800080"/>
      <w:u w:val="none"/>
    </w:rPr>
  </w:style>
  <w:style w:type="character" w:styleId="18">
    <w:name w:val="Emphasis"/>
    <w:basedOn w:val="15"/>
    <w:qFormat/>
    <w:uiPriority w:val="0"/>
    <w:rPr>
      <w:b/>
      <w:bCs/>
    </w:rPr>
  </w:style>
  <w:style w:type="character" w:styleId="19">
    <w:name w:val="HTML Definition"/>
    <w:basedOn w:val="15"/>
    <w:qFormat/>
    <w:uiPriority w:val="0"/>
  </w:style>
  <w:style w:type="character" w:styleId="20">
    <w:name w:val="HTML Typewriter"/>
    <w:basedOn w:val="15"/>
    <w:qFormat/>
    <w:uiPriority w:val="0"/>
    <w:rPr>
      <w:rFonts w:hint="default" w:ascii="monospace" w:hAnsi="monospace" w:eastAsia="monospace" w:cs="monospace"/>
      <w:sz w:val="20"/>
    </w:rPr>
  </w:style>
  <w:style w:type="character" w:styleId="21">
    <w:name w:val="HTML Acronym"/>
    <w:basedOn w:val="15"/>
    <w:qFormat/>
    <w:uiPriority w:val="0"/>
  </w:style>
  <w:style w:type="character" w:styleId="22">
    <w:name w:val="HTML Variable"/>
    <w:basedOn w:val="15"/>
    <w:qFormat/>
    <w:uiPriority w:val="0"/>
  </w:style>
  <w:style w:type="character" w:styleId="23">
    <w:name w:val="Hyperlink"/>
    <w:basedOn w:val="15"/>
    <w:qFormat/>
    <w:uiPriority w:val="0"/>
    <w:rPr>
      <w:color w:val="0000FF"/>
      <w:u w:val="none"/>
    </w:rPr>
  </w:style>
  <w:style w:type="character" w:styleId="24">
    <w:name w:val="HTML Code"/>
    <w:basedOn w:val="15"/>
    <w:qFormat/>
    <w:uiPriority w:val="0"/>
    <w:rPr>
      <w:rFonts w:ascii="monospace" w:hAnsi="monospace" w:eastAsia="monospace" w:cs="monospace"/>
      <w:sz w:val="20"/>
    </w:rPr>
  </w:style>
  <w:style w:type="character" w:styleId="25">
    <w:name w:val="HTML Cite"/>
    <w:basedOn w:val="15"/>
    <w:qFormat/>
    <w:uiPriority w:val="0"/>
  </w:style>
  <w:style w:type="character" w:styleId="26">
    <w:name w:val="HTML Keyboard"/>
    <w:basedOn w:val="15"/>
    <w:qFormat/>
    <w:uiPriority w:val="0"/>
    <w:rPr>
      <w:rFonts w:hint="default" w:ascii="monospace" w:hAnsi="monospace" w:eastAsia="monospace" w:cs="monospace"/>
      <w:sz w:val="20"/>
    </w:rPr>
  </w:style>
  <w:style w:type="character" w:styleId="27">
    <w:name w:val="HTML Sample"/>
    <w:basedOn w:val="15"/>
    <w:qFormat/>
    <w:uiPriority w:val="0"/>
    <w:rPr>
      <w:rFonts w:hint="default" w:ascii="monospace" w:hAnsi="monospace" w:eastAsia="monospace" w:cs="monospace"/>
    </w:rPr>
  </w:style>
  <w:style w:type="paragraph" w:customStyle="1" w:styleId="28">
    <w:name w:val="我的正文"/>
    <w:basedOn w:val="4"/>
    <w:qFormat/>
    <w:uiPriority w:val="0"/>
    <w:pPr>
      <w:ind w:firstLine="480" w:firstLineChars="200"/>
    </w:pPr>
    <w:rPr>
      <w:szCs w:val="20"/>
    </w:rPr>
  </w:style>
  <w:style w:type="paragraph" w:customStyle="1" w:styleId="29">
    <w:name w:val="WPSOffice手动目录 1"/>
    <w:qFormat/>
    <w:uiPriority w:val="0"/>
    <w:rPr>
      <w:rFonts w:ascii="Times New Roman" w:hAnsi="Times New Roman" w:eastAsia="宋体" w:cs="Times New Roman"/>
      <w:lang w:val="en-US" w:eastAsia="zh-CN" w:bidi="ar-SA"/>
    </w:rPr>
  </w:style>
  <w:style w:type="paragraph" w:customStyle="1" w:styleId="30">
    <w:name w:val="文档正文"/>
    <w:basedOn w:val="1"/>
    <w:qFormat/>
    <w:uiPriority w:val="0"/>
    <w:pPr>
      <w:spacing w:line="480" w:lineRule="atLeast"/>
      <w:ind w:firstLine="567"/>
    </w:pPr>
    <w:rPr>
      <w:rFonts w:hint="eastAsia" w:ascii="仿宋_GB2312" w:eastAsia="仿宋_GB2312"/>
      <w:sz w:val="28"/>
    </w:rPr>
  </w:style>
  <w:style w:type="paragraph" w:customStyle="1" w:styleId="31">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3">
    <w:name w:val="hover"/>
    <w:basedOn w:val="15"/>
    <w:qFormat/>
    <w:uiPriority w:val="0"/>
  </w:style>
  <w:style w:type="character" w:customStyle="1" w:styleId="34">
    <w:name w:val="hover1"/>
    <w:basedOn w:val="15"/>
    <w:qFormat/>
    <w:uiPriority w:val="0"/>
    <w:rPr>
      <w:color w:val="2590EB"/>
    </w:rPr>
  </w:style>
  <w:style w:type="character" w:customStyle="1" w:styleId="35">
    <w:name w:val="hover2"/>
    <w:basedOn w:val="15"/>
    <w:qFormat/>
    <w:uiPriority w:val="0"/>
    <w:rPr>
      <w:color w:val="2590EB"/>
    </w:rPr>
  </w:style>
  <w:style w:type="character" w:customStyle="1" w:styleId="36">
    <w:name w:val="mini-outputtext1"/>
    <w:basedOn w:val="15"/>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2023-08-25T02:00:00Z</dcterms:created>
  <dc:creator>WPS_1669272068</dc:creator>
  <cp:lastModifiedBy>文档存本地丢失不负责</cp:lastModifiedBy>
  <cp:lastPrinted>2023-11-28T01:31:00Z</cp:lastPrinted>
  <dcterms:modified xsi:type="dcterms:W3CDTF">2023-11-28T07:29:53Z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35FE60AD39B9451E988E70352B10DDC8_13</vt:lpwstr>
  </property>
</Properties>
</file>