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lang w:eastAsia="zh-CN"/>
        </w:rPr>
        <w:t>卢氏县2023年万头祖代种猪场基础设施配套项目</w:t>
      </w:r>
      <w:r>
        <w:rPr>
          <w:rFonts w:hint="eastAsia" w:asciiTheme="minorEastAsia" w:hAnsiTheme="minorEastAsia" w:eastAsiaTheme="minorEastAsia" w:cstheme="minorEastAsia"/>
          <w:b/>
          <w:bCs/>
          <w:sz w:val="44"/>
          <w:szCs w:val="44"/>
        </w:rPr>
        <w:t>招标公告</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bookmarkStart w:id="0" w:name="_GoBack"/>
      <w:r>
        <w:rPr>
          <w:rFonts w:hint="eastAsia" w:asciiTheme="minorEastAsia" w:hAnsiTheme="minorEastAsia" w:eastAsiaTheme="minorEastAsia" w:cstheme="minorEastAsia"/>
          <w:sz w:val="32"/>
          <w:szCs w:val="32"/>
          <w:lang w:eastAsia="zh-CN"/>
        </w:rPr>
        <w:t>卢氏县2023年万头祖代种猪场基础设施配套项目</w:t>
      </w:r>
      <w:r>
        <w:rPr>
          <w:rFonts w:hint="eastAsia" w:asciiTheme="minorEastAsia" w:hAnsiTheme="minorEastAsia" w:eastAsiaTheme="minorEastAsia" w:cstheme="minorEastAsia"/>
          <w:sz w:val="32"/>
          <w:szCs w:val="32"/>
        </w:rPr>
        <w:t>已经有关部门批准建设，本项目已具备招标条件，</w:t>
      </w:r>
      <w:r>
        <w:rPr>
          <w:rFonts w:hint="eastAsia" w:asciiTheme="minorEastAsia" w:hAnsiTheme="minorEastAsia" w:eastAsiaTheme="minorEastAsia" w:cstheme="minorEastAsia"/>
          <w:sz w:val="32"/>
          <w:szCs w:val="32"/>
          <w:lang w:eastAsia="zh-CN"/>
        </w:rPr>
        <w:t>河南丰腾咨询服务有限公司</w:t>
      </w:r>
      <w:r>
        <w:rPr>
          <w:rFonts w:hint="eastAsia" w:asciiTheme="minorEastAsia" w:hAnsiTheme="minorEastAsia" w:eastAsiaTheme="minorEastAsia" w:cstheme="minorEastAsia"/>
          <w:sz w:val="32"/>
          <w:szCs w:val="32"/>
        </w:rPr>
        <w:t>受</w:t>
      </w:r>
      <w:r>
        <w:rPr>
          <w:rFonts w:hint="eastAsia" w:asciiTheme="minorEastAsia" w:hAnsiTheme="minorEastAsia" w:eastAsiaTheme="minorEastAsia" w:cstheme="minorEastAsia"/>
          <w:sz w:val="32"/>
          <w:szCs w:val="32"/>
          <w:lang w:eastAsia="zh-CN"/>
        </w:rPr>
        <w:t>卢氏县文峪乡人民政府</w:t>
      </w:r>
      <w:r>
        <w:rPr>
          <w:rFonts w:hint="eastAsia" w:asciiTheme="minorEastAsia" w:hAnsiTheme="minorEastAsia" w:eastAsiaTheme="minorEastAsia" w:cstheme="minorEastAsia"/>
          <w:sz w:val="32"/>
          <w:szCs w:val="32"/>
        </w:rPr>
        <w:t>的委托，现对该项目进行公开招标。</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一、项目概况与招标范围</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1、项目名称：</w:t>
      </w:r>
      <w:r>
        <w:rPr>
          <w:rFonts w:hint="eastAsia" w:asciiTheme="minorEastAsia" w:hAnsiTheme="minorEastAsia" w:eastAsiaTheme="minorEastAsia" w:cstheme="minorEastAsia"/>
          <w:sz w:val="32"/>
          <w:szCs w:val="32"/>
          <w:lang w:eastAsia="zh-CN"/>
        </w:rPr>
        <w:t>卢氏县2023年万头祖代种猪场基础设施配套项目</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2、项目编号：</w:t>
      </w:r>
      <w:r>
        <w:rPr>
          <w:rFonts w:hint="eastAsia" w:asciiTheme="minorEastAsia" w:hAnsiTheme="minorEastAsia" w:eastAsiaTheme="minorEastAsia" w:cstheme="minorEastAsia"/>
          <w:sz w:val="32"/>
          <w:szCs w:val="32"/>
          <w:lang w:eastAsia="zh-CN"/>
        </w:rPr>
        <w:t>三卢公开采购-2023-135</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LSGZ[2024]001-GC001</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3、招标人：</w:t>
      </w:r>
      <w:r>
        <w:rPr>
          <w:rFonts w:hint="eastAsia" w:asciiTheme="minorEastAsia" w:hAnsiTheme="minorEastAsia" w:eastAsiaTheme="minorEastAsia" w:cstheme="minorEastAsia"/>
          <w:sz w:val="32"/>
          <w:szCs w:val="32"/>
          <w:lang w:eastAsia="zh-CN"/>
        </w:rPr>
        <w:t>卢氏县文峪乡人民政府</w:t>
      </w:r>
      <w:r>
        <w:rPr>
          <w:rFonts w:hint="eastAsia" w:asciiTheme="minorEastAsia" w:hAnsiTheme="minorEastAsia" w:eastAsiaTheme="minorEastAsia" w:cstheme="minorEastAsia"/>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4、项目概况：</w:t>
      </w:r>
      <w:r>
        <w:rPr>
          <w:rFonts w:hint="eastAsia" w:asciiTheme="minorEastAsia" w:hAnsiTheme="minorEastAsia" w:eastAsiaTheme="minorEastAsia" w:cstheme="minorEastAsia"/>
          <w:sz w:val="32"/>
          <w:szCs w:val="32"/>
          <w:lang w:val="en-US" w:eastAsia="zh-CN"/>
        </w:rPr>
        <w:t>本项目主要建设内容为：建设标准化泵房一座及配电房，二级过滤设备一套，架设给水官网，建设2000立方蓄水池一座，相关提灌设施，电力铺设，电力电缆，高压成套配电设备，以及用电及电力配套设施。（具体详见工程量清单）</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5、标段划分:本项目共</w:t>
      </w:r>
      <w:r>
        <w:rPr>
          <w:rFonts w:hint="eastAsia" w:asciiTheme="minorEastAsia" w:hAnsiTheme="minorEastAsia" w:eastAsiaTheme="minorEastAsia" w:cstheme="minorEastAsia"/>
          <w:sz w:val="32"/>
          <w:szCs w:val="32"/>
          <w:lang w:eastAsia="zh-CN"/>
        </w:rPr>
        <w:t>两</w:t>
      </w:r>
      <w:r>
        <w:rPr>
          <w:rFonts w:hint="eastAsia" w:asciiTheme="minorEastAsia" w:hAnsiTheme="minorEastAsia" w:eastAsiaTheme="minorEastAsia" w:cstheme="minorEastAsia"/>
          <w:sz w:val="32"/>
          <w:szCs w:val="32"/>
        </w:rPr>
        <w:t>个标段</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6、招标控制价：项目总金额：￥</w:t>
      </w:r>
      <w:r>
        <w:rPr>
          <w:rFonts w:hint="eastAsia" w:asciiTheme="minorEastAsia" w:hAnsiTheme="minorEastAsia" w:eastAsiaTheme="minorEastAsia" w:cstheme="minorEastAsia"/>
          <w:sz w:val="32"/>
          <w:szCs w:val="32"/>
          <w:lang w:val="en-US" w:eastAsia="zh-CN"/>
        </w:rPr>
        <w:t>5409224.39</w:t>
      </w:r>
      <w:r>
        <w:rPr>
          <w:rFonts w:hint="eastAsia" w:asciiTheme="minorEastAsia" w:hAnsiTheme="minorEastAsia" w:eastAsiaTheme="minorEastAsia" w:cstheme="minorEastAsia"/>
          <w:sz w:val="32"/>
          <w:szCs w:val="32"/>
        </w:rPr>
        <w:t>（一标段：￥</w:t>
      </w:r>
      <w:r>
        <w:rPr>
          <w:rFonts w:hint="eastAsia" w:asciiTheme="minorEastAsia" w:hAnsiTheme="minorEastAsia" w:eastAsiaTheme="minorEastAsia" w:cstheme="minorEastAsia"/>
          <w:sz w:val="32"/>
          <w:szCs w:val="32"/>
          <w:lang w:val="en-US" w:eastAsia="zh-CN"/>
        </w:rPr>
        <w:t>3389770.35</w:t>
      </w:r>
      <w:r>
        <w:rPr>
          <w:rFonts w:hint="eastAsia" w:asciiTheme="minorEastAsia" w:hAnsiTheme="minorEastAsia" w:eastAsiaTheme="minorEastAsia" w:cstheme="minorEastAsia"/>
          <w:sz w:val="32"/>
          <w:szCs w:val="32"/>
        </w:rPr>
        <w:t>元；二标段：￥</w:t>
      </w:r>
      <w:r>
        <w:rPr>
          <w:rFonts w:hint="eastAsia" w:asciiTheme="minorEastAsia" w:hAnsiTheme="minorEastAsia" w:eastAsiaTheme="minorEastAsia" w:cstheme="minorEastAsia"/>
          <w:sz w:val="32"/>
          <w:szCs w:val="32"/>
          <w:lang w:val="en-US" w:eastAsia="zh-CN"/>
        </w:rPr>
        <w:t>2019454.04</w:t>
      </w:r>
      <w:r>
        <w:rPr>
          <w:rFonts w:hint="eastAsia" w:asciiTheme="minorEastAsia" w:hAnsiTheme="minorEastAsia" w:eastAsiaTheme="minorEastAsia" w:cstheme="minorEastAsia"/>
          <w:sz w:val="32"/>
          <w:szCs w:val="32"/>
        </w:rPr>
        <w:t>元；）</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7、建设地点：卢氏县</w:t>
      </w:r>
      <w:r>
        <w:rPr>
          <w:rFonts w:hint="eastAsia" w:asciiTheme="minorEastAsia" w:hAnsiTheme="minorEastAsia" w:eastAsiaTheme="minorEastAsia" w:cstheme="minorEastAsia"/>
          <w:sz w:val="32"/>
          <w:szCs w:val="32"/>
          <w:lang w:eastAsia="zh-CN"/>
        </w:rPr>
        <w:t>文峪乡</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8、资金来源：财政资金，已落实</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9、招标范围：各标段均为招标文件、工程量清单、施工图纸范围内的全部内容</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10、质量要求：各标段均达到国家现行建设工程施工质量验收规范合格标准</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11、计划工期：</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0日历天/标段</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12、保修期限：各标段均按照国家相关文件规定的质保期执行</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二、投标人资格条件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一标段：</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2、投标人须具备市政工程施工总承包叁级（含叁级）及以上资质，在人员、设备、资金等方面具有相应的施工能力；</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拟派项目经理须具备市政工程专业贰级（含贰级）及以上建造师执业资格和安全生产考核合格证，为本单位员工（提供劳动合同），提供近半年连续三个月参加社会养老保险的缴费证明且未在其他在建工程项目中担任项目经理；</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4、拟派技术负责人须具备工程相关专业中级及以上技术职称，提供技术负责人近半年连续三个月参加社会养老保险的参保证明且未在其他在建工程项目中担任项目技术负责人；</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5</w:t>
      </w:r>
      <w:r>
        <w:rPr>
          <w:rFonts w:hint="eastAsia" w:asciiTheme="minorEastAsia" w:hAnsiTheme="minorEastAsia" w:eastAsiaTheme="minorEastAsia" w:cstheme="minorEastAsia"/>
          <w:sz w:val="32"/>
          <w:szCs w:val="32"/>
        </w:rPr>
        <w:t>、须提供企业近半年连续三个月（新成立的企业从成立之日起计算）依法缴纳税收的证明资料：主要是指缴纳增值税或企业所得税或企业附加税的完税证明，依法免税的投标响应人，应提供相应文件证明其依法免税；同时需提供企业法人、项目经理、被委托人近半年连续三个月（新成立企业从成立之日起计算）社保证明；</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、具有良好的财务状况且没有处于被责令停业；</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rPr>
        <w:t>、参加政府采购活动前3年内无行贿犯罪记录、商业贿赂、不正当竞争行为、骗取中标、严重违约及重大工程质量等问题；投标企业出具的无行贿犯罪记录在中国裁判文书网自行查询或自行承诺（查询对象：企业、法定代表人)及工商部门出具的无商业贿赂和不正当竞争证明，若当地工商部门不出具此证明，企业自行承诺无商业贿赂和不正当竞争行为；</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w:t>
      </w:r>
      <w:r>
        <w:rPr>
          <w:rFonts w:hint="eastAsia" w:asciiTheme="minorEastAsia" w:hAnsiTheme="minorEastAsia" w:eastAsiaTheme="minorEastAsia" w:cstheme="minorEastAsia"/>
          <w:sz w:val="32"/>
          <w:szCs w:val="32"/>
          <w:lang w:eastAsia="zh-CN"/>
        </w:rPr>
        <w:t>；提供网站的查询信息截图，截图需显示日期，查询时间为自公告发布之日起至投标截止时间前；</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、本招标不接受联合体投标；</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10</w:t>
      </w:r>
      <w:r>
        <w:rPr>
          <w:rFonts w:hint="eastAsia" w:asciiTheme="minorEastAsia" w:hAnsiTheme="minorEastAsia" w:eastAsiaTheme="minorEastAsia" w:cstheme="minorEastAsia"/>
          <w:sz w:val="32"/>
          <w:szCs w:val="32"/>
        </w:rPr>
        <w:t>、本次招标实行资格后审，资格审查的具体要求见招标文件；</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二标段：</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在中华人民共和国境内注册的独立法人并具有履行合同能力的施工企业，具有独立企业法人资格；持有效的营业执照副本、税务登记证副本、组织机构代码证、安全生产许可证；（若三证合一的须出具合并后的证件）；</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投标人需具备电力工程施工总承包三级或以上资质；或输变电工程专业施工承包三级或以上资质；同时具备国家电力监管委员会颁发的电力设施承装、承修五级或以上资质，在人员、设备、资金等方面具有相应的施工能力；</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3、拟派项目经理须具有机电工程贰级建造师及以上执业资格和安全生产考核合格证，且未担任其他在建工程项目的项目经理。已参加社会保险（近半年任意连续三个月）；</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4、拟派技术负责人须具备机电工程相关专业中级及以上技术职称，</w:t>
      </w:r>
      <w:r>
        <w:rPr>
          <w:rFonts w:hint="eastAsia" w:asciiTheme="minorEastAsia" w:hAnsiTheme="minorEastAsia" w:eastAsiaTheme="minorEastAsia" w:cstheme="minorEastAsia"/>
          <w:sz w:val="32"/>
          <w:szCs w:val="32"/>
          <w:lang w:val="en-US" w:eastAsia="zh-CN"/>
        </w:rPr>
        <w:t>提供技术负责人近半年连续三个月参加社会养老保险的参保证明且未在其他在建工程项目中担任项目技术负责人；</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5</w:t>
      </w:r>
      <w:r>
        <w:rPr>
          <w:rFonts w:hint="eastAsia" w:asciiTheme="minorEastAsia" w:hAnsiTheme="minorEastAsia" w:eastAsiaTheme="minorEastAsia" w:cstheme="minorEastAsia"/>
          <w:sz w:val="32"/>
          <w:szCs w:val="32"/>
        </w:rPr>
        <w:t>、须提供企业近半年连续三个月（新成立的企业从成立之日起计算）依法缴纳税收的证明资料：主要是指缴纳增值税或企业所得税或企业附加税的完税证明，依法免税的投标响应人，应提供相应文件证明其依法免税；同时需提供企业法人、项目经理、被委托人近半年连续三个月（新成立企业从成立之日起计算）社保证明；</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、具有良好的财务状况且没有处于被责令停业；</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rPr>
        <w:t>、参加政府采购活动前3年内无行贿犯罪记录、商业贿赂、不正当竞争行为、骗取中标、严重违约及重大工程质量等问题；投标企业出具的无行贿犯罪记录在中国裁判文书网自行查询或自行承诺（查询对象：企业、法定代表人)及工商部门出具的无商业贿赂和不正当竞争证明，若当地工商部门不出具此证明，企业自行承诺无商业贿赂和不正当竞争行为；</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w:t>
      </w:r>
      <w:r>
        <w:rPr>
          <w:rFonts w:hint="eastAsia" w:asciiTheme="minorEastAsia" w:hAnsiTheme="minorEastAsia" w:eastAsiaTheme="minorEastAsia" w:cstheme="minorEastAsia"/>
          <w:sz w:val="32"/>
          <w:szCs w:val="32"/>
          <w:lang w:eastAsia="zh-CN"/>
        </w:rPr>
        <w:t>；提供网站的查询信息截图，截图需显示日期，查询时间为自公告发布之日起至投标截止时间前；</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、本招标不接受联合体投标；</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10</w:t>
      </w:r>
      <w:r>
        <w:rPr>
          <w:rFonts w:hint="eastAsia" w:asciiTheme="minorEastAsia" w:hAnsiTheme="minorEastAsia" w:eastAsiaTheme="minorEastAsia" w:cstheme="minorEastAsia"/>
          <w:sz w:val="32"/>
          <w:szCs w:val="32"/>
        </w:rPr>
        <w:t>、本次招标实行资格后审，资格审查的具体要求见招标文件；</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三、招标文件获取方式</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1、本项目没有报名环节，投标人凭CA数字证书通过三门峡市公共资源交易中心网（网址：</w:t>
      </w:r>
      <w:r>
        <w:rPr>
          <w:rFonts w:hint="eastAsia" w:asciiTheme="minorEastAsia" w:hAnsiTheme="minorEastAsia" w:eastAsiaTheme="minorEastAsia" w:cstheme="minorEastAsia"/>
          <w:sz w:val="32"/>
          <w:szCs w:val="32"/>
          <w:lang w:eastAsia="zh-CN"/>
        </w:rPr>
        <w:t>http://gzjy.smx.gov.cn/</w:t>
      </w:r>
      <w:r>
        <w:rPr>
          <w:rFonts w:hint="eastAsia" w:asciiTheme="minorEastAsia" w:hAnsiTheme="minorEastAsia" w:eastAsiaTheme="minorEastAsia" w:cstheme="minorEastAsia"/>
          <w:sz w:val="32"/>
          <w:szCs w:val="32"/>
        </w:rPr>
        <w:t>），点击交易平台选择“交易主体登录”，在所参与项目右侧点击参与投标，即可直接下载本项目招标文件（招标文件中包含清单等投标所需一切内容）。</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办理CA证书：http://gzjy.smx.gov.cn/</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2、文件下载时间：202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01</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06</w:t>
      </w:r>
      <w:r>
        <w:rPr>
          <w:rFonts w:hint="eastAsia" w:asciiTheme="minorEastAsia" w:hAnsiTheme="minorEastAsia" w:eastAsiaTheme="minorEastAsia" w:cstheme="minorEastAsia"/>
          <w:sz w:val="32"/>
          <w:szCs w:val="32"/>
        </w:rPr>
        <w:t>日08时00分至202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年0</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26</w:t>
      </w:r>
      <w:r>
        <w:rPr>
          <w:rFonts w:hint="eastAsia" w:asciiTheme="minorEastAsia" w:hAnsiTheme="minorEastAsia" w:eastAsiaTheme="minorEastAsia" w:cstheme="minorEastAsia"/>
          <w:sz w:val="32"/>
          <w:szCs w:val="32"/>
        </w:rPr>
        <w:t>日08时</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0分</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供应商的解密时间为开标时间起30分钟内完成，未按时解密的其投标将被否决。因投标人原因未能解密、解密失败或解密超时的将被拒绝。</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4、本项目为全电子招标，不再收取招标文件费用。</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四、投标资料的提交</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本项目实行资格后审，审查内容以投标截止时间前在三门峡市公共资源交易平台上传的投标文件为准。规定时间外上传或更改的信息不作为评标依据。投标人对投标文件信息的真实性、有效性、清晰可辩性负责，否则，由此造成应得分而未得分或资格审查不合格等情况的，由供应商承担责任。同时，投标人应及时完善主体库。</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五、投标保证金</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1、本项目投标保证金数额：</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一标段：人民币</w:t>
      </w:r>
      <w:r>
        <w:rPr>
          <w:rFonts w:hint="eastAsia" w:asciiTheme="minorEastAsia" w:hAnsiTheme="minorEastAsia" w:eastAsiaTheme="minorEastAsia" w:cstheme="minorEastAsia"/>
          <w:sz w:val="32"/>
          <w:szCs w:val="32"/>
          <w:lang w:val="en-US" w:eastAsia="zh-CN"/>
        </w:rPr>
        <w:t>陆万元整整</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60000.00</w:t>
      </w:r>
      <w:r>
        <w:rPr>
          <w:rFonts w:hint="eastAsia" w:asciiTheme="minorEastAsia" w:hAnsiTheme="minorEastAsia" w:eastAsiaTheme="minorEastAsia" w:cstheme="minorEastAsia"/>
          <w:sz w:val="32"/>
          <w:szCs w:val="32"/>
        </w:rPr>
        <w:t>元）</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二标段：人民币肆万元整（￥40000.00元）</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2、投标保证金递交的截止时间：202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01</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26</w:t>
      </w:r>
      <w:r>
        <w:rPr>
          <w:rFonts w:hint="eastAsia" w:asciiTheme="minorEastAsia" w:hAnsiTheme="minorEastAsia" w:eastAsiaTheme="minorEastAsia" w:cstheme="minorEastAsia"/>
          <w:sz w:val="32"/>
          <w:szCs w:val="32"/>
        </w:rPr>
        <w:t>日08时</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0分；</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3、缴纳方式详见：本项目投标保证金可使用电子保函缴纳，开具方式请登录“网站首页-电子保函平台”或者“登录系统首页右下角-三门峡金融服务平台”或者直接登陆：http://120.194.249.36:10094/smxbaohan/ 进行操作,如果有问题，可咨询：0398-3117871，办理保函缴纳金额按上述标准执行。</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4、投标人递交保证金时请注明所投项目名称（或项目编号）及所投标段。</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六、投标截止时间（开标时间）及地点</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1、投标文件递交截止时间及开标时间：202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01</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26</w:t>
      </w:r>
      <w:r>
        <w:rPr>
          <w:rFonts w:hint="eastAsia" w:asciiTheme="minorEastAsia" w:hAnsiTheme="minorEastAsia" w:eastAsiaTheme="minorEastAsia" w:cstheme="minorEastAsia"/>
          <w:sz w:val="32"/>
          <w:szCs w:val="32"/>
        </w:rPr>
        <w:t>日08时</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0分</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2、开标地点：卢氏县公共资源交易中心</w:t>
      </w:r>
      <w:r>
        <w:rPr>
          <w:rFonts w:hint="eastAsia" w:asciiTheme="minorEastAsia" w:hAnsiTheme="minorEastAsia" w:eastAsiaTheme="minorEastAsia" w:cstheme="minorEastAsia"/>
          <w:sz w:val="32"/>
          <w:szCs w:val="32"/>
          <w:lang w:val="en-US" w:eastAsia="zh-CN"/>
        </w:rPr>
        <w:t>四</w:t>
      </w:r>
      <w:r>
        <w:rPr>
          <w:rFonts w:hint="eastAsia" w:asciiTheme="minorEastAsia" w:hAnsiTheme="minorEastAsia" w:eastAsiaTheme="minorEastAsia" w:cstheme="minorEastAsia"/>
          <w:sz w:val="32"/>
          <w:szCs w:val="32"/>
        </w:rPr>
        <w:t>楼第</w:t>
      </w: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eastAsiaTheme="minorEastAsia" w:cstheme="minorEastAsia"/>
          <w:sz w:val="32"/>
          <w:szCs w:val="32"/>
        </w:rPr>
        <w:t>开标室</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3、评标地点：卢氏县公共资源交易中心二楼第</w:t>
      </w: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eastAsiaTheme="minorEastAsia" w:cstheme="minorEastAsia"/>
          <w:sz w:val="32"/>
          <w:szCs w:val="32"/>
        </w:rPr>
        <w:t>评标室</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七、其他事项</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2、投标人递交的资料和投标文件不论中标与否均不予退还；</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3、招标人不组织投标人踏勘现场。</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八、发布公告媒介</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本次招标公告同时在</w:t>
      </w:r>
      <w:r>
        <w:rPr>
          <w:rFonts w:hint="eastAsia" w:asciiTheme="minorEastAsia" w:hAnsiTheme="minorEastAsia" w:eastAsiaTheme="minorEastAsia" w:cstheme="minorEastAsia"/>
          <w:sz w:val="32"/>
          <w:szCs w:val="32"/>
          <w:lang w:val="en-US" w:eastAsia="zh-CN"/>
        </w:rPr>
        <w:t>《中国招标投标公共服务平台》、《河南省政府采购网》和《三门峡市公共资源交易中心网》上</w:t>
      </w:r>
      <w:r>
        <w:rPr>
          <w:rFonts w:hint="eastAsia" w:asciiTheme="minorEastAsia" w:hAnsiTheme="minorEastAsia" w:eastAsiaTheme="minorEastAsia" w:cstheme="minorEastAsia"/>
          <w:sz w:val="32"/>
          <w:szCs w:val="32"/>
        </w:rPr>
        <w:t>发布。</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温馨提示：本项目为电子化、无纸化交易项目，开标时不再接受任何纸质资料，为保证您能投标成功，请需仔细阅读招标文件和三门峡市公共资源交易中心官网业务办理指南。</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九、联系方式</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监督单位：卢氏县住房和城乡建设局</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联系人：</w:t>
      </w:r>
      <w:r>
        <w:rPr>
          <w:rFonts w:hint="eastAsia" w:asciiTheme="minorEastAsia" w:hAnsiTheme="minorEastAsia" w:eastAsiaTheme="minorEastAsia" w:cstheme="minorEastAsia"/>
          <w:sz w:val="32"/>
          <w:szCs w:val="32"/>
          <w:lang w:eastAsia="zh-CN"/>
        </w:rPr>
        <w:t>谭国杰</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电话：</w:t>
      </w:r>
      <w:r>
        <w:rPr>
          <w:rFonts w:hint="eastAsia" w:asciiTheme="minorEastAsia" w:hAnsiTheme="minorEastAsia" w:eastAsiaTheme="minorEastAsia" w:cstheme="minorEastAsia"/>
          <w:sz w:val="32"/>
          <w:szCs w:val="32"/>
          <w:lang w:val="en-US" w:eastAsia="zh-CN"/>
        </w:rPr>
        <w:t>15039821690</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地址：卢氏县翰林路中段</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监督单位：卢氏县文峪乡纪律检查委员会</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联系人：郭强</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电话：18639873311</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地址：河南省三门峡市卢氏县文峪乡南窑桥头</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招标人：</w:t>
      </w:r>
      <w:r>
        <w:rPr>
          <w:rFonts w:hint="eastAsia" w:asciiTheme="minorEastAsia" w:hAnsiTheme="minorEastAsia" w:eastAsiaTheme="minorEastAsia" w:cstheme="minorEastAsia"/>
          <w:sz w:val="32"/>
          <w:szCs w:val="32"/>
          <w:lang w:eastAsia="zh-CN"/>
        </w:rPr>
        <w:t>卢氏县文峪乡人民政府</w:t>
      </w:r>
      <w:r>
        <w:rPr>
          <w:rFonts w:hint="eastAsia" w:asciiTheme="minorEastAsia" w:hAnsiTheme="minorEastAsia" w:eastAsiaTheme="minorEastAsia" w:cstheme="minorEastAsia"/>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联系人：</w:t>
      </w:r>
      <w:r>
        <w:rPr>
          <w:rFonts w:hint="eastAsia" w:asciiTheme="minorEastAsia" w:hAnsiTheme="minorEastAsia" w:eastAsiaTheme="minorEastAsia" w:cstheme="minorEastAsia"/>
          <w:sz w:val="32"/>
          <w:szCs w:val="32"/>
          <w:lang w:eastAsia="zh-CN"/>
        </w:rPr>
        <w:t>郭世杰</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电话：13253921025</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地址：河南省三门峡市卢氏县文峪乡南窑桥头</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招标代理：</w:t>
      </w:r>
      <w:r>
        <w:rPr>
          <w:rFonts w:hint="eastAsia" w:asciiTheme="minorEastAsia" w:hAnsiTheme="minorEastAsia" w:eastAsiaTheme="minorEastAsia" w:cstheme="minorEastAsia"/>
          <w:sz w:val="32"/>
          <w:szCs w:val="32"/>
          <w:lang w:eastAsia="zh-CN"/>
        </w:rPr>
        <w:t>河南丰腾咨询服务有限公司</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联系人</w:t>
      </w:r>
      <w:r>
        <w:rPr>
          <w:rFonts w:hint="eastAsia" w:asciiTheme="minorEastAsia" w:hAnsiTheme="minorEastAsia" w:eastAsiaTheme="minorEastAsia" w:cstheme="minorEastAsia"/>
          <w:sz w:val="32"/>
          <w:szCs w:val="32"/>
          <w:lang w:eastAsia="zh-CN"/>
        </w:rPr>
        <w:t>：常洁琼</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电话：</w:t>
      </w:r>
      <w:r>
        <w:rPr>
          <w:rFonts w:hint="eastAsia" w:asciiTheme="minorEastAsia" w:hAnsiTheme="minorEastAsia" w:eastAsiaTheme="minorEastAsia" w:cstheme="minorEastAsia"/>
          <w:sz w:val="32"/>
          <w:szCs w:val="32"/>
          <w:lang w:val="en-US" w:eastAsia="zh-CN"/>
        </w:rPr>
        <w:t>17719050533</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地址：</w:t>
      </w:r>
      <w:r>
        <w:rPr>
          <w:rFonts w:hint="eastAsia" w:asciiTheme="minorEastAsia" w:hAnsiTheme="minorEastAsia" w:eastAsiaTheme="minorEastAsia" w:cstheme="minorEastAsia"/>
          <w:sz w:val="32"/>
          <w:szCs w:val="32"/>
          <w:lang w:val="en-US" w:eastAsia="zh-CN"/>
        </w:rPr>
        <w:t>卢氏县城关镇农贸市场 15 号楼</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OGVhYjBjMTAxZmJiODEyNzQ2OTQ5YWM3YjQxMzQifQ=="/>
  </w:docVars>
  <w:rsids>
    <w:rsidRoot w:val="6FE67F8E"/>
    <w:rsid w:val="1F267D27"/>
    <w:rsid w:val="43543B6A"/>
    <w:rsid w:val="6C6860E7"/>
    <w:rsid w:val="6FE67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2"/>
    <w:basedOn w:val="1"/>
    <w:next w:val="1"/>
    <w:qFormat/>
    <w:uiPriority w:val="0"/>
    <w:pPr>
      <w:keepNext/>
      <w:jc w:val="center"/>
      <w:outlineLvl w:val="1"/>
    </w:pPr>
    <w:rPr>
      <w:rFonts w:ascii="宋体" w:hAnsi="宋体"/>
      <w:sz w:val="28"/>
    </w:rPr>
  </w:style>
  <w:style w:type="character" w:default="1" w:styleId="10">
    <w:name w:val="Default Paragraph Font"/>
    <w:semiHidden/>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unhideWhenUsed/>
    <w:qFormat/>
    <w:uiPriority w:val="99"/>
    <w:pPr>
      <w:spacing w:after="120"/>
      <w:ind w:firstLine="420"/>
    </w:pPr>
    <w:rPr>
      <w:rFonts w:eastAsia="宋体"/>
      <w:sz w:val="32"/>
    </w:rPr>
  </w:style>
  <w:style w:type="paragraph" w:styleId="3">
    <w:name w:val="Body Text"/>
    <w:basedOn w:val="1"/>
    <w:next w:val="4"/>
    <w:qFormat/>
    <w:uiPriority w:val="0"/>
    <w:rPr>
      <w:rFonts w:eastAsia="楷体_GB2312"/>
      <w:kern w:val="0"/>
      <w:sz w:val="28"/>
    </w:rPr>
  </w:style>
  <w:style w:type="paragraph" w:customStyle="1" w:styleId="4">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First Indent 2"/>
    <w:basedOn w:val="6"/>
    <w:next w:val="2"/>
    <w:qFormat/>
    <w:uiPriority w:val="0"/>
    <w:pPr>
      <w:ind w:firstLine="420" w:firstLineChars="200"/>
    </w:pPr>
  </w:style>
  <w:style w:type="paragraph" w:styleId="6">
    <w:name w:val="Body Text Indent"/>
    <w:basedOn w:val="1"/>
    <w:next w:val="7"/>
    <w:qFormat/>
    <w:uiPriority w:val="0"/>
    <w:pPr>
      <w:ind w:firstLine="538" w:firstLineChars="192"/>
    </w:pPr>
    <w:rPr>
      <w:rFonts w:eastAsia="楷体_GB2312"/>
      <w:kern w:val="0"/>
      <w:sz w:val="28"/>
    </w:rPr>
  </w:style>
  <w:style w:type="paragraph" w:styleId="7">
    <w:name w:val="envelope return"/>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2024-01-05T02:48:00Z</dcterms:created>
  <dc:creator>Administrator</dc:creator>
  <cp:lastModifiedBy>若同</cp:lastModifiedBy>
  <dcterms:modified xsi:type="dcterms:W3CDTF">2024-01-05T03:10:38Z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F174593B56714FF18A9BE2E3EF7246EC_13</vt:lpwstr>
  </property>
</Properties>
</file>