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rFonts w:hint="eastAsia" w:ascii="宋体" w:hAnsi="宋体" w:eastAsia="宋体" w:cs="宋体"/>
          <w:b/>
          <w:bCs/>
          <w:color w:val="auto"/>
          <w:sz w:val="44"/>
          <w:szCs w:val="44"/>
        </w:rPr>
      </w:pPr>
    </w:p>
    <w:p>
      <w:pPr>
        <w:pStyle w:val="11"/>
        <w:rPr>
          <w:rFonts w:hint="eastAsia" w:ascii="宋体" w:hAnsi="宋体" w:eastAsia="宋体" w:cs="宋体"/>
        </w:rPr>
      </w:pPr>
    </w:p>
    <w:p>
      <w:pPr>
        <w:pStyle w:val="11"/>
        <w:ind w:left="0" w:leftChars="0" w:firstLine="0" w:firstLineChars="0"/>
        <w:jc w:val="center"/>
        <w:outlineLvl w:val="0"/>
        <w:rPr>
          <w:rFonts w:hint="eastAsia" w:ascii="宋体" w:hAnsi="宋体" w:eastAsia="宋体" w:cs="宋体"/>
          <w:color w:val="auto"/>
          <w:sz w:val="36"/>
          <w:szCs w:val="36"/>
        </w:rPr>
      </w:pPr>
      <w:r>
        <w:rPr>
          <w:rFonts w:hint="eastAsia" w:ascii="宋体" w:hAnsi="宋体" w:eastAsia="宋体" w:cs="宋体"/>
          <w:b/>
          <w:bCs/>
          <w:color w:val="auto"/>
          <w:spacing w:val="0"/>
          <w:w w:val="100"/>
          <w:sz w:val="44"/>
          <w:szCs w:val="44"/>
          <w:u w:val="none"/>
          <w:lang w:val="en-US" w:eastAsia="zh-CN"/>
        </w:rPr>
        <w:t>渑池县2023年县域商业体系建设项目一标段（二次）</w:t>
      </w:r>
    </w:p>
    <w:p>
      <w:pPr>
        <w:jc w:val="center"/>
        <w:rPr>
          <w:rFonts w:hint="eastAsia" w:ascii="宋体" w:hAnsi="宋体" w:eastAsia="宋体" w:cs="宋体"/>
          <w:b/>
          <w:color w:val="auto"/>
          <w:sz w:val="86"/>
          <w:szCs w:val="86"/>
        </w:rPr>
      </w:pPr>
    </w:p>
    <w:p>
      <w:pPr>
        <w:pStyle w:val="12"/>
        <w:rPr>
          <w:rFonts w:hint="eastAsia" w:ascii="宋体" w:hAnsi="宋体" w:eastAsia="宋体" w:cs="宋体"/>
          <w:b/>
          <w:color w:val="auto"/>
          <w:sz w:val="86"/>
          <w:szCs w:val="86"/>
        </w:rPr>
      </w:pPr>
    </w:p>
    <w:p>
      <w:pPr>
        <w:rPr>
          <w:rFonts w:hint="eastAsia"/>
        </w:rPr>
      </w:pPr>
    </w:p>
    <w:p>
      <w:pPr>
        <w:jc w:val="center"/>
        <w:rPr>
          <w:rFonts w:hint="eastAsia" w:ascii="宋体" w:hAnsi="宋体" w:eastAsia="宋体" w:cs="宋体"/>
          <w:b/>
          <w:color w:val="auto"/>
          <w:sz w:val="86"/>
          <w:szCs w:val="86"/>
        </w:rPr>
      </w:pPr>
      <w:r>
        <w:rPr>
          <w:rFonts w:hint="eastAsia" w:ascii="宋体" w:hAnsi="宋体" w:eastAsia="宋体" w:cs="宋体"/>
          <w:b/>
          <w:color w:val="auto"/>
          <w:sz w:val="86"/>
          <w:szCs w:val="86"/>
        </w:rPr>
        <w:t>招 标 文 件</w:t>
      </w:r>
    </w:p>
    <w:p>
      <w:pPr>
        <w:rPr>
          <w:rFonts w:hint="eastAsia" w:ascii="宋体" w:hAnsi="宋体" w:eastAsia="宋体" w:cs="宋体"/>
          <w:b/>
          <w:color w:val="auto"/>
        </w:rPr>
      </w:pPr>
    </w:p>
    <w:p>
      <w:pPr>
        <w:jc w:val="center"/>
        <w:rPr>
          <w:rFonts w:hint="eastAsia" w:ascii="宋体" w:hAnsi="宋体" w:eastAsia="宋体" w:cs="宋体"/>
          <w:color w:val="auto"/>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eastAsia="zh-CN"/>
        </w:rPr>
        <w:t>：渑池公开采购-2023-74</w:t>
      </w:r>
      <w:r>
        <w:rPr>
          <w:rFonts w:hint="eastAsia" w:ascii="宋体" w:hAnsi="宋体" w:cs="宋体"/>
          <w:bCs/>
          <w:color w:val="auto"/>
          <w:sz w:val="32"/>
          <w:szCs w:val="32"/>
          <w:highlight w:val="none"/>
          <w:lang w:eastAsia="zh-CN"/>
        </w:rPr>
        <w:t>；</w:t>
      </w:r>
      <w:r>
        <w:rPr>
          <w:rFonts w:hint="eastAsia" w:ascii="宋体" w:hAnsi="宋体" w:eastAsia="宋体" w:cs="宋体"/>
          <w:bCs/>
          <w:color w:val="auto"/>
          <w:sz w:val="32"/>
          <w:szCs w:val="32"/>
          <w:highlight w:val="none"/>
          <w:lang w:eastAsia="zh-CN"/>
        </w:rPr>
        <w:t>MCGZ[2023]355-ZC279</w:t>
      </w:r>
      <w:r>
        <w:rPr>
          <w:rFonts w:hint="eastAsia" w:ascii="宋体" w:hAnsi="宋体" w:cs="宋体"/>
          <w:bCs/>
          <w:color w:val="auto"/>
          <w:sz w:val="32"/>
          <w:szCs w:val="32"/>
          <w:lang w:val="en-US" w:eastAsia="zh-CN"/>
        </w:rPr>
        <w:t xml:space="preserve"> </w:t>
      </w:r>
    </w:p>
    <w:p>
      <w:pPr>
        <w:pStyle w:val="11"/>
        <w:ind w:firstLine="210"/>
        <w:rPr>
          <w:rFonts w:hint="eastAsia" w:ascii="宋体" w:hAnsi="宋体" w:eastAsia="宋体" w:cs="宋体"/>
          <w:color w:val="auto"/>
        </w:rPr>
      </w:pPr>
    </w:p>
    <w:p>
      <w:pPr>
        <w:spacing w:line="276" w:lineRule="auto"/>
        <w:ind w:firstLine="2178" w:firstLineChars="1210"/>
        <w:rPr>
          <w:rFonts w:hint="eastAsia" w:ascii="宋体" w:hAnsi="宋体" w:eastAsia="宋体" w:cs="宋体"/>
          <w:color w:val="auto"/>
          <w:sz w:val="18"/>
          <w:szCs w:val="18"/>
        </w:rPr>
      </w:pPr>
    </w:p>
    <w:p>
      <w:pPr>
        <w:spacing w:line="400" w:lineRule="exact"/>
        <w:rPr>
          <w:rFonts w:hint="eastAsia" w:ascii="宋体" w:hAnsi="宋体" w:eastAsia="宋体" w:cs="宋体"/>
          <w:color w:val="auto"/>
        </w:rPr>
      </w:pPr>
    </w:p>
    <w:p>
      <w:pPr>
        <w:spacing w:line="400" w:lineRule="exact"/>
        <w:rPr>
          <w:rFonts w:hint="eastAsia" w:ascii="宋体" w:hAnsi="宋体" w:eastAsia="宋体" w:cs="宋体"/>
          <w:color w:val="auto"/>
        </w:rPr>
      </w:pPr>
    </w:p>
    <w:p>
      <w:pPr>
        <w:spacing w:line="400" w:lineRule="exact"/>
        <w:rPr>
          <w:rFonts w:hint="eastAsia" w:ascii="宋体" w:hAnsi="宋体" w:eastAsia="宋体" w:cs="宋体"/>
          <w:color w:val="auto"/>
        </w:rPr>
      </w:pPr>
    </w:p>
    <w:p>
      <w:pPr>
        <w:pStyle w:val="11"/>
        <w:ind w:firstLine="210"/>
        <w:rPr>
          <w:rFonts w:hint="eastAsia" w:ascii="宋体" w:hAnsi="宋体" w:eastAsia="宋体" w:cs="宋体"/>
          <w:color w:val="auto"/>
        </w:rPr>
      </w:pPr>
    </w:p>
    <w:p>
      <w:pPr>
        <w:pStyle w:val="11"/>
        <w:ind w:left="0" w:leftChars="0" w:firstLine="0" w:firstLineChars="0"/>
        <w:rPr>
          <w:rFonts w:hint="eastAsia" w:ascii="宋体" w:hAnsi="宋体" w:eastAsia="宋体" w:cs="宋体"/>
          <w:color w:val="auto"/>
        </w:rPr>
      </w:pPr>
    </w:p>
    <w:p>
      <w:pPr>
        <w:pStyle w:val="11"/>
        <w:ind w:firstLine="210"/>
        <w:rPr>
          <w:rFonts w:hint="eastAsia" w:ascii="宋体" w:hAnsi="宋体" w:eastAsia="宋体" w:cs="宋体"/>
          <w:color w:val="auto"/>
        </w:rPr>
      </w:pPr>
    </w:p>
    <w:p>
      <w:pPr>
        <w:pStyle w:val="12"/>
        <w:rPr>
          <w:rFonts w:hint="eastAsia" w:ascii="宋体" w:hAnsi="宋体" w:eastAsia="宋体" w:cs="宋体"/>
          <w:color w:val="auto"/>
        </w:rPr>
      </w:pPr>
    </w:p>
    <w:p>
      <w:pPr>
        <w:spacing w:line="400" w:lineRule="exact"/>
        <w:rPr>
          <w:rFonts w:hint="eastAsia" w:ascii="宋体" w:hAnsi="宋体" w:eastAsia="宋体" w:cs="宋体"/>
          <w:color w:val="auto"/>
        </w:rPr>
      </w:pPr>
    </w:p>
    <w:p>
      <w:pPr>
        <w:pStyle w:val="12"/>
        <w:ind w:left="0" w:leftChars="0" w:firstLine="0" w:firstLineChars="0"/>
        <w:rPr>
          <w:rFonts w:hint="eastAsia" w:ascii="宋体" w:hAnsi="宋体" w:eastAsia="宋体" w:cs="宋体"/>
          <w:color w:val="auto"/>
        </w:rPr>
      </w:pPr>
    </w:p>
    <w:p>
      <w:pPr>
        <w:pStyle w:val="12"/>
        <w:rPr>
          <w:rFonts w:hint="eastAsia" w:ascii="宋体" w:hAnsi="宋体" w:eastAsia="宋体" w:cs="宋体"/>
          <w:color w:val="auto"/>
        </w:rPr>
      </w:pPr>
    </w:p>
    <w:p>
      <w:pPr>
        <w:ind w:firstLine="1600" w:firstLineChars="500"/>
        <w:jc w:val="left"/>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rPr>
        <w:t>采购人：</w:t>
      </w:r>
      <w:r>
        <w:rPr>
          <w:rFonts w:hint="eastAsia" w:ascii="宋体" w:hAnsi="宋体" w:eastAsia="宋体" w:cs="宋体"/>
          <w:bCs/>
          <w:color w:val="auto"/>
          <w:spacing w:val="0"/>
          <w:w w:val="100"/>
          <w:sz w:val="32"/>
          <w:szCs w:val="32"/>
          <w:u w:val="none"/>
          <w:lang w:eastAsia="zh-CN"/>
        </w:rPr>
        <w:t>渑池县商务局</w:t>
      </w:r>
    </w:p>
    <w:p>
      <w:pPr>
        <w:ind w:firstLine="1600" w:firstLineChars="500"/>
        <w:jc w:val="left"/>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rPr>
        <w:t>采购代理机构：</w:t>
      </w:r>
      <w:r>
        <w:rPr>
          <w:rFonts w:hint="eastAsia" w:ascii="宋体" w:hAnsi="宋体" w:eastAsia="宋体" w:cs="宋体"/>
          <w:bCs/>
          <w:color w:val="auto"/>
          <w:spacing w:val="0"/>
          <w:w w:val="100"/>
          <w:sz w:val="32"/>
          <w:szCs w:val="32"/>
          <w:u w:val="none"/>
          <w:lang w:eastAsia="zh-CN"/>
        </w:rPr>
        <w:t>河南嘉泰工程管理有限公司</w:t>
      </w:r>
    </w:p>
    <w:p>
      <w:pPr>
        <w:ind w:firstLine="1600" w:firstLineChars="500"/>
        <w:jc w:val="left"/>
        <w:rPr>
          <w:rFonts w:hint="eastAsia" w:ascii="宋体" w:hAnsi="宋体" w:eastAsia="宋体" w:cs="宋体"/>
          <w:bCs/>
          <w:color w:val="auto"/>
          <w:sz w:val="32"/>
          <w:szCs w:val="32"/>
        </w:rPr>
        <w:sectPr>
          <w:footerReference r:id="rId3" w:type="default"/>
          <w:pgSz w:w="11906" w:h="16838"/>
          <w:pgMar w:top="1440" w:right="1418" w:bottom="1440" w:left="1418" w:header="851" w:footer="992" w:gutter="0"/>
          <w:pgNumType w:start="0"/>
          <w:cols w:space="720" w:num="1"/>
          <w:docGrid w:type="lines" w:linePitch="312" w:charSpace="0"/>
        </w:sectPr>
      </w:pPr>
      <w:r>
        <w:rPr>
          <w:rFonts w:hint="eastAsia" w:ascii="宋体" w:hAnsi="宋体" w:eastAsia="宋体" w:cs="宋体"/>
          <w:bCs/>
          <w:color w:val="auto"/>
          <w:sz w:val="32"/>
          <w:szCs w:val="32"/>
        </w:rPr>
        <w:t>日期：二零二三年</w:t>
      </w:r>
      <w:r>
        <w:rPr>
          <w:rFonts w:hint="eastAsia" w:ascii="宋体" w:hAnsi="宋体" w:eastAsia="宋体" w:cs="宋体"/>
          <w:bCs/>
          <w:color w:val="auto"/>
          <w:sz w:val="32"/>
          <w:szCs w:val="32"/>
          <w:lang w:val="en-US" w:eastAsia="zh-CN"/>
        </w:rPr>
        <w:t>十</w:t>
      </w:r>
      <w:r>
        <w:rPr>
          <w:rFonts w:hint="eastAsia" w:ascii="宋体" w:hAnsi="宋体" w:cs="宋体"/>
          <w:bCs/>
          <w:color w:val="auto"/>
          <w:sz w:val="32"/>
          <w:szCs w:val="32"/>
          <w:lang w:val="en-US" w:eastAsia="zh-CN"/>
        </w:rPr>
        <w:t>二</w:t>
      </w:r>
      <w:r>
        <w:rPr>
          <w:rFonts w:hint="eastAsia" w:ascii="宋体" w:hAnsi="宋体" w:eastAsia="宋体" w:cs="宋体"/>
          <w:bCs/>
          <w:color w:val="auto"/>
          <w:sz w:val="32"/>
          <w:szCs w:val="32"/>
        </w:rPr>
        <w:t>月</w:t>
      </w:r>
    </w:p>
    <w:p>
      <w:pPr>
        <w:pStyle w:val="9"/>
        <w:rPr>
          <w:rFonts w:hint="eastAsia" w:ascii="宋体" w:hAnsi="宋体" w:eastAsia="宋体" w:cs="宋体"/>
          <w:b/>
          <w:bCs/>
          <w:color w:val="auto"/>
        </w:rPr>
      </w:pPr>
      <w:r>
        <w:rPr>
          <w:rFonts w:hint="eastAsia" w:ascii="宋体" w:hAnsi="宋体" w:eastAsia="宋体" w:cs="宋体"/>
          <w:b/>
          <w:bCs/>
          <w:color w:val="auto"/>
        </w:rPr>
        <w:t>目 录</w:t>
      </w:r>
    </w:p>
    <w:sdt>
      <w:sdtPr>
        <w:rPr>
          <w:rFonts w:ascii="宋体" w:hAnsi="宋体" w:eastAsia="宋体" w:cs="Times New Roman"/>
          <w:kern w:val="2"/>
          <w:sz w:val="32"/>
          <w:szCs w:val="32"/>
          <w:lang w:val="en-US" w:eastAsia="zh-CN" w:bidi="ar-SA"/>
        </w:rPr>
        <w:id w:val="147459143"/>
        <w15:color w:val="DBDBDB"/>
        <w:docPartObj>
          <w:docPartGallery w:val="Table of Contents"/>
          <w:docPartUnique/>
        </w:docPartObj>
      </w:sdtPr>
      <w:sdtEndPr>
        <w:rPr>
          <w:rFonts w:hint="eastAsia" w:ascii="宋体" w:hAnsi="宋体" w:eastAsia="宋体" w:cs="宋体"/>
          <w:color w:val="auto"/>
          <w:kern w:val="2"/>
          <w:sz w:val="36"/>
          <w:szCs w:val="32"/>
          <w:lang w:val="en-US" w:eastAsia="zh-CN" w:bidi="ar-SA"/>
        </w:rPr>
      </w:sdtEndPr>
      <w:sdtContent>
        <w:p>
          <w:pPr>
            <w:spacing w:before="0" w:beforeLines="0" w:after="0" w:afterLines="0" w:line="240" w:lineRule="auto"/>
            <w:ind w:left="0" w:leftChars="0" w:right="0" w:rightChars="0" w:firstLine="0" w:firstLineChars="0"/>
            <w:jc w:val="center"/>
            <w:rPr>
              <w:sz w:val="32"/>
              <w:szCs w:val="32"/>
            </w:rPr>
          </w:pPr>
        </w:p>
        <w:p>
          <w:pPr>
            <w:pStyle w:val="19"/>
            <w:tabs>
              <w:tab w:val="right" w:leader="dot" w:pos="9070"/>
            </w:tabs>
            <w:rPr>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p>
        <w:p>
          <w:pPr>
            <w:pStyle w:val="19"/>
            <w:tabs>
              <w:tab w:val="right" w:leader="dot" w:pos="9070"/>
            </w:tabs>
            <w:rPr>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_Toc3048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招标公告</w:t>
          </w:r>
          <w:r>
            <w:rPr>
              <w:sz w:val="28"/>
              <w:szCs w:val="28"/>
            </w:rPr>
            <w:tab/>
          </w:r>
          <w:r>
            <w:rPr>
              <w:sz w:val="28"/>
              <w:szCs w:val="28"/>
            </w:rPr>
            <w:fldChar w:fldCharType="begin"/>
          </w:r>
          <w:r>
            <w:rPr>
              <w:sz w:val="28"/>
              <w:szCs w:val="28"/>
            </w:rPr>
            <w:instrText xml:space="preserve"> PAGEREF _Toc3048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color w:val="auto"/>
              <w:sz w:val="28"/>
              <w:szCs w:val="28"/>
            </w:rPr>
            <w:fldChar w:fldCharType="end"/>
          </w:r>
        </w:p>
        <w:p>
          <w:pPr>
            <w:pStyle w:val="19"/>
            <w:tabs>
              <w:tab w:val="right" w:leader="dot" w:pos="9070"/>
            </w:tabs>
            <w:rPr>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_Toc32203 </w:instrText>
          </w:r>
          <w:r>
            <w:rPr>
              <w:rFonts w:hint="eastAsia" w:ascii="宋体" w:hAnsi="宋体" w:eastAsia="宋体" w:cs="宋体"/>
              <w:sz w:val="28"/>
              <w:szCs w:val="28"/>
            </w:rPr>
            <w:fldChar w:fldCharType="separate"/>
          </w:r>
          <w:r>
            <w:rPr>
              <w:rFonts w:hint="eastAsia" w:ascii="宋体" w:hAnsi="宋体" w:eastAsia="宋体" w:cs="宋体"/>
              <w:bCs/>
              <w:kern w:val="0"/>
              <w:sz w:val="28"/>
              <w:szCs w:val="56"/>
            </w:rPr>
            <w:t>第二章 投标供应商须知</w:t>
          </w:r>
          <w:r>
            <w:rPr>
              <w:sz w:val="28"/>
              <w:szCs w:val="28"/>
            </w:rPr>
            <w:tab/>
          </w:r>
          <w:r>
            <w:rPr>
              <w:sz w:val="28"/>
              <w:szCs w:val="28"/>
            </w:rPr>
            <w:fldChar w:fldCharType="begin"/>
          </w:r>
          <w:r>
            <w:rPr>
              <w:sz w:val="28"/>
              <w:szCs w:val="28"/>
            </w:rPr>
            <w:instrText xml:space="preserve"> PAGEREF _Toc32203 \h </w:instrText>
          </w:r>
          <w:r>
            <w:rPr>
              <w:sz w:val="28"/>
              <w:szCs w:val="28"/>
            </w:rPr>
            <w:fldChar w:fldCharType="separate"/>
          </w:r>
          <w:r>
            <w:rPr>
              <w:sz w:val="28"/>
              <w:szCs w:val="28"/>
            </w:rPr>
            <w:t>7</w:t>
          </w:r>
          <w:r>
            <w:rPr>
              <w:sz w:val="28"/>
              <w:szCs w:val="28"/>
            </w:rPr>
            <w:fldChar w:fldCharType="end"/>
          </w:r>
          <w:r>
            <w:rPr>
              <w:rFonts w:hint="eastAsia" w:ascii="宋体" w:hAnsi="宋体" w:eastAsia="宋体" w:cs="宋体"/>
              <w:color w:val="auto"/>
              <w:sz w:val="28"/>
              <w:szCs w:val="28"/>
            </w:rPr>
            <w:fldChar w:fldCharType="end"/>
          </w:r>
        </w:p>
        <w:p>
          <w:pPr>
            <w:pStyle w:val="19"/>
            <w:tabs>
              <w:tab w:val="right" w:leader="dot" w:pos="9070"/>
            </w:tabs>
            <w:rPr>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_Toc30012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第三章 </w:t>
          </w:r>
          <w:r>
            <w:rPr>
              <w:rFonts w:hint="eastAsia" w:ascii="宋体" w:hAnsi="宋体" w:eastAsia="宋体" w:cs="宋体"/>
              <w:sz w:val="28"/>
              <w:szCs w:val="28"/>
              <w:lang w:eastAsia="zh-CN"/>
            </w:rPr>
            <w:t>服务内容及要求</w:t>
          </w:r>
          <w:r>
            <w:rPr>
              <w:sz w:val="28"/>
              <w:szCs w:val="28"/>
            </w:rPr>
            <w:tab/>
          </w:r>
          <w:r>
            <w:rPr>
              <w:sz w:val="28"/>
              <w:szCs w:val="28"/>
            </w:rPr>
            <w:fldChar w:fldCharType="begin"/>
          </w:r>
          <w:r>
            <w:rPr>
              <w:sz w:val="28"/>
              <w:szCs w:val="28"/>
            </w:rPr>
            <w:instrText xml:space="preserve"> PAGEREF _Toc30012 \h </w:instrText>
          </w:r>
          <w:r>
            <w:rPr>
              <w:sz w:val="28"/>
              <w:szCs w:val="28"/>
            </w:rPr>
            <w:fldChar w:fldCharType="separate"/>
          </w:r>
          <w:r>
            <w:rPr>
              <w:sz w:val="28"/>
              <w:szCs w:val="28"/>
            </w:rPr>
            <w:t>26</w:t>
          </w:r>
          <w:r>
            <w:rPr>
              <w:sz w:val="28"/>
              <w:szCs w:val="28"/>
            </w:rPr>
            <w:fldChar w:fldCharType="end"/>
          </w:r>
          <w:r>
            <w:rPr>
              <w:rFonts w:hint="eastAsia" w:ascii="宋体" w:hAnsi="宋体" w:eastAsia="宋体" w:cs="宋体"/>
              <w:color w:val="auto"/>
              <w:sz w:val="28"/>
              <w:szCs w:val="28"/>
            </w:rPr>
            <w:fldChar w:fldCharType="end"/>
          </w:r>
        </w:p>
        <w:p>
          <w:pPr>
            <w:pStyle w:val="19"/>
            <w:tabs>
              <w:tab w:val="right" w:leader="dot" w:pos="9070"/>
            </w:tabs>
            <w:rPr>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_Toc16714 </w:instrText>
          </w:r>
          <w:r>
            <w:rPr>
              <w:rFonts w:hint="eastAsia" w:ascii="宋体" w:hAnsi="宋体" w:eastAsia="宋体" w:cs="宋体"/>
              <w:sz w:val="28"/>
              <w:szCs w:val="28"/>
            </w:rPr>
            <w:fldChar w:fldCharType="separate"/>
          </w:r>
          <w:r>
            <w:rPr>
              <w:rFonts w:hint="eastAsia" w:ascii="宋体" w:hAnsi="宋体" w:eastAsia="宋体" w:cs="宋体"/>
              <w:bCs/>
              <w:sz w:val="28"/>
              <w:szCs w:val="56"/>
            </w:rPr>
            <w:t>第四章 评标办法</w:t>
          </w:r>
          <w:r>
            <w:rPr>
              <w:sz w:val="28"/>
              <w:szCs w:val="28"/>
            </w:rPr>
            <w:tab/>
          </w:r>
          <w:r>
            <w:rPr>
              <w:sz w:val="28"/>
              <w:szCs w:val="28"/>
            </w:rPr>
            <w:fldChar w:fldCharType="begin"/>
          </w:r>
          <w:r>
            <w:rPr>
              <w:sz w:val="28"/>
              <w:szCs w:val="28"/>
            </w:rPr>
            <w:instrText xml:space="preserve"> PAGEREF _Toc16714 \h </w:instrText>
          </w:r>
          <w:r>
            <w:rPr>
              <w:sz w:val="28"/>
              <w:szCs w:val="28"/>
            </w:rPr>
            <w:fldChar w:fldCharType="separate"/>
          </w:r>
          <w:r>
            <w:rPr>
              <w:sz w:val="28"/>
              <w:szCs w:val="28"/>
            </w:rPr>
            <w:t>34</w:t>
          </w:r>
          <w:r>
            <w:rPr>
              <w:sz w:val="28"/>
              <w:szCs w:val="28"/>
            </w:rPr>
            <w:fldChar w:fldCharType="end"/>
          </w:r>
          <w:r>
            <w:rPr>
              <w:rFonts w:hint="eastAsia" w:ascii="宋体" w:hAnsi="宋体" w:eastAsia="宋体" w:cs="宋体"/>
              <w:color w:val="auto"/>
              <w:sz w:val="28"/>
              <w:szCs w:val="28"/>
            </w:rPr>
            <w:fldChar w:fldCharType="end"/>
          </w:r>
        </w:p>
        <w:p>
          <w:pPr>
            <w:pStyle w:val="19"/>
            <w:tabs>
              <w:tab w:val="right" w:leader="dot" w:pos="9070"/>
            </w:tabs>
            <w:rPr>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_Toc14577 </w:instrText>
          </w:r>
          <w:r>
            <w:rPr>
              <w:rFonts w:hint="eastAsia" w:ascii="宋体" w:hAnsi="宋体" w:eastAsia="宋体" w:cs="宋体"/>
              <w:sz w:val="28"/>
              <w:szCs w:val="28"/>
            </w:rPr>
            <w:fldChar w:fldCharType="separate"/>
          </w:r>
          <w:r>
            <w:rPr>
              <w:rFonts w:hint="eastAsia" w:ascii="宋体" w:hAnsi="宋体" w:eastAsia="宋体" w:cs="宋体"/>
              <w:sz w:val="28"/>
              <w:szCs w:val="56"/>
            </w:rPr>
            <w:t>第五章 合同主要条款及格式</w:t>
          </w:r>
          <w:r>
            <w:rPr>
              <w:sz w:val="28"/>
              <w:szCs w:val="28"/>
            </w:rPr>
            <w:tab/>
          </w:r>
          <w:r>
            <w:rPr>
              <w:sz w:val="28"/>
              <w:szCs w:val="28"/>
            </w:rPr>
            <w:fldChar w:fldCharType="begin"/>
          </w:r>
          <w:r>
            <w:rPr>
              <w:sz w:val="28"/>
              <w:szCs w:val="28"/>
            </w:rPr>
            <w:instrText xml:space="preserve"> PAGEREF _Toc14577 \h </w:instrText>
          </w:r>
          <w:r>
            <w:rPr>
              <w:sz w:val="28"/>
              <w:szCs w:val="28"/>
            </w:rPr>
            <w:fldChar w:fldCharType="separate"/>
          </w:r>
          <w:r>
            <w:rPr>
              <w:sz w:val="28"/>
              <w:szCs w:val="28"/>
            </w:rPr>
            <w:t>40</w:t>
          </w:r>
          <w:r>
            <w:rPr>
              <w:sz w:val="28"/>
              <w:szCs w:val="28"/>
            </w:rPr>
            <w:fldChar w:fldCharType="end"/>
          </w:r>
          <w:r>
            <w:rPr>
              <w:rFonts w:hint="eastAsia" w:ascii="宋体" w:hAnsi="宋体" w:eastAsia="宋体" w:cs="宋体"/>
              <w:color w:val="auto"/>
              <w:sz w:val="28"/>
              <w:szCs w:val="28"/>
            </w:rPr>
            <w:fldChar w:fldCharType="end"/>
          </w:r>
        </w:p>
        <w:p>
          <w:pPr>
            <w:pStyle w:val="19"/>
            <w:tabs>
              <w:tab w:val="right" w:leader="dot" w:pos="9070"/>
            </w:tabs>
            <w:rPr>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_Toc9660 </w:instrText>
          </w:r>
          <w:r>
            <w:rPr>
              <w:rFonts w:hint="eastAsia" w:ascii="宋体" w:hAnsi="宋体" w:eastAsia="宋体" w:cs="宋体"/>
              <w:sz w:val="28"/>
              <w:szCs w:val="28"/>
            </w:rPr>
            <w:fldChar w:fldCharType="separate"/>
          </w:r>
          <w:r>
            <w:rPr>
              <w:rFonts w:hint="eastAsia" w:ascii="宋体" w:hAnsi="宋体" w:eastAsia="宋体" w:cs="宋体"/>
              <w:bCs/>
              <w:sz w:val="28"/>
              <w:szCs w:val="56"/>
            </w:rPr>
            <w:t>第六章 投标文件格式</w:t>
          </w:r>
          <w:r>
            <w:rPr>
              <w:sz w:val="28"/>
              <w:szCs w:val="28"/>
            </w:rPr>
            <w:tab/>
          </w:r>
          <w:r>
            <w:rPr>
              <w:sz w:val="28"/>
              <w:szCs w:val="28"/>
            </w:rPr>
            <w:fldChar w:fldCharType="begin"/>
          </w:r>
          <w:r>
            <w:rPr>
              <w:sz w:val="28"/>
              <w:szCs w:val="28"/>
            </w:rPr>
            <w:instrText xml:space="preserve"> PAGEREF _Toc9660 \h </w:instrText>
          </w:r>
          <w:r>
            <w:rPr>
              <w:sz w:val="28"/>
              <w:szCs w:val="28"/>
            </w:rPr>
            <w:fldChar w:fldCharType="separate"/>
          </w:r>
          <w:r>
            <w:rPr>
              <w:sz w:val="28"/>
              <w:szCs w:val="28"/>
            </w:rPr>
            <w:t>45</w:t>
          </w:r>
          <w:r>
            <w:rPr>
              <w:sz w:val="28"/>
              <w:szCs w:val="28"/>
            </w:rPr>
            <w:fldChar w:fldCharType="end"/>
          </w:r>
          <w:r>
            <w:rPr>
              <w:rFonts w:hint="eastAsia" w:ascii="宋体" w:hAnsi="宋体" w:eastAsia="宋体" w:cs="宋体"/>
              <w:color w:val="auto"/>
              <w:sz w:val="28"/>
              <w:szCs w:val="28"/>
            </w:rPr>
            <w:fldChar w:fldCharType="end"/>
          </w:r>
        </w:p>
        <w:p>
          <w:pPr>
            <w:pStyle w:val="9"/>
            <w:rPr>
              <w:rFonts w:hint="eastAsia" w:ascii="宋体" w:hAnsi="宋体" w:eastAsia="宋体" w:cs="宋体"/>
              <w:color w:val="auto"/>
            </w:rPr>
          </w:pPr>
          <w:r>
            <w:rPr>
              <w:rFonts w:hint="eastAsia" w:ascii="宋体" w:hAnsi="宋体" w:eastAsia="宋体" w:cs="宋体"/>
              <w:color w:val="auto"/>
              <w:sz w:val="52"/>
              <w:szCs w:val="48"/>
            </w:rPr>
            <w:fldChar w:fldCharType="end"/>
          </w:r>
        </w:p>
      </w:sdtContent>
    </w:sdt>
    <w:p>
      <w:pPr>
        <w:autoSpaceDE w:val="0"/>
        <w:autoSpaceDN w:val="0"/>
        <w:adjustRightInd w:val="0"/>
        <w:spacing w:before="312" w:beforeLines="100" w:after="312" w:afterLines="100" w:line="600" w:lineRule="auto"/>
        <w:jc w:val="center"/>
        <w:rPr>
          <w:rFonts w:hint="eastAsia" w:ascii="宋体" w:hAnsi="宋体" w:eastAsia="宋体" w:cs="宋体"/>
          <w:b/>
          <w:bCs/>
          <w:color w:val="auto"/>
          <w:kern w:val="0"/>
          <w:sz w:val="44"/>
          <w:szCs w:val="44"/>
        </w:rPr>
      </w:pPr>
    </w:p>
    <w:p>
      <w:pPr>
        <w:autoSpaceDE w:val="0"/>
        <w:autoSpaceDN w:val="0"/>
        <w:adjustRightInd w:val="0"/>
        <w:spacing w:line="486" w:lineRule="atLeast"/>
        <w:rPr>
          <w:rFonts w:hint="eastAsia" w:ascii="宋体" w:hAnsi="宋体" w:eastAsia="宋体" w:cs="宋体"/>
          <w:b/>
          <w:bCs/>
          <w:color w:val="auto"/>
          <w:kern w:val="0"/>
          <w:sz w:val="32"/>
          <w:szCs w:val="32"/>
        </w:rPr>
      </w:pPr>
    </w:p>
    <w:p>
      <w:pPr>
        <w:autoSpaceDE w:val="0"/>
        <w:autoSpaceDN w:val="0"/>
        <w:adjustRightInd w:val="0"/>
        <w:spacing w:line="486" w:lineRule="atLeast"/>
        <w:rPr>
          <w:rFonts w:hint="eastAsia" w:ascii="宋体" w:hAnsi="宋体" w:eastAsia="宋体" w:cs="宋体"/>
          <w:b/>
          <w:bCs/>
          <w:color w:val="auto"/>
          <w:kern w:val="0"/>
          <w:sz w:val="32"/>
          <w:szCs w:val="32"/>
        </w:rPr>
      </w:pPr>
    </w:p>
    <w:p>
      <w:pPr>
        <w:autoSpaceDE w:val="0"/>
        <w:autoSpaceDN w:val="0"/>
        <w:adjustRightInd w:val="0"/>
        <w:spacing w:line="486" w:lineRule="atLeast"/>
        <w:rPr>
          <w:rFonts w:hint="eastAsia" w:ascii="宋体" w:hAnsi="宋体" w:eastAsia="宋体" w:cs="宋体"/>
          <w:b/>
          <w:bCs/>
          <w:color w:val="auto"/>
          <w:kern w:val="0"/>
          <w:sz w:val="32"/>
          <w:szCs w:val="32"/>
        </w:rPr>
      </w:pPr>
    </w:p>
    <w:p>
      <w:pPr>
        <w:autoSpaceDE w:val="0"/>
        <w:autoSpaceDN w:val="0"/>
        <w:adjustRightInd w:val="0"/>
        <w:spacing w:line="486" w:lineRule="atLeast"/>
        <w:rPr>
          <w:rFonts w:hint="eastAsia" w:ascii="宋体" w:hAnsi="宋体" w:eastAsia="宋体" w:cs="宋体"/>
          <w:b/>
          <w:bCs/>
          <w:color w:val="auto"/>
          <w:kern w:val="0"/>
          <w:sz w:val="32"/>
          <w:szCs w:val="32"/>
        </w:rPr>
      </w:pPr>
    </w:p>
    <w:p>
      <w:pPr>
        <w:autoSpaceDE w:val="0"/>
        <w:autoSpaceDN w:val="0"/>
        <w:adjustRightInd w:val="0"/>
        <w:spacing w:line="486" w:lineRule="atLeast"/>
        <w:rPr>
          <w:rFonts w:hint="eastAsia" w:ascii="宋体" w:hAnsi="宋体" w:eastAsia="宋体" w:cs="宋体"/>
          <w:b/>
          <w:bCs/>
          <w:color w:val="auto"/>
          <w:kern w:val="0"/>
          <w:sz w:val="32"/>
          <w:szCs w:val="32"/>
        </w:rPr>
      </w:pPr>
    </w:p>
    <w:p>
      <w:pPr>
        <w:autoSpaceDE w:val="0"/>
        <w:autoSpaceDN w:val="0"/>
        <w:adjustRightInd w:val="0"/>
        <w:spacing w:line="486" w:lineRule="atLeast"/>
        <w:rPr>
          <w:rFonts w:hint="eastAsia" w:ascii="宋体" w:hAnsi="宋体" w:eastAsia="宋体" w:cs="宋体"/>
          <w:b/>
          <w:bCs/>
          <w:color w:val="auto"/>
          <w:kern w:val="0"/>
          <w:sz w:val="32"/>
          <w:szCs w:val="32"/>
        </w:rPr>
      </w:pPr>
    </w:p>
    <w:p>
      <w:pPr>
        <w:jc w:val="center"/>
        <w:outlineLvl w:val="0"/>
        <w:rPr>
          <w:rFonts w:hint="eastAsia" w:ascii="宋体" w:hAnsi="宋体" w:eastAsia="宋体" w:cs="宋体"/>
          <w:color w:val="auto"/>
          <w:sz w:val="40"/>
          <w:szCs w:val="40"/>
        </w:rPr>
      </w:pPr>
      <w:r>
        <w:rPr>
          <w:rFonts w:hint="eastAsia" w:ascii="宋体" w:hAnsi="宋体" w:eastAsia="宋体" w:cs="宋体"/>
          <w:b/>
          <w:bCs/>
          <w:color w:val="auto"/>
          <w:sz w:val="40"/>
          <w:szCs w:val="40"/>
        </w:rPr>
        <w:br w:type="page"/>
      </w:r>
      <w:bookmarkStart w:id="0" w:name="_Toc31146"/>
      <w:bookmarkStart w:id="1" w:name="_Toc3048"/>
      <w:r>
        <w:rPr>
          <w:rStyle w:val="15"/>
          <w:rFonts w:hint="eastAsia" w:ascii="宋体" w:hAnsi="宋体" w:eastAsia="宋体" w:cs="宋体"/>
          <w:color w:val="auto"/>
        </w:rPr>
        <w:t>第一章 招标公告</w:t>
      </w:r>
      <w:bookmarkEnd w:id="0"/>
      <w:bookmarkEnd w:id="1"/>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shd w:val="clear" w:color="auto" w:fill="auto"/>
        </w:rPr>
        <w:t>渑池县2023年县域商业体系建设项目一标段（二次）的潜在投标人应在三门峡市公共资源交易中心平台获取招标文件，并</w:t>
      </w:r>
      <w:r>
        <w:rPr>
          <w:rFonts w:hint="eastAsia" w:ascii="宋体" w:hAnsi="宋体" w:eastAsia="宋体" w:cs="宋体"/>
          <w:kern w:val="0"/>
          <w:sz w:val="24"/>
          <w:szCs w:val="24"/>
          <w:highlight w:val="none"/>
          <w:shd w:val="clear" w:color="auto" w:fill="auto"/>
        </w:rPr>
        <w:t>于202</w:t>
      </w:r>
      <w:r>
        <w:rPr>
          <w:rFonts w:hint="eastAsia" w:ascii="宋体" w:hAnsi="宋体" w:cs="宋体"/>
          <w:kern w:val="0"/>
          <w:sz w:val="24"/>
          <w:szCs w:val="24"/>
          <w:highlight w:val="none"/>
          <w:shd w:val="clear" w:color="auto" w:fill="auto"/>
          <w:lang w:val="en-US" w:eastAsia="zh-CN"/>
        </w:rPr>
        <w:t>4</w:t>
      </w:r>
      <w:r>
        <w:rPr>
          <w:rFonts w:hint="eastAsia" w:ascii="宋体" w:hAnsi="宋体" w:eastAsia="宋体" w:cs="宋体"/>
          <w:kern w:val="0"/>
          <w:sz w:val="24"/>
          <w:szCs w:val="24"/>
          <w:highlight w:val="none"/>
          <w:shd w:val="clear" w:color="auto" w:fill="auto"/>
        </w:rPr>
        <w:t>年</w:t>
      </w:r>
      <w:r>
        <w:rPr>
          <w:rFonts w:hint="eastAsia" w:ascii="宋体" w:hAnsi="宋体" w:cs="宋体"/>
          <w:kern w:val="0"/>
          <w:sz w:val="24"/>
          <w:szCs w:val="24"/>
          <w:highlight w:val="none"/>
          <w:shd w:val="clear" w:color="auto" w:fill="auto"/>
          <w:lang w:val="en-US" w:eastAsia="zh-CN"/>
        </w:rPr>
        <w:t>1</w:t>
      </w:r>
      <w:r>
        <w:rPr>
          <w:rFonts w:hint="eastAsia" w:ascii="宋体" w:hAnsi="宋体" w:eastAsia="宋体" w:cs="宋体"/>
          <w:kern w:val="0"/>
          <w:sz w:val="24"/>
          <w:szCs w:val="24"/>
          <w:highlight w:val="none"/>
          <w:shd w:val="clear" w:color="auto" w:fill="auto"/>
        </w:rPr>
        <w:t>月</w:t>
      </w:r>
      <w:r>
        <w:rPr>
          <w:rFonts w:hint="eastAsia" w:ascii="宋体" w:hAnsi="宋体" w:cs="宋体"/>
          <w:kern w:val="0"/>
          <w:sz w:val="24"/>
          <w:szCs w:val="24"/>
          <w:highlight w:val="none"/>
          <w:shd w:val="clear" w:color="auto" w:fill="auto"/>
          <w:lang w:val="en-US" w:eastAsia="zh-CN"/>
        </w:rPr>
        <w:t>16</w:t>
      </w:r>
      <w:r>
        <w:rPr>
          <w:rFonts w:hint="eastAsia" w:ascii="宋体" w:hAnsi="宋体" w:eastAsia="宋体" w:cs="宋体"/>
          <w:kern w:val="0"/>
          <w:sz w:val="24"/>
          <w:szCs w:val="24"/>
          <w:highlight w:val="none"/>
          <w:shd w:val="clear" w:color="auto" w:fill="auto"/>
        </w:rPr>
        <w:t>日</w:t>
      </w:r>
      <w:r>
        <w:rPr>
          <w:rFonts w:hint="eastAsia" w:ascii="宋体" w:hAnsi="宋体" w:cs="宋体"/>
          <w:kern w:val="0"/>
          <w:sz w:val="24"/>
          <w:szCs w:val="24"/>
          <w:highlight w:val="none"/>
          <w:shd w:val="clear" w:color="auto" w:fill="auto"/>
          <w:lang w:val="en-US" w:eastAsia="zh-CN"/>
        </w:rPr>
        <w:t>09</w:t>
      </w:r>
      <w:r>
        <w:rPr>
          <w:rFonts w:hint="eastAsia" w:ascii="宋体" w:hAnsi="宋体" w:eastAsia="宋体" w:cs="宋体"/>
          <w:kern w:val="0"/>
          <w:sz w:val="24"/>
          <w:szCs w:val="24"/>
          <w:highlight w:val="none"/>
          <w:shd w:val="clear" w:color="auto" w:fill="auto"/>
        </w:rPr>
        <w:t>时</w:t>
      </w:r>
      <w:r>
        <w:rPr>
          <w:rFonts w:hint="eastAsia" w:ascii="宋体" w:hAnsi="宋体" w:cs="宋体"/>
          <w:kern w:val="0"/>
          <w:sz w:val="24"/>
          <w:szCs w:val="24"/>
          <w:highlight w:val="none"/>
          <w:shd w:val="clear" w:color="auto" w:fill="auto"/>
          <w:lang w:val="en-US" w:eastAsia="zh-CN"/>
        </w:rPr>
        <w:t>30</w:t>
      </w:r>
      <w:r>
        <w:rPr>
          <w:rFonts w:hint="eastAsia" w:ascii="宋体" w:hAnsi="宋体" w:eastAsia="宋体" w:cs="宋体"/>
          <w:kern w:val="0"/>
          <w:sz w:val="24"/>
          <w:szCs w:val="24"/>
          <w:highlight w:val="none"/>
          <w:shd w:val="clear" w:color="auto" w:fill="auto"/>
        </w:rPr>
        <w:t>分（北</w:t>
      </w:r>
      <w:r>
        <w:rPr>
          <w:rFonts w:hint="eastAsia" w:ascii="宋体" w:hAnsi="宋体" w:eastAsia="宋体" w:cs="宋体"/>
          <w:kern w:val="0"/>
          <w:sz w:val="24"/>
          <w:szCs w:val="24"/>
          <w:shd w:val="clear" w:color="auto" w:fill="auto"/>
        </w:rPr>
        <w:t>京时间）前递交响应文件</w:t>
      </w:r>
      <w:r>
        <w:rPr>
          <w:rFonts w:hint="eastAsia" w:ascii="宋体" w:hAnsi="宋体" w:eastAsia="宋体" w:cs="宋体"/>
          <w:kern w:val="0"/>
          <w:sz w:val="24"/>
          <w:szCs w:val="24"/>
        </w:rPr>
        <w:t>。</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一、项目基本情况：</w:t>
      </w:r>
    </w:p>
    <w:p>
      <w:pPr>
        <w:widowControl/>
        <w:shd w:val="clear" w:color="auto" w:fill="auto"/>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项目</w:t>
      </w:r>
      <w:r>
        <w:rPr>
          <w:rFonts w:hint="eastAsia" w:ascii="宋体" w:hAnsi="宋体" w:eastAsia="宋体" w:cs="宋体"/>
          <w:kern w:val="0"/>
          <w:sz w:val="24"/>
          <w:szCs w:val="24"/>
          <w:lang w:val="en-US" w:eastAsia="zh-CN"/>
        </w:rPr>
        <w:t>编号：</w:t>
      </w:r>
      <w:r>
        <w:rPr>
          <w:rFonts w:hint="eastAsia" w:ascii="宋体" w:hAnsi="宋体" w:eastAsia="宋体" w:cs="宋体"/>
          <w:kern w:val="0"/>
          <w:sz w:val="24"/>
          <w:szCs w:val="24"/>
          <w:lang w:eastAsia="zh-CN"/>
        </w:rPr>
        <w:t>渑池公开采购-2023-74；MCGZ[2023]355-ZC279</w:t>
      </w:r>
      <w:r>
        <w:rPr>
          <w:rFonts w:hint="eastAsia" w:ascii="宋体" w:hAnsi="宋体" w:eastAsia="宋体" w:cs="宋体"/>
          <w:kern w:val="0"/>
          <w:sz w:val="24"/>
          <w:szCs w:val="24"/>
        </w:rPr>
        <w:t>；</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项目名称：</w:t>
      </w:r>
      <w:r>
        <w:rPr>
          <w:rFonts w:hint="eastAsia" w:ascii="宋体" w:hAnsi="宋体" w:eastAsia="宋体" w:cs="宋体"/>
          <w:kern w:val="0"/>
          <w:sz w:val="24"/>
          <w:szCs w:val="24"/>
          <w:shd w:val="clear" w:color="auto" w:fill="auto"/>
        </w:rPr>
        <w:t>渑池县2023年县域商业体系建设项目一标段（二次）</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3、采购方式：公开招标</w:t>
      </w:r>
    </w:p>
    <w:p>
      <w:pPr>
        <w:widowControl/>
        <w:shd w:val="clear" w:color="auto" w:fill="auto"/>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4、预算金额：</w:t>
      </w:r>
      <w:r>
        <w:rPr>
          <w:rFonts w:hint="eastAsia" w:ascii="宋体" w:hAnsi="宋体" w:cs="宋体"/>
          <w:kern w:val="0"/>
          <w:sz w:val="24"/>
          <w:szCs w:val="24"/>
          <w:lang w:val="en-US" w:eastAsia="zh-CN"/>
        </w:rPr>
        <w:t>200</w:t>
      </w:r>
      <w:r>
        <w:rPr>
          <w:rFonts w:hint="eastAsia" w:ascii="宋体" w:hAnsi="宋体" w:eastAsia="宋体" w:cs="宋体"/>
          <w:kern w:val="0"/>
          <w:sz w:val="24"/>
          <w:szCs w:val="24"/>
          <w:lang w:val="en-US" w:eastAsia="zh-CN"/>
        </w:rPr>
        <w:t>0000.00</w:t>
      </w:r>
      <w:r>
        <w:rPr>
          <w:rFonts w:hint="eastAsia" w:ascii="宋体" w:hAnsi="宋体" w:eastAsia="宋体" w:cs="宋体"/>
          <w:kern w:val="0"/>
          <w:sz w:val="24"/>
          <w:szCs w:val="24"/>
        </w:rPr>
        <w:t>元</w:t>
      </w:r>
    </w:p>
    <w:p>
      <w:pPr>
        <w:widowControl/>
        <w:shd w:val="clear" w:color="auto" w:fill="auto"/>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最高限价：</w:t>
      </w:r>
      <w:r>
        <w:rPr>
          <w:rFonts w:hint="eastAsia" w:ascii="宋体" w:hAnsi="宋体" w:eastAsia="宋体" w:cs="宋体"/>
          <w:kern w:val="0"/>
          <w:sz w:val="24"/>
          <w:szCs w:val="24"/>
          <w:lang w:val="en-US" w:eastAsia="zh-CN"/>
        </w:rPr>
        <w:t>2000000.00元</w:t>
      </w:r>
    </w:p>
    <w:tbl>
      <w:tblPr>
        <w:tblStyle w:val="13"/>
        <w:tblW w:w="10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96"/>
        <w:gridCol w:w="3213"/>
        <w:gridCol w:w="2054"/>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3" w:type="dxa"/>
            <w:noWrap/>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896" w:type="dxa"/>
            <w:noWrap/>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包号</w:t>
            </w:r>
          </w:p>
        </w:tc>
        <w:tc>
          <w:tcPr>
            <w:tcW w:w="3213" w:type="dxa"/>
            <w:noWrap/>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包名称</w:t>
            </w:r>
          </w:p>
        </w:tc>
        <w:tc>
          <w:tcPr>
            <w:tcW w:w="2054" w:type="dxa"/>
            <w:noWrap/>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包预算（元）</w:t>
            </w:r>
          </w:p>
        </w:tc>
        <w:tc>
          <w:tcPr>
            <w:tcW w:w="2098" w:type="dxa"/>
            <w:noWrap/>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3" w:type="dxa"/>
            <w:noWrap/>
            <w:vAlign w:val="center"/>
          </w:tcPr>
          <w:p>
            <w:pPr>
              <w:widowControl/>
              <w:shd w:val="clear" w:color="auto" w:fill="auto"/>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896" w:type="dxa"/>
            <w:noWrap/>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MCGZ[2023]355-ZC279</w:t>
            </w:r>
            <w:r>
              <w:rPr>
                <w:rFonts w:hint="eastAsia" w:ascii="宋体" w:hAnsi="宋体" w:eastAsia="宋体" w:cs="宋体"/>
                <w:kern w:val="0"/>
                <w:sz w:val="24"/>
                <w:szCs w:val="24"/>
                <w:lang w:val="en-US" w:eastAsia="zh-CN"/>
              </w:rPr>
              <w:t>-1</w:t>
            </w:r>
          </w:p>
        </w:tc>
        <w:tc>
          <w:tcPr>
            <w:tcW w:w="3213" w:type="dxa"/>
            <w:noWrap/>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shd w:val="clear" w:color="auto" w:fill="auto"/>
              </w:rPr>
              <w:t>渑池县2023年县域商业体系建设项目一标段（二次）</w:t>
            </w:r>
          </w:p>
        </w:tc>
        <w:tc>
          <w:tcPr>
            <w:tcW w:w="2054" w:type="dxa"/>
            <w:noWrap/>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2000000</w:t>
            </w:r>
          </w:p>
        </w:tc>
        <w:tc>
          <w:tcPr>
            <w:tcW w:w="2098" w:type="dxa"/>
            <w:noWrap/>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2000000</w:t>
            </w:r>
          </w:p>
        </w:tc>
      </w:tr>
    </w:tbl>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5、采购需求（包括但不限于标的的名称、数量、简要技术需求或服务要求等）：</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5.1、</w:t>
      </w:r>
      <w:r>
        <w:rPr>
          <w:rFonts w:hint="eastAsia" w:ascii="宋体" w:hAnsi="宋体" w:eastAsia="宋体" w:cs="宋体"/>
          <w:kern w:val="0"/>
          <w:sz w:val="24"/>
          <w:szCs w:val="24"/>
          <w:lang w:val="en-US" w:eastAsia="zh-CN"/>
        </w:rPr>
        <w:t>采购内容</w:t>
      </w:r>
      <w:r>
        <w:rPr>
          <w:rFonts w:hint="eastAsia" w:ascii="宋体" w:hAnsi="宋体" w:eastAsia="宋体" w:cs="宋体"/>
          <w:kern w:val="0"/>
          <w:sz w:val="24"/>
          <w:szCs w:val="24"/>
        </w:rPr>
        <w:t>：</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本项目为</w:t>
      </w:r>
      <w:r>
        <w:rPr>
          <w:rFonts w:hint="eastAsia" w:ascii="宋体" w:hAnsi="宋体" w:eastAsia="宋体" w:cs="宋体"/>
          <w:kern w:val="0"/>
          <w:sz w:val="24"/>
          <w:szCs w:val="24"/>
          <w:lang w:eastAsia="zh-CN"/>
        </w:rPr>
        <w:t>渑池县2023年县域商业体系建设项目</w:t>
      </w:r>
      <w:r>
        <w:rPr>
          <w:rFonts w:hint="eastAsia" w:ascii="宋体" w:hAnsi="宋体" w:eastAsia="宋体" w:cs="宋体"/>
          <w:kern w:val="0"/>
          <w:sz w:val="24"/>
          <w:szCs w:val="24"/>
        </w:rPr>
        <w:t>，补齐县域商业基础设施短板，完善县乡村三级物流配送体系，改善优化县域消费渠道，增强农村产品上行动能，提高生活服务供给质量（具体详见招标文件）。</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5.2资金来源：财政资金，已落实</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5.3项目地</w:t>
      </w:r>
      <w:r>
        <w:rPr>
          <w:rFonts w:hint="eastAsia" w:ascii="宋体" w:hAnsi="宋体" w:eastAsia="宋体" w:cs="宋体"/>
          <w:kern w:val="0"/>
          <w:sz w:val="24"/>
          <w:szCs w:val="24"/>
        </w:rPr>
        <w:t>点：渑池县</w:t>
      </w:r>
    </w:p>
    <w:p>
      <w:pPr>
        <w:spacing w:line="360" w:lineRule="auto"/>
        <w:ind w:firstLine="480" w:firstLineChars="200"/>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5.4服务周期：</w:t>
      </w:r>
      <w:r>
        <w:rPr>
          <w:rFonts w:hint="eastAsia" w:ascii="宋体" w:hAnsi="宋体" w:eastAsia="宋体" w:cs="宋体"/>
          <w:kern w:val="0"/>
          <w:sz w:val="24"/>
          <w:szCs w:val="24"/>
          <w:highlight w:val="none"/>
          <w:lang w:val="en-US" w:eastAsia="zh-CN"/>
        </w:rPr>
        <w:t>3年</w:t>
      </w:r>
    </w:p>
    <w:p>
      <w:pPr>
        <w:spacing w:line="360" w:lineRule="auto"/>
        <w:ind w:firstLine="480" w:firstLineChars="200"/>
        <w:jc w:val="left"/>
        <w:rPr>
          <w:rFonts w:hint="eastAsia" w:ascii="宋体" w:hAnsi="宋体" w:eastAsia="宋体" w:cs="宋体"/>
          <w:b/>
          <w:bCs/>
          <w:kern w:val="0"/>
          <w:sz w:val="24"/>
          <w:szCs w:val="24"/>
          <w:highlight w:val="none"/>
          <w:lang w:val="en-US" w:eastAsia="zh-CN"/>
        </w:rPr>
      </w:pPr>
      <w:r>
        <w:rPr>
          <w:rFonts w:hint="eastAsia" w:ascii="宋体" w:hAnsi="宋体" w:eastAsia="宋体" w:cs="宋体"/>
          <w:kern w:val="0"/>
          <w:sz w:val="24"/>
          <w:szCs w:val="24"/>
          <w:highlight w:val="none"/>
        </w:rPr>
        <w:t>5.5质量要求：符合国家、行业规范标准。</w:t>
      </w:r>
    </w:p>
    <w:p>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6、合同履约期限：</w:t>
      </w:r>
      <w:r>
        <w:rPr>
          <w:rFonts w:hint="eastAsia" w:ascii="宋体" w:hAnsi="宋体" w:eastAsia="宋体" w:cs="宋体"/>
          <w:kern w:val="0"/>
          <w:sz w:val="24"/>
          <w:szCs w:val="24"/>
          <w:highlight w:val="none"/>
          <w:lang w:val="en-US" w:eastAsia="zh-CN"/>
        </w:rPr>
        <w:t>3年</w:t>
      </w:r>
    </w:p>
    <w:p>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7、本项目是否接受联合体投标：否</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8、是否接受进口产品：否</w:t>
      </w:r>
    </w:p>
    <w:p>
      <w:pPr>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9、是否专门面向中小企业：</w:t>
      </w:r>
      <w:r>
        <w:rPr>
          <w:rFonts w:hint="eastAsia" w:ascii="宋体" w:hAnsi="宋体" w:eastAsia="宋体" w:cs="宋体"/>
          <w:kern w:val="0"/>
          <w:sz w:val="24"/>
          <w:szCs w:val="24"/>
          <w:highlight w:val="none"/>
          <w:lang w:val="en-US" w:eastAsia="zh-CN"/>
        </w:rPr>
        <w:t>否</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二、申请人资格要求：</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1、满足《中华人民共和国政府采购法》第二十二条规定； </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2、落实政府采购政策满足的资格要求：促进中小企业和监狱企业发展扶持政策、促进残疾人就业政府采购政策。</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3、本项目的特定资格要求</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3.1本次招标要求</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须具备独立的法人资格（供应商应提供营业执照）；</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2</w:t>
      </w:r>
      <w:r>
        <w:rPr>
          <w:rFonts w:hint="eastAsia" w:ascii="宋体" w:hAnsi="宋体" w:eastAsia="宋体" w:cs="宋体"/>
          <w:kern w:val="0"/>
          <w:sz w:val="24"/>
          <w:szCs w:val="24"/>
        </w:rPr>
        <w:t>投标供应商须出具无行贿犯罪记录在中国裁判文书网自行查询结果或自行承诺（查询对象：企业、法定代表人）；</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cs="宋体"/>
          <w:kern w:val="0"/>
          <w:sz w:val="24"/>
          <w:szCs w:val="24"/>
          <w:lang w:val="en-US" w:eastAsia="zh-CN"/>
        </w:rPr>
        <w:t>3</w:t>
      </w:r>
      <w:r>
        <w:rPr>
          <w:rFonts w:hint="eastAsia" w:ascii="宋体" w:hAnsi="宋体" w:eastAsia="宋体" w:cs="宋体"/>
          <w:kern w:val="0"/>
          <w:sz w:val="24"/>
          <w:szCs w:val="24"/>
        </w:rPr>
        <w:t>供应商</w:t>
      </w:r>
      <w:r>
        <w:rPr>
          <w:rFonts w:hint="eastAsia" w:ascii="宋体" w:hAnsi="宋体" w:eastAsia="宋体" w:cs="宋体"/>
          <w:kern w:val="0"/>
          <w:sz w:val="24"/>
          <w:szCs w:val="24"/>
          <w:lang w:val="en-US" w:eastAsia="zh-CN"/>
        </w:rPr>
        <w:t>需提供</w:t>
      </w:r>
      <w:r>
        <w:rPr>
          <w:rFonts w:hint="eastAsia" w:ascii="宋体" w:hAnsi="宋体" w:eastAsia="宋体" w:cs="宋体"/>
          <w:kern w:val="0"/>
          <w:sz w:val="24"/>
          <w:szCs w:val="24"/>
        </w:rPr>
        <w:t>本单位无商业贿赂及无不正当竞争行为的承诺书；</w:t>
      </w:r>
    </w:p>
    <w:p>
      <w:pPr>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4</w:t>
      </w:r>
      <w:r>
        <w:rPr>
          <w:rFonts w:hint="eastAsia" w:ascii="宋体" w:hAnsi="宋体" w:eastAsia="宋体" w:cs="宋体"/>
          <w:kern w:val="0"/>
          <w:sz w:val="24"/>
          <w:szCs w:val="24"/>
        </w:rPr>
        <w:t>根据《关于在政府采购活动中查询及使用信用记录有关问题的通知》(财库[2016]125号)和豫财购</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2016</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r>
        <w:rPr>
          <w:rFonts w:hint="eastAsia" w:ascii="宋体" w:hAnsi="宋体" w:eastAsia="宋体" w:cs="宋体"/>
          <w:kern w:val="0"/>
          <w:sz w:val="24"/>
          <w:szCs w:val="24"/>
          <w:lang w:eastAsia="zh-CN"/>
        </w:rPr>
        <w:t>。</w:t>
      </w:r>
    </w:p>
    <w:p>
      <w:pPr>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三、获取招标文件：</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1、时间：202</w:t>
      </w:r>
      <w:r>
        <w:rPr>
          <w:rFonts w:hint="eastAsia" w:ascii="宋体" w:hAnsi="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cs="宋体"/>
          <w:kern w:val="0"/>
          <w:sz w:val="24"/>
          <w:szCs w:val="24"/>
          <w:lang w:val="en-US" w:eastAsia="zh-CN"/>
        </w:rPr>
        <w:t>27</w:t>
      </w:r>
      <w:r>
        <w:rPr>
          <w:rFonts w:hint="eastAsia" w:ascii="宋体" w:hAnsi="宋体" w:eastAsia="宋体" w:cs="宋体"/>
          <w:kern w:val="0"/>
          <w:sz w:val="24"/>
          <w:szCs w:val="24"/>
        </w:rPr>
        <w:t>日至 202</w:t>
      </w:r>
      <w:r>
        <w:rPr>
          <w:rFonts w:hint="eastAsia" w:ascii="宋体" w:hAnsi="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cs="宋体"/>
          <w:kern w:val="0"/>
          <w:sz w:val="24"/>
          <w:szCs w:val="24"/>
          <w:lang w:val="en-US" w:eastAsia="zh-CN"/>
        </w:rPr>
        <w:t>1</w:t>
      </w:r>
      <w:r>
        <w:rPr>
          <w:rFonts w:hint="eastAsia" w:ascii="宋体" w:hAnsi="宋体" w:eastAsia="宋体" w:cs="宋体"/>
          <w:kern w:val="0"/>
          <w:sz w:val="24"/>
          <w:szCs w:val="24"/>
        </w:rPr>
        <w:t>月</w:t>
      </w:r>
      <w:r>
        <w:rPr>
          <w:rFonts w:hint="eastAsia" w:ascii="宋体" w:hAnsi="宋体" w:cs="宋体"/>
          <w:kern w:val="0"/>
          <w:sz w:val="24"/>
          <w:szCs w:val="24"/>
          <w:lang w:val="en-US" w:eastAsia="zh-CN"/>
        </w:rPr>
        <w:t>15</w:t>
      </w:r>
      <w:r>
        <w:rPr>
          <w:rFonts w:hint="eastAsia" w:ascii="宋体" w:hAnsi="宋体" w:eastAsia="宋体" w:cs="宋体"/>
          <w:kern w:val="0"/>
          <w:sz w:val="24"/>
          <w:szCs w:val="24"/>
        </w:rPr>
        <w:t>日，每天上午00:00至12:00，下午12:00至23:59（北京时间，法定节假日除外。）</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2、地点：三门峡市公共资源交易中心网（网址：http://gzjy.smx.gov.cn/）</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招标文件。</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4、售价：0元</w:t>
      </w:r>
    </w:p>
    <w:p>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四</w:t>
      </w:r>
      <w:r>
        <w:rPr>
          <w:rFonts w:hint="eastAsia" w:ascii="宋体" w:hAnsi="宋体" w:eastAsia="宋体" w:cs="宋体"/>
          <w:kern w:val="0"/>
          <w:sz w:val="24"/>
          <w:szCs w:val="24"/>
          <w:highlight w:val="none"/>
        </w:rPr>
        <w:t>、投标截止时间及地点：</w:t>
      </w:r>
    </w:p>
    <w:p>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1、时间：202</w:t>
      </w: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rPr>
        <w:t>年</w:t>
      </w: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月</w:t>
      </w:r>
      <w:r>
        <w:rPr>
          <w:rFonts w:hint="eastAsia" w:ascii="宋体" w:hAnsi="宋体" w:cs="宋体"/>
          <w:kern w:val="0"/>
          <w:sz w:val="24"/>
          <w:szCs w:val="24"/>
          <w:highlight w:val="none"/>
          <w:lang w:val="en-US" w:eastAsia="zh-CN"/>
        </w:rPr>
        <w:t>16</w:t>
      </w:r>
      <w:r>
        <w:rPr>
          <w:rFonts w:hint="eastAsia" w:ascii="宋体" w:hAnsi="宋体" w:eastAsia="宋体" w:cs="宋体"/>
          <w:kern w:val="0"/>
          <w:sz w:val="24"/>
          <w:szCs w:val="24"/>
          <w:highlight w:val="none"/>
        </w:rPr>
        <w:t>日</w:t>
      </w:r>
      <w:r>
        <w:rPr>
          <w:rFonts w:hint="eastAsia" w:ascii="宋体" w:hAnsi="宋体" w:cs="宋体"/>
          <w:kern w:val="0"/>
          <w:sz w:val="24"/>
          <w:szCs w:val="24"/>
          <w:highlight w:val="none"/>
          <w:lang w:val="en-US" w:eastAsia="zh-CN"/>
        </w:rPr>
        <w:t>09</w:t>
      </w:r>
      <w:r>
        <w:rPr>
          <w:rFonts w:hint="eastAsia" w:ascii="宋体" w:hAnsi="宋体" w:eastAsia="宋体" w:cs="宋体"/>
          <w:kern w:val="0"/>
          <w:sz w:val="24"/>
          <w:szCs w:val="24"/>
          <w:highlight w:val="none"/>
        </w:rPr>
        <w:t>时</w:t>
      </w:r>
      <w:r>
        <w:rPr>
          <w:rFonts w:hint="eastAsia" w:ascii="宋体" w:hAnsi="宋体" w:cs="宋体"/>
          <w:kern w:val="0"/>
          <w:sz w:val="24"/>
          <w:szCs w:val="24"/>
          <w:highlight w:val="none"/>
          <w:lang w:val="en-US" w:eastAsia="zh-CN"/>
        </w:rPr>
        <w:t>30</w:t>
      </w:r>
      <w:r>
        <w:rPr>
          <w:rFonts w:hint="eastAsia" w:ascii="宋体" w:hAnsi="宋体" w:eastAsia="宋体" w:cs="宋体"/>
          <w:kern w:val="0"/>
          <w:sz w:val="24"/>
          <w:szCs w:val="24"/>
          <w:highlight w:val="none"/>
        </w:rPr>
        <w:t>分</w:t>
      </w:r>
    </w:p>
    <w:p>
      <w:pPr>
        <w:spacing w:line="360" w:lineRule="auto"/>
        <w:ind w:firstLine="480" w:firstLineChars="200"/>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2、地点：</w:t>
      </w:r>
      <w:r>
        <w:rPr>
          <w:rFonts w:hint="eastAsia" w:ascii="宋体" w:hAnsi="宋体" w:cs="宋体"/>
          <w:kern w:val="0"/>
          <w:sz w:val="24"/>
          <w:szCs w:val="24"/>
          <w:highlight w:val="none"/>
          <w:lang w:val="en-US" w:eastAsia="zh-CN"/>
        </w:rPr>
        <w:t>渑池县</w:t>
      </w:r>
      <w:r>
        <w:rPr>
          <w:rFonts w:hint="eastAsia" w:ascii="宋体" w:hAnsi="宋体" w:eastAsia="宋体" w:cs="宋体"/>
          <w:kern w:val="0"/>
          <w:sz w:val="24"/>
          <w:szCs w:val="24"/>
          <w:highlight w:val="none"/>
        </w:rPr>
        <w:t>公共资源交易中心</w:t>
      </w:r>
      <w:r>
        <w:rPr>
          <w:rFonts w:hint="eastAsia" w:ascii="宋体" w:hAnsi="宋体" w:cs="宋体"/>
          <w:kern w:val="0"/>
          <w:sz w:val="24"/>
          <w:szCs w:val="24"/>
          <w:highlight w:val="none"/>
          <w:lang w:val="en-US" w:eastAsia="zh-CN"/>
        </w:rPr>
        <w:t>开标一室</w:t>
      </w:r>
    </w:p>
    <w:p>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五</w:t>
      </w:r>
      <w:r>
        <w:rPr>
          <w:rFonts w:hint="eastAsia" w:ascii="宋体" w:hAnsi="宋体" w:eastAsia="宋体" w:cs="宋体"/>
          <w:kern w:val="0"/>
          <w:sz w:val="24"/>
          <w:szCs w:val="24"/>
          <w:highlight w:val="none"/>
        </w:rPr>
        <w:t>、开标时间及地点：</w:t>
      </w:r>
    </w:p>
    <w:p>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1、时间：202</w:t>
      </w: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rPr>
        <w:t>年</w:t>
      </w: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月</w:t>
      </w:r>
      <w:r>
        <w:rPr>
          <w:rFonts w:hint="eastAsia" w:ascii="宋体" w:hAnsi="宋体" w:cs="宋体"/>
          <w:kern w:val="0"/>
          <w:sz w:val="24"/>
          <w:szCs w:val="24"/>
          <w:highlight w:val="none"/>
          <w:lang w:val="en-US" w:eastAsia="zh-CN"/>
        </w:rPr>
        <w:t>16</w:t>
      </w:r>
      <w:r>
        <w:rPr>
          <w:rFonts w:hint="eastAsia" w:ascii="宋体" w:hAnsi="宋体" w:eastAsia="宋体" w:cs="宋体"/>
          <w:kern w:val="0"/>
          <w:sz w:val="24"/>
          <w:szCs w:val="24"/>
          <w:highlight w:val="none"/>
        </w:rPr>
        <w:t>日</w:t>
      </w:r>
      <w:r>
        <w:rPr>
          <w:rFonts w:hint="eastAsia" w:ascii="宋体" w:hAnsi="宋体" w:cs="宋体"/>
          <w:kern w:val="0"/>
          <w:sz w:val="24"/>
          <w:szCs w:val="24"/>
          <w:highlight w:val="none"/>
          <w:lang w:val="en-US" w:eastAsia="zh-CN"/>
        </w:rPr>
        <w:t>09</w:t>
      </w:r>
      <w:r>
        <w:rPr>
          <w:rFonts w:hint="eastAsia" w:ascii="宋体" w:hAnsi="宋体" w:eastAsia="宋体" w:cs="宋体"/>
          <w:kern w:val="0"/>
          <w:sz w:val="24"/>
          <w:szCs w:val="24"/>
          <w:highlight w:val="none"/>
        </w:rPr>
        <w:t>时</w:t>
      </w:r>
      <w:r>
        <w:rPr>
          <w:rFonts w:hint="eastAsia" w:ascii="宋体" w:hAnsi="宋体" w:cs="宋体"/>
          <w:kern w:val="0"/>
          <w:sz w:val="24"/>
          <w:szCs w:val="24"/>
          <w:highlight w:val="none"/>
          <w:lang w:val="en-US" w:eastAsia="zh-CN"/>
        </w:rPr>
        <w:t>30</w:t>
      </w:r>
      <w:r>
        <w:rPr>
          <w:rFonts w:hint="eastAsia" w:ascii="宋体" w:hAnsi="宋体" w:eastAsia="宋体" w:cs="宋体"/>
          <w:kern w:val="0"/>
          <w:sz w:val="24"/>
          <w:szCs w:val="24"/>
          <w:highlight w:val="none"/>
        </w:rPr>
        <w:t>分</w:t>
      </w:r>
    </w:p>
    <w:p>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2、地点：</w:t>
      </w:r>
      <w:r>
        <w:rPr>
          <w:rFonts w:hint="eastAsia" w:ascii="宋体" w:hAnsi="宋体" w:cs="宋体"/>
          <w:kern w:val="0"/>
          <w:sz w:val="24"/>
          <w:szCs w:val="24"/>
          <w:highlight w:val="none"/>
          <w:lang w:val="en-US" w:eastAsia="zh-CN"/>
        </w:rPr>
        <w:t>渑池县</w:t>
      </w:r>
      <w:r>
        <w:rPr>
          <w:rFonts w:hint="eastAsia" w:ascii="宋体" w:hAnsi="宋体" w:eastAsia="宋体" w:cs="宋体"/>
          <w:kern w:val="0"/>
          <w:sz w:val="24"/>
          <w:szCs w:val="24"/>
          <w:highlight w:val="none"/>
        </w:rPr>
        <w:t>公共资源交易中心</w:t>
      </w:r>
      <w:r>
        <w:rPr>
          <w:rFonts w:hint="eastAsia" w:ascii="宋体" w:hAnsi="宋体" w:cs="宋体"/>
          <w:kern w:val="0"/>
          <w:sz w:val="24"/>
          <w:szCs w:val="24"/>
          <w:highlight w:val="none"/>
          <w:lang w:val="en-US" w:eastAsia="zh-CN"/>
        </w:rPr>
        <w:t>开标一室</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六</w:t>
      </w:r>
      <w:r>
        <w:rPr>
          <w:rFonts w:hint="eastAsia" w:ascii="宋体" w:hAnsi="宋体" w:eastAsia="宋体" w:cs="宋体"/>
          <w:kern w:val="0"/>
          <w:sz w:val="24"/>
          <w:szCs w:val="24"/>
        </w:rPr>
        <w:t>、发布公告的媒介及公告期限：</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本次招标公告同时在《</w:t>
      </w:r>
      <w:r>
        <w:rPr>
          <w:rFonts w:hint="eastAsia" w:ascii="宋体" w:hAnsi="宋体" w:cs="宋体"/>
          <w:kern w:val="0"/>
          <w:sz w:val="24"/>
          <w:szCs w:val="24"/>
          <w:lang w:val="en-US" w:eastAsia="zh-CN"/>
        </w:rPr>
        <w:t>河南省政府采购网</w:t>
      </w:r>
      <w:r>
        <w:rPr>
          <w:rFonts w:hint="eastAsia" w:ascii="宋体" w:hAnsi="宋体" w:eastAsia="宋体" w:cs="宋体"/>
          <w:kern w:val="0"/>
          <w:sz w:val="24"/>
          <w:szCs w:val="24"/>
        </w:rPr>
        <w:t>》、</w:t>
      </w:r>
      <w:r>
        <w:rPr>
          <w:rFonts w:hint="eastAsia" w:ascii="宋体" w:hAnsi="宋体" w:eastAsia="宋体" w:cs="宋体"/>
          <w:kern w:val="0"/>
          <w:sz w:val="24"/>
          <w:szCs w:val="24"/>
          <w:shd w:val="clear" w:color="auto" w:fill="auto"/>
        </w:rPr>
        <w:t>《中国采购与招标网》</w:t>
      </w:r>
      <w:r>
        <w:rPr>
          <w:rFonts w:hint="eastAsia" w:ascii="宋体" w:hAnsi="宋体" w:eastAsia="宋体" w:cs="宋体"/>
          <w:kern w:val="0"/>
          <w:sz w:val="24"/>
          <w:szCs w:val="24"/>
        </w:rPr>
        <w:t>和《三门峡市公共资源交易中心网》等媒体公开发布。</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七</w:t>
      </w:r>
      <w:r>
        <w:rPr>
          <w:rFonts w:hint="eastAsia" w:ascii="宋体" w:hAnsi="宋体" w:eastAsia="宋体" w:cs="宋体"/>
          <w:kern w:val="0"/>
          <w:sz w:val="24"/>
          <w:szCs w:val="24"/>
        </w:rPr>
        <w:t>、其他补充事宜</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1、投标供应商应仔细阅读操作手册，在本公告中要求的截止时间前完成投标文件的上传工作，并充分考虑人为操作等因素，因投标供应商操作不当造成的无法投标等一切后果，由供应商自行承担。</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2、投标所发生一切费用由各投标供应商自行承担，并承担相应的风险和责任。</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3、本项目不组织投标供应商踏勘现场。</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4、本项目无论中标与否，均不退还响应文件。</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5、本项目资格评审和业绩以投标文件为准，投标人可使用电子营业执照。</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5.1</w:t>
      </w:r>
      <w:r>
        <w:rPr>
          <w:rFonts w:hint="eastAsia" w:ascii="宋体" w:hAnsi="宋体" w:eastAsia="宋体" w:cs="宋体"/>
          <w:kern w:val="0"/>
          <w:sz w:val="24"/>
          <w:szCs w:val="24"/>
        </w:rPr>
        <w:t>资格评（预）审部分：资格评（预）审以投标文件为准，其上传资料真实性由投标人自行承担，同时，投标人要完善主体库。</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5.2</w:t>
      </w:r>
      <w:r>
        <w:rPr>
          <w:rFonts w:hint="eastAsia" w:ascii="宋体" w:hAnsi="宋体" w:eastAsia="宋体" w:cs="宋体"/>
          <w:kern w:val="0"/>
          <w:sz w:val="24"/>
          <w:szCs w:val="24"/>
        </w:rPr>
        <w:t>评标打分部分：评标打分部分仍按照100分制原则进行，涉及到资格审查、企业荣誉、人员业绩、企业业绩等计分部分时，以投标单位自行上传到投标文件中的相应内容为准。</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5.3</w:t>
      </w:r>
      <w:r>
        <w:rPr>
          <w:rFonts w:hint="eastAsia" w:ascii="宋体" w:hAnsi="宋体" w:eastAsia="宋体" w:cs="宋体"/>
          <w:kern w:val="0"/>
          <w:sz w:val="24"/>
          <w:szCs w:val="24"/>
        </w:rPr>
        <w:t>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温馨提示：本项目为电子化、无纸化交易项目，开标时不再接受任何纸质资料，为保证您能投标成功，请需仔细阅读竞争性招标文件和三门峡市公共资源交易中心官网业务办理指南。</w:t>
      </w:r>
    </w:p>
    <w:p>
      <w:pPr>
        <w:widowControl/>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hd w:val="clear" w:color="auto" w:fill="FFFFFF"/>
        </w:rPr>
        <w:t>6、我单位（采购人）严格按三财购</w:t>
      </w:r>
      <w:r>
        <w:rPr>
          <w:rFonts w:hint="eastAsia" w:ascii="宋体" w:hAnsi="宋体" w:cs="宋体"/>
          <w:kern w:val="0"/>
          <w:sz w:val="24"/>
          <w:shd w:val="clear" w:color="auto" w:fill="FFFFFF"/>
          <w:lang w:val="en-US" w:eastAsia="zh-CN"/>
        </w:rPr>
        <w:t>[</w:t>
      </w:r>
      <w:r>
        <w:rPr>
          <w:rFonts w:hint="eastAsia" w:ascii="宋体" w:hAnsi="宋体" w:eastAsia="宋体" w:cs="宋体"/>
          <w:kern w:val="0"/>
          <w:sz w:val="24"/>
          <w:shd w:val="clear" w:color="auto" w:fill="FFFFFF"/>
        </w:rPr>
        <w:t>2021</w:t>
      </w:r>
      <w:r>
        <w:rPr>
          <w:rFonts w:hint="eastAsia" w:ascii="宋体" w:hAnsi="宋体" w:cs="宋体"/>
          <w:kern w:val="0"/>
          <w:sz w:val="24"/>
          <w:shd w:val="clear" w:color="auto" w:fill="FFFFFF"/>
          <w:lang w:val="en-US" w:eastAsia="zh-CN"/>
        </w:rPr>
        <w:t>]</w:t>
      </w:r>
      <w:r>
        <w:rPr>
          <w:rFonts w:hint="eastAsia" w:ascii="宋体" w:hAnsi="宋体" w:eastAsia="宋体" w:cs="宋体"/>
          <w:kern w:val="0"/>
          <w:sz w:val="24"/>
          <w:shd w:val="clear" w:color="auto" w:fill="FFFFFF"/>
        </w:rPr>
        <w:t>9 号文要求的时限发布结果公告，发出成交通知书，签订采购合同，上传采购合同。</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八</w:t>
      </w:r>
      <w:r>
        <w:rPr>
          <w:rFonts w:hint="eastAsia" w:ascii="宋体" w:hAnsi="宋体" w:eastAsia="宋体" w:cs="宋体"/>
          <w:kern w:val="0"/>
          <w:sz w:val="24"/>
          <w:szCs w:val="24"/>
        </w:rPr>
        <w:t>、凡对本次招标提出询问，请按照以下方式联系：</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1、采购人信息：</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名称：</w:t>
      </w:r>
      <w:r>
        <w:rPr>
          <w:rFonts w:hint="eastAsia" w:ascii="宋体" w:hAnsi="宋体" w:eastAsia="宋体" w:cs="宋体"/>
          <w:kern w:val="0"/>
          <w:sz w:val="24"/>
          <w:szCs w:val="24"/>
          <w:lang w:val="en-US" w:eastAsia="zh-CN"/>
        </w:rPr>
        <w:t>渑池县商务局</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地址：渑池县会盟路与桥东路交叉口</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lang w:val="en-US" w:eastAsia="zh-CN"/>
        </w:rPr>
        <w:t>李</w:t>
      </w:r>
      <w:r>
        <w:rPr>
          <w:rFonts w:hint="eastAsia" w:ascii="宋体" w:hAnsi="宋体" w:eastAsia="宋体" w:cs="宋体"/>
          <w:kern w:val="0"/>
          <w:sz w:val="24"/>
          <w:szCs w:val="24"/>
        </w:rPr>
        <w:t>先生</w:t>
      </w:r>
    </w:p>
    <w:p>
      <w:pPr>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联系方式：</w:t>
      </w:r>
      <w:r>
        <w:rPr>
          <w:rFonts w:hint="eastAsia" w:ascii="宋体" w:hAnsi="宋体" w:eastAsia="宋体" w:cs="宋体"/>
          <w:kern w:val="0"/>
          <w:sz w:val="24"/>
          <w:szCs w:val="24"/>
          <w:lang w:val="en-US" w:eastAsia="zh-CN"/>
        </w:rPr>
        <w:t>13525220990</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2、采购代理机构信息：</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名称：</w:t>
      </w:r>
      <w:r>
        <w:rPr>
          <w:rFonts w:hint="eastAsia" w:ascii="宋体" w:hAnsi="宋体" w:eastAsia="宋体" w:cs="Times New Roman"/>
          <w:kern w:val="0"/>
          <w:sz w:val="24"/>
          <w:shd w:val="clear" w:color="auto" w:fill="FFFFFF"/>
        </w:rPr>
        <w:t>河南嘉泰工程管理有限公司</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eastAsia="宋体" w:cs="Times New Roman"/>
          <w:kern w:val="0"/>
          <w:sz w:val="24"/>
          <w:shd w:val="clear" w:color="auto" w:fill="FFFFFF"/>
        </w:rPr>
        <w:t>郑州片区（郑东）商都路100号2号楼2单元17层1718号</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lang w:val="en-US" w:eastAsia="zh-CN"/>
        </w:rPr>
        <w:t>李</w:t>
      </w:r>
      <w:r>
        <w:rPr>
          <w:rFonts w:hint="eastAsia" w:ascii="宋体" w:hAnsi="宋体" w:eastAsia="宋体" w:cs="宋体"/>
          <w:kern w:val="0"/>
          <w:sz w:val="24"/>
          <w:szCs w:val="24"/>
        </w:rPr>
        <w:t>先生</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联系方式：</w:t>
      </w:r>
      <w:r>
        <w:rPr>
          <w:rFonts w:hint="eastAsia" w:ascii="宋体" w:hAnsi="宋体" w:eastAsia="宋体" w:cs="Times New Roman"/>
          <w:kern w:val="0"/>
          <w:sz w:val="24"/>
          <w:shd w:val="clear" w:color="auto" w:fill="FFFFFF"/>
        </w:rPr>
        <w:t>15239860647</w:t>
      </w:r>
    </w:p>
    <w:p>
      <w:pPr>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3、项目联系方式：</w:t>
      </w:r>
    </w:p>
    <w:p>
      <w:pPr>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项目联系人：</w:t>
      </w:r>
      <w:r>
        <w:rPr>
          <w:rFonts w:hint="eastAsia" w:ascii="宋体" w:hAnsi="宋体" w:eastAsia="宋体" w:cs="宋体"/>
          <w:kern w:val="0"/>
          <w:sz w:val="24"/>
          <w:szCs w:val="24"/>
          <w:lang w:val="en-US" w:eastAsia="zh-CN"/>
        </w:rPr>
        <w:t>李</w:t>
      </w:r>
      <w:r>
        <w:rPr>
          <w:rFonts w:hint="eastAsia" w:ascii="宋体" w:hAnsi="宋体" w:eastAsia="宋体" w:cs="宋体"/>
          <w:kern w:val="0"/>
          <w:sz w:val="24"/>
          <w:szCs w:val="24"/>
        </w:rPr>
        <w:t>先生</w:t>
      </w:r>
    </w:p>
    <w:p>
      <w:pPr>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联系方式：</w:t>
      </w:r>
      <w:r>
        <w:rPr>
          <w:rFonts w:hint="eastAsia" w:ascii="宋体" w:hAnsi="宋体" w:eastAsia="宋体" w:cs="宋体"/>
          <w:kern w:val="0"/>
          <w:sz w:val="24"/>
          <w:szCs w:val="24"/>
          <w:lang w:val="en-US" w:eastAsia="zh-CN"/>
        </w:rPr>
        <w:t>13525220990</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4</w:t>
      </w:r>
      <w:r>
        <w:rPr>
          <w:rFonts w:hint="eastAsia" w:ascii="宋体" w:hAnsi="宋体" w:eastAsia="宋体" w:cs="宋体"/>
          <w:kern w:val="0"/>
          <w:sz w:val="24"/>
          <w:szCs w:val="24"/>
        </w:rPr>
        <w:t>、监督单位：渑池县政府采购办公室</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联系方式：0398-4818677</w:t>
      </w:r>
    </w:p>
    <w:p>
      <w:pPr>
        <w:rPr>
          <w:rFonts w:hint="eastAsia" w:ascii="宋体" w:hAnsi="宋体" w:eastAsia="宋体" w:cs="宋体"/>
          <w:kern w:val="0"/>
          <w:sz w:val="24"/>
          <w:szCs w:val="24"/>
        </w:rPr>
      </w:pPr>
      <w:r>
        <w:rPr>
          <w:rFonts w:hint="eastAsia" w:ascii="宋体" w:hAnsi="宋体" w:eastAsia="宋体" w:cs="宋体"/>
          <w:kern w:val="0"/>
          <w:sz w:val="24"/>
          <w:szCs w:val="24"/>
        </w:rPr>
        <w:br w:type="page"/>
      </w:r>
    </w:p>
    <w:p>
      <w:pPr>
        <w:spacing w:line="360" w:lineRule="auto"/>
        <w:ind w:firstLine="480" w:firstLineChars="200"/>
        <w:jc w:val="left"/>
        <w:rPr>
          <w:rFonts w:hint="eastAsia" w:ascii="宋体" w:hAnsi="宋体" w:eastAsia="宋体" w:cs="宋体"/>
          <w:kern w:val="0"/>
          <w:sz w:val="24"/>
          <w:szCs w:val="24"/>
        </w:rPr>
      </w:pPr>
    </w:p>
    <w:p>
      <w:pPr>
        <w:spacing w:line="360" w:lineRule="auto"/>
        <w:jc w:val="center"/>
        <w:outlineLvl w:val="0"/>
        <w:rPr>
          <w:rFonts w:hint="eastAsia" w:ascii="宋体" w:hAnsi="宋体" w:eastAsia="宋体" w:cs="宋体"/>
          <w:b/>
          <w:bCs/>
          <w:color w:val="auto"/>
          <w:kern w:val="0"/>
          <w:sz w:val="44"/>
          <w:szCs w:val="44"/>
        </w:rPr>
      </w:pPr>
      <w:bookmarkStart w:id="2" w:name="_Toc32203"/>
      <w:bookmarkStart w:id="3" w:name="_Toc28751"/>
      <w:r>
        <w:rPr>
          <w:rFonts w:hint="eastAsia" w:ascii="宋体" w:hAnsi="宋体" w:eastAsia="宋体" w:cs="宋体"/>
          <w:b/>
          <w:bCs/>
          <w:color w:val="auto"/>
          <w:kern w:val="0"/>
          <w:sz w:val="40"/>
          <w:szCs w:val="40"/>
        </w:rPr>
        <w:t>第二章 投标供应商须知</w:t>
      </w:r>
      <w:bookmarkEnd w:id="2"/>
      <w:bookmarkEnd w:id="3"/>
    </w:p>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供应商须知前附表</w:t>
      </w:r>
    </w:p>
    <w:tbl>
      <w:tblPr>
        <w:tblStyle w:val="13"/>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709"/>
        <w:gridCol w:w="7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条款号</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条 款 名 称</w:t>
            </w:r>
          </w:p>
        </w:tc>
        <w:tc>
          <w:tcPr>
            <w:tcW w:w="7076"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1.1.2</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采购人</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名称：</w:t>
            </w:r>
            <w:r>
              <w:rPr>
                <w:rFonts w:hint="eastAsia" w:ascii="宋体" w:hAnsi="宋体" w:eastAsia="宋体" w:cs="宋体"/>
                <w:kern w:val="0"/>
                <w:sz w:val="21"/>
                <w:szCs w:val="21"/>
                <w:lang w:val="en-US" w:eastAsia="zh-CN"/>
              </w:rPr>
              <w:t>渑池县商务局</w:t>
            </w:r>
          </w:p>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地址：渑池县会盟路与桥东路交叉口</w:t>
            </w:r>
          </w:p>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联系人：</w:t>
            </w:r>
            <w:r>
              <w:rPr>
                <w:rFonts w:hint="eastAsia" w:ascii="宋体" w:hAnsi="宋体" w:eastAsia="宋体" w:cs="宋体"/>
                <w:kern w:val="0"/>
                <w:sz w:val="21"/>
                <w:szCs w:val="21"/>
                <w:lang w:val="en-US" w:eastAsia="zh-CN"/>
              </w:rPr>
              <w:t>李</w:t>
            </w:r>
            <w:r>
              <w:rPr>
                <w:rFonts w:hint="eastAsia" w:ascii="宋体" w:hAnsi="宋体" w:eastAsia="宋体" w:cs="宋体"/>
                <w:kern w:val="0"/>
                <w:sz w:val="21"/>
                <w:szCs w:val="21"/>
              </w:rPr>
              <w:t>先生</w:t>
            </w:r>
          </w:p>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联系方式：</w:t>
            </w:r>
            <w:r>
              <w:rPr>
                <w:rFonts w:hint="eastAsia" w:ascii="宋体" w:hAnsi="宋体" w:eastAsia="宋体" w:cs="宋体"/>
                <w:kern w:val="0"/>
                <w:sz w:val="21"/>
                <w:szCs w:val="21"/>
                <w:lang w:val="en-US" w:eastAsia="zh-CN"/>
              </w:rPr>
              <w:t>13525220990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1.1.3</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采购代理机构</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名称：</w:t>
            </w:r>
            <w:r>
              <w:rPr>
                <w:rFonts w:hint="eastAsia" w:ascii="宋体" w:hAnsi="宋体" w:eastAsia="宋体" w:cs="宋体"/>
                <w:kern w:val="0"/>
                <w:sz w:val="21"/>
                <w:shd w:val="clear" w:color="auto" w:fill="auto"/>
              </w:rPr>
              <w:t>河南嘉泰工程管理有限公司</w:t>
            </w:r>
          </w:p>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办公地址：</w:t>
            </w:r>
            <w:r>
              <w:rPr>
                <w:rFonts w:hint="eastAsia" w:ascii="宋体" w:hAnsi="宋体" w:eastAsia="宋体" w:cs="宋体"/>
                <w:kern w:val="0"/>
                <w:sz w:val="21"/>
                <w:shd w:val="clear" w:color="auto" w:fill="auto"/>
              </w:rPr>
              <w:t>郑州片区（郑东）商都路100号2号楼2单元17层1718号</w:t>
            </w:r>
          </w:p>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联 系 人：</w:t>
            </w:r>
            <w:r>
              <w:rPr>
                <w:rFonts w:hint="eastAsia" w:ascii="宋体" w:hAnsi="宋体" w:eastAsia="宋体" w:cs="宋体"/>
                <w:kern w:val="0"/>
                <w:sz w:val="21"/>
                <w:szCs w:val="21"/>
                <w:lang w:val="en-US" w:eastAsia="zh-CN"/>
              </w:rPr>
              <w:t>李</w:t>
            </w:r>
            <w:r>
              <w:rPr>
                <w:rFonts w:hint="eastAsia" w:ascii="宋体" w:hAnsi="宋体" w:eastAsia="宋体" w:cs="宋体"/>
                <w:kern w:val="0"/>
                <w:sz w:val="21"/>
                <w:szCs w:val="21"/>
              </w:rPr>
              <w:t>先生</w:t>
            </w:r>
          </w:p>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电    话：</w:t>
            </w:r>
            <w:r>
              <w:rPr>
                <w:rFonts w:hint="eastAsia" w:ascii="宋体" w:hAnsi="宋体" w:eastAsia="宋体" w:cs="宋体"/>
                <w:kern w:val="0"/>
                <w:sz w:val="21"/>
                <w:shd w:val="clear" w:color="auto" w:fill="auto"/>
              </w:rPr>
              <w:t>15239860647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1.1.4</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项目名称</w:t>
            </w:r>
          </w:p>
        </w:tc>
        <w:tc>
          <w:tcPr>
            <w:tcW w:w="7076" w:type="dxa"/>
            <w:noWrap w:val="0"/>
            <w:vAlign w:val="center"/>
          </w:tcPr>
          <w:p>
            <w:pPr>
              <w:keepNext w:val="0"/>
              <w:keepLines w:val="0"/>
              <w:pageBreakBefore w:val="0"/>
              <w:widowControl/>
              <w:kinsoku/>
              <w:wordWrap/>
              <w:overflowPunct/>
              <w:topLinePunct w:val="0"/>
              <w:bidi w:val="0"/>
              <w:snapToGrid/>
              <w:spacing w:line="288" w:lineRule="auto"/>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渑池县2023年县域商业体系建设项目一标段（二次）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1.2.1</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资金来源</w:t>
            </w:r>
          </w:p>
        </w:tc>
        <w:tc>
          <w:tcPr>
            <w:tcW w:w="7076" w:type="dxa"/>
            <w:noWrap w:val="0"/>
            <w:vAlign w:val="center"/>
          </w:tcPr>
          <w:p>
            <w:pPr>
              <w:keepNext w:val="0"/>
              <w:keepLines w:val="0"/>
              <w:pageBreakBefore w:val="0"/>
              <w:widowControl/>
              <w:kinsoku/>
              <w:wordWrap/>
              <w:overflowPunct/>
              <w:topLinePunct w:val="0"/>
              <w:bidi w:val="0"/>
              <w:snapToGrid/>
              <w:spacing w:line="288" w:lineRule="auto"/>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1.2.2</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出资比例</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1.2.3</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资金落实情况</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1.3.1</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采购内容</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本项目为渑池县2023年县域商业体系建设项目，补齐县域商业基础设施短板，完善县乡村三级物流配送体系，改善优化县域消费渠道，增强农村产品上行动能，提高生活服务供给质量（具体详见招标文件）</w:t>
            </w:r>
          </w:p>
        </w:tc>
      </w:tr>
      <w:tr>
        <w:tblPrEx>
          <w:tblCellMar>
            <w:top w:w="0" w:type="dxa"/>
            <w:left w:w="108" w:type="dxa"/>
            <w:bottom w:w="0" w:type="dxa"/>
            <w:right w:w="108" w:type="dxa"/>
          </w:tblCellMar>
        </w:tblPrEx>
        <w:trPr>
          <w:trHeight w:val="566"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1.3.2</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服务期限</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1.3.3</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成果交付期</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rPr>
              <w:t>1.3.</w:t>
            </w:r>
            <w:r>
              <w:rPr>
                <w:rFonts w:hint="eastAsia" w:ascii="宋体" w:hAnsi="宋体" w:eastAsia="宋体" w:cs="宋体"/>
                <w:kern w:val="0"/>
                <w:sz w:val="21"/>
                <w:szCs w:val="21"/>
                <w:lang w:val="en-US" w:eastAsia="zh-CN"/>
              </w:rPr>
              <w:t>4</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质量要求</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符合国家、行业规范标准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1.4.1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供应商资格条件</w:t>
            </w:r>
          </w:p>
        </w:tc>
        <w:tc>
          <w:tcPr>
            <w:tcW w:w="7076" w:type="dxa"/>
            <w:noWrap w:val="0"/>
            <w:vAlign w:val="center"/>
          </w:tcPr>
          <w:p>
            <w:pPr>
              <w:keepNext w:val="0"/>
              <w:keepLines w:val="0"/>
              <w:pageBreakBefore w:val="0"/>
              <w:widowControl/>
              <w:shd w:val="clear" w:color="auto" w:fill="auto"/>
              <w:kinsoku/>
              <w:wordWrap/>
              <w:overflowPunct/>
              <w:topLinePunct w:val="0"/>
              <w:bidi w:val="0"/>
              <w:snapToGrid/>
              <w:spacing w:line="288" w:lineRule="auto"/>
              <w:ind w:firstLine="0" w:firstLineChars="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 xml:space="preserve">1、满足《中华人民共和国政府采购法》第二十二条规定； </w:t>
            </w:r>
          </w:p>
          <w:p>
            <w:pPr>
              <w:keepNext w:val="0"/>
              <w:keepLines w:val="0"/>
              <w:pageBreakBefore w:val="0"/>
              <w:widowControl/>
              <w:shd w:val="clear" w:color="auto" w:fill="auto"/>
              <w:kinsoku/>
              <w:wordWrap/>
              <w:overflowPunct/>
              <w:topLinePunct w:val="0"/>
              <w:bidi w:val="0"/>
              <w:snapToGrid/>
              <w:spacing w:line="288" w:lineRule="auto"/>
              <w:ind w:firstLine="0" w:firstLineChars="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2、落实政府采购政策满足的资格要求：促进中小企业和监狱企业发展扶持政策、促进残疾人就业政府采购政策。</w:t>
            </w:r>
          </w:p>
          <w:p>
            <w:pPr>
              <w:keepNext w:val="0"/>
              <w:keepLines w:val="0"/>
              <w:pageBreakBefore w:val="0"/>
              <w:widowControl/>
              <w:shd w:val="clear" w:color="auto" w:fill="auto"/>
              <w:kinsoku/>
              <w:wordWrap/>
              <w:overflowPunct/>
              <w:topLinePunct w:val="0"/>
              <w:bidi w:val="0"/>
              <w:snapToGrid/>
              <w:spacing w:line="288" w:lineRule="auto"/>
              <w:ind w:firstLine="0" w:firstLineChars="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3、本项目的特定资格要求</w:t>
            </w:r>
          </w:p>
          <w:p>
            <w:pPr>
              <w:keepNext w:val="0"/>
              <w:keepLines w:val="0"/>
              <w:pageBreakBefore w:val="0"/>
              <w:widowControl/>
              <w:shd w:val="clear" w:color="auto" w:fill="auto"/>
              <w:kinsoku/>
              <w:wordWrap/>
              <w:overflowPunct/>
              <w:topLinePunct w:val="0"/>
              <w:bidi w:val="0"/>
              <w:snapToGrid/>
              <w:spacing w:line="288" w:lineRule="auto"/>
              <w:ind w:firstLine="0" w:firstLineChars="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3.1本次招标要求</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须具备独立的法人资格（供应商应提供营业执照）；</w:t>
            </w:r>
          </w:p>
          <w:p>
            <w:pPr>
              <w:keepNext w:val="0"/>
              <w:keepLines w:val="0"/>
              <w:pageBreakBefore w:val="0"/>
              <w:widowControl/>
              <w:shd w:val="clear" w:color="auto" w:fill="auto"/>
              <w:kinsoku/>
              <w:wordWrap/>
              <w:overflowPunct/>
              <w:topLinePunct w:val="0"/>
              <w:bidi w:val="0"/>
              <w:snapToGrid/>
              <w:spacing w:line="288" w:lineRule="auto"/>
              <w:ind w:firstLine="0" w:firstLineChars="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投标供应商须出具无行贿犯罪记录在中国裁判文书网自行查询结果或自行承诺（查询对象：企业、法定代表人）；</w:t>
            </w:r>
          </w:p>
          <w:p>
            <w:pPr>
              <w:keepNext w:val="0"/>
              <w:keepLines w:val="0"/>
              <w:pageBreakBefore w:val="0"/>
              <w:widowControl/>
              <w:shd w:val="clear" w:color="auto" w:fill="auto"/>
              <w:kinsoku/>
              <w:wordWrap/>
              <w:overflowPunct/>
              <w:topLinePunct w:val="0"/>
              <w:bidi w:val="0"/>
              <w:snapToGrid/>
              <w:spacing w:line="288" w:lineRule="auto"/>
              <w:ind w:firstLine="0" w:firstLineChars="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3.3</w:t>
            </w:r>
            <w:r>
              <w:rPr>
                <w:rFonts w:hint="eastAsia" w:ascii="宋体" w:hAnsi="宋体" w:eastAsia="宋体" w:cs="宋体"/>
                <w:kern w:val="0"/>
                <w:sz w:val="21"/>
                <w:szCs w:val="21"/>
              </w:rPr>
              <w:t>供应商</w:t>
            </w:r>
            <w:r>
              <w:rPr>
                <w:rFonts w:hint="eastAsia" w:ascii="宋体" w:hAnsi="宋体" w:eastAsia="宋体" w:cs="宋体"/>
                <w:kern w:val="0"/>
                <w:sz w:val="21"/>
                <w:szCs w:val="21"/>
                <w:lang w:val="en-US" w:eastAsia="zh-CN"/>
              </w:rPr>
              <w:t>需提供</w:t>
            </w:r>
            <w:r>
              <w:rPr>
                <w:rFonts w:hint="eastAsia" w:ascii="宋体" w:hAnsi="宋体" w:eastAsia="宋体" w:cs="宋体"/>
                <w:kern w:val="0"/>
                <w:sz w:val="21"/>
                <w:szCs w:val="21"/>
              </w:rPr>
              <w:t>本单位无商业贿赂及无不正当竞争行为的承诺书；</w:t>
            </w:r>
          </w:p>
          <w:p>
            <w:pPr>
              <w:keepNext w:val="0"/>
              <w:keepLines w:val="0"/>
              <w:pageBreakBefore w:val="0"/>
              <w:widowControl/>
              <w:shd w:val="clear" w:color="auto" w:fill="auto"/>
              <w:kinsoku/>
              <w:wordWrap/>
              <w:overflowPunct/>
              <w:topLinePunct w:val="0"/>
              <w:bidi w:val="0"/>
              <w:snapToGrid/>
              <w:spacing w:line="288" w:lineRule="auto"/>
              <w:ind w:firstLine="0" w:firstLineChars="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根据《关于在政府采购活动中查询及使用信用记录有关问题的通知》(财库[2016]125号)和豫财购</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2016</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r>
              <w:rPr>
                <w:rFonts w:hint="eastAsia" w:ascii="宋体" w:hAnsi="宋体" w:eastAsia="宋体" w:cs="宋体"/>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1.4.2</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是否接受联合体投标</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1.9.1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踏勘现场</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1.10.1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投标预备会</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1.11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分  包</w:t>
            </w:r>
          </w:p>
        </w:tc>
        <w:tc>
          <w:tcPr>
            <w:tcW w:w="7076" w:type="dxa"/>
            <w:noWrap w:val="0"/>
            <w:vAlign w:val="center"/>
          </w:tcPr>
          <w:p>
            <w:pPr>
              <w:keepNext w:val="0"/>
              <w:keepLines w:val="0"/>
              <w:pageBreakBefore w:val="0"/>
              <w:widowControl/>
              <w:shd w:val="clear" w:color="auto" w:fill="auto"/>
              <w:kinsoku/>
              <w:wordWrap/>
              <w:overflowPunct/>
              <w:topLinePunct w:val="0"/>
              <w:bidi w:val="0"/>
              <w:snapToGrid/>
              <w:spacing w:line="288" w:lineRule="auto"/>
              <w:ind w:firstLine="0" w:firstLineChars="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rPr>
              <w:t>■不</w:t>
            </w:r>
            <w:r>
              <w:rPr>
                <w:rFonts w:hint="eastAsia" w:ascii="宋体" w:hAnsi="宋体" w:cs="宋体"/>
                <w:kern w:val="0"/>
                <w:sz w:val="21"/>
                <w:szCs w:val="21"/>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1.12</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偏  离</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不</w:t>
            </w:r>
            <w:r>
              <w:rPr>
                <w:rFonts w:hint="eastAsia" w:ascii="宋体" w:hAnsi="宋体" w:eastAsia="宋体" w:cs="宋体"/>
                <w:kern w:val="0"/>
                <w:sz w:val="21"/>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构成招标文件的其他材料</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对招标文件所作的澄清（含答疑）、修改，补充构成招标文件的组成部分。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2.2.1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供应商要求澄清招标文件的截止时间</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投标截止时间15日前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2.2.2</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投标截止时间</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202</w:t>
            </w:r>
            <w:r>
              <w:rPr>
                <w:rFonts w:hint="eastAsia" w:ascii="宋体" w:hAnsi="宋体" w:cs="宋体"/>
                <w:kern w:val="0"/>
                <w:sz w:val="21"/>
                <w:szCs w:val="21"/>
                <w:highlight w:val="none"/>
                <w:lang w:val="en-US" w:eastAsia="zh-CN"/>
              </w:rPr>
              <w:t>4</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16</w:t>
            </w:r>
            <w:r>
              <w:rPr>
                <w:rFonts w:hint="eastAsia" w:ascii="宋体" w:hAnsi="宋体" w:eastAsia="宋体" w:cs="宋体"/>
                <w:kern w:val="0"/>
                <w:sz w:val="21"/>
                <w:szCs w:val="21"/>
                <w:highlight w:val="none"/>
              </w:rPr>
              <w:t>日</w:t>
            </w:r>
            <w:r>
              <w:rPr>
                <w:rFonts w:hint="eastAsia" w:ascii="宋体" w:hAnsi="宋体" w:cs="宋体"/>
                <w:kern w:val="0"/>
                <w:sz w:val="21"/>
                <w:szCs w:val="21"/>
                <w:highlight w:val="none"/>
                <w:lang w:val="en-US" w:eastAsia="zh-CN"/>
              </w:rPr>
              <w:t>09</w:t>
            </w:r>
            <w:r>
              <w:rPr>
                <w:rFonts w:hint="eastAsia" w:ascii="宋体" w:hAnsi="宋体" w:eastAsia="宋体" w:cs="宋体"/>
                <w:kern w:val="0"/>
                <w:sz w:val="21"/>
                <w:szCs w:val="21"/>
                <w:highlight w:val="none"/>
              </w:rPr>
              <w:t>时</w:t>
            </w:r>
            <w:r>
              <w:rPr>
                <w:rFonts w:hint="eastAsia" w:ascii="宋体" w:hAnsi="宋体" w:cs="宋体"/>
                <w:kern w:val="0"/>
                <w:sz w:val="21"/>
                <w:szCs w:val="21"/>
                <w:highlight w:val="none"/>
                <w:lang w:val="en-US" w:eastAsia="zh-CN"/>
              </w:rPr>
              <w:t>30</w:t>
            </w:r>
            <w:r>
              <w:rPr>
                <w:rFonts w:hint="eastAsia" w:ascii="宋体" w:hAnsi="宋体" w:eastAsia="宋体" w:cs="宋体"/>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2.2.3</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供应商确认收到招标文件澄清的时间</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u w:val="single" w:color="000000"/>
              </w:rPr>
            </w:pPr>
            <w:r>
              <w:rPr>
                <w:rFonts w:hint="eastAsia" w:ascii="宋体" w:hAnsi="宋体" w:eastAsia="宋体" w:cs="宋体"/>
                <w:kern w:val="0"/>
                <w:sz w:val="21"/>
                <w:szCs w:val="21"/>
              </w:rPr>
              <w:t>在收到相应澄清文件后</w:t>
            </w:r>
            <w:r>
              <w:rPr>
                <w:rFonts w:hint="eastAsia" w:ascii="宋体" w:hAnsi="宋体" w:eastAsia="宋体" w:cs="宋体"/>
                <w:kern w:val="0"/>
                <w:sz w:val="21"/>
                <w:szCs w:val="21"/>
                <w:u w:val="single" w:color="000000"/>
              </w:rPr>
              <w:t xml:space="preserve"> 24 </w:t>
            </w:r>
            <w:r>
              <w:rPr>
                <w:rFonts w:hint="eastAsia" w:ascii="宋体" w:hAnsi="宋体" w:eastAsia="宋体" w:cs="宋体"/>
                <w:kern w:val="0"/>
                <w:sz w:val="21"/>
                <w:szCs w:val="21"/>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2.3.2</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供应商确认收到招标文件修改的时间</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在收到相应修改文件后</w:t>
            </w:r>
            <w:r>
              <w:rPr>
                <w:rFonts w:hint="eastAsia" w:ascii="宋体" w:hAnsi="宋体" w:eastAsia="宋体" w:cs="宋体"/>
                <w:kern w:val="0"/>
                <w:sz w:val="21"/>
                <w:szCs w:val="21"/>
                <w:u w:val="single" w:color="000000"/>
              </w:rPr>
              <w:t xml:space="preserve"> 24</w:t>
            </w:r>
            <w:r>
              <w:rPr>
                <w:rFonts w:hint="eastAsia" w:ascii="宋体" w:hAnsi="宋体" w:eastAsia="宋体" w:cs="宋体"/>
                <w:kern w:val="0"/>
                <w:sz w:val="21"/>
                <w:szCs w:val="21"/>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3.1.1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构成投标文件的其他材料</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3.3.1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投标有效期</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投标截止之日起</w:t>
            </w:r>
            <w:r>
              <w:rPr>
                <w:rFonts w:hint="eastAsia" w:ascii="宋体" w:hAnsi="宋体" w:eastAsia="宋体" w:cs="宋体"/>
                <w:kern w:val="0"/>
                <w:sz w:val="21"/>
                <w:szCs w:val="21"/>
                <w:lang w:val="en-US" w:eastAsia="zh-CN"/>
              </w:rPr>
              <w:t>60</w:t>
            </w:r>
            <w:r>
              <w:rPr>
                <w:rFonts w:hint="eastAsia" w:ascii="宋体" w:hAnsi="宋体" w:eastAsia="宋体" w:cs="宋体"/>
                <w:kern w:val="0"/>
                <w:sz w:val="21"/>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3.4.1</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投标保证金</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按照《河南省财政厅关于优化政府采购营商环境有关问题的通知》（豫财购[2019]4号文）的要求本项目不再收取投标保证金。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3.5.3</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近年完成的类似项目的年份要求</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指</w:t>
            </w:r>
            <w:r>
              <w:rPr>
                <w:rFonts w:hint="eastAsia" w:ascii="宋体" w:hAnsi="宋体" w:eastAsia="宋体" w:cs="宋体"/>
                <w:kern w:val="0"/>
                <w:sz w:val="21"/>
                <w:szCs w:val="21"/>
                <w:u w:val="single" w:color="000000"/>
              </w:rPr>
              <w:t>20</w:t>
            </w:r>
            <w:r>
              <w:rPr>
                <w:rFonts w:hint="eastAsia" w:ascii="宋体" w:hAnsi="宋体" w:eastAsia="宋体" w:cs="宋体"/>
                <w:kern w:val="0"/>
                <w:sz w:val="21"/>
                <w:szCs w:val="21"/>
                <w:u w:val="single" w:color="000000"/>
                <w:lang w:val="en-US" w:eastAsia="zh-CN"/>
              </w:rPr>
              <w:t>20</w:t>
            </w:r>
            <w:r>
              <w:rPr>
                <w:rFonts w:hint="eastAsia" w:ascii="宋体" w:hAnsi="宋体" w:eastAsia="宋体" w:cs="宋体"/>
                <w:kern w:val="0"/>
                <w:sz w:val="21"/>
                <w:szCs w:val="21"/>
              </w:rPr>
              <w:t>年</w:t>
            </w:r>
            <w:r>
              <w:rPr>
                <w:rFonts w:hint="eastAsia" w:ascii="宋体" w:hAnsi="宋体" w:eastAsia="宋体" w:cs="宋体"/>
                <w:kern w:val="0"/>
                <w:sz w:val="21"/>
                <w:szCs w:val="21"/>
                <w:u w:val="single" w:color="000000"/>
              </w:rPr>
              <w:t>1</w:t>
            </w:r>
            <w:r>
              <w:rPr>
                <w:rFonts w:hint="eastAsia" w:ascii="宋体" w:hAnsi="宋体" w:eastAsia="宋体" w:cs="宋体"/>
                <w:kern w:val="0"/>
                <w:sz w:val="21"/>
                <w:szCs w:val="21"/>
              </w:rPr>
              <w:t>月</w:t>
            </w:r>
            <w:r>
              <w:rPr>
                <w:rFonts w:hint="eastAsia" w:ascii="宋体" w:hAnsi="宋体" w:eastAsia="宋体" w:cs="宋体"/>
                <w:kern w:val="0"/>
                <w:sz w:val="21"/>
                <w:szCs w:val="21"/>
                <w:u w:val="single" w:color="000000"/>
              </w:rPr>
              <w:t>1</w:t>
            </w:r>
            <w:r>
              <w:rPr>
                <w:rFonts w:hint="eastAsia" w:ascii="宋体" w:hAnsi="宋体" w:eastAsia="宋体" w:cs="宋体"/>
                <w:kern w:val="0"/>
                <w:sz w:val="21"/>
                <w:szCs w:val="21"/>
              </w:rPr>
              <w:t>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3.5.5</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近年发生的诉讼及仲裁情况的年份要求</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u w:val="single" w:color="000000"/>
              </w:rPr>
            </w:pPr>
            <w:r>
              <w:rPr>
                <w:rFonts w:hint="eastAsia" w:ascii="宋体" w:hAnsi="宋体" w:eastAsia="宋体" w:cs="宋体"/>
                <w:kern w:val="0"/>
                <w:sz w:val="21"/>
                <w:szCs w:val="21"/>
              </w:rPr>
              <w:t>指</w:t>
            </w:r>
            <w:r>
              <w:rPr>
                <w:rFonts w:hint="eastAsia" w:ascii="宋体" w:hAnsi="宋体" w:eastAsia="宋体" w:cs="宋体"/>
                <w:kern w:val="0"/>
                <w:sz w:val="21"/>
                <w:szCs w:val="21"/>
                <w:u w:val="single" w:color="000000"/>
              </w:rPr>
              <w:t>20</w:t>
            </w:r>
            <w:r>
              <w:rPr>
                <w:rFonts w:hint="eastAsia" w:ascii="宋体" w:hAnsi="宋体" w:eastAsia="宋体" w:cs="宋体"/>
                <w:kern w:val="0"/>
                <w:sz w:val="21"/>
                <w:szCs w:val="21"/>
                <w:u w:val="single" w:color="000000"/>
                <w:lang w:val="en-US" w:eastAsia="zh-CN"/>
              </w:rPr>
              <w:t>20</w:t>
            </w:r>
            <w:r>
              <w:rPr>
                <w:rFonts w:hint="eastAsia" w:ascii="宋体" w:hAnsi="宋体" w:eastAsia="宋体" w:cs="宋体"/>
                <w:kern w:val="0"/>
                <w:sz w:val="21"/>
                <w:szCs w:val="21"/>
              </w:rPr>
              <w:t>年</w:t>
            </w:r>
            <w:r>
              <w:rPr>
                <w:rFonts w:hint="eastAsia" w:ascii="宋体" w:hAnsi="宋体" w:eastAsia="宋体" w:cs="宋体"/>
                <w:kern w:val="0"/>
                <w:sz w:val="21"/>
                <w:szCs w:val="21"/>
                <w:u w:val="single" w:color="000000"/>
              </w:rPr>
              <w:t>1</w:t>
            </w:r>
            <w:r>
              <w:rPr>
                <w:rFonts w:hint="eastAsia" w:ascii="宋体" w:hAnsi="宋体" w:eastAsia="宋体" w:cs="宋体"/>
                <w:kern w:val="0"/>
                <w:sz w:val="21"/>
                <w:szCs w:val="21"/>
              </w:rPr>
              <w:t>月</w:t>
            </w:r>
            <w:r>
              <w:rPr>
                <w:rFonts w:hint="eastAsia" w:ascii="宋体" w:hAnsi="宋体" w:eastAsia="宋体" w:cs="宋体"/>
                <w:kern w:val="0"/>
                <w:sz w:val="21"/>
                <w:szCs w:val="21"/>
                <w:u w:val="single" w:color="000000"/>
              </w:rPr>
              <w:t>1</w:t>
            </w:r>
            <w:r>
              <w:rPr>
                <w:rFonts w:hint="eastAsia" w:ascii="宋体" w:hAnsi="宋体" w:eastAsia="宋体" w:cs="宋体"/>
                <w:kern w:val="0"/>
                <w:sz w:val="21"/>
                <w:szCs w:val="21"/>
              </w:rPr>
              <w:t>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是否允许递交备选投标方案</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3.7.3</w:t>
            </w:r>
          </w:p>
        </w:tc>
        <w:tc>
          <w:tcPr>
            <w:tcW w:w="1709"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投标文件签章</w:t>
            </w:r>
          </w:p>
        </w:tc>
        <w:tc>
          <w:tcPr>
            <w:tcW w:w="7076"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88" w:lineRule="auto"/>
              <w:rPr>
                <w:rFonts w:hint="eastAsia" w:ascii="宋体" w:hAnsi="宋体" w:eastAsia="宋体" w:cs="宋体"/>
                <w:sz w:val="21"/>
                <w:szCs w:val="21"/>
              </w:rPr>
            </w:pPr>
            <w:r>
              <w:rPr>
                <w:rFonts w:hint="eastAsia" w:ascii="宋体" w:hAnsi="宋体" w:eastAsia="宋体" w:cs="宋体"/>
                <w:sz w:val="21"/>
                <w:szCs w:val="21"/>
              </w:rPr>
              <w:t>电子化投标文件的签章：</w:t>
            </w:r>
          </w:p>
          <w:p>
            <w:pPr>
              <w:keepNext w:val="0"/>
              <w:keepLines w:val="0"/>
              <w:pageBreakBefore w:val="0"/>
              <w:widowControl/>
              <w:kinsoku/>
              <w:wordWrap/>
              <w:overflowPunct/>
              <w:topLinePunct w:val="0"/>
              <w:autoSpaceDE w:val="0"/>
              <w:autoSpaceDN w:val="0"/>
              <w:bidi w:val="0"/>
              <w:adjustRightInd w:val="0"/>
              <w:snapToGrid/>
              <w:spacing w:line="288" w:lineRule="auto"/>
              <w:rPr>
                <w:rFonts w:hint="eastAsia" w:ascii="宋体" w:hAnsi="宋体" w:eastAsia="宋体" w:cs="宋体"/>
                <w:sz w:val="21"/>
                <w:szCs w:val="21"/>
              </w:rPr>
            </w:pPr>
            <w:r>
              <w:rPr>
                <w:rFonts w:hint="eastAsia" w:ascii="宋体" w:hAnsi="宋体" w:eastAsia="宋体" w:cs="宋体"/>
                <w:sz w:val="21"/>
                <w:szCs w:val="21"/>
              </w:rPr>
              <w:t>1、供应商在生成电子化投标文件后，应对电子化投标文件进行签章，未进行签章的视为无效投标。</w:t>
            </w:r>
          </w:p>
          <w:p>
            <w:pPr>
              <w:keepNext w:val="0"/>
              <w:keepLines w:val="0"/>
              <w:pageBreakBefore w:val="0"/>
              <w:widowControl/>
              <w:kinsoku/>
              <w:wordWrap/>
              <w:overflowPunct/>
              <w:topLinePunct w:val="0"/>
              <w:autoSpaceDE w:val="0"/>
              <w:autoSpaceDN w:val="0"/>
              <w:bidi w:val="0"/>
              <w:adjustRightInd w:val="0"/>
              <w:snapToGrid/>
              <w:spacing w:line="288" w:lineRule="auto"/>
              <w:rPr>
                <w:rFonts w:hint="eastAsia" w:ascii="宋体" w:hAnsi="宋体" w:eastAsia="宋体" w:cs="宋体"/>
                <w:sz w:val="21"/>
                <w:szCs w:val="21"/>
              </w:rPr>
            </w:pPr>
            <w:r>
              <w:rPr>
                <w:rFonts w:hint="eastAsia" w:ascii="宋体" w:hAnsi="宋体" w:eastAsia="宋体" w:cs="宋体"/>
                <w:sz w:val="21"/>
                <w:szCs w:val="21"/>
              </w:rPr>
              <w:t>2、招标文件中要求法定代表人或授权委托人签字或盖章的，供应商在进行电子化投标文件签章时，以签盖法定代表人签章为准。</w:t>
            </w:r>
          </w:p>
          <w:p>
            <w:pPr>
              <w:keepNext w:val="0"/>
              <w:keepLines w:val="0"/>
              <w:pageBreakBefore w:val="0"/>
              <w:widowControl/>
              <w:kinsoku/>
              <w:wordWrap/>
              <w:overflowPunct/>
              <w:topLinePunct w:val="0"/>
              <w:autoSpaceDE w:val="0"/>
              <w:autoSpaceDN w:val="0"/>
              <w:bidi w:val="0"/>
              <w:adjustRightInd w:val="0"/>
              <w:snapToGrid/>
              <w:spacing w:line="288" w:lineRule="auto"/>
              <w:rPr>
                <w:rFonts w:hint="eastAsia" w:ascii="宋体" w:hAnsi="宋体" w:eastAsia="宋体" w:cs="宋体"/>
                <w:sz w:val="21"/>
                <w:szCs w:val="21"/>
              </w:rPr>
            </w:pPr>
            <w:r>
              <w:rPr>
                <w:rFonts w:hint="eastAsia" w:ascii="宋体" w:hAnsi="宋体" w:eastAsia="宋体" w:cs="宋体"/>
                <w:sz w:val="21"/>
                <w:szCs w:val="21"/>
              </w:rPr>
              <w:t>3、电子化投标文件工具请点击：</w:t>
            </w:r>
          </w:p>
          <w:p>
            <w:pPr>
              <w:keepNext w:val="0"/>
              <w:keepLines w:val="0"/>
              <w:pageBreakBefore w:val="0"/>
              <w:widowControl/>
              <w:kinsoku/>
              <w:wordWrap/>
              <w:overflowPunct/>
              <w:topLinePunct w:val="0"/>
              <w:autoSpaceDE w:val="0"/>
              <w:autoSpaceDN w:val="0"/>
              <w:bidi w:val="0"/>
              <w:adjustRightInd w:val="0"/>
              <w:snapToGrid/>
              <w:spacing w:line="288" w:lineRule="auto"/>
              <w:rPr>
                <w:rFonts w:hint="eastAsia" w:ascii="宋体" w:hAnsi="宋体" w:eastAsia="宋体" w:cs="宋体"/>
                <w:sz w:val="21"/>
                <w:szCs w:val="21"/>
              </w:rPr>
            </w:pPr>
            <w:r>
              <w:rPr>
                <w:rFonts w:hint="eastAsia" w:ascii="宋体" w:hAnsi="宋体" w:eastAsia="宋体" w:cs="宋体"/>
                <w:sz w:val="21"/>
                <w:szCs w:val="21"/>
              </w:rPr>
              <w:t>https://download.bqpoint.com/download/downloaddetail.html?SourceFrom=Ztb&amp;ZtbSoftXiaQuCode=1532&amp;ZtbSoftType=tballinclusive进行下载。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3.7.4</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投标文件</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用CA在电子平台上传电子投标文件；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4.2.2</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递交投标文件地点</w:t>
            </w:r>
          </w:p>
        </w:tc>
        <w:tc>
          <w:tcPr>
            <w:tcW w:w="7076" w:type="dxa"/>
            <w:noWrap w:val="0"/>
            <w:vAlign w:val="center"/>
          </w:tcPr>
          <w:p>
            <w:pPr>
              <w:keepNext w:val="0"/>
              <w:keepLines w:val="0"/>
              <w:pageBreakBefore w:val="0"/>
              <w:widowControl/>
              <w:kinsoku/>
              <w:wordWrap/>
              <w:overflowPunct/>
              <w:topLinePunct w:val="0"/>
              <w:bidi w:val="0"/>
              <w:snapToGrid/>
              <w:spacing w:before="156" w:beforeLines="50"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于三门峡市公共资源交易平台网上上传递交、并由供应商在规定时间远程解密。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4.2.3</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是否退还投标文件</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开标时间和</w:t>
            </w:r>
          </w:p>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地点</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开标时间：202</w:t>
            </w:r>
            <w:r>
              <w:rPr>
                <w:rFonts w:hint="eastAsia" w:ascii="宋体" w:hAnsi="宋体" w:cs="宋体"/>
                <w:kern w:val="0"/>
                <w:sz w:val="21"/>
                <w:szCs w:val="21"/>
                <w:highlight w:val="none"/>
                <w:lang w:val="en-US" w:eastAsia="zh-CN"/>
              </w:rPr>
              <w:t>4</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16</w:t>
            </w:r>
            <w:r>
              <w:rPr>
                <w:rFonts w:hint="eastAsia" w:ascii="宋体" w:hAnsi="宋体" w:eastAsia="宋体" w:cs="宋体"/>
                <w:kern w:val="0"/>
                <w:sz w:val="21"/>
                <w:szCs w:val="21"/>
                <w:highlight w:val="none"/>
              </w:rPr>
              <w:t>日</w:t>
            </w:r>
            <w:r>
              <w:rPr>
                <w:rFonts w:hint="eastAsia" w:ascii="宋体" w:hAnsi="宋体" w:cs="宋体"/>
                <w:kern w:val="0"/>
                <w:sz w:val="21"/>
                <w:szCs w:val="21"/>
                <w:highlight w:val="none"/>
                <w:lang w:val="en-US" w:eastAsia="zh-CN"/>
              </w:rPr>
              <w:t>09</w:t>
            </w:r>
            <w:r>
              <w:rPr>
                <w:rFonts w:hint="eastAsia" w:ascii="宋体" w:hAnsi="宋体" w:eastAsia="宋体" w:cs="宋体"/>
                <w:kern w:val="0"/>
                <w:sz w:val="21"/>
                <w:szCs w:val="21"/>
                <w:highlight w:val="none"/>
              </w:rPr>
              <w:t>时</w:t>
            </w:r>
            <w:r>
              <w:rPr>
                <w:rFonts w:hint="eastAsia" w:ascii="宋体" w:hAnsi="宋体" w:cs="宋体"/>
                <w:kern w:val="0"/>
                <w:sz w:val="21"/>
                <w:szCs w:val="21"/>
                <w:highlight w:val="none"/>
                <w:lang w:val="en-US" w:eastAsia="zh-CN"/>
              </w:rPr>
              <w:t>30</w:t>
            </w:r>
            <w:r>
              <w:rPr>
                <w:rFonts w:hint="eastAsia" w:ascii="宋体" w:hAnsi="宋体" w:eastAsia="宋体" w:cs="宋体"/>
                <w:kern w:val="0"/>
                <w:sz w:val="21"/>
                <w:szCs w:val="21"/>
                <w:highlight w:val="none"/>
              </w:rPr>
              <w:t>分</w:t>
            </w:r>
          </w:p>
          <w:p>
            <w:pPr>
              <w:keepNext w:val="0"/>
              <w:keepLines w:val="0"/>
              <w:pageBreakBefore w:val="0"/>
              <w:widowControl/>
              <w:kinsoku/>
              <w:wordWrap/>
              <w:overflowPunct/>
              <w:topLinePunct w:val="0"/>
              <w:bidi w:val="0"/>
              <w:snapToGrid/>
              <w:spacing w:line="288" w:lineRule="auto"/>
              <w:textAlignment w:val="baseline"/>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开标地点：</w:t>
            </w:r>
            <w:r>
              <w:rPr>
                <w:rFonts w:hint="eastAsia" w:ascii="宋体" w:hAnsi="宋体" w:cs="宋体"/>
                <w:kern w:val="0"/>
                <w:sz w:val="21"/>
                <w:szCs w:val="21"/>
                <w:highlight w:val="none"/>
                <w:lang w:val="en-US" w:eastAsia="zh-CN"/>
              </w:rPr>
              <w:t>渑池县</w:t>
            </w:r>
            <w:r>
              <w:rPr>
                <w:rFonts w:hint="eastAsia" w:ascii="宋体" w:hAnsi="宋体" w:eastAsia="宋体" w:cs="宋体"/>
                <w:kern w:val="0"/>
                <w:sz w:val="21"/>
                <w:szCs w:val="21"/>
                <w:highlight w:val="none"/>
              </w:rPr>
              <w:t>公共资源交易中心</w:t>
            </w:r>
            <w:r>
              <w:rPr>
                <w:rFonts w:hint="eastAsia" w:ascii="宋体" w:hAnsi="宋体" w:cs="宋体"/>
                <w:kern w:val="0"/>
                <w:sz w:val="21"/>
                <w:szCs w:val="21"/>
                <w:highlight w:val="none"/>
                <w:lang w:val="en-US" w:eastAsia="zh-CN"/>
              </w:rPr>
              <w:t>开标一室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6.1.1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评标委员会的组建</w:t>
            </w:r>
          </w:p>
        </w:tc>
        <w:tc>
          <w:tcPr>
            <w:tcW w:w="7076" w:type="dxa"/>
            <w:noWrap w:val="0"/>
            <w:vAlign w:val="center"/>
          </w:tcPr>
          <w:p>
            <w:pPr>
              <w:keepNext w:val="0"/>
              <w:keepLines w:val="0"/>
              <w:pageBreakBefore w:val="0"/>
              <w:widowControl/>
              <w:kinsoku/>
              <w:wordWrap/>
              <w:overflowPunct/>
              <w:topLinePunct w:val="0"/>
              <w:bidi w:val="0"/>
              <w:snapToGrid/>
              <w:spacing w:line="288" w:lineRule="auto"/>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评标委员会构成：5人，其中采购人代表1人，专家4人；</w:t>
            </w:r>
          </w:p>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评标专家确定方式:开标后通过</w:t>
            </w:r>
            <w:r>
              <w:rPr>
                <w:rFonts w:hint="eastAsia" w:ascii="宋体" w:hAnsi="宋体" w:cs="宋体"/>
                <w:kern w:val="0"/>
                <w:sz w:val="21"/>
                <w:szCs w:val="21"/>
                <w:lang w:val="en-US" w:eastAsia="zh-CN"/>
              </w:rPr>
              <w:t>渑池县</w:t>
            </w:r>
            <w:r>
              <w:rPr>
                <w:rFonts w:hint="eastAsia" w:ascii="宋体" w:hAnsi="宋体" w:eastAsia="宋体" w:cs="宋体"/>
                <w:kern w:val="0"/>
                <w:sz w:val="21"/>
                <w:szCs w:val="21"/>
              </w:rPr>
              <w:t>公共资源交易中心网络抽取终端从三门峡市综合评标专家库中随机抽取。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7.1</w:t>
            </w:r>
          </w:p>
        </w:tc>
        <w:tc>
          <w:tcPr>
            <w:tcW w:w="1709"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是否授权评标委员会确定中标人</w:t>
            </w:r>
          </w:p>
        </w:tc>
        <w:tc>
          <w:tcPr>
            <w:tcW w:w="7076"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否，按顺序推荐的中标候选人数：3名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6" w:type="dxa"/>
            <w:gridSpan w:val="3"/>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10.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ind w:firstLine="480"/>
              <w:jc w:val="center"/>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rPr>
              <w:t>10.</w:t>
            </w:r>
            <w:r>
              <w:rPr>
                <w:rFonts w:hint="eastAsia" w:ascii="宋体" w:hAnsi="宋体" w:eastAsia="宋体" w:cs="宋体"/>
                <w:kern w:val="0"/>
                <w:sz w:val="21"/>
                <w:szCs w:val="21"/>
                <w:lang w:val="en-US" w:eastAsia="zh-CN"/>
              </w:rPr>
              <w:t>1</w:t>
            </w:r>
          </w:p>
        </w:tc>
        <w:tc>
          <w:tcPr>
            <w:tcW w:w="1709" w:type="dxa"/>
            <w:noWrap w:val="0"/>
            <w:vAlign w:val="center"/>
          </w:tcPr>
          <w:p>
            <w:pPr>
              <w:keepNext w:val="0"/>
              <w:keepLines w:val="0"/>
              <w:pageBreakBefore w:val="0"/>
              <w:kinsoku/>
              <w:wordWrap/>
              <w:overflowPunct/>
              <w:topLinePunct w:val="0"/>
              <w:bidi w:val="0"/>
              <w:snapToGrid/>
              <w:spacing w:line="288" w:lineRule="auto"/>
              <w:jc w:val="center"/>
              <w:rPr>
                <w:rFonts w:hint="eastAsia" w:ascii="宋体" w:hAnsi="宋体" w:eastAsia="宋体" w:cs="宋体"/>
                <w:kern w:val="0"/>
                <w:sz w:val="21"/>
                <w:szCs w:val="21"/>
                <w:lang w:val="en-US" w:eastAsia="zh-CN"/>
              </w:rPr>
            </w:pPr>
            <w:r>
              <w:rPr>
                <w:rFonts w:hint="eastAsia" w:ascii="宋体" w:hAnsi="宋体" w:eastAsia="宋体" w:cs="宋体"/>
                <w:sz w:val="21"/>
                <w:szCs w:val="21"/>
                <w:shd w:val="clear" w:color="auto" w:fill="FFFFFF"/>
                <w:lang w:val="en-US" w:eastAsia="zh-CN"/>
              </w:rPr>
              <w:t>付款方式</w:t>
            </w:r>
          </w:p>
        </w:tc>
        <w:tc>
          <w:tcPr>
            <w:tcW w:w="7076" w:type="dxa"/>
            <w:noWrap w:val="0"/>
            <w:vAlign w:val="center"/>
          </w:tcPr>
          <w:p>
            <w:pPr>
              <w:keepNext w:val="0"/>
              <w:keepLines w:val="0"/>
              <w:pageBreakBefore w:val="0"/>
              <w:kinsoku/>
              <w:wordWrap/>
              <w:overflowPunct/>
              <w:topLinePunct w:val="0"/>
              <w:bidi w:val="0"/>
              <w:snapToGrid/>
              <w:spacing w:line="288" w:lineRule="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以签订合同内容为准</w:t>
            </w:r>
            <w:r>
              <w:rPr>
                <w:rFonts w:hint="eastAsia" w:ascii="宋体" w:hAnsi="宋体" w:eastAsia="宋体" w:cs="宋体"/>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ind w:firstLine="480" w:firstLineChars="0"/>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10.2</w:t>
            </w:r>
          </w:p>
        </w:tc>
        <w:tc>
          <w:tcPr>
            <w:tcW w:w="1709" w:type="dxa"/>
            <w:noWrap w:val="0"/>
            <w:vAlign w:val="center"/>
          </w:tcPr>
          <w:p>
            <w:pPr>
              <w:keepNext w:val="0"/>
              <w:keepLines w:val="0"/>
              <w:pageBreakBefore w:val="0"/>
              <w:kinsoku/>
              <w:wordWrap/>
              <w:overflowPunct/>
              <w:topLinePunct w:val="0"/>
              <w:bidi w:val="0"/>
              <w:snapToGrid/>
              <w:spacing w:line="288" w:lineRule="auto"/>
              <w:jc w:val="center"/>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预算金额</w:t>
            </w:r>
            <w:r>
              <w:rPr>
                <w:rFonts w:hint="eastAsia" w:ascii="宋体" w:hAnsi="宋体" w:eastAsia="宋体" w:cs="宋体"/>
                <w:sz w:val="21"/>
                <w:szCs w:val="21"/>
                <w:shd w:val="clear" w:color="auto" w:fill="FFFFFF"/>
                <w:lang w:eastAsia="zh-CN"/>
              </w:rPr>
              <w:t>（</w:t>
            </w:r>
            <w:r>
              <w:rPr>
                <w:rFonts w:hint="eastAsia" w:ascii="宋体" w:hAnsi="宋体" w:eastAsia="宋体" w:cs="宋体"/>
                <w:sz w:val="21"/>
                <w:szCs w:val="21"/>
                <w:shd w:val="clear" w:color="auto" w:fill="FFFFFF"/>
                <w:lang w:val="en-US" w:eastAsia="zh-CN"/>
              </w:rPr>
              <w:t>招标控制价</w:t>
            </w:r>
            <w:r>
              <w:rPr>
                <w:rFonts w:hint="eastAsia" w:ascii="宋体" w:hAnsi="宋体" w:eastAsia="宋体" w:cs="宋体"/>
                <w:sz w:val="21"/>
                <w:szCs w:val="21"/>
                <w:shd w:val="clear" w:color="auto" w:fill="FFFFFF"/>
                <w:lang w:eastAsia="zh-CN"/>
              </w:rPr>
              <w:t>）</w:t>
            </w:r>
          </w:p>
        </w:tc>
        <w:tc>
          <w:tcPr>
            <w:tcW w:w="7076" w:type="dxa"/>
            <w:noWrap w:val="0"/>
            <w:vAlign w:val="center"/>
          </w:tcPr>
          <w:p>
            <w:pPr>
              <w:keepNext w:val="0"/>
              <w:keepLines w:val="0"/>
              <w:pageBreakBefore w:val="0"/>
              <w:widowControl/>
              <w:numPr>
                <w:ilvl w:val="0"/>
                <w:numId w:val="0"/>
              </w:numPr>
              <w:shd w:val="clear" w:color="auto" w:fill="auto"/>
              <w:tabs>
                <w:tab w:val="left" w:pos="1343"/>
              </w:tabs>
              <w:kinsoku/>
              <w:wordWrap/>
              <w:overflowPunct/>
              <w:topLinePunct w:val="0"/>
              <w:autoSpaceDE/>
              <w:autoSpaceDN/>
              <w:bidi w:val="0"/>
              <w:adjustRightInd/>
              <w:snapToGrid/>
              <w:spacing w:before="0" w:after="0" w:line="288" w:lineRule="auto"/>
              <w:ind w:right="0" w:rightChars="0" w:firstLine="0" w:firstLineChars="0"/>
              <w:jc w:val="left"/>
              <w:textAlignment w:val="auto"/>
              <w:rPr>
                <w:rFonts w:hint="default" w:ascii="宋体" w:hAnsi="宋体" w:eastAsia="宋体" w:cs="宋体"/>
                <w:spacing w:val="0"/>
                <w:w w:val="100"/>
                <w:kern w:val="0"/>
                <w:sz w:val="21"/>
                <w:szCs w:val="21"/>
                <w:lang w:val="en-US" w:eastAsia="zh-CN"/>
              </w:rPr>
            </w:pPr>
            <w:r>
              <w:rPr>
                <w:rFonts w:hint="default" w:ascii="宋体" w:hAnsi="宋体" w:eastAsia="宋体" w:cs="宋体"/>
                <w:kern w:val="0"/>
                <w:sz w:val="21"/>
                <w:szCs w:val="21"/>
                <w:shd w:val="clear" w:color="auto" w:fill="auto"/>
              </w:rPr>
              <w:t>预算金</w:t>
            </w:r>
            <w:r>
              <w:rPr>
                <w:rFonts w:hint="default" w:ascii="宋体" w:hAnsi="宋体" w:eastAsia="宋体" w:cs="宋体"/>
                <w:color w:val="000000"/>
                <w:kern w:val="0"/>
                <w:sz w:val="21"/>
                <w:szCs w:val="21"/>
                <w:shd w:val="clear" w:color="auto" w:fill="auto"/>
              </w:rPr>
              <w:t>额</w:t>
            </w:r>
            <w:r>
              <w:rPr>
                <w:rFonts w:hint="default" w:ascii="宋体" w:hAnsi="宋体" w:eastAsia="宋体" w:cs="宋体"/>
                <w:kern w:val="0"/>
                <w:sz w:val="21"/>
                <w:szCs w:val="21"/>
                <w:shd w:val="clear" w:color="auto" w:fill="auto"/>
                <w:lang w:eastAsia="zh-CN"/>
              </w:rPr>
              <w:t>（</w:t>
            </w:r>
            <w:r>
              <w:rPr>
                <w:rFonts w:hint="default" w:ascii="宋体" w:hAnsi="宋体" w:eastAsia="宋体" w:cs="宋体"/>
                <w:kern w:val="0"/>
                <w:sz w:val="21"/>
                <w:szCs w:val="21"/>
                <w:shd w:val="clear" w:color="auto" w:fill="auto"/>
                <w:lang w:val="en-US" w:eastAsia="zh-CN"/>
              </w:rPr>
              <w:t>招标控制价</w:t>
            </w:r>
            <w:r>
              <w:rPr>
                <w:rFonts w:hint="default" w:ascii="宋体" w:hAnsi="宋体" w:eastAsia="宋体" w:cs="宋体"/>
                <w:kern w:val="0"/>
                <w:sz w:val="21"/>
                <w:szCs w:val="21"/>
                <w:shd w:val="clear" w:color="auto" w:fill="auto"/>
                <w:lang w:eastAsia="zh-CN"/>
              </w:rPr>
              <w:t>）</w:t>
            </w:r>
            <w:r>
              <w:rPr>
                <w:rFonts w:hint="default" w:ascii="宋体" w:hAnsi="宋体" w:eastAsia="宋体" w:cs="宋体"/>
                <w:color w:val="000000"/>
                <w:kern w:val="0"/>
                <w:sz w:val="21"/>
                <w:szCs w:val="21"/>
                <w:shd w:val="clear" w:color="auto" w:fill="auto"/>
              </w:rPr>
              <w:t>：</w:t>
            </w:r>
            <w:r>
              <w:rPr>
                <w:rFonts w:hint="eastAsia" w:ascii="宋体" w:hAnsi="宋体" w:eastAsia="宋体" w:cs="宋体"/>
                <w:spacing w:val="0"/>
                <w:w w:val="100"/>
                <w:kern w:val="0"/>
                <w:sz w:val="21"/>
                <w:szCs w:val="21"/>
                <w:lang w:val="en-US" w:eastAsia="zh-CN"/>
              </w:rPr>
              <w:t>2000000</w:t>
            </w:r>
            <w:r>
              <w:rPr>
                <w:rFonts w:hint="default" w:ascii="宋体" w:hAnsi="宋体" w:eastAsia="宋体" w:cs="宋体"/>
                <w:spacing w:val="0"/>
                <w:w w:val="100"/>
                <w:kern w:val="0"/>
                <w:sz w:val="21"/>
                <w:szCs w:val="21"/>
                <w:lang w:val="en-US" w:eastAsia="zh-CN"/>
              </w:rPr>
              <w:t>.00元</w:t>
            </w:r>
          </w:p>
          <w:p>
            <w:pPr>
              <w:keepNext w:val="0"/>
              <w:keepLines w:val="0"/>
              <w:pageBreakBefore w:val="0"/>
              <w:kinsoku/>
              <w:wordWrap/>
              <w:overflowPunct/>
              <w:topLinePunct w:val="0"/>
              <w:bidi w:val="0"/>
              <w:snapToGrid/>
              <w:spacing w:line="288" w:lineRule="auto"/>
              <w:rPr>
                <w:rFonts w:hint="default" w:ascii="宋体" w:hAnsi="宋体" w:eastAsia="宋体" w:cs="宋体"/>
                <w:color w:val="000000"/>
                <w:kern w:val="0"/>
                <w:sz w:val="21"/>
                <w:szCs w:val="21"/>
                <w:shd w:val="clear" w:color="auto" w:fill="auto"/>
              </w:rPr>
            </w:pPr>
            <w:r>
              <w:rPr>
                <w:rFonts w:hint="default" w:ascii="宋体" w:hAnsi="宋体" w:eastAsia="宋体" w:cs="宋体"/>
                <w:color w:val="000000"/>
                <w:kern w:val="0"/>
                <w:sz w:val="21"/>
                <w:szCs w:val="21"/>
                <w:shd w:val="clear" w:color="auto" w:fill="auto"/>
              </w:rPr>
              <w:t>投标人报价超出采购预算价的，视为无效投标。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ind w:right="-153" w:rightChars="-73"/>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10.3</w:t>
            </w:r>
          </w:p>
        </w:tc>
        <w:tc>
          <w:tcPr>
            <w:tcW w:w="1709" w:type="dxa"/>
            <w:noWrap w:val="0"/>
            <w:vAlign w:val="center"/>
          </w:tcPr>
          <w:p>
            <w:pPr>
              <w:keepNext w:val="0"/>
              <w:keepLines w:val="0"/>
              <w:pageBreakBefore w:val="0"/>
              <w:widowControl/>
              <w:kinsoku/>
              <w:wordWrap/>
              <w:overflowPunct/>
              <w:topLinePunct w:val="0"/>
              <w:bidi w:val="0"/>
              <w:snapToGrid/>
              <w:spacing w:line="288" w:lineRule="auto"/>
              <w:ind w:right="-153" w:rightChars="-73"/>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招标文件的</w:t>
            </w:r>
          </w:p>
          <w:p>
            <w:pPr>
              <w:keepNext w:val="0"/>
              <w:keepLines w:val="0"/>
              <w:pageBreakBefore w:val="0"/>
              <w:widowControl/>
              <w:kinsoku/>
              <w:wordWrap/>
              <w:overflowPunct/>
              <w:topLinePunct w:val="0"/>
              <w:bidi w:val="0"/>
              <w:snapToGrid/>
              <w:spacing w:line="288" w:lineRule="auto"/>
              <w:ind w:right="-153" w:rightChars="-73"/>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解释</w:t>
            </w:r>
          </w:p>
        </w:tc>
        <w:tc>
          <w:tcPr>
            <w:tcW w:w="7076" w:type="dxa"/>
            <w:noWrap w:val="0"/>
            <w:vAlign w:val="center"/>
          </w:tcPr>
          <w:p>
            <w:pPr>
              <w:keepNext w:val="0"/>
              <w:keepLines w:val="0"/>
              <w:pageBreakBefore w:val="0"/>
              <w:widowControl/>
              <w:kinsoku/>
              <w:wordWrap/>
              <w:overflowPunct/>
              <w:topLinePunct w:val="0"/>
              <w:bidi w:val="0"/>
              <w:snapToGrid/>
              <w:spacing w:line="288" w:lineRule="auto"/>
              <w:ind w:right="-153" w:rightChars="-73"/>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在符合相关法律法规的前题下，招标文件的解释权归采购人所有。本招标文件中其他部分内容与供应商须知前附表不一致的，以供应商须知前附表为准。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ind w:right="-153" w:rightChars="-73"/>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10.4</w:t>
            </w:r>
          </w:p>
        </w:tc>
        <w:tc>
          <w:tcPr>
            <w:tcW w:w="1709" w:type="dxa"/>
            <w:noWrap w:val="0"/>
            <w:vAlign w:val="center"/>
          </w:tcPr>
          <w:p>
            <w:pPr>
              <w:keepNext w:val="0"/>
              <w:keepLines w:val="0"/>
              <w:pageBreakBefore w:val="0"/>
              <w:widowControl/>
              <w:kinsoku/>
              <w:wordWrap/>
              <w:overflowPunct/>
              <w:topLinePunct w:val="0"/>
              <w:bidi w:val="0"/>
              <w:snapToGrid/>
              <w:spacing w:line="288" w:lineRule="auto"/>
              <w:ind w:right="-153" w:rightChars="-73"/>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合同签订特别</w:t>
            </w:r>
          </w:p>
          <w:p>
            <w:pPr>
              <w:keepNext w:val="0"/>
              <w:keepLines w:val="0"/>
              <w:pageBreakBefore w:val="0"/>
              <w:widowControl/>
              <w:kinsoku/>
              <w:wordWrap/>
              <w:overflowPunct/>
              <w:topLinePunct w:val="0"/>
              <w:bidi w:val="0"/>
              <w:snapToGrid/>
              <w:spacing w:line="288" w:lineRule="auto"/>
              <w:ind w:right="-153" w:rightChars="-73"/>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说明</w:t>
            </w:r>
          </w:p>
        </w:tc>
        <w:tc>
          <w:tcPr>
            <w:tcW w:w="7076" w:type="dxa"/>
            <w:noWrap w:val="0"/>
            <w:vAlign w:val="top"/>
          </w:tcPr>
          <w:p>
            <w:pPr>
              <w:keepNext w:val="0"/>
              <w:keepLines w:val="0"/>
              <w:pageBreakBefore w:val="0"/>
              <w:widowControl/>
              <w:kinsoku/>
              <w:wordWrap/>
              <w:overflowPunct/>
              <w:topLinePunct w:val="0"/>
              <w:bidi w:val="0"/>
              <w:snapToGrid/>
              <w:spacing w:line="288" w:lineRule="auto"/>
              <w:ind w:right="-153" w:rightChars="-73"/>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按《三门峡市财政局关于市本级政府采购合同备案管理工作的通知》（三财购[2021]9号）文要求，集中采购目录以外政府采购项目，原则上自成交通知书发出之日起2个工作日内与中标（成交）供应商按照采购文件确定的事项与供应商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ind w:right="-153" w:rightChars="-73"/>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10.5</w:t>
            </w:r>
          </w:p>
        </w:tc>
        <w:tc>
          <w:tcPr>
            <w:tcW w:w="1709" w:type="dxa"/>
            <w:noWrap w:val="0"/>
            <w:vAlign w:val="center"/>
          </w:tcPr>
          <w:p>
            <w:pPr>
              <w:keepNext w:val="0"/>
              <w:keepLines w:val="0"/>
              <w:pageBreakBefore w:val="0"/>
              <w:widowControl/>
              <w:kinsoku/>
              <w:wordWrap/>
              <w:overflowPunct/>
              <w:topLinePunct w:val="0"/>
              <w:bidi w:val="0"/>
              <w:snapToGrid/>
              <w:spacing w:line="288" w:lineRule="auto"/>
              <w:ind w:right="-153" w:rightChars="-73"/>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答疑</w:t>
            </w:r>
          </w:p>
        </w:tc>
        <w:tc>
          <w:tcPr>
            <w:tcW w:w="7076" w:type="dxa"/>
            <w:noWrap w:val="0"/>
            <w:vAlign w:val="center"/>
          </w:tcPr>
          <w:p>
            <w:pPr>
              <w:keepNext w:val="0"/>
              <w:keepLines w:val="0"/>
              <w:pageBreakBefore w:val="0"/>
              <w:widowControl/>
              <w:kinsoku/>
              <w:wordWrap/>
              <w:overflowPunct/>
              <w:topLinePunct w:val="0"/>
              <w:bidi w:val="0"/>
              <w:snapToGrid/>
              <w:spacing w:line="288" w:lineRule="auto"/>
              <w:ind w:right="-153" w:rightChars="-73"/>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需要解答的疑问以书面形式加盖单位公章递交至采购人或代理机构，逾期提交的问题概不做回复。采购人将需要解答的内容以公告形式发至所有潜在供应商。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996" w:type="dxa"/>
            <w:gridSpan w:val="3"/>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10.6中标公示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p>
        </w:tc>
        <w:tc>
          <w:tcPr>
            <w:tcW w:w="8785" w:type="dxa"/>
            <w:gridSpan w:val="2"/>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在中标通知书发出前，采购人将中标人的情况在本招标项目招标公告发布的同一媒介《中国采购与招标网》、《</w:t>
            </w:r>
            <w:r>
              <w:rPr>
                <w:rFonts w:hint="eastAsia" w:ascii="宋体" w:hAnsi="宋体" w:eastAsia="宋体" w:cs="宋体"/>
                <w:kern w:val="0"/>
                <w:sz w:val="21"/>
                <w:szCs w:val="21"/>
                <w:lang w:val="en-US" w:eastAsia="zh-CN"/>
              </w:rPr>
              <w:t>河南省政府采购网</w:t>
            </w:r>
            <w:r>
              <w:rPr>
                <w:rFonts w:hint="eastAsia" w:ascii="宋体" w:hAnsi="宋体" w:eastAsia="宋体" w:cs="宋体"/>
                <w:kern w:val="0"/>
                <w:sz w:val="21"/>
                <w:szCs w:val="21"/>
              </w:rPr>
              <w:t>》和《三门峡市公共资源交易中心网》予以公示，公示期为1个工作日。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996" w:type="dxa"/>
            <w:gridSpan w:val="3"/>
            <w:noWrap w:val="0"/>
            <w:vAlign w:val="center"/>
          </w:tcPr>
          <w:p>
            <w:pPr>
              <w:keepNext w:val="0"/>
              <w:keepLines w:val="0"/>
              <w:pageBreakBefore w:val="0"/>
              <w:widowControl/>
              <w:kinsoku/>
              <w:wordWrap/>
              <w:overflowPunct/>
              <w:topLinePunct w:val="0"/>
              <w:bidi w:val="0"/>
              <w:snapToGrid/>
              <w:spacing w:line="288" w:lineRule="auto"/>
              <w:ind w:left="240" w:hanging="210" w:hangingChars="1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10.7知识产权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p>
        </w:tc>
        <w:tc>
          <w:tcPr>
            <w:tcW w:w="8785" w:type="dxa"/>
            <w:gridSpan w:val="2"/>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构成本招标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996" w:type="dxa"/>
            <w:gridSpan w:val="3"/>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10.8重新招标的其他情形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p>
        </w:tc>
        <w:tc>
          <w:tcPr>
            <w:tcW w:w="8785" w:type="dxa"/>
            <w:gridSpan w:val="2"/>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除供应商须知正文规定的情形外，除非已经产生中标候选人，在投标有效期内同意延长投标有效期的供应商少于三个的，采购人应当依法重新招标。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996" w:type="dxa"/>
            <w:gridSpan w:val="3"/>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b/>
                <w:kern w:val="0"/>
                <w:sz w:val="21"/>
                <w:szCs w:val="21"/>
              </w:rPr>
            </w:pPr>
            <w:r>
              <w:rPr>
                <w:rFonts w:hint="eastAsia" w:ascii="宋体" w:hAnsi="宋体" w:eastAsia="宋体" w:cs="宋体"/>
                <w:b/>
                <w:kern w:val="0"/>
                <w:sz w:val="21"/>
                <w:szCs w:val="21"/>
              </w:rPr>
              <w:t>11电子化交易注意事项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11" w:type="dxa"/>
            <w:noWrap w:val="0"/>
            <w:vAlign w:val="center"/>
          </w:tcPr>
          <w:p>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p>
        </w:tc>
        <w:tc>
          <w:tcPr>
            <w:tcW w:w="8785" w:type="dxa"/>
            <w:gridSpan w:val="2"/>
            <w:noWrap w:val="0"/>
            <w:vAlign w:val="center"/>
          </w:tcPr>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电子化交易注意事项</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具体要求：本项目为电子化、无纸化交易项目，投标文件是投标人（以下简称“投标人”）通过中心投标文件制作系统制作，并经过签章和加密后生成的电子版投标文件。</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电子化投标文件具体制作文件请点击 https://download.bqpoint.com/download/downloaddetail.html?SourceFrom=Ztb&amp;ZtbSoftXiaQuCode=1506&amp;ZtbSoftType=tballinclusive进行下载。</w:t>
            </w:r>
          </w:p>
          <w:p>
            <w:pPr>
              <w:keepNext w:val="0"/>
              <w:keepLines w:val="0"/>
              <w:pageBreakBefore w:val="0"/>
              <w:kinsoku/>
              <w:wordWrap/>
              <w:overflowPunct/>
              <w:topLinePunct w:val="0"/>
              <w:bidi w:val="0"/>
              <w:snapToGrid/>
              <w:spacing w:line="288" w:lineRule="auto"/>
              <w:ind w:firstLine="320" w:firstLineChars="152"/>
              <w:jc w:val="left"/>
              <w:rPr>
                <w:rFonts w:hint="eastAsia" w:ascii="宋体" w:hAnsi="宋体" w:eastAsia="宋体" w:cs="宋体"/>
                <w:b/>
                <w:kern w:val="0"/>
                <w:sz w:val="21"/>
                <w:szCs w:val="21"/>
              </w:rPr>
            </w:pPr>
            <w:r>
              <w:rPr>
                <w:rFonts w:hint="eastAsia" w:ascii="宋体" w:hAnsi="宋体" w:eastAsia="宋体" w:cs="宋体"/>
                <w:b/>
                <w:kern w:val="0"/>
                <w:sz w:val="21"/>
                <w:szCs w:val="21"/>
              </w:rPr>
              <w:t>温馨提示：本项目为电子化、无纸化交易项目，为保证您能投标成功，请需仔细阅读以下条款。</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电子化投标</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（一）电子化投标文件的签章</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1、投标人在生成电子化投标文件后，应对电子化投标文件进行签章，未进行签章的视为无效投标。</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b/>
                <w:kern w:val="0"/>
                <w:sz w:val="21"/>
                <w:szCs w:val="21"/>
              </w:rPr>
            </w:pPr>
            <w:r>
              <w:rPr>
                <w:rFonts w:hint="eastAsia" w:ascii="宋体" w:hAnsi="宋体" w:eastAsia="宋体" w:cs="宋体"/>
                <w:kern w:val="0"/>
                <w:sz w:val="21"/>
                <w:szCs w:val="21"/>
              </w:rPr>
              <w:t>2、招标文件中要求</w:t>
            </w:r>
            <w:r>
              <w:rPr>
                <w:rFonts w:hint="eastAsia" w:ascii="宋体" w:hAnsi="宋体" w:eastAsia="宋体" w:cs="宋体"/>
                <w:b/>
                <w:kern w:val="0"/>
                <w:sz w:val="21"/>
                <w:szCs w:val="21"/>
              </w:rPr>
              <w:t>法定代表人或授权委托人签字或盖章的</w:t>
            </w:r>
            <w:r>
              <w:rPr>
                <w:rFonts w:hint="eastAsia" w:ascii="宋体" w:hAnsi="宋体" w:eastAsia="宋体" w:cs="宋体"/>
                <w:kern w:val="0"/>
                <w:sz w:val="21"/>
                <w:szCs w:val="21"/>
              </w:rPr>
              <w:t>，投标人在</w:t>
            </w:r>
            <w:r>
              <w:rPr>
                <w:rFonts w:hint="eastAsia" w:ascii="宋体" w:hAnsi="宋体" w:eastAsia="宋体" w:cs="宋体"/>
                <w:b/>
                <w:kern w:val="0"/>
                <w:sz w:val="21"/>
                <w:szCs w:val="21"/>
              </w:rPr>
              <w:t>进行电子化投标文件签章时，以签盖法定代表人签章为准。</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（二）电子化投标文件的格式及上传投标</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1、投标人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pPr>
              <w:keepNext w:val="0"/>
              <w:keepLines w:val="0"/>
              <w:pageBreakBefore w:val="0"/>
              <w:kinsoku/>
              <w:wordWrap/>
              <w:overflowPunct/>
              <w:topLinePunct w:val="0"/>
              <w:bidi w:val="0"/>
              <w:snapToGrid/>
              <w:spacing w:line="288" w:lineRule="auto"/>
              <w:ind w:firstLine="320" w:firstLineChars="152"/>
              <w:jc w:val="left"/>
              <w:rPr>
                <w:rFonts w:hint="eastAsia" w:ascii="宋体" w:hAnsi="宋体" w:eastAsia="宋体" w:cs="宋体"/>
                <w:b/>
                <w:kern w:val="0"/>
                <w:sz w:val="21"/>
                <w:szCs w:val="21"/>
              </w:rPr>
            </w:pPr>
            <w:r>
              <w:rPr>
                <w:rFonts w:hint="eastAsia" w:ascii="宋体" w:hAnsi="宋体" w:eastAsia="宋体" w:cs="宋体"/>
                <w:b/>
                <w:kern w:val="0"/>
                <w:sz w:val="21"/>
                <w:szCs w:val="21"/>
              </w:rPr>
              <w:t>注：投标人投报多个标段的，需要每个标段单独制作电子投标文件。</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2、电子化投标文件应在投标截止时间前成功上传至三门峡市公共资源电子化交易系统。至投标截止时间止，仍未上传成功的电子化投标文件将不予接收。</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b/>
                <w:kern w:val="0"/>
                <w:sz w:val="21"/>
                <w:szCs w:val="21"/>
              </w:rPr>
            </w:pPr>
            <w:r>
              <w:rPr>
                <w:rFonts w:hint="eastAsia" w:ascii="宋体" w:hAnsi="宋体" w:eastAsia="宋体" w:cs="宋体"/>
                <w:kern w:val="0"/>
                <w:sz w:val="21"/>
                <w:szCs w:val="21"/>
              </w:rPr>
              <w:t>注：如按照电子化投标操作教材制作完成的电子化投标文件无法上传的，投标人应在投</w:t>
            </w:r>
            <w:r>
              <w:rPr>
                <w:rFonts w:hint="eastAsia" w:ascii="宋体" w:hAnsi="宋体" w:eastAsia="宋体" w:cs="宋体"/>
                <w:b/>
                <w:kern w:val="0"/>
                <w:sz w:val="21"/>
                <w:szCs w:val="21"/>
              </w:rPr>
              <w:t>标截止时</w:t>
            </w:r>
            <w:r>
              <w:rPr>
                <w:rFonts w:hint="eastAsia" w:ascii="宋体" w:hAnsi="宋体" w:eastAsia="宋体" w:cs="宋体"/>
                <w:kern w:val="0"/>
                <w:sz w:val="21"/>
                <w:szCs w:val="21"/>
              </w:rPr>
              <w:t>间前尽早的联系中心技术人员，以便有充分的时间进行处理。</w:t>
            </w:r>
            <w:r>
              <w:rPr>
                <w:rFonts w:hint="eastAsia" w:ascii="宋体" w:hAnsi="宋体" w:eastAsia="宋体" w:cs="宋体"/>
                <w:b/>
                <w:kern w:val="0"/>
                <w:sz w:val="21"/>
                <w:szCs w:val="21"/>
              </w:rPr>
              <w:t>投标人应充分考虑到处理技术问题和上传数据等工作所需的时间问题，投标文件未在投标截止时间前成功上传的，其投标文件不予接收。</w:t>
            </w:r>
          </w:p>
          <w:p>
            <w:pPr>
              <w:keepNext w:val="0"/>
              <w:keepLines w:val="0"/>
              <w:pageBreakBefore w:val="0"/>
              <w:kinsoku/>
              <w:wordWrap/>
              <w:overflowPunct/>
              <w:topLinePunct w:val="0"/>
              <w:bidi w:val="0"/>
              <w:snapToGrid/>
              <w:spacing w:line="288" w:lineRule="auto"/>
              <w:ind w:firstLine="320" w:firstLineChars="152"/>
              <w:jc w:val="left"/>
              <w:rPr>
                <w:rFonts w:hint="eastAsia" w:ascii="宋体" w:hAnsi="宋体" w:eastAsia="宋体" w:cs="宋体"/>
                <w:b/>
                <w:kern w:val="0"/>
                <w:sz w:val="21"/>
                <w:szCs w:val="21"/>
              </w:rPr>
            </w:pPr>
            <w:r>
              <w:rPr>
                <w:rFonts w:hint="eastAsia" w:ascii="宋体" w:hAnsi="宋体" w:eastAsia="宋体" w:cs="宋体"/>
                <w:b/>
                <w:kern w:val="0"/>
                <w:sz w:val="21"/>
                <w:szCs w:val="21"/>
              </w:rPr>
              <w:t>标书制作技术联系电话：0398-3117095、3117871、4009980000</w:t>
            </w:r>
          </w:p>
          <w:p>
            <w:pPr>
              <w:keepNext w:val="0"/>
              <w:keepLines w:val="0"/>
              <w:pageBreakBefore w:val="0"/>
              <w:kinsoku/>
              <w:wordWrap/>
              <w:overflowPunct/>
              <w:topLinePunct w:val="0"/>
              <w:bidi w:val="0"/>
              <w:snapToGrid/>
              <w:spacing w:line="288" w:lineRule="auto"/>
              <w:ind w:firstLine="320" w:firstLineChars="152"/>
              <w:jc w:val="left"/>
              <w:rPr>
                <w:rFonts w:hint="eastAsia" w:ascii="宋体" w:hAnsi="宋体" w:eastAsia="宋体" w:cs="宋体"/>
                <w:b/>
                <w:kern w:val="0"/>
                <w:sz w:val="21"/>
                <w:szCs w:val="21"/>
              </w:rPr>
            </w:pPr>
            <w:r>
              <w:rPr>
                <w:rFonts w:hint="eastAsia" w:ascii="宋体" w:hAnsi="宋体" w:eastAsia="宋体" w:cs="宋体"/>
                <w:b/>
                <w:kern w:val="0"/>
                <w:sz w:val="21"/>
                <w:szCs w:val="21"/>
              </w:rPr>
              <w:t>主体库上传技术联系电话：0398-3117815</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（三）电子化项目开标、解密、唱标、评标</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1、本项目采用</w:t>
            </w:r>
            <w:r>
              <w:rPr>
                <w:rFonts w:hint="eastAsia" w:ascii="宋体" w:hAnsi="宋体" w:eastAsia="宋体" w:cs="宋体"/>
                <w:b/>
                <w:kern w:val="0"/>
                <w:sz w:val="21"/>
                <w:szCs w:val="21"/>
              </w:rPr>
              <w:t>电子化、无纸化</w:t>
            </w:r>
            <w:r>
              <w:rPr>
                <w:rFonts w:hint="eastAsia" w:ascii="宋体" w:hAnsi="宋体" w:eastAsia="宋体" w:cs="宋体"/>
                <w:kern w:val="0"/>
                <w:sz w:val="21"/>
                <w:szCs w:val="21"/>
              </w:rPr>
              <w:t>进行招标，开标当日，投标人无需到开标现场参加开标会议，投标人应当在投标截止时间前，登陆不见面开标大厅选择登陆三门峡市公共资源电子招投标系统进行登陆（网址为 http://120.194.249.36:10094/BidOpening/bidopeninghallaction/hall/login）,在线准时参加开标活动并进行投标文件解密等</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2、电子化投标文件采用一次加密方式。开标时，由投标人使用 CA 证书，在规定时间内对其电子化投标文件进行解密。每位投标人的解密时间为开标时间起 30 分钟内，如在规定时间内未完成解密的，其投标文件不予开标、唱标。</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3、电子化投标文件解密异常的处理</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如出现投标人的电子投标文件无法解密等异常情况，投标人应及时致电中介服务机构说明。投标文件异常，按以下步骤进行处理：</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首先由技术人员进行问题排查。</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经技术人员排查后，是投标人文件自身问题导致投标文件无法解密的，该投标文件将不予接收、解密和唱标。开标会议继续进行。</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4、待所有投标人投标文件解密完成后，由中介服务机构操作，对所有已解密投标文件进行唱标。</w:t>
            </w:r>
          </w:p>
          <w:p>
            <w:pPr>
              <w:keepNext w:val="0"/>
              <w:keepLines w:val="0"/>
              <w:pageBreakBefore w:val="0"/>
              <w:kinsoku/>
              <w:wordWrap/>
              <w:overflowPunct/>
              <w:topLinePunct w:val="0"/>
              <w:bidi w:val="0"/>
              <w:snapToGrid/>
              <w:spacing w:line="288" w:lineRule="auto"/>
              <w:ind w:firstLine="320" w:firstLineChars="152"/>
              <w:jc w:val="left"/>
              <w:rPr>
                <w:rFonts w:hint="eastAsia" w:ascii="宋体" w:hAnsi="宋体" w:eastAsia="宋体" w:cs="宋体"/>
                <w:b/>
                <w:kern w:val="0"/>
                <w:sz w:val="21"/>
                <w:szCs w:val="21"/>
              </w:rPr>
            </w:pPr>
            <w:r>
              <w:rPr>
                <w:rFonts w:hint="eastAsia" w:ascii="宋体" w:hAnsi="宋体" w:eastAsia="宋体" w:cs="宋体"/>
                <w:b/>
                <w:kern w:val="0"/>
                <w:sz w:val="21"/>
                <w:szCs w:val="21"/>
              </w:rPr>
              <w:t>投标人应保证在开标期间电话、电脑、网络能够正常工作，投标人因停电、电脑病毒网络堵塞等原因，未在规定的解密时间内对投标文件进行解密的，其投标文件不予接收、唱标。</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5、开标时投标人可登录到交易系统中在开标解密栏中点击报价一览表查看自己的投标报价。如对自己的唱标内容有异议的，应在投标人解密成功后 10 分钟内向中介服务机构电话质疑。中介服务机构应在监督人员的监督下进行免提通话接受投标人的质疑并做好书面记录。投标人未在规定时间内提出质疑的，视为认可唱标内容。</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 PDF 格式文件为准，并通过电子化交易系统提交至评标委员会。</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7、如评标委员会对需要回复的投标人连续三次致电未接通的，视为投标人放弃回复，评标委员会将自行对需要回复的内容进行认定。</w:t>
            </w:r>
          </w:p>
          <w:p>
            <w:pPr>
              <w:keepNext w:val="0"/>
              <w:keepLines w:val="0"/>
              <w:pageBreakBefore w:val="0"/>
              <w:kinsoku/>
              <w:wordWrap/>
              <w:overflowPunct/>
              <w:topLinePunct w:val="0"/>
              <w:bidi w:val="0"/>
              <w:snapToGrid/>
              <w:spacing w:line="288" w:lineRule="auto"/>
              <w:ind w:firstLine="320" w:firstLineChars="152"/>
              <w:jc w:val="left"/>
              <w:rPr>
                <w:rFonts w:hint="eastAsia" w:ascii="宋体" w:hAnsi="宋体" w:eastAsia="宋体" w:cs="宋体"/>
                <w:b/>
                <w:kern w:val="0"/>
                <w:sz w:val="21"/>
                <w:szCs w:val="21"/>
              </w:rPr>
            </w:pPr>
            <w:r>
              <w:rPr>
                <w:rFonts w:hint="eastAsia" w:ascii="宋体" w:hAnsi="宋体" w:eastAsia="宋体" w:cs="宋体"/>
                <w:b/>
                <w:kern w:val="0"/>
                <w:sz w:val="21"/>
                <w:szCs w:val="21"/>
              </w:rPr>
              <w:t>二、相关证书原件的提交</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本项目实行资格后审，招标文件中要求投标人提交相关资料原件的，根据优化营商环境的要求，评标时以投标文件为准：</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1、资格评（预）审部分：资格评（预）以投标文件为准，其上传资料真实性由投标人自行承担，同时，投标人要完善主体库。</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2、评标打分部分：评标打分部分仍按照100分制原则进行，涉及到资格审查、企业荣誉、人员业绩、企业业绩等计分部分时，以投标单位自行上传到投标文件中的相应内容为准。</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4、合同签订的特别说明：按《三门峡市财政局关于市本级政府采购合同备案管理工作的通知》（三财购[2021]9号）文要求，集中采购目录以外政府采购项目，原则上自成交通知书发出之日起2个工作日内与中标（成交）供应商按照采购文件确定的事项与供应商签订政府采购合同。</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（二）项目评标结果公示时，将同时公示中标候选人主体库信息，接受社会监督。</w:t>
            </w:r>
          </w:p>
          <w:p>
            <w:pPr>
              <w:keepNext w:val="0"/>
              <w:keepLines w:val="0"/>
              <w:pageBreakBefore w:val="0"/>
              <w:kinsoku/>
              <w:wordWrap/>
              <w:overflowPunct/>
              <w:topLinePunct w:val="0"/>
              <w:bidi w:val="0"/>
              <w:snapToGrid/>
              <w:spacing w:line="288" w:lineRule="auto"/>
              <w:ind w:firstLine="319" w:firstLineChars="152"/>
              <w:jc w:val="left"/>
              <w:rPr>
                <w:rFonts w:hint="eastAsia" w:ascii="宋体" w:hAnsi="宋体" w:eastAsia="宋体" w:cs="宋体"/>
                <w:kern w:val="0"/>
                <w:sz w:val="21"/>
                <w:szCs w:val="21"/>
              </w:rPr>
            </w:pPr>
            <w:r>
              <w:rPr>
                <w:rFonts w:hint="eastAsia" w:ascii="宋体" w:hAnsi="宋体" w:eastAsia="宋体" w:cs="宋体"/>
                <w:kern w:val="0"/>
                <w:sz w:val="21"/>
                <w:szCs w:val="21"/>
              </w:rPr>
              <w:t>（三）投标人需应仔细阅读操作手册，保证上传内容齐全，真实有效，原件扫描件清晰可辨。因投标人上传原因导致应得分项而未得分或资格审查不合格等情况的，由投标人自行承担责任。</w:t>
            </w:r>
          </w:p>
          <w:p>
            <w:pPr>
              <w:keepNext w:val="0"/>
              <w:keepLines w:val="0"/>
              <w:pageBreakBefore w:val="0"/>
              <w:widowControl/>
              <w:kinsoku/>
              <w:wordWrap/>
              <w:overflowPunct/>
              <w:topLinePunct w:val="0"/>
              <w:bidi w:val="0"/>
              <w:snapToGrid/>
              <w:spacing w:line="288" w:lineRule="auto"/>
              <w:ind w:firstLine="422" w:firstLineChars="200"/>
              <w:jc w:val="left"/>
              <w:textAlignment w:val="baseline"/>
              <w:rPr>
                <w:rFonts w:hint="eastAsia" w:ascii="宋体" w:hAnsi="宋体" w:eastAsia="宋体" w:cs="宋体"/>
                <w:b/>
                <w:kern w:val="0"/>
                <w:sz w:val="21"/>
                <w:szCs w:val="21"/>
              </w:rPr>
            </w:pPr>
            <w:r>
              <w:rPr>
                <w:rFonts w:hint="eastAsia" w:ascii="宋体" w:hAnsi="宋体" w:eastAsia="宋体" w:cs="宋体"/>
                <w:b/>
                <w:kern w:val="0"/>
                <w:sz w:val="21"/>
                <w:szCs w:val="21"/>
              </w:rPr>
              <w:t>提示：本项目为电子化、无纸化交易项目，为保证您能投标成功，请需仔细阅读以上条款。</w:t>
            </w:r>
          </w:p>
        </w:tc>
      </w:tr>
    </w:tbl>
    <w:p>
      <w:pPr>
        <w:spacing w:line="440" w:lineRule="exact"/>
        <w:jc w:val="both"/>
        <w:rPr>
          <w:rFonts w:hint="eastAsia" w:ascii="宋体" w:hAnsi="宋体" w:eastAsia="宋体" w:cs="宋体"/>
          <w:b/>
          <w:bCs/>
          <w:color w:val="auto"/>
          <w:sz w:val="28"/>
          <w:szCs w:val="24"/>
        </w:rPr>
      </w:pP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1.总则</w:t>
      </w:r>
    </w:p>
    <w:p>
      <w:pPr>
        <w:widowControl/>
        <w:kinsoku w:val="0"/>
        <w:autoSpaceDE w:val="0"/>
        <w:autoSpaceDN w:val="0"/>
        <w:adjustRightInd w:val="0"/>
        <w:snapToGrid w:val="0"/>
        <w:spacing w:line="360" w:lineRule="auto"/>
        <w:ind w:firstLine="486" w:firstLineChars="200"/>
        <w:jc w:val="left"/>
        <w:textAlignment w:val="baseline"/>
        <w:rPr>
          <w:rFonts w:hint="eastAsia" w:ascii="宋体" w:hAnsi="宋体" w:eastAsia="宋体" w:cs="宋体"/>
          <w:b/>
          <w:snapToGrid w:val="0"/>
          <w:color w:val="auto"/>
          <w:kern w:val="0"/>
          <w:sz w:val="24"/>
          <w:szCs w:val="24"/>
        </w:rPr>
      </w:pPr>
      <w:r>
        <w:rPr>
          <w:rFonts w:hint="eastAsia" w:ascii="宋体" w:hAnsi="宋体" w:eastAsia="宋体" w:cs="宋体"/>
          <w:b/>
          <w:bCs/>
          <w:snapToGrid w:val="0"/>
          <w:color w:val="auto"/>
          <w:spacing w:val="1"/>
          <w:kern w:val="0"/>
          <w:sz w:val="24"/>
          <w:szCs w:val="24"/>
        </w:rPr>
        <w:t>1.</w:t>
      </w:r>
      <w:r>
        <w:rPr>
          <w:rFonts w:hint="eastAsia" w:ascii="宋体" w:hAnsi="宋体" w:eastAsia="宋体" w:cs="宋体"/>
          <w:b/>
          <w:bCs/>
          <w:snapToGrid w:val="0"/>
          <w:color w:val="auto"/>
          <w:kern w:val="0"/>
          <w:sz w:val="24"/>
          <w:szCs w:val="24"/>
        </w:rPr>
        <w:t>1</w:t>
      </w:r>
      <w:r>
        <w:rPr>
          <w:rFonts w:hint="eastAsia" w:ascii="宋体" w:hAnsi="宋体" w:eastAsia="宋体" w:cs="宋体"/>
          <w:b/>
          <w:snapToGrid w:val="0"/>
          <w:color w:val="auto"/>
          <w:kern w:val="0"/>
          <w:sz w:val="24"/>
          <w:szCs w:val="24"/>
        </w:rPr>
        <w:t>项目概况</w:t>
      </w:r>
    </w:p>
    <w:p>
      <w:pPr>
        <w:widowControl/>
        <w:kinsoku w:val="0"/>
        <w:autoSpaceDE w:val="0"/>
        <w:autoSpaceDN w:val="0"/>
        <w:adjustRightInd w:val="0"/>
        <w:snapToGrid w:val="0"/>
        <w:spacing w:line="360" w:lineRule="auto"/>
        <w:ind w:left="37" w:right="24" w:firstLine="496" w:firstLineChars="200"/>
        <w:jc w:val="left"/>
        <w:textAlignment w:val="baseline"/>
        <w:rPr>
          <w:rFonts w:hint="eastAsia" w:ascii="宋体" w:hAnsi="宋体" w:eastAsia="宋体" w:cs="宋体"/>
          <w:snapToGrid w:val="0"/>
          <w:color w:val="auto"/>
          <w:spacing w:val="1"/>
          <w:kern w:val="0"/>
          <w:sz w:val="24"/>
          <w:szCs w:val="24"/>
        </w:rPr>
      </w:pPr>
      <w:r>
        <w:rPr>
          <w:rFonts w:hint="eastAsia" w:ascii="宋体" w:hAnsi="宋体" w:eastAsia="宋体" w:cs="宋体"/>
          <w:snapToGrid w:val="0"/>
          <w:color w:val="auto"/>
          <w:spacing w:val="4"/>
          <w:kern w:val="0"/>
          <w:sz w:val="24"/>
          <w:szCs w:val="24"/>
        </w:rPr>
        <w:t>1.1.1</w:t>
      </w:r>
      <w:r>
        <w:rPr>
          <w:rFonts w:hint="eastAsia" w:ascii="宋体" w:hAnsi="宋体" w:eastAsia="宋体" w:cs="宋体"/>
          <w:snapToGrid w:val="0"/>
          <w:color w:val="auto"/>
          <w:spacing w:val="2"/>
          <w:kern w:val="0"/>
          <w:sz w:val="24"/>
          <w:szCs w:val="24"/>
        </w:rPr>
        <w:t>本项目</w:t>
      </w:r>
      <w:r>
        <w:rPr>
          <w:rFonts w:hint="eastAsia" w:ascii="宋体" w:hAnsi="宋体" w:eastAsia="宋体" w:cs="宋体"/>
          <w:snapToGrid w:val="0"/>
          <w:color w:val="auto"/>
          <w:spacing w:val="2"/>
          <w:kern w:val="0"/>
          <w:sz w:val="24"/>
          <w:szCs w:val="24"/>
          <w:lang w:eastAsia="zh-CN"/>
        </w:rPr>
        <w:t>参照</w:t>
      </w:r>
      <w:r>
        <w:rPr>
          <w:rFonts w:hint="eastAsia" w:ascii="宋体" w:hAnsi="宋体" w:eastAsia="宋体" w:cs="宋体"/>
          <w:snapToGrid w:val="0"/>
          <w:color w:val="auto"/>
          <w:spacing w:val="-4"/>
          <w:kern w:val="0"/>
          <w:sz w:val="24"/>
          <w:szCs w:val="24"/>
        </w:rPr>
        <w:t>《中华人民共和国政府采购法》《中华人民共和国</w:t>
      </w:r>
      <w:r>
        <w:rPr>
          <w:rFonts w:hint="eastAsia" w:ascii="宋体" w:hAnsi="宋体" w:eastAsia="宋体" w:cs="宋体"/>
          <w:snapToGrid w:val="0"/>
          <w:color w:val="auto"/>
          <w:spacing w:val="-3"/>
          <w:kern w:val="0"/>
          <w:sz w:val="24"/>
          <w:szCs w:val="24"/>
        </w:rPr>
        <w:t>政</w:t>
      </w:r>
      <w:r>
        <w:rPr>
          <w:rFonts w:hint="eastAsia" w:ascii="宋体" w:hAnsi="宋体" w:eastAsia="宋体" w:cs="宋体"/>
          <w:snapToGrid w:val="0"/>
          <w:color w:val="auto"/>
          <w:spacing w:val="1"/>
          <w:kern w:val="0"/>
          <w:sz w:val="24"/>
          <w:szCs w:val="24"/>
        </w:rPr>
        <w:t>府采购法实施条例》等有关法律、法规和规章的规定</w:t>
      </w:r>
      <w:r>
        <w:rPr>
          <w:rFonts w:hint="eastAsia" w:ascii="宋体" w:hAnsi="宋体" w:eastAsia="宋体" w:cs="宋体"/>
          <w:snapToGrid w:val="0"/>
          <w:color w:val="auto"/>
          <w:spacing w:val="-7"/>
          <w:kern w:val="0"/>
          <w:sz w:val="24"/>
          <w:szCs w:val="24"/>
        </w:rPr>
        <w:t>，</w:t>
      </w:r>
      <w:r>
        <w:rPr>
          <w:rFonts w:hint="eastAsia" w:ascii="宋体" w:hAnsi="宋体" w:eastAsia="宋体" w:cs="宋体"/>
          <w:snapToGrid w:val="0"/>
          <w:color w:val="auto"/>
          <w:spacing w:val="2"/>
          <w:kern w:val="0"/>
          <w:sz w:val="24"/>
          <w:szCs w:val="24"/>
        </w:rPr>
        <w:t>本招</w:t>
      </w:r>
      <w:r>
        <w:rPr>
          <w:rFonts w:hint="eastAsia" w:ascii="宋体" w:hAnsi="宋体" w:eastAsia="宋体" w:cs="宋体"/>
          <w:snapToGrid w:val="0"/>
          <w:color w:val="auto"/>
          <w:spacing w:val="-5"/>
          <w:kern w:val="0"/>
          <w:sz w:val="24"/>
          <w:szCs w:val="24"/>
        </w:rPr>
        <w:t>标项目已具备招标条件，现对本项目进行公开招标</w:t>
      </w:r>
      <w:r>
        <w:rPr>
          <w:rFonts w:hint="eastAsia" w:ascii="宋体" w:hAnsi="宋体" w:eastAsia="宋体" w:cs="宋体"/>
          <w:snapToGrid w:val="0"/>
          <w:color w:val="auto"/>
          <w:spacing w:val="-4"/>
          <w:kern w:val="0"/>
          <w:sz w:val="24"/>
          <w:szCs w:val="24"/>
        </w:rPr>
        <w:t>。</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1.1.2采购人</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1.1.3采购代</w:t>
      </w:r>
      <w:r>
        <w:rPr>
          <w:rFonts w:hint="eastAsia" w:ascii="宋体" w:hAnsi="宋体" w:eastAsia="宋体" w:cs="宋体"/>
          <w:color w:val="auto"/>
          <w:spacing w:val="-2"/>
          <w:kern w:val="0"/>
          <w:sz w:val="24"/>
          <w:szCs w:val="24"/>
        </w:rPr>
        <w:t>理</w:t>
      </w:r>
      <w:r>
        <w:rPr>
          <w:rFonts w:hint="eastAsia" w:ascii="宋体" w:hAnsi="宋体" w:eastAsia="宋体" w:cs="宋体"/>
          <w:color w:val="auto"/>
          <w:kern w:val="0"/>
          <w:sz w:val="24"/>
          <w:szCs w:val="24"/>
        </w:rPr>
        <w:t>机</w:t>
      </w:r>
      <w:r>
        <w:rPr>
          <w:rFonts w:hint="eastAsia" w:ascii="宋体" w:hAnsi="宋体" w:eastAsia="宋体" w:cs="宋体"/>
          <w:color w:val="auto"/>
          <w:spacing w:val="-2"/>
          <w:kern w:val="0"/>
          <w:sz w:val="24"/>
          <w:szCs w:val="24"/>
        </w:rPr>
        <w:t>构</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见投标供应商须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1.1.4采购项</w:t>
      </w:r>
      <w:r>
        <w:rPr>
          <w:rFonts w:hint="eastAsia" w:ascii="宋体" w:hAnsi="宋体" w:eastAsia="宋体" w:cs="宋体"/>
          <w:color w:val="auto"/>
          <w:spacing w:val="-2"/>
          <w:kern w:val="0"/>
          <w:sz w:val="24"/>
          <w:szCs w:val="24"/>
        </w:rPr>
        <w:t>目</w:t>
      </w:r>
      <w:r>
        <w:rPr>
          <w:rFonts w:hint="eastAsia" w:ascii="宋体" w:hAnsi="宋体" w:eastAsia="宋体" w:cs="宋体"/>
          <w:color w:val="auto"/>
          <w:kern w:val="0"/>
          <w:sz w:val="24"/>
          <w:szCs w:val="24"/>
        </w:rPr>
        <w:t>名</w:t>
      </w:r>
      <w:r>
        <w:rPr>
          <w:rFonts w:hint="eastAsia" w:ascii="宋体" w:hAnsi="宋体" w:eastAsia="宋体" w:cs="宋体"/>
          <w:color w:val="auto"/>
          <w:spacing w:val="-2"/>
          <w:kern w:val="0"/>
          <w:sz w:val="24"/>
          <w:szCs w:val="24"/>
        </w:rPr>
        <w:t>称</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见投标供应商须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pPr>
        <w:widowControl/>
        <w:kinsoku w:val="0"/>
        <w:autoSpaceDE w:val="0"/>
        <w:autoSpaceDN w:val="0"/>
        <w:adjustRightInd w:val="0"/>
        <w:snapToGrid w:val="0"/>
        <w:spacing w:line="360" w:lineRule="auto"/>
        <w:ind w:firstLine="472" w:firstLineChars="200"/>
        <w:jc w:val="left"/>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spacing w:val="-2"/>
          <w:kern w:val="0"/>
          <w:sz w:val="24"/>
          <w:szCs w:val="24"/>
        </w:rPr>
        <w:t>1.1.5政府</w:t>
      </w:r>
      <w:r>
        <w:rPr>
          <w:rFonts w:hint="eastAsia" w:ascii="宋体" w:hAnsi="宋体" w:eastAsia="宋体" w:cs="宋体"/>
          <w:snapToGrid w:val="0"/>
          <w:color w:val="auto"/>
          <w:spacing w:val="-1"/>
          <w:kern w:val="0"/>
          <w:sz w:val="24"/>
          <w:szCs w:val="24"/>
        </w:rPr>
        <w:t>采购政策：见投标供应商须知前附表</w:t>
      </w:r>
    </w:p>
    <w:p>
      <w:pPr>
        <w:spacing w:line="360" w:lineRule="auto"/>
        <w:ind w:firstLine="478" w:firstLineChars="200"/>
        <w:rPr>
          <w:rFonts w:hint="eastAsia" w:ascii="宋体" w:hAnsi="宋体" w:eastAsia="宋体" w:cs="宋体"/>
          <w:b/>
          <w:bCs/>
          <w:color w:val="auto"/>
          <w:sz w:val="24"/>
          <w:szCs w:val="24"/>
        </w:rPr>
      </w:pPr>
      <w:r>
        <w:rPr>
          <w:rFonts w:hint="eastAsia" w:ascii="宋体" w:hAnsi="宋体" w:eastAsia="宋体" w:cs="宋体"/>
          <w:b/>
          <w:bCs/>
          <w:color w:val="auto"/>
          <w:spacing w:val="-1"/>
          <w:sz w:val="24"/>
          <w:szCs w:val="24"/>
        </w:rPr>
        <w:t>1.2</w:t>
      </w:r>
      <w:r>
        <w:rPr>
          <w:rFonts w:hint="eastAsia" w:ascii="宋体" w:hAnsi="宋体" w:eastAsia="宋体" w:cs="宋体"/>
          <w:b/>
          <w:color w:val="auto"/>
          <w:spacing w:val="-1"/>
          <w:sz w:val="24"/>
          <w:szCs w:val="24"/>
        </w:rPr>
        <w:t>资</w:t>
      </w:r>
      <w:r>
        <w:rPr>
          <w:rFonts w:hint="eastAsia" w:ascii="宋体" w:hAnsi="宋体" w:eastAsia="宋体" w:cs="宋体"/>
          <w:b/>
          <w:color w:val="auto"/>
          <w:sz w:val="24"/>
          <w:szCs w:val="24"/>
        </w:rPr>
        <w:t>金来源和落实情况</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来</w:t>
      </w:r>
      <w:r>
        <w:rPr>
          <w:rFonts w:hint="eastAsia" w:ascii="宋体" w:hAnsi="宋体" w:eastAsia="宋体" w:cs="宋体"/>
          <w:color w:val="auto"/>
          <w:spacing w:val="-2"/>
          <w:kern w:val="0"/>
          <w:sz w:val="24"/>
          <w:szCs w:val="24"/>
        </w:rPr>
        <w:t>源</w:t>
      </w:r>
      <w:r>
        <w:rPr>
          <w:rFonts w:hint="eastAsia" w:ascii="宋体" w:hAnsi="宋体" w:eastAsia="宋体" w:cs="宋体"/>
          <w:color w:val="auto"/>
          <w:kern w:val="0"/>
          <w:sz w:val="24"/>
          <w:szCs w:val="24"/>
        </w:rPr>
        <w:t>及</w:t>
      </w:r>
      <w:r>
        <w:rPr>
          <w:rFonts w:hint="eastAsia" w:ascii="宋体" w:hAnsi="宋体" w:eastAsia="宋体" w:cs="宋体"/>
          <w:color w:val="auto"/>
          <w:spacing w:val="-2"/>
          <w:kern w:val="0"/>
          <w:sz w:val="24"/>
          <w:szCs w:val="24"/>
        </w:rPr>
        <w:t>比</w:t>
      </w:r>
      <w:r>
        <w:rPr>
          <w:rFonts w:hint="eastAsia" w:ascii="宋体" w:hAnsi="宋体" w:eastAsia="宋体" w:cs="宋体"/>
          <w:color w:val="auto"/>
          <w:kern w:val="0"/>
          <w:sz w:val="24"/>
          <w:szCs w:val="24"/>
        </w:rPr>
        <w:t>例</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rPr>
        <w:t>投标供应商须</w:t>
      </w:r>
      <w:r>
        <w:rPr>
          <w:rFonts w:hint="eastAsia" w:ascii="宋体" w:hAnsi="宋体" w:eastAsia="宋体" w:cs="宋体"/>
          <w:color w:val="auto"/>
          <w:spacing w:val="-2"/>
          <w:kern w:val="0"/>
          <w:sz w:val="24"/>
          <w:szCs w:val="24"/>
        </w:rPr>
        <w:t>知</w:t>
      </w:r>
      <w:r>
        <w:rPr>
          <w:rFonts w:hint="eastAsia" w:ascii="宋体" w:hAnsi="宋体" w:eastAsia="宋体" w:cs="宋体"/>
          <w:color w:val="auto"/>
          <w:kern w:val="0"/>
          <w:sz w:val="24"/>
          <w:szCs w:val="24"/>
        </w:rPr>
        <w:t>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落</w:t>
      </w:r>
      <w:r>
        <w:rPr>
          <w:rFonts w:hint="eastAsia" w:ascii="宋体" w:hAnsi="宋体" w:eastAsia="宋体" w:cs="宋体"/>
          <w:color w:val="auto"/>
          <w:spacing w:val="-2"/>
          <w:kern w:val="0"/>
          <w:sz w:val="24"/>
          <w:szCs w:val="24"/>
        </w:rPr>
        <w:t>实</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况</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见投标供应商须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pPr>
        <w:autoSpaceDE w:val="0"/>
        <w:autoSpaceDN w:val="0"/>
        <w:adjustRightInd w:val="0"/>
        <w:spacing w:line="360" w:lineRule="auto"/>
        <w:ind w:right="-20" w:firstLine="484" w:firstLineChars="200"/>
        <w:jc w:val="left"/>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1.2.3预算金额</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见投标供应商须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.3采购范</w:t>
      </w:r>
      <w:r>
        <w:rPr>
          <w:rFonts w:hint="eastAsia" w:ascii="宋体" w:hAnsi="宋体" w:eastAsia="宋体" w:cs="宋体"/>
          <w:b/>
          <w:color w:val="auto"/>
          <w:spacing w:val="-3"/>
          <w:kern w:val="0"/>
          <w:sz w:val="24"/>
          <w:szCs w:val="24"/>
        </w:rPr>
        <w:t>围</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eastAsia="zh-CN"/>
        </w:rPr>
        <w:t>服务期限</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eastAsia="zh-CN"/>
        </w:rPr>
        <w:t>服务地点</w:t>
      </w:r>
      <w:r>
        <w:rPr>
          <w:rFonts w:hint="eastAsia" w:ascii="宋体" w:hAnsi="宋体" w:eastAsia="宋体" w:cs="宋体"/>
          <w:b/>
          <w:color w:val="auto"/>
          <w:spacing w:val="-2"/>
          <w:kern w:val="0"/>
          <w:sz w:val="24"/>
          <w:szCs w:val="24"/>
        </w:rPr>
        <w:t>、合同履行期限、</w:t>
      </w:r>
      <w:r>
        <w:rPr>
          <w:rFonts w:hint="eastAsia" w:ascii="宋体" w:hAnsi="宋体" w:eastAsia="宋体" w:cs="宋体"/>
          <w:b/>
          <w:color w:val="auto"/>
          <w:spacing w:val="-3"/>
          <w:kern w:val="0"/>
          <w:sz w:val="24"/>
          <w:szCs w:val="24"/>
        </w:rPr>
        <w:t>质量要求和履约验收</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1.3.1采购范</w:t>
      </w:r>
      <w:r>
        <w:rPr>
          <w:rFonts w:hint="eastAsia" w:ascii="宋体" w:hAnsi="宋体" w:eastAsia="宋体" w:cs="宋体"/>
          <w:color w:val="auto"/>
          <w:spacing w:val="-2"/>
          <w:kern w:val="0"/>
          <w:sz w:val="24"/>
          <w:szCs w:val="24"/>
        </w:rPr>
        <w:t>围</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rPr>
        <w:t>投标供应商须知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w:t>
      </w:r>
      <w:r>
        <w:rPr>
          <w:rFonts w:hint="eastAsia" w:ascii="宋体" w:hAnsi="宋体" w:eastAsia="宋体" w:cs="宋体"/>
          <w:color w:val="auto"/>
          <w:kern w:val="0"/>
          <w:sz w:val="24"/>
          <w:szCs w:val="24"/>
          <w:lang w:eastAsia="zh-CN"/>
        </w:rPr>
        <w:t>服务期限</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kern w:val="0"/>
          <w:sz w:val="24"/>
          <w:szCs w:val="24"/>
        </w:rPr>
        <w:t>1.3.3</w:t>
      </w:r>
      <w:r>
        <w:rPr>
          <w:rFonts w:hint="eastAsia" w:ascii="宋体" w:hAnsi="宋体" w:eastAsia="宋体" w:cs="宋体"/>
          <w:color w:val="auto"/>
          <w:kern w:val="0"/>
          <w:sz w:val="24"/>
          <w:szCs w:val="24"/>
          <w:lang w:eastAsia="zh-CN"/>
        </w:rPr>
        <w:t>服务地点</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rPr>
        <w:t>投标供应商须知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1.3.4</w:t>
      </w:r>
      <w:r>
        <w:rPr>
          <w:rFonts w:hint="eastAsia" w:ascii="宋体" w:hAnsi="宋体" w:eastAsia="宋体" w:cs="宋体"/>
          <w:color w:val="auto"/>
          <w:sz w:val="24"/>
          <w:szCs w:val="24"/>
        </w:rPr>
        <w:t>合同履行期限：</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bCs/>
          <w:color w:val="auto"/>
          <w:sz w:val="24"/>
          <w:szCs w:val="24"/>
        </w:rPr>
        <w:t>1.3.5</w:t>
      </w:r>
      <w:r>
        <w:rPr>
          <w:rFonts w:hint="eastAsia" w:ascii="宋体" w:hAnsi="宋体" w:eastAsia="宋体" w:cs="宋体"/>
          <w:color w:val="auto"/>
          <w:sz w:val="24"/>
          <w:szCs w:val="24"/>
        </w:rPr>
        <w:t>质量要求：</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pPr>
        <w:spacing w:line="360" w:lineRule="auto"/>
        <w:ind w:firstLine="486" w:firstLineChars="200"/>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.4投标供应商</w:t>
      </w:r>
      <w:r>
        <w:rPr>
          <w:rFonts w:hint="eastAsia" w:ascii="宋体" w:hAnsi="宋体" w:eastAsia="宋体" w:cs="宋体"/>
          <w:b/>
          <w:color w:val="auto"/>
          <w:spacing w:val="-3"/>
          <w:kern w:val="0"/>
          <w:sz w:val="24"/>
          <w:szCs w:val="24"/>
        </w:rPr>
        <w:t>资</w:t>
      </w:r>
      <w:r>
        <w:rPr>
          <w:rFonts w:hint="eastAsia" w:ascii="宋体" w:hAnsi="宋体" w:eastAsia="宋体" w:cs="宋体"/>
          <w:b/>
          <w:color w:val="auto"/>
          <w:kern w:val="0"/>
          <w:sz w:val="24"/>
          <w:szCs w:val="24"/>
        </w:rPr>
        <w:t>格要求</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1.4.1投标供应商</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具</w:t>
      </w:r>
      <w:r>
        <w:rPr>
          <w:rFonts w:hint="eastAsia" w:ascii="宋体" w:hAnsi="宋体" w:eastAsia="宋体" w:cs="宋体"/>
          <w:color w:val="auto"/>
          <w:spacing w:val="-2"/>
          <w:kern w:val="0"/>
          <w:sz w:val="24"/>
          <w:szCs w:val="24"/>
        </w:rPr>
        <w:t>备</w:t>
      </w:r>
      <w:r>
        <w:rPr>
          <w:rFonts w:hint="eastAsia" w:ascii="宋体" w:hAnsi="宋体" w:eastAsia="宋体" w:cs="宋体"/>
          <w:color w:val="auto"/>
          <w:kern w:val="0"/>
          <w:sz w:val="24"/>
          <w:szCs w:val="24"/>
        </w:rPr>
        <w:t>承</w:t>
      </w:r>
      <w:r>
        <w:rPr>
          <w:rFonts w:hint="eastAsia" w:ascii="宋体" w:hAnsi="宋体" w:eastAsia="宋体" w:cs="宋体"/>
          <w:color w:val="auto"/>
          <w:spacing w:val="-2"/>
          <w:kern w:val="0"/>
          <w:sz w:val="24"/>
          <w:szCs w:val="24"/>
        </w:rPr>
        <w:t>担本</w:t>
      </w:r>
      <w:r>
        <w:rPr>
          <w:rFonts w:hint="eastAsia" w:ascii="宋体" w:hAnsi="宋体" w:eastAsia="宋体" w:cs="宋体"/>
          <w:color w:val="auto"/>
          <w:kern w:val="0"/>
          <w:sz w:val="24"/>
          <w:szCs w:val="24"/>
        </w:rPr>
        <w:t>招标</w:t>
      </w:r>
      <w:r>
        <w:rPr>
          <w:rFonts w:hint="eastAsia" w:ascii="宋体" w:hAnsi="宋体" w:eastAsia="宋体" w:cs="宋体"/>
          <w:color w:val="auto"/>
          <w:spacing w:val="-2"/>
          <w:kern w:val="0"/>
          <w:sz w:val="24"/>
          <w:szCs w:val="24"/>
        </w:rPr>
        <w:t>项</w:t>
      </w:r>
      <w:r>
        <w:rPr>
          <w:rFonts w:hint="eastAsia" w:ascii="宋体" w:hAnsi="宋体" w:eastAsia="宋体" w:cs="宋体"/>
          <w:color w:val="auto"/>
          <w:kern w:val="0"/>
          <w:sz w:val="24"/>
          <w:szCs w:val="24"/>
        </w:rPr>
        <w:t>目</w:t>
      </w:r>
      <w:r>
        <w:rPr>
          <w:rFonts w:hint="eastAsia" w:ascii="宋体" w:hAnsi="宋体" w:eastAsia="宋体" w:cs="宋体"/>
          <w:color w:val="auto"/>
          <w:spacing w:val="-2"/>
          <w:kern w:val="0"/>
          <w:sz w:val="24"/>
          <w:szCs w:val="24"/>
        </w:rPr>
        <w:t>资</w:t>
      </w:r>
      <w:r>
        <w:rPr>
          <w:rFonts w:hint="eastAsia" w:ascii="宋体" w:hAnsi="宋体" w:eastAsia="宋体" w:cs="宋体"/>
          <w:color w:val="auto"/>
          <w:kern w:val="0"/>
          <w:sz w:val="24"/>
          <w:szCs w:val="24"/>
        </w:rPr>
        <w:t>质</w:t>
      </w:r>
      <w:r>
        <w:rPr>
          <w:rFonts w:hint="eastAsia" w:ascii="宋体" w:hAnsi="宋体" w:eastAsia="宋体" w:cs="宋体"/>
          <w:color w:val="auto"/>
          <w:spacing w:val="-2"/>
          <w:kern w:val="0"/>
          <w:sz w:val="24"/>
          <w:szCs w:val="24"/>
        </w:rPr>
        <w:t>条</w:t>
      </w:r>
      <w:r>
        <w:rPr>
          <w:rFonts w:hint="eastAsia" w:ascii="宋体" w:hAnsi="宋体" w:eastAsia="宋体" w:cs="宋体"/>
          <w:color w:val="auto"/>
          <w:kern w:val="0"/>
          <w:sz w:val="24"/>
          <w:szCs w:val="24"/>
        </w:rPr>
        <w:t>件</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能</w:t>
      </w:r>
      <w:r>
        <w:rPr>
          <w:rFonts w:hint="eastAsia" w:ascii="宋体" w:hAnsi="宋体" w:eastAsia="宋体" w:cs="宋体"/>
          <w:color w:val="auto"/>
          <w:spacing w:val="-2"/>
          <w:kern w:val="0"/>
          <w:sz w:val="24"/>
          <w:szCs w:val="24"/>
        </w:rPr>
        <w:t>力</w:t>
      </w:r>
      <w:r>
        <w:rPr>
          <w:rFonts w:hint="eastAsia" w:ascii="宋体" w:hAnsi="宋体" w:eastAsia="宋体" w:cs="宋体"/>
          <w:color w:val="auto"/>
          <w:kern w:val="0"/>
          <w:sz w:val="24"/>
          <w:szCs w:val="24"/>
        </w:rPr>
        <w:t>和信</w:t>
      </w:r>
      <w:r>
        <w:rPr>
          <w:rFonts w:hint="eastAsia" w:ascii="宋体" w:hAnsi="宋体" w:eastAsia="宋体" w:cs="宋体"/>
          <w:color w:val="auto"/>
          <w:spacing w:val="-2"/>
          <w:kern w:val="0"/>
          <w:sz w:val="24"/>
          <w:szCs w:val="24"/>
        </w:rPr>
        <w:t>誉</w:t>
      </w:r>
      <w:r>
        <w:rPr>
          <w:rFonts w:hint="eastAsia" w:ascii="宋体" w:hAnsi="宋体" w:eastAsia="宋体" w:cs="宋体"/>
          <w:color w:val="auto"/>
          <w:kern w:val="0"/>
          <w:sz w:val="24"/>
          <w:szCs w:val="24"/>
        </w:rPr>
        <w:t>：</w:t>
      </w:r>
      <w:r>
        <w:rPr>
          <w:rFonts w:hint="eastAsia" w:ascii="宋体" w:hAnsi="宋体" w:eastAsia="宋体" w:cs="宋体"/>
          <w:color w:val="auto"/>
          <w:spacing w:val="1"/>
          <w:kern w:val="0"/>
          <w:sz w:val="24"/>
          <w:szCs w:val="24"/>
        </w:rPr>
        <w:t>见投标供应商须知前附表。</w:t>
      </w:r>
    </w:p>
    <w:p>
      <w:pPr>
        <w:spacing w:line="360" w:lineRule="auto"/>
        <w:ind w:firstLine="480" w:firstLineChars="200"/>
        <w:rPr>
          <w:rFonts w:hint="eastAsia" w:ascii="宋体" w:hAnsi="宋体" w:eastAsia="宋体" w:cs="宋体"/>
          <w:color w:val="auto"/>
          <w:kern w:val="0"/>
          <w:position w:val="-1"/>
          <w:sz w:val="24"/>
          <w:szCs w:val="24"/>
        </w:rPr>
      </w:pPr>
      <w:r>
        <w:rPr>
          <w:rFonts w:hint="eastAsia" w:ascii="宋体" w:hAnsi="宋体" w:eastAsia="宋体" w:cs="宋体"/>
          <w:color w:val="auto"/>
          <w:kern w:val="0"/>
          <w:position w:val="-1"/>
          <w:sz w:val="24"/>
          <w:szCs w:val="24"/>
        </w:rPr>
        <w:t>1.4.2</w:t>
      </w:r>
      <w:r>
        <w:rPr>
          <w:rFonts w:hint="eastAsia" w:ascii="宋体" w:hAnsi="宋体" w:eastAsia="宋体" w:cs="宋体"/>
          <w:color w:val="auto"/>
          <w:spacing w:val="-2"/>
          <w:kern w:val="0"/>
          <w:position w:val="-1"/>
          <w:sz w:val="24"/>
          <w:szCs w:val="24"/>
        </w:rPr>
        <w:t>本项目不</w:t>
      </w:r>
      <w:r>
        <w:rPr>
          <w:rFonts w:hint="eastAsia" w:ascii="宋体" w:hAnsi="宋体" w:eastAsia="宋体" w:cs="宋体"/>
          <w:color w:val="auto"/>
          <w:kern w:val="0"/>
          <w:position w:val="-1"/>
          <w:sz w:val="24"/>
          <w:szCs w:val="24"/>
        </w:rPr>
        <w:t>接</w:t>
      </w:r>
      <w:r>
        <w:rPr>
          <w:rFonts w:hint="eastAsia" w:ascii="宋体" w:hAnsi="宋体" w:eastAsia="宋体" w:cs="宋体"/>
          <w:color w:val="auto"/>
          <w:spacing w:val="-2"/>
          <w:kern w:val="0"/>
          <w:position w:val="-1"/>
          <w:sz w:val="24"/>
          <w:szCs w:val="24"/>
        </w:rPr>
        <w:t>受</w:t>
      </w:r>
      <w:r>
        <w:rPr>
          <w:rFonts w:hint="eastAsia" w:ascii="宋体" w:hAnsi="宋体" w:eastAsia="宋体" w:cs="宋体"/>
          <w:color w:val="auto"/>
          <w:kern w:val="0"/>
          <w:position w:val="-1"/>
          <w:sz w:val="24"/>
          <w:szCs w:val="24"/>
        </w:rPr>
        <w:t>联</w:t>
      </w:r>
      <w:r>
        <w:rPr>
          <w:rFonts w:hint="eastAsia" w:ascii="宋体" w:hAnsi="宋体" w:eastAsia="宋体" w:cs="宋体"/>
          <w:color w:val="auto"/>
          <w:spacing w:val="-2"/>
          <w:kern w:val="0"/>
          <w:position w:val="-1"/>
          <w:sz w:val="24"/>
          <w:szCs w:val="24"/>
        </w:rPr>
        <w:t>合</w:t>
      </w:r>
      <w:r>
        <w:rPr>
          <w:rFonts w:hint="eastAsia" w:ascii="宋体" w:hAnsi="宋体" w:eastAsia="宋体" w:cs="宋体"/>
          <w:color w:val="auto"/>
          <w:kern w:val="0"/>
          <w:position w:val="-1"/>
          <w:sz w:val="24"/>
          <w:szCs w:val="24"/>
        </w:rPr>
        <w:t>体</w:t>
      </w:r>
      <w:r>
        <w:rPr>
          <w:rFonts w:hint="eastAsia" w:ascii="宋体" w:hAnsi="宋体" w:eastAsia="宋体" w:cs="宋体"/>
          <w:color w:val="auto"/>
          <w:spacing w:val="-2"/>
          <w:kern w:val="0"/>
          <w:position w:val="-1"/>
          <w:sz w:val="24"/>
          <w:szCs w:val="24"/>
        </w:rPr>
        <w:t>投</w:t>
      </w:r>
      <w:r>
        <w:rPr>
          <w:rFonts w:hint="eastAsia" w:ascii="宋体" w:hAnsi="宋体" w:eastAsia="宋体" w:cs="宋体"/>
          <w:color w:val="auto"/>
          <w:kern w:val="0"/>
          <w:position w:val="-1"/>
          <w:sz w:val="24"/>
          <w:szCs w:val="24"/>
        </w:rPr>
        <w:t>标。</w:t>
      </w:r>
    </w:p>
    <w:p>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1.4.3投标供应商</w:t>
      </w:r>
      <w:r>
        <w:rPr>
          <w:rFonts w:hint="eastAsia" w:ascii="宋体" w:hAnsi="宋体" w:eastAsia="宋体" w:cs="宋体"/>
          <w:color w:val="auto"/>
          <w:spacing w:val="-2"/>
          <w:kern w:val="0"/>
          <w:sz w:val="24"/>
          <w:szCs w:val="24"/>
        </w:rPr>
        <w:t>不</w:t>
      </w:r>
      <w:r>
        <w:rPr>
          <w:rFonts w:hint="eastAsia" w:ascii="宋体" w:hAnsi="宋体" w:eastAsia="宋体" w:cs="宋体"/>
          <w:color w:val="auto"/>
          <w:kern w:val="0"/>
          <w:sz w:val="24"/>
          <w:szCs w:val="24"/>
        </w:rPr>
        <w:t>得</w:t>
      </w:r>
      <w:r>
        <w:rPr>
          <w:rFonts w:hint="eastAsia" w:ascii="宋体" w:hAnsi="宋体" w:eastAsia="宋体" w:cs="宋体"/>
          <w:color w:val="auto"/>
          <w:spacing w:val="-2"/>
          <w:kern w:val="0"/>
          <w:sz w:val="24"/>
          <w:szCs w:val="24"/>
        </w:rPr>
        <w:t>存</w:t>
      </w:r>
      <w:r>
        <w:rPr>
          <w:rFonts w:hint="eastAsia" w:ascii="宋体" w:hAnsi="宋体" w:eastAsia="宋体" w:cs="宋体"/>
          <w:color w:val="auto"/>
          <w:kern w:val="0"/>
          <w:sz w:val="24"/>
          <w:szCs w:val="24"/>
        </w:rPr>
        <w:t>在</w:t>
      </w:r>
      <w:r>
        <w:rPr>
          <w:rFonts w:hint="eastAsia" w:ascii="宋体" w:hAnsi="宋体" w:eastAsia="宋体" w:cs="宋体"/>
          <w:color w:val="auto"/>
          <w:spacing w:val="-2"/>
          <w:kern w:val="0"/>
          <w:sz w:val="24"/>
          <w:szCs w:val="24"/>
        </w:rPr>
        <w:t>下列</w:t>
      </w:r>
      <w:r>
        <w:rPr>
          <w:rFonts w:hint="eastAsia" w:ascii="宋体" w:hAnsi="宋体" w:eastAsia="宋体" w:cs="宋体"/>
          <w:color w:val="auto"/>
          <w:kern w:val="0"/>
          <w:sz w:val="24"/>
          <w:szCs w:val="24"/>
        </w:rPr>
        <w:t>情形</w:t>
      </w:r>
      <w:r>
        <w:rPr>
          <w:rFonts w:hint="eastAsia" w:ascii="宋体" w:hAnsi="宋体" w:eastAsia="宋体" w:cs="宋体"/>
          <w:color w:val="auto"/>
          <w:spacing w:val="-2"/>
          <w:kern w:val="0"/>
          <w:sz w:val="24"/>
          <w:szCs w:val="24"/>
        </w:rPr>
        <w:t>之</w:t>
      </w:r>
      <w:r>
        <w:rPr>
          <w:rFonts w:hint="eastAsia" w:ascii="宋体" w:hAnsi="宋体" w:eastAsia="宋体" w:cs="宋体"/>
          <w:color w:val="auto"/>
          <w:kern w:val="0"/>
          <w:sz w:val="24"/>
          <w:szCs w:val="24"/>
        </w:rPr>
        <w:t>一：</w:t>
      </w:r>
    </w:p>
    <w:p>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w:t>
      </w:r>
      <w:r>
        <w:rPr>
          <w:rFonts w:hint="eastAsia" w:ascii="宋体" w:hAnsi="宋体" w:eastAsia="宋体" w:cs="宋体"/>
          <w:color w:val="auto"/>
          <w:spacing w:val="-2"/>
          <w:kern w:val="0"/>
          <w:sz w:val="24"/>
          <w:szCs w:val="24"/>
        </w:rPr>
        <w:t>采购人</w:t>
      </w:r>
      <w:r>
        <w:rPr>
          <w:rFonts w:hint="eastAsia" w:ascii="宋体" w:hAnsi="宋体" w:eastAsia="宋体" w:cs="宋体"/>
          <w:color w:val="auto"/>
          <w:kern w:val="0"/>
          <w:sz w:val="24"/>
          <w:szCs w:val="24"/>
        </w:rPr>
        <w:t>存</w:t>
      </w:r>
      <w:r>
        <w:rPr>
          <w:rFonts w:hint="eastAsia" w:ascii="宋体" w:hAnsi="宋体" w:eastAsia="宋体" w:cs="宋体"/>
          <w:color w:val="auto"/>
          <w:spacing w:val="-2"/>
          <w:kern w:val="0"/>
          <w:sz w:val="24"/>
          <w:szCs w:val="24"/>
        </w:rPr>
        <w:t>在</w:t>
      </w:r>
      <w:r>
        <w:rPr>
          <w:rFonts w:hint="eastAsia" w:ascii="宋体" w:hAnsi="宋体" w:eastAsia="宋体" w:cs="宋体"/>
          <w:color w:val="auto"/>
          <w:kern w:val="0"/>
          <w:sz w:val="24"/>
          <w:szCs w:val="24"/>
        </w:rPr>
        <w:t>利</w:t>
      </w:r>
      <w:r>
        <w:rPr>
          <w:rFonts w:hint="eastAsia" w:ascii="宋体" w:hAnsi="宋体" w:eastAsia="宋体" w:cs="宋体"/>
          <w:color w:val="auto"/>
          <w:spacing w:val="-2"/>
          <w:kern w:val="0"/>
          <w:sz w:val="24"/>
          <w:szCs w:val="24"/>
        </w:rPr>
        <w:t>害关</w:t>
      </w:r>
      <w:r>
        <w:rPr>
          <w:rFonts w:hint="eastAsia" w:ascii="宋体" w:hAnsi="宋体" w:eastAsia="宋体" w:cs="宋体"/>
          <w:color w:val="auto"/>
          <w:kern w:val="0"/>
          <w:sz w:val="24"/>
          <w:szCs w:val="24"/>
        </w:rPr>
        <w:t>系且</w:t>
      </w:r>
      <w:r>
        <w:rPr>
          <w:rFonts w:hint="eastAsia" w:ascii="宋体" w:hAnsi="宋体" w:eastAsia="宋体" w:cs="宋体"/>
          <w:color w:val="auto"/>
          <w:spacing w:val="-2"/>
          <w:kern w:val="0"/>
          <w:sz w:val="24"/>
          <w:szCs w:val="24"/>
        </w:rPr>
        <w:t>可</w:t>
      </w:r>
      <w:r>
        <w:rPr>
          <w:rFonts w:hint="eastAsia" w:ascii="宋体" w:hAnsi="宋体" w:eastAsia="宋体" w:cs="宋体"/>
          <w:color w:val="auto"/>
          <w:kern w:val="0"/>
          <w:sz w:val="24"/>
          <w:szCs w:val="24"/>
        </w:rPr>
        <w:t>能</w:t>
      </w:r>
      <w:r>
        <w:rPr>
          <w:rFonts w:hint="eastAsia" w:ascii="宋体" w:hAnsi="宋体" w:eastAsia="宋体" w:cs="宋体"/>
          <w:color w:val="auto"/>
          <w:spacing w:val="-2"/>
          <w:kern w:val="0"/>
          <w:sz w:val="24"/>
          <w:szCs w:val="24"/>
        </w:rPr>
        <w:t>影</w:t>
      </w:r>
      <w:r>
        <w:rPr>
          <w:rFonts w:hint="eastAsia" w:ascii="宋体" w:hAnsi="宋体" w:eastAsia="宋体" w:cs="宋体"/>
          <w:color w:val="auto"/>
          <w:kern w:val="0"/>
          <w:sz w:val="24"/>
          <w:szCs w:val="24"/>
        </w:rPr>
        <w:t>响</w:t>
      </w:r>
      <w:r>
        <w:rPr>
          <w:rFonts w:hint="eastAsia" w:ascii="宋体" w:hAnsi="宋体" w:eastAsia="宋体" w:cs="宋体"/>
          <w:color w:val="auto"/>
          <w:spacing w:val="-2"/>
          <w:kern w:val="0"/>
          <w:sz w:val="24"/>
          <w:szCs w:val="24"/>
        </w:rPr>
        <w:t>招</w:t>
      </w:r>
      <w:r>
        <w:rPr>
          <w:rFonts w:hint="eastAsia" w:ascii="宋体" w:hAnsi="宋体" w:eastAsia="宋体" w:cs="宋体"/>
          <w:color w:val="auto"/>
          <w:kern w:val="0"/>
          <w:sz w:val="24"/>
          <w:szCs w:val="24"/>
        </w:rPr>
        <w:t>标</w:t>
      </w:r>
      <w:r>
        <w:rPr>
          <w:rFonts w:hint="eastAsia" w:ascii="宋体" w:hAnsi="宋体" w:eastAsia="宋体" w:cs="宋体"/>
          <w:color w:val="auto"/>
          <w:spacing w:val="-2"/>
          <w:kern w:val="0"/>
          <w:sz w:val="24"/>
          <w:szCs w:val="24"/>
        </w:rPr>
        <w:t>公</w:t>
      </w:r>
      <w:r>
        <w:rPr>
          <w:rFonts w:hint="eastAsia" w:ascii="宋体" w:hAnsi="宋体" w:eastAsia="宋体" w:cs="宋体"/>
          <w:color w:val="auto"/>
          <w:kern w:val="0"/>
          <w:sz w:val="24"/>
          <w:szCs w:val="24"/>
        </w:rPr>
        <w:t>正</w:t>
      </w:r>
      <w:r>
        <w:rPr>
          <w:rFonts w:hint="eastAsia" w:ascii="宋体" w:hAnsi="宋体" w:eastAsia="宋体" w:cs="宋体"/>
          <w:color w:val="auto"/>
          <w:spacing w:val="-2"/>
          <w:kern w:val="0"/>
          <w:sz w:val="24"/>
          <w:szCs w:val="24"/>
        </w:rPr>
        <w:t>性</w:t>
      </w:r>
      <w:r>
        <w:rPr>
          <w:rFonts w:hint="eastAsia" w:ascii="宋体" w:hAnsi="宋体" w:eastAsia="宋体" w:cs="宋体"/>
          <w:color w:val="auto"/>
          <w:kern w:val="0"/>
          <w:sz w:val="24"/>
          <w:szCs w:val="24"/>
        </w:rPr>
        <w:t>；</w:t>
      </w:r>
    </w:p>
    <w:p>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与本招标项目的其他投标供应商的单位负责人为同一人；</w:t>
      </w:r>
    </w:p>
    <w:p>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与本招标项目的其他投标供应商存在直接控股、管理关系；</w:t>
      </w:r>
    </w:p>
    <w:p>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pacing w:val="-7"/>
          <w:kern w:val="0"/>
          <w:sz w:val="24"/>
          <w:szCs w:val="24"/>
        </w:rPr>
        <w:t>4</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被</w:t>
      </w:r>
      <w:r>
        <w:rPr>
          <w:rFonts w:hint="eastAsia" w:ascii="宋体" w:hAnsi="宋体" w:eastAsia="宋体" w:cs="宋体"/>
          <w:color w:val="auto"/>
          <w:kern w:val="0"/>
          <w:sz w:val="24"/>
          <w:szCs w:val="24"/>
        </w:rPr>
        <w:t>依</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暂</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或</w:t>
      </w:r>
      <w:r>
        <w:rPr>
          <w:rFonts w:hint="eastAsia" w:ascii="宋体" w:hAnsi="宋体" w:eastAsia="宋体" w:cs="宋体"/>
          <w:color w:val="auto"/>
          <w:spacing w:val="-2"/>
          <w:kern w:val="0"/>
          <w:sz w:val="24"/>
          <w:szCs w:val="24"/>
        </w:rPr>
        <w:t>者取</w:t>
      </w:r>
      <w:r>
        <w:rPr>
          <w:rFonts w:hint="eastAsia" w:ascii="宋体" w:hAnsi="宋体" w:eastAsia="宋体" w:cs="宋体"/>
          <w:color w:val="auto"/>
          <w:kern w:val="0"/>
          <w:sz w:val="24"/>
          <w:szCs w:val="24"/>
        </w:rPr>
        <w:t>消投</w:t>
      </w:r>
      <w:r>
        <w:rPr>
          <w:rFonts w:hint="eastAsia" w:ascii="宋体" w:hAnsi="宋体" w:eastAsia="宋体" w:cs="宋体"/>
          <w:color w:val="auto"/>
          <w:spacing w:val="-2"/>
          <w:kern w:val="0"/>
          <w:sz w:val="24"/>
          <w:szCs w:val="24"/>
        </w:rPr>
        <w:t>标</w:t>
      </w:r>
      <w:r>
        <w:rPr>
          <w:rFonts w:hint="eastAsia" w:ascii="宋体" w:hAnsi="宋体" w:eastAsia="宋体" w:cs="宋体"/>
          <w:color w:val="auto"/>
          <w:kern w:val="0"/>
          <w:sz w:val="24"/>
          <w:szCs w:val="24"/>
        </w:rPr>
        <w:t>资</w:t>
      </w:r>
      <w:r>
        <w:rPr>
          <w:rFonts w:hint="eastAsia" w:ascii="宋体" w:hAnsi="宋体" w:eastAsia="宋体" w:cs="宋体"/>
          <w:color w:val="auto"/>
          <w:spacing w:val="-2"/>
          <w:kern w:val="0"/>
          <w:sz w:val="24"/>
          <w:szCs w:val="24"/>
        </w:rPr>
        <w:t>格</w:t>
      </w:r>
      <w:r>
        <w:rPr>
          <w:rFonts w:hint="eastAsia" w:ascii="宋体" w:hAnsi="宋体" w:eastAsia="宋体" w:cs="宋体"/>
          <w:color w:val="auto"/>
          <w:kern w:val="0"/>
          <w:sz w:val="24"/>
          <w:szCs w:val="24"/>
        </w:rPr>
        <w:t>；</w:t>
      </w:r>
    </w:p>
    <w:p>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被</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令</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产</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业</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暂扣</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者</w:t>
      </w:r>
      <w:r>
        <w:rPr>
          <w:rFonts w:hint="eastAsia" w:ascii="宋体" w:hAnsi="宋体" w:eastAsia="宋体" w:cs="宋体"/>
          <w:color w:val="auto"/>
          <w:spacing w:val="-2"/>
          <w:kern w:val="0"/>
          <w:sz w:val="24"/>
          <w:szCs w:val="24"/>
        </w:rPr>
        <w:t>吊</w:t>
      </w:r>
      <w:r>
        <w:rPr>
          <w:rFonts w:hint="eastAsia" w:ascii="宋体" w:hAnsi="宋体" w:eastAsia="宋体" w:cs="宋体"/>
          <w:color w:val="auto"/>
          <w:kern w:val="0"/>
          <w:sz w:val="24"/>
          <w:szCs w:val="24"/>
        </w:rPr>
        <w:t>销</w:t>
      </w:r>
      <w:r>
        <w:rPr>
          <w:rFonts w:hint="eastAsia" w:ascii="宋体" w:hAnsi="宋体" w:eastAsia="宋体" w:cs="宋体"/>
          <w:color w:val="auto"/>
          <w:spacing w:val="-2"/>
          <w:kern w:val="0"/>
          <w:sz w:val="24"/>
          <w:szCs w:val="24"/>
        </w:rPr>
        <w:t>许</w:t>
      </w:r>
      <w:r>
        <w:rPr>
          <w:rFonts w:hint="eastAsia" w:ascii="宋体" w:hAnsi="宋体" w:eastAsia="宋体" w:cs="宋体"/>
          <w:color w:val="auto"/>
          <w:kern w:val="0"/>
          <w:sz w:val="24"/>
          <w:szCs w:val="24"/>
        </w:rPr>
        <w:t>可</w:t>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暂</w:t>
      </w:r>
      <w:r>
        <w:rPr>
          <w:rFonts w:hint="eastAsia" w:ascii="宋体" w:hAnsi="宋体" w:eastAsia="宋体" w:cs="宋体"/>
          <w:color w:val="auto"/>
          <w:kern w:val="0"/>
          <w:sz w:val="24"/>
          <w:szCs w:val="24"/>
        </w:rPr>
        <w:t>扣或</w:t>
      </w:r>
      <w:r>
        <w:rPr>
          <w:rFonts w:hint="eastAsia" w:ascii="宋体" w:hAnsi="宋体" w:eastAsia="宋体" w:cs="宋体"/>
          <w:color w:val="auto"/>
          <w:spacing w:val="-2"/>
          <w:kern w:val="0"/>
          <w:sz w:val="24"/>
          <w:szCs w:val="24"/>
        </w:rPr>
        <w:t>者</w:t>
      </w:r>
      <w:r>
        <w:rPr>
          <w:rFonts w:hint="eastAsia" w:ascii="宋体" w:hAnsi="宋体" w:eastAsia="宋体" w:cs="宋体"/>
          <w:color w:val="auto"/>
          <w:kern w:val="0"/>
          <w:sz w:val="24"/>
          <w:szCs w:val="24"/>
        </w:rPr>
        <w:t>吊</w:t>
      </w:r>
      <w:r>
        <w:rPr>
          <w:rFonts w:hint="eastAsia" w:ascii="宋体" w:hAnsi="宋体" w:eastAsia="宋体" w:cs="宋体"/>
          <w:color w:val="auto"/>
          <w:spacing w:val="-2"/>
          <w:kern w:val="0"/>
          <w:sz w:val="24"/>
          <w:szCs w:val="24"/>
        </w:rPr>
        <w:t>销</w:t>
      </w:r>
      <w:r>
        <w:rPr>
          <w:rFonts w:hint="eastAsia" w:ascii="宋体" w:hAnsi="宋体" w:eastAsia="宋体" w:cs="宋体"/>
          <w:color w:val="auto"/>
          <w:kern w:val="0"/>
          <w:sz w:val="24"/>
          <w:szCs w:val="24"/>
        </w:rPr>
        <w:t>执</w:t>
      </w:r>
      <w:r>
        <w:rPr>
          <w:rFonts w:hint="eastAsia" w:ascii="宋体" w:hAnsi="宋体" w:eastAsia="宋体" w:cs="宋体"/>
          <w:color w:val="auto"/>
          <w:spacing w:val="-2"/>
          <w:kern w:val="0"/>
          <w:sz w:val="24"/>
          <w:szCs w:val="24"/>
        </w:rPr>
        <w:t>照</w:t>
      </w:r>
      <w:r>
        <w:rPr>
          <w:rFonts w:hint="eastAsia" w:ascii="宋体" w:hAnsi="宋体" w:eastAsia="宋体" w:cs="宋体"/>
          <w:color w:val="auto"/>
          <w:kern w:val="0"/>
          <w:sz w:val="24"/>
          <w:szCs w:val="24"/>
        </w:rPr>
        <w:t>；</w:t>
      </w:r>
    </w:p>
    <w:p>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进</w:t>
      </w:r>
      <w:r>
        <w:rPr>
          <w:rFonts w:hint="eastAsia" w:ascii="宋体" w:hAnsi="宋体" w:eastAsia="宋体" w:cs="宋体"/>
          <w:color w:val="auto"/>
          <w:spacing w:val="-2"/>
          <w:kern w:val="0"/>
          <w:sz w:val="24"/>
          <w:szCs w:val="24"/>
        </w:rPr>
        <w:t>入</w:t>
      </w:r>
      <w:r>
        <w:rPr>
          <w:rFonts w:hint="eastAsia" w:ascii="宋体" w:hAnsi="宋体" w:eastAsia="宋体" w:cs="宋体"/>
          <w:color w:val="auto"/>
          <w:kern w:val="0"/>
          <w:sz w:val="24"/>
          <w:szCs w:val="24"/>
        </w:rPr>
        <w:t>清</w:t>
      </w:r>
      <w:r>
        <w:rPr>
          <w:rFonts w:hint="eastAsia" w:ascii="宋体" w:hAnsi="宋体" w:eastAsia="宋体" w:cs="宋体"/>
          <w:color w:val="auto"/>
          <w:spacing w:val="-2"/>
          <w:kern w:val="0"/>
          <w:sz w:val="24"/>
          <w:szCs w:val="24"/>
        </w:rPr>
        <w:t>算</w:t>
      </w:r>
      <w:r>
        <w:rPr>
          <w:rFonts w:hint="eastAsia" w:ascii="宋体" w:hAnsi="宋体" w:eastAsia="宋体" w:cs="宋体"/>
          <w:color w:val="auto"/>
          <w:kern w:val="0"/>
          <w:sz w:val="24"/>
          <w:szCs w:val="24"/>
        </w:rPr>
        <w:t>程</w:t>
      </w:r>
      <w:r>
        <w:rPr>
          <w:rFonts w:hint="eastAsia" w:ascii="宋体" w:hAnsi="宋体" w:eastAsia="宋体" w:cs="宋体"/>
          <w:color w:val="auto"/>
          <w:spacing w:val="-2"/>
          <w:kern w:val="0"/>
          <w:sz w:val="24"/>
          <w:szCs w:val="24"/>
        </w:rPr>
        <w:t>序</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被宣</w:t>
      </w:r>
      <w:r>
        <w:rPr>
          <w:rFonts w:hint="eastAsia" w:ascii="宋体" w:hAnsi="宋体" w:eastAsia="宋体" w:cs="宋体"/>
          <w:color w:val="auto"/>
          <w:spacing w:val="-2"/>
          <w:kern w:val="0"/>
          <w:sz w:val="24"/>
          <w:szCs w:val="24"/>
        </w:rPr>
        <w:t>告</w:t>
      </w:r>
      <w:r>
        <w:rPr>
          <w:rFonts w:hint="eastAsia" w:ascii="宋体" w:hAnsi="宋体" w:eastAsia="宋体" w:cs="宋体"/>
          <w:color w:val="auto"/>
          <w:kern w:val="0"/>
          <w:sz w:val="24"/>
          <w:szCs w:val="24"/>
        </w:rPr>
        <w:t>破</w:t>
      </w:r>
      <w:r>
        <w:rPr>
          <w:rFonts w:hint="eastAsia" w:ascii="宋体" w:hAnsi="宋体" w:eastAsia="宋体" w:cs="宋体"/>
          <w:color w:val="auto"/>
          <w:spacing w:val="-2"/>
          <w:kern w:val="0"/>
          <w:sz w:val="24"/>
          <w:szCs w:val="24"/>
        </w:rPr>
        <w:t>产</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其</w:t>
      </w:r>
      <w:r>
        <w:rPr>
          <w:rFonts w:hint="eastAsia" w:ascii="宋体" w:hAnsi="宋体" w:eastAsia="宋体" w:cs="宋体"/>
          <w:color w:val="auto"/>
          <w:spacing w:val="-2"/>
          <w:kern w:val="0"/>
          <w:sz w:val="24"/>
          <w:szCs w:val="24"/>
        </w:rPr>
        <w:t>他</w:t>
      </w:r>
      <w:r>
        <w:rPr>
          <w:rFonts w:hint="eastAsia" w:ascii="宋体" w:hAnsi="宋体" w:eastAsia="宋体" w:cs="宋体"/>
          <w:color w:val="auto"/>
          <w:kern w:val="0"/>
          <w:sz w:val="24"/>
          <w:szCs w:val="24"/>
        </w:rPr>
        <w:t>丧</w:t>
      </w:r>
      <w:r>
        <w:rPr>
          <w:rFonts w:hint="eastAsia" w:ascii="宋体" w:hAnsi="宋体" w:eastAsia="宋体" w:cs="宋体"/>
          <w:color w:val="auto"/>
          <w:spacing w:val="-2"/>
          <w:kern w:val="0"/>
          <w:sz w:val="24"/>
          <w:szCs w:val="24"/>
        </w:rPr>
        <w:t>失</w:t>
      </w:r>
      <w:r>
        <w:rPr>
          <w:rFonts w:hint="eastAsia" w:ascii="宋体" w:hAnsi="宋体" w:eastAsia="宋体" w:cs="宋体"/>
          <w:color w:val="auto"/>
          <w:kern w:val="0"/>
          <w:sz w:val="24"/>
          <w:szCs w:val="24"/>
        </w:rPr>
        <w:t>履约</w:t>
      </w:r>
      <w:r>
        <w:rPr>
          <w:rFonts w:hint="eastAsia" w:ascii="宋体" w:hAnsi="宋体" w:eastAsia="宋体" w:cs="宋体"/>
          <w:color w:val="auto"/>
          <w:spacing w:val="-2"/>
          <w:kern w:val="0"/>
          <w:sz w:val="24"/>
          <w:szCs w:val="24"/>
        </w:rPr>
        <w:t>能</w:t>
      </w:r>
      <w:r>
        <w:rPr>
          <w:rFonts w:hint="eastAsia" w:ascii="宋体" w:hAnsi="宋体" w:eastAsia="宋体" w:cs="宋体"/>
          <w:color w:val="auto"/>
          <w:kern w:val="0"/>
          <w:sz w:val="24"/>
          <w:szCs w:val="24"/>
        </w:rPr>
        <w:t>力</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形</w:t>
      </w:r>
      <w:r>
        <w:rPr>
          <w:rFonts w:hint="eastAsia" w:ascii="宋体" w:hAnsi="宋体" w:eastAsia="宋体" w:cs="宋体"/>
          <w:color w:val="auto"/>
          <w:kern w:val="0"/>
          <w:sz w:val="24"/>
          <w:szCs w:val="24"/>
        </w:rPr>
        <w:t>；</w:t>
      </w:r>
    </w:p>
    <w:p>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（7）在最近三年</w:t>
      </w:r>
      <w:r>
        <w:rPr>
          <w:rFonts w:hint="eastAsia" w:ascii="宋体" w:hAnsi="宋体" w:eastAsia="宋体" w:cs="宋体"/>
          <w:color w:val="auto"/>
          <w:spacing w:val="-2"/>
          <w:kern w:val="0"/>
          <w:sz w:val="24"/>
          <w:szCs w:val="24"/>
        </w:rPr>
        <w:t>内严重违约、</w:t>
      </w:r>
      <w:r>
        <w:rPr>
          <w:rFonts w:hint="eastAsia" w:ascii="宋体" w:hAnsi="宋体" w:eastAsia="宋体" w:cs="宋体"/>
          <w:color w:val="auto"/>
          <w:kern w:val="0"/>
          <w:sz w:val="24"/>
          <w:szCs w:val="24"/>
        </w:rPr>
        <w:t>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重大</w:t>
      </w:r>
      <w:r>
        <w:rPr>
          <w:rFonts w:hint="eastAsia" w:ascii="宋体" w:hAnsi="宋体" w:eastAsia="宋体" w:cs="宋体"/>
          <w:color w:val="auto"/>
          <w:kern w:val="0"/>
          <w:sz w:val="24"/>
          <w:szCs w:val="24"/>
          <w:lang w:eastAsia="zh-CN"/>
        </w:rPr>
        <w:t>服务</w:t>
      </w:r>
      <w:r>
        <w:rPr>
          <w:rFonts w:hint="eastAsia" w:ascii="宋体" w:hAnsi="宋体" w:eastAsia="宋体" w:cs="宋体"/>
          <w:color w:val="auto"/>
          <w:kern w:val="0"/>
          <w:sz w:val="24"/>
          <w:szCs w:val="24"/>
        </w:rPr>
        <w:t>质量问题</w:t>
      </w:r>
      <w:r>
        <w:rPr>
          <w:rFonts w:hint="eastAsia" w:ascii="宋体" w:hAnsi="宋体" w:eastAsia="宋体" w:cs="宋体"/>
          <w:color w:val="auto"/>
          <w:spacing w:val="-2"/>
          <w:kern w:val="0"/>
          <w:sz w:val="24"/>
          <w:szCs w:val="24"/>
        </w:rPr>
        <w:t>的。</w:t>
      </w:r>
    </w:p>
    <w:p>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position w:val="-1"/>
          <w:sz w:val="24"/>
          <w:szCs w:val="24"/>
        </w:rPr>
        <w:t>1</w:t>
      </w:r>
      <w:r>
        <w:rPr>
          <w:rFonts w:hint="eastAsia" w:ascii="宋体" w:hAnsi="宋体" w:eastAsia="宋体" w:cs="宋体"/>
          <w:b/>
          <w:color w:val="auto"/>
          <w:kern w:val="0"/>
          <w:position w:val="-1"/>
          <w:sz w:val="24"/>
          <w:szCs w:val="24"/>
        </w:rPr>
        <w:t>.5费用承担</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投标供应商准</w:t>
      </w:r>
      <w:r>
        <w:rPr>
          <w:rFonts w:hint="eastAsia" w:ascii="宋体" w:hAnsi="宋体" w:eastAsia="宋体" w:cs="宋体"/>
          <w:color w:val="auto"/>
          <w:spacing w:val="-2"/>
          <w:kern w:val="0"/>
          <w:sz w:val="24"/>
          <w:szCs w:val="24"/>
        </w:rPr>
        <w:t>备</w:t>
      </w:r>
      <w:r>
        <w:rPr>
          <w:rFonts w:hint="eastAsia" w:ascii="宋体" w:hAnsi="宋体" w:eastAsia="宋体" w:cs="宋体"/>
          <w:color w:val="auto"/>
          <w:kern w:val="0"/>
          <w:sz w:val="24"/>
          <w:szCs w:val="24"/>
        </w:rPr>
        <w:t>和</w:t>
      </w:r>
      <w:r>
        <w:rPr>
          <w:rFonts w:hint="eastAsia" w:ascii="宋体" w:hAnsi="宋体" w:eastAsia="宋体" w:cs="宋体"/>
          <w:color w:val="auto"/>
          <w:spacing w:val="-2"/>
          <w:kern w:val="0"/>
          <w:sz w:val="24"/>
          <w:szCs w:val="24"/>
        </w:rPr>
        <w:t>参</w:t>
      </w:r>
      <w:r>
        <w:rPr>
          <w:rFonts w:hint="eastAsia" w:ascii="宋体" w:hAnsi="宋体" w:eastAsia="宋体" w:cs="宋体"/>
          <w:color w:val="auto"/>
          <w:kern w:val="0"/>
          <w:sz w:val="24"/>
          <w:szCs w:val="24"/>
        </w:rPr>
        <w:t>加</w:t>
      </w:r>
      <w:r>
        <w:rPr>
          <w:rFonts w:hint="eastAsia" w:ascii="宋体" w:hAnsi="宋体" w:eastAsia="宋体" w:cs="宋体"/>
          <w:color w:val="auto"/>
          <w:spacing w:val="-2"/>
          <w:kern w:val="0"/>
          <w:sz w:val="24"/>
          <w:szCs w:val="24"/>
        </w:rPr>
        <w:t>投</w:t>
      </w:r>
      <w:r>
        <w:rPr>
          <w:rFonts w:hint="eastAsia" w:ascii="宋体" w:hAnsi="宋体" w:eastAsia="宋体" w:cs="宋体"/>
          <w:color w:val="auto"/>
          <w:kern w:val="0"/>
          <w:sz w:val="24"/>
          <w:szCs w:val="24"/>
        </w:rPr>
        <w:t>标</w:t>
      </w:r>
      <w:r>
        <w:rPr>
          <w:rFonts w:hint="eastAsia" w:ascii="宋体" w:hAnsi="宋体" w:eastAsia="宋体" w:cs="宋体"/>
          <w:color w:val="auto"/>
          <w:spacing w:val="-2"/>
          <w:kern w:val="0"/>
          <w:sz w:val="24"/>
          <w:szCs w:val="24"/>
        </w:rPr>
        <w:t>活</w:t>
      </w:r>
      <w:r>
        <w:rPr>
          <w:rFonts w:hint="eastAsia" w:ascii="宋体" w:hAnsi="宋体" w:eastAsia="宋体" w:cs="宋体"/>
          <w:color w:val="auto"/>
          <w:kern w:val="0"/>
          <w:sz w:val="24"/>
          <w:szCs w:val="24"/>
        </w:rPr>
        <w:t>动发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费</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自</w:t>
      </w:r>
      <w:r>
        <w:rPr>
          <w:rFonts w:hint="eastAsia" w:ascii="宋体" w:hAnsi="宋体" w:eastAsia="宋体" w:cs="宋体"/>
          <w:color w:val="auto"/>
          <w:kern w:val="0"/>
          <w:sz w:val="24"/>
          <w:szCs w:val="24"/>
        </w:rPr>
        <w:t>理。</w:t>
      </w:r>
    </w:p>
    <w:p>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.6保密</w:t>
      </w:r>
    </w:p>
    <w:p>
      <w:pPr>
        <w:autoSpaceDE w:val="0"/>
        <w:autoSpaceDN w:val="0"/>
        <w:adjustRightInd w:val="0"/>
        <w:spacing w:line="360" w:lineRule="auto"/>
        <w:ind w:right="143"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参与招标投标活动</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各</w:t>
      </w:r>
      <w:r>
        <w:rPr>
          <w:rFonts w:hint="eastAsia" w:ascii="宋体" w:hAnsi="宋体" w:eastAsia="宋体" w:cs="宋体"/>
          <w:color w:val="auto"/>
          <w:spacing w:val="-2"/>
          <w:kern w:val="0"/>
          <w:sz w:val="24"/>
          <w:szCs w:val="24"/>
        </w:rPr>
        <w:t>方</w:t>
      </w:r>
      <w:r>
        <w:rPr>
          <w:rFonts w:hint="eastAsia" w:ascii="宋体" w:hAnsi="宋体" w:eastAsia="宋体" w:cs="宋体"/>
          <w:color w:val="auto"/>
          <w:kern w:val="0"/>
          <w:sz w:val="24"/>
          <w:szCs w:val="24"/>
        </w:rPr>
        <w:t>应对招标文件和投</w:t>
      </w:r>
      <w:r>
        <w:rPr>
          <w:rFonts w:hint="eastAsia" w:ascii="宋体" w:hAnsi="宋体" w:eastAsia="宋体" w:cs="宋体"/>
          <w:color w:val="auto"/>
          <w:spacing w:val="-2"/>
          <w:kern w:val="0"/>
          <w:sz w:val="24"/>
          <w:szCs w:val="24"/>
        </w:rPr>
        <w:t>标</w:t>
      </w:r>
      <w:r>
        <w:rPr>
          <w:rFonts w:hint="eastAsia" w:ascii="宋体" w:hAnsi="宋体" w:eastAsia="宋体" w:cs="宋体"/>
          <w:color w:val="auto"/>
          <w:kern w:val="0"/>
          <w:sz w:val="24"/>
          <w:szCs w:val="24"/>
        </w:rPr>
        <w:t>文</w:t>
      </w:r>
      <w:r>
        <w:rPr>
          <w:rFonts w:hint="eastAsia" w:ascii="宋体" w:hAnsi="宋体" w:eastAsia="宋体" w:cs="宋体"/>
          <w:color w:val="auto"/>
          <w:spacing w:val="-2"/>
          <w:kern w:val="0"/>
          <w:sz w:val="24"/>
          <w:szCs w:val="24"/>
        </w:rPr>
        <w:t>件</w:t>
      </w:r>
      <w:r>
        <w:rPr>
          <w:rFonts w:hint="eastAsia" w:ascii="宋体" w:hAnsi="宋体" w:eastAsia="宋体" w:cs="宋体"/>
          <w:color w:val="auto"/>
          <w:kern w:val="0"/>
          <w:sz w:val="24"/>
          <w:szCs w:val="24"/>
        </w:rPr>
        <w:t>中的商业和技术等</w:t>
      </w:r>
      <w:r>
        <w:rPr>
          <w:rFonts w:hint="eastAsia" w:ascii="宋体" w:hAnsi="宋体" w:eastAsia="宋体" w:cs="宋体"/>
          <w:color w:val="auto"/>
          <w:spacing w:val="-2"/>
          <w:kern w:val="0"/>
          <w:sz w:val="24"/>
          <w:szCs w:val="24"/>
        </w:rPr>
        <w:t>秘</w:t>
      </w:r>
      <w:r>
        <w:rPr>
          <w:rFonts w:hint="eastAsia" w:ascii="宋体" w:hAnsi="宋体" w:eastAsia="宋体" w:cs="宋体"/>
          <w:color w:val="auto"/>
          <w:kern w:val="0"/>
          <w:sz w:val="24"/>
          <w:szCs w:val="24"/>
        </w:rPr>
        <w:t>密</w:t>
      </w:r>
      <w:r>
        <w:rPr>
          <w:rFonts w:hint="eastAsia" w:ascii="宋体" w:hAnsi="宋体" w:eastAsia="宋体" w:cs="宋体"/>
          <w:color w:val="auto"/>
          <w:spacing w:val="-2"/>
          <w:kern w:val="0"/>
          <w:sz w:val="24"/>
          <w:szCs w:val="24"/>
        </w:rPr>
        <w:t>保</w:t>
      </w:r>
      <w:r>
        <w:rPr>
          <w:rFonts w:hint="eastAsia" w:ascii="宋体" w:hAnsi="宋体" w:eastAsia="宋体" w:cs="宋体"/>
          <w:color w:val="auto"/>
          <w:kern w:val="0"/>
          <w:sz w:val="24"/>
          <w:szCs w:val="24"/>
        </w:rPr>
        <w:t>密，否则应承担相</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律</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任。</w:t>
      </w:r>
    </w:p>
    <w:p>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7语言文字</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招标</w:t>
      </w:r>
      <w:r>
        <w:rPr>
          <w:rFonts w:hint="eastAsia" w:ascii="宋体" w:hAnsi="宋体" w:eastAsia="宋体" w:cs="宋体"/>
          <w:color w:val="auto"/>
          <w:spacing w:val="-2"/>
          <w:kern w:val="0"/>
          <w:sz w:val="24"/>
          <w:szCs w:val="24"/>
        </w:rPr>
        <w:t>投</w:t>
      </w:r>
      <w:r>
        <w:rPr>
          <w:rFonts w:hint="eastAsia" w:ascii="宋体" w:hAnsi="宋体" w:eastAsia="宋体" w:cs="宋体"/>
          <w:color w:val="auto"/>
          <w:kern w:val="0"/>
          <w:sz w:val="24"/>
          <w:szCs w:val="24"/>
        </w:rPr>
        <w:t>标</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件</w:t>
      </w:r>
      <w:r>
        <w:rPr>
          <w:rFonts w:hint="eastAsia" w:ascii="宋体" w:hAnsi="宋体" w:eastAsia="宋体" w:cs="宋体"/>
          <w:color w:val="auto"/>
          <w:spacing w:val="-2"/>
          <w:kern w:val="0"/>
          <w:sz w:val="24"/>
          <w:szCs w:val="24"/>
        </w:rPr>
        <w:t>使</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言</w:t>
      </w:r>
      <w:r>
        <w:rPr>
          <w:rFonts w:hint="eastAsia" w:ascii="宋体" w:hAnsi="宋体" w:eastAsia="宋体" w:cs="宋体"/>
          <w:color w:val="auto"/>
          <w:kern w:val="0"/>
          <w:sz w:val="24"/>
          <w:szCs w:val="24"/>
        </w:rPr>
        <w:t>文字</w:t>
      </w:r>
      <w:r>
        <w:rPr>
          <w:rFonts w:hint="eastAsia" w:ascii="宋体" w:hAnsi="宋体" w:eastAsia="宋体" w:cs="宋体"/>
          <w:color w:val="auto"/>
          <w:spacing w:val="-2"/>
          <w:kern w:val="0"/>
          <w:sz w:val="24"/>
          <w:szCs w:val="24"/>
        </w:rPr>
        <w:t>为</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专</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术</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使</w:t>
      </w:r>
      <w:r>
        <w:rPr>
          <w:rFonts w:hint="eastAsia" w:ascii="宋体" w:hAnsi="宋体" w:eastAsia="宋体" w:cs="宋体"/>
          <w:color w:val="auto"/>
          <w:kern w:val="0"/>
          <w:sz w:val="24"/>
          <w:szCs w:val="24"/>
        </w:rPr>
        <w:t>用外</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应</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有</w:t>
      </w:r>
      <w:r>
        <w:rPr>
          <w:rFonts w:hint="eastAsia" w:ascii="宋体" w:hAnsi="宋体" w:eastAsia="宋体" w:cs="宋体"/>
          <w:color w:val="auto"/>
          <w:spacing w:val="-2"/>
          <w:kern w:val="0"/>
          <w:sz w:val="24"/>
          <w:szCs w:val="24"/>
        </w:rPr>
        <w:t>中</w:t>
      </w:r>
      <w:r>
        <w:rPr>
          <w:rFonts w:hint="eastAsia" w:ascii="宋体" w:hAnsi="宋体" w:eastAsia="宋体" w:cs="宋体"/>
          <w:color w:val="auto"/>
          <w:kern w:val="0"/>
          <w:sz w:val="24"/>
          <w:szCs w:val="24"/>
        </w:rPr>
        <w:t>文</w:t>
      </w:r>
      <w:r>
        <w:rPr>
          <w:rFonts w:hint="eastAsia" w:ascii="宋体" w:hAnsi="宋体" w:eastAsia="宋体" w:cs="宋体"/>
          <w:color w:val="auto"/>
          <w:spacing w:val="-2"/>
          <w:kern w:val="0"/>
          <w:sz w:val="24"/>
          <w:szCs w:val="24"/>
        </w:rPr>
        <w:t>注</w:t>
      </w:r>
      <w:r>
        <w:rPr>
          <w:rFonts w:hint="eastAsia" w:ascii="宋体" w:hAnsi="宋体" w:eastAsia="宋体" w:cs="宋体"/>
          <w:color w:val="auto"/>
          <w:kern w:val="0"/>
          <w:sz w:val="24"/>
          <w:szCs w:val="24"/>
        </w:rPr>
        <w:t>释。</w:t>
      </w:r>
    </w:p>
    <w:p>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8计量单位</w:t>
      </w:r>
    </w:p>
    <w:p>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所有</w:t>
      </w:r>
      <w:r>
        <w:rPr>
          <w:rFonts w:hint="eastAsia" w:ascii="宋体" w:hAnsi="宋体" w:eastAsia="宋体" w:cs="宋体"/>
          <w:color w:val="auto"/>
          <w:spacing w:val="-2"/>
          <w:kern w:val="0"/>
          <w:sz w:val="24"/>
          <w:szCs w:val="24"/>
        </w:rPr>
        <w:t>计</w:t>
      </w:r>
      <w:r>
        <w:rPr>
          <w:rFonts w:hint="eastAsia" w:ascii="宋体" w:hAnsi="宋体" w:eastAsia="宋体" w:cs="宋体"/>
          <w:color w:val="auto"/>
          <w:kern w:val="0"/>
          <w:sz w:val="24"/>
          <w:szCs w:val="24"/>
        </w:rPr>
        <w:t>量</w:t>
      </w:r>
      <w:r>
        <w:rPr>
          <w:rFonts w:hint="eastAsia" w:ascii="宋体" w:hAnsi="宋体" w:eastAsia="宋体" w:cs="宋体"/>
          <w:color w:val="auto"/>
          <w:spacing w:val="-2"/>
          <w:kern w:val="0"/>
          <w:sz w:val="24"/>
          <w:szCs w:val="24"/>
        </w:rPr>
        <w:t>均</w:t>
      </w:r>
      <w:r>
        <w:rPr>
          <w:rFonts w:hint="eastAsia" w:ascii="宋体" w:hAnsi="宋体" w:eastAsia="宋体" w:cs="宋体"/>
          <w:color w:val="auto"/>
          <w:kern w:val="0"/>
          <w:sz w:val="24"/>
          <w:szCs w:val="24"/>
        </w:rPr>
        <w:t>采</w:t>
      </w:r>
      <w:r>
        <w:rPr>
          <w:rFonts w:hint="eastAsia" w:ascii="宋体" w:hAnsi="宋体" w:eastAsia="宋体" w:cs="宋体"/>
          <w:color w:val="auto"/>
          <w:spacing w:val="-2"/>
          <w:kern w:val="0"/>
          <w:sz w:val="24"/>
          <w:szCs w:val="24"/>
        </w:rPr>
        <w:t>用</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华</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民</w:t>
      </w:r>
      <w:r>
        <w:rPr>
          <w:rFonts w:hint="eastAsia" w:ascii="宋体" w:hAnsi="宋体" w:eastAsia="宋体" w:cs="宋体"/>
          <w:color w:val="auto"/>
          <w:kern w:val="0"/>
          <w:sz w:val="24"/>
          <w:szCs w:val="24"/>
        </w:rPr>
        <w:t>共和</w:t>
      </w:r>
      <w:r>
        <w:rPr>
          <w:rFonts w:hint="eastAsia" w:ascii="宋体" w:hAnsi="宋体" w:eastAsia="宋体" w:cs="宋体"/>
          <w:color w:val="auto"/>
          <w:spacing w:val="-2"/>
          <w:kern w:val="0"/>
          <w:sz w:val="24"/>
          <w:szCs w:val="24"/>
        </w:rPr>
        <w:t>国</w:t>
      </w:r>
      <w:r>
        <w:rPr>
          <w:rFonts w:hint="eastAsia" w:ascii="宋体" w:hAnsi="宋体" w:eastAsia="宋体" w:cs="宋体"/>
          <w:color w:val="auto"/>
          <w:kern w:val="0"/>
          <w:sz w:val="24"/>
          <w:szCs w:val="24"/>
        </w:rPr>
        <w:t>法</w:t>
      </w:r>
      <w:r>
        <w:rPr>
          <w:rFonts w:hint="eastAsia" w:ascii="宋体" w:hAnsi="宋体" w:eastAsia="宋体" w:cs="宋体"/>
          <w:color w:val="auto"/>
          <w:spacing w:val="-2"/>
          <w:kern w:val="0"/>
          <w:sz w:val="24"/>
          <w:szCs w:val="24"/>
        </w:rPr>
        <w:t>定</w:t>
      </w:r>
      <w:r>
        <w:rPr>
          <w:rFonts w:hint="eastAsia" w:ascii="宋体" w:hAnsi="宋体" w:eastAsia="宋体" w:cs="宋体"/>
          <w:color w:val="auto"/>
          <w:kern w:val="0"/>
          <w:sz w:val="24"/>
          <w:szCs w:val="24"/>
        </w:rPr>
        <w:t>计</w:t>
      </w:r>
      <w:r>
        <w:rPr>
          <w:rFonts w:hint="eastAsia" w:ascii="宋体" w:hAnsi="宋体" w:eastAsia="宋体" w:cs="宋体"/>
          <w:color w:val="auto"/>
          <w:spacing w:val="-2"/>
          <w:kern w:val="0"/>
          <w:sz w:val="24"/>
          <w:szCs w:val="24"/>
        </w:rPr>
        <w:t>量</w:t>
      </w:r>
      <w:r>
        <w:rPr>
          <w:rFonts w:hint="eastAsia" w:ascii="宋体" w:hAnsi="宋体" w:eastAsia="宋体" w:cs="宋体"/>
          <w:color w:val="auto"/>
          <w:kern w:val="0"/>
          <w:sz w:val="24"/>
          <w:szCs w:val="24"/>
        </w:rPr>
        <w:t>单</w:t>
      </w:r>
      <w:r>
        <w:rPr>
          <w:rFonts w:hint="eastAsia" w:ascii="宋体" w:hAnsi="宋体" w:eastAsia="宋体" w:cs="宋体"/>
          <w:color w:val="auto"/>
          <w:spacing w:val="-2"/>
          <w:kern w:val="0"/>
          <w:sz w:val="24"/>
          <w:szCs w:val="24"/>
        </w:rPr>
        <w:t>位</w:t>
      </w:r>
      <w:r>
        <w:rPr>
          <w:rFonts w:hint="eastAsia" w:ascii="宋体" w:hAnsi="宋体" w:eastAsia="宋体" w:cs="宋体"/>
          <w:color w:val="auto"/>
          <w:kern w:val="0"/>
          <w:sz w:val="24"/>
          <w:szCs w:val="24"/>
        </w:rPr>
        <w:t>。</w:t>
      </w:r>
    </w:p>
    <w:p>
      <w:pPr>
        <w:autoSpaceDE w:val="0"/>
        <w:autoSpaceDN w:val="0"/>
        <w:adjustRightInd w:val="0"/>
        <w:spacing w:line="360" w:lineRule="auto"/>
        <w:ind w:right="-20" w:firstLine="486" w:firstLineChars="200"/>
        <w:jc w:val="left"/>
        <w:rPr>
          <w:rFonts w:hint="eastAsia" w:ascii="宋体" w:hAnsi="宋体" w:eastAsia="宋体" w:cs="宋体"/>
          <w:b/>
          <w:color w:val="auto"/>
          <w:spacing w:val="-2"/>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9</w:t>
      </w:r>
      <w:r>
        <w:rPr>
          <w:rFonts w:hint="eastAsia" w:ascii="宋体" w:hAnsi="宋体" w:eastAsia="宋体" w:cs="宋体"/>
          <w:b/>
          <w:color w:val="auto"/>
          <w:sz w:val="24"/>
          <w:szCs w:val="24"/>
        </w:rPr>
        <w:t>踏勘现场</w:t>
      </w:r>
    </w:p>
    <w:p>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1.9.1采购人不组织现场踏勘，由投标供应商自行踏勘。</w:t>
      </w:r>
    </w:p>
    <w:p>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1.9.2投标供应商踏勘现场发生的费用自理。</w:t>
      </w:r>
    </w:p>
    <w:p>
      <w:pPr>
        <w:spacing w:line="360" w:lineRule="auto"/>
        <w:ind w:firstLine="464" w:firstLineChars="200"/>
        <w:rPr>
          <w:rFonts w:hint="eastAsia" w:ascii="宋体" w:hAnsi="宋体" w:eastAsia="宋体" w:cs="宋体"/>
          <w:color w:val="auto"/>
          <w:sz w:val="24"/>
          <w:szCs w:val="28"/>
        </w:rPr>
      </w:pPr>
      <w:r>
        <w:rPr>
          <w:rFonts w:hint="eastAsia" w:ascii="宋体" w:hAnsi="宋体" w:eastAsia="宋体" w:cs="宋体"/>
          <w:snapToGrid w:val="0"/>
          <w:color w:val="auto"/>
          <w:spacing w:val="-4"/>
          <w:kern w:val="0"/>
          <w:sz w:val="24"/>
          <w:szCs w:val="24"/>
        </w:rPr>
        <w:t>1.9.3</w:t>
      </w:r>
      <w:r>
        <w:rPr>
          <w:rFonts w:hint="eastAsia" w:ascii="宋体" w:hAnsi="宋体" w:eastAsia="宋体" w:cs="宋体"/>
          <w:snapToGrid w:val="0"/>
          <w:color w:val="auto"/>
          <w:spacing w:val="-2"/>
          <w:kern w:val="0"/>
          <w:sz w:val="24"/>
          <w:szCs w:val="24"/>
        </w:rPr>
        <w:t>除采购人的原因外，潜在投标供应商自行负责在踏勘现场中所发生的人员伤亡和财产</w:t>
      </w:r>
      <w:r>
        <w:rPr>
          <w:rFonts w:hint="eastAsia" w:ascii="宋体" w:hAnsi="宋体" w:eastAsia="宋体" w:cs="宋体"/>
          <w:snapToGrid w:val="0"/>
          <w:color w:val="auto"/>
          <w:spacing w:val="-8"/>
          <w:kern w:val="0"/>
          <w:sz w:val="24"/>
          <w:szCs w:val="24"/>
        </w:rPr>
        <w:t>损失。</w:t>
      </w:r>
    </w:p>
    <w:p>
      <w:pPr>
        <w:widowControl/>
        <w:kinsoku w:val="0"/>
        <w:autoSpaceDE w:val="0"/>
        <w:autoSpaceDN w:val="0"/>
        <w:adjustRightInd w:val="0"/>
        <w:snapToGrid w:val="0"/>
        <w:spacing w:line="360" w:lineRule="auto"/>
        <w:ind w:left="37" w:right="24" w:firstLine="464" w:firstLineChars="200"/>
        <w:jc w:val="left"/>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spacing w:val="-4"/>
          <w:kern w:val="0"/>
          <w:sz w:val="24"/>
          <w:szCs w:val="24"/>
        </w:rPr>
        <w:t>1.9.4</w:t>
      </w:r>
      <w:r>
        <w:rPr>
          <w:rFonts w:hint="eastAsia" w:ascii="宋体" w:hAnsi="宋体" w:eastAsia="宋体" w:cs="宋体"/>
          <w:snapToGrid w:val="0"/>
          <w:color w:val="auto"/>
          <w:spacing w:val="-2"/>
          <w:kern w:val="0"/>
          <w:sz w:val="24"/>
          <w:szCs w:val="24"/>
        </w:rPr>
        <w:t>采购人在踏勘现场中介绍的项目现场和相关的周边环境情况，供潜在投标供应商在编</w:t>
      </w:r>
      <w:r>
        <w:rPr>
          <w:rFonts w:hint="eastAsia" w:ascii="宋体" w:hAnsi="宋体" w:eastAsia="宋体" w:cs="宋体"/>
          <w:snapToGrid w:val="0"/>
          <w:color w:val="auto"/>
          <w:spacing w:val="-6"/>
          <w:kern w:val="0"/>
          <w:sz w:val="24"/>
          <w:szCs w:val="24"/>
        </w:rPr>
        <w:t>制投标文件</w:t>
      </w:r>
      <w:r>
        <w:rPr>
          <w:rFonts w:hint="eastAsia" w:ascii="宋体" w:hAnsi="宋体" w:eastAsia="宋体" w:cs="宋体"/>
          <w:snapToGrid w:val="0"/>
          <w:color w:val="auto"/>
          <w:spacing w:val="-3"/>
          <w:kern w:val="0"/>
          <w:sz w:val="24"/>
          <w:szCs w:val="24"/>
        </w:rPr>
        <w:t>时参考，采购人不对投标供应商据此作出的判断和决策负责。</w:t>
      </w:r>
    </w:p>
    <w:p>
      <w:pPr>
        <w:autoSpaceDE w:val="0"/>
        <w:autoSpaceDN w:val="0"/>
        <w:adjustRightInd w:val="0"/>
        <w:spacing w:line="360" w:lineRule="auto"/>
        <w:ind w:right="-2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1.10投标预</w:t>
      </w:r>
      <w:r>
        <w:rPr>
          <w:rFonts w:hint="eastAsia" w:ascii="宋体" w:hAnsi="宋体" w:eastAsia="宋体" w:cs="宋体"/>
          <w:b/>
          <w:color w:val="auto"/>
          <w:spacing w:val="-3"/>
          <w:kern w:val="0"/>
          <w:sz w:val="24"/>
          <w:szCs w:val="24"/>
        </w:rPr>
        <w:t>备</w:t>
      </w:r>
      <w:r>
        <w:rPr>
          <w:rFonts w:hint="eastAsia" w:ascii="宋体" w:hAnsi="宋体" w:eastAsia="宋体" w:cs="宋体"/>
          <w:b/>
          <w:color w:val="auto"/>
          <w:kern w:val="0"/>
          <w:sz w:val="24"/>
          <w:szCs w:val="24"/>
        </w:rPr>
        <w:t>会</w:t>
      </w:r>
    </w:p>
    <w:p>
      <w:pPr>
        <w:pStyle w:val="11"/>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不召开</w:t>
      </w:r>
    </w:p>
    <w:p>
      <w:pPr>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1.11响应和偏差</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投标文件应当对招标文件的实质性要求和条件作出满足性或更有利于采购人的响应，否则，投标供应商的投标将被否决。实质性要求和条件见投标供应商须知前附表。</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1.12投标费用</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投标供应商承担其</w:t>
      </w:r>
      <w:r>
        <w:rPr>
          <w:rFonts w:hint="eastAsia" w:ascii="宋体" w:hAnsi="宋体" w:eastAsia="宋体" w:cs="宋体"/>
          <w:color w:val="auto"/>
          <w:kern w:val="0"/>
          <w:sz w:val="24"/>
          <w:szCs w:val="24"/>
        </w:rPr>
        <w:t>电子化</w:t>
      </w:r>
      <w:r>
        <w:rPr>
          <w:rFonts w:hint="eastAsia" w:ascii="宋体" w:hAnsi="宋体" w:eastAsia="宋体" w:cs="宋体"/>
          <w:color w:val="auto"/>
          <w:sz w:val="24"/>
          <w:szCs w:val="24"/>
        </w:rPr>
        <w:t>投标文件编制与递交所涉及的一切费用。在任何情况下采购人和采购代理机构对上述费用均不承担任何责任。</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1.13保证</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投标供应商应保证在</w:t>
      </w:r>
      <w:r>
        <w:rPr>
          <w:rFonts w:hint="eastAsia" w:ascii="宋体" w:hAnsi="宋体" w:eastAsia="宋体" w:cs="宋体"/>
          <w:color w:val="auto"/>
          <w:kern w:val="0"/>
          <w:sz w:val="24"/>
          <w:szCs w:val="24"/>
        </w:rPr>
        <w:t>电子化</w:t>
      </w:r>
      <w:r>
        <w:rPr>
          <w:rFonts w:hint="eastAsia" w:ascii="宋体" w:hAnsi="宋体" w:eastAsia="宋体" w:cs="宋体"/>
          <w:color w:val="auto"/>
          <w:sz w:val="24"/>
          <w:szCs w:val="24"/>
        </w:rPr>
        <w:t>投标文件中所提交的资料和数据是真实的。</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1.14定义及解释</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1.14.1</w:t>
      </w:r>
      <w:r>
        <w:rPr>
          <w:rFonts w:hint="eastAsia" w:ascii="宋体" w:hAnsi="宋体" w:eastAsia="宋体" w:cs="宋体"/>
          <w:color w:val="auto"/>
          <w:sz w:val="24"/>
          <w:szCs w:val="24"/>
        </w:rPr>
        <w:t>货物：系指投标供应商按招标文件规定而提供的货物及其他有关资料和材料。</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1.14.2</w:t>
      </w:r>
      <w:r>
        <w:rPr>
          <w:rFonts w:hint="eastAsia" w:ascii="宋体" w:hAnsi="宋体" w:eastAsia="宋体" w:cs="宋体"/>
          <w:color w:val="auto"/>
          <w:sz w:val="24"/>
          <w:szCs w:val="24"/>
        </w:rPr>
        <w:t>服务：系指投标供应商按招标文件提供的服务。</w:t>
      </w:r>
    </w:p>
    <w:p>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bCs/>
          <w:color w:val="auto"/>
          <w:sz w:val="24"/>
          <w:szCs w:val="24"/>
        </w:rPr>
        <w:t>1.14.3</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US" w:eastAsia="zh-CN"/>
        </w:rPr>
        <w:t>渑池县商务局</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1.14.4</w:t>
      </w:r>
      <w:r>
        <w:rPr>
          <w:rFonts w:hint="eastAsia" w:ascii="宋体" w:hAnsi="宋体" w:eastAsia="宋体" w:cs="宋体"/>
          <w:color w:val="auto"/>
          <w:sz w:val="24"/>
          <w:szCs w:val="24"/>
        </w:rPr>
        <w:t>投标供应商：是指响应招标、参加投标竞争的法人或者其他组织。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1.14.5</w:t>
      </w:r>
      <w:r>
        <w:rPr>
          <w:rFonts w:hint="eastAsia" w:ascii="宋体" w:hAnsi="宋体" w:eastAsia="宋体" w:cs="宋体"/>
          <w:color w:val="auto"/>
          <w:sz w:val="24"/>
          <w:szCs w:val="24"/>
        </w:rPr>
        <w:t>采购代理机构：</w:t>
      </w:r>
      <w:r>
        <w:rPr>
          <w:rFonts w:hint="eastAsia" w:ascii="宋体" w:hAnsi="宋体" w:eastAsia="宋体" w:cs="Times New Roman"/>
          <w:kern w:val="0"/>
          <w:sz w:val="24"/>
          <w:shd w:val="clear" w:color="auto" w:fill="FFFFFF"/>
        </w:rPr>
        <w:t>河南嘉泰工程管理有限公司</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1.14.6</w:t>
      </w:r>
      <w:r>
        <w:rPr>
          <w:rFonts w:hint="eastAsia" w:ascii="宋体" w:hAnsi="宋体" w:eastAsia="宋体" w:cs="宋体"/>
          <w:color w:val="auto"/>
          <w:sz w:val="24"/>
          <w:szCs w:val="24"/>
        </w:rPr>
        <w:t>评标委员会：是指按照《中华人民共和国政府采购法》</w:t>
      </w:r>
      <w:r>
        <w:rPr>
          <w:rFonts w:hint="eastAsia" w:ascii="宋体" w:hAnsi="宋体" w:eastAsia="宋体" w:cs="宋体"/>
          <w:color w:val="auto"/>
          <w:kern w:val="0"/>
          <w:sz w:val="24"/>
          <w:szCs w:val="24"/>
        </w:rPr>
        <w:t>和《评标委员会和评标方法暂行规定》的</w:t>
      </w:r>
      <w:r>
        <w:rPr>
          <w:rFonts w:hint="eastAsia" w:ascii="宋体" w:hAnsi="宋体" w:eastAsia="宋体" w:cs="宋体"/>
          <w:color w:val="auto"/>
          <w:sz w:val="24"/>
          <w:szCs w:val="24"/>
        </w:rPr>
        <w:t>规定组建的专门负责本次招标的评标工作的临时机构。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1.14.7</w:t>
      </w:r>
      <w:r>
        <w:rPr>
          <w:rFonts w:hint="eastAsia" w:ascii="宋体" w:hAnsi="宋体" w:eastAsia="宋体" w:cs="宋体"/>
          <w:color w:val="auto"/>
          <w:sz w:val="24"/>
          <w:szCs w:val="24"/>
        </w:rPr>
        <w:t>日期、天数、时间：无特别说明时是指公历日及北京时间。</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2.招标文件</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2.1招标文件的组成</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2.1.1本招标文件包括：</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2.1.1.1</w:t>
      </w:r>
      <w:r>
        <w:rPr>
          <w:rFonts w:hint="eastAsia" w:ascii="宋体" w:hAnsi="宋体" w:eastAsia="宋体" w:cs="宋体"/>
          <w:color w:val="auto"/>
          <w:sz w:val="24"/>
          <w:szCs w:val="24"/>
        </w:rPr>
        <w:t>招标公告</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2.1.1.2</w:t>
      </w:r>
      <w:r>
        <w:rPr>
          <w:rFonts w:hint="eastAsia" w:ascii="宋体" w:hAnsi="宋体" w:eastAsia="宋体" w:cs="宋体"/>
          <w:color w:val="auto"/>
          <w:sz w:val="24"/>
          <w:szCs w:val="24"/>
        </w:rPr>
        <w:t>投标供应商须知</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2.1.1.3</w:t>
      </w:r>
      <w:r>
        <w:rPr>
          <w:rFonts w:hint="eastAsia" w:ascii="宋体" w:hAnsi="宋体" w:eastAsia="宋体" w:cs="宋体"/>
          <w:color w:val="auto"/>
          <w:sz w:val="24"/>
          <w:szCs w:val="24"/>
          <w:lang w:eastAsia="zh-CN"/>
        </w:rPr>
        <w:t>服务内容及要求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2.1.1.4</w:t>
      </w:r>
      <w:r>
        <w:rPr>
          <w:rFonts w:hint="eastAsia" w:ascii="宋体" w:hAnsi="宋体" w:eastAsia="宋体" w:cs="宋体"/>
          <w:color w:val="auto"/>
          <w:sz w:val="24"/>
          <w:szCs w:val="24"/>
        </w:rPr>
        <w:t>评标办法</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2.1.1.5</w:t>
      </w:r>
      <w:r>
        <w:rPr>
          <w:rFonts w:hint="eastAsia" w:ascii="宋体" w:hAnsi="宋体" w:eastAsia="宋体" w:cs="宋体"/>
          <w:color w:val="auto"/>
          <w:sz w:val="24"/>
          <w:szCs w:val="24"/>
        </w:rPr>
        <w:t>合同条款及格式</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2.1.1.6</w:t>
      </w:r>
      <w:r>
        <w:rPr>
          <w:rFonts w:hint="eastAsia" w:ascii="宋体" w:hAnsi="宋体" w:eastAsia="宋体" w:cs="宋体"/>
          <w:color w:val="auto"/>
          <w:sz w:val="24"/>
          <w:szCs w:val="24"/>
        </w:rPr>
        <w:t>投标文件格式</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2.1.2根据本章第2.2款对招标文件所做的澄清、修改，构成招标文件的组成部分。</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2.2招标文件的澄清或者修改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2.2.1投标供应商应详细阅读招标文件中的全部内容。如对招标文件有异议的，应在获取招标文件之日起或者招标公告期限届满之日起七个工作日内在三门峡市公共资源交易平台上一次性提出，否则，将被视为完全理解并接受招标文件的全部内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采购人或者采购代理机构可以对已发出的招标文件进行必要的澄清或者修改，但不得改变采购标的和资格条件。澄清或者修改的内容为招标文件的组成部分。澄清或者修改的内容可能影响投标文件编制的，采购人或者采购代理机构在投标截止时间至少15日前，通知所有获取招标文件的潜在投标供应商；不足15日的，顺延提交投标文件的截止时间。</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招标文件的澄清或者修改将通过交易平台系统内部“答疑文件”告知投标供应商，发布给所有下载招标文件的投标供应商，并在原公告发布媒体上发布澄清公告，但不指明澄清问题的来源。对于项目中已经下载招标文件的投标供应商，系统将通过第三方短信群发方式提醒投标供应商进行查询。各投标供应商须重新下载最新的答疑文件，以此编制投标文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2.2.4投标供应商市场主体信息登记时所留手机联系方式要保持畅通，因联系方式变更而未及时更新系统内联系方式的，将会造成收不到短信。此短信仅系友情提示，并不具有任何约束性和必要性，采购人和采购代理机构不承担投标供应商未收到短信而引起的一切后果和法律责任。</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2.2.5因交易中心平台在开标前具有保密性，投标供应商在投标截止时间前须自行查看项目进展、变更通知、澄清及回复，因投标供应商未及时查看而造成的后果自行承担。</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3.投标文件</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3.1电子化投标文件的组成</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投标函</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.投标函附表</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法定代表人身份证明书</w:t>
      </w:r>
    </w:p>
    <w:p>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4.法人授权委托书</w:t>
      </w:r>
    </w:p>
    <w:p>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5.投标承诺函</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6.供应商资格证明文件</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中小微企业声明函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8.</w:t>
      </w:r>
      <w:r>
        <w:rPr>
          <w:rFonts w:hint="eastAsia" w:ascii="宋体" w:hAnsi="宋体" w:eastAsia="宋体" w:cs="宋体"/>
          <w:color w:val="auto"/>
          <w:sz w:val="24"/>
          <w:szCs w:val="24"/>
        </w:rPr>
        <w:t>残疾人福利性单位声明函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9.</w:t>
      </w:r>
      <w:r>
        <w:rPr>
          <w:rFonts w:hint="eastAsia" w:ascii="宋体" w:hAnsi="宋体" w:eastAsia="宋体" w:cs="宋体"/>
          <w:color w:val="auto"/>
          <w:sz w:val="24"/>
          <w:szCs w:val="24"/>
        </w:rPr>
        <w:t>监狱企业证明文件</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10.技术部分及</w:t>
      </w:r>
      <w:r>
        <w:rPr>
          <w:rFonts w:hint="eastAsia" w:ascii="宋体" w:hAnsi="宋体" w:eastAsia="宋体" w:cs="宋体"/>
          <w:color w:val="auto"/>
          <w:sz w:val="24"/>
          <w:szCs w:val="24"/>
          <w:lang w:eastAsia="zh-CN"/>
        </w:rPr>
        <w:t>服务方案</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11.</w:t>
      </w:r>
      <w:r>
        <w:rPr>
          <w:rFonts w:hint="eastAsia" w:ascii="宋体" w:hAnsi="宋体" w:eastAsia="宋体" w:cs="宋体"/>
          <w:color w:val="auto"/>
          <w:sz w:val="24"/>
          <w:szCs w:val="24"/>
        </w:rPr>
        <w:t>投标供应商基本情况表</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12.</w:t>
      </w:r>
      <w:r>
        <w:rPr>
          <w:rFonts w:hint="eastAsia" w:ascii="宋体" w:hAnsi="宋体" w:eastAsia="宋体" w:cs="宋体"/>
          <w:bCs/>
          <w:color w:val="auto"/>
          <w:sz w:val="24"/>
          <w:szCs w:val="24"/>
        </w:rPr>
        <w:t>商务响应表</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13.</w:t>
      </w:r>
      <w:r>
        <w:rPr>
          <w:rFonts w:hint="eastAsia" w:ascii="宋体" w:hAnsi="宋体" w:eastAsia="宋体" w:cs="宋体"/>
          <w:bCs/>
          <w:color w:val="auto"/>
          <w:sz w:val="24"/>
          <w:szCs w:val="24"/>
        </w:rPr>
        <w:t>投标供应商</w:t>
      </w:r>
      <w:r>
        <w:rPr>
          <w:rFonts w:hint="eastAsia" w:ascii="宋体" w:hAnsi="宋体" w:eastAsia="宋体" w:cs="宋体"/>
          <w:bCs/>
          <w:color w:val="auto"/>
          <w:sz w:val="24"/>
          <w:szCs w:val="24"/>
          <w:lang w:val="en-US" w:eastAsia="zh-CN"/>
        </w:rPr>
        <w:t>认为需要提供</w:t>
      </w:r>
      <w:r>
        <w:rPr>
          <w:rFonts w:hint="eastAsia" w:ascii="宋体" w:hAnsi="宋体" w:eastAsia="宋体" w:cs="宋体"/>
          <w:bCs/>
          <w:color w:val="auto"/>
          <w:sz w:val="24"/>
          <w:szCs w:val="24"/>
        </w:rPr>
        <w:t>的其他资料</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3.2投标报价</w:t>
      </w:r>
    </w:p>
    <w:p>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3.2.1请投标供应商认真测算所投全部服务内容，投标报价应是投标文件所确定的服务范围内的全部工作内容的价格体现。</w:t>
      </w:r>
    </w:p>
    <w:p>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3.2.2投标供应商只能提出一个报价，采购人不接受任何有选择的报价，报价不得超过最高投标限价。</w:t>
      </w:r>
    </w:p>
    <w:p>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3.2.3投标供应商的报价明显低于其他报价，使得其报价可能低于其个别成本的，有可能影响商品质量和不能诚信履约的，应当要求该报价人作出书面说明并提供相关证明材料。报价人不能合理说明或者不能提供相关证明材料的，由评标委员会认定该报价人以低于成本报价，其报价应作无效报价处理。</w:t>
      </w:r>
    </w:p>
    <w:p>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3.2.4如报价表中的大写金额和小写金额不一致的，以大写金额为准；对不同文字文本响应文件的解释发生异议的，以中文文本为准。</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3.3投标有效期</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3.3.1</w:t>
      </w:r>
      <w:r>
        <w:rPr>
          <w:rFonts w:hint="eastAsia" w:ascii="宋体" w:hAnsi="宋体" w:eastAsia="宋体" w:cs="宋体"/>
          <w:color w:val="auto"/>
          <w:sz w:val="24"/>
          <w:szCs w:val="24"/>
        </w:rPr>
        <w:t>电子化投标文件自投标截止之日起60日历天。</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3.3.2</w:t>
      </w:r>
      <w:r>
        <w:rPr>
          <w:rFonts w:hint="eastAsia" w:ascii="宋体" w:hAnsi="宋体" w:eastAsia="宋体" w:cs="宋体"/>
          <w:color w:val="auto"/>
          <w:sz w:val="24"/>
          <w:szCs w:val="24"/>
        </w:rPr>
        <w:t>在特殊情况下，采购人可征求投标供应商同意延长投标有效期，这种要求和答复均应以信函、传真等书面形式提交。投标供应商可以拒绝采购人的这种要求。同意延长投标有效期的投标供应商不需要也不允许修改其电子化投标文件。</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3.4投标保证金</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根据《河南省财政厅关于优化政府采购营商环境有关问题的通知》（豫财购【2019】4号）第6条的规定，投标保证金不再收取，需提供投标承诺函（详见</w:t>
      </w:r>
      <w:r>
        <w:rPr>
          <w:rFonts w:hint="eastAsia" w:ascii="宋体" w:hAnsi="宋体" w:eastAsia="宋体" w:cs="宋体"/>
          <w:bCs/>
          <w:color w:val="auto"/>
          <w:sz w:val="24"/>
          <w:szCs w:val="24"/>
        </w:rPr>
        <w:t>电子化投标文件格式</w:t>
      </w:r>
      <w:r>
        <w:rPr>
          <w:rFonts w:hint="eastAsia" w:ascii="宋体" w:hAnsi="宋体" w:eastAsia="宋体" w:cs="宋体"/>
          <w:color w:val="auto"/>
          <w:sz w:val="24"/>
          <w:szCs w:val="24"/>
        </w:rPr>
        <w:t>）。</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电子化投标文件的编制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.1</w:t>
      </w:r>
      <w:r>
        <w:rPr>
          <w:rFonts w:hint="eastAsia" w:ascii="宋体" w:hAnsi="宋体" w:eastAsia="宋体" w:cs="宋体"/>
          <w:color w:val="auto"/>
          <w:sz w:val="24"/>
          <w:szCs w:val="24"/>
        </w:rPr>
        <w:t>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.2在招标文件中要求供应商按照投标文件格式进行投标文件编制，在投标文件编制时，应明确将投标单位企业基本情况、业绩情况编入投标文件，便于进行资格审查及评标打分。</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.3电子化投标文件的签署</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文件中要求投标供应商盖章的，以签盖单位章为准；要求法定代表人签章的，以签盖法定代表人签章为准。电子化投标文件具体制作教材请投标供应商通过CA证书登录三门峡市公共资源电子化交易系统在右上角“组件下载”中查看。</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4.投标</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4.1投标文件的加密</w:t>
      </w:r>
    </w:p>
    <w:p>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网上上传的电子投标文件应使用数字证书认证并加密。</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4.2投标文件的上传</w:t>
      </w:r>
    </w:p>
    <w:p>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电子化投标文件应在投标截止时间前成功上传至三门峡市公共资源电子化交易系统。至投标截止时间止，仍未上传成功的电子化投标文件将不予接收。</w:t>
      </w:r>
    </w:p>
    <w:p>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新点客服电话:4009980000</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4.3投标截止时间</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4.3.1</w:t>
      </w:r>
      <w:r>
        <w:rPr>
          <w:rFonts w:hint="eastAsia" w:ascii="宋体" w:hAnsi="宋体" w:eastAsia="宋体" w:cs="宋体"/>
          <w:color w:val="auto"/>
          <w:sz w:val="24"/>
          <w:szCs w:val="24"/>
        </w:rPr>
        <w:t>电子化投标文件的截止时间见本须知前附表规定。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4.3.2</w:t>
      </w:r>
      <w:r>
        <w:rPr>
          <w:rFonts w:hint="eastAsia" w:ascii="宋体" w:hAnsi="宋体" w:eastAsia="宋体" w:cs="宋体"/>
          <w:color w:val="auto"/>
          <w:sz w:val="24"/>
          <w:szCs w:val="24"/>
        </w:rPr>
        <w:t>采购人可按本须知第8条规定以修改补充通知的方式，酌情延长提交电子化投标文件的截止时间。在此情况下，投标供应商的所有权利和义务以及投标供应商受制约的截止时间，均以延长后新的投标截止时间为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4.3.3</w:t>
      </w:r>
      <w:r>
        <w:rPr>
          <w:rFonts w:hint="eastAsia" w:ascii="宋体" w:hAnsi="宋体" w:eastAsia="宋体" w:cs="宋体"/>
          <w:color w:val="auto"/>
          <w:sz w:val="24"/>
          <w:szCs w:val="24"/>
        </w:rPr>
        <w:t>到投标截止时间止，上传成功的电子化投标文件少于3个的，采购人将依法重新组织招标。</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4.4电子化投标文件的补充、修改与撤回</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在投标截止时间之后，投标供应商不得补充、修改电子化投标文件。</w:t>
      </w:r>
    </w:p>
    <w:p>
      <w:pPr>
        <w:autoSpaceDE w:val="0"/>
        <w:autoSpaceDN w:val="0"/>
        <w:adjustRightIn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5.开标</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5.1开标时间和地点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5.1.1采购人在招标文件规定的开标时间和地点通过远程开标大厅进行公开开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5.2开标程序</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（1）公布投标单位名单；</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（2）投标供应商远程解密投标文件；</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（3）投标文件导入；</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（4）唱标；</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（5）异议与回复(如有)；</w:t>
      </w:r>
    </w:p>
    <w:p>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（6）开标结束。</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供应商不足3家的，不得开标。供应商未参加开标的，视同认可开标结果。</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5.3电子化投标文件解密异常的处理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如出现投标供应商的电子投标文件无法解密等异常情况，投标供应商应及时致电中介服务机构说明。投标文件异常，按以下步骤进行处理：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（1）首先由技术人员进行问题排查。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（2）经技术人员排查后，是投标供应商文件自身问题导致投标文件无法解密的，该投标文件将不予接收、解密和唱标。开标会议继续进行。</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（4）待所有供应商投标文件解密完成后，由招标方操作，对所有已解密文件进行唱标。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供应商应保证在开标期间电话、电脑、网络能够正常工作，供应商因停电、电脑病毒、网络堵塞等原因，未在规定的解密时间内对投标文件进行解密的，其投标文件不予接收、唱标。</w:t>
      </w:r>
    </w:p>
    <w:p>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5.4开标异议</w:t>
      </w:r>
    </w:p>
    <w:p>
      <w:pPr>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5.5资格审查</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5.5.1开标会议结束后，由采购人或者采购代理机构人员按照招标文件的要求，对投标供应商进行资格审查。</w:t>
      </w:r>
    </w:p>
    <w:p>
      <w:pPr>
        <w:pStyle w:val="11"/>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5.5.2投标供应商须在投标文件中按招标文件要求提供资格证明材料，投标供应商若没有提供资格证明材料或资格证明材料不全的，其投标将被拒绝，不能进入评标。</w:t>
      </w:r>
    </w:p>
    <w:p>
      <w:pPr>
        <w:pStyle w:val="11"/>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5.5.3采购人或者采购代理机构对投标供应商的资格进行审查后，将资格审查结果提交给评标委员会，未通过资格审查的投标供应商，不进入评标程序。合格投标供应商不足3家的，不得评标。</w:t>
      </w:r>
    </w:p>
    <w:p>
      <w:pPr>
        <w:autoSpaceDE w:val="0"/>
        <w:autoSpaceDN w:val="0"/>
        <w:adjustRightIn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6.评标</w:t>
      </w:r>
    </w:p>
    <w:p>
      <w:pPr>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6.1评标委员会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6.1.1</w:t>
      </w:r>
      <w:r>
        <w:rPr>
          <w:rFonts w:hint="eastAsia" w:ascii="宋体" w:hAnsi="宋体" w:eastAsia="宋体" w:cs="宋体"/>
          <w:color w:val="auto"/>
          <w:sz w:val="24"/>
          <w:szCs w:val="24"/>
        </w:rPr>
        <w:t>评标由采购人依法组建的评标委员会负责。评标委员会由采购人，以及有关技术、经济等方面的专家组成。评标委员会成员人数以及技术、经济等方面专家的确定方式见投标供应商须知前附表。</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6.1.2评标委员会成员有下列情形之一的，应当回避：</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（1）参加采购活动前三年内，与供应商存在劳动关系，或者担任过供应商的董事、监事，或者是供应商的控股股东或实际控制人；</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（2）与供应商的法定代表人或者负责人有夫妻、直系血亲、三代以内旁系血亲或者近姻亲关系；</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（3）项目主管部门或者行政监督部门的人员；</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（4）曾因在招标、评标以及其他与招标投标有关活动中从事违法行为而受过行政处罚或刑事处罚的。评标委员会成员有前款规定情形之一的，应当主动提出回避；</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（5）与供应商有其他可能影响政府采购活动公平、公正进行的关系。</w:t>
      </w:r>
    </w:p>
    <w:p>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6.1.3评标过程中，评标委员会成员有回避事由、擅离职守或者因健康等原因不能继续评标的，采购人有权更换。被更换的评标委员会成员作出的评审结论无效，由更换后的评标委员会成员重新进行评审。</w:t>
      </w:r>
    </w:p>
    <w:p>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6.2评标原则</w:t>
      </w:r>
    </w:p>
    <w:p>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评标活动遵循公平、公正、科学和择优的原则。</w:t>
      </w:r>
    </w:p>
    <w:p>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6.3评标</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6.3.1评标方法综合评分法，详见招标文件第四章。</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6.3.2形式评审和符合性评审</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评标委员会应当对投标供应商的投标文件进行形式评审和符合性评审，以确定其是否满足招标文件的实质性要求。</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6.3.3投标文件的澄清</w:t>
      </w:r>
    </w:p>
    <w:p>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在评标期间，为有助于电子化投标文件的审查、评价和比较，评标委员会可以以书面形式要求投标供应商对电子化投标文件含义不明确的内容作必要的澄清或说明，投标供应商应采用书面形式进行澄清或说明，但不得超出电子化投标文件的范围或改变电子化投标文件的实质性内容。根据本须知规定，凡属于评标委员会在评标中发现的计算错误并进行核实的修改不在此列。</w:t>
      </w:r>
    </w:p>
    <w:p>
      <w:pPr>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sz w:val="24"/>
          <w:szCs w:val="24"/>
        </w:rPr>
        <w:t>6.3.4电子化投标文件计算错误的修正</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评标委员会将对确定为实质上响应招标文件要求的电子化投标文件进行校核，看其是否有计算或表达上的错误，修正错误的原则如下：</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（1）</w:t>
      </w:r>
      <w:r>
        <w:rPr>
          <w:rFonts w:hint="eastAsia" w:ascii="宋体" w:hAnsi="宋体" w:eastAsia="宋体" w:cs="宋体"/>
          <w:color w:val="auto"/>
          <w:sz w:val="24"/>
          <w:szCs w:val="24"/>
        </w:rPr>
        <w:t>电子化投标文件中的大写金额和小写金额不一致的，以大写金额为准；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（2）</w:t>
      </w:r>
      <w:r>
        <w:rPr>
          <w:rFonts w:hint="eastAsia" w:ascii="宋体" w:hAnsi="宋体" w:eastAsia="宋体" w:cs="宋体"/>
          <w:color w:val="auto"/>
          <w:sz w:val="24"/>
          <w:szCs w:val="24"/>
        </w:rPr>
        <w:t>对不同文字文本电子化投标文件的解释发生异议的，以中文文本为准。</w:t>
      </w:r>
    </w:p>
    <w:p>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按上述修正错误的原则及方法调整或修正电子化投标文件的投标报价，投标供应商同意后，调整后的投标报价对投标供应商起约束作用。</w:t>
      </w:r>
    </w:p>
    <w:p>
      <w:pPr>
        <w:autoSpaceDE w:val="0"/>
        <w:autoSpaceDN w:val="0"/>
        <w:adjustRightIn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6.3.</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投标无效</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电子化投标文件有下列情形之一的，由评标委员会初审后按无效标处理：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（1）投标文件未按照招标文件规定要求签署、盖章的；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（2）投标报价高于招标文件中投标最高限价的；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（3）电子化投标文件附有采购人不能接受的条件的；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（4）以他人的名义投标、串通投标、以行贿手段谋取中标或者以其他弄虚作假方式投标的；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（5）采取不正当手段谋取中标的。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6.3.</w:t>
      </w:r>
      <w:r>
        <w:rPr>
          <w:rFonts w:hint="eastAsia" w:ascii="宋体" w:hAnsi="宋体" w:eastAsia="宋体" w:cs="宋体"/>
          <w:bCs/>
          <w:color w:val="auto"/>
          <w:kern w:val="0"/>
          <w:sz w:val="24"/>
          <w:szCs w:val="24"/>
          <w:lang w:val="en-US" w:eastAsia="zh-CN"/>
        </w:rPr>
        <w:t>6</w:t>
      </w:r>
      <w:r>
        <w:rPr>
          <w:rFonts w:hint="eastAsia" w:ascii="宋体" w:hAnsi="宋体" w:eastAsia="宋体" w:cs="宋体"/>
          <w:color w:val="auto"/>
          <w:kern w:val="0"/>
          <w:sz w:val="24"/>
          <w:szCs w:val="24"/>
        </w:rPr>
        <w:t>评标时，投标报价是评标的重要依据，但不是唯一依据，</w:t>
      </w:r>
      <w:r>
        <w:rPr>
          <w:rFonts w:hint="eastAsia" w:ascii="宋体" w:hAnsi="宋体" w:eastAsia="宋体" w:cs="宋体"/>
          <w:color w:val="auto"/>
          <w:sz w:val="24"/>
          <w:szCs w:val="24"/>
        </w:rPr>
        <w:t>采购人不承诺将合同授予报价最低或最高的投标供应商。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6.3.</w:t>
      </w:r>
      <w:r>
        <w:rPr>
          <w:rFonts w:hint="eastAsia" w:ascii="宋体" w:hAnsi="宋体" w:eastAsia="宋体" w:cs="宋体"/>
          <w:bCs/>
          <w:color w:val="auto"/>
          <w:sz w:val="24"/>
          <w:szCs w:val="24"/>
          <w:lang w:val="en-US" w:eastAsia="zh-CN"/>
        </w:rPr>
        <w:t>7</w:t>
      </w:r>
      <w:r>
        <w:rPr>
          <w:rFonts w:hint="eastAsia" w:ascii="宋体" w:hAnsi="宋体" w:eastAsia="宋体" w:cs="宋体"/>
          <w:color w:val="auto"/>
          <w:sz w:val="24"/>
          <w:szCs w:val="24"/>
        </w:rPr>
        <w:t>评标委员会认为投标供应商的报价明显低于其他通过符合性审查投标供应商的报价，有可能影响</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质量或者不能诚信履约的，应当要求其在评标现场合理的时间内提供书面说明，必要时提交相关证明材料；投标供应商不能证明其报价合理性的，评标委员会应当将其作为无效投标处理。</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6.3.</w:t>
      </w:r>
      <w:r>
        <w:rPr>
          <w:rFonts w:hint="eastAsia" w:ascii="宋体" w:hAnsi="宋体" w:eastAsia="宋体" w:cs="宋体"/>
          <w:bCs/>
          <w:color w:val="auto"/>
          <w:sz w:val="24"/>
          <w:szCs w:val="24"/>
          <w:lang w:val="en-US" w:eastAsia="zh-CN"/>
        </w:rPr>
        <w:t>8</w:t>
      </w:r>
      <w:r>
        <w:rPr>
          <w:rFonts w:hint="eastAsia" w:ascii="宋体" w:hAnsi="宋体" w:eastAsia="宋体" w:cs="宋体"/>
          <w:color w:val="auto"/>
          <w:sz w:val="24"/>
          <w:szCs w:val="24"/>
        </w:rPr>
        <w:t>评标委员会依据本须知规定的评标标准和方法，对电子化投标文件进行评审和比较，按评委计分结果,评标委员会按照得分由高到低的顺序推荐3名中标候选供应商，并向采购人提供书面评标报告。</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kern w:val="0"/>
          <w:sz w:val="24"/>
          <w:szCs w:val="24"/>
        </w:rPr>
        <w:t>6.3.</w:t>
      </w:r>
      <w:r>
        <w:rPr>
          <w:rFonts w:hint="eastAsia" w:ascii="宋体" w:hAnsi="宋体" w:eastAsia="宋体" w:cs="宋体"/>
          <w:bCs/>
          <w:color w:val="auto"/>
          <w:kern w:val="0"/>
          <w:sz w:val="24"/>
          <w:szCs w:val="24"/>
          <w:lang w:val="en-US" w:eastAsia="zh-CN"/>
        </w:rPr>
        <w:t>9</w:t>
      </w:r>
      <w:r>
        <w:rPr>
          <w:rFonts w:hint="eastAsia" w:ascii="宋体" w:hAnsi="宋体" w:eastAsia="宋体" w:cs="宋体"/>
          <w:color w:val="auto"/>
          <w:kern w:val="0"/>
          <w:sz w:val="24"/>
          <w:szCs w:val="24"/>
        </w:rPr>
        <w:t>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w:t>
      </w:r>
      <w:r>
        <w:rPr>
          <w:rFonts w:hint="eastAsia" w:ascii="宋体" w:hAnsi="宋体" w:eastAsia="宋体" w:cs="宋体"/>
          <w:color w:val="auto"/>
          <w:sz w:val="24"/>
          <w:szCs w:val="24"/>
        </w:rPr>
        <w:t>确定排名第一的为中标供应商。</w:t>
      </w:r>
    </w:p>
    <w:p>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6.3.1</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sz w:val="24"/>
          <w:szCs w:val="24"/>
        </w:rPr>
        <w:t>评标过程的保密</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开标后，直至授予中标供应商合同为止，凡属于对电子化投标文件的审查、澄清、评价和比较有关的资料，中标候选供应商的推荐情况，及其他任何与评标有关的情况均应严格保密。</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（2）</w:t>
      </w:r>
      <w:r>
        <w:rPr>
          <w:rFonts w:hint="eastAsia" w:ascii="宋体" w:hAnsi="宋体" w:eastAsia="宋体" w:cs="宋体"/>
          <w:color w:val="auto"/>
          <w:sz w:val="24"/>
          <w:szCs w:val="24"/>
        </w:rPr>
        <w:t>在电子化投标文件的评审和比较、中标候选供应商推荐以及授予合同的过程中，投标供应商向采购人和评标委员会施加影响的任何行为，都将会导致其投标被拒绝。</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（3）</w:t>
      </w:r>
      <w:r>
        <w:rPr>
          <w:rFonts w:hint="eastAsia" w:ascii="宋体" w:hAnsi="宋体" w:eastAsia="宋体" w:cs="宋体"/>
          <w:color w:val="auto"/>
          <w:sz w:val="24"/>
          <w:szCs w:val="24"/>
        </w:rPr>
        <w:t>中标供应商确定后，采购人不对未中标供应商就评标过程以及未能中标原因做出任何解释。未中标供应商不得向评标委员会组成人员或其他有关人员索问评标过程的情况和材料。</w:t>
      </w:r>
    </w:p>
    <w:p>
      <w:pPr>
        <w:autoSpaceDE w:val="0"/>
        <w:autoSpaceDN w:val="0"/>
        <w:adjustRightIn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7.授予合同</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7.1中标公告</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7.1.1采购代理机构应当在评标结束后2个工作日内将评标报告送采购人。采购人应当自收到评标报告之日起5个工作日内，在评标报告确定的中标候选供应商名单中，选定排名第一中标候选供应商为中标供应商；中标候选供应商并列的，由采购人按照招标文件规定的方式确定中标供应商；招标文件未规定的，采取随机抽取的方式确定。采购人在收到评标报告5个工作日内未按评标报告推荐的中标候选供应商顺序确定中标供应商，又不能说明合法理由的，视同按评标报告推荐的顺序确定排名第一的中标候选供应商为中标供应商。</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7.1.2采购代理机构自中标供应商确定之日起2个工作日内，在《</w:t>
      </w:r>
      <w:r>
        <w:rPr>
          <w:rFonts w:hint="eastAsia" w:ascii="宋体" w:hAnsi="宋体" w:eastAsia="宋体" w:cs="宋体"/>
          <w:color w:val="auto"/>
          <w:sz w:val="24"/>
          <w:szCs w:val="24"/>
          <w:lang w:val="en-US" w:eastAsia="zh-CN"/>
        </w:rPr>
        <w:t>河南省政府采购网</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国采购与招标网》和《三门峡市公共资源交易中心网》公告中标结果，招标文件随中标结果同时公告。中标供应商为中小企业的，同时公告其《中小企业声明函》；中标供应商为残疾人福利性单位的，同时公告其《残疾人福利性单位声明函》，接受社会监督。中标公告期限为1个工作日。</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7.2中标通知书</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在公告中标结果的同时，向中标供应商发出中标通知书，中标通知书发出后，采购人不得违法改变中标结果，中标供应商无正当理由不得放弃中标。</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7.3履约保证金</w:t>
      </w:r>
    </w:p>
    <w:p>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本项目不收取履约保证金。如供应商违反政府采购合同约定给采购人造成损失的,采购人按照合同约定,要求供应商承担赔偿责任。</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7.4签订合同</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7.4.1采购人和中标供应商应当在中标通知书发出之日起</w:t>
      </w:r>
      <w:r>
        <w:rPr>
          <w:rFonts w:hint="eastAsia" w:ascii="宋体" w:hAnsi="宋体" w:eastAsia="宋体" w:cs="宋体"/>
          <w:color w:val="auto"/>
          <w:sz w:val="24"/>
          <w:szCs w:val="24"/>
          <w:lang w:val="en-US" w:eastAsia="zh-CN"/>
        </w:rPr>
        <w:t>2个工作</w:t>
      </w:r>
      <w:r>
        <w:rPr>
          <w:rFonts w:hint="eastAsia" w:ascii="宋体" w:hAnsi="宋体" w:eastAsia="宋体" w:cs="宋体"/>
          <w:color w:val="auto"/>
          <w:sz w:val="24"/>
          <w:szCs w:val="24"/>
        </w:rPr>
        <w:t>日内，根据招标文件和中标供应商的投标文件订立书面合同。所签订的合同不得对招标文件确定的事项和中标供应商投标文件作实质性修改。</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7.4.2中标供应商无正当理由拒签合同、在签订合同时向采购人提出附加条件的，采购人有权取消其中标资格，给采购人带来损失的，还应给予赔偿；采购人可以按照评标报告推荐的中标候选供应商排序，确定排名下一位的中标候选供应商为中标供应商，也可以重新开展采购活动。当出现法规规定的中标无效或中标结果无效情形时，采购人可与排名下一位的中标候选供应商另行签订合同，或依法重新开展采购活动。</w:t>
      </w:r>
    </w:p>
    <w:p>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7.4.3采购人不得向中标供应商提出任何不合理的要求作为签订合同的条件。</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7.5质疑</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各有关当事人对中标结果有异议的，可以在中标结果公告期限届满之日起七个工作日内，按《政府采购质疑和投诉办法》（财政部令第94号）要求以书面形式同时向采购人和采购代理机构提出质疑，逾期提交或未按照要求提交的质疑函将不予受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8.纪律和监督</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8.1对采购人的纪律要求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采购人不得泄露招标投标活动中应当保密的情况和资料，不得与投标供应商串通损害国家利益、社会公共利益或者他人合法权益。</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对投标供应商的纪律要求投标供应商不得相互串通投标或者与采购人串通投标，不得向采购人或者评标委员会成员行贿谋取中标，不得以他人名义投标或者以其他方式弄虚作假骗取中标；投标供应商不得以任何方式干扰、影响评标工作。</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8.2.1有下列情形之一的，属于投标供应商相互串通投标：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（一）投标供应商之间协商投标报价等投标文件的实质性内容；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（二）投标供应商之间约定中标供应商；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（三）投标供应商之间约定部分供应商放弃投标或者中标；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（四）投标供应商之间为谋取中标或者排斥特定供应商而采取的其他联合行动。</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8.2.2有下列情形之一的，视为投标供应商相互串通投标：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（一）不同投标供应商的投标文件由同一单位或者个人编制；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（二）不同投标供应商委托同一单位或者个人办理投标事宜；</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（三）不同投标供应商的投标文件载明的项目管理成员为同一人；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（四）不同投标供应商的投标文件异常一致或者投标报价呈规律性差异；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（五）不同投标供应商的投标文件制作机器码一致视为串通投标行为；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8.2.3有下列情形之一的，属于以他人名义投标：</w:t>
      </w:r>
    </w:p>
    <w:p>
      <w:pPr>
        <w:spacing w:line="360" w:lineRule="auto"/>
        <w:ind w:firstLine="480" w:firstLineChars="200"/>
        <w:rPr>
          <w:rFonts w:hint="eastAsia" w:ascii="宋体" w:hAnsi="宋体" w:eastAsia="宋体" w:cs="宋体"/>
          <w:b/>
          <w:bCs/>
          <w:color w:val="auto"/>
          <w:kern w:val="0"/>
          <w:sz w:val="24"/>
          <w:szCs w:val="24"/>
        </w:rPr>
      </w:pPr>
      <w:r>
        <w:rPr>
          <w:rFonts w:hint="eastAsia" w:ascii="宋体" w:hAnsi="宋体" w:eastAsia="宋体" w:cs="宋体"/>
          <w:color w:val="auto"/>
          <w:sz w:val="24"/>
          <w:szCs w:val="24"/>
        </w:rPr>
        <w:t>（一）使用通过受让或者租借等方式获取的资格、资质证书投标的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8.2.4有下列情形之一的，属于以其他方式弄虚作假的行为：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（一）使用伪造、变造的许可证件；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（二）提供虚假的财务状况或者业绩；</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（三）提供虚假的项目负责人或者主要技术人员简历、劳动关系证明；</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（四）提供虚假的信用状况；</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（五）其他弄虚作假的行为。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8.3对评标委员会成员的纪律要求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不得收受他人的财物或者其他好处，不得向他人透露对投标文件的评审和比较、中标候选供应商的推荐情况以及评标有关的其他情况。在评标活动中，评标委员会成员应当客观、公正地履行职责，遵守职业道德，不得擅离职守，影响评标程序正常进行，不得使用第四章“评标方法和标准”没有规定的评审因素和标准进行评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8.4对与评标活动有关的工作人员的纪律要求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露对投标文件的评审和比较、中标候选供应商的推荐情况以及评标有关的其他情况。在评标活动中，与评标活动有关的工作人员不得擅离职守，影响评标程序正常进行。</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9.需要补充的其他内容</w:t>
      </w:r>
    </w:p>
    <w:p>
      <w:pPr>
        <w:spacing w:line="360" w:lineRule="auto"/>
        <w:ind w:firstLine="480" w:firstLineChars="200"/>
        <w:jc w:val="left"/>
        <w:rPr>
          <w:rFonts w:hint="eastAsia" w:ascii="宋体" w:hAnsi="宋体" w:eastAsia="宋体" w:cs="宋体"/>
          <w:color w:val="auto"/>
          <w:sz w:val="24"/>
          <w:szCs w:val="24"/>
        </w:rPr>
        <w:sectPr>
          <w:footerReference r:id="rId4" w:type="default"/>
          <w:pgSz w:w="11906" w:h="16838"/>
          <w:pgMar w:top="1440" w:right="1418" w:bottom="1440" w:left="1418" w:header="851" w:footer="992" w:gutter="0"/>
          <w:pgNumType w:start="1"/>
          <w:cols w:space="720" w:num="1"/>
          <w:docGrid w:type="lines" w:linePitch="312" w:charSpace="0"/>
        </w:sectPr>
      </w:pPr>
      <w:r>
        <w:rPr>
          <w:rFonts w:hint="eastAsia" w:ascii="宋体" w:hAnsi="宋体" w:eastAsia="宋体" w:cs="宋体"/>
          <w:color w:val="auto"/>
          <w:sz w:val="24"/>
          <w:szCs w:val="24"/>
        </w:rPr>
        <w:t>需要补充的其他内容：见投标供应商须知前附表。</w:t>
      </w:r>
    </w:p>
    <w:p>
      <w:pPr>
        <w:pStyle w:val="2"/>
        <w:numPr>
          <w:ilvl w:val="0"/>
          <w:numId w:val="1"/>
        </w:numPr>
        <w:bidi w:val="0"/>
        <w:jc w:val="center"/>
        <w:rPr>
          <w:rFonts w:hint="eastAsia" w:ascii="宋体" w:hAnsi="宋体" w:eastAsia="宋体" w:cs="宋体"/>
          <w:color w:val="auto"/>
        </w:rPr>
      </w:pPr>
      <w:bookmarkStart w:id="4" w:name="_Toc30012"/>
      <w:bookmarkStart w:id="5" w:name="_Toc8061"/>
      <w:r>
        <w:rPr>
          <w:rFonts w:hint="eastAsia" w:ascii="宋体" w:hAnsi="宋体" w:eastAsia="宋体" w:cs="宋体"/>
          <w:color w:val="auto"/>
          <w:lang w:eastAsia="zh-CN"/>
        </w:rPr>
        <w:t>服务内容及要求</w:t>
      </w:r>
      <w:bookmarkEnd w:id="4"/>
      <w:bookmarkEnd w:id="5"/>
    </w:p>
    <w:p>
      <w:pPr>
        <w:jc w:val="both"/>
        <w:rPr>
          <w:rFonts w:hint="eastAsia" w:asciiTheme="minorEastAsia" w:hAnsiTheme="minorEastAsia"/>
          <w:b/>
          <w:bCs/>
          <w:sz w:val="36"/>
          <w:szCs w:val="36"/>
          <w:lang w:val="en-US" w:eastAsia="zh-CN"/>
        </w:rPr>
      </w:pPr>
      <w:r>
        <w:rPr>
          <w:rFonts w:hint="eastAsia" w:asciiTheme="minorEastAsia" w:hAnsiTheme="minorEastAsia"/>
          <w:b/>
          <w:bCs/>
          <w:sz w:val="36"/>
          <w:szCs w:val="36"/>
          <w:lang w:val="en-US" w:eastAsia="zh-CN"/>
        </w:rPr>
        <w:t>一、仰韶镇商贸中心升级改造项目技术要求</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sz w:val="28"/>
          <w:szCs w:val="36"/>
        </w:rPr>
      </w:pPr>
      <w:r>
        <w:rPr>
          <w:rFonts w:hint="eastAsia"/>
          <w:b/>
          <w:bCs/>
          <w:sz w:val="28"/>
          <w:szCs w:val="36"/>
        </w:rPr>
        <w:t>采购内容：</w:t>
      </w:r>
      <w:r>
        <w:rPr>
          <w:rFonts w:hint="eastAsia"/>
          <w:sz w:val="28"/>
          <w:szCs w:val="36"/>
        </w:rPr>
        <w:t>仰韶镇商贸中心升级改造，提升乡镇商贸中心功能，项目建设完成后达到“增强型”乡镇商贸中心。</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sz w:val="28"/>
          <w:szCs w:val="36"/>
        </w:rPr>
      </w:pPr>
      <w:r>
        <w:rPr>
          <w:rFonts w:hint="eastAsia"/>
          <w:b/>
          <w:bCs/>
          <w:sz w:val="28"/>
          <w:szCs w:val="36"/>
        </w:rPr>
        <w:t>提升乡镇商贸中心服务功能：</w:t>
      </w:r>
      <w:r>
        <w:rPr>
          <w:rFonts w:hint="eastAsia"/>
          <w:sz w:val="28"/>
          <w:szCs w:val="36"/>
        </w:rPr>
        <w:t>按照因地制宜原则，按需配备冷藏（包括但不限于冷冻柜、立风柜、鲜肉柜、冷藏车、其他用于商品冷藏服务的设施设备耗材）、陈列（包括但不限于立柱、异形货架、货架、TG端架、假底、围栏、转角、高架、栈板、陈列柜、陈列盒、其他陈列设施设备）、打包（包括但不限于封口机、包装机、真空机、其他打包设施设备）、结算（包括但不限于收银机、扫描枪、电脑、复印机、电子秤、其他结算设备）、食品加工（包括但不限于压面机、和面机、双门蒸车、电炸锅、其他食品加工设施设备）、数字化赋能（包括但不限于监控系统）等相关设施设备并建立健全资产管理台账（包括但不限于资产编号、使用单位、监管人等），</w:t>
      </w:r>
      <w:bookmarkStart w:id="6" w:name="_Hlk150939092"/>
      <w:r>
        <w:rPr>
          <w:rFonts w:hint="eastAsia"/>
          <w:sz w:val="28"/>
          <w:szCs w:val="36"/>
        </w:rPr>
        <w:t>同时优化空间布局（包括但不限于区域划分、商品优化、技术提升等方面），根据实际经营与场地布置情况，安排专业人员进行区域优化，制定优化方案，出具优化平面图，督促企业按照要求进行改造，提升整体形象和服务能力。指导乡镇商贸中心发挥乡镇承上启下、紧靠农村居民生活圈、服务农村常住人口的区域商业中心优势，改善乡镇商贸中心面貌，优化生活服务业供给，使乡镇基本能够满足周边居民的一般性消费需求。指导乡镇商贸中心最大程度整合各类服务业态，提供包括果蔬肉蛋奶、食品、洗护用品、日用百货等商品零售，满足乡镇居民日常、实用型消费。提供餐饮、理发等基本生活服务。提供小家电、服装、鞋帽、家纺等商品销售。提供维修、洗衣、修鞋、快递收发、农产品收购等便民服务。拓展消费新业态新场景，打造乡镇商业集聚区。</w:t>
      </w:r>
      <w:bookmarkEnd w:id="6"/>
    </w:p>
    <w:p>
      <w:pPr>
        <w:jc w:val="both"/>
        <w:rPr>
          <w:rFonts w:hint="eastAsia" w:asciiTheme="minorEastAsia" w:hAnsiTheme="minorEastAsia"/>
          <w:b/>
          <w:bCs/>
          <w:sz w:val="36"/>
          <w:szCs w:val="36"/>
          <w:lang w:val="en-US" w:eastAsia="zh-CN"/>
        </w:rPr>
      </w:pPr>
    </w:p>
    <w:p>
      <w:pPr>
        <w:rPr>
          <w:rFonts w:hint="eastAsia"/>
          <w:b w:val="0"/>
          <w:bCs w:val="0"/>
          <w:sz w:val="28"/>
          <w:szCs w:val="36"/>
        </w:rPr>
      </w:pPr>
      <w:r>
        <w:rPr>
          <w:rFonts w:hint="eastAsia"/>
          <w:b w:val="0"/>
          <w:bCs w:val="0"/>
          <w:sz w:val="28"/>
          <w:szCs w:val="36"/>
        </w:rPr>
        <w:br w:type="page"/>
      </w:r>
    </w:p>
    <w:p>
      <w:pPr>
        <w:jc w:val="center"/>
        <w:outlineLvl w:val="0"/>
        <w:rPr>
          <w:rFonts w:hint="eastAsia" w:ascii="宋体" w:hAnsi="宋体" w:eastAsia="宋体" w:cs="宋体"/>
          <w:b/>
          <w:bCs/>
          <w:color w:val="auto"/>
          <w:sz w:val="40"/>
          <w:szCs w:val="40"/>
        </w:rPr>
      </w:pPr>
      <w:bookmarkStart w:id="7" w:name="_Toc23949"/>
      <w:bookmarkStart w:id="8" w:name="_Toc16714"/>
      <w:r>
        <w:rPr>
          <w:rFonts w:hint="eastAsia" w:ascii="宋体" w:hAnsi="宋体" w:eastAsia="宋体" w:cs="宋体"/>
          <w:b/>
          <w:bCs/>
          <w:color w:val="auto"/>
          <w:sz w:val="40"/>
          <w:szCs w:val="40"/>
        </w:rPr>
        <w:t>第四章 评标办法</w:t>
      </w:r>
      <w:bookmarkEnd w:id="7"/>
      <w:bookmarkEnd w:id="8"/>
    </w:p>
    <w:p>
      <w:pPr>
        <w:widowControl/>
        <w:kinsoku w:val="0"/>
        <w:autoSpaceDE w:val="0"/>
        <w:autoSpaceDN w:val="0"/>
        <w:adjustRightInd w:val="0"/>
        <w:snapToGrid w:val="0"/>
        <w:spacing w:line="500" w:lineRule="exact"/>
        <w:ind w:left="36" w:right="79" w:firstLine="486"/>
        <w:jc w:val="left"/>
        <w:textAlignment w:val="baseline"/>
        <w:rPr>
          <w:rFonts w:hint="eastAsia" w:ascii="宋体" w:hAnsi="宋体" w:eastAsia="宋体" w:cs="宋体"/>
          <w:color w:val="auto"/>
          <w:spacing w:val="-1"/>
          <w:sz w:val="24"/>
          <w:szCs w:val="24"/>
        </w:rPr>
      </w:pPr>
    </w:p>
    <w:p>
      <w:pPr>
        <w:widowControl/>
        <w:spacing w:line="425" w:lineRule="atLeast"/>
        <w:jc w:val="center"/>
        <w:textAlignment w:val="baseline"/>
        <w:rPr>
          <w:rFonts w:hint="eastAsia" w:ascii="宋体" w:hAnsi="宋体" w:eastAsia="宋体" w:cs="宋体"/>
          <w:b/>
          <w:sz w:val="24"/>
          <w:szCs w:val="20"/>
          <w:lang w:val="zh-CN"/>
        </w:rPr>
      </w:pPr>
      <w:r>
        <w:rPr>
          <w:rFonts w:hint="eastAsia" w:ascii="宋体" w:hAnsi="宋体" w:eastAsia="宋体" w:cs="宋体"/>
          <w:b/>
          <w:kern w:val="0"/>
          <w:sz w:val="24"/>
        </w:rPr>
        <w:t>评标办法前附表</w:t>
      </w:r>
    </w:p>
    <w:tbl>
      <w:tblPr>
        <w:tblStyle w:val="13"/>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276"/>
        <w:gridCol w:w="1914"/>
        <w:gridCol w:w="5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11" w:type="dxa"/>
            <w:gridSpan w:val="2"/>
            <w:noWrap w:val="0"/>
            <w:tcMar>
              <w:left w:w="57" w:type="dxa"/>
              <w:right w:w="57" w:type="dxa"/>
            </w:tcMar>
            <w:vAlign w:val="center"/>
          </w:tcPr>
          <w:p>
            <w:pPr>
              <w:spacing w:before="206" w:line="360" w:lineRule="auto"/>
              <w:ind w:left="147" w:right="139"/>
              <w:rPr>
                <w:rFonts w:hint="eastAsia" w:ascii="宋体" w:hAnsi="宋体" w:eastAsia="宋体" w:cs="宋体"/>
                <w:b/>
                <w:bCs/>
                <w:sz w:val="21"/>
                <w:szCs w:val="21"/>
              </w:rPr>
            </w:pPr>
            <w:r>
              <w:rPr>
                <w:rFonts w:hint="eastAsia" w:ascii="宋体" w:hAnsi="宋体" w:eastAsia="宋体" w:cs="宋体"/>
                <w:b/>
                <w:bCs/>
                <w:sz w:val="21"/>
                <w:szCs w:val="21"/>
              </w:rPr>
              <w:t>条款号</w:t>
            </w:r>
          </w:p>
        </w:tc>
        <w:tc>
          <w:tcPr>
            <w:tcW w:w="1914" w:type="dxa"/>
            <w:noWrap w:val="0"/>
            <w:tcMar>
              <w:left w:w="57" w:type="dxa"/>
              <w:right w:w="57" w:type="dxa"/>
            </w:tcMar>
            <w:vAlign w:val="center"/>
          </w:tcPr>
          <w:p>
            <w:pPr>
              <w:spacing w:before="206" w:line="360" w:lineRule="auto"/>
              <w:ind w:left="147" w:right="139"/>
              <w:rPr>
                <w:rFonts w:hint="eastAsia" w:ascii="宋体" w:hAnsi="宋体" w:eastAsia="宋体" w:cs="宋体"/>
                <w:b/>
                <w:bCs/>
                <w:sz w:val="21"/>
                <w:szCs w:val="21"/>
              </w:rPr>
            </w:pPr>
            <w:r>
              <w:rPr>
                <w:rFonts w:hint="eastAsia" w:ascii="宋体" w:hAnsi="宋体" w:eastAsia="宋体" w:cs="宋体"/>
                <w:b/>
                <w:bCs/>
                <w:sz w:val="21"/>
                <w:szCs w:val="21"/>
              </w:rPr>
              <w:t>评审因素</w:t>
            </w:r>
          </w:p>
        </w:tc>
        <w:tc>
          <w:tcPr>
            <w:tcW w:w="5701" w:type="dxa"/>
            <w:noWrap w:val="0"/>
            <w:tcMar>
              <w:left w:w="57" w:type="dxa"/>
              <w:right w:w="57" w:type="dxa"/>
            </w:tcMar>
            <w:vAlign w:val="center"/>
          </w:tcPr>
          <w:p>
            <w:pPr>
              <w:spacing w:before="206" w:line="360" w:lineRule="auto"/>
              <w:ind w:left="147" w:right="139"/>
              <w:rPr>
                <w:rFonts w:hint="eastAsia" w:ascii="宋体" w:hAnsi="宋体" w:eastAsia="宋体" w:cs="宋体"/>
                <w:b/>
                <w:bCs/>
                <w:sz w:val="21"/>
                <w:szCs w:val="21"/>
              </w:rPr>
            </w:pPr>
            <w:r>
              <w:rPr>
                <w:rFonts w:hint="eastAsia" w:ascii="宋体" w:hAnsi="宋体" w:eastAsia="宋体" w:cs="宋体"/>
                <w:b/>
                <w:bCs/>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restart"/>
            <w:noWrap w:val="0"/>
            <w:tcMar>
              <w:left w:w="57" w:type="dxa"/>
              <w:right w:w="57" w:type="dxa"/>
            </w:tcMar>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2.1.1</w:t>
            </w:r>
          </w:p>
        </w:tc>
        <w:tc>
          <w:tcPr>
            <w:tcW w:w="1276" w:type="dxa"/>
            <w:vMerge w:val="restart"/>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符合性</w:t>
            </w:r>
            <w:r>
              <w:rPr>
                <w:rFonts w:hint="eastAsia" w:ascii="宋体" w:hAnsi="宋体" w:eastAsia="宋体" w:cs="宋体"/>
                <w:sz w:val="21"/>
                <w:szCs w:val="21"/>
              </w:rPr>
              <w:t>评审标准</w:t>
            </w:r>
          </w:p>
        </w:tc>
        <w:tc>
          <w:tcPr>
            <w:tcW w:w="1914" w:type="dxa"/>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供应商名称</w:t>
            </w:r>
          </w:p>
        </w:tc>
        <w:tc>
          <w:tcPr>
            <w:tcW w:w="5701" w:type="dxa"/>
            <w:noWrap w:val="0"/>
            <w:tcMar>
              <w:left w:w="57" w:type="dxa"/>
              <w:right w:w="57" w:type="dxa"/>
            </w:tcMar>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签字盖章</w:t>
            </w:r>
          </w:p>
        </w:tc>
        <w:tc>
          <w:tcPr>
            <w:tcW w:w="5701" w:type="dxa"/>
            <w:noWrap w:val="0"/>
            <w:tcMar>
              <w:left w:w="57" w:type="dxa"/>
              <w:right w:w="57" w:type="dxa"/>
            </w:tcMar>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按招标文件要求签署、盖章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报价唯一</w:t>
            </w:r>
          </w:p>
        </w:tc>
        <w:tc>
          <w:tcPr>
            <w:tcW w:w="5701" w:type="dxa"/>
            <w:noWrap w:val="0"/>
            <w:tcMar>
              <w:left w:w="57" w:type="dxa"/>
              <w:right w:w="57" w:type="dxa"/>
            </w:tcMar>
            <w:vAlign w:val="center"/>
          </w:tcPr>
          <w:p>
            <w:pPr>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restart"/>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2.1.2</w:t>
            </w:r>
          </w:p>
        </w:tc>
        <w:tc>
          <w:tcPr>
            <w:tcW w:w="1276" w:type="dxa"/>
            <w:vMerge w:val="restart"/>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资格评审标准</w:t>
            </w:r>
          </w:p>
        </w:tc>
        <w:tc>
          <w:tcPr>
            <w:tcW w:w="1914" w:type="dxa"/>
            <w:noWrap w:val="0"/>
            <w:tcMar>
              <w:left w:w="57" w:type="dxa"/>
              <w:right w:w="57" w:type="dxa"/>
            </w:tcMar>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满足《中华人民共和国政府采购法》第二十二条规定</w:t>
            </w:r>
          </w:p>
        </w:tc>
        <w:tc>
          <w:tcPr>
            <w:tcW w:w="5701" w:type="dxa"/>
            <w:noWrap w:val="0"/>
            <w:vAlign w:val="center"/>
          </w:tcPr>
          <w:p>
            <w:pPr>
              <w:spacing w:line="240" w:lineRule="auto"/>
              <w:jc w:val="left"/>
              <w:rPr>
                <w:rFonts w:hint="default" w:ascii="宋体" w:hAnsi="宋体" w:eastAsia="宋体" w:cs="宋体"/>
                <w:b/>
                <w:bCs/>
                <w:sz w:val="21"/>
                <w:szCs w:val="21"/>
                <w:lang w:val="en-US" w:eastAsia="zh-CN"/>
              </w:rPr>
            </w:pPr>
            <w:r>
              <w:rPr>
                <w:rFonts w:hint="eastAsia" w:ascii="宋体" w:hAnsi="宋体" w:eastAsia="宋体" w:cs="宋体"/>
                <w:b/>
                <w:bCs/>
                <w:sz w:val="21"/>
                <w:szCs w:val="21"/>
              </w:rPr>
              <w:t>满足《中华人民共和国政府采购法》第二十二条规定</w:t>
            </w:r>
            <w:r>
              <w:rPr>
                <w:rFonts w:hint="eastAsia" w:ascii="宋体" w:hAnsi="宋体" w:cs="宋体"/>
                <w:b/>
                <w:bCs/>
                <w:sz w:val="21"/>
                <w:szCs w:val="21"/>
                <w:lang w:eastAsia="zh-CN"/>
              </w:rPr>
              <w:t>，</w:t>
            </w:r>
            <w:r>
              <w:rPr>
                <w:rFonts w:hint="eastAsia" w:ascii="宋体" w:hAnsi="宋体" w:cs="宋体"/>
                <w:b/>
                <w:bCs/>
                <w:sz w:val="21"/>
                <w:szCs w:val="21"/>
                <w:lang w:val="en-US" w:eastAsia="zh-CN"/>
              </w:rPr>
              <w:t>供应商自行承诺。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营业执照</w:t>
            </w:r>
          </w:p>
        </w:tc>
        <w:tc>
          <w:tcPr>
            <w:tcW w:w="5701" w:type="dxa"/>
            <w:noWrap w:val="0"/>
            <w:vAlign w:val="center"/>
          </w:tcPr>
          <w:p>
            <w:pPr>
              <w:spacing w:line="240" w:lineRule="auto"/>
              <w:jc w:val="left"/>
              <w:rPr>
                <w:rFonts w:hint="eastAsia" w:ascii="宋体" w:hAnsi="宋体" w:eastAsia="宋体" w:cs="宋体"/>
                <w:b/>
                <w:bCs/>
                <w:sz w:val="21"/>
                <w:szCs w:val="21"/>
              </w:rPr>
            </w:pPr>
            <w:r>
              <w:rPr>
                <w:rFonts w:hint="eastAsia" w:ascii="宋体" w:hAnsi="宋体" w:eastAsia="宋体" w:cs="宋体"/>
                <w:b/>
                <w:bCs/>
                <w:sz w:val="21"/>
                <w:szCs w:val="21"/>
                <w:lang w:val="en-US" w:eastAsia="zh-CN"/>
              </w:rPr>
              <w:t>供应商</w:t>
            </w:r>
            <w:r>
              <w:rPr>
                <w:rFonts w:hint="eastAsia" w:ascii="宋体" w:hAnsi="宋体" w:eastAsia="宋体" w:cs="宋体"/>
                <w:b/>
                <w:bCs/>
                <w:sz w:val="21"/>
                <w:szCs w:val="21"/>
              </w:rPr>
              <w:t>须具备独立的法人资格（供应商应提供营业执照）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无行贿犯罪记录</w:t>
            </w:r>
          </w:p>
        </w:tc>
        <w:tc>
          <w:tcPr>
            <w:tcW w:w="5701" w:type="dxa"/>
            <w:noWrap w:val="0"/>
            <w:vAlign w:val="center"/>
          </w:tcPr>
          <w:p>
            <w:pPr>
              <w:spacing w:line="240" w:lineRule="auto"/>
              <w:jc w:val="left"/>
              <w:rPr>
                <w:rFonts w:hint="eastAsia" w:ascii="宋体" w:hAnsi="宋体" w:eastAsia="宋体" w:cs="宋体"/>
                <w:b/>
                <w:bCs/>
                <w:sz w:val="21"/>
                <w:szCs w:val="21"/>
                <w:lang w:val="en-US" w:eastAsia="zh-CN"/>
              </w:rPr>
            </w:pPr>
            <w:r>
              <w:rPr>
                <w:rFonts w:hint="eastAsia" w:ascii="宋体" w:hAnsi="宋体" w:eastAsia="宋体" w:cs="宋体"/>
                <w:b/>
                <w:bCs/>
                <w:sz w:val="21"/>
                <w:szCs w:val="21"/>
              </w:rPr>
              <w:t>供应商须出具无行贿犯罪记录在中国裁判文书网自行查询结果或自行承诺（查询对象：企业、法定代表人）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无商业贿赂及无不正当竞争承诺</w:t>
            </w:r>
          </w:p>
        </w:tc>
        <w:tc>
          <w:tcPr>
            <w:tcW w:w="5701" w:type="dxa"/>
            <w:noWrap w:val="0"/>
            <w:vAlign w:val="center"/>
          </w:tcPr>
          <w:p>
            <w:pPr>
              <w:spacing w:line="240" w:lineRule="auto"/>
              <w:jc w:val="left"/>
              <w:rPr>
                <w:rFonts w:hint="eastAsia" w:ascii="宋体" w:hAnsi="宋体" w:eastAsia="宋体" w:cs="宋体"/>
                <w:b/>
                <w:bCs/>
                <w:sz w:val="21"/>
                <w:szCs w:val="21"/>
                <w:lang w:val="en-US" w:eastAsia="zh-CN"/>
              </w:rPr>
            </w:pPr>
            <w:r>
              <w:rPr>
                <w:rFonts w:hint="eastAsia" w:ascii="宋体" w:hAnsi="宋体" w:eastAsia="宋体" w:cs="宋体"/>
                <w:b/>
                <w:bCs/>
                <w:sz w:val="21"/>
                <w:szCs w:val="21"/>
              </w:rPr>
              <w:t>供应商</w:t>
            </w:r>
            <w:r>
              <w:rPr>
                <w:rFonts w:hint="eastAsia" w:ascii="宋体" w:hAnsi="宋体" w:eastAsia="宋体" w:cs="宋体"/>
                <w:b/>
                <w:bCs/>
                <w:sz w:val="21"/>
                <w:szCs w:val="21"/>
                <w:lang w:val="en-US" w:eastAsia="zh-CN"/>
              </w:rPr>
              <w:t>需提供</w:t>
            </w:r>
            <w:r>
              <w:rPr>
                <w:rFonts w:hint="eastAsia" w:ascii="宋体" w:hAnsi="宋体" w:eastAsia="宋体" w:cs="宋体"/>
                <w:b/>
                <w:bCs/>
                <w:sz w:val="21"/>
                <w:szCs w:val="21"/>
              </w:rPr>
              <w:t>本单位无商业贿赂及无不正当竞争行为的承诺书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color w:val="000000"/>
                <w:sz w:val="21"/>
                <w:szCs w:val="21"/>
              </w:rPr>
              <w:t>信用查询</w:t>
            </w:r>
          </w:p>
        </w:tc>
        <w:tc>
          <w:tcPr>
            <w:tcW w:w="5701" w:type="dxa"/>
            <w:noWrap w:val="0"/>
            <w:vAlign w:val="center"/>
          </w:tcPr>
          <w:p>
            <w:pPr>
              <w:spacing w:line="240" w:lineRule="auto"/>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restart"/>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2.1.3</w:t>
            </w:r>
          </w:p>
        </w:tc>
        <w:tc>
          <w:tcPr>
            <w:tcW w:w="1276" w:type="dxa"/>
            <w:vMerge w:val="restart"/>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实质</w:t>
            </w:r>
            <w:r>
              <w:rPr>
                <w:rFonts w:hint="eastAsia" w:ascii="宋体" w:hAnsi="宋体" w:eastAsia="宋体" w:cs="宋体"/>
                <w:sz w:val="21"/>
                <w:szCs w:val="21"/>
              </w:rPr>
              <w:t>性响应评审标准</w:t>
            </w:r>
          </w:p>
        </w:tc>
        <w:tc>
          <w:tcPr>
            <w:tcW w:w="1914" w:type="dxa"/>
            <w:noWrap w:val="0"/>
            <w:tcMar>
              <w:left w:w="57" w:type="dxa"/>
              <w:right w:w="57" w:type="dxa"/>
            </w:tcMar>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服务期限</w:t>
            </w:r>
          </w:p>
        </w:tc>
        <w:tc>
          <w:tcPr>
            <w:tcW w:w="5701" w:type="dxa"/>
            <w:noWrap w:val="0"/>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符合第二章“</w:t>
            </w:r>
            <w:r>
              <w:rPr>
                <w:rFonts w:hint="eastAsia" w:ascii="宋体" w:hAnsi="宋体" w:eastAsia="宋体" w:cs="宋体"/>
                <w:sz w:val="21"/>
                <w:szCs w:val="21"/>
                <w:lang w:val="en-US" w:eastAsia="zh-CN"/>
              </w:rPr>
              <w:t>供应商须知</w:t>
            </w:r>
            <w:r>
              <w:rPr>
                <w:rFonts w:hint="eastAsia" w:ascii="宋体" w:hAnsi="宋体" w:eastAsia="宋体" w:cs="宋体"/>
                <w:sz w:val="21"/>
                <w:szCs w:val="21"/>
              </w:rPr>
              <w:t>”第1.</w:t>
            </w:r>
            <w:r>
              <w:rPr>
                <w:rFonts w:hint="eastAsia" w:ascii="宋体" w:hAnsi="宋体" w:eastAsia="宋体" w:cs="宋体"/>
                <w:sz w:val="21"/>
                <w:szCs w:val="21"/>
                <w:lang w:val="en-US" w:eastAsia="zh-CN"/>
              </w:rPr>
              <w:t>3.2</w:t>
            </w:r>
            <w:r>
              <w:rPr>
                <w:rFonts w:hint="eastAsia" w:ascii="宋体" w:hAnsi="宋体" w:eastAsia="宋体" w:cs="宋体"/>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质量要求</w:t>
            </w:r>
          </w:p>
        </w:tc>
        <w:tc>
          <w:tcPr>
            <w:tcW w:w="5701" w:type="dxa"/>
            <w:noWrap w:val="0"/>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符合第二章“</w:t>
            </w:r>
            <w:r>
              <w:rPr>
                <w:rFonts w:hint="eastAsia" w:ascii="宋体" w:hAnsi="宋体" w:eastAsia="宋体" w:cs="宋体"/>
                <w:sz w:val="21"/>
                <w:szCs w:val="21"/>
                <w:lang w:val="en-US" w:eastAsia="zh-CN"/>
              </w:rPr>
              <w:t>供应商须知</w:t>
            </w:r>
            <w:r>
              <w:rPr>
                <w:rFonts w:hint="eastAsia" w:ascii="宋体" w:hAnsi="宋体" w:eastAsia="宋体" w:cs="宋体"/>
                <w:sz w:val="21"/>
                <w:szCs w:val="21"/>
              </w:rPr>
              <w:t>”第1.</w:t>
            </w:r>
            <w:r>
              <w:rPr>
                <w:rFonts w:hint="eastAsia" w:ascii="宋体" w:hAnsi="宋体" w:eastAsia="宋体" w:cs="宋体"/>
                <w:sz w:val="21"/>
                <w:szCs w:val="21"/>
                <w:lang w:val="en-US" w:eastAsia="zh-CN"/>
              </w:rPr>
              <w:t>3.4</w:t>
            </w:r>
            <w:r>
              <w:rPr>
                <w:rFonts w:hint="eastAsia" w:ascii="宋体" w:hAnsi="宋体" w:eastAsia="宋体" w:cs="宋体"/>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lang w:val="en-US" w:eastAsia="zh-CN"/>
              </w:rPr>
              <w:t>投标</w:t>
            </w:r>
            <w:r>
              <w:rPr>
                <w:rFonts w:hint="eastAsia" w:ascii="宋体" w:hAnsi="宋体" w:eastAsia="宋体" w:cs="宋体"/>
                <w:color w:val="000000"/>
                <w:sz w:val="21"/>
                <w:szCs w:val="21"/>
              </w:rPr>
              <w:t>有效期</w:t>
            </w:r>
          </w:p>
        </w:tc>
        <w:tc>
          <w:tcPr>
            <w:tcW w:w="5701" w:type="dxa"/>
            <w:noWrap w:val="0"/>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投标截止之日起60日历天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lang w:val="en-US" w:eastAsia="zh-CN"/>
              </w:rPr>
              <w:t>投标</w:t>
            </w:r>
            <w:r>
              <w:rPr>
                <w:rFonts w:hint="eastAsia" w:ascii="宋体" w:hAnsi="宋体" w:eastAsia="宋体" w:cs="宋体"/>
                <w:color w:val="000000"/>
                <w:sz w:val="21"/>
                <w:szCs w:val="21"/>
              </w:rPr>
              <w:t>价格</w:t>
            </w:r>
          </w:p>
        </w:tc>
        <w:tc>
          <w:tcPr>
            <w:tcW w:w="5701" w:type="dxa"/>
            <w:noWrap w:val="0"/>
            <w:vAlign w:val="center"/>
          </w:tcPr>
          <w:p>
            <w:pPr>
              <w:spacing w:line="360" w:lineRule="auto"/>
              <w:rPr>
                <w:rFonts w:hint="eastAsia" w:ascii="宋体" w:hAnsi="宋体" w:eastAsia="宋体" w:cs="宋体"/>
                <w:sz w:val="21"/>
                <w:szCs w:val="21"/>
              </w:rPr>
            </w:pPr>
            <w:r>
              <w:rPr>
                <w:rFonts w:hint="eastAsia" w:ascii="宋体" w:hAnsi="宋体" w:eastAsia="宋体" w:cs="宋体"/>
                <w:bCs/>
                <w:sz w:val="21"/>
                <w:szCs w:val="21"/>
                <w:lang w:val="en-US" w:eastAsia="zh-CN"/>
              </w:rPr>
              <w:t>投标</w:t>
            </w:r>
            <w:r>
              <w:rPr>
                <w:rFonts w:hint="eastAsia" w:ascii="宋体" w:hAnsi="宋体" w:eastAsia="宋体" w:cs="宋体"/>
                <w:sz w:val="21"/>
                <w:szCs w:val="21"/>
              </w:rPr>
              <w:t>报价都不得高于采购人公布的</w:t>
            </w:r>
            <w:r>
              <w:rPr>
                <w:rFonts w:hint="eastAsia" w:ascii="宋体" w:hAnsi="宋体" w:eastAsia="宋体" w:cs="宋体"/>
                <w:sz w:val="21"/>
                <w:szCs w:val="21"/>
                <w:lang w:val="en-US" w:eastAsia="zh-CN"/>
              </w:rPr>
              <w:t>预算金额（招标控制价）</w:t>
            </w:r>
            <w:r>
              <w:rPr>
                <w:rFonts w:hint="eastAsia" w:ascii="宋体" w:hAnsi="宋体" w:eastAsia="宋体" w:cs="宋体"/>
                <w:sz w:val="21"/>
                <w:szCs w:val="21"/>
              </w:rPr>
              <w:t>，否则其投标将被否决。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11" w:type="dxa"/>
            <w:gridSpan w:val="2"/>
            <w:noWrap w:val="0"/>
            <w:tcMar>
              <w:left w:w="57" w:type="dxa"/>
              <w:right w:w="57" w:type="dxa"/>
            </w:tcMar>
            <w:vAlign w:val="center"/>
          </w:tcPr>
          <w:p>
            <w:pPr>
              <w:tabs>
                <w:tab w:val="right" w:pos="2948"/>
              </w:tabs>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条款号</w:t>
            </w:r>
          </w:p>
        </w:tc>
        <w:tc>
          <w:tcPr>
            <w:tcW w:w="1914" w:type="dxa"/>
            <w:noWrap w:val="0"/>
            <w:tcMar>
              <w:left w:w="57" w:type="dxa"/>
              <w:right w:w="57" w:type="dxa"/>
            </w:tcMar>
            <w:vAlign w:val="center"/>
          </w:tcPr>
          <w:p>
            <w:pPr>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条款内容</w:t>
            </w:r>
          </w:p>
        </w:tc>
        <w:tc>
          <w:tcPr>
            <w:tcW w:w="5701" w:type="dxa"/>
            <w:noWrap w:val="0"/>
            <w:tcMar>
              <w:left w:w="57" w:type="dxa"/>
              <w:right w:w="57" w:type="dxa"/>
            </w:tcMar>
            <w:vAlign w:val="center"/>
          </w:tcPr>
          <w:p>
            <w:pPr>
              <w:spacing w:line="360" w:lineRule="auto"/>
              <w:rPr>
                <w:rFonts w:hint="eastAsia" w:ascii="宋体" w:hAnsi="宋体" w:eastAsia="宋体" w:cs="宋体"/>
                <w:b/>
                <w:bCs/>
                <w:kern w:val="0"/>
                <w:sz w:val="21"/>
                <w:szCs w:val="21"/>
              </w:rPr>
            </w:pPr>
            <w:r>
              <w:rPr>
                <w:rFonts w:hint="eastAsia" w:ascii="宋体" w:hAnsi="宋体" w:eastAsia="宋体" w:cs="宋体"/>
                <w:b/>
                <w:bCs/>
                <w:kern w:val="0"/>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211" w:type="dxa"/>
            <w:gridSpan w:val="2"/>
            <w:noWrap w:val="0"/>
            <w:tcMar>
              <w:left w:w="57" w:type="dxa"/>
              <w:right w:w="57" w:type="dxa"/>
            </w:tcMar>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2.2.1</w:t>
            </w:r>
          </w:p>
        </w:tc>
        <w:tc>
          <w:tcPr>
            <w:tcW w:w="1914" w:type="dxa"/>
            <w:noWrap w:val="0"/>
            <w:tcMar>
              <w:left w:w="57" w:type="dxa"/>
              <w:right w:w="57" w:type="dxa"/>
            </w:tcMar>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分值构成</w:t>
            </w:r>
          </w:p>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（总分100分）</w:t>
            </w:r>
          </w:p>
        </w:tc>
        <w:tc>
          <w:tcPr>
            <w:tcW w:w="5701" w:type="dxa"/>
            <w:noWrap w:val="0"/>
            <w:tcMar>
              <w:left w:w="57" w:type="dxa"/>
              <w:right w:w="57" w:type="dxa"/>
            </w:tcMar>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投标</w:t>
            </w:r>
            <w:r>
              <w:rPr>
                <w:rFonts w:hint="eastAsia" w:ascii="宋体" w:hAnsi="宋体" w:eastAsia="宋体" w:cs="宋体"/>
                <w:sz w:val="21"/>
                <w:szCs w:val="21"/>
              </w:rPr>
              <w:t>报价：</w:t>
            </w:r>
            <w:r>
              <w:rPr>
                <w:rFonts w:hint="eastAsia" w:ascii="宋体" w:hAnsi="宋体" w:cs="宋体"/>
                <w:sz w:val="21"/>
                <w:szCs w:val="21"/>
                <w:lang w:val="en-US" w:eastAsia="zh-CN"/>
              </w:rPr>
              <w:t>3</w:t>
            </w:r>
            <w:r>
              <w:rPr>
                <w:rFonts w:hint="eastAsia" w:ascii="宋体" w:hAnsi="宋体" w:eastAsia="宋体" w:cs="宋体"/>
                <w:sz w:val="21"/>
                <w:szCs w:val="21"/>
              </w:rPr>
              <w:t>0分</w:t>
            </w:r>
          </w:p>
          <w:p>
            <w:pPr>
              <w:spacing w:line="360" w:lineRule="auto"/>
              <w:rPr>
                <w:rFonts w:hint="eastAsia" w:ascii="宋体" w:hAnsi="宋体" w:eastAsia="宋体" w:cs="宋体"/>
                <w:sz w:val="21"/>
                <w:szCs w:val="21"/>
              </w:rPr>
            </w:pPr>
            <w:r>
              <w:rPr>
                <w:rFonts w:hint="eastAsia" w:ascii="宋体" w:hAnsi="宋体" w:eastAsia="宋体" w:cs="宋体"/>
                <w:sz w:val="21"/>
                <w:szCs w:val="21"/>
              </w:rPr>
              <w:t>技术标：</w:t>
            </w:r>
            <w:r>
              <w:rPr>
                <w:rFonts w:hint="eastAsia" w:ascii="宋体" w:hAnsi="宋体" w:eastAsia="宋体" w:cs="宋体"/>
                <w:sz w:val="21"/>
                <w:szCs w:val="21"/>
                <w:lang w:val="en-US" w:eastAsia="zh-CN"/>
              </w:rPr>
              <w:t>50</w:t>
            </w:r>
            <w:r>
              <w:rPr>
                <w:rFonts w:hint="eastAsia" w:ascii="宋体" w:hAnsi="宋体" w:eastAsia="宋体" w:cs="宋体"/>
                <w:sz w:val="21"/>
                <w:szCs w:val="21"/>
              </w:rPr>
              <w:t>分</w:t>
            </w:r>
          </w:p>
          <w:p>
            <w:pPr>
              <w:spacing w:line="360" w:lineRule="auto"/>
              <w:rPr>
                <w:rFonts w:hint="eastAsia" w:ascii="宋体" w:hAnsi="宋体" w:eastAsia="宋体" w:cs="宋体"/>
                <w:sz w:val="21"/>
                <w:szCs w:val="21"/>
              </w:rPr>
            </w:pPr>
            <w:r>
              <w:rPr>
                <w:rFonts w:hint="eastAsia" w:ascii="宋体" w:hAnsi="宋体" w:eastAsia="宋体" w:cs="宋体"/>
                <w:sz w:val="21"/>
                <w:szCs w:val="21"/>
              </w:rPr>
              <w:t>综合标：</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11" w:type="dxa"/>
            <w:gridSpan w:val="2"/>
            <w:noWrap w:val="0"/>
            <w:tcMar>
              <w:left w:w="57" w:type="dxa"/>
              <w:right w:w="57" w:type="dxa"/>
            </w:tcMar>
            <w:vAlign w:val="center"/>
          </w:tcPr>
          <w:p>
            <w:pPr>
              <w:tabs>
                <w:tab w:val="right" w:pos="2948"/>
              </w:tabs>
              <w:spacing w:line="360" w:lineRule="auto"/>
              <w:jc w:val="center"/>
              <w:rPr>
                <w:rFonts w:hint="eastAsia" w:ascii="宋体" w:hAnsi="宋体" w:eastAsia="宋体" w:cs="宋体"/>
                <w:kern w:val="0"/>
                <w:sz w:val="21"/>
                <w:szCs w:val="21"/>
              </w:rPr>
            </w:pPr>
            <w:r>
              <w:rPr>
                <w:rFonts w:hint="eastAsia" w:ascii="宋体" w:hAnsi="宋体" w:eastAsia="宋体" w:cs="宋体"/>
                <w:b/>
                <w:bCs/>
                <w:kern w:val="0"/>
                <w:sz w:val="21"/>
                <w:szCs w:val="21"/>
              </w:rPr>
              <w:t>条款号</w:t>
            </w:r>
          </w:p>
        </w:tc>
        <w:tc>
          <w:tcPr>
            <w:tcW w:w="1914" w:type="dxa"/>
            <w:noWrap w:val="0"/>
            <w:tcMar>
              <w:left w:w="57" w:type="dxa"/>
              <w:right w:w="57" w:type="dxa"/>
            </w:tcMar>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b/>
                <w:kern w:val="0"/>
                <w:sz w:val="21"/>
                <w:szCs w:val="21"/>
              </w:rPr>
              <w:t>评分因素</w:t>
            </w:r>
          </w:p>
        </w:tc>
        <w:tc>
          <w:tcPr>
            <w:tcW w:w="5701" w:type="dxa"/>
            <w:noWrap w:val="0"/>
            <w:tcMar>
              <w:left w:w="57" w:type="dxa"/>
              <w:right w:w="57" w:type="dxa"/>
            </w:tcMar>
            <w:vAlign w:val="center"/>
          </w:tcPr>
          <w:p>
            <w:pPr>
              <w:spacing w:line="360" w:lineRule="auto"/>
              <w:rPr>
                <w:rFonts w:hint="eastAsia" w:ascii="宋体" w:hAnsi="宋体" w:eastAsia="宋体" w:cs="宋体"/>
                <w:kern w:val="0"/>
                <w:sz w:val="21"/>
                <w:szCs w:val="21"/>
              </w:rPr>
            </w:pPr>
            <w:r>
              <w:rPr>
                <w:rFonts w:hint="eastAsia" w:ascii="宋体" w:hAnsi="宋体" w:eastAsia="宋体" w:cs="宋体"/>
                <w:b/>
                <w:bCs/>
                <w:kern w:val="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35" w:type="dxa"/>
            <w:noWrap w:val="0"/>
            <w:tcMar>
              <w:left w:w="57" w:type="dxa"/>
              <w:right w:w="57" w:type="dxa"/>
            </w:tcMar>
            <w:vAlign w:val="center"/>
          </w:tcPr>
          <w:p>
            <w:pPr>
              <w:spacing w:line="360" w:lineRule="auto"/>
              <w:jc w:val="center"/>
              <w:textAlignment w:val="center"/>
              <w:rPr>
                <w:rFonts w:hint="eastAsia" w:ascii="宋体" w:hAnsi="宋体" w:eastAsia="宋体" w:cs="宋体"/>
                <w:kern w:val="0"/>
                <w:sz w:val="21"/>
                <w:szCs w:val="21"/>
              </w:rPr>
            </w:pPr>
            <w:r>
              <w:rPr>
                <w:rFonts w:hint="eastAsia" w:ascii="宋体" w:hAnsi="宋体" w:eastAsia="宋体" w:cs="宋体"/>
                <w:sz w:val="21"/>
                <w:szCs w:val="21"/>
              </w:rPr>
              <w:t>2.2.2（</w:t>
            </w:r>
            <w:r>
              <w:rPr>
                <w:rFonts w:hint="eastAsia" w:ascii="宋体" w:hAnsi="宋体" w:eastAsia="宋体" w:cs="宋体"/>
                <w:sz w:val="21"/>
                <w:szCs w:val="21"/>
                <w:lang w:val="en-US" w:eastAsia="zh-CN"/>
              </w:rPr>
              <w:t>1</w:t>
            </w:r>
            <w:r>
              <w:rPr>
                <w:rFonts w:hint="eastAsia" w:ascii="宋体" w:hAnsi="宋体" w:eastAsia="宋体" w:cs="宋体"/>
                <w:sz w:val="21"/>
                <w:szCs w:val="21"/>
              </w:rPr>
              <w:t>）</w:t>
            </w:r>
          </w:p>
        </w:tc>
        <w:tc>
          <w:tcPr>
            <w:tcW w:w="1276" w:type="dxa"/>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投标报价评分（</w:t>
            </w:r>
            <w:r>
              <w:rPr>
                <w:rFonts w:hint="eastAsia" w:ascii="宋体" w:hAnsi="宋体" w:cs="宋体"/>
                <w:kern w:val="0"/>
                <w:sz w:val="21"/>
                <w:szCs w:val="21"/>
                <w:lang w:val="en-US" w:eastAsia="zh-CN"/>
              </w:rPr>
              <w:t>3</w:t>
            </w:r>
            <w:r>
              <w:rPr>
                <w:rFonts w:hint="eastAsia" w:ascii="宋体" w:hAnsi="宋体" w:eastAsia="宋体" w:cs="宋体"/>
                <w:kern w:val="0"/>
                <w:sz w:val="21"/>
                <w:szCs w:val="21"/>
              </w:rPr>
              <w:t>0分）</w:t>
            </w:r>
          </w:p>
        </w:tc>
        <w:tc>
          <w:tcPr>
            <w:tcW w:w="1914" w:type="dxa"/>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投标</w:t>
            </w:r>
            <w:r>
              <w:rPr>
                <w:rFonts w:hint="eastAsia" w:ascii="宋体" w:hAnsi="宋体" w:eastAsia="宋体" w:cs="宋体"/>
                <w:sz w:val="21"/>
                <w:szCs w:val="21"/>
              </w:rPr>
              <w:t>报价得分</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rPr>
              <w:t>0分）</w:t>
            </w:r>
          </w:p>
        </w:tc>
        <w:tc>
          <w:tcPr>
            <w:tcW w:w="5701"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价格分统一采用低价优先法计算，既满足招标文件要求且投标价格最低的投标报价为评标基准价，其价格分为满分。供应商的价格分统一按照下列公式计算：</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投标报价得分=(评标基准价／投标报价)×</w:t>
            </w:r>
            <w:r>
              <w:rPr>
                <w:rFonts w:hint="eastAsia" w:hAnsi="宋体" w:cs="宋体"/>
                <w:color w:val="000000"/>
                <w:sz w:val="21"/>
                <w:szCs w:val="21"/>
                <w:lang w:val="en-US" w:eastAsia="zh-CN"/>
              </w:rPr>
              <w:t>3</w:t>
            </w:r>
            <w:r>
              <w:rPr>
                <w:rFonts w:hint="eastAsia" w:ascii="宋体" w:hAnsi="宋体" w:eastAsia="宋体" w:cs="宋体"/>
                <w:color w:val="000000"/>
                <w:sz w:val="21"/>
                <w:szCs w:val="21"/>
              </w:rPr>
              <w:t>0×100%</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注：1.根据《政府采购促进中小企业发展管理办法》（财库﹝2020﹞46 号）和《关于进一步加大政府采购支持中小企业力度的通知》财库〔2022〕19号的规定，本项目小型、微型企业按20%扣除。对于中型企业产品的价格不予扣除。</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所投小微企业产品报价=所投小微企业产品报价×（1-20%）</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2.根据财政部司法部《关于政府采购支持监狱企业发展有关问题的通知》（财库〔2014〕68号）规定，对于监狱企业视同为小型、微型企业，价格给予20%的扣除。</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所投监狱企业产品报价=所投监狱企业产品报价×（1-20%）</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3.根据财政部民政部中国残疾人联合会《关于促进残疾人就业政府采购政策的通知》（财库〔2017〕141号）规定，对于残疾人福利性单位视同为小型、微型企业，价格给予20%的扣除。</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所投残疾人福利性单位企业产品报价=所投残疾人福利性单位企业产品报价×（1-20%）。</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同一供应商，中小微企业产品、监狱企业产品、残疾人福利性单位产品的价格扣除优惠只享受一次，不得重复享受。</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sz w:val="21"/>
                <w:szCs w:val="21"/>
                <w:lang w:val="en-US" w:eastAsia="zh-CN"/>
              </w:rPr>
            </w:pPr>
            <w:r>
              <w:rPr>
                <w:rFonts w:hint="eastAsia" w:ascii="宋体" w:hAnsi="宋体" w:eastAsia="宋体" w:cs="宋体"/>
                <w:color w:val="000000"/>
                <w:sz w:val="21"/>
                <w:szCs w:val="21"/>
              </w:rPr>
              <w:t>注：</w:t>
            </w:r>
            <w:r>
              <w:rPr>
                <w:rFonts w:hint="eastAsia" w:ascii="宋体" w:hAnsi="宋体" w:eastAsia="宋体" w:cs="宋体"/>
                <w:color w:val="000000"/>
                <w:sz w:val="21"/>
                <w:szCs w:val="21"/>
                <w:lang w:val="en-US" w:eastAsia="zh-CN"/>
              </w:rPr>
              <w:t>投标人报价得分</w:t>
            </w:r>
            <w:r>
              <w:rPr>
                <w:rFonts w:hint="eastAsia" w:ascii="宋体" w:hAnsi="宋体" w:eastAsia="宋体" w:cs="宋体"/>
                <w:color w:val="000000"/>
                <w:sz w:val="21"/>
                <w:szCs w:val="21"/>
              </w:rPr>
              <w:t>保留小数点后</w:t>
            </w:r>
            <w:r>
              <w:rPr>
                <w:rFonts w:hint="eastAsia" w:ascii="宋体" w:hAnsi="宋体" w:eastAsia="宋体" w:cs="宋体"/>
                <w:color w:val="000000"/>
                <w:sz w:val="21"/>
                <w:szCs w:val="21"/>
                <w:lang w:val="en-US" w:eastAsia="zh-CN"/>
              </w:rPr>
              <w:t>两</w:t>
            </w:r>
            <w:r>
              <w:rPr>
                <w:rFonts w:hint="eastAsia" w:ascii="宋体" w:hAnsi="宋体" w:eastAsia="宋体" w:cs="宋体"/>
                <w:color w:val="000000"/>
                <w:sz w:val="21"/>
                <w:szCs w:val="21"/>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35" w:type="dxa"/>
            <w:vMerge w:val="restart"/>
            <w:noWrap w:val="0"/>
            <w:tcMar>
              <w:left w:w="57" w:type="dxa"/>
              <w:right w:w="57" w:type="dxa"/>
            </w:tcMar>
            <w:vAlign w:val="center"/>
          </w:tcPr>
          <w:p>
            <w:pPr>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2.2.</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 xml:space="preserve"> (2)</w:t>
            </w:r>
          </w:p>
        </w:tc>
        <w:tc>
          <w:tcPr>
            <w:tcW w:w="1276" w:type="dxa"/>
            <w:vMerge w:val="restart"/>
            <w:noWrap w:val="0"/>
            <w:tcMar>
              <w:left w:w="57" w:type="dxa"/>
              <w:right w:w="57" w:type="dxa"/>
            </w:tcMar>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技术标评分（</w:t>
            </w:r>
            <w:r>
              <w:rPr>
                <w:rFonts w:hint="eastAsia" w:ascii="宋体" w:hAnsi="宋体" w:eastAsia="宋体" w:cs="宋体"/>
                <w:sz w:val="21"/>
                <w:szCs w:val="21"/>
                <w:lang w:val="en-US" w:eastAsia="zh-CN"/>
              </w:rPr>
              <w:t>50</w:t>
            </w:r>
            <w:r>
              <w:rPr>
                <w:rFonts w:hint="eastAsia" w:ascii="宋体" w:hAnsi="宋体" w:eastAsia="宋体" w:cs="宋体"/>
                <w:sz w:val="21"/>
                <w:szCs w:val="21"/>
              </w:rPr>
              <w:t>分）</w:t>
            </w:r>
          </w:p>
        </w:tc>
        <w:tc>
          <w:tcPr>
            <w:tcW w:w="1914"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kern w:val="2"/>
                <w:sz w:val="21"/>
                <w:szCs w:val="21"/>
              </w:rPr>
              <w:t>项目总体认知 (10分)</w:t>
            </w:r>
          </w:p>
        </w:tc>
        <w:tc>
          <w:tcPr>
            <w:tcW w:w="5701"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1.供应商对本项目的工作任务</w:t>
            </w:r>
            <w:r>
              <w:rPr>
                <w:rFonts w:hint="eastAsia" w:ascii="宋体" w:hAnsi="宋体" w:eastAsia="宋体" w:cs="宋体"/>
                <w:sz w:val="21"/>
                <w:szCs w:val="21"/>
                <w:lang w:val="en-US" w:eastAsia="zh-CN"/>
              </w:rPr>
              <w:t>和</w:t>
            </w:r>
            <w:r>
              <w:rPr>
                <w:rFonts w:hint="eastAsia" w:ascii="宋体" w:hAnsi="宋体" w:eastAsia="宋体" w:cs="宋体"/>
                <w:sz w:val="21"/>
                <w:szCs w:val="21"/>
              </w:rPr>
              <w:t>服务要求的理解透彻，对</w:t>
            </w:r>
            <w:r>
              <w:rPr>
                <w:rFonts w:hint="eastAsia" w:ascii="宋体" w:hAnsi="宋体" w:eastAsia="宋体" w:cs="宋体"/>
                <w:sz w:val="21"/>
                <w:szCs w:val="21"/>
                <w:lang w:val="en-US" w:eastAsia="zh-CN"/>
              </w:rPr>
              <w:t>项目</w:t>
            </w:r>
            <w:r>
              <w:rPr>
                <w:rFonts w:hint="eastAsia" w:ascii="宋体" w:hAnsi="宋体" w:eastAsia="宋体" w:cs="宋体"/>
                <w:sz w:val="21"/>
                <w:szCs w:val="21"/>
              </w:rPr>
              <w:t>工作的整体需求的分析详细、合理，对政策的技术要求、进度要求、质量要求熟悉程度高，得10分；</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2.供应商对本项目的工作任务和服务要求的理解较透彻，对</w:t>
            </w:r>
            <w:r>
              <w:rPr>
                <w:rFonts w:hint="eastAsia" w:ascii="宋体" w:hAnsi="宋体" w:eastAsia="宋体" w:cs="宋体"/>
                <w:sz w:val="21"/>
                <w:szCs w:val="21"/>
                <w:lang w:val="en-US" w:eastAsia="zh-CN"/>
              </w:rPr>
              <w:t>项目</w:t>
            </w:r>
            <w:r>
              <w:rPr>
                <w:rFonts w:hint="eastAsia" w:ascii="宋体" w:hAnsi="宋体" w:eastAsia="宋体" w:cs="宋体"/>
                <w:sz w:val="21"/>
                <w:szCs w:val="21"/>
              </w:rPr>
              <w:t>工作的整体需求的分析较详细、较合理，对政策的技术要求、进度要求、质量要求熟悉程度较高，得6分；</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lang w:val="en-US" w:eastAsia="zh-CN" w:bidi="ar-SA"/>
              </w:rPr>
            </w:pPr>
            <w:r>
              <w:rPr>
                <w:rFonts w:hint="eastAsia" w:ascii="宋体" w:hAnsi="宋体" w:eastAsia="宋体" w:cs="宋体"/>
                <w:sz w:val="21"/>
                <w:szCs w:val="21"/>
              </w:rPr>
              <w:t>3.供应商对本项目的工作任务和服务要求的理解一般，对</w:t>
            </w:r>
            <w:r>
              <w:rPr>
                <w:rFonts w:hint="eastAsia" w:ascii="宋体" w:hAnsi="宋体" w:eastAsia="宋体" w:cs="宋体"/>
                <w:sz w:val="21"/>
                <w:szCs w:val="21"/>
                <w:lang w:val="en-US" w:eastAsia="zh-CN"/>
              </w:rPr>
              <w:t>项目</w:t>
            </w:r>
            <w:r>
              <w:rPr>
                <w:rFonts w:hint="eastAsia" w:ascii="宋体" w:hAnsi="宋体" w:eastAsia="宋体" w:cs="宋体"/>
                <w:sz w:val="21"/>
                <w:szCs w:val="21"/>
              </w:rPr>
              <w:t>工作的整体需求的分析较简单、合理性一般，对政策的技术要求、进度要求、质量要求熟悉程度一般，得3分；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914"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实施方案 </w:t>
            </w:r>
          </w:p>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(10分)</w:t>
            </w:r>
          </w:p>
        </w:tc>
        <w:tc>
          <w:tcPr>
            <w:tcW w:w="5701"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 xml:space="preserve">1.实施方案详尽、考虑全面，设计符合本地实际，采用技术方法先进、可行性和科学性强，资料收集齐全，得10分； </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 xml:space="preserve">2.实施方案较详尽、考虑周全，设计满足本地实际，采用技术方法较先进、可行性较好，科学性较强，资料收集较完善，得6分； </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sz w:val="21"/>
                <w:szCs w:val="21"/>
                <w:lang w:val="en-US" w:eastAsia="zh-CN"/>
              </w:rPr>
            </w:pPr>
            <w:r>
              <w:rPr>
                <w:rFonts w:hint="eastAsia" w:ascii="宋体" w:hAnsi="宋体" w:eastAsia="宋体" w:cs="宋体"/>
                <w:color w:val="000000"/>
                <w:kern w:val="2"/>
                <w:sz w:val="21"/>
                <w:szCs w:val="21"/>
              </w:rPr>
              <w:t>3.实施方案详尽程度一般、考虑不全面，设计基本符合本地实际，采用技术方法一般、可行性一般，科学性一般，资料收集基本齐全，得4分。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914"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质量控制方案及安全措施 (10分)</w:t>
            </w:r>
          </w:p>
        </w:tc>
        <w:tc>
          <w:tcPr>
            <w:tcW w:w="5701"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1.供应商的项目质量管理方案全面、完善，安全措施合理、可行性高，得10分； </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2.供应商的项目质量管理方案相对全面、比较完善，安全措施较为合理、可行性较高，得6分； </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sz w:val="21"/>
                <w:szCs w:val="21"/>
              </w:rPr>
            </w:pPr>
            <w:r>
              <w:rPr>
                <w:rFonts w:hint="eastAsia" w:ascii="宋体" w:hAnsi="宋体" w:eastAsia="宋体" w:cs="宋体"/>
                <w:color w:val="000000"/>
                <w:sz w:val="21"/>
                <w:szCs w:val="21"/>
              </w:rPr>
              <w:t>3.供应商的项目质量管理方案、安全措施一般，得3分。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914"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进度方案 </w:t>
            </w:r>
          </w:p>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(10分)</w:t>
            </w:r>
          </w:p>
        </w:tc>
        <w:tc>
          <w:tcPr>
            <w:tcW w:w="5701"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1.供应商针对本项目制定的工作进度、进度计划、保障措施严谨、合理、可行性高，符合本项目对时间的要求，得10分； </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2.供应商针对本项目制定的工作进度、进度计划、保障措施较严谨、较合理、可行性较高，符合本项目对时间的要求，得6分； </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sz w:val="21"/>
                <w:szCs w:val="21"/>
              </w:rPr>
            </w:pPr>
            <w:r>
              <w:rPr>
                <w:rFonts w:hint="eastAsia" w:ascii="宋体" w:hAnsi="宋体" w:eastAsia="宋体" w:cs="宋体"/>
                <w:color w:val="000000"/>
                <w:sz w:val="21"/>
                <w:szCs w:val="21"/>
              </w:rPr>
              <w:t>3.供应商针对本项目制定的工作进度、进度计划、保障措施合理性、可行性一般，符合本项目对时间的要求，得3分。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914"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组织架构 </w:t>
            </w:r>
          </w:p>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(5分)</w:t>
            </w:r>
          </w:p>
        </w:tc>
        <w:tc>
          <w:tcPr>
            <w:tcW w:w="5701"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1.具有合理、完整的项目管理组织架构，完善的项目管理，内容编制完整合理，得5分；</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2.具有较合理、完整的项目管理组织架构，相对完善的项目管理，内容编制基本完整合理，得3分；</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sz w:val="21"/>
                <w:szCs w:val="21"/>
              </w:rPr>
            </w:pPr>
            <w:r>
              <w:rPr>
                <w:rFonts w:hint="eastAsia" w:ascii="宋体" w:hAnsi="宋体" w:eastAsia="宋体" w:cs="宋体"/>
                <w:color w:val="000000"/>
                <w:sz w:val="21"/>
                <w:szCs w:val="21"/>
              </w:rPr>
              <w:t>3.项目管理组织架构不完整，内容编制不完整不合理，得1分。4.未提供此项内容不得分。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914"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color w:val="000000"/>
                <w:sz w:val="21"/>
                <w:szCs w:val="21"/>
              </w:rPr>
            </w:pPr>
            <w:r>
              <w:rPr>
                <w:rFonts w:hint="eastAsia" w:hAnsi="宋体" w:cs="宋体"/>
                <w:color w:val="000000"/>
                <w:sz w:val="21"/>
                <w:szCs w:val="21"/>
                <w:lang w:val="en-US" w:eastAsia="zh-CN"/>
              </w:rPr>
              <w:t>安全</w:t>
            </w:r>
            <w:r>
              <w:rPr>
                <w:rFonts w:hint="eastAsia" w:ascii="宋体" w:hAnsi="宋体" w:eastAsia="宋体" w:cs="宋体"/>
                <w:color w:val="000000"/>
                <w:sz w:val="21"/>
                <w:szCs w:val="21"/>
              </w:rPr>
              <w:t>措施</w:t>
            </w:r>
          </w:p>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(5分)</w:t>
            </w:r>
          </w:p>
        </w:tc>
        <w:tc>
          <w:tcPr>
            <w:tcW w:w="5701" w:type="dxa"/>
            <w:noWrap w:val="0"/>
            <w:tcMar>
              <w:left w:w="57" w:type="dxa"/>
              <w:right w:w="57" w:type="dxa"/>
            </w:tcMar>
            <w:vAlign w:val="top"/>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hAnsi="宋体" w:cs="宋体"/>
                <w:color w:val="000000"/>
                <w:sz w:val="21"/>
                <w:szCs w:val="21"/>
                <w:lang w:val="en-US" w:eastAsia="zh-CN"/>
              </w:rPr>
              <w:t>安全</w:t>
            </w:r>
            <w:r>
              <w:rPr>
                <w:rFonts w:hint="eastAsia" w:ascii="宋体" w:hAnsi="宋体" w:eastAsia="宋体" w:cs="宋体"/>
                <w:color w:val="000000"/>
                <w:sz w:val="21"/>
                <w:szCs w:val="21"/>
              </w:rPr>
              <w:t>措施的科学性、可行性及满足招标文件要求的程度分别进行评分。</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1.措施科学、严密、合理，描述详细且具有针对性的得5分；</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2.措施较合理、严密、描述较为详细的3分；</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3.措施基本合理、描述一般的得1分；</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sz w:val="21"/>
                <w:szCs w:val="21"/>
              </w:rPr>
            </w:pPr>
            <w:r>
              <w:rPr>
                <w:rFonts w:hint="eastAsia" w:ascii="宋体" w:hAnsi="宋体" w:eastAsia="宋体" w:cs="宋体"/>
                <w:color w:val="000000"/>
                <w:sz w:val="21"/>
                <w:szCs w:val="21"/>
              </w:rPr>
              <w:t>4.未提供此项内容不得分。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7615" w:type="dxa"/>
            <w:gridSpan w:val="2"/>
            <w:noWrap w:val="0"/>
            <w:tcMar>
              <w:left w:w="57" w:type="dxa"/>
              <w:right w:w="57" w:type="dxa"/>
            </w:tcMar>
            <w:vAlign w:val="center"/>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评标委员会将根据投标人技术部分编制水平，酌情给予打分。如有缺项，则该项按零分处理。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5" w:type="dxa"/>
            <w:vMerge w:val="restart"/>
            <w:noWrap w:val="0"/>
            <w:tcMar>
              <w:left w:w="57" w:type="dxa"/>
              <w:right w:w="57" w:type="dxa"/>
            </w:tcMar>
            <w:vAlign w:val="center"/>
          </w:tcPr>
          <w:p>
            <w:pPr>
              <w:spacing w:line="36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2.2.</w:t>
            </w:r>
            <w:r>
              <w:rPr>
                <w:rFonts w:hint="eastAsia" w:ascii="宋体" w:hAnsi="宋体" w:eastAsia="宋体" w:cs="宋体"/>
                <w:kern w:val="0"/>
                <w:sz w:val="21"/>
                <w:szCs w:val="21"/>
                <w:lang w:val="en-US" w:eastAsia="zh-CN"/>
              </w:rPr>
              <w:t>2</w:t>
            </w:r>
          </w:p>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276" w:type="dxa"/>
            <w:vMerge w:val="restart"/>
            <w:noWrap w:val="0"/>
            <w:tcMar>
              <w:left w:w="57" w:type="dxa"/>
              <w:right w:w="57"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综合标评分</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c>
          <w:tcPr>
            <w:tcW w:w="1914"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体系认证</w:t>
            </w:r>
          </w:p>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（5分）</w:t>
            </w:r>
          </w:p>
        </w:tc>
        <w:tc>
          <w:tcPr>
            <w:tcW w:w="5701"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具有质量管理体系、环境管理体系、职业健康安全管理体系认证得5分，缺项不得分。（须提证书复印件或扫描件并加盖公章）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同类项目业绩(10分)</w:t>
            </w:r>
          </w:p>
        </w:tc>
        <w:tc>
          <w:tcPr>
            <w:tcW w:w="5701" w:type="dxa"/>
            <w:noWrap w:val="0"/>
            <w:tcMar>
              <w:left w:w="57" w:type="dxa"/>
              <w:right w:w="57" w:type="dxa"/>
            </w:tcMar>
            <w:vAlign w:val="top"/>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en-US" w:eastAsia="zh-CN"/>
              </w:rPr>
              <w:t>供应商自2020年以来具有</w:t>
            </w:r>
            <w:r>
              <w:rPr>
                <w:rFonts w:hint="eastAsia" w:hAnsi="宋体" w:cs="宋体"/>
                <w:color w:val="000000"/>
                <w:sz w:val="21"/>
                <w:szCs w:val="21"/>
                <w:lang w:val="en-US" w:eastAsia="zh-CN"/>
              </w:rPr>
              <w:t>类似项目</w:t>
            </w:r>
            <w:r>
              <w:rPr>
                <w:rFonts w:hint="eastAsia" w:ascii="宋体" w:hAnsi="宋体" w:eastAsia="宋体" w:cs="宋体"/>
                <w:color w:val="000000"/>
                <w:sz w:val="21"/>
                <w:szCs w:val="21"/>
                <w:lang w:val="en-US" w:eastAsia="zh-CN"/>
              </w:rPr>
              <w:t>业绩的每有一项得2分，最多得10分（ 在响应文件中附合同扫描件）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35" w:type="dxa"/>
            <w:vMerge w:val="continue"/>
            <w:noWrap w:val="0"/>
            <w:tcMar>
              <w:left w:w="57" w:type="dxa"/>
              <w:right w:w="57" w:type="dxa"/>
            </w:tcMar>
            <w:vAlign w:val="center"/>
          </w:tcPr>
          <w:p>
            <w:pPr>
              <w:spacing w:line="360" w:lineRule="auto"/>
              <w:jc w:val="center"/>
              <w:rPr>
                <w:rFonts w:hint="eastAsia" w:ascii="宋体" w:hAnsi="宋体" w:eastAsia="宋体" w:cs="宋体"/>
                <w:kern w:val="0"/>
                <w:sz w:val="21"/>
                <w:szCs w:val="21"/>
              </w:rPr>
            </w:pPr>
          </w:p>
        </w:tc>
        <w:tc>
          <w:tcPr>
            <w:tcW w:w="1276" w:type="dxa"/>
            <w:vMerge w:val="continue"/>
            <w:noWrap w:val="0"/>
            <w:tcMar>
              <w:left w:w="57" w:type="dxa"/>
              <w:right w:w="57" w:type="dxa"/>
            </w:tcMar>
            <w:vAlign w:val="center"/>
          </w:tcPr>
          <w:p>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优惠承诺（5分）</w:t>
            </w:r>
          </w:p>
        </w:tc>
        <w:tc>
          <w:tcPr>
            <w:tcW w:w="5701" w:type="dxa"/>
            <w:noWrap w:val="0"/>
            <w:tcMar>
              <w:left w:w="57" w:type="dxa"/>
              <w:right w:w="57" w:type="dxa"/>
            </w:tcMar>
            <w:vAlign w:val="center"/>
          </w:tcPr>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根据承诺对招标人优惠的情况</w:t>
            </w:r>
            <w:r>
              <w:rPr>
                <w:rFonts w:hint="eastAsia" w:hAnsi="宋体" w:cs="宋体"/>
                <w:color w:val="000000"/>
                <w:sz w:val="21"/>
                <w:szCs w:val="21"/>
                <w:lang w:val="en-US" w:eastAsia="zh-CN"/>
              </w:rPr>
              <w:t>进行</w:t>
            </w:r>
            <w:r>
              <w:rPr>
                <w:rFonts w:hint="eastAsia" w:ascii="宋体" w:hAnsi="宋体" w:eastAsia="宋体" w:cs="宋体"/>
                <w:color w:val="000000"/>
                <w:sz w:val="21"/>
                <w:szCs w:val="21"/>
                <w:lang w:val="en-US" w:eastAsia="zh-CN"/>
              </w:rPr>
              <w:t>打分。</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hAnsi="宋体" w:cs="宋体"/>
                <w:color w:val="000000"/>
                <w:sz w:val="21"/>
                <w:szCs w:val="21"/>
                <w:lang w:val="en-US" w:eastAsia="zh-CN"/>
              </w:rPr>
              <w:t>承诺</w:t>
            </w:r>
            <w:r>
              <w:rPr>
                <w:rFonts w:hint="eastAsia" w:ascii="宋体" w:hAnsi="宋体" w:eastAsia="宋体" w:cs="宋体"/>
                <w:color w:val="000000"/>
                <w:kern w:val="2"/>
                <w:sz w:val="21"/>
                <w:szCs w:val="21"/>
              </w:rPr>
              <w:t>详尽、考虑全面</w:t>
            </w:r>
            <w:r>
              <w:rPr>
                <w:rFonts w:hint="eastAsia" w:ascii="宋体" w:hAnsi="宋体" w:eastAsia="宋体" w:cs="宋体"/>
                <w:color w:val="000000"/>
                <w:sz w:val="21"/>
                <w:szCs w:val="21"/>
              </w:rPr>
              <w:t>得5分；</w:t>
            </w:r>
            <w:bookmarkStart w:id="89" w:name="_GoBack"/>
            <w:bookmarkEnd w:id="89"/>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承诺</w:t>
            </w:r>
            <w:r>
              <w:rPr>
                <w:rFonts w:hint="eastAsia" w:ascii="宋体" w:hAnsi="宋体" w:eastAsia="宋体" w:cs="宋体"/>
                <w:color w:val="000000"/>
                <w:kern w:val="2"/>
                <w:sz w:val="21"/>
                <w:szCs w:val="21"/>
              </w:rPr>
              <w:t>较详尽、考虑周全</w:t>
            </w:r>
            <w:r>
              <w:rPr>
                <w:rFonts w:hint="eastAsia" w:ascii="宋体" w:hAnsi="宋体" w:eastAsia="宋体" w:cs="宋体"/>
                <w:color w:val="000000"/>
                <w:sz w:val="21"/>
                <w:szCs w:val="21"/>
              </w:rPr>
              <w:t>得3分；</w:t>
            </w:r>
          </w:p>
          <w:p>
            <w:pPr>
              <w:pStyle w:val="17"/>
              <w:keepNext w:val="0"/>
              <w:keepLines w:val="0"/>
              <w:pageBreakBefore w:val="0"/>
              <w:widowControl w:val="0"/>
              <w:kinsoku/>
              <w:wordWrap/>
              <w:overflowPunct/>
              <w:topLinePunct w:val="0"/>
              <w:bidi w:val="0"/>
              <w:snapToGrid/>
              <w:spacing w:line="288" w:lineRule="auto"/>
              <w:textAlignment w:val="auto"/>
              <w:rPr>
                <w:rFonts w:hint="eastAsia"/>
                <w:lang w:val="en-US" w:eastAsia="zh-CN"/>
              </w:rPr>
            </w:pPr>
            <w:r>
              <w:rPr>
                <w:rFonts w:hint="eastAsia" w:ascii="宋体" w:hAnsi="宋体" w:eastAsia="宋体" w:cs="宋体"/>
                <w:color w:val="000000"/>
                <w:sz w:val="21"/>
                <w:szCs w:val="21"/>
              </w:rPr>
              <w:t>3.</w:t>
            </w:r>
            <w:r>
              <w:rPr>
                <w:rFonts w:hint="eastAsia" w:ascii="宋体" w:hAnsi="宋体" w:cs="宋体"/>
                <w:color w:val="000000"/>
                <w:sz w:val="21"/>
                <w:szCs w:val="21"/>
                <w:lang w:val="en-US" w:eastAsia="zh-CN"/>
              </w:rPr>
              <w:t>承诺</w:t>
            </w:r>
            <w:r>
              <w:rPr>
                <w:rFonts w:hint="eastAsia" w:ascii="宋体" w:hAnsi="宋体" w:eastAsia="宋体" w:cs="宋体"/>
                <w:color w:val="000000"/>
                <w:kern w:val="2"/>
                <w:sz w:val="21"/>
                <w:szCs w:val="21"/>
              </w:rPr>
              <w:t>详尽程度一般、考虑不全面</w:t>
            </w:r>
            <w:r>
              <w:rPr>
                <w:rFonts w:hint="eastAsia" w:ascii="宋体" w:hAnsi="宋体" w:eastAsia="宋体" w:cs="宋体"/>
                <w:color w:val="000000"/>
                <w:sz w:val="21"/>
                <w:szCs w:val="21"/>
              </w:rPr>
              <w:t>得1分。</w:t>
            </w:r>
          </w:p>
        </w:tc>
      </w:tr>
    </w:tbl>
    <w:p>
      <w:pPr>
        <w:widowControl/>
        <w:kinsoku w:val="0"/>
        <w:autoSpaceDE w:val="0"/>
        <w:autoSpaceDN w:val="0"/>
        <w:adjustRightInd w:val="0"/>
        <w:snapToGrid w:val="0"/>
        <w:spacing w:line="500" w:lineRule="exact"/>
        <w:ind w:right="79"/>
        <w:jc w:val="left"/>
        <w:textAlignment w:val="baseline"/>
        <w:rPr>
          <w:rFonts w:hint="eastAsia" w:ascii="宋体" w:hAnsi="宋体" w:eastAsia="宋体" w:cs="宋体"/>
          <w:color w:val="auto"/>
          <w:spacing w:val="-1"/>
          <w:sz w:val="24"/>
          <w:szCs w:val="24"/>
        </w:rPr>
      </w:pPr>
    </w:p>
    <w:p>
      <w:pPr>
        <w:snapToGrid w:val="0"/>
        <w:spacing w:line="360" w:lineRule="auto"/>
        <w:ind w:firstLine="442" w:firstLineChars="200"/>
        <w:jc w:val="left"/>
        <w:rPr>
          <w:rFonts w:hint="eastAsia" w:ascii="宋体" w:hAnsi="宋体" w:eastAsia="宋体" w:cs="宋体"/>
          <w:b/>
          <w:bCs/>
          <w:sz w:val="22"/>
          <w:szCs w:val="24"/>
        </w:rPr>
      </w:pPr>
      <w:r>
        <w:rPr>
          <w:rFonts w:hint="eastAsia" w:ascii="宋体" w:hAnsi="宋体" w:eastAsia="宋体" w:cs="宋体"/>
          <w:b/>
          <w:bCs/>
          <w:sz w:val="22"/>
          <w:szCs w:val="24"/>
        </w:rPr>
        <w:t>1、评标方法</w:t>
      </w:r>
    </w:p>
    <w:p>
      <w:pPr>
        <w:snapToGrid w:val="0"/>
        <w:spacing w:line="460" w:lineRule="exact"/>
        <w:ind w:firstLine="440" w:firstLineChars="200"/>
        <w:jc w:val="left"/>
        <w:rPr>
          <w:rFonts w:hint="eastAsia" w:ascii="宋体" w:hAnsi="宋体" w:eastAsia="宋体" w:cs="宋体"/>
          <w:sz w:val="22"/>
          <w:szCs w:val="24"/>
        </w:rPr>
      </w:pPr>
      <w:bookmarkStart w:id="9" w:name="_Toc246996987"/>
      <w:bookmarkStart w:id="10" w:name="_Toc152042378"/>
      <w:bookmarkStart w:id="11" w:name="_Toc144974568"/>
      <w:bookmarkStart w:id="12" w:name="_Toc296602489"/>
      <w:bookmarkStart w:id="13" w:name="_Toc247085759"/>
      <w:bookmarkStart w:id="14" w:name="_Toc179632619"/>
      <w:bookmarkStart w:id="15" w:name="_Toc246996244"/>
      <w:bookmarkStart w:id="16" w:name="_Toc152045601"/>
      <w:r>
        <w:rPr>
          <w:rFonts w:hint="eastAsia" w:ascii="宋体" w:hAnsi="宋体" w:eastAsia="宋体" w:cs="宋体"/>
          <w:sz w:val="22"/>
          <w:szCs w:val="24"/>
        </w:rPr>
        <w:t>本次招标采用综合评分法。评标委员会对符合资格的供应商的投标文件进行符合性审查，以确定其是否满足招标文件的实质性要求，并按照招标文件中规定的评标方法和标准，对符合性审查合格的投标文件进行商务和技术评估，综合比较与评价。按照本章规定的评审因素和评分标准进行打分，并按得分由高到低顺序推荐中标候选供应商，但投标报价低于其成本的除外。综合评分相等时，以投标报价低的优先；投标报价也相等的，以技术得分高的优先；如果技术得分也相等，采取随机抽取方式确定中标候选供应商顺序。</w:t>
      </w:r>
    </w:p>
    <w:p>
      <w:pPr>
        <w:snapToGrid w:val="0"/>
        <w:spacing w:line="460" w:lineRule="exact"/>
        <w:ind w:firstLine="442" w:firstLineChars="200"/>
        <w:jc w:val="left"/>
        <w:rPr>
          <w:rFonts w:hint="eastAsia" w:ascii="宋体" w:hAnsi="宋体" w:eastAsia="宋体" w:cs="宋体"/>
          <w:b/>
          <w:bCs/>
          <w:sz w:val="22"/>
          <w:szCs w:val="24"/>
        </w:rPr>
      </w:pPr>
      <w:r>
        <w:rPr>
          <w:rFonts w:hint="eastAsia" w:ascii="宋体" w:hAnsi="宋体" w:eastAsia="宋体" w:cs="宋体"/>
          <w:b/>
          <w:bCs/>
          <w:sz w:val="22"/>
          <w:szCs w:val="24"/>
        </w:rPr>
        <w:t>2、评审标准</w:t>
      </w:r>
      <w:bookmarkEnd w:id="9"/>
      <w:bookmarkEnd w:id="10"/>
      <w:bookmarkEnd w:id="11"/>
      <w:bookmarkEnd w:id="12"/>
      <w:bookmarkEnd w:id="13"/>
      <w:bookmarkEnd w:id="14"/>
      <w:bookmarkEnd w:id="15"/>
      <w:bookmarkEnd w:id="16"/>
      <w:bookmarkStart w:id="17" w:name="_Toc179632620"/>
      <w:bookmarkStart w:id="18" w:name="_Toc246996988"/>
      <w:bookmarkStart w:id="19" w:name="_Toc152045602"/>
      <w:bookmarkStart w:id="20" w:name="_Toc296602490"/>
      <w:bookmarkStart w:id="21" w:name="_Toc247085760"/>
      <w:bookmarkStart w:id="22" w:name="_Toc152042379"/>
      <w:bookmarkStart w:id="23" w:name="_Toc144974569"/>
      <w:bookmarkStart w:id="24" w:name="_Toc246996245"/>
    </w:p>
    <w:p>
      <w:pPr>
        <w:snapToGrid w:val="0"/>
        <w:spacing w:line="460" w:lineRule="exact"/>
        <w:ind w:firstLine="442" w:firstLineChars="200"/>
        <w:jc w:val="left"/>
        <w:rPr>
          <w:rFonts w:hint="eastAsia" w:ascii="宋体" w:hAnsi="宋体" w:eastAsia="宋体" w:cs="宋体"/>
          <w:b/>
          <w:bCs/>
          <w:sz w:val="22"/>
          <w:szCs w:val="24"/>
        </w:rPr>
      </w:pPr>
      <w:r>
        <w:rPr>
          <w:rFonts w:hint="eastAsia" w:ascii="宋体" w:hAnsi="宋体" w:eastAsia="宋体" w:cs="宋体"/>
          <w:b/>
          <w:bCs/>
          <w:sz w:val="22"/>
          <w:szCs w:val="24"/>
        </w:rPr>
        <w:t>2.1初步评审标准</w:t>
      </w:r>
      <w:bookmarkEnd w:id="17"/>
      <w:bookmarkEnd w:id="18"/>
      <w:bookmarkEnd w:id="19"/>
      <w:bookmarkEnd w:id="20"/>
      <w:bookmarkEnd w:id="21"/>
      <w:bookmarkEnd w:id="22"/>
      <w:bookmarkEnd w:id="23"/>
      <w:bookmarkEnd w:id="24"/>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2.1.1符合性评审标准：见评标办法前附表。</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2.1.2资格评审标准：见评标办法前附表。</w:t>
      </w:r>
    </w:p>
    <w:p>
      <w:pPr>
        <w:snapToGrid w:val="0"/>
        <w:spacing w:line="460" w:lineRule="exact"/>
        <w:ind w:firstLine="440" w:firstLineChars="200"/>
        <w:jc w:val="left"/>
        <w:rPr>
          <w:rFonts w:hint="eastAsia" w:ascii="宋体" w:hAnsi="宋体" w:eastAsia="宋体" w:cs="宋体"/>
        </w:rPr>
      </w:pPr>
      <w:r>
        <w:rPr>
          <w:rFonts w:hint="eastAsia" w:ascii="宋体" w:hAnsi="宋体" w:eastAsia="宋体" w:cs="宋体"/>
          <w:sz w:val="22"/>
          <w:szCs w:val="24"/>
        </w:rPr>
        <w:t>2.1.</w:t>
      </w:r>
      <w:r>
        <w:rPr>
          <w:rFonts w:hint="eastAsia" w:ascii="宋体" w:hAnsi="宋体" w:eastAsia="宋体" w:cs="宋体"/>
          <w:sz w:val="22"/>
          <w:szCs w:val="24"/>
          <w:lang w:val="en-US" w:eastAsia="zh-CN"/>
        </w:rPr>
        <w:t>3实质</w:t>
      </w:r>
      <w:r>
        <w:rPr>
          <w:rFonts w:hint="eastAsia" w:ascii="宋体" w:hAnsi="宋体" w:eastAsia="宋体" w:cs="宋体"/>
          <w:sz w:val="22"/>
          <w:szCs w:val="24"/>
          <w:lang w:eastAsia="zh-CN"/>
        </w:rPr>
        <w:t>性</w:t>
      </w:r>
      <w:r>
        <w:rPr>
          <w:rFonts w:hint="eastAsia" w:ascii="宋体" w:hAnsi="宋体" w:eastAsia="宋体" w:cs="宋体"/>
          <w:sz w:val="22"/>
          <w:szCs w:val="24"/>
          <w:lang w:val="en-US" w:eastAsia="zh-CN"/>
        </w:rPr>
        <w:t>响应</w:t>
      </w:r>
      <w:r>
        <w:rPr>
          <w:rFonts w:hint="eastAsia" w:ascii="宋体" w:hAnsi="宋体" w:eastAsia="宋体" w:cs="宋体"/>
          <w:sz w:val="22"/>
          <w:szCs w:val="24"/>
          <w:lang w:eastAsia="zh-CN"/>
        </w:rPr>
        <w:t>评审</w:t>
      </w:r>
      <w:r>
        <w:rPr>
          <w:rFonts w:hint="eastAsia" w:ascii="宋体" w:hAnsi="宋体" w:eastAsia="宋体" w:cs="宋体"/>
          <w:sz w:val="22"/>
          <w:szCs w:val="24"/>
        </w:rPr>
        <w:t>标准：见评标办法前附表。</w:t>
      </w:r>
    </w:p>
    <w:p>
      <w:pPr>
        <w:snapToGrid w:val="0"/>
        <w:spacing w:line="460" w:lineRule="exact"/>
        <w:ind w:firstLine="442" w:firstLineChars="200"/>
        <w:jc w:val="left"/>
        <w:rPr>
          <w:rFonts w:hint="eastAsia" w:ascii="宋体" w:hAnsi="宋体" w:eastAsia="宋体" w:cs="宋体"/>
          <w:b/>
          <w:bCs/>
          <w:sz w:val="22"/>
          <w:szCs w:val="24"/>
        </w:rPr>
      </w:pPr>
      <w:bookmarkStart w:id="25" w:name="_Toc179632621"/>
      <w:bookmarkStart w:id="26" w:name="_Toc247085761"/>
      <w:bookmarkStart w:id="27" w:name="_Toc296602491"/>
      <w:bookmarkStart w:id="28" w:name="_Toc246996989"/>
      <w:bookmarkStart w:id="29" w:name="_Toc152042380"/>
      <w:bookmarkStart w:id="30" w:name="_Toc246996246"/>
      <w:bookmarkStart w:id="31" w:name="_Toc152045603"/>
      <w:bookmarkStart w:id="32" w:name="_Toc144974570"/>
      <w:r>
        <w:rPr>
          <w:rFonts w:hint="eastAsia" w:ascii="宋体" w:hAnsi="宋体" w:eastAsia="宋体" w:cs="宋体"/>
          <w:b/>
          <w:bCs/>
          <w:sz w:val="22"/>
          <w:szCs w:val="24"/>
        </w:rPr>
        <w:t>2.2分值构成与评分标准</w:t>
      </w:r>
      <w:bookmarkEnd w:id="25"/>
      <w:bookmarkEnd w:id="26"/>
      <w:bookmarkEnd w:id="27"/>
      <w:bookmarkEnd w:id="28"/>
      <w:bookmarkEnd w:id="29"/>
      <w:bookmarkEnd w:id="30"/>
      <w:bookmarkEnd w:id="31"/>
      <w:bookmarkEnd w:id="32"/>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2.2.1分值构成</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（1）</w:t>
      </w:r>
      <w:r>
        <w:rPr>
          <w:rFonts w:hint="eastAsia" w:ascii="宋体" w:hAnsi="宋体" w:eastAsia="宋体" w:cs="宋体"/>
          <w:sz w:val="22"/>
          <w:szCs w:val="24"/>
          <w:lang w:val="en-US" w:eastAsia="zh-CN"/>
        </w:rPr>
        <w:t>投标报价</w:t>
      </w:r>
      <w:r>
        <w:rPr>
          <w:rFonts w:hint="eastAsia" w:ascii="宋体" w:hAnsi="宋体" w:eastAsia="宋体" w:cs="宋体"/>
          <w:sz w:val="22"/>
          <w:szCs w:val="24"/>
        </w:rPr>
        <w:t>：见评标办法前附表；</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（2）技术标：见评标办法前附表；</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（3）综合标：见评标办法前附表。</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2.2.2评分标准</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（1）</w:t>
      </w:r>
      <w:r>
        <w:rPr>
          <w:rFonts w:hint="eastAsia" w:ascii="宋体" w:hAnsi="宋体" w:eastAsia="宋体" w:cs="宋体"/>
          <w:sz w:val="22"/>
          <w:szCs w:val="24"/>
          <w:lang w:val="en-US" w:eastAsia="zh-CN"/>
        </w:rPr>
        <w:t>投标报价</w:t>
      </w:r>
      <w:r>
        <w:rPr>
          <w:rFonts w:hint="eastAsia" w:ascii="宋体" w:hAnsi="宋体" w:eastAsia="宋体" w:cs="宋体"/>
          <w:sz w:val="22"/>
          <w:szCs w:val="24"/>
        </w:rPr>
        <w:t>评分标准：见评标办法前附表；</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（2）技术标评分标准：见评标办法前附表；</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（3）综合标评分标准：见评标办法前附表。</w:t>
      </w:r>
      <w:bookmarkStart w:id="33" w:name="_Toc296602492"/>
      <w:bookmarkStart w:id="34" w:name="_Toc246996990"/>
      <w:bookmarkStart w:id="35" w:name="_Toc179632622"/>
      <w:bookmarkStart w:id="36" w:name="_Toc247085762"/>
      <w:bookmarkStart w:id="37" w:name="_Toc152045604"/>
      <w:bookmarkStart w:id="38" w:name="_Toc144974571"/>
      <w:bookmarkStart w:id="39" w:name="_Toc152042381"/>
      <w:bookmarkStart w:id="40" w:name="_Toc246996247"/>
    </w:p>
    <w:p>
      <w:pPr>
        <w:snapToGrid w:val="0"/>
        <w:spacing w:line="460" w:lineRule="exact"/>
        <w:ind w:firstLine="442" w:firstLineChars="200"/>
        <w:jc w:val="left"/>
        <w:rPr>
          <w:rFonts w:hint="eastAsia" w:ascii="宋体" w:hAnsi="宋体" w:eastAsia="宋体" w:cs="宋体"/>
          <w:b/>
          <w:bCs/>
          <w:sz w:val="22"/>
          <w:szCs w:val="24"/>
        </w:rPr>
      </w:pPr>
      <w:r>
        <w:rPr>
          <w:rFonts w:hint="eastAsia" w:ascii="宋体" w:hAnsi="宋体" w:eastAsia="宋体" w:cs="宋体"/>
          <w:b/>
          <w:bCs/>
          <w:sz w:val="22"/>
          <w:szCs w:val="24"/>
        </w:rPr>
        <w:t>3.评标程序</w:t>
      </w:r>
      <w:bookmarkEnd w:id="33"/>
      <w:bookmarkEnd w:id="34"/>
      <w:bookmarkEnd w:id="35"/>
      <w:bookmarkEnd w:id="36"/>
      <w:bookmarkEnd w:id="37"/>
      <w:bookmarkEnd w:id="38"/>
      <w:bookmarkEnd w:id="39"/>
      <w:bookmarkEnd w:id="40"/>
    </w:p>
    <w:p>
      <w:pPr>
        <w:snapToGrid w:val="0"/>
        <w:spacing w:line="460" w:lineRule="exact"/>
        <w:ind w:firstLine="440" w:firstLineChars="200"/>
        <w:jc w:val="left"/>
        <w:rPr>
          <w:rFonts w:hint="eastAsia" w:ascii="宋体" w:hAnsi="宋体" w:eastAsia="宋体" w:cs="宋体"/>
          <w:sz w:val="22"/>
          <w:szCs w:val="24"/>
        </w:rPr>
      </w:pPr>
      <w:bookmarkStart w:id="41" w:name="_Toc152045605"/>
      <w:bookmarkStart w:id="42" w:name="_Toc247085763"/>
      <w:bookmarkStart w:id="43" w:name="_Toc246996248"/>
      <w:bookmarkStart w:id="44" w:name="_Toc246996991"/>
      <w:bookmarkStart w:id="45" w:name="_Toc296602493"/>
      <w:bookmarkStart w:id="46" w:name="_Toc144974572"/>
      <w:bookmarkStart w:id="47" w:name="_Toc152042382"/>
      <w:bookmarkStart w:id="48" w:name="_Toc179632623"/>
      <w:r>
        <w:rPr>
          <w:rFonts w:hint="eastAsia" w:ascii="宋体" w:hAnsi="宋体" w:eastAsia="宋体" w:cs="宋体"/>
          <w:sz w:val="22"/>
          <w:szCs w:val="24"/>
        </w:rPr>
        <w:t>3.1初步评审</w:t>
      </w:r>
      <w:bookmarkEnd w:id="41"/>
      <w:bookmarkEnd w:id="42"/>
      <w:bookmarkEnd w:id="43"/>
      <w:bookmarkEnd w:id="44"/>
      <w:bookmarkEnd w:id="45"/>
      <w:bookmarkEnd w:id="46"/>
      <w:bookmarkEnd w:id="47"/>
      <w:bookmarkEnd w:id="48"/>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3.1.1</w:t>
      </w:r>
      <w:r>
        <w:rPr>
          <w:rFonts w:hint="eastAsia" w:ascii="宋体" w:hAnsi="宋体" w:eastAsia="宋体" w:cs="宋体"/>
          <w:sz w:val="22"/>
          <w:szCs w:val="24"/>
          <w:lang w:val="en-US" w:eastAsia="zh-CN"/>
        </w:rPr>
        <w:t>评标委员会</w:t>
      </w:r>
      <w:r>
        <w:rPr>
          <w:rFonts w:hint="eastAsia" w:ascii="宋体" w:hAnsi="宋体" w:eastAsia="宋体" w:cs="宋体"/>
          <w:sz w:val="22"/>
          <w:szCs w:val="24"/>
        </w:rPr>
        <w:t>依据本章第2.1款规定的标准对</w:t>
      </w:r>
      <w:r>
        <w:rPr>
          <w:rFonts w:hint="eastAsia" w:ascii="宋体" w:hAnsi="宋体" w:eastAsia="宋体" w:cs="宋体"/>
          <w:sz w:val="22"/>
          <w:szCs w:val="24"/>
          <w:lang w:eastAsia="zh-CN"/>
        </w:rPr>
        <w:t>投标文件</w:t>
      </w:r>
      <w:r>
        <w:rPr>
          <w:rFonts w:hint="eastAsia" w:ascii="宋体" w:hAnsi="宋体" w:eastAsia="宋体" w:cs="宋体"/>
          <w:sz w:val="22"/>
          <w:szCs w:val="24"/>
        </w:rPr>
        <w:t>进行初步评审。有一项不符合评审标准的，</w:t>
      </w:r>
      <w:r>
        <w:rPr>
          <w:rFonts w:hint="eastAsia" w:ascii="宋体" w:hAnsi="宋体" w:eastAsia="宋体" w:cs="宋体"/>
          <w:sz w:val="22"/>
          <w:szCs w:val="24"/>
          <w:lang w:eastAsia="zh-CN"/>
        </w:rPr>
        <w:t>评标委员会</w:t>
      </w:r>
      <w:r>
        <w:rPr>
          <w:rFonts w:hint="eastAsia" w:ascii="宋体" w:hAnsi="宋体" w:eastAsia="宋体" w:cs="宋体"/>
          <w:sz w:val="22"/>
          <w:szCs w:val="24"/>
        </w:rPr>
        <w:t>应当否决其投标。</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3.1.2</w:t>
      </w:r>
      <w:r>
        <w:rPr>
          <w:rFonts w:hint="eastAsia" w:ascii="宋体" w:hAnsi="宋体" w:eastAsia="宋体" w:cs="宋体"/>
          <w:sz w:val="22"/>
          <w:szCs w:val="24"/>
          <w:lang w:eastAsia="zh-CN"/>
        </w:rPr>
        <w:t>供应商</w:t>
      </w:r>
      <w:r>
        <w:rPr>
          <w:rFonts w:hint="eastAsia" w:ascii="宋体" w:hAnsi="宋体" w:eastAsia="宋体" w:cs="宋体"/>
          <w:sz w:val="22"/>
          <w:szCs w:val="24"/>
        </w:rPr>
        <w:t>有以下情形之一的，评标委员会应当否决其投标：</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（1）串通投标或弄虚作假或有其他违法行为的；</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（2）不按</w:t>
      </w:r>
      <w:r>
        <w:rPr>
          <w:rFonts w:hint="eastAsia" w:ascii="宋体" w:hAnsi="宋体" w:eastAsia="宋体" w:cs="宋体"/>
          <w:sz w:val="22"/>
          <w:szCs w:val="24"/>
          <w:lang w:val="en-US" w:eastAsia="zh-CN"/>
        </w:rPr>
        <w:t>评标委员会</w:t>
      </w:r>
      <w:r>
        <w:rPr>
          <w:rFonts w:hint="eastAsia" w:ascii="宋体" w:hAnsi="宋体" w:eastAsia="宋体" w:cs="宋体"/>
          <w:sz w:val="22"/>
          <w:szCs w:val="24"/>
        </w:rPr>
        <w:t>要求澄清、说明或补正的。</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3.1.3</w:t>
      </w:r>
      <w:r>
        <w:rPr>
          <w:rFonts w:hint="eastAsia" w:ascii="宋体" w:hAnsi="宋体" w:eastAsia="宋体" w:cs="宋体"/>
          <w:sz w:val="22"/>
          <w:szCs w:val="24"/>
          <w:lang w:val="en-US" w:eastAsia="zh-CN"/>
        </w:rPr>
        <w:t>投标</w:t>
      </w:r>
      <w:r>
        <w:rPr>
          <w:rFonts w:hint="eastAsia" w:ascii="宋体" w:hAnsi="宋体" w:eastAsia="宋体" w:cs="宋体"/>
          <w:sz w:val="22"/>
          <w:szCs w:val="24"/>
        </w:rPr>
        <w:t>报价有算术错误的，</w:t>
      </w:r>
      <w:r>
        <w:rPr>
          <w:rFonts w:hint="eastAsia" w:ascii="宋体" w:hAnsi="宋体" w:eastAsia="宋体" w:cs="宋体"/>
          <w:sz w:val="22"/>
          <w:szCs w:val="24"/>
          <w:lang w:val="en-US" w:eastAsia="zh-CN"/>
        </w:rPr>
        <w:t>评标委员会</w:t>
      </w:r>
      <w:r>
        <w:rPr>
          <w:rFonts w:hint="eastAsia" w:ascii="宋体" w:hAnsi="宋体" w:eastAsia="宋体" w:cs="宋体"/>
          <w:sz w:val="22"/>
          <w:szCs w:val="24"/>
        </w:rPr>
        <w:t>按以下原则对磋商报价进行修正，修正的价格经</w:t>
      </w:r>
      <w:r>
        <w:rPr>
          <w:rFonts w:hint="eastAsia" w:ascii="宋体" w:hAnsi="宋体" w:eastAsia="宋体" w:cs="宋体"/>
          <w:sz w:val="22"/>
          <w:szCs w:val="24"/>
          <w:lang w:eastAsia="zh-CN"/>
        </w:rPr>
        <w:t>供应商</w:t>
      </w:r>
      <w:r>
        <w:rPr>
          <w:rFonts w:hint="eastAsia" w:ascii="宋体" w:hAnsi="宋体" w:eastAsia="宋体" w:cs="宋体"/>
          <w:sz w:val="22"/>
          <w:szCs w:val="24"/>
        </w:rPr>
        <w:t>书面确认后具有约束力。</w:t>
      </w:r>
      <w:r>
        <w:rPr>
          <w:rFonts w:hint="eastAsia" w:ascii="宋体" w:hAnsi="宋体" w:eastAsia="宋体" w:cs="宋体"/>
          <w:sz w:val="22"/>
          <w:szCs w:val="24"/>
          <w:lang w:eastAsia="zh-CN"/>
        </w:rPr>
        <w:t>供应商</w:t>
      </w:r>
      <w:r>
        <w:rPr>
          <w:rFonts w:hint="eastAsia" w:ascii="宋体" w:hAnsi="宋体" w:eastAsia="宋体" w:cs="宋体"/>
          <w:sz w:val="22"/>
          <w:szCs w:val="24"/>
        </w:rPr>
        <w:t>不接受修正价格的，</w:t>
      </w:r>
      <w:r>
        <w:rPr>
          <w:rFonts w:hint="eastAsia" w:ascii="宋体" w:hAnsi="宋体" w:eastAsia="宋体" w:cs="宋体"/>
          <w:sz w:val="22"/>
          <w:szCs w:val="24"/>
          <w:lang w:val="en-US" w:eastAsia="zh-CN"/>
        </w:rPr>
        <w:t>评标委员会</w:t>
      </w:r>
      <w:r>
        <w:rPr>
          <w:rFonts w:hint="eastAsia" w:ascii="宋体" w:hAnsi="宋体" w:eastAsia="宋体" w:cs="宋体"/>
          <w:sz w:val="22"/>
          <w:szCs w:val="24"/>
        </w:rPr>
        <w:t>应当否决其投标。</w:t>
      </w:r>
    </w:p>
    <w:p>
      <w:pPr>
        <w:snapToGrid w:val="0"/>
        <w:spacing w:line="460" w:lineRule="exact"/>
        <w:ind w:firstLine="440" w:firstLineChars="200"/>
        <w:jc w:val="left"/>
        <w:rPr>
          <w:rFonts w:hint="eastAsia" w:ascii="宋体" w:hAnsi="宋体" w:eastAsia="宋体" w:cs="宋体"/>
          <w:sz w:val="22"/>
          <w:szCs w:val="24"/>
        </w:rPr>
      </w:pPr>
      <w:bookmarkStart w:id="49" w:name="_Toc152042383"/>
      <w:r>
        <w:rPr>
          <w:rFonts w:hint="eastAsia" w:ascii="宋体" w:hAnsi="宋体" w:eastAsia="宋体" w:cs="宋体"/>
          <w:sz w:val="22"/>
          <w:szCs w:val="24"/>
        </w:rPr>
        <w:t>（1）</w:t>
      </w:r>
      <w:r>
        <w:rPr>
          <w:rFonts w:hint="eastAsia" w:ascii="宋体" w:hAnsi="宋体" w:eastAsia="宋体" w:cs="宋体"/>
          <w:sz w:val="22"/>
          <w:szCs w:val="24"/>
          <w:lang w:eastAsia="zh-CN"/>
        </w:rPr>
        <w:t>投标文件</w:t>
      </w:r>
      <w:r>
        <w:rPr>
          <w:rFonts w:hint="eastAsia" w:ascii="宋体" w:hAnsi="宋体" w:eastAsia="宋体" w:cs="宋体"/>
          <w:sz w:val="22"/>
          <w:szCs w:val="24"/>
        </w:rPr>
        <w:t>中的大写金额与小写金额不一致的，以大写金额为准；</w:t>
      </w:r>
      <w:bookmarkEnd w:id="49"/>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（2）总价金额与依据单价计算出的结果不一致的，以单价金额为准修正总价，但单价金额小数点有明显错误的除外。</w:t>
      </w:r>
    </w:p>
    <w:p>
      <w:pPr>
        <w:snapToGrid w:val="0"/>
        <w:spacing w:line="460" w:lineRule="exact"/>
        <w:ind w:firstLine="442" w:firstLineChars="200"/>
        <w:jc w:val="left"/>
        <w:rPr>
          <w:rFonts w:hint="eastAsia" w:ascii="宋体" w:hAnsi="宋体" w:eastAsia="宋体" w:cs="宋体"/>
          <w:b/>
          <w:bCs/>
          <w:sz w:val="22"/>
          <w:szCs w:val="24"/>
        </w:rPr>
      </w:pPr>
      <w:bookmarkStart w:id="50" w:name="_Toc152042384"/>
      <w:bookmarkStart w:id="51" w:name="_Toc246996992"/>
      <w:bookmarkStart w:id="52" w:name="_Toc179632624"/>
      <w:bookmarkStart w:id="53" w:name="_Toc152045606"/>
      <w:bookmarkStart w:id="54" w:name="_Toc296602494"/>
      <w:bookmarkStart w:id="55" w:name="_Toc247085764"/>
      <w:bookmarkStart w:id="56" w:name="_Toc144974573"/>
      <w:bookmarkStart w:id="57" w:name="_Toc246996249"/>
      <w:r>
        <w:rPr>
          <w:rFonts w:hint="eastAsia" w:ascii="宋体" w:hAnsi="宋体" w:eastAsia="宋体" w:cs="宋体"/>
          <w:b/>
          <w:bCs/>
          <w:sz w:val="22"/>
          <w:szCs w:val="24"/>
        </w:rPr>
        <w:t>3.2详细评审</w:t>
      </w:r>
      <w:bookmarkEnd w:id="50"/>
      <w:bookmarkEnd w:id="51"/>
      <w:bookmarkEnd w:id="52"/>
      <w:bookmarkEnd w:id="53"/>
      <w:bookmarkEnd w:id="54"/>
      <w:bookmarkEnd w:id="55"/>
      <w:bookmarkEnd w:id="56"/>
      <w:bookmarkEnd w:id="57"/>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3.2.1评标委员会按本章第2.2款规定的量化因素和分值进行打分，并计算出综合评估得分。</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（1）按本章第2.2.1的评审因素和分值对</w:t>
      </w:r>
      <w:r>
        <w:rPr>
          <w:rFonts w:hint="eastAsia" w:ascii="宋体" w:hAnsi="宋体" w:eastAsia="宋体" w:cs="宋体"/>
          <w:sz w:val="22"/>
          <w:szCs w:val="24"/>
          <w:lang w:val="en-US" w:eastAsia="zh-CN"/>
        </w:rPr>
        <w:t>投标报价</w:t>
      </w:r>
      <w:r>
        <w:rPr>
          <w:rFonts w:hint="eastAsia" w:ascii="宋体" w:hAnsi="宋体" w:eastAsia="宋体" w:cs="宋体"/>
          <w:sz w:val="22"/>
          <w:szCs w:val="24"/>
        </w:rPr>
        <w:t>计算出得分；</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（2）按本章第2.2.2定的评审因素和分值对技术标计算出得分；</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（3）按本章第2.2.3规定的评审因素和分值对综合标计算出得分；</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3.2.2评分分值计算过程中保留小数点后三位，最后</w:t>
      </w:r>
      <w:r>
        <w:rPr>
          <w:rFonts w:hint="eastAsia" w:ascii="宋体" w:hAnsi="宋体" w:eastAsia="宋体" w:cs="宋体"/>
          <w:sz w:val="22"/>
          <w:szCs w:val="24"/>
          <w:lang w:eastAsia="zh-CN"/>
        </w:rPr>
        <w:t>供应商</w:t>
      </w:r>
      <w:r>
        <w:rPr>
          <w:rFonts w:hint="eastAsia" w:ascii="宋体" w:hAnsi="宋体" w:eastAsia="宋体" w:cs="宋体"/>
          <w:sz w:val="22"/>
          <w:szCs w:val="24"/>
        </w:rPr>
        <w:t>得分汇总时保留小数点后两位，小数点后第三位“四舍五入”。</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3.2.3</w:t>
      </w:r>
      <w:r>
        <w:rPr>
          <w:rFonts w:hint="eastAsia" w:ascii="宋体" w:hAnsi="宋体" w:eastAsia="宋体" w:cs="宋体"/>
          <w:sz w:val="22"/>
          <w:szCs w:val="24"/>
          <w:lang w:eastAsia="zh-CN"/>
        </w:rPr>
        <w:t>供应商</w:t>
      </w:r>
      <w:r>
        <w:rPr>
          <w:rFonts w:hint="eastAsia" w:ascii="宋体" w:hAnsi="宋体" w:eastAsia="宋体" w:cs="宋体"/>
          <w:sz w:val="22"/>
          <w:szCs w:val="24"/>
        </w:rPr>
        <w:t>得分=</w:t>
      </w:r>
      <w:r>
        <w:rPr>
          <w:rFonts w:hint="eastAsia" w:ascii="宋体" w:hAnsi="宋体" w:eastAsia="宋体" w:cs="宋体"/>
          <w:sz w:val="22"/>
          <w:szCs w:val="24"/>
          <w:lang w:val="en-US" w:eastAsia="zh-CN"/>
        </w:rPr>
        <w:t>投标报价</w:t>
      </w:r>
      <w:r>
        <w:rPr>
          <w:rFonts w:hint="eastAsia" w:ascii="宋体" w:hAnsi="宋体" w:eastAsia="宋体" w:cs="宋体"/>
          <w:sz w:val="22"/>
          <w:szCs w:val="24"/>
        </w:rPr>
        <w:t>+技术标+综合标。</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3.2.4在</w:t>
      </w:r>
      <w:r>
        <w:rPr>
          <w:rFonts w:hint="eastAsia" w:ascii="宋体" w:hAnsi="宋体" w:eastAsia="宋体" w:cs="宋体"/>
          <w:sz w:val="22"/>
          <w:szCs w:val="24"/>
          <w:lang w:val="en-US" w:eastAsia="zh-CN"/>
        </w:rPr>
        <w:t>评标委员会</w:t>
      </w:r>
      <w:r>
        <w:rPr>
          <w:rFonts w:hint="eastAsia" w:ascii="宋体" w:hAnsi="宋体" w:eastAsia="宋体" w:cs="宋体"/>
          <w:sz w:val="22"/>
          <w:szCs w:val="24"/>
        </w:rPr>
        <w:t>完成对技术标、商务标和综合标的汇总后取平均值，作为该</w:t>
      </w:r>
      <w:r>
        <w:rPr>
          <w:rFonts w:hint="eastAsia" w:ascii="宋体" w:hAnsi="宋体" w:eastAsia="宋体" w:cs="宋体"/>
          <w:sz w:val="22"/>
          <w:szCs w:val="24"/>
          <w:lang w:eastAsia="zh-CN"/>
        </w:rPr>
        <w:t>供应商</w:t>
      </w:r>
      <w:r>
        <w:rPr>
          <w:rFonts w:hint="eastAsia" w:ascii="宋体" w:hAnsi="宋体" w:eastAsia="宋体" w:cs="宋体"/>
          <w:sz w:val="22"/>
          <w:szCs w:val="24"/>
        </w:rPr>
        <w:t>的最终得分。</w:t>
      </w:r>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3.2.5</w:t>
      </w:r>
      <w:r>
        <w:rPr>
          <w:rFonts w:hint="eastAsia" w:ascii="宋体" w:hAnsi="宋体" w:eastAsia="宋体" w:cs="宋体"/>
          <w:sz w:val="22"/>
          <w:szCs w:val="24"/>
          <w:lang w:val="en-US" w:eastAsia="zh-CN"/>
        </w:rPr>
        <w:t>评标委员会</w:t>
      </w:r>
      <w:r>
        <w:rPr>
          <w:rFonts w:hint="eastAsia" w:ascii="宋体" w:hAnsi="宋体" w:eastAsia="宋体" w:cs="宋体"/>
          <w:sz w:val="22"/>
          <w:szCs w:val="24"/>
        </w:rPr>
        <w:t>发现</w:t>
      </w:r>
      <w:r>
        <w:rPr>
          <w:rFonts w:hint="eastAsia" w:ascii="宋体" w:hAnsi="宋体" w:eastAsia="宋体" w:cs="宋体"/>
          <w:sz w:val="22"/>
          <w:szCs w:val="24"/>
          <w:lang w:eastAsia="zh-CN"/>
        </w:rPr>
        <w:t>供应商</w:t>
      </w:r>
      <w:r>
        <w:rPr>
          <w:rFonts w:hint="eastAsia" w:ascii="宋体" w:hAnsi="宋体" w:eastAsia="宋体" w:cs="宋体"/>
          <w:sz w:val="22"/>
          <w:szCs w:val="24"/>
        </w:rPr>
        <w:t>的报价明显低于其他</w:t>
      </w:r>
      <w:r>
        <w:rPr>
          <w:rFonts w:hint="eastAsia" w:ascii="宋体" w:hAnsi="宋体" w:eastAsia="宋体" w:cs="宋体"/>
          <w:sz w:val="22"/>
          <w:szCs w:val="24"/>
          <w:lang w:val="en-US" w:eastAsia="zh-CN"/>
        </w:rPr>
        <w:t>投标</w:t>
      </w:r>
      <w:r>
        <w:rPr>
          <w:rFonts w:hint="eastAsia" w:ascii="宋体" w:hAnsi="宋体" w:eastAsia="宋体" w:cs="宋体"/>
          <w:sz w:val="22"/>
          <w:szCs w:val="24"/>
        </w:rPr>
        <w:t>报价，使得其</w:t>
      </w:r>
      <w:r>
        <w:rPr>
          <w:rFonts w:hint="eastAsia" w:ascii="宋体" w:hAnsi="宋体" w:eastAsia="宋体" w:cs="宋体"/>
          <w:sz w:val="22"/>
          <w:szCs w:val="24"/>
          <w:lang w:val="en-US" w:eastAsia="zh-CN"/>
        </w:rPr>
        <w:t>投标</w:t>
      </w:r>
      <w:r>
        <w:rPr>
          <w:rFonts w:hint="eastAsia" w:ascii="宋体" w:hAnsi="宋体" w:eastAsia="宋体" w:cs="宋体"/>
          <w:sz w:val="22"/>
          <w:szCs w:val="24"/>
        </w:rPr>
        <w:t>报价可能低于其个别成本的，应当要求该</w:t>
      </w:r>
      <w:r>
        <w:rPr>
          <w:rFonts w:hint="eastAsia" w:ascii="宋体" w:hAnsi="宋体" w:eastAsia="宋体" w:cs="宋体"/>
          <w:sz w:val="22"/>
          <w:szCs w:val="24"/>
          <w:lang w:eastAsia="zh-CN"/>
        </w:rPr>
        <w:t>供应商</w:t>
      </w:r>
      <w:r>
        <w:rPr>
          <w:rFonts w:hint="eastAsia" w:ascii="宋体" w:hAnsi="宋体" w:eastAsia="宋体" w:cs="宋体"/>
          <w:sz w:val="22"/>
          <w:szCs w:val="24"/>
        </w:rPr>
        <w:t>做出书面说明并提供相应的证明材料。</w:t>
      </w:r>
      <w:r>
        <w:rPr>
          <w:rFonts w:hint="eastAsia" w:ascii="宋体" w:hAnsi="宋体" w:eastAsia="宋体" w:cs="宋体"/>
          <w:sz w:val="22"/>
          <w:szCs w:val="24"/>
          <w:lang w:eastAsia="zh-CN"/>
        </w:rPr>
        <w:t>供应商</w:t>
      </w:r>
      <w:r>
        <w:rPr>
          <w:rFonts w:hint="eastAsia" w:ascii="宋体" w:hAnsi="宋体" w:eastAsia="宋体" w:cs="宋体"/>
          <w:sz w:val="22"/>
          <w:szCs w:val="24"/>
        </w:rPr>
        <w:t>不能合理说明或者不能提供相应证明材料的，</w:t>
      </w:r>
      <w:r>
        <w:rPr>
          <w:rFonts w:hint="eastAsia" w:ascii="宋体" w:hAnsi="宋体" w:eastAsia="宋体" w:cs="宋体"/>
          <w:sz w:val="22"/>
          <w:szCs w:val="24"/>
          <w:lang w:val="en-US" w:eastAsia="zh-CN"/>
        </w:rPr>
        <w:t>评标委员会</w:t>
      </w:r>
      <w:r>
        <w:rPr>
          <w:rFonts w:hint="eastAsia" w:ascii="宋体" w:hAnsi="宋体" w:eastAsia="宋体" w:cs="宋体"/>
          <w:sz w:val="22"/>
          <w:szCs w:val="24"/>
        </w:rPr>
        <w:t>应当认定该</w:t>
      </w:r>
      <w:r>
        <w:rPr>
          <w:rFonts w:hint="eastAsia" w:ascii="宋体" w:hAnsi="宋体" w:eastAsia="宋体" w:cs="宋体"/>
          <w:sz w:val="22"/>
          <w:szCs w:val="24"/>
          <w:lang w:eastAsia="zh-CN"/>
        </w:rPr>
        <w:t>供应商</w:t>
      </w:r>
      <w:r>
        <w:rPr>
          <w:rFonts w:hint="eastAsia" w:ascii="宋体" w:hAnsi="宋体" w:eastAsia="宋体" w:cs="宋体"/>
          <w:sz w:val="22"/>
          <w:szCs w:val="24"/>
        </w:rPr>
        <w:t>以低于成本报价竞标，否决其投标。</w:t>
      </w:r>
    </w:p>
    <w:p>
      <w:pPr>
        <w:snapToGrid w:val="0"/>
        <w:spacing w:line="460" w:lineRule="exact"/>
        <w:ind w:firstLine="442" w:firstLineChars="200"/>
        <w:jc w:val="left"/>
        <w:rPr>
          <w:rFonts w:hint="eastAsia" w:ascii="宋体" w:hAnsi="宋体" w:eastAsia="宋体" w:cs="宋体"/>
          <w:b/>
          <w:bCs/>
          <w:sz w:val="22"/>
          <w:szCs w:val="24"/>
        </w:rPr>
      </w:pPr>
      <w:bookmarkStart w:id="58" w:name="_Toc152045607"/>
      <w:bookmarkStart w:id="59" w:name="_Toc296602495"/>
      <w:bookmarkStart w:id="60" w:name="_Toc152042385"/>
      <w:bookmarkStart w:id="61" w:name="_Toc144974575"/>
      <w:bookmarkStart w:id="62" w:name="_Toc246996250"/>
      <w:bookmarkStart w:id="63" w:name="_Toc179632625"/>
      <w:bookmarkStart w:id="64" w:name="_Toc246996993"/>
      <w:bookmarkStart w:id="65" w:name="_Toc247085765"/>
      <w:r>
        <w:rPr>
          <w:rFonts w:hint="eastAsia" w:ascii="宋体" w:hAnsi="宋体" w:eastAsia="宋体" w:cs="宋体"/>
          <w:b/>
          <w:bCs/>
          <w:sz w:val="22"/>
          <w:szCs w:val="24"/>
        </w:rPr>
        <w:t>3.3</w:t>
      </w:r>
      <w:bookmarkEnd w:id="58"/>
      <w:bookmarkEnd w:id="59"/>
      <w:bookmarkEnd w:id="60"/>
      <w:bookmarkEnd w:id="61"/>
      <w:bookmarkEnd w:id="62"/>
      <w:bookmarkEnd w:id="63"/>
      <w:bookmarkEnd w:id="64"/>
      <w:bookmarkEnd w:id="65"/>
      <w:bookmarkStart w:id="66" w:name="_Toc179632626"/>
      <w:bookmarkStart w:id="67" w:name="_Toc246996994"/>
      <w:bookmarkStart w:id="68" w:name="_Toc246996251"/>
      <w:bookmarkStart w:id="69" w:name="_Toc296602496"/>
      <w:bookmarkStart w:id="70" w:name="_Toc247085766"/>
      <w:bookmarkStart w:id="71" w:name="_Toc144974576"/>
      <w:bookmarkStart w:id="72" w:name="_Toc152042386"/>
      <w:bookmarkStart w:id="73" w:name="_Toc152045608"/>
      <w:r>
        <w:rPr>
          <w:rFonts w:hint="eastAsia" w:ascii="宋体" w:hAnsi="宋体" w:eastAsia="宋体" w:cs="宋体"/>
          <w:b/>
          <w:bCs/>
          <w:sz w:val="22"/>
          <w:szCs w:val="24"/>
        </w:rPr>
        <w:t>评标结果</w:t>
      </w:r>
      <w:bookmarkEnd w:id="66"/>
      <w:bookmarkEnd w:id="67"/>
      <w:bookmarkEnd w:id="68"/>
      <w:bookmarkEnd w:id="69"/>
      <w:bookmarkEnd w:id="70"/>
      <w:bookmarkEnd w:id="71"/>
      <w:bookmarkEnd w:id="72"/>
      <w:bookmarkEnd w:id="73"/>
    </w:p>
    <w:p>
      <w:pPr>
        <w:snapToGrid w:val="0"/>
        <w:spacing w:line="46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3.3.1</w:t>
      </w:r>
      <w:r>
        <w:rPr>
          <w:rFonts w:hint="eastAsia" w:ascii="宋体" w:hAnsi="宋体" w:eastAsia="宋体" w:cs="宋体"/>
          <w:sz w:val="22"/>
          <w:szCs w:val="24"/>
          <w:lang w:val="en-US" w:eastAsia="zh-CN"/>
        </w:rPr>
        <w:t>评标委员会</w:t>
      </w:r>
      <w:r>
        <w:rPr>
          <w:rFonts w:hint="eastAsia" w:ascii="宋体" w:hAnsi="宋体" w:eastAsia="宋体" w:cs="宋体"/>
          <w:sz w:val="22"/>
          <w:szCs w:val="24"/>
        </w:rPr>
        <w:t>按照得分由高到低的顺序推荐成交候选人。</w:t>
      </w:r>
    </w:p>
    <w:p>
      <w:pPr>
        <w:pStyle w:val="11"/>
        <w:spacing w:line="360" w:lineRule="auto"/>
        <w:ind w:firstLine="440" w:firstLineChars="200"/>
        <w:rPr>
          <w:rFonts w:hint="eastAsia" w:ascii="宋体" w:hAnsi="宋体" w:eastAsia="宋体" w:cs="宋体"/>
          <w:b/>
          <w:bCs/>
          <w:color w:val="auto"/>
          <w:sz w:val="24"/>
          <w:szCs w:val="24"/>
        </w:rPr>
      </w:pPr>
      <w:r>
        <w:rPr>
          <w:rFonts w:hint="eastAsia" w:ascii="宋体" w:hAnsi="宋体" w:eastAsia="宋体" w:cs="宋体"/>
          <w:sz w:val="22"/>
          <w:szCs w:val="24"/>
        </w:rPr>
        <w:t>3.3.2</w:t>
      </w:r>
      <w:r>
        <w:rPr>
          <w:rFonts w:hint="eastAsia" w:ascii="宋体" w:hAnsi="宋体" w:eastAsia="宋体" w:cs="宋体"/>
          <w:sz w:val="22"/>
          <w:szCs w:val="24"/>
          <w:lang w:val="en-US" w:eastAsia="zh-CN"/>
        </w:rPr>
        <w:t>评标委员会</w:t>
      </w:r>
      <w:r>
        <w:rPr>
          <w:rFonts w:hint="eastAsia" w:ascii="宋体" w:hAnsi="宋体" w:eastAsia="宋体" w:cs="宋体"/>
          <w:sz w:val="22"/>
          <w:szCs w:val="24"/>
        </w:rPr>
        <w:t>完成评审后，应当向采购人提交书面评审报告。</w:t>
      </w:r>
    </w:p>
    <w:p>
      <w:pPr>
        <w:pStyle w:val="11"/>
        <w:spacing w:line="360" w:lineRule="auto"/>
        <w:ind w:firstLine="482" w:firstLineChars="200"/>
        <w:rPr>
          <w:rFonts w:hint="eastAsia" w:ascii="宋体" w:hAnsi="宋体" w:eastAsia="宋体" w:cs="宋体"/>
          <w:b/>
          <w:bCs/>
          <w:color w:val="auto"/>
          <w:sz w:val="24"/>
          <w:szCs w:val="24"/>
        </w:rPr>
      </w:pPr>
    </w:p>
    <w:p>
      <w:pPr>
        <w:pStyle w:val="2"/>
        <w:keepNext w:val="0"/>
        <w:keepLines w:val="0"/>
        <w:spacing w:before="0" w:after="0" w:line="500" w:lineRule="exact"/>
        <w:jc w:val="center"/>
        <w:outlineLvl w:val="9"/>
        <w:rPr>
          <w:rFonts w:hint="eastAsia" w:ascii="宋体" w:hAnsi="宋体" w:eastAsia="宋体" w:cs="宋体"/>
          <w:color w:val="auto"/>
          <w:sz w:val="40"/>
          <w:szCs w:val="40"/>
        </w:rPr>
      </w:pPr>
      <w:bookmarkStart w:id="74" w:name="_Toc29118"/>
    </w:p>
    <w:p>
      <w:pPr>
        <w:pStyle w:val="2"/>
        <w:keepNext w:val="0"/>
        <w:keepLines w:val="0"/>
        <w:spacing w:before="0" w:after="0" w:line="500" w:lineRule="exact"/>
        <w:jc w:val="center"/>
        <w:outlineLvl w:val="9"/>
        <w:rPr>
          <w:rFonts w:hint="eastAsia" w:ascii="宋体" w:hAnsi="宋体" w:eastAsia="宋体" w:cs="宋体"/>
          <w:color w:val="auto"/>
          <w:sz w:val="40"/>
          <w:szCs w:val="40"/>
        </w:rPr>
      </w:pPr>
    </w:p>
    <w:p>
      <w:pPr>
        <w:pStyle w:val="2"/>
        <w:keepNext w:val="0"/>
        <w:keepLines w:val="0"/>
        <w:spacing w:before="0" w:after="0" w:line="500" w:lineRule="exact"/>
        <w:jc w:val="center"/>
        <w:outlineLvl w:val="9"/>
        <w:rPr>
          <w:rFonts w:hint="eastAsia" w:ascii="宋体" w:hAnsi="宋体" w:eastAsia="宋体" w:cs="宋体"/>
          <w:color w:val="auto"/>
          <w:sz w:val="40"/>
          <w:szCs w:val="40"/>
        </w:rPr>
      </w:pPr>
    </w:p>
    <w:p>
      <w:pPr>
        <w:pStyle w:val="2"/>
        <w:keepNext w:val="0"/>
        <w:keepLines w:val="0"/>
        <w:spacing w:before="0" w:after="0" w:line="500" w:lineRule="exact"/>
        <w:jc w:val="center"/>
        <w:outlineLvl w:val="9"/>
        <w:rPr>
          <w:rFonts w:hint="eastAsia" w:ascii="宋体" w:hAnsi="宋体" w:eastAsia="宋体" w:cs="宋体"/>
          <w:color w:val="auto"/>
          <w:sz w:val="40"/>
          <w:szCs w:val="40"/>
        </w:rPr>
      </w:pPr>
    </w:p>
    <w:p>
      <w:pPr>
        <w:pStyle w:val="2"/>
        <w:keepNext w:val="0"/>
        <w:keepLines w:val="0"/>
        <w:spacing w:before="0" w:after="0" w:line="500" w:lineRule="exact"/>
        <w:jc w:val="center"/>
        <w:outlineLvl w:val="9"/>
        <w:rPr>
          <w:rFonts w:hint="eastAsia" w:ascii="宋体" w:hAnsi="宋体" w:eastAsia="宋体" w:cs="宋体"/>
          <w:color w:val="auto"/>
          <w:sz w:val="40"/>
          <w:szCs w:val="40"/>
        </w:rPr>
      </w:pPr>
    </w:p>
    <w:p>
      <w:pPr>
        <w:rPr>
          <w:rFonts w:hint="eastAsia"/>
        </w:rPr>
      </w:pPr>
      <w:bookmarkStart w:id="75" w:name="_Toc14577"/>
    </w:p>
    <w:p>
      <w:pPr>
        <w:pStyle w:val="2"/>
        <w:keepNext w:val="0"/>
        <w:keepLines w:val="0"/>
        <w:spacing w:before="0" w:after="0" w:line="500" w:lineRule="exact"/>
        <w:jc w:val="center"/>
        <w:rPr>
          <w:rFonts w:hint="eastAsia" w:ascii="宋体" w:hAnsi="宋体" w:eastAsia="宋体" w:cs="宋体"/>
          <w:color w:val="auto"/>
          <w:sz w:val="40"/>
          <w:szCs w:val="40"/>
        </w:rPr>
      </w:pPr>
      <w:r>
        <w:rPr>
          <w:rFonts w:hint="eastAsia" w:ascii="宋体" w:hAnsi="宋体" w:eastAsia="宋体" w:cs="宋体"/>
          <w:color w:val="auto"/>
          <w:sz w:val="40"/>
          <w:szCs w:val="40"/>
        </w:rPr>
        <w:t>第五章</w:t>
      </w:r>
      <w:bookmarkStart w:id="76" w:name="_Toc269828236"/>
      <w:r>
        <w:rPr>
          <w:rFonts w:hint="eastAsia" w:ascii="宋体" w:hAnsi="宋体" w:eastAsia="宋体" w:cs="宋体"/>
          <w:color w:val="auto"/>
          <w:sz w:val="40"/>
          <w:szCs w:val="40"/>
        </w:rPr>
        <w:t xml:space="preserve"> 合同主要条款</w:t>
      </w:r>
      <w:bookmarkEnd w:id="76"/>
      <w:r>
        <w:rPr>
          <w:rFonts w:hint="eastAsia" w:ascii="宋体" w:hAnsi="宋体" w:eastAsia="宋体" w:cs="宋体"/>
          <w:color w:val="auto"/>
          <w:sz w:val="40"/>
          <w:szCs w:val="40"/>
        </w:rPr>
        <w:t>及格式</w:t>
      </w:r>
      <w:bookmarkEnd w:id="74"/>
      <w:bookmarkEnd w:id="75"/>
    </w:p>
    <w:p>
      <w:pPr>
        <w:spacing w:line="360" w:lineRule="auto"/>
        <w:jc w:val="center"/>
        <w:textAlignment w:val="baseline"/>
        <w:rPr>
          <w:rFonts w:hint="eastAsia" w:ascii="宋体" w:hAnsi="宋体" w:eastAsia="宋体" w:cs="宋体"/>
          <w:b/>
          <w:bCs/>
          <w:kern w:val="0"/>
          <w:sz w:val="24"/>
          <w:szCs w:val="24"/>
        </w:rPr>
      </w:pPr>
    </w:p>
    <w:p>
      <w:pPr>
        <w:spacing w:line="360" w:lineRule="auto"/>
        <w:jc w:val="center"/>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（仅供参考）</w:t>
      </w:r>
    </w:p>
    <w:p>
      <w:pPr>
        <w:pStyle w:val="7"/>
        <w:tabs>
          <w:tab w:val="left" w:pos="4473"/>
          <w:tab w:val="left" w:pos="8946"/>
        </w:tabs>
        <w:snapToGrid w:val="0"/>
        <w:spacing w:line="360" w:lineRule="auto"/>
        <w:ind w:firstLine="560"/>
        <w:rPr>
          <w:rFonts w:hint="eastAsia" w:ascii="宋体" w:hAnsi="宋体" w:eastAsia="宋体" w:cs="宋体"/>
          <w:sz w:val="28"/>
        </w:rPr>
      </w:pPr>
    </w:p>
    <w:p>
      <w:pPr>
        <w:pStyle w:val="7"/>
        <w:tabs>
          <w:tab w:val="left" w:pos="4473"/>
          <w:tab w:val="left" w:pos="8946"/>
        </w:tabs>
        <w:snapToGrid w:val="0"/>
        <w:spacing w:line="360" w:lineRule="auto"/>
        <w:ind w:firstLine="560"/>
        <w:rPr>
          <w:rFonts w:hint="eastAsia" w:ascii="宋体" w:hAnsi="宋体" w:eastAsia="宋体" w:cs="宋体"/>
          <w:sz w:val="28"/>
        </w:rPr>
      </w:pPr>
      <w:r>
        <w:rPr>
          <w:rFonts w:hint="eastAsia" w:ascii="宋体" w:hAnsi="宋体" w:eastAsia="宋体" w:cs="宋体"/>
          <w:sz w:val="28"/>
          <w:szCs w:val="18"/>
        </w:rPr>
        <w:t>合同登记编号：</w:t>
      </w:r>
      <w:r>
        <w:rPr>
          <w:rFonts w:hint="eastAsia" w:ascii="宋体" w:hAnsi="宋体" w:eastAsia="宋体" w:cs="宋体"/>
          <w:sz w:val="28"/>
        </w:rPr>
        <w:t xml:space="preserve"> </w:t>
      </w:r>
    </w:p>
    <w:p>
      <w:pPr>
        <w:pStyle w:val="7"/>
        <w:tabs>
          <w:tab w:val="left" w:pos="4473"/>
          <w:tab w:val="left" w:pos="8946"/>
        </w:tabs>
        <w:snapToGrid w:val="0"/>
        <w:spacing w:line="360" w:lineRule="auto"/>
        <w:ind w:firstLine="560"/>
        <w:rPr>
          <w:rFonts w:hint="eastAsia" w:ascii="宋体" w:hAnsi="宋体" w:eastAsia="宋体" w:cs="宋体"/>
          <w:sz w:val="28"/>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2141"/>
        <w:gridCol w:w="7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30" w:hRule="atLeast"/>
          <w:jc w:val="center"/>
        </w:trPr>
        <w:tc>
          <w:tcPr>
            <w:tcW w:w="9168" w:type="dxa"/>
            <w:gridSpan w:val="2"/>
            <w:tcBorders>
              <w:top w:val="nil"/>
              <w:left w:val="nil"/>
              <w:bottom w:val="nil"/>
              <w:right w:val="nil"/>
            </w:tcBorders>
            <w:noWrap w:val="0"/>
            <w:vAlign w:val="center"/>
          </w:tcPr>
          <w:p>
            <w:pPr>
              <w:pStyle w:val="7"/>
              <w:ind w:firstLine="1044"/>
              <w:jc w:val="center"/>
              <w:rPr>
                <w:rFonts w:hint="eastAsia" w:ascii="宋体" w:hAnsi="宋体" w:eastAsia="宋体" w:cs="宋体"/>
                <w:b/>
                <w:sz w:val="52"/>
              </w:rPr>
            </w:pPr>
          </w:p>
          <w:p>
            <w:pPr>
              <w:pStyle w:val="7"/>
              <w:ind w:firstLine="1044"/>
              <w:jc w:val="center"/>
              <w:rPr>
                <w:rFonts w:hint="eastAsia" w:ascii="宋体" w:hAnsi="宋体" w:eastAsia="宋体" w:cs="宋体"/>
                <w:b/>
                <w:sz w:val="52"/>
              </w:rPr>
            </w:pPr>
          </w:p>
          <w:p>
            <w:pPr>
              <w:pStyle w:val="7"/>
              <w:ind w:firstLine="1044"/>
              <w:jc w:val="center"/>
              <w:rPr>
                <w:rFonts w:hint="eastAsia" w:ascii="宋体" w:hAnsi="宋体" w:eastAsia="宋体" w:cs="宋体"/>
                <w:b/>
                <w:sz w:val="52"/>
              </w:rPr>
            </w:pPr>
          </w:p>
          <w:p>
            <w:pPr>
              <w:pStyle w:val="7"/>
              <w:jc w:val="center"/>
              <w:rPr>
                <w:rFonts w:hint="eastAsia" w:ascii="宋体" w:hAnsi="宋体" w:eastAsia="宋体" w:cs="宋体"/>
                <w:b/>
                <w:sz w:val="52"/>
              </w:rPr>
            </w:pPr>
            <w:r>
              <w:rPr>
                <w:rFonts w:hint="eastAsia" w:ascii="宋体" w:hAnsi="宋体" w:eastAsia="宋体" w:cs="宋体"/>
                <w:b/>
                <w:sz w:val="52"/>
              </w:rPr>
              <w:t>技 术 服 务 合 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20" w:hRule="atLeast"/>
          <w:jc w:val="center"/>
        </w:trPr>
        <w:tc>
          <w:tcPr>
            <w:tcW w:w="9168" w:type="dxa"/>
            <w:gridSpan w:val="2"/>
            <w:tcBorders>
              <w:top w:val="nil"/>
              <w:left w:val="nil"/>
              <w:bottom w:val="nil"/>
              <w:right w:val="nil"/>
            </w:tcBorders>
            <w:noWrap w:val="0"/>
            <w:vAlign w:val="center"/>
          </w:tcPr>
          <w:p>
            <w:pPr>
              <w:pStyle w:val="7"/>
              <w:spacing w:line="240" w:lineRule="exact"/>
              <w:ind w:firstLine="400"/>
              <w:rPr>
                <w:rFonts w:hint="eastAsia" w:ascii="宋体" w:hAnsi="宋体" w:eastAsia="宋体" w:cs="宋体"/>
              </w:rPr>
            </w:pPr>
          </w:p>
          <w:p>
            <w:pPr>
              <w:pStyle w:val="7"/>
              <w:spacing w:line="240" w:lineRule="exact"/>
              <w:ind w:firstLine="400"/>
              <w:rPr>
                <w:rFonts w:hint="eastAsia" w:ascii="宋体" w:hAnsi="宋体" w:eastAsia="宋体" w:cs="宋体"/>
              </w:rPr>
            </w:pPr>
          </w:p>
          <w:p>
            <w:pPr>
              <w:pStyle w:val="7"/>
              <w:spacing w:line="240" w:lineRule="exact"/>
              <w:ind w:firstLine="400"/>
              <w:rPr>
                <w:rFonts w:hint="eastAsia" w:ascii="宋体" w:hAnsi="宋体" w:eastAsia="宋体" w:cs="宋体"/>
              </w:rPr>
            </w:pPr>
          </w:p>
          <w:p>
            <w:pPr>
              <w:pStyle w:val="7"/>
              <w:spacing w:line="240" w:lineRule="exact"/>
              <w:ind w:firstLine="400"/>
              <w:rPr>
                <w:rFonts w:hint="eastAsia" w:ascii="宋体" w:hAnsi="宋体" w:eastAsia="宋体" w:cs="宋体"/>
              </w:rPr>
            </w:pPr>
          </w:p>
          <w:p>
            <w:pPr>
              <w:pStyle w:val="7"/>
              <w:spacing w:line="240" w:lineRule="exact"/>
              <w:ind w:firstLine="400"/>
              <w:rPr>
                <w:rFonts w:hint="eastAsia" w:ascii="宋体" w:hAnsi="宋体" w:eastAsia="宋体" w:cs="宋体"/>
              </w:rPr>
            </w:pPr>
          </w:p>
          <w:p>
            <w:pPr>
              <w:pStyle w:val="7"/>
              <w:spacing w:line="240" w:lineRule="exact"/>
              <w:ind w:firstLine="40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30" w:hRule="atLeast"/>
          <w:jc w:val="center"/>
        </w:trPr>
        <w:tc>
          <w:tcPr>
            <w:tcW w:w="2141" w:type="dxa"/>
            <w:tcBorders>
              <w:top w:val="nil"/>
              <w:left w:val="nil"/>
              <w:bottom w:val="nil"/>
              <w:right w:val="nil"/>
            </w:tcBorders>
            <w:noWrap w:val="0"/>
            <w:vAlign w:val="center"/>
          </w:tcPr>
          <w:p>
            <w:pPr>
              <w:pStyle w:val="7"/>
              <w:jc w:val="distribute"/>
              <w:rPr>
                <w:rFonts w:hint="eastAsia" w:ascii="宋体" w:hAnsi="宋体" w:eastAsia="宋体" w:cs="宋体"/>
                <w:b/>
                <w:sz w:val="30"/>
              </w:rPr>
            </w:pPr>
            <w:r>
              <w:rPr>
                <w:rFonts w:hint="eastAsia" w:ascii="宋体" w:hAnsi="宋体" w:eastAsia="宋体" w:cs="宋体"/>
                <w:b/>
                <w:sz w:val="30"/>
              </w:rPr>
              <w:t>项目名称：</w:t>
            </w:r>
          </w:p>
        </w:tc>
        <w:tc>
          <w:tcPr>
            <w:tcW w:w="7027" w:type="dxa"/>
            <w:tcBorders>
              <w:top w:val="nil"/>
              <w:left w:val="nil"/>
              <w:bottom w:val="single" w:color="auto" w:sz="4" w:space="0"/>
              <w:right w:val="nil"/>
            </w:tcBorders>
            <w:noWrap w:val="0"/>
            <w:vAlign w:val="center"/>
          </w:tcPr>
          <w:p>
            <w:pPr>
              <w:pStyle w:val="7"/>
              <w:ind w:firstLine="560"/>
              <w:rPr>
                <w:rFonts w:hint="eastAsia" w:ascii="宋体" w:hAnsi="宋体" w:eastAsia="宋体" w:cs="宋体"/>
                <w:sz w:val="2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30" w:hRule="atLeast"/>
          <w:jc w:val="center"/>
        </w:trPr>
        <w:tc>
          <w:tcPr>
            <w:tcW w:w="2141" w:type="dxa"/>
            <w:tcBorders>
              <w:top w:val="nil"/>
              <w:left w:val="nil"/>
              <w:bottom w:val="nil"/>
              <w:right w:val="nil"/>
            </w:tcBorders>
            <w:noWrap w:val="0"/>
            <w:vAlign w:val="center"/>
          </w:tcPr>
          <w:p>
            <w:pPr>
              <w:pStyle w:val="7"/>
              <w:rPr>
                <w:rFonts w:hint="eastAsia" w:ascii="宋体" w:hAnsi="宋体" w:eastAsia="宋体" w:cs="宋体"/>
                <w:b/>
                <w:sz w:val="30"/>
              </w:rPr>
            </w:pPr>
            <w:r>
              <w:rPr>
                <w:rFonts w:hint="eastAsia" w:ascii="宋体" w:hAnsi="宋体" w:eastAsia="宋体" w:cs="宋体"/>
                <w:b/>
                <w:sz w:val="30"/>
              </w:rPr>
              <w:t>委托方（甲方）：</w:t>
            </w:r>
          </w:p>
        </w:tc>
        <w:tc>
          <w:tcPr>
            <w:tcW w:w="7027" w:type="dxa"/>
            <w:tcBorders>
              <w:top w:val="single" w:color="auto" w:sz="4" w:space="0"/>
              <w:left w:val="nil"/>
              <w:bottom w:val="single" w:color="auto" w:sz="4" w:space="0"/>
              <w:right w:val="nil"/>
            </w:tcBorders>
            <w:noWrap w:val="0"/>
            <w:vAlign w:val="center"/>
          </w:tcPr>
          <w:p>
            <w:pPr>
              <w:pStyle w:val="7"/>
              <w:ind w:firstLine="560"/>
              <w:rPr>
                <w:rFonts w:hint="eastAsia" w:ascii="宋体" w:hAnsi="宋体" w:eastAsia="宋体" w:cs="宋体"/>
                <w:sz w:val="2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30" w:hRule="atLeast"/>
          <w:jc w:val="center"/>
        </w:trPr>
        <w:tc>
          <w:tcPr>
            <w:tcW w:w="2141" w:type="dxa"/>
            <w:tcBorders>
              <w:top w:val="nil"/>
              <w:left w:val="nil"/>
              <w:bottom w:val="nil"/>
              <w:right w:val="nil"/>
            </w:tcBorders>
            <w:noWrap w:val="0"/>
            <w:vAlign w:val="center"/>
          </w:tcPr>
          <w:p>
            <w:pPr>
              <w:pStyle w:val="7"/>
              <w:jc w:val="distribute"/>
              <w:rPr>
                <w:rFonts w:hint="eastAsia" w:ascii="宋体" w:hAnsi="宋体" w:eastAsia="宋体" w:cs="宋体"/>
                <w:b/>
                <w:sz w:val="30"/>
              </w:rPr>
            </w:pPr>
            <w:r>
              <w:rPr>
                <w:rFonts w:hint="eastAsia" w:ascii="宋体" w:hAnsi="宋体" w:eastAsia="宋体" w:cs="宋体"/>
                <w:b/>
                <w:sz w:val="30"/>
              </w:rPr>
              <w:t>受托方（乙方）：</w:t>
            </w:r>
          </w:p>
        </w:tc>
        <w:tc>
          <w:tcPr>
            <w:tcW w:w="7027" w:type="dxa"/>
            <w:tcBorders>
              <w:top w:val="single" w:color="auto" w:sz="4" w:space="0"/>
              <w:left w:val="nil"/>
              <w:bottom w:val="nil"/>
              <w:right w:val="nil"/>
            </w:tcBorders>
            <w:noWrap w:val="0"/>
            <w:vAlign w:val="center"/>
          </w:tcPr>
          <w:p>
            <w:pPr>
              <w:pStyle w:val="7"/>
              <w:ind w:firstLine="560"/>
              <w:rPr>
                <w:rFonts w:hint="eastAsia" w:ascii="宋体" w:hAnsi="宋体" w:eastAsia="宋体" w:cs="宋体"/>
                <w:sz w:val="2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30" w:hRule="atLeast"/>
          <w:jc w:val="center"/>
        </w:trPr>
        <w:tc>
          <w:tcPr>
            <w:tcW w:w="2141" w:type="dxa"/>
            <w:tcBorders>
              <w:top w:val="nil"/>
              <w:left w:val="nil"/>
              <w:bottom w:val="nil"/>
              <w:right w:val="nil"/>
            </w:tcBorders>
            <w:noWrap w:val="0"/>
            <w:vAlign w:val="center"/>
          </w:tcPr>
          <w:p>
            <w:pPr>
              <w:pStyle w:val="7"/>
              <w:jc w:val="distribute"/>
              <w:rPr>
                <w:rFonts w:hint="eastAsia" w:ascii="宋体" w:hAnsi="宋体" w:eastAsia="宋体" w:cs="宋体"/>
                <w:b/>
                <w:sz w:val="30"/>
              </w:rPr>
            </w:pPr>
            <w:r>
              <w:rPr>
                <w:rFonts w:hint="eastAsia" w:ascii="宋体" w:hAnsi="宋体" w:eastAsia="宋体" w:cs="宋体"/>
                <w:b/>
                <w:sz w:val="30"/>
              </w:rPr>
              <w:t>签订时间：</w:t>
            </w:r>
          </w:p>
        </w:tc>
        <w:tc>
          <w:tcPr>
            <w:tcW w:w="7027" w:type="dxa"/>
            <w:tcBorders>
              <w:top w:val="single" w:color="auto" w:sz="4" w:space="0"/>
              <w:left w:val="nil"/>
              <w:bottom w:val="single" w:color="auto" w:sz="4" w:space="0"/>
              <w:right w:val="nil"/>
            </w:tcBorders>
            <w:noWrap w:val="0"/>
            <w:vAlign w:val="center"/>
          </w:tcPr>
          <w:p>
            <w:pPr>
              <w:pStyle w:val="7"/>
              <w:ind w:firstLine="560"/>
              <w:rPr>
                <w:rFonts w:hint="eastAsia" w:ascii="宋体" w:hAnsi="宋体" w:eastAsia="宋体" w:cs="宋体"/>
                <w:bCs/>
                <w:sz w:val="28"/>
              </w:rPr>
            </w:pPr>
            <w:r>
              <w:rPr>
                <w:rFonts w:hint="eastAsia" w:ascii="宋体" w:hAnsi="宋体" w:eastAsia="宋体" w:cs="宋体"/>
                <w:bCs/>
                <w:sz w:val="28"/>
              </w:rPr>
              <w:t xml:space="preserve">     年     月     日</w:t>
            </w:r>
          </w:p>
        </w:tc>
      </w:tr>
    </w:tbl>
    <w:p>
      <w:pPr>
        <w:pStyle w:val="7"/>
        <w:spacing w:line="540" w:lineRule="exact"/>
        <w:ind w:firstLine="480" w:firstLineChars="200"/>
        <w:rPr>
          <w:rFonts w:hint="eastAsia" w:ascii="宋体" w:hAnsi="宋体" w:eastAsia="宋体" w:cs="宋体"/>
          <w:sz w:val="24"/>
          <w:szCs w:val="24"/>
        </w:rPr>
      </w:pPr>
    </w:p>
    <w:p>
      <w:pPr>
        <w:pStyle w:val="7"/>
        <w:spacing w:line="540" w:lineRule="exact"/>
        <w:ind w:firstLine="480" w:firstLineChars="200"/>
        <w:rPr>
          <w:rFonts w:hint="eastAsia" w:ascii="宋体" w:hAnsi="宋体" w:eastAsia="宋体" w:cs="宋体"/>
          <w:sz w:val="24"/>
          <w:szCs w:val="24"/>
        </w:rPr>
      </w:pPr>
    </w:p>
    <w:p>
      <w:pPr>
        <w:pStyle w:val="7"/>
        <w:spacing w:line="540" w:lineRule="exact"/>
        <w:ind w:firstLine="480" w:firstLineChars="200"/>
        <w:rPr>
          <w:rFonts w:hint="eastAsia" w:ascii="宋体" w:hAnsi="宋体" w:eastAsia="宋体" w:cs="宋体"/>
          <w:sz w:val="24"/>
          <w:szCs w:val="24"/>
        </w:rPr>
      </w:pPr>
    </w:p>
    <w:p>
      <w:pPr>
        <w:pStyle w:val="7"/>
        <w:spacing w:line="5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本合同甲方委托乙方完成</w:t>
      </w:r>
      <w:r>
        <w:rPr>
          <w:rFonts w:hint="eastAsia" w:ascii="宋体" w:hAnsi="宋体" w:eastAsia="宋体" w:cs="宋体"/>
          <w:sz w:val="24"/>
          <w:szCs w:val="24"/>
          <w:u w:val="single"/>
        </w:rPr>
        <w:t xml:space="preserve">                                  </w:t>
      </w:r>
      <w:r>
        <w:rPr>
          <w:rFonts w:hint="eastAsia" w:ascii="宋体" w:hAnsi="宋体" w:eastAsia="宋体" w:cs="宋体"/>
          <w:sz w:val="24"/>
          <w:szCs w:val="24"/>
        </w:rPr>
        <w:t>，并支付相应的技术服务报酬。</w:t>
      </w:r>
    </w:p>
    <w:p>
      <w:pPr>
        <w:pStyle w:val="7"/>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双方经过平等协商，在真实、充分地表达各自意愿的基础上，根据《中华人民共和国民法典》的规定，达成如下协议，并由双方共同恪守。</w:t>
      </w:r>
    </w:p>
    <w:p>
      <w:pPr>
        <w:pStyle w:val="7"/>
        <w:numPr>
          <w:ilvl w:val="0"/>
          <w:numId w:val="2"/>
        </w:numPr>
        <w:snapToGrid w:val="0"/>
        <w:spacing w:line="540" w:lineRule="exact"/>
        <w:ind w:firstLine="400"/>
        <w:textAlignment w:val="auto"/>
        <w:rPr>
          <w:rFonts w:hint="eastAsia" w:ascii="宋体" w:hAnsi="宋体" w:eastAsia="宋体" w:cs="宋体"/>
          <w:sz w:val="24"/>
          <w:szCs w:val="24"/>
        </w:rPr>
      </w:pPr>
      <w:r>
        <w:rPr>
          <w:rFonts w:hint="eastAsia" w:ascii="宋体" w:hAnsi="宋体" w:eastAsia="宋体" w:cs="宋体"/>
          <w:sz w:val="24"/>
          <w:szCs w:val="24"/>
        </w:rPr>
        <w:t>甲方委托乙方进行技术服务的内容如下：</w:t>
      </w:r>
    </w:p>
    <w:p>
      <w:pPr>
        <w:pStyle w:val="7"/>
        <w:spacing w:line="360" w:lineRule="auto"/>
        <w:ind w:firstLine="400"/>
        <w:textAlignment w:val="bottom"/>
        <w:rPr>
          <w:rFonts w:hint="eastAsia" w:ascii="宋体" w:hAnsi="宋体" w:eastAsia="宋体" w:cs="宋体"/>
          <w:sz w:val="24"/>
          <w:szCs w:val="24"/>
        </w:rPr>
      </w:pPr>
      <w:r>
        <w:rPr>
          <w:rFonts w:hint="eastAsia" w:ascii="宋体" w:hAnsi="宋体" w:eastAsia="宋体" w:cs="宋体"/>
          <w:sz w:val="24"/>
          <w:szCs w:val="24"/>
        </w:rPr>
        <w:t>1．技术服务的目标：</w:t>
      </w:r>
    </w:p>
    <w:p>
      <w:pPr>
        <w:pStyle w:val="7"/>
        <w:spacing w:line="360" w:lineRule="auto"/>
        <w:ind w:firstLine="400"/>
        <w:textAlignment w:val="bottom"/>
        <w:rPr>
          <w:rFonts w:hint="eastAsia" w:ascii="宋体" w:hAnsi="宋体" w:eastAsia="宋体" w:cs="宋体"/>
          <w:sz w:val="24"/>
          <w:szCs w:val="24"/>
        </w:rPr>
      </w:pPr>
    </w:p>
    <w:p>
      <w:pPr>
        <w:pStyle w:val="7"/>
        <w:spacing w:line="360" w:lineRule="auto"/>
        <w:ind w:firstLine="400"/>
        <w:textAlignment w:val="bottom"/>
        <w:rPr>
          <w:rFonts w:hint="eastAsia" w:ascii="宋体" w:hAnsi="宋体" w:eastAsia="宋体" w:cs="宋体"/>
          <w:sz w:val="24"/>
          <w:szCs w:val="24"/>
        </w:rPr>
      </w:pPr>
      <w:r>
        <w:rPr>
          <w:rFonts w:hint="eastAsia" w:ascii="宋体" w:hAnsi="宋体" w:eastAsia="宋体" w:cs="宋体"/>
          <w:sz w:val="24"/>
          <w:szCs w:val="24"/>
        </w:rPr>
        <w:t>2.技术服务的内容：</w:t>
      </w:r>
    </w:p>
    <w:p>
      <w:pPr>
        <w:pStyle w:val="7"/>
        <w:snapToGrid w:val="0"/>
        <w:spacing w:line="360" w:lineRule="auto"/>
        <w:ind w:firstLine="400"/>
        <w:rPr>
          <w:rFonts w:hint="eastAsia" w:ascii="宋体" w:hAnsi="宋体" w:eastAsia="宋体" w:cs="宋体"/>
          <w:sz w:val="24"/>
          <w:szCs w:val="24"/>
        </w:rPr>
      </w:pP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 xml:space="preserve">第二条 </w:t>
      </w:r>
      <w:r>
        <w:rPr>
          <w:rFonts w:hint="eastAsia" w:ascii="宋体" w:hAnsi="宋体" w:eastAsia="宋体" w:cs="宋体"/>
          <w:sz w:val="24"/>
          <w:szCs w:val="24"/>
        </w:rPr>
        <w:t xml:space="preserve"> 乙方应当按下列要求完成技术服务工作：</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1．技术服务地点：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2．技术服务期限：</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 xml:space="preserve">第三条 </w:t>
      </w:r>
      <w:r>
        <w:rPr>
          <w:rFonts w:hint="eastAsia" w:ascii="宋体" w:hAnsi="宋体" w:eastAsia="宋体" w:cs="宋体"/>
          <w:sz w:val="24"/>
          <w:szCs w:val="24"/>
        </w:rPr>
        <w:t xml:space="preserve"> 为保证乙方有效进行技术服务工作，甲方应当向乙方提供下列工作条件和协作事项：</w:t>
      </w:r>
    </w:p>
    <w:p>
      <w:pPr>
        <w:spacing w:line="5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1．甲方负责</w:t>
      </w:r>
      <w:r>
        <w:rPr>
          <w:rFonts w:hint="eastAsia" w:ascii="宋体" w:hAnsi="宋体" w:eastAsia="宋体" w:cs="宋体"/>
          <w:sz w:val="24"/>
          <w:szCs w:val="24"/>
          <w:u w:val="single"/>
        </w:rPr>
        <w:t>明确服务任务、内容和要求，并提出具体的技术要求。</w:t>
      </w:r>
    </w:p>
    <w:p>
      <w:pPr>
        <w:pStyle w:val="7"/>
        <w:snapToGrid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2．甲方提供上述工作条件和协作事项的时间及方式：</w:t>
      </w:r>
      <w:r>
        <w:rPr>
          <w:rFonts w:hint="eastAsia" w:ascii="宋体" w:hAnsi="宋体" w:eastAsia="宋体" w:cs="宋体"/>
          <w:sz w:val="24"/>
          <w:szCs w:val="24"/>
          <w:u w:val="single"/>
        </w:rPr>
        <w:t>上述工作贯穿整个项目进展过程</w:t>
      </w:r>
      <w:r>
        <w:rPr>
          <w:rFonts w:hint="eastAsia" w:ascii="宋体" w:hAnsi="宋体" w:eastAsia="宋体" w:cs="宋体"/>
          <w:sz w:val="24"/>
          <w:szCs w:val="24"/>
        </w:rPr>
        <w:t>。</w:t>
      </w:r>
    </w:p>
    <w:p>
      <w:pPr>
        <w:pStyle w:val="7"/>
        <w:snapToGrid w:val="0"/>
        <w:spacing w:line="360" w:lineRule="auto"/>
        <w:ind w:firstLine="402"/>
        <w:rPr>
          <w:rFonts w:hint="eastAsia" w:ascii="宋体" w:hAnsi="宋体" w:eastAsia="宋体" w:cs="宋体"/>
          <w:sz w:val="24"/>
          <w:szCs w:val="24"/>
        </w:rPr>
      </w:pPr>
      <w:r>
        <w:rPr>
          <w:rFonts w:hint="eastAsia" w:ascii="宋体" w:hAnsi="宋体" w:eastAsia="宋体" w:cs="宋体"/>
          <w:b/>
          <w:sz w:val="24"/>
          <w:szCs w:val="24"/>
        </w:rPr>
        <w:t>第四条</w:t>
      </w:r>
      <w:r>
        <w:rPr>
          <w:rFonts w:hint="eastAsia" w:ascii="宋体" w:hAnsi="宋体" w:eastAsia="宋体" w:cs="宋体"/>
          <w:sz w:val="24"/>
          <w:szCs w:val="24"/>
        </w:rPr>
        <w:t xml:space="preserve">  甲方向乙方支付技术服务报酬及支付方式为：</w:t>
      </w:r>
    </w:p>
    <w:p>
      <w:pPr>
        <w:pStyle w:val="7"/>
        <w:snapToGrid w:val="0"/>
        <w:spacing w:line="360" w:lineRule="auto"/>
        <w:ind w:firstLine="400"/>
        <w:rPr>
          <w:rFonts w:hint="eastAsia" w:ascii="宋体" w:hAnsi="宋体" w:eastAsia="宋体" w:cs="宋体"/>
          <w:sz w:val="24"/>
          <w:szCs w:val="24"/>
        </w:rPr>
      </w:pPr>
      <w:r>
        <w:rPr>
          <w:rFonts w:hint="eastAsia" w:ascii="宋体" w:hAnsi="宋体" w:eastAsia="宋体" w:cs="宋体"/>
          <w:sz w:val="24"/>
          <w:szCs w:val="24"/>
        </w:rPr>
        <w:t>本合同技术服务费总金额：大写人民币</w:t>
      </w:r>
      <w:r>
        <w:rPr>
          <w:rFonts w:hint="eastAsia" w:ascii="宋体" w:hAnsi="宋体" w:eastAsia="宋体" w:cs="宋体"/>
          <w:sz w:val="24"/>
          <w:szCs w:val="24"/>
          <w:u w:val="single"/>
        </w:rPr>
        <w:t xml:space="preserve">               元整</w:t>
      </w:r>
      <w:r>
        <w:rPr>
          <w:rFonts w:hint="eastAsia" w:ascii="宋体" w:hAnsi="宋体" w:eastAsia="宋体" w:cs="宋体"/>
          <w:sz w:val="24"/>
          <w:szCs w:val="24"/>
        </w:rPr>
        <w:t>（小写：</w:t>
      </w:r>
      <w:r>
        <w:rPr>
          <w:rFonts w:hint="eastAsia" w:ascii="宋体" w:hAnsi="宋体" w:eastAsia="宋体" w:cs="宋体"/>
          <w:sz w:val="24"/>
          <w:szCs w:val="24"/>
          <w:u w:val="single"/>
        </w:rPr>
        <w:t>￥        元</w:t>
      </w:r>
      <w:r>
        <w:rPr>
          <w:rFonts w:hint="eastAsia" w:ascii="宋体" w:hAnsi="宋体" w:eastAsia="宋体" w:cs="宋体"/>
          <w:sz w:val="24"/>
          <w:szCs w:val="24"/>
        </w:rPr>
        <w:t>）。</w:t>
      </w:r>
    </w:p>
    <w:p>
      <w:pPr>
        <w:pStyle w:val="7"/>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支付方式：</w:t>
      </w:r>
    </w:p>
    <w:p>
      <w:pPr>
        <w:pStyle w:val="7"/>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（1）首付款：自合同签订之日起10日历日内，甲方向乙方支付合同金额的30%作为项目首付款，支付金额为人民币：大写：</w:t>
      </w:r>
      <w:r>
        <w:rPr>
          <w:rFonts w:hint="eastAsia" w:ascii="宋体" w:hAnsi="宋体" w:eastAsia="宋体" w:cs="宋体"/>
          <w:sz w:val="24"/>
          <w:szCs w:val="24"/>
          <w:u w:val="single"/>
        </w:rPr>
        <w:t xml:space="preserve">          元整</w:t>
      </w:r>
      <w:r>
        <w:rPr>
          <w:rFonts w:hint="eastAsia" w:ascii="宋体" w:hAnsi="宋体" w:eastAsia="宋体" w:cs="宋体"/>
          <w:sz w:val="24"/>
          <w:szCs w:val="24"/>
        </w:rPr>
        <w:t>（小写：</w:t>
      </w:r>
      <w:r>
        <w:rPr>
          <w:rFonts w:hint="eastAsia" w:ascii="宋体" w:hAnsi="宋体" w:eastAsia="宋体" w:cs="宋体"/>
          <w:sz w:val="24"/>
          <w:szCs w:val="24"/>
          <w:u w:val="single"/>
        </w:rPr>
        <w:t>￥      元</w:t>
      </w:r>
      <w:r>
        <w:rPr>
          <w:rFonts w:hint="eastAsia" w:ascii="宋体" w:hAnsi="宋体" w:eastAsia="宋体" w:cs="宋体"/>
          <w:sz w:val="24"/>
          <w:szCs w:val="24"/>
        </w:rPr>
        <w:t>）；</w:t>
      </w:r>
    </w:p>
    <w:p>
      <w:pPr>
        <w:pStyle w:val="7"/>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（2）进度款：乙方按照市农业农村局及业主方要求按时完成本项目工作，甲方在乙方完成所有合同工作内容后10日历日内，甲方向乙方支付本合同价款40%作为进度款：支付金额为人民币：大写：</w:t>
      </w:r>
      <w:r>
        <w:rPr>
          <w:rFonts w:hint="eastAsia" w:ascii="宋体" w:hAnsi="宋体" w:eastAsia="宋体" w:cs="宋体"/>
          <w:sz w:val="24"/>
          <w:szCs w:val="24"/>
          <w:u w:val="single"/>
        </w:rPr>
        <w:t xml:space="preserve">          元整</w:t>
      </w:r>
      <w:r>
        <w:rPr>
          <w:rFonts w:hint="eastAsia" w:ascii="宋体" w:hAnsi="宋体" w:eastAsia="宋体" w:cs="宋体"/>
          <w:sz w:val="24"/>
          <w:szCs w:val="24"/>
        </w:rPr>
        <w:t>（小写：</w:t>
      </w:r>
      <w:r>
        <w:rPr>
          <w:rFonts w:hint="eastAsia" w:ascii="宋体" w:hAnsi="宋体" w:eastAsia="宋体" w:cs="宋体"/>
          <w:sz w:val="24"/>
          <w:szCs w:val="24"/>
          <w:u w:val="single"/>
        </w:rPr>
        <w:t>￥      元</w:t>
      </w:r>
      <w:r>
        <w:rPr>
          <w:rFonts w:hint="eastAsia" w:ascii="宋体" w:hAnsi="宋体" w:eastAsia="宋体" w:cs="宋体"/>
          <w:sz w:val="24"/>
          <w:szCs w:val="24"/>
        </w:rPr>
        <w:t>）；</w:t>
      </w:r>
    </w:p>
    <w:p>
      <w:pPr>
        <w:pStyle w:val="7"/>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（3）尾款：甲方在完成项目验收后15日历日内，甲方向乙方支付合同金额的30%作为项目尾款，支付金额为人民币：大写：</w:t>
      </w:r>
      <w:r>
        <w:rPr>
          <w:rFonts w:hint="eastAsia" w:ascii="宋体" w:hAnsi="宋体" w:eastAsia="宋体" w:cs="宋体"/>
          <w:sz w:val="24"/>
          <w:szCs w:val="24"/>
          <w:u w:val="single"/>
        </w:rPr>
        <w:t xml:space="preserve">          元整</w:t>
      </w:r>
      <w:r>
        <w:rPr>
          <w:rFonts w:hint="eastAsia" w:ascii="宋体" w:hAnsi="宋体" w:eastAsia="宋体" w:cs="宋体"/>
          <w:sz w:val="24"/>
          <w:szCs w:val="24"/>
        </w:rPr>
        <w:t>（小写：</w:t>
      </w:r>
      <w:r>
        <w:rPr>
          <w:rFonts w:hint="eastAsia" w:ascii="宋体" w:hAnsi="宋体" w:eastAsia="宋体" w:cs="宋体"/>
          <w:sz w:val="24"/>
          <w:szCs w:val="24"/>
          <w:u w:val="single"/>
        </w:rPr>
        <w:t>￥      元</w:t>
      </w:r>
      <w:r>
        <w:rPr>
          <w:rFonts w:hint="eastAsia" w:ascii="宋体" w:hAnsi="宋体" w:eastAsia="宋体" w:cs="宋体"/>
          <w:sz w:val="24"/>
          <w:szCs w:val="24"/>
        </w:rPr>
        <w:t>）。</w:t>
      </w:r>
    </w:p>
    <w:p>
      <w:pPr>
        <w:pStyle w:val="7"/>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付款前乙方需开具合格的增值税发票给甲方。</w:t>
      </w:r>
    </w:p>
    <w:p>
      <w:pPr>
        <w:pStyle w:val="7"/>
        <w:snapToGrid w:val="0"/>
        <w:spacing w:line="360" w:lineRule="auto"/>
        <w:ind w:firstLine="400"/>
        <w:rPr>
          <w:rFonts w:hint="eastAsia" w:ascii="宋体" w:hAnsi="宋体" w:eastAsia="宋体" w:cs="宋体"/>
          <w:sz w:val="24"/>
          <w:szCs w:val="24"/>
        </w:rPr>
      </w:pPr>
      <w:r>
        <w:rPr>
          <w:rFonts w:hint="eastAsia" w:ascii="宋体" w:hAnsi="宋体" w:eastAsia="宋体" w:cs="宋体"/>
          <w:sz w:val="24"/>
          <w:szCs w:val="24"/>
        </w:rPr>
        <w:t>3.乙方开户银行名称、地址和账号为：</w:t>
      </w:r>
    </w:p>
    <w:p>
      <w:pPr>
        <w:pStyle w:val="7"/>
        <w:snapToGrid w:val="0"/>
        <w:spacing w:line="360" w:lineRule="auto"/>
        <w:ind w:firstLine="400"/>
        <w:rPr>
          <w:rFonts w:hint="eastAsia" w:ascii="宋体" w:hAnsi="宋体" w:eastAsia="宋体" w:cs="宋体"/>
          <w:sz w:val="24"/>
          <w:szCs w:val="24"/>
          <w:u w:val="single"/>
        </w:rPr>
      </w:pPr>
      <w:r>
        <w:rPr>
          <w:rFonts w:hint="eastAsia" w:ascii="宋体" w:hAnsi="宋体" w:eastAsia="宋体" w:cs="宋体"/>
          <w:sz w:val="24"/>
          <w:szCs w:val="24"/>
          <w:u w:val="single"/>
        </w:rPr>
        <w:t xml:space="preserve">开户银行：                 </w:t>
      </w:r>
    </w:p>
    <w:p>
      <w:pPr>
        <w:pStyle w:val="7"/>
        <w:snapToGrid w:val="0"/>
        <w:spacing w:line="360" w:lineRule="auto"/>
        <w:ind w:firstLine="400"/>
        <w:rPr>
          <w:rFonts w:hint="eastAsia" w:ascii="宋体" w:hAnsi="宋体" w:eastAsia="宋体" w:cs="宋体"/>
          <w:sz w:val="24"/>
          <w:szCs w:val="24"/>
          <w:u w:val="single"/>
        </w:rPr>
      </w:pPr>
      <w:r>
        <w:rPr>
          <w:rFonts w:hint="eastAsia" w:ascii="宋体" w:hAnsi="宋体" w:eastAsia="宋体" w:cs="宋体"/>
          <w:sz w:val="24"/>
          <w:szCs w:val="24"/>
          <w:u w:val="single"/>
        </w:rPr>
        <w:t xml:space="preserve">户名：                     </w:t>
      </w:r>
    </w:p>
    <w:p>
      <w:pPr>
        <w:pStyle w:val="7"/>
        <w:snapToGrid w:val="0"/>
        <w:spacing w:line="360" w:lineRule="auto"/>
        <w:ind w:firstLine="400"/>
        <w:rPr>
          <w:rFonts w:hint="eastAsia" w:ascii="宋体" w:hAnsi="宋体" w:eastAsia="宋体" w:cs="宋体"/>
          <w:sz w:val="24"/>
          <w:szCs w:val="24"/>
          <w:u w:val="single"/>
        </w:rPr>
      </w:pPr>
      <w:r>
        <w:rPr>
          <w:rFonts w:hint="eastAsia" w:ascii="宋体" w:hAnsi="宋体" w:eastAsia="宋体" w:cs="宋体"/>
          <w:sz w:val="24"/>
          <w:szCs w:val="24"/>
          <w:u w:val="single"/>
        </w:rPr>
        <w:t xml:space="preserve">账号：                      </w:t>
      </w: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第五条</w:t>
      </w:r>
      <w:r>
        <w:rPr>
          <w:rFonts w:hint="eastAsia" w:ascii="宋体" w:hAnsi="宋体" w:eastAsia="宋体" w:cs="宋体"/>
          <w:sz w:val="24"/>
          <w:szCs w:val="24"/>
        </w:rPr>
        <w:t xml:space="preserve">  双方确定在履行本合同期间应遵守的保密义务如下：</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在本合同履行期间及履行完毕后的任何时候，乙方应对因履行本合同从甲方或甲方业主单位处获取或知悉的保密信息承担保密责任，未经甲方书面同意不得向第三方透露，否则应赔偿由此给甲方或甲方业主单位造成的全部损失，乙方员工个人违反上述保密责任，由乙方承担全部责任。如乙方或乙方员工泄露双方合作内容，甲方有权停止支付应付账款，并追究乙方由此给甲方产生的相关损失。</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双方同意，不论本合同是否变更、解除或终止，本条持续有效。</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第六条</w:t>
      </w:r>
      <w:r>
        <w:rPr>
          <w:rFonts w:hint="eastAsia" w:ascii="宋体" w:hAnsi="宋体" w:eastAsia="宋体" w:cs="宋体"/>
          <w:sz w:val="24"/>
          <w:szCs w:val="24"/>
        </w:rPr>
        <w:t xml:space="preserve">  本合同的变更必须由双方协商一致，并以书面形式确定。但有下列情形之一的，一方可以向另一方提出变更合同权利与义务的请求，另一方应当在</w:t>
      </w:r>
      <w:r>
        <w:rPr>
          <w:rFonts w:hint="eastAsia" w:ascii="宋体" w:hAnsi="宋体" w:eastAsia="宋体" w:cs="宋体"/>
          <w:sz w:val="24"/>
          <w:szCs w:val="24"/>
          <w:u w:val="single"/>
        </w:rPr>
        <w:t xml:space="preserve"> 15  </w:t>
      </w:r>
      <w:r>
        <w:rPr>
          <w:rFonts w:hint="eastAsia" w:ascii="宋体" w:hAnsi="宋体" w:eastAsia="宋体" w:cs="宋体"/>
          <w:sz w:val="24"/>
          <w:szCs w:val="24"/>
        </w:rPr>
        <w:t>日内予以答复；逾期未予答复的，视为同意。</w:t>
      </w:r>
    </w:p>
    <w:p>
      <w:pPr>
        <w:pStyle w:val="7"/>
        <w:numPr>
          <w:ilvl w:val="0"/>
          <w:numId w:val="3"/>
        </w:numPr>
        <w:snapToGrid w:val="0"/>
        <w:spacing w:line="540" w:lineRule="exact"/>
        <w:ind w:firstLine="4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无  </w:t>
      </w:r>
      <w:r>
        <w:rPr>
          <w:rFonts w:hint="eastAsia" w:ascii="宋体" w:hAnsi="宋体" w:eastAsia="宋体" w:cs="宋体"/>
          <w:sz w:val="24"/>
          <w:szCs w:val="24"/>
        </w:rPr>
        <w:t>；</w:t>
      </w:r>
    </w:p>
    <w:p>
      <w:pPr>
        <w:pStyle w:val="7"/>
        <w:numPr>
          <w:ilvl w:val="0"/>
          <w:numId w:val="3"/>
        </w:numPr>
        <w:snapToGrid w:val="0"/>
        <w:spacing w:line="540" w:lineRule="exact"/>
        <w:ind w:firstLine="4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乙方因不可抗力或其他原因无法完成合同工作的。</w:t>
      </w: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第七条</w:t>
      </w:r>
      <w:r>
        <w:rPr>
          <w:rFonts w:hint="eastAsia" w:ascii="宋体" w:hAnsi="宋体" w:eastAsia="宋体" w:cs="宋体"/>
          <w:sz w:val="24"/>
          <w:szCs w:val="24"/>
        </w:rPr>
        <w:t xml:space="preserve">  双方确定以下标准和方式对乙方提交的技术服务工作成果进行验收：</w:t>
      </w:r>
    </w:p>
    <w:p>
      <w:pPr>
        <w:pStyle w:val="7"/>
        <w:numPr>
          <w:ilvl w:val="0"/>
          <w:numId w:val="4"/>
        </w:numPr>
        <w:snapToGrid w:val="0"/>
        <w:spacing w:line="540" w:lineRule="exact"/>
        <w:ind w:firstLine="400"/>
        <w:textAlignment w:val="auto"/>
        <w:rPr>
          <w:rFonts w:hint="eastAsia" w:ascii="宋体" w:hAnsi="宋体" w:eastAsia="宋体" w:cs="宋体"/>
          <w:sz w:val="24"/>
          <w:szCs w:val="24"/>
        </w:rPr>
      </w:pPr>
      <w:r>
        <w:rPr>
          <w:rFonts w:hint="eastAsia" w:ascii="宋体" w:hAnsi="宋体" w:eastAsia="宋体" w:cs="宋体"/>
          <w:sz w:val="24"/>
          <w:szCs w:val="24"/>
        </w:rPr>
        <w:t>乙方提交技术服务工作成果的形式：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7"/>
        <w:numPr>
          <w:ilvl w:val="0"/>
          <w:numId w:val="4"/>
        </w:numPr>
        <w:snapToGrid w:val="0"/>
        <w:spacing w:line="540" w:lineRule="exact"/>
        <w:ind w:firstLine="400"/>
        <w:textAlignment w:val="auto"/>
        <w:rPr>
          <w:rFonts w:hint="eastAsia" w:ascii="宋体" w:hAnsi="宋体" w:eastAsia="宋体" w:cs="宋体"/>
          <w:sz w:val="24"/>
          <w:szCs w:val="24"/>
        </w:rPr>
      </w:pPr>
      <w:r>
        <w:rPr>
          <w:rFonts w:hint="eastAsia" w:ascii="宋体" w:hAnsi="宋体" w:eastAsia="宋体" w:cs="宋体"/>
          <w:sz w:val="24"/>
          <w:szCs w:val="24"/>
        </w:rPr>
        <w:t>验收的时间和地点：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7"/>
        <w:numPr>
          <w:ilvl w:val="0"/>
          <w:numId w:val="4"/>
        </w:numPr>
        <w:snapToGrid w:val="0"/>
        <w:spacing w:line="540" w:lineRule="exact"/>
        <w:ind w:firstLine="400"/>
        <w:textAlignment w:val="auto"/>
        <w:rPr>
          <w:rFonts w:hint="eastAsia" w:ascii="宋体" w:hAnsi="宋体" w:eastAsia="宋体" w:cs="宋体"/>
          <w:sz w:val="24"/>
          <w:szCs w:val="24"/>
        </w:rPr>
      </w:pPr>
      <w:r>
        <w:rPr>
          <w:rFonts w:hint="eastAsia" w:ascii="宋体" w:hAnsi="宋体" w:eastAsia="宋体" w:cs="宋体"/>
          <w:sz w:val="24"/>
          <w:szCs w:val="24"/>
        </w:rPr>
        <w:t>验收方式：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第八条</w:t>
      </w:r>
      <w:r>
        <w:rPr>
          <w:rFonts w:hint="eastAsia" w:ascii="宋体" w:hAnsi="宋体" w:eastAsia="宋体" w:cs="宋体"/>
          <w:sz w:val="24"/>
          <w:szCs w:val="24"/>
        </w:rPr>
        <w:t xml:space="preserve"> 知识产权</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1．甲方对乙方提供技术服务产生的技术成果享有所有权及全部、完整的知识产权（包括但不限于著作权、专利权、商标权以及相关知识产权的申请权等）。未经甲方书面允许，乙方不得自行使用或将开发的技术成果提供给任何第三方使用。</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2．乙方有权在完成本合同约定的技术服务工作后，对该项技术服务成果进行后续改进。由此产生的具有实质性或创造性技术进步特征的新的技术成果及其知识产权，归双方所有，且甲方可优先使用，未经甲方书面允许，乙方不得自行使用或将开发的技术成果提供给任何第三方使用。</w:t>
      </w: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第九条</w:t>
      </w:r>
      <w:r>
        <w:rPr>
          <w:rFonts w:hint="eastAsia" w:ascii="宋体" w:hAnsi="宋体" w:eastAsia="宋体" w:cs="宋体"/>
          <w:sz w:val="24"/>
          <w:szCs w:val="24"/>
        </w:rPr>
        <w:t xml:space="preserve">  双方确定，在本合同有效期内，甲乙双方专人作为项目联系人。</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项目联系人承担以下责任：</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及时沟通、传达有关信息</w:t>
      </w:r>
      <w:r>
        <w:rPr>
          <w:rFonts w:hint="eastAsia" w:ascii="宋体" w:hAnsi="宋体" w:eastAsia="宋体" w:cs="宋体"/>
          <w:sz w:val="24"/>
          <w:szCs w:val="24"/>
        </w:rPr>
        <w:t>；</w:t>
      </w:r>
    </w:p>
    <w:p>
      <w:pPr>
        <w:pStyle w:val="7"/>
        <w:snapToGrid w:val="0"/>
        <w:spacing w:line="540" w:lineRule="exact"/>
        <w:ind w:firstLine="400"/>
        <w:rPr>
          <w:rFonts w:hint="eastAsia" w:ascii="宋体" w:hAnsi="宋体" w:eastAsia="宋体" w:cs="宋体"/>
          <w:color w:val="000000"/>
          <w:sz w:val="24"/>
          <w:szCs w:val="24"/>
          <w:u w:val="single"/>
        </w:rPr>
      </w:pPr>
      <w:r>
        <w:rPr>
          <w:rFonts w:hint="eastAsia" w:ascii="宋体" w:hAnsi="宋体" w:eastAsia="宋体" w:cs="宋体"/>
          <w:sz w:val="24"/>
          <w:szCs w:val="24"/>
        </w:rPr>
        <w:t>2．</w:t>
      </w:r>
      <w:r>
        <w:rPr>
          <w:rFonts w:hint="eastAsia" w:ascii="宋体" w:hAnsi="宋体" w:eastAsia="宋体" w:cs="宋体"/>
          <w:sz w:val="24"/>
          <w:szCs w:val="24"/>
          <w:u w:val="single"/>
        </w:rPr>
        <w:t>对合同执行过程中</w:t>
      </w:r>
      <w:r>
        <w:rPr>
          <w:rFonts w:hint="eastAsia" w:ascii="宋体" w:hAnsi="宋体" w:eastAsia="宋体" w:cs="宋体"/>
          <w:color w:val="000000"/>
          <w:sz w:val="24"/>
          <w:szCs w:val="24"/>
          <w:u w:val="single"/>
        </w:rPr>
        <w:t>有关问题进行讨论，探讨解决办法。</w:t>
      </w:r>
    </w:p>
    <w:p>
      <w:pPr>
        <w:pStyle w:val="7"/>
        <w:snapToGrid w:val="0"/>
        <w:spacing w:line="540" w:lineRule="exact"/>
        <w:ind w:firstLine="400"/>
        <w:rPr>
          <w:rFonts w:hint="eastAsia" w:ascii="宋体" w:hAnsi="宋体" w:eastAsia="宋体" w:cs="宋体"/>
          <w:color w:val="000000"/>
          <w:sz w:val="24"/>
          <w:szCs w:val="24"/>
          <w:u w:val="single"/>
        </w:rPr>
      </w:pPr>
      <w:r>
        <w:rPr>
          <w:rFonts w:hint="eastAsia" w:ascii="宋体" w:hAnsi="宋体" w:eastAsia="宋体" w:cs="宋体"/>
          <w:color w:val="000000"/>
          <w:sz w:val="24"/>
          <w:szCs w:val="24"/>
        </w:rPr>
        <w:t>甲方联系人及联系方式：</w:t>
      </w:r>
      <w:r>
        <w:rPr>
          <w:rFonts w:hint="eastAsia" w:ascii="宋体" w:hAnsi="宋体" w:eastAsia="宋体" w:cs="宋体"/>
          <w:color w:val="000000"/>
          <w:sz w:val="24"/>
          <w:szCs w:val="24"/>
          <w:u w:val="single"/>
        </w:rPr>
        <w:t xml:space="preserve">                           </w:t>
      </w:r>
    </w:p>
    <w:p>
      <w:pPr>
        <w:pStyle w:val="7"/>
        <w:snapToGrid w:val="0"/>
        <w:spacing w:line="540" w:lineRule="exact"/>
        <w:ind w:firstLine="400"/>
        <w:rPr>
          <w:rFonts w:hint="eastAsia" w:ascii="宋体" w:hAnsi="宋体" w:eastAsia="宋体" w:cs="宋体"/>
          <w:color w:val="000000"/>
          <w:sz w:val="24"/>
          <w:szCs w:val="24"/>
        </w:rPr>
      </w:pPr>
      <w:r>
        <w:rPr>
          <w:rFonts w:hint="eastAsia" w:ascii="宋体" w:hAnsi="宋体" w:eastAsia="宋体" w:cs="宋体"/>
          <w:color w:val="000000"/>
          <w:sz w:val="24"/>
          <w:szCs w:val="24"/>
        </w:rPr>
        <w:t>乙方联系人及联系方式：</w:t>
      </w:r>
      <w:r>
        <w:rPr>
          <w:rFonts w:hint="eastAsia" w:ascii="宋体" w:hAnsi="宋体" w:eastAsia="宋体" w:cs="宋体"/>
          <w:color w:val="000000"/>
          <w:sz w:val="24"/>
          <w:szCs w:val="24"/>
          <w:u w:val="single"/>
        </w:rPr>
        <w:t xml:space="preserve">                           </w:t>
      </w:r>
    </w:p>
    <w:p>
      <w:pPr>
        <w:pStyle w:val="7"/>
        <w:snapToGrid w:val="0"/>
        <w:spacing w:line="540" w:lineRule="exact"/>
        <w:ind w:firstLine="400"/>
        <w:rPr>
          <w:rFonts w:hint="eastAsia" w:ascii="宋体" w:hAnsi="宋体" w:eastAsia="宋体" w:cs="宋体"/>
          <w:color w:val="000000"/>
          <w:sz w:val="24"/>
          <w:szCs w:val="24"/>
        </w:rPr>
      </w:pPr>
      <w:r>
        <w:rPr>
          <w:rFonts w:hint="eastAsia" w:ascii="宋体" w:hAnsi="宋体" w:eastAsia="宋体" w:cs="宋体"/>
          <w:color w:val="000000"/>
          <w:sz w:val="24"/>
          <w:szCs w:val="24"/>
        </w:rPr>
        <w:t>一方变更项目联系人的，应当及时以书面形式通知另一方。未及时通知并影响本合同履行或造成损失的，应承担相应的责任。</w:t>
      </w:r>
    </w:p>
    <w:p>
      <w:pPr>
        <w:pStyle w:val="7"/>
        <w:snapToGrid w:val="0"/>
        <w:spacing w:line="540" w:lineRule="exact"/>
        <w:ind w:firstLine="402"/>
        <w:rPr>
          <w:rFonts w:hint="eastAsia" w:ascii="宋体" w:hAnsi="宋体" w:eastAsia="宋体" w:cs="宋体"/>
          <w:color w:val="000000"/>
          <w:sz w:val="24"/>
          <w:szCs w:val="24"/>
        </w:rPr>
      </w:pPr>
      <w:r>
        <w:rPr>
          <w:rFonts w:hint="eastAsia" w:ascii="宋体" w:hAnsi="宋体" w:eastAsia="宋体" w:cs="宋体"/>
          <w:b/>
          <w:color w:val="000000"/>
          <w:sz w:val="24"/>
          <w:szCs w:val="24"/>
        </w:rPr>
        <w:t>第十条</w:t>
      </w:r>
      <w:r>
        <w:rPr>
          <w:rFonts w:hint="eastAsia" w:ascii="宋体" w:hAnsi="宋体" w:eastAsia="宋体" w:cs="宋体"/>
          <w:color w:val="000000"/>
          <w:sz w:val="24"/>
          <w:szCs w:val="24"/>
        </w:rPr>
        <w:t xml:space="preserve">  违约责任</w:t>
      </w:r>
    </w:p>
    <w:p>
      <w:pPr>
        <w:pStyle w:val="7"/>
        <w:snapToGrid w:val="0"/>
        <w:spacing w:line="540" w:lineRule="exact"/>
        <w:ind w:firstLine="400"/>
        <w:rPr>
          <w:rFonts w:hint="eastAsia" w:ascii="宋体" w:hAnsi="宋体" w:eastAsia="宋体" w:cs="宋体"/>
          <w:color w:val="000000"/>
          <w:sz w:val="24"/>
          <w:szCs w:val="24"/>
        </w:rPr>
      </w:pPr>
      <w:r>
        <w:rPr>
          <w:rFonts w:hint="eastAsia" w:ascii="宋体" w:hAnsi="宋体" w:eastAsia="宋体" w:cs="宋体"/>
          <w:color w:val="000000"/>
          <w:sz w:val="24"/>
          <w:szCs w:val="24"/>
        </w:rPr>
        <w:t>1．本合同生效后，任何一方不履行或不完全履行本合同约定义务的，即构成违约，守约方有权要求违约方按照实际损失承担违约责任。</w:t>
      </w:r>
    </w:p>
    <w:p>
      <w:pPr>
        <w:pStyle w:val="7"/>
        <w:snapToGrid w:val="0"/>
        <w:spacing w:line="540" w:lineRule="exact"/>
        <w:ind w:firstLine="400"/>
        <w:rPr>
          <w:rFonts w:hint="eastAsia" w:ascii="宋体" w:hAnsi="宋体" w:eastAsia="宋体" w:cs="宋体"/>
          <w:color w:val="000000"/>
          <w:sz w:val="24"/>
          <w:szCs w:val="24"/>
        </w:rPr>
      </w:pPr>
      <w:r>
        <w:rPr>
          <w:rFonts w:hint="eastAsia" w:ascii="宋体" w:hAnsi="宋体" w:eastAsia="宋体" w:cs="宋体"/>
          <w:color w:val="000000"/>
          <w:sz w:val="24"/>
          <w:szCs w:val="24"/>
        </w:rPr>
        <w:t>2.甲方逾期支付技术服务费的，每逾期一日，应按应付未付合同价款的千分之</w:t>
      </w:r>
      <w:r>
        <w:rPr>
          <w:rFonts w:hint="eastAsia" w:ascii="宋体" w:hAnsi="宋体" w:eastAsia="宋体" w:cs="宋体"/>
          <w:color w:val="000000"/>
          <w:sz w:val="24"/>
          <w:szCs w:val="24"/>
          <w:u w:val="single"/>
        </w:rPr>
        <w:t xml:space="preserve">[0.5] </w:t>
      </w:r>
      <w:r>
        <w:rPr>
          <w:rFonts w:hint="eastAsia" w:ascii="宋体" w:hAnsi="宋体" w:eastAsia="宋体" w:cs="宋体"/>
          <w:color w:val="000000"/>
          <w:sz w:val="24"/>
          <w:szCs w:val="24"/>
        </w:rPr>
        <w:t>支付乙方违约金；逾期付款超过</w:t>
      </w:r>
      <w:r>
        <w:rPr>
          <w:rFonts w:hint="eastAsia" w:ascii="宋体" w:hAnsi="宋体" w:eastAsia="宋体" w:cs="宋体"/>
          <w:color w:val="000000"/>
          <w:sz w:val="24"/>
          <w:szCs w:val="24"/>
          <w:u w:val="single"/>
        </w:rPr>
        <w:t xml:space="preserve"> 45 </w:t>
      </w:r>
      <w:r>
        <w:rPr>
          <w:rFonts w:hint="eastAsia" w:ascii="宋体" w:hAnsi="宋体" w:eastAsia="宋体" w:cs="宋体"/>
          <w:color w:val="000000"/>
          <w:sz w:val="24"/>
          <w:szCs w:val="24"/>
        </w:rPr>
        <w:t>天的，乙方有权终止合同，并要求应付未付合同价款[10%]的违约金。</w:t>
      </w:r>
    </w:p>
    <w:p>
      <w:pPr>
        <w:pStyle w:val="7"/>
        <w:snapToGrid w:val="0"/>
        <w:spacing w:line="540" w:lineRule="exact"/>
        <w:ind w:firstLine="400"/>
        <w:rPr>
          <w:rFonts w:hint="eastAsia" w:ascii="宋体" w:hAnsi="宋体" w:eastAsia="宋体" w:cs="宋体"/>
          <w:color w:val="000000"/>
          <w:sz w:val="24"/>
          <w:szCs w:val="24"/>
        </w:rPr>
      </w:pPr>
      <w:r>
        <w:rPr>
          <w:rFonts w:hint="eastAsia" w:ascii="宋体" w:hAnsi="宋体" w:eastAsia="宋体" w:cs="宋体"/>
          <w:color w:val="000000"/>
          <w:sz w:val="24"/>
          <w:szCs w:val="24"/>
        </w:rPr>
        <w:t>3．乙方逾期提交技术服务成果或者提交的技术服务成果不符合合同约定及甲方要求且未能在合同约定或甲方要求的期限内予以修改完善并通过验收的，每逾期一日，应按本合同价款的千分之</w:t>
      </w:r>
      <w:r>
        <w:rPr>
          <w:rFonts w:hint="eastAsia" w:ascii="宋体" w:hAnsi="宋体" w:eastAsia="宋体" w:cs="宋体"/>
          <w:color w:val="000000"/>
          <w:sz w:val="24"/>
          <w:szCs w:val="24"/>
          <w:u w:val="single"/>
        </w:rPr>
        <w:t xml:space="preserve">[0.5] </w:t>
      </w:r>
      <w:r>
        <w:rPr>
          <w:rFonts w:hint="eastAsia" w:ascii="宋体" w:hAnsi="宋体" w:eastAsia="宋体" w:cs="宋体"/>
          <w:color w:val="000000"/>
          <w:sz w:val="24"/>
          <w:szCs w:val="24"/>
        </w:rPr>
        <w:t>支付甲方违约金；逾期超过</w:t>
      </w:r>
      <w:r>
        <w:rPr>
          <w:rFonts w:hint="eastAsia" w:ascii="宋体" w:hAnsi="宋体" w:eastAsia="宋体" w:cs="宋体"/>
          <w:color w:val="000000"/>
          <w:sz w:val="24"/>
          <w:szCs w:val="24"/>
          <w:u w:val="single"/>
        </w:rPr>
        <w:t xml:space="preserve"> 45 </w:t>
      </w:r>
      <w:r>
        <w:rPr>
          <w:rFonts w:hint="eastAsia" w:ascii="宋体" w:hAnsi="宋体" w:eastAsia="宋体" w:cs="宋体"/>
          <w:color w:val="000000"/>
          <w:sz w:val="24"/>
          <w:szCs w:val="24"/>
        </w:rPr>
        <w:t>天的，甲方有权终止合同，并要求本合同价款[10]%的违约金。如果违约金不能弥补甲方损失，包括但不限于因乙方逾期导致的甲方向最终客户承担的违约金、补偿、赔偿款等，乙方还应承担赔偿责任。</w:t>
      </w: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 xml:space="preserve">第十一条 </w:t>
      </w:r>
      <w:r>
        <w:rPr>
          <w:rFonts w:hint="eastAsia" w:ascii="宋体" w:hAnsi="宋体" w:eastAsia="宋体" w:cs="宋体"/>
          <w:sz w:val="24"/>
          <w:szCs w:val="24"/>
        </w:rPr>
        <w:t>不可抗力</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1.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2. 受不可抗力影响一方应在不可抗力事件发生后[7]个工作日内将不能履行本合同的原因书面通知对方，并提供有关证明文件，乙方在不可抗力期间，需采取相应的补救措施防止甲方损失进一步扩大。</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3. 不可抗力影响结束后，受影响一方应在[7]个工作日内书面通知对方。如果不可抗力影响超过[14]天，各方可协商解决此后的合同执行问题。如果各方在相应顺延的[14]天内未能协商一致，各方均有权解除合同。合同解除后，剩余价款不再支付，乙方需返还甲方已支付且未履行部分的价款。</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4. 因合同一方迟延履行合同后发生不可抗力的，不能免除迟延履行方的相应责任。</w:t>
      </w: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第十二条</w:t>
      </w:r>
      <w:r>
        <w:rPr>
          <w:rFonts w:hint="eastAsia" w:ascii="宋体" w:hAnsi="宋体" w:eastAsia="宋体" w:cs="宋体"/>
          <w:sz w:val="24"/>
          <w:szCs w:val="24"/>
        </w:rPr>
        <w:t xml:space="preserve">  双方因履行本合同而发生的争议，应当协商解决。协商、调解不成的，确定按以下第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种方式处理(二选一)：</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1．提交</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仲裁委员会仲裁；</w:t>
      </w:r>
    </w:p>
    <w:p>
      <w:pPr>
        <w:pStyle w:val="7"/>
        <w:snapToGrid w:val="0"/>
        <w:spacing w:line="540" w:lineRule="exact"/>
        <w:ind w:firstLine="400"/>
        <w:rPr>
          <w:rFonts w:hint="eastAsia" w:ascii="宋体" w:hAnsi="宋体" w:eastAsia="宋体" w:cs="宋体"/>
          <w:sz w:val="24"/>
          <w:szCs w:val="24"/>
        </w:rPr>
      </w:pPr>
      <w:r>
        <w:rPr>
          <w:rFonts w:hint="eastAsia" w:ascii="宋体" w:hAnsi="宋体" w:eastAsia="宋体" w:cs="宋体"/>
          <w:sz w:val="24"/>
          <w:szCs w:val="24"/>
        </w:rPr>
        <w:t>2．依法向</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第十三条</w:t>
      </w:r>
      <w:r>
        <w:rPr>
          <w:rFonts w:hint="eastAsia" w:ascii="宋体" w:hAnsi="宋体" w:eastAsia="宋体" w:cs="宋体"/>
          <w:sz w:val="24"/>
          <w:szCs w:val="24"/>
        </w:rPr>
        <w:t xml:space="preserve">  本合同一式</w:t>
      </w:r>
      <w:r>
        <w:rPr>
          <w:rFonts w:hint="eastAsia" w:ascii="宋体" w:hAnsi="宋体" w:eastAsia="宋体" w:cs="宋体"/>
          <w:sz w:val="24"/>
          <w:szCs w:val="24"/>
          <w:u w:val="single"/>
        </w:rPr>
        <w:t xml:space="preserve"> 陆 </w:t>
      </w:r>
      <w:r>
        <w:rPr>
          <w:rFonts w:hint="eastAsia" w:ascii="宋体" w:hAnsi="宋体" w:eastAsia="宋体" w:cs="宋体"/>
          <w:sz w:val="24"/>
          <w:szCs w:val="24"/>
        </w:rPr>
        <w:t>份，双方各持</w:t>
      </w:r>
      <w:r>
        <w:rPr>
          <w:rFonts w:hint="eastAsia" w:ascii="宋体" w:hAnsi="宋体" w:eastAsia="宋体" w:cs="宋体"/>
          <w:sz w:val="24"/>
          <w:szCs w:val="24"/>
          <w:u w:val="single"/>
        </w:rPr>
        <w:t xml:space="preserve">  叁  </w:t>
      </w:r>
      <w:r>
        <w:rPr>
          <w:rFonts w:hint="eastAsia" w:ascii="宋体" w:hAnsi="宋体" w:eastAsia="宋体" w:cs="宋体"/>
          <w:sz w:val="24"/>
          <w:szCs w:val="24"/>
        </w:rPr>
        <w:t>份，具有同等法律效力。</w:t>
      </w:r>
    </w:p>
    <w:p>
      <w:pPr>
        <w:pStyle w:val="7"/>
        <w:snapToGrid w:val="0"/>
        <w:spacing w:line="540" w:lineRule="exact"/>
        <w:ind w:firstLine="402"/>
        <w:rPr>
          <w:rFonts w:hint="eastAsia" w:ascii="宋体" w:hAnsi="宋体" w:eastAsia="宋体" w:cs="宋体"/>
          <w:sz w:val="24"/>
          <w:szCs w:val="24"/>
        </w:rPr>
      </w:pPr>
      <w:r>
        <w:rPr>
          <w:rFonts w:hint="eastAsia" w:ascii="宋体" w:hAnsi="宋体" w:eastAsia="宋体" w:cs="宋体"/>
          <w:b/>
          <w:sz w:val="24"/>
          <w:szCs w:val="24"/>
        </w:rPr>
        <w:t>第十四条</w:t>
      </w:r>
      <w:r>
        <w:rPr>
          <w:rFonts w:hint="eastAsia" w:ascii="宋体" w:hAnsi="宋体" w:eastAsia="宋体" w:cs="宋体"/>
          <w:sz w:val="24"/>
          <w:szCs w:val="24"/>
        </w:rPr>
        <w:t xml:space="preserve">  本合同经双方法定代表人或委托代理人签字或盖章后生效。</w:t>
      </w:r>
    </w:p>
    <w:tbl>
      <w:tblPr>
        <w:tblStyle w:val="13"/>
        <w:tblW w:w="8225" w:type="dxa"/>
        <w:jc w:val="center"/>
        <w:tblLayout w:type="fixed"/>
        <w:tblCellMar>
          <w:top w:w="0" w:type="dxa"/>
          <w:left w:w="56" w:type="dxa"/>
          <w:bottom w:w="0" w:type="dxa"/>
          <w:right w:w="56" w:type="dxa"/>
        </w:tblCellMar>
      </w:tblPr>
      <w:tblGrid>
        <w:gridCol w:w="786"/>
        <w:gridCol w:w="5293"/>
        <w:gridCol w:w="2146"/>
      </w:tblGrid>
      <w:tr>
        <w:tblPrEx>
          <w:tblCellMar>
            <w:top w:w="0" w:type="dxa"/>
            <w:left w:w="56" w:type="dxa"/>
            <w:bottom w:w="0" w:type="dxa"/>
            <w:right w:w="56" w:type="dxa"/>
          </w:tblCellMar>
        </w:tblPrEx>
        <w:trPr>
          <w:cantSplit/>
          <w:trHeight w:val="520" w:hRule="atLeast"/>
          <w:jc w:val="center"/>
        </w:trPr>
        <w:tc>
          <w:tcPr>
            <w:tcW w:w="786" w:type="dxa"/>
            <w:noWrap w:val="0"/>
            <w:vAlign w:val="bottom"/>
          </w:tcPr>
          <w:p>
            <w:pPr>
              <w:tabs>
                <w:tab w:val="left" w:pos="945"/>
              </w:tabs>
              <w:adjustRightInd w:val="0"/>
              <w:snapToGrid w:val="0"/>
              <w:rPr>
                <w:rFonts w:hint="eastAsia" w:ascii="宋体" w:hAnsi="宋体" w:eastAsia="宋体" w:cs="宋体"/>
                <w:b/>
                <w:spacing w:val="-10"/>
                <w:sz w:val="24"/>
                <w:szCs w:val="24"/>
              </w:rPr>
            </w:pPr>
            <w:r>
              <w:rPr>
                <w:rFonts w:hint="eastAsia" w:ascii="宋体" w:hAnsi="宋体" w:eastAsia="宋体" w:cs="宋体"/>
                <w:b/>
                <w:spacing w:val="-10"/>
                <w:sz w:val="24"/>
                <w:szCs w:val="24"/>
              </w:rPr>
              <w:t>甲方：</w:t>
            </w:r>
          </w:p>
        </w:tc>
        <w:tc>
          <w:tcPr>
            <w:tcW w:w="5293" w:type="dxa"/>
            <w:noWrap w:val="0"/>
            <w:vAlign w:val="bottom"/>
          </w:tcPr>
          <w:p>
            <w:pPr>
              <w:tabs>
                <w:tab w:val="left" w:pos="945"/>
              </w:tabs>
              <w:adjustRightInd w:val="0"/>
              <w:snapToGrid w:val="0"/>
              <w:rPr>
                <w:rFonts w:hint="eastAsia" w:ascii="宋体" w:hAnsi="宋体" w:eastAsia="宋体" w:cs="宋体"/>
                <w:b/>
                <w:spacing w:val="-10"/>
                <w:sz w:val="24"/>
                <w:szCs w:val="24"/>
              </w:rPr>
            </w:pPr>
          </w:p>
        </w:tc>
        <w:tc>
          <w:tcPr>
            <w:tcW w:w="2146" w:type="dxa"/>
            <w:noWrap w:val="0"/>
            <w:vAlign w:val="bottom"/>
          </w:tcPr>
          <w:p>
            <w:pPr>
              <w:tabs>
                <w:tab w:val="left" w:pos="945"/>
              </w:tabs>
              <w:adjustRightInd w:val="0"/>
              <w:snapToGrid w:val="0"/>
              <w:rPr>
                <w:rFonts w:hint="eastAsia" w:ascii="宋体" w:hAnsi="宋体" w:eastAsia="宋体" w:cs="宋体"/>
                <w:b/>
                <w:spacing w:val="-10"/>
                <w:sz w:val="24"/>
                <w:szCs w:val="24"/>
              </w:rPr>
            </w:pPr>
            <w:r>
              <w:rPr>
                <w:rFonts w:hint="eastAsia" w:ascii="宋体" w:hAnsi="宋体" w:eastAsia="宋体" w:cs="宋体"/>
                <w:b/>
                <w:spacing w:val="-10"/>
                <w:sz w:val="24"/>
                <w:szCs w:val="24"/>
              </w:rPr>
              <w:t>(盖章)</w:t>
            </w:r>
          </w:p>
        </w:tc>
      </w:tr>
      <w:tr>
        <w:tblPrEx>
          <w:tblCellMar>
            <w:top w:w="0" w:type="dxa"/>
            <w:left w:w="56" w:type="dxa"/>
            <w:bottom w:w="0" w:type="dxa"/>
            <w:right w:w="56" w:type="dxa"/>
          </w:tblCellMar>
        </w:tblPrEx>
        <w:trPr>
          <w:cantSplit/>
          <w:trHeight w:val="520" w:hRule="atLeast"/>
          <w:jc w:val="center"/>
        </w:trPr>
        <w:tc>
          <w:tcPr>
            <w:tcW w:w="786" w:type="dxa"/>
            <w:noWrap w:val="0"/>
            <w:vAlign w:val="center"/>
          </w:tcPr>
          <w:p>
            <w:pPr>
              <w:tabs>
                <w:tab w:val="left" w:pos="945"/>
              </w:tabs>
              <w:adjustRightInd w:val="0"/>
              <w:snapToGrid w:val="0"/>
              <w:rPr>
                <w:rFonts w:hint="eastAsia" w:ascii="宋体" w:hAnsi="宋体" w:eastAsia="宋体" w:cs="宋体"/>
                <w:b/>
                <w:spacing w:val="-10"/>
                <w:sz w:val="24"/>
                <w:szCs w:val="24"/>
              </w:rPr>
            </w:pPr>
          </w:p>
          <w:p>
            <w:pPr>
              <w:tabs>
                <w:tab w:val="left" w:pos="945"/>
              </w:tabs>
              <w:adjustRightInd w:val="0"/>
              <w:snapToGrid w:val="0"/>
              <w:rPr>
                <w:rFonts w:hint="eastAsia" w:ascii="宋体" w:hAnsi="宋体" w:eastAsia="宋体" w:cs="宋体"/>
                <w:b/>
                <w:spacing w:val="-10"/>
                <w:sz w:val="24"/>
                <w:szCs w:val="24"/>
              </w:rPr>
            </w:pPr>
            <w:r>
              <w:rPr>
                <w:rFonts w:hint="eastAsia" w:ascii="宋体" w:hAnsi="宋体" w:eastAsia="宋体" w:cs="宋体"/>
                <w:b/>
                <w:spacing w:val="-10"/>
                <w:sz w:val="24"/>
                <w:szCs w:val="24"/>
              </w:rPr>
              <w:t>地址：</w:t>
            </w:r>
          </w:p>
          <w:p>
            <w:pPr>
              <w:tabs>
                <w:tab w:val="left" w:pos="945"/>
              </w:tabs>
              <w:adjustRightInd w:val="0"/>
              <w:snapToGrid w:val="0"/>
              <w:rPr>
                <w:rFonts w:hint="eastAsia" w:ascii="宋体" w:hAnsi="宋体" w:eastAsia="宋体" w:cs="宋体"/>
                <w:b/>
                <w:spacing w:val="-10"/>
                <w:sz w:val="24"/>
                <w:szCs w:val="24"/>
              </w:rPr>
            </w:pPr>
          </w:p>
        </w:tc>
        <w:tc>
          <w:tcPr>
            <w:tcW w:w="5293" w:type="dxa"/>
            <w:noWrap w:val="0"/>
            <w:vAlign w:val="center"/>
          </w:tcPr>
          <w:p>
            <w:pPr>
              <w:tabs>
                <w:tab w:val="left" w:pos="945"/>
              </w:tabs>
              <w:adjustRightInd w:val="0"/>
              <w:snapToGrid w:val="0"/>
              <w:rPr>
                <w:rFonts w:hint="eastAsia" w:ascii="宋体" w:hAnsi="宋体" w:eastAsia="宋体" w:cs="宋体"/>
                <w:b/>
                <w:color w:val="FF0000"/>
                <w:spacing w:val="-10"/>
                <w:sz w:val="24"/>
                <w:szCs w:val="24"/>
              </w:rPr>
            </w:pPr>
          </w:p>
        </w:tc>
        <w:tc>
          <w:tcPr>
            <w:tcW w:w="2146" w:type="dxa"/>
            <w:noWrap w:val="0"/>
            <w:vAlign w:val="center"/>
          </w:tcPr>
          <w:p>
            <w:pPr>
              <w:tabs>
                <w:tab w:val="left" w:pos="945"/>
              </w:tabs>
              <w:adjustRightInd w:val="0"/>
              <w:snapToGrid w:val="0"/>
              <w:rPr>
                <w:rFonts w:hint="eastAsia" w:ascii="宋体" w:hAnsi="宋体" w:eastAsia="宋体" w:cs="宋体"/>
                <w:b/>
                <w:spacing w:val="-10"/>
                <w:sz w:val="24"/>
                <w:szCs w:val="24"/>
              </w:rPr>
            </w:pPr>
          </w:p>
        </w:tc>
      </w:tr>
      <w:tr>
        <w:tblPrEx>
          <w:tblCellMar>
            <w:top w:w="0" w:type="dxa"/>
            <w:left w:w="56" w:type="dxa"/>
            <w:bottom w:w="0" w:type="dxa"/>
            <w:right w:w="56" w:type="dxa"/>
          </w:tblCellMar>
        </w:tblPrEx>
        <w:trPr>
          <w:cantSplit/>
          <w:trHeight w:val="520" w:hRule="atLeast"/>
          <w:jc w:val="center"/>
        </w:trPr>
        <w:tc>
          <w:tcPr>
            <w:tcW w:w="6079" w:type="dxa"/>
            <w:gridSpan w:val="2"/>
            <w:noWrap w:val="0"/>
            <w:vAlign w:val="center"/>
          </w:tcPr>
          <w:p>
            <w:pPr>
              <w:tabs>
                <w:tab w:val="left" w:pos="945"/>
              </w:tabs>
              <w:adjustRightInd w:val="0"/>
              <w:snapToGrid w:val="0"/>
              <w:rPr>
                <w:rFonts w:hint="eastAsia" w:ascii="宋体" w:hAnsi="宋体" w:eastAsia="宋体" w:cs="宋体"/>
                <w:b/>
                <w:sz w:val="24"/>
                <w:szCs w:val="24"/>
              </w:rPr>
            </w:pPr>
            <w:r>
              <w:rPr>
                <w:rFonts w:hint="eastAsia" w:ascii="宋体" w:hAnsi="宋体" w:eastAsia="宋体" w:cs="宋体"/>
                <w:b/>
                <w:sz w:val="24"/>
                <w:szCs w:val="24"/>
              </w:rPr>
              <w:t>法定代表人或委托代理人：</w:t>
            </w:r>
          </w:p>
        </w:tc>
        <w:tc>
          <w:tcPr>
            <w:tcW w:w="2146" w:type="dxa"/>
            <w:noWrap w:val="0"/>
            <w:vAlign w:val="center"/>
          </w:tcPr>
          <w:p>
            <w:pPr>
              <w:tabs>
                <w:tab w:val="left" w:pos="945"/>
              </w:tabs>
              <w:adjustRightInd w:val="0"/>
              <w:snapToGrid w:val="0"/>
              <w:rPr>
                <w:rFonts w:hint="eastAsia" w:ascii="宋体" w:hAnsi="宋体" w:eastAsia="宋体" w:cs="宋体"/>
                <w:b/>
                <w:sz w:val="24"/>
                <w:szCs w:val="24"/>
              </w:rPr>
            </w:pPr>
            <w:r>
              <w:rPr>
                <w:rFonts w:hint="eastAsia" w:ascii="宋体" w:hAnsi="宋体" w:eastAsia="宋体" w:cs="宋体"/>
                <w:b/>
                <w:sz w:val="24"/>
                <w:szCs w:val="24"/>
              </w:rPr>
              <w:t>(签名或盖章)</w:t>
            </w:r>
          </w:p>
        </w:tc>
      </w:tr>
      <w:tr>
        <w:tblPrEx>
          <w:tblCellMar>
            <w:top w:w="0" w:type="dxa"/>
            <w:left w:w="56" w:type="dxa"/>
            <w:bottom w:w="0" w:type="dxa"/>
            <w:right w:w="56" w:type="dxa"/>
          </w:tblCellMar>
        </w:tblPrEx>
        <w:trPr>
          <w:cantSplit/>
          <w:trHeight w:val="310" w:hRule="atLeast"/>
          <w:jc w:val="center"/>
        </w:trPr>
        <w:tc>
          <w:tcPr>
            <w:tcW w:w="786" w:type="dxa"/>
            <w:noWrap w:val="0"/>
            <w:vAlign w:val="center"/>
          </w:tcPr>
          <w:p>
            <w:pPr>
              <w:tabs>
                <w:tab w:val="left" w:pos="945"/>
              </w:tabs>
              <w:adjustRightInd w:val="0"/>
              <w:snapToGrid w:val="0"/>
              <w:rPr>
                <w:rFonts w:hint="eastAsia" w:ascii="宋体" w:hAnsi="宋体" w:eastAsia="宋体" w:cs="宋体"/>
                <w:b/>
                <w:spacing w:val="-10"/>
                <w:sz w:val="24"/>
                <w:szCs w:val="24"/>
              </w:rPr>
            </w:pPr>
          </w:p>
        </w:tc>
        <w:tc>
          <w:tcPr>
            <w:tcW w:w="5293" w:type="dxa"/>
            <w:noWrap w:val="0"/>
            <w:vAlign w:val="center"/>
          </w:tcPr>
          <w:p>
            <w:pPr>
              <w:tabs>
                <w:tab w:val="left" w:pos="945"/>
              </w:tabs>
              <w:wordWrap w:val="0"/>
              <w:adjustRightInd w:val="0"/>
              <w:snapToGrid w:val="0"/>
              <w:jc w:val="right"/>
              <w:rPr>
                <w:rFonts w:hint="eastAsia" w:ascii="宋体" w:hAnsi="宋体" w:eastAsia="宋体" w:cs="宋体"/>
                <w:b/>
                <w:sz w:val="24"/>
                <w:szCs w:val="24"/>
              </w:rPr>
            </w:pPr>
            <w:r>
              <w:rPr>
                <w:rFonts w:hint="eastAsia" w:ascii="宋体" w:hAnsi="宋体" w:eastAsia="宋体" w:cs="宋体"/>
                <w:b/>
                <w:sz w:val="24"/>
                <w:szCs w:val="24"/>
              </w:rPr>
              <w:t xml:space="preserve">          年    月    日</w:t>
            </w:r>
          </w:p>
        </w:tc>
        <w:tc>
          <w:tcPr>
            <w:tcW w:w="2146" w:type="dxa"/>
            <w:noWrap w:val="0"/>
            <w:vAlign w:val="center"/>
          </w:tcPr>
          <w:p>
            <w:pPr>
              <w:tabs>
                <w:tab w:val="left" w:pos="945"/>
              </w:tabs>
              <w:adjustRightInd w:val="0"/>
              <w:snapToGrid w:val="0"/>
              <w:rPr>
                <w:rFonts w:hint="eastAsia" w:ascii="宋体" w:hAnsi="宋体" w:eastAsia="宋体" w:cs="宋体"/>
                <w:b/>
                <w:sz w:val="24"/>
                <w:szCs w:val="24"/>
              </w:rPr>
            </w:pPr>
          </w:p>
        </w:tc>
      </w:tr>
      <w:tr>
        <w:tblPrEx>
          <w:tblCellMar>
            <w:top w:w="0" w:type="dxa"/>
            <w:left w:w="56" w:type="dxa"/>
            <w:bottom w:w="0" w:type="dxa"/>
            <w:right w:w="56" w:type="dxa"/>
          </w:tblCellMar>
        </w:tblPrEx>
        <w:trPr>
          <w:cantSplit/>
          <w:trHeight w:val="520" w:hRule="atLeast"/>
          <w:jc w:val="center"/>
        </w:trPr>
        <w:tc>
          <w:tcPr>
            <w:tcW w:w="786" w:type="dxa"/>
            <w:noWrap w:val="0"/>
            <w:vAlign w:val="bottom"/>
          </w:tcPr>
          <w:p>
            <w:pPr>
              <w:tabs>
                <w:tab w:val="left" w:pos="945"/>
              </w:tabs>
              <w:adjustRightInd w:val="0"/>
              <w:snapToGrid w:val="0"/>
              <w:rPr>
                <w:rFonts w:hint="eastAsia" w:ascii="宋体" w:hAnsi="宋体" w:eastAsia="宋体" w:cs="宋体"/>
                <w:b/>
                <w:spacing w:val="-10"/>
                <w:sz w:val="24"/>
                <w:szCs w:val="24"/>
              </w:rPr>
            </w:pPr>
          </w:p>
          <w:p>
            <w:pPr>
              <w:tabs>
                <w:tab w:val="left" w:pos="945"/>
              </w:tabs>
              <w:adjustRightInd w:val="0"/>
              <w:snapToGrid w:val="0"/>
              <w:rPr>
                <w:rFonts w:hint="eastAsia" w:ascii="宋体" w:hAnsi="宋体" w:eastAsia="宋体" w:cs="宋体"/>
                <w:b/>
                <w:spacing w:val="-10"/>
                <w:sz w:val="24"/>
                <w:szCs w:val="24"/>
              </w:rPr>
            </w:pPr>
          </w:p>
          <w:p>
            <w:pPr>
              <w:tabs>
                <w:tab w:val="left" w:pos="945"/>
              </w:tabs>
              <w:adjustRightInd w:val="0"/>
              <w:snapToGrid w:val="0"/>
              <w:rPr>
                <w:rFonts w:hint="eastAsia" w:ascii="宋体" w:hAnsi="宋体" w:eastAsia="宋体" w:cs="宋体"/>
                <w:b/>
                <w:spacing w:val="-10"/>
                <w:sz w:val="24"/>
                <w:szCs w:val="24"/>
              </w:rPr>
            </w:pPr>
            <w:r>
              <w:rPr>
                <w:rFonts w:hint="eastAsia" w:ascii="宋体" w:hAnsi="宋体" w:eastAsia="宋体" w:cs="宋体"/>
                <w:b/>
                <w:spacing w:val="-10"/>
                <w:sz w:val="24"/>
                <w:szCs w:val="24"/>
              </w:rPr>
              <w:t>乙方：</w:t>
            </w:r>
          </w:p>
        </w:tc>
        <w:tc>
          <w:tcPr>
            <w:tcW w:w="5293" w:type="dxa"/>
            <w:noWrap w:val="0"/>
            <w:vAlign w:val="bottom"/>
          </w:tcPr>
          <w:p>
            <w:pPr>
              <w:tabs>
                <w:tab w:val="left" w:pos="945"/>
              </w:tabs>
              <w:adjustRightInd w:val="0"/>
              <w:snapToGrid w:val="0"/>
              <w:rPr>
                <w:rFonts w:hint="eastAsia" w:ascii="宋体" w:hAnsi="宋体" w:eastAsia="宋体" w:cs="宋体"/>
                <w:b/>
                <w:spacing w:val="-10"/>
                <w:sz w:val="24"/>
                <w:szCs w:val="24"/>
              </w:rPr>
            </w:pPr>
          </w:p>
        </w:tc>
        <w:tc>
          <w:tcPr>
            <w:tcW w:w="2146" w:type="dxa"/>
            <w:noWrap w:val="0"/>
            <w:vAlign w:val="bottom"/>
          </w:tcPr>
          <w:p>
            <w:pPr>
              <w:tabs>
                <w:tab w:val="left" w:pos="945"/>
              </w:tabs>
              <w:adjustRightInd w:val="0"/>
              <w:snapToGrid w:val="0"/>
              <w:rPr>
                <w:rFonts w:hint="eastAsia" w:ascii="宋体" w:hAnsi="宋体" w:eastAsia="宋体" w:cs="宋体"/>
                <w:b/>
                <w:spacing w:val="-10"/>
                <w:sz w:val="24"/>
                <w:szCs w:val="24"/>
              </w:rPr>
            </w:pPr>
            <w:r>
              <w:rPr>
                <w:rFonts w:hint="eastAsia" w:ascii="宋体" w:hAnsi="宋体" w:eastAsia="宋体" w:cs="宋体"/>
                <w:b/>
                <w:spacing w:val="-10"/>
                <w:sz w:val="24"/>
                <w:szCs w:val="24"/>
              </w:rPr>
              <w:t>(盖章)</w:t>
            </w:r>
          </w:p>
        </w:tc>
      </w:tr>
      <w:tr>
        <w:tblPrEx>
          <w:tblCellMar>
            <w:top w:w="0" w:type="dxa"/>
            <w:left w:w="56" w:type="dxa"/>
            <w:bottom w:w="0" w:type="dxa"/>
            <w:right w:w="56" w:type="dxa"/>
          </w:tblCellMar>
        </w:tblPrEx>
        <w:trPr>
          <w:cantSplit/>
          <w:trHeight w:val="520" w:hRule="atLeast"/>
          <w:jc w:val="center"/>
        </w:trPr>
        <w:tc>
          <w:tcPr>
            <w:tcW w:w="786" w:type="dxa"/>
            <w:noWrap w:val="0"/>
            <w:vAlign w:val="center"/>
          </w:tcPr>
          <w:p>
            <w:pPr>
              <w:tabs>
                <w:tab w:val="left" w:pos="945"/>
              </w:tabs>
              <w:adjustRightInd w:val="0"/>
              <w:snapToGrid w:val="0"/>
              <w:rPr>
                <w:rFonts w:hint="eastAsia" w:ascii="宋体" w:hAnsi="宋体" w:eastAsia="宋体" w:cs="宋体"/>
                <w:b/>
                <w:spacing w:val="-10"/>
                <w:sz w:val="24"/>
                <w:szCs w:val="24"/>
              </w:rPr>
            </w:pPr>
          </w:p>
          <w:p>
            <w:pPr>
              <w:tabs>
                <w:tab w:val="left" w:pos="945"/>
              </w:tabs>
              <w:adjustRightInd w:val="0"/>
              <w:snapToGrid w:val="0"/>
              <w:rPr>
                <w:rFonts w:hint="eastAsia" w:ascii="宋体" w:hAnsi="宋体" w:eastAsia="宋体" w:cs="宋体"/>
                <w:b/>
                <w:spacing w:val="-10"/>
                <w:sz w:val="24"/>
                <w:szCs w:val="24"/>
              </w:rPr>
            </w:pPr>
            <w:r>
              <w:rPr>
                <w:rFonts w:hint="eastAsia" w:ascii="宋体" w:hAnsi="宋体" w:eastAsia="宋体" w:cs="宋体"/>
                <w:b/>
                <w:spacing w:val="-10"/>
                <w:sz w:val="24"/>
                <w:szCs w:val="24"/>
              </w:rPr>
              <w:t>地址：</w:t>
            </w:r>
          </w:p>
          <w:p>
            <w:pPr>
              <w:tabs>
                <w:tab w:val="left" w:pos="945"/>
              </w:tabs>
              <w:adjustRightInd w:val="0"/>
              <w:snapToGrid w:val="0"/>
              <w:rPr>
                <w:rFonts w:hint="eastAsia" w:ascii="宋体" w:hAnsi="宋体" w:eastAsia="宋体" w:cs="宋体"/>
                <w:b/>
                <w:spacing w:val="-10"/>
                <w:sz w:val="24"/>
                <w:szCs w:val="24"/>
              </w:rPr>
            </w:pPr>
          </w:p>
        </w:tc>
        <w:tc>
          <w:tcPr>
            <w:tcW w:w="5293" w:type="dxa"/>
            <w:noWrap w:val="0"/>
            <w:vAlign w:val="center"/>
          </w:tcPr>
          <w:p>
            <w:pPr>
              <w:tabs>
                <w:tab w:val="left" w:pos="945"/>
              </w:tabs>
              <w:adjustRightInd w:val="0"/>
              <w:snapToGrid w:val="0"/>
              <w:rPr>
                <w:rFonts w:hint="eastAsia" w:ascii="宋体" w:hAnsi="宋体" w:eastAsia="宋体" w:cs="宋体"/>
                <w:b/>
                <w:spacing w:val="-10"/>
                <w:sz w:val="24"/>
                <w:szCs w:val="24"/>
              </w:rPr>
            </w:pPr>
          </w:p>
        </w:tc>
        <w:tc>
          <w:tcPr>
            <w:tcW w:w="2146" w:type="dxa"/>
            <w:noWrap w:val="0"/>
            <w:vAlign w:val="center"/>
          </w:tcPr>
          <w:p>
            <w:pPr>
              <w:tabs>
                <w:tab w:val="left" w:pos="945"/>
              </w:tabs>
              <w:adjustRightInd w:val="0"/>
              <w:snapToGrid w:val="0"/>
              <w:rPr>
                <w:rFonts w:hint="eastAsia" w:ascii="宋体" w:hAnsi="宋体" w:eastAsia="宋体" w:cs="宋体"/>
                <w:b/>
                <w:spacing w:val="-10"/>
                <w:sz w:val="24"/>
                <w:szCs w:val="24"/>
              </w:rPr>
            </w:pPr>
          </w:p>
        </w:tc>
      </w:tr>
      <w:tr>
        <w:tblPrEx>
          <w:tblCellMar>
            <w:top w:w="0" w:type="dxa"/>
            <w:left w:w="56" w:type="dxa"/>
            <w:bottom w:w="0" w:type="dxa"/>
            <w:right w:w="56" w:type="dxa"/>
          </w:tblCellMar>
        </w:tblPrEx>
        <w:trPr>
          <w:cantSplit/>
          <w:trHeight w:val="520" w:hRule="atLeast"/>
          <w:jc w:val="center"/>
        </w:trPr>
        <w:tc>
          <w:tcPr>
            <w:tcW w:w="6079" w:type="dxa"/>
            <w:gridSpan w:val="2"/>
            <w:noWrap w:val="0"/>
            <w:vAlign w:val="center"/>
          </w:tcPr>
          <w:p>
            <w:pPr>
              <w:tabs>
                <w:tab w:val="left" w:pos="945"/>
              </w:tabs>
              <w:adjustRightInd w:val="0"/>
              <w:snapToGrid w:val="0"/>
              <w:rPr>
                <w:rFonts w:hint="eastAsia" w:ascii="宋体" w:hAnsi="宋体" w:eastAsia="宋体" w:cs="宋体"/>
                <w:b/>
                <w:sz w:val="24"/>
                <w:szCs w:val="24"/>
              </w:rPr>
            </w:pPr>
            <w:r>
              <w:rPr>
                <w:rFonts w:hint="eastAsia" w:ascii="宋体" w:hAnsi="宋体" w:eastAsia="宋体" w:cs="宋体"/>
                <w:b/>
                <w:sz w:val="24"/>
                <w:szCs w:val="24"/>
              </w:rPr>
              <w:t xml:space="preserve">法定代表人或委托代理人： </w:t>
            </w:r>
          </w:p>
        </w:tc>
        <w:tc>
          <w:tcPr>
            <w:tcW w:w="2146" w:type="dxa"/>
            <w:noWrap w:val="0"/>
            <w:vAlign w:val="center"/>
          </w:tcPr>
          <w:p>
            <w:pPr>
              <w:tabs>
                <w:tab w:val="left" w:pos="945"/>
              </w:tabs>
              <w:adjustRightInd w:val="0"/>
              <w:snapToGrid w:val="0"/>
              <w:rPr>
                <w:rFonts w:hint="eastAsia" w:ascii="宋体" w:hAnsi="宋体" w:eastAsia="宋体" w:cs="宋体"/>
                <w:b/>
                <w:sz w:val="24"/>
                <w:szCs w:val="24"/>
              </w:rPr>
            </w:pPr>
            <w:r>
              <w:rPr>
                <w:rFonts w:hint="eastAsia" w:ascii="宋体" w:hAnsi="宋体" w:eastAsia="宋体" w:cs="宋体"/>
                <w:b/>
                <w:sz w:val="24"/>
                <w:szCs w:val="24"/>
              </w:rPr>
              <w:t>(签名或盖章)</w:t>
            </w:r>
          </w:p>
        </w:tc>
      </w:tr>
      <w:tr>
        <w:tblPrEx>
          <w:tblCellMar>
            <w:top w:w="0" w:type="dxa"/>
            <w:left w:w="56" w:type="dxa"/>
            <w:bottom w:w="0" w:type="dxa"/>
            <w:right w:w="56" w:type="dxa"/>
          </w:tblCellMar>
        </w:tblPrEx>
        <w:trPr>
          <w:cantSplit/>
          <w:trHeight w:val="520" w:hRule="atLeast"/>
          <w:jc w:val="center"/>
        </w:trPr>
        <w:tc>
          <w:tcPr>
            <w:tcW w:w="786" w:type="dxa"/>
            <w:noWrap w:val="0"/>
            <w:vAlign w:val="center"/>
          </w:tcPr>
          <w:p>
            <w:pPr>
              <w:tabs>
                <w:tab w:val="left" w:pos="945"/>
              </w:tabs>
              <w:adjustRightInd w:val="0"/>
              <w:snapToGrid w:val="0"/>
              <w:rPr>
                <w:rFonts w:hint="eastAsia" w:ascii="宋体" w:hAnsi="宋体" w:eastAsia="宋体" w:cs="宋体"/>
                <w:b/>
                <w:spacing w:val="-10"/>
                <w:sz w:val="24"/>
                <w:szCs w:val="24"/>
              </w:rPr>
            </w:pPr>
          </w:p>
          <w:p>
            <w:pPr>
              <w:tabs>
                <w:tab w:val="left" w:pos="945"/>
              </w:tabs>
              <w:adjustRightInd w:val="0"/>
              <w:snapToGrid w:val="0"/>
              <w:rPr>
                <w:rFonts w:hint="eastAsia" w:ascii="宋体" w:hAnsi="宋体" w:eastAsia="宋体" w:cs="宋体"/>
                <w:b/>
                <w:spacing w:val="-10"/>
                <w:sz w:val="24"/>
                <w:szCs w:val="24"/>
              </w:rPr>
            </w:pPr>
          </w:p>
        </w:tc>
        <w:tc>
          <w:tcPr>
            <w:tcW w:w="5293" w:type="dxa"/>
            <w:noWrap w:val="0"/>
            <w:vAlign w:val="center"/>
          </w:tcPr>
          <w:p>
            <w:pPr>
              <w:tabs>
                <w:tab w:val="left" w:pos="945"/>
              </w:tabs>
              <w:wordWrap w:val="0"/>
              <w:adjustRightInd w:val="0"/>
              <w:snapToGrid w:val="0"/>
              <w:jc w:val="right"/>
              <w:rPr>
                <w:rFonts w:hint="eastAsia" w:ascii="宋体" w:hAnsi="宋体" w:eastAsia="宋体" w:cs="宋体"/>
                <w:b/>
                <w:sz w:val="24"/>
                <w:szCs w:val="24"/>
              </w:rPr>
            </w:pPr>
            <w:r>
              <w:rPr>
                <w:rFonts w:hint="eastAsia" w:ascii="宋体" w:hAnsi="宋体" w:eastAsia="宋体" w:cs="宋体"/>
                <w:b/>
                <w:sz w:val="24"/>
                <w:szCs w:val="24"/>
              </w:rPr>
              <w:t xml:space="preserve"> 年    月    日</w:t>
            </w:r>
          </w:p>
        </w:tc>
        <w:tc>
          <w:tcPr>
            <w:tcW w:w="2146" w:type="dxa"/>
            <w:noWrap w:val="0"/>
            <w:vAlign w:val="center"/>
          </w:tcPr>
          <w:p>
            <w:pPr>
              <w:tabs>
                <w:tab w:val="left" w:pos="945"/>
              </w:tabs>
              <w:adjustRightInd w:val="0"/>
              <w:snapToGrid w:val="0"/>
              <w:jc w:val="center"/>
              <w:rPr>
                <w:rFonts w:hint="eastAsia" w:ascii="宋体" w:hAnsi="宋体" w:eastAsia="宋体" w:cs="宋体"/>
                <w:b/>
                <w:sz w:val="24"/>
                <w:szCs w:val="24"/>
              </w:rPr>
            </w:pPr>
          </w:p>
        </w:tc>
      </w:tr>
    </w:tbl>
    <w:p>
      <w:pPr>
        <w:spacing w:line="360" w:lineRule="auto"/>
        <w:jc w:val="center"/>
        <w:textAlignment w:val="baseline"/>
        <w:outlineLvl w:val="9"/>
        <w:rPr>
          <w:rFonts w:hint="eastAsia" w:ascii="宋体" w:hAnsi="宋体" w:eastAsia="宋体" w:cs="宋体"/>
          <w:b/>
          <w:bCs/>
          <w:color w:val="auto"/>
          <w:sz w:val="40"/>
          <w:szCs w:val="40"/>
        </w:rPr>
      </w:pPr>
    </w:p>
    <w:p>
      <w:pPr>
        <w:spacing w:line="360" w:lineRule="auto"/>
        <w:jc w:val="center"/>
        <w:textAlignment w:val="baseline"/>
        <w:outlineLvl w:val="0"/>
        <w:rPr>
          <w:rFonts w:hint="eastAsia" w:ascii="宋体" w:hAnsi="宋体" w:eastAsia="宋体" w:cs="宋体"/>
          <w:b/>
          <w:bCs/>
          <w:color w:val="auto"/>
          <w:sz w:val="40"/>
          <w:szCs w:val="40"/>
        </w:rPr>
      </w:pPr>
      <w:bookmarkStart w:id="77" w:name="_Toc9660"/>
      <w:r>
        <w:rPr>
          <w:rFonts w:hint="eastAsia" w:ascii="宋体" w:hAnsi="宋体" w:eastAsia="宋体" w:cs="宋体"/>
          <w:b/>
          <w:bCs/>
          <w:color w:val="auto"/>
          <w:sz w:val="40"/>
          <w:szCs w:val="40"/>
        </w:rPr>
        <w:t>第六章 投标文件格式</w:t>
      </w:r>
      <w:bookmarkEnd w:id="77"/>
    </w:p>
    <w:p>
      <w:pPr>
        <w:jc w:val="center"/>
        <w:rPr>
          <w:rFonts w:hint="eastAsia" w:ascii="宋体" w:hAnsi="宋体" w:eastAsia="宋体" w:cs="宋体"/>
          <w:b/>
          <w:bCs/>
          <w:color w:val="auto"/>
          <w:kern w:val="0"/>
          <w:sz w:val="36"/>
          <w:szCs w:val="36"/>
        </w:rPr>
      </w:pPr>
    </w:p>
    <w:p>
      <w:pPr>
        <w:pStyle w:val="3"/>
        <w:outlineLvl w:val="9"/>
        <w:rPr>
          <w:rFonts w:hint="eastAsia" w:ascii="宋体" w:hAnsi="宋体" w:eastAsia="宋体" w:cs="宋体"/>
        </w:rPr>
      </w:pPr>
    </w:p>
    <w:p>
      <w:pPr>
        <w:widowControl/>
        <w:spacing w:line="360" w:lineRule="auto"/>
        <w:jc w:val="center"/>
        <w:rPr>
          <w:rFonts w:hint="default" w:ascii="宋体" w:hAnsi="宋体" w:eastAsia="宋体" w:cs="宋体"/>
          <w:b/>
          <w:bCs/>
          <w:color w:val="auto"/>
          <w:spacing w:val="0"/>
          <w:w w:val="100"/>
          <w:kern w:val="2"/>
          <w:sz w:val="36"/>
          <w:szCs w:val="36"/>
          <w:u w:val="none"/>
          <w:lang w:val="en-US" w:eastAsia="zh-CN"/>
        </w:rPr>
      </w:pPr>
      <w:r>
        <w:rPr>
          <w:rFonts w:hint="eastAsia" w:ascii="宋体" w:hAnsi="宋体" w:eastAsia="宋体" w:cs="宋体"/>
          <w:b/>
          <w:bCs/>
          <w:color w:val="auto"/>
          <w:spacing w:val="0"/>
          <w:w w:val="100"/>
          <w:kern w:val="2"/>
          <w:sz w:val="36"/>
          <w:szCs w:val="36"/>
          <w:u w:val="none"/>
          <w:lang w:val="en-US" w:eastAsia="zh-CN"/>
        </w:rPr>
        <w:t>项目</w:t>
      </w:r>
      <w:r>
        <w:rPr>
          <w:rFonts w:hint="eastAsia" w:ascii="宋体" w:hAnsi="宋体" w:cs="宋体"/>
          <w:b/>
          <w:bCs/>
          <w:color w:val="auto"/>
          <w:spacing w:val="0"/>
          <w:w w:val="100"/>
          <w:kern w:val="2"/>
          <w:sz w:val="36"/>
          <w:szCs w:val="36"/>
          <w:u w:val="none"/>
          <w:lang w:val="en-US" w:eastAsia="zh-CN"/>
        </w:rPr>
        <w:t>名称</w:t>
      </w:r>
    </w:p>
    <w:p>
      <w:pPr>
        <w:pStyle w:val="11"/>
        <w:ind w:firstLine="210"/>
        <w:rPr>
          <w:rFonts w:hint="eastAsia" w:ascii="宋体" w:hAnsi="宋体" w:eastAsia="宋体" w:cs="宋体"/>
          <w:color w:val="auto"/>
        </w:rPr>
      </w:pPr>
    </w:p>
    <w:p>
      <w:pPr>
        <w:widowControl/>
        <w:spacing w:line="360" w:lineRule="auto"/>
        <w:jc w:val="center"/>
        <w:rPr>
          <w:rFonts w:hint="eastAsia" w:ascii="宋体" w:hAnsi="宋体" w:eastAsia="宋体" w:cs="宋体"/>
          <w:b/>
          <w:bCs/>
          <w:color w:val="auto"/>
          <w:kern w:val="0"/>
          <w:sz w:val="84"/>
          <w:szCs w:val="84"/>
        </w:rPr>
      </w:pPr>
      <w:r>
        <w:rPr>
          <w:rFonts w:hint="eastAsia" w:ascii="宋体" w:hAnsi="宋体" w:eastAsia="宋体" w:cs="宋体"/>
          <w:b/>
          <w:bCs/>
          <w:color w:val="auto"/>
          <w:kern w:val="0"/>
          <w:sz w:val="84"/>
          <w:szCs w:val="84"/>
        </w:rPr>
        <w:t>投 标 文 件</w:t>
      </w:r>
    </w:p>
    <w:p>
      <w:pPr>
        <w:spacing w:line="360" w:lineRule="auto"/>
        <w:rPr>
          <w:rFonts w:hint="eastAsia" w:ascii="宋体" w:hAnsi="宋体" w:eastAsia="宋体" w:cs="宋体"/>
          <w:b/>
          <w:bCs/>
          <w:color w:val="auto"/>
          <w:sz w:val="32"/>
          <w:szCs w:val="32"/>
        </w:rPr>
      </w:pPr>
    </w:p>
    <w:p>
      <w:pPr>
        <w:ind w:firstLine="3855" w:firstLineChars="1200"/>
        <w:rPr>
          <w:rFonts w:hint="eastAsia" w:ascii="宋体" w:hAnsi="宋体" w:eastAsia="宋体" w:cs="宋体"/>
          <w:bCs/>
          <w:color w:val="auto"/>
          <w:sz w:val="30"/>
          <w:szCs w:val="30"/>
          <w:lang w:eastAsia="zh-CN"/>
        </w:rPr>
      </w:pPr>
      <w:r>
        <w:rPr>
          <w:rFonts w:hint="eastAsia" w:ascii="宋体" w:hAnsi="宋体" w:eastAsia="宋体" w:cs="宋体"/>
          <w:b/>
          <w:bCs/>
          <w:color w:val="auto"/>
          <w:sz w:val="32"/>
          <w:szCs w:val="32"/>
        </w:rPr>
        <w:t>项目编号:</w:t>
      </w:r>
    </w:p>
    <w:p>
      <w:pPr>
        <w:ind w:firstLine="1807" w:firstLineChars="600"/>
        <w:rPr>
          <w:rFonts w:hint="eastAsia" w:ascii="宋体" w:hAnsi="宋体" w:eastAsia="宋体" w:cs="宋体"/>
          <w:b/>
          <w:bCs/>
          <w:color w:val="auto"/>
          <w:sz w:val="32"/>
          <w:szCs w:val="32"/>
        </w:rPr>
      </w:pPr>
      <w:r>
        <w:rPr>
          <w:rFonts w:hint="eastAsia" w:ascii="宋体" w:hAnsi="宋体" w:eastAsia="宋体" w:cs="宋体"/>
          <w:b/>
          <w:bCs/>
          <w:color w:val="auto"/>
          <w:sz w:val="30"/>
          <w:szCs w:val="30"/>
          <w:lang w:eastAsia="zh-CN"/>
        </w:rPr>
        <w:t xml:space="preserve">    </w:t>
      </w:r>
    </w:p>
    <w:p>
      <w:pPr>
        <w:spacing w:line="480" w:lineRule="auto"/>
        <w:rPr>
          <w:rFonts w:hint="eastAsia" w:ascii="宋体" w:hAnsi="宋体" w:eastAsia="宋体" w:cs="宋体"/>
          <w:b/>
          <w:bCs/>
          <w:color w:val="auto"/>
          <w:sz w:val="28"/>
          <w:szCs w:val="28"/>
        </w:rPr>
      </w:pPr>
    </w:p>
    <w:p>
      <w:pPr>
        <w:pStyle w:val="11"/>
        <w:ind w:firstLine="210"/>
        <w:rPr>
          <w:rFonts w:hint="eastAsia" w:ascii="宋体" w:hAnsi="宋体" w:eastAsia="宋体" w:cs="宋体"/>
          <w:color w:val="auto"/>
        </w:rPr>
      </w:pPr>
    </w:p>
    <w:p>
      <w:pPr>
        <w:pStyle w:val="11"/>
        <w:ind w:firstLine="0" w:firstLineChars="0"/>
        <w:rPr>
          <w:rFonts w:hint="eastAsia" w:ascii="宋体" w:hAnsi="宋体" w:eastAsia="宋体" w:cs="宋体"/>
          <w:color w:val="auto"/>
        </w:rPr>
      </w:pPr>
    </w:p>
    <w:p>
      <w:pPr>
        <w:spacing w:line="480" w:lineRule="auto"/>
        <w:rPr>
          <w:rFonts w:hint="eastAsia" w:ascii="宋体" w:hAnsi="宋体" w:eastAsia="宋体" w:cs="宋体"/>
          <w:color w:val="auto"/>
          <w:sz w:val="28"/>
          <w:szCs w:val="28"/>
        </w:rPr>
      </w:pPr>
    </w:p>
    <w:p>
      <w:pPr>
        <w:pStyle w:val="11"/>
        <w:ind w:firstLine="210"/>
        <w:rPr>
          <w:rFonts w:hint="eastAsia" w:ascii="宋体" w:hAnsi="宋体" w:eastAsia="宋体" w:cs="宋体"/>
          <w:color w:val="auto"/>
        </w:rPr>
      </w:pPr>
    </w:p>
    <w:p>
      <w:pPr>
        <w:pStyle w:val="3"/>
        <w:ind w:left="0" w:leftChars="0" w:firstLine="0" w:firstLineChars="0"/>
        <w:outlineLvl w:val="9"/>
        <w:rPr>
          <w:rFonts w:hint="eastAsia" w:ascii="宋体" w:hAnsi="宋体" w:eastAsia="宋体" w:cs="宋体"/>
          <w:color w:val="auto"/>
        </w:rPr>
      </w:pPr>
    </w:p>
    <w:p>
      <w:pPr>
        <w:spacing w:line="480" w:lineRule="auto"/>
        <w:ind w:left="735" w:leftChars="350" w:firstLine="1234" w:firstLineChars="439"/>
        <w:rPr>
          <w:rFonts w:hint="eastAsia" w:ascii="宋体" w:hAnsi="宋体" w:eastAsia="宋体" w:cs="宋体"/>
          <w:b/>
          <w:bCs/>
          <w:color w:val="auto"/>
          <w:sz w:val="28"/>
          <w:szCs w:val="28"/>
        </w:rPr>
      </w:pPr>
      <w:r>
        <w:rPr>
          <w:rFonts w:hint="eastAsia" w:ascii="宋体" w:hAnsi="宋体" w:eastAsia="宋体" w:cs="宋体"/>
          <w:b/>
          <w:bCs/>
          <w:color w:val="auto"/>
          <w:sz w:val="28"/>
          <w:szCs w:val="28"/>
        </w:rPr>
        <w:t>供应商名称（盖章）：</w:t>
      </w:r>
    </w:p>
    <w:p>
      <w:pPr>
        <w:spacing w:line="480" w:lineRule="auto"/>
        <w:ind w:left="735" w:leftChars="350" w:firstLine="1234" w:firstLineChars="439"/>
        <w:rPr>
          <w:rFonts w:hint="eastAsia" w:ascii="宋体" w:hAnsi="宋体" w:eastAsia="宋体" w:cs="宋体"/>
          <w:b/>
          <w:bCs/>
          <w:color w:val="auto"/>
          <w:sz w:val="28"/>
          <w:szCs w:val="28"/>
        </w:rPr>
      </w:pPr>
      <w:r>
        <w:rPr>
          <w:rFonts w:hint="eastAsia" w:ascii="宋体" w:hAnsi="宋体" w:eastAsia="宋体" w:cs="宋体"/>
          <w:b/>
          <w:bCs/>
          <w:color w:val="auto"/>
          <w:sz w:val="28"/>
          <w:szCs w:val="28"/>
        </w:rPr>
        <w:t>法定代表人（签章）：</w:t>
      </w:r>
    </w:p>
    <w:p>
      <w:pPr>
        <w:spacing w:line="360" w:lineRule="auto"/>
        <w:ind w:firstLine="1940" w:firstLineChars="690"/>
        <w:rPr>
          <w:rFonts w:hint="eastAsia" w:ascii="宋体" w:hAnsi="宋体" w:eastAsia="宋体" w:cs="宋体"/>
          <w:b/>
          <w:bCs/>
          <w:color w:val="auto"/>
          <w:sz w:val="28"/>
          <w:szCs w:val="28"/>
        </w:rPr>
      </w:pPr>
      <w:r>
        <w:rPr>
          <w:rFonts w:hint="eastAsia" w:ascii="宋体" w:hAnsi="宋体" w:eastAsia="宋体" w:cs="宋体"/>
          <w:b/>
          <w:bCs/>
          <w:color w:val="auto"/>
          <w:sz w:val="28"/>
          <w:szCs w:val="28"/>
        </w:rPr>
        <w:t>日期：</w:t>
      </w:r>
    </w:p>
    <w:p>
      <w:pPr>
        <w:rPr>
          <w:rFonts w:hint="eastAsia" w:ascii="宋体" w:hAnsi="宋体" w:eastAsia="宋体" w:cs="宋体"/>
          <w:color w:val="auto"/>
        </w:rPr>
      </w:pPr>
    </w:p>
    <w:p>
      <w:pPr>
        <w:spacing w:line="360" w:lineRule="auto"/>
        <w:ind w:firstLine="1066" w:firstLineChars="295"/>
        <w:jc w:val="center"/>
        <w:rPr>
          <w:rFonts w:hint="eastAsia" w:ascii="宋体" w:hAnsi="宋体" w:eastAsia="宋体" w:cs="宋体"/>
          <w:b/>
          <w:bCs/>
          <w:color w:val="auto"/>
          <w:sz w:val="36"/>
          <w:szCs w:val="36"/>
        </w:rPr>
      </w:pPr>
    </w:p>
    <w:p>
      <w:pPr>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目录</w:t>
      </w:r>
    </w:p>
    <w:p>
      <w:pPr>
        <w:spacing w:line="360" w:lineRule="auto"/>
        <w:ind w:firstLine="480" w:firstLineChars="200"/>
        <w:rPr>
          <w:rFonts w:hint="eastAsia" w:ascii="宋体" w:hAnsi="宋体" w:eastAsia="宋体" w:cs="宋体"/>
          <w:bCs/>
          <w:color w:val="auto"/>
          <w:sz w:val="24"/>
          <w:szCs w:val="24"/>
          <w:lang w:val="en-US" w:eastAsia="zh-CN"/>
        </w:rPr>
      </w:pPr>
    </w:p>
    <w:p>
      <w:pPr>
        <w:spacing w:line="360" w:lineRule="auto"/>
        <w:ind w:firstLine="480" w:firstLineChars="200"/>
        <w:rPr>
          <w:rFonts w:hint="eastAsia" w:ascii="宋体" w:hAnsi="宋体" w:eastAsia="宋体" w:cs="宋体"/>
          <w:bCs/>
          <w:color w:val="auto"/>
          <w:sz w:val="24"/>
          <w:szCs w:val="24"/>
        </w:rPr>
      </w:pP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投标函</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.投标函附表</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法定代表人身份证明书</w:t>
      </w:r>
    </w:p>
    <w:p>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4.法人授权委托书</w:t>
      </w:r>
    </w:p>
    <w:p>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5.投标承诺函</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6.供应商资格证明文件</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中小微企业声明函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8.</w:t>
      </w:r>
      <w:r>
        <w:rPr>
          <w:rFonts w:hint="eastAsia" w:ascii="宋体" w:hAnsi="宋体" w:eastAsia="宋体" w:cs="宋体"/>
          <w:color w:val="auto"/>
          <w:sz w:val="24"/>
          <w:szCs w:val="24"/>
        </w:rPr>
        <w:t>残疾人福利性单位声明函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9.</w:t>
      </w:r>
      <w:r>
        <w:rPr>
          <w:rFonts w:hint="eastAsia" w:ascii="宋体" w:hAnsi="宋体" w:eastAsia="宋体" w:cs="宋体"/>
          <w:color w:val="auto"/>
          <w:sz w:val="24"/>
          <w:szCs w:val="24"/>
        </w:rPr>
        <w:t>监狱企业证明文件</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10.技术部分及</w:t>
      </w:r>
      <w:r>
        <w:rPr>
          <w:rFonts w:hint="eastAsia" w:ascii="宋体" w:hAnsi="宋体" w:eastAsia="宋体" w:cs="宋体"/>
          <w:color w:val="auto"/>
          <w:sz w:val="24"/>
          <w:szCs w:val="24"/>
          <w:lang w:eastAsia="zh-CN"/>
        </w:rPr>
        <w:t>服务方案</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11.</w:t>
      </w:r>
      <w:r>
        <w:rPr>
          <w:rFonts w:hint="eastAsia" w:ascii="宋体" w:hAnsi="宋体" w:eastAsia="宋体" w:cs="宋体"/>
          <w:color w:val="auto"/>
          <w:sz w:val="24"/>
          <w:szCs w:val="24"/>
        </w:rPr>
        <w:t>投标供应商基本情况表</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12.</w:t>
      </w:r>
      <w:r>
        <w:rPr>
          <w:rFonts w:hint="eastAsia" w:ascii="宋体" w:hAnsi="宋体" w:eastAsia="宋体" w:cs="宋体"/>
          <w:bCs/>
          <w:color w:val="auto"/>
          <w:sz w:val="24"/>
          <w:szCs w:val="24"/>
        </w:rPr>
        <w:t>商务响应表</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13.</w:t>
      </w:r>
      <w:r>
        <w:rPr>
          <w:rFonts w:hint="eastAsia" w:ascii="宋体" w:hAnsi="宋体" w:eastAsia="宋体" w:cs="宋体"/>
          <w:bCs/>
          <w:color w:val="auto"/>
          <w:sz w:val="24"/>
          <w:szCs w:val="24"/>
        </w:rPr>
        <w:t>投标供应商</w:t>
      </w:r>
      <w:r>
        <w:rPr>
          <w:rFonts w:hint="eastAsia" w:ascii="宋体" w:hAnsi="宋体" w:eastAsia="宋体" w:cs="宋体"/>
          <w:bCs/>
          <w:color w:val="auto"/>
          <w:sz w:val="24"/>
          <w:szCs w:val="24"/>
          <w:lang w:val="en-US" w:eastAsia="zh-CN"/>
        </w:rPr>
        <w:t>认为需要提供</w:t>
      </w:r>
      <w:r>
        <w:rPr>
          <w:rFonts w:hint="eastAsia" w:ascii="宋体" w:hAnsi="宋体" w:eastAsia="宋体" w:cs="宋体"/>
          <w:bCs/>
          <w:color w:val="auto"/>
          <w:sz w:val="24"/>
          <w:szCs w:val="24"/>
        </w:rPr>
        <w:t>的其他资料</w:t>
      </w:r>
    </w:p>
    <w:p>
      <w:pPr>
        <w:jc w:val="center"/>
        <w:rPr>
          <w:rFonts w:hint="eastAsia" w:ascii="宋体" w:hAnsi="宋体" w:eastAsia="宋体" w:cs="宋体"/>
          <w:b/>
          <w:bCs/>
          <w:color w:val="auto"/>
          <w:sz w:val="32"/>
          <w:szCs w:val="32"/>
        </w:rPr>
      </w:pPr>
      <w:r>
        <w:rPr>
          <w:rFonts w:hint="eastAsia" w:ascii="宋体" w:hAnsi="宋体" w:eastAsia="宋体" w:cs="宋体"/>
          <w:b/>
          <w:bCs/>
          <w:color w:val="auto"/>
          <w:sz w:val="24"/>
          <w:szCs w:val="24"/>
        </w:rPr>
        <w:br w:type="page"/>
      </w:r>
      <w:bookmarkStart w:id="78" w:name="_Toc169921409"/>
      <w:bookmarkEnd w:id="78"/>
      <w:bookmarkStart w:id="79" w:name="_Toc171073209"/>
      <w:bookmarkEnd w:id="79"/>
      <w:bookmarkStart w:id="80" w:name="_Toc171073044"/>
      <w:bookmarkEnd w:id="80"/>
      <w:r>
        <w:rPr>
          <w:rFonts w:hint="eastAsia" w:ascii="宋体" w:hAnsi="宋体" w:eastAsia="宋体" w:cs="宋体"/>
          <w:b/>
          <w:bCs/>
          <w:color w:val="auto"/>
          <w:sz w:val="32"/>
          <w:szCs w:val="32"/>
          <w:lang w:val="en-US" w:eastAsia="zh-CN"/>
        </w:rPr>
        <w:t>1</w:t>
      </w:r>
      <w:r>
        <w:rPr>
          <w:rFonts w:hint="eastAsia" w:ascii="宋体" w:hAnsi="宋体" w:eastAsia="宋体" w:cs="宋体"/>
          <w:b/>
          <w:bCs/>
          <w:color w:val="auto"/>
          <w:sz w:val="32"/>
          <w:szCs w:val="32"/>
        </w:rPr>
        <w:t>．投标函</w:t>
      </w:r>
    </w:p>
    <w:p>
      <w:pPr>
        <w:spacing w:line="360" w:lineRule="auto"/>
        <w:jc w:val="left"/>
        <w:rPr>
          <w:rFonts w:hint="eastAsia" w:ascii="宋体" w:hAnsi="宋体" w:eastAsia="宋体" w:cs="宋体"/>
          <w:color w:val="auto"/>
          <w:spacing w:val="24"/>
          <w:sz w:val="24"/>
          <w:szCs w:val="24"/>
        </w:rPr>
      </w:pPr>
      <w:r>
        <w:rPr>
          <w:rFonts w:hint="eastAsia" w:ascii="宋体" w:hAnsi="宋体" w:eastAsia="宋体" w:cs="宋体"/>
          <w:color w:val="auto"/>
          <w:spacing w:val="24"/>
          <w:sz w:val="24"/>
          <w:szCs w:val="24"/>
        </w:rPr>
        <w:t>致</w:t>
      </w:r>
      <w:r>
        <w:rPr>
          <w:rFonts w:hint="eastAsia" w:ascii="宋体" w:hAnsi="宋体" w:eastAsia="宋体" w:cs="宋体"/>
          <w:color w:val="auto"/>
          <w:spacing w:val="24"/>
          <w:sz w:val="24"/>
          <w:szCs w:val="24"/>
          <w:u w:val="single"/>
        </w:rPr>
        <w:t>（采购人）</w:t>
      </w:r>
      <w:r>
        <w:rPr>
          <w:rFonts w:hint="eastAsia" w:ascii="宋体" w:hAnsi="宋体" w:eastAsia="宋体" w:cs="宋体"/>
          <w:color w:val="auto"/>
          <w:spacing w:val="24"/>
          <w:sz w:val="24"/>
          <w:szCs w:val="24"/>
        </w:rPr>
        <w:t>：</w:t>
      </w:r>
    </w:p>
    <w:p>
      <w:pPr>
        <w:spacing w:line="36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根据已收到贵方的</w:t>
      </w:r>
      <w:r>
        <w:rPr>
          <w:rFonts w:hint="eastAsia" w:ascii="宋体" w:hAnsi="宋体" w:eastAsia="宋体" w:cs="宋体"/>
          <w:color w:val="auto"/>
          <w:sz w:val="24"/>
          <w:szCs w:val="24"/>
          <w:u w:val="single"/>
        </w:rPr>
        <w:t>（项目名称）（项目编号）</w:t>
      </w:r>
      <w:r>
        <w:rPr>
          <w:rFonts w:hint="eastAsia" w:ascii="宋体" w:hAnsi="宋体" w:eastAsia="宋体" w:cs="宋体"/>
          <w:color w:val="auto"/>
          <w:sz w:val="24"/>
          <w:szCs w:val="24"/>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eastAsia="zh-CN"/>
        </w:rPr>
        <w:t>元</w:t>
      </w:r>
      <w:r>
        <w:rPr>
          <w:rFonts w:hint="eastAsia" w:ascii="宋体" w:hAnsi="宋体" w:eastAsia="宋体" w:cs="宋体"/>
          <w:color w:val="auto"/>
          <w:sz w:val="24"/>
          <w:szCs w:val="24"/>
        </w:rPr>
        <w:t>）的投标报价,</w:t>
      </w:r>
      <w:r>
        <w:rPr>
          <w:rFonts w:hint="eastAsia" w:ascii="宋体" w:hAnsi="宋体" w:eastAsia="宋体" w:cs="宋体"/>
          <w:color w:val="auto"/>
          <w:sz w:val="24"/>
          <w:szCs w:val="24"/>
          <w:lang w:eastAsia="zh-CN"/>
        </w:rPr>
        <w:t>服务期限：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,质量要求：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，承包上述项目的服务</w:t>
      </w:r>
      <w:r>
        <w:rPr>
          <w:rFonts w:hint="eastAsia" w:ascii="宋体" w:hAnsi="宋体" w:eastAsia="宋体" w:cs="宋体"/>
          <w:color w:val="auto"/>
          <w:sz w:val="24"/>
          <w:szCs w:val="24"/>
          <w:shd w:val="clear" w:color="auto" w:fill="FFFFFF"/>
        </w:rPr>
        <w:t>。</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2.我方承认投标函附表是我方投标函的组成部分。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3.如我方中标，我方承诺在收到中标通知书后，在中标通知书规定的期限内，根据招标文件、我方的投标文件及有关澄清承诺书的要求，与采购人订立书面合同，并按照合同约定承担完成合同的责任和义务。</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4.</w:t>
      </w:r>
      <w:r>
        <w:rPr>
          <w:rFonts w:hint="eastAsia" w:ascii="宋体" w:hAnsi="宋体" w:eastAsia="宋体" w:cs="宋体"/>
          <w:color w:val="auto"/>
          <w:kern w:val="0"/>
          <w:sz w:val="24"/>
          <w:szCs w:val="24"/>
        </w:rPr>
        <w:t>我方同意自本项目招标文件中规定的投标有效期内有效，并承诺在投标有效期内不修改、撤销投标文件。</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5.</w:t>
      </w:r>
      <w:r>
        <w:rPr>
          <w:rFonts w:hint="eastAsia" w:ascii="宋体" w:hAnsi="宋体" w:eastAsia="宋体" w:cs="宋体"/>
          <w:color w:val="auto"/>
          <w:kern w:val="0"/>
          <w:sz w:val="24"/>
          <w:szCs w:val="24"/>
        </w:rPr>
        <w:t>我方完全理解贵方不一定接受投标报价最低的供应商为中标供应商的行为。</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6.</w:t>
      </w:r>
      <w:r>
        <w:rPr>
          <w:rFonts w:hint="eastAsia" w:ascii="宋体" w:hAnsi="宋体" w:eastAsia="宋体" w:cs="宋体"/>
          <w:color w:val="auto"/>
          <w:kern w:val="0"/>
          <w:sz w:val="24"/>
          <w:szCs w:val="24"/>
        </w:rPr>
        <w:t>我方在此声明，所递交的投标文件及有关资料内容完整、真实和准确。</w:t>
      </w:r>
    </w:p>
    <w:p>
      <w:pPr>
        <w:spacing w:line="360" w:lineRule="auto"/>
        <w:ind w:firstLine="240" w:firstLineChars="100"/>
        <w:jc w:val="left"/>
        <w:rPr>
          <w:rFonts w:hint="eastAsia" w:ascii="宋体" w:hAnsi="宋体" w:eastAsia="宋体" w:cs="宋体"/>
          <w:color w:val="auto"/>
          <w:sz w:val="24"/>
          <w:szCs w:val="24"/>
        </w:rPr>
      </w:pPr>
    </w:p>
    <w:p>
      <w:pPr>
        <w:spacing w:line="360" w:lineRule="auto"/>
        <w:ind w:firstLine="1152" w:firstLineChars="400"/>
        <w:jc w:val="left"/>
        <w:rPr>
          <w:rFonts w:hint="eastAsia" w:ascii="宋体" w:hAnsi="宋体" w:eastAsia="宋体" w:cs="宋体"/>
          <w:color w:val="auto"/>
          <w:spacing w:val="24"/>
          <w:sz w:val="24"/>
          <w:szCs w:val="24"/>
        </w:rPr>
      </w:pP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供应商(盖章)：</w:t>
      </w: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法定代表人(签章)：</w:t>
      </w:r>
    </w:p>
    <w:p>
      <w:pPr>
        <w:spacing w:line="480" w:lineRule="auto"/>
        <w:jc w:val="center"/>
        <w:rPr>
          <w:rFonts w:hint="eastAsia" w:ascii="宋体" w:hAnsi="宋体" w:eastAsia="宋体" w:cs="宋体"/>
          <w:b/>
          <w:bCs/>
          <w:color w:val="auto"/>
          <w:sz w:val="32"/>
          <w:szCs w:val="32"/>
        </w:rPr>
      </w:pPr>
      <w:r>
        <w:rPr>
          <w:rFonts w:hint="eastAsia" w:ascii="宋体" w:hAnsi="宋体" w:eastAsia="宋体" w:cs="宋体"/>
          <w:color w:val="auto"/>
          <w:sz w:val="24"/>
          <w:szCs w:val="24"/>
        </w:rPr>
        <w:t xml:space="preserve">    日期：  年  月  日</w:t>
      </w:r>
    </w:p>
    <w:p>
      <w:pPr>
        <w:spacing w:line="480" w:lineRule="auto"/>
        <w:jc w:val="center"/>
        <w:rPr>
          <w:rFonts w:hint="eastAsia" w:ascii="宋体" w:hAnsi="宋体" w:eastAsia="宋体" w:cs="宋体"/>
          <w:b/>
          <w:bCs/>
          <w:color w:val="auto"/>
          <w:sz w:val="32"/>
          <w:szCs w:val="32"/>
        </w:rPr>
      </w:pPr>
    </w:p>
    <w:p>
      <w:pPr>
        <w:spacing w:line="480" w:lineRule="auto"/>
        <w:jc w:val="center"/>
        <w:rPr>
          <w:rFonts w:hint="eastAsia" w:ascii="宋体" w:hAnsi="宋体" w:eastAsia="宋体" w:cs="宋体"/>
          <w:b/>
          <w:bCs/>
          <w:color w:val="auto"/>
          <w:sz w:val="32"/>
          <w:szCs w:val="32"/>
        </w:rPr>
      </w:pPr>
    </w:p>
    <w:p>
      <w:pPr>
        <w:spacing w:line="480" w:lineRule="auto"/>
        <w:jc w:val="center"/>
        <w:rPr>
          <w:rFonts w:hint="eastAsia" w:ascii="宋体" w:hAnsi="宋体" w:eastAsia="宋体" w:cs="宋体"/>
          <w:b/>
          <w:bCs/>
          <w:color w:val="auto"/>
          <w:sz w:val="32"/>
          <w:szCs w:val="32"/>
        </w:rPr>
      </w:pPr>
    </w:p>
    <w:p>
      <w:pPr>
        <w:spacing w:line="480" w:lineRule="auto"/>
        <w:jc w:val="center"/>
        <w:rPr>
          <w:rFonts w:hint="eastAsia" w:ascii="宋体" w:hAnsi="宋体" w:eastAsia="宋体" w:cs="宋体"/>
          <w:b/>
          <w:bCs/>
          <w:color w:val="auto"/>
          <w:sz w:val="32"/>
          <w:szCs w:val="32"/>
        </w:rPr>
      </w:pPr>
    </w:p>
    <w:p>
      <w:pPr>
        <w:spacing w:line="480" w:lineRule="auto"/>
        <w:jc w:val="center"/>
        <w:rPr>
          <w:rFonts w:hint="eastAsia" w:ascii="宋体" w:hAnsi="宋体" w:eastAsia="宋体" w:cs="宋体"/>
          <w:color w:val="auto"/>
        </w:rPr>
      </w:pPr>
      <w:r>
        <w:rPr>
          <w:rFonts w:hint="eastAsia" w:ascii="宋体" w:hAnsi="宋体" w:eastAsia="宋体" w:cs="宋体"/>
          <w:b/>
          <w:bCs/>
          <w:color w:val="auto"/>
          <w:sz w:val="32"/>
          <w:szCs w:val="32"/>
          <w:lang w:val="en-US" w:eastAsia="zh-CN"/>
        </w:rPr>
        <w:t>2</w:t>
      </w:r>
      <w:r>
        <w:rPr>
          <w:rFonts w:hint="eastAsia" w:ascii="宋体" w:hAnsi="宋体" w:eastAsia="宋体" w:cs="宋体"/>
          <w:b/>
          <w:bCs/>
          <w:color w:val="auto"/>
          <w:sz w:val="32"/>
          <w:szCs w:val="32"/>
        </w:rPr>
        <w:t>．投标函附表</w:t>
      </w:r>
    </w:p>
    <w:tbl>
      <w:tblPr>
        <w:tblStyle w:val="13"/>
        <w:tblW w:w="0" w:type="auto"/>
        <w:jc w:val="center"/>
        <w:tblLayout w:type="fixed"/>
        <w:tblCellMar>
          <w:top w:w="0" w:type="dxa"/>
          <w:left w:w="0" w:type="dxa"/>
          <w:bottom w:w="0" w:type="dxa"/>
          <w:right w:w="0" w:type="dxa"/>
        </w:tblCellMar>
      </w:tblPr>
      <w:tblGrid>
        <w:gridCol w:w="2265"/>
        <w:gridCol w:w="6600"/>
      </w:tblGrid>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项目名称</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投标报价</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ind w:firstLine="120" w:firstLineChars="50"/>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rPr>
              <w:t>人民币（大写）：</w:t>
            </w:r>
          </w:p>
          <w:p>
            <w:pPr>
              <w:autoSpaceDE w:val="0"/>
              <w:autoSpaceDN w:val="0"/>
              <w:spacing w:line="500" w:lineRule="exact"/>
              <w:ind w:firstLine="840" w:firstLineChars="35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（小写）：</w:t>
            </w: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质量要求</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ind w:firstLine="120" w:firstLineChars="50"/>
              <w:rPr>
                <w:rFonts w:hint="eastAsia" w:ascii="宋体" w:hAnsi="宋体" w:eastAsia="宋体" w:cs="宋体"/>
                <w:color w:val="auto"/>
                <w:kern w:val="0"/>
                <w:sz w:val="24"/>
                <w:szCs w:val="24"/>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服务期限</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投标有效期</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项目技术负责人及电话</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备注</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color w:val="auto"/>
                <w:kern w:val="0"/>
                <w:sz w:val="24"/>
                <w:szCs w:val="24"/>
              </w:rPr>
            </w:pPr>
          </w:p>
        </w:tc>
      </w:tr>
    </w:tbl>
    <w:p>
      <w:pPr>
        <w:spacing w:line="480" w:lineRule="auto"/>
        <w:jc w:val="center"/>
        <w:rPr>
          <w:rFonts w:hint="eastAsia" w:ascii="宋体" w:hAnsi="宋体" w:eastAsia="宋体" w:cs="宋体"/>
          <w:b/>
          <w:bCs/>
          <w:color w:val="auto"/>
          <w:sz w:val="24"/>
          <w:szCs w:val="24"/>
        </w:rPr>
      </w:pPr>
    </w:p>
    <w:p>
      <w:pPr>
        <w:spacing w:line="480" w:lineRule="auto"/>
        <w:jc w:val="center"/>
        <w:rPr>
          <w:rFonts w:hint="eastAsia" w:ascii="宋体" w:hAnsi="宋体" w:eastAsia="宋体" w:cs="宋体"/>
          <w:b/>
          <w:bCs/>
          <w:color w:val="auto"/>
        </w:rPr>
      </w:pPr>
    </w:p>
    <w:p>
      <w:pPr>
        <w:spacing w:line="360" w:lineRule="auto"/>
        <w:jc w:val="center"/>
        <w:rPr>
          <w:rFonts w:hint="eastAsia" w:ascii="宋体" w:hAnsi="宋体" w:eastAsia="宋体" w:cs="宋体"/>
          <w:b/>
          <w:bCs/>
          <w:color w:val="auto"/>
          <w:sz w:val="32"/>
          <w:szCs w:val="32"/>
        </w:rPr>
      </w:pP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供应商(盖章)：</w:t>
      </w: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法定代表人(签章)：</w:t>
      </w:r>
    </w:p>
    <w:p>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3"/>
        <w:keepLines w:val="0"/>
        <w:widowControl/>
        <w:ind w:left="0" w:firstLine="0"/>
        <w:jc w:val="center"/>
        <w:rPr>
          <w:rFonts w:hint="eastAsia" w:ascii="宋体" w:hAnsi="宋体" w:eastAsia="宋体" w:cs="宋体"/>
          <w:b/>
          <w:bCs/>
          <w:color w:val="auto"/>
        </w:rPr>
      </w:pPr>
      <w:r>
        <w:rPr>
          <w:rFonts w:hint="eastAsia" w:ascii="宋体" w:hAnsi="宋体" w:eastAsia="宋体" w:cs="宋体"/>
          <w:b/>
          <w:bCs/>
          <w:color w:val="auto"/>
          <w:sz w:val="32"/>
          <w:szCs w:val="32"/>
          <w:lang w:val="en-US" w:eastAsia="zh-CN"/>
        </w:rPr>
        <w:t>3</w:t>
      </w:r>
      <w:r>
        <w:rPr>
          <w:rFonts w:hint="eastAsia" w:ascii="宋体" w:hAnsi="宋体" w:eastAsia="宋体" w:cs="宋体"/>
          <w:b/>
          <w:bCs/>
          <w:color w:val="auto"/>
          <w:sz w:val="32"/>
          <w:szCs w:val="32"/>
        </w:rPr>
        <w:t>.法定代表人身份证明书</w:t>
      </w:r>
    </w:p>
    <w:p>
      <w:pPr>
        <w:spacing w:line="440" w:lineRule="exact"/>
        <w:rPr>
          <w:rFonts w:hint="eastAsia" w:ascii="宋体" w:hAnsi="宋体" w:eastAsia="宋体" w:cs="宋体"/>
          <w:b/>
          <w:bCs/>
          <w:color w:val="auto"/>
        </w:rPr>
      </w:pPr>
    </w:p>
    <w:p>
      <w:pPr>
        <w:spacing w:line="480" w:lineRule="auto"/>
        <w:ind w:firstLine="612"/>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pPr>
        <w:spacing w:line="480" w:lineRule="auto"/>
        <w:ind w:firstLine="610"/>
        <w:rPr>
          <w:rFonts w:hint="eastAsia" w:ascii="宋体" w:hAnsi="宋体" w:eastAsia="宋体" w:cs="宋体"/>
          <w:color w:val="auto"/>
          <w:sz w:val="24"/>
          <w:szCs w:val="24"/>
          <w:u w:val="single"/>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pPr>
        <w:spacing w:line="480" w:lineRule="auto"/>
        <w:ind w:firstLine="610"/>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pPr>
        <w:spacing w:line="480" w:lineRule="auto"/>
        <w:ind w:firstLine="610"/>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pPr>
        <w:spacing w:line="480" w:lineRule="auto"/>
        <w:ind w:firstLine="610"/>
        <w:rPr>
          <w:rFonts w:hint="eastAsia" w:ascii="宋体" w:hAnsi="宋体" w:eastAsia="宋体" w:cs="宋体"/>
          <w:color w:val="auto"/>
          <w:sz w:val="24"/>
          <w:szCs w:val="24"/>
          <w:u w:val="single"/>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pPr>
        <w:spacing w:line="480" w:lineRule="auto"/>
        <w:ind w:firstLine="610"/>
        <w:rPr>
          <w:rFonts w:hint="eastAsia" w:ascii="宋体" w:hAnsi="宋体" w:eastAsia="宋体" w:cs="宋体"/>
          <w:color w:val="auto"/>
          <w:sz w:val="24"/>
          <w:szCs w:val="24"/>
          <w:u w:val="single"/>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pPr>
        <w:spacing w:line="480" w:lineRule="auto"/>
        <w:ind w:firstLine="610"/>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（供应商单位名称）</w:t>
      </w:r>
      <w:r>
        <w:rPr>
          <w:rFonts w:hint="eastAsia" w:ascii="宋体" w:hAnsi="宋体" w:eastAsia="宋体" w:cs="宋体"/>
          <w:color w:val="auto"/>
          <w:sz w:val="24"/>
          <w:szCs w:val="24"/>
        </w:rPr>
        <w:t>的法定代表人。</w:t>
      </w:r>
    </w:p>
    <w:p>
      <w:pPr>
        <w:spacing w:line="480" w:lineRule="auto"/>
        <w:ind w:firstLine="610"/>
        <w:rPr>
          <w:rFonts w:hint="eastAsia" w:ascii="宋体" w:hAnsi="宋体" w:eastAsia="宋体" w:cs="宋体"/>
          <w:color w:val="auto"/>
          <w:sz w:val="24"/>
          <w:szCs w:val="24"/>
        </w:rPr>
      </w:pPr>
    </w:p>
    <w:p>
      <w:pPr>
        <w:spacing w:line="480" w:lineRule="auto"/>
        <w:ind w:firstLine="1089" w:firstLineChars="454"/>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pPr>
        <w:spacing w:line="480" w:lineRule="auto"/>
        <w:ind w:firstLine="5040" w:firstLineChars="2100"/>
        <w:rPr>
          <w:rFonts w:hint="eastAsia" w:ascii="宋体" w:hAnsi="宋体" w:eastAsia="宋体" w:cs="宋体"/>
          <w:color w:val="auto"/>
          <w:sz w:val="24"/>
          <w:szCs w:val="24"/>
        </w:rPr>
      </w:pPr>
    </w:p>
    <w:p>
      <w:pPr>
        <w:spacing w:line="480" w:lineRule="auto"/>
        <w:ind w:firstLine="5040" w:firstLineChars="2100"/>
        <w:rPr>
          <w:rFonts w:hint="eastAsia" w:ascii="宋体" w:hAnsi="宋体" w:eastAsia="宋体" w:cs="宋体"/>
          <w:color w:val="auto"/>
          <w:sz w:val="24"/>
          <w:szCs w:val="24"/>
        </w:rPr>
      </w:pPr>
    </w:p>
    <w:p>
      <w:pPr>
        <w:spacing w:line="480" w:lineRule="auto"/>
        <w:ind w:firstLine="5040" w:firstLineChars="2100"/>
        <w:rPr>
          <w:rFonts w:hint="eastAsia" w:ascii="宋体" w:hAnsi="宋体" w:eastAsia="宋体" w:cs="宋体"/>
          <w:color w:val="auto"/>
          <w:sz w:val="24"/>
          <w:szCs w:val="24"/>
        </w:rPr>
      </w:pP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供应商(盖章)：</w:t>
      </w:r>
    </w:p>
    <w:p>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pPr>
        <w:spacing w:line="480" w:lineRule="auto"/>
        <w:ind w:firstLine="4551" w:firstLineChars="1889"/>
        <w:rPr>
          <w:rFonts w:hint="eastAsia" w:ascii="宋体" w:hAnsi="宋体" w:eastAsia="宋体" w:cs="宋体"/>
          <w:b/>
          <w:bCs/>
          <w:color w:val="auto"/>
          <w:sz w:val="24"/>
          <w:szCs w:val="24"/>
        </w:rPr>
      </w:pPr>
    </w:p>
    <w:p>
      <w:pPr>
        <w:spacing w:line="480" w:lineRule="auto"/>
        <w:ind w:right="48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（后附法定代表人身份证正反面扫描件）</w:t>
      </w:r>
    </w:p>
    <w:p>
      <w:pPr>
        <w:pStyle w:val="3"/>
        <w:outlineLvl w:val="9"/>
        <w:rPr>
          <w:rFonts w:hint="eastAsia" w:ascii="宋体" w:hAnsi="宋体" w:eastAsia="宋体" w:cs="宋体"/>
          <w:b/>
          <w:bCs/>
          <w:color w:val="auto"/>
          <w:sz w:val="24"/>
          <w:szCs w:val="24"/>
        </w:rPr>
      </w:pPr>
    </w:p>
    <w:p>
      <w:pPr>
        <w:rPr>
          <w:rFonts w:hint="eastAsia" w:ascii="宋体" w:hAnsi="宋体" w:eastAsia="宋体" w:cs="宋体"/>
        </w:rPr>
      </w:pPr>
    </w:p>
    <w:p>
      <w:pPr>
        <w:pStyle w:val="3"/>
        <w:keepLines w:val="0"/>
        <w:widowControl/>
        <w:ind w:left="0" w:firstLine="0"/>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4、法定代表人授权委托书</w:t>
      </w:r>
    </w:p>
    <w:p>
      <w:pPr>
        <w:spacing w:before="240" w:beforeLines="100" w:line="300" w:lineRule="exact"/>
        <w:jc w:val="left"/>
        <w:rPr>
          <w:rFonts w:hint="eastAsia" w:ascii="宋体" w:hAnsi="宋体" w:eastAsia="宋体" w:cs="宋体"/>
          <w:b/>
          <w:sz w:val="16"/>
          <w:szCs w:val="18"/>
        </w:rPr>
      </w:pPr>
    </w:p>
    <w:p>
      <w:pPr>
        <w:tabs>
          <w:tab w:val="left" w:pos="3240"/>
        </w:tabs>
        <w:spacing w:line="600" w:lineRule="exact"/>
        <w:ind w:firstLine="612"/>
        <w:jc w:val="left"/>
        <w:rPr>
          <w:rFonts w:hint="eastAsia" w:ascii="宋体" w:hAnsi="宋体" w:eastAsia="宋体" w:cs="宋体"/>
          <w:sz w:val="22"/>
        </w:rPr>
      </w:pPr>
      <w:r>
        <w:rPr>
          <w:rFonts w:hint="eastAsia" w:ascii="宋体" w:hAnsi="宋体" w:eastAsia="宋体" w:cs="宋体"/>
          <w:sz w:val="22"/>
        </w:rPr>
        <w:t>本授权委托书声明：我</w:t>
      </w:r>
      <w:r>
        <w:rPr>
          <w:rFonts w:hint="eastAsia" w:ascii="宋体" w:hAnsi="宋体" w:eastAsia="宋体" w:cs="宋体"/>
          <w:sz w:val="22"/>
          <w:u w:val="single"/>
        </w:rPr>
        <w:t>（法定代表人）</w:t>
      </w:r>
      <w:r>
        <w:rPr>
          <w:rFonts w:hint="eastAsia" w:ascii="宋体" w:hAnsi="宋体" w:eastAsia="宋体" w:cs="宋体"/>
          <w:sz w:val="22"/>
        </w:rPr>
        <w:t>（姓名）系</w:t>
      </w:r>
      <w:r>
        <w:rPr>
          <w:rFonts w:hint="eastAsia" w:ascii="宋体" w:hAnsi="宋体" w:eastAsia="宋体" w:cs="宋体"/>
          <w:sz w:val="22"/>
          <w:u w:val="single"/>
        </w:rPr>
        <w:t>（单位名称）</w:t>
      </w:r>
      <w:r>
        <w:rPr>
          <w:rFonts w:hint="eastAsia" w:ascii="宋体" w:hAnsi="宋体" w:eastAsia="宋体" w:cs="宋体"/>
          <w:sz w:val="22"/>
        </w:rPr>
        <w:t>的法定代表人，现授权委托</w:t>
      </w:r>
      <w:r>
        <w:rPr>
          <w:rFonts w:hint="eastAsia" w:ascii="宋体" w:hAnsi="宋体" w:eastAsia="宋体" w:cs="宋体"/>
          <w:sz w:val="22"/>
          <w:u w:val="single"/>
        </w:rPr>
        <w:t>（单位名称）</w:t>
      </w:r>
      <w:r>
        <w:rPr>
          <w:rFonts w:hint="eastAsia" w:ascii="宋体" w:hAnsi="宋体" w:eastAsia="宋体" w:cs="宋体"/>
          <w:sz w:val="22"/>
        </w:rPr>
        <w:t>的</w:t>
      </w:r>
      <w:r>
        <w:rPr>
          <w:rFonts w:hint="eastAsia" w:ascii="宋体" w:hAnsi="宋体" w:eastAsia="宋体" w:cs="宋体"/>
          <w:sz w:val="22"/>
          <w:u w:val="single"/>
        </w:rPr>
        <w:t>（姓名）</w:t>
      </w:r>
      <w:r>
        <w:rPr>
          <w:rFonts w:hint="eastAsia" w:ascii="宋体" w:hAnsi="宋体" w:eastAsia="宋体" w:cs="宋体"/>
          <w:sz w:val="22"/>
        </w:rPr>
        <w:t>为我公司签署</w:t>
      </w:r>
      <w:r>
        <w:rPr>
          <w:rFonts w:hint="eastAsia" w:ascii="宋体" w:hAnsi="宋体" w:eastAsia="宋体" w:cs="宋体"/>
          <w:sz w:val="22"/>
          <w:u w:val="single"/>
          <w:lang w:val="en-US" w:eastAsia="zh-CN"/>
        </w:rPr>
        <w:t xml:space="preserve">      （项目名称）      </w:t>
      </w:r>
      <w:r>
        <w:rPr>
          <w:rFonts w:hint="eastAsia" w:ascii="宋体" w:hAnsi="宋体" w:eastAsia="宋体" w:cs="宋体"/>
          <w:sz w:val="22"/>
          <w:lang w:val="en-US" w:eastAsia="zh-CN"/>
        </w:rPr>
        <w:t>投标</w:t>
      </w:r>
      <w:r>
        <w:rPr>
          <w:rFonts w:hint="eastAsia" w:ascii="宋体" w:hAnsi="宋体" w:eastAsia="宋体" w:cs="宋体"/>
          <w:sz w:val="22"/>
        </w:rPr>
        <w:t>的委托代理人，我承认代理人全权代表我所签署的</w:t>
      </w:r>
      <w:r>
        <w:rPr>
          <w:rFonts w:hint="eastAsia" w:ascii="宋体" w:hAnsi="宋体" w:eastAsia="宋体" w:cs="宋体"/>
          <w:sz w:val="22"/>
          <w:u w:val="single"/>
          <w:lang w:val="en-US" w:eastAsia="zh-CN"/>
        </w:rPr>
        <w:t xml:space="preserve">       （项目名称）      </w:t>
      </w:r>
      <w:r>
        <w:rPr>
          <w:rFonts w:hint="eastAsia" w:ascii="宋体" w:hAnsi="宋体" w:eastAsia="宋体" w:cs="宋体"/>
          <w:sz w:val="22"/>
          <w:lang w:val="en-US" w:eastAsia="zh-CN"/>
        </w:rPr>
        <w:t>投标</w:t>
      </w:r>
      <w:r>
        <w:rPr>
          <w:rFonts w:hint="eastAsia" w:ascii="宋体" w:hAnsi="宋体" w:eastAsia="宋体" w:cs="宋体"/>
          <w:sz w:val="22"/>
        </w:rPr>
        <w:t>文件的内容。同时授权委托该同志代表我公司参加本项目的投标、合同谈判、处理有关事务等并有权签署有关文件。</w:t>
      </w:r>
    </w:p>
    <w:p>
      <w:pPr>
        <w:adjustRightInd w:val="0"/>
        <w:snapToGrid w:val="0"/>
        <w:spacing w:line="600" w:lineRule="exact"/>
        <w:ind w:firstLine="440" w:firstLineChars="200"/>
        <w:jc w:val="left"/>
        <w:rPr>
          <w:rFonts w:hint="eastAsia" w:ascii="宋体" w:hAnsi="宋体" w:eastAsia="宋体" w:cs="宋体"/>
          <w:sz w:val="22"/>
          <w:szCs w:val="24"/>
        </w:rPr>
      </w:pPr>
      <w:r>
        <w:rPr>
          <w:rFonts w:hint="eastAsia" w:ascii="宋体" w:hAnsi="宋体" w:eastAsia="宋体" w:cs="宋体"/>
          <w:sz w:val="22"/>
          <w:szCs w:val="24"/>
        </w:rPr>
        <w:t>代理人无转委托权，特此委托。</w:t>
      </w:r>
    </w:p>
    <w:p>
      <w:pPr>
        <w:adjustRightInd w:val="0"/>
        <w:snapToGrid w:val="0"/>
        <w:spacing w:line="600" w:lineRule="exact"/>
        <w:ind w:left="2699" w:firstLine="440" w:firstLineChars="200"/>
        <w:jc w:val="left"/>
        <w:rPr>
          <w:rFonts w:hint="eastAsia" w:ascii="宋体" w:hAnsi="宋体" w:eastAsia="宋体" w:cs="宋体"/>
          <w:sz w:val="22"/>
          <w:szCs w:val="24"/>
        </w:rPr>
      </w:pPr>
    </w:p>
    <w:p>
      <w:pPr>
        <w:adjustRightInd w:val="0"/>
        <w:snapToGrid w:val="0"/>
        <w:spacing w:line="600" w:lineRule="exact"/>
        <w:ind w:firstLine="3509" w:firstLineChars="1595"/>
        <w:jc w:val="left"/>
        <w:rPr>
          <w:rFonts w:hint="eastAsia" w:ascii="宋体" w:hAnsi="宋体" w:eastAsia="宋体" w:cs="宋体"/>
          <w:sz w:val="22"/>
          <w:szCs w:val="24"/>
        </w:rPr>
      </w:pPr>
      <w:r>
        <w:rPr>
          <w:rFonts w:hint="eastAsia" w:ascii="宋体" w:hAnsi="宋体" w:eastAsia="宋体" w:cs="宋体"/>
          <w:sz w:val="22"/>
          <w:szCs w:val="24"/>
        </w:rPr>
        <w:t>响应人：（盖章）</w:t>
      </w:r>
    </w:p>
    <w:p>
      <w:pPr>
        <w:adjustRightInd w:val="0"/>
        <w:snapToGrid w:val="0"/>
        <w:spacing w:line="600" w:lineRule="exact"/>
        <w:ind w:firstLine="3509" w:firstLineChars="1595"/>
        <w:jc w:val="left"/>
        <w:rPr>
          <w:rFonts w:hint="eastAsia" w:ascii="宋体" w:hAnsi="宋体" w:eastAsia="宋体" w:cs="宋体"/>
          <w:sz w:val="22"/>
          <w:szCs w:val="24"/>
        </w:rPr>
      </w:pPr>
      <w:r>
        <w:rPr>
          <w:rFonts w:hint="eastAsia" w:ascii="宋体" w:hAnsi="宋体" w:eastAsia="宋体" w:cs="宋体"/>
          <w:sz w:val="22"/>
          <w:szCs w:val="24"/>
        </w:rPr>
        <w:t>法定代表人或授权委托人：（签字或盖章）</w:t>
      </w:r>
    </w:p>
    <w:p>
      <w:pPr>
        <w:adjustRightInd w:val="0"/>
        <w:snapToGrid w:val="0"/>
        <w:spacing w:line="600" w:lineRule="exact"/>
        <w:ind w:right="480" w:firstLine="3509" w:firstLineChars="1595"/>
        <w:jc w:val="left"/>
        <w:rPr>
          <w:rFonts w:hint="eastAsia" w:ascii="宋体" w:hAnsi="宋体" w:eastAsia="宋体" w:cs="宋体"/>
          <w:sz w:val="22"/>
          <w:szCs w:val="24"/>
        </w:rPr>
      </w:pPr>
      <w:r>
        <w:rPr>
          <w:rFonts w:hint="eastAsia" w:ascii="宋体" w:hAnsi="宋体" w:eastAsia="宋体" w:cs="宋体"/>
          <w:sz w:val="22"/>
          <w:szCs w:val="24"/>
        </w:rPr>
        <w:t>授权委托日期：年月日</w:t>
      </w:r>
    </w:p>
    <w:p>
      <w:pPr>
        <w:adjustRightInd w:val="0"/>
        <w:snapToGrid w:val="0"/>
        <w:spacing w:line="600" w:lineRule="exact"/>
        <w:ind w:firstLine="400" w:firstLineChars="200"/>
        <w:jc w:val="left"/>
        <w:rPr>
          <w:rFonts w:hint="eastAsia" w:ascii="宋体" w:hAnsi="宋体" w:eastAsia="宋体" w:cs="宋体"/>
          <w:sz w:val="20"/>
          <w:szCs w:val="21"/>
        </w:rPr>
      </w:pPr>
    </w:p>
    <w:p>
      <w:pPr>
        <w:adjustRightInd w:val="0"/>
        <w:snapToGrid w:val="0"/>
        <w:spacing w:line="500" w:lineRule="exact"/>
        <w:jc w:val="left"/>
        <w:rPr>
          <w:rFonts w:hint="eastAsia" w:ascii="宋体" w:hAnsi="宋体" w:eastAsia="宋体" w:cs="宋体"/>
          <w:b/>
          <w:sz w:val="24"/>
          <w:szCs w:val="28"/>
        </w:rPr>
      </w:pPr>
    </w:p>
    <w:p>
      <w:pPr>
        <w:adjustRightInd w:val="0"/>
        <w:snapToGrid w:val="0"/>
        <w:spacing w:line="500" w:lineRule="exact"/>
        <w:jc w:val="left"/>
        <w:rPr>
          <w:rFonts w:hint="eastAsia" w:ascii="宋体" w:hAnsi="宋体" w:eastAsia="宋体" w:cs="宋体"/>
          <w:b/>
          <w:sz w:val="24"/>
          <w:szCs w:val="28"/>
        </w:rPr>
      </w:pPr>
      <w:r>
        <w:rPr>
          <w:rFonts w:hint="eastAsia" w:ascii="宋体" w:hAnsi="宋体" w:eastAsia="宋体" w:cs="宋体"/>
          <w:b/>
          <w:sz w:val="24"/>
          <w:szCs w:val="28"/>
        </w:rPr>
        <w:t>（后附授权代理人身份证正反面复印件）</w:t>
      </w:r>
    </w:p>
    <w:p>
      <w:pPr>
        <w:pStyle w:val="3"/>
        <w:keepLines w:val="0"/>
        <w:widowControl/>
        <w:ind w:left="0" w:firstLine="0"/>
        <w:jc w:val="center"/>
        <w:outlineLvl w:val="9"/>
        <w:rPr>
          <w:rFonts w:hint="eastAsia" w:ascii="宋体" w:hAnsi="宋体" w:eastAsia="宋体" w:cs="宋体"/>
          <w:b/>
          <w:bCs/>
          <w:color w:val="auto"/>
          <w:sz w:val="24"/>
          <w:szCs w:val="24"/>
        </w:rPr>
      </w:pPr>
    </w:p>
    <w:p>
      <w:pPr>
        <w:rPr>
          <w:rFonts w:hint="eastAsia" w:ascii="宋体" w:hAnsi="宋体" w:eastAsia="宋体" w:cs="宋体"/>
          <w:color w:val="auto"/>
        </w:rPr>
      </w:pPr>
    </w:p>
    <w:p>
      <w:pPr>
        <w:rPr>
          <w:rFonts w:hint="eastAsia" w:ascii="宋体" w:hAnsi="宋体" w:eastAsia="宋体" w:cs="宋体"/>
          <w:color w:val="auto"/>
        </w:rPr>
      </w:pPr>
    </w:p>
    <w:p>
      <w:pPr>
        <w:jc w:val="center"/>
        <w:rPr>
          <w:rFonts w:hint="eastAsia" w:ascii="宋体" w:hAnsi="宋体" w:eastAsia="宋体" w:cs="宋体"/>
          <w:b/>
          <w:bCs/>
          <w:color w:val="auto"/>
          <w:sz w:val="32"/>
          <w:szCs w:val="32"/>
        </w:rPr>
      </w:pPr>
    </w:p>
    <w:p>
      <w:pPr>
        <w:pStyle w:val="3"/>
        <w:outlineLvl w:val="9"/>
        <w:rPr>
          <w:rFonts w:hint="eastAsia" w:ascii="宋体" w:hAnsi="宋体" w:eastAsia="宋体" w:cs="宋体"/>
        </w:rPr>
      </w:pPr>
    </w:p>
    <w:p>
      <w:pPr>
        <w:rPr>
          <w:rFonts w:hint="eastAsia" w:ascii="宋体" w:hAnsi="宋体" w:eastAsia="宋体" w:cs="宋体"/>
        </w:rPr>
      </w:pPr>
    </w:p>
    <w:p>
      <w:pPr>
        <w:pStyle w:val="3"/>
        <w:outlineLvl w:val="9"/>
        <w:rPr>
          <w:rFonts w:hint="eastAsia" w:ascii="宋体" w:hAnsi="宋体" w:eastAsia="宋体" w:cs="宋体"/>
        </w:rPr>
      </w:pPr>
    </w:p>
    <w:p>
      <w:pPr>
        <w:rPr>
          <w:rFonts w:hint="eastAsia" w:ascii="宋体" w:hAnsi="宋体" w:eastAsia="宋体" w:cs="宋体"/>
        </w:rPr>
      </w:pPr>
    </w:p>
    <w:p>
      <w:pPr>
        <w:pStyle w:val="3"/>
        <w:outlineLvl w:val="9"/>
        <w:rPr>
          <w:rFonts w:hint="eastAsia" w:ascii="宋体" w:hAnsi="宋体" w:eastAsia="宋体" w:cs="宋体"/>
        </w:rPr>
      </w:pPr>
    </w:p>
    <w:p>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5</w:t>
      </w:r>
      <w:r>
        <w:rPr>
          <w:rFonts w:hint="eastAsia" w:ascii="宋体" w:hAnsi="宋体" w:eastAsia="宋体" w:cs="宋体"/>
          <w:b/>
          <w:bCs/>
          <w:color w:val="auto"/>
          <w:sz w:val="32"/>
          <w:szCs w:val="32"/>
        </w:rPr>
        <w:t>.投标承诺函</w:t>
      </w:r>
    </w:p>
    <w:p>
      <w:pPr>
        <w:spacing w:line="360" w:lineRule="auto"/>
        <w:rPr>
          <w:rFonts w:hint="eastAsia" w:ascii="宋体" w:hAnsi="宋体" w:eastAsia="宋体" w:cs="宋体"/>
          <w:b/>
          <w:color w:val="auto"/>
          <w:sz w:val="28"/>
          <w:szCs w:val="28"/>
        </w:rPr>
      </w:pPr>
      <w:r>
        <w:rPr>
          <w:rFonts w:hint="eastAsia" w:ascii="宋体" w:hAnsi="宋体" w:eastAsia="宋体" w:cs="宋体"/>
          <w:color w:val="auto"/>
          <w:sz w:val="24"/>
        </w:rPr>
        <w:t>致：</w:t>
      </w:r>
      <w:r>
        <w:rPr>
          <w:rFonts w:hint="eastAsia" w:ascii="宋体" w:hAnsi="宋体" w:eastAsia="宋体" w:cs="宋体"/>
          <w:color w:val="auto"/>
          <w:sz w:val="24"/>
          <w:u w:val="single"/>
        </w:rPr>
        <w:t>（采购人名称/代理机构名称）</w:t>
      </w:r>
    </w:p>
    <w:p>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我公司作为本次采购项目的投标供应商，根据招标文件要求，现郑重承诺如下：</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1.我方完全接受和满足本项目招标文件中规定的实质性要求，不存在对招标文件有异议的同时参加本次采购活动。</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2.参加本次采购活动，不存在与单位负责人为同一人或者存在直接控股、管理关系的其他供应商参与同一合同项下的政府采购活动的行为。</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3.存在以下行为之一的愿意接受相关部门的处理：</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（1）投标有效期内撤回投标文件的；</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（2）在采购人确定中标供应商以前放弃中标候选资格的；</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（3）除不可抗力的因素外，由于中标供应商的原因未能按照招标文件的规定与采购人签订合同；</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（4）在招标文件中提供虚假材料谋取中标；</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（5）与采购人、其他供应商或者采购代理机构恶意串通的；</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（6）投标有效期内，投标供应商在政府采购活动中有违法、违规、违纪行为。</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由此产生的一切法律后果和责任由我公司承担。我公司声明放弃对此提出任何异议和追索的权利。</w:t>
      </w:r>
    </w:p>
    <w:p>
      <w:pPr>
        <w:spacing w:line="460" w:lineRule="exact"/>
        <w:ind w:firstLine="480"/>
        <w:rPr>
          <w:rFonts w:hint="eastAsia" w:ascii="宋体" w:hAnsi="宋体" w:eastAsia="宋体" w:cs="宋体"/>
          <w:b/>
          <w:bCs/>
          <w:color w:val="auto"/>
          <w:kern w:val="0"/>
          <w:sz w:val="30"/>
          <w:shd w:val="clear" w:color="auto" w:fill="FFFFFF"/>
        </w:rPr>
      </w:pPr>
      <w:r>
        <w:rPr>
          <w:rFonts w:hint="eastAsia" w:ascii="宋体" w:hAnsi="宋体" w:eastAsia="宋体" w:cs="宋体"/>
          <w:color w:val="auto"/>
          <w:sz w:val="24"/>
          <w:szCs w:val="24"/>
        </w:rPr>
        <w:t>本公司对上述承诺的内容事项真实性负责。如经查实上述承诺的内容事项存在虚假，我公司愿意接受以提供虚假材料谋取中标追究法律责任。</w:t>
      </w:r>
    </w:p>
    <w:p>
      <w:pPr>
        <w:spacing w:line="360" w:lineRule="auto"/>
        <w:jc w:val="center"/>
        <w:rPr>
          <w:rFonts w:hint="eastAsia" w:ascii="宋体" w:hAnsi="宋体" w:eastAsia="宋体" w:cs="宋体"/>
          <w:b/>
          <w:bCs/>
          <w:color w:val="auto"/>
          <w:sz w:val="24"/>
          <w:szCs w:val="24"/>
        </w:rPr>
      </w:pP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供应商(盖章)：</w:t>
      </w: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法定代表人(签章)：</w:t>
      </w:r>
    </w:p>
    <w:p>
      <w:pPr>
        <w:spacing w:line="480" w:lineRule="auto"/>
        <w:jc w:val="center"/>
        <w:rPr>
          <w:rFonts w:hint="eastAsia" w:ascii="宋体" w:hAnsi="宋体" w:eastAsia="宋体" w:cs="宋体"/>
          <w:b/>
          <w:bCs/>
          <w:color w:val="auto"/>
          <w:sz w:val="32"/>
          <w:szCs w:val="32"/>
        </w:rPr>
      </w:pPr>
      <w:r>
        <w:rPr>
          <w:rFonts w:hint="eastAsia" w:ascii="宋体" w:hAnsi="宋体" w:eastAsia="宋体" w:cs="宋体"/>
          <w:color w:val="auto"/>
          <w:sz w:val="24"/>
          <w:szCs w:val="24"/>
        </w:rPr>
        <w:t xml:space="preserve">    日期：  年  月  日</w:t>
      </w:r>
    </w:p>
    <w:p>
      <w:pPr>
        <w:spacing w:line="360" w:lineRule="auto"/>
        <w:jc w:val="center"/>
        <w:rPr>
          <w:rFonts w:hint="eastAsia" w:ascii="宋体" w:hAnsi="宋体" w:eastAsia="宋体" w:cs="宋体"/>
          <w:b/>
          <w:bCs/>
          <w:color w:val="auto"/>
          <w:sz w:val="32"/>
          <w:szCs w:val="32"/>
        </w:rPr>
      </w:pPr>
    </w:p>
    <w:p>
      <w:pPr>
        <w:spacing w:line="360" w:lineRule="auto"/>
        <w:jc w:val="center"/>
        <w:rPr>
          <w:rFonts w:hint="eastAsia" w:ascii="宋体" w:hAnsi="宋体" w:eastAsia="宋体" w:cs="宋体"/>
          <w:b/>
          <w:bCs/>
          <w:color w:val="auto"/>
          <w:sz w:val="32"/>
          <w:szCs w:val="32"/>
        </w:rPr>
      </w:pPr>
    </w:p>
    <w:p>
      <w:pPr>
        <w:spacing w:line="360" w:lineRule="auto"/>
        <w:jc w:val="center"/>
        <w:rPr>
          <w:rFonts w:hint="eastAsia" w:ascii="宋体" w:hAnsi="宋体" w:eastAsia="宋体" w:cs="宋体"/>
          <w:b/>
          <w:bCs/>
          <w:color w:val="auto"/>
          <w:sz w:val="32"/>
          <w:szCs w:val="32"/>
        </w:rPr>
      </w:pPr>
    </w:p>
    <w:p>
      <w:pPr>
        <w:pStyle w:val="11"/>
        <w:ind w:firstLine="210"/>
        <w:rPr>
          <w:rFonts w:hint="eastAsia" w:ascii="宋体" w:hAnsi="宋体" w:eastAsia="宋体" w:cs="宋体"/>
          <w:color w:val="auto"/>
        </w:rPr>
      </w:pPr>
    </w:p>
    <w:p>
      <w:pPr>
        <w:pStyle w:val="11"/>
        <w:ind w:firstLine="210"/>
        <w:rPr>
          <w:rFonts w:hint="eastAsia" w:ascii="宋体" w:hAnsi="宋体" w:eastAsia="宋体" w:cs="宋体"/>
          <w:color w:val="auto"/>
        </w:rPr>
      </w:pPr>
    </w:p>
    <w:p>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6</w:t>
      </w:r>
      <w:r>
        <w:rPr>
          <w:rFonts w:hint="eastAsia" w:ascii="宋体" w:hAnsi="宋体" w:eastAsia="宋体" w:cs="宋体"/>
          <w:b/>
          <w:bCs/>
          <w:color w:val="auto"/>
          <w:sz w:val="32"/>
          <w:szCs w:val="32"/>
        </w:rPr>
        <w:t>.供应商资格证明文件</w:t>
      </w: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pStyle w:val="12"/>
        <w:rPr>
          <w:rFonts w:hint="eastAsia"/>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lang w:val="en-US" w:eastAsia="zh-CN"/>
        </w:rPr>
      </w:pP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7</w:t>
      </w:r>
      <w:r>
        <w:rPr>
          <w:rFonts w:hint="eastAsia" w:ascii="宋体" w:hAnsi="宋体" w:eastAsia="宋体" w:cs="宋体"/>
          <w:b/>
          <w:color w:val="auto"/>
          <w:sz w:val="32"/>
          <w:szCs w:val="32"/>
        </w:rPr>
        <w:t>.中小微企业声明函</w:t>
      </w:r>
    </w:p>
    <w:p>
      <w:pPr>
        <w:rPr>
          <w:rFonts w:hint="eastAsia" w:ascii="宋体" w:hAnsi="宋体" w:eastAsia="宋体" w:cs="宋体"/>
          <w:color w:val="auto"/>
          <w:sz w:val="24"/>
        </w:rPr>
      </w:pPr>
    </w:p>
    <w:p>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（属于中小微企业的填写，不属于的无需填写此项内容）</w:t>
      </w: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本公司（联合体） 郑重声明， 根据《政府采购促进中小企业发展管理办法》（财库</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2020</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46 号） 的规定， 本公司（联合体） 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 xml:space="preserve"> 采购活动， 工程的施工单位全部为符合政策要求的中小企业（或者：服务全部由符合政策要求的中小企业承接）。相关企业（含联合体中的中小企业、 签订分包意向协议的中小企业）的具体情况如下：</w:t>
      </w:r>
    </w:p>
    <w:p>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 xml:space="preserve"> ， 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 承建（承接）企业为</w:t>
      </w:r>
      <w:r>
        <w:rPr>
          <w:rFonts w:hint="eastAsia" w:ascii="宋体" w:hAnsi="宋体" w:eastAsia="宋体" w:cs="宋体"/>
          <w:color w:val="auto"/>
          <w:sz w:val="24"/>
          <w:szCs w:val="24"/>
          <w:u w:val="single"/>
        </w:rPr>
        <w:t>（ 企业名称）</w:t>
      </w:r>
      <w:r>
        <w:rPr>
          <w:rFonts w:hint="eastAsia" w:ascii="宋体" w:hAnsi="宋体" w:eastAsia="宋体" w:cs="宋体"/>
          <w:color w:val="auto"/>
          <w:sz w:val="24"/>
          <w:szCs w:val="24"/>
        </w:rPr>
        <w:t>， 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 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属于</w:t>
      </w:r>
      <w:r>
        <w:rPr>
          <w:rFonts w:hint="eastAsia" w:ascii="宋体" w:hAnsi="宋体" w:eastAsia="宋体" w:cs="宋体"/>
          <w:color w:val="auto"/>
          <w:sz w:val="24"/>
          <w:szCs w:val="24"/>
          <w:u w:val="single"/>
        </w:rPr>
        <w:t>（中型企业、 小型企业、 微型企业）</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以上企业， 不属于大企业的分支机构， 不存在控股股东为大企业的情形， 也不存在与大企业的负责人为同一人的情形。</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 如有虚假， 将依法承担相应责任。</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w:t>
      </w:r>
    </w:p>
    <w:p>
      <w:pPr>
        <w:spacing w:line="360" w:lineRule="auto"/>
        <w:ind w:firstLine="480" w:firstLineChars="200"/>
        <w:rPr>
          <w:rFonts w:hint="eastAsia" w:ascii="宋体" w:hAnsi="宋体" w:eastAsia="宋体" w:cs="宋体"/>
          <w:iCs/>
          <w:color w:val="auto"/>
          <w:sz w:val="24"/>
          <w:szCs w:val="24"/>
        </w:rPr>
      </w:pPr>
      <w:r>
        <w:rPr>
          <w:rFonts w:hint="eastAsia" w:ascii="宋体" w:hAnsi="宋体" w:eastAsia="宋体" w:cs="宋体"/>
          <w:color w:val="auto"/>
          <w:sz w:val="24"/>
          <w:szCs w:val="24"/>
        </w:rPr>
        <w:t>注：从业人员、 营业收入、 资产总额填报上</w:t>
      </w:r>
      <w:r>
        <w:rPr>
          <w:rFonts w:hint="eastAsia" w:ascii="宋体" w:hAnsi="宋体" w:eastAsia="宋体" w:cs="宋体"/>
          <w:color w:val="auto"/>
          <w:sz w:val="24"/>
          <w:szCs w:val="24"/>
          <w:lang w:eastAsia="zh-CN"/>
        </w:rPr>
        <w:t>一年，协议期满后经双方共同协商确认协议可以递延</w:t>
      </w:r>
      <w:r>
        <w:rPr>
          <w:rFonts w:hint="eastAsia" w:ascii="宋体" w:hAnsi="宋体" w:eastAsia="宋体" w:cs="宋体"/>
          <w:color w:val="auto"/>
          <w:sz w:val="24"/>
          <w:szCs w:val="24"/>
        </w:rPr>
        <w:t>度数据， 无上</w:t>
      </w:r>
      <w:r>
        <w:rPr>
          <w:rFonts w:hint="eastAsia" w:ascii="宋体" w:hAnsi="宋体" w:eastAsia="宋体" w:cs="宋体"/>
          <w:color w:val="auto"/>
          <w:sz w:val="24"/>
          <w:szCs w:val="24"/>
          <w:lang w:eastAsia="zh-CN"/>
        </w:rPr>
        <w:t>一年，协议期满后经双方共同协商确认协议可以递延</w:t>
      </w:r>
      <w:r>
        <w:rPr>
          <w:rFonts w:hint="eastAsia" w:ascii="宋体" w:hAnsi="宋体" w:eastAsia="宋体" w:cs="宋体"/>
          <w:color w:val="auto"/>
          <w:sz w:val="24"/>
          <w:szCs w:val="24"/>
        </w:rPr>
        <w:t>度数据的新成立企业可不填报。</w:t>
      </w:r>
    </w:p>
    <w:p>
      <w:pPr>
        <w:pStyle w:val="11"/>
        <w:spacing w:line="360" w:lineRule="auto"/>
        <w:ind w:firstLine="480" w:firstLineChars="200"/>
        <w:rPr>
          <w:rFonts w:hint="eastAsia" w:ascii="宋体" w:hAnsi="宋体" w:eastAsia="宋体" w:cs="宋体"/>
          <w:color w:val="auto"/>
          <w:sz w:val="24"/>
          <w:szCs w:val="24"/>
        </w:rPr>
      </w:pPr>
    </w:p>
    <w:p>
      <w:pPr>
        <w:spacing w:line="360" w:lineRule="auto"/>
        <w:jc w:val="center"/>
        <w:rPr>
          <w:rFonts w:hint="eastAsia" w:ascii="宋体" w:hAnsi="宋体" w:eastAsia="宋体" w:cs="宋体"/>
          <w:bCs/>
          <w:color w:val="auto"/>
          <w:sz w:val="24"/>
          <w:szCs w:val="24"/>
        </w:rPr>
      </w:pPr>
    </w:p>
    <w:p>
      <w:pPr>
        <w:spacing w:line="360" w:lineRule="auto"/>
        <w:jc w:val="center"/>
        <w:rPr>
          <w:rFonts w:hint="eastAsia" w:ascii="宋体" w:hAnsi="宋体" w:eastAsia="宋体" w:cs="宋体"/>
          <w:b/>
          <w:bCs/>
          <w:color w:val="auto"/>
          <w:sz w:val="32"/>
          <w:szCs w:val="32"/>
        </w:rPr>
      </w:pPr>
    </w:p>
    <w:p>
      <w:pPr>
        <w:spacing w:line="360" w:lineRule="auto"/>
        <w:jc w:val="center"/>
        <w:rPr>
          <w:rFonts w:hint="eastAsia" w:ascii="宋体" w:hAnsi="宋体" w:eastAsia="宋体" w:cs="宋体"/>
          <w:b/>
          <w:bCs/>
          <w:color w:val="auto"/>
          <w:sz w:val="32"/>
          <w:szCs w:val="32"/>
        </w:rPr>
      </w:pPr>
    </w:p>
    <w:p>
      <w:pPr>
        <w:spacing w:line="360" w:lineRule="auto"/>
        <w:jc w:val="center"/>
        <w:rPr>
          <w:rFonts w:hint="eastAsia" w:ascii="宋体" w:hAnsi="宋体" w:eastAsia="宋体" w:cs="宋体"/>
          <w:b/>
          <w:bCs/>
          <w:color w:val="auto"/>
          <w:sz w:val="32"/>
          <w:szCs w:val="32"/>
        </w:rPr>
      </w:pPr>
    </w:p>
    <w:p>
      <w:pPr>
        <w:spacing w:line="360" w:lineRule="auto"/>
        <w:jc w:val="center"/>
        <w:rPr>
          <w:rFonts w:hint="eastAsia" w:ascii="宋体" w:hAnsi="宋体" w:eastAsia="宋体" w:cs="宋体"/>
          <w:b/>
          <w:bCs/>
          <w:color w:val="auto"/>
          <w:sz w:val="32"/>
          <w:szCs w:val="32"/>
        </w:rPr>
      </w:pPr>
    </w:p>
    <w:p>
      <w:pPr>
        <w:pStyle w:val="11"/>
        <w:ind w:firstLine="210"/>
        <w:rPr>
          <w:rFonts w:hint="eastAsia" w:ascii="宋体" w:hAnsi="宋体" w:eastAsia="宋体" w:cs="宋体"/>
          <w:color w:val="auto"/>
        </w:rPr>
      </w:pPr>
    </w:p>
    <w:p>
      <w:pPr>
        <w:pStyle w:val="11"/>
        <w:ind w:firstLine="210"/>
        <w:rPr>
          <w:rFonts w:hint="eastAsia" w:ascii="宋体" w:hAnsi="宋体" w:eastAsia="宋体" w:cs="宋体"/>
          <w:color w:val="auto"/>
        </w:rPr>
      </w:pPr>
    </w:p>
    <w:p>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8</w:t>
      </w:r>
      <w:r>
        <w:rPr>
          <w:rFonts w:hint="eastAsia" w:ascii="宋体" w:hAnsi="宋体" w:eastAsia="宋体" w:cs="宋体"/>
          <w:b/>
          <w:bCs/>
          <w:color w:val="auto"/>
          <w:sz w:val="32"/>
          <w:szCs w:val="32"/>
        </w:rPr>
        <w:t>.残疾人福利性单位声明函</w:t>
      </w:r>
    </w:p>
    <w:p>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（属于残疾人福利性单位的填写，不属于的无需填写此项内容）</w:t>
      </w:r>
    </w:p>
    <w:p>
      <w:pPr>
        <w:spacing w:line="360" w:lineRule="auto"/>
        <w:jc w:val="center"/>
        <w:rPr>
          <w:rFonts w:hint="eastAsia" w:ascii="宋体" w:hAnsi="宋体" w:eastAsia="宋体" w:cs="宋体"/>
          <w:b/>
          <w:bCs/>
          <w:color w:val="auto"/>
          <w:sz w:val="32"/>
          <w:szCs w:val="32"/>
        </w:rPr>
      </w:pPr>
    </w:p>
    <w:p>
      <w:pPr>
        <w:snapToGrid w:val="0"/>
        <w:spacing w:line="520" w:lineRule="exact"/>
        <w:ind w:left="1177" w:leftChars="-72" w:right="84" w:rightChars="40" w:hanging="1328" w:hangingChars="415"/>
        <w:jc w:val="center"/>
        <w:rPr>
          <w:rFonts w:hint="eastAsia" w:ascii="宋体" w:hAnsi="宋体" w:eastAsia="宋体" w:cs="宋体"/>
          <w:color w:val="auto"/>
          <w:sz w:val="32"/>
          <w:szCs w:val="32"/>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2017</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141号）的规定，本单位为符合条件的残疾人福利性单位，且本单位参加______单位的__</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____项目采购活动，提供本单位制造的货物，或者提供其他残疾人福利性单位制造的货物（不包括使用非残疾人福利性单位注册商标的货物）。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b/>
          <w:bCs/>
          <w:color w:val="auto"/>
          <w:sz w:val="32"/>
          <w:szCs w:val="32"/>
        </w:rPr>
      </w:pPr>
      <w:r>
        <w:rPr>
          <w:rFonts w:hint="eastAsia" w:ascii="宋体" w:hAnsi="宋体" w:eastAsia="宋体" w:cs="宋体"/>
          <w:color w:val="auto"/>
          <w:sz w:val="24"/>
          <w:szCs w:val="24"/>
        </w:rPr>
        <w:t>本单位对上述声明的真实性负责。如有虚假，将依法承担相应责任。</w:t>
      </w:r>
    </w:p>
    <w:p>
      <w:pPr>
        <w:spacing w:line="360" w:lineRule="auto"/>
        <w:jc w:val="center"/>
        <w:rPr>
          <w:rFonts w:hint="eastAsia" w:ascii="宋体" w:hAnsi="宋体" w:eastAsia="宋体" w:cs="宋体"/>
          <w:b/>
          <w:bCs/>
          <w:color w:val="auto"/>
          <w:sz w:val="32"/>
          <w:szCs w:val="32"/>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w:t>
      </w:r>
    </w:p>
    <w:p>
      <w:pPr>
        <w:spacing w:line="360" w:lineRule="auto"/>
        <w:jc w:val="center"/>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9</w:t>
      </w:r>
      <w:r>
        <w:rPr>
          <w:rFonts w:hint="eastAsia" w:ascii="宋体" w:hAnsi="宋体" w:eastAsia="宋体" w:cs="宋体"/>
          <w:b/>
          <w:bCs/>
          <w:color w:val="auto"/>
          <w:sz w:val="32"/>
          <w:szCs w:val="32"/>
        </w:rPr>
        <w:t>.监狱企业证明文件</w:t>
      </w:r>
    </w:p>
    <w:p>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（属于监狱企业的提供，不属于的无需提供此项内容）</w:t>
      </w:r>
    </w:p>
    <w:p>
      <w:pPr>
        <w:spacing w:line="360" w:lineRule="auto"/>
        <w:rPr>
          <w:rFonts w:hint="eastAsia" w:ascii="宋体" w:hAnsi="宋体" w:eastAsia="宋体" w:cs="宋体"/>
          <w:b/>
          <w:bCs/>
          <w:color w:val="auto"/>
          <w:sz w:val="32"/>
          <w:szCs w:val="32"/>
        </w:rPr>
      </w:pPr>
    </w:p>
    <w:p>
      <w:pPr>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（监狱企业参加政府采购活动时，应当提供由省级以上监狱管理局、戒毒管理局(含新疆生产建设兵团)出具的属于监狱企业的证明文件。</w:t>
      </w:r>
    </w:p>
    <w:p>
      <w:pPr>
        <w:spacing w:line="360" w:lineRule="auto"/>
        <w:ind w:firstLine="720" w:firstLineChars="300"/>
        <w:jc w:val="left"/>
        <w:rPr>
          <w:rFonts w:hint="eastAsia" w:ascii="宋体" w:hAnsi="宋体" w:eastAsia="宋体" w:cs="宋体"/>
          <w:bCs/>
          <w:color w:val="auto"/>
          <w:sz w:val="24"/>
          <w:szCs w:val="24"/>
        </w:rPr>
      </w:pPr>
    </w:p>
    <w:p>
      <w:pPr>
        <w:spacing w:line="360" w:lineRule="auto"/>
        <w:ind w:firstLine="720" w:firstLineChars="3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注：在投标文件中附扫描件。</w:t>
      </w:r>
    </w:p>
    <w:p>
      <w:pPr>
        <w:spacing w:line="360" w:lineRule="auto"/>
        <w:jc w:val="center"/>
        <w:rPr>
          <w:rFonts w:hint="eastAsia" w:ascii="宋体" w:hAnsi="宋体" w:eastAsia="宋体" w:cs="宋体"/>
          <w:b/>
          <w:bCs/>
          <w:color w:val="auto"/>
          <w:sz w:val="32"/>
          <w:szCs w:val="32"/>
        </w:rPr>
      </w:pPr>
    </w:p>
    <w:p>
      <w:pPr>
        <w:pStyle w:val="11"/>
        <w:ind w:firstLine="210"/>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pStyle w:val="11"/>
        <w:ind w:firstLine="210"/>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after="156" w:afterLines="50" w:line="520" w:lineRule="exact"/>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10</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技术部分及服务方案</w:t>
      </w:r>
    </w:p>
    <w:p>
      <w:pPr>
        <w:snapToGrid w:val="0"/>
        <w:spacing w:line="520" w:lineRule="exact"/>
        <w:ind w:right="-817" w:rightChars="-389" w:firstLine="2891" w:firstLineChars="1200"/>
        <w:rPr>
          <w:rFonts w:hint="eastAsia" w:ascii="宋体" w:hAnsi="宋体" w:eastAsia="宋体" w:cs="宋体"/>
          <w:b/>
          <w:bCs/>
          <w:color w:val="auto"/>
          <w:sz w:val="24"/>
          <w:szCs w:val="24"/>
        </w:rPr>
      </w:pPr>
      <w:r>
        <w:rPr>
          <w:rFonts w:hint="eastAsia" w:ascii="宋体" w:hAnsi="宋体" w:eastAsia="宋体" w:cs="宋体"/>
          <w:b/>
          <w:bCs/>
          <w:color w:val="auto"/>
          <w:sz w:val="24"/>
          <w:szCs w:val="24"/>
        </w:rPr>
        <w:t>（根据项目需要设定，格式自拟）</w:t>
      </w:r>
    </w:p>
    <w:p>
      <w:pPr>
        <w:spacing w:line="360" w:lineRule="auto"/>
        <w:jc w:val="center"/>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ind w:left="-20" w:leftChars="-72" w:right="-817" w:rightChars="-389" w:hanging="131" w:hangingChars="62"/>
        <w:rPr>
          <w:rFonts w:hint="eastAsia" w:ascii="宋体" w:hAnsi="宋体" w:eastAsia="宋体" w:cs="宋体"/>
          <w:b/>
          <w:bCs/>
          <w:color w:val="auto"/>
        </w:rPr>
      </w:pPr>
    </w:p>
    <w:p>
      <w:pPr>
        <w:snapToGrid w:val="0"/>
        <w:spacing w:line="520" w:lineRule="exact"/>
        <w:rPr>
          <w:rFonts w:hint="eastAsia" w:ascii="宋体" w:hAnsi="宋体" w:eastAsia="宋体" w:cs="宋体"/>
          <w:b/>
          <w:bCs/>
          <w:color w:val="auto"/>
          <w:sz w:val="32"/>
          <w:szCs w:val="32"/>
        </w:rPr>
      </w:pPr>
    </w:p>
    <w:p>
      <w:pPr>
        <w:spacing w:after="156" w:afterLines="50" w:line="520" w:lineRule="exact"/>
        <w:jc w:val="center"/>
        <w:rPr>
          <w:rFonts w:hint="eastAsia" w:ascii="宋体" w:hAnsi="宋体" w:eastAsia="宋体" w:cs="宋体"/>
          <w:b/>
          <w:bCs/>
          <w:color w:val="auto"/>
          <w:sz w:val="32"/>
          <w:szCs w:val="32"/>
        </w:rPr>
      </w:pPr>
    </w:p>
    <w:p>
      <w:pPr>
        <w:pStyle w:val="11"/>
        <w:ind w:firstLine="210"/>
        <w:rPr>
          <w:rFonts w:hint="eastAsia" w:ascii="宋体" w:hAnsi="宋体" w:eastAsia="宋体" w:cs="宋体"/>
          <w:color w:val="auto"/>
        </w:rPr>
      </w:pPr>
    </w:p>
    <w:p>
      <w:pPr>
        <w:snapToGrid w:val="0"/>
        <w:spacing w:line="500" w:lineRule="exact"/>
        <w:ind w:left="48" w:leftChars="-72" w:right="-817" w:rightChars="-389" w:hanging="199" w:hangingChars="62"/>
        <w:jc w:val="center"/>
        <w:rPr>
          <w:rFonts w:hint="eastAsia" w:ascii="宋体" w:hAnsi="宋体" w:eastAsia="宋体" w:cs="宋体"/>
          <w:b/>
          <w:bCs/>
          <w:color w:val="auto"/>
          <w:sz w:val="32"/>
          <w:szCs w:val="32"/>
        </w:rPr>
      </w:pPr>
    </w:p>
    <w:p>
      <w:pPr>
        <w:snapToGrid w:val="0"/>
        <w:spacing w:line="500" w:lineRule="exact"/>
        <w:ind w:left="48" w:leftChars="-72" w:right="-817" w:rightChars="-389" w:hanging="199" w:hangingChars="62"/>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1</w:t>
      </w:r>
      <w:r>
        <w:rPr>
          <w:rFonts w:hint="eastAsia" w:ascii="宋体" w:hAnsi="宋体" w:eastAsia="宋体" w:cs="宋体"/>
          <w:b/>
          <w:bCs/>
          <w:color w:val="auto"/>
          <w:sz w:val="32"/>
          <w:szCs w:val="32"/>
          <w:lang w:val="en-US" w:eastAsia="zh-CN"/>
        </w:rPr>
        <w:t>1</w:t>
      </w:r>
      <w:r>
        <w:rPr>
          <w:rFonts w:hint="eastAsia" w:ascii="宋体" w:hAnsi="宋体" w:eastAsia="宋体" w:cs="宋体"/>
          <w:b/>
          <w:bCs/>
          <w:color w:val="auto"/>
          <w:sz w:val="32"/>
          <w:szCs w:val="32"/>
        </w:rPr>
        <w:t>.投标供应商基本情况表</w:t>
      </w:r>
    </w:p>
    <w:p>
      <w:pPr>
        <w:keepNext/>
        <w:keepLines/>
        <w:spacing w:before="160" w:after="160" w:line="500" w:lineRule="exact"/>
        <w:ind w:left="-106" w:hanging="284"/>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（一）投标供应商基本信息表</w:t>
      </w:r>
    </w:p>
    <w:tbl>
      <w:tblPr>
        <w:tblStyle w:val="13"/>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15"/>
        <w:gridCol w:w="1095"/>
        <w:gridCol w:w="1834"/>
        <w:gridCol w:w="727"/>
        <w:gridCol w:w="547"/>
        <w:gridCol w:w="1107"/>
        <w:gridCol w:w="180"/>
        <w:gridCol w:w="735"/>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供应商名称</w:t>
            </w:r>
          </w:p>
        </w:tc>
        <w:tc>
          <w:tcPr>
            <w:tcW w:w="7679" w:type="dxa"/>
            <w:gridSpan w:val="8"/>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注册地址</w:t>
            </w:r>
          </w:p>
        </w:tc>
        <w:tc>
          <w:tcPr>
            <w:tcW w:w="4203" w:type="dxa"/>
            <w:gridSpan w:val="4"/>
            <w:noWrap w:val="0"/>
            <w:vAlign w:val="center"/>
          </w:tcPr>
          <w:p>
            <w:pPr>
              <w:spacing w:line="500" w:lineRule="exact"/>
              <w:jc w:val="center"/>
              <w:rPr>
                <w:rFonts w:hint="eastAsia" w:ascii="宋体" w:hAnsi="宋体" w:eastAsia="宋体" w:cs="宋体"/>
                <w:color w:val="auto"/>
              </w:rPr>
            </w:pPr>
          </w:p>
        </w:tc>
        <w:tc>
          <w:tcPr>
            <w:tcW w:w="1107"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邮政编码</w:t>
            </w:r>
          </w:p>
        </w:tc>
        <w:tc>
          <w:tcPr>
            <w:tcW w:w="2369" w:type="dxa"/>
            <w:gridSpan w:val="3"/>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jc w:val="center"/>
        </w:trPr>
        <w:tc>
          <w:tcPr>
            <w:tcW w:w="2015" w:type="dxa"/>
            <w:vMerge w:val="restart"/>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联系方式</w:t>
            </w:r>
          </w:p>
        </w:tc>
        <w:tc>
          <w:tcPr>
            <w:tcW w:w="109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联系人</w:t>
            </w:r>
          </w:p>
        </w:tc>
        <w:tc>
          <w:tcPr>
            <w:tcW w:w="3108" w:type="dxa"/>
            <w:gridSpan w:val="3"/>
            <w:noWrap w:val="0"/>
            <w:vAlign w:val="center"/>
          </w:tcPr>
          <w:p>
            <w:pPr>
              <w:spacing w:line="500" w:lineRule="exact"/>
              <w:jc w:val="center"/>
              <w:rPr>
                <w:rFonts w:hint="eastAsia" w:ascii="宋体" w:hAnsi="宋体" w:eastAsia="宋体" w:cs="宋体"/>
                <w:color w:val="auto"/>
              </w:rPr>
            </w:pPr>
          </w:p>
        </w:tc>
        <w:tc>
          <w:tcPr>
            <w:tcW w:w="1107"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电话</w:t>
            </w:r>
          </w:p>
        </w:tc>
        <w:tc>
          <w:tcPr>
            <w:tcW w:w="2369" w:type="dxa"/>
            <w:gridSpan w:val="3"/>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vMerge w:val="continue"/>
            <w:noWrap w:val="0"/>
            <w:vAlign w:val="center"/>
          </w:tcPr>
          <w:p>
            <w:pPr>
              <w:spacing w:line="500" w:lineRule="exact"/>
              <w:jc w:val="center"/>
              <w:rPr>
                <w:rFonts w:hint="eastAsia" w:ascii="宋体" w:hAnsi="宋体" w:eastAsia="宋体" w:cs="宋体"/>
                <w:color w:val="auto"/>
              </w:rPr>
            </w:pPr>
          </w:p>
        </w:tc>
        <w:tc>
          <w:tcPr>
            <w:tcW w:w="109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传真</w:t>
            </w:r>
          </w:p>
        </w:tc>
        <w:tc>
          <w:tcPr>
            <w:tcW w:w="3108" w:type="dxa"/>
            <w:gridSpan w:val="3"/>
            <w:noWrap w:val="0"/>
            <w:vAlign w:val="center"/>
          </w:tcPr>
          <w:p>
            <w:pPr>
              <w:spacing w:line="500" w:lineRule="exact"/>
              <w:jc w:val="center"/>
              <w:rPr>
                <w:rFonts w:hint="eastAsia" w:ascii="宋体" w:hAnsi="宋体" w:eastAsia="宋体" w:cs="宋体"/>
                <w:color w:val="auto"/>
              </w:rPr>
            </w:pPr>
          </w:p>
        </w:tc>
        <w:tc>
          <w:tcPr>
            <w:tcW w:w="1107"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网址</w:t>
            </w:r>
          </w:p>
        </w:tc>
        <w:tc>
          <w:tcPr>
            <w:tcW w:w="2369" w:type="dxa"/>
            <w:gridSpan w:val="3"/>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法定代表人</w:t>
            </w:r>
          </w:p>
        </w:tc>
        <w:tc>
          <w:tcPr>
            <w:tcW w:w="109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姓名</w:t>
            </w:r>
          </w:p>
        </w:tc>
        <w:tc>
          <w:tcPr>
            <w:tcW w:w="1834" w:type="dxa"/>
            <w:noWrap w:val="0"/>
            <w:vAlign w:val="center"/>
          </w:tcPr>
          <w:p>
            <w:pPr>
              <w:spacing w:line="500" w:lineRule="exact"/>
              <w:jc w:val="center"/>
              <w:rPr>
                <w:rFonts w:hint="eastAsia" w:ascii="宋体" w:hAnsi="宋体" w:eastAsia="宋体" w:cs="宋体"/>
                <w:color w:val="auto"/>
              </w:rPr>
            </w:pPr>
          </w:p>
        </w:tc>
        <w:tc>
          <w:tcPr>
            <w:tcW w:w="1274" w:type="dxa"/>
            <w:gridSpan w:val="2"/>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技术职称</w:t>
            </w:r>
          </w:p>
        </w:tc>
        <w:tc>
          <w:tcPr>
            <w:tcW w:w="1287" w:type="dxa"/>
            <w:gridSpan w:val="2"/>
            <w:noWrap w:val="0"/>
            <w:vAlign w:val="center"/>
          </w:tcPr>
          <w:p>
            <w:pPr>
              <w:spacing w:line="500" w:lineRule="exact"/>
              <w:jc w:val="center"/>
              <w:rPr>
                <w:rFonts w:hint="eastAsia" w:ascii="宋体" w:hAnsi="宋体" w:eastAsia="宋体" w:cs="宋体"/>
                <w:color w:val="auto"/>
              </w:rPr>
            </w:pPr>
          </w:p>
        </w:tc>
        <w:tc>
          <w:tcPr>
            <w:tcW w:w="73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电话</w:t>
            </w:r>
          </w:p>
        </w:tc>
        <w:tc>
          <w:tcPr>
            <w:tcW w:w="1454"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技术负责人</w:t>
            </w:r>
          </w:p>
        </w:tc>
        <w:tc>
          <w:tcPr>
            <w:tcW w:w="109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姓名</w:t>
            </w:r>
          </w:p>
        </w:tc>
        <w:tc>
          <w:tcPr>
            <w:tcW w:w="1834" w:type="dxa"/>
            <w:noWrap w:val="0"/>
            <w:vAlign w:val="center"/>
          </w:tcPr>
          <w:p>
            <w:pPr>
              <w:spacing w:line="500" w:lineRule="exact"/>
              <w:jc w:val="center"/>
              <w:rPr>
                <w:rFonts w:hint="eastAsia" w:ascii="宋体" w:hAnsi="宋体" w:eastAsia="宋体" w:cs="宋体"/>
                <w:color w:val="auto"/>
              </w:rPr>
            </w:pPr>
          </w:p>
        </w:tc>
        <w:tc>
          <w:tcPr>
            <w:tcW w:w="1274" w:type="dxa"/>
            <w:gridSpan w:val="2"/>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技术职称</w:t>
            </w:r>
          </w:p>
        </w:tc>
        <w:tc>
          <w:tcPr>
            <w:tcW w:w="1287" w:type="dxa"/>
            <w:gridSpan w:val="2"/>
            <w:noWrap w:val="0"/>
            <w:vAlign w:val="center"/>
          </w:tcPr>
          <w:p>
            <w:pPr>
              <w:spacing w:line="500" w:lineRule="exact"/>
              <w:jc w:val="center"/>
              <w:rPr>
                <w:rFonts w:hint="eastAsia" w:ascii="宋体" w:hAnsi="宋体" w:eastAsia="宋体" w:cs="宋体"/>
                <w:color w:val="auto"/>
              </w:rPr>
            </w:pPr>
          </w:p>
        </w:tc>
        <w:tc>
          <w:tcPr>
            <w:tcW w:w="73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电话</w:t>
            </w:r>
          </w:p>
        </w:tc>
        <w:tc>
          <w:tcPr>
            <w:tcW w:w="1454"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成立时间</w:t>
            </w:r>
          </w:p>
        </w:tc>
        <w:tc>
          <w:tcPr>
            <w:tcW w:w="2929" w:type="dxa"/>
            <w:gridSpan w:val="2"/>
            <w:noWrap w:val="0"/>
            <w:vAlign w:val="center"/>
          </w:tcPr>
          <w:p>
            <w:pPr>
              <w:spacing w:line="500" w:lineRule="exact"/>
              <w:jc w:val="center"/>
              <w:rPr>
                <w:rFonts w:hint="eastAsia" w:ascii="宋体" w:hAnsi="宋体" w:eastAsia="宋体" w:cs="宋体"/>
                <w:color w:val="auto"/>
              </w:rPr>
            </w:pPr>
          </w:p>
        </w:tc>
        <w:tc>
          <w:tcPr>
            <w:tcW w:w="4750" w:type="dxa"/>
            <w:gridSpan w:val="6"/>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营业执照号</w:t>
            </w:r>
          </w:p>
        </w:tc>
        <w:tc>
          <w:tcPr>
            <w:tcW w:w="2929" w:type="dxa"/>
            <w:gridSpan w:val="2"/>
            <w:noWrap w:val="0"/>
            <w:vAlign w:val="center"/>
          </w:tcPr>
          <w:p>
            <w:pPr>
              <w:spacing w:line="500" w:lineRule="exact"/>
              <w:jc w:val="center"/>
              <w:rPr>
                <w:rFonts w:hint="eastAsia" w:ascii="宋体" w:hAnsi="宋体" w:eastAsia="宋体" w:cs="宋体"/>
                <w:color w:val="auto"/>
              </w:rPr>
            </w:pPr>
          </w:p>
        </w:tc>
        <w:tc>
          <w:tcPr>
            <w:tcW w:w="727" w:type="dxa"/>
            <w:vMerge w:val="restart"/>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其中</w:t>
            </w:r>
          </w:p>
        </w:tc>
        <w:tc>
          <w:tcPr>
            <w:tcW w:w="1834" w:type="dxa"/>
            <w:gridSpan w:val="3"/>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高级职称人员</w:t>
            </w:r>
          </w:p>
        </w:tc>
        <w:tc>
          <w:tcPr>
            <w:tcW w:w="2189" w:type="dxa"/>
            <w:gridSpan w:val="2"/>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注册资金</w:t>
            </w:r>
          </w:p>
        </w:tc>
        <w:tc>
          <w:tcPr>
            <w:tcW w:w="2929" w:type="dxa"/>
            <w:gridSpan w:val="2"/>
            <w:noWrap w:val="0"/>
            <w:vAlign w:val="center"/>
          </w:tcPr>
          <w:p>
            <w:pPr>
              <w:spacing w:line="500" w:lineRule="exact"/>
              <w:jc w:val="center"/>
              <w:rPr>
                <w:rFonts w:hint="eastAsia" w:ascii="宋体" w:hAnsi="宋体" w:eastAsia="宋体" w:cs="宋体"/>
                <w:color w:val="auto"/>
              </w:rPr>
            </w:pPr>
          </w:p>
        </w:tc>
        <w:tc>
          <w:tcPr>
            <w:tcW w:w="727" w:type="dxa"/>
            <w:vMerge w:val="continue"/>
            <w:noWrap w:val="0"/>
            <w:vAlign w:val="center"/>
          </w:tcPr>
          <w:p>
            <w:pPr>
              <w:spacing w:line="500" w:lineRule="exact"/>
              <w:jc w:val="center"/>
              <w:rPr>
                <w:rFonts w:hint="eastAsia" w:ascii="宋体" w:hAnsi="宋体" w:eastAsia="宋体" w:cs="宋体"/>
                <w:color w:val="auto"/>
              </w:rPr>
            </w:pPr>
          </w:p>
        </w:tc>
        <w:tc>
          <w:tcPr>
            <w:tcW w:w="1834" w:type="dxa"/>
            <w:gridSpan w:val="3"/>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中级职称人员</w:t>
            </w:r>
          </w:p>
        </w:tc>
        <w:tc>
          <w:tcPr>
            <w:tcW w:w="2189" w:type="dxa"/>
            <w:gridSpan w:val="2"/>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开户银行</w:t>
            </w:r>
          </w:p>
        </w:tc>
        <w:tc>
          <w:tcPr>
            <w:tcW w:w="2929" w:type="dxa"/>
            <w:gridSpan w:val="2"/>
            <w:noWrap w:val="0"/>
            <w:vAlign w:val="center"/>
          </w:tcPr>
          <w:p>
            <w:pPr>
              <w:spacing w:line="500" w:lineRule="exact"/>
              <w:jc w:val="center"/>
              <w:rPr>
                <w:rFonts w:hint="eastAsia" w:ascii="宋体" w:hAnsi="宋体" w:eastAsia="宋体" w:cs="宋体"/>
                <w:color w:val="auto"/>
              </w:rPr>
            </w:pPr>
          </w:p>
        </w:tc>
        <w:tc>
          <w:tcPr>
            <w:tcW w:w="727" w:type="dxa"/>
            <w:vMerge w:val="continue"/>
            <w:noWrap w:val="0"/>
            <w:vAlign w:val="center"/>
          </w:tcPr>
          <w:p>
            <w:pPr>
              <w:spacing w:line="500" w:lineRule="exact"/>
              <w:jc w:val="center"/>
              <w:rPr>
                <w:rFonts w:hint="eastAsia" w:ascii="宋体" w:hAnsi="宋体" w:eastAsia="宋体" w:cs="宋体"/>
                <w:color w:val="auto"/>
              </w:rPr>
            </w:pPr>
          </w:p>
        </w:tc>
        <w:tc>
          <w:tcPr>
            <w:tcW w:w="1834" w:type="dxa"/>
            <w:gridSpan w:val="3"/>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初级职称人员</w:t>
            </w:r>
          </w:p>
        </w:tc>
        <w:tc>
          <w:tcPr>
            <w:tcW w:w="2189" w:type="dxa"/>
            <w:gridSpan w:val="2"/>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账号</w:t>
            </w:r>
          </w:p>
        </w:tc>
        <w:tc>
          <w:tcPr>
            <w:tcW w:w="2929" w:type="dxa"/>
            <w:gridSpan w:val="2"/>
            <w:noWrap w:val="0"/>
            <w:vAlign w:val="center"/>
          </w:tcPr>
          <w:p>
            <w:pPr>
              <w:spacing w:line="500" w:lineRule="exact"/>
              <w:jc w:val="center"/>
              <w:rPr>
                <w:rFonts w:hint="eastAsia" w:ascii="宋体" w:hAnsi="宋体" w:eastAsia="宋体" w:cs="宋体"/>
                <w:color w:val="auto"/>
              </w:rPr>
            </w:pPr>
          </w:p>
        </w:tc>
        <w:tc>
          <w:tcPr>
            <w:tcW w:w="727" w:type="dxa"/>
            <w:vMerge w:val="continue"/>
            <w:noWrap w:val="0"/>
            <w:vAlign w:val="center"/>
          </w:tcPr>
          <w:p>
            <w:pPr>
              <w:spacing w:line="500" w:lineRule="exact"/>
              <w:jc w:val="center"/>
              <w:rPr>
                <w:rFonts w:hint="eastAsia" w:ascii="宋体" w:hAnsi="宋体" w:eastAsia="宋体" w:cs="宋体"/>
                <w:color w:val="auto"/>
              </w:rPr>
            </w:pPr>
          </w:p>
        </w:tc>
        <w:tc>
          <w:tcPr>
            <w:tcW w:w="1834" w:type="dxa"/>
            <w:gridSpan w:val="3"/>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技工</w:t>
            </w:r>
          </w:p>
        </w:tc>
        <w:tc>
          <w:tcPr>
            <w:tcW w:w="2189" w:type="dxa"/>
            <w:gridSpan w:val="2"/>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72" w:hRule="atLeast"/>
          <w:jc w:val="center"/>
        </w:trPr>
        <w:tc>
          <w:tcPr>
            <w:tcW w:w="2015"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经营范围</w:t>
            </w:r>
          </w:p>
        </w:tc>
        <w:tc>
          <w:tcPr>
            <w:tcW w:w="7679" w:type="dxa"/>
            <w:gridSpan w:val="8"/>
            <w:noWrap w:val="0"/>
            <w:vAlign w:val="center"/>
          </w:tcPr>
          <w:p>
            <w:pPr>
              <w:spacing w:line="500" w:lineRule="exact"/>
              <w:ind w:firstLine="420" w:firstLineChars="200"/>
              <w:jc w:val="center"/>
              <w:rPr>
                <w:rFonts w:hint="eastAsia" w:ascii="宋体" w:hAnsi="宋体" w:eastAsia="宋体" w:cs="宋体"/>
                <w:color w:val="auto"/>
              </w:rPr>
            </w:pPr>
          </w:p>
        </w:tc>
      </w:tr>
    </w:tbl>
    <w:p>
      <w:pPr>
        <w:spacing w:line="500" w:lineRule="exact"/>
        <w:ind w:firstLine="3120" w:firstLineChars="1300"/>
        <w:rPr>
          <w:rFonts w:hint="eastAsia" w:ascii="宋体" w:hAnsi="宋体" w:eastAsia="宋体" w:cs="宋体"/>
          <w:color w:val="auto"/>
          <w:sz w:val="24"/>
          <w:szCs w:val="24"/>
        </w:rPr>
      </w:pP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供应商(盖章)：</w:t>
      </w: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法定代表人(签章)：</w:t>
      </w:r>
    </w:p>
    <w:p>
      <w:pPr>
        <w:spacing w:line="480" w:lineRule="auto"/>
        <w:jc w:val="center"/>
        <w:rPr>
          <w:rFonts w:hint="eastAsia" w:ascii="宋体" w:hAnsi="宋体" w:eastAsia="宋体" w:cs="宋体"/>
          <w:b/>
          <w:bCs/>
          <w:color w:val="auto"/>
          <w:sz w:val="32"/>
          <w:szCs w:val="32"/>
        </w:rPr>
      </w:pPr>
      <w:r>
        <w:rPr>
          <w:rFonts w:hint="eastAsia" w:ascii="宋体" w:hAnsi="宋体" w:eastAsia="宋体" w:cs="宋体"/>
          <w:color w:val="auto"/>
          <w:sz w:val="24"/>
          <w:szCs w:val="24"/>
        </w:rPr>
        <w:t xml:space="preserve">    日期：  年  月  日</w:t>
      </w:r>
    </w:p>
    <w:p>
      <w:pPr>
        <w:spacing w:line="500" w:lineRule="exact"/>
        <w:jc w:val="left"/>
        <w:rPr>
          <w:rFonts w:hint="eastAsia" w:ascii="宋体" w:hAnsi="宋体" w:eastAsia="宋体" w:cs="宋体"/>
          <w:b/>
          <w:color w:val="auto"/>
          <w:sz w:val="24"/>
          <w:szCs w:val="24"/>
        </w:rPr>
      </w:pPr>
    </w:p>
    <w:p>
      <w:pPr>
        <w:spacing w:line="500" w:lineRule="exact"/>
        <w:jc w:val="left"/>
        <w:rPr>
          <w:rFonts w:hint="eastAsia" w:ascii="宋体" w:hAnsi="宋体" w:eastAsia="宋体" w:cs="宋体"/>
          <w:b/>
          <w:color w:val="auto"/>
          <w:sz w:val="24"/>
          <w:szCs w:val="24"/>
        </w:rPr>
      </w:pPr>
    </w:p>
    <w:p>
      <w:pPr>
        <w:spacing w:line="500" w:lineRule="exact"/>
        <w:jc w:val="left"/>
        <w:rPr>
          <w:rFonts w:hint="eastAsia" w:ascii="宋体" w:hAnsi="宋体" w:eastAsia="宋体" w:cs="宋体"/>
          <w:b/>
          <w:color w:val="auto"/>
          <w:sz w:val="24"/>
          <w:szCs w:val="24"/>
        </w:rPr>
      </w:pPr>
    </w:p>
    <w:p>
      <w:pPr>
        <w:keepNext/>
        <w:keepLines/>
        <w:spacing w:line="500" w:lineRule="exact"/>
        <w:jc w:val="center"/>
        <w:textAlignment w:val="baseline"/>
        <w:outlineLvl w:val="1"/>
        <w:rPr>
          <w:rFonts w:hint="eastAsia" w:ascii="宋体" w:hAnsi="宋体" w:eastAsia="宋体" w:cs="宋体"/>
          <w:b/>
          <w:color w:val="auto"/>
          <w:sz w:val="24"/>
          <w:szCs w:val="28"/>
        </w:rPr>
      </w:pPr>
      <w:r>
        <w:rPr>
          <w:rFonts w:hint="eastAsia" w:ascii="宋体" w:hAnsi="宋体" w:eastAsia="宋体" w:cs="宋体"/>
          <w:b/>
          <w:color w:val="auto"/>
          <w:sz w:val="24"/>
          <w:szCs w:val="28"/>
        </w:rPr>
        <w:t>（二）拟投入项目管理机构人员表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989"/>
        <w:gridCol w:w="1050"/>
        <w:gridCol w:w="1773"/>
        <w:gridCol w:w="1575"/>
        <w:gridCol w:w="1787"/>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02" w:type="dxa"/>
            <w:vMerge w:val="restart"/>
            <w:noWrap w:val="0"/>
            <w:vAlign w:val="center"/>
          </w:tcPr>
          <w:p>
            <w:pPr>
              <w:spacing w:line="500" w:lineRule="exact"/>
              <w:jc w:val="center"/>
              <w:rPr>
                <w:rFonts w:hint="eastAsia" w:ascii="宋体" w:hAnsi="宋体" w:eastAsia="宋体" w:cs="宋体"/>
                <w:color w:val="auto"/>
                <w:sz w:val="24"/>
                <w:szCs w:val="24"/>
              </w:rPr>
            </w:pPr>
            <w:bookmarkStart w:id="81" w:name="_Toc365647278"/>
            <w:r>
              <w:rPr>
                <w:rFonts w:hint="eastAsia" w:ascii="宋体" w:hAnsi="宋体" w:eastAsia="宋体" w:cs="宋体"/>
                <w:color w:val="auto"/>
                <w:sz w:val="24"/>
                <w:szCs w:val="24"/>
              </w:rPr>
              <w:t>职务</w:t>
            </w:r>
            <w:bookmarkEnd w:id="81"/>
          </w:p>
        </w:tc>
        <w:tc>
          <w:tcPr>
            <w:tcW w:w="989" w:type="dxa"/>
            <w:vMerge w:val="restart"/>
            <w:noWrap w:val="0"/>
            <w:vAlign w:val="center"/>
          </w:tcPr>
          <w:p>
            <w:pPr>
              <w:spacing w:line="500" w:lineRule="exact"/>
              <w:jc w:val="center"/>
              <w:rPr>
                <w:rFonts w:hint="eastAsia" w:ascii="宋体" w:hAnsi="宋体" w:eastAsia="宋体" w:cs="宋体"/>
                <w:color w:val="auto"/>
                <w:sz w:val="24"/>
                <w:szCs w:val="24"/>
              </w:rPr>
            </w:pPr>
            <w:bookmarkStart w:id="82" w:name="_Toc365647279"/>
            <w:r>
              <w:rPr>
                <w:rFonts w:hint="eastAsia" w:ascii="宋体" w:hAnsi="宋体" w:eastAsia="宋体" w:cs="宋体"/>
                <w:color w:val="auto"/>
                <w:sz w:val="24"/>
                <w:szCs w:val="24"/>
              </w:rPr>
              <w:t>姓名</w:t>
            </w:r>
            <w:bookmarkEnd w:id="82"/>
          </w:p>
        </w:tc>
        <w:tc>
          <w:tcPr>
            <w:tcW w:w="1050" w:type="dxa"/>
            <w:vMerge w:val="restart"/>
            <w:noWrap w:val="0"/>
            <w:vAlign w:val="center"/>
          </w:tcPr>
          <w:p>
            <w:pPr>
              <w:spacing w:line="500" w:lineRule="exact"/>
              <w:jc w:val="center"/>
              <w:rPr>
                <w:rFonts w:hint="eastAsia" w:ascii="宋体" w:hAnsi="宋体" w:eastAsia="宋体" w:cs="宋体"/>
                <w:color w:val="auto"/>
                <w:sz w:val="24"/>
                <w:szCs w:val="24"/>
              </w:rPr>
            </w:pPr>
            <w:bookmarkStart w:id="83" w:name="_Toc365647280"/>
            <w:r>
              <w:rPr>
                <w:rFonts w:hint="eastAsia" w:ascii="宋体" w:hAnsi="宋体" w:eastAsia="宋体" w:cs="宋体"/>
                <w:color w:val="auto"/>
                <w:sz w:val="24"/>
                <w:szCs w:val="24"/>
              </w:rPr>
              <w:t>职称</w:t>
            </w:r>
            <w:bookmarkEnd w:id="83"/>
          </w:p>
        </w:tc>
        <w:tc>
          <w:tcPr>
            <w:tcW w:w="5135" w:type="dxa"/>
            <w:gridSpan w:val="3"/>
            <w:noWrap w:val="0"/>
            <w:vAlign w:val="center"/>
          </w:tcPr>
          <w:p>
            <w:pPr>
              <w:spacing w:line="500" w:lineRule="exact"/>
              <w:jc w:val="center"/>
              <w:rPr>
                <w:rFonts w:hint="eastAsia" w:ascii="宋体" w:hAnsi="宋体" w:eastAsia="宋体" w:cs="宋体"/>
                <w:color w:val="auto"/>
                <w:sz w:val="24"/>
                <w:szCs w:val="24"/>
              </w:rPr>
            </w:pPr>
            <w:bookmarkStart w:id="84" w:name="_Toc365647281"/>
            <w:r>
              <w:rPr>
                <w:rFonts w:hint="eastAsia" w:ascii="宋体" w:hAnsi="宋体" w:eastAsia="宋体" w:cs="宋体"/>
                <w:color w:val="auto"/>
                <w:sz w:val="24"/>
                <w:szCs w:val="24"/>
              </w:rPr>
              <w:t>执业或职业资格证明</w:t>
            </w:r>
            <w:bookmarkEnd w:id="84"/>
          </w:p>
        </w:tc>
        <w:tc>
          <w:tcPr>
            <w:tcW w:w="1329" w:type="dxa"/>
            <w:noWrap w:val="0"/>
            <w:vAlign w:val="center"/>
          </w:tcPr>
          <w:p>
            <w:pPr>
              <w:spacing w:line="500" w:lineRule="exact"/>
              <w:jc w:val="center"/>
              <w:rPr>
                <w:rFonts w:hint="eastAsia" w:ascii="宋体" w:hAnsi="宋体" w:eastAsia="宋体" w:cs="宋体"/>
                <w:color w:val="auto"/>
                <w:sz w:val="24"/>
                <w:szCs w:val="24"/>
              </w:rPr>
            </w:pPr>
            <w:bookmarkStart w:id="85" w:name="_Toc365647282"/>
            <w:r>
              <w:rPr>
                <w:rFonts w:hint="eastAsia" w:ascii="宋体" w:hAnsi="宋体" w:eastAsia="宋体" w:cs="宋体"/>
                <w:color w:val="auto"/>
                <w:sz w:val="24"/>
                <w:szCs w:val="24"/>
              </w:rPr>
              <w:t>备注</w:t>
            </w:r>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2" w:type="dxa"/>
            <w:vMerge w:val="continue"/>
            <w:noWrap w:val="0"/>
            <w:vAlign w:val="top"/>
          </w:tcPr>
          <w:p>
            <w:pPr>
              <w:spacing w:line="500" w:lineRule="exact"/>
              <w:rPr>
                <w:rFonts w:hint="eastAsia" w:ascii="宋体" w:hAnsi="宋体" w:eastAsia="宋体" w:cs="宋体"/>
                <w:color w:val="auto"/>
                <w:sz w:val="24"/>
                <w:szCs w:val="24"/>
              </w:rPr>
            </w:pPr>
          </w:p>
        </w:tc>
        <w:tc>
          <w:tcPr>
            <w:tcW w:w="989" w:type="dxa"/>
            <w:vMerge w:val="continue"/>
            <w:noWrap w:val="0"/>
            <w:vAlign w:val="top"/>
          </w:tcPr>
          <w:p>
            <w:pPr>
              <w:spacing w:line="500" w:lineRule="exact"/>
              <w:rPr>
                <w:rFonts w:hint="eastAsia" w:ascii="宋体" w:hAnsi="宋体" w:eastAsia="宋体" w:cs="宋体"/>
                <w:color w:val="auto"/>
                <w:sz w:val="24"/>
                <w:szCs w:val="24"/>
              </w:rPr>
            </w:pPr>
          </w:p>
        </w:tc>
        <w:tc>
          <w:tcPr>
            <w:tcW w:w="1050" w:type="dxa"/>
            <w:vMerge w:val="continue"/>
            <w:noWrap w:val="0"/>
            <w:vAlign w:val="top"/>
          </w:tcPr>
          <w:p>
            <w:pPr>
              <w:spacing w:line="500" w:lineRule="exact"/>
              <w:rPr>
                <w:rFonts w:hint="eastAsia" w:ascii="宋体" w:hAnsi="宋体" w:eastAsia="宋体" w:cs="宋体"/>
                <w:color w:val="auto"/>
                <w:sz w:val="24"/>
                <w:szCs w:val="24"/>
              </w:rPr>
            </w:pPr>
          </w:p>
        </w:tc>
        <w:tc>
          <w:tcPr>
            <w:tcW w:w="1773" w:type="dxa"/>
            <w:noWrap w:val="0"/>
            <w:vAlign w:val="center"/>
          </w:tcPr>
          <w:p>
            <w:pPr>
              <w:spacing w:line="500" w:lineRule="exact"/>
              <w:jc w:val="center"/>
              <w:rPr>
                <w:rFonts w:hint="eastAsia" w:ascii="宋体" w:hAnsi="宋体" w:eastAsia="宋体" w:cs="宋体"/>
                <w:color w:val="auto"/>
                <w:sz w:val="24"/>
                <w:szCs w:val="24"/>
              </w:rPr>
            </w:pPr>
            <w:bookmarkStart w:id="86" w:name="_Toc365647283"/>
            <w:r>
              <w:rPr>
                <w:rFonts w:hint="eastAsia" w:ascii="宋体" w:hAnsi="宋体" w:eastAsia="宋体" w:cs="宋体"/>
                <w:color w:val="auto"/>
                <w:sz w:val="24"/>
                <w:szCs w:val="24"/>
              </w:rPr>
              <w:t>证书名称</w:t>
            </w:r>
            <w:bookmarkEnd w:id="86"/>
          </w:p>
        </w:tc>
        <w:tc>
          <w:tcPr>
            <w:tcW w:w="1575" w:type="dxa"/>
            <w:noWrap w:val="0"/>
            <w:vAlign w:val="center"/>
          </w:tcPr>
          <w:p>
            <w:pPr>
              <w:spacing w:line="500" w:lineRule="exact"/>
              <w:jc w:val="center"/>
              <w:rPr>
                <w:rFonts w:hint="eastAsia" w:ascii="宋体" w:hAnsi="宋体" w:eastAsia="宋体" w:cs="宋体"/>
                <w:color w:val="auto"/>
                <w:sz w:val="24"/>
                <w:szCs w:val="24"/>
              </w:rPr>
            </w:pPr>
            <w:bookmarkStart w:id="87" w:name="_Toc365647284"/>
            <w:r>
              <w:rPr>
                <w:rFonts w:hint="eastAsia" w:ascii="宋体" w:hAnsi="宋体" w:eastAsia="宋体" w:cs="宋体"/>
                <w:color w:val="auto"/>
                <w:sz w:val="24"/>
                <w:szCs w:val="24"/>
              </w:rPr>
              <w:t>级别</w:t>
            </w:r>
            <w:bookmarkEnd w:id="87"/>
          </w:p>
        </w:tc>
        <w:tc>
          <w:tcPr>
            <w:tcW w:w="1787" w:type="dxa"/>
            <w:noWrap w:val="0"/>
            <w:vAlign w:val="center"/>
          </w:tcPr>
          <w:p>
            <w:pPr>
              <w:spacing w:line="500" w:lineRule="exact"/>
              <w:jc w:val="center"/>
              <w:rPr>
                <w:rFonts w:hint="eastAsia" w:ascii="宋体" w:hAnsi="宋体" w:eastAsia="宋体" w:cs="宋体"/>
                <w:color w:val="auto"/>
                <w:sz w:val="24"/>
                <w:szCs w:val="24"/>
              </w:rPr>
            </w:pPr>
            <w:bookmarkStart w:id="88" w:name="_Toc365647285"/>
            <w:r>
              <w:rPr>
                <w:rFonts w:hint="eastAsia" w:ascii="宋体" w:hAnsi="宋体" w:eastAsia="宋体" w:cs="宋体"/>
                <w:color w:val="auto"/>
                <w:sz w:val="24"/>
                <w:szCs w:val="24"/>
              </w:rPr>
              <w:t>专业</w:t>
            </w:r>
            <w:bookmarkEnd w:id="88"/>
          </w:p>
        </w:tc>
        <w:tc>
          <w:tcPr>
            <w:tcW w:w="1329" w:type="dxa"/>
            <w:noWrap w:val="0"/>
            <w:vAlign w:val="center"/>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pPr>
              <w:spacing w:line="500" w:lineRule="exact"/>
              <w:rPr>
                <w:rFonts w:hint="eastAsia" w:ascii="宋体" w:hAnsi="宋体" w:eastAsia="宋体" w:cs="宋体"/>
                <w:color w:val="auto"/>
                <w:sz w:val="24"/>
                <w:szCs w:val="24"/>
              </w:rPr>
            </w:pPr>
          </w:p>
        </w:tc>
        <w:tc>
          <w:tcPr>
            <w:tcW w:w="989" w:type="dxa"/>
            <w:noWrap w:val="0"/>
            <w:vAlign w:val="top"/>
          </w:tcPr>
          <w:p>
            <w:pPr>
              <w:spacing w:line="500" w:lineRule="exact"/>
              <w:rPr>
                <w:rFonts w:hint="eastAsia" w:ascii="宋体" w:hAnsi="宋体" w:eastAsia="宋体" w:cs="宋体"/>
                <w:color w:val="auto"/>
                <w:sz w:val="24"/>
                <w:szCs w:val="24"/>
              </w:rPr>
            </w:pPr>
          </w:p>
        </w:tc>
        <w:tc>
          <w:tcPr>
            <w:tcW w:w="1050" w:type="dxa"/>
            <w:noWrap w:val="0"/>
            <w:vAlign w:val="top"/>
          </w:tcPr>
          <w:p>
            <w:pPr>
              <w:spacing w:line="500" w:lineRule="exact"/>
              <w:rPr>
                <w:rFonts w:hint="eastAsia" w:ascii="宋体" w:hAnsi="宋体" w:eastAsia="宋体" w:cs="宋体"/>
                <w:color w:val="auto"/>
                <w:sz w:val="24"/>
                <w:szCs w:val="24"/>
              </w:rPr>
            </w:pPr>
          </w:p>
        </w:tc>
        <w:tc>
          <w:tcPr>
            <w:tcW w:w="1773" w:type="dxa"/>
            <w:noWrap w:val="0"/>
            <w:vAlign w:val="top"/>
          </w:tcPr>
          <w:p>
            <w:pPr>
              <w:spacing w:line="500" w:lineRule="exact"/>
              <w:rPr>
                <w:rFonts w:hint="eastAsia" w:ascii="宋体" w:hAnsi="宋体" w:eastAsia="宋体" w:cs="宋体"/>
                <w:color w:val="auto"/>
                <w:sz w:val="24"/>
                <w:szCs w:val="24"/>
              </w:rPr>
            </w:pPr>
          </w:p>
        </w:tc>
        <w:tc>
          <w:tcPr>
            <w:tcW w:w="1575" w:type="dxa"/>
            <w:noWrap w:val="0"/>
            <w:vAlign w:val="top"/>
          </w:tcPr>
          <w:p>
            <w:pPr>
              <w:spacing w:line="500" w:lineRule="exact"/>
              <w:rPr>
                <w:rFonts w:hint="eastAsia" w:ascii="宋体" w:hAnsi="宋体" w:eastAsia="宋体" w:cs="宋体"/>
                <w:color w:val="auto"/>
                <w:sz w:val="24"/>
                <w:szCs w:val="24"/>
              </w:rPr>
            </w:pPr>
          </w:p>
        </w:tc>
        <w:tc>
          <w:tcPr>
            <w:tcW w:w="1787" w:type="dxa"/>
            <w:noWrap w:val="0"/>
            <w:vAlign w:val="top"/>
          </w:tcPr>
          <w:p>
            <w:pPr>
              <w:spacing w:line="500" w:lineRule="exact"/>
              <w:rPr>
                <w:rFonts w:hint="eastAsia" w:ascii="宋体" w:hAnsi="宋体" w:eastAsia="宋体" w:cs="宋体"/>
                <w:color w:val="auto"/>
                <w:sz w:val="24"/>
                <w:szCs w:val="24"/>
              </w:rPr>
            </w:pPr>
          </w:p>
        </w:tc>
        <w:tc>
          <w:tcPr>
            <w:tcW w:w="1329" w:type="dxa"/>
            <w:noWrap w:val="0"/>
            <w:vAlign w:val="top"/>
          </w:tcPr>
          <w:p>
            <w:pPr>
              <w:spacing w:line="500" w:lineRule="exact"/>
              <w:rPr>
                <w:rFonts w:hint="eastAsia" w:ascii="宋体" w:hAnsi="宋体" w:eastAsia="宋体" w:cs="宋体"/>
                <w:color w:val="auto"/>
                <w:sz w:val="24"/>
                <w:szCs w:val="24"/>
              </w:rPr>
            </w:pPr>
          </w:p>
        </w:tc>
      </w:tr>
    </w:tbl>
    <w:p>
      <w:pPr>
        <w:spacing w:line="500" w:lineRule="exact"/>
        <w:rPr>
          <w:rFonts w:hint="eastAsia" w:ascii="宋体" w:hAnsi="宋体" w:eastAsia="宋体" w:cs="宋体"/>
          <w:color w:val="auto"/>
        </w:rPr>
      </w:pP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供应商(盖章)：</w:t>
      </w: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法定代表人 (签章)：</w:t>
      </w:r>
    </w:p>
    <w:p>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pPr>
        <w:spacing w:line="500" w:lineRule="exact"/>
        <w:jc w:val="left"/>
        <w:rPr>
          <w:rFonts w:hint="eastAsia" w:ascii="宋体" w:hAnsi="宋体" w:eastAsia="宋体" w:cs="宋体"/>
          <w:b/>
          <w:color w:val="auto"/>
          <w:sz w:val="24"/>
          <w:szCs w:val="24"/>
        </w:rPr>
      </w:pPr>
    </w:p>
    <w:p>
      <w:pPr>
        <w:spacing w:line="500" w:lineRule="exact"/>
        <w:jc w:val="left"/>
        <w:rPr>
          <w:rFonts w:hint="eastAsia" w:ascii="宋体" w:hAnsi="宋体" w:eastAsia="宋体" w:cs="宋体"/>
          <w:b/>
          <w:color w:val="auto"/>
          <w:sz w:val="24"/>
          <w:szCs w:val="24"/>
        </w:rPr>
      </w:pPr>
    </w:p>
    <w:p>
      <w:pPr>
        <w:spacing w:line="5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）2020年以来完成的类似项目情况表</w:t>
      </w:r>
    </w:p>
    <w:p>
      <w:pPr>
        <w:spacing w:line="500" w:lineRule="exact"/>
        <w:jc w:val="center"/>
        <w:rPr>
          <w:rFonts w:hint="eastAsia" w:ascii="宋体" w:hAnsi="宋体" w:eastAsia="宋体" w:cs="宋体"/>
          <w:b/>
          <w:color w:val="auto"/>
        </w:rPr>
      </w:pPr>
    </w:p>
    <w:tbl>
      <w:tblPr>
        <w:tblStyle w:val="13"/>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843"/>
        <w:gridCol w:w="1559"/>
        <w:gridCol w:w="1701"/>
        <w:gridCol w:w="1560"/>
        <w:gridCol w:w="1701"/>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序号</w:t>
            </w:r>
          </w:p>
        </w:tc>
        <w:tc>
          <w:tcPr>
            <w:tcW w:w="1843"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项目名称</w:t>
            </w:r>
          </w:p>
        </w:tc>
        <w:tc>
          <w:tcPr>
            <w:tcW w:w="1559"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发包人名称</w:t>
            </w:r>
          </w:p>
        </w:tc>
        <w:tc>
          <w:tcPr>
            <w:tcW w:w="1701"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合同金额</w:t>
            </w:r>
          </w:p>
        </w:tc>
        <w:tc>
          <w:tcPr>
            <w:tcW w:w="1560"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合同日期</w:t>
            </w:r>
          </w:p>
        </w:tc>
        <w:tc>
          <w:tcPr>
            <w:tcW w:w="1701"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完成项目质量</w:t>
            </w:r>
          </w:p>
        </w:tc>
        <w:tc>
          <w:tcPr>
            <w:tcW w:w="687"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hint="eastAsia" w:ascii="宋体" w:hAnsi="宋体" w:eastAsia="宋体" w:cs="宋体"/>
                <w:color w:val="auto"/>
              </w:rPr>
            </w:pPr>
          </w:p>
        </w:tc>
        <w:tc>
          <w:tcPr>
            <w:tcW w:w="1843" w:type="dxa"/>
            <w:noWrap w:val="0"/>
            <w:vAlign w:val="center"/>
          </w:tcPr>
          <w:p>
            <w:pPr>
              <w:spacing w:line="500" w:lineRule="exact"/>
              <w:jc w:val="center"/>
              <w:rPr>
                <w:rFonts w:hint="eastAsia" w:ascii="宋体" w:hAnsi="宋体" w:eastAsia="宋体" w:cs="宋体"/>
                <w:color w:val="auto"/>
              </w:rPr>
            </w:pPr>
          </w:p>
        </w:tc>
        <w:tc>
          <w:tcPr>
            <w:tcW w:w="1559"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1560" w:type="dxa"/>
            <w:noWrap w:val="0"/>
            <w:vAlign w:val="center"/>
          </w:tcPr>
          <w:p>
            <w:pPr>
              <w:spacing w:line="500" w:lineRule="exact"/>
              <w:jc w:val="center"/>
              <w:rPr>
                <w:rFonts w:hint="eastAsia" w:ascii="宋体" w:hAnsi="宋体" w:eastAsia="宋体" w:cs="宋体"/>
                <w:color w:val="auto"/>
              </w:rPr>
            </w:pPr>
          </w:p>
        </w:tc>
        <w:tc>
          <w:tcPr>
            <w:tcW w:w="1701" w:type="dxa"/>
            <w:noWrap w:val="0"/>
            <w:vAlign w:val="center"/>
          </w:tcPr>
          <w:p>
            <w:pPr>
              <w:spacing w:line="500" w:lineRule="exact"/>
              <w:jc w:val="center"/>
              <w:rPr>
                <w:rFonts w:hint="eastAsia" w:ascii="宋体" w:hAnsi="宋体" w:eastAsia="宋体" w:cs="宋体"/>
                <w:color w:val="auto"/>
              </w:rPr>
            </w:pPr>
          </w:p>
        </w:tc>
        <w:tc>
          <w:tcPr>
            <w:tcW w:w="687" w:type="dxa"/>
            <w:noWrap w:val="0"/>
            <w:vAlign w:val="center"/>
          </w:tcPr>
          <w:p>
            <w:pPr>
              <w:spacing w:line="500" w:lineRule="exact"/>
              <w:jc w:val="center"/>
              <w:rPr>
                <w:rFonts w:hint="eastAsia" w:ascii="宋体" w:hAnsi="宋体" w:eastAsia="宋体" w:cs="宋体"/>
                <w:color w:val="auto"/>
              </w:rPr>
            </w:pPr>
          </w:p>
        </w:tc>
      </w:tr>
    </w:tbl>
    <w:p>
      <w:pPr>
        <w:spacing w:line="500" w:lineRule="exact"/>
        <w:rPr>
          <w:rFonts w:hint="eastAsia" w:ascii="宋体" w:hAnsi="宋体" w:eastAsia="宋体" w:cs="宋体"/>
          <w:color w:val="auto"/>
        </w:rPr>
      </w:pPr>
      <w:r>
        <w:rPr>
          <w:rFonts w:hint="eastAsia" w:ascii="宋体" w:hAnsi="宋体" w:eastAsia="宋体" w:cs="宋体"/>
          <w:color w:val="auto"/>
          <w:sz w:val="24"/>
          <w:szCs w:val="24"/>
        </w:rPr>
        <w:t>备注：后附合同协议书扫描件。</w:t>
      </w:r>
    </w:p>
    <w:p>
      <w:pPr>
        <w:spacing w:line="500" w:lineRule="exact"/>
        <w:rPr>
          <w:rFonts w:hint="eastAsia" w:ascii="宋体" w:hAnsi="宋体" w:eastAsia="宋体" w:cs="宋体"/>
          <w:color w:val="auto"/>
        </w:rPr>
      </w:pPr>
    </w:p>
    <w:p>
      <w:pPr>
        <w:spacing w:line="500" w:lineRule="exact"/>
        <w:rPr>
          <w:rFonts w:hint="eastAsia" w:ascii="宋体" w:hAnsi="宋体" w:eastAsia="宋体" w:cs="宋体"/>
          <w:color w:val="auto"/>
        </w:rPr>
      </w:pP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供应商(盖章)：</w:t>
      </w:r>
    </w:p>
    <w:p>
      <w:pPr>
        <w:spacing w:line="48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法定代表人(签章)：</w:t>
      </w:r>
    </w:p>
    <w:p>
      <w:pPr>
        <w:spacing w:line="480" w:lineRule="auto"/>
        <w:jc w:val="center"/>
        <w:rPr>
          <w:rFonts w:hint="eastAsia" w:ascii="宋体" w:hAnsi="宋体" w:eastAsia="宋体" w:cs="宋体"/>
          <w:b/>
          <w:bCs/>
          <w:color w:val="auto"/>
          <w:sz w:val="32"/>
          <w:szCs w:val="32"/>
        </w:rPr>
      </w:pPr>
      <w:r>
        <w:rPr>
          <w:rFonts w:hint="eastAsia" w:ascii="宋体" w:hAnsi="宋体" w:eastAsia="宋体" w:cs="宋体"/>
          <w:color w:val="auto"/>
          <w:sz w:val="24"/>
          <w:szCs w:val="24"/>
        </w:rPr>
        <w:t xml:space="preserve">    日期：  年  月  日</w:t>
      </w:r>
    </w:p>
    <w:p>
      <w:pPr>
        <w:spacing w:after="156" w:afterLines="50" w:line="520" w:lineRule="exact"/>
        <w:jc w:val="center"/>
        <w:rPr>
          <w:rFonts w:hint="eastAsia" w:ascii="宋体" w:hAnsi="宋体" w:eastAsia="宋体" w:cs="宋体"/>
          <w:b/>
          <w:bCs/>
          <w:color w:val="auto"/>
          <w:sz w:val="32"/>
          <w:szCs w:val="32"/>
        </w:rPr>
      </w:pPr>
    </w:p>
    <w:p>
      <w:pPr>
        <w:pStyle w:val="11"/>
        <w:ind w:firstLine="210"/>
        <w:rPr>
          <w:rFonts w:hint="eastAsia" w:ascii="宋体" w:hAnsi="宋体" w:eastAsia="宋体" w:cs="宋体"/>
          <w:color w:val="auto"/>
        </w:rPr>
      </w:pPr>
    </w:p>
    <w:p>
      <w:pPr>
        <w:spacing w:after="156" w:afterLines="50" w:line="520" w:lineRule="exact"/>
        <w:jc w:val="center"/>
        <w:rPr>
          <w:rFonts w:hint="eastAsia" w:ascii="宋体" w:hAnsi="宋体" w:eastAsia="宋体" w:cs="宋体"/>
          <w:b/>
          <w:bCs/>
          <w:color w:val="auto"/>
          <w:sz w:val="32"/>
          <w:szCs w:val="32"/>
        </w:rPr>
      </w:pPr>
    </w:p>
    <w:p>
      <w:pPr>
        <w:spacing w:after="156" w:afterLines="50" w:line="520" w:lineRule="exact"/>
        <w:jc w:val="center"/>
        <w:rPr>
          <w:rFonts w:hint="eastAsia" w:ascii="宋体" w:hAnsi="宋体" w:eastAsia="宋体" w:cs="宋体"/>
          <w:b/>
          <w:bCs/>
          <w:color w:val="auto"/>
          <w:sz w:val="32"/>
          <w:szCs w:val="32"/>
        </w:rPr>
      </w:pPr>
    </w:p>
    <w:p>
      <w:pPr>
        <w:snapToGrid w:val="0"/>
        <w:spacing w:line="480" w:lineRule="auto"/>
        <w:jc w:val="center"/>
        <w:rPr>
          <w:rFonts w:hint="eastAsia" w:ascii="宋体" w:hAnsi="宋体" w:eastAsia="宋体" w:cs="宋体"/>
          <w:b/>
          <w:bCs/>
          <w:color w:val="auto"/>
        </w:rPr>
      </w:pPr>
      <w:r>
        <w:rPr>
          <w:rFonts w:hint="eastAsia" w:ascii="宋体" w:hAnsi="宋体" w:eastAsia="宋体" w:cs="宋体"/>
          <w:color w:val="auto"/>
        </w:rPr>
        <w:br w:type="page"/>
      </w:r>
      <w:r>
        <w:rPr>
          <w:rFonts w:hint="eastAsia" w:ascii="宋体" w:hAnsi="宋体" w:eastAsia="宋体" w:cs="宋体"/>
          <w:b/>
          <w:bCs/>
          <w:color w:val="auto"/>
          <w:sz w:val="32"/>
          <w:szCs w:val="32"/>
        </w:rPr>
        <w:t>1</w:t>
      </w:r>
      <w:r>
        <w:rPr>
          <w:rFonts w:hint="eastAsia" w:ascii="宋体" w:hAnsi="宋体" w:eastAsia="宋体" w:cs="宋体"/>
          <w:b/>
          <w:bCs/>
          <w:color w:val="auto"/>
          <w:sz w:val="32"/>
          <w:szCs w:val="32"/>
          <w:lang w:val="en-US" w:eastAsia="zh-CN"/>
        </w:rPr>
        <w:t>2</w:t>
      </w:r>
      <w:r>
        <w:rPr>
          <w:rFonts w:hint="eastAsia" w:ascii="宋体" w:hAnsi="宋体" w:eastAsia="宋体" w:cs="宋体"/>
          <w:b/>
          <w:bCs/>
          <w:color w:val="auto"/>
          <w:sz w:val="32"/>
          <w:szCs w:val="32"/>
        </w:rPr>
        <w:t>.商务响应表</w:t>
      </w:r>
    </w:p>
    <w:tbl>
      <w:tblPr>
        <w:tblStyle w:val="13"/>
        <w:tblW w:w="0" w:type="auto"/>
        <w:tblInd w:w="0" w:type="dxa"/>
        <w:tblLayout w:type="fixed"/>
        <w:tblCellMar>
          <w:top w:w="0" w:type="dxa"/>
          <w:left w:w="108" w:type="dxa"/>
          <w:bottom w:w="0" w:type="dxa"/>
          <w:right w:w="108" w:type="dxa"/>
        </w:tblCellMar>
      </w:tblPr>
      <w:tblGrid>
        <w:gridCol w:w="2495"/>
        <w:gridCol w:w="2699"/>
        <w:gridCol w:w="1259"/>
        <w:gridCol w:w="2651"/>
      </w:tblGrid>
      <w:tr>
        <w:tblPrEx>
          <w:tblCellMar>
            <w:top w:w="0" w:type="dxa"/>
            <w:left w:w="108" w:type="dxa"/>
            <w:bottom w:w="0" w:type="dxa"/>
            <w:right w:w="108" w:type="dxa"/>
          </w:tblCellMar>
        </w:tblPrEx>
        <w:trPr>
          <w:trHeight w:val="642"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项目</w:t>
            </w:r>
          </w:p>
        </w:tc>
        <w:tc>
          <w:tcPr>
            <w:tcW w:w="2699" w:type="dxa"/>
            <w:tcBorders>
              <w:top w:val="single" w:color="auto" w:sz="4" w:space="0"/>
              <w:left w:val="nil"/>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招标文件要求</w:t>
            </w:r>
          </w:p>
        </w:tc>
        <w:tc>
          <w:tcPr>
            <w:tcW w:w="1259" w:type="dxa"/>
            <w:tcBorders>
              <w:top w:val="single" w:color="auto" w:sz="4" w:space="0"/>
              <w:left w:val="nil"/>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是否响应</w:t>
            </w:r>
          </w:p>
        </w:tc>
        <w:tc>
          <w:tcPr>
            <w:tcW w:w="2651" w:type="dxa"/>
            <w:tcBorders>
              <w:top w:val="single" w:color="auto" w:sz="4" w:space="0"/>
              <w:left w:val="nil"/>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供应商的承诺或说明</w:t>
            </w:r>
          </w:p>
        </w:tc>
      </w:tr>
      <w:tr>
        <w:tblPrEx>
          <w:tblCellMar>
            <w:top w:w="0" w:type="dxa"/>
            <w:left w:w="108" w:type="dxa"/>
            <w:bottom w:w="0" w:type="dxa"/>
            <w:right w:w="108" w:type="dxa"/>
          </w:tblCellMar>
        </w:tblPrEx>
        <w:trPr>
          <w:trHeight w:val="233"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lang w:eastAsia="zh-CN"/>
              </w:rPr>
            </w:pPr>
            <w:r>
              <w:rPr>
                <w:rFonts w:hint="eastAsia" w:ascii="宋体" w:hAnsi="宋体" w:eastAsia="宋体" w:cs="宋体"/>
                <w:color w:val="auto"/>
                <w:lang w:eastAsia="zh-CN"/>
              </w:rPr>
              <w:t>服务期限</w:t>
            </w:r>
          </w:p>
        </w:tc>
        <w:tc>
          <w:tcPr>
            <w:tcW w:w="269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125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2651"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r>
      <w:tr>
        <w:tblPrEx>
          <w:tblCellMar>
            <w:top w:w="0" w:type="dxa"/>
            <w:left w:w="108" w:type="dxa"/>
            <w:bottom w:w="0" w:type="dxa"/>
            <w:right w:w="108" w:type="dxa"/>
          </w:tblCellMar>
        </w:tblPrEx>
        <w:trPr>
          <w:trHeight w:val="232"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lang w:eastAsia="zh-CN"/>
              </w:rPr>
            </w:pPr>
            <w:r>
              <w:rPr>
                <w:rFonts w:hint="eastAsia" w:ascii="宋体" w:hAnsi="宋体" w:eastAsia="宋体" w:cs="宋体"/>
                <w:color w:val="auto"/>
                <w:lang w:eastAsia="zh-CN"/>
              </w:rPr>
              <w:t>服务地点</w:t>
            </w:r>
          </w:p>
        </w:tc>
        <w:tc>
          <w:tcPr>
            <w:tcW w:w="269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125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2651" w:type="dxa"/>
            <w:tcBorders>
              <w:top w:val="single" w:color="auto" w:sz="4" w:space="0"/>
              <w:left w:val="nil"/>
              <w:bottom w:val="single" w:color="auto" w:sz="4" w:space="0"/>
              <w:right w:val="single" w:color="auto" w:sz="4" w:space="0"/>
            </w:tcBorders>
            <w:noWrap w:val="0"/>
            <w:vAlign w:val="top"/>
          </w:tcPr>
          <w:p>
            <w:pPr>
              <w:spacing w:line="520" w:lineRule="exact"/>
              <w:ind w:right="-107" w:rightChars="-51"/>
              <w:rPr>
                <w:rFonts w:hint="eastAsia" w:ascii="宋体" w:hAnsi="宋体" w:eastAsia="宋体" w:cs="宋体"/>
                <w:color w:val="auto"/>
              </w:rPr>
            </w:pPr>
          </w:p>
        </w:tc>
      </w:tr>
      <w:tr>
        <w:tblPrEx>
          <w:tblCellMar>
            <w:top w:w="0" w:type="dxa"/>
            <w:left w:w="108" w:type="dxa"/>
            <w:bottom w:w="0" w:type="dxa"/>
            <w:right w:w="108" w:type="dxa"/>
          </w:tblCellMar>
        </w:tblPrEx>
        <w:trPr>
          <w:trHeight w:val="453"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质量要求</w:t>
            </w:r>
          </w:p>
        </w:tc>
        <w:tc>
          <w:tcPr>
            <w:tcW w:w="269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125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2651"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r>
      <w:tr>
        <w:tblPrEx>
          <w:tblCellMar>
            <w:top w:w="0" w:type="dxa"/>
            <w:left w:w="108" w:type="dxa"/>
            <w:bottom w:w="0" w:type="dxa"/>
            <w:right w:w="108" w:type="dxa"/>
          </w:tblCellMar>
        </w:tblPrEx>
        <w:trPr>
          <w:trHeight w:val="421"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投标有效期</w:t>
            </w:r>
          </w:p>
        </w:tc>
        <w:tc>
          <w:tcPr>
            <w:tcW w:w="269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125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2651"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r>
      <w:tr>
        <w:tblPrEx>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付款方式</w:t>
            </w:r>
          </w:p>
        </w:tc>
        <w:tc>
          <w:tcPr>
            <w:tcW w:w="269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125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2651"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r>
      <w:tr>
        <w:tblPrEx>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w:t>
            </w:r>
          </w:p>
        </w:tc>
        <w:tc>
          <w:tcPr>
            <w:tcW w:w="269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125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2651"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r>
      <w:tr>
        <w:tblPrEx>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w:t>
            </w:r>
          </w:p>
        </w:tc>
        <w:tc>
          <w:tcPr>
            <w:tcW w:w="269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125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2651"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r>
      <w:tr>
        <w:tblPrEx>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cBorders>
            <w:noWrap w:val="0"/>
            <w:vAlign w:val="top"/>
          </w:tcPr>
          <w:p>
            <w:pPr>
              <w:snapToGrid w:val="0"/>
              <w:spacing w:line="520" w:lineRule="exact"/>
              <w:rPr>
                <w:rFonts w:hint="eastAsia" w:ascii="宋体" w:hAnsi="宋体" w:eastAsia="宋体" w:cs="宋体"/>
                <w:color w:val="auto"/>
              </w:rPr>
            </w:pPr>
            <w:r>
              <w:rPr>
                <w:rFonts w:hint="eastAsia" w:ascii="宋体" w:hAnsi="宋体" w:eastAsia="宋体" w:cs="宋体"/>
                <w:color w:val="auto"/>
              </w:rPr>
              <w:t>…</w:t>
            </w:r>
          </w:p>
        </w:tc>
        <w:tc>
          <w:tcPr>
            <w:tcW w:w="269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1259"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c>
          <w:tcPr>
            <w:tcW w:w="2651" w:type="dxa"/>
            <w:tcBorders>
              <w:top w:val="single" w:color="auto" w:sz="4" w:space="0"/>
              <w:left w:val="nil"/>
              <w:bottom w:val="single" w:color="auto" w:sz="4" w:space="0"/>
              <w:right w:val="single" w:color="auto" w:sz="4" w:space="0"/>
            </w:tcBorders>
            <w:noWrap w:val="0"/>
            <w:vAlign w:val="top"/>
          </w:tcPr>
          <w:p>
            <w:pPr>
              <w:spacing w:line="520" w:lineRule="exact"/>
              <w:rPr>
                <w:rFonts w:hint="eastAsia" w:ascii="宋体" w:hAnsi="宋体" w:eastAsia="宋体" w:cs="宋体"/>
                <w:color w:val="auto"/>
              </w:rPr>
            </w:pPr>
          </w:p>
        </w:tc>
      </w:tr>
    </w:tbl>
    <w:p>
      <w:pPr>
        <w:spacing w:line="520" w:lineRule="exact"/>
        <w:ind w:firstLine="2400" w:firstLineChars="1000"/>
        <w:rPr>
          <w:rFonts w:hint="eastAsia" w:ascii="宋体" w:hAnsi="宋体" w:eastAsia="宋体" w:cs="宋体"/>
          <w:color w:val="auto"/>
          <w:sz w:val="24"/>
          <w:szCs w:val="24"/>
        </w:rPr>
      </w:pPr>
    </w:p>
    <w:p>
      <w:pPr>
        <w:spacing w:line="520" w:lineRule="exact"/>
        <w:ind w:firstLine="2400" w:firstLineChars="1000"/>
        <w:rPr>
          <w:rFonts w:hint="eastAsia" w:ascii="宋体" w:hAnsi="宋体" w:eastAsia="宋体" w:cs="宋体"/>
          <w:color w:val="auto"/>
          <w:sz w:val="24"/>
          <w:szCs w:val="24"/>
        </w:rPr>
      </w:pPr>
    </w:p>
    <w:p>
      <w:pPr>
        <w:spacing w:line="480" w:lineRule="auto"/>
        <w:ind w:firstLine="2520" w:firstLineChars="1050"/>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供应商(盖章)：</w:t>
      </w:r>
    </w:p>
    <w:p>
      <w:pPr>
        <w:spacing w:line="480" w:lineRule="auto"/>
        <w:ind w:firstLine="2520" w:firstLineChars="1050"/>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法定代表人(签章)：</w:t>
      </w:r>
    </w:p>
    <w:p>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pPr>
        <w:snapToGrid w:val="0"/>
        <w:spacing w:line="520" w:lineRule="exact"/>
        <w:rPr>
          <w:rFonts w:hint="eastAsia" w:ascii="宋体" w:hAnsi="宋体" w:eastAsia="宋体" w:cs="宋体"/>
          <w:b/>
          <w:bCs/>
          <w:color w:val="auto"/>
          <w:sz w:val="24"/>
          <w:szCs w:val="24"/>
        </w:rPr>
      </w:pPr>
    </w:p>
    <w:p>
      <w:pPr>
        <w:spacing w:line="560" w:lineRule="exact"/>
        <w:jc w:val="center"/>
        <w:rPr>
          <w:rFonts w:hint="eastAsia" w:ascii="宋体" w:hAnsi="宋体" w:eastAsia="宋体" w:cs="宋体"/>
          <w:b/>
          <w:bCs/>
          <w:color w:val="auto"/>
          <w:sz w:val="24"/>
          <w:szCs w:val="24"/>
        </w:rPr>
      </w:pPr>
    </w:p>
    <w:p>
      <w:pPr>
        <w:spacing w:line="560" w:lineRule="exact"/>
        <w:jc w:val="center"/>
        <w:rPr>
          <w:rFonts w:hint="eastAsia" w:ascii="宋体" w:hAnsi="宋体" w:eastAsia="宋体" w:cs="宋体"/>
          <w:b/>
          <w:bCs/>
          <w:color w:val="auto"/>
          <w:sz w:val="24"/>
          <w:szCs w:val="24"/>
        </w:rPr>
      </w:pPr>
    </w:p>
    <w:p>
      <w:pPr>
        <w:pStyle w:val="11"/>
        <w:ind w:firstLine="241"/>
        <w:rPr>
          <w:rFonts w:hint="eastAsia" w:ascii="宋体" w:hAnsi="宋体" w:eastAsia="宋体" w:cs="宋体"/>
          <w:b/>
          <w:bCs/>
          <w:color w:val="auto"/>
          <w:sz w:val="24"/>
          <w:szCs w:val="24"/>
        </w:rPr>
      </w:pPr>
    </w:p>
    <w:p>
      <w:pPr>
        <w:pStyle w:val="12"/>
        <w:rPr>
          <w:rFonts w:hint="eastAsia" w:ascii="宋体" w:hAnsi="宋体" w:eastAsia="宋体" w:cs="宋体"/>
          <w:color w:val="auto"/>
        </w:rPr>
      </w:pPr>
    </w:p>
    <w:p>
      <w:pPr>
        <w:spacing w:line="360" w:lineRule="auto"/>
        <w:jc w:val="center"/>
        <w:rPr>
          <w:rFonts w:hint="eastAsia" w:ascii="宋体" w:hAnsi="宋体" w:eastAsia="宋体" w:cs="宋体"/>
          <w:b/>
          <w:bCs/>
          <w:color w:val="auto"/>
        </w:rPr>
      </w:pPr>
    </w:p>
    <w:p>
      <w:pPr>
        <w:spacing w:line="360" w:lineRule="auto"/>
        <w:jc w:val="center"/>
        <w:rPr>
          <w:rFonts w:hint="eastAsia" w:ascii="宋体" w:hAnsi="宋体" w:eastAsia="宋体" w:cs="宋体"/>
          <w:b/>
          <w:bCs/>
          <w:color w:val="auto"/>
        </w:rPr>
      </w:pPr>
    </w:p>
    <w:p>
      <w:pPr>
        <w:spacing w:line="360" w:lineRule="auto"/>
        <w:jc w:val="center"/>
        <w:rPr>
          <w:rFonts w:hint="eastAsia" w:ascii="宋体" w:hAnsi="宋体" w:eastAsia="宋体" w:cs="宋体"/>
          <w:b/>
          <w:bCs/>
          <w:color w:val="auto"/>
        </w:rPr>
      </w:pPr>
    </w:p>
    <w:p>
      <w:pPr>
        <w:spacing w:line="360" w:lineRule="auto"/>
        <w:jc w:val="center"/>
        <w:rPr>
          <w:rFonts w:hint="eastAsia" w:ascii="宋体" w:hAnsi="宋体" w:eastAsia="宋体" w:cs="宋体"/>
          <w:b/>
          <w:bCs/>
          <w:color w:val="auto"/>
        </w:rPr>
      </w:pPr>
    </w:p>
    <w:p>
      <w:pPr>
        <w:pStyle w:val="11"/>
        <w:ind w:firstLine="210"/>
        <w:rPr>
          <w:rFonts w:hint="eastAsia" w:ascii="宋体" w:hAnsi="宋体" w:eastAsia="宋体" w:cs="宋体"/>
          <w:color w:val="auto"/>
        </w:rPr>
      </w:pPr>
    </w:p>
    <w:p>
      <w:pPr>
        <w:pStyle w:val="11"/>
        <w:ind w:firstLine="210"/>
        <w:rPr>
          <w:rFonts w:hint="eastAsia" w:ascii="宋体" w:hAnsi="宋体" w:eastAsia="宋体" w:cs="宋体"/>
          <w:color w:val="auto"/>
        </w:rPr>
      </w:pPr>
    </w:p>
    <w:p>
      <w:pPr>
        <w:pStyle w:val="11"/>
        <w:ind w:firstLine="210"/>
        <w:rPr>
          <w:rFonts w:hint="eastAsia" w:ascii="宋体" w:hAnsi="宋体" w:eastAsia="宋体" w:cs="宋体"/>
          <w:color w:val="auto"/>
        </w:rPr>
      </w:pP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1</w:t>
      </w:r>
      <w:r>
        <w:rPr>
          <w:rFonts w:hint="eastAsia" w:ascii="宋体" w:hAnsi="宋体" w:eastAsia="宋体" w:cs="宋体"/>
          <w:b/>
          <w:bCs/>
          <w:color w:val="auto"/>
          <w:sz w:val="32"/>
          <w:szCs w:val="32"/>
          <w:lang w:val="en-US" w:eastAsia="zh-CN"/>
        </w:rPr>
        <w:t>3</w:t>
      </w:r>
      <w:r>
        <w:rPr>
          <w:rFonts w:hint="eastAsia" w:ascii="宋体" w:hAnsi="宋体" w:eastAsia="宋体" w:cs="宋体"/>
          <w:b/>
          <w:bCs/>
          <w:color w:val="auto"/>
          <w:sz w:val="32"/>
          <w:szCs w:val="32"/>
        </w:rPr>
        <w:t>.投标供应商</w:t>
      </w:r>
      <w:r>
        <w:rPr>
          <w:rFonts w:hint="eastAsia" w:ascii="宋体" w:hAnsi="宋体" w:eastAsia="宋体" w:cs="宋体"/>
          <w:b/>
          <w:bCs/>
          <w:color w:val="auto"/>
          <w:sz w:val="32"/>
          <w:szCs w:val="32"/>
          <w:lang w:val="en-US" w:eastAsia="zh-CN"/>
        </w:rPr>
        <w:t>认为需要提交的</w:t>
      </w:r>
      <w:r>
        <w:rPr>
          <w:rFonts w:hint="eastAsia" w:ascii="宋体" w:hAnsi="宋体" w:eastAsia="宋体" w:cs="宋体"/>
          <w:b/>
          <w:bCs/>
          <w:color w:val="auto"/>
          <w:sz w:val="32"/>
          <w:szCs w:val="32"/>
        </w:rPr>
        <w:t>其他资料</w:t>
      </w:r>
    </w:p>
    <w:p>
      <w:pPr>
        <w:spacing w:line="360" w:lineRule="auto"/>
        <w:rPr>
          <w:rFonts w:hint="eastAsia" w:ascii="宋体" w:hAnsi="宋体" w:eastAsia="宋体" w:cs="宋体"/>
          <w:color w:val="auto"/>
        </w:rPr>
      </w:pPr>
    </w:p>
    <w:p>
      <w:pPr>
        <w:rPr>
          <w:rFonts w:hint="eastAsia" w:ascii="宋体" w:hAnsi="宋体" w:eastAsia="宋体" w:cs="宋体"/>
          <w:color w:val="auto"/>
        </w:rPr>
      </w:pPr>
    </w:p>
    <w:p>
      <w:pPr>
        <w:spacing w:line="480" w:lineRule="auto"/>
        <w:jc w:val="center"/>
        <w:rPr>
          <w:rFonts w:hint="eastAsia" w:ascii="宋体" w:hAnsi="宋体" w:eastAsia="宋体" w:cs="宋体"/>
          <w:color w:val="auto"/>
        </w:rPr>
      </w:pPr>
    </w:p>
    <w:p/>
    <w:p/>
    <w:p/>
    <w:sectPr>
      <w:footerReference r:id="rId5"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5"/>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78" w:lineRule="auto"/>
      <w:ind w:left="4611"/>
      <w:jc w:val="left"/>
      <w:textAlignment w:val="baseline"/>
      <w:rPr>
        <w:rFonts w:ascii="Calibri" w:hAnsi="Calibri" w:eastAsia="Calibri" w:cs="Calibri"/>
        <w:snapToGrid w:val="0"/>
        <w:color w:val="000000"/>
        <w:kern w:val="0"/>
        <w:sz w:val="18"/>
        <w:szCs w:val="18"/>
      </w:rPr>
    </w:pPr>
    <w:r>
      <w:rPr>
        <w:rFonts w:ascii="Times New Roman" w:hAnsi="Times New Roman" w:eastAsia="宋体" w:cs="Times New Roman"/>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ascii="Calibri" w:hAnsi="Calibri" w:eastAsia="宋体" w:cs="Times New Roman"/>
                              <w:kern w:val="0"/>
                              <w:sz w:val="18"/>
                              <w:szCs w:val="21"/>
                              <w:lang w:val="en-US" w:eastAsia="zh-CN" w:bidi="ar-SA"/>
                            </w:rPr>
                          </w:pPr>
                          <w:r>
                            <w:rPr>
                              <w:rFonts w:ascii="Calibri" w:hAnsi="Calibri" w:eastAsia="宋体" w:cs="Times New Roman"/>
                              <w:kern w:val="0"/>
                              <w:sz w:val="18"/>
                              <w:szCs w:val="21"/>
                              <w:lang w:val="en-US" w:eastAsia="zh-CN" w:bidi="ar-SA"/>
                            </w:rPr>
                            <w:fldChar w:fldCharType="begin"/>
                          </w:r>
                          <w:r>
                            <w:rPr>
                              <w:rFonts w:ascii="Calibri" w:hAnsi="Calibri" w:eastAsia="宋体" w:cs="Times New Roman"/>
                              <w:kern w:val="0"/>
                              <w:sz w:val="18"/>
                              <w:szCs w:val="21"/>
                              <w:lang w:val="en-US" w:eastAsia="zh-CN" w:bidi="ar-SA"/>
                            </w:rPr>
                            <w:instrText xml:space="preserve"> PAGE  \* MERGEFORMAT </w:instrText>
                          </w:r>
                          <w:r>
                            <w:rPr>
                              <w:rFonts w:ascii="Calibri" w:hAnsi="Calibri" w:eastAsia="宋体" w:cs="Times New Roman"/>
                              <w:kern w:val="0"/>
                              <w:sz w:val="18"/>
                              <w:szCs w:val="21"/>
                              <w:lang w:val="en-US" w:eastAsia="zh-CN" w:bidi="ar-SA"/>
                            </w:rPr>
                            <w:fldChar w:fldCharType="separate"/>
                          </w:r>
                          <w:r>
                            <w:rPr>
                              <w:rFonts w:ascii="Calibri" w:hAnsi="Calibri" w:eastAsia="宋体" w:cs="Times New Roman"/>
                              <w:kern w:val="0"/>
                              <w:sz w:val="18"/>
                              <w:szCs w:val="21"/>
                              <w:lang w:val="en-US" w:eastAsia="zh-CN" w:bidi="ar-SA"/>
                            </w:rPr>
                            <w:t>56</w:t>
                          </w:r>
                          <w:r>
                            <w:rPr>
                              <w:rFonts w:ascii="Calibri" w:hAnsi="Calibri" w:eastAsia="宋体" w:cs="Times New Roman"/>
                              <w:kern w:val="0"/>
                              <w:sz w:val="18"/>
                              <w:szCs w:val="21"/>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widowControl w:val="0"/>
                      <w:snapToGrid w:val="0"/>
                      <w:jc w:val="left"/>
                      <w:rPr>
                        <w:rFonts w:ascii="Calibri" w:hAnsi="Calibri" w:eastAsia="宋体" w:cs="Times New Roman"/>
                        <w:kern w:val="0"/>
                        <w:sz w:val="18"/>
                        <w:szCs w:val="21"/>
                        <w:lang w:val="en-US" w:eastAsia="zh-CN" w:bidi="ar-SA"/>
                      </w:rPr>
                    </w:pPr>
                    <w:r>
                      <w:rPr>
                        <w:rFonts w:ascii="Calibri" w:hAnsi="Calibri" w:eastAsia="宋体" w:cs="Times New Roman"/>
                        <w:kern w:val="0"/>
                        <w:sz w:val="18"/>
                        <w:szCs w:val="21"/>
                        <w:lang w:val="en-US" w:eastAsia="zh-CN" w:bidi="ar-SA"/>
                      </w:rPr>
                      <w:fldChar w:fldCharType="begin"/>
                    </w:r>
                    <w:r>
                      <w:rPr>
                        <w:rFonts w:ascii="Calibri" w:hAnsi="Calibri" w:eastAsia="宋体" w:cs="Times New Roman"/>
                        <w:kern w:val="0"/>
                        <w:sz w:val="18"/>
                        <w:szCs w:val="21"/>
                        <w:lang w:val="en-US" w:eastAsia="zh-CN" w:bidi="ar-SA"/>
                      </w:rPr>
                      <w:instrText xml:space="preserve"> PAGE  \* MERGEFORMAT </w:instrText>
                    </w:r>
                    <w:r>
                      <w:rPr>
                        <w:rFonts w:ascii="Calibri" w:hAnsi="Calibri" w:eastAsia="宋体" w:cs="Times New Roman"/>
                        <w:kern w:val="0"/>
                        <w:sz w:val="18"/>
                        <w:szCs w:val="21"/>
                        <w:lang w:val="en-US" w:eastAsia="zh-CN" w:bidi="ar-SA"/>
                      </w:rPr>
                      <w:fldChar w:fldCharType="separate"/>
                    </w:r>
                    <w:r>
                      <w:rPr>
                        <w:rFonts w:ascii="Calibri" w:hAnsi="Calibri" w:eastAsia="宋体" w:cs="Times New Roman"/>
                        <w:kern w:val="0"/>
                        <w:sz w:val="18"/>
                        <w:szCs w:val="21"/>
                        <w:lang w:val="en-US" w:eastAsia="zh-CN" w:bidi="ar-SA"/>
                      </w:rPr>
                      <w:t>56</w:t>
                    </w:r>
                    <w:r>
                      <w:rPr>
                        <w:rFonts w:ascii="Calibri" w:hAnsi="Calibri" w:eastAsia="宋体" w:cs="Times New Roman"/>
                        <w:kern w:val="0"/>
                        <w:sz w:val="18"/>
                        <w:szCs w:val="21"/>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26AB4"/>
    <w:multiLevelType w:val="multilevel"/>
    <w:tmpl w:val="12126AB4"/>
    <w:lvl w:ilvl="0" w:tentative="0">
      <w:start w:val="1"/>
      <w:numFmt w:val="japaneseCounting"/>
      <w:lvlText w:val="第%1条"/>
      <w:lvlJc w:val="left"/>
      <w:pPr>
        <w:ind w:left="1480" w:hanging="970"/>
      </w:pPr>
      <w:rPr>
        <w:rFonts w:hint="default"/>
        <w:b/>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1">
    <w:nsid w:val="43997927"/>
    <w:multiLevelType w:val="multilevel"/>
    <w:tmpl w:val="43997927"/>
    <w:lvl w:ilvl="0" w:tentative="0">
      <w:start w:val="1"/>
      <w:numFmt w:val="decimal"/>
      <w:lvlText w:val="%1．"/>
      <w:lvlJc w:val="left"/>
      <w:pPr>
        <w:tabs>
          <w:tab w:val="left" w:pos="870"/>
        </w:tabs>
        <w:ind w:left="870" w:hanging="360"/>
      </w:pPr>
      <w:rPr>
        <w:rFonts w:hint="eastAsia"/>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2">
    <w:nsid w:val="615B257D"/>
    <w:multiLevelType w:val="multilevel"/>
    <w:tmpl w:val="615B257D"/>
    <w:lvl w:ilvl="0" w:tentative="0">
      <w:start w:val="1"/>
      <w:numFmt w:val="decimal"/>
      <w:lvlText w:val="%1．"/>
      <w:lvlJc w:val="left"/>
      <w:pPr>
        <w:ind w:left="1110" w:hanging="60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3">
    <w:nsid w:val="6E9265C1"/>
    <w:multiLevelType w:val="singleLevel"/>
    <w:tmpl w:val="6E9265C1"/>
    <w:lvl w:ilvl="0" w:tentative="0">
      <w:start w:val="3"/>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000000"/>
    <w:rsid w:val="05746676"/>
    <w:rsid w:val="0E097652"/>
    <w:rsid w:val="1101307C"/>
    <w:rsid w:val="11C56289"/>
    <w:rsid w:val="164F4421"/>
    <w:rsid w:val="220B1C2D"/>
    <w:rsid w:val="22927C2B"/>
    <w:rsid w:val="2B490F98"/>
    <w:rsid w:val="2CA17662"/>
    <w:rsid w:val="31B05492"/>
    <w:rsid w:val="38430FE3"/>
    <w:rsid w:val="44850357"/>
    <w:rsid w:val="48167052"/>
    <w:rsid w:val="4A5D5169"/>
    <w:rsid w:val="4AC64CA6"/>
    <w:rsid w:val="4E59377A"/>
    <w:rsid w:val="50897743"/>
    <w:rsid w:val="5114309A"/>
    <w:rsid w:val="5B942FF6"/>
    <w:rsid w:val="5DB40215"/>
    <w:rsid w:val="617701F5"/>
    <w:rsid w:val="62C470B7"/>
    <w:rsid w:val="637E1BB3"/>
    <w:rsid w:val="73C9483E"/>
    <w:rsid w:val="77207516"/>
    <w:rsid w:val="7D292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5"/>
    <w:qFormat/>
    <w:uiPriority w:val="0"/>
    <w:pPr>
      <w:keepNext/>
      <w:keepLines/>
      <w:spacing w:before="340" w:after="330" w:line="578" w:lineRule="auto"/>
      <w:outlineLvl w:val="0"/>
    </w:pPr>
    <w:rPr>
      <w:rFonts w:ascii="Calibri" w:hAnsi="Calibri" w:eastAsia="仿宋"/>
      <w:b/>
      <w:bCs/>
      <w:kern w:val="44"/>
      <w:sz w:val="32"/>
      <w:szCs w:val="44"/>
    </w:rPr>
  </w:style>
  <w:style w:type="paragraph" w:styleId="3">
    <w:name w:val="heading 2"/>
    <w:basedOn w:val="1"/>
    <w:next w:val="1"/>
    <w:qFormat/>
    <w:uiPriority w:val="0"/>
    <w:pPr>
      <w:keepNext/>
      <w:keepLines/>
      <w:spacing w:before="100" w:beforeAutospacing="1" w:after="100" w:afterAutospacing="1" w:line="240" w:lineRule="atLeast"/>
      <w:ind w:left="851" w:hanging="284"/>
      <w:textAlignment w:val="baseline"/>
      <w:outlineLvl w:val="1"/>
    </w:pPr>
    <w:rPr>
      <w:rFonts w:ascii="黑体" w:hAnsi="Arial" w:eastAsia="黑体"/>
      <w:kern w:val="0"/>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rPr>
      <w:kern w:val="0"/>
      <w:sz w:val="20"/>
    </w:rPr>
  </w:style>
  <w:style w:type="paragraph" w:styleId="5">
    <w:name w:val="Body Text Indent"/>
    <w:basedOn w:val="1"/>
    <w:next w:val="6"/>
    <w:unhideWhenUsed/>
    <w:qFormat/>
    <w:uiPriority w:val="0"/>
    <w:pPr>
      <w:spacing w:after="120"/>
      <w:ind w:left="420" w:leftChars="200"/>
    </w:pPr>
    <w:rPr>
      <w:kern w:val="0"/>
      <w:sz w:val="20"/>
    </w:rPr>
  </w:style>
  <w:style w:type="paragraph" w:styleId="6">
    <w:name w:val="envelope return"/>
    <w:basedOn w:val="1"/>
    <w:unhideWhenUsed/>
    <w:qFormat/>
    <w:uiPriority w:val="99"/>
    <w:pPr>
      <w:snapToGrid w:val="0"/>
    </w:pPr>
    <w:rPr>
      <w:rFonts w:ascii="等线 Light" w:hAnsi="等线 Light" w:eastAsia="等线 Light" w:cs="Times New Roman"/>
    </w:rPr>
  </w:style>
  <w:style w:type="paragraph" w:styleId="7">
    <w:name w:val="Plain Text"/>
    <w:basedOn w:val="1"/>
    <w:qFormat/>
    <w:uiPriority w:val="99"/>
    <w:pPr>
      <w:adjustRightInd w:val="0"/>
      <w:textAlignment w:val="baseline"/>
    </w:pPr>
    <w:rPr>
      <w:rFonts w:ascii="宋体" w:hAnsi="Courier New"/>
      <w:kern w:val="0"/>
      <w:sz w:val="20"/>
      <w:szCs w:val="20"/>
    </w:rPr>
  </w:style>
  <w:style w:type="paragraph" w:styleId="8">
    <w:name w:val="footer"/>
    <w:basedOn w:val="1"/>
    <w:unhideWhenUsed/>
    <w:qFormat/>
    <w:uiPriority w:val="99"/>
    <w:pPr>
      <w:snapToGrid w:val="0"/>
      <w:jc w:val="left"/>
    </w:pPr>
    <w:rPr>
      <w:kern w:val="0"/>
      <w:sz w:val="18"/>
      <w:szCs w:val="18"/>
    </w:rPr>
  </w:style>
  <w:style w:type="paragraph" w:styleId="9">
    <w:name w:val="toc 1"/>
    <w:basedOn w:val="1"/>
    <w:next w:val="1"/>
    <w:unhideWhenUsed/>
    <w:qFormat/>
    <w:uiPriority w:val="39"/>
    <w:pPr>
      <w:tabs>
        <w:tab w:val="right" w:leader="dot" w:pos="9060"/>
      </w:tabs>
      <w:jc w:val="center"/>
    </w:pPr>
    <w:rPr>
      <w:rFonts w:ascii="方正小标宋简体" w:eastAsia="方正小标宋简体"/>
      <w:sz w:val="36"/>
      <w:szCs w:val="32"/>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w:basedOn w:val="4"/>
    <w:unhideWhenUsed/>
    <w:qFormat/>
    <w:uiPriority w:val="99"/>
    <w:pPr>
      <w:ind w:firstLine="420" w:firstLineChars="100"/>
    </w:pPr>
  </w:style>
  <w:style w:type="paragraph" w:styleId="12">
    <w:name w:val="Body Text First Indent 2"/>
    <w:basedOn w:val="5"/>
    <w:next w:val="1"/>
    <w:unhideWhenUsed/>
    <w:qFormat/>
    <w:uiPriority w:val="0"/>
    <w:pPr>
      <w:ind w:firstLine="420" w:firstLineChars="200"/>
    </w:pPr>
  </w:style>
  <w:style w:type="character" w:customStyle="1" w:styleId="15">
    <w:name w:val="标题 1 Char"/>
    <w:link w:val="2"/>
    <w:qFormat/>
    <w:uiPriority w:val="0"/>
    <w:rPr>
      <w:rFonts w:ascii="Calibri" w:hAnsi="Calibri" w:eastAsia="仿宋"/>
      <w:b/>
      <w:bCs/>
      <w:kern w:val="44"/>
      <w:sz w:val="32"/>
      <w:szCs w:val="44"/>
    </w:rPr>
  </w:style>
  <w:style w:type="paragraph" w:styleId="16">
    <w:name w:val="List Paragraph"/>
    <w:basedOn w:val="1"/>
    <w:qFormat/>
    <w:uiPriority w:val="34"/>
    <w:pPr>
      <w:ind w:firstLine="420" w:firstLineChars="200"/>
    </w:pPr>
    <w:rPr>
      <w:szCs w:val="24"/>
    </w:rPr>
  </w:style>
  <w:style w:type="paragraph" w:customStyle="1" w:styleId="17">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8">
    <w:name w:val="TableGrid"/>
    <w:qFormat/>
    <w:uiPriority w:val="0"/>
    <w:tblPr>
      <w:tblCellMar>
        <w:top w:w="0" w:type="dxa"/>
        <w:left w:w="0" w:type="dxa"/>
        <w:bottom w:w="0" w:type="dxa"/>
        <w:right w:w="0" w:type="dxa"/>
      </w:tblCellMar>
    </w:tblPr>
  </w:style>
  <w:style w:type="paragraph" w:customStyle="1" w:styleId="19">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2023-10-15T16:37:00Z</dcterms:created>
  <dc:creator>DELL</dc:creator>
  <cp:lastModifiedBy>日久见人心。</cp:lastModifiedBy>
  <dcterms:modified xsi:type="dcterms:W3CDTF">2023-12-26T05:42:32Z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A0C66F0E1CF3488BBA8C0640FD81FD8B_12</vt:lpwstr>
  </property>
</Properties>
</file>