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lang w:val="en-US" w:eastAsia="zh-CN" w:bidi="ar"/>
        </w:rPr>
        <w:t>三门峡市湖滨区2023年度中央和地方水库移民扶持基金项目六标段中标候选人公示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三门峡市湖滨区2023年度中央和地方水库移民扶持基金项目六标段（招标编号为SGZ[2024]183-GC051）于2024年05月30日在三门峡市陕州区公共资源交易中心依法进行公开开标、评标后，评标委员会按照招标文件规定的评标标准和方法进行了评审，现将本次招标的评标结果公示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一、中标候选人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2179"/>
        <w:gridCol w:w="2179"/>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c>
          <w:tcPr>
            <w:tcW w:w="217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第一名</w:t>
            </w:r>
          </w:p>
        </w:tc>
        <w:tc>
          <w:tcPr>
            <w:tcW w:w="217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第二名</w:t>
            </w:r>
          </w:p>
        </w:tc>
        <w:tc>
          <w:tcPr>
            <w:tcW w:w="21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第三名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中标候选人名称</w:t>
            </w:r>
          </w:p>
        </w:tc>
        <w:tc>
          <w:tcPr>
            <w:tcW w:w="217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 xml:space="preserve">世华九九建工集团有限公司 </w:t>
            </w:r>
          </w:p>
        </w:tc>
        <w:tc>
          <w:tcPr>
            <w:tcW w:w="217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河南永轩建设工程有限公司</w:t>
            </w:r>
          </w:p>
        </w:tc>
        <w:tc>
          <w:tcPr>
            <w:tcW w:w="21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河南鸿浩建设工程有限公司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投标报价（元）</w:t>
            </w:r>
          </w:p>
        </w:tc>
        <w:tc>
          <w:tcPr>
            <w:tcW w:w="217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2025319.31元</w:t>
            </w:r>
          </w:p>
        </w:tc>
        <w:tc>
          <w:tcPr>
            <w:tcW w:w="217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2065378.95元 </w:t>
            </w:r>
          </w:p>
        </w:tc>
        <w:tc>
          <w:tcPr>
            <w:tcW w:w="21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2075742.71元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项目经理</w:t>
            </w:r>
          </w:p>
        </w:tc>
        <w:tc>
          <w:tcPr>
            <w:tcW w:w="217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耿君霞</w:t>
            </w:r>
          </w:p>
        </w:tc>
        <w:tc>
          <w:tcPr>
            <w:tcW w:w="217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李念民</w:t>
            </w:r>
          </w:p>
        </w:tc>
        <w:tc>
          <w:tcPr>
            <w:tcW w:w="21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韩苑林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计划工期</w:t>
            </w:r>
          </w:p>
        </w:tc>
        <w:tc>
          <w:tcPr>
            <w:tcW w:w="217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kern w:val="0"/>
                <w:sz w:val="24"/>
                <w:szCs w:val="24"/>
                <w:highlight w:val="none"/>
              </w:rPr>
              <w:t>60日历天</w:t>
            </w:r>
          </w:p>
        </w:tc>
        <w:tc>
          <w:tcPr>
            <w:tcW w:w="217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kern w:val="0"/>
                <w:sz w:val="24"/>
                <w:szCs w:val="24"/>
                <w:highlight w:val="none"/>
              </w:rPr>
              <w:t>60日历天</w:t>
            </w:r>
          </w:p>
        </w:tc>
        <w:tc>
          <w:tcPr>
            <w:tcW w:w="21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kern w:val="0"/>
                <w:sz w:val="24"/>
                <w:szCs w:val="24"/>
                <w:highlight w:val="none"/>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质量要求</w:t>
            </w:r>
          </w:p>
        </w:tc>
        <w:tc>
          <w:tcPr>
            <w:tcW w:w="217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达到国家现行建设工程施工验收规范合格标准</w:t>
            </w:r>
          </w:p>
        </w:tc>
        <w:tc>
          <w:tcPr>
            <w:tcW w:w="217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达到国家现行建设工程施工验收规范合格标准</w:t>
            </w:r>
          </w:p>
        </w:tc>
        <w:tc>
          <w:tcPr>
            <w:tcW w:w="21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达到国家现行建设工程施工验收规范合格标准</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1.1中标候选人项目管理人员情况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1425"/>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中标候选人名称</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姓名</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职务</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职业资格证书</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 xml:space="preserve">世华九九建工集团有限公司 </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耿君霞</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项目经理</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二级建造师</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豫241171718930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河南永轩建设工程有限公司</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李念民</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项目经理</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二级建造师</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豫241212293512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河南鸿浩建设工程有限公司</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韩苑林</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项目经理</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二级建造师</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豫241212296976</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1.2中标候选人企业业绩</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763"/>
        <w:gridCol w:w="2059"/>
        <w:gridCol w:w="1444"/>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中标候选人名称</w:t>
            </w:r>
          </w:p>
        </w:tc>
        <w:tc>
          <w:tcPr>
            <w:tcW w:w="276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工程名称</w:t>
            </w:r>
          </w:p>
        </w:tc>
        <w:tc>
          <w:tcPr>
            <w:tcW w:w="20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建设单位</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合同签订时间</w:t>
            </w:r>
          </w:p>
        </w:tc>
        <w:tc>
          <w:tcPr>
            <w:tcW w:w="12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合同金额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世华九九建工集团有限公司</w:t>
            </w:r>
          </w:p>
        </w:tc>
        <w:tc>
          <w:tcPr>
            <w:tcW w:w="276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榆林高新区第五小学扩建项目施工N1标段</w:t>
            </w:r>
          </w:p>
        </w:tc>
        <w:tc>
          <w:tcPr>
            <w:tcW w:w="20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榆林榆横实业集团有限责任公司</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2022.5</w:t>
            </w:r>
          </w:p>
        </w:tc>
        <w:tc>
          <w:tcPr>
            <w:tcW w:w="12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 xml:space="preserve">6156.423197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p>
        </w:tc>
        <w:tc>
          <w:tcPr>
            <w:tcW w:w="276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息县中等职业学校建设项目（EPC）二标段</w:t>
            </w:r>
          </w:p>
        </w:tc>
        <w:tc>
          <w:tcPr>
            <w:tcW w:w="20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息县产业发展投资集团有限公司</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2022.9.13</w:t>
            </w:r>
          </w:p>
        </w:tc>
        <w:tc>
          <w:tcPr>
            <w:tcW w:w="12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p>
        </w:tc>
        <w:tc>
          <w:tcPr>
            <w:tcW w:w="276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伊川县一高新建教学楼项目</w:t>
            </w:r>
          </w:p>
        </w:tc>
        <w:tc>
          <w:tcPr>
            <w:tcW w:w="20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伊川县第一高中</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2022.8.9</w:t>
            </w:r>
          </w:p>
        </w:tc>
        <w:tc>
          <w:tcPr>
            <w:tcW w:w="12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2001.25825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p>
        </w:tc>
        <w:tc>
          <w:tcPr>
            <w:tcW w:w="276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新郑市公立人民医院体检中心及检疫检验楼建设项目一标段</w:t>
            </w:r>
          </w:p>
        </w:tc>
        <w:tc>
          <w:tcPr>
            <w:tcW w:w="20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新郑市公立人民医院</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2023.1.11</w:t>
            </w:r>
          </w:p>
        </w:tc>
        <w:tc>
          <w:tcPr>
            <w:tcW w:w="12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4332.33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河南永轩建设工程有限公司</w:t>
            </w:r>
          </w:p>
        </w:tc>
        <w:tc>
          <w:tcPr>
            <w:tcW w:w="276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永城市区域中心消防站建设项目（酂城、马桥、顺和、高庄）第一标段</w:t>
            </w:r>
          </w:p>
        </w:tc>
        <w:tc>
          <w:tcPr>
            <w:tcW w:w="20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永城市消防救援大队</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2023.5.17</w:t>
            </w:r>
          </w:p>
        </w:tc>
        <w:tc>
          <w:tcPr>
            <w:tcW w:w="12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965</w:t>
            </w:r>
            <w:r>
              <w:rPr>
                <w:rFonts w:hint="eastAsia" w:ascii="宋体" w:hAnsi="宋体" w:eastAsia="宋体" w:cs="宋体"/>
                <w:i w:val="0"/>
                <w:iCs w:val="0"/>
                <w:caps w:val="0"/>
                <w:color w:val="333333"/>
                <w:spacing w:val="0"/>
                <w:kern w:val="0"/>
                <w:sz w:val="24"/>
                <w:szCs w:val="24"/>
                <w:vertAlign w:val="baseline"/>
                <w:lang w:val="en-US" w:eastAsia="zh-CN" w:bidi="ar"/>
              </w:rPr>
              <w:t>.</w:t>
            </w:r>
            <w:r>
              <w:rPr>
                <w:rFonts w:hint="default" w:ascii="宋体" w:hAnsi="宋体" w:eastAsia="宋体" w:cs="宋体"/>
                <w:i w:val="0"/>
                <w:iCs w:val="0"/>
                <w:caps w:val="0"/>
                <w:color w:val="333333"/>
                <w:spacing w:val="0"/>
                <w:kern w:val="0"/>
                <w:sz w:val="24"/>
                <w:szCs w:val="24"/>
                <w:vertAlign w:val="baseline"/>
                <w:lang w:val="en-US" w:eastAsia="zh-CN" w:bidi="ar"/>
              </w:rPr>
              <w:t>899181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vertAlign w:val="baseline"/>
                <w:lang w:eastAsia="zh-CN"/>
              </w:rPr>
            </w:pPr>
          </w:p>
        </w:tc>
        <w:tc>
          <w:tcPr>
            <w:tcW w:w="276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三门峡市滨河小学改扩建项目</w:t>
            </w:r>
          </w:p>
        </w:tc>
        <w:tc>
          <w:tcPr>
            <w:tcW w:w="20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三门峡市湖滨区教育体育局</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2023.11.14</w:t>
            </w:r>
          </w:p>
        </w:tc>
        <w:tc>
          <w:tcPr>
            <w:tcW w:w="12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1072</w:t>
            </w:r>
            <w:r>
              <w:rPr>
                <w:rFonts w:hint="eastAsia" w:ascii="宋体" w:hAnsi="宋体" w:eastAsia="宋体" w:cs="宋体"/>
                <w:i w:val="0"/>
                <w:iCs w:val="0"/>
                <w:caps w:val="0"/>
                <w:color w:val="333333"/>
                <w:spacing w:val="0"/>
                <w:kern w:val="0"/>
                <w:sz w:val="24"/>
                <w:szCs w:val="24"/>
                <w:vertAlign w:val="baseline"/>
                <w:lang w:val="en-US" w:eastAsia="zh-CN" w:bidi="ar"/>
              </w:rPr>
              <w:t>.</w:t>
            </w:r>
            <w:r>
              <w:rPr>
                <w:rFonts w:hint="default" w:ascii="宋体" w:hAnsi="宋体" w:eastAsia="宋体" w:cs="宋体"/>
                <w:i w:val="0"/>
                <w:iCs w:val="0"/>
                <w:caps w:val="0"/>
                <w:color w:val="333333"/>
                <w:spacing w:val="0"/>
                <w:kern w:val="0"/>
                <w:sz w:val="24"/>
                <w:szCs w:val="24"/>
                <w:vertAlign w:val="baseline"/>
                <w:lang w:val="en-US" w:eastAsia="zh-CN" w:bidi="ar"/>
              </w:rPr>
              <w:t>143514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vertAlign w:val="baseline"/>
                <w:lang w:eastAsia="zh-CN"/>
              </w:rPr>
            </w:pPr>
          </w:p>
        </w:tc>
        <w:tc>
          <w:tcPr>
            <w:tcW w:w="276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灵宝四中教学楼建筑功能提升改造</w:t>
            </w:r>
          </w:p>
        </w:tc>
        <w:tc>
          <w:tcPr>
            <w:tcW w:w="20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灵宝市第四初级中学</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2023.8.19</w:t>
            </w:r>
          </w:p>
        </w:tc>
        <w:tc>
          <w:tcPr>
            <w:tcW w:w="12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sz w:val="24"/>
                <w:szCs w:val="24"/>
                <w:vertAlign w:val="baseline"/>
                <w:lang w:eastAsia="zh-CN"/>
              </w:rPr>
              <w:t>河南鸿浩建设工程有限公司</w:t>
            </w:r>
          </w:p>
        </w:tc>
        <w:tc>
          <w:tcPr>
            <w:tcW w:w="276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洛阳市瀍河回族区君河湾小学装修项目</w:t>
            </w:r>
          </w:p>
        </w:tc>
        <w:tc>
          <w:tcPr>
            <w:tcW w:w="20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洛阳市瀍河回族区君河湾小学</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2021.7.19</w:t>
            </w:r>
          </w:p>
        </w:tc>
        <w:tc>
          <w:tcPr>
            <w:tcW w:w="12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1161</w:t>
            </w:r>
            <w:r>
              <w:rPr>
                <w:rFonts w:hint="eastAsia" w:ascii="宋体" w:hAnsi="宋体" w:eastAsia="宋体" w:cs="宋体"/>
                <w:i w:val="0"/>
                <w:iCs w:val="0"/>
                <w:caps w:val="0"/>
                <w:color w:val="333333"/>
                <w:spacing w:val="0"/>
                <w:kern w:val="0"/>
                <w:sz w:val="24"/>
                <w:szCs w:val="24"/>
                <w:vertAlign w:val="baseline"/>
                <w:lang w:val="en-US" w:eastAsia="zh-CN" w:bidi="ar"/>
              </w:rPr>
              <w:t>.</w:t>
            </w:r>
            <w:r>
              <w:rPr>
                <w:rFonts w:hint="default" w:ascii="宋体" w:hAnsi="宋体" w:eastAsia="宋体" w:cs="宋体"/>
                <w:i w:val="0"/>
                <w:iCs w:val="0"/>
                <w:caps w:val="0"/>
                <w:color w:val="333333"/>
                <w:spacing w:val="0"/>
                <w:kern w:val="0"/>
                <w:sz w:val="24"/>
                <w:szCs w:val="24"/>
                <w:vertAlign w:val="baseline"/>
                <w:lang w:val="en-US" w:eastAsia="zh-CN" w:bidi="ar"/>
              </w:rPr>
              <w:t>062615</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1.3中标候选人项目负责人业绩</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1447"/>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中标候选人名称</w:t>
            </w:r>
          </w:p>
        </w:tc>
        <w:tc>
          <w:tcPr>
            <w:tcW w:w="144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工程名称</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建设单位</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合同签订时间</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合同金额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 xml:space="preserve">世华九九建工集团有限公司 </w:t>
            </w:r>
          </w:p>
        </w:tc>
        <w:tc>
          <w:tcPr>
            <w:tcW w:w="144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南充市高坪区人民医院长乐分院改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扩建项目装饰工程</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南充市高坪区人民医院</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2021.8.9</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583.5945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sz w:val="24"/>
                <w:szCs w:val="24"/>
                <w:vertAlign w:val="baseline"/>
                <w:lang w:eastAsia="zh-CN"/>
              </w:rPr>
            </w:pPr>
          </w:p>
        </w:tc>
        <w:tc>
          <w:tcPr>
            <w:tcW w:w="144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郑州铁路职业技术学院灾后恢复重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建项目（二）体育馆维修项目</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郑州铁路职业技术学院</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2022.9.6</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127.26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河南永轩建设工程有限公司</w:t>
            </w:r>
          </w:p>
        </w:tc>
        <w:tc>
          <w:tcPr>
            <w:tcW w:w="144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2023年陕州区大营镇大营村温室大棚项目配套设施项目</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三门峡市陕州区大营镇人民政府</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2023.3.30</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227.16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sz w:val="24"/>
                <w:szCs w:val="24"/>
                <w:vertAlign w:val="baseline"/>
                <w:lang w:eastAsia="zh-CN"/>
              </w:rPr>
            </w:pPr>
          </w:p>
        </w:tc>
        <w:tc>
          <w:tcPr>
            <w:tcW w:w="144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default" w:ascii="宋体" w:hAnsi="宋体" w:eastAsia="宋体" w:cs="宋体"/>
                <w:i w:val="0"/>
                <w:iCs w:val="0"/>
                <w:caps w:val="0"/>
                <w:color w:val="333333"/>
                <w:spacing w:val="0"/>
                <w:kern w:val="0"/>
                <w:sz w:val="24"/>
                <w:szCs w:val="24"/>
                <w:vertAlign w:val="baseline"/>
                <w:lang w:val="en-US" w:eastAsia="zh-CN" w:bidi="ar"/>
              </w:rPr>
              <w:t>2023年虞城县老旧小区改造惠民小区二期项目（第一标段）</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虞城县住房保障中心</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2023.9.12</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209.019226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河南鸿浩建设工程有限公司</w:t>
            </w:r>
          </w:p>
        </w:tc>
        <w:tc>
          <w:tcPr>
            <w:tcW w:w="144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二、中标候选人响应招标文件要求的资格能力条件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2.1招标文件要求的资格能力条件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7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序号</w:t>
            </w:r>
          </w:p>
        </w:tc>
        <w:tc>
          <w:tcPr>
            <w:tcW w:w="7747"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资格能力条件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w:t>
            </w:r>
          </w:p>
        </w:tc>
        <w:tc>
          <w:tcPr>
            <w:tcW w:w="7747"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投标人须具备独立法人资格，持有合法有效的营业执照；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w:t>
            </w:r>
          </w:p>
        </w:tc>
        <w:tc>
          <w:tcPr>
            <w:tcW w:w="7747"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cs="宋体"/>
                <w:kern w:val="0"/>
                <w:sz w:val="24"/>
                <w:lang w:bidi="ar"/>
              </w:rPr>
              <w:t>投标人应具有建筑工程施工总承包叁级及以上资质，具有有效的安全生产许可证；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w:t>
            </w:r>
          </w:p>
        </w:tc>
        <w:tc>
          <w:tcPr>
            <w:tcW w:w="7747"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cs="宋体"/>
                <w:kern w:val="0"/>
                <w:sz w:val="24"/>
                <w:lang w:bidi="ar"/>
              </w:rPr>
              <w:t>拟派项目经理须具有建筑工程专业贰级及以上注册建造师证，有效的安全生产考核合格证，并提供本单位2023年10月以来任意连续三个月社会养老保险缴费证明，未担任其他在建工程项目并出具无在建承诺书</w:t>
            </w:r>
            <w:r>
              <w:rPr>
                <w:rFonts w:hint="eastAsia" w:ascii="宋体" w:hAnsi="宋体" w:eastAsia="宋体" w:cs="宋体"/>
                <w:i w:val="0"/>
                <w:iCs w:val="0"/>
                <w:caps w:val="0"/>
                <w:color w:val="333333"/>
                <w:spacing w:val="0"/>
                <w:kern w:val="0"/>
                <w:sz w:val="24"/>
                <w:szCs w:val="24"/>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4</w:t>
            </w:r>
          </w:p>
        </w:tc>
        <w:tc>
          <w:tcPr>
            <w:tcW w:w="7747"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投标人出具本企业无商业贿赂和不正当竞争行为的承诺书（加盖单位公章）；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5</w:t>
            </w:r>
          </w:p>
        </w:tc>
        <w:tc>
          <w:tcPr>
            <w:tcW w:w="7747" w:type="dxa"/>
          </w:tcPr>
          <w:p>
            <w:pPr>
              <w:autoSpaceDE w:val="0"/>
              <w:autoSpaceDN w:val="0"/>
              <w:spacing w:line="360" w:lineRule="auto"/>
              <w:rPr>
                <w:rFonts w:hint="eastAsia" w:ascii="宋体" w:hAnsi="宋体" w:eastAsia="宋体" w:cs="宋体"/>
                <w:sz w:val="24"/>
                <w:szCs w:val="24"/>
                <w:highlight w:val="none"/>
              </w:rPr>
            </w:pPr>
            <w:r>
              <w:rPr>
                <w:rFonts w:hint="eastAsia" w:ascii="宋体" w:hAnsi="宋体" w:cs="宋体"/>
                <w:kern w:val="0"/>
                <w:sz w:val="24"/>
                <w:lang w:bidi="ar"/>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信用中国”(www.creditchina.gov.cn)、“中国执行信息公开网”（http://zxgk.court.gov.cn/）、“中国政府采购网”（www.ccgp.gov.cn）的网页查询结果。(注：査询时间必须是公告发布以后开标时间以前并提供网站查询网页截图，查询结果清晰可见)</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6</w:t>
            </w:r>
          </w:p>
        </w:tc>
        <w:tc>
          <w:tcPr>
            <w:tcW w:w="7747"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本项目不接受联合体投标，投标人需提供非联合体投标承诺书（承诺书格式自拟）；</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2.2中标候选人响应招标文件要求的资格能力条件情况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4919"/>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序号</w:t>
            </w:r>
          </w:p>
        </w:tc>
        <w:tc>
          <w:tcPr>
            <w:tcW w:w="491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中标候选人</w:t>
            </w:r>
          </w:p>
        </w:tc>
        <w:tc>
          <w:tcPr>
            <w:tcW w:w="28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w:t>
            </w:r>
          </w:p>
        </w:tc>
        <w:tc>
          <w:tcPr>
            <w:tcW w:w="491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 xml:space="preserve">世华九九建工集团有限公司 </w:t>
            </w:r>
          </w:p>
        </w:tc>
        <w:tc>
          <w:tcPr>
            <w:tcW w:w="28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w:t>
            </w:r>
          </w:p>
        </w:tc>
        <w:tc>
          <w:tcPr>
            <w:tcW w:w="491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河南永轩建设工程有限公司</w:t>
            </w:r>
          </w:p>
        </w:tc>
        <w:tc>
          <w:tcPr>
            <w:tcW w:w="28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w:t>
            </w:r>
          </w:p>
        </w:tc>
        <w:tc>
          <w:tcPr>
            <w:tcW w:w="491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河南鸿浩建设工程有限公司</w:t>
            </w:r>
          </w:p>
        </w:tc>
        <w:tc>
          <w:tcPr>
            <w:tcW w:w="28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响应</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三、废标情况及原因：无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四、报价修正：无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五、所有投标人综合标评分情况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127"/>
        <w:gridCol w:w="929"/>
        <w:gridCol w:w="929"/>
        <w:gridCol w:w="929"/>
        <w:gridCol w:w="92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序号</w:t>
            </w:r>
          </w:p>
        </w:tc>
        <w:tc>
          <w:tcPr>
            <w:tcW w:w="31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单位名称</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评委A</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评委B</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评委C</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评委D</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评委E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w:t>
            </w:r>
          </w:p>
        </w:tc>
        <w:tc>
          <w:tcPr>
            <w:tcW w:w="31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 xml:space="preserve">世华九九建工集团有限公司 </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19.8</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19</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19</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19.2</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w:t>
            </w:r>
          </w:p>
        </w:tc>
        <w:tc>
          <w:tcPr>
            <w:tcW w:w="31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河南永轩建设工程有限公司</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19.6</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19</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19</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19.2</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w:t>
            </w:r>
          </w:p>
        </w:tc>
        <w:tc>
          <w:tcPr>
            <w:tcW w:w="31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河南鸿浩建设工程有限公司</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11.5</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11</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11</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11.2</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六、所有投标人技术标评分情况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127"/>
        <w:gridCol w:w="929"/>
        <w:gridCol w:w="929"/>
        <w:gridCol w:w="929"/>
        <w:gridCol w:w="92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序号</w:t>
            </w:r>
          </w:p>
        </w:tc>
        <w:tc>
          <w:tcPr>
            <w:tcW w:w="31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单位名称</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评委A</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评委B</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评委C</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评委D</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评委E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w:t>
            </w:r>
          </w:p>
        </w:tc>
        <w:tc>
          <w:tcPr>
            <w:tcW w:w="31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 xml:space="preserve">世华九九建工集团有限公司 </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37</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29.2</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32.4</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32</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w:t>
            </w:r>
          </w:p>
        </w:tc>
        <w:tc>
          <w:tcPr>
            <w:tcW w:w="31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河南永轩建设工程有限公司</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33.7</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29</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30.2</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31.1</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w:t>
            </w:r>
          </w:p>
        </w:tc>
        <w:tc>
          <w:tcPr>
            <w:tcW w:w="31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河南鸿浩建设工程有限公司</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34.3</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29</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30.2</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31.1</w:t>
            </w:r>
          </w:p>
        </w:tc>
        <w:tc>
          <w:tcPr>
            <w:tcW w:w="9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33.3</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七、所有投标人总得分情况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3115"/>
        <w:gridCol w:w="251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序号</w:t>
            </w:r>
          </w:p>
        </w:tc>
        <w:tc>
          <w:tcPr>
            <w:tcW w:w="31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单位名称</w:t>
            </w:r>
          </w:p>
        </w:tc>
        <w:tc>
          <w:tcPr>
            <w:tcW w:w="251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报价得分</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1</w:t>
            </w:r>
          </w:p>
        </w:tc>
        <w:tc>
          <w:tcPr>
            <w:tcW w:w="31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 xml:space="preserve">世华九九建工集团有限公司 </w:t>
            </w:r>
          </w:p>
        </w:tc>
        <w:tc>
          <w:tcPr>
            <w:tcW w:w="251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37.24</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89.56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2</w:t>
            </w:r>
          </w:p>
        </w:tc>
        <w:tc>
          <w:tcPr>
            <w:tcW w:w="31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河南永轩建设工程有限公司</w:t>
            </w:r>
          </w:p>
        </w:tc>
        <w:tc>
          <w:tcPr>
            <w:tcW w:w="251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35.31</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85.93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w:t>
            </w:r>
          </w:p>
        </w:tc>
        <w:tc>
          <w:tcPr>
            <w:tcW w:w="31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sz w:val="24"/>
                <w:szCs w:val="24"/>
                <w:vertAlign w:val="baseline"/>
                <w:lang w:eastAsia="zh-CN"/>
              </w:rPr>
              <w:t>河南鸿浩建设工程有限公司</w:t>
            </w:r>
          </w:p>
        </w:tc>
        <w:tc>
          <w:tcPr>
            <w:tcW w:w="251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34.81</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4"/>
                <w:szCs w:val="24"/>
                <w:vertAlign w:val="baseline"/>
                <w:lang w:val="en-US" w:eastAsia="zh-CN" w:bidi="ar"/>
              </w:rPr>
            </w:pPr>
            <w:r>
              <w:rPr>
                <w:rFonts w:hint="eastAsia" w:ascii="宋体" w:hAnsi="宋体" w:eastAsia="宋体" w:cs="宋体"/>
                <w:i w:val="0"/>
                <w:iCs w:val="0"/>
                <w:caps w:val="0"/>
                <w:color w:val="333333"/>
                <w:spacing w:val="0"/>
                <w:kern w:val="0"/>
                <w:sz w:val="24"/>
                <w:szCs w:val="24"/>
                <w:vertAlign w:val="baseline"/>
                <w:lang w:val="en-US" w:eastAsia="zh-CN" w:bidi="ar"/>
              </w:rPr>
              <w:t>77.53</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八、公示时间：2024年06月01日至2024年06月03日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九、招标文件规定公示的其他内容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（一）开标信息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1、开标日期：2024年05月30日09时00分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2、开标评标地点：三门峡市公共资源交易中心开标三室、评标四室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（二）投标人或其他利害关系人对评标结果有异议的，可在公示期内向招标人或招标代理机构提出。公示期满对公示结果没有异议的，招标人将签发中标通知书。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（三）发布公告媒介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本次中标候选人公示同时在《三门峡市公共资源交易中心网》、《河南省政府采购网》、《中国采购与招标网》等媒体公开发布。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（四）联系方式</w:t>
      </w:r>
    </w:p>
    <w:p>
      <w:pPr>
        <w:spacing w:line="360" w:lineRule="auto"/>
        <w:ind w:firstLine="480" w:firstLineChars="200"/>
        <w:rPr>
          <w:rFonts w:hint="eastAsia" w:ascii="宋体" w:hAnsi="宋体" w:cs="宋体"/>
          <w:sz w:val="24"/>
        </w:rPr>
      </w:pPr>
      <w:r>
        <w:rPr>
          <w:rFonts w:hint="eastAsia" w:ascii="宋体" w:hAnsi="宋体" w:cs="宋体"/>
          <w:sz w:val="24"/>
        </w:rPr>
        <w:t>监督单位：三门峡市湖滨区建设工程施工招标投标管理办公室</w:t>
      </w:r>
    </w:p>
    <w:p>
      <w:pPr>
        <w:spacing w:line="360" w:lineRule="auto"/>
        <w:ind w:firstLine="480" w:firstLineChars="200"/>
        <w:rPr>
          <w:rFonts w:hint="eastAsia" w:ascii="宋体" w:hAnsi="宋体" w:cs="宋体"/>
          <w:sz w:val="24"/>
        </w:rPr>
      </w:pPr>
      <w:r>
        <w:rPr>
          <w:rFonts w:hint="eastAsia" w:ascii="宋体" w:hAnsi="宋体" w:cs="宋体"/>
          <w:sz w:val="24"/>
        </w:rPr>
        <w:t>联系电话：0398-2958508</w:t>
      </w:r>
    </w:p>
    <w:p>
      <w:pPr>
        <w:spacing w:line="360" w:lineRule="auto"/>
        <w:ind w:firstLine="480" w:firstLineChars="200"/>
        <w:rPr>
          <w:rFonts w:hint="eastAsia" w:ascii="宋体" w:hAnsi="宋体" w:cs="宋体"/>
          <w:sz w:val="24"/>
        </w:rPr>
      </w:pPr>
      <w:r>
        <w:rPr>
          <w:rFonts w:hint="eastAsia" w:ascii="宋体" w:hAnsi="宋体" w:cs="宋体"/>
          <w:sz w:val="24"/>
        </w:rPr>
        <w:t>招 标 人：三门峡市湖滨区黄河河务局</w:t>
      </w:r>
      <w:bookmarkStart w:id="0" w:name="_GoBack"/>
      <w:bookmarkEnd w:id="0"/>
    </w:p>
    <w:p>
      <w:pPr>
        <w:spacing w:line="360" w:lineRule="auto"/>
        <w:ind w:firstLine="480" w:firstLineChars="200"/>
        <w:rPr>
          <w:rFonts w:hint="eastAsia" w:ascii="宋体" w:hAnsi="宋体" w:cs="宋体"/>
          <w:sz w:val="24"/>
        </w:rPr>
      </w:pPr>
      <w:r>
        <w:rPr>
          <w:rFonts w:hint="eastAsia" w:ascii="宋体" w:hAnsi="宋体" w:cs="宋体"/>
          <w:sz w:val="24"/>
        </w:rPr>
        <w:t>地    址：三门峡市湖滨区黄河河务局院内</w:t>
      </w:r>
    </w:p>
    <w:p>
      <w:pPr>
        <w:spacing w:line="360" w:lineRule="auto"/>
        <w:ind w:firstLine="480" w:firstLineChars="200"/>
        <w:rPr>
          <w:rFonts w:hint="eastAsia" w:ascii="宋体" w:hAnsi="宋体" w:cs="宋体"/>
          <w:sz w:val="24"/>
        </w:rPr>
      </w:pPr>
      <w:r>
        <w:rPr>
          <w:rFonts w:hint="eastAsia" w:ascii="宋体" w:hAnsi="宋体" w:cs="宋体"/>
          <w:sz w:val="24"/>
        </w:rPr>
        <w:t>联 系 人：任先生</w:t>
      </w:r>
    </w:p>
    <w:p>
      <w:pPr>
        <w:spacing w:line="360" w:lineRule="auto"/>
        <w:ind w:firstLine="480" w:firstLineChars="200"/>
        <w:rPr>
          <w:rFonts w:hint="eastAsia" w:ascii="宋体" w:hAnsi="宋体" w:cs="宋体"/>
          <w:sz w:val="24"/>
        </w:rPr>
      </w:pPr>
      <w:r>
        <w:rPr>
          <w:rFonts w:hint="eastAsia" w:ascii="宋体" w:hAnsi="宋体" w:cs="宋体"/>
          <w:sz w:val="24"/>
        </w:rPr>
        <w:t>联系电话：15138155786</w:t>
      </w:r>
    </w:p>
    <w:p>
      <w:pPr>
        <w:spacing w:line="360" w:lineRule="auto"/>
        <w:ind w:firstLine="480" w:firstLineChars="200"/>
        <w:rPr>
          <w:rFonts w:hint="eastAsia" w:ascii="宋体" w:hAnsi="宋体" w:cs="宋体"/>
          <w:sz w:val="24"/>
        </w:rPr>
      </w:pPr>
      <w:r>
        <w:rPr>
          <w:rFonts w:hint="eastAsia" w:ascii="宋体" w:hAnsi="宋体" w:cs="宋体"/>
          <w:sz w:val="24"/>
        </w:rPr>
        <w:t>代理机构：河南霸营建设管理有限公司</w:t>
      </w:r>
    </w:p>
    <w:p>
      <w:pPr>
        <w:spacing w:line="360" w:lineRule="auto"/>
        <w:ind w:firstLine="480" w:firstLineChars="200"/>
        <w:rPr>
          <w:rFonts w:hint="eastAsia" w:ascii="宋体" w:hAnsi="宋体" w:cs="宋体"/>
          <w:sz w:val="24"/>
        </w:rPr>
      </w:pPr>
      <w:r>
        <w:rPr>
          <w:rFonts w:hint="eastAsia" w:ascii="宋体" w:hAnsi="宋体" w:cs="宋体"/>
          <w:sz w:val="24"/>
        </w:rPr>
        <w:t>地    址：三门峡市湖滨区虢国西路海洋世纪城11号楼602室（海洋SOHO公寓）</w:t>
      </w:r>
    </w:p>
    <w:p>
      <w:pPr>
        <w:spacing w:line="360" w:lineRule="auto"/>
        <w:ind w:firstLine="480" w:firstLineChars="200"/>
        <w:rPr>
          <w:rFonts w:hint="eastAsia" w:ascii="宋体" w:hAnsi="宋体" w:cs="宋体"/>
          <w:sz w:val="24"/>
        </w:rPr>
      </w:pPr>
      <w:r>
        <w:rPr>
          <w:rFonts w:hint="eastAsia" w:ascii="宋体" w:hAnsi="宋体" w:cs="宋体"/>
          <w:sz w:val="24"/>
        </w:rPr>
        <w:t>联 系 人：杨先生</w:t>
      </w:r>
    </w:p>
    <w:p>
      <w:pPr>
        <w:spacing w:line="360" w:lineRule="auto"/>
        <w:ind w:firstLine="480" w:firstLineChars="200"/>
        <w:rPr>
          <w:rFonts w:hint="eastAsia" w:ascii="宋体" w:hAnsi="宋体" w:cs="宋体"/>
          <w:sz w:val="24"/>
        </w:rPr>
      </w:pPr>
      <w:r>
        <w:rPr>
          <w:rFonts w:hint="eastAsia" w:ascii="宋体" w:hAnsi="宋体" w:cs="宋体"/>
          <w:sz w:val="24"/>
        </w:rPr>
        <w:t>联系电话：13419811003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wNDIzZWZmN2U1MGFlYmExODE5MGMzZGNkY2RkNWQifQ=="/>
  </w:docVars>
  <w:rsids>
    <w:rsidRoot w:val="51A03F16"/>
    <w:rsid w:val="038C50E0"/>
    <w:rsid w:val="1A4C7C34"/>
    <w:rsid w:val="1BB2221C"/>
    <w:rsid w:val="1D1373C2"/>
    <w:rsid w:val="2B7A5FA8"/>
    <w:rsid w:val="2EEE18B6"/>
    <w:rsid w:val="438A2606"/>
    <w:rsid w:val="4D7232F2"/>
    <w:rsid w:val="51A03F16"/>
    <w:rsid w:val="66A63FF4"/>
    <w:rsid w:val="6B2F4224"/>
    <w:rsid w:val="6B7A6A54"/>
    <w:rsid w:val="6FC33CD3"/>
    <w:rsid w:val="71A97A9F"/>
    <w:rsid w:val="737A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pPr>
      <w:spacing w:after="120"/>
    </w:pPr>
    <w:rPr>
      <w:rFonts w:ascii="Times New Roman" w:hAnsi="Times New Roman" w:eastAsia="宋体" w:cs="Times New Roman"/>
      <w:szCs w:val="24"/>
    </w:rPr>
  </w:style>
  <w:style w:type="paragraph" w:customStyle="1" w:styleId="3">
    <w:name w:val="Default"/>
    <w:next w:val="4"/>
    <w:autoRedefine/>
    <w:qFormat/>
    <w:uiPriority w:val="99"/>
    <w:pPr>
      <w:widowControl w:val="0"/>
      <w:autoSpaceDE w:val="0"/>
      <w:autoSpaceDN w:val="0"/>
      <w:adjustRightInd w:val="0"/>
    </w:pPr>
    <w:rPr>
      <w:rFonts w:ascii="黑体" w:hAnsi="Times New Roman" w:eastAsia="黑体" w:cs="Times New Roman"/>
      <w:color w:val="000000"/>
      <w:kern w:val="2"/>
      <w:sz w:val="24"/>
      <w:szCs w:val="24"/>
      <w:lang w:val="en-US" w:eastAsia="zh-CN" w:bidi="ar-SA"/>
    </w:rPr>
  </w:style>
  <w:style w:type="paragraph" w:customStyle="1" w:styleId="4">
    <w:name w:val="大标题"/>
    <w:basedOn w:val="1"/>
    <w:next w:val="5"/>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5">
    <w:name w:val="Body Text First Indent 2"/>
    <w:basedOn w:val="6"/>
    <w:next w:val="1"/>
    <w:autoRedefine/>
    <w:qFormat/>
    <w:uiPriority w:val="0"/>
    <w:pPr>
      <w:spacing w:before="100" w:beforeAutospacing="1" w:line="360" w:lineRule="auto"/>
      <w:ind w:firstLine="420"/>
    </w:pPr>
    <w:rPr>
      <w:rFonts w:eastAsia="Arial Unicode MS"/>
      <w:color w:val="000000"/>
      <w:sz w:val="20"/>
    </w:rPr>
  </w:style>
  <w:style w:type="paragraph" w:styleId="6">
    <w:name w:val="Body Text Indent"/>
    <w:basedOn w:val="1"/>
    <w:next w:val="7"/>
    <w:autoRedefine/>
    <w:qFormat/>
    <w:uiPriority w:val="0"/>
    <w:pPr>
      <w:widowControl/>
      <w:spacing w:after="120"/>
      <w:ind w:left="420" w:leftChars="200" w:firstLine="360"/>
      <w:jc w:val="left"/>
    </w:pPr>
    <w:rPr>
      <w:rFonts w:ascii="Times New Roman" w:hAnsi="Times New Roman" w:eastAsia="宋体" w:cs="Times New Roman"/>
      <w:kern w:val="0"/>
      <w:sz w:val="22"/>
      <w:szCs w:val="20"/>
      <w:lang w:eastAsia="en-US" w:bidi="en-US"/>
    </w:rPr>
  </w:style>
  <w:style w:type="paragraph" w:styleId="7">
    <w:name w:val="envelope return"/>
    <w:basedOn w:val="1"/>
    <w:autoRedefine/>
    <w:semiHidden/>
    <w:qFormat/>
    <w:uiPriority w:val="0"/>
    <w:pPr>
      <w:snapToGrid w:val="0"/>
      <w:spacing w:after="200" w:line="276" w:lineRule="auto"/>
    </w:pPr>
    <w:rPr>
      <w:rFonts w:ascii="Arial" w:hAnsi="Arial" w:cs="Arial"/>
      <w:sz w:val="22"/>
      <w:lang w:eastAsia="en-US" w:bidi="en-US"/>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800080"/>
      <w:u w:val="none"/>
    </w:rPr>
  </w:style>
  <w:style w:type="character" w:styleId="14">
    <w:name w:val="Emphasis"/>
    <w:basedOn w:val="11"/>
    <w:autoRedefine/>
    <w:qFormat/>
    <w:uiPriority w:val="0"/>
    <w:rPr>
      <w:b/>
      <w:bCs/>
    </w:rPr>
  </w:style>
  <w:style w:type="character" w:styleId="15">
    <w:name w:val="HTML Definition"/>
    <w:basedOn w:val="11"/>
    <w:autoRedefine/>
    <w:qFormat/>
    <w:uiPriority w:val="0"/>
  </w:style>
  <w:style w:type="character" w:styleId="16">
    <w:name w:val="HTML Typewriter"/>
    <w:basedOn w:val="11"/>
    <w:autoRedefine/>
    <w:qFormat/>
    <w:uiPriority w:val="0"/>
    <w:rPr>
      <w:rFonts w:hint="default" w:ascii="monospace" w:hAnsi="monospace" w:eastAsia="monospace" w:cs="monospace"/>
      <w:sz w:val="20"/>
    </w:rPr>
  </w:style>
  <w:style w:type="character" w:styleId="17">
    <w:name w:val="HTML Acronym"/>
    <w:basedOn w:val="11"/>
    <w:autoRedefine/>
    <w:qFormat/>
    <w:uiPriority w:val="0"/>
  </w:style>
  <w:style w:type="character" w:styleId="18">
    <w:name w:val="HTML Variable"/>
    <w:basedOn w:val="11"/>
    <w:autoRedefine/>
    <w:qFormat/>
    <w:uiPriority w:val="0"/>
  </w:style>
  <w:style w:type="character" w:styleId="19">
    <w:name w:val="Hyperlink"/>
    <w:basedOn w:val="11"/>
    <w:autoRedefine/>
    <w:qFormat/>
    <w:uiPriority w:val="0"/>
    <w:rPr>
      <w:color w:val="0000FF"/>
      <w:u w:val="none"/>
    </w:rPr>
  </w:style>
  <w:style w:type="character" w:styleId="20">
    <w:name w:val="HTML Code"/>
    <w:basedOn w:val="11"/>
    <w:autoRedefine/>
    <w:qFormat/>
    <w:uiPriority w:val="0"/>
    <w:rPr>
      <w:rFonts w:hint="default" w:ascii="monospace" w:hAnsi="monospace" w:eastAsia="monospace" w:cs="monospace"/>
      <w:sz w:val="18"/>
      <w:szCs w:val="18"/>
    </w:rPr>
  </w:style>
  <w:style w:type="character" w:styleId="21">
    <w:name w:val="HTML Cite"/>
    <w:basedOn w:val="11"/>
    <w:autoRedefine/>
    <w:qFormat/>
    <w:uiPriority w:val="0"/>
  </w:style>
  <w:style w:type="character" w:styleId="22">
    <w:name w:val="HTML Keyboard"/>
    <w:basedOn w:val="11"/>
    <w:autoRedefine/>
    <w:qFormat/>
    <w:uiPriority w:val="0"/>
    <w:rPr>
      <w:rFonts w:ascii="monospace" w:hAnsi="monospace" w:eastAsia="monospace" w:cs="monospace"/>
      <w:sz w:val="20"/>
    </w:rPr>
  </w:style>
  <w:style w:type="character" w:styleId="23">
    <w:name w:val="HTML Sample"/>
    <w:basedOn w:val="11"/>
    <w:autoRedefine/>
    <w:qFormat/>
    <w:uiPriority w:val="0"/>
    <w:rPr>
      <w:rFonts w:hint="default" w:ascii="monospace" w:hAnsi="monospace" w:eastAsia="monospace" w:cs="monospace"/>
    </w:rPr>
  </w:style>
  <w:style w:type="character" w:customStyle="1" w:styleId="24">
    <w:name w:val="hover1"/>
    <w:basedOn w:val="11"/>
    <w:autoRedefine/>
    <w:qFormat/>
    <w:uiPriority w:val="0"/>
    <w:rPr>
      <w:color w:val="2590EB"/>
    </w:rPr>
  </w:style>
  <w:style w:type="character" w:customStyle="1" w:styleId="25">
    <w:name w:val="hover2"/>
    <w:basedOn w:val="11"/>
    <w:autoRedefine/>
    <w:qFormat/>
    <w:uiPriority w:val="0"/>
    <w:rPr>
      <w:color w:val="2590EB"/>
    </w:rPr>
  </w:style>
  <w:style w:type="character" w:customStyle="1" w:styleId="26">
    <w:name w:val="hover3"/>
    <w:basedOn w:val="11"/>
    <w:autoRedefine/>
    <w:qFormat/>
    <w:uiPriority w:val="0"/>
  </w:style>
  <w:style w:type="character" w:customStyle="1" w:styleId="27">
    <w:name w:val="hover"/>
    <w:basedOn w:val="11"/>
    <w:autoRedefine/>
    <w:qFormat/>
    <w:uiPriority w:val="0"/>
    <w:rPr>
      <w:color w:val="2590EB"/>
    </w:rPr>
  </w:style>
  <w:style w:type="character" w:customStyle="1" w:styleId="28">
    <w:name w:val="first-child"/>
    <w:basedOn w:val="11"/>
    <w:autoRedefine/>
    <w:qFormat/>
    <w:uiPriority w:val="0"/>
  </w:style>
  <w:style w:type="character" w:customStyle="1" w:styleId="29">
    <w:name w:val="layui-layer-tabnow"/>
    <w:basedOn w:val="11"/>
    <w:autoRedefine/>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2162</Words>
  <Characters>2671</Characters>
  <Lines>0</Lines>
  <Paragraphs>0</Paragraphs>
  <TotalTime>0</TotalTime>
  <ScaleCrop>false</ScaleCrop>
  <LinksUpToDate>false</LinksUpToDate>
  <CharactersWithSpaces>2694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2024-01-18T02:12:00Z</dcterms:created>
  <dc:creator>Administrator</dc:creator>
  <cp:lastModifiedBy>Administrator</cp:lastModifiedBy>
  <dcterms:modified xsi:type="dcterms:W3CDTF">2024-05-31T08:05:00Z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BFB63C7C15104D8FB765269180D13C91_11</vt:lpwstr>
  </property>
</Properties>
</file>