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420" w:lineRule="exact"/>
        <w:jc w:val="center"/>
        <w:textAlignment w:val="auto"/>
        <w:rPr>
          <w:rFonts w:hint="eastAsia" w:ascii="宋体" w:hAnsi="宋体" w:cs="宋体"/>
          <w:b/>
          <w:color w:val="auto"/>
          <w:sz w:val="44"/>
          <w:szCs w:val="44"/>
          <w:lang w:val="en-US" w:eastAsia="zh-CN"/>
        </w:rPr>
      </w:pPr>
    </w:p>
    <w:p>
      <w:pPr>
        <w:pStyle w:val="15"/>
        <w:jc w:val="center"/>
        <w:rPr>
          <w:rFonts w:hint="eastAsia" w:ascii="宋体" w:hAnsi="宋体"/>
          <w:b/>
          <w:bCs w:val="0"/>
          <w:sz w:val="44"/>
          <w:szCs w:val="44"/>
        </w:rPr>
      </w:pPr>
      <w:r>
        <w:rPr>
          <w:rFonts w:hint="eastAsia" w:ascii="宋体" w:hAnsi="宋体"/>
          <w:b/>
          <w:bCs w:val="0"/>
          <w:sz w:val="44"/>
          <w:szCs w:val="44"/>
        </w:rPr>
        <w:t>S312线连霍高速西出口至新店</w:t>
      </w:r>
      <w:bookmarkStart w:id="376" w:name="_GoBack"/>
      <w:bookmarkEnd w:id="376"/>
      <w:r>
        <w:rPr>
          <w:rFonts w:hint="eastAsia" w:ascii="宋体" w:hAnsi="宋体"/>
          <w:b/>
          <w:bCs w:val="0"/>
          <w:sz w:val="44"/>
          <w:szCs w:val="44"/>
        </w:rPr>
        <w:t>（K488+098-K493+599）段结构性修复工程</w:t>
      </w:r>
    </w:p>
    <w:p>
      <w:pPr>
        <w:pStyle w:val="15"/>
        <w:jc w:val="center"/>
        <w:rPr>
          <w:rFonts w:hint="default" w:ascii="宋体" w:hAnsi="宋体" w:eastAsia="宋体"/>
          <w:b/>
          <w:bCs w:val="0"/>
          <w:sz w:val="44"/>
          <w:szCs w:val="44"/>
          <w:lang w:val="en-US" w:eastAsia="zh-CN"/>
        </w:rPr>
      </w:pPr>
      <w:r>
        <w:rPr>
          <w:rFonts w:hint="eastAsia" w:ascii="宋体" w:hAnsi="宋体"/>
          <w:b/>
          <w:bCs w:val="0"/>
          <w:sz w:val="44"/>
          <w:szCs w:val="44"/>
        </w:rPr>
        <w:t>勘察设计</w:t>
      </w:r>
      <w:r>
        <w:rPr>
          <w:rFonts w:hint="eastAsia" w:ascii="宋体" w:hAnsi="宋体"/>
          <w:b/>
          <w:bCs w:val="0"/>
          <w:sz w:val="44"/>
          <w:szCs w:val="44"/>
          <w:lang w:val="en-US" w:eastAsia="zh-CN"/>
        </w:rPr>
        <w:t xml:space="preserve">项目   </w:t>
      </w:r>
    </w:p>
    <w:p>
      <w:pPr>
        <w:bidi w:val="0"/>
        <w:rPr>
          <w:rFonts w:hint="eastAsia"/>
        </w:rPr>
      </w:pPr>
    </w:p>
    <w:p>
      <w:pPr>
        <w:bidi w:val="0"/>
        <w:rPr>
          <w:rFonts w:hint="eastAsia"/>
        </w:rPr>
      </w:pPr>
    </w:p>
    <w:p>
      <w:pPr>
        <w:pStyle w:val="2"/>
        <w:rPr>
          <w:rFonts w:hint="eastAsia"/>
        </w:rPr>
      </w:pPr>
    </w:p>
    <w:p>
      <w:pPr>
        <w:spacing w:line="360" w:lineRule="auto"/>
        <w:jc w:val="center"/>
        <w:rPr>
          <w:rFonts w:hint="eastAsia" w:ascii="宋体" w:hAnsi="宋体"/>
          <w:b/>
          <w:color w:val="auto"/>
          <w:sz w:val="24"/>
          <w:szCs w:val="24"/>
        </w:rPr>
      </w:pPr>
    </w:p>
    <w:p>
      <w:pPr>
        <w:spacing w:line="360" w:lineRule="auto"/>
        <w:jc w:val="center"/>
        <w:rPr>
          <w:rFonts w:hint="eastAsia" w:ascii="宋体" w:hAnsi="宋体"/>
          <w:b/>
          <w:color w:val="auto"/>
          <w:sz w:val="72"/>
          <w:szCs w:val="72"/>
        </w:rPr>
      </w:pPr>
      <w:r>
        <w:rPr>
          <w:rFonts w:hint="eastAsia" w:ascii="宋体" w:hAnsi="宋体"/>
          <w:b/>
          <w:color w:val="auto"/>
          <w:sz w:val="72"/>
          <w:szCs w:val="72"/>
        </w:rPr>
        <w:t>竞争性磋商文件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宋体" w:hAnsi="宋体" w:eastAsia="宋体"/>
          <w:b/>
          <w:color w:val="auto"/>
          <w:sz w:val="30"/>
          <w:szCs w:val="30"/>
          <w:highlight w:val="none"/>
          <w:lang w:val="en-US" w:eastAsia="zh-CN"/>
        </w:rPr>
      </w:pPr>
      <w:r>
        <w:rPr>
          <w:rFonts w:hint="eastAsia" w:ascii="宋体" w:hAnsi="宋体"/>
          <w:b/>
          <w:color w:val="auto"/>
          <w:sz w:val="30"/>
          <w:szCs w:val="30"/>
        </w:rPr>
        <w:t>项目编号</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三财竞磋采购-2024-13</w:t>
      </w:r>
      <w:r>
        <w:rPr>
          <w:rFonts w:hint="eastAsia" w:ascii="宋体" w:hAnsi="宋体"/>
          <w:b/>
          <w:color w:val="auto"/>
          <w:sz w:val="30"/>
          <w:szCs w:val="30"/>
          <w:highlight w:val="none"/>
        </w:rPr>
        <w:t>、SGZ[2024]231-ZC140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default" w:ascii="微软雅黑" w:hAnsi="微软雅黑" w:eastAsia="微软雅黑" w:cs="微软雅黑"/>
          <w:color w:val="3D4B64"/>
          <w:sz w:val="21"/>
          <w:szCs w:val="21"/>
          <w:lang w:val="en-US"/>
        </w:rPr>
      </w:pPr>
    </w:p>
    <w:p>
      <w:pPr>
        <w:jc w:val="center"/>
        <w:rPr>
          <w:rFonts w:hint="default" w:ascii="宋体" w:hAnsi="宋体"/>
          <w:b/>
          <w:color w:val="auto"/>
          <w:sz w:val="30"/>
          <w:szCs w:val="30"/>
          <w:lang w:val="en-US"/>
        </w:rPr>
      </w:pPr>
    </w:p>
    <w:p>
      <w:pPr>
        <w:jc w:val="center"/>
        <w:rPr>
          <w:rFonts w:hint="default" w:ascii="宋体" w:hAnsi="宋体" w:eastAsia="宋体"/>
          <w:color w:val="auto"/>
          <w:sz w:val="28"/>
          <w:szCs w:val="28"/>
          <w:lang w:val="en-US" w:eastAsia="zh-CN"/>
        </w:rPr>
      </w:pPr>
    </w:p>
    <w:p>
      <w:pPr>
        <w:ind w:firstLine="2508" w:firstLineChars="896"/>
        <w:rPr>
          <w:rFonts w:hint="eastAsia" w:ascii="宋体" w:hAnsi="宋体"/>
          <w:color w:val="auto"/>
          <w:sz w:val="28"/>
          <w:szCs w:val="28"/>
        </w:rPr>
      </w:pPr>
    </w:p>
    <w:p>
      <w:pPr>
        <w:spacing w:line="360" w:lineRule="auto"/>
        <w:rPr>
          <w:rFonts w:hint="eastAsia" w:ascii="宋体" w:hAnsi="宋体"/>
          <w:b/>
          <w:color w:val="auto"/>
          <w:sz w:val="44"/>
          <w:szCs w:val="44"/>
        </w:rPr>
      </w:pPr>
    </w:p>
    <w:p>
      <w:pPr>
        <w:spacing w:line="360" w:lineRule="auto"/>
        <w:rPr>
          <w:rFonts w:hint="eastAsia" w:ascii="宋体" w:hAnsi="宋体"/>
          <w:b/>
          <w:color w:val="auto"/>
          <w:sz w:val="44"/>
          <w:szCs w:val="44"/>
        </w:rPr>
      </w:pPr>
    </w:p>
    <w:p>
      <w:pPr>
        <w:spacing w:line="360" w:lineRule="auto"/>
        <w:rPr>
          <w:rFonts w:hint="eastAsia" w:ascii="宋体" w:hAnsi="宋体"/>
          <w:b/>
          <w:color w:val="auto"/>
          <w:sz w:val="44"/>
          <w:szCs w:val="44"/>
        </w:rPr>
      </w:pPr>
    </w:p>
    <w:p>
      <w:pPr>
        <w:spacing w:line="360" w:lineRule="auto"/>
        <w:ind w:left="2206" w:leftChars="300" w:hanging="1606" w:hangingChars="500"/>
        <w:rPr>
          <w:rFonts w:hint="eastAsia" w:ascii="宋体" w:hAnsi="宋体"/>
          <w:b/>
          <w:color w:val="auto"/>
          <w:sz w:val="32"/>
          <w:szCs w:val="32"/>
          <w:lang w:eastAsia="zh-CN"/>
        </w:rPr>
      </w:pPr>
    </w:p>
    <w:p>
      <w:pPr>
        <w:spacing w:line="360" w:lineRule="auto"/>
        <w:ind w:left="2206" w:leftChars="300" w:hanging="1606" w:hangingChars="500"/>
        <w:rPr>
          <w:rFonts w:hint="default" w:ascii="宋体" w:hAnsi="宋体" w:eastAsia="宋体"/>
          <w:b/>
          <w:color w:val="auto"/>
          <w:sz w:val="32"/>
          <w:szCs w:val="32"/>
          <w:lang w:val="en-US" w:eastAsia="zh-CN"/>
        </w:rPr>
      </w:pPr>
      <w:r>
        <w:rPr>
          <w:rFonts w:hint="eastAsia" w:ascii="宋体" w:hAnsi="宋体"/>
          <w:b/>
          <w:color w:val="auto"/>
          <w:sz w:val="32"/>
          <w:szCs w:val="32"/>
          <w:lang w:eastAsia="zh-CN"/>
        </w:rPr>
        <w:t>采</w:t>
      </w:r>
      <w:r>
        <w:rPr>
          <w:rFonts w:hint="eastAsia" w:ascii="宋体" w:hAnsi="宋体"/>
          <w:b/>
          <w:color w:val="auto"/>
          <w:sz w:val="32"/>
          <w:szCs w:val="32"/>
          <w:lang w:val="en-US" w:eastAsia="zh-CN"/>
        </w:rPr>
        <w:t xml:space="preserve"> </w:t>
      </w:r>
      <w:r>
        <w:rPr>
          <w:rFonts w:hint="eastAsia" w:ascii="宋体" w:hAnsi="宋体"/>
          <w:b/>
          <w:color w:val="auto"/>
          <w:sz w:val="32"/>
          <w:szCs w:val="32"/>
          <w:lang w:eastAsia="zh-CN"/>
        </w:rPr>
        <w:t>购</w:t>
      </w:r>
      <w:r>
        <w:rPr>
          <w:rFonts w:hint="eastAsia" w:ascii="宋体" w:hAnsi="宋体"/>
          <w:b/>
          <w:color w:val="auto"/>
          <w:sz w:val="32"/>
          <w:szCs w:val="32"/>
        </w:rPr>
        <w:t xml:space="preserve"> 人：</w:t>
      </w:r>
      <w:r>
        <w:rPr>
          <w:rFonts w:hint="eastAsia" w:ascii="宋体" w:hAnsi="宋体"/>
          <w:b/>
          <w:color w:val="auto"/>
          <w:sz w:val="32"/>
          <w:szCs w:val="32"/>
          <w:lang w:val="en-US" w:eastAsia="zh-CN"/>
        </w:rPr>
        <w:t>三门峡市公路事业发展中心</w:t>
      </w:r>
    </w:p>
    <w:p>
      <w:pPr>
        <w:spacing w:line="360" w:lineRule="auto"/>
        <w:ind w:firstLine="643" w:firstLineChars="200"/>
        <w:rPr>
          <w:rFonts w:hint="eastAsia" w:ascii="宋体" w:hAnsi="宋体" w:eastAsia="宋体"/>
          <w:b/>
          <w:color w:val="auto"/>
          <w:sz w:val="32"/>
          <w:szCs w:val="32"/>
          <w:lang w:eastAsia="zh-CN"/>
        </w:rPr>
      </w:pPr>
      <w:r>
        <w:rPr>
          <w:rFonts w:hint="eastAsia" w:ascii="宋体" w:hAnsi="宋体"/>
          <w:b/>
          <w:color w:val="auto"/>
          <w:sz w:val="32"/>
          <w:szCs w:val="32"/>
        </w:rPr>
        <w:t>代理机构：</w:t>
      </w:r>
      <w:r>
        <w:rPr>
          <w:rFonts w:hint="eastAsia" w:ascii="宋体" w:hAnsi="宋体"/>
          <w:b/>
          <w:color w:val="auto"/>
          <w:sz w:val="32"/>
          <w:szCs w:val="32"/>
          <w:lang w:eastAsia="zh-CN"/>
        </w:rPr>
        <w:t>河南锦霖工程管理有限公司</w:t>
      </w: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rPr>
        <w:t>日    期：</w:t>
      </w:r>
      <w:r>
        <w:rPr>
          <w:rFonts w:hint="eastAsia" w:ascii="宋体" w:hAnsi="宋体"/>
          <w:b/>
          <w:color w:val="auto"/>
          <w:sz w:val="32"/>
          <w:szCs w:val="32"/>
          <w:lang w:val="en-US" w:eastAsia="zh-CN"/>
        </w:rPr>
        <w:t>2024</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p>
    <w:p>
      <w:pPr>
        <w:pStyle w:val="11"/>
        <w:jc w:val="both"/>
        <w:rPr>
          <w:rFonts w:hint="eastAsia" w:ascii="宋体" w:hAnsi="宋体" w:eastAsia="宋体"/>
          <w:color w:val="auto"/>
          <w:sz w:val="44"/>
          <w:szCs w:val="44"/>
        </w:rPr>
        <w:sectPr>
          <w:footerReference r:id="rId6" w:type="first"/>
          <w:headerReference r:id="rId3" w:type="default"/>
          <w:footerReference r:id="rId4" w:type="default"/>
          <w:footerReference r:id="rId5" w:type="even"/>
          <w:pgSz w:w="12240" w:h="15840"/>
          <w:pgMar w:top="1440" w:right="1800" w:bottom="1440" w:left="1800" w:header="720" w:footer="720" w:gutter="0"/>
          <w:pgNumType w:fmt="decimal" w:start="1"/>
          <w:cols w:space="720" w:num="1"/>
        </w:sectPr>
      </w:pPr>
    </w:p>
    <w:p>
      <w:pPr>
        <w:widowControl w:val="0"/>
        <w:spacing w:after="240" w:line="440" w:lineRule="exact"/>
        <w:jc w:val="center"/>
        <w:rPr>
          <w:rFonts w:hint="eastAsia" w:ascii="宋体" w:hAnsi="宋体" w:cs="宋体"/>
          <w:b/>
          <w:bCs/>
          <w:color w:val="auto"/>
          <w:kern w:val="2"/>
          <w:sz w:val="44"/>
        </w:rPr>
      </w:pPr>
      <w:r>
        <w:rPr>
          <w:rFonts w:hint="eastAsia" w:ascii="宋体" w:hAnsi="宋体" w:cs="宋体"/>
          <w:b/>
          <w:bCs/>
          <w:color w:val="auto"/>
          <w:kern w:val="2"/>
          <w:sz w:val="44"/>
        </w:rPr>
        <w:t>目     录</w:t>
      </w:r>
    </w:p>
    <w:p>
      <w:pPr>
        <w:widowControl w:val="0"/>
        <w:spacing w:after="240" w:line="440" w:lineRule="exact"/>
        <w:jc w:val="center"/>
        <w:rPr>
          <w:rFonts w:hint="eastAsia" w:ascii="宋体" w:hAnsi="宋体" w:cs="宋体"/>
          <w:b/>
          <w:bCs/>
          <w:color w:val="auto"/>
          <w:kern w:val="2"/>
          <w:sz w:val="44"/>
        </w:rPr>
      </w:pPr>
    </w:p>
    <w:p>
      <w:pPr>
        <w:pStyle w:val="11"/>
        <w:tabs>
          <w:tab w:val="right" w:leader="dot" w:pos="9607"/>
          <w:tab w:val="clear" w:pos="9345"/>
        </w:tabs>
        <w:rPr>
          <w:rFonts w:hint="eastAsia" w:asciiTheme="minorEastAsia" w:hAnsiTheme="minorEastAsia" w:eastAsiaTheme="minorEastAsia" w:cstheme="minorEastAsia"/>
          <w:sz w:val="24"/>
          <w:szCs w:val="24"/>
        </w:rPr>
      </w:pPr>
      <w:bookmarkStart w:id="0" w:name="_Toc485222549"/>
      <w:bookmarkStart w:id="1" w:name="_Toc183264282"/>
      <w:bookmarkStart w:id="2" w:name="_Toc181180296"/>
      <w:r>
        <w:rPr>
          <w:rFonts w:hint="eastAsia" w:asciiTheme="minorEastAsia" w:hAnsiTheme="minorEastAsia" w:eastAsiaTheme="minorEastAsia" w:cstheme="minorEastAsia"/>
          <w:b/>
          <w:color w:val="auto"/>
          <w:sz w:val="24"/>
          <w:szCs w:val="24"/>
        </w:rPr>
        <w:fldChar w:fldCharType="begin"/>
      </w:r>
      <w:r>
        <w:rPr>
          <w:rFonts w:hint="eastAsia" w:asciiTheme="minorEastAsia" w:hAnsiTheme="minorEastAsia" w:eastAsiaTheme="minorEastAsia" w:cstheme="minorEastAsia"/>
          <w:b/>
          <w:color w:val="auto"/>
          <w:sz w:val="24"/>
          <w:szCs w:val="24"/>
        </w:rPr>
        <w:instrText xml:space="preserve">TOC \o "1-3" \h \u </w:instrText>
      </w:r>
      <w:r>
        <w:rPr>
          <w:rFonts w:hint="eastAsia" w:asciiTheme="minorEastAsia" w:hAnsiTheme="minorEastAsia" w:eastAsiaTheme="minorEastAsia" w:cstheme="minorEastAsia"/>
          <w:b/>
          <w:color w:val="auto"/>
          <w:sz w:val="24"/>
          <w:szCs w:val="24"/>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_Toc18045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第一部分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tabs>
          <w:tab w:val="right" w:leader="dot" w:pos="9607"/>
          <w:tab w:val="clear" w:pos="934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_Toc7522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第二部分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_Toc7522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tabs>
          <w:tab w:val="right" w:leader="dot" w:pos="9607"/>
          <w:tab w:val="clear" w:pos="934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_Toc32190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第三部分  磋商办法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tabs>
          <w:tab w:val="right" w:leader="dot" w:pos="9607"/>
          <w:tab w:val="clear" w:pos="934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_Toc17161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第四部分 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tabs>
          <w:tab w:val="right" w:leader="dot" w:pos="9607"/>
          <w:tab w:val="clear" w:pos="934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_Toc9743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第五部分 </w:t>
      </w:r>
      <w:r>
        <w:rPr>
          <w:rFonts w:hint="eastAsia" w:asciiTheme="minorEastAsia" w:hAnsiTheme="minorEastAsia" w:eastAsiaTheme="minorEastAsia" w:cstheme="minorEastAsia"/>
          <w:sz w:val="24"/>
          <w:szCs w:val="24"/>
          <w:highlight w:val="none"/>
          <w:lang w:val="en-US" w:eastAsia="zh-CN"/>
        </w:rPr>
        <w:t>服务要求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tabs>
          <w:tab w:val="right" w:leader="dot" w:pos="9607"/>
          <w:tab w:val="clear" w:pos="934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_Toc7146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部分  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_Toc7146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2"/>
        <w:tabs>
          <w:tab w:val="right" w:leader="dot" w:pos="8729"/>
          <w:tab w:val="clear" w:pos="9345"/>
        </w:tabs>
        <w:spacing w:line="480" w:lineRule="auto"/>
        <w:ind w:left="0" w:firstLine="0" w:firstLineChars="0"/>
        <w:rPr>
          <w:rFonts w:hint="eastAsia" w:ascii="宋体" w:hAnsi="宋体" w:cs="宋体"/>
          <w:b/>
          <w:color w:val="auto"/>
          <w:sz w:val="36"/>
          <w:szCs w:val="36"/>
        </w:rPr>
        <w:sectPr>
          <w:footerReference r:id="rId7" w:type="default"/>
          <w:pgSz w:w="11907" w:h="16840"/>
          <w:pgMar w:top="1247" w:right="882" w:bottom="1134" w:left="1418" w:header="851" w:footer="720" w:gutter="0"/>
          <w:pgNumType w:fmt="decimal"/>
          <w:cols w:space="720" w:num="1"/>
        </w:sectPr>
      </w:pPr>
      <w:r>
        <w:rPr>
          <w:rFonts w:hint="eastAsia" w:asciiTheme="minorEastAsia" w:hAnsiTheme="minorEastAsia" w:eastAsiaTheme="minorEastAsia" w:cstheme="minorEastAsia"/>
          <w:color w:val="auto"/>
          <w:sz w:val="24"/>
          <w:szCs w:val="24"/>
        </w:rPr>
        <w:fldChar w:fldCharType="end"/>
      </w:r>
    </w:p>
    <w:p>
      <w:pPr>
        <w:pStyle w:val="3"/>
        <w:bidi w:val="0"/>
        <w:rPr>
          <w:rFonts w:hint="eastAsia" w:ascii="宋体" w:hAnsi="宋体" w:eastAsia="宋体" w:cs="宋体"/>
          <w:b/>
          <w:color w:val="auto"/>
          <w:sz w:val="15"/>
          <w:szCs w:val="15"/>
        </w:rPr>
      </w:pPr>
      <w:bookmarkStart w:id="3" w:name="_Toc18045"/>
      <w:r>
        <w:rPr>
          <w:rFonts w:hint="eastAsia"/>
          <w:color w:val="auto"/>
        </w:rPr>
        <w:t>第一部分  竞争性磋商公告</w:t>
      </w:r>
      <w:bookmarkEnd w:id="0"/>
      <w:bookmarkEnd w:id="3"/>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bCs/>
          <w:color w:val="auto"/>
          <w:shd w:val="clear" w:color="auto" w:fill="FFFFFF"/>
          <w:lang w:val="en-US" w:eastAsia="zh-CN"/>
        </w:rPr>
      </w:pPr>
      <w:bookmarkStart w:id="4" w:name="_Toc35393621"/>
      <w:bookmarkStart w:id="5" w:name="_Toc28359079"/>
      <w:bookmarkStart w:id="6" w:name="_Toc28359002"/>
      <w:bookmarkStart w:id="7" w:name="_Toc35393790"/>
      <w:bookmarkStart w:id="8" w:name="_Hlk24379207"/>
      <w:r>
        <w:rPr>
          <w:rFonts w:hint="eastAsia"/>
          <w:b/>
          <w:bCs/>
          <w:color w:val="auto"/>
          <w:shd w:val="clear" w:color="auto" w:fill="FFFFFF"/>
          <w:lang w:val="en-US" w:eastAsia="zh-CN"/>
        </w:rPr>
        <w:t>项目概况</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default"/>
          <w:b w:val="0"/>
          <w:bCs w:val="0"/>
          <w:color w:val="auto"/>
          <w:shd w:val="clear" w:color="auto" w:fill="FFFFFF"/>
          <w:lang w:val="en-US" w:eastAsia="zh-CN"/>
        </w:rPr>
      </w:pPr>
      <w:r>
        <w:rPr>
          <w:rFonts w:hint="default"/>
          <w:b w:val="0"/>
          <w:bCs w:val="0"/>
          <w:color w:val="auto"/>
          <w:shd w:val="clear" w:color="auto" w:fill="FFFFFF"/>
          <w:lang w:val="en-US" w:eastAsia="zh-CN"/>
        </w:rPr>
        <w:t>S312线连霍高速西出口至新店（K488+098-K493+599）段结构性修复工程勘察设计项目招标项目的潜在</w:t>
      </w:r>
      <w:r>
        <w:rPr>
          <w:rFonts w:hint="eastAsia"/>
          <w:b w:val="0"/>
          <w:bCs w:val="0"/>
          <w:color w:val="auto"/>
          <w:shd w:val="clear" w:color="auto" w:fill="FFFFFF"/>
          <w:lang w:val="en-US" w:eastAsia="zh-CN"/>
        </w:rPr>
        <w:t>供应商</w:t>
      </w:r>
      <w:r>
        <w:rPr>
          <w:rFonts w:hint="default"/>
          <w:b w:val="0"/>
          <w:bCs w:val="0"/>
          <w:color w:val="auto"/>
          <w:shd w:val="clear" w:color="auto" w:fill="FFFFFF"/>
          <w:lang w:val="en-US" w:eastAsia="zh-CN"/>
        </w:rPr>
        <w:t>应在三门峡市公共资源交易中心网（网址：http://gzjy.smx.gov.cn/）获取招标文件，并于202</w:t>
      </w:r>
      <w:r>
        <w:rPr>
          <w:rFonts w:hint="eastAsia"/>
          <w:b w:val="0"/>
          <w:bCs w:val="0"/>
          <w:color w:val="auto"/>
          <w:shd w:val="clear" w:color="auto" w:fill="FFFFFF"/>
          <w:lang w:val="en-US" w:eastAsia="zh-CN"/>
        </w:rPr>
        <w:t>4</w:t>
      </w:r>
      <w:r>
        <w:rPr>
          <w:rFonts w:hint="default"/>
          <w:b w:val="0"/>
          <w:bCs w:val="0"/>
          <w:color w:val="auto"/>
          <w:shd w:val="clear" w:color="auto" w:fill="FFFFFF"/>
          <w:lang w:val="en-US" w:eastAsia="zh-CN"/>
        </w:rPr>
        <w:t>年</w:t>
      </w:r>
      <w:r>
        <w:rPr>
          <w:rFonts w:hint="eastAsia"/>
          <w:b w:val="0"/>
          <w:bCs w:val="0"/>
          <w:color w:val="auto"/>
          <w:shd w:val="clear" w:color="auto" w:fill="FFFFFF"/>
          <w:lang w:val="en-US" w:eastAsia="zh-CN"/>
        </w:rPr>
        <w:t>06</w:t>
      </w:r>
      <w:r>
        <w:rPr>
          <w:rFonts w:hint="default"/>
          <w:b w:val="0"/>
          <w:bCs w:val="0"/>
          <w:color w:val="auto"/>
          <w:shd w:val="clear" w:color="auto" w:fill="FFFFFF"/>
          <w:lang w:val="en-US" w:eastAsia="zh-CN"/>
        </w:rPr>
        <w:t>月</w:t>
      </w:r>
      <w:r>
        <w:rPr>
          <w:rFonts w:hint="eastAsia"/>
          <w:b w:val="0"/>
          <w:bCs w:val="0"/>
          <w:color w:val="auto"/>
          <w:shd w:val="clear" w:color="auto" w:fill="FFFFFF"/>
          <w:lang w:val="en-US" w:eastAsia="zh-CN"/>
        </w:rPr>
        <w:t>17</w:t>
      </w:r>
      <w:r>
        <w:rPr>
          <w:rFonts w:hint="default"/>
          <w:b w:val="0"/>
          <w:bCs w:val="0"/>
          <w:color w:val="auto"/>
          <w:shd w:val="clear" w:color="auto" w:fill="FFFFFF"/>
          <w:lang w:val="en-US" w:eastAsia="zh-CN"/>
        </w:rPr>
        <w:t>日</w:t>
      </w:r>
      <w:r>
        <w:rPr>
          <w:rFonts w:hint="eastAsia"/>
          <w:b w:val="0"/>
          <w:bCs w:val="0"/>
          <w:color w:val="auto"/>
          <w:shd w:val="clear" w:color="auto" w:fill="FFFFFF"/>
          <w:lang w:val="en-US" w:eastAsia="zh-CN"/>
        </w:rPr>
        <w:t>08</w:t>
      </w:r>
      <w:r>
        <w:rPr>
          <w:rFonts w:hint="default"/>
          <w:b w:val="0"/>
          <w:bCs w:val="0"/>
          <w:color w:val="auto"/>
          <w:shd w:val="clear" w:color="auto" w:fill="FFFFFF"/>
          <w:lang w:val="en-US" w:eastAsia="zh-CN"/>
        </w:rPr>
        <w:t>时</w:t>
      </w:r>
      <w:r>
        <w:rPr>
          <w:rFonts w:hint="eastAsia"/>
          <w:b w:val="0"/>
          <w:bCs w:val="0"/>
          <w:color w:val="auto"/>
          <w:shd w:val="clear" w:color="auto" w:fill="FFFFFF"/>
          <w:lang w:val="en-US" w:eastAsia="zh-CN"/>
        </w:rPr>
        <w:t>20</w:t>
      </w:r>
      <w:r>
        <w:rPr>
          <w:rFonts w:hint="default"/>
          <w:b w:val="0"/>
          <w:bCs w:val="0"/>
          <w:color w:val="auto"/>
          <w:shd w:val="clear" w:color="auto" w:fill="FFFFFF"/>
          <w:lang w:val="en-US" w:eastAsia="zh-CN"/>
        </w:rPr>
        <w:t>分（北京时间）前提交响应文件。</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bCs/>
          <w:color w:val="auto"/>
          <w:shd w:val="clear" w:color="auto" w:fill="FFFFFF"/>
          <w:lang w:eastAsia="zh-CN"/>
        </w:rPr>
      </w:pPr>
      <w:r>
        <w:rPr>
          <w:rFonts w:hint="eastAsia"/>
          <w:b/>
          <w:bCs/>
          <w:color w:val="auto"/>
          <w:shd w:val="clear" w:color="auto" w:fill="FFFFFF"/>
          <w:lang w:eastAsia="zh-CN"/>
        </w:rPr>
        <w:t>一、项目基本情况</w:t>
      </w:r>
      <w:bookmarkEnd w:id="4"/>
      <w:bookmarkEnd w:id="5"/>
      <w:bookmarkEnd w:id="6"/>
      <w:bookmarkEnd w:id="7"/>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val="en-US" w:eastAsia="zh-CN"/>
        </w:rPr>
      </w:pPr>
      <w:r>
        <w:rPr>
          <w:rFonts w:hint="eastAsia"/>
          <w:color w:val="auto"/>
          <w:shd w:val="clear" w:color="auto" w:fill="FFFFFF"/>
          <w:lang w:eastAsia="zh-CN"/>
        </w:rPr>
        <w:t>1、项目编号：</w:t>
      </w:r>
      <w:r>
        <w:rPr>
          <w:rFonts w:hint="eastAsia"/>
          <w:color w:val="auto"/>
          <w:shd w:val="clear" w:color="auto" w:fill="FFFFFF"/>
          <w:lang w:val="en-US" w:eastAsia="zh-CN"/>
        </w:rPr>
        <w:t>三财竞磋采购-2024-13、SGZ[2024]231-ZC140</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eastAsia="zh-CN"/>
        </w:rPr>
        <w:t>2、项目名称：</w:t>
      </w:r>
      <w:bookmarkEnd w:id="8"/>
      <w:r>
        <w:rPr>
          <w:rFonts w:hint="eastAsia"/>
          <w:color w:val="auto"/>
          <w:shd w:val="clear" w:color="auto" w:fill="FFFFFF"/>
          <w:lang w:eastAsia="zh-CN"/>
        </w:rPr>
        <w:t>S312线连霍高速西出口至新店（K488+098-K493+599）段结构性修复工程</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default"/>
          <w:color w:val="auto"/>
          <w:shd w:val="clear" w:color="auto" w:fill="FFFFFF"/>
          <w:lang w:val="en-US" w:eastAsia="zh-CN"/>
        </w:rPr>
      </w:pPr>
      <w:r>
        <w:rPr>
          <w:rFonts w:hint="eastAsia"/>
          <w:color w:val="auto"/>
          <w:shd w:val="clear" w:color="auto" w:fill="FFFFFF"/>
          <w:lang w:eastAsia="zh-CN"/>
        </w:rPr>
        <w:t>勘察设计</w:t>
      </w:r>
      <w:r>
        <w:rPr>
          <w:rFonts w:hint="eastAsia"/>
          <w:color w:val="auto"/>
          <w:shd w:val="clear" w:color="auto" w:fill="FFFFFF"/>
          <w:lang w:val="en-US" w:eastAsia="zh-CN"/>
        </w:rPr>
        <w:t>项目</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eastAsia="zh-CN"/>
        </w:rPr>
        <w:t>3、预算金额：</w:t>
      </w:r>
      <w:r>
        <w:rPr>
          <w:rFonts w:hint="eastAsia"/>
          <w:color w:val="auto"/>
          <w:shd w:val="clear" w:color="auto" w:fill="FFFFFF"/>
          <w:lang w:val="en-US" w:eastAsia="zh-CN"/>
        </w:rPr>
        <w:t>876000.00</w:t>
      </w:r>
      <w:r>
        <w:rPr>
          <w:rFonts w:hint="eastAsia"/>
          <w:color w:val="auto"/>
          <w:shd w:val="clear" w:color="auto" w:fill="FFFFFF"/>
          <w:lang w:eastAsia="zh-CN"/>
        </w:rPr>
        <w:t>元</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eastAsia="zh-CN"/>
        </w:rPr>
        <w:t>4、最高限价：</w:t>
      </w:r>
      <w:r>
        <w:rPr>
          <w:rFonts w:hint="eastAsia"/>
          <w:color w:val="auto"/>
          <w:shd w:val="clear" w:color="auto" w:fill="FFFFFF"/>
          <w:lang w:val="en-US" w:eastAsia="zh-CN"/>
        </w:rPr>
        <w:t>876000.00</w:t>
      </w:r>
      <w:r>
        <w:rPr>
          <w:rFonts w:hint="eastAsia"/>
          <w:color w:val="auto"/>
          <w:shd w:val="clear" w:color="auto" w:fill="FFFFFF"/>
          <w:lang w:eastAsia="zh-CN"/>
        </w:rPr>
        <w:t>元</w:t>
      </w:r>
    </w:p>
    <w:tbl>
      <w:tblPr>
        <w:tblStyle w:val="18"/>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780"/>
        <w:gridCol w:w="2013"/>
        <w:gridCol w:w="1627"/>
        <w:gridCol w:w="1587"/>
        <w:gridCol w:w="85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43"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eastAsia="zh-CN"/>
              </w:rPr>
              <w:t>序号</w:t>
            </w:r>
          </w:p>
        </w:tc>
        <w:tc>
          <w:tcPr>
            <w:tcW w:w="1780"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包号</w:t>
            </w:r>
          </w:p>
        </w:tc>
        <w:tc>
          <w:tcPr>
            <w:tcW w:w="2013"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包名称</w:t>
            </w:r>
          </w:p>
        </w:tc>
        <w:tc>
          <w:tcPr>
            <w:tcW w:w="1627"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包预算（元）</w:t>
            </w:r>
          </w:p>
        </w:tc>
        <w:tc>
          <w:tcPr>
            <w:tcW w:w="1587"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包最高限价（元）</w:t>
            </w:r>
          </w:p>
        </w:tc>
        <w:tc>
          <w:tcPr>
            <w:tcW w:w="855"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是否专门面向中小企业</w:t>
            </w:r>
          </w:p>
        </w:tc>
        <w:tc>
          <w:tcPr>
            <w:tcW w:w="1631"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eastAsia="zh-CN"/>
              </w:rPr>
            </w:pPr>
            <w:r>
              <w:rPr>
                <w:rFonts w:hint="eastAsia"/>
                <w:color w:val="auto"/>
                <w:shd w:val="clear" w:color="auto" w:fill="FFFFFF"/>
                <w:lang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43"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val="en-US" w:eastAsia="zh-CN"/>
              </w:rPr>
              <w:t>1</w:t>
            </w:r>
          </w:p>
        </w:tc>
        <w:tc>
          <w:tcPr>
            <w:tcW w:w="1780"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default"/>
                <w:color w:val="auto"/>
                <w:shd w:val="clear" w:color="auto" w:fill="FFFFFF"/>
                <w:lang w:val="en-US" w:eastAsia="zh-CN"/>
              </w:rPr>
            </w:pPr>
            <w:r>
              <w:rPr>
                <w:rFonts w:hint="eastAsia"/>
                <w:color w:val="auto"/>
                <w:shd w:val="clear" w:color="auto" w:fill="FFFFFF"/>
                <w:lang w:val="en-US" w:eastAsia="zh-CN"/>
              </w:rPr>
              <w:t>SGZ[2024]231-ZC140</w:t>
            </w:r>
          </w:p>
        </w:tc>
        <w:tc>
          <w:tcPr>
            <w:tcW w:w="2013"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default"/>
                <w:color w:val="auto"/>
                <w:shd w:val="clear" w:color="auto" w:fill="FFFFFF"/>
                <w:lang w:val="en-US" w:eastAsia="zh-CN"/>
              </w:rPr>
            </w:pPr>
            <w:r>
              <w:rPr>
                <w:rFonts w:hint="eastAsia"/>
                <w:color w:val="auto"/>
                <w:shd w:val="clear" w:color="auto" w:fill="FFFFFF"/>
                <w:lang w:eastAsia="zh-CN"/>
              </w:rPr>
              <w:t>S312线连霍高速西出口至新店（K488+098-K493+599）段结构性修复工程勘察设计</w:t>
            </w:r>
            <w:r>
              <w:rPr>
                <w:rFonts w:hint="eastAsia"/>
                <w:color w:val="auto"/>
                <w:shd w:val="clear" w:color="auto" w:fill="FFFFFF"/>
                <w:lang w:val="en-US" w:eastAsia="zh-CN"/>
              </w:rPr>
              <w:t>项目</w:t>
            </w:r>
          </w:p>
        </w:tc>
        <w:tc>
          <w:tcPr>
            <w:tcW w:w="1627"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val="en-US" w:eastAsia="zh-CN"/>
              </w:rPr>
              <w:t>876000.00</w:t>
            </w:r>
          </w:p>
        </w:tc>
        <w:tc>
          <w:tcPr>
            <w:tcW w:w="1587"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val="en-US" w:eastAsia="zh-CN"/>
              </w:rPr>
              <w:t>876000.00</w:t>
            </w:r>
          </w:p>
        </w:tc>
        <w:tc>
          <w:tcPr>
            <w:tcW w:w="855"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val="en-US" w:eastAsia="zh-CN"/>
              </w:rPr>
              <w:t>是</w:t>
            </w:r>
          </w:p>
        </w:tc>
        <w:tc>
          <w:tcPr>
            <w:tcW w:w="1631" w:type="dxa"/>
            <w:noWrap w:val="0"/>
            <w:vAlign w:val="center"/>
          </w:tcPr>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olor w:val="auto"/>
                <w:shd w:val="clear" w:color="auto" w:fill="FFFFFF"/>
                <w:lang w:val="en-US" w:eastAsia="zh-CN"/>
              </w:rPr>
            </w:pPr>
            <w:r>
              <w:rPr>
                <w:rFonts w:hint="eastAsia"/>
                <w:color w:val="auto"/>
                <w:shd w:val="clear" w:color="auto" w:fill="FFFFFF"/>
                <w:lang w:val="en-US" w:eastAsia="zh-CN"/>
              </w:rPr>
              <w:t>876000.00</w:t>
            </w:r>
          </w:p>
        </w:tc>
      </w:tr>
    </w:tbl>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5、</w:t>
      </w:r>
      <w:r>
        <w:rPr>
          <w:rFonts w:hint="eastAsia"/>
          <w:color w:val="auto"/>
          <w:shd w:val="clear" w:color="auto" w:fill="FFFFFF"/>
          <w:lang w:eastAsia="zh-CN"/>
        </w:rPr>
        <w:t>采购需求：</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5.1</w:t>
      </w:r>
      <w:r>
        <w:rPr>
          <w:rFonts w:hint="eastAsia"/>
          <w:color w:val="auto"/>
          <w:shd w:val="clear" w:color="auto" w:fill="FFFFFF"/>
          <w:lang w:eastAsia="zh-CN"/>
        </w:rPr>
        <w:t>项目概况：</w:t>
      </w:r>
      <w:r>
        <w:rPr>
          <w:rFonts w:hint="eastAsia"/>
          <w:color w:val="auto"/>
          <w:shd w:val="clear" w:color="auto" w:fill="FFFFFF"/>
          <w:lang w:val="en-US" w:eastAsia="zh-CN"/>
        </w:rPr>
        <w:t>S312线连霍高速西出口至新店（K488+098-K493+599）段结构性修复工程位于陕州区连霍高速西出口，向西至新店村，全长5.501公里，路基宽61米，双向8车道，为结构性修复工程。主要建设内容为维持原一级公路技术标准，对路基路面病害处理与结构修复</w:t>
      </w:r>
      <w:r>
        <w:rPr>
          <w:rFonts w:hint="eastAsia"/>
          <w:color w:val="auto"/>
          <w:shd w:val="clear" w:color="auto" w:fill="FFFFFF"/>
          <w:lang w:eastAsia="zh-CN"/>
        </w:rPr>
        <w:t>；</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color w:val="auto"/>
          <w:shd w:val="clear" w:color="auto" w:fill="FFFFFF"/>
          <w:lang w:eastAsia="zh-CN"/>
        </w:rPr>
      </w:pPr>
      <w:r>
        <w:rPr>
          <w:rFonts w:hint="eastAsia"/>
          <w:color w:val="auto"/>
          <w:shd w:val="clear" w:color="auto" w:fill="FFFFFF"/>
          <w:lang w:val="en-US" w:eastAsia="zh-CN"/>
        </w:rPr>
        <w:t>5.2</w:t>
      </w:r>
      <w:r>
        <w:rPr>
          <w:rFonts w:hint="eastAsia"/>
          <w:color w:val="auto"/>
          <w:highlight w:val="none"/>
          <w:shd w:val="clear" w:color="auto" w:fill="FFFFFF"/>
          <w:lang w:eastAsia="zh-CN"/>
        </w:rPr>
        <w:t>磋商范围</w:t>
      </w:r>
      <w:r>
        <w:rPr>
          <w:rFonts w:hint="eastAsia"/>
          <w:color w:val="auto"/>
          <w:shd w:val="clear" w:color="auto" w:fill="FFFFFF"/>
          <w:lang w:eastAsia="zh-CN"/>
        </w:rPr>
        <w:t>：负责本项目初勘、初测，详勘、定测，施工图设计，并积极配合完成相关的审查，提交招标所需的招标图纸、技术规范、准确的招标工程量清单、预算、文件汇总以及相关后续服务工作等，提交招标人招标所需的招标图纸（包括文本版、CAD格式电子版和PDF格式电子版）、规范、准确的招标工程量清单、文件汇总、交竣工设计部分的资料汇总整理以及后续服务工作等</w:t>
      </w:r>
      <w:r>
        <w:rPr>
          <w:rFonts w:hint="eastAsia" w:cs="Arial"/>
          <w:color w:val="000000"/>
          <w:kern w:val="2"/>
          <w:sz w:val="24"/>
          <w:szCs w:val="24"/>
          <w:lang w:eastAsia="zh-CN"/>
        </w:rPr>
        <w:t>；</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5.3</w:t>
      </w:r>
      <w:r>
        <w:rPr>
          <w:rFonts w:hint="eastAsia" w:ascii="宋体" w:hAnsi="宋体"/>
          <w:sz w:val="24"/>
          <w:szCs w:val="24"/>
        </w:rPr>
        <w:t>勘察设计服务期限：自合同签订之日起30日内完成</w:t>
      </w:r>
      <w:r>
        <w:rPr>
          <w:rFonts w:hint="eastAsia"/>
          <w:color w:val="auto"/>
          <w:shd w:val="clear" w:color="auto" w:fill="FFFFFF"/>
          <w:lang w:eastAsia="zh-CN"/>
        </w:rPr>
        <w:t>；</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5.4质量要求：符合相关国家规范和行业标准；</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5.5</w:t>
      </w:r>
      <w:r>
        <w:rPr>
          <w:rFonts w:hint="eastAsia"/>
          <w:color w:val="auto"/>
          <w:shd w:val="clear" w:color="auto" w:fill="FFFFFF"/>
          <w:lang w:eastAsia="zh-CN"/>
        </w:rPr>
        <w:t>资金来源：财政资金，已落实；</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val="en-US" w:eastAsia="zh-CN"/>
        </w:rPr>
      </w:pPr>
      <w:r>
        <w:rPr>
          <w:rFonts w:hint="eastAsia"/>
          <w:color w:val="auto"/>
          <w:shd w:val="clear" w:color="auto" w:fill="FFFFFF"/>
          <w:lang w:eastAsia="zh-CN"/>
        </w:rPr>
        <w:t>6、合同履</w:t>
      </w:r>
      <w:r>
        <w:rPr>
          <w:rFonts w:hint="eastAsia"/>
          <w:color w:val="auto"/>
          <w:shd w:val="clear" w:color="auto" w:fill="FFFFFF"/>
          <w:lang w:val="en-US" w:eastAsia="zh-CN"/>
        </w:rPr>
        <w:t>行期限：</w:t>
      </w:r>
      <w:r>
        <w:rPr>
          <w:rFonts w:hint="eastAsia" w:ascii="宋体" w:hAnsi="宋体"/>
          <w:sz w:val="24"/>
          <w:szCs w:val="24"/>
        </w:rPr>
        <w:t>自合同签订之日起30日内完成</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val="en-US" w:eastAsia="zh-CN"/>
        </w:rPr>
      </w:pPr>
      <w:r>
        <w:rPr>
          <w:rFonts w:hint="eastAsia"/>
          <w:color w:val="auto"/>
          <w:shd w:val="clear" w:color="auto" w:fill="FFFFFF"/>
          <w:lang w:val="en-US" w:eastAsia="zh-CN"/>
        </w:rPr>
        <w:t>7、本项目是否接受联合体：否。</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val="en-US" w:eastAsia="zh-CN"/>
        </w:rPr>
      </w:pPr>
      <w:r>
        <w:rPr>
          <w:rFonts w:hint="eastAsia"/>
          <w:color w:val="auto"/>
          <w:shd w:val="clear" w:color="auto" w:fill="FFFFFF"/>
          <w:lang w:val="en-US" w:eastAsia="zh-CN"/>
        </w:rPr>
        <w:t>8、是否接受进口产品：否</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0" w:firstLineChars="200"/>
        <w:textAlignment w:val="auto"/>
        <w:rPr>
          <w:rFonts w:hint="eastAsia"/>
          <w:color w:val="auto"/>
          <w:shd w:val="clear" w:color="auto" w:fill="FFFFFF"/>
          <w:lang w:eastAsia="zh-CN"/>
        </w:rPr>
      </w:pPr>
      <w:r>
        <w:rPr>
          <w:rFonts w:hint="eastAsia"/>
          <w:color w:val="auto"/>
          <w:shd w:val="clear" w:color="auto" w:fill="FFFFFF"/>
          <w:lang w:val="en-US" w:eastAsia="zh-CN"/>
        </w:rPr>
        <w:t>9、是否专门面向中小企业：是</w:t>
      </w:r>
    </w:p>
    <w:p>
      <w:pPr>
        <w:pStyle w:val="1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00" w:lineRule="atLeast"/>
        <w:ind w:firstLine="482" w:firstLineChars="200"/>
        <w:textAlignment w:val="auto"/>
        <w:rPr>
          <w:rFonts w:hint="eastAsia"/>
          <w:b/>
          <w:bCs/>
          <w:color w:val="auto"/>
          <w:shd w:val="clear" w:color="auto" w:fill="FFFFFF"/>
          <w:lang w:eastAsia="zh-CN"/>
        </w:rPr>
      </w:pPr>
      <w:bookmarkStart w:id="9" w:name="_Toc28359080"/>
      <w:bookmarkStart w:id="10" w:name="_Toc35393791"/>
      <w:bookmarkStart w:id="11" w:name="_Toc35393622"/>
      <w:bookmarkStart w:id="12" w:name="_Toc28359003"/>
      <w:r>
        <w:rPr>
          <w:rFonts w:hint="eastAsia"/>
          <w:b/>
          <w:bCs/>
          <w:color w:val="auto"/>
          <w:shd w:val="clear" w:color="auto" w:fill="FFFFFF"/>
          <w:lang w:eastAsia="zh-CN"/>
        </w:rPr>
        <w:t>二、申请人资格要求：</w:t>
      </w:r>
      <w:bookmarkEnd w:id="9"/>
      <w:bookmarkEnd w:id="10"/>
      <w:bookmarkEnd w:id="11"/>
      <w:bookmarkEnd w:id="12"/>
    </w:p>
    <w:p>
      <w:pPr>
        <w:keepNext w:val="0"/>
        <w:keepLines w:val="0"/>
        <w:pageBreakBefore w:val="0"/>
        <w:widowControl/>
        <w:kinsoku/>
        <w:wordWrap w:val="0"/>
        <w:overflowPunct/>
        <w:topLinePunct w:val="0"/>
        <w:autoSpaceDE/>
        <w:autoSpaceDN/>
        <w:bidi w:val="0"/>
        <w:adjustRightInd/>
        <w:snapToGrid/>
        <w:spacing w:line="500" w:lineRule="atLeast"/>
        <w:ind w:firstLine="482" w:firstLineChars="201"/>
        <w:textAlignment w:val="auto"/>
        <w:rPr>
          <w:rFonts w:hint="eastAsia" w:ascii="宋体" w:hAnsi="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满足</w:t>
      </w:r>
      <w:r>
        <w:rPr>
          <w:rFonts w:hint="eastAsia" w:ascii="宋体" w:hAnsi="宋体"/>
          <w:sz w:val="24"/>
          <w:highlight w:val="none"/>
          <w:lang w:val="en-US" w:eastAsia="zh-CN"/>
        </w:rPr>
        <w:t>《中华人民共和国政府采购法》第二十二条规定；</w:t>
      </w:r>
    </w:p>
    <w:p>
      <w:pPr>
        <w:keepNext w:val="0"/>
        <w:keepLines w:val="0"/>
        <w:pageBreakBefore w:val="0"/>
        <w:widowControl/>
        <w:kinsoku/>
        <w:wordWrap w:val="0"/>
        <w:overflowPunct/>
        <w:topLinePunct w:val="0"/>
        <w:autoSpaceDE/>
        <w:autoSpaceDN/>
        <w:bidi w:val="0"/>
        <w:adjustRightInd/>
        <w:snapToGrid/>
        <w:spacing w:line="500" w:lineRule="atLeast"/>
        <w:ind w:firstLine="482" w:firstLineChars="201"/>
        <w:textAlignment w:val="auto"/>
        <w:rPr>
          <w:rFonts w:hint="eastAsia" w:ascii="宋体" w:hAnsi="宋体"/>
          <w:sz w:val="24"/>
          <w:highlight w:val="none"/>
          <w:lang w:val="en-US" w:eastAsia="zh-CN"/>
        </w:rPr>
      </w:pPr>
      <w:r>
        <w:rPr>
          <w:rFonts w:hint="eastAsia" w:ascii="宋体" w:hAnsi="宋体"/>
          <w:sz w:val="24"/>
          <w:highlight w:val="none"/>
          <w:lang w:val="en-US" w:eastAsia="zh-CN"/>
        </w:rPr>
        <w:t>2、落实政府采购政策需满足的资格要求：本项目专门面向中小企业采购（监狱企业、残疾人福利性企业视同小微企业）；</w:t>
      </w:r>
    </w:p>
    <w:p>
      <w:pPr>
        <w:keepNext w:val="0"/>
        <w:keepLines w:val="0"/>
        <w:pageBreakBefore w:val="0"/>
        <w:widowControl/>
        <w:kinsoku/>
        <w:wordWrap w:val="0"/>
        <w:overflowPunct/>
        <w:topLinePunct w:val="0"/>
        <w:autoSpaceDE/>
        <w:autoSpaceDN/>
        <w:bidi w:val="0"/>
        <w:adjustRightInd/>
        <w:snapToGrid/>
        <w:spacing w:line="500" w:lineRule="atLeast"/>
        <w:ind w:firstLine="482" w:firstLineChars="201"/>
        <w:textAlignment w:val="auto"/>
        <w:rPr>
          <w:rFonts w:hint="eastAsia" w:ascii="宋体" w:hAnsi="宋体"/>
          <w:sz w:val="24"/>
          <w:highlight w:val="none"/>
          <w:lang w:val="en-US" w:eastAsia="zh-CN"/>
        </w:rPr>
      </w:pPr>
      <w:r>
        <w:rPr>
          <w:rFonts w:hint="eastAsia" w:ascii="宋体" w:hAnsi="宋体"/>
          <w:sz w:val="24"/>
          <w:highlight w:val="none"/>
          <w:lang w:val="en-US" w:eastAsia="zh-CN"/>
        </w:rPr>
        <w:t>3、本项目的特定资格要求：</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color w:val="auto"/>
          <w:highlight w:val="none"/>
          <w:shd w:val="clear" w:color="auto" w:fill="FFFFFF"/>
        </w:rPr>
      </w:pPr>
      <w:r>
        <w:rPr>
          <w:rFonts w:hint="eastAsia"/>
          <w:color w:val="auto"/>
          <w:highlight w:val="none"/>
          <w:shd w:val="clear" w:color="auto" w:fill="FFFFFF"/>
          <w:lang w:val="en-US" w:eastAsia="zh-CN"/>
        </w:rPr>
        <w:t>3.1</w:t>
      </w:r>
      <w:r>
        <w:rPr>
          <w:rFonts w:hint="eastAsia"/>
          <w:color w:val="auto"/>
          <w:highlight w:val="none"/>
          <w:shd w:val="clear" w:color="auto" w:fill="FFFFFF"/>
          <w:lang w:eastAsia="zh-CN"/>
        </w:rPr>
        <w:t>供应商须具有独立法人资格</w:t>
      </w:r>
      <w:r>
        <w:rPr>
          <w:rFonts w:hint="eastAsia"/>
          <w:color w:val="auto"/>
          <w:highlight w:val="none"/>
          <w:shd w:val="clear" w:color="auto" w:fill="FFFFFF"/>
        </w:rPr>
        <w:t>（提供营业执照副本）；</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color w:val="auto"/>
          <w:highlight w:val="none"/>
          <w:shd w:val="clear" w:color="auto" w:fill="FFFFFF"/>
        </w:rPr>
      </w:pPr>
      <w:r>
        <w:rPr>
          <w:rFonts w:hint="eastAsia"/>
          <w:color w:val="auto"/>
          <w:highlight w:val="none"/>
          <w:shd w:val="clear" w:color="auto" w:fill="FFFFFF"/>
          <w:lang w:val="en-US" w:eastAsia="zh-CN"/>
        </w:rPr>
        <w:t>3.2</w:t>
      </w:r>
      <w:r>
        <w:rPr>
          <w:rFonts w:hint="eastAsia"/>
          <w:color w:val="auto"/>
          <w:highlight w:val="none"/>
          <w:shd w:val="clear" w:color="auto" w:fill="FFFFFF"/>
          <w:lang w:eastAsia="zh-CN"/>
        </w:rPr>
        <w:t>供应商须具备工程勘察专业类（工程测量）乙级及以上资质，且同时具备公路行业（公路）专业设计乙级及以上资质；</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color w:val="auto"/>
          <w:highlight w:val="none"/>
          <w:shd w:val="clear" w:color="auto" w:fill="FFFFFF"/>
        </w:rPr>
      </w:pPr>
      <w:r>
        <w:rPr>
          <w:rFonts w:hint="eastAsia"/>
          <w:color w:val="auto"/>
          <w:highlight w:val="none"/>
          <w:shd w:val="clear" w:color="auto" w:fill="FFFFFF"/>
          <w:lang w:val="en-US" w:eastAsia="zh-CN"/>
        </w:rPr>
        <w:t>3.3拟派项目负责人须具备相关专业中级及以上技术职称，并提供项目负责人自2023年1月1日以来在本单位任意连续缴纳6个月的养老保险证明</w:t>
      </w:r>
      <w:r>
        <w:rPr>
          <w:rFonts w:hint="eastAsia"/>
          <w:color w:val="auto"/>
          <w:highlight w:val="none"/>
          <w:shd w:val="clear" w:color="auto" w:fill="FFFFFF"/>
        </w:rPr>
        <w:t>；</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rFonts w:hint="eastAsia"/>
          <w:color w:val="auto"/>
          <w:highlight w:val="none"/>
          <w:shd w:val="clear" w:color="auto" w:fill="FFFFFF"/>
        </w:rPr>
      </w:pPr>
      <w:r>
        <w:rPr>
          <w:rFonts w:hint="eastAsia"/>
          <w:color w:val="auto"/>
          <w:highlight w:val="none"/>
          <w:shd w:val="clear" w:color="auto" w:fill="FFFFFF"/>
          <w:lang w:val="en-US" w:eastAsia="zh-CN"/>
        </w:rPr>
        <w:t>3.4</w:t>
      </w:r>
      <w:r>
        <w:rPr>
          <w:rFonts w:hint="eastAsia"/>
          <w:color w:val="auto"/>
          <w:highlight w:val="none"/>
          <w:shd w:val="clear" w:color="auto" w:fill="FFFFFF"/>
          <w:lang w:eastAsia="zh-CN"/>
        </w:rPr>
        <w:t>供应商</w:t>
      </w:r>
      <w:r>
        <w:rPr>
          <w:rFonts w:hint="eastAsia"/>
          <w:color w:val="auto"/>
          <w:highlight w:val="none"/>
          <w:shd w:val="clear" w:color="auto" w:fill="FFFFFF"/>
        </w:rPr>
        <w:t>需提供本企业的无商业贿赂及不正当竞争行为的承诺书；</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3.5供应商出具无行贿犯罪记录在中国裁判文书网自行查询或自行承诺（查询对象：企业、法定代表人、拟派项目负责人）；</w:t>
      </w:r>
    </w:p>
    <w:p>
      <w:pPr>
        <w:pStyle w:val="23"/>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00" w:lineRule="atLeast"/>
        <w:ind w:firstLine="550"/>
        <w:textAlignment w:val="auto"/>
        <w:rPr>
          <w:rFonts w:hint="eastAsia"/>
          <w:color w:val="auto"/>
          <w:shd w:val="clear" w:color="auto" w:fill="FFFFFF"/>
        </w:rPr>
      </w:pPr>
      <w:r>
        <w:rPr>
          <w:rFonts w:hint="eastAsia"/>
          <w:color w:val="auto"/>
          <w:highlight w:val="none"/>
          <w:shd w:val="clear" w:color="auto" w:fill="FFFFFF"/>
          <w:lang w:val="en-US" w:eastAsia="zh-CN"/>
        </w:rPr>
        <w:t>3.6</w:t>
      </w:r>
      <w:r>
        <w:rPr>
          <w:rFonts w:hint="eastAsia"/>
          <w:color w:val="auto"/>
          <w:highlight w:val="none"/>
          <w:shd w:val="clear" w:color="auto" w:fill="FFFFFF"/>
          <w:lang w:eastAsia="zh-CN"/>
        </w:rPr>
        <w:t>供应商</w:t>
      </w:r>
      <w:r>
        <w:rPr>
          <w:rFonts w:hint="eastAsia"/>
          <w:color w:val="auto"/>
          <w:highlight w:val="none"/>
          <w:shd w:val="clear" w:color="auto" w:fill="FFFFFF"/>
        </w:rPr>
        <w:t>没有被列入“中国执行信息公开网”的“失信被执行人”、“信用中国”的“</w:t>
      </w:r>
      <w:r>
        <w:rPr>
          <w:rFonts w:hint="eastAsia"/>
          <w:color w:val="auto"/>
          <w:highlight w:val="none"/>
          <w:shd w:val="clear" w:color="auto" w:fill="FFFFFF"/>
          <w:lang w:eastAsia="zh-CN"/>
        </w:rPr>
        <w:t>重大税收违法失信主体</w:t>
      </w:r>
      <w:r>
        <w:rPr>
          <w:rFonts w:hint="eastAsia"/>
          <w:color w:val="auto"/>
          <w:highlight w:val="none"/>
          <w:shd w:val="clear" w:color="auto" w:fill="FFFFFF"/>
        </w:rPr>
        <w:t>”</w:t>
      </w:r>
      <w:r>
        <w:rPr>
          <w:rFonts w:hint="eastAsia"/>
          <w:color w:val="auto"/>
          <w:shd w:val="clear" w:color="auto" w:fill="FFFFFF"/>
        </w:rPr>
        <w:t>及“中国政府采购网”的“政府采购严重违法失信行为记录名单”的供应商。【查询渠道：“中国执行信息公开网”（http://zxgk.court.gov.cn/）“信用中国”网站（www.creditchina.gov.cn）、“中国政府采购网”（www.ccgp.gov.cn）】（</w:t>
      </w:r>
      <w:r>
        <w:rPr>
          <w:rFonts w:hint="eastAsia"/>
          <w:color w:val="auto"/>
          <w:shd w:val="clear" w:color="auto" w:fill="FFFFFF"/>
          <w:lang w:eastAsia="zh-CN"/>
        </w:rPr>
        <w:t>提供网站的查询结果截图</w:t>
      </w:r>
      <w:r>
        <w:rPr>
          <w:rFonts w:hint="eastAsia"/>
          <w:color w:val="auto"/>
          <w:shd w:val="clear" w:color="auto" w:fill="FFFFFF"/>
        </w:rPr>
        <w:t>；</w:t>
      </w:r>
    </w:p>
    <w:p>
      <w:pPr>
        <w:pStyle w:val="23"/>
        <w:shd w:val="clear" w:color="auto" w:fill="FFFFFF"/>
        <w:spacing w:before="0" w:beforeAutospacing="0" w:after="0" w:afterAutospacing="0" w:line="360" w:lineRule="auto"/>
        <w:ind w:firstLine="550"/>
        <w:rPr>
          <w:rFonts w:hint="eastAsia" w:eastAsia="宋体"/>
          <w:color w:val="auto"/>
          <w:shd w:val="clear" w:color="auto" w:fill="FFFFFF"/>
          <w:lang w:eastAsia="zh-CN"/>
        </w:rPr>
      </w:pPr>
      <w:r>
        <w:rPr>
          <w:rFonts w:hint="eastAsia"/>
          <w:color w:val="auto"/>
          <w:shd w:val="clear" w:color="auto" w:fill="FFFFFF"/>
          <w:lang w:val="en-US" w:eastAsia="zh-CN"/>
        </w:rPr>
        <w:t>3.7</w:t>
      </w:r>
      <w:r>
        <w:rPr>
          <w:rFonts w:hint="eastAsia"/>
          <w:color w:val="auto"/>
          <w:shd w:val="clear" w:color="auto" w:fill="FFFFFF"/>
        </w:rPr>
        <w:t>本次磋商不接受联合体</w:t>
      </w:r>
      <w:r>
        <w:rPr>
          <w:rFonts w:hint="eastAsia"/>
          <w:color w:val="auto"/>
          <w:shd w:val="clear" w:color="auto" w:fill="FFFFFF"/>
          <w:lang w:eastAsia="zh-CN"/>
        </w:rPr>
        <w:t>。</w:t>
      </w:r>
    </w:p>
    <w:p>
      <w:pPr>
        <w:pStyle w:val="23"/>
        <w:shd w:val="clear" w:color="auto" w:fill="FFFFFF"/>
        <w:spacing w:before="0" w:beforeAutospacing="0" w:after="0" w:afterAutospacing="0" w:line="360" w:lineRule="auto"/>
        <w:ind w:firstLine="482" w:firstLineChars="200"/>
        <w:rPr>
          <w:rFonts w:ascii="宋体" w:hAnsi="宋体" w:cs="宋体"/>
          <w:b/>
          <w:bCs/>
          <w:color w:val="auto"/>
          <w:sz w:val="24"/>
          <w:shd w:val="clear" w:color="auto" w:fill="FFFFFF"/>
        </w:rPr>
      </w:pPr>
      <w:r>
        <w:rPr>
          <w:rFonts w:hint="eastAsia" w:ascii="宋体" w:hAnsi="宋体" w:cs="宋体"/>
          <w:b/>
          <w:bCs/>
          <w:color w:val="auto"/>
          <w:sz w:val="24"/>
          <w:shd w:val="clear" w:color="auto" w:fill="FFFFFF"/>
        </w:rPr>
        <w:t>三、</w:t>
      </w:r>
      <w:r>
        <w:rPr>
          <w:rFonts w:hint="eastAsia" w:cs="宋体"/>
          <w:b/>
          <w:bCs/>
          <w:color w:val="auto"/>
          <w:sz w:val="24"/>
          <w:shd w:val="clear" w:color="auto" w:fill="FFFFFF"/>
          <w:lang w:val="en-US" w:eastAsia="zh-CN"/>
        </w:rPr>
        <w:t>获取采购文件</w:t>
      </w:r>
      <w:r>
        <w:rPr>
          <w:rFonts w:hint="eastAsia" w:ascii="宋体" w:hAnsi="宋体" w:cs="宋体"/>
          <w:b/>
          <w:bCs/>
          <w:color w:val="auto"/>
          <w:sz w:val="24"/>
          <w:shd w:val="clear" w:color="auto" w:fill="FFFFFF"/>
        </w:rPr>
        <w:t>：</w:t>
      </w:r>
    </w:p>
    <w:p>
      <w:pPr>
        <w:pStyle w:val="14"/>
        <w:shd w:val="clear" w:color="auto" w:fill="FFFFFF"/>
        <w:spacing w:before="0" w:beforeAutospacing="0" w:after="0" w:afterAutospacing="0" w:line="360" w:lineRule="auto"/>
        <w:ind w:firstLine="470" w:firstLineChars="19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时间：2024年</w:t>
      </w:r>
      <w:r>
        <w:rPr>
          <w:rFonts w:hint="eastAsia" w:cs="宋体"/>
          <w:color w:val="auto"/>
          <w:sz w:val="24"/>
          <w:szCs w:val="24"/>
          <w:lang w:val="en-US" w:eastAsia="zh-CN"/>
        </w:rPr>
        <w:t>05</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30</w:t>
      </w:r>
      <w:r>
        <w:rPr>
          <w:rFonts w:hint="eastAsia" w:ascii="宋体" w:hAnsi="宋体" w:eastAsia="宋体" w:cs="宋体"/>
          <w:color w:val="auto"/>
          <w:sz w:val="24"/>
          <w:szCs w:val="24"/>
          <w:lang w:val="en-US" w:eastAsia="zh-CN"/>
        </w:rPr>
        <w:t>日 至 2024年</w:t>
      </w:r>
      <w:r>
        <w:rPr>
          <w:rFonts w:hint="eastAsia" w:cs="宋体"/>
          <w:color w:val="auto"/>
          <w:sz w:val="24"/>
          <w:szCs w:val="24"/>
          <w:lang w:val="en-US" w:eastAsia="zh-CN"/>
        </w:rPr>
        <w:t>06</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16</w:t>
      </w:r>
      <w:r>
        <w:rPr>
          <w:rFonts w:hint="eastAsia" w:ascii="宋体" w:hAnsi="宋体" w:eastAsia="宋体" w:cs="宋体"/>
          <w:color w:val="auto"/>
          <w:sz w:val="24"/>
          <w:szCs w:val="24"/>
          <w:lang w:val="en-US" w:eastAsia="zh-CN"/>
        </w:rPr>
        <w:t>日，每天上午00:00至12:00，下午12:00至23:59（北京时间，法定节假日除外。）</w:t>
      </w:r>
    </w:p>
    <w:p>
      <w:pPr>
        <w:pStyle w:val="14"/>
        <w:shd w:val="clear" w:color="auto" w:fill="FFFFFF"/>
        <w:spacing w:before="0" w:beforeAutospacing="0" w:after="0" w:afterAutospacing="0" w:line="360" w:lineRule="auto"/>
        <w:ind w:firstLine="470" w:firstLineChars="19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地点：三门峡市公共资源交易中心网（网址：http://gzjy.smx.gov.cn/）</w:t>
      </w:r>
    </w:p>
    <w:p>
      <w:pPr>
        <w:pStyle w:val="14"/>
        <w:shd w:val="clear" w:color="auto" w:fill="FFFFFF"/>
        <w:spacing w:before="0" w:beforeAutospacing="0" w:after="0" w:afterAutospacing="0" w:line="360" w:lineRule="auto"/>
        <w:ind w:firstLine="470" w:firstLineChars="19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方式：本项目没有报名环节，供应商凭CA数字证书通过三门峡市公共资源交易中心网（网址：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"http://gzjy.smx.gov.cn/）点击交易平台选择\“市场主体登录\”，在所参与项目右侧点击参与投标，即可直接下载本项目磋商文件。"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http://gzjy.smx.gov.cn/）点击交易平台选择“市场主体登录”，在所参与项目右侧点击参与投标，即可直接下载本项目磋商文件。</w:t>
      </w:r>
      <w:r>
        <w:rPr>
          <w:rFonts w:hint="eastAsia" w:ascii="宋体" w:hAnsi="宋体" w:eastAsia="宋体" w:cs="宋体"/>
          <w:color w:val="auto"/>
          <w:sz w:val="24"/>
          <w:szCs w:val="24"/>
          <w:lang w:val="en-US" w:eastAsia="zh-CN"/>
        </w:rPr>
        <w:fldChar w:fldCharType="end"/>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办理CA证书：</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http://gzjy.smx.gov.cn/bzzx/008001/20211105/57b16af9-ab87-4395-a723-7758c628a3f8.html</w:t>
      </w:r>
    </w:p>
    <w:p>
      <w:pPr>
        <w:pStyle w:val="14"/>
        <w:shd w:val="clear" w:color="auto" w:fill="FFFFFF"/>
        <w:spacing w:before="0" w:beforeAutospacing="0" w:after="0" w:afterAutospacing="0" w:line="360" w:lineRule="auto"/>
        <w:ind w:firstLine="470" w:firstLineChars="196"/>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售价：0元</w:t>
      </w:r>
    </w:p>
    <w:p>
      <w:pPr>
        <w:pStyle w:val="14"/>
        <w:shd w:val="clear" w:color="auto" w:fill="FFFFFF"/>
        <w:spacing w:before="0" w:beforeAutospacing="0" w:after="0" w:afterAutospacing="0" w:line="360" w:lineRule="auto"/>
        <w:ind w:firstLine="472" w:firstLineChars="196"/>
        <w:rPr>
          <w:rFonts w:hint="eastAsia"/>
          <w:b/>
          <w:bCs/>
          <w:color w:val="auto"/>
          <w:shd w:val="clear" w:color="auto" w:fill="FFFFFF"/>
        </w:rPr>
      </w:pPr>
      <w:r>
        <w:rPr>
          <w:rFonts w:hint="eastAsia"/>
          <w:b/>
          <w:bCs/>
          <w:color w:val="auto"/>
          <w:shd w:val="clear" w:color="auto" w:fill="FFFFFF"/>
          <w:lang w:val="en-US" w:eastAsia="zh-CN"/>
        </w:rPr>
        <w:t>四</w:t>
      </w:r>
      <w:r>
        <w:rPr>
          <w:rFonts w:hint="eastAsia"/>
          <w:b/>
          <w:bCs/>
          <w:color w:val="auto"/>
          <w:shd w:val="clear" w:color="auto" w:fill="FFFFFF"/>
        </w:rPr>
        <w:t>、响应文件提交：</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rPr>
        <w:t>1、</w:t>
      </w:r>
      <w:r>
        <w:rPr>
          <w:rFonts w:hint="eastAsia"/>
          <w:color w:val="auto"/>
          <w:shd w:val="clear" w:color="auto" w:fill="FFFFFF"/>
          <w:lang w:val="en-US" w:eastAsia="zh-CN"/>
        </w:rPr>
        <w:t>截止</w:t>
      </w:r>
      <w:r>
        <w:rPr>
          <w:rFonts w:hint="eastAsia"/>
          <w:color w:val="auto"/>
          <w:shd w:val="clear" w:color="auto" w:fill="FFFFFF"/>
        </w:rPr>
        <w:t>时间：20</w:t>
      </w:r>
      <w:r>
        <w:rPr>
          <w:rFonts w:hint="eastAsia"/>
          <w:color w:val="auto"/>
          <w:shd w:val="clear" w:color="auto" w:fill="FFFFFF"/>
          <w:lang w:val="en-US" w:eastAsia="zh-CN"/>
        </w:rPr>
        <w:t>24</w:t>
      </w:r>
      <w:r>
        <w:rPr>
          <w:rFonts w:hint="eastAsia"/>
          <w:color w:val="auto"/>
          <w:shd w:val="clear" w:color="auto" w:fill="FFFFFF"/>
        </w:rPr>
        <w:t>年</w:t>
      </w:r>
      <w:r>
        <w:rPr>
          <w:rFonts w:hint="eastAsia"/>
          <w:color w:val="auto"/>
          <w:shd w:val="clear" w:color="auto" w:fill="FFFFFF"/>
          <w:lang w:val="en-US" w:eastAsia="zh-CN"/>
        </w:rPr>
        <w:t>06</w:t>
      </w:r>
      <w:r>
        <w:rPr>
          <w:rFonts w:hint="eastAsia"/>
          <w:color w:val="auto"/>
          <w:shd w:val="clear" w:color="auto" w:fill="FFFFFF"/>
        </w:rPr>
        <w:t>月</w:t>
      </w:r>
      <w:r>
        <w:rPr>
          <w:rFonts w:hint="eastAsia"/>
          <w:color w:val="auto"/>
          <w:shd w:val="clear" w:color="auto" w:fill="FFFFFF"/>
          <w:lang w:val="en-US" w:eastAsia="zh-CN"/>
        </w:rPr>
        <w:t>17</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20</w:t>
      </w:r>
      <w:r>
        <w:rPr>
          <w:rFonts w:hint="eastAsia"/>
          <w:color w:val="auto"/>
          <w:shd w:val="clear" w:color="auto" w:fill="FFFFFF"/>
        </w:rPr>
        <w:t>分（北京时间）</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rPr>
        <w:t>2、地点：上传至三门峡市公共资源交易中心系统</w:t>
      </w:r>
    </w:p>
    <w:p>
      <w:pPr>
        <w:pStyle w:val="14"/>
        <w:shd w:val="clear" w:color="auto" w:fill="FFFFFF"/>
        <w:spacing w:before="0" w:beforeAutospacing="0" w:after="0" w:afterAutospacing="0" w:line="360" w:lineRule="auto"/>
        <w:ind w:firstLine="472" w:firstLineChars="196"/>
        <w:rPr>
          <w:rFonts w:hint="eastAsia"/>
          <w:b/>
          <w:bCs/>
          <w:color w:val="auto"/>
          <w:shd w:val="clear" w:color="auto" w:fill="FFFFFF"/>
        </w:rPr>
      </w:pPr>
      <w:r>
        <w:rPr>
          <w:rFonts w:hint="eastAsia"/>
          <w:b/>
          <w:bCs/>
          <w:color w:val="auto"/>
          <w:shd w:val="clear" w:color="auto" w:fill="FFFFFF"/>
          <w:lang w:val="en-US" w:eastAsia="zh-CN"/>
        </w:rPr>
        <w:t>五</w:t>
      </w:r>
      <w:r>
        <w:rPr>
          <w:rFonts w:hint="eastAsia"/>
          <w:b/>
          <w:bCs/>
          <w:color w:val="auto"/>
          <w:shd w:val="clear" w:color="auto" w:fill="FFFFFF"/>
        </w:rPr>
        <w:t>、响应文件开启</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rPr>
        <w:t>1、时间：20</w:t>
      </w:r>
      <w:r>
        <w:rPr>
          <w:rFonts w:hint="eastAsia"/>
          <w:color w:val="auto"/>
          <w:shd w:val="clear" w:color="auto" w:fill="FFFFFF"/>
          <w:lang w:val="en-US" w:eastAsia="zh-CN"/>
        </w:rPr>
        <w:t>24</w:t>
      </w:r>
      <w:r>
        <w:rPr>
          <w:rFonts w:hint="eastAsia"/>
          <w:color w:val="auto"/>
          <w:shd w:val="clear" w:color="auto" w:fill="FFFFFF"/>
        </w:rPr>
        <w:t>年</w:t>
      </w:r>
      <w:r>
        <w:rPr>
          <w:rFonts w:hint="eastAsia"/>
          <w:color w:val="auto"/>
          <w:shd w:val="clear" w:color="auto" w:fill="FFFFFF"/>
          <w:lang w:val="en-US" w:eastAsia="zh-CN"/>
        </w:rPr>
        <w:t>06</w:t>
      </w:r>
      <w:r>
        <w:rPr>
          <w:rFonts w:hint="eastAsia"/>
          <w:color w:val="auto"/>
          <w:shd w:val="clear" w:color="auto" w:fill="FFFFFF"/>
        </w:rPr>
        <w:t>月</w:t>
      </w:r>
      <w:r>
        <w:rPr>
          <w:rFonts w:hint="eastAsia"/>
          <w:color w:val="auto"/>
          <w:shd w:val="clear" w:color="auto" w:fill="FFFFFF"/>
          <w:lang w:val="en-US" w:eastAsia="zh-CN"/>
        </w:rPr>
        <w:t>17</w:t>
      </w:r>
      <w:r>
        <w:rPr>
          <w:rFonts w:hint="eastAsia"/>
          <w:color w:val="auto"/>
          <w:shd w:val="clear" w:color="auto" w:fill="FFFFFF"/>
        </w:rPr>
        <w:t>日</w:t>
      </w:r>
      <w:r>
        <w:rPr>
          <w:rFonts w:hint="eastAsia"/>
          <w:color w:val="auto"/>
          <w:shd w:val="clear" w:color="auto" w:fill="FFFFFF"/>
          <w:lang w:val="en-US" w:eastAsia="zh-CN"/>
        </w:rPr>
        <w:t>8</w:t>
      </w:r>
      <w:r>
        <w:rPr>
          <w:rFonts w:hint="eastAsia"/>
          <w:color w:val="auto"/>
          <w:shd w:val="clear" w:color="auto" w:fill="FFFFFF"/>
        </w:rPr>
        <w:t>时</w:t>
      </w:r>
      <w:r>
        <w:rPr>
          <w:rFonts w:hint="eastAsia"/>
          <w:color w:val="auto"/>
          <w:shd w:val="clear" w:color="auto" w:fill="FFFFFF"/>
          <w:lang w:val="en-US" w:eastAsia="zh-CN"/>
        </w:rPr>
        <w:t>20</w:t>
      </w:r>
      <w:r>
        <w:rPr>
          <w:rFonts w:hint="eastAsia"/>
          <w:color w:val="auto"/>
          <w:shd w:val="clear" w:color="auto" w:fill="FFFFFF"/>
        </w:rPr>
        <w:t>分（北京时间）</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rPr>
        <w:t>2、地点：</w:t>
      </w:r>
      <w:r>
        <w:rPr>
          <w:rFonts w:hint="eastAsia"/>
          <w:color w:val="auto"/>
          <w:shd w:val="clear" w:color="auto" w:fill="FFFFFF"/>
          <w:lang w:eastAsia="zh-CN"/>
        </w:rPr>
        <w:t>三门峡市公共资源交易中心五楼开标室</w:t>
      </w:r>
    </w:p>
    <w:p>
      <w:pPr>
        <w:pStyle w:val="14"/>
        <w:shd w:val="clear" w:color="auto" w:fill="FFFFFF"/>
        <w:spacing w:before="0" w:beforeAutospacing="0" w:after="0" w:afterAutospacing="0" w:line="360" w:lineRule="auto"/>
        <w:ind w:firstLine="472" w:firstLineChars="196"/>
        <w:rPr>
          <w:rFonts w:hint="eastAsia"/>
          <w:b/>
          <w:bCs/>
          <w:color w:val="auto"/>
          <w:highlight w:val="yellow"/>
          <w:shd w:val="clear" w:color="auto" w:fill="FFFFFF"/>
        </w:rPr>
      </w:pPr>
      <w:r>
        <w:rPr>
          <w:rFonts w:hint="eastAsia"/>
          <w:b/>
          <w:bCs/>
          <w:color w:val="auto"/>
          <w:shd w:val="clear" w:color="auto" w:fill="FFFFFF"/>
          <w:lang w:val="en-US" w:eastAsia="zh-CN"/>
        </w:rPr>
        <w:t>六</w:t>
      </w:r>
      <w:r>
        <w:rPr>
          <w:rFonts w:hint="eastAsia"/>
          <w:b/>
          <w:bCs/>
          <w:color w:val="auto"/>
          <w:shd w:val="clear" w:color="auto" w:fill="FFFFFF"/>
        </w:rPr>
        <w:t>、</w:t>
      </w:r>
      <w:r>
        <w:rPr>
          <w:rFonts w:hint="eastAsia"/>
          <w:b/>
          <w:bCs/>
          <w:color w:val="auto"/>
          <w:highlight w:val="none"/>
          <w:shd w:val="clear" w:color="auto" w:fill="FFFFFF"/>
        </w:rPr>
        <w:t>发布公告的媒介</w:t>
      </w:r>
      <w:r>
        <w:rPr>
          <w:rFonts w:hint="eastAsia"/>
          <w:b/>
          <w:bCs/>
          <w:color w:val="auto"/>
          <w:highlight w:val="none"/>
          <w:shd w:val="clear" w:color="auto" w:fill="FFFFFF"/>
          <w:lang w:val="en-US" w:eastAsia="zh-CN"/>
        </w:rPr>
        <w:t>及公告期限</w:t>
      </w:r>
      <w:r>
        <w:rPr>
          <w:rFonts w:hint="eastAsia"/>
          <w:b/>
          <w:bCs/>
          <w:color w:val="auto"/>
          <w:highlight w:val="none"/>
          <w:shd w:val="clear" w:color="auto" w:fill="FFFFFF"/>
        </w:rPr>
        <w:t>：</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highlight w:val="none"/>
          <w:shd w:val="clear" w:color="auto" w:fill="FFFFFF"/>
        </w:rPr>
        <w:t>本次公告</w:t>
      </w:r>
      <w:r>
        <w:rPr>
          <w:rFonts w:hint="eastAsia"/>
          <w:color w:val="auto"/>
          <w:shd w:val="clear" w:color="auto" w:fill="FFFFFF"/>
        </w:rPr>
        <w:t>同时在</w:t>
      </w:r>
      <w:r>
        <w:rPr>
          <w:rFonts w:hint="eastAsia" w:ascii="宋体" w:hAnsi="宋体"/>
          <w:sz w:val="24"/>
          <w:szCs w:val="24"/>
        </w:rPr>
        <w:t>《中国采购与招标网》、《河南省政府采购网》、《河南省电子招标投标公共服务平台》、《三门峡市交通运输局》和《三门峡市公共资源交易中心网》</w:t>
      </w:r>
      <w:r>
        <w:rPr>
          <w:rFonts w:hint="eastAsia"/>
          <w:color w:val="auto"/>
          <w:shd w:val="clear" w:color="auto" w:fill="FFFFFF"/>
        </w:rPr>
        <w:t>发布</w:t>
      </w:r>
      <w:r>
        <w:rPr>
          <w:rFonts w:hint="eastAsia"/>
          <w:color w:val="auto"/>
          <w:shd w:val="clear" w:color="auto" w:fill="FFFFFF"/>
          <w:lang w:eastAsia="zh-CN"/>
        </w:rPr>
        <w:t>，</w:t>
      </w:r>
      <w:r>
        <w:rPr>
          <w:rFonts w:hint="eastAsia"/>
          <w:color w:val="auto"/>
          <w:shd w:val="clear" w:color="auto" w:fill="FFFFFF"/>
          <w:lang w:val="en-US" w:eastAsia="zh-CN"/>
        </w:rPr>
        <w:t>公告期限为三个工作日</w:t>
      </w:r>
      <w:r>
        <w:rPr>
          <w:rFonts w:hint="eastAsia"/>
          <w:color w:val="auto"/>
          <w:shd w:val="clear" w:color="auto" w:fill="FFFFFF"/>
        </w:rPr>
        <w:t>。</w:t>
      </w:r>
    </w:p>
    <w:p>
      <w:pPr>
        <w:pStyle w:val="14"/>
        <w:numPr>
          <w:ilvl w:val="0"/>
          <w:numId w:val="1"/>
        </w:numPr>
        <w:shd w:val="clear" w:color="auto" w:fill="FFFFFF"/>
        <w:spacing w:before="0" w:beforeAutospacing="0" w:after="0" w:afterAutospacing="0" w:line="360" w:lineRule="auto"/>
        <w:ind w:firstLine="472" w:firstLineChars="196"/>
        <w:rPr>
          <w:rFonts w:hint="eastAsia"/>
          <w:b/>
          <w:bCs/>
          <w:color w:val="auto"/>
          <w:shd w:val="clear" w:color="auto" w:fill="FFFFFF"/>
          <w:lang w:val="en-US" w:eastAsia="zh-CN"/>
        </w:rPr>
      </w:pPr>
      <w:r>
        <w:rPr>
          <w:rFonts w:hint="eastAsia"/>
          <w:b/>
          <w:bCs/>
          <w:color w:val="auto"/>
          <w:shd w:val="clear" w:color="auto" w:fill="FFFFFF"/>
          <w:lang w:val="en-US" w:eastAsia="zh-CN"/>
        </w:rPr>
        <w:t>其他补充事宜</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color w:val="auto"/>
          <w:shd w:val="clear" w:color="auto" w:fill="FFFFFF"/>
          <w:lang w:val="en-US" w:eastAsia="zh-CN"/>
        </w:rPr>
      </w:pPr>
      <w:r>
        <w:rPr>
          <w:rFonts w:hint="default" w:ascii="宋体" w:hAnsi="宋体" w:eastAsia="宋体" w:cs="宋体"/>
          <w:color w:val="auto"/>
          <w:shd w:val="clear" w:color="auto" w:fill="FFFFFF"/>
          <w:lang w:val="en-US" w:eastAsia="zh-CN"/>
        </w:rPr>
        <w:t>1.本项目为不见面开标项目，开标当日，供应商无需到开标现场参加开标会议，供应商应当在投标截止时间前，登陆不见面开标大厅选择登陆三门峡市公共资源电子招投标系统进行登陆（网址为</w:t>
      </w:r>
      <w:r>
        <w:rPr>
          <w:rFonts w:hint="default" w:ascii="宋体" w:hAnsi="宋体" w:eastAsia="宋体" w:cs="宋体"/>
          <w:color w:val="auto"/>
          <w:shd w:val="clear" w:color="auto" w:fill="FFFFFF"/>
          <w:lang w:val="en-US" w:eastAsia="zh-CN"/>
        </w:rPr>
        <w:br w:type="textWrapping"/>
      </w:r>
      <w:r>
        <w:rPr>
          <w:rFonts w:hint="default" w:ascii="宋体" w:hAnsi="宋体" w:eastAsia="宋体" w:cs="宋体"/>
          <w:color w:val="auto"/>
          <w:shd w:val="clear" w:color="auto" w:fill="FFFFFF"/>
          <w:lang w:val="en-US" w:eastAsia="zh-CN"/>
        </w:rPr>
        <w:t>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2.本项目为电子化、无纸化交易项目，开标时不再接受任何纸质资料，为保证您能投标成功，请需仔细阅读招标文件和三门峡市公共资源交易中心官网业务办理指南。</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3.根据《河南省财政厅关于优化政府采购营商环境有关问题的通知》（豫财购【2019】4号）第6条的规定，</w:t>
      </w:r>
      <w:r>
        <w:rPr>
          <w:rFonts w:hint="eastAsia" w:ascii="宋体" w:hAnsi="宋体" w:eastAsia="宋体" w:cs="宋体"/>
          <w:color w:val="auto"/>
          <w:shd w:val="clear" w:color="auto" w:fill="FFFFFF"/>
          <w:lang w:val="en-US" w:eastAsia="zh-CN"/>
        </w:rPr>
        <w:t>磋商</w:t>
      </w:r>
      <w:r>
        <w:rPr>
          <w:rFonts w:hint="default" w:ascii="宋体" w:hAnsi="宋体" w:eastAsia="宋体" w:cs="宋体"/>
          <w:color w:val="auto"/>
          <w:shd w:val="clear" w:color="auto" w:fill="FFFFFF"/>
          <w:lang w:val="en-US" w:eastAsia="zh-CN"/>
        </w:rPr>
        <w:t>保证金不再收取。</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4.资格评审部分：资格评审以响应文件为准，可使用电子营业执照</w:t>
      </w:r>
      <w:r>
        <w:rPr>
          <w:rFonts w:hint="eastAsia" w:ascii="宋体" w:hAnsi="宋体" w:eastAsia="宋体" w:cs="宋体"/>
          <w:color w:val="auto"/>
          <w:shd w:val="clear" w:color="auto" w:fill="FFFFFF"/>
          <w:lang w:val="en-US" w:eastAsia="zh-CN"/>
        </w:rPr>
        <w:t>，</w:t>
      </w:r>
      <w:r>
        <w:rPr>
          <w:rFonts w:hint="default" w:ascii="宋体" w:hAnsi="宋体" w:eastAsia="宋体" w:cs="宋体"/>
          <w:color w:val="auto"/>
          <w:shd w:val="clear" w:color="auto" w:fill="FFFFFF"/>
          <w:lang w:val="en-US" w:eastAsia="zh-CN"/>
        </w:rPr>
        <w:t>其上传资料真实性由供应商自行承担，同时，供应商应在开标前自行完善主体库信息。</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5.</w:t>
      </w:r>
      <w:r>
        <w:rPr>
          <w:rFonts w:hint="eastAsia" w:ascii="宋体" w:hAnsi="宋体" w:eastAsia="宋体" w:cs="宋体"/>
          <w:color w:val="auto"/>
          <w:shd w:val="clear" w:color="auto" w:fill="FFFFFF"/>
          <w:lang w:val="en-US" w:eastAsia="zh-CN"/>
        </w:rPr>
        <w:t>评审</w:t>
      </w:r>
      <w:r>
        <w:rPr>
          <w:rFonts w:hint="default" w:ascii="宋体" w:hAnsi="宋体" w:eastAsia="宋体" w:cs="宋体"/>
          <w:color w:val="auto"/>
          <w:shd w:val="clear" w:color="auto" w:fill="FFFFFF"/>
          <w:lang w:val="en-US" w:eastAsia="zh-CN"/>
        </w:rPr>
        <w:t>打分部分：</w:t>
      </w:r>
      <w:r>
        <w:rPr>
          <w:rFonts w:hint="eastAsia" w:ascii="宋体" w:hAnsi="宋体" w:eastAsia="宋体" w:cs="宋体"/>
          <w:color w:val="auto"/>
          <w:shd w:val="clear" w:color="auto" w:fill="FFFFFF"/>
          <w:lang w:val="en-US" w:eastAsia="zh-CN"/>
        </w:rPr>
        <w:t>评审</w:t>
      </w:r>
      <w:r>
        <w:rPr>
          <w:rFonts w:hint="default" w:ascii="宋体" w:hAnsi="宋体" w:eastAsia="宋体" w:cs="宋体"/>
          <w:color w:val="auto"/>
          <w:shd w:val="clear" w:color="auto" w:fill="FFFFFF"/>
          <w:lang w:val="en-US" w:eastAsia="zh-CN"/>
        </w:rPr>
        <w:t>打分部分按照100分制原则进行，涉及到资格审查、企业荣誉、人员业绩、企业业绩等计分部分时，以供应商自行上传到响应文件中的各类相应内容为准。</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6.响应文件编制部分：在磋商文件中要求供应商按照响应文件格式进行响应文件编制，在响应文件编制时，应明确将供应商企业基本情况、资质情况、人员情况、财务情况、业绩情况编入响应文件，便于进行资格审查及</w:t>
      </w:r>
      <w:r>
        <w:rPr>
          <w:rFonts w:hint="eastAsia" w:cs="宋体"/>
          <w:color w:val="auto"/>
          <w:shd w:val="clear" w:color="auto" w:fill="FFFFFF"/>
          <w:lang w:val="en-US" w:eastAsia="zh-CN"/>
        </w:rPr>
        <w:t>评审</w:t>
      </w:r>
      <w:r>
        <w:rPr>
          <w:rFonts w:hint="default" w:ascii="宋体" w:hAnsi="宋体" w:eastAsia="宋体" w:cs="宋体"/>
          <w:color w:val="auto"/>
          <w:shd w:val="clear" w:color="auto" w:fill="FFFFFF"/>
          <w:lang w:val="en-US" w:eastAsia="zh-CN"/>
        </w:rPr>
        <w:t>打分。</w:t>
      </w:r>
      <w:r>
        <w:rPr>
          <w:rFonts w:hint="default" w:ascii="宋体" w:hAnsi="宋体" w:eastAsia="宋体" w:cs="宋体"/>
          <w:color w:val="auto"/>
          <w:shd w:val="clear" w:color="auto" w:fill="FFFFFF"/>
          <w:lang w:val="en-US" w:eastAsia="zh-CN"/>
        </w:rPr>
        <w:br w:type="textWrapping"/>
      </w:r>
      <w:r>
        <w:rPr>
          <w:rFonts w:hint="eastAsia" w:ascii="宋体" w:hAnsi="宋体" w:eastAsia="宋体" w:cs="宋体"/>
          <w:color w:val="auto"/>
          <w:shd w:val="clear" w:color="auto" w:fill="FFFFFF"/>
          <w:lang w:val="en-US" w:eastAsia="zh-CN"/>
        </w:rPr>
        <w:t xml:space="preserve">    </w:t>
      </w:r>
      <w:r>
        <w:rPr>
          <w:rFonts w:hint="default" w:ascii="宋体" w:hAnsi="宋体" w:eastAsia="宋体" w:cs="宋体"/>
          <w:color w:val="auto"/>
          <w:shd w:val="clear" w:color="auto" w:fill="FFFFFF"/>
          <w:lang w:val="en-US" w:eastAsia="zh-CN"/>
        </w:rPr>
        <w:t>7.我单位（采购人）严格按三财购【2021】9号文要求的时限发布成交结果公告，发出成交通知书，签订采购合同，上传采购合同。</w:t>
      </w:r>
    </w:p>
    <w:p>
      <w:pPr>
        <w:pStyle w:val="14"/>
        <w:shd w:val="clear" w:color="auto" w:fill="FFFFFF"/>
        <w:spacing w:before="0" w:beforeAutospacing="0" w:after="0" w:afterAutospacing="0" w:line="360" w:lineRule="auto"/>
        <w:ind w:firstLine="472" w:firstLineChars="196"/>
        <w:rPr>
          <w:rFonts w:hint="eastAsia"/>
          <w:b/>
          <w:bCs/>
          <w:color w:val="auto"/>
          <w:highlight w:val="none"/>
          <w:shd w:val="clear" w:color="auto" w:fill="FFFFFF"/>
        </w:rPr>
      </w:pPr>
      <w:r>
        <w:rPr>
          <w:rFonts w:hint="eastAsia"/>
          <w:b/>
          <w:bCs/>
          <w:color w:val="auto"/>
          <w:highlight w:val="none"/>
          <w:shd w:val="clear" w:color="auto" w:fill="FFFFFF"/>
          <w:lang w:val="en-US" w:eastAsia="zh-CN"/>
        </w:rPr>
        <w:t>八</w:t>
      </w:r>
      <w:r>
        <w:rPr>
          <w:rFonts w:hint="eastAsia"/>
          <w:b/>
          <w:bCs/>
          <w:color w:val="auto"/>
          <w:highlight w:val="none"/>
          <w:shd w:val="clear" w:color="auto" w:fill="FFFFFF"/>
        </w:rPr>
        <w:t>、 凡对本次招标提出询问，请按照以下方式联系</w:t>
      </w:r>
    </w:p>
    <w:p>
      <w:pPr>
        <w:pStyle w:val="14"/>
        <w:shd w:val="clear" w:color="auto" w:fill="FFFFFF"/>
        <w:spacing w:before="0" w:beforeAutospacing="0" w:after="0" w:afterAutospacing="0" w:line="360" w:lineRule="auto"/>
        <w:ind w:firstLine="470" w:firstLineChars="196"/>
        <w:rPr>
          <w:rFonts w:hint="eastAsia"/>
          <w:color w:val="auto"/>
          <w:highlight w:val="none"/>
          <w:shd w:val="clear" w:color="auto" w:fill="FFFFFF"/>
        </w:rPr>
      </w:pPr>
      <w:r>
        <w:rPr>
          <w:rFonts w:hint="eastAsia"/>
          <w:color w:val="auto"/>
          <w:highlight w:val="none"/>
          <w:shd w:val="clear" w:color="auto" w:fill="FFFFFF"/>
          <w:lang w:val="en-US" w:eastAsia="zh-CN"/>
        </w:rPr>
        <w:t>1.监督部门信息：</w:t>
      </w:r>
    </w:p>
    <w:p>
      <w:pPr>
        <w:pStyle w:val="14"/>
        <w:shd w:val="clear" w:color="auto" w:fill="FFFFFF"/>
        <w:spacing w:before="0" w:beforeAutospacing="0" w:after="0" w:afterAutospacing="0" w:line="360" w:lineRule="auto"/>
        <w:ind w:firstLine="470" w:firstLineChars="196"/>
        <w:rPr>
          <w:rFonts w:hint="eastAsia"/>
          <w:color w:val="auto"/>
          <w:highlight w:val="none"/>
          <w:shd w:val="clear" w:color="auto" w:fill="FFFFFF"/>
          <w:lang w:val="en-US" w:eastAsia="zh-CN"/>
        </w:rPr>
      </w:pPr>
      <w:r>
        <w:rPr>
          <w:rFonts w:hint="eastAsia"/>
          <w:color w:val="auto"/>
          <w:highlight w:val="none"/>
          <w:shd w:val="clear" w:color="auto" w:fill="FFFFFF"/>
          <w:lang w:val="en-US" w:eastAsia="zh-CN"/>
        </w:rPr>
        <w:t>监督部门：三门峡市财政局政府采购监督管理科</w:t>
      </w:r>
    </w:p>
    <w:p>
      <w:pPr>
        <w:pStyle w:val="14"/>
        <w:shd w:val="clear" w:color="auto" w:fill="FFFFFF"/>
        <w:spacing w:before="0" w:beforeAutospacing="0" w:after="0" w:afterAutospacing="0" w:line="360" w:lineRule="auto"/>
        <w:ind w:firstLine="470" w:firstLineChars="196"/>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电    话：0398-2608915</w:t>
      </w:r>
    </w:p>
    <w:p>
      <w:pPr>
        <w:pStyle w:val="14"/>
        <w:shd w:val="clear" w:color="auto" w:fill="FFFFFF"/>
        <w:spacing w:before="0" w:beforeAutospacing="0" w:after="0" w:afterAutospacing="0" w:line="360" w:lineRule="auto"/>
        <w:ind w:firstLine="470" w:firstLineChars="196"/>
        <w:rPr>
          <w:rFonts w:hint="default" w:ascii="宋体" w:hAnsi="宋体" w:eastAsia="宋体" w:cs="宋体"/>
          <w:i w:val="0"/>
          <w:iCs w:val="0"/>
          <w:caps w:val="0"/>
          <w:color w:val="333333"/>
          <w:spacing w:val="0"/>
          <w:sz w:val="24"/>
          <w:szCs w:val="24"/>
          <w:highlight w:val="none"/>
          <w:lang w:val="en-US" w:eastAsia="zh-CN"/>
        </w:rPr>
      </w:pPr>
      <w:r>
        <w:rPr>
          <w:rFonts w:hint="eastAsia"/>
          <w:color w:val="auto"/>
          <w:highlight w:val="none"/>
          <w:shd w:val="clear" w:color="auto" w:fill="FFFFFF"/>
        </w:rPr>
        <w:t>监督部门：</w:t>
      </w:r>
      <w:r>
        <w:rPr>
          <w:rFonts w:hint="eastAsia" w:cs="宋体"/>
          <w:i w:val="0"/>
          <w:iCs w:val="0"/>
          <w:caps w:val="0"/>
          <w:color w:val="333333"/>
          <w:spacing w:val="0"/>
          <w:sz w:val="24"/>
          <w:szCs w:val="24"/>
          <w:highlight w:val="none"/>
          <w:lang w:val="en-US" w:eastAsia="zh-CN"/>
        </w:rPr>
        <w:t>三门峡市交通运输局</w:t>
      </w:r>
    </w:p>
    <w:p>
      <w:pPr>
        <w:pStyle w:val="14"/>
        <w:shd w:val="clear" w:color="auto" w:fill="FFFFFF"/>
        <w:spacing w:before="0" w:beforeAutospacing="0" w:after="0" w:afterAutospacing="0" w:line="360" w:lineRule="auto"/>
        <w:ind w:firstLine="470" w:firstLineChars="196"/>
        <w:rPr>
          <w:rFonts w:hint="default"/>
          <w:color w:val="auto"/>
          <w:highlight w:val="none"/>
          <w:shd w:val="clear" w:color="auto" w:fill="FFFFFF"/>
          <w:lang w:val="en-US" w:eastAsia="zh-CN"/>
        </w:rPr>
      </w:pPr>
      <w:r>
        <w:rPr>
          <w:rFonts w:hint="eastAsia"/>
          <w:color w:val="auto"/>
          <w:highlight w:val="none"/>
          <w:shd w:val="clear" w:color="auto" w:fill="FFFFFF"/>
        </w:rPr>
        <w:t>电    话：</w:t>
      </w:r>
      <w:r>
        <w:rPr>
          <w:rFonts w:hint="eastAsia"/>
          <w:color w:val="auto"/>
          <w:highlight w:val="none"/>
          <w:shd w:val="clear" w:color="auto" w:fill="FFFFFF"/>
          <w:lang w:val="en-US" w:eastAsia="zh-CN"/>
        </w:rPr>
        <w:t>0398-</w:t>
      </w:r>
      <w:r>
        <w:rPr>
          <w:rFonts w:hint="eastAsia"/>
          <w:color w:val="auto"/>
          <w:highlight w:val="none"/>
          <w:shd w:val="clear" w:color="auto" w:fill="FFFFFF"/>
        </w:rPr>
        <w:t>2817659</w:t>
      </w:r>
    </w:p>
    <w:p>
      <w:pPr>
        <w:pStyle w:val="14"/>
        <w:shd w:val="clear" w:color="auto" w:fill="FFFFFF"/>
        <w:spacing w:before="0" w:beforeAutospacing="0" w:after="0" w:afterAutospacing="0" w:line="360" w:lineRule="auto"/>
        <w:ind w:firstLine="470" w:firstLineChars="196"/>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2.采购人信息：</w:t>
      </w:r>
    </w:p>
    <w:p>
      <w:pPr>
        <w:pStyle w:val="14"/>
        <w:shd w:val="clear" w:color="auto" w:fill="FFFFFF"/>
        <w:spacing w:before="0" w:beforeAutospacing="0" w:after="0" w:afterAutospacing="0" w:line="360" w:lineRule="auto"/>
        <w:ind w:firstLine="470" w:firstLineChars="196"/>
        <w:rPr>
          <w:rFonts w:hint="eastAsia" w:eastAsia="宋体"/>
          <w:color w:val="auto"/>
          <w:shd w:val="clear" w:color="auto" w:fill="FFFFFF"/>
          <w:lang w:eastAsia="zh-CN"/>
        </w:rPr>
      </w:pPr>
      <w:r>
        <w:rPr>
          <w:rFonts w:hint="eastAsia"/>
          <w:color w:val="auto"/>
          <w:shd w:val="clear" w:color="auto" w:fill="FFFFFF"/>
          <w:lang w:val="en-US" w:eastAsia="zh-CN"/>
        </w:rPr>
        <w:t>名称</w:t>
      </w:r>
      <w:r>
        <w:rPr>
          <w:rFonts w:hint="eastAsia"/>
          <w:color w:val="auto"/>
          <w:shd w:val="clear" w:color="auto" w:fill="FFFFFF"/>
        </w:rPr>
        <w:t>：</w:t>
      </w:r>
      <w:r>
        <w:rPr>
          <w:rFonts w:hint="eastAsia"/>
          <w:color w:val="auto"/>
          <w:shd w:val="clear" w:color="auto" w:fill="FFFFFF"/>
          <w:lang w:eastAsia="zh-CN"/>
        </w:rPr>
        <w:t>三门峡市公路事业发展中心</w:t>
      </w:r>
    </w:p>
    <w:p>
      <w:pPr>
        <w:pStyle w:val="14"/>
        <w:shd w:val="clear" w:color="auto" w:fill="FFFFFF"/>
        <w:spacing w:before="0" w:beforeAutospacing="0" w:after="0" w:afterAutospacing="0" w:line="360" w:lineRule="auto"/>
        <w:ind w:firstLine="470" w:firstLineChars="196"/>
        <w:rPr>
          <w:rFonts w:hint="eastAsia" w:eastAsia="宋体"/>
          <w:color w:val="auto"/>
          <w:shd w:val="clear" w:color="auto" w:fill="FFFFFF"/>
          <w:lang w:eastAsia="zh-CN"/>
        </w:rPr>
      </w:pPr>
      <w:r>
        <w:rPr>
          <w:rFonts w:hint="eastAsia"/>
          <w:color w:val="auto"/>
          <w:shd w:val="clear" w:color="auto" w:fill="FFFFFF"/>
        </w:rPr>
        <w:t>地址：三门峡市虢国路东段</w:t>
      </w:r>
    </w:p>
    <w:p>
      <w:pPr>
        <w:pStyle w:val="14"/>
        <w:shd w:val="clear" w:color="auto" w:fill="FFFFFF"/>
        <w:spacing w:before="0" w:beforeAutospacing="0" w:after="0" w:afterAutospacing="0" w:line="360" w:lineRule="auto"/>
        <w:ind w:firstLine="470" w:firstLineChars="196"/>
        <w:rPr>
          <w:rFonts w:hint="eastAsia" w:eastAsia="宋体"/>
          <w:color w:val="auto"/>
          <w:shd w:val="clear" w:color="auto" w:fill="FFFFFF"/>
          <w:lang w:eastAsia="zh-CN"/>
        </w:rPr>
      </w:pPr>
      <w:r>
        <w:rPr>
          <w:rFonts w:hint="eastAsia"/>
          <w:color w:val="auto"/>
          <w:shd w:val="clear" w:color="auto" w:fill="FFFFFF"/>
        </w:rPr>
        <w:t>联系人</w:t>
      </w:r>
      <w:r>
        <w:rPr>
          <w:rFonts w:hint="eastAsia"/>
          <w:color w:val="auto"/>
          <w:shd w:val="clear" w:color="auto" w:fill="FFFFFF"/>
          <w:lang w:eastAsia="zh-CN"/>
        </w:rPr>
        <w:t>：</w:t>
      </w:r>
      <w:r>
        <w:rPr>
          <w:rFonts w:hint="eastAsia" w:ascii="宋体" w:hAnsi="宋体" w:cs="宋体"/>
          <w:color w:val="333333"/>
          <w:sz w:val="24"/>
          <w:szCs w:val="24"/>
        </w:rPr>
        <w:t>0398-2817007</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lang w:val="en-US" w:eastAsia="zh-CN"/>
        </w:rPr>
        <w:t>联系方式</w:t>
      </w:r>
      <w:r>
        <w:rPr>
          <w:rFonts w:hint="eastAsia"/>
          <w:color w:val="auto"/>
          <w:shd w:val="clear" w:color="auto" w:fill="FFFFFF"/>
        </w:rPr>
        <w:t>：</w:t>
      </w:r>
      <w:r>
        <w:rPr>
          <w:rFonts w:hint="eastAsia" w:ascii="宋体" w:hAnsi="宋体"/>
          <w:sz w:val="24"/>
          <w:szCs w:val="24"/>
        </w:rPr>
        <w:t>岳女士</w:t>
      </w:r>
    </w:p>
    <w:p>
      <w:pPr>
        <w:pStyle w:val="14"/>
        <w:shd w:val="clear" w:color="auto" w:fill="FFFFFF"/>
        <w:spacing w:before="0" w:beforeAutospacing="0" w:after="0" w:afterAutospacing="0" w:line="360" w:lineRule="auto"/>
        <w:ind w:firstLine="470" w:firstLineChars="196"/>
        <w:rPr>
          <w:rFonts w:hint="default"/>
          <w:color w:val="auto"/>
          <w:shd w:val="clear" w:color="auto" w:fill="FFFFFF"/>
          <w:lang w:val="en-US" w:eastAsia="zh-CN"/>
        </w:rPr>
      </w:pPr>
      <w:r>
        <w:rPr>
          <w:rFonts w:hint="eastAsia"/>
          <w:color w:val="auto"/>
          <w:shd w:val="clear" w:color="auto" w:fill="FFFFFF"/>
          <w:lang w:val="en-US" w:eastAsia="zh-CN"/>
        </w:rPr>
        <w:t>3.采购代理机构信息：</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lang w:val="en-US" w:eastAsia="zh-CN"/>
        </w:rPr>
        <w:t>名称</w:t>
      </w:r>
      <w:r>
        <w:rPr>
          <w:rFonts w:hint="eastAsia"/>
          <w:color w:val="auto"/>
          <w:shd w:val="clear" w:color="auto" w:fill="FFFFFF"/>
        </w:rPr>
        <w:t>：河南锦霖工程管理有限公司</w:t>
      </w:r>
    </w:p>
    <w:p>
      <w:pPr>
        <w:pStyle w:val="14"/>
        <w:shd w:val="clear" w:color="auto" w:fill="FFFFFF"/>
        <w:spacing w:before="0" w:beforeAutospacing="0" w:after="0" w:afterAutospacing="0" w:line="360" w:lineRule="auto"/>
        <w:ind w:firstLine="470" w:firstLineChars="196"/>
        <w:rPr>
          <w:rFonts w:hint="eastAsia" w:eastAsia="宋体"/>
          <w:color w:val="auto"/>
          <w:shd w:val="clear" w:color="auto" w:fill="FFFFFF"/>
          <w:lang w:eastAsia="zh-CN"/>
        </w:rPr>
      </w:pPr>
      <w:r>
        <w:rPr>
          <w:rFonts w:hint="eastAsia"/>
          <w:color w:val="auto"/>
          <w:shd w:val="clear" w:color="auto" w:fill="FFFFFF"/>
        </w:rPr>
        <w:t>地址：三门峡市湖滨区嘉亿广场4号楼621室</w:t>
      </w:r>
    </w:p>
    <w:p>
      <w:pPr>
        <w:pStyle w:val="14"/>
        <w:shd w:val="clear" w:color="auto" w:fill="FFFFFF"/>
        <w:spacing w:before="0" w:beforeAutospacing="0" w:after="0" w:afterAutospacing="0" w:line="360" w:lineRule="auto"/>
        <w:ind w:firstLine="470" w:firstLineChars="196"/>
        <w:rPr>
          <w:rFonts w:hint="eastAsia"/>
          <w:color w:val="auto"/>
          <w:shd w:val="clear" w:color="auto" w:fill="FFFFFF"/>
        </w:rPr>
      </w:pPr>
      <w:r>
        <w:rPr>
          <w:rFonts w:hint="eastAsia"/>
          <w:color w:val="auto"/>
          <w:shd w:val="clear" w:color="auto" w:fill="FFFFFF"/>
        </w:rPr>
        <w:t>联系人：</w:t>
      </w:r>
      <w:r>
        <w:rPr>
          <w:rFonts w:hint="eastAsia"/>
          <w:color w:val="auto"/>
          <w:shd w:val="clear" w:color="auto" w:fill="FFFFFF"/>
          <w:lang w:val="en-US" w:eastAsia="zh-CN"/>
        </w:rPr>
        <w:t>陈</w:t>
      </w:r>
      <w:r>
        <w:rPr>
          <w:rFonts w:hint="eastAsia"/>
          <w:color w:val="auto"/>
          <w:shd w:val="clear" w:color="auto" w:fill="FFFFFF"/>
        </w:rPr>
        <w:t>女士</w:t>
      </w:r>
    </w:p>
    <w:p>
      <w:pPr>
        <w:pStyle w:val="14"/>
        <w:shd w:val="clear" w:color="auto" w:fill="FFFFFF"/>
        <w:spacing w:before="0" w:beforeAutospacing="0" w:after="0" w:afterAutospacing="0" w:line="360" w:lineRule="auto"/>
        <w:ind w:firstLine="470" w:firstLineChars="196"/>
        <w:rPr>
          <w:rFonts w:hint="eastAsia"/>
          <w:color w:val="auto"/>
          <w:shd w:val="clear" w:color="auto" w:fill="FFFFFF"/>
          <w:lang w:val="en-US" w:eastAsia="zh-CN"/>
        </w:rPr>
      </w:pPr>
      <w:r>
        <w:rPr>
          <w:rFonts w:hint="eastAsia"/>
          <w:color w:val="auto"/>
          <w:shd w:val="clear" w:color="auto" w:fill="FFFFFF"/>
          <w:lang w:val="en-US" w:eastAsia="zh-CN"/>
        </w:rPr>
        <w:t>联系方式：0398-2739966</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val="en-US" w:eastAsia="zh-CN"/>
        </w:rPr>
      </w:pPr>
      <w:r>
        <w:rPr>
          <w:rFonts w:hint="eastAsia"/>
          <w:color w:val="auto"/>
          <w:shd w:val="clear" w:color="auto" w:fill="FFFFFF"/>
          <w:lang w:val="en-US" w:eastAsia="zh-CN"/>
        </w:rPr>
        <w:t>4.项目联系方式：</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auto"/>
          <w:shd w:val="clear" w:color="auto" w:fill="FFFFFF"/>
          <w:lang w:val="en-US" w:eastAsia="zh-CN"/>
        </w:rPr>
      </w:pPr>
      <w:r>
        <w:rPr>
          <w:rFonts w:hint="eastAsia"/>
          <w:color w:val="auto"/>
          <w:shd w:val="clear" w:color="auto" w:fill="FFFFFF"/>
          <w:lang w:val="en-US" w:eastAsia="zh-CN"/>
        </w:rPr>
        <w:t>项目联系人：陈</w:t>
      </w:r>
      <w:r>
        <w:rPr>
          <w:rFonts w:hint="eastAsia"/>
          <w:color w:val="auto"/>
          <w:shd w:val="clear" w:color="auto" w:fill="FFFFFF"/>
        </w:rPr>
        <w:t>女士</w:t>
      </w:r>
    </w:p>
    <w:p>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color w:val="auto"/>
          <w:shd w:val="clear" w:color="auto" w:fill="FFFFFF"/>
          <w:lang w:val="en-US" w:eastAsia="zh-CN"/>
        </w:rPr>
      </w:pPr>
      <w:r>
        <w:rPr>
          <w:rFonts w:hint="eastAsia"/>
          <w:color w:val="auto"/>
          <w:shd w:val="clear" w:color="auto" w:fill="FFFFFF"/>
          <w:lang w:val="en-US" w:eastAsia="zh-CN"/>
        </w:rPr>
        <w:t>联系方式：0398-2739966</w:t>
      </w: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ind w:firstLine="480" w:firstLineChars="200"/>
        <w:rPr>
          <w:rFonts w:hint="eastAsia" w:ascii="宋体" w:hAnsi="宋体"/>
          <w:color w:val="auto"/>
          <w:sz w:val="24"/>
        </w:rPr>
      </w:pPr>
    </w:p>
    <w:p>
      <w:pPr>
        <w:spacing w:line="480" w:lineRule="auto"/>
        <w:rPr>
          <w:rFonts w:hint="eastAsia" w:ascii="宋体" w:hAnsi="宋体"/>
          <w:color w:val="auto"/>
          <w:sz w:val="24"/>
        </w:rPr>
      </w:pPr>
    </w:p>
    <w:p>
      <w:pPr>
        <w:pStyle w:val="3"/>
        <w:bidi w:val="0"/>
        <w:rPr>
          <w:rFonts w:hint="eastAsia" w:ascii="宋体" w:hAnsi="宋体"/>
          <w:color w:val="auto"/>
          <w:szCs w:val="36"/>
        </w:rPr>
      </w:pPr>
      <w:bookmarkStart w:id="13" w:name="_Toc485222550"/>
      <w:bookmarkStart w:id="14" w:name="_Toc7522"/>
      <w:r>
        <w:rPr>
          <w:rFonts w:hint="eastAsia" w:ascii="宋体" w:hAnsi="宋体"/>
          <w:color w:val="auto"/>
          <w:szCs w:val="36"/>
        </w:rPr>
        <w:t xml:space="preserve">第二部分  </w:t>
      </w:r>
      <w:r>
        <w:rPr>
          <w:rFonts w:hint="eastAsia" w:ascii="宋体" w:hAnsi="宋体"/>
          <w:color w:val="auto"/>
          <w:szCs w:val="36"/>
          <w:lang w:eastAsia="zh-CN"/>
        </w:rPr>
        <w:t>供应商</w:t>
      </w:r>
      <w:r>
        <w:rPr>
          <w:rFonts w:hint="eastAsia" w:ascii="宋体" w:hAnsi="宋体"/>
          <w:color w:val="auto"/>
          <w:szCs w:val="36"/>
        </w:rPr>
        <w:t>须知</w:t>
      </w:r>
      <w:bookmarkEnd w:id="1"/>
      <w:bookmarkEnd w:id="2"/>
      <w:bookmarkEnd w:id="13"/>
      <w:bookmarkEnd w:id="14"/>
    </w:p>
    <w:p>
      <w:pPr>
        <w:pStyle w:val="2"/>
        <w:bidi w:val="0"/>
        <w:jc w:val="center"/>
        <w:rPr>
          <w:rFonts w:hint="eastAsia"/>
          <w:color w:val="auto"/>
        </w:rPr>
      </w:pPr>
      <w:bookmarkStart w:id="15" w:name="_Toc12809"/>
      <w:bookmarkStart w:id="16" w:name="_Toc183264284"/>
      <w:r>
        <w:rPr>
          <w:rFonts w:hint="eastAsia"/>
          <w:color w:val="auto"/>
          <w:lang w:eastAsia="zh-CN"/>
        </w:rPr>
        <w:t>供应商</w:t>
      </w:r>
      <w:r>
        <w:rPr>
          <w:rFonts w:hint="eastAsia"/>
          <w:color w:val="auto"/>
        </w:rPr>
        <w:t>须知前附表</w:t>
      </w:r>
      <w:bookmarkEnd w:id="15"/>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7"/>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color w:val="auto"/>
                <w:sz w:val="24"/>
                <w:szCs w:val="24"/>
              </w:rPr>
            </w:pPr>
            <w:r>
              <w:rPr>
                <w:rFonts w:hint="eastAsia"/>
                <w:b/>
                <w:bCs/>
                <w:color w:val="auto"/>
                <w:sz w:val="24"/>
                <w:szCs w:val="24"/>
              </w:rPr>
              <w:t>序号</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color w:val="auto"/>
                <w:sz w:val="24"/>
                <w:szCs w:val="24"/>
              </w:rPr>
            </w:pPr>
            <w:r>
              <w:rPr>
                <w:rFonts w:hint="eastAsia"/>
                <w:b/>
                <w:bCs/>
                <w:color w:val="auto"/>
                <w:sz w:val="24"/>
                <w:szCs w:val="24"/>
              </w:rPr>
              <w:t>条</w:t>
            </w:r>
            <w:r>
              <w:rPr>
                <w:b/>
                <w:bCs/>
                <w:color w:val="auto"/>
                <w:sz w:val="24"/>
                <w:szCs w:val="24"/>
              </w:rPr>
              <w:t xml:space="preserve"> </w:t>
            </w:r>
            <w:r>
              <w:rPr>
                <w:rFonts w:hint="eastAsia"/>
                <w:b/>
                <w:bCs/>
                <w:color w:val="auto"/>
                <w:sz w:val="24"/>
                <w:szCs w:val="24"/>
              </w:rPr>
              <w:t>款</w:t>
            </w:r>
            <w:r>
              <w:rPr>
                <w:b/>
                <w:bCs/>
                <w:color w:val="auto"/>
                <w:sz w:val="24"/>
                <w:szCs w:val="24"/>
              </w:rPr>
              <w:t xml:space="preserve"> </w:t>
            </w:r>
            <w:r>
              <w:rPr>
                <w:rFonts w:hint="eastAsia"/>
                <w:b/>
                <w:bCs/>
                <w:color w:val="auto"/>
                <w:sz w:val="24"/>
                <w:szCs w:val="24"/>
              </w:rPr>
              <w:t>名</w:t>
            </w:r>
            <w:r>
              <w:rPr>
                <w:b/>
                <w:bCs/>
                <w:color w:val="auto"/>
                <w:sz w:val="24"/>
                <w:szCs w:val="24"/>
              </w:rPr>
              <w:t xml:space="preserve"> </w:t>
            </w:r>
            <w:r>
              <w:rPr>
                <w:rFonts w:hint="eastAsia"/>
                <w:b/>
                <w:bCs/>
                <w:color w:val="auto"/>
                <w:sz w:val="24"/>
                <w:szCs w:val="24"/>
              </w:rPr>
              <w:t>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color w:val="auto"/>
                <w:sz w:val="24"/>
                <w:szCs w:val="24"/>
              </w:rPr>
            </w:pPr>
            <w:r>
              <w:rPr>
                <w:rFonts w:hint="eastAsia"/>
                <w:b/>
                <w:bCs/>
                <w:color w:val="auto"/>
                <w:sz w:val="24"/>
                <w:szCs w:val="24"/>
              </w:rPr>
              <w:t>编</w:t>
            </w:r>
            <w:r>
              <w:rPr>
                <w:b/>
                <w:bCs/>
                <w:color w:val="auto"/>
                <w:sz w:val="24"/>
                <w:szCs w:val="24"/>
              </w:rPr>
              <w:t xml:space="preserve"> </w:t>
            </w:r>
            <w:r>
              <w:rPr>
                <w:rFonts w:hint="eastAsia"/>
                <w:b/>
                <w:bCs/>
                <w:color w:val="auto"/>
                <w:sz w:val="24"/>
                <w:szCs w:val="24"/>
              </w:rPr>
              <w:t>列</w:t>
            </w:r>
            <w:r>
              <w:rPr>
                <w:b/>
                <w:bCs/>
                <w:color w:val="auto"/>
                <w:sz w:val="24"/>
                <w:szCs w:val="24"/>
              </w:rPr>
              <w:t xml:space="preserve"> </w:t>
            </w:r>
            <w:r>
              <w:rPr>
                <w:rFonts w:hint="eastAsia"/>
                <w:b/>
                <w:bCs/>
                <w:color w:val="auto"/>
                <w:sz w:val="24"/>
                <w:szCs w:val="24"/>
              </w:rPr>
              <w:t>内</w:t>
            </w:r>
            <w:r>
              <w:rPr>
                <w:b/>
                <w:bCs/>
                <w:color w:val="auto"/>
                <w:sz w:val="24"/>
                <w:szCs w:val="24"/>
              </w:rPr>
              <w:t xml:space="preserve"> </w:t>
            </w:r>
            <w:r>
              <w:rPr>
                <w:rFonts w:hint="eastAsia"/>
                <w:b/>
                <w:bCs/>
                <w:color w:val="auto"/>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1</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eastAsia="zh-CN"/>
              </w:rPr>
            </w:pPr>
            <w:r>
              <w:rPr>
                <w:rFonts w:hint="eastAsia"/>
                <w:color w:val="auto"/>
                <w:sz w:val="24"/>
                <w:szCs w:val="24"/>
                <w:lang w:eastAsia="zh-CN"/>
              </w:rPr>
              <w:t>采购人</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color w:val="auto"/>
                <w:sz w:val="24"/>
                <w:szCs w:val="24"/>
                <w:lang w:eastAsia="zh-CN"/>
              </w:rPr>
            </w:pPr>
            <w:r>
              <w:rPr>
                <w:rFonts w:hint="eastAsia"/>
                <w:color w:val="auto"/>
                <w:sz w:val="24"/>
                <w:szCs w:val="24"/>
              </w:rPr>
              <w:t>名称：</w:t>
            </w:r>
            <w:r>
              <w:rPr>
                <w:rFonts w:hint="eastAsia"/>
                <w:color w:val="auto"/>
                <w:sz w:val="24"/>
                <w:szCs w:val="24"/>
                <w:lang w:eastAsia="zh-CN"/>
              </w:rPr>
              <w:t>三门峡市公路事业发展中心</w:t>
            </w:r>
          </w:p>
          <w:p>
            <w:pPr>
              <w:spacing w:line="360" w:lineRule="auto"/>
              <w:rPr>
                <w:rFonts w:hint="eastAsia" w:eastAsia="宋体"/>
                <w:color w:val="auto"/>
                <w:sz w:val="24"/>
                <w:szCs w:val="24"/>
                <w:lang w:eastAsia="zh-CN"/>
              </w:rPr>
            </w:pPr>
            <w:r>
              <w:rPr>
                <w:rFonts w:hint="eastAsia"/>
                <w:color w:val="auto"/>
                <w:sz w:val="24"/>
                <w:szCs w:val="24"/>
              </w:rPr>
              <w:t>地址：</w:t>
            </w:r>
            <w:r>
              <w:rPr>
                <w:rFonts w:hint="eastAsia" w:ascii="Times New Roman" w:hAnsi="Times New Roman" w:eastAsia="宋体" w:cs="Times New Roman"/>
                <w:color w:val="auto"/>
                <w:sz w:val="24"/>
                <w:szCs w:val="24"/>
                <w:lang w:eastAsia="zh-CN"/>
              </w:rPr>
              <w:t>三门峡市虢国路东段</w:t>
            </w:r>
          </w:p>
          <w:p>
            <w:pPr>
              <w:spacing w:line="360" w:lineRule="auto"/>
              <w:rPr>
                <w:rFonts w:hint="default"/>
                <w:color w:val="auto"/>
                <w:sz w:val="24"/>
                <w:szCs w:val="24"/>
                <w:lang w:val="en-US" w:eastAsia="zh-CN"/>
              </w:rPr>
            </w:pPr>
            <w:r>
              <w:rPr>
                <w:rFonts w:hint="eastAsia"/>
                <w:color w:val="auto"/>
                <w:sz w:val="24"/>
                <w:szCs w:val="24"/>
              </w:rPr>
              <w:t>联系人</w:t>
            </w:r>
            <w:r>
              <w:rPr>
                <w:rFonts w:hint="eastAsia"/>
                <w:color w:val="auto"/>
                <w:sz w:val="24"/>
                <w:szCs w:val="24"/>
                <w:lang w:eastAsia="zh-CN"/>
              </w:rPr>
              <w:t>：</w:t>
            </w:r>
            <w:r>
              <w:rPr>
                <w:rFonts w:hint="eastAsia" w:ascii="宋体" w:hAnsi="宋体"/>
                <w:sz w:val="24"/>
                <w:szCs w:val="24"/>
              </w:rPr>
              <w:t>岳女士</w:t>
            </w:r>
          </w:p>
          <w:p>
            <w:pPr>
              <w:spacing w:line="360" w:lineRule="auto"/>
              <w:rPr>
                <w:rFonts w:hint="default" w:eastAsia="宋体"/>
                <w:color w:val="auto"/>
                <w:sz w:val="24"/>
                <w:szCs w:val="24"/>
                <w:lang w:val="en-US" w:eastAsia="zh-CN"/>
              </w:rPr>
            </w:pPr>
            <w:r>
              <w:rPr>
                <w:rFonts w:hint="eastAsia"/>
                <w:color w:val="auto"/>
                <w:sz w:val="24"/>
                <w:szCs w:val="24"/>
                <w:lang w:eastAsia="zh-CN"/>
              </w:rPr>
              <w:t>联系电话：0398-2817007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2</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lang w:eastAsia="zh-CN"/>
              </w:rPr>
              <w:t>采购</w:t>
            </w:r>
            <w:r>
              <w:rPr>
                <w:rFonts w:hint="eastAsia"/>
                <w:color w:val="auto"/>
                <w:sz w:val="24"/>
                <w:szCs w:val="24"/>
              </w:rPr>
              <w:t>代理机构</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color w:val="auto"/>
                <w:sz w:val="24"/>
                <w:szCs w:val="24"/>
                <w:lang w:eastAsia="zh-CN"/>
              </w:rPr>
            </w:pPr>
            <w:r>
              <w:rPr>
                <w:rFonts w:hint="eastAsia"/>
                <w:color w:val="auto"/>
                <w:sz w:val="24"/>
                <w:szCs w:val="24"/>
              </w:rPr>
              <w:t>名称：</w:t>
            </w:r>
            <w:r>
              <w:rPr>
                <w:rFonts w:hint="eastAsia"/>
                <w:color w:val="auto"/>
                <w:sz w:val="24"/>
                <w:szCs w:val="24"/>
                <w:lang w:eastAsia="zh-CN"/>
              </w:rPr>
              <w:t>河南锦霖工程管理有限公司</w:t>
            </w:r>
          </w:p>
          <w:p>
            <w:pPr>
              <w:spacing w:line="360" w:lineRule="auto"/>
              <w:rPr>
                <w:rFonts w:hint="eastAsia"/>
                <w:color w:val="auto"/>
                <w:sz w:val="24"/>
                <w:szCs w:val="24"/>
              </w:rPr>
            </w:pPr>
            <w:r>
              <w:rPr>
                <w:rFonts w:hint="eastAsia"/>
                <w:color w:val="auto"/>
                <w:sz w:val="24"/>
                <w:szCs w:val="24"/>
              </w:rPr>
              <w:t>地址：三门峡市湖滨区嘉亿广场4号楼6</w:t>
            </w:r>
            <w:r>
              <w:rPr>
                <w:rFonts w:hint="eastAsia"/>
                <w:color w:val="auto"/>
                <w:sz w:val="24"/>
                <w:szCs w:val="24"/>
                <w:lang w:val="en-US" w:eastAsia="zh-CN"/>
              </w:rPr>
              <w:t>2</w:t>
            </w:r>
            <w:r>
              <w:rPr>
                <w:rFonts w:hint="eastAsia"/>
                <w:color w:val="auto"/>
                <w:sz w:val="24"/>
                <w:szCs w:val="24"/>
              </w:rPr>
              <w:t>1室</w:t>
            </w:r>
          </w:p>
          <w:p>
            <w:pPr>
              <w:spacing w:line="360" w:lineRule="auto"/>
              <w:rPr>
                <w:rFonts w:hint="eastAsia" w:eastAsia="宋体"/>
                <w:color w:val="auto"/>
                <w:sz w:val="24"/>
                <w:szCs w:val="24"/>
                <w:lang w:eastAsia="zh-CN"/>
              </w:rPr>
            </w:pPr>
            <w:r>
              <w:rPr>
                <w:rFonts w:hint="eastAsia"/>
                <w:color w:val="auto"/>
                <w:sz w:val="24"/>
                <w:szCs w:val="24"/>
              </w:rPr>
              <w:t>联系人：</w:t>
            </w:r>
            <w:r>
              <w:rPr>
                <w:rFonts w:hint="eastAsia"/>
                <w:color w:val="auto"/>
                <w:sz w:val="24"/>
                <w:szCs w:val="24"/>
                <w:lang w:val="en-US" w:eastAsia="zh-CN"/>
              </w:rPr>
              <w:t>陈</w:t>
            </w:r>
            <w:r>
              <w:rPr>
                <w:rFonts w:hint="eastAsia"/>
                <w:color w:val="auto"/>
                <w:sz w:val="24"/>
                <w:szCs w:val="24"/>
                <w:lang w:eastAsia="zh-CN"/>
              </w:rPr>
              <w:t>女士</w:t>
            </w:r>
          </w:p>
          <w:p>
            <w:pPr>
              <w:spacing w:line="360" w:lineRule="auto"/>
              <w:rPr>
                <w:rFonts w:hint="default" w:eastAsia="宋体"/>
                <w:color w:val="auto"/>
                <w:sz w:val="24"/>
                <w:szCs w:val="24"/>
                <w:lang w:val="en-US" w:eastAsia="zh-CN"/>
              </w:rPr>
            </w:pPr>
            <w:r>
              <w:rPr>
                <w:rFonts w:hint="eastAsia"/>
                <w:color w:val="auto"/>
                <w:sz w:val="24"/>
                <w:szCs w:val="24"/>
              </w:rPr>
              <w:t>电话：</w:t>
            </w:r>
            <w:r>
              <w:rPr>
                <w:rFonts w:hint="eastAsia"/>
                <w:color w:val="auto"/>
                <w:sz w:val="24"/>
                <w:szCs w:val="24"/>
                <w:lang w:val="en-US" w:eastAsia="zh-CN"/>
              </w:rPr>
              <w:t>0398-2739966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3</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lang w:eastAsia="zh-CN"/>
              </w:rPr>
              <w:t>采购</w:t>
            </w:r>
            <w:r>
              <w:rPr>
                <w:rFonts w:hint="eastAsia"/>
                <w:color w:val="auto"/>
                <w:sz w:val="24"/>
                <w:szCs w:val="24"/>
              </w:rPr>
              <w:t>方式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4</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eastAsia"/>
                <w:color w:val="auto"/>
                <w:sz w:val="24"/>
                <w:szCs w:val="24"/>
                <w:lang w:val="en-US" w:eastAsia="zh-CN"/>
              </w:rPr>
            </w:pPr>
            <w:r>
              <w:rPr>
                <w:rFonts w:hint="eastAsia"/>
                <w:color w:val="auto"/>
                <w:sz w:val="24"/>
                <w:szCs w:val="24"/>
                <w:lang w:val="en-US" w:eastAsia="zh-CN"/>
              </w:rPr>
              <w:t>项目名称及采购编号</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default"/>
                <w:color w:val="auto"/>
                <w:sz w:val="24"/>
                <w:szCs w:val="24"/>
                <w:lang w:val="en-US" w:eastAsia="zh-CN"/>
              </w:rPr>
            </w:pPr>
            <w:r>
              <w:rPr>
                <w:rFonts w:hint="eastAsia"/>
                <w:color w:val="auto"/>
                <w:sz w:val="24"/>
                <w:szCs w:val="24"/>
                <w:lang w:val="en-US" w:eastAsia="zh-CN"/>
              </w:rPr>
              <w:t xml:space="preserve">项目名称：S312线连霍高速西出口至新店（K488+098-K493+599）段结构性修复工程勘察设计项目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default"/>
                <w:color w:val="auto"/>
                <w:sz w:val="24"/>
                <w:szCs w:val="24"/>
                <w:lang w:val="en-US" w:eastAsia="zh-CN"/>
              </w:rPr>
            </w:pPr>
            <w:r>
              <w:rPr>
                <w:rFonts w:hint="eastAsia"/>
                <w:color w:val="auto"/>
                <w:sz w:val="24"/>
                <w:szCs w:val="24"/>
                <w:lang w:val="en-US" w:eastAsia="zh-CN"/>
              </w:rPr>
              <w:t xml:space="preserve">项目编号：三财竞磋采购-2024-13、SGZ[2024]231-ZC140                                                                                                                                                                                                                                                                                                                                                                                                                                                                                                                                                                                                                                                                                                                                                                                                                                                                                                                                                                                                                                                                                                                                                                                                                                                                                                                                                                                                                                                                                                                                                                                                                                                                                                                                                                                                                                                                                                                                                                                                                                                                                                                                                                                                                                                                                                                                                                                                                                                                                                                                                                                                                                                                                                                                                                                                                                                                                                                                                                                                                                                                                                                                                                                                                                                                                                                                                                                                                                                                                                                                                                                                                                                                                                                                                                                                                                                                                                                                                                                                                                                                                                                                                                          </w:t>
            </w:r>
            <w:r>
              <w:rPr>
                <w:rFonts w:hint="eastAsia"/>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5</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标段划分</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48" w:lineRule="auto"/>
              <w:rPr>
                <w:color w:val="auto"/>
                <w:sz w:val="24"/>
                <w:szCs w:val="24"/>
              </w:rPr>
            </w:pPr>
            <w:r>
              <w:rPr>
                <w:rFonts w:hint="eastAsia"/>
                <w:color w:val="auto"/>
                <w:sz w:val="24"/>
                <w:szCs w:val="24"/>
              </w:rPr>
              <w:t>本项目</w:t>
            </w:r>
            <w:r>
              <w:rPr>
                <w:rFonts w:hint="eastAsia"/>
                <w:color w:val="auto"/>
                <w:sz w:val="24"/>
                <w:szCs w:val="24"/>
                <w:lang w:val="en-US" w:eastAsia="zh-CN"/>
              </w:rPr>
              <w:t>划</w:t>
            </w:r>
            <w:r>
              <w:rPr>
                <w:rFonts w:hint="eastAsia"/>
                <w:color w:val="auto"/>
                <w:sz w:val="24"/>
                <w:szCs w:val="24"/>
              </w:rPr>
              <w:t>分一个标段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6</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highlight w:val="none"/>
              </w:rPr>
            </w:pPr>
            <w:r>
              <w:rPr>
                <w:rFonts w:hint="eastAsia"/>
                <w:color w:val="auto"/>
                <w:sz w:val="24"/>
                <w:szCs w:val="24"/>
                <w:highlight w:val="none"/>
              </w:rPr>
              <w:t>项目概况</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48" w:lineRule="auto"/>
              <w:rPr>
                <w:rFonts w:hint="eastAsia" w:eastAsia="宋体"/>
                <w:color w:val="auto"/>
                <w:sz w:val="24"/>
                <w:szCs w:val="24"/>
                <w:highlight w:val="none"/>
                <w:lang w:eastAsia="zh-CN"/>
              </w:rPr>
            </w:pPr>
            <w:r>
              <w:rPr>
                <w:rFonts w:hint="eastAsia" w:eastAsia="宋体"/>
                <w:color w:val="auto"/>
                <w:sz w:val="24"/>
                <w:szCs w:val="24"/>
                <w:highlight w:val="none"/>
                <w:lang w:val="en-US" w:eastAsia="zh-CN"/>
              </w:rPr>
              <w:t>S312线连霍高速西出口至新店（K488+098-K493+599）段结构性修复工程位于陕州区连霍高速西出口，向西至新店村，全长5.501公里，路基宽61米，双向8车道，为结构性修复工程。主要建设内容为维持原一级公路技术标准，对路基路面病害处理与结构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val="en-US" w:eastAsia="zh-CN"/>
              </w:rPr>
            </w:pPr>
            <w:r>
              <w:rPr>
                <w:rFonts w:hint="eastAsia"/>
                <w:color w:val="auto"/>
                <w:sz w:val="24"/>
                <w:szCs w:val="24"/>
                <w:lang w:val="en-US" w:eastAsia="zh-CN"/>
              </w:rPr>
              <w:t>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资金来源</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eastAsia="宋体"/>
                <w:color w:val="auto"/>
                <w:sz w:val="24"/>
                <w:szCs w:val="24"/>
                <w:lang w:val="en-US" w:eastAsia="zh-CN"/>
              </w:rPr>
            </w:pPr>
            <w:r>
              <w:rPr>
                <w:rFonts w:hint="eastAsia"/>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项目性质</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eastAsia="宋体"/>
                <w:color w:val="auto"/>
                <w:sz w:val="24"/>
                <w:szCs w:val="24"/>
                <w:lang w:eastAsia="zh-CN"/>
              </w:rPr>
            </w:pPr>
            <w:r>
              <w:rPr>
                <w:rFonts w:hint="eastAsia"/>
                <w:color w:val="auto"/>
                <w:sz w:val="24"/>
                <w:szCs w:val="24"/>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9</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资金落实情况</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 w:val="24"/>
                <w:szCs w:val="24"/>
              </w:rPr>
            </w:pPr>
            <w:r>
              <w:rPr>
                <w:rFonts w:hint="eastAsia" w:cs="仿宋_GB2312"/>
                <w:color w:val="auto"/>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10</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勘察设计服务期限</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eastAsia="宋体"/>
                <w:color w:val="auto"/>
                <w:sz w:val="24"/>
                <w:szCs w:val="24"/>
                <w:highlight w:val="none"/>
                <w:lang w:eastAsia="zh-CN"/>
              </w:rPr>
            </w:pPr>
            <w:r>
              <w:rPr>
                <w:rFonts w:hint="eastAsia" w:ascii="宋体" w:hAnsi="宋体"/>
                <w:sz w:val="24"/>
                <w:szCs w:val="24"/>
              </w:rPr>
              <w:t>自合同签订之日起30日内完成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11</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highlight w:val="none"/>
              </w:rPr>
            </w:pPr>
            <w:r>
              <w:rPr>
                <w:rFonts w:hint="eastAsia"/>
                <w:color w:val="auto"/>
                <w:sz w:val="24"/>
                <w:szCs w:val="24"/>
                <w:highlight w:val="none"/>
              </w:rPr>
              <w:t>质量标准</w:t>
            </w:r>
          </w:p>
        </w:tc>
        <w:tc>
          <w:tcPr>
            <w:tcW w:w="5762"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color w:val="auto"/>
                <w:sz w:val="24"/>
                <w:szCs w:val="24"/>
                <w:highlight w:val="none"/>
              </w:rPr>
            </w:pPr>
            <w:r>
              <w:rPr>
                <w:rFonts w:hint="eastAsia" w:ascii="宋体" w:hAnsi="宋体" w:eastAsia="宋体" w:cs="Arial"/>
                <w:kern w:val="2"/>
                <w:sz w:val="24"/>
                <w:szCs w:val="24"/>
              </w:rPr>
              <w:t>符合相关国家规范和行业标准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12</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资质条件</w:t>
            </w:r>
          </w:p>
        </w:tc>
        <w:tc>
          <w:tcPr>
            <w:tcW w:w="5762" w:type="dxa"/>
            <w:tcBorders>
              <w:top w:val="single" w:color="auto" w:sz="4" w:space="0"/>
              <w:left w:val="single" w:color="auto" w:sz="4" w:space="0"/>
              <w:bottom w:val="single" w:color="auto" w:sz="4" w:space="0"/>
              <w:right w:val="single" w:color="auto" w:sz="4" w:space="0"/>
            </w:tcBorders>
            <w:noWrap w:val="0"/>
            <w:vAlign w:val="top"/>
          </w:tcPr>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满足</w:t>
            </w:r>
            <w:r>
              <w:rPr>
                <w:rFonts w:hint="eastAsia" w:ascii="宋体" w:hAnsi="宋体"/>
                <w:sz w:val="24"/>
                <w:highlight w:val="none"/>
                <w:lang w:val="en-US" w:eastAsia="zh-CN"/>
              </w:rPr>
              <w:t>《中华人民共和国政府采购法》第二十二条规定；</w:t>
            </w:r>
          </w:p>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lang w:val="en-US" w:eastAsia="zh-CN"/>
              </w:rPr>
              <w:t>2、落实政府采购政策需满足的资格要求：本项目专门面向中小企业采购（监狱企业、残疾人福利性企业视同小微企业）；</w:t>
            </w:r>
          </w:p>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lang w:val="en-US" w:eastAsia="zh-CN"/>
              </w:rPr>
              <w:t>3、本项目的特定资格要求：</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3.1</w:t>
            </w:r>
            <w:r>
              <w:rPr>
                <w:rFonts w:hint="eastAsia"/>
                <w:color w:val="auto"/>
                <w:highlight w:val="none"/>
                <w:shd w:val="clear" w:color="auto" w:fill="FFFFFF"/>
                <w:lang w:eastAsia="zh-CN"/>
              </w:rPr>
              <w:t>供应商须具有独立法人资格</w:t>
            </w:r>
            <w:r>
              <w:rPr>
                <w:rFonts w:hint="eastAsia"/>
                <w:color w:val="auto"/>
                <w:highlight w:val="none"/>
                <w:shd w:val="clear" w:color="auto" w:fill="FFFFFF"/>
              </w:rPr>
              <w:t>（提供营业执照副本）；</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3.2</w:t>
            </w:r>
            <w:r>
              <w:rPr>
                <w:rFonts w:hint="eastAsia"/>
                <w:color w:val="auto"/>
                <w:highlight w:val="none"/>
                <w:shd w:val="clear" w:color="auto" w:fill="FFFFFF"/>
                <w:lang w:eastAsia="zh-CN"/>
              </w:rPr>
              <w:t>供应商须具备工程勘察专业类（工程测量）乙级及以上资质，且同时具备公路行业（公路）专业设计乙级及以上资质</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3.3拟派项目负责人须具备相关专业中级及以上技术职称，并提供项目负责人自2023年1月1日以来在本单位任意连续缴纳6个月的养老保险证明</w:t>
            </w:r>
            <w:r>
              <w:rPr>
                <w:rFonts w:hint="eastAsia"/>
                <w:color w:val="auto"/>
                <w:highlight w:val="none"/>
                <w:shd w:val="clear" w:color="auto" w:fill="FFFFFF"/>
              </w:rPr>
              <w:t>；</w:t>
            </w:r>
          </w:p>
          <w:p>
            <w:pPr>
              <w:pStyle w:val="23"/>
              <w:shd w:val="clear" w:color="auto" w:fill="FFFFFF"/>
              <w:spacing w:before="0" w:beforeAutospacing="0" w:after="0" w:afterAutospacing="0" w:line="360" w:lineRule="auto"/>
              <w:ind w:firstLine="550"/>
              <w:rPr>
                <w:rFonts w:hint="eastAsia"/>
                <w:color w:val="auto"/>
                <w:highlight w:val="none"/>
                <w:shd w:val="clear" w:color="auto" w:fill="FFFFFF"/>
              </w:rPr>
            </w:pPr>
            <w:r>
              <w:rPr>
                <w:rFonts w:hint="eastAsia"/>
                <w:color w:val="auto"/>
                <w:highlight w:val="none"/>
                <w:shd w:val="clear" w:color="auto" w:fill="FFFFFF"/>
                <w:lang w:val="en-US" w:eastAsia="zh-CN"/>
              </w:rPr>
              <w:t>3.4</w:t>
            </w:r>
            <w:r>
              <w:rPr>
                <w:rFonts w:hint="eastAsia"/>
                <w:color w:val="auto"/>
                <w:highlight w:val="none"/>
                <w:shd w:val="clear" w:color="auto" w:fill="FFFFFF"/>
                <w:lang w:eastAsia="zh-CN"/>
              </w:rPr>
              <w:t>供应商</w:t>
            </w:r>
            <w:r>
              <w:rPr>
                <w:rFonts w:hint="eastAsia"/>
                <w:color w:val="auto"/>
                <w:highlight w:val="none"/>
                <w:shd w:val="clear" w:color="auto" w:fill="FFFFFF"/>
              </w:rPr>
              <w:t>需提供本企业的无商业贿赂及不正当竞争行为的承诺书；</w:t>
            </w:r>
          </w:p>
          <w:p>
            <w:pPr>
              <w:pStyle w:val="23"/>
              <w:shd w:val="clear" w:color="auto" w:fill="FFFFFF"/>
              <w:spacing w:before="0" w:beforeAutospacing="0" w:after="0" w:afterAutospacing="0" w:line="360" w:lineRule="auto"/>
              <w:ind w:firstLine="550"/>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3.5供应商出具无行贿犯罪记录在中国裁判文书网自行查询或自行承诺（查询对象：企业、法定代表人、拟派项目负责人）；</w:t>
            </w:r>
          </w:p>
          <w:p>
            <w:pPr>
              <w:pStyle w:val="23"/>
              <w:shd w:val="clear" w:color="auto" w:fill="FFFFFF"/>
              <w:spacing w:before="0" w:beforeAutospacing="0" w:after="0" w:afterAutospacing="0" w:line="360" w:lineRule="auto"/>
              <w:ind w:firstLine="550"/>
              <w:rPr>
                <w:color w:val="auto"/>
                <w:sz w:val="24"/>
                <w:szCs w:val="24"/>
                <w:highlight w:val="none"/>
              </w:rPr>
            </w:pPr>
            <w:r>
              <w:rPr>
                <w:rFonts w:hint="eastAsia"/>
                <w:color w:val="auto"/>
                <w:highlight w:val="none"/>
                <w:shd w:val="clear" w:color="auto" w:fill="FFFFFF"/>
                <w:lang w:val="en-US" w:eastAsia="zh-CN"/>
              </w:rPr>
              <w:t>3.6</w:t>
            </w:r>
            <w:r>
              <w:rPr>
                <w:rFonts w:hint="eastAsia"/>
                <w:color w:val="auto"/>
                <w:highlight w:val="none"/>
                <w:shd w:val="clear" w:color="auto" w:fill="FFFFFF"/>
                <w:lang w:eastAsia="zh-CN"/>
              </w:rPr>
              <w:t>供应商</w:t>
            </w:r>
            <w:r>
              <w:rPr>
                <w:rFonts w:hint="eastAsia"/>
                <w:color w:val="auto"/>
                <w:highlight w:val="none"/>
                <w:shd w:val="clear" w:color="auto" w:fill="FFFFFF"/>
              </w:rPr>
              <w:t>没有被列入“中国执行信息公开网”的“失信被执行人”、“信用中国”的“</w:t>
            </w:r>
            <w:r>
              <w:rPr>
                <w:rFonts w:hint="eastAsia"/>
                <w:color w:val="auto"/>
                <w:highlight w:val="none"/>
                <w:shd w:val="clear" w:color="auto" w:fill="FFFFFF"/>
                <w:lang w:eastAsia="zh-CN"/>
              </w:rPr>
              <w:t>重大税收违法失信主体</w:t>
            </w:r>
            <w:r>
              <w:rPr>
                <w:rFonts w:hint="eastAsia"/>
                <w:color w:val="auto"/>
                <w:highlight w:val="none"/>
                <w:shd w:val="clear" w:color="auto" w:fill="FFFFFF"/>
              </w:rPr>
              <w:t>”</w:t>
            </w:r>
            <w:r>
              <w:rPr>
                <w:rFonts w:hint="eastAsia"/>
                <w:color w:val="auto"/>
                <w:shd w:val="clear" w:color="auto" w:fill="FFFFFF"/>
              </w:rPr>
              <w:t>及“中国政府采购网”的“政府采购严重违法失信行为记录名单”的供应商。【查询渠道：“中国执行信息公开网”（http://zxgk.court.gov.cn/）“信用中国”网站（www.creditchina.gov.cn）、“中国政府采购网”（www.ccgp.gov.cn）】（</w:t>
            </w:r>
            <w:r>
              <w:rPr>
                <w:rFonts w:hint="eastAsia"/>
                <w:color w:val="auto"/>
                <w:shd w:val="clear" w:color="auto" w:fill="FFFFFF"/>
                <w:lang w:eastAsia="zh-CN"/>
              </w:rPr>
              <w:t>提供网站的查询结果截图）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13</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是否接受联合体参加磋商</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 w:val="24"/>
                <w:szCs w:val="24"/>
              </w:rPr>
            </w:pPr>
            <w:r>
              <w:rPr>
                <w:rFonts w:hint="eastAsia"/>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14</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现场考察</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15</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6" w:leftChars="18"/>
              <w:jc w:val="center"/>
              <w:rPr>
                <w:color w:val="auto"/>
                <w:sz w:val="24"/>
                <w:szCs w:val="24"/>
              </w:rPr>
            </w:pPr>
            <w:r>
              <w:rPr>
                <w:rFonts w:hint="eastAsia"/>
                <w:color w:val="auto"/>
                <w:sz w:val="24"/>
                <w:szCs w:val="24"/>
              </w:rPr>
              <w:t>答</w:t>
            </w:r>
            <w:r>
              <w:rPr>
                <w:color w:val="auto"/>
                <w:sz w:val="24"/>
                <w:szCs w:val="24"/>
              </w:rPr>
              <w:t xml:space="preserve"> </w:t>
            </w:r>
            <w:r>
              <w:rPr>
                <w:rFonts w:hint="eastAsia"/>
                <w:color w:val="auto"/>
                <w:sz w:val="24"/>
                <w:szCs w:val="24"/>
              </w:rPr>
              <w:t>疑</w:t>
            </w:r>
            <w:r>
              <w:rPr>
                <w:color w:val="auto"/>
                <w:sz w:val="24"/>
                <w:szCs w:val="24"/>
              </w:rPr>
              <w:t xml:space="preserve"> </w:t>
            </w:r>
            <w:r>
              <w:rPr>
                <w:rFonts w:hint="eastAsia"/>
                <w:color w:val="auto"/>
                <w:sz w:val="24"/>
                <w:szCs w:val="24"/>
              </w:rPr>
              <w:t>会</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tabs>
                <w:tab w:val="left" w:pos="720"/>
                <w:tab w:val="left" w:pos="1904"/>
              </w:tabs>
              <w:spacing w:line="360" w:lineRule="auto"/>
              <w:rPr>
                <w:color w:val="auto"/>
                <w:sz w:val="24"/>
                <w:szCs w:val="24"/>
              </w:rPr>
            </w:pPr>
            <w:r>
              <w:rPr>
                <w:rFonts w:hint="eastAsia"/>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16</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分包</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实质性偏差</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是否接受选择性报价方案</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19</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lang w:eastAsia="zh-CN"/>
              </w:rPr>
            </w:pPr>
            <w:r>
              <w:rPr>
                <w:rFonts w:hint="eastAsia"/>
                <w:b/>
                <w:bCs/>
                <w:color w:val="auto"/>
                <w:sz w:val="24"/>
                <w:szCs w:val="24"/>
                <w:lang w:eastAsia="zh-CN"/>
              </w:rPr>
              <w:t>最高限价</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b/>
                <w:bCs/>
                <w:color w:val="auto"/>
                <w:sz w:val="24"/>
                <w:szCs w:val="24"/>
              </w:rPr>
            </w:pPr>
            <w:r>
              <w:rPr>
                <w:rFonts w:hint="eastAsia"/>
                <w:b/>
                <w:bCs/>
                <w:color w:val="auto"/>
                <w:sz w:val="24"/>
                <w:szCs w:val="24"/>
                <w:lang w:eastAsia="zh-CN"/>
              </w:rPr>
              <w:t>最高限价</w:t>
            </w:r>
            <w:r>
              <w:rPr>
                <w:rFonts w:hint="eastAsia"/>
                <w:b/>
                <w:bCs/>
                <w:color w:val="auto"/>
                <w:sz w:val="24"/>
                <w:szCs w:val="24"/>
              </w:rPr>
              <w:t>：</w:t>
            </w:r>
          </w:p>
          <w:p>
            <w:pPr>
              <w:spacing w:line="360" w:lineRule="auto"/>
              <w:rPr>
                <w:rFonts w:hint="default" w:eastAsia="宋体"/>
                <w:color w:val="auto"/>
                <w:sz w:val="24"/>
                <w:szCs w:val="24"/>
                <w:highlight w:val="none"/>
                <w:lang w:val="en-US" w:eastAsia="zh-CN"/>
              </w:rPr>
            </w:pPr>
            <w:r>
              <w:rPr>
                <w:rFonts w:hint="eastAsia"/>
                <w:color w:val="auto"/>
                <w:sz w:val="24"/>
                <w:szCs w:val="24"/>
                <w:highlight w:val="none"/>
              </w:rPr>
              <w:t>大写：</w:t>
            </w:r>
            <w:r>
              <w:rPr>
                <w:rFonts w:hint="eastAsia"/>
                <w:color w:val="auto"/>
                <w:sz w:val="24"/>
                <w:szCs w:val="24"/>
                <w:highlight w:val="none"/>
                <w:lang w:val="en-US" w:eastAsia="zh-CN"/>
              </w:rPr>
              <w:t>捌拾柒万陆仟元整</w:t>
            </w:r>
          </w:p>
          <w:p>
            <w:pPr>
              <w:spacing w:line="360" w:lineRule="auto"/>
              <w:rPr>
                <w:color w:val="auto"/>
                <w:sz w:val="24"/>
                <w:szCs w:val="24"/>
                <w:highlight w:val="none"/>
              </w:rPr>
            </w:pPr>
            <w:r>
              <w:rPr>
                <w:rFonts w:hint="eastAsia"/>
                <w:color w:val="auto"/>
                <w:sz w:val="24"/>
                <w:szCs w:val="24"/>
                <w:highlight w:val="none"/>
              </w:rPr>
              <w:t>小写：</w:t>
            </w:r>
            <w:r>
              <w:rPr>
                <w:rFonts w:hint="eastAsia"/>
                <w:color w:val="auto"/>
                <w:sz w:val="24"/>
                <w:szCs w:val="24"/>
                <w:highlight w:val="none"/>
                <w:lang w:val="en-US" w:eastAsia="zh-CN"/>
              </w:rPr>
              <w:t>876000.00元</w:t>
            </w:r>
          </w:p>
          <w:p>
            <w:pPr>
              <w:spacing w:line="360" w:lineRule="auto"/>
              <w:rPr>
                <w:color w:val="auto"/>
                <w:sz w:val="24"/>
                <w:szCs w:val="24"/>
              </w:rPr>
            </w:pPr>
            <w:r>
              <w:rPr>
                <w:rFonts w:hint="eastAsia"/>
                <w:b/>
                <w:bCs/>
                <w:color w:val="auto"/>
                <w:sz w:val="24"/>
                <w:szCs w:val="24"/>
              </w:rPr>
              <w:t>响应人报价超过</w:t>
            </w:r>
            <w:r>
              <w:rPr>
                <w:rFonts w:hint="eastAsia"/>
                <w:b/>
                <w:bCs/>
                <w:color w:val="auto"/>
                <w:sz w:val="24"/>
                <w:szCs w:val="24"/>
                <w:lang w:eastAsia="zh-CN"/>
              </w:rPr>
              <w:t>最高限价</w:t>
            </w:r>
            <w:r>
              <w:rPr>
                <w:rFonts w:hint="eastAsia"/>
                <w:b/>
                <w:bCs/>
                <w:color w:val="auto"/>
                <w:sz w:val="24"/>
                <w:szCs w:val="24"/>
              </w:rPr>
              <w:t>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20</w:t>
            </w:r>
          </w:p>
        </w:tc>
        <w:tc>
          <w:tcPr>
            <w:tcW w:w="27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响应人要求澄清竞争性磋商文件</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时间：提交首次响应文件截止时间前</w:t>
            </w:r>
            <w:r>
              <w:rPr>
                <w:color w:val="auto"/>
                <w:sz w:val="24"/>
                <w:szCs w:val="24"/>
                <w:u w:val="single"/>
              </w:rPr>
              <w:t>5</w:t>
            </w:r>
            <w:r>
              <w:rPr>
                <w:rFonts w:hint="eastAsia"/>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24"/>
              </w:rPr>
            </w:pPr>
          </w:p>
        </w:tc>
        <w:tc>
          <w:tcPr>
            <w:tcW w:w="275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形式：在三门峡市公共资源电子招标投标交易平台提出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21</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竞争性磋商文件澄清发出的形式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通过三门峡市公共资源电子招标投标交易平台发布且同时在原公告媒体发布澄清公告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22</w:t>
            </w:r>
          </w:p>
        </w:tc>
        <w:tc>
          <w:tcPr>
            <w:tcW w:w="27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响应人确认收到竞争性磋商文件澄清</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时间：在收到相应澄清文件后</w:t>
            </w:r>
            <w:r>
              <w:rPr>
                <w:color w:val="auto"/>
                <w:sz w:val="24"/>
                <w:szCs w:val="24"/>
              </w:rPr>
              <w:t xml:space="preserve"> 24 </w:t>
            </w:r>
            <w:r>
              <w:rPr>
                <w:rFonts w:hint="eastAsia"/>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24"/>
              </w:rPr>
            </w:pPr>
          </w:p>
        </w:tc>
        <w:tc>
          <w:tcPr>
            <w:tcW w:w="275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形式：在三门峡市公共资源电子招标投标交易平台进行回复确认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23</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竞争性磋商文件修改发出的形式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通过三门峡市公共资源电子招标投标交易平台发布且同时在原公告媒体发布变更公告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24</w:t>
            </w:r>
          </w:p>
        </w:tc>
        <w:tc>
          <w:tcPr>
            <w:tcW w:w="275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响应人确认收到竞争性磋商文件修改</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时间：在收到相应修改文件后</w:t>
            </w:r>
            <w:r>
              <w:rPr>
                <w:color w:val="auto"/>
                <w:sz w:val="24"/>
                <w:szCs w:val="24"/>
              </w:rPr>
              <w:t xml:space="preserve"> 24 </w:t>
            </w:r>
            <w:r>
              <w:rPr>
                <w:rFonts w:hint="eastAsia"/>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szCs w:val="24"/>
              </w:rPr>
            </w:pPr>
          </w:p>
        </w:tc>
        <w:tc>
          <w:tcPr>
            <w:tcW w:w="2757"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auto"/>
                <w:sz w:val="24"/>
                <w:szCs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形式：在三门峡市公共资源电子招标投标交易平台进行回复确认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25</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磋商有效期</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eastAsia="宋体"/>
                <w:color w:val="auto"/>
                <w:sz w:val="24"/>
                <w:szCs w:val="24"/>
                <w:lang w:eastAsia="zh-CN"/>
              </w:rPr>
            </w:pPr>
            <w:r>
              <w:rPr>
                <w:rFonts w:hint="eastAsia"/>
                <w:color w:val="auto"/>
                <w:sz w:val="24"/>
                <w:szCs w:val="24"/>
              </w:rPr>
              <w:t>响应文件递交截止之日起</w:t>
            </w:r>
            <w:r>
              <w:rPr>
                <w:rFonts w:hint="eastAsia"/>
                <w:color w:val="auto"/>
                <w:sz w:val="24"/>
                <w:szCs w:val="24"/>
                <w:u w:val="single"/>
                <w:lang w:val="en-US" w:eastAsia="zh-CN"/>
              </w:rPr>
              <w:t>60</w:t>
            </w:r>
            <w:r>
              <w:rPr>
                <w:rFonts w:hint="eastAsia"/>
                <w:color w:val="auto"/>
                <w:sz w:val="24"/>
                <w:szCs w:val="24"/>
                <w:u w:val="singl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26</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磋商保证金</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 w:val="24"/>
                <w:szCs w:val="24"/>
              </w:rPr>
            </w:pPr>
            <w:r>
              <w:rPr>
                <w:rFonts w:hint="eastAsia"/>
                <w:color w:val="auto"/>
                <w:sz w:val="24"/>
                <w:szCs w:val="24"/>
              </w:rPr>
              <w:t>根据《河南省财政厅关于优化政府采购营商环境有关问题的通知》（豫财购</w:t>
            </w:r>
            <w:r>
              <w:rPr>
                <w:color w:val="auto"/>
                <w:sz w:val="24"/>
                <w:szCs w:val="24"/>
              </w:rPr>
              <w:t>[20</w:t>
            </w:r>
            <w:r>
              <w:rPr>
                <w:rFonts w:hint="eastAsia"/>
                <w:color w:val="auto"/>
                <w:sz w:val="24"/>
                <w:szCs w:val="24"/>
              </w:rPr>
              <w:t>19</w:t>
            </w:r>
            <w:r>
              <w:rPr>
                <w:color w:val="auto"/>
                <w:sz w:val="24"/>
                <w:szCs w:val="24"/>
              </w:rPr>
              <w:t>]4</w:t>
            </w:r>
            <w:r>
              <w:rPr>
                <w:rFonts w:hint="eastAsia"/>
                <w:color w:val="auto"/>
                <w:sz w:val="24"/>
                <w:szCs w:val="24"/>
              </w:rPr>
              <w:t>号）第</w:t>
            </w:r>
            <w:r>
              <w:rPr>
                <w:color w:val="auto"/>
                <w:sz w:val="24"/>
                <w:szCs w:val="24"/>
              </w:rPr>
              <w:t>6</w:t>
            </w:r>
            <w:r>
              <w:rPr>
                <w:rFonts w:hint="eastAsia"/>
                <w:color w:val="auto"/>
                <w:sz w:val="24"/>
                <w:szCs w:val="24"/>
              </w:rPr>
              <w:t>条的规定，</w:t>
            </w:r>
            <w:r>
              <w:rPr>
                <w:rFonts w:hint="eastAsia"/>
                <w:color w:val="auto"/>
                <w:sz w:val="24"/>
                <w:szCs w:val="24"/>
                <w:lang w:eastAsia="zh-CN"/>
              </w:rPr>
              <w:t>磋商</w:t>
            </w:r>
            <w:r>
              <w:rPr>
                <w:rFonts w:hint="eastAsia"/>
                <w:color w:val="auto"/>
                <w:sz w:val="24"/>
                <w:szCs w:val="24"/>
              </w:rPr>
              <w:t>保证金不再收取。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竞争性磋商文件费</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48" w:lineRule="auto"/>
              <w:rPr>
                <w:color w:val="auto"/>
                <w:sz w:val="24"/>
                <w:szCs w:val="24"/>
              </w:rPr>
            </w:pPr>
            <w:r>
              <w:rPr>
                <w:rFonts w:hint="eastAsia"/>
                <w:color w:val="auto"/>
                <w:sz w:val="24"/>
                <w:szCs w:val="24"/>
              </w:rPr>
              <w:t>竞争性磋商文件费：本项目为全电子招标，不再收取竞争性磋商文件费。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color w:val="auto"/>
                <w:sz w:val="24"/>
                <w:szCs w:val="24"/>
                <w:lang w:val="en-US" w:eastAsia="zh-CN"/>
              </w:rPr>
            </w:pPr>
            <w:r>
              <w:rPr>
                <w:rFonts w:hint="eastAsia"/>
                <w:color w:val="auto"/>
                <w:sz w:val="24"/>
                <w:szCs w:val="24"/>
                <w:lang w:val="en-US" w:eastAsia="zh-CN"/>
              </w:rPr>
              <w:t>28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201" w:line="500" w:lineRule="exact"/>
              <w:ind w:left="135" w:leftChars="0"/>
              <w:jc w:val="center"/>
              <w:textAlignment w:val="baseline"/>
              <w:rPr>
                <w:rFonts w:hint="default" w:eastAsia="宋体"/>
                <w:color w:val="auto"/>
                <w:sz w:val="24"/>
                <w:szCs w:val="24"/>
                <w:lang w:val="en-US" w:eastAsia="zh-CN"/>
              </w:rPr>
            </w:pPr>
            <w:r>
              <w:rPr>
                <w:rFonts w:hint="eastAsia" w:ascii="宋体" w:hAnsi="宋体" w:eastAsia="宋体" w:cs="宋体"/>
                <w:spacing w:val="9"/>
                <w:sz w:val="24"/>
                <w:szCs w:val="24"/>
                <w:lang w:val="en-US" w:eastAsia="zh-CN"/>
              </w:rPr>
              <w:t>代理服务费</w:t>
            </w:r>
          </w:p>
        </w:tc>
        <w:tc>
          <w:tcPr>
            <w:tcW w:w="576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500" w:lineRule="exact"/>
              <w:ind w:left="136" w:leftChars="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1.代理服务费：</w:t>
            </w:r>
          </w:p>
          <w:p>
            <w:pPr>
              <w:keepNext w:val="0"/>
              <w:keepLines w:val="0"/>
              <w:pageBreakBefore w:val="0"/>
              <w:widowControl/>
              <w:kinsoku w:val="0"/>
              <w:wordWrap/>
              <w:overflowPunct/>
              <w:topLinePunct w:val="0"/>
              <w:autoSpaceDE w:val="0"/>
              <w:autoSpaceDN w:val="0"/>
              <w:bidi w:val="0"/>
              <w:adjustRightInd w:val="0"/>
              <w:snapToGrid w:val="0"/>
              <w:spacing w:before="201" w:line="500" w:lineRule="exact"/>
              <w:ind w:left="136" w:leftChars="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1.1收取标准：参考河南省招标代理服务收费指导意见（豫招协[2023]002号）规定的收费标准计算。</w:t>
            </w:r>
          </w:p>
          <w:p>
            <w:pPr>
              <w:keepNext w:val="0"/>
              <w:keepLines w:val="0"/>
              <w:pageBreakBefore w:val="0"/>
              <w:widowControl/>
              <w:kinsoku w:val="0"/>
              <w:wordWrap/>
              <w:overflowPunct/>
              <w:topLinePunct w:val="0"/>
              <w:autoSpaceDE w:val="0"/>
              <w:autoSpaceDN w:val="0"/>
              <w:bidi w:val="0"/>
              <w:adjustRightInd w:val="0"/>
              <w:snapToGrid w:val="0"/>
              <w:spacing w:before="201" w:line="500" w:lineRule="exact"/>
              <w:ind w:left="136" w:leftChars="0"/>
              <w:textAlignment w:val="baseline"/>
              <w:rPr>
                <w:rFonts w:hint="eastAsia"/>
                <w:color w:val="auto"/>
                <w:sz w:val="24"/>
                <w:szCs w:val="24"/>
              </w:rPr>
            </w:pPr>
            <w:r>
              <w:rPr>
                <w:rFonts w:hint="eastAsia" w:ascii="宋体" w:hAnsi="宋体" w:eastAsia="宋体" w:cs="宋体"/>
                <w:spacing w:val="-6"/>
                <w:sz w:val="24"/>
                <w:szCs w:val="24"/>
              </w:rPr>
              <w:t>1.2收取方式：</w:t>
            </w:r>
            <w:r>
              <w:rPr>
                <w:rFonts w:hint="eastAsia" w:ascii="宋体" w:hAnsi="宋体" w:cs="宋体"/>
                <w:spacing w:val="-6"/>
                <w:sz w:val="24"/>
                <w:szCs w:val="24"/>
                <w:lang w:val="en-US" w:eastAsia="zh-CN"/>
              </w:rPr>
              <w:t>成交供应商</w:t>
            </w:r>
            <w:r>
              <w:rPr>
                <w:rFonts w:hint="eastAsia" w:ascii="宋体" w:hAnsi="宋体" w:eastAsia="宋体" w:cs="宋体"/>
                <w:spacing w:val="-6"/>
                <w:sz w:val="24"/>
                <w:szCs w:val="24"/>
              </w:rPr>
              <w:t>在领取通知书时，以现金或转账的方式一次性向代理机构缴纳代理服务费。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29</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电子化磋商响应文件的签章</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color w:val="auto"/>
                <w:sz w:val="24"/>
                <w:szCs w:val="24"/>
              </w:rPr>
              <w:t>1</w:t>
            </w:r>
            <w:r>
              <w:rPr>
                <w:rFonts w:hint="eastAsia"/>
                <w:color w:val="auto"/>
                <w:sz w:val="24"/>
                <w:szCs w:val="24"/>
              </w:rPr>
              <w:t>、响应人在生成电子化磋商响应文件后，应对电子化磋商响应文件进行签章，未进行签章的视为无效响应文件。</w:t>
            </w:r>
          </w:p>
          <w:p>
            <w:pPr>
              <w:spacing w:line="360" w:lineRule="auto"/>
              <w:rPr>
                <w:color w:val="auto"/>
                <w:sz w:val="24"/>
                <w:szCs w:val="24"/>
              </w:rPr>
            </w:pPr>
            <w:r>
              <w:rPr>
                <w:color w:val="auto"/>
                <w:sz w:val="24"/>
                <w:szCs w:val="24"/>
              </w:rPr>
              <w:t>2</w:t>
            </w:r>
            <w:r>
              <w:rPr>
                <w:rFonts w:hint="eastAsia"/>
                <w:color w:val="auto"/>
                <w:sz w:val="24"/>
                <w:szCs w:val="24"/>
              </w:rPr>
              <w:t>、磋商文件中要求</w:t>
            </w:r>
            <w:r>
              <w:rPr>
                <w:rFonts w:hint="eastAsia"/>
                <w:b/>
                <w:color w:val="auto"/>
                <w:sz w:val="24"/>
                <w:szCs w:val="24"/>
              </w:rPr>
              <w:t>法定代表人或授权委托人签字或盖章的，</w:t>
            </w:r>
            <w:r>
              <w:rPr>
                <w:rFonts w:hint="eastAsia"/>
                <w:color w:val="auto"/>
                <w:sz w:val="24"/>
                <w:szCs w:val="24"/>
              </w:rPr>
              <w:t>响应人在进行</w:t>
            </w:r>
            <w:r>
              <w:rPr>
                <w:rFonts w:hint="eastAsia"/>
                <w:b/>
                <w:color w:val="auto"/>
                <w:sz w:val="24"/>
                <w:szCs w:val="24"/>
              </w:rPr>
              <w:t>电子化磋商响应文件签章时，以签盖法定代表人签章为准</w:t>
            </w:r>
            <w:r>
              <w:rPr>
                <w:rFonts w:hint="eastAsia"/>
                <w:color w:val="auto"/>
                <w:sz w:val="24"/>
                <w:szCs w:val="24"/>
              </w:rPr>
              <w:t>。电子化磋商响应文件具体制作教材请响应人通过</w:t>
            </w:r>
            <w:r>
              <w:rPr>
                <w:color w:val="auto"/>
                <w:sz w:val="24"/>
                <w:szCs w:val="24"/>
              </w:rPr>
              <w:t>CA</w:t>
            </w:r>
            <w:r>
              <w:rPr>
                <w:rFonts w:hint="eastAsia"/>
                <w:color w:val="auto"/>
                <w:sz w:val="24"/>
                <w:szCs w:val="24"/>
              </w:rPr>
              <w:t>证书登录三门峡市公共资源电子化交易系统在右上角“组建下载”中查看。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30</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提交首次响应文件截止时间</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20</w:t>
            </w:r>
            <w:r>
              <w:rPr>
                <w:rFonts w:hint="eastAsia"/>
                <w:color w:val="auto"/>
                <w:sz w:val="24"/>
                <w:szCs w:val="24"/>
                <w:lang w:val="en-US" w:eastAsia="zh-CN"/>
              </w:rPr>
              <w:t>24</w:t>
            </w:r>
            <w:r>
              <w:rPr>
                <w:rFonts w:hint="eastAsia"/>
                <w:color w:val="auto"/>
                <w:sz w:val="24"/>
                <w:szCs w:val="24"/>
              </w:rPr>
              <w:t>年</w:t>
            </w:r>
            <w:r>
              <w:rPr>
                <w:rFonts w:hint="eastAsia"/>
                <w:color w:val="auto"/>
                <w:sz w:val="24"/>
                <w:szCs w:val="24"/>
                <w:lang w:val="en-US" w:eastAsia="zh-CN"/>
              </w:rPr>
              <w:t>06</w:t>
            </w:r>
            <w:r>
              <w:rPr>
                <w:rFonts w:hint="eastAsia"/>
                <w:color w:val="auto"/>
                <w:sz w:val="24"/>
                <w:szCs w:val="24"/>
              </w:rPr>
              <w:t>月</w:t>
            </w:r>
            <w:r>
              <w:rPr>
                <w:rFonts w:hint="eastAsia"/>
                <w:color w:val="auto"/>
                <w:sz w:val="24"/>
                <w:szCs w:val="24"/>
                <w:lang w:val="en-US" w:eastAsia="zh-CN"/>
              </w:rPr>
              <w:t>17</w:t>
            </w:r>
            <w:r>
              <w:rPr>
                <w:rFonts w:hint="eastAsia"/>
                <w:color w:val="auto"/>
                <w:sz w:val="24"/>
                <w:szCs w:val="24"/>
              </w:rPr>
              <w:t>日</w:t>
            </w:r>
            <w:r>
              <w:rPr>
                <w:rFonts w:hint="eastAsia"/>
                <w:color w:val="auto"/>
                <w:sz w:val="24"/>
                <w:szCs w:val="24"/>
                <w:lang w:val="en-US" w:eastAsia="zh-CN"/>
              </w:rPr>
              <w:t>8</w:t>
            </w:r>
            <w:r>
              <w:rPr>
                <w:rFonts w:hint="eastAsia"/>
                <w:color w:val="auto"/>
                <w:sz w:val="24"/>
                <w:szCs w:val="24"/>
              </w:rPr>
              <w:t>时</w:t>
            </w:r>
            <w:r>
              <w:rPr>
                <w:rFonts w:hint="eastAsia"/>
                <w:color w:val="auto"/>
                <w:sz w:val="24"/>
                <w:szCs w:val="24"/>
                <w:lang w:val="en-US" w:eastAsia="zh-CN"/>
              </w:rPr>
              <w:t>20</w:t>
            </w:r>
            <w:r>
              <w:rPr>
                <w:rFonts w:hint="eastAsia"/>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31</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提交首次响应文件地点</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color w:val="auto"/>
                <w:sz w:val="24"/>
                <w:szCs w:val="24"/>
                <w:lang w:eastAsia="zh-CN"/>
              </w:rPr>
            </w:pPr>
            <w:r>
              <w:rPr>
                <w:rFonts w:hint="eastAsia"/>
                <w:color w:val="auto"/>
                <w:sz w:val="24"/>
                <w:szCs w:val="24"/>
                <w:highlight w:val="none"/>
                <w:u w:val="none"/>
                <w:lang w:eastAsia="zh-CN"/>
              </w:rPr>
              <w:t>上传至</w:t>
            </w:r>
            <w:r>
              <w:rPr>
                <w:rFonts w:hint="eastAsia"/>
                <w:color w:val="auto"/>
                <w:sz w:val="24"/>
                <w:szCs w:val="24"/>
                <w:highlight w:val="none"/>
                <w:u w:val="none"/>
              </w:rPr>
              <w:t>三门峡市</w:t>
            </w:r>
            <w:r>
              <w:rPr>
                <w:rFonts w:hint="eastAsia"/>
                <w:color w:val="auto"/>
                <w:sz w:val="24"/>
                <w:szCs w:val="24"/>
                <w:highlight w:val="none"/>
                <w:u w:val="none"/>
                <w:lang w:eastAsia="zh-CN"/>
              </w:rPr>
              <w:t>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32</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是否退还磋商响应文件</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33</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s="仿宋_GB2312"/>
                <w:color w:val="auto"/>
                <w:sz w:val="24"/>
                <w:szCs w:val="24"/>
              </w:rPr>
              <w:t>磋商时间和地点</w:t>
            </w:r>
          </w:p>
        </w:tc>
        <w:tc>
          <w:tcPr>
            <w:tcW w:w="5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cs="仿宋_GB2312"/>
                <w:color w:val="auto"/>
                <w:sz w:val="24"/>
                <w:szCs w:val="24"/>
              </w:rPr>
            </w:pPr>
            <w:r>
              <w:rPr>
                <w:rFonts w:hint="eastAsia" w:cs="仿宋_GB2312"/>
                <w:color w:val="auto"/>
                <w:sz w:val="24"/>
                <w:szCs w:val="24"/>
              </w:rPr>
              <w:t>磋商时间：同首次磋商响应文件递交截止时间</w:t>
            </w:r>
          </w:p>
          <w:p>
            <w:pPr>
              <w:spacing w:line="360" w:lineRule="auto"/>
              <w:rPr>
                <w:rFonts w:hint="default" w:eastAsia="宋体"/>
                <w:color w:val="auto"/>
                <w:sz w:val="24"/>
                <w:szCs w:val="24"/>
                <w:lang w:val="en-US" w:eastAsia="zh-CN"/>
              </w:rPr>
            </w:pPr>
            <w:r>
              <w:rPr>
                <w:rFonts w:hint="eastAsia" w:cs="仿宋_GB2312"/>
                <w:color w:val="auto"/>
                <w:sz w:val="24"/>
                <w:szCs w:val="24"/>
              </w:rPr>
              <w:t>磋商地点：</w:t>
            </w:r>
            <w:r>
              <w:rPr>
                <w:rFonts w:hint="eastAsia" w:cs="仿宋_GB2312"/>
                <w:color w:val="auto"/>
                <w:sz w:val="24"/>
                <w:szCs w:val="24"/>
                <w:lang w:eastAsia="zh-CN"/>
              </w:rPr>
              <w:t>三门峡市公共资源交易中心五楼开标室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34</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磋商小组的组建</w:t>
            </w:r>
          </w:p>
        </w:tc>
        <w:tc>
          <w:tcPr>
            <w:tcW w:w="576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auto"/>
                <w:sz w:val="24"/>
                <w:szCs w:val="24"/>
              </w:rPr>
            </w:pPr>
            <w:r>
              <w:rPr>
                <w:rFonts w:hint="eastAsia"/>
                <w:color w:val="auto"/>
                <w:sz w:val="24"/>
                <w:szCs w:val="24"/>
                <w:lang w:eastAsia="zh-CN"/>
              </w:rPr>
              <w:t>磋商小组</w:t>
            </w:r>
            <w:r>
              <w:rPr>
                <w:rFonts w:hint="eastAsia"/>
                <w:color w:val="auto"/>
                <w:sz w:val="24"/>
                <w:szCs w:val="24"/>
              </w:rPr>
              <w:t>构成：3人；业主代表1人，评审专家2人；</w:t>
            </w:r>
          </w:p>
          <w:p>
            <w:pPr>
              <w:spacing w:line="360" w:lineRule="auto"/>
              <w:rPr>
                <w:rFonts w:hint="eastAsia"/>
                <w:color w:val="auto"/>
                <w:sz w:val="24"/>
                <w:szCs w:val="24"/>
              </w:rPr>
            </w:pPr>
            <w:r>
              <w:rPr>
                <w:rFonts w:hint="eastAsia"/>
                <w:color w:val="auto"/>
                <w:sz w:val="24"/>
                <w:szCs w:val="24"/>
                <w:lang w:eastAsia="zh-CN"/>
              </w:rPr>
              <w:t>评审</w:t>
            </w:r>
            <w:r>
              <w:rPr>
                <w:rFonts w:hint="eastAsia"/>
                <w:color w:val="auto"/>
                <w:sz w:val="24"/>
                <w:szCs w:val="24"/>
              </w:rPr>
              <w:t>专家确定方式：从河南省</w:t>
            </w:r>
            <w:r>
              <w:rPr>
                <w:rFonts w:hint="eastAsia"/>
                <w:color w:val="auto"/>
                <w:sz w:val="24"/>
                <w:szCs w:val="24"/>
                <w:lang w:val="en-US" w:eastAsia="zh-CN"/>
              </w:rPr>
              <w:t>政府采购评审</w:t>
            </w:r>
            <w:r>
              <w:rPr>
                <w:rFonts w:hint="eastAsia"/>
                <w:color w:val="auto"/>
                <w:sz w:val="24"/>
                <w:szCs w:val="24"/>
              </w:rPr>
              <w:t>专家库</w:t>
            </w:r>
            <w:r>
              <w:rPr>
                <w:rFonts w:hint="eastAsia"/>
                <w:color w:val="auto"/>
                <w:sz w:val="24"/>
                <w:szCs w:val="24"/>
                <w:lang w:eastAsia="zh-CN"/>
              </w:rPr>
              <w:t>中</w:t>
            </w:r>
            <w:r>
              <w:rPr>
                <w:rFonts w:hint="eastAsia"/>
                <w:color w:val="auto"/>
                <w:sz w:val="24"/>
                <w:szCs w:val="24"/>
              </w:rPr>
              <w:t>随机抽取</w:t>
            </w:r>
          </w:p>
          <w:p>
            <w:pPr>
              <w:spacing w:line="360" w:lineRule="auto"/>
              <w:rPr>
                <w:rFonts w:hint="default" w:eastAsia="宋体"/>
                <w:color w:val="auto"/>
                <w:sz w:val="24"/>
                <w:szCs w:val="24"/>
                <w:lang w:val="en-US" w:eastAsia="zh-CN"/>
              </w:rPr>
            </w:pPr>
            <w:r>
              <w:rPr>
                <w:rFonts w:hint="eastAsia"/>
                <w:b/>
                <w:bCs/>
                <w:color w:val="auto"/>
                <w:sz w:val="24"/>
                <w:szCs w:val="24"/>
                <w:lang w:val="en-US" w:eastAsia="zh-CN"/>
              </w:rPr>
              <w:t>备注：业主评委无评审劳务费。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35</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是否授权磋商小组确定成交人</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rPr>
              <w:t>否，磋商小组原则上推荐3名成交候选人并排序；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36</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履约保证金</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rFonts w:hint="eastAsia"/>
                <w:color w:val="auto"/>
                <w:sz w:val="24"/>
                <w:szCs w:val="24"/>
                <w:highlight w:val="none"/>
                <w:lang w:eastAsia="zh-CN"/>
              </w:rPr>
              <w:t>根据三门峡市财政局三财购【</w:t>
            </w:r>
            <w:r>
              <w:rPr>
                <w:rFonts w:hint="eastAsia"/>
                <w:color w:val="auto"/>
                <w:sz w:val="24"/>
                <w:szCs w:val="24"/>
                <w:highlight w:val="none"/>
                <w:lang w:val="en-US" w:eastAsia="zh-CN"/>
              </w:rPr>
              <w:t>2021</w:t>
            </w:r>
            <w:r>
              <w:rPr>
                <w:rFonts w:hint="eastAsia"/>
                <w:color w:val="auto"/>
                <w:sz w:val="24"/>
                <w:szCs w:val="24"/>
                <w:highlight w:val="none"/>
                <w:lang w:eastAsia="zh-CN"/>
              </w:rPr>
              <w:t>】</w:t>
            </w:r>
            <w:r>
              <w:rPr>
                <w:rFonts w:hint="eastAsia"/>
                <w:color w:val="auto"/>
                <w:sz w:val="24"/>
                <w:szCs w:val="24"/>
                <w:highlight w:val="none"/>
                <w:lang w:val="en-US" w:eastAsia="zh-CN"/>
              </w:rPr>
              <w:t>14号文的规定，</w:t>
            </w:r>
            <w:r>
              <w:rPr>
                <w:rFonts w:hint="eastAsia"/>
                <w:color w:val="auto"/>
                <w:sz w:val="24"/>
                <w:szCs w:val="24"/>
                <w:highlight w:val="none"/>
              </w:rPr>
              <w:t>本项目不收取履约</w:t>
            </w:r>
            <w:r>
              <w:rPr>
                <w:rFonts w:hint="eastAsia"/>
                <w:color w:val="auto"/>
                <w:sz w:val="24"/>
                <w:szCs w:val="24"/>
                <w:highlight w:val="none"/>
                <w:lang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auto"/>
                <w:sz w:val="24"/>
                <w:szCs w:val="24"/>
              </w:rPr>
            </w:pPr>
            <w:r>
              <w:rPr>
                <w:rFonts w:hint="eastAsia"/>
                <w:color w:val="auto"/>
                <w:sz w:val="24"/>
                <w:szCs w:val="24"/>
                <w:highlight w:val="none"/>
                <w:lang w:eastAsia="zh-CN"/>
              </w:rPr>
              <w:t>付款方式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color w:val="auto"/>
                <w:sz w:val="24"/>
                <w:szCs w:val="24"/>
              </w:rPr>
            </w:pPr>
            <w:r>
              <w:rPr>
                <w:rFonts w:hint="eastAsia"/>
                <w:color w:val="auto"/>
                <w:sz w:val="24"/>
                <w:szCs w:val="24"/>
                <w:highlight w:val="none"/>
                <w:lang w:eastAsia="zh-CN"/>
              </w:rPr>
              <w:t>签订合同时双方协商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 w:val="24"/>
                <w:szCs w:val="24"/>
              </w:rPr>
            </w:pPr>
            <w:r>
              <w:rPr>
                <w:rFonts w:hint="eastAsia"/>
                <w:color w:val="auto"/>
                <w:sz w:val="24"/>
                <w:szCs w:val="24"/>
              </w:rPr>
              <w:t>采购程序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szCs w:val="24"/>
              </w:rPr>
            </w:pPr>
            <w:r>
              <w:rPr>
                <w:color w:val="auto"/>
                <w:sz w:val="24"/>
                <w:szCs w:val="24"/>
              </w:rPr>
              <w:t>1.</w:t>
            </w:r>
            <w:r>
              <w:rPr>
                <w:rFonts w:hint="eastAsia"/>
                <w:color w:val="auto"/>
                <w:sz w:val="24"/>
                <w:szCs w:val="24"/>
              </w:rPr>
              <w:t>成立磋商小组</w:t>
            </w:r>
          </w:p>
          <w:p>
            <w:pPr>
              <w:spacing w:line="360" w:lineRule="auto"/>
              <w:rPr>
                <w:color w:val="auto"/>
                <w:sz w:val="24"/>
                <w:szCs w:val="24"/>
              </w:rPr>
            </w:pPr>
            <w:r>
              <w:rPr>
                <w:color w:val="auto"/>
                <w:sz w:val="24"/>
                <w:szCs w:val="24"/>
              </w:rPr>
              <w:t>2.</w:t>
            </w:r>
            <w:r>
              <w:rPr>
                <w:rFonts w:hint="eastAsia"/>
                <w:color w:val="auto"/>
                <w:sz w:val="24"/>
                <w:szCs w:val="24"/>
              </w:rPr>
              <w:t>制定或确认竞争性磋商文件</w:t>
            </w:r>
          </w:p>
          <w:p>
            <w:pPr>
              <w:spacing w:line="360" w:lineRule="auto"/>
              <w:rPr>
                <w:color w:val="auto"/>
                <w:sz w:val="24"/>
                <w:szCs w:val="24"/>
              </w:rPr>
            </w:pPr>
            <w:r>
              <w:rPr>
                <w:color w:val="auto"/>
                <w:sz w:val="24"/>
                <w:szCs w:val="24"/>
              </w:rPr>
              <w:t>3.</w:t>
            </w:r>
            <w:r>
              <w:rPr>
                <w:rFonts w:hint="eastAsia"/>
                <w:color w:val="auto"/>
                <w:sz w:val="24"/>
                <w:szCs w:val="24"/>
              </w:rPr>
              <w:t>确定不少于</w:t>
            </w:r>
            <w:r>
              <w:rPr>
                <w:color w:val="auto"/>
                <w:sz w:val="24"/>
                <w:szCs w:val="24"/>
              </w:rPr>
              <w:t>3</w:t>
            </w:r>
            <w:r>
              <w:rPr>
                <w:rFonts w:hint="eastAsia"/>
                <w:color w:val="auto"/>
                <w:sz w:val="24"/>
                <w:szCs w:val="24"/>
              </w:rPr>
              <w:t>家的响应人参加磋商</w:t>
            </w:r>
          </w:p>
          <w:p>
            <w:pPr>
              <w:spacing w:line="360" w:lineRule="auto"/>
              <w:rPr>
                <w:color w:val="auto"/>
                <w:sz w:val="24"/>
                <w:szCs w:val="24"/>
              </w:rPr>
            </w:pPr>
            <w:r>
              <w:rPr>
                <w:color w:val="auto"/>
                <w:sz w:val="24"/>
                <w:szCs w:val="24"/>
              </w:rPr>
              <w:t>4.</w:t>
            </w:r>
            <w:r>
              <w:rPr>
                <w:rFonts w:hint="eastAsia"/>
                <w:color w:val="auto"/>
                <w:sz w:val="24"/>
                <w:szCs w:val="24"/>
              </w:rPr>
              <w:t>磋商</w:t>
            </w:r>
          </w:p>
          <w:p>
            <w:pPr>
              <w:spacing w:line="360" w:lineRule="auto"/>
              <w:rPr>
                <w:color w:val="auto"/>
                <w:sz w:val="24"/>
                <w:szCs w:val="24"/>
              </w:rPr>
            </w:pPr>
            <w:r>
              <w:rPr>
                <w:color w:val="auto"/>
                <w:sz w:val="24"/>
                <w:szCs w:val="24"/>
              </w:rPr>
              <w:t>5.</w:t>
            </w:r>
            <w:r>
              <w:rPr>
                <w:rFonts w:hint="eastAsia"/>
                <w:color w:val="auto"/>
                <w:sz w:val="24"/>
                <w:szCs w:val="24"/>
              </w:rPr>
              <w:t>确定响应人</w:t>
            </w:r>
          </w:p>
          <w:p>
            <w:pPr>
              <w:spacing w:line="360" w:lineRule="auto"/>
              <w:rPr>
                <w:color w:val="auto"/>
                <w:sz w:val="24"/>
                <w:szCs w:val="24"/>
              </w:rPr>
            </w:pPr>
            <w:r>
              <w:rPr>
                <w:color w:val="auto"/>
                <w:sz w:val="24"/>
                <w:szCs w:val="24"/>
              </w:rPr>
              <w:t>6.</w:t>
            </w:r>
            <w:r>
              <w:rPr>
                <w:rFonts w:hint="eastAsia"/>
                <w:color w:val="auto"/>
                <w:sz w:val="24"/>
                <w:szCs w:val="24"/>
              </w:rPr>
              <w:t>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lang w:val="en-US" w:eastAsia="zh-CN" w:bidi="ar-SA"/>
              </w:rPr>
            </w:pPr>
            <w:r>
              <w:rPr>
                <w:rFonts w:hint="eastAsia"/>
                <w:color w:val="auto"/>
                <w:sz w:val="24"/>
                <w:szCs w:val="24"/>
                <w:lang w:val="en-US" w:eastAsia="zh-CN"/>
              </w:rPr>
              <w:t>39</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auto"/>
                <w:sz w:val="24"/>
                <w:szCs w:val="24"/>
                <w:highlight w:val="none"/>
              </w:rPr>
            </w:pPr>
            <w:r>
              <w:rPr>
                <w:rFonts w:hint="eastAsia"/>
                <w:color w:val="auto"/>
                <w:sz w:val="24"/>
                <w:szCs w:val="24"/>
                <w:highlight w:val="none"/>
              </w:rPr>
              <w:t>是否专门面向中小企业采购</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color w:val="auto"/>
                <w:sz w:val="24"/>
                <w:szCs w:val="24"/>
                <w:highlight w:val="none"/>
              </w:rPr>
            </w:pPr>
            <w:r>
              <w:rPr>
                <w:rFonts w:hint="eastAsia"/>
                <w:color w:val="auto"/>
                <w:sz w:val="24"/>
                <w:szCs w:val="24"/>
                <w:highlight w:val="none"/>
              </w:rPr>
              <w:t>本</w:t>
            </w:r>
            <w:r>
              <w:rPr>
                <w:color w:val="auto"/>
                <w:sz w:val="24"/>
                <w:szCs w:val="24"/>
                <w:highlight w:val="none"/>
              </w:rPr>
              <w:t>项目</w:t>
            </w:r>
            <w:r>
              <w:rPr>
                <w:rFonts w:hint="eastAsia"/>
                <w:color w:val="auto"/>
                <w:sz w:val="24"/>
                <w:szCs w:val="24"/>
                <w:highlight w:val="none"/>
              </w:rPr>
              <w:t>是否</w:t>
            </w:r>
            <w:r>
              <w:rPr>
                <w:color w:val="auto"/>
                <w:sz w:val="24"/>
                <w:szCs w:val="24"/>
                <w:highlight w:val="none"/>
              </w:rPr>
              <w:t>专门面向中小企业采购</w:t>
            </w:r>
            <w:r>
              <w:rPr>
                <w:rFonts w:hint="eastAsia"/>
                <w:color w:val="auto"/>
                <w:sz w:val="24"/>
                <w:szCs w:val="24"/>
                <w:highlight w:val="none"/>
              </w:rPr>
              <w:t>：</w:t>
            </w:r>
          </w:p>
          <w:p>
            <w:pPr>
              <w:spacing w:line="36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是：本项目是</w:t>
            </w:r>
            <w:r>
              <w:rPr>
                <w:color w:val="auto"/>
                <w:sz w:val="24"/>
                <w:szCs w:val="24"/>
                <w:highlight w:val="none"/>
              </w:rPr>
              <w:t>专门面向中小企业采购</w:t>
            </w:r>
          </w:p>
          <w:p>
            <w:pPr>
              <w:spacing w:line="360" w:lineRule="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color w:val="auto"/>
                <w:sz w:val="24"/>
                <w:szCs w:val="24"/>
                <w:lang w:val="en-US" w:eastAsia="zh-CN"/>
              </w:rPr>
            </w:pPr>
            <w:r>
              <w:rPr>
                <w:rFonts w:hint="eastAsia"/>
                <w:color w:val="auto"/>
                <w:sz w:val="24"/>
                <w:szCs w:val="24"/>
                <w:lang w:val="en-US" w:eastAsia="zh-CN"/>
              </w:rPr>
              <w:t>40</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合同形式</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本合同为总价合同，响应报价应包括供应商完成本工程勘察设计所有工作量和提供全套勘察设计文件、施工图预算编制及全部基础资料、设计评审、设计咨询及后续服务的全部费用，主要包括：</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（1）本项目公路工程勘察、设计的全部费用。</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2）所有为公路工程勘察、设计所必需的前期要件：供应商应根据本工程的特点及本磋商文件的要求，对整个设计过程涉及到的前期要件，提出具体的项目和报价的建议，并提供报价的依据。采购人保留对前期要件及其费用调整的权利。</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（3）提供采购人施工招标所需的工程数量和工程说明、技术规范、设计评审图纸和工程量清单及清单台账等配合招标服务的费用。</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（4）施工期间驻现场设计代表及提供变更设计等后续服务的费用。</w:t>
            </w:r>
          </w:p>
          <w:p>
            <w:pPr>
              <w:pageBreakBefore w:val="0"/>
              <w:kinsoku/>
              <w:wordWrap/>
              <w:overflowPunct/>
              <w:topLinePunct w:val="0"/>
              <w:autoSpaceDE/>
              <w:autoSpaceDN/>
              <w:bidi w:val="0"/>
              <w:adjustRightInd/>
              <w:snapToGrid/>
              <w:spacing w:line="500" w:lineRule="exact"/>
              <w:textAlignment w:val="auto"/>
              <w:rPr>
                <w:rFonts w:hint="eastAsia"/>
                <w:color w:val="auto"/>
                <w:sz w:val="24"/>
                <w:szCs w:val="24"/>
                <w:highlight w:val="none"/>
                <w:lang w:eastAsia="zh-CN"/>
              </w:rPr>
            </w:pPr>
            <w:r>
              <w:rPr>
                <w:rFonts w:hint="eastAsia" w:ascii="宋体" w:hAnsi="宋体" w:cs="宋体"/>
                <w:bCs/>
                <w:sz w:val="24"/>
                <w:szCs w:val="20"/>
                <w:highlight w:val="none"/>
                <w:lang w:val="en-US" w:eastAsia="zh-CN"/>
              </w:rPr>
              <w:t>（5）为完成本磋商文件规定的义务，供应商认为有必要计入的其它费用，负责全线。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lang w:val="en-US" w:eastAsia="zh-CN" w:bidi="ar-SA"/>
              </w:rPr>
            </w:pPr>
            <w:r>
              <w:rPr>
                <w:rFonts w:hint="eastAsia"/>
                <w:color w:val="auto"/>
                <w:sz w:val="24"/>
                <w:szCs w:val="24"/>
                <w:lang w:val="en-US" w:eastAsia="zh-CN"/>
              </w:rPr>
              <w:t>41</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auto"/>
                <w:sz w:val="24"/>
                <w:szCs w:val="24"/>
                <w:highlight w:val="none"/>
              </w:rPr>
            </w:pPr>
            <w:r>
              <w:rPr>
                <w:rFonts w:hint="eastAsia"/>
                <w:color w:val="auto"/>
                <w:sz w:val="24"/>
                <w:szCs w:val="24"/>
                <w:highlight w:val="none"/>
                <w:lang w:val="en-US" w:eastAsia="zh-CN"/>
              </w:rPr>
              <w:t>落实的政府采购政策</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00" w:lineRule="exact"/>
              <w:textAlignment w:val="auto"/>
              <w:rPr>
                <w:rFonts w:ascii="宋体" w:hAnsi="宋体" w:cs="宋体"/>
                <w:bCs/>
                <w:sz w:val="24"/>
                <w:szCs w:val="20"/>
                <w:highlight w:val="none"/>
              </w:rPr>
            </w:pPr>
            <w:r>
              <w:rPr>
                <w:rFonts w:hint="eastAsia" w:ascii="宋体" w:hAnsi="宋体" w:cs="宋体"/>
                <w:bCs/>
                <w:sz w:val="24"/>
                <w:szCs w:val="20"/>
                <w:highlight w:val="none"/>
              </w:rPr>
              <w:t>（1）未明确允许进口产品参加</w:t>
            </w:r>
            <w:r>
              <w:rPr>
                <w:rFonts w:hint="eastAsia" w:ascii="宋体" w:hAnsi="宋体" w:cs="宋体"/>
                <w:bCs/>
                <w:sz w:val="24"/>
                <w:szCs w:val="20"/>
                <w:highlight w:val="none"/>
                <w:lang w:eastAsia="zh-CN"/>
              </w:rPr>
              <w:t>磋商</w:t>
            </w:r>
            <w:r>
              <w:rPr>
                <w:rFonts w:hint="eastAsia" w:ascii="宋体" w:hAnsi="宋体" w:cs="宋体"/>
                <w:bCs/>
                <w:sz w:val="24"/>
                <w:szCs w:val="20"/>
                <w:highlight w:val="none"/>
              </w:rPr>
              <w:t>的，拒绝进口产品参加。</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rPr>
              <w:t>（2）</w:t>
            </w:r>
            <w:r>
              <w:rPr>
                <w:rFonts w:hint="eastAsia" w:ascii="宋体" w:hAnsi="宋体" w:cs="宋体"/>
                <w:bCs/>
                <w:sz w:val="24"/>
                <w:szCs w:val="20"/>
                <w:highlight w:val="none"/>
                <w:lang w:val="en-US" w:eastAsia="zh-CN"/>
              </w:rPr>
              <w:t>本项目专门面向中小企业采购，不再进行价格扣除，</w:t>
            </w:r>
            <w:r>
              <w:rPr>
                <w:rFonts w:hint="eastAsia" w:ascii="宋体" w:hAnsi="宋体" w:cs="宋体"/>
                <w:bCs/>
                <w:sz w:val="24"/>
                <w:szCs w:val="20"/>
                <w:highlight w:val="none"/>
              </w:rPr>
              <w:t>参加政府采购活动的中小企业应当提供《中小企业声明函》</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bCs/>
                <w:sz w:val="24"/>
                <w:szCs w:val="20"/>
                <w:highlight w:val="none"/>
                <w:lang w:val="en-US" w:eastAsia="zh-CN"/>
              </w:rPr>
            </w:pPr>
            <w:r>
              <w:rPr>
                <w:rFonts w:hint="eastAsia" w:ascii="宋体" w:hAnsi="宋体" w:cs="宋体"/>
                <w:bCs/>
                <w:sz w:val="24"/>
                <w:szCs w:val="20"/>
                <w:highlight w:val="none"/>
                <w:lang w:val="en-US" w:eastAsia="zh-CN"/>
              </w:rPr>
              <w:t>（3）关于监狱企业：视同小微企业。须提供由省级以上监狱管理局、戒毒管理局（含新疆生产建设兵团）出具的属于监狱企业的证明文件。</w:t>
            </w:r>
          </w:p>
          <w:p>
            <w:pPr>
              <w:pageBreakBefore w:val="0"/>
              <w:kinsoku/>
              <w:wordWrap/>
              <w:overflowPunct/>
              <w:topLinePunct w:val="0"/>
              <w:autoSpaceDE/>
              <w:autoSpaceDN/>
              <w:bidi w:val="0"/>
              <w:adjustRightInd/>
              <w:snapToGrid/>
              <w:spacing w:line="500" w:lineRule="exact"/>
              <w:textAlignment w:val="auto"/>
              <w:rPr>
                <w:color w:val="auto"/>
                <w:sz w:val="24"/>
                <w:szCs w:val="24"/>
                <w:highlight w:val="none"/>
              </w:rPr>
            </w:pPr>
            <w:r>
              <w:rPr>
                <w:rFonts w:hint="eastAsia" w:ascii="宋体" w:hAnsi="宋体" w:cs="宋体"/>
                <w:bCs/>
                <w:sz w:val="24"/>
                <w:szCs w:val="20"/>
                <w:highlight w:val="none"/>
                <w:lang w:val="en-US" w:eastAsia="zh-CN"/>
              </w:rPr>
              <w:t>（4）关于残疾人福利性单位：视同小微企业。须提供完整的“残疾人福利性单位声明函”。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lang w:val="en-US" w:eastAsia="zh-CN"/>
              </w:rPr>
            </w:pPr>
            <w:r>
              <w:rPr>
                <w:rFonts w:hint="eastAsia"/>
                <w:color w:val="auto"/>
                <w:lang w:val="en-US" w:eastAsia="zh-CN"/>
              </w:rPr>
              <w:t>42</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olor w:val="auto"/>
                <w:sz w:val="24"/>
                <w:szCs w:val="24"/>
              </w:rPr>
            </w:pPr>
            <w:r>
              <w:rPr>
                <w:rFonts w:hint="eastAsia" w:ascii="宋体" w:hAnsi="宋体"/>
                <w:b/>
                <w:bCs/>
                <w:color w:val="auto"/>
                <w:sz w:val="24"/>
                <w:szCs w:val="24"/>
                <w:lang w:eastAsia="zh-CN"/>
              </w:rPr>
              <w:t>资格审查</w:t>
            </w:r>
            <w:r>
              <w:rPr>
                <w:rFonts w:hint="eastAsia" w:ascii="宋体" w:hAnsi="宋体"/>
                <w:b/>
                <w:bCs/>
                <w:color w:val="auto"/>
                <w:sz w:val="24"/>
                <w:szCs w:val="24"/>
              </w:rPr>
              <w:t>资料及注意事项</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23"/>
              <w:shd w:val="clear" w:color="auto" w:fill="FFFFFF"/>
              <w:spacing w:before="0" w:beforeAutospacing="0" w:after="0" w:afterAutospacing="0" w:line="360" w:lineRule="auto"/>
              <w:rPr>
                <w:rFonts w:hint="eastAsia" w:ascii="宋体" w:hAnsi="宋体" w:eastAsia="宋体" w:cs="宋体"/>
                <w:b/>
                <w:bCs/>
                <w:color w:val="auto"/>
                <w:sz w:val="24"/>
                <w:szCs w:val="24"/>
                <w:shd w:val="clear" w:color="auto" w:fill="FFFFFF"/>
                <w:lang w:val="en-US" w:eastAsia="zh-CN" w:bidi="ar-SA"/>
              </w:rPr>
            </w:pPr>
            <w:r>
              <w:rPr>
                <w:rFonts w:hint="eastAsia" w:ascii="宋体" w:hAnsi="宋体"/>
                <w:b/>
                <w:bCs/>
                <w:color w:val="auto"/>
                <w:sz w:val="24"/>
                <w:szCs w:val="24"/>
              </w:rPr>
              <w:t>请供应</w:t>
            </w:r>
            <w:r>
              <w:rPr>
                <w:rFonts w:hint="eastAsia" w:ascii="宋体" w:hAnsi="宋体" w:eastAsia="宋体" w:cs="宋体"/>
                <w:b/>
                <w:bCs/>
                <w:color w:val="auto"/>
                <w:sz w:val="24"/>
                <w:szCs w:val="24"/>
                <w:shd w:val="clear" w:color="auto" w:fill="FFFFFF"/>
                <w:lang w:val="en-US" w:eastAsia="zh-CN" w:bidi="ar-SA"/>
              </w:rPr>
              <w:t>商在响应文件中附以下所列证件资料的原件扫描件，资格审查以响应文件为准，其资料真实性由供应商自行承担，同时供应商要完善主体库。</w:t>
            </w:r>
          </w:p>
          <w:p>
            <w:pPr>
              <w:pStyle w:val="23"/>
              <w:shd w:val="clear" w:color="auto" w:fill="FFFFFF"/>
              <w:spacing w:before="0" w:beforeAutospacing="0" w:after="0" w:afterAutospacing="0" w:line="360" w:lineRule="auto"/>
              <w:rPr>
                <w:rFonts w:hint="eastAsia" w:ascii="宋体" w:hAnsi="宋体" w:eastAsia="宋体" w:cs="宋体"/>
                <w:b/>
                <w:bCs/>
                <w:color w:val="auto"/>
                <w:sz w:val="24"/>
                <w:szCs w:val="24"/>
                <w:shd w:val="clear" w:color="auto" w:fill="FFFFFF"/>
                <w:lang w:val="en-US" w:eastAsia="zh-CN" w:bidi="ar-SA"/>
              </w:rPr>
            </w:pPr>
            <w:r>
              <w:rPr>
                <w:rFonts w:hint="eastAsia" w:ascii="宋体" w:hAnsi="宋体" w:eastAsia="宋体" w:cs="宋体"/>
                <w:b/>
                <w:bCs/>
                <w:color w:val="auto"/>
                <w:sz w:val="24"/>
                <w:szCs w:val="24"/>
                <w:shd w:val="clear" w:color="auto" w:fill="FFFFFF"/>
                <w:lang w:val="en-US" w:eastAsia="zh-CN" w:bidi="ar-SA"/>
              </w:rPr>
              <w:t>一、资格审查资料</w:t>
            </w:r>
          </w:p>
          <w:p>
            <w:pPr>
              <w:pStyle w:val="23"/>
              <w:shd w:val="clear" w:color="auto" w:fill="FFFFFF"/>
              <w:spacing w:before="0" w:beforeAutospacing="0" w:after="0" w:afterAutospacing="0" w:line="360" w:lineRule="auto"/>
              <w:ind w:firstLine="550"/>
              <w:rPr>
                <w:rFonts w:hint="eastAsia"/>
                <w:b/>
                <w:bCs/>
                <w:color w:val="auto"/>
                <w:shd w:val="clear" w:color="auto" w:fill="FFFFFF"/>
                <w:lang w:val="en-US" w:eastAsia="zh-CN"/>
              </w:rPr>
            </w:pPr>
            <w:r>
              <w:rPr>
                <w:rFonts w:hint="eastAsia"/>
                <w:b/>
                <w:bCs/>
                <w:color w:val="auto"/>
                <w:shd w:val="clear" w:color="auto" w:fill="FFFFFF"/>
              </w:rPr>
              <w:t>1</w:t>
            </w:r>
            <w:r>
              <w:rPr>
                <w:rFonts w:hint="eastAsia"/>
                <w:b/>
                <w:bCs/>
                <w:color w:val="auto"/>
                <w:shd w:val="clear" w:color="auto" w:fill="FFFFFF"/>
                <w:lang w:eastAsia="zh-CN"/>
              </w:rPr>
              <w:t>、</w:t>
            </w:r>
            <w:r>
              <w:rPr>
                <w:rFonts w:hint="eastAsia"/>
                <w:b/>
                <w:bCs/>
                <w:color w:val="auto"/>
                <w:shd w:val="clear" w:color="auto" w:fill="FFFFFF"/>
              </w:rPr>
              <w:t>满足</w:t>
            </w:r>
            <w:r>
              <w:rPr>
                <w:rFonts w:hint="eastAsia"/>
                <w:b/>
                <w:bCs/>
                <w:color w:val="auto"/>
                <w:shd w:val="clear" w:color="auto" w:fill="FFFFFF"/>
                <w:lang w:val="en-US" w:eastAsia="zh-CN"/>
              </w:rPr>
              <w:t>《中华人民共和国政府采购法》第二十二条规定；</w:t>
            </w:r>
          </w:p>
          <w:p>
            <w:pPr>
              <w:pStyle w:val="23"/>
              <w:shd w:val="clear" w:color="auto" w:fill="FFFFFF"/>
              <w:spacing w:before="0" w:beforeAutospacing="0" w:after="0" w:afterAutospacing="0" w:line="360" w:lineRule="auto"/>
              <w:ind w:firstLine="550"/>
              <w:rPr>
                <w:rFonts w:hint="eastAsia"/>
                <w:b/>
                <w:bCs/>
                <w:color w:val="auto"/>
                <w:shd w:val="clear" w:color="auto" w:fill="FFFFFF"/>
                <w:lang w:val="en-US" w:eastAsia="zh-CN"/>
              </w:rPr>
            </w:pPr>
            <w:r>
              <w:rPr>
                <w:rFonts w:hint="eastAsia"/>
                <w:b/>
                <w:bCs/>
                <w:color w:val="auto"/>
                <w:shd w:val="clear" w:color="auto" w:fill="FFFFFF"/>
                <w:lang w:val="en-US" w:eastAsia="zh-CN"/>
              </w:rPr>
              <w:t>2、落实政府采购政策需满足的资格要求：本项目专门面向中小企业采购（监狱企业、残疾人福利性企业视同小微企业）；</w:t>
            </w:r>
          </w:p>
          <w:p>
            <w:pPr>
              <w:pStyle w:val="23"/>
              <w:shd w:val="clear" w:color="auto" w:fill="FFFFFF"/>
              <w:spacing w:before="0" w:beforeAutospacing="0" w:after="0" w:afterAutospacing="0" w:line="360" w:lineRule="auto"/>
              <w:ind w:firstLine="550"/>
              <w:rPr>
                <w:rFonts w:hint="eastAsia"/>
                <w:b/>
                <w:bCs/>
                <w:color w:val="auto"/>
                <w:shd w:val="clear" w:color="auto" w:fill="FFFFFF"/>
                <w:lang w:val="en-US" w:eastAsia="zh-CN"/>
              </w:rPr>
            </w:pPr>
            <w:r>
              <w:rPr>
                <w:rFonts w:hint="eastAsia"/>
                <w:b/>
                <w:bCs/>
                <w:color w:val="auto"/>
                <w:shd w:val="clear" w:color="auto" w:fill="FFFFFF"/>
                <w:lang w:val="en-US" w:eastAsia="zh-CN"/>
              </w:rPr>
              <w:t>3、本项目的特定资格要求：</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shd w:val="clear" w:color="auto" w:fill="FFFFFF"/>
                <w:lang w:val="en-US" w:eastAsia="zh-CN"/>
              </w:rPr>
              <w:t>3.1</w:t>
            </w:r>
            <w:r>
              <w:rPr>
                <w:rFonts w:hint="eastAsia"/>
                <w:b/>
                <w:bCs/>
                <w:color w:val="auto"/>
                <w:shd w:val="clear" w:color="auto" w:fill="FFFFFF"/>
                <w:lang w:eastAsia="zh-CN"/>
              </w:rPr>
              <w:t>供应商须具有独立法人资格</w:t>
            </w:r>
            <w:r>
              <w:rPr>
                <w:rFonts w:hint="eastAsia"/>
                <w:b/>
                <w:bCs/>
                <w:color w:val="auto"/>
                <w:shd w:val="clear" w:color="auto" w:fill="FFFFFF"/>
              </w:rPr>
              <w:t>（提供营业执照副本）；</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shd w:val="clear" w:color="auto" w:fill="FFFFFF"/>
                <w:lang w:val="en-US" w:eastAsia="zh-CN"/>
              </w:rPr>
              <w:t>3.2</w:t>
            </w:r>
            <w:r>
              <w:rPr>
                <w:rFonts w:hint="eastAsia"/>
                <w:b/>
                <w:bCs/>
                <w:color w:val="auto"/>
                <w:shd w:val="clear" w:color="auto" w:fill="FFFFFF"/>
                <w:lang w:eastAsia="zh-CN"/>
              </w:rPr>
              <w:t>供应商须具备工程勘察专业类（工程测量）乙级及以上资质，且同时具备公路行业（公路）专业设计乙级及以上资质</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shd w:val="clear" w:color="auto" w:fill="FFFFFF"/>
                <w:lang w:val="en-US" w:eastAsia="zh-CN"/>
              </w:rPr>
              <w:t>3.3拟派项目负责人须具备相关专业中级及以上技术职称，并提供项目负责人自2023年1月1日以来在本单位任意连续缴纳6个月的养老保险证明</w:t>
            </w:r>
            <w:r>
              <w:rPr>
                <w:rFonts w:hint="eastAsia"/>
                <w:b/>
                <w:bCs/>
                <w:color w:val="auto"/>
                <w:shd w:val="clear" w:color="auto" w:fill="FFFFFF"/>
              </w:rPr>
              <w:t>；</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shd w:val="clear" w:color="auto" w:fill="FFFFFF"/>
                <w:lang w:val="en-US" w:eastAsia="zh-CN"/>
              </w:rPr>
              <w:t>3.4</w:t>
            </w:r>
            <w:r>
              <w:rPr>
                <w:rFonts w:hint="eastAsia"/>
                <w:b/>
                <w:bCs/>
                <w:color w:val="auto"/>
                <w:shd w:val="clear" w:color="auto" w:fill="FFFFFF"/>
                <w:lang w:eastAsia="zh-CN"/>
              </w:rPr>
              <w:t>供应商</w:t>
            </w:r>
            <w:r>
              <w:rPr>
                <w:rFonts w:hint="eastAsia"/>
                <w:b/>
                <w:bCs/>
                <w:color w:val="auto"/>
                <w:shd w:val="clear" w:color="auto" w:fill="FFFFFF"/>
              </w:rPr>
              <w:t>需提供本企业的无商业贿赂及不正当竞争行为的承诺书；</w:t>
            </w:r>
          </w:p>
          <w:p>
            <w:pPr>
              <w:pStyle w:val="23"/>
              <w:shd w:val="clear" w:color="auto" w:fill="FFFFFF"/>
              <w:spacing w:before="0" w:beforeAutospacing="0" w:after="0" w:afterAutospacing="0" w:line="360" w:lineRule="auto"/>
              <w:ind w:firstLine="550"/>
              <w:rPr>
                <w:rFonts w:hint="eastAsia"/>
                <w:b/>
                <w:bCs/>
                <w:color w:val="auto"/>
                <w:shd w:val="clear" w:color="auto" w:fill="FFFFFF"/>
                <w:lang w:val="en-US" w:eastAsia="zh-CN"/>
              </w:rPr>
            </w:pPr>
            <w:r>
              <w:rPr>
                <w:rFonts w:hint="eastAsia"/>
                <w:b/>
                <w:bCs/>
                <w:color w:val="auto"/>
                <w:shd w:val="clear" w:color="auto" w:fill="FFFFFF"/>
                <w:lang w:val="en-US" w:eastAsia="zh-CN"/>
              </w:rPr>
              <w:t>3.5供应商出具无行贿犯罪记录在中国裁判文书网自行查询或自行承诺（查询对象：企业、法定代表人、拟派项目负责人）；</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shd w:val="clear" w:color="auto" w:fill="FFFFFF"/>
                <w:lang w:val="en-US" w:eastAsia="zh-CN"/>
              </w:rPr>
              <w:t>3.6</w:t>
            </w:r>
            <w:r>
              <w:rPr>
                <w:rFonts w:hint="eastAsia"/>
                <w:b/>
                <w:bCs/>
                <w:color w:val="auto"/>
                <w:shd w:val="clear" w:color="auto" w:fill="FFFFFF"/>
                <w:lang w:eastAsia="zh-CN"/>
              </w:rPr>
              <w:t>供应商</w:t>
            </w:r>
            <w:r>
              <w:rPr>
                <w:rFonts w:hint="eastAsia"/>
                <w:b/>
                <w:bCs/>
                <w:color w:val="auto"/>
                <w:shd w:val="clear" w:color="auto" w:fill="FFFFFF"/>
              </w:rPr>
              <w:t>没有被列入“中国执行信息公开网”的“失信被执行人”、“信用中国”的“</w:t>
            </w:r>
            <w:r>
              <w:rPr>
                <w:rFonts w:hint="eastAsia"/>
                <w:b/>
                <w:bCs/>
                <w:color w:val="auto"/>
                <w:shd w:val="clear" w:color="auto" w:fill="FFFFFF"/>
                <w:lang w:eastAsia="zh-CN"/>
              </w:rPr>
              <w:t>重大税收违法失信主体</w:t>
            </w:r>
            <w:r>
              <w:rPr>
                <w:rFonts w:hint="eastAsia"/>
                <w:b/>
                <w:bCs/>
                <w:color w:val="auto"/>
                <w:shd w:val="clear" w:color="auto" w:fill="FFFFFF"/>
              </w:rPr>
              <w:t>”及“中国政府采购网”的“政府采购严重违法失信行为记录名单”的供应商。【查询渠道：“中国执行信息公开网”（http://zxgk.court.gov.cn/）“信用中国”网站（www.creditchina.gov.cn）、“中国政府采购网”（www.ccgp.gov.cn）】（</w:t>
            </w:r>
            <w:r>
              <w:rPr>
                <w:rFonts w:hint="eastAsia"/>
                <w:b/>
                <w:bCs/>
                <w:color w:val="auto"/>
                <w:shd w:val="clear" w:color="auto" w:fill="FFFFFF"/>
                <w:lang w:eastAsia="zh-CN"/>
              </w:rPr>
              <w:t>提供网站的查询结果截图</w:t>
            </w:r>
            <w:r>
              <w:rPr>
                <w:rFonts w:hint="eastAsia"/>
                <w:b/>
                <w:bCs/>
                <w:color w:val="auto"/>
                <w:shd w:val="clear" w:color="auto" w:fill="FFFFFF"/>
              </w:rPr>
              <w:t>）；</w:t>
            </w:r>
          </w:p>
          <w:p>
            <w:pPr>
              <w:pStyle w:val="23"/>
              <w:shd w:val="clear" w:color="auto" w:fill="FFFFFF"/>
              <w:spacing w:before="0" w:beforeAutospacing="0" w:after="0" w:afterAutospacing="0" w:line="360" w:lineRule="auto"/>
              <w:ind w:firstLine="550"/>
              <w:rPr>
                <w:rFonts w:ascii="宋体" w:hAnsi="宋体"/>
                <w:b/>
                <w:bCs/>
                <w:color w:val="auto"/>
                <w:sz w:val="24"/>
                <w:szCs w:val="24"/>
              </w:rPr>
            </w:pPr>
            <w:r>
              <w:rPr>
                <w:rFonts w:hint="eastAsia"/>
                <w:b/>
                <w:bCs/>
                <w:color w:val="auto"/>
                <w:shd w:val="clear" w:color="auto" w:fill="FFFFFF"/>
                <w:lang w:val="en-US" w:eastAsia="zh-CN"/>
              </w:rPr>
              <w:t>3.7</w:t>
            </w:r>
            <w:r>
              <w:rPr>
                <w:rFonts w:hint="eastAsia"/>
                <w:b/>
                <w:bCs/>
                <w:color w:val="auto"/>
                <w:shd w:val="clear" w:color="auto" w:fill="FFFFFF"/>
              </w:rPr>
              <w:t>本次磋商不接受联合体</w:t>
            </w:r>
            <w:r>
              <w:rPr>
                <w:rFonts w:hint="eastAsia"/>
                <w:b/>
                <w:bCs/>
                <w:color w:val="auto"/>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eastAsia="宋体"/>
                <w:color w:val="auto"/>
                <w:sz w:val="24"/>
                <w:szCs w:val="24"/>
                <w:lang w:val="en-US" w:eastAsia="zh-CN"/>
              </w:rPr>
            </w:pPr>
            <w:r>
              <w:rPr>
                <w:rFonts w:hint="eastAsia"/>
                <w:color w:val="auto"/>
                <w:sz w:val="24"/>
                <w:szCs w:val="24"/>
                <w:lang w:val="en-US" w:eastAsia="zh-CN"/>
              </w:rPr>
              <w:t>43</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color w:val="auto"/>
                <w:sz w:val="24"/>
                <w:szCs w:val="24"/>
              </w:rPr>
            </w:pPr>
            <w:r>
              <w:rPr>
                <w:rFonts w:hint="eastAsia" w:ascii="宋体" w:hAnsi="宋体"/>
                <w:color w:val="auto"/>
                <w:sz w:val="24"/>
                <w:szCs w:val="24"/>
              </w:rPr>
              <w:t>电子化交易</w:t>
            </w:r>
          </w:p>
          <w:p>
            <w:pPr>
              <w:spacing w:line="460" w:lineRule="exact"/>
              <w:jc w:val="center"/>
              <w:rPr>
                <w:rFonts w:ascii="宋体" w:hAnsi="宋体"/>
                <w:color w:val="auto"/>
                <w:sz w:val="24"/>
                <w:szCs w:val="24"/>
              </w:rPr>
            </w:pPr>
            <w:r>
              <w:rPr>
                <w:rFonts w:hint="eastAsia" w:ascii="宋体" w:hAnsi="宋体"/>
                <w:color w:val="auto"/>
                <w:sz w:val="24"/>
                <w:szCs w:val="24"/>
              </w:rPr>
              <w:t>注意事项</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具体要求：本项目为电子化、无纸化交易项目，响应文件是供应商通过中心磋商响应文件制作系统制作，并经过签章和加密后生成的电子版磋商响应文件。</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（一）网上磋商保证金的缴纳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本项目不收取磋商保证金。</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（二）电子化</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的签章</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竞争性磋商文件中要求磋商响应供应商盖章的，以签盖单位章为准；要求法定代表人或授权代理人签章的，以签盖法定代表人签章为准</w:t>
            </w:r>
            <w:r>
              <w:rPr>
                <w:rFonts w:hint="eastAsia" w:ascii="宋体" w:hAnsi="宋体" w:cs="宋体"/>
                <w:color w:val="auto"/>
                <w:sz w:val="24"/>
                <w:highlight w:val="none"/>
              </w:rPr>
              <w:t>。</w:t>
            </w:r>
          </w:p>
          <w:p>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制作系统制作的（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制作工具下载地址：</w:t>
            </w:r>
            <w:r>
              <w:rPr>
                <w:rFonts w:hint="eastAsia"/>
                <w:color w:val="auto"/>
                <w:sz w:val="24"/>
                <w:szCs w:val="24"/>
                <w:highlight w:val="none"/>
              </w:rPr>
              <w:t>https://download.bqpoint.com/download/downloaddetail.html?SourceFrom=Ztb&amp;ZtbSoftXiaQuCode=1506&amp;ZtbSoftType=tballinclusive</w:t>
            </w:r>
            <w:r>
              <w:rPr>
                <w:rFonts w:hint="eastAsia" w:ascii="宋体" w:hAnsi="宋体" w:cs="宋体"/>
                <w:color w:val="auto"/>
                <w:sz w:val="24"/>
                <w:highlight w:val="none"/>
              </w:rPr>
              <w:t>），经过签章和加密后生成的电子版磋商响应文件。其中包含用于磋商响应文件上传的主文件（后缀为.smxtf）和用于应急补救的磋商响应文件备份文件（后缀为.nsmxtf）。备份文件主要用于电子化开标出现技术问题后的补救。</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电子化磋商响应文件具体制作教材请供应商点击以下链接学习http://gzjy.smx.gov.cn/SMX/InformationCenter/NewsDetail.do?CID=fdd6c8fc-bb0a-4c07-8715-d29609fc7a80&amp;ID=3061a14f-cf3f-4cdd-aad4-7e2873151413</w:t>
            </w:r>
          </w:p>
          <w:p>
            <w:pPr>
              <w:spacing w:line="360" w:lineRule="auto"/>
              <w:ind w:firstLine="573"/>
              <w:rPr>
                <w:rFonts w:hint="eastAsia" w:ascii="宋体" w:hAnsi="宋体" w:cs="宋体"/>
                <w:b/>
                <w:color w:val="auto"/>
                <w:sz w:val="24"/>
                <w:highlight w:val="none"/>
              </w:rPr>
            </w:pPr>
            <w:r>
              <w:rPr>
                <w:rFonts w:hint="eastAsia" w:ascii="宋体" w:hAnsi="宋体" w:cs="宋体"/>
                <w:b/>
                <w:color w:val="auto"/>
                <w:sz w:val="24"/>
                <w:highlight w:val="none"/>
              </w:rPr>
              <w:t>注：供应商投报多个标段的，需要每个标段单独制作电子磋商响应文件。</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2、电子化磋商响应文件应在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时间前成功上传至三门峡市公共资源电子化交易系统。至</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时间止，仍未上传成功的电子化磋商响应文件将不予接收。</w:t>
            </w:r>
          </w:p>
          <w:p>
            <w:pPr>
              <w:spacing w:line="360" w:lineRule="auto"/>
              <w:ind w:firstLine="573"/>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供应商应充分考虑到处理技术问题和上传数据等工作所需的时间问题，磋商响应文件未在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时间前成功上传的，其磋商响应文件不予接收。</w:t>
            </w:r>
          </w:p>
          <w:p>
            <w:pPr>
              <w:spacing w:line="360" w:lineRule="auto"/>
              <w:ind w:left="1680" w:hanging="1680" w:hangingChars="700"/>
              <w:rPr>
                <w:rFonts w:hint="eastAsia" w:ascii="宋体" w:hAnsi="宋体" w:cs="宋体"/>
                <w:color w:val="auto"/>
                <w:sz w:val="24"/>
                <w:highlight w:val="none"/>
              </w:rPr>
            </w:pPr>
            <w:r>
              <w:rPr>
                <w:rFonts w:hint="eastAsia" w:ascii="宋体" w:hAnsi="宋体" w:cs="宋体"/>
                <w:color w:val="auto"/>
                <w:sz w:val="24"/>
                <w:highlight w:val="none"/>
              </w:rPr>
              <w:t>技术联系电话</w:t>
            </w:r>
            <w:r>
              <w:rPr>
                <w:rFonts w:hint="eastAsia" w:ascii="宋体" w:hAnsi="宋体" w:cs="宋体"/>
                <w:color w:val="auto"/>
                <w:sz w:val="24"/>
                <w:highlight w:val="none"/>
                <w:lang w:eastAsia="zh-CN"/>
              </w:rPr>
              <w:t>：</w:t>
            </w:r>
            <w:r>
              <w:rPr>
                <w:rFonts w:hint="eastAsia" w:ascii="宋体" w:hAnsi="宋体" w:cs="宋体"/>
                <w:color w:val="auto"/>
                <w:sz w:val="24"/>
                <w:highlight w:val="none"/>
              </w:rPr>
              <w:t>4009980000</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（四）电子化项目开标、解密、唱标、</w:t>
            </w:r>
            <w:r>
              <w:rPr>
                <w:rFonts w:hint="eastAsia" w:ascii="宋体" w:hAnsi="宋体" w:cs="宋体"/>
                <w:color w:val="auto"/>
                <w:sz w:val="24"/>
                <w:highlight w:val="none"/>
                <w:lang w:eastAsia="zh-CN"/>
              </w:rPr>
              <w:t>评审</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w:t>
            </w:r>
            <w:r>
              <w:rPr>
                <w:rFonts w:hint="eastAsia" w:ascii="宋体" w:hAnsi="宋体" w:cs="宋体"/>
                <w:color w:val="auto"/>
                <w:sz w:val="24"/>
                <w:highlight w:val="none"/>
                <w:lang w:eastAsia="zh-CN"/>
              </w:rPr>
              <w:t>采购</w:t>
            </w:r>
            <w:r>
              <w:rPr>
                <w:rFonts w:hint="eastAsia" w:ascii="宋体" w:hAnsi="宋体" w:cs="宋体"/>
                <w:color w:val="auto"/>
                <w:sz w:val="24"/>
                <w:highlight w:val="none"/>
              </w:rPr>
              <w:t>，</w:t>
            </w:r>
            <w:r>
              <w:rPr>
                <w:rFonts w:hint="eastAsia" w:ascii="宋体" w:hAnsi="宋体" w:cs="宋体"/>
                <w:color w:val="auto"/>
                <w:sz w:val="24"/>
                <w:highlight w:val="none"/>
                <w:lang w:eastAsia="zh-CN"/>
              </w:rPr>
              <w:t>磋商</w:t>
            </w:r>
            <w:r>
              <w:rPr>
                <w:rFonts w:hint="eastAsia" w:ascii="宋体" w:hAnsi="宋体" w:cs="宋体"/>
                <w:color w:val="auto"/>
                <w:sz w:val="24"/>
                <w:highlight w:val="none"/>
              </w:rPr>
              <w:t>当日，供应商无需到现场参加</w:t>
            </w:r>
            <w:r>
              <w:rPr>
                <w:rFonts w:hint="eastAsia" w:ascii="宋体" w:hAnsi="宋体" w:cs="宋体"/>
                <w:color w:val="auto"/>
                <w:sz w:val="24"/>
                <w:highlight w:val="none"/>
                <w:lang w:eastAsia="zh-CN"/>
              </w:rPr>
              <w:t>磋商</w:t>
            </w:r>
            <w:r>
              <w:rPr>
                <w:rFonts w:hint="eastAsia" w:ascii="宋体" w:hAnsi="宋体" w:cs="宋体"/>
                <w:color w:val="auto"/>
                <w:sz w:val="24"/>
                <w:highlight w:val="none"/>
              </w:rPr>
              <w:t>会议，供应商应当在</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时间前，登陆不见面开标大厅选择登陆三门峡市公共资源电子招投标系统进行登陆（网址为</w:t>
            </w:r>
            <w:r>
              <w:rPr>
                <w:rFonts w:hint="eastAsia" w:ascii="宋体" w:hAnsi="宋体"/>
                <w:color w:val="auto"/>
                <w:sz w:val="24"/>
                <w:szCs w:val="24"/>
                <w:highlight w:val="none"/>
              </w:rPr>
              <w:t>http://120.194.249.36:10094/BidOpening/bidopeninghallaction/hall/login</w:t>
            </w:r>
            <w:r>
              <w:rPr>
                <w:rFonts w:hint="eastAsia" w:ascii="宋体" w:hAnsi="宋体" w:cs="宋体"/>
                <w:color w:val="auto"/>
                <w:sz w:val="24"/>
                <w:highlight w:val="none"/>
              </w:rPr>
              <w:t>）,在线准时参加开标活动并进行磋商响应文件解密等。</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pPr>
              <w:spacing w:line="360" w:lineRule="auto"/>
              <w:ind w:firstLine="573"/>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（2）经技术人员排查后，是供应商文件自身问题导致磋商响应文件无法解密的，该磋商响应文件将不予接收、解密和唱标。</w:t>
            </w:r>
            <w:r>
              <w:rPr>
                <w:rFonts w:hint="eastAsia" w:ascii="宋体" w:hAnsi="宋体" w:cs="宋体"/>
                <w:color w:val="auto"/>
                <w:sz w:val="24"/>
                <w:highlight w:val="none"/>
                <w:lang w:eastAsia="zh-CN"/>
              </w:rPr>
              <w:t>磋商</w:t>
            </w:r>
            <w:r>
              <w:rPr>
                <w:rFonts w:hint="eastAsia" w:ascii="宋体" w:hAnsi="宋体" w:cs="宋体"/>
                <w:color w:val="auto"/>
                <w:sz w:val="24"/>
                <w:highlight w:val="none"/>
              </w:rPr>
              <w:t>会议继续进行。</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w:t>
            </w:r>
            <w:r>
              <w:rPr>
                <w:rFonts w:hint="eastAsia" w:ascii="宋体" w:hAnsi="宋体" w:cs="宋体"/>
                <w:color w:val="auto"/>
                <w:sz w:val="24"/>
                <w:highlight w:val="none"/>
                <w:lang w:eastAsia="zh-CN"/>
              </w:rPr>
              <w:t>磋商</w:t>
            </w:r>
            <w:r>
              <w:rPr>
                <w:rFonts w:hint="eastAsia" w:ascii="宋体" w:hAnsi="宋体" w:cs="宋体"/>
                <w:color w:val="auto"/>
                <w:sz w:val="24"/>
                <w:highlight w:val="none"/>
              </w:rPr>
              <w:t>会议，待问题解决后继续</w:t>
            </w:r>
            <w:r>
              <w:rPr>
                <w:rFonts w:hint="eastAsia" w:ascii="宋体" w:hAnsi="宋体" w:cs="宋体"/>
                <w:color w:val="auto"/>
                <w:sz w:val="24"/>
                <w:highlight w:val="none"/>
                <w:lang w:eastAsia="zh-CN"/>
              </w:rPr>
              <w:t>进行</w:t>
            </w:r>
            <w:r>
              <w:rPr>
                <w:rFonts w:hint="eastAsia" w:ascii="宋体" w:hAnsi="宋体" w:cs="宋体"/>
                <w:color w:val="auto"/>
                <w:sz w:val="24"/>
                <w:highlight w:val="none"/>
              </w:rPr>
              <w:t>。</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4、待所有供应商磋商响应文件解密完成后，由中介服务机构操作，对所有已解密磋商响应文件进行唱标。</w:t>
            </w:r>
          </w:p>
          <w:p>
            <w:pPr>
              <w:spacing w:line="360" w:lineRule="auto"/>
              <w:ind w:firstLine="573"/>
              <w:rPr>
                <w:rFonts w:hint="eastAsia" w:ascii="宋体" w:hAnsi="宋体" w:cs="宋体"/>
                <w:color w:val="auto"/>
                <w:sz w:val="24"/>
                <w:highlight w:val="none"/>
              </w:rPr>
            </w:pPr>
            <w:r>
              <w:rPr>
                <w:rFonts w:hint="eastAsia" w:ascii="宋体" w:hAnsi="宋体" w:cs="宋体"/>
                <w:b/>
                <w:color w:val="auto"/>
                <w:sz w:val="24"/>
                <w:highlight w:val="none"/>
              </w:rPr>
              <w:t>供应商应保证在</w:t>
            </w:r>
            <w:r>
              <w:rPr>
                <w:rFonts w:hint="eastAsia" w:ascii="宋体" w:hAnsi="宋体" w:cs="宋体"/>
                <w:b/>
                <w:color w:val="auto"/>
                <w:sz w:val="24"/>
                <w:highlight w:val="none"/>
                <w:lang w:eastAsia="zh-CN"/>
              </w:rPr>
              <w:t>磋商</w:t>
            </w:r>
            <w:r>
              <w:rPr>
                <w:rFonts w:hint="eastAsia" w:ascii="宋体" w:hAnsi="宋体" w:cs="宋体"/>
                <w:b/>
                <w:color w:val="auto"/>
                <w:sz w:val="24"/>
                <w:highlight w:val="none"/>
              </w:rPr>
              <w:t>期间电话、电脑、网络能够正常工作，供应商因停电、电脑病毒、网络堵塞等原因，未在规定的解密时间内对响应文件进行解密的，其响应文件不予接收、唱标。</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磋商</w:t>
            </w:r>
            <w:r>
              <w:rPr>
                <w:rFonts w:hint="eastAsia" w:ascii="宋体" w:hAnsi="宋体" w:cs="宋体"/>
                <w:color w:val="auto"/>
                <w:sz w:val="24"/>
                <w:highlight w:val="none"/>
              </w:rPr>
              <w:t>时</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供应商可登录到交易系统中在开标解密栏中点击报价一览表查看自己的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评审</w:t>
            </w:r>
            <w:r>
              <w:rPr>
                <w:rFonts w:hint="eastAsia" w:ascii="宋体" w:hAnsi="宋体" w:cs="宋体"/>
                <w:color w:val="auto"/>
                <w:sz w:val="24"/>
                <w:highlight w:val="none"/>
              </w:rPr>
              <w:t>时，</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w:t>
            </w:r>
          </w:p>
          <w:p>
            <w:pPr>
              <w:spacing w:line="360" w:lineRule="auto"/>
              <w:ind w:firstLine="573"/>
              <w:rPr>
                <w:rFonts w:hint="eastAsia" w:ascii="宋体" w:hAnsi="宋体" w:cs="宋体"/>
                <w:color w:val="auto"/>
                <w:sz w:val="24"/>
                <w:highlight w:val="none"/>
              </w:rPr>
            </w:pPr>
            <w:r>
              <w:rPr>
                <w:rFonts w:hint="eastAsia" w:ascii="宋体" w:hAnsi="宋体" w:cs="宋体"/>
                <w:color w:val="auto"/>
                <w:sz w:val="24"/>
                <w:highlight w:val="none"/>
              </w:rPr>
              <w:t>7、如</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对需要回复的供应商连续三次致电未接通的，视为供应商放弃回复，</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将自行对需要回复的内容进行认定。</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二、相关证书原件</w:t>
            </w:r>
          </w:p>
          <w:p>
            <w:pPr>
              <w:spacing w:line="360" w:lineRule="auto"/>
              <w:ind w:firstLine="484" w:firstLineChars="202"/>
              <w:rPr>
                <w:rFonts w:hint="eastAsia" w:ascii="宋体" w:hAnsi="宋体"/>
                <w:color w:val="auto"/>
                <w:sz w:val="24"/>
                <w:szCs w:val="28"/>
                <w:highlight w:val="none"/>
                <w:lang w:eastAsia="zh-CN"/>
              </w:rPr>
            </w:pP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本项目实行资格后审，资格审查内容以</w:t>
            </w:r>
            <w:r>
              <w:rPr>
                <w:rFonts w:hint="eastAsia" w:ascii="宋体" w:hAnsi="宋体"/>
                <w:color w:val="auto"/>
                <w:sz w:val="24"/>
                <w:szCs w:val="28"/>
                <w:highlight w:val="none"/>
                <w:lang w:eastAsia="zh-CN"/>
              </w:rPr>
              <w:t>响应文件</w:t>
            </w:r>
            <w:r>
              <w:rPr>
                <w:rFonts w:hint="eastAsia" w:ascii="宋体" w:hAnsi="宋体"/>
                <w:color w:val="auto"/>
                <w:sz w:val="24"/>
                <w:szCs w:val="28"/>
                <w:highlight w:val="none"/>
              </w:rPr>
              <w:t>为准，</w:t>
            </w:r>
            <w:r>
              <w:rPr>
                <w:rFonts w:hint="eastAsia" w:ascii="宋体" w:hAnsi="宋体"/>
                <w:sz w:val="24"/>
                <w:szCs w:val="24"/>
                <w:highlight w:val="none"/>
                <w:lang w:val="en-US" w:eastAsia="zh-CN"/>
              </w:rPr>
              <w:t>供应商可使用电子营业执照</w:t>
            </w:r>
            <w:r>
              <w:rPr>
                <w:rFonts w:hint="eastAsia" w:ascii="宋体" w:hAnsi="宋体" w:cs="宋体"/>
                <w:kern w:val="0"/>
                <w:sz w:val="24"/>
                <w:szCs w:val="24"/>
                <w:highlight w:val="none"/>
                <w:lang w:eastAsia="zh-CN"/>
              </w:rPr>
              <w:t>，</w:t>
            </w:r>
            <w:r>
              <w:rPr>
                <w:rFonts w:hint="eastAsia" w:ascii="宋体" w:hAnsi="宋体"/>
                <w:color w:val="auto"/>
                <w:sz w:val="24"/>
                <w:szCs w:val="28"/>
                <w:highlight w:val="none"/>
                <w:lang w:eastAsia="zh-CN"/>
              </w:rPr>
              <w:t>其</w:t>
            </w:r>
            <w:r>
              <w:rPr>
                <w:rFonts w:hint="eastAsia" w:ascii="宋体" w:hAnsi="宋体"/>
                <w:color w:val="auto"/>
                <w:sz w:val="24"/>
                <w:szCs w:val="28"/>
                <w:highlight w:val="none"/>
              </w:rPr>
              <w:t>资料真实性由供应商自行承担</w:t>
            </w:r>
            <w:r>
              <w:rPr>
                <w:rFonts w:hint="eastAsia" w:ascii="宋体" w:hAnsi="宋体"/>
                <w:color w:val="auto"/>
                <w:sz w:val="24"/>
                <w:szCs w:val="28"/>
                <w:highlight w:val="none"/>
                <w:lang w:eastAsia="zh-CN"/>
              </w:rPr>
              <w:t>。</w:t>
            </w:r>
          </w:p>
          <w:p>
            <w:pPr>
              <w:wordWrap w:val="0"/>
              <w:spacing w:line="360" w:lineRule="auto"/>
              <w:ind w:firstLine="482" w:firstLineChars="201"/>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评审</w:t>
            </w:r>
            <w:r>
              <w:rPr>
                <w:rFonts w:hint="eastAsia" w:ascii="宋体" w:hAnsi="宋体"/>
                <w:sz w:val="24"/>
                <w:szCs w:val="24"/>
                <w:highlight w:val="none"/>
              </w:rPr>
              <w:t>打分部分：</w:t>
            </w:r>
            <w:r>
              <w:rPr>
                <w:rFonts w:hint="eastAsia" w:ascii="宋体" w:hAnsi="宋体"/>
                <w:sz w:val="24"/>
                <w:szCs w:val="24"/>
                <w:highlight w:val="none"/>
                <w:lang w:eastAsia="zh-CN"/>
              </w:rPr>
              <w:t>评审</w:t>
            </w:r>
            <w:r>
              <w:rPr>
                <w:rFonts w:hint="eastAsia" w:ascii="宋体" w:hAnsi="宋体"/>
                <w:sz w:val="24"/>
                <w:szCs w:val="24"/>
                <w:highlight w:val="none"/>
              </w:rPr>
              <w:t>打分部分仍按照100分制原则进行，涉及到资格审查、企业荣誉、人员业绩、企业业绩等计分部分时，以</w:t>
            </w:r>
            <w:r>
              <w:rPr>
                <w:rFonts w:hint="eastAsia" w:ascii="宋体" w:hAnsi="宋体"/>
                <w:sz w:val="24"/>
                <w:szCs w:val="24"/>
                <w:highlight w:val="none"/>
                <w:lang w:eastAsia="zh-CN"/>
              </w:rPr>
              <w:t>供应商</w:t>
            </w:r>
            <w:r>
              <w:rPr>
                <w:rFonts w:hint="eastAsia" w:ascii="宋体" w:hAnsi="宋体"/>
                <w:sz w:val="24"/>
                <w:szCs w:val="24"/>
                <w:highlight w:val="none"/>
              </w:rPr>
              <w:t>自行上传到</w:t>
            </w:r>
            <w:r>
              <w:rPr>
                <w:rFonts w:hint="eastAsia" w:ascii="宋体" w:hAnsi="宋体"/>
                <w:sz w:val="24"/>
                <w:szCs w:val="24"/>
                <w:highlight w:val="none"/>
                <w:lang w:eastAsia="zh-CN"/>
              </w:rPr>
              <w:t>响应文件</w:t>
            </w:r>
            <w:r>
              <w:rPr>
                <w:rFonts w:hint="eastAsia" w:ascii="宋体" w:hAnsi="宋体"/>
                <w:sz w:val="24"/>
                <w:szCs w:val="24"/>
                <w:highlight w:val="none"/>
              </w:rPr>
              <w:t>中的相应内容为准。</w:t>
            </w:r>
          </w:p>
          <w:p>
            <w:pPr>
              <w:wordWrap w:val="0"/>
              <w:spacing w:line="360" w:lineRule="auto"/>
              <w:ind w:firstLine="482" w:firstLineChars="201"/>
              <w:rPr>
                <w:rFonts w:hint="eastAsia"/>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按照</w:t>
            </w:r>
            <w:r>
              <w:rPr>
                <w:rFonts w:hint="eastAsia" w:ascii="宋体" w:hAnsi="宋体"/>
                <w:sz w:val="24"/>
                <w:szCs w:val="24"/>
                <w:highlight w:val="none"/>
                <w:lang w:eastAsia="zh-CN"/>
              </w:rPr>
              <w:t>响应文件</w:t>
            </w:r>
            <w:r>
              <w:rPr>
                <w:rFonts w:hint="eastAsia" w:ascii="宋体" w:hAnsi="宋体"/>
                <w:sz w:val="24"/>
                <w:szCs w:val="24"/>
                <w:highlight w:val="none"/>
              </w:rPr>
              <w:t>格式进行</w:t>
            </w:r>
            <w:r>
              <w:rPr>
                <w:rFonts w:hint="eastAsia" w:ascii="宋体" w:hAnsi="宋体"/>
                <w:sz w:val="24"/>
                <w:szCs w:val="24"/>
                <w:highlight w:val="none"/>
                <w:lang w:eastAsia="zh-CN"/>
              </w:rPr>
              <w:t>响应文件</w:t>
            </w:r>
            <w:r>
              <w:rPr>
                <w:rFonts w:hint="eastAsia" w:ascii="宋体" w:hAnsi="宋体"/>
                <w:sz w:val="24"/>
                <w:szCs w:val="24"/>
                <w:highlight w:val="none"/>
              </w:rPr>
              <w:t>编制，在</w:t>
            </w:r>
            <w:r>
              <w:rPr>
                <w:rFonts w:hint="eastAsia" w:ascii="宋体" w:hAnsi="宋体"/>
                <w:sz w:val="24"/>
                <w:szCs w:val="24"/>
                <w:highlight w:val="none"/>
                <w:lang w:eastAsia="zh-CN"/>
              </w:rPr>
              <w:t>响应文件</w:t>
            </w:r>
            <w:r>
              <w:rPr>
                <w:rFonts w:hint="eastAsia" w:ascii="宋体" w:hAnsi="宋体"/>
                <w:sz w:val="24"/>
                <w:szCs w:val="24"/>
                <w:highlight w:val="none"/>
              </w:rPr>
              <w:t>编制时，应明确将</w:t>
            </w:r>
            <w:r>
              <w:rPr>
                <w:rFonts w:hint="eastAsia" w:ascii="宋体" w:hAnsi="宋体"/>
                <w:sz w:val="24"/>
                <w:szCs w:val="24"/>
                <w:highlight w:val="none"/>
                <w:lang w:eastAsia="zh-CN"/>
              </w:rPr>
              <w:t>供应商</w:t>
            </w:r>
            <w:r>
              <w:rPr>
                <w:rFonts w:hint="eastAsia" w:ascii="宋体" w:hAnsi="宋体"/>
                <w:sz w:val="24"/>
                <w:szCs w:val="24"/>
                <w:highlight w:val="none"/>
              </w:rPr>
              <w:t>企业基本情况、资质情况、人员情况、财务情况、业绩情况等信息编入</w:t>
            </w:r>
            <w:r>
              <w:rPr>
                <w:rFonts w:hint="eastAsia" w:ascii="宋体" w:hAnsi="宋体"/>
                <w:sz w:val="24"/>
                <w:szCs w:val="24"/>
                <w:highlight w:val="none"/>
                <w:lang w:eastAsia="zh-CN"/>
              </w:rPr>
              <w:t>响应文件</w:t>
            </w:r>
            <w:r>
              <w:rPr>
                <w:rFonts w:hint="eastAsia" w:ascii="宋体" w:hAnsi="宋体"/>
                <w:sz w:val="24"/>
                <w:szCs w:val="24"/>
                <w:highlight w:val="none"/>
              </w:rPr>
              <w:t>，便于进行资格审查及</w:t>
            </w:r>
            <w:r>
              <w:rPr>
                <w:rFonts w:hint="eastAsia" w:ascii="宋体" w:hAnsi="宋体"/>
                <w:sz w:val="24"/>
                <w:szCs w:val="24"/>
                <w:highlight w:val="none"/>
                <w:lang w:eastAsia="zh-CN"/>
              </w:rPr>
              <w:t>评审</w:t>
            </w:r>
            <w:r>
              <w:rPr>
                <w:rFonts w:hint="eastAsia" w:ascii="宋体" w:hAnsi="宋体"/>
                <w:sz w:val="24"/>
                <w:szCs w:val="24"/>
                <w:highlight w:val="none"/>
              </w:rPr>
              <w:t>打分。</w:t>
            </w:r>
          </w:p>
          <w:p>
            <w:pPr>
              <w:spacing w:line="360" w:lineRule="auto"/>
              <w:ind w:right="100" w:rightChars="50"/>
              <w:rPr>
                <w:rFonts w:ascii="宋体" w:hAnsi="宋体"/>
                <w:color w:val="auto"/>
                <w:sz w:val="24"/>
                <w:szCs w:val="24"/>
                <w:shd w:val="clear" w:color="auto" w:fill="FFFFFF"/>
              </w:rPr>
            </w:pPr>
            <w:r>
              <w:rPr>
                <w:rFonts w:hint="eastAsia" w:ascii="宋体" w:hAnsi="宋体"/>
                <w:b/>
                <w:bCs/>
                <w:color w:val="auto"/>
                <w:sz w:val="24"/>
                <w:szCs w:val="24"/>
                <w:highlight w:val="none"/>
                <w:shd w:val="clear" w:color="auto" w:fill="FFFFFF"/>
              </w:rPr>
              <w:t>提示：本项目为电子化、无纸化交易项目，为保证您能投标成功，请需仔细阅读以上条款。</w:t>
            </w:r>
          </w:p>
        </w:tc>
      </w:tr>
    </w:tbl>
    <w:p>
      <w:pPr>
        <w:rPr>
          <w:rFonts w:hint="eastAsia"/>
          <w:color w:val="auto"/>
          <w:sz w:val="24"/>
          <w:szCs w:val="24"/>
        </w:rPr>
      </w:pPr>
    </w:p>
    <w:bookmarkEnd w:id="16"/>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cs="宋体"/>
          <w:b/>
          <w:szCs w:val="28"/>
        </w:rPr>
      </w:pPr>
      <w:bookmarkStart w:id="17" w:name="_Toc23424"/>
      <w:bookmarkStart w:id="18" w:name="_Toc181180297"/>
      <w:bookmarkStart w:id="19" w:name="_Toc485222551"/>
      <w:bookmarkStart w:id="20" w:name="_Toc183264294"/>
      <w:r>
        <w:rPr>
          <w:rFonts w:hint="eastAsia" w:cs="宋体"/>
          <w:b/>
        </w:rPr>
        <w:t>1.</w:t>
      </w:r>
      <w:r>
        <w:rPr>
          <w:rFonts w:hint="eastAsia" w:cs="宋体"/>
          <w:b/>
          <w:sz w:val="28"/>
          <w:szCs w:val="20"/>
        </w:rPr>
        <w:t>总则</w:t>
      </w:r>
      <w:bookmarkEnd w:id="17"/>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rPr>
      </w:pPr>
      <w:bookmarkStart w:id="21" w:name="_Toc522085736"/>
      <w:bookmarkEnd w:id="21"/>
      <w:bookmarkStart w:id="22" w:name="_Toc521997941"/>
      <w:bookmarkEnd w:id="22"/>
      <w:bookmarkStart w:id="23" w:name="_Toc9000"/>
      <w:bookmarkStart w:id="24" w:name="_Toc522798797"/>
      <w:bookmarkStart w:id="25" w:name="_Toc20100"/>
      <w:r>
        <w:rPr>
          <w:rFonts w:hint="eastAsia" w:cs="宋体"/>
          <w:b/>
          <w:kern w:val="2"/>
          <w:szCs w:val="20"/>
        </w:rPr>
        <w:t>1.1 项目概况</w:t>
      </w:r>
      <w:bookmarkEnd w:id="23"/>
      <w:bookmarkEnd w:id="24"/>
      <w:bookmarkEnd w:id="25"/>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1.1.1 根据《中华人民共和国政府采购法》、《中华人民共和国政府采购法实施条例》等有关法</w:t>
      </w:r>
      <w:r>
        <w:rPr>
          <w:rFonts w:hint="eastAsia" w:ascii="宋体" w:hAnsi="宋体" w:cs="宋体"/>
          <w:sz w:val="24"/>
          <w:highlight w:val="none"/>
        </w:rPr>
        <w:t>律、法规和规章的规定，本</w:t>
      </w:r>
      <w:r>
        <w:rPr>
          <w:rFonts w:hint="eastAsia" w:ascii="宋体" w:hAnsi="宋体" w:cs="宋体"/>
          <w:sz w:val="24"/>
          <w:highlight w:val="none"/>
          <w:lang w:eastAsia="zh-CN"/>
        </w:rPr>
        <w:t>采购</w:t>
      </w:r>
      <w:r>
        <w:rPr>
          <w:rFonts w:hint="eastAsia" w:ascii="宋体" w:hAnsi="宋体" w:cs="宋体"/>
          <w:sz w:val="24"/>
          <w:highlight w:val="none"/>
        </w:rPr>
        <w:t>项目已具备</w:t>
      </w:r>
      <w:r>
        <w:rPr>
          <w:rFonts w:hint="eastAsia" w:ascii="宋体" w:hAnsi="宋体" w:cs="宋体"/>
          <w:sz w:val="24"/>
          <w:highlight w:val="none"/>
          <w:lang w:eastAsia="zh-CN"/>
        </w:rPr>
        <w:t>采购</w:t>
      </w:r>
      <w:r>
        <w:rPr>
          <w:rFonts w:hint="eastAsia" w:ascii="宋体" w:hAnsi="宋体" w:cs="宋体"/>
          <w:sz w:val="24"/>
          <w:highlight w:val="none"/>
        </w:rPr>
        <w:t>条件，现对本项目进行</w:t>
      </w:r>
      <w:r>
        <w:rPr>
          <w:rFonts w:hint="eastAsia" w:ascii="宋体" w:hAnsi="宋体" w:cs="宋体"/>
          <w:sz w:val="24"/>
          <w:highlight w:val="none"/>
          <w:lang w:eastAsia="zh-CN"/>
        </w:rPr>
        <w:t>竞争性磋商采购</w:t>
      </w:r>
      <w:r>
        <w:rPr>
          <w:rFonts w:hint="eastAsia" w:ascii="宋体" w:hAnsi="宋体" w:cs="宋体"/>
          <w:sz w:val="24"/>
          <w:highlight w:val="none"/>
        </w:rPr>
        <w:t>。</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1.1.2 采购人：见供应商须知前附表。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1.1.3 采购代理机构：见供应商须知前附表。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1.1.4 项目名称：见供应商须知前附表。</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rPr>
      </w:pPr>
      <w:bookmarkStart w:id="26" w:name="_Toc521997942"/>
      <w:bookmarkEnd w:id="26"/>
      <w:bookmarkStart w:id="27" w:name="_Toc522085737"/>
      <w:bookmarkEnd w:id="27"/>
      <w:bookmarkStart w:id="28" w:name="_Toc522798798"/>
      <w:bookmarkStart w:id="29" w:name="_Toc30259"/>
      <w:bookmarkStart w:id="30" w:name="_Toc8202"/>
      <w:r>
        <w:rPr>
          <w:rFonts w:hint="eastAsia" w:cs="宋体"/>
          <w:b/>
          <w:kern w:val="2"/>
          <w:szCs w:val="20"/>
        </w:rPr>
        <w:t>1.2 资金来源和落实情况</w:t>
      </w:r>
      <w:bookmarkEnd w:id="28"/>
      <w:bookmarkEnd w:id="29"/>
      <w:bookmarkEnd w:id="30"/>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1.2.1 资金来源：见</w:t>
      </w:r>
      <w:r>
        <w:rPr>
          <w:rFonts w:hint="eastAsia" w:ascii="宋体" w:hAnsi="宋体" w:cs="宋体"/>
          <w:sz w:val="24"/>
        </w:rPr>
        <w:t>供应商</w:t>
      </w:r>
      <w:r>
        <w:rPr>
          <w:rFonts w:hint="eastAsia" w:ascii="宋体" w:hAnsi="宋体" w:cs="宋体"/>
          <w:bCs/>
          <w:sz w:val="24"/>
        </w:rPr>
        <w:t>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1.2.2 资金落实情况：见</w:t>
      </w:r>
      <w:r>
        <w:rPr>
          <w:rFonts w:hint="eastAsia" w:ascii="宋体" w:hAnsi="宋体" w:cs="宋体"/>
          <w:sz w:val="24"/>
        </w:rPr>
        <w:t>供应商</w:t>
      </w:r>
      <w:r>
        <w:rPr>
          <w:rFonts w:hint="eastAsia" w:ascii="宋体" w:hAnsi="宋体" w:cs="宋体"/>
          <w:bCs/>
          <w:sz w:val="24"/>
        </w:rPr>
        <w:t>须知前附表。</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sz w:val="28"/>
          <w:szCs w:val="28"/>
        </w:rPr>
      </w:pPr>
      <w:bookmarkStart w:id="31" w:name="_Toc521997943"/>
      <w:bookmarkEnd w:id="31"/>
      <w:bookmarkStart w:id="32" w:name="_Toc522085738"/>
      <w:bookmarkEnd w:id="32"/>
      <w:bookmarkStart w:id="33" w:name="_Toc522798799"/>
      <w:bookmarkStart w:id="34" w:name="_Toc20516"/>
      <w:bookmarkStart w:id="35" w:name="_Toc5423"/>
      <w:r>
        <w:rPr>
          <w:rFonts w:hint="eastAsia" w:cs="宋体"/>
          <w:b/>
          <w:kern w:val="2"/>
          <w:szCs w:val="20"/>
        </w:rPr>
        <w:t xml:space="preserve">1.3 </w:t>
      </w:r>
      <w:r>
        <w:rPr>
          <w:rFonts w:hint="eastAsia" w:cs="宋体"/>
          <w:b/>
          <w:kern w:val="2"/>
          <w:szCs w:val="20"/>
          <w:lang w:eastAsia="zh-CN"/>
        </w:rPr>
        <w:t>项目概况</w:t>
      </w:r>
      <w:r>
        <w:rPr>
          <w:rFonts w:hint="eastAsia" w:cs="宋体"/>
          <w:b/>
          <w:kern w:val="2"/>
          <w:szCs w:val="20"/>
        </w:rPr>
        <w:t>、</w:t>
      </w:r>
      <w:r>
        <w:rPr>
          <w:rFonts w:hint="eastAsia" w:cs="宋体"/>
          <w:b/>
          <w:kern w:val="2"/>
          <w:szCs w:val="20"/>
          <w:lang w:val="en-US" w:eastAsia="zh-CN"/>
        </w:rPr>
        <w:t>勘察设计服务期限</w:t>
      </w:r>
      <w:r>
        <w:rPr>
          <w:rFonts w:hint="eastAsia" w:cs="宋体"/>
          <w:b/>
          <w:kern w:val="2"/>
          <w:szCs w:val="20"/>
        </w:rPr>
        <w:t>、质量标准</w:t>
      </w:r>
      <w:bookmarkEnd w:id="33"/>
      <w:bookmarkEnd w:id="34"/>
      <w:bookmarkEnd w:id="35"/>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 xml:space="preserve">1.3.1 </w:t>
      </w:r>
      <w:r>
        <w:rPr>
          <w:rFonts w:hint="eastAsia" w:ascii="宋体" w:hAnsi="宋体" w:cs="宋体"/>
          <w:bCs/>
          <w:sz w:val="24"/>
          <w:lang w:eastAsia="zh-CN"/>
        </w:rPr>
        <w:t>项目概况</w:t>
      </w:r>
      <w:r>
        <w:rPr>
          <w:rFonts w:hint="eastAsia" w:ascii="宋体" w:hAnsi="宋体" w:cs="宋体"/>
          <w:bCs/>
          <w:sz w:val="24"/>
        </w:rPr>
        <w:t>：见</w:t>
      </w:r>
      <w:r>
        <w:rPr>
          <w:rFonts w:hint="eastAsia" w:ascii="宋体" w:hAnsi="宋体" w:cs="宋体"/>
          <w:sz w:val="24"/>
        </w:rPr>
        <w:t>供应商</w:t>
      </w:r>
      <w:r>
        <w:rPr>
          <w:rFonts w:hint="eastAsia" w:ascii="宋体" w:hAnsi="宋体" w:cs="宋体"/>
          <w:bCs/>
          <w:sz w:val="24"/>
        </w:rPr>
        <w:t>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1.3.2</w:t>
      </w:r>
      <w:r>
        <w:rPr>
          <w:rFonts w:hint="eastAsia" w:ascii="宋体" w:hAnsi="宋体" w:cs="宋体"/>
          <w:bCs/>
          <w:sz w:val="24"/>
          <w:lang w:val="en-US" w:eastAsia="zh-CN"/>
        </w:rPr>
        <w:t>勘察设计服务期限</w:t>
      </w:r>
      <w:r>
        <w:rPr>
          <w:rFonts w:hint="eastAsia" w:ascii="宋体" w:hAnsi="宋体" w:cs="宋体"/>
          <w:bCs/>
          <w:sz w:val="24"/>
        </w:rPr>
        <w:t>：见</w:t>
      </w:r>
      <w:r>
        <w:rPr>
          <w:rFonts w:hint="eastAsia" w:ascii="宋体" w:hAnsi="宋体" w:cs="宋体"/>
          <w:sz w:val="24"/>
        </w:rPr>
        <w:t>供应商</w:t>
      </w:r>
      <w:r>
        <w:rPr>
          <w:rFonts w:hint="eastAsia" w:ascii="宋体" w:hAnsi="宋体" w:cs="宋体"/>
          <w:bCs/>
          <w:sz w:val="24"/>
        </w:rPr>
        <w:t>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1.3.</w:t>
      </w:r>
      <w:r>
        <w:rPr>
          <w:rFonts w:hint="eastAsia" w:ascii="宋体" w:hAnsi="宋体" w:cs="宋体"/>
          <w:bCs/>
          <w:sz w:val="24"/>
          <w:lang w:val="en-US" w:eastAsia="zh-CN"/>
        </w:rPr>
        <w:t>3</w:t>
      </w:r>
      <w:r>
        <w:rPr>
          <w:rFonts w:hint="eastAsia" w:ascii="宋体" w:hAnsi="宋体" w:cs="宋体"/>
          <w:bCs/>
          <w:sz w:val="24"/>
        </w:rPr>
        <w:t>质量标准：见</w:t>
      </w:r>
      <w:r>
        <w:rPr>
          <w:rFonts w:hint="eastAsia" w:ascii="宋体" w:hAnsi="宋体" w:cs="宋体"/>
          <w:sz w:val="24"/>
        </w:rPr>
        <w:t>供应商</w:t>
      </w:r>
      <w:r>
        <w:rPr>
          <w:rFonts w:hint="eastAsia" w:ascii="宋体" w:hAnsi="宋体" w:cs="宋体"/>
          <w:bCs/>
          <w:sz w:val="24"/>
        </w:rPr>
        <w:t>须知前附表。</w:t>
      </w:r>
    </w:p>
    <w:p>
      <w:pPr>
        <w:pageBreakBefore w:val="0"/>
        <w:kinsoku/>
        <w:wordWrap/>
        <w:overflowPunct/>
        <w:topLinePunct w:val="0"/>
        <w:autoSpaceDE/>
        <w:autoSpaceDN/>
        <w:bidi w:val="0"/>
        <w:adjustRightInd/>
        <w:snapToGrid/>
        <w:spacing w:line="500" w:lineRule="exact"/>
        <w:textAlignment w:val="auto"/>
        <w:rPr>
          <w:rFonts w:ascii="宋体" w:hAnsi="宋体" w:cs="宋体"/>
          <w:b/>
          <w:bCs/>
          <w:sz w:val="24"/>
        </w:rPr>
      </w:pPr>
      <w:bookmarkStart w:id="36" w:name="_Toc521997944"/>
      <w:bookmarkEnd w:id="36"/>
      <w:bookmarkStart w:id="37" w:name="_Toc522085739"/>
      <w:bookmarkEnd w:id="37"/>
      <w:bookmarkStart w:id="38" w:name="_Toc522798800"/>
      <w:r>
        <w:rPr>
          <w:rFonts w:hint="eastAsia" w:ascii="宋体" w:hAnsi="宋体" w:cs="宋体"/>
          <w:b/>
          <w:bCs/>
          <w:sz w:val="24"/>
        </w:rPr>
        <w:t xml:space="preserve">1.4 </w:t>
      </w:r>
      <w:bookmarkEnd w:id="38"/>
      <w:bookmarkStart w:id="39" w:name="_Toc521997945"/>
      <w:bookmarkEnd w:id="39"/>
      <w:bookmarkStart w:id="40" w:name="_Toc522085740"/>
      <w:bookmarkEnd w:id="40"/>
      <w:bookmarkStart w:id="41" w:name="_Toc522798801"/>
      <w:bookmarkEnd w:id="41"/>
      <w:bookmarkStart w:id="42" w:name="page21"/>
      <w:r>
        <w:rPr>
          <w:rFonts w:hint="eastAsia" w:ascii="宋体" w:hAnsi="宋体" w:cs="宋体"/>
          <w:b/>
          <w:bCs/>
          <w:sz w:val="24"/>
        </w:rPr>
        <w:t>合格供应商</w:t>
      </w:r>
    </w:p>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rPr>
        <w:t>满足</w:t>
      </w:r>
      <w:r>
        <w:rPr>
          <w:rFonts w:hint="eastAsia" w:ascii="宋体" w:hAnsi="宋体"/>
          <w:sz w:val="24"/>
          <w:highlight w:val="none"/>
          <w:lang w:val="en-US" w:eastAsia="zh-CN"/>
        </w:rPr>
        <w:t>《中华人民共和国政府采购法》第二十二条规定；</w:t>
      </w:r>
    </w:p>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lang w:val="en-US" w:eastAsia="zh-CN"/>
        </w:rPr>
        <w:t>2、落实政府采购政策需满足的资格要求：本项目专门面向中小企业采购（监狱企业、残疾人福利性企业视同小微企业）；</w:t>
      </w:r>
    </w:p>
    <w:p>
      <w:pPr>
        <w:wordWrap w:val="0"/>
        <w:spacing w:line="360" w:lineRule="auto"/>
        <w:ind w:firstLine="482" w:firstLineChars="201"/>
        <w:rPr>
          <w:rFonts w:hint="eastAsia" w:ascii="宋体" w:hAnsi="宋体"/>
          <w:sz w:val="24"/>
          <w:highlight w:val="none"/>
          <w:lang w:val="en-US" w:eastAsia="zh-CN"/>
        </w:rPr>
      </w:pPr>
      <w:r>
        <w:rPr>
          <w:rFonts w:hint="eastAsia" w:ascii="宋体" w:hAnsi="宋体"/>
          <w:sz w:val="24"/>
          <w:highlight w:val="none"/>
          <w:lang w:val="en-US" w:eastAsia="zh-CN"/>
        </w:rPr>
        <w:t>3、本项目的特定资格要求：</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3.1</w:t>
      </w:r>
      <w:r>
        <w:rPr>
          <w:rFonts w:hint="eastAsia"/>
          <w:color w:val="auto"/>
          <w:highlight w:val="none"/>
          <w:shd w:val="clear" w:color="auto" w:fill="FFFFFF"/>
          <w:lang w:eastAsia="zh-CN"/>
        </w:rPr>
        <w:t>供应商须具有独立法人资格</w:t>
      </w:r>
      <w:r>
        <w:rPr>
          <w:rFonts w:hint="eastAsia"/>
          <w:color w:val="auto"/>
          <w:highlight w:val="none"/>
          <w:shd w:val="clear" w:color="auto" w:fill="FFFFFF"/>
        </w:rPr>
        <w:t>（提供营业执照副本）；</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3.2</w:t>
      </w:r>
      <w:r>
        <w:rPr>
          <w:rFonts w:hint="eastAsia"/>
          <w:color w:val="auto"/>
          <w:highlight w:val="none"/>
          <w:shd w:val="clear" w:color="auto" w:fill="FFFFFF"/>
          <w:lang w:eastAsia="zh-CN"/>
        </w:rPr>
        <w:t>供应商须具备工程勘察专业类（工程测量）乙级及以上资质，且同时具备公路行业（公路）专业设计乙级及以上资质；</w:t>
      </w:r>
    </w:p>
    <w:p>
      <w:pPr>
        <w:pStyle w:val="23"/>
        <w:shd w:val="clear" w:color="auto" w:fill="FFFFFF"/>
        <w:spacing w:before="0" w:beforeAutospacing="0" w:after="0" w:afterAutospacing="0" w:line="360" w:lineRule="auto"/>
        <w:ind w:firstLine="550"/>
        <w:rPr>
          <w:color w:val="auto"/>
          <w:highlight w:val="none"/>
          <w:shd w:val="clear" w:color="auto" w:fill="FFFFFF"/>
        </w:rPr>
      </w:pPr>
      <w:r>
        <w:rPr>
          <w:rFonts w:hint="eastAsia"/>
          <w:color w:val="auto"/>
          <w:highlight w:val="none"/>
          <w:shd w:val="clear" w:color="auto" w:fill="FFFFFF"/>
          <w:lang w:val="en-US" w:eastAsia="zh-CN"/>
        </w:rPr>
        <w:t>3.3拟派项目负责人须具备相关专业中级及以上技术职称，并提供项目负责人自2023年1月1日以来在本单位任意连续缴纳6个月的养老保险证明</w:t>
      </w:r>
      <w:r>
        <w:rPr>
          <w:rFonts w:hint="eastAsia"/>
          <w:color w:val="auto"/>
          <w:highlight w:val="none"/>
          <w:shd w:val="clear" w:color="auto" w:fill="FFFFFF"/>
        </w:rPr>
        <w:t>；</w:t>
      </w:r>
    </w:p>
    <w:p>
      <w:pPr>
        <w:pStyle w:val="23"/>
        <w:shd w:val="clear" w:color="auto" w:fill="FFFFFF"/>
        <w:spacing w:before="0" w:beforeAutospacing="0" w:after="0" w:afterAutospacing="0" w:line="360" w:lineRule="auto"/>
        <w:ind w:firstLine="550"/>
        <w:rPr>
          <w:rFonts w:hint="eastAsia"/>
          <w:color w:val="auto"/>
          <w:highlight w:val="none"/>
          <w:shd w:val="clear" w:color="auto" w:fill="FFFFFF"/>
        </w:rPr>
      </w:pPr>
      <w:r>
        <w:rPr>
          <w:rFonts w:hint="eastAsia"/>
          <w:color w:val="auto"/>
          <w:highlight w:val="none"/>
          <w:shd w:val="clear" w:color="auto" w:fill="FFFFFF"/>
          <w:lang w:val="en-US" w:eastAsia="zh-CN"/>
        </w:rPr>
        <w:t>3.4</w:t>
      </w:r>
      <w:r>
        <w:rPr>
          <w:rFonts w:hint="eastAsia"/>
          <w:color w:val="auto"/>
          <w:highlight w:val="none"/>
          <w:shd w:val="clear" w:color="auto" w:fill="FFFFFF"/>
          <w:lang w:eastAsia="zh-CN"/>
        </w:rPr>
        <w:t>供应商</w:t>
      </w:r>
      <w:r>
        <w:rPr>
          <w:rFonts w:hint="eastAsia"/>
          <w:color w:val="auto"/>
          <w:highlight w:val="none"/>
          <w:shd w:val="clear" w:color="auto" w:fill="FFFFFF"/>
        </w:rPr>
        <w:t>需提供本企业的无商业贿赂及不正当竞争行为的承诺书；</w:t>
      </w:r>
    </w:p>
    <w:p>
      <w:pPr>
        <w:pStyle w:val="23"/>
        <w:shd w:val="clear" w:color="auto" w:fill="FFFFFF"/>
        <w:spacing w:before="0" w:beforeAutospacing="0" w:after="0" w:afterAutospacing="0" w:line="360" w:lineRule="auto"/>
        <w:ind w:firstLine="550"/>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3.5供应商出具无行贿犯罪记录在中国裁判文书网自行查询或自行承诺（查询对象：企业、法定代表人、拟派项目负责人）；</w:t>
      </w:r>
    </w:p>
    <w:p>
      <w:pPr>
        <w:pStyle w:val="23"/>
        <w:shd w:val="clear" w:color="auto" w:fill="FFFFFF"/>
        <w:spacing w:before="0" w:beforeAutospacing="0" w:after="0" w:afterAutospacing="0" w:line="360" w:lineRule="auto"/>
        <w:ind w:firstLine="550"/>
        <w:rPr>
          <w:rFonts w:hint="eastAsia"/>
          <w:color w:val="auto"/>
          <w:shd w:val="clear" w:color="auto" w:fill="FFFFFF"/>
        </w:rPr>
      </w:pPr>
      <w:r>
        <w:rPr>
          <w:rFonts w:hint="eastAsia"/>
          <w:color w:val="auto"/>
          <w:highlight w:val="none"/>
          <w:shd w:val="clear" w:color="auto" w:fill="FFFFFF"/>
          <w:lang w:val="en-US" w:eastAsia="zh-CN"/>
        </w:rPr>
        <w:t>3.6</w:t>
      </w:r>
      <w:r>
        <w:rPr>
          <w:rFonts w:hint="eastAsia"/>
          <w:color w:val="auto"/>
          <w:highlight w:val="none"/>
          <w:shd w:val="clear" w:color="auto" w:fill="FFFFFF"/>
          <w:lang w:eastAsia="zh-CN"/>
        </w:rPr>
        <w:t>供应商</w:t>
      </w:r>
      <w:r>
        <w:rPr>
          <w:rFonts w:hint="eastAsia"/>
          <w:color w:val="auto"/>
          <w:highlight w:val="none"/>
          <w:shd w:val="clear" w:color="auto" w:fill="FFFFFF"/>
        </w:rPr>
        <w:t>没有被列入“中国执行信息公开网”的“失信被执行人”、“信用中国”的“</w:t>
      </w:r>
      <w:r>
        <w:rPr>
          <w:rFonts w:hint="eastAsia"/>
          <w:color w:val="auto"/>
          <w:highlight w:val="none"/>
          <w:shd w:val="clear" w:color="auto" w:fill="FFFFFF"/>
          <w:lang w:eastAsia="zh-CN"/>
        </w:rPr>
        <w:t>重大税收违法失信主体</w:t>
      </w:r>
      <w:r>
        <w:rPr>
          <w:rFonts w:hint="eastAsia"/>
          <w:color w:val="auto"/>
          <w:highlight w:val="none"/>
          <w:shd w:val="clear" w:color="auto" w:fill="FFFFFF"/>
        </w:rPr>
        <w:t>”</w:t>
      </w:r>
      <w:r>
        <w:rPr>
          <w:rFonts w:hint="eastAsia"/>
          <w:color w:val="auto"/>
          <w:shd w:val="clear" w:color="auto" w:fill="FFFFFF"/>
        </w:rPr>
        <w:t>及“中国政府采购网”的“政府采购严重违法失信行为记录名单”的供应商。【查询渠道：“中国执行信息公开网”（http://zxgk.court.gov.cn/）“信用中国”网站（www.creditchina.gov.cn）、“中国政府采购网”（www.ccgp.gov.cn）】（</w:t>
      </w:r>
      <w:r>
        <w:rPr>
          <w:rFonts w:hint="eastAsia"/>
          <w:color w:val="auto"/>
          <w:shd w:val="clear" w:color="auto" w:fill="FFFFFF"/>
          <w:lang w:eastAsia="zh-CN"/>
        </w:rPr>
        <w:t>提供网站的查询结果截图）</w:t>
      </w:r>
    </w:p>
    <w:p>
      <w:pPr>
        <w:pStyle w:val="23"/>
        <w:shd w:val="clear" w:color="auto" w:fill="FFFFFF"/>
        <w:spacing w:before="0" w:beforeAutospacing="0" w:after="0" w:afterAutospacing="0" w:line="360" w:lineRule="auto"/>
        <w:ind w:firstLine="550"/>
        <w:rPr>
          <w:rFonts w:hint="eastAsia"/>
          <w:color w:val="auto"/>
          <w:shd w:val="clear" w:color="auto" w:fill="FFFFFF"/>
        </w:rPr>
      </w:pPr>
      <w:r>
        <w:rPr>
          <w:rFonts w:hint="eastAsia"/>
          <w:color w:val="auto"/>
          <w:shd w:val="clear" w:color="auto" w:fill="FFFFFF"/>
          <w:lang w:val="en-US" w:eastAsia="zh-CN"/>
        </w:rPr>
        <w:t>3.7</w:t>
      </w:r>
      <w:r>
        <w:rPr>
          <w:rFonts w:hint="eastAsia"/>
          <w:color w:val="auto"/>
          <w:shd w:val="clear" w:color="auto" w:fill="FFFFFF"/>
        </w:rPr>
        <w:t>本次磋商不接受联合体</w:t>
      </w:r>
      <w:r>
        <w:rPr>
          <w:rFonts w:hint="eastAsia"/>
          <w:color w:val="auto"/>
          <w:shd w:val="clear" w:color="auto" w:fill="FFFFFF"/>
          <w:lang w:eastAsia="zh-CN"/>
        </w:rPr>
        <w:t>。</w:t>
      </w:r>
    </w:p>
    <w:p>
      <w:pPr>
        <w:pageBreakBefore w:val="0"/>
        <w:kinsoku/>
        <w:wordWrap/>
        <w:overflowPunct/>
        <w:topLinePunct w:val="0"/>
        <w:autoSpaceDE/>
        <w:autoSpaceDN/>
        <w:bidi w:val="0"/>
        <w:adjustRightInd/>
        <w:snapToGrid/>
        <w:spacing w:line="500" w:lineRule="exact"/>
        <w:textAlignment w:val="auto"/>
        <w:rPr>
          <w:rFonts w:ascii="宋体" w:hAnsi="宋体" w:cs="宋体"/>
          <w:b/>
          <w:bCs/>
          <w:sz w:val="24"/>
        </w:rPr>
      </w:pPr>
      <w:r>
        <w:rPr>
          <w:rFonts w:hint="eastAsia" w:ascii="宋体" w:hAnsi="宋体" w:cs="宋体"/>
          <w:b/>
          <w:bCs/>
          <w:sz w:val="24"/>
        </w:rPr>
        <w:t>1.4.1供应商不得存在下列情形之一：</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（1）与采购人存在利害关系且可能影响</w:t>
      </w:r>
      <w:r>
        <w:rPr>
          <w:rFonts w:hint="eastAsia" w:ascii="宋体" w:hAnsi="宋体" w:cs="宋体"/>
          <w:sz w:val="24"/>
          <w:lang w:eastAsia="zh-CN"/>
        </w:rPr>
        <w:t>采购</w:t>
      </w:r>
      <w:r>
        <w:rPr>
          <w:rFonts w:hint="eastAsia" w:ascii="宋体" w:hAnsi="宋体" w:cs="宋体"/>
          <w:sz w:val="24"/>
        </w:rPr>
        <w:t>公正性；</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（2）与本项目的其他供应商为同一个单位负责人；</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（3）与本项目的其他供应商存在控股、管理关系；</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（4）为本项目提供过规范编制或者项目管理、监理、检测等服务；</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（5）为本项目的采购代理机构；</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（6）供应商以他人名义</w:t>
      </w:r>
      <w:r>
        <w:rPr>
          <w:rFonts w:hint="eastAsia" w:ascii="宋体" w:hAnsi="宋体" w:cs="宋体"/>
          <w:sz w:val="24"/>
          <w:lang w:eastAsia="zh-CN"/>
        </w:rPr>
        <w:t>参加磋商</w:t>
      </w:r>
      <w:r>
        <w:rPr>
          <w:rFonts w:hint="eastAsia" w:ascii="宋体" w:hAnsi="宋体" w:cs="宋体"/>
          <w:sz w:val="24"/>
        </w:rPr>
        <w:t>、串通</w:t>
      </w:r>
      <w:r>
        <w:rPr>
          <w:rFonts w:hint="eastAsia" w:ascii="宋体" w:hAnsi="宋体" w:cs="宋体"/>
          <w:sz w:val="24"/>
          <w:lang w:eastAsia="zh-CN"/>
        </w:rPr>
        <w:t>响应</w:t>
      </w:r>
      <w:r>
        <w:rPr>
          <w:rFonts w:hint="eastAsia" w:ascii="宋体" w:hAnsi="宋体" w:cs="宋体"/>
          <w:sz w:val="24"/>
        </w:rPr>
        <w:t>、以行贿手段牟取成交，或在</w:t>
      </w:r>
      <w:r>
        <w:rPr>
          <w:rFonts w:hint="eastAsia" w:ascii="宋体" w:hAnsi="宋体" w:cs="宋体"/>
          <w:sz w:val="24"/>
          <w:lang w:eastAsia="zh-CN"/>
        </w:rPr>
        <w:t>采购活动</w:t>
      </w:r>
      <w:r>
        <w:rPr>
          <w:rFonts w:hint="eastAsia" w:ascii="宋体" w:hAnsi="宋体" w:cs="宋体"/>
          <w:sz w:val="24"/>
        </w:rPr>
        <w:t>中弄虚作假的；</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（7）法律法规规定的其他情形。</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43" w:name="_Toc5571"/>
      <w:bookmarkStart w:id="44" w:name="_Toc20816"/>
      <w:r>
        <w:rPr>
          <w:rFonts w:hint="eastAsia" w:cs="宋体"/>
          <w:b/>
          <w:kern w:val="2"/>
          <w:szCs w:val="20"/>
        </w:rPr>
        <w:t>1.5 费用承担</w:t>
      </w:r>
      <w:bookmarkEnd w:id="42"/>
      <w:bookmarkEnd w:id="43"/>
      <w:bookmarkEnd w:id="4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供应商准备和参加</w:t>
      </w:r>
      <w:r>
        <w:rPr>
          <w:rFonts w:hint="eastAsia" w:ascii="宋体" w:hAnsi="宋体" w:cs="宋体"/>
          <w:sz w:val="24"/>
          <w:lang w:eastAsia="zh-CN"/>
        </w:rPr>
        <w:t>采购</w:t>
      </w:r>
      <w:r>
        <w:rPr>
          <w:rFonts w:hint="eastAsia" w:ascii="宋体" w:hAnsi="宋体" w:cs="宋体"/>
          <w:sz w:val="24"/>
        </w:rPr>
        <w:t>活动发生的费用自理。</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45" w:name="_Toc521997946"/>
      <w:bookmarkEnd w:id="45"/>
      <w:bookmarkStart w:id="46" w:name="_Toc522085741"/>
      <w:bookmarkEnd w:id="46"/>
      <w:bookmarkStart w:id="47" w:name="_Toc522798802"/>
      <w:bookmarkStart w:id="48" w:name="_Toc28016"/>
      <w:bookmarkStart w:id="49" w:name="_Toc14141"/>
      <w:r>
        <w:rPr>
          <w:rFonts w:hint="eastAsia" w:cs="宋体"/>
          <w:b/>
          <w:kern w:val="2"/>
          <w:szCs w:val="20"/>
        </w:rPr>
        <w:t>1.6 保密</w:t>
      </w:r>
      <w:bookmarkEnd w:id="47"/>
      <w:bookmarkEnd w:id="48"/>
      <w:bookmarkEnd w:id="49"/>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参与</w:t>
      </w:r>
      <w:r>
        <w:rPr>
          <w:rFonts w:hint="eastAsia" w:ascii="宋体" w:hAnsi="宋体" w:cs="宋体"/>
          <w:sz w:val="24"/>
          <w:lang w:eastAsia="zh-CN"/>
        </w:rPr>
        <w:t>采购</w:t>
      </w:r>
      <w:r>
        <w:rPr>
          <w:rFonts w:hint="eastAsia" w:ascii="宋体" w:hAnsi="宋体" w:cs="宋体"/>
          <w:sz w:val="24"/>
        </w:rPr>
        <w:t>活动的各方应对竞争性磋商文件和响应文件中的商业和技术等秘密保密，否则应承担相应的法律责任。</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rPr>
      </w:pPr>
      <w:bookmarkStart w:id="50" w:name="_Toc521997947"/>
      <w:bookmarkEnd w:id="50"/>
      <w:bookmarkStart w:id="51" w:name="_Toc522085742"/>
      <w:bookmarkEnd w:id="51"/>
      <w:bookmarkStart w:id="52" w:name="_Toc522798803"/>
      <w:bookmarkStart w:id="53" w:name="_Toc32249"/>
      <w:bookmarkStart w:id="54" w:name="_Toc30143"/>
      <w:r>
        <w:rPr>
          <w:rFonts w:hint="eastAsia" w:cs="宋体"/>
          <w:b/>
          <w:kern w:val="2"/>
          <w:szCs w:val="20"/>
        </w:rPr>
        <w:t>1.7 语言文字</w:t>
      </w:r>
      <w:bookmarkEnd w:id="52"/>
      <w:bookmarkEnd w:id="53"/>
      <w:bookmarkEnd w:id="5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lang w:eastAsia="zh-CN"/>
        </w:rPr>
        <w:t>磋商</w:t>
      </w:r>
      <w:r>
        <w:rPr>
          <w:rFonts w:hint="eastAsia" w:ascii="宋体" w:hAnsi="宋体" w:cs="宋体"/>
          <w:sz w:val="24"/>
        </w:rPr>
        <w:t>响应文件使用的语言文字为中文。专用术语使用外文的，应附有中文注释。</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55" w:name="_Toc522085743"/>
      <w:bookmarkEnd w:id="55"/>
      <w:bookmarkStart w:id="56" w:name="_Toc521997948"/>
      <w:bookmarkEnd w:id="56"/>
      <w:bookmarkStart w:id="57" w:name="_Toc522798804"/>
      <w:bookmarkStart w:id="58" w:name="_Toc23127"/>
      <w:bookmarkStart w:id="59" w:name="_Toc9115"/>
      <w:r>
        <w:rPr>
          <w:rFonts w:hint="eastAsia" w:cs="宋体"/>
          <w:b/>
          <w:kern w:val="2"/>
          <w:szCs w:val="20"/>
        </w:rPr>
        <w:t>1.8 计量单位</w:t>
      </w:r>
      <w:bookmarkEnd w:id="57"/>
      <w:bookmarkEnd w:id="58"/>
      <w:bookmarkEnd w:id="59"/>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所有计量均采用中华人民共和国法定计量单位。</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60" w:name="_Toc522085744"/>
      <w:bookmarkEnd w:id="60"/>
      <w:bookmarkStart w:id="61" w:name="_Toc521997949"/>
      <w:bookmarkEnd w:id="61"/>
      <w:bookmarkStart w:id="62" w:name="_Toc522798805"/>
      <w:bookmarkStart w:id="63" w:name="_Toc9536"/>
      <w:bookmarkStart w:id="64" w:name="_Toc10060"/>
      <w:r>
        <w:rPr>
          <w:rFonts w:hint="eastAsia" w:cs="宋体"/>
          <w:b/>
          <w:kern w:val="2"/>
          <w:szCs w:val="20"/>
        </w:rPr>
        <w:t xml:space="preserve">1.9 </w:t>
      </w:r>
      <w:r>
        <w:rPr>
          <w:rFonts w:hint="eastAsia" w:cs="宋体"/>
          <w:b/>
          <w:kern w:val="2"/>
          <w:szCs w:val="20"/>
          <w:lang w:eastAsia="zh-CN"/>
        </w:rPr>
        <w:t>磋商</w:t>
      </w:r>
      <w:r>
        <w:rPr>
          <w:rFonts w:hint="eastAsia" w:cs="宋体"/>
          <w:b/>
          <w:kern w:val="2"/>
          <w:szCs w:val="20"/>
        </w:rPr>
        <w:t>预备会</w:t>
      </w:r>
      <w:bookmarkEnd w:id="62"/>
      <w:bookmarkEnd w:id="63"/>
      <w:bookmarkEnd w:id="6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65" w:name="_Toc522085745"/>
      <w:bookmarkEnd w:id="65"/>
      <w:bookmarkStart w:id="66" w:name="_Toc521997950"/>
      <w:bookmarkEnd w:id="66"/>
      <w:bookmarkStart w:id="67" w:name="_Toc522798806"/>
      <w:r>
        <w:rPr>
          <w:rFonts w:hint="eastAsia" w:ascii="宋体" w:hAnsi="宋体" w:cs="宋体"/>
          <w:sz w:val="24"/>
        </w:rPr>
        <w:t>不召开</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68" w:name="_Toc22556"/>
      <w:bookmarkStart w:id="69" w:name="_Toc18091"/>
      <w:r>
        <w:rPr>
          <w:rFonts w:hint="eastAsia" w:cs="宋体"/>
          <w:b/>
          <w:kern w:val="2"/>
          <w:szCs w:val="20"/>
        </w:rPr>
        <w:t>1.10 分包</w:t>
      </w:r>
      <w:bookmarkEnd w:id="67"/>
      <w:bookmarkEnd w:id="68"/>
      <w:bookmarkEnd w:id="69"/>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70" w:name="_Toc522085746"/>
      <w:bookmarkEnd w:id="70"/>
      <w:bookmarkStart w:id="71" w:name="_Toc521997951"/>
      <w:bookmarkEnd w:id="71"/>
      <w:bookmarkStart w:id="72" w:name="_Toc522798807"/>
      <w:r>
        <w:rPr>
          <w:rFonts w:hint="eastAsia" w:ascii="宋体" w:hAnsi="宋体" w:cs="宋体"/>
          <w:sz w:val="24"/>
        </w:rPr>
        <w:t>不允许</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73" w:name="_Toc13669"/>
      <w:bookmarkStart w:id="74" w:name="_Toc9978"/>
      <w:r>
        <w:rPr>
          <w:rFonts w:hint="eastAsia" w:cs="宋体"/>
          <w:b/>
          <w:kern w:val="2"/>
          <w:szCs w:val="20"/>
        </w:rPr>
        <w:t>1.11 偏差</w:t>
      </w:r>
      <w:bookmarkEnd w:id="72"/>
      <w:bookmarkEnd w:id="73"/>
      <w:bookmarkEnd w:id="7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75" w:name="_Toc497301888"/>
      <w:bookmarkEnd w:id="75"/>
      <w:bookmarkStart w:id="76" w:name="_Toc522085747"/>
      <w:bookmarkEnd w:id="76"/>
      <w:bookmarkStart w:id="77" w:name="_Toc15166_WPSOffice_Level2"/>
      <w:bookmarkEnd w:id="77"/>
      <w:bookmarkStart w:id="78" w:name="_Toc521997952"/>
      <w:bookmarkEnd w:id="78"/>
      <w:bookmarkStart w:id="79" w:name="_Toc522798808"/>
      <w:r>
        <w:rPr>
          <w:rFonts w:hint="eastAsia" w:ascii="宋体" w:hAnsi="宋体" w:cs="宋体"/>
          <w:sz w:val="24"/>
        </w:rPr>
        <w:t>细微偏差是指响应文件在实质上响应竞争性磋商文件要求，但个别地方存在漏项或者提供了不完善的技术信息和数据等情况，并且补正这些遗漏或者不完整不会对其他供应商造成不公平的结果。如响应文件中大写金额和小写金额不一致的，以大写金额为准；总价金额与按单价汇总金额不一致的，以单价金额计算结果为准，但单价金额小数点有明显错误的除外。</w:t>
      </w:r>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cs="宋体"/>
          <w:b/>
          <w:kern w:val="2"/>
          <w:szCs w:val="20"/>
        </w:rPr>
      </w:pPr>
      <w:bookmarkStart w:id="80" w:name="_Toc9210"/>
      <w:bookmarkStart w:id="81" w:name="_Toc6051"/>
      <w:r>
        <w:rPr>
          <w:rFonts w:hint="eastAsia" w:cs="宋体"/>
          <w:b/>
          <w:kern w:val="2"/>
          <w:szCs w:val="20"/>
        </w:rPr>
        <w:t>2.</w:t>
      </w:r>
      <w:bookmarkEnd w:id="79"/>
      <w:r>
        <w:rPr>
          <w:rFonts w:hint="eastAsia" w:cs="宋体"/>
          <w:b/>
          <w:kern w:val="2"/>
          <w:szCs w:val="20"/>
        </w:rPr>
        <w:t>竞争性磋商文件</w:t>
      </w:r>
      <w:bookmarkEnd w:id="80"/>
      <w:bookmarkEnd w:id="81"/>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82" w:name="_Toc522085748"/>
      <w:bookmarkEnd w:id="82"/>
      <w:bookmarkStart w:id="83" w:name="_Toc521997953"/>
      <w:bookmarkEnd w:id="83"/>
      <w:bookmarkStart w:id="84" w:name="_Toc19678"/>
      <w:bookmarkStart w:id="85" w:name="_Toc27211"/>
      <w:bookmarkStart w:id="86" w:name="_Toc522798809"/>
      <w:r>
        <w:rPr>
          <w:rFonts w:hint="eastAsia" w:cs="宋体"/>
          <w:b/>
          <w:kern w:val="2"/>
          <w:szCs w:val="20"/>
        </w:rPr>
        <w:t>2.1 竞争性磋商文件的组成</w:t>
      </w:r>
      <w:bookmarkEnd w:id="84"/>
      <w:bookmarkEnd w:id="85"/>
      <w:bookmarkEnd w:id="86"/>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rPr>
      </w:pPr>
      <w:r>
        <w:rPr>
          <w:rFonts w:hint="eastAsia" w:ascii="宋体" w:hAnsi="宋体" w:cs="宋体"/>
          <w:sz w:val="24"/>
          <w:szCs w:val="22"/>
        </w:rPr>
        <w:t>本竞争性磋商文件包括：</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rPr>
      </w:pPr>
      <w:r>
        <w:rPr>
          <w:rFonts w:hint="eastAsia" w:ascii="宋体" w:hAnsi="宋体" w:cs="宋体"/>
          <w:sz w:val="24"/>
          <w:szCs w:val="22"/>
        </w:rPr>
        <w:t>第一部分  竞争性磋商公告</w:t>
      </w:r>
      <w:r>
        <w:rPr>
          <w:rFonts w:hint="eastAsia" w:ascii="宋体" w:hAnsi="宋体" w:cs="宋体"/>
          <w:sz w:val="24"/>
          <w:szCs w:val="22"/>
        </w:rPr>
        <w:tab/>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rPr>
      </w:pPr>
      <w:r>
        <w:rPr>
          <w:rFonts w:hint="eastAsia" w:ascii="宋体" w:hAnsi="宋体" w:cs="宋体"/>
          <w:sz w:val="24"/>
          <w:szCs w:val="22"/>
        </w:rPr>
        <w:t xml:space="preserve">第二部分  </w:t>
      </w:r>
      <w:r>
        <w:rPr>
          <w:rFonts w:hint="eastAsia" w:ascii="宋体" w:hAnsi="宋体" w:cs="宋体"/>
          <w:sz w:val="24"/>
          <w:szCs w:val="22"/>
          <w:lang w:eastAsia="zh-CN"/>
        </w:rPr>
        <w:t>供应商</w:t>
      </w:r>
      <w:r>
        <w:rPr>
          <w:rFonts w:hint="eastAsia" w:ascii="宋体" w:hAnsi="宋体" w:cs="宋体"/>
          <w:sz w:val="24"/>
          <w:szCs w:val="22"/>
        </w:rPr>
        <w:t>须知</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rPr>
      </w:pPr>
      <w:r>
        <w:rPr>
          <w:rFonts w:hint="eastAsia" w:ascii="宋体" w:hAnsi="宋体" w:cs="宋体"/>
          <w:sz w:val="24"/>
          <w:szCs w:val="22"/>
        </w:rPr>
        <w:t>第三部分  磋商办法</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rPr>
      </w:pPr>
      <w:r>
        <w:rPr>
          <w:rFonts w:hint="eastAsia" w:ascii="宋体" w:hAnsi="宋体" w:cs="宋体"/>
          <w:sz w:val="24"/>
          <w:szCs w:val="22"/>
        </w:rPr>
        <w:t>第四部分  合同条款及格式</w:t>
      </w:r>
    </w:p>
    <w:p>
      <w:pPr>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2"/>
          <w:highlight w:val="none"/>
          <w:lang w:val="en-US" w:eastAsia="zh-CN"/>
        </w:rPr>
      </w:pPr>
      <w:r>
        <w:rPr>
          <w:rFonts w:hint="eastAsia" w:ascii="宋体" w:hAnsi="宋体" w:cs="宋体"/>
          <w:sz w:val="24"/>
          <w:szCs w:val="22"/>
        </w:rPr>
        <w:t>第五</w:t>
      </w:r>
      <w:r>
        <w:rPr>
          <w:rFonts w:hint="eastAsia" w:ascii="宋体" w:hAnsi="宋体" w:cs="宋体"/>
          <w:sz w:val="24"/>
          <w:szCs w:val="22"/>
          <w:highlight w:val="none"/>
        </w:rPr>
        <w:t xml:space="preserve">部分  </w:t>
      </w:r>
      <w:r>
        <w:rPr>
          <w:rFonts w:hint="eastAsia" w:ascii="宋体" w:hAnsi="宋体" w:cs="宋体"/>
          <w:sz w:val="24"/>
          <w:szCs w:val="22"/>
          <w:highlight w:val="none"/>
          <w:lang w:val="en-US" w:eastAsia="zh-CN"/>
        </w:rPr>
        <w:t>服务要求</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highlight w:val="none"/>
        </w:rPr>
      </w:pPr>
      <w:r>
        <w:rPr>
          <w:rFonts w:hint="eastAsia" w:ascii="宋体" w:hAnsi="宋体" w:cs="宋体"/>
          <w:sz w:val="24"/>
          <w:szCs w:val="22"/>
          <w:highlight w:val="none"/>
          <w:lang w:eastAsia="zh-CN"/>
        </w:rPr>
        <w:t>第六部分</w:t>
      </w:r>
      <w:r>
        <w:rPr>
          <w:rFonts w:hint="eastAsia" w:ascii="宋体" w:hAnsi="宋体" w:cs="宋体"/>
          <w:sz w:val="24"/>
          <w:szCs w:val="22"/>
          <w:highlight w:val="none"/>
          <w:lang w:val="en-US" w:eastAsia="zh-CN"/>
        </w:rPr>
        <w:t xml:space="preserve">  </w:t>
      </w:r>
      <w:r>
        <w:rPr>
          <w:rFonts w:hint="eastAsia" w:ascii="宋体" w:hAnsi="宋体" w:cs="宋体"/>
          <w:sz w:val="24"/>
          <w:szCs w:val="22"/>
          <w:highlight w:val="none"/>
        </w:rPr>
        <w:t>响应文件格式</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szCs w:val="22"/>
        </w:rPr>
        <w:t>根据本章第 2.2 款和第 2.</w:t>
      </w:r>
      <w:r>
        <w:rPr>
          <w:rFonts w:hint="eastAsia" w:ascii="宋体" w:hAnsi="宋体" w:cs="宋体"/>
          <w:sz w:val="24"/>
        </w:rPr>
        <w:t>3 款对竞争性磋商文件所作的澄清、修改，构成竞争性磋商文件的组成部分。</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87" w:name="_Toc522085749"/>
      <w:bookmarkEnd w:id="87"/>
      <w:bookmarkStart w:id="88" w:name="_Toc521997954"/>
      <w:bookmarkEnd w:id="88"/>
      <w:bookmarkStart w:id="89" w:name="_Toc522798810"/>
      <w:bookmarkStart w:id="90" w:name="_Toc3867"/>
      <w:bookmarkStart w:id="91" w:name="_Toc17786"/>
      <w:r>
        <w:rPr>
          <w:rFonts w:hint="eastAsia" w:cs="宋体"/>
          <w:b/>
          <w:kern w:val="2"/>
          <w:szCs w:val="20"/>
        </w:rPr>
        <w:t>2.2 竞争性磋商文件的澄清</w:t>
      </w:r>
      <w:bookmarkEnd w:id="89"/>
      <w:bookmarkEnd w:id="90"/>
      <w:bookmarkEnd w:id="91"/>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2.2.2 竞争性磋商文件的澄清以供应商须知前附表规定的形式发给所有购买竞争性磋商文件的供应商，但不指明澄清问题的来源。澄清发出的时间距本章第 4.2.1 项规定的</w:t>
      </w:r>
      <w:r>
        <w:rPr>
          <w:rFonts w:hint="eastAsia" w:ascii="宋体" w:hAnsi="宋体" w:cs="宋体"/>
          <w:sz w:val="24"/>
          <w:lang w:eastAsia="zh-CN"/>
        </w:rPr>
        <w:t>响应文件提交截止时间</w:t>
      </w:r>
      <w:r>
        <w:rPr>
          <w:rFonts w:hint="eastAsia" w:ascii="宋体" w:hAnsi="宋体" w:cs="宋体"/>
          <w:sz w:val="24"/>
        </w:rPr>
        <w:t>不足5 日的，</w:t>
      </w:r>
      <w:bookmarkStart w:id="92" w:name="page23"/>
      <w:bookmarkEnd w:id="92"/>
      <w:r>
        <w:rPr>
          <w:rFonts w:hint="eastAsia" w:ascii="宋体" w:hAnsi="宋体" w:cs="宋体"/>
          <w:sz w:val="24"/>
        </w:rPr>
        <w:t>并且澄清内容可能影响响应文件编制的，将相应延长</w:t>
      </w:r>
      <w:r>
        <w:rPr>
          <w:rFonts w:hint="eastAsia" w:ascii="宋体" w:hAnsi="宋体" w:cs="宋体"/>
          <w:sz w:val="24"/>
          <w:lang w:eastAsia="zh-CN"/>
        </w:rPr>
        <w:t>磋商</w:t>
      </w:r>
      <w:r>
        <w:rPr>
          <w:rFonts w:hint="eastAsia" w:ascii="宋体" w:hAnsi="宋体" w:cs="宋体"/>
          <w:sz w:val="24"/>
        </w:rPr>
        <w:t>时间；</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2.2.3 供应商在收到澄清后，应按供应商须知前附表规定的时间和形式通知采购人，确认已收到该澄清；</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2.2.4 除非采购人认为确有必要答复，否则，采购人有权拒绝回复供应商在本章第 2.2.1 项规定的时间后的任何澄清要求。</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93" w:name="_Toc522085750"/>
      <w:bookmarkEnd w:id="93"/>
      <w:bookmarkStart w:id="94" w:name="_Toc521997955"/>
      <w:bookmarkEnd w:id="94"/>
      <w:bookmarkStart w:id="95" w:name="_Toc27205"/>
      <w:bookmarkStart w:id="96" w:name="_Toc522798811"/>
      <w:bookmarkStart w:id="97" w:name="_Toc20029"/>
      <w:r>
        <w:rPr>
          <w:rFonts w:hint="eastAsia" w:cs="宋体"/>
          <w:b/>
          <w:kern w:val="2"/>
          <w:szCs w:val="20"/>
        </w:rPr>
        <w:t>2.3 竞争性磋商文件的修改</w:t>
      </w:r>
      <w:bookmarkEnd w:id="95"/>
      <w:bookmarkEnd w:id="96"/>
      <w:bookmarkEnd w:id="97"/>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2.3.1 采购人以供应商须知前附表规定的形式修改竞争性磋商文件，并以公告形式通知所有已报名的供应商。修改竞争性磋商文件的时间距</w:t>
      </w:r>
      <w:r>
        <w:rPr>
          <w:rFonts w:hint="eastAsia" w:ascii="宋体" w:hAnsi="宋体" w:cs="宋体"/>
          <w:sz w:val="24"/>
          <w:lang w:eastAsia="zh-CN"/>
        </w:rPr>
        <w:t>磋商文件</w:t>
      </w:r>
      <w:r>
        <w:rPr>
          <w:rFonts w:hint="eastAsia" w:ascii="宋体" w:hAnsi="宋体" w:cs="宋体"/>
          <w:sz w:val="24"/>
        </w:rPr>
        <w:t>规定的</w:t>
      </w:r>
      <w:r>
        <w:rPr>
          <w:rFonts w:hint="eastAsia" w:ascii="宋体" w:hAnsi="宋体" w:cs="宋体"/>
          <w:sz w:val="24"/>
          <w:lang w:eastAsia="zh-CN"/>
        </w:rPr>
        <w:t>磋商</w:t>
      </w:r>
      <w:r>
        <w:rPr>
          <w:rFonts w:hint="eastAsia" w:ascii="宋体" w:hAnsi="宋体" w:cs="宋体"/>
          <w:sz w:val="24"/>
        </w:rPr>
        <w:t>时间不足 5 日的，并且修改内容可能影响响应文件编制的，将相应延长</w:t>
      </w:r>
      <w:r>
        <w:rPr>
          <w:rFonts w:hint="eastAsia" w:ascii="宋体" w:hAnsi="宋体" w:cs="宋体"/>
          <w:sz w:val="24"/>
          <w:lang w:eastAsia="zh-CN"/>
        </w:rPr>
        <w:t>磋商</w:t>
      </w:r>
      <w:r>
        <w:rPr>
          <w:rFonts w:hint="eastAsia" w:ascii="宋体" w:hAnsi="宋体" w:cs="宋体"/>
          <w:sz w:val="24"/>
        </w:rPr>
        <w:t>时间；</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2.3.2 供应商收到修改内容后，应按供应商须知前附表规定的时间和形式通知采购人，确认已收到该修改。</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98" w:name="_Toc522085751"/>
      <w:bookmarkEnd w:id="98"/>
      <w:bookmarkStart w:id="99" w:name="_Toc521997956"/>
      <w:bookmarkEnd w:id="99"/>
      <w:bookmarkStart w:id="100" w:name="_Toc14047"/>
      <w:bookmarkStart w:id="101" w:name="_Toc522798812"/>
      <w:bookmarkStart w:id="102" w:name="_Toc23592"/>
      <w:r>
        <w:rPr>
          <w:rFonts w:hint="eastAsia" w:cs="宋体"/>
          <w:b/>
          <w:kern w:val="2"/>
          <w:szCs w:val="20"/>
        </w:rPr>
        <w:t>2.4 竞争性磋商文件的异议</w:t>
      </w:r>
      <w:bookmarkEnd w:id="100"/>
      <w:bookmarkEnd w:id="101"/>
      <w:bookmarkEnd w:id="102"/>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供应商或者其他利害关系人对竞争性磋商文件有异议的，应当在</w:t>
      </w:r>
      <w:r>
        <w:rPr>
          <w:rFonts w:hint="eastAsia" w:ascii="宋体" w:hAnsi="宋体" w:cs="宋体"/>
          <w:sz w:val="24"/>
          <w:lang w:eastAsia="zh-CN"/>
        </w:rPr>
        <w:t>磋商</w:t>
      </w:r>
      <w:r>
        <w:rPr>
          <w:rFonts w:hint="eastAsia" w:ascii="宋体" w:hAnsi="宋体" w:cs="宋体"/>
          <w:sz w:val="24"/>
        </w:rPr>
        <w:t>时间3 日前以书面形式提出。采购人将在收到异议之日起 3 日内作出答复；作出答复前，将暂停</w:t>
      </w:r>
      <w:r>
        <w:rPr>
          <w:rFonts w:hint="eastAsia" w:ascii="宋体" w:hAnsi="宋体" w:cs="宋体"/>
          <w:sz w:val="24"/>
          <w:lang w:eastAsia="zh-CN"/>
        </w:rPr>
        <w:t>采购</w:t>
      </w:r>
      <w:r>
        <w:rPr>
          <w:rFonts w:hint="eastAsia" w:ascii="宋体" w:hAnsi="宋体" w:cs="宋体"/>
          <w:sz w:val="24"/>
        </w:rPr>
        <w:t>活动。</w:t>
      </w:r>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cs="宋体"/>
          <w:b/>
          <w:szCs w:val="28"/>
          <w:highlight w:val="none"/>
        </w:rPr>
      </w:pPr>
      <w:bookmarkStart w:id="103" w:name="_Toc497301889"/>
      <w:bookmarkEnd w:id="103"/>
      <w:bookmarkStart w:id="104" w:name="_Toc522798813"/>
      <w:bookmarkEnd w:id="104"/>
      <w:bookmarkStart w:id="105" w:name="_Toc521997957"/>
      <w:bookmarkEnd w:id="105"/>
      <w:bookmarkStart w:id="106" w:name="_Toc522085752"/>
      <w:bookmarkEnd w:id="106"/>
      <w:bookmarkStart w:id="107" w:name="_Toc20263_WPSOffice_Level2"/>
      <w:bookmarkStart w:id="108" w:name="_Toc9254"/>
      <w:bookmarkStart w:id="109" w:name="_Toc7114"/>
      <w:r>
        <w:rPr>
          <w:rFonts w:hint="eastAsia" w:cs="宋体"/>
          <w:b/>
          <w:sz w:val="28"/>
          <w:szCs w:val="20"/>
          <w:highlight w:val="none"/>
        </w:rPr>
        <w:t>3.</w:t>
      </w:r>
      <w:bookmarkEnd w:id="107"/>
      <w:r>
        <w:rPr>
          <w:rFonts w:hint="eastAsia" w:cs="宋体"/>
          <w:b/>
          <w:sz w:val="28"/>
          <w:szCs w:val="20"/>
          <w:highlight w:val="none"/>
        </w:rPr>
        <w:t>响应文件</w:t>
      </w:r>
      <w:bookmarkEnd w:id="108"/>
      <w:bookmarkEnd w:id="109"/>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highlight w:val="none"/>
        </w:rPr>
      </w:pPr>
      <w:bookmarkStart w:id="110" w:name="_Toc521997958"/>
      <w:bookmarkEnd w:id="110"/>
      <w:bookmarkStart w:id="111" w:name="_Toc522085753"/>
      <w:bookmarkEnd w:id="111"/>
      <w:bookmarkStart w:id="112" w:name="_Toc5879"/>
      <w:bookmarkStart w:id="113" w:name="_Toc32431"/>
      <w:bookmarkStart w:id="114" w:name="_Toc522798814"/>
      <w:r>
        <w:rPr>
          <w:rFonts w:hint="eastAsia" w:cs="宋体"/>
          <w:b/>
          <w:kern w:val="2"/>
          <w:szCs w:val="20"/>
          <w:highlight w:val="none"/>
        </w:rPr>
        <w:t>3.1 响应文件的组成</w:t>
      </w:r>
      <w:bookmarkEnd w:id="112"/>
      <w:bookmarkEnd w:id="113"/>
      <w:bookmarkEnd w:id="114"/>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highlight w:val="none"/>
        </w:rPr>
      </w:pPr>
      <w:r>
        <w:rPr>
          <w:rFonts w:hint="eastAsia" w:ascii="宋体" w:hAnsi="宋体" w:cs="宋体"/>
          <w:sz w:val="24"/>
          <w:szCs w:val="22"/>
          <w:highlight w:val="none"/>
        </w:rPr>
        <w:t>3.1.1 响应文件应包括下列内容：</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响应函及响应函附录</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法定代表人身份证明</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授权委托书</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响应人基本情况表</w:t>
      </w:r>
    </w:p>
    <w:p>
      <w:pPr>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（5）资格证明材料</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rPr>
        <w:t>项目机构</w:t>
      </w:r>
      <w:r>
        <w:rPr>
          <w:rFonts w:hint="eastAsia" w:ascii="宋体" w:hAnsi="宋体" w:cs="宋体"/>
          <w:sz w:val="24"/>
          <w:lang w:val="en-US" w:eastAsia="zh-CN"/>
        </w:rPr>
        <w:t>设置</w:t>
      </w:r>
    </w:p>
    <w:p>
      <w:pPr>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（7）设计方案</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竞争性磋商文件要求的其他内容格式自拟</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highlight w:val="none"/>
        </w:rPr>
      </w:pPr>
      <w:r>
        <w:rPr>
          <w:rFonts w:hint="eastAsia" w:ascii="宋体" w:hAnsi="宋体" w:cs="宋体"/>
          <w:sz w:val="24"/>
          <w:szCs w:val="22"/>
          <w:highlight w:val="none"/>
        </w:rPr>
        <w:t>供应商在</w:t>
      </w:r>
      <w:r>
        <w:rPr>
          <w:rFonts w:hint="eastAsia" w:ascii="宋体" w:hAnsi="宋体" w:cs="宋体"/>
          <w:sz w:val="24"/>
          <w:szCs w:val="22"/>
          <w:highlight w:val="none"/>
          <w:lang w:eastAsia="zh-CN"/>
        </w:rPr>
        <w:t>评审</w:t>
      </w:r>
      <w:r>
        <w:rPr>
          <w:rFonts w:hint="eastAsia" w:ascii="宋体" w:hAnsi="宋体" w:cs="宋体"/>
          <w:sz w:val="24"/>
          <w:szCs w:val="22"/>
          <w:highlight w:val="none"/>
        </w:rPr>
        <w:t>过程中作出的符合法律法规和竞争性磋商文件规定的澄清确认，构成响应文件的组成部分。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2"/>
          <w:highlight w:val="none"/>
        </w:rPr>
      </w:pPr>
      <w:r>
        <w:rPr>
          <w:rFonts w:hint="eastAsia" w:ascii="宋体" w:hAnsi="宋体" w:cs="宋体"/>
          <w:sz w:val="24"/>
          <w:szCs w:val="22"/>
          <w:highlight w:val="none"/>
        </w:rPr>
        <w:t>3.1.2 不允许联合体。</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hint="eastAsia" w:cs="宋体"/>
          <w:b/>
          <w:kern w:val="2"/>
          <w:szCs w:val="20"/>
        </w:rPr>
      </w:pPr>
      <w:bookmarkStart w:id="115" w:name="_Toc521997959"/>
      <w:bookmarkEnd w:id="115"/>
      <w:bookmarkStart w:id="116" w:name="_Toc522085754"/>
      <w:bookmarkEnd w:id="116"/>
      <w:bookmarkStart w:id="117" w:name="_Toc522798815"/>
      <w:bookmarkStart w:id="118" w:name="_Toc15878"/>
      <w:bookmarkStart w:id="119" w:name="_Toc2962"/>
      <w:r>
        <w:rPr>
          <w:rFonts w:hint="eastAsia" w:cs="宋体"/>
          <w:b/>
          <w:kern w:val="2"/>
          <w:szCs w:val="20"/>
        </w:rPr>
        <w:t xml:space="preserve">3.2 </w:t>
      </w:r>
      <w:r>
        <w:rPr>
          <w:rFonts w:hint="eastAsia" w:cs="宋体"/>
          <w:b/>
          <w:kern w:val="2"/>
          <w:szCs w:val="20"/>
          <w:lang w:eastAsia="zh-CN"/>
        </w:rPr>
        <w:t>磋商</w:t>
      </w:r>
      <w:r>
        <w:rPr>
          <w:rFonts w:hint="eastAsia" w:cs="宋体"/>
          <w:b/>
          <w:kern w:val="2"/>
          <w:szCs w:val="20"/>
        </w:rPr>
        <w:t>报价</w:t>
      </w:r>
      <w:bookmarkEnd w:id="117"/>
      <w:bookmarkEnd w:id="118"/>
      <w:bookmarkEnd w:id="119"/>
    </w:p>
    <w:p>
      <w:pPr>
        <w:pStyle w:val="24"/>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报价要求</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1．本次报价为非一次性报价，报价币种为人民币。</w:t>
      </w:r>
      <w:r>
        <w:rPr>
          <w:rFonts w:hint="eastAsia" w:ascii="宋体" w:hAnsi="宋体" w:cs="宋体"/>
          <w:b/>
          <w:bCs/>
          <w:color w:val="auto"/>
          <w:sz w:val="24"/>
          <w:szCs w:val="24"/>
          <w:highlight w:val="none"/>
          <w:lang w:eastAsia="zh-CN"/>
        </w:rPr>
        <w:t>供应商</w:t>
      </w:r>
      <w:r>
        <w:rPr>
          <w:rFonts w:hint="eastAsia" w:ascii="宋体" w:hAnsi="宋体" w:cs="宋体"/>
          <w:b/>
          <w:bCs/>
          <w:color w:val="auto"/>
          <w:sz w:val="24"/>
          <w:szCs w:val="24"/>
          <w:highlight w:val="none"/>
        </w:rPr>
        <w:t>磋商</w:t>
      </w:r>
      <w:r>
        <w:rPr>
          <w:rFonts w:hint="eastAsia" w:ascii="宋体" w:hAnsi="宋体" w:cs="宋体"/>
          <w:b/>
          <w:bCs/>
          <w:color w:val="auto"/>
          <w:sz w:val="24"/>
          <w:szCs w:val="24"/>
          <w:highlight w:val="none"/>
          <w:lang w:eastAsia="zh-CN"/>
        </w:rPr>
        <w:t>时首次</w:t>
      </w:r>
      <w:r>
        <w:rPr>
          <w:rFonts w:hint="eastAsia" w:ascii="宋体" w:hAnsi="宋体" w:cs="宋体"/>
          <w:b/>
          <w:bCs/>
          <w:color w:val="auto"/>
          <w:sz w:val="24"/>
          <w:szCs w:val="24"/>
          <w:highlight w:val="none"/>
        </w:rPr>
        <w:t>报价超出</w:t>
      </w:r>
      <w:r>
        <w:rPr>
          <w:rFonts w:hint="eastAsia" w:ascii="宋体" w:hAnsi="宋体" w:cs="宋体"/>
          <w:b/>
          <w:bCs/>
          <w:color w:val="auto"/>
          <w:sz w:val="24"/>
          <w:szCs w:val="24"/>
          <w:highlight w:val="none"/>
          <w:lang w:eastAsia="zh-CN"/>
        </w:rPr>
        <w:t>最高限价</w:t>
      </w:r>
      <w:r>
        <w:rPr>
          <w:rFonts w:hint="eastAsia" w:ascii="宋体" w:hAnsi="宋体" w:cs="宋体"/>
          <w:b/>
          <w:bCs/>
          <w:color w:val="auto"/>
          <w:sz w:val="24"/>
          <w:szCs w:val="24"/>
          <w:highlight w:val="none"/>
        </w:rPr>
        <w:t>的视为无效报价。</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报价是整个项目全部设计费用及项目实施过程中设计跟踪服务的报价。</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应结合自身综合实力、市场行情、本项目具体特点和技术要求，自行报价。</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的报价应包括设计单位到现场收集资料费用、设计人员差旅费、施工过程现场派驻设计代表等全部费用。</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.本次磋商有二次报价的机会，二次报价即为最终报价，最终报价为响应文件的一部分。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．磋商过程中竞争性磋商文件有实质性变动的，代理机构将书面通知所有参与磋商的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据此再次报价。</w:t>
      </w:r>
    </w:p>
    <w:p>
      <w:pPr>
        <w:pStyle w:val="24"/>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报价错误的修正</w:t>
      </w:r>
    </w:p>
    <w:p>
      <w:pPr>
        <w:pageBreakBefore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响应文件中的响应函附录与响应文件中不一致的，以响应函附录为准。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如果以文字表示的数据与数字表示的有差别，以文字为准。如果报价表大写金额与小写金额不一致，以大写的金额为准；最终报价时，大写金额书写错误导致无法读取报价的，按无效报价处理。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cs="宋体"/>
          <w:b/>
          <w:kern w:val="2"/>
          <w:szCs w:val="20"/>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调整后的数据对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具有约束力，</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不同意以上修正，其报价将被拒绝。</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120" w:name="_Toc521997960"/>
      <w:bookmarkEnd w:id="120"/>
      <w:bookmarkStart w:id="121" w:name="_Toc522085755"/>
      <w:bookmarkEnd w:id="121"/>
      <w:bookmarkStart w:id="122" w:name="_Toc31752"/>
      <w:bookmarkStart w:id="123" w:name="_Toc522798816"/>
      <w:bookmarkStart w:id="124" w:name="_Toc13157"/>
      <w:r>
        <w:rPr>
          <w:rFonts w:hint="eastAsia" w:cs="宋体"/>
          <w:b/>
          <w:kern w:val="2"/>
          <w:szCs w:val="20"/>
        </w:rPr>
        <w:t xml:space="preserve">3.3 </w:t>
      </w:r>
      <w:r>
        <w:rPr>
          <w:rFonts w:hint="eastAsia" w:cs="宋体"/>
          <w:b/>
          <w:kern w:val="2"/>
          <w:szCs w:val="20"/>
          <w:lang w:eastAsia="zh-CN"/>
        </w:rPr>
        <w:t>磋商</w:t>
      </w:r>
      <w:r>
        <w:rPr>
          <w:rFonts w:hint="eastAsia" w:cs="宋体"/>
          <w:b/>
          <w:kern w:val="2"/>
          <w:szCs w:val="20"/>
        </w:rPr>
        <w:t>有效期</w:t>
      </w:r>
      <w:bookmarkEnd w:id="122"/>
      <w:bookmarkEnd w:id="123"/>
      <w:bookmarkEnd w:id="12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3.3.1 除供应商须知前附表另有规定外，</w:t>
      </w:r>
      <w:r>
        <w:rPr>
          <w:rFonts w:hint="eastAsia" w:ascii="宋体" w:hAnsi="宋体" w:cs="宋体"/>
          <w:sz w:val="24"/>
          <w:lang w:eastAsia="zh-CN"/>
        </w:rPr>
        <w:t>磋商</w:t>
      </w:r>
      <w:r>
        <w:rPr>
          <w:rFonts w:hint="eastAsia" w:ascii="宋体" w:hAnsi="宋体" w:cs="宋体"/>
          <w:sz w:val="24"/>
        </w:rPr>
        <w:t>有效期为</w:t>
      </w:r>
      <w:r>
        <w:rPr>
          <w:rFonts w:hint="eastAsia" w:ascii="宋体" w:hAnsi="宋体" w:cs="宋体"/>
          <w:sz w:val="24"/>
          <w:lang w:val="en-US" w:eastAsia="zh-CN"/>
        </w:rPr>
        <w:t>60</w:t>
      </w:r>
      <w:r>
        <w:rPr>
          <w:rFonts w:hint="eastAsia" w:ascii="宋体" w:hAnsi="宋体" w:cs="宋体"/>
          <w:sz w:val="24"/>
        </w:rPr>
        <w:t>日历天</w:t>
      </w:r>
      <w:r>
        <w:rPr>
          <w:rFonts w:hint="eastAsia" w:ascii="宋体" w:hAnsi="宋体" w:cs="宋体"/>
          <w:sz w:val="24"/>
          <w:lang w:eastAsia="zh-CN"/>
        </w:rPr>
        <w:t>（从响应文件提交截止之日起）</w:t>
      </w:r>
      <w:r>
        <w:rPr>
          <w:rFonts w:hint="eastAsia" w:ascii="宋体" w:hAnsi="宋体" w:cs="宋体"/>
          <w:sz w:val="24"/>
        </w:rPr>
        <w:t>。</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3.3.2 在</w:t>
      </w:r>
      <w:r>
        <w:rPr>
          <w:rFonts w:hint="eastAsia" w:ascii="宋体" w:hAnsi="宋体" w:cs="宋体"/>
          <w:sz w:val="24"/>
          <w:lang w:eastAsia="zh-CN"/>
        </w:rPr>
        <w:t>磋商</w:t>
      </w:r>
      <w:r>
        <w:rPr>
          <w:rFonts w:hint="eastAsia" w:ascii="宋体" w:hAnsi="宋体" w:cs="宋体"/>
          <w:sz w:val="24"/>
        </w:rPr>
        <w:t>有效期内，供应商撤销响应文件的，应承担竞争性磋商文件和法律规定的责任。</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3.3.3 出现特殊情况需要延长</w:t>
      </w:r>
      <w:r>
        <w:rPr>
          <w:rFonts w:hint="eastAsia" w:ascii="宋体" w:hAnsi="宋体" w:cs="宋体"/>
          <w:sz w:val="24"/>
          <w:lang w:eastAsia="zh-CN"/>
        </w:rPr>
        <w:t>磋商</w:t>
      </w:r>
      <w:r>
        <w:rPr>
          <w:rFonts w:hint="eastAsia" w:ascii="宋体" w:hAnsi="宋体" w:cs="宋体"/>
          <w:sz w:val="24"/>
        </w:rPr>
        <w:t>有效期的，采购人以书面形式通知所有供应商延长</w:t>
      </w:r>
      <w:r>
        <w:rPr>
          <w:rFonts w:hint="eastAsia" w:ascii="宋体" w:hAnsi="宋体" w:cs="宋体"/>
          <w:sz w:val="24"/>
          <w:lang w:eastAsia="zh-CN"/>
        </w:rPr>
        <w:t>磋商</w:t>
      </w:r>
      <w:r>
        <w:rPr>
          <w:rFonts w:hint="eastAsia" w:ascii="宋体" w:hAnsi="宋体" w:cs="宋体"/>
          <w:sz w:val="24"/>
        </w:rPr>
        <w:t>有效期。供应商应予以书面答复，但不得要求或被允许修改其响应文件；供应商拒绝延长的，其</w:t>
      </w:r>
      <w:r>
        <w:rPr>
          <w:rFonts w:hint="eastAsia" w:ascii="宋体" w:hAnsi="宋体" w:cs="宋体"/>
          <w:sz w:val="24"/>
          <w:lang w:eastAsia="zh-CN"/>
        </w:rPr>
        <w:t>响应</w:t>
      </w:r>
      <w:r>
        <w:rPr>
          <w:rFonts w:hint="eastAsia" w:ascii="宋体" w:hAnsi="宋体" w:cs="宋体"/>
          <w:sz w:val="24"/>
        </w:rPr>
        <w:t>失效。</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cs="宋体"/>
          <w:sz w:val="28"/>
          <w:szCs w:val="28"/>
        </w:rPr>
      </w:pPr>
      <w:bookmarkStart w:id="125" w:name="_Toc522085757"/>
      <w:bookmarkEnd w:id="125"/>
      <w:bookmarkStart w:id="126" w:name="_Toc521997961"/>
      <w:bookmarkEnd w:id="126"/>
      <w:bookmarkStart w:id="127" w:name="_Toc522085756"/>
      <w:bookmarkEnd w:id="127"/>
      <w:bookmarkStart w:id="128" w:name="_Toc521997963"/>
      <w:bookmarkEnd w:id="128"/>
      <w:bookmarkStart w:id="129" w:name="_Toc522085758"/>
      <w:bookmarkEnd w:id="129"/>
      <w:bookmarkStart w:id="130" w:name="_Toc521997962"/>
      <w:bookmarkEnd w:id="130"/>
      <w:bookmarkStart w:id="131" w:name="_Toc17134"/>
      <w:bookmarkStart w:id="132" w:name="_Toc22598"/>
      <w:bookmarkStart w:id="133" w:name="_Toc522798819"/>
      <w:r>
        <w:rPr>
          <w:rFonts w:hint="eastAsia" w:cs="宋体"/>
          <w:b/>
          <w:kern w:val="2"/>
          <w:szCs w:val="20"/>
        </w:rPr>
        <w:t>3.</w:t>
      </w:r>
      <w:r>
        <w:rPr>
          <w:rFonts w:hint="eastAsia" w:cs="宋体"/>
          <w:b/>
          <w:kern w:val="2"/>
          <w:szCs w:val="20"/>
          <w:lang w:val="en-US" w:eastAsia="zh-CN"/>
        </w:rPr>
        <w:t>5</w:t>
      </w:r>
      <w:r>
        <w:rPr>
          <w:rFonts w:hint="eastAsia" w:cs="宋体"/>
          <w:b/>
          <w:kern w:val="2"/>
          <w:szCs w:val="20"/>
        </w:rPr>
        <w:t>备选方案</w:t>
      </w:r>
      <w:bookmarkEnd w:id="131"/>
      <w:bookmarkEnd w:id="132"/>
      <w:bookmarkEnd w:id="133"/>
    </w:p>
    <w:p>
      <w:pPr>
        <w:pageBreakBefore w:val="0"/>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bookmarkStart w:id="134" w:name="_Toc522085759"/>
      <w:bookmarkEnd w:id="134"/>
      <w:bookmarkStart w:id="135" w:name="_Toc521997964"/>
      <w:bookmarkEnd w:id="135"/>
      <w:bookmarkStart w:id="136" w:name="_Toc11039"/>
      <w:bookmarkStart w:id="137" w:name="_Toc522798820"/>
      <w:r>
        <w:rPr>
          <w:rFonts w:hint="eastAsia"/>
          <w:sz w:val="24"/>
          <w:szCs w:val="24"/>
          <w:lang w:val="en-US" w:eastAsia="zh-CN"/>
        </w:rPr>
        <w:t>不允许</w:t>
      </w:r>
      <w:bookmarkEnd w:id="136"/>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outlineLvl w:val="2"/>
        <w:rPr>
          <w:rFonts w:cs="宋体"/>
          <w:sz w:val="28"/>
          <w:szCs w:val="28"/>
        </w:rPr>
      </w:pPr>
      <w:bookmarkStart w:id="138" w:name="_Toc18146"/>
      <w:bookmarkStart w:id="139" w:name="_Toc26619"/>
      <w:r>
        <w:rPr>
          <w:rFonts w:hint="eastAsia" w:cs="宋体"/>
          <w:b/>
          <w:kern w:val="2"/>
          <w:szCs w:val="20"/>
        </w:rPr>
        <w:t>3.</w:t>
      </w:r>
      <w:r>
        <w:rPr>
          <w:rFonts w:hint="eastAsia" w:cs="宋体"/>
          <w:b/>
          <w:kern w:val="2"/>
          <w:szCs w:val="20"/>
          <w:lang w:val="en-US" w:eastAsia="zh-CN"/>
        </w:rPr>
        <w:t>6</w:t>
      </w:r>
      <w:r>
        <w:rPr>
          <w:rFonts w:hint="eastAsia" w:cs="宋体"/>
          <w:b/>
          <w:kern w:val="2"/>
          <w:szCs w:val="20"/>
        </w:rPr>
        <w:t xml:space="preserve"> 响应文件的编制</w:t>
      </w:r>
      <w:bookmarkEnd w:id="137"/>
      <w:bookmarkEnd w:id="138"/>
      <w:bookmarkEnd w:id="139"/>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 响应文件应按</w:t>
      </w:r>
      <w:r>
        <w:rPr>
          <w:rFonts w:hint="eastAsia" w:ascii="宋体" w:hAnsi="宋体" w:cs="宋体"/>
          <w:sz w:val="24"/>
          <w:lang w:eastAsia="zh-CN"/>
        </w:rPr>
        <w:t>第</w:t>
      </w:r>
      <w:r>
        <w:rPr>
          <w:rFonts w:hint="eastAsia" w:ascii="宋体" w:hAnsi="宋体" w:cs="宋体"/>
          <w:sz w:val="24"/>
          <w:lang w:val="en-US" w:eastAsia="zh-CN"/>
        </w:rPr>
        <w:t>六部分</w:t>
      </w:r>
      <w:r>
        <w:rPr>
          <w:rFonts w:hint="eastAsia" w:ascii="宋体" w:hAnsi="宋体" w:cs="宋体"/>
          <w:sz w:val="24"/>
        </w:rPr>
        <w:t>“响应文件格式”进行编写，如有必要，可以增加附页，作为响应文件的组成部分。</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 响应文件应当对竞争性磋商文件有关</w:t>
      </w:r>
      <w:r>
        <w:rPr>
          <w:rFonts w:hint="eastAsia" w:ascii="宋体" w:hAnsi="宋体" w:cs="宋体"/>
          <w:sz w:val="24"/>
          <w:lang w:val="en-US" w:eastAsia="zh-CN"/>
        </w:rPr>
        <w:t>勘察设计服务期限</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有效期、</w:t>
      </w:r>
      <w:r>
        <w:rPr>
          <w:rFonts w:hint="eastAsia" w:ascii="宋体" w:hAnsi="宋体" w:cs="宋体"/>
          <w:sz w:val="24"/>
          <w:lang w:eastAsia="zh-CN"/>
        </w:rPr>
        <w:t>质量</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范围等实质性内容作出响应。响应文件在满足竞争性磋商文件实质性要求的基础上，可以提出比竞争性磋商文件要求更有利于采购人的承诺。</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140" w:name="_Toc2563_WPSOffice_Level2"/>
      <w:bookmarkEnd w:id="140"/>
      <w:bookmarkStart w:id="141" w:name="_Toc497301890"/>
      <w:bookmarkEnd w:id="141"/>
      <w:bookmarkStart w:id="142" w:name="_Toc521997965"/>
      <w:bookmarkEnd w:id="142"/>
      <w:bookmarkStart w:id="143" w:name="_Toc522085760"/>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.3签字或盖章的具体要求见供应商须知前附表规定。</w:t>
      </w:r>
      <w:bookmarkEnd w:id="143"/>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eastAsia="宋体" w:cs="宋体"/>
          <w:b/>
          <w:kern w:val="2"/>
          <w:szCs w:val="20"/>
          <w:lang w:eastAsia="zh-CN"/>
        </w:rPr>
      </w:pPr>
      <w:bookmarkStart w:id="144" w:name="_Toc522798821"/>
      <w:bookmarkEnd w:id="144"/>
      <w:bookmarkStart w:id="145" w:name="_Toc19621"/>
      <w:bookmarkStart w:id="146" w:name="_Toc968"/>
      <w:r>
        <w:rPr>
          <w:rFonts w:hint="eastAsia" w:cs="宋体"/>
          <w:b/>
          <w:kern w:val="2"/>
          <w:szCs w:val="20"/>
        </w:rPr>
        <w:t>4.</w:t>
      </w:r>
      <w:bookmarkEnd w:id="145"/>
      <w:r>
        <w:rPr>
          <w:rFonts w:hint="eastAsia" w:cs="宋体"/>
          <w:b/>
          <w:kern w:val="2"/>
          <w:szCs w:val="20"/>
          <w:lang w:val="en-US" w:eastAsia="zh-CN"/>
        </w:rPr>
        <w:t>1</w:t>
      </w:r>
      <w:r>
        <w:rPr>
          <w:rFonts w:hint="eastAsia" w:cs="宋体"/>
          <w:b/>
          <w:kern w:val="2"/>
          <w:szCs w:val="20"/>
          <w:lang w:eastAsia="zh-CN"/>
        </w:rPr>
        <w:t>响应文件递交、修改与撤回</w:t>
      </w:r>
      <w:bookmarkEnd w:id="146"/>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cs="宋体"/>
          <w:b w:val="0"/>
          <w:bCs/>
        </w:rPr>
      </w:pPr>
      <w:bookmarkStart w:id="147" w:name="_Toc522085761"/>
      <w:bookmarkEnd w:id="147"/>
      <w:bookmarkStart w:id="148" w:name="_Toc521997966"/>
      <w:bookmarkEnd w:id="148"/>
      <w:r>
        <w:rPr>
          <w:rFonts w:hint="eastAsia" w:cs="宋体"/>
          <w:b w:val="0"/>
          <w:bCs/>
          <w:kern w:val="2"/>
        </w:rPr>
        <w:t>供应商应当按照竞争性磋商文件和电子招标投标交易平台的要求加密响应文件，具体要求见供应商须知前附表。</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rPr>
      </w:pPr>
      <w:bookmarkStart w:id="149" w:name="_Toc522798823"/>
      <w:bookmarkEnd w:id="149"/>
      <w:bookmarkStart w:id="150" w:name="_Toc521997968"/>
      <w:bookmarkEnd w:id="150"/>
      <w:bookmarkStart w:id="151" w:name="page28"/>
      <w:bookmarkEnd w:id="151"/>
      <w:bookmarkStart w:id="152" w:name="_Toc11886"/>
      <w:bookmarkStart w:id="153" w:name="_Toc15793"/>
      <w:bookmarkStart w:id="154" w:name="_Toc522085763"/>
      <w:r>
        <w:rPr>
          <w:rFonts w:hint="eastAsia" w:cs="宋体"/>
          <w:b/>
          <w:kern w:val="2"/>
          <w:szCs w:val="20"/>
        </w:rPr>
        <w:t>4.2响应文件的递交</w:t>
      </w:r>
      <w:bookmarkEnd w:id="152"/>
      <w:bookmarkEnd w:id="153"/>
      <w:bookmarkEnd w:id="15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155" w:name="_Toc522798824"/>
      <w:bookmarkEnd w:id="155"/>
      <w:r>
        <w:rPr>
          <w:rFonts w:hint="eastAsia" w:ascii="宋体" w:hAnsi="宋体" w:cs="宋体"/>
          <w:sz w:val="24"/>
        </w:rPr>
        <w:t>4.2.1供应商应在供应商须知前附表规定的</w:t>
      </w:r>
      <w:r>
        <w:rPr>
          <w:rFonts w:hint="eastAsia" w:ascii="宋体" w:hAnsi="宋体" w:cs="宋体"/>
          <w:sz w:val="24"/>
          <w:lang w:eastAsia="zh-CN"/>
        </w:rPr>
        <w:t>响应文件递交</w:t>
      </w:r>
      <w:r>
        <w:rPr>
          <w:rFonts w:hint="eastAsia" w:ascii="宋体" w:hAnsi="宋体" w:cs="宋体"/>
          <w:sz w:val="24"/>
        </w:rPr>
        <w:t>截止时间前递交响应文件。</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4.2.2供应商通过下载竞争性磋商文件的电子招标投标交易平台递交电子响应文件。</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4.2.3除供应商须知前附表另有规定外，供应商所递交的响应文件不予退还。</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4.2.4逾期</w:t>
      </w:r>
      <w:r>
        <w:rPr>
          <w:rFonts w:hint="eastAsia" w:ascii="宋体" w:hAnsi="宋体" w:cs="宋体"/>
          <w:sz w:val="24"/>
          <w:lang w:eastAsia="zh-CN"/>
        </w:rPr>
        <w:t>提交</w:t>
      </w:r>
      <w:r>
        <w:rPr>
          <w:rFonts w:hint="eastAsia" w:ascii="宋体" w:hAnsi="宋体" w:cs="宋体"/>
          <w:sz w:val="24"/>
        </w:rPr>
        <w:t>的响应文件，电子招标投标交易平台将予以拒收。</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156" w:name="_Toc522798825"/>
      <w:bookmarkEnd w:id="156"/>
      <w:bookmarkStart w:id="157" w:name="_Toc30026"/>
      <w:bookmarkStart w:id="158" w:name="_Toc7545"/>
      <w:r>
        <w:rPr>
          <w:rFonts w:hint="eastAsia" w:cs="宋体"/>
          <w:b/>
          <w:kern w:val="2"/>
          <w:szCs w:val="20"/>
        </w:rPr>
        <w:t>4.3 响应文件的修改与撤回</w:t>
      </w:r>
      <w:bookmarkEnd w:id="157"/>
      <w:bookmarkEnd w:id="158"/>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4.3.1 在</w:t>
      </w:r>
      <w:r>
        <w:rPr>
          <w:rFonts w:hint="eastAsia" w:ascii="宋体" w:hAnsi="宋体" w:cs="宋体"/>
          <w:sz w:val="24"/>
          <w:lang w:eastAsia="zh-CN"/>
        </w:rPr>
        <w:t>磋商文件规定的磋商</w:t>
      </w:r>
      <w:r>
        <w:rPr>
          <w:rFonts w:hint="eastAsia" w:ascii="宋体" w:hAnsi="宋体" w:cs="宋体"/>
          <w:sz w:val="24"/>
        </w:rPr>
        <w:t>时间前，供应商可以修改或撤回已递交的响应文件。</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4.3.2 修改的内容为响应文件的组成部分。</w:t>
      </w:r>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cs="宋体"/>
          <w:b/>
          <w:kern w:val="2"/>
          <w:szCs w:val="20"/>
        </w:rPr>
      </w:pPr>
      <w:bookmarkStart w:id="159" w:name="_Toc13210_WPSOffice_Level2"/>
      <w:bookmarkEnd w:id="159"/>
      <w:bookmarkStart w:id="160" w:name="_Toc522085764"/>
      <w:bookmarkEnd w:id="160"/>
      <w:bookmarkStart w:id="161" w:name="_Toc497301891"/>
      <w:bookmarkEnd w:id="161"/>
      <w:bookmarkStart w:id="162" w:name="_Toc521997969"/>
      <w:bookmarkEnd w:id="162"/>
      <w:bookmarkStart w:id="163" w:name="_Toc522798826"/>
      <w:bookmarkStart w:id="164" w:name="_Toc30020"/>
      <w:bookmarkStart w:id="165" w:name="_Toc19390"/>
      <w:r>
        <w:rPr>
          <w:rFonts w:hint="eastAsia" w:cs="宋体"/>
          <w:b/>
          <w:kern w:val="2"/>
          <w:szCs w:val="20"/>
        </w:rPr>
        <w:t>5.</w:t>
      </w:r>
      <w:bookmarkEnd w:id="163"/>
      <w:r>
        <w:rPr>
          <w:rFonts w:hint="eastAsia" w:cs="宋体"/>
          <w:b/>
          <w:kern w:val="2"/>
          <w:szCs w:val="20"/>
        </w:rPr>
        <w:t>磋商</w:t>
      </w:r>
      <w:bookmarkEnd w:id="164"/>
      <w:bookmarkEnd w:id="165"/>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166" w:name="_Toc522085765"/>
      <w:bookmarkEnd w:id="166"/>
      <w:bookmarkStart w:id="167" w:name="_Toc521997970"/>
      <w:bookmarkEnd w:id="167"/>
      <w:bookmarkStart w:id="168" w:name="_Toc26985"/>
      <w:bookmarkStart w:id="169" w:name="_Toc522798827"/>
      <w:bookmarkStart w:id="170" w:name="_Toc14395"/>
      <w:r>
        <w:rPr>
          <w:rFonts w:hint="eastAsia" w:cs="宋体"/>
          <w:b/>
          <w:kern w:val="2"/>
          <w:szCs w:val="20"/>
        </w:rPr>
        <w:t>5.1 磋商时间和地点</w:t>
      </w:r>
      <w:bookmarkEnd w:id="168"/>
      <w:bookmarkEnd w:id="169"/>
      <w:bookmarkEnd w:id="170"/>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采购人在规定的磋商时间和供应商须知前附表规定的地点，通过电子招标投标交易平台磋商</w:t>
      </w:r>
      <w:bookmarkStart w:id="171" w:name="_Toc521997971"/>
      <w:bookmarkEnd w:id="171"/>
      <w:bookmarkStart w:id="172" w:name="_Toc522085766"/>
      <w:bookmarkEnd w:id="172"/>
      <w:bookmarkStart w:id="173" w:name="_Toc522798828"/>
      <w:r>
        <w:rPr>
          <w:rFonts w:hint="eastAsia" w:ascii="宋体" w:hAnsi="宋体" w:cs="宋体"/>
          <w:sz w:val="24"/>
        </w:rPr>
        <w:t>。</w:t>
      </w:r>
    </w:p>
    <w:p>
      <w:pPr>
        <w:pageBreakBefore w:val="0"/>
        <w:kinsoku/>
        <w:wordWrap/>
        <w:overflowPunct/>
        <w:topLinePunct w:val="0"/>
        <w:autoSpaceDE/>
        <w:autoSpaceDN/>
        <w:bidi w:val="0"/>
        <w:adjustRightInd/>
        <w:snapToGrid/>
        <w:spacing w:line="500" w:lineRule="exact"/>
        <w:textAlignment w:val="auto"/>
        <w:rPr>
          <w:rFonts w:hint="eastAsia" w:ascii="宋体" w:hAnsi="宋体" w:cs="宋体"/>
          <w:sz w:val="24"/>
        </w:rPr>
      </w:pPr>
      <w:r>
        <w:rPr>
          <w:rFonts w:hint="eastAsia" w:ascii="宋体" w:hAnsi="宋体" w:cs="宋体"/>
          <w:b/>
          <w:bCs/>
          <w:sz w:val="24"/>
        </w:rPr>
        <w:t>5.2 磋商程序</w:t>
      </w:r>
      <w:bookmarkEnd w:id="173"/>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bookmarkStart w:id="174" w:name="_Toc522798833"/>
      <w:bookmarkEnd w:id="174"/>
      <w:bookmarkStart w:id="175" w:name="_Toc30969"/>
      <w:bookmarkStart w:id="176" w:name="_Toc21355"/>
      <w:bookmarkStart w:id="177" w:name="_Toc32123"/>
      <w:r>
        <w:rPr>
          <w:rFonts w:hint="eastAsia" w:ascii="宋体" w:hAnsi="宋体" w:cs="宋体"/>
          <w:sz w:val="24"/>
        </w:rPr>
        <w:t>5.2.1 本项目采用电子化、无纸化进行</w:t>
      </w:r>
      <w:r>
        <w:rPr>
          <w:rFonts w:hint="eastAsia" w:ascii="宋体" w:hAnsi="宋体" w:cs="宋体"/>
          <w:sz w:val="24"/>
          <w:lang w:eastAsia="zh-CN"/>
        </w:rPr>
        <w:t>采购</w:t>
      </w:r>
      <w:r>
        <w:rPr>
          <w:rFonts w:hint="eastAsia" w:ascii="宋体" w:hAnsi="宋体" w:cs="宋体"/>
          <w:sz w:val="24"/>
        </w:rPr>
        <w:t>，磋商当日，供应商无需到磋商现场参加磋商会议，供应商应当在</w:t>
      </w:r>
      <w:r>
        <w:rPr>
          <w:rFonts w:hint="eastAsia" w:ascii="宋体" w:hAnsi="宋体" w:cs="宋体"/>
          <w:sz w:val="24"/>
          <w:lang w:eastAsia="zh-CN"/>
        </w:rPr>
        <w:t>磋商</w:t>
      </w:r>
      <w:r>
        <w:rPr>
          <w:rFonts w:hint="eastAsia" w:ascii="宋体" w:hAnsi="宋体" w:cs="宋体"/>
          <w:sz w:val="24"/>
        </w:rPr>
        <w:t>时间前，登陆不见面开标大厅选择登陆（网址为</w:t>
      </w:r>
      <w:r>
        <w:rPr>
          <w:rFonts w:hint="eastAsia" w:ascii="宋体" w:hAnsi="宋体" w:cs="宋体"/>
          <w:sz w:val="24"/>
          <w:lang w:val="en-US" w:eastAsia="zh-CN"/>
        </w:rPr>
        <w:t>http://120.194.249.36:10094/BidOpening/bidopeninghallaction/hall/login</w:t>
      </w:r>
      <w:r>
        <w:rPr>
          <w:rFonts w:hint="eastAsia" w:ascii="宋体" w:hAnsi="宋体" w:cs="宋体"/>
          <w:sz w:val="24"/>
        </w:rPr>
        <w:t>）,在线准时参加磋商活动并进行响应文件解密等。</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5.2.2 电子化响应文件采用一次加密方式。磋商时，由供应商使用CA 证书，在规定时间内对其电子化响应文件进行解密。每位供应商的解密时间为磋商时间起30 分钟内，如在规定时间内未完成解密的，其响应文件不予磋商、唱标。</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5.2.3 电子化响应文件解密异常的处理</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如出现供应商的电子响应文件无法解密等异常情况，供应商应及时致电采购代理机构说明。响应文件异常，按以下步骤进行处理：</w:t>
      </w:r>
    </w:p>
    <w:p>
      <w:pPr>
        <w:pageBreakBefore w:val="0"/>
        <w:kinsoku/>
        <w:wordWrap/>
        <w:overflowPunct/>
        <w:topLinePunct w:val="0"/>
        <w:autoSpaceDE/>
        <w:autoSpaceDN/>
        <w:bidi w:val="0"/>
        <w:adjustRightInd/>
        <w:snapToGrid/>
        <w:spacing w:line="500" w:lineRule="exact"/>
        <w:ind w:firstLine="573"/>
        <w:textAlignment w:val="auto"/>
        <w:rPr>
          <w:rFonts w:ascii="宋体" w:hAnsi="宋体" w:cs="宋体"/>
          <w:sz w:val="24"/>
        </w:rPr>
      </w:pPr>
      <w:r>
        <w:rPr>
          <w:rFonts w:hint="eastAsia" w:ascii="宋体" w:hAnsi="宋体" w:cs="宋体"/>
          <w:sz w:val="24"/>
        </w:rPr>
        <w:t>（1）首先由技术人员进行问题排查。</w:t>
      </w:r>
    </w:p>
    <w:p>
      <w:pPr>
        <w:pageBreakBefore w:val="0"/>
        <w:kinsoku/>
        <w:wordWrap/>
        <w:overflowPunct/>
        <w:topLinePunct w:val="0"/>
        <w:autoSpaceDE/>
        <w:autoSpaceDN/>
        <w:bidi w:val="0"/>
        <w:adjustRightInd/>
        <w:snapToGrid/>
        <w:spacing w:line="500" w:lineRule="exact"/>
        <w:ind w:firstLine="573"/>
        <w:textAlignment w:val="auto"/>
        <w:rPr>
          <w:rFonts w:ascii="宋体" w:hAnsi="宋体" w:cs="宋体"/>
          <w:sz w:val="24"/>
        </w:rPr>
      </w:pPr>
      <w:r>
        <w:rPr>
          <w:rFonts w:hint="eastAsia" w:ascii="宋体" w:hAnsi="宋体" w:cs="宋体"/>
          <w:sz w:val="24"/>
        </w:rPr>
        <w:t>（2）经技术人员排查后，是供应商文件自身问题导致响应文件无法解密的，该响应文件将不予接收、解密和唱标。磋商会议继续进行。</w:t>
      </w:r>
    </w:p>
    <w:p>
      <w:pPr>
        <w:pageBreakBefore w:val="0"/>
        <w:kinsoku/>
        <w:wordWrap/>
        <w:overflowPunct/>
        <w:topLinePunct w:val="0"/>
        <w:autoSpaceDE/>
        <w:autoSpaceDN/>
        <w:bidi w:val="0"/>
        <w:adjustRightInd/>
        <w:snapToGrid/>
        <w:spacing w:line="500" w:lineRule="exact"/>
        <w:ind w:firstLine="573"/>
        <w:textAlignment w:val="auto"/>
        <w:rPr>
          <w:rFonts w:ascii="宋体" w:hAnsi="宋体" w:cs="宋体"/>
          <w:sz w:val="24"/>
        </w:rPr>
      </w:pPr>
      <w:r>
        <w:rPr>
          <w:rFonts w:hint="eastAsia" w:ascii="宋体" w:hAnsi="宋体" w:cs="宋体"/>
          <w:sz w:val="24"/>
        </w:rPr>
        <w:t>5.2.4 待所有供应商响应文件解密完成后，由采购代理机构操作，对所有已解密响应文件进行唱标。</w:t>
      </w:r>
    </w:p>
    <w:p>
      <w:pPr>
        <w:pageBreakBefore w:val="0"/>
        <w:kinsoku/>
        <w:wordWrap/>
        <w:overflowPunct/>
        <w:topLinePunct w:val="0"/>
        <w:autoSpaceDE/>
        <w:autoSpaceDN/>
        <w:bidi w:val="0"/>
        <w:adjustRightInd/>
        <w:snapToGrid/>
        <w:spacing w:line="500" w:lineRule="exact"/>
        <w:ind w:firstLine="573"/>
        <w:textAlignment w:val="auto"/>
        <w:rPr>
          <w:rFonts w:ascii="宋体" w:hAnsi="宋体" w:cs="宋体"/>
          <w:sz w:val="24"/>
        </w:rPr>
      </w:pPr>
      <w:r>
        <w:rPr>
          <w:rFonts w:hint="eastAsia" w:ascii="宋体" w:hAnsi="宋体" w:cs="宋体"/>
          <w:b/>
          <w:sz w:val="24"/>
        </w:rPr>
        <w:t>供应商应保证在磋商期间电话、电脑、网络能够正常工作，供应商因停电、电脑病毒、网络堵塞等原因，未在规定的解密时间内对响应文件进行解密的，其响应文件不予接收、唱标。</w:t>
      </w:r>
    </w:p>
    <w:bookmarkEnd w:id="175"/>
    <w:bookmarkEnd w:id="176"/>
    <w:bookmarkEnd w:id="177"/>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eastAsia="宋体" w:cs="宋体"/>
          <w:b/>
          <w:kern w:val="2"/>
          <w:szCs w:val="20"/>
          <w:lang w:eastAsia="zh-CN"/>
        </w:rPr>
      </w:pPr>
      <w:bookmarkStart w:id="178" w:name="_Toc522085768"/>
      <w:bookmarkEnd w:id="178"/>
      <w:bookmarkStart w:id="179" w:name="_Toc11905_WPSOffice_Level2"/>
      <w:bookmarkEnd w:id="179"/>
      <w:bookmarkStart w:id="180" w:name="_Toc497301892"/>
      <w:bookmarkEnd w:id="180"/>
      <w:bookmarkStart w:id="181" w:name="_Toc521997973"/>
      <w:bookmarkEnd w:id="181"/>
      <w:bookmarkStart w:id="182" w:name="_Toc522798834"/>
      <w:bookmarkStart w:id="183" w:name="_Toc4199"/>
      <w:bookmarkStart w:id="184" w:name="_Toc14236"/>
      <w:r>
        <w:rPr>
          <w:rFonts w:hint="eastAsia" w:cs="宋体"/>
          <w:b/>
          <w:kern w:val="2"/>
          <w:szCs w:val="20"/>
        </w:rPr>
        <w:t>6.</w:t>
      </w:r>
      <w:bookmarkEnd w:id="182"/>
      <w:bookmarkEnd w:id="183"/>
      <w:r>
        <w:rPr>
          <w:rFonts w:hint="eastAsia" w:cs="宋体"/>
          <w:b/>
          <w:kern w:val="2"/>
          <w:szCs w:val="20"/>
          <w:lang w:eastAsia="zh-CN"/>
        </w:rPr>
        <w:t>评审</w:t>
      </w:r>
      <w:bookmarkEnd w:id="184"/>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185" w:name="_Toc521997974"/>
      <w:bookmarkEnd w:id="185"/>
      <w:bookmarkStart w:id="186" w:name="_Toc522085769"/>
      <w:bookmarkEnd w:id="186"/>
      <w:bookmarkStart w:id="187" w:name="_Toc522798835"/>
      <w:bookmarkStart w:id="188" w:name="_Toc10088"/>
      <w:bookmarkStart w:id="189" w:name="_Toc13716"/>
      <w:r>
        <w:rPr>
          <w:rFonts w:hint="eastAsia" w:cs="宋体"/>
          <w:b/>
          <w:kern w:val="2"/>
          <w:szCs w:val="20"/>
        </w:rPr>
        <w:t>6.1 磋商小组</w:t>
      </w:r>
      <w:bookmarkEnd w:id="187"/>
      <w:bookmarkEnd w:id="188"/>
      <w:bookmarkEnd w:id="189"/>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 xml:space="preserve">6.1.1 </w:t>
      </w:r>
      <w:r>
        <w:rPr>
          <w:rFonts w:hint="eastAsia" w:ascii="宋体" w:hAnsi="宋体" w:cs="宋体"/>
          <w:sz w:val="24"/>
          <w:lang w:eastAsia="zh-CN"/>
        </w:rPr>
        <w:t>评审</w:t>
      </w:r>
      <w:r>
        <w:rPr>
          <w:rFonts w:hint="eastAsia" w:ascii="宋体" w:hAnsi="宋体" w:cs="宋体"/>
          <w:sz w:val="24"/>
        </w:rPr>
        <w:t>由采购人依法组建的磋商小组负责。磋商小组由采购人代表以及有关技术、经济等方面的专家组成。磋商小组成员人数以及技术、经济等方面专家的确定方式，见供应商须知前附表。</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6.1.2 磋商小组成员有下列情形之一的，应当回避：</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（1）供应商或供应商主要负责人的近亲属；</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（2）项目主管部门或者行政监督部门的人员；</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（3）与供应商有经济利益关系，可能影响对公正评审的；</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（4）曾因在</w:t>
      </w:r>
      <w:r>
        <w:rPr>
          <w:rFonts w:hint="eastAsia" w:ascii="宋体" w:hAnsi="宋体" w:cs="宋体"/>
          <w:sz w:val="24"/>
          <w:lang w:eastAsia="zh-CN"/>
        </w:rPr>
        <w:t>采购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以及其他与</w:t>
      </w:r>
      <w:r>
        <w:rPr>
          <w:rFonts w:hint="eastAsia" w:ascii="宋体" w:hAnsi="宋体" w:cs="宋体"/>
          <w:sz w:val="24"/>
          <w:lang w:eastAsia="zh-CN"/>
        </w:rPr>
        <w:t>采购</w:t>
      </w:r>
      <w:r>
        <w:rPr>
          <w:rFonts w:hint="eastAsia" w:ascii="宋体" w:hAnsi="宋体" w:cs="宋体"/>
          <w:sz w:val="24"/>
        </w:rPr>
        <w:t>有关活动中从事违法行为而受过行政处罚或刑事处罚的；</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（5）与供应商有其他利害关系。</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 xml:space="preserve">6.1.3 </w:t>
      </w:r>
      <w:r>
        <w:rPr>
          <w:rFonts w:hint="eastAsia" w:ascii="宋体" w:hAnsi="宋体" w:cs="宋体"/>
          <w:sz w:val="24"/>
          <w:lang w:eastAsia="zh-CN"/>
        </w:rPr>
        <w:t>评审</w:t>
      </w:r>
      <w:r>
        <w:rPr>
          <w:rFonts w:hint="eastAsia" w:ascii="宋体" w:hAnsi="宋体" w:cs="宋体"/>
          <w:sz w:val="24"/>
        </w:rPr>
        <w:t>过程中，磋商小组成员有回避事由、擅离职守或者因健康等原因不能继续</w:t>
      </w:r>
      <w:r>
        <w:rPr>
          <w:rFonts w:hint="eastAsia" w:ascii="宋体" w:hAnsi="宋体" w:cs="宋体"/>
          <w:sz w:val="24"/>
          <w:lang w:eastAsia="zh-CN"/>
        </w:rPr>
        <w:t>评审</w:t>
      </w:r>
      <w:r>
        <w:rPr>
          <w:rFonts w:hint="eastAsia" w:ascii="宋体" w:hAnsi="宋体" w:cs="宋体"/>
          <w:sz w:val="24"/>
        </w:rPr>
        <w:t>的，采购人有权更换。被更换的磋商小组成员作出的评审结论无效，由更换后的磋商小组成员重新进行评审。</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190" w:name="_Toc521997975"/>
      <w:bookmarkEnd w:id="190"/>
      <w:bookmarkStart w:id="191" w:name="_Toc522085770"/>
      <w:bookmarkEnd w:id="191"/>
      <w:bookmarkStart w:id="192" w:name="_Toc2214"/>
      <w:bookmarkStart w:id="193" w:name="_Toc23172"/>
      <w:bookmarkStart w:id="194" w:name="_Toc522798836"/>
      <w:r>
        <w:rPr>
          <w:rFonts w:hint="eastAsia" w:cs="宋体"/>
          <w:b/>
          <w:kern w:val="2"/>
          <w:szCs w:val="20"/>
        </w:rPr>
        <w:t xml:space="preserve">6.2 </w:t>
      </w:r>
      <w:r>
        <w:rPr>
          <w:rFonts w:hint="eastAsia" w:cs="宋体"/>
          <w:b/>
          <w:kern w:val="2"/>
          <w:szCs w:val="20"/>
          <w:lang w:eastAsia="zh-CN"/>
        </w:rPr>
        <w:t>评审</w:t>
      </w:r>
      <w:r>
        <w:rPr>
          <w:rFonts w:hint="eastAsia" w:cs="宋体"/>
          <w:b/>
          <w:kern w:val="2"/>
          <w:szCs w:val="20"/>
        </w:rPr>
        <w:t>原则</w:t>
      </w:r>
      <w:bookmarkEnd w:id="192"/>
      <w:bookmarkEnd w:id="193"/>
      <w:bookmarkEnd w:id="19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Cs w:val="21"/>
        </w:rPr>
      </w:pPr>
      <w:r>
        <w:rPr>
          <w:rFonts w:hint="eastAsia" w:ascii="宋体" w:hAnsi="宋体" w:cs="宋体"/>
          <w:sz w:val="24"/>
          <w:lang w:eastAsia="zh-CN"/>
        </w:rPr>
        <w:t>评审</w:t>
      </w:r>
      <w:r>
        <w:rPr>
          <w:rFonts w:hint="eastAsia" w:ascii="宋体" w:hAnsi="宋体" w:cs="宋体"/>
          <w:sz w:val="24"/>
        </w:rPr>
        <w:t>活动遵循公平、公正、科学和择优的原则。</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hint="eastAsia" w:eastAsia="宋体" w:cs="宋体"/>
          <w:sz w:val="28"/>
          <w:szCs w:val="28"/>
          <w:lang w:eastAsia="zh-CN"/>
        </w:rPr>
      </w:pPr>
      <w:bookmarkStart w:id="195" w:name="page30"/>
      <w:bookmarkEnd w:id="195"/>
      <w:bookmarkStart w:id="196" w:name="_Toc521997976"/>
      <w:bookmarkEnd w:id="196"/>
      <w:bookmarkStart w:id="197" w:name="_Toc522085771"/>
      <w:bookmarkEnd w:id="197"/>
      <w:bookmarkStart w:id="198" w:name="_Toc5316"/>
      <w:bookmarkStart w:id="199" w:name="_Toc522798837"/>
      <w:bookmarkStart w:id="200" w:name="_Toc21618"/>
      <w:r>
        <w:rPr>
          <w:rFonts w:hint="eastAsia" w:cs="宋体"/>
          <w:b/>
          <w:kern w:val="2"/>
          <w:szCs w:val="20"/>
        </w:rPr>
        <w:t xml:space="preserve">6.3 </w:t>
      </w:r>
      <w:bookmarkEnd w:id="198"/>
      <w:bookmarkEnd w:id="199"/>
      <w:r>
        <w:rPr>
          <w:rFonts w:hint="eastAsia" w:cs="宋体"/>
          <w:b/>
          <w:kern w:val="2"/>
          <w:szCs w:val="20"/>
          <w:lang w:eastAsia="zh-CN"/>
        </w:rPr>
        <w:t>评审</w:t>
      </w:r>
      <w:bookmarkEnd w:id="200"/>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6.3.1 磋商小组按照</w:t>
      </w:r>
      <w:r>
        <w:rPr>
          <w:rFonts w:hint="eastAsia" w:ascii="宋体" w:hAnsi="宋体" w:cs="宋体"/>
          <w:sz w:val="24"/>
          <w:lang w:eastAsia="zh-CN"/>
        </w:rPr>
        <w:t>第三部分</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办法”规定的方法、评审因素、标准和程序对响应文件进行评审。第</w:t>
      </w:r>
      <w:r>
        <w:rPr>
          <w:rFonts w:hint="eastAsia" w:ascii="宋体" w:hAnsi="宋体" w:cs="宋体"/>
          <w:sz w:val="24"/>
          <w:lang w:eastAsia="zh-CN"/>
        </w:rPr>
        <w:t>三部分</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办法”没有规定的方法、评审因素和标准，不作为</w:t>
      </w:r>
      <w:r>
        <w:rPr>
          <w:rFonts w:hint="eastAsia" w:ascii="宋体" w:hAnsi="宋体" w:cs="宋体"/>
          <w:sz w:val="24"/>
          <w:lang w:eastAsia="zh-CN"/>
        </w:rPr>
        <w:t>评审</w:t>
      </w:r>
      <w:r>
        <w:rPr>
          <w:rFonts w:hint="eastAsia" w:ascii="宋体" w:hAnsi="宋体" w:cs="宋体"/>
          <w:sz w:val="24"/>
        </w:rPr>
        <w:t>依据。</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 xml:space="preserve">6.3.2 </w:t>
      </w:r>
      <w:r>
        <w:rPr>
          <w:rFonts w:hint="eastAsia" w:ascii="宋体" w:hAnsi="宋体" w:cs="宋体"/>
          <w:sz w:val="24"/>
          <w:lang w:eastAsia="zh-CN"/>
        </w:rPr>
        <w:t>评审</w:t>
      </w:r>
      <w:r>
        <w:rPr>
          <w:rFonts w:hint="eastAsia" w:ascii="宋体" w:hAnsi="宋体" w:cs="宋体"/>
          <w:sz w:val="24"/>
        </w:rPr>
        <w:t>完成后，磋商小组应当向采购人提交</w:t>
      </w:r>
      <w:r>
        <w:rPr>
          <w:rFonts w:hint="eastAsia" w:ascii="宋体" w:hAnsi="宋体" w:cs="宋体"/>
          <w:sz w:val="24"/>
          <w:lang w:eastAsia="zh-CN"/>
        </w:rPr>
        <w:t>评审</w:t>
      </w:r>
      <w:r>
        <w:rPr>
          <w:rFonts w:hint="eastAsia" w:ascii="宋体" w:hAnsi="宋体" w:cs="宋体"/>
          <w:sz w:val="24"/>
        </w:rPr>
        <w:t>报告和成交候选人名单</w:t>
      </w:r>
      <w:r>
        <w:rPr>
          <w:rFonts w:hint="eastAsia" w:ascii="宋体" w:hAnsi="宋体" w:cs="宋体"/>
          <w:sz w:val="24"/>
          <w:lang w:eastAsia="zh-CN"/>
        </w:rPr>
        <w:t>并排序</w:t>
      </w:r>
      <w:r>
        <w:rPr>
          <w:rFonts w:hint="eastAsia" w:ascii="宋体" w:hAnsi="宋体" w:cs="宋体"/>
          <w:sz w:val="24"/>
        </w:rPr>
        <w:t>。磋商小组推荐成交候选人的</w:t>
      </w:r>
      <w:r>
        <w:rPr>
          <w:rFonts w:hint="eastAsia" w:ascii="宋体" w:hAnsi="宋体" w:cs="宋体"/>
          <w:sz w:val="24"/>
          <w:lang w:eastAsia="zh-CN"/>
        </w:rPr>
        <w:t>数量</w:t>
      </w:r>
      <w:r>
        <w:rPr>
          <w:rFonts w:hint="eastAsia" w:ascii="宋体" w:hAnsi="宋体" w:cs="宋体"/>
          <w:sz w:val="24"/>
        </w:rPr>
        <w:t>见</w:t>
      </w:r>
      <w:r>
        <w:rPr>
          <w:rFonts w:hint="eastAsia" w:ascii="宋体" w:hAnsi="宋体" w:cs="宋体"/>
          <w:sz w:val="24"/>
          <w:lang w:eastAsia="zh-CN"/>
        </w:rPr>
        <w:t>供应商</w:t>
      </w:r>
      <w:r>
        <w:rPr>
          <w:rFonts w:hint="eastAsia" w:ascii="宋体" w:hAnsi="宋体" w:cs="宋体"/>
          <w:sz w:val="24"/>
        </w:rPr>
        <w:t>须知前附表。</w:t>
      </w:r>
      <w:bookmarkStart w:id="201" w:name="_Toc497301893"/>
      <w:bookmarkEnd w:id="201"/>
      <w:bookmarkStart w:id="202" w:name="_Toc522085772"/>
      <w:bookmarkEnd w:id="202"/>
      <w:bookmarkStart w:id="203" w:name="_Toc521997977"/>
      <w:bookmarkEnd w:id="203"/>
      <w:bookmarkStart w:id="204" w:name="_Toc1080_WPSOffice_Level2"/>
      <w:bookmarkEnd w:id="204"/>
      <w:bookmarkStart w:id="205" w:name="_Toc522798838"/>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cs="宋体"/>
          <w:b/>
          <w:kern w:val="2"/>
          <w:szCs w:val="20"/>
        </w:rPr>
      </w:pPr>
      <w:bookmarkStart w:id="206" w:name="_Toc24122"/>
      <w:r>
        <w:rPr>
          <w:rFonts w:hint="eastAsia" w:cs="宋体"/>
          <w:b/>
          <w:kern w:val="2"/>
          <w:szCs w:val="20"/>
        </w:rPr>
        <w:t>7.</w:t>
      </w:r>
      <w:bookmarkEnd w:id="205"/>
      <w:r>
        <w:rPr>
          <w:rFonts w:hint="eastAsia" w:cs="宋体"/>
          <w:b/>
          <w:kern w:val="2"/>
          <w:szCs w:val="20"/>
        </w:rPr>
        <w:t>合同授予</w:t>
      </w:r>
      <w:bookmarkEnd w:id="206"/>
      <w:bookmarkStart w:id="207" w:name="_Toc22245"/>
      <w:bookmarkStart w:id="208" w:name="_Toc18920439"/>
      <w:bookmarkStart w:id="209" w:name="_Toc7898"/>
      <w:bookmarkStart w:id="210" w:name="_Toc22971"/>
      <w:bookmarkStart w:id="211" w:name="_Toc21756"/>
      <w:bookmarkStart w:id="212" w:name="_Toc3574"/>
      <w:bookmarkStart w:id="213" w:name="_Toc27126"/>
      <w:bookmarkStart w:id="214" w:name="_Toc13599"/>
      <w:bookmarkStart w:id="215" w:name="_Toc16230"/>
      <w:bookmarkStart w:id="216" w:name="_Toc6320"/>
      <w:bookmarkStart w:id="217" w:name="_Toc32241"/>
      <w:bookmarkStart w:id="218" w:name="_Toc15637"/>
    </w:p>
    <w:p>
      <w:pPr>
        <w:pageBreakBefore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sz w:val="24"/>
        </w:rPr>
      </w:pPr>
      <w:r>
        <w:rPr>
          <w:rFonts w:hint="eastAsia" w:ascii="宋体" w:hAnsi="宋体" w:eastAsia="宋体" w:cs="宋体"/>
          <w:b/>
          <w:sz w:val="24"/>
        </w:rPr>
        <w:t>7.1成交公告</w:t>
      </w:r>
      <w:bookmarkEnd w:id="207"/>
      <w:bookmarkEnd w:id="208"/>
      <w:bookmarkEnd w:id="209"/>
      <w:bookmarkEnd w:id="210"/>
      <w:bookmarkEnd w:id="211"/>
      <w:bookmarkEnd w:id="212"/>
      <w:bookmarkEnd w:id="213"/>
      <w:bookmarkEnd w:id="214"/>
      <w:bookmarkEnd w:id="215"/>
      <w:bookmarkEnd w:id="216"/>
      <w:bookmarkEnd w:id="217"/>
      <w:bookmarkEnd w:id="218"/>
      <w:bookmarkStart w:id="219" w:name="_Toc522085776"/>
      <w:bookmarkEnd w:id="219"/>
      <w:bookmarkStart w:id="220" w:name="_Toc521997981"/>
      <w:bookmarkEnd w:id="220"/>
      <w:bookmarkStart w:id="221" w:name="_Toc522798840"/>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Cs/>
          <w:sz w:val="24"/>
        </w:rPr>
      </w:pPr>
      <w:r>
        <w:rPr>
          <w:rFonts w:hint="eastAsia" w:ascii="宋体" w:hAnsi="宋体" w:eastAsia="宋体" w:cs="宋体"/>
          <w:bCs/>
          <w:sz w:val="24"/>
        </w:rPr>
        <w:t>7.1.1采购代理机构应当在</w:t>
      </w:r>
      <w:r>
        <w:rPr>
          <w:rFonts w:hint="eastAsia" w:ascii="宋体" w:hAnsi="宋体" w:eastAsia="宋体" w:cs="宋体"/>
          <w:bCs/>
          <w:sz w:val="24"/>
          <w:lang w:eastAsia="zh-CN"/>
        </w:rPr>
        <w:t>评审</w:t>
      </w:r>
      <w:r>
        <w:rPr>
          <w:rFonts w:hint="eastAsia" w:ascii="宋体" w:hAnsi="宋体" w:eastAsia="宋体" w:cs="宋体"/>
          <w:bCs/>
          <w:sz w:val="24"/>
        </w:rPr>
        <w:t>结束后2个工作日内将</w:t>
      </w:r>
      <w:r>
        <w:rPr>
          <w:rFonts w:hint="eastAsia" w:ascii="宋体" w:hAnsi="宋体" w:eastAsia="宋体" w:cs="宋体"/>
          <w:bCs/>
          <w:sz w:val="24"/>
          <w:lang w:eastAsia="zh-CN"/>
        </w:rPr>
        <w:t>评审</w:t>
      </w:r>
      <w:r>
        <w:rPr>
          <w:rFonts w:hint="eastAsia" w:ascii="宋体" w:hAnsi="宋体" w:eastAsia="宋体" w:cs="宋体"/>
          <w:bCs/>
          <w:sz w:val="24"/>
        </w:rPr>
        <w:t>报告送采购人。采购人应自收到</w:t>
      </w:r>
      <w:r>
        <w:rPr>
          <w:rFonts w:hint="eastAsia" w:ascii="宋体" w:hAnsi="宋体" w:eastAsia="宋体" w:cs="宋体"/>
          <w:bCs/>
          <w:sz w:val="24"/>
          <w:lang w:eastAsia="zh-CN"/>
        </w:rPr>
        <w:t>评审</w:t>
      </w:r>
      <w:r>
        <w:rPr>
          <w:rFonts w:hint="eastAsia" w:ascii="宋体" w:hAnsi="宋体" w:eastAsia="宋体" w:cs="宋体"/>
          <w:bCs/>
          <w:sz w:val="24"/>
        </w:rPr>
        <w:t>报告之日起5个工作日内，在</w:t>
      </w:r>
      <w:r>
        <w:rPr>
          <w:rFonts w:hint="eastAsia" w:ascii="宋体" w:hAnsi="宋体" w:eastAsia="宋体" w:cs="宋体"/>
          <w:bCs/>
          <w:sz w:val="24"/>
          <w:lang w:eastAsia="zh-CN"/>
        </w:rPr>
        <w:t>评审</w:t>
      </w:r>
      <w:r>
        <w:rPr>
          <w:rFonts w:hint="eastAsia" w:ascii="宋体" w:hAnsi="宋体" w:eastAsia="宋体" w:cs="宋体"/>
          <w:bCs/>
          <w:sz w:val="24"/>
        </w:rPr>
        <w:t>报告确定的成交候选人名单中按顺序确定成交人。</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2"/>
        </w:rPr>
      </w:pPr>
      <w:r>
        <w:rPr>
          <w:rFonts w:hint="eastAsia" w:ascii="宋体" w:hAnsi="宋体" w:eastAsia="宋体" w:cs="宋体"/>
          <w:bCs/>
          <w:sz w:val="24"/>
        </w:rPr>
        <w:t>7.1.2采购代理机构应当自成交人确定之日起2个工作日内，</w:t>
      </w:r>
      <w:r>
        <w:rPr>
          <w:rFonts w:hint="eastAsia" w:ascii="宋体" w:hAnsi="宋体" w:cs="宋体"/>
          <w:bCs/>
          <w:sz w:val="24"/>
          <w:szCs w:val="20"/>
        </w:rPr>
        <w:t>发出成交通知书，并</w:t>
      </w:r>
      <w:r>
        <w:rPr>
          <w:rFonts w:hint="eastAsia" w:ascii="宋体" w:hAnsi="宋体" w:cs="宋体"/>
          <w:bCs/>
          <w:sz w:val="24"/>
          <w:szCs w:val="20"/>
          <w:lang w:eastAsia="zh-CN"/>
        </w:rPr>
        <w:t>同时</w:t>
      </w:r>
      <w:r>
        <w:rPr>
          <w:rFonts w:hint="eastAsia" w:ascii="宋体" w:hAnsi="宋体" w:cs="宋体"/>
          <w:bCs/>
          <w:sz w:val="24"/>
          <w:szCs w:val="20"/>
        </w:rPr>
        <w:t>在省级以上人民政府财政部门指定的媒体上公告成交结果</w:t>
      </w:r>
      <w:r>
        <w:rPr>
          <w:rFonts w:hint="eastAsia" w:ascii="宋体" w:hAnsi="宋体" w:eastAsia="宋体" w:cs="宋体"/>
          <w:bCs/>
          <w:sz w:val="24"/>
          <w:szCs w:val="22"/>
        </w:rPr>
        <w:t>，公告期限为1个工作日。</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2"/>
          <w:lang w:eastAsia="zh-CN"/>
        </w:rPr>
      </w:pPr>
      <w:r>
        <w:rPr>
          <w:rFonts w:hint="eastAsia" w:ascii="宋体" w:hAnsi="宋体" w:eastAsia="宋体" w:cs="宋体"/>
          <w:bCs/>
          <w:sz w:val="24"/>
          <w:szCs w:val="22"/>
        </w:rPr>
        <w:t>成交结果将在《中国采购与招标网》、《河南省政府采购网》、《河南省电子招标投标公共服务平台》、《三门峡市交通运输局》和《三门峡市公共资源交易中心网》网站上公布，确定成交</w:t>
      </w:r>
      <w:r>
        <w:rPr>
          <w:rFonts w:hint="eastAsia" w:ascii="宋体" w:hAnsi="宋体" w:eastAsia="宋体" w:cs="宋体"/>
          <w:bCs/>
          <w:sz w:val="24"/>
          <w:szCs w:val="22"/>
          <w:lang w:eastAsia="zh-CN"/>
        </w:rPr>
        <w:t>供应商</w:t>
      </w:r>
      <w:r>
        <w:rPr>
          <w:rFonts w:hint="eastAsia" w:ascii="宋体" w:hAnsi="宋体" w:eastAsia="宋体" w:cs="宋体"/>
          <w:bCs/>
          <w:sz w:val="24"/>
          <w:szCs w:val="22"/>
        </w:rPr>
        <w:t>并发布成交公告，不再以书面方式通知未成交</w:t>
      </w:r>
      <w:r>
        <w:rPr>
          <w:rFonts w:hint="eastAsia" w:ascii="宋体" w:hAnsi="宋体" w:eastAsia="宋体" w:cs="宋体"/>
          <w:bCs/>
          <w:sz w:val="24"/>
          <w:szCs w:val="22"/>
          <w:lang w:eastAsia="zh-CN"/>
        </w:rPr>
        <w:t>供应商。</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Cs/>
          <w:sz w:val="24"/>
          <w:szCs w:val="22"/>
        </w:rPr>
      </w:pPr>
      <w:r>
        <w:rPr>
          <w:rFonts w:hint="eastAsia" w:ascii="宋体" w:hAnsi="宋体" w:eastAsia="宋体" w:cs="宋体"/>
          <w:bCs/>
          <w:sz w:val="24"/>
        </w:rPr>
        <w:t>7.1.3成交通知书发出后，采购人不得违法改变成交结果，成交人无正当理由不得放弃成交。</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Cs/>
          <w:sz w:val="24"/>
          <w:szCs w:val="22"/>
        </w:rPr>
      </w:pPr>
      <w:bookmarkStart w:id="222" w:name="_Toc30581"/>
      <w:r>
        <w:rPr>
          <w:rFonts w:hint="eastAsia" w:ascii="宋体" w:hAnsi="宋体" w:eastAsia="宋体" w:cs="宋体"/>
          <w:bCs/>
          <w:sz w:val="24"/>
          <w:szCs w:val="22"/>
        </w:rPr>
        <w:t>7.1.</w:t>
      </w:r>
      <w:r>
        <w:rPr>
          <w:rFonts w:hint="eastAsia" w:ascii="宋体" w:hAnsi="宋体" w:cs="宋体"/>
          <w:bCs/>
          <w:sz w:val="24"/>
          <w:szCs w:val="22"/>
          <w:lang w:val="en-US" w:eastAsia="zh-CN"/>
        </w:rPr>
        <w:t>4</w:t>
      </w:r>
      <w:r>
        <w:rPr>
          <w:rFonts w:hint="eastAsia" w:ascii="宋体" w:hAnsi="宋体" w:eastAsia="宋体" w:cs="宋体"/>
          <w:bCs/>
          <w:sz w:val="24"/>
          <w:szCs w:val="22"/>
        </w:rPr>
        <w:t>各有关当事人对成交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222"/>
    </w:p>
    <w:bookmarkEnd w:id="221"/>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b/>
          <w:kern w:val="2"/>
          <w:szCs w:val="20"/>
        </w:rPr>
      </w:pPr>
      <w:bookmarkStart w:id="223" w:name="_Toc13956"/>
      <w:bookmarkStart w:id="224" w:name="_Toc1228"/>
      <w:r>
        <w:rPr>
          <w:rFonts w:hint="eastAsia" w:cs="宋体"/>
          <w:b/>
          <w:kern w:val="2"/>
          <w:szCs w:val="20"/>
        </w:rPr>
        <w:t>7.2采购任务取消</w:t>
      </w:r>
      <w:bookmarkEnd w:id="223"/>
      <w:bookmarkEnd w:id="224"/>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szCs w:val="20"/>
        </w:rPr>
      </w:pPr>
      <w:r>
        <w:rPr>
          <w:rFonts w:hint="eastAsia" w:ascii="宋体" w:hAnsi="宋体" w:cs="宋体"/>
          <w:bCs/>
          <w:sz w:val="24"/>
          <w:szCs w:val="20"/>
        </w:rPr>
        <w:t>因重大变故采购任务取消时，采购人有权拒绝任何供应商成交，且对受影响的供应商不承担任何责任。</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25" w:name="_Toc521997983"/>
      <w:bookmarkEnd w:id="225"/>
      <w:bookmarkStart w:id="226" w:name="_Toc522085778"/>
      <w:bookmarkEnd w:id="226"/>
      <w:bookmarkStart w:id="227" w:name="_Toc522798841"/>
      <w:bookmarkStart w:id="228" w:name="_Toc12710"/>
      <w:bookmarkStart w:id="229" w:name="_Toc25349"/>
      <w:r>
        <w:rPr>
          <w:rFonts w:hint="eastAsia" w:cs="宋体"/>
          <w:b/>
          <w:kern w:val="2"/>
          <w:szCs w:val="20"/>
        </w:rPr>
        <w:t>7.</w:t>
      </w:r>
      <w:bookmarkEnd w:id="227"/>
      <w:r>
        <w:rPr>
          <w:rFonts w:hint="eastAsia" w:cs="宋体"/>
          <w:b/>
          <w:kern w:val="2"/>
          <w:szCs w:val="20"/>
          <w:lang w:val="en-US" w:eastAsia="zh-CN"/>
        </w:rPr>
        <w:t>3</w:t>
      </w:r>
      <w:r>
        <w:rPr>
          <w:rFonts w:hint="eastAsia" w:cs="宋体"/>
          <w:b/>
          <w:kern w:val="2"/>
          <w:szCs w:val="20"/>
        </w:rPr>
        <w:t>签订合同</w:t>
      </w:r>
      <w:bookmarkEnd w:id="228"/>
      <w:bookmarkEnd w:id="22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FF0000"/>
          <w:sz w:val="24"/>
        </w:rPr>
      </w:pPr>
      <w:r>
        <w:rPr>
          <w:rFonts w:hint="eastAsia" w:ascii="宋体" w:hAnsi="宋体" w:cs="宋体"/>
          <w:color w:val="auto"/>
          <w:sz w:val="24"/>
        </w:rPr>
        <w:t>《成交通知书》发出后</w:t>
      </w:r>
      <w:r>
        <w:rPr>
          <w:rFonts w:hint="eastAsia" w:ascii="宋体" w:hAnsi="宋体" w:cs="宋体"/>
          <w:color w:val="auto"/>
          <w:sz w:val="24"/>
          <w:lang w:val="en-US" w:eastAsia="zh-CN"/>
        </w:rPr>
        <w:t>30</w:t>
      </w:r>
      <w:r>
        <w:rPr>
          <w:rFonts w:hint="eastAsia" w:ascii="宋体" w:hAnsi="宋体" w:cs="宋体"/>
          <w:color w:val="auto"/>
          <w:sz w:val="24"/>
        </w:rPr>
        <w:t>日内，</w:t>
      </w:r>
      <w:r>
        <w:rPr>
          <w:rFonts w:hint="eastAsia" w:ascii="宋体" w:hAnsi="宋体" w:cs="宋体"/>
          <w:color w:val="auto"/>
          <w:sz w:val="24"/>
          <w:lang w:eastAsia="zh-CN"/>
        </w:rPr>
        <w:t>采购</w:t>
      </w:r>
      <w:r>
        <w:rPr>
          <w:rFonts w:hint="eastAsia" w:ascii="宋体" w:hAnsi="宋体" w:cs="宋体"/>
          <w:color w:val="auto"/>
          <w:sz w:val="24"/>
        </w:rPr>
        <w:t>人与成交人签订合同。竞争性磋商文件、成交人的</w:t>
      </w:r>
      <w:r>
        <w:rPr>
          <w:rFonts w:hint="eastAsia" w:ascii="宋体" w:hAnsi="宋体" w:cs="宋体"/>
          <w:color w:val="auto"/>
          <w:sz w:val="24"/>
          <w:lang w:eastAsia="zh-CN"/>
        </w:rPr>
        <w:t>响应</w:t>
      </w:r>
      <w:r>
        <w:rPr>
          <w:rFonts w:hint="eastAsia" w:ascii="宋体" w:hAnsi="宋体" w:cs="宋体"/>
          <w:color w:val="auto"/>
          <w:sz w:val="24"/>
        </w:rPr>
        <w:t>文件以及磋商过程中的最终报价、有关澄清、承诺文件均为合同的组成部分。不按约定签订或履行合同，给对方造成损失的，应承担赔偿责任。</w:t>
      </w:r>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cs="宋体"/>
          <w:b/>
          <w:szCs w:val="28"/>
        </w:rPr>
      </w:pPr>
      <w:bookmarkStart w:id="230" w:name="_Toc521997984"/>
      <w:bookmarkEnd w:id="230"/>
      <w:bookmarkStart w:id="231" w:name="_Toc26500_WPSOffice_Level2"/>
      <w:bookmarkEnd w:id="231"/>
      <w:bookmarkStart w:id="232" w:name="_Toc522798842"/>
      <w:bookmarkEnd w:id="232"/>
      <w:bookmarkStart w:id="233" w:name="_Toc497301894"/>
      <w:bookmarkEnd w:id="233"/>
      <w:bookmarkStart w:id="234" w:name="_Toc522085779"/>
      <w:bookmarkStart w:id="235" w:name="_Toc14722"/>
      <w:bookmarkStart w:id="236" w:name="_Toc3644"/>
      <w:r>
        <w:rPr>
          <w:rFonts w:hint="eastAsia" w:cs="宋体"/>
          <w:b/>
          <w:sz w:val="28"/>
          <w:szCs w:val="20"/>
        </w:rPr>
        <w:t>8.</w:t>
      </w:r>
      <w:bookmarkEnd w:id="234"/>
      <w:r>
        <w:rPr>
          <w:rFonts w:hint="eastAsia" w:cs="宋体"/>
          <w:b/>
          <w:sz w:val="28"/>
          <w:szCs w:val="20"/>
        </w:rPr>
        <w:t>纪律和监督</w:t>
      </w:r>
      <w:bookmarkEnd w:id="235"/>
      <w:bookmarkEnd w:id="236"/>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37" w:name="_Toc521997985"/>
      <w:bookmarkEnd w:id="237"/>
      <w:bookmarkStart w:id="238" w:name="_Toc522085780"/>
      <w:bookmarkEnd w:id="238"/>
      <w:bookmarkStart w:id="239" w:name="_Toc28095"/>
      <w:bookmarkStart w:id="240" w:name="_Toc522798843"/>
      <w:bookmarkStart w:id="241" w:name="_Toc27060"/>
      <w:r>
        <w:rPr>
          <w:rFonts w:hint="eastAsia" w:cs="宋体"/>
          <w:b/>
          <w:kern w:val="2"/>
          <w:szCs w:val="20"/>
        </w:rPr>
        <w:t>8.1 对采购人的纪律要求</w:t>
      </w:r>
      <w:bookmarkEnd w:id="239"/>
      <w:bookmarkEnd w:id="240"/>
      <w:bookmarkEnd w:id="241"/>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采购人不得泄露</w:t>
      </w:r>
      <w:r>
        <w:rPr>
          <w:rFonts w:hint="eastAsia" w:ascii="宋体" w:hAnsi="宋体" w:cs="宋体"/>
          <w:sz w:val="24"/>
          <w:lang w:eastAsia="zh-CN"/>
        </w:rPr>
        <w:t>采购</w:t>
      </w:r>
      <w:r>
        <w:rPr>
          <w:rFonts w:hint="eastAsia" w:ascii="宋体" w:hAnsi="宋体" w:cs="宋体"/>
          <w:sz w:val="24"/>
        </w:rPr>
        <w:t>活动中应当保密的情况和资料，不得与供应商串通损害国家利益、社会公共利益或者他人合法权益。</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42" w:name="_Toc522085781"/>
      <w:bookmarkEnd w:id="242"/>
      <w:bookmarkStart w:id="243" w:name="_Toc521997986"/>
      <w:bookmarkEnd w:id="243"/>
      <w:bookmarkStart w:id="244" w:name="_Toc522798844"/>
      <w:bookmarkStart w:id="245" w:name="_Toc18522"/>
      <w:bookmarkStart w:id="246" w:name="_Toc12819"/>
      <w:r>
        <w:rPr>
          <w:rFonts w:hint="eastAsia" w:cs="宋体"/>
          <w:b/>
          <w:kern w:val="2"/>
          <w:szCs w:val="20"/>
        </w:rPr>
        <w:t>8.2 对供应商的纪律要求</w:t>
      </w:r>
      <w:bookmarkEnd w:id="244"/>
      <w:bookmarkEnd w:id="245"/>
      <w:bookmarkEnd w:id="246"/>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供应商不得相互串通或者与采购人串通，不得向采购人或者磋商小组成员行贿谋取成交，不得以他人名义</w:t>
      </w:r>
      <w:r>
        <w:rPr>
          <w:rFonts w:hint="eastAsia" w:ascii="宋体" w:hAnsi="宋体" w:cs="宋体"/>
          <w:sz w:val="24"/>
          <w:lang w:eastAsia="zh-CN"/>
        </w:rPr>
        <w:t>磋商</w:t>
      </w:r>
      <w:r>
        <w:rPr>
          <w:rFonts w:hint="eastAsia" w:ascii="宋体" w:hAnsi="宋体" w:cs="宋体"/>
          <w:sz w:val="24"/>
        </w:rPr>
        <w:t>或者以其他方式弄虚作假骗取成交；供应商不得以任何方式干扰、影响</w:t>
      </w:r>
      <w:r>
        <w:rPr>
          <w:rFonts w:hint="eastAsia" w:ascii="宋体" w:hAnsi="宋体" w:cs="宋体"/>
          <w:sz w:val="24"/>
          <w:lang w:eastAsia="zh-CN"/>
        </w:rPr>
        <w:t>评审</w:t>
      </w:r>
      <w:r>
        <w:rPr>
          <w:rFonts w:hint="eastAsia" w:ascii="宋体" w:hAnsi="宋体" w:cs="宋体"/>
          <w:sz w:val="24"/>
        </w:rPr>
        <w:t>工作。</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47" w:name="_Toc521997987"/>
      <w:bookmarkEnd w:id="247"/>
      <w:bookmarkStart w:id="248" w:name="_Toc522085782"/>
      <w:bookmarkEnd w:id="248"/>
      <w:bookmarkStart w:id="249" w:name="_Toc32084"/>
      <w:bookmarkStart w:id="250" w:name="_Toc522798845"/>
      <w:bookmarkStart w:id="251" w:name="_Toc14150"/>
      <w:r>
        <w:rPr>
          <w:rFonts w:hint="eastAsia" w:cs="宋体"/>
          <w:b/>
          <w:kern w:val="2"/>
          <w:szCs w:val="20"/>
        </w:rPr>
        <w:t>8.3 对磋商小组成员的纪律要求</w:t>
      </w:r>
      <w:bookmarkEnd w:id="249"/>
      <w:bookmarkEnd w:id="250"/>
      <w:bookmarkEnd w:id="251"/>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磋商小组成员不得收受他人的财物或者其他好处，不得向他人透露对响应文件的评审和比较、成交候选人的推荐情况以及</w:t>
      </w:r>
      <w:r>
        <w:rPr>
          <w:rFonts w:hint="eastAsia" w:ascii="宋体" w:hAnsi="宋体" w:cs="宋体"/>
          <w:sz w:val="24"/>
          <w:lang w:eastAsia="zh-CN"/>
        </w:rPr>
        <w:t>磋商</w:t>
      </w:r>
      <w:r>
        <w:rPr>
          <w:rFonts w:hint="eastAsia" w:ascii="宋体" w:hAnsi="宋体" w:cs="宋体"/>
          <w:sz w:val="24"/>
        </w:rPr>
        <w:t>有关的其他情况。在</w:t>
      </w:r>
      <w:r>
        <w:rPr>
          <w:rFonts w:hint="eastAsia" w:ascii="宋体" w:hAnsi="宋体" w:cs="宋体"/>
          <w:sz w:val="24"/>
          <w:lang w:eastAsia="zh-CN"/>
        </w:rPr>
        <w:t>磋商</w:t>
      </w:r>
      <w:r>
        <w:rPr>
          <w:rFonts w:hint="eastAsia" w:ascii="宋体" w:hAnsi="宋体" w:cs="宋体"/>
          <w:sz w:val="24"/>
        </w:rPr>
        <w:t>活动中，磋商小组成员应当客观、公正地履行职责，遵守职业道德，不得擅离职守，影响</w:t>
      </w:r>
      <w:r>
        <w:rPr>
          <w:rFonts w:hint="eastAsia" w:ascii="宋体" w:hAnsi="宋体" w:cs="宋体"/>
          <w:sz w:val="24"/>
          <w:lang w:eastAsia="zh-CN"/>
        </w:rPr>
        <w:t>评审</w:t>
      </w:r>
      <w:r>
        <w:rPr>
          <w:rFonts w:hint="eastAsia" w:ascii="宋体" w:hAnsi="宋体" w:cs="宋体"/>
          <w:sz w:val="24"/>
        </w:rPr>
        <w:t>程序正常进行，不得使用第</w:t>
      </w:r>
      <w:bookmarkStart w:id="252" w:name="page32"/>
      <w:bookmarkEnd w:id="252"/>
      <w:r>
        <w:rPr>
          <w:rFonts w:hint="eastAsia" w:ascii="宋体" w:hAnsi="宋体" w:cs="宋体"/>
          <w:sz w:val="24"/>
          <w:lang w:eastAsia="zh-CN"/>
        </w:rPr>
        <w:t>三部分</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办法”没有规定的评审因素和标准进行</w:t>
      </w:r>
      <w:r>
        <w:rPr>
          <w:rFonts w:hint="eastAsia" w:ascii="宋体" w:hAnsi="宋体" w:cs="宋体"/>
          <w:sz w:val="24"/>
          <w:lang w:eastAsia="zh-CN"/>
        </w:rPr>
        <w:t>评审</w:t>
      </w:r>
      <w:r>
        <w:rPr>
          <w:rFonts w:hint="eastAsia" w:ascii="宋体" w:hAnsi="宋体" w:cs="宋体"/>
          <w:sz w:val="24"/>
        </w:rPr>
        <w:t>。</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53" w:name="_Toc522085783"/>
      <w:bookmarkEnd w:id="253"/>
      <w:bookmarkStart w:id="254" w:name="_Toc521997988"/>
      <w:bookmarkEnd w:id="254"/>
      <w:bookmarkStart w:id="255" w:name="_Toc522798846"/>
      <w:bookmarkStart w:id="256" w:name="_Toc20579"/>
      <w:bookmarkStart w:id="257" w:name="_Toc63"/>
      <w:r>
        <w:rPr>
          <w:rFonts w:hint="eastAsia" w:cs="宋体"/>
          <w:b/>
          <w:kern w:val="2"/>
          <w:szCs w:val="20"/>
        </w:rPr>
        <w:t>8.4 对与</w:t>
      </w:r>
      <w:r>
        <w:rPr>
          <w:rFonts w:hint="eastAsia" w:cs="宋体"/>
          <w:b/>
          <w:kern w:val="2"/>
          <w:szCs w:val="20"/>
          <w:lang w:eastAsia="zh-CN"/>
        </w:rPr>
        <w:t>评审</w:t>
      </w:r>
      <w:r>
        <w:rPr>
          <w:rFonts w:hint="eastAsia" w:cs="宋体"/>
          <w:b/>
          <w:kern w:val="2"/>
          <w:szCs w:val="20"/>
        </w:rPr>
        <w:t>活动有关的工作人员的纪律要求</w:t>
      </w:r>
      <w:bookmarkEnd w:id="255"/>
      <w:bookmarkEnd w:id="256"/>
      <w:bookmarkEnd w:id="257"/>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与</w:t>
      </w:r>
      <w:r>
        <w:rPr>
          <w:rFonts w:hint="eastAsia" w:ascii="宋体" w:hAnsi="宋体" w:cs="宋体"/>
          <w:sz w:val="24"/>
          <w:lang w:eastAsia="zh-CN"/>
        </w:rPr>
        <w:t>评审</w:t>
      </w:r>
      <w:r>
        <w:rPr>
          <w:rFonts w:hint="eastAsia" w:ascii="宋体" w:hAnsi="宋体" w:cs="宋体"/>
          <w:sz w:val="24"/>
        </w:rPr>
        <w:t>活动有关的工作人员不得收受他人的财物或者其他好处，不得向他人透露对响应文件的评审和比较、成交候选人的推荐情况以及</w:t>
      </w:r>
      <w:r>
        <w:rPr>
          <w:rFonts w:hint="eastAsia" w:ascii="宋体" w:hAnsi="宋体" w:cs="宋体"/>
          <w:sz w:val="24"/>
          <w:lang w:eastAsia="zh-CN"/>
        </w:rPr>
        <w:t>评审</w:t>
      </w:r>
      <w:r>
        <w:rPr>
          <w:rFonts w:hint="eastAsia" w:ascii="宋体" w:hAnsi="宋体" w:cs="宋体"/>
          <w:sz w:val="24"/>
        </w:rPr>
        <w:t>有关的其他情况。在</w:t>
      </w:r>
      <w:r>
        <w:rPr>
          <w:rFonts w:hint="eastAsia" w:ascii="宋体" w:hAnsi="宋体" w:cs="宋体"/>
          <w:sz w:val="24"/>
          <w:lang w:eastAsia="zh-CN"/>
        </w:rPr>
        <w:t>评审</w:t>
      </w:r>
      <w:r>
        <w:rPr>
          <w:rFonts w:hint="eastAsia" w:ascii="宋体" w:hAnsi="宋体" w:cs="宋体"/>
          <w:sz w:val="24"/>
        </w:rPr>
        <w:t>活动中，与</w:t>
      </w:r>
      <w:r>
        <w:rPr>
          <w:rFonts w:hint="eastAsia" w:ascii="宋体" w:hAnsi="宋体" w:cs="宋体"/>
          <w:sz w:val="24"/>
          <w:lang w:eastAsia="zh-CN"/>
        </w:rPr>
        <w:t>评审</w:t>
      </w:r>
      <w:r>
        <w:rPr>
          <w:rFonts w:hint="eastAsia" w:ascii="宋体" w:hAnsi="宋体" w:cs="宋体"/>
          <w:sz w:val="24"/>
        </w:rPr>
        <w:t>活动有关的工作人员不得擅离职守，影响</w:t>
      </w:r>
      <w:r>
        <w:rPr>
          <w:rFonts w:hint="eastAsia" w:ascii="宋体" w:hAnsi="宋体" w:cs="宋体"/>
          <w:sz w:val="24"/>
          <w:lang w:eastAsia="zh-CN"/>
        </w:rPr>
        <w:t>评审</w:t>
      </w:r>
      <w:r>
        <w:rPr>
          <w:rFonts w:hint="eastAsia" w:ascii="宋体" w:hAnsi="宋体" w:cs="宋体"/>
          <w:sz w:val="24"/>
        </w:rPr>
        <w:t>程序正常进行。</w:t>
      </w:r>
    </w:p>
    <w:p>
      <w:pPr>
        <w:pStyle w:val="14"/>
        <w:keepNext/>
        <w:keepLines/>
        <w:pageBreakBefore w:val="0"/>
        <w:widowControl w:val="0"/>
        <w:tabs>
          <w:tab w:val="left" w:pos="425"/>
        </w:tabs>
        <w:kinsoku/>
        <w:wordWrap/>
        <w:overflowPunct/>
        <w:topLinePunct w:val="0"/>
        <w:autoSpaceDE/>
        <w:autoSpaceDN/>
        <w:bidi w:val="0"/>
        <w:adjustRightInd/>
        <w:snapToGrid/>
        <w:spacing w:before="0" w:beforeAutospacing="0" w:after="0" w:afterAutospacing="0" w:line="500" w:lineRule="exact"/>
        <w:ind w:firstLine="0" w:firstLineChars="0"/>
        <w:jc w:val="both"/>
        <w:textAlignment w:val="auto"/>
        <w:outlineLvl w:val="2"/>
        <w:rPr>
          <w:rFonts w:cs="宋体"/>
          <w:sz w:val="28"/>
          <w:szCs w:val="28"/>
        </w:rPr>
      </w:pPr>
      <w:bookmarkStart w:id="258" w:name="_Toc521997989"/>
      <w:bookmarkEnd w:id="258"/>
      <w:bookmarkStart w:id="259" w:name="_Toc522085784"/>
      <w:bookmarkEnd w:id="259"/>
      <w:bookmarkStart w:id="260" w:name="_Toc4851"/>
      <w:bookmarkStart w:id="261" w:name="_Toc522798847"/>
      <w:bookmarkStart w:id="262" w:name="_Toc28236"/>
      <w:r>
        <w:rPr>
          <w:rFonts w:hint="eastAsia" w:cs="宋体"/>
          <w:b/>
          <w:kern w:val="2"/>
          <w:szCs w:val="20"/>
        </w:rPr>
        <w:t>8.5 投诉</w:t>
      </w:r>
      <w:bookmarkEnd w:id="260"/>
      <w:bookmarkEnd w:id="261"/>
      <w:bookmarkEnd w:id="262"/>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8.5.1 供应商或者其他利害关系人认为</w:t>
      </w:r>
      <w:r>
        <w:rPr>
          <w:rFonts w:hint="eastAsia" w:ascii="宋体" w:hAnsi="宋体" w:cs="宋体"/>
          <w:sz w:val="24"/>
          <w:lang w:eastAsia="zh-CN"/>
        </w:rPr>
        <w:t>采购</w:t>
      </w:r>
      <w:r>
        <w:rPr>
          <w:rFonts w:hint="eastAsia" w:ascii="宋体" w:hAnsi="宋体" w:cs="宋体"/>
          <w:sz w:val="24"/>
        </w:rPr>
        <w:t>活动不符合法律、行政法规规定的，可以自知道或者应当知道之日起7日内向有关行政监督部门投诉。投诉应当有明确的请求和必要的证明材料；</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8.5.2 供应商或者其他利害关系人对竞争性磋商文件、磋商和</w:t>
      </w:r>
      <w:r>
        <w:rPr>
          <w:rFonts w:hint="eastAsia" w:ascii="宋体" w:hAnsi="宋体" w:cs="宋体"/>
          <w:sz w:val="24"/>
          <w:lang w:eastAsia="zh-CN"/>
        </w:rPr>
        <w:t>评审</w:t>
      </w:r>
      <w:r>
        <w:rPr>
          <w:rFonts w:hint="eastAsia" w:ascii="宋体" w:hAnsi="宋体" w:cs="宋体"/>
          <w:sz w:val="24"/>
        </w:rPr>
        <w:t>结果提出投诉的，应当按照供应商须知</w:t>
      </w:r>
      <w:r>
        <w:rPr>
          <w:rFonts w:hint="eastAsia" w:ascii="宋体" w:hAnsi="宋体" w:cs="宋体"/>
          <w:sz w:val="24"/>
          <w:lang w:eastAsia="zh-CN"/>
        </w:rPr>
        <w:t>的</w:t>
      </w:r>
      <w:r>
        <w:rPr>
          <w:rFonts w:hint="eastAsia" w:ascii="宋体" w:hAnsi="宋体" w:cs="宋体"/>
          <w:sz w:val="24"/>
        </w:rPr>
        <w:t>规定先向采购人提出异议。异议答复期间不计算在第8.5.1项规定的期限内。</w:t>
      </w:r>
    </w:p>
    <w:p>
      <w:pPr>
        <w:pStyle w:val="14"/>
        <w:keepNext/>
        <w:keepLines/>
        <w:pageBreakBefore w:val="0"/>
        <w:widowControl w:val="0"/>
        <w:kinsoku/>
        <w:wordWrap/>
        <w:overflowPunct/>
        <w:topLinePunct w:val="0"/>
        <w:autoSpaceDE/>
        <w:autoSpaceDN/>
        <w:bidi w:val="0"/>
        <w:adjustRightInd/>
        <w:snapToGrid/>
        <w:spacing w:beforeAutospacing="0" w:after="0" w:afterAutospacing="0" w:line="500" w:lineRule="exact"/>
        <w:ind w:firstLine="0" w:firstLineChars="0"/>
        <w:jc w:val="both"/>
        <w:textAlignment w:val="auto"/>
        <w:outlineLvl w:val="1"/>
        <w:rPr>
          <w:rFonts w:hint="eastAsia" w:cs="宋体"/>
          <w:b/>
          <w:kern w:val="2"/>
          <w:szCs w:val="20"/>
        </w:rPr>
      </w:pPr>
      <w:bookmarkStart w:id="263" w:name="_Toc522085785"/>
      <w:bookmarkEnd w:id="263"/>
      <w:bookmarkStart w:id="264" w:name="_Toc522798848"/>
      <w:bookmarkEnd w:id="264"/>
      <w:bookmarkStart w:id="265" w:name="_Toc522798849"/>
      <w:bookmarkEnd w:id="265"/>
      <w:bookmarkStart w:id="266" w:name="_Toc10555_WPSOffice_Level2"/>
      <w:bookmarkEnd w:id="266"/>
      <w:bookmarkStart w:id="267" w:name="_Toc497301896"/>
      <w:bookmarkEnd w:id="267"/>
      <w:bookmarkStart w:id="268" w:name="_Toc522085786"/>
      <w:bookmarkEnd w:id="268"/>
      <w:bookmarkStart w:id="269" w:name="_Toc521997991"/>
      <w:bookmarkEnd w:id="269"/>
      <w:bookmarkStart w:id="270" w:name="_Toc521997990"/>
      <w:bookmarkEnd w:id="270"/>
      <w:bookmarkStart w:id="271" w:name="_Toc5748_WPSOffice_Level2"/>
      <w:bookmarkStart w:id="272" w:name="_Toc18810"/>
      <w:bookmarkStart w:id="273" w:name="_Toc27303"/>
      <w:r>
        <w:rPr>
          <w:rFonts w:hint="eastAsia" w:cs="宋体"/>
          <w:b/>
          <w:kern w:val="2"/>
          <w:szCs w:val="20"/>
          <w:lang w:val="en-US" w:eastAsia="zh-CN"/>
        </w:rPr>
        <w:t>9</w:t>
      </w:r>
      <w:r>
        <w:rPr>
          <w:rFonts w:hint="eastAsia" w:cs="宋体"/>
          <w:b/>
          <w:kern w:val="2"/>
          <w:szCs w:val="20"/>
        </w:rPr>
        <w:t>.</w:t>
      </w:r>
      <w:bookmarkEnd w:id="271"/>
      <w:r>
        <w:rPr>
          <w:rFonts w:hint="eastAsia" w:cs="宋体"/>
          <w:b/>
          <w:kern w:val="2"/>
          <w:szCs w:val="20"/>
        </w:rPr>
        <w:t>需要补充的其他内容</w:t>
      </w:r>
      <w:bookmarkEnd w:id="272"/>
      <w:bookmarkEnd w:id="273"/>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需要补充的其他内容：见供应商须知前附表。未尽事宜按国家有关规定执行。本竞争性磋商文件最终解释权归采购人。</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bidi w:val="0"/>
        <w:jc w:val="center"/>
        <w:rPr>
          <w:rFonts w:hint="eastAsia" w:ascii="宋体" w:hAnsi="宋体" w:eastAsia="宋体" w:cs="宋体"/>
          <w:b w:val="0"/>
          <w:color w:val="auto"/>
          <w:sz w:val="32"/>
          <w:szCs w:val="32"/>
        </w:rPr>
      </w:pPr>
      <w:bookmarkStart w:id="274" w:name="_Toc32190"/>
      <w:r>
        <w:rPr>
          <w:rFonts w:hint="eastAsia" w:ascii="宋体" w:hAnsi="宋体" w:eastAsia="宋体" w:cs="宋体"/>
          <w:b/>
          <w:bCs/>
          <w:color w:val="auto"/>
          <w:sz w:val="36"/>
          <w:szCs w:val="36"/>
        </w:rPr>
        <w:t xml:space="preserve">第三部分  </w:t>
      </w:r>
      <w:bookmarkEnd w:id="18"/>
      <w:bookmarkEnd w:id="19"/>
      <w:bookmarkEnd w:id="20"/>
      <w:bookmarkStart w:id="275" w:name="_Toc183264302"/>
      <w:r>
        <w:rPr>
          <w:rFonts w:hint="eastAsia" w:ascii="宋体" w:hAnsi="宋体" w:eastAsia="宋体" w:cs="宋体"/>
          <w:b/>
          <w:bCs/>
          <w:color w:val="auto"/>
          <w:sz w:val="36"/>
          <w:szCs w:val="36"/>
        </w:rPr>
        <w:t>磋商办法</w:t>
      </w:r>
      <w:bookmarkEnd w:id="274"/>
    </w:p>
    <w:bookmarkEnd w:id="275"/>
    <w:p>
      <w:pPr>
        <w:pStyle w:val="24"/>
        <w:spacing w:line="480" w:lineRule="auto"/>
        <w:rPr>
          <w:rFonts w:hint="eastAsia" w:ascii="宋体" w:hAnsi="宋体" w:eastAsia="宋体" w:cs="宋体"/>
          <w:color w:val="auto"/>
          <w:sz w:val="24"/>
          <w:szCs w:val="24"/>
        </w:rPr>
      </w:pPr>
      <w:bookmarkStart w:id="276" w:name="_Toc359865667"/>
      <w:bookmarkStart w:id="277" w:name="_Toc9448"/>
      <w:bookmarkStart w:id="278" w:name="_Toc27528"/>
      <w:bookmarkStart w:id="279" w:name="_Toc485222552"/>
      <w:bookmarkStart w:id="280" w:name="_Toc21260"/>
      <w:r>
        <w:rPr>
          <w:rFonts w:hint="eastAsia" w:ascii="宋体" w:hAnsi="宋体" w:eastAsia="宋体" w:cs="宋体"/>
          <w:color w:val="auto"/>
          <w:sz w:val="24"/>
          <w:szCs w:val="24"/>
        </w:rPr>
        <w:t>一、</w:t>
      </w:r>
      <w:bookmarkEnd w:id="276"/>
      <w:r>
        <w:rPr>
          <w:rFonts w:hint="eastAsia" w:ascii="宋体" w:hAnsi="宋体" w:eastAsia="宋体" w:cs="宋体"/>
          <w:color w:val="auto"/>
          <w:sz w:val="24"/>
          <w:szCs w:val="24"/>
        </w:rPr>
        <w:t>磋商小组</w:t>
      </w:r>
      <w:bookmarkEnd w:id="277"/>
      <w:bookmarkEnd w:id="278"/>
      <w:bookmarkEnd w:id="279"/>
      <w:bookmarkEnd w:id="280"/>
    </w:p>
    <w:p>
      <w:pPr>
        <w:spacing w:line="480" w:lineRule="auto"/>
        <w:ind w:firstLine="480" w:firstLineChars="200"/>
        <w:rPr>
          <w:rFonts w:hint="eastAsia" w:ascii="宋体" w:hAnsi="宋体" w:cs="宋体"/>
          <w:color w:val="auto"/>
          <w:sz w:val="24"/>
        </w:rPr>
      </w:pPr>
      <w:r>
        <w:rPr>
          <w:rFonts w:hint="eastAsia" w:ascii="宋体" w:hAnsi="宋体" w:cs="宋体"/>
          <w:color w:val="auto"/>
          <w:sz w:val="24"/>
          <w:lang w:eastAsia="zh-CN"/>
        </w:rPr>
        <w:t>采购人</w:t>
      </w:r>
      <w:r>
        <w:rPr>
          <w:rFonts w:hint="eastAsia" w:ascii="宋体" w:hAnsi="宋体" w:cs="宋体"/>
          <w:color w:val="auto"/>
          <w:sz w:val="24"/>
        </w:rPr>
        <w:t>将根据本项目的特点依法组建磋商小组，其成员由有关方面的专家以及</w:t>
      </w:r>
      <w:r>
        <w:rPr>
          <w:rFonts w:hint="eastAsia" w:ascii="宋体" w:hAnsi="宋体" w:cs="宋体"/>
          <w:color w:val="auto"/>
          <w:sz w:val="24"/>
          <w:lang w:eastAsia="zh-CN"/>
        </w:rPr>
        <w:t>采购人评审</w:t>
      </w:r>
      <w:r>
        <w:rPr>
          <w:rFonts w:hint="eastAsia" w:ascii="宋体" w:hAnsi="宋体" w:cs="宋体"/>
          <w:color w:val="auto"/>
          <w:sz w:val="24"/>
        </w:rPr>
        <w:t>代表三人组成，其中技术、经济方面的专家不得少于磋商小组成员总数的三分之二，磋商小组负责审阅响应文件，与各</w:t>
      </w:r>
      <w:r>
        <w:rPr>
          <w:rFonts w:hint="eastAsia" w:ascii="宋体" w:hAnsi="宋体" w:cs="宋体"/>
          <w:color w:val="auto"/>
          <w:sz w:val="24"/>
          <w:lang w:eastAsia="zh-CN"/>
        </w:rPr>
        <w:t>供应商</w:t>
      </w:r>
      <w:r>
        <w:rPr>
          <w:rFonts w:hint="eastAsia" w:ascii="宋体" w:hAnsi="宋体" w:cs="宋体"/>
          <w:color w:val="auto"/>
          <w:sz w:val="24"/>
        </w:rPr>
        <w:t>进行商务、技术磋商，确定成交人或成交候选人。</w:t>
      </w:r>
    </w:p>
    <w:p>
      <w:pPr>
        <w:pStyle w:val="24"/>
        <w:spacing w:line="480" w:lineRule="auto"/>
        <w:rPr>
          <w:rFonts w:hint="eastAsia" w:ascii="宋体" w:hAnsi="宋体" w:eastAsia="宋体" w:cs="宋体"/>
          <w:color w:val="auto"/>
          <w:sz w:val="24"/>
          <w:szCs w:val="24"/>
        </w:rPr>
      </w:pPr>
      <w:bookmarkStart w:id="281" w:name="_Toc22876"/>
      <w:bookmarkStart w:id="282" w:name="_Toc8264"/>
      <w:bookmarkStart w:id="283" w:name="_Toc359865668"/>
      <w:bookmarkStart w:id="284" w:name="_Toc485222553"/>
      <w:bookmarkStart w:id="285" w:name="_Toc16201"/>
      <w:r>
        <w:rPr>
          <w:rFonts w:hint="eastAsia" w:ascii="宋体" w:hAnsi="宋体" w:eastAsia="宋体" w:cs="宋体"/>
          <w:color w:val="auto"/>
          <w:sz w:val="24"/>
          <w:szCs w:val="24"/>
        </w:rPr>
        <w:t>二、磋商原则和评审办法</w:t>
      </w:r>
      <w:bookmarkEnd w:id="281"/>
      <w:bookmarkEnd w:id="282"/>
      <w:bookmarkEnd w:id="283"/>
      <w:bookmarkEnd w:id="284"/>
      <w:bookmarkEnd w:id="285"/>
    </w:p>
    <w:p>
      <w:pPr>
        <w:pStyle w:val="24"/>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（一）磋商原则</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“公平、公正、择优、效益”为本次竞争性磋商的基本原则，磋商小组按照这一原则的要求，公正、平等地对待各</w:t>
      </w:r>
      <w:r>
        <w:rPr>
          <w:rFonts w:hint="eastAsia" w:ascii="宋体" w:hAnsi="宋体" w:cs="宋体"/>
          <w:color w:val="auto"/>
          <w:sz w:val="24"/>
          <w:lang w:eastAsia="zh-CN"/>
        </w:rPr>
        <w:t>供应商</w:t>
      </w:r>
      <w:r>
        <w:rPr>
          <w:rFonts w:hint="eastAsia" w:ascii="宋体" w:hAnsi="宋体" w:cs="宋体"/>
          <w:color w:val="auto"/>
          <w:sz w:val="24"/>
        </w:rPr>
        <w:t>。同时，在磋商过程中恪守以下原则：</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1、统一性原则：磋商小组将按照统一的磋商原则和磋商方法，用同一标准进行评审。</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2、独立性原则：磋商工作在磋商小组内部独立进行，不受外界任何因素的干扰和影响；磋商小组成员对出具的磋商意见承担个人责任。</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3、物有所值原则：通过第一轮的公开报价，激发</w:t>
      </w:r>
      <w:r>
        <w:rPr>
          <w:rFonts w:hint="eastAsia" w:ascii="宋体" w:hAnsi="宋体" w:cs="宋体"/>
          <w:color w:val="auto"/>
          <w:sz w:val="24"/>
          <w:lang w:eastAsia="zh-CN"/>
        </w:rPr>
        <w:t>供应商</w:t>
      </w:r>
      <w:r>
        <w:rPr>
          <w:rFonts w:hint="eastAsia" w:ascii="宋体" w:hAnsi="宋体" w:cs="宋体"/>
          <w:color w:val="auto"/>
          <w:sz w:val="24"/>
        </w:rPr>
        <w:t>展开竞争，进一步优化方案，并使报价符合预期目标。</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4、保密性原则：代理机构应当采取必要的措施，保证磋商在严格保密的情况下进行。</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5、综合性原则：磋商小组将综合分析、评审</w:t>
      </w:r>
      <w:r>
        <w:rPr>
          <w:rFonts w:hint="eastAsia" w:ascii="宋体" w:hAnsi="宋体" w:cs="宋体"/>
          <w:color w:val="auto"/>
          <w:sz w:val="24"/>
          <w:lang w:eastAsia="zh-CN"/>
        </w:rPr>
        <w:t>供应商</w:t>
      </w:r>
      <w:r>
        <w:rPr>
          <w:rFonts w:hint="eastAsia" w:ascii="宋体" w:hAnsi="宋体" w:cs="宋体"/>
          <w:color w:val="auto"/>
          <w:sz w:val="24"/>
        </w:rPr>
        <w:t>的各项指标，而不以单项指标的优劣评定出成交</w:t>
      </w:r>
      <w:r>
        <w:rPr>
          <w:rFonts w:hint="eastAsia" w:ascii="宋体" w:hAnsi="宋体" w:cs="宋体"/>
          <w:color w:val="auto"/>
          <w:sz w:val="24"/>
          <w:lang w:eastAsia="zh-CN"/>
        </w:rPr>
        <w:t>供应商</w:t>
      </w:r>
      <w:r>
        <w:rPr>
          <w:rFonts w:hint="eastAsia" w:ascii="宋体" w:hAnsi="宋体" w:cs="宋体"/>
          <w:color w:val="auto"/>
          <w:sz w:val="24"/>
        </w:rPr>
        <w:t>。</w:t>
      </w:r>
    </w:p>
    <w:p>
      <w:pPr>
        <w:pStyle w:val="24"/>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（二）评审办法</w:t>
      </w:r>
      <w:bookmarkStart w:id="286" w:name="_Toc359865669"/>
    </w:p>
    <w:p>
      <w:pPr>
        <w:pStyle w:val="24"/>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本次竞争性磋商采用综合评分法，磋商小组成员综合评审各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提交的响应文件，以综合得分最高的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做为成交人或按综合得分由高到低的顺序推荐成交候选人。得分相同者，报价低的，名次在前。</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1、初步评审</w:t>
      </w:r>
    </w:p>
    <w:p>
      <w:pPr>
        <w:spacing w:line="480" w:lineRule="auto"/>
        <w:ind w:firstLine="480" w:firstLineChars="200"/>
        <w:rPr>
          <w:rFonts w:ascii="宋体" w:hAnsi="宋体"/>
          <w:color w:val="auto"/>
          <w:sz w:val="24"/>
        </w:rPr>
      </w:pPr>
      <w:r>
        <w:rPr>
          <w:rFonts w:hint="eastAsia" w:ascii="宋体" w:hAnsi="宋体" w:cs="宋体"/>
          <w:color w:val="auto"/>
          <w:sz w:val="24"/>
          <w:szCs w:val="24"/>
        </w:rPr>
        <w:t>磋商小组对</w:t>
      </w:r>
      <w:r>
        <w:rPr>
          <w:rFonts w:hint="eastAsia" w:ascii="宋体" w:hAnsi="宋体" w:cs="宋体"/>
          <w:color w:val="auto"/>
          <w:sz w:val="24"/>
          <w:szCs w:val="24"/>
          <w:lang w:eastAsia="zh-CN"/>
        </w:rPr>
        <w:t>供应商</w:t>
      </w:r>
      <w:r>
        <w:rPr>
          <w:rFonts w:hint="eastAsia" w:ascii="宋体" w:hAnsi="宋体" w:cs="宋体"/>
          <w:color w:val="auto"/>
          <w:sz w:val="24"/>
          <w:szCs w:val="24"/>
        </w:rPr>
        <w:t>进行</w:t>
      </w:r>
      <w:r>
        <w:rPr>
          <w:rFonts w:hint="eastAsia" w:ascii="宋体" w:hAnsi="宋体"/>
          <w:color w:val="auto"/>
          <w:sz w:val="24"/>
        </w:rPr>
        <w:t>形式评审、</w:t>
      </w:r>
      <w:r>
        <w:rPr>
          <w:rFonts w:hint="eastAsia" w:ascii="宋体" w:hAnsi="宋体" w:cs="宋体"/>
          <w:color w:val="auto"/>
          <w:sz w:val="24"/>
          <w:szCs w:val="24"/>
        </w:rPr>
        <w:t>资格性检查、</w:t>
      </w:r>
      <w:r>
        <w:rPr>
          <w:rFonts w:hint="eastAsia" w:ascii="宋体" w:hAnsi="宋体"/>
          <w:color w:val="auto"/>
          <w:sz w:val="24"/>
        </w:rPr>
        <w:t>响应性评审</w:t>
      </w:r>
      <w:r>
        <w:rPr>
          <w:rFonts w:hint="eastAsia" w:ascii="宋体" w:hAnsi="宋体" w:cs="宋体"/>
          <w:color w:val="auto"/>
          <w:sz w:val="24"/>
          <w:szCs w:val="24"/>
        </w:rPr>
        <w:t>。</w:t>
      </w:r>
      <w:r>
        <w:rPr>
          <w:rFonts w:hint="eastAsia" w:ascii="宋体" w:hAnsi="宋体"/>
          <w:color w:val="auto"/>
          <w:sz w:val="24"/>
        </w:rPr>
        <w:t>形式评审、</w:t>
      </w:r>
      <w:r>
        <w:rPr>
          <w:rFonts w:hint="eastAsia" w:ascii="宋体" w:hAnsi="宋体" w:cs="宋体"/>
          <w:color w:val="auto"/>
          <w:sz w:val="24"/>
          <w:szCs w:val="24"/>
        </w:rPr>
        <w:t>资格性检查、</w:t>
      </w:r>
      <w:r>
        <w:rPr>
          <w:rFonts w:hint="eastAsia" w:ascii="宋体" w:hAnsi="宋体"/>
          <w:color w:val="auto"/>
          <w:sz w:val="24"/>
        </w:rPr>
        <w:t>响应性评审</w:t>
      </w:r>
      <w:r>
        <w:rPr>
          <w:rFonts w:hint="eastAsia" w:ascii="宋体" w:hAnsi="宋体" w:cs="宋体"/>
          <w:color w:val="auto"/>
          <w:sz w:val="24"/>
          <w:szCs w:val="24"/>
        </w:rPr>
        <w:t>检查指依据法律、法规和竞争性磋商文件的规定，</w:t>
      </w:r>
      <w:r>
        <w:rPr>
          <w:rFonts w:hint="eastAsia" w:ascii="宋体" w:hAnsi="宋体"/>
          <w:color w:val="auto"/>
          <w:sz w:val="24"/>
          <w:lang w:eastAsia="zh-CN"/>
        </w:rPr>
        <w:t>磋商小组</w:t>
      </w:r>
      <w:r>
        <w:rPr>
          <w:rFonts w:hint="eastAsia" w:ascii="宋体" w:hAnsi="宋体"/>
          <w:color w:val="auto"/>
          <w:sz w:val="24"/>
        </w:rPr>
        <w:t>依据本章第2.1.1项、第2.1.2项、第2.1.3项规定的评审标准对响应文件进行初步评审。有一项不符合评审标准的，其响应将被否决。</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2、磋商：磋商小组将与通过初步评审的单一</w:t>
      </w:r>
      <w:r>
        <w:rPr>
          <w:rFonts w:hint="eastAsia" w:ascii="宋体" w:hAnsi="宋体" w:cs="宋体"/>
          <w:color w:val="auto"/>
          <w:sz w:val="24"/>
          <w:szCs w:val="24"/>
          <w:lang w:eastAsia="zh-CN"/>
        </w:rPr>
        <w:t>供应商</w:t>
      </w:r>
      <w:r>
        <w:rPr>
          <w:rFonts w:hint="eastAsia" w:ascii="宋体" w:hAnsi="宋体" w:cs="宋体"/>
          <w:color w:val="auto"/>
          <w:sz w:val="24"/>
          <w:szCs w:val="24"/>
        </w:rPr>
        <w:t>分别进行磋商。在磋商中，磋商的任何一方不得透露与磋商有关的其他</w:t>
      </w:r>
      <w:r>
        <w:rPr>
          <w:rFonts w:hint="eastAsia" w:ascii="宋体" w:hAnsi="宋体" w:cs="宋体"/>
          <w:color w:val="auto"/>
          <w:sz w:val="24"/>
          <w:szCs w:val="24"/>
          <w:lang w:eastAsia="zh-CN"/>
        </w:rPr>
        <w:t>供应商</w:t>
      </w:r>
      <w:r>
        <w:rPr>
          <w:rFonts w:hint="eastAsia" w:ascii="宋体" w:hAnsi="宋体" w:cs="宋体"/>
          <w:color w:val="auto"/>
          <w:sz w:val="24"/>
          <w:szCs w:val="24"/>
        </w:rPr>
        <w:t>的技术资料、价格和其他信息。竞争性磋商文件有实质性变动的，磋商小组将以书面形式通知所有参加磋商的</w:t>
      </w:r>
      <w:r>
        <w:rPr>
          <w:rFonts w:hint="eastAsia" w:ascii="宋体" w:hAnsi="宋体" w:cs="宋体"/>
          <w:color w:val="auto"/>
          <w:sz w:val="24"/>
          <w:szCs w:val="24"/>
          <w:lang w:eastAsia="zh-CN"/>
        </w:rPr>
        <w:t>供应商</w:t>
      </w:r>
      <w:r>
        <w:rPr>
          <w:rFonts w:hint="eastAsia" w:ascii="宋体" w:hAnsi="宋体" w:cs="宋体"/>
          <w:color w:val="auto"/>
          <w:sz w:val="24"/>
          <w:szCs w:val="24"/>
        </w:rPr>
        <w:t>。</w:t>
      </w:r>
    </w:p>
    <w:p>
      <w:pPr>
        <w:spacing w:line="48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进行二次报价。</w:t>
      </w:r>
      <w:r>
        <w:rPr>
          <w:rFonts w:hint="eastAsia" w:ascii="宋体" w:hAnsi="宋体" w:cs="宋体"/>
          <w:color w:val="auto"/>
          <w:sz w:val="24"/>
          <w:szCs w:val="24"/>
          <w:lang w:eastAsia="zh-CN"/>
        </w:rPr>
        <w:t>供应商</w:t>
      </w:r>
      <w:r>
        <w:rPr>
          <w:rFonts w:hint="eastAsia" w:ascii="宋体" w:hAnsi="宋体" w:cs="宋体"/>
          <w:color w:val="auto"/>
          <w:sz w:val="24"/>
          <w:szCs w:val="24"/>
        </w:rPr>
        <w:t>须严格按照要求进行报价，</w:t>
      </w:r>
      <w:r>
        <w:rPr>
          <w:rFonts w:hint="eastAsia" w:ascii="宋体" w:hAnsi="宋体" w:cs="宋体"/>
          <w:color w:val="auto"/>
          <w:sz w:val="24"/>
          <w:szCs w:val="24"/>
          <w:lang w:eastAsia="zh-CN"/>
        </w:rPr>
        <w:t>供应商</w:t>
      </w:r>
      <w:r>
        <w:rPr>
          <w:rFonts w:hint="eastAsia" w:ascii="宋体" w:hAnsi="宋体" w:cs="宋体"/>
          <w:color w:val="auto"/>
          <w:sz w:val="24"/>
          <w:szCs w:val="24"/>
        </w:rPr>
        <w:t>所报价格高于</w:t>
      </w:r>
      <w:r>
        <w:rPr>
          <w:rFonts w:hint="eastAsia" w:ascii="宋体" w:hAnsi="宋体" w:cs="宋体"/>
          <w:color w:val="auto"/>
          <w:sz w:val="24"/>
          <w:szCs w:val="24"/>
          <w:lang w:eastAsia="zh-CN"/>
        </w:rPr>
        <w:t>最高限价</w:t>
      </w:r>
      <w:r>
        <w:rPr>
          <w:rFonts w:hint="eastAsia" w:ascii="宋体" w:hAnsi="宋体" w:cs="宋体"/>
          <w:color w:val="auto"/>
          <w:sz w:val="24"/>
          <w:szCs w:val="24"/>
        </w:rPr>
        <w:t>或低于</w:t>
      </w:r>
      <w:r>
        <w:rPr>
          <w:rFonts w:hint="eastAsia" w:ascii="宋体" w:hAnsi="宋体" w:cs="宋体"/>
          <w:color w:val="auto"/>
          <w:sz w:val="24"/>
          <w:szCs w:val="24"/>
          <w:lang w:eastAsia="zh-CN"/>
        </w:rPr>
        <w:t>磋商小组</w:t>
      </w:r>
      <w:r>
        <w:rPr>
          <w:rFonts w:hint="eastAsia" w:ascii="宋体" w:hAnsi="宋体" w:cs="宋体"/>
          <w:color w:val="auto"/>
          <w:sz w:val="24"/>
          <w:szCs w:val="24"/>
        </w:rPr>
        <w:t>认可的成本价，恶意竞标的，按无效响应处理。</w:t>
      </w:r>
    </w:p>
    <w:p>
      <w:pPr>
        <w:spacing w:line="48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（2）最终报价后，重大偏离不允许被修正，但磋商小组将允许修正报价中不构成重大偏离的地方，这些修正不会对其他实质上响应竞争性磋商文件要求的</w:t>
      </w:r>
      <w:r>
        <w:rPr>
          <w:rFonts w:hint="eastAsia" w:ascii="宋体" w:hAnsi="宋体" w:cs="宋体"/>
          <w:color w:val="auto"/>
          <w:sz w:val="24"/>
          <w:szCs w:val="24"/>
          <w:lang w:eastAsia="zh-CN"/>
        </w:rPr>
        <w:t>供应商</w:t>
      </w:r>
      <w:r>
        <w:rPr>
          <w:rFonts w:hint="eastAsia" w:ascii="宋体" w:hAnsi="宋体" w:cs="宋体"/>
          <w:color w:val="auto"/>
          <w:sz w:val="24"/>
          <w:szCs w:val="24"/>
        </w:rPr>
        <w:t>的竞争地位产生不公正的影响。</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3、综合评分</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最终报价结束后，磋商小组根据评分细则（评分标准）进行综合打分，以综合得分最高的</w:t>
      </w:r>
      <w:r>
        <w:rPr>
          <w:rFonts w:hint="eastAsia" w:ascii="宋体" w:hAnsi="宋体" w:cs="宋体"/>
          <w:color w:val="auto"/>
          <w:sz w:val="24"/>
          <w:szCs w:val="24"/>
          <w:lang w:eastAsia="zh-CN"/>
        </w:rPr>
        <w:t>供应商</w:t>
      </w:r>
      <w:r>
        <w:rPr>
          <w:rFonts w:hint="eastAsia" w:ascii="宋体" w:hAnsi="宋体" w:cs="宋体"/>
          <w:color w:val="auto"/>
          <w:sz w:val="24"/>
          <w:szCs w:val="24"/>
        </w:rPr>
        <w:t>作为成交人或按综合得分由高到低的顺序推荐成交候选人。</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由磋商小组推荐成交候选人的，代理机构应当自评审结束之日起2个工作日内将评审报告送交</w:t>
      </w:r>
      <w:r>
        <w:rPr>
          <w:rFonts w:hint="eastAsia" w:ascii="宋体" w:hAnsi="宋体" w:cs="宋体"/>
          <w:color w:val="auto"/>
          <w:sz w:val="24"/>
          <w:szCs w:val="24"/>
          <w:lang w:eastAsia="zh-CN"/>
        </w:rPr>
        <w:t>采购人</w:t>
      </w:r>
      <w:r>
        <w:rPr>
          <w:rFonts w:hint="eastAsia" w:ascii="宋体" w:hAnsi="宋体" w:cs="宋体"/>
          <w:color w:val="auto"/>
          <w:sz w:val="24"/>
          <w:szCs w:val="24"/>
        </w:rPr>
        <w:t>，</w:t>
      </w:r>
      <w:r>
        <w:rPr>
          <w:rFonts w:hint="eastAsia" w:ascii="宋体" w:hAnsi="宋体" w:cs="宋体"/>
          <w:color w:val="auto"/>
          <w:sz w:val="24"/>
          <w:szCs w:val="24"/>
          <w:lang w:eastAsia="zh-CN"/>
        </w:rPr>
        <w:t>采购人</w:t>
      </w:r>
      <w:r>
        <w:rPr>
          <w:rFonts w:hint="eastAsia" w:ascii="宋体" w:hAnsi="宋体" w:cs="宋体"/>
          <w:color w:val="auto"/>
          <w:sz w:val="24"/>
          <w:szCs w:val="24"/>
        </w:rPr>
        <w:t>应当自收到评审报告之日起5个工作日内在评审报告推荐的成交候选人中按顺序确定成交人。</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4、评审过程保密</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公开报价之后，直到签订合同止，凡是属于审查、澄清、评价和比较报价的有关资料以及成交意向等，均不向</w:t>
      </w:r>
      <w:r>
        <w:rPr>
          <w:rFonts w:hint="eastAsia" w:ascii="宋体" w:hAnsi="宋体" w:cs="宋体"/>
          <w:color w:val="auto"/>
          <w:sz w:val="24"/>
          <w:szCs w:val="24"/>
          <w:lang w:eastAsia="zh-CN"/>
        </w:rPr>
        <w:t>供应商</w:t>
      </w:r>
      <w:r>
        <w:rPr>
          <w:rFonts w:hint="eastAsia" w:ascii="宋体" w:hAnsi="宋体" w:cs="宋体"/>
          <w:color w:val="auto"/>
          <w:sz w:val="24"/>
          <w:szCs w:val="24"/>
        </w:rPr>
        <w:t>或者其他与评审无关的人员透露。</w:t>
      </w:r>
    </w:p>
    <w:p>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、特殊情况下的磋商方法：如出现</w:t>
      </w:r>
      <w:r>
        <w:rPr>
          <w:rFonts w:hint="eastAsia" w:ascii="宋体" w:hAnsi="宋体" w:cs="宋体"/>
          <w:color w:val="auto"/>
          <w:sz w:val="24"/>
          <w:szCs w:val="24"/>
          <w:lang w:eastAsia="zh-CN"/>
        </w:rPr>
        <w:t>供应商</w:t>
      </w:r>
      <w:r>
        <w:rPr>
          <w:rFonts w:hint="eastAsia" w:ascii="宋体" w:hAnsi="宋体" w:cs="宋体"/>
          <w:color w:val="auto"/>
          <w:sz w:val="24"/>
          <w:szCs w:val="24"/>
        </w:rPr>
        <w:t>达不到法定数量、最终报价全部超出项目预算、串通报价、全部不符合磋商文件要求以及</w:t>
      </w:r>
      <w:r>
        <w:rPr>
          <w:rFonts w:hint="eastAsia" w:ascii="宋体" w:hAnsi="宋体" w:cs="宋体"/>
          <w:color w:val="auto"/>
          <w:sz w:val="24"/>
          <w:szCs w:val="24"/>
          <w:lang w:eastAsia="zh-CN"/>
        </w:rPr>
        <w:t>供应商</w:t>
      </w:r>
      <w:r>
        <w:rPr>
          <w:rFonts w:hint="eastAsia" w:ascii="宋体" w:hAnsi="宋体" w:cs="宋体"/>
          <w:color w:val="auto"/>
          <w:sz w:val="24"/>
          <w:szCs w:val="24"/>
        </w:rPr>
        <w:t>互相诋毁，导致磋商小组无法磋商时，磋商小组有权停止磋商，否决所有报价，</w:t>
      </w:r>
      <w:r>
        <w:rPr>
          <w:rFonts w:hint="eastAsia" w:ascii="宋体" w:hAnsi="宋体" w:cs="宋体"/>
          <w:color w:val="auto"/>
          <w:sz w:val="24"/>
          <w:szCs w:val="24"/>
          <w:lang w:eastAsia="zh-CN"/>
        </w:rPr>
        <w:t>采购人</w:t>
      </w:r>
      <w:r>
        <w:rPr>
          <w:rFonts w:hint="eastAsia" w:ascii="宋体" w:hAnsi="宋体" w:cs="宋体"/>
          <w:color w:val="auto"/>
          <w:sz w:val="24"/>
          <w:szCs w:val="24"/>
        </w:rPr>
        <w:t>报请采购监督管理机构同意后可改用其它方式进行招标。</w:t>
      </w:r>
    </w:p>
    <w:bookmarkEnd w:id="286"/>
    <w:p>
      <w:pPr>
        <w:pStyle w:val="24"/>
        <w:spacing w:line="480" w:lineRule="auto"/>
        <w:rPr>
          <w:rFonts w:hint="eastAsia" w:ascii="宋体" w:hAnsi="宋体" w:eastAsia="宋体" w:cs="宋体"/>
          <w:color w:val="auto"/>
          <w:sz w:val="24"/>
          <w:szCs w:val="24"/>
        </w:rPr>
      </w:pPr>
      <w:bookmarkStart w:id="287" w:name="_Toc960"/>
      <w:bookmarkStart w:id="288" w:name="_Toc13619"/>
      <w:bookmarkStart w:id="289" w:name="_Toc359865670"/>
      <w:bookmarkStart w:id="290" w:name="_Toc485222554"/>
      <w:bookmarkStart w:id="291" w:name="_Toc5292"/>
      <w:r>
        <w:rPr>
          <w:rFonts w:hint="eastAsia" w:ascii="宋体" w:hAnsi="宋体" w:eastAsia="宋体" w:cs="宋体"/>
          <w:color w:val="auto"/>
          <w:sz w:val="24"/>
          <w:szCs w:val="24"/>
        </w:rPr>
        <w:t>三、磋商纪律</w:t>
      </w:r>
      <w:bookmarkEnd w:id="287"/>
      <w:bookmarkEnd w:id="288"/>
      <w:bookmarkEnd w:id="289"/>
      <w:bookmarkEnd w:id="290"/>
      <w:bookmarkEnd w:id="291"/>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1、磋商小组内部讨论的情况和意见必须保密，任何人不得以任何形式透露给</w:t>
      </w:r>
      <w:r>
        <w:rPr>
          <w:rFonts w:hint="eastAsia" w:ascii="宋体" w:hAnsi="宋体" w:cs="宋体"/>
          <w:color w:val="auto"/>
          <w:sz w:val="24"/>
          <w:lang w:eastAsia="zh-CN"/>
        </w:rPr>
        <w:t>供应商</w:t>
      </w:r>
      <w:r>
        <w:rPr>
          <w:rFonts w:hint="eastAsia" w:ascii="宋体" w:hAnsi="宋体" w:cs="宋体"/>
          <w:color w:val="auto"/>
          <w:sz w:val="24"/>
        </w:rPr>
        <w:t>或与</w:t>
      </w:r>
      <w:r>
        <w:rPr>
          <w:rFonts w:hint="eastAsia" w:ascii="宋体" w:hAnsi="宋体" w:cs="宋体"/>
          <w:color w:val="auto"/>
          <w:sz w:val="24"/>
          <w:lang w:eastAsia="zh-CN"/>
        </w:rPr>
        <w:t>供应商</w:t>
      </w:r>
      <w:r>
        <w:rPr>
          <w:rFonts w:hint="eastAsia" w:ascii="宋体" w:hAnsi="宋体" w:cs="宋体"/>
          <w:color w:val="auto"/>
          <w:sz w:val="24"/>
        </w:rPr>
        <w:t>有关的单位或个人；</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2、磋商小组成员在磋商期间要关闭通讯工具，不得与外界联系，不得与</w:t>
      </w:r>
      <w:r>
        <w:rPr>
          <w:rFonts w:hint="eastAsia" w:ascii="宋体" w:hAnsi="宋体" w:cs="宋体"/>
          <w:color w:val="auto"/>
          <w:sz w:val="24"/>
          <w:lang w:eastAsia="zh-CN"/>
        </w:rPr>
        <w:t>供应商</w:t>
      </w:r>
      <w:r>
        <w:rPr>
          <w:rFonts w:hint="eastAsia" w:ascii="宋体" w:hAnsi="宋体" w:cs="宋体"/>
          <w:color w:val="auto"/>
          <w:sz w:val="24"/>
        </w:rPr>
        <w:t>进行私下接触，不得私自离开磋商现场，如确需离开现场须在监督下进行，并按时返回。</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3、在磋商过程中，</w:t>
      </w:r>
      <w:r>
        <w:rPr>
          <w:rFonts w:hint="eastAsia" w:ascii="宋体" w:hAnsi="宋体" w:cs="宋体"/>
          <w:color w:val="auto"/>
          <w:sz w:val="24"/>
          <w:lang w:eastAsia="zh-CN"/>
        </w:rPr>
        <w:t>供应商</w:t>
      </w:r>
      <w:r>
        <w:rPr>
          <w:rFonts w:hint="eastAsia" w:ascii="宋体" w:hAnsi="宋体" w:cs="宋体"/>
          <w:color w:val="auto"/>
          <w:sz w:val="24"/>
        </w:rPr>
        <w:t>不得以任何形式对磋商小组成员进行旨在影响磋商及结果的任何行为，否则取消其磋商资格；</w:t>
      </w:r>
    </w:p>
    <w:p>
      <w:pPr>
        <w:pStyle w:val="24"/>
        <w:spacing w:line="480" w:lineRule="auto"/>
        <w:rPr>
          <w:rFonts w:hint="eastAsia" w:ascii="宋体" w:hAnsi="宋体" w:eastAsia="宋体" w:cs="宋体"/>
          <w:color w:val="auto"/>
          <w:sz w:val="24"/>
          <w:szCs w:val="24"/>
        </w:rPr>
      </w:pPr>
      <w:bookmarkStart w:id="292" w:name="_Toc14465"/>
      <w:bookmarkStart w:id="293" w:name="_Toc10305"/>
      <w:bookmarkStart w:id="294" w:name="_Toc22665"/>
      <w:bookmarkStart w:id="295" w:name="_Toc359865671"/>
      <w:bookmarkStart w:id="296" w:name="_Toc485222555"/>
      <w:r>
        <w:rPr>
          <w:rFonts w:hint="eastAsia" w:ascii="宋体" w:hAnsi="宋体" w:eastAsia="宋体" w:cs="宋体"/>
          <w:color w:val="auto"/>
          <w:sz w:val="24"/>
          <w:szCs w:val="24"/>
        </w:rPr>
        <w:t>四、成交通知</w:t>
      </w:r>
      <w:bookmarkEnd w:id="292"/>
      <w:bookmarkEnd w:id="293"/>
      <w:bookmarkEnd w:id="294"/>
      <w:bookmarkEnd w:id="295"/>
      <w:bookmarkEnd w:id="296"/>
    </w:p>
    <w:p>
      <w:pPr>
        <w:spacing w:line="480" w:lineRule="auto"/>
        <w:ind w:firstLine="480" w:firstLineChars="200"/>
        <w:rPr>
          <w:rFonts w:hint="eastAsia" w:ascii="宋体" w:hAnsi="宋体" w:cs="宋体"/>
          <w:color w:val="auto"/>
          <w:sz w:val="24"/>
        </w:rPr>
      </w:pPr>
      <w:r>
        <w:rPr>
          <w:rFonts w:hint="eastAsia" w:ascii="宋体" w:hAnsi="宋体" w:cs="宋体"/>
          <w:color w:val="auto"/>
          <w:sz w:val="24"/>
          <w:lang w:eastAsia="zh-CN"/>
        </w:rPr>
        <w:t>采购人</w:t>
      </w:r>
      <w:r>
        <w:rPr>
          <w:rFonts w:hint="eastAsia" w:ascii="宋体" w:hAnsi="宋体" w:cs="宋体"/>
          <w:color w:val="auto"/>
          <w:sz w:val="24"/>
        </w:rPr>
        <w:t>或者代理机构应当自成交人确定之日起2个工作日内，发出成交通知书，并在省级以上人民政府财政部门指定的媒体上公告成交结果。</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1、成交结果将在《中国采购与招标网》、《河南省政府采购网》、《河南省电子招标投标公共服务平台》、《三门峡市交通运输局》和《三门峡市公共资源交易中心网》网站上公布，确定成交</w:t>
      </w:r>
      <w:r>
        <w:rPr>
          <w:rFonts w:hint="eastAsia" w:ascii="宋体" w:hAnsi="宋体" w:cs="宋体"/>
          <w:color w:val="auto"/>
          <w:sz w:val="24"/>
          <w:lang w:eastAsia="zh-CN"/>
        </w:rPr>
        <w:t>供应商</w:t>
      </w:r>
      <w:r>
        <w:rPr>
          <w:rFonts w:hint="eastAsia" w:ascii="宋体" w:hAnsi="宋体" w:cs="宋体"/>
          <w:color w:val="auto"/>
          <w:sz w:val="24"/>
        </w:rPr>
        <w:t>并发布成交公告，不再以书面方式通知未成交</w:t>
      </w:r>
      <w:r>
        <w:rPr>
          <w:rFonts w:hint="eastAsia" w:ascii="宋体" w:hAnsi="宋体" w:cs="宋体"/>
          <w:color w:val="auto"/>
          <w:sz w:val="24"/>
          <w:lang w:eastAsia="zh-CN"/>
        </w:rPr>
        <w:t>供应商</w:t>
      </w:r>
      <w:r>
        <w:rPr>
          <w:rFonts w:hint="eastAsia" w:ascii="宋体" w:hAnsi="宋体" w:cs="宋体"/>
          <w:color w:val="auto"/>
          <w:sz w:val="24"/>
        </w:rPr>
        <w:t>。代理机构对未成交的</w:t>
      </w:r>
      <w:r>
        <w:rPr>
          <w:rFonts w:hint="eastAsia" w:ascii="宋体" w:hAnsi="宋体" w:cs="宋体"/>
          <w:color w:val="auto"/>
          <w:sz w:val="24"/>
          <w:lang w:eastAsia="zh-CN"/>
        </w:rPr>
        <w:t>供应商</w:t>
      </w:r>
      <w:r>
        <w:rPr>
          <w:rFonts w:hint="eastAsia" w:ascii="宋体" w:hAnsi="宋体" w:cs="宋体"/>
          <w:color w:val="auto"/>
          <w:sz w:val="24"/>
        </w:rPr>
        <w:t>不作未成交原因的解释。</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2、在磋商有效期内，</w:t>
      </w:r>
      <w:r>
        <w:rPr>
          <w:rFonts w:hint="eastAsia" w:ascii="宋体" w:hAnsi="宋体" w:cs="宋体"/>
          <w:color w:val="auto"/>
          <w:sz w:val="24"/>
          <w:lang w:eastAsia="zh-CN"/>
        </w:rPr>
        <w:t>采购人</w:t>
      </w:r>
      <w:r>
        <w:rPr>
          <w:rFonts w:hint="eastAsia" w:ascii="宋体" w:hAnsi="宋体" w:cs="宋体"/>
          <w:color w:val="auto"/>
          <w:sz w:val="24"/>
        </w:rPr>
        <w:t>及代理机构将联合向成交</w:t>
      </w:r>
      <w:r>
        <w:rPr>
          <w:rFonts w:hint="eastAsia" w:ascii="宋体" w:hAnsi="宋体" w:cs="宋体"/>
          <w:color w:val="auto"/>
          <w:sz w:val="24"/>
          <w:lang w:eastAsia="zh-CN"/>
        </w:rPr>
        <w:t>供应商</w:t>
      </w:r>
      <w:r>
        <w:rPr>
          <w:rFonts w:hint="eastAsia" w:ascii="宋体" w:hAnsi="宋体" w:cs="宋体"/>
          <w:color w:val="auto"/>
          <w:sz w:val="24"/>
        </w:rPr>
        <w:t>签发《成交通知书》。成交通知书是合同的一个组成部分。</w:t>
      </w:r>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3、成交通知书发出后，招标单位改变成交结果，或者成交</w:t>
      </w:r>
      <w:r>
        <w:rPr>
          <w:rFonts w:hint="eastAsia" w:ascii="宋体" w:hAnsi="宋体" w:cs="宋体"/>
          <w:color w:val="auto"/>
          <w:sz w:val="24"/>
          <w:lang w:eastAsia="zh-CN"/>
        </w:rPr>
        <w:t>供应商</w:t>
      </w:r>
      <w:r>
        <w:rPr>
          <w:rFonts w:hint="eastAsia" w:ascii="宋体" w:hAnsi="宋体" w:cs="宋体"/>
          <w:color w:val="auto"/>
          <w:sz w:val="24"/>
        </w:rPr>
        <w:t>放弃成交项目的，应当依法承担法律责任。</w:t>
      </w:r>
    </w:p>
    <w:p>
      <w:pPr>
        <w:pStyle w:val="24"/>
        <w:spacing w:line="480" w:lineRule="auto"/>
        <w:rPr>
          <w:rFonts w:hint="eastAsia" w:ascii="宋体" w:hAnsi="宋体" w:eastAsia="宋体" w:cs="宋体"/>
          <w:color w:val="auto"/>
          <w:sz w:val="24"/>
          <w:szCs w:val="24"/>
        </w:rPr>
      </w:pPr>
      <w:bookmarkStart w:id="297" w:name="_Toc24887"/>
      <w:bookmarkStart w:id="298" w:name="_Toc102"/>
      <w:bookmarkStart w:id="299" w:name="_Toc359865672"/>
      <w:bookmarkStart w:id="300" w:name="_Toc7406"/>
      <w:bookmarkStart w:id="301" w:name="_Toc485222556"/>
      <w:r>
        <w:rPr>
          <w:rFonts w:hint="eastAsia" w:ascii="宋体" w:hAnsi="宋体" w:eastAsia="宋体" w:cs="宋体"/>
          <w:color w:val="auto"/>
          <w:sz w:val="24"/>
          <w:szCs w:val="24"/>
        </w:rPr>
        <w:t>五、授予合同</w:t>
      </w:r>
      <w:bookmarkEnd w:id="297"/>
      <w:bookmarkEnd w:id="298"/>
      <w:bookmarkEnd w:id="299"/>
      <w:bookmarkEnd w:id="300"/>
      <w:bookmarkEnd w:id="301"/>
    </w:p>
    <w:p>
      <w:pPr>
        <w:spacing w:line="480" w:lineRule="auto"/>
        <w:ind w:firstLine="480" w:firstLineChars="200"/>
        <w:rPr>
          <w:rFonts w:hint="eastAsia" w:ascii="宋体" w:hAnsi="宋体" w:cs="宋体"/>
          <w:color w:val="auto"/>
          <w:sz w:val="24"/>
        </w:rPr>
      </w:pPr>
      <w:r>
        <w:rPr>
          <w:rFonts w:hint="eastAsia" w:ascii="宋体" w:hAnsi="宋体" w:cs="宋体"/>
          <w:color w:val="auto"/>
          <w:sz w:val="24"/>
        </w:rPr>
        <w:t>《成交通知书》发出后30日内，</w:t>
      </w:r>
      <w:r>
        <w:rPr>
          <w:rFonts w:hint="eastAsia" w:ascii="宋体" w:hAnsi="宋体" w:cs="宋体"/>
          <w:color w:val="auto"/>
          <w:sz w:val="24"/>
          <w:lang w:eastAsia="zh-CN"/>
        </w:rPr>
        <w:t>采购人</w:t>
      </w:r>
      <w:r>
        <w:rPr>
          <w:rFonts w:hint="eastAsia" w:ascii="宋体" w:hAnsi="宋体" w:cs="宋体"/>
          <w:color w:val="auto"/>
          <w:sz w:val="24"/>
        </w:rPr>
        <w:t>与成交人签订合同。竞争性磋商文件、成交人的报价文件以及磋商过程中的最终报价、有关澄清、承诺文件均为合同的组成部分。</w:t>
      </w:r>
    </w:p>
    <w:p>
      <w:pPr>
        <w:spacing w:line="353" w:lineRule="auto"/>
        <w:ind w:firstLine="480" w:firstLineChars="200"/>
        <w:rPr>
          <w:rFonts w:hint="eastAsia" w:ascii="宋体" w:hAnsi="宋体" w:cs="宋体"/>
          <w:color w:val="auto"/>
          <w:sz w:val="24"/>
        </w:rPr>
      </w:pPr>
      <w:r>
        <w:rPr>
          <w:rFonts w:hint="eastAsia" w:ascii="宋体" w:hAnsi="宋体" w:cs="宋体"/>
          <w:color w:val="auto"/>
          <w:sz w:val="24"/>
        </w:rPr>
        <w:t>不按约定签订或履行合同，给对方造成损失的，应承担赔偿责任。</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bidi w:val="0"/>
        <w:jc w:val="center"/>
        <w:rPr>
          <w:rFonts w:hint="eastAsia" w:ascii="宋体" w:hAnsi="宋体" w:cs="宋体"/>
          <w:b w:val="0"/>
          <w:bCs w:val="0"/>
          <w:color w:val="auto"/>
          <w:sz w:val="32"/>
          <w:szCs w:val="32"/>
        </w:rPr>
      </w:pPr>
      <w:bookmarkStart w:id="302" w:name="_Toc22773"/>
      <w:r>
        <w:rPr>
          <w:rFonts w:hint="eastAsia" w:ascii="宋体" w:hAnsi="宋体" w:cs="宋体"/>
          <w:b/>
          <w:bCs/>
          <w:color w:val="auto"/>
          <w:sz w:val="32"/>
          <w:szCs w:val="32"/>
        </w:rPr>
        <w:t>初步评审</w:t>
      </w:r>
      <w:bookmarkEnd w:id="302"/>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11"/>
        <w:gridCol w:w="1916"/>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29" w:type="dxa"/>
            <w:gridSpan w:val="2"/>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条款号</w:t>
            </w:r>
          </w:p>
        </w:tc>
        <w:tc>
          <w:tcPr>
            <w:tcW w:w="1916" w:type="dxa"/>
            <w:noWrap w:val="0"/>
            <w:vAlign w:val="center"/>
          </w:tcPr>
          <w:p>
            <w:pPr>
              <w:pStyle w:val="9"/>
              <w:spacing w:line="360" w:lineRule="auto"/>
              <w:ind w:firstLine="60" w:firstLineChars="25"/>
              <w:jc w:val="center"/>
              <w:rPr>
                <w:rFonts w:hAnsi="宋体" w:cs="Courier New"/>
                <w:color w:val="auto"/>
                <w:sz w:val="24"/>
                <w:szCs w:val="24"/>
              </w:rPr>
            </w:pPr>
            <w:r>
              <w:rPr>
                <w:rFonts w:hint="eastAsia" w:hAnsi="宋体" w:cs="Courier New"/>
                <w:color w:val="auto"/>
                <w:sz w:val="24"/>
                <w:szCs w:val="24"/>
              </w:rPr>
              <w:t>评审因素</w:t>
            </w:r>
          </w:p>
        </w:tc>
        <w:tc>
          <w:tcPr>
            <w:tcW w:w="5891" w:type="dxa"/>
            <w:noWrap w:val="0"/>
            <w:vAlign w:val="center"/>
          </w:tcPr>
          <w:p>
            <w:pPr>
              <w:pStyle w:val="9"/>
              <w:spacing w:line="360" w:lineRule="auto"/>
              <w:ind w:firstLine="1920" w:firstLineChars="800"/>
              <w:rPr>
                <w:rFonts w:hAnsi="宋体" w:cs="Courier New"/>
                <w:color w:val="auto"/>
                <w:sz w:val="24"/>
                <w:szCs w:val="24"/>
              </w:rPr>
            </w:pPr>
            <w:r>
              <w:rPr>
                <w:rFonts w:hint="eastAsia" w:hAnsi="宋体" w:cs="Courier New"/>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18" w:type="dxa"/>
            <w:vMerge w:val="restart"/>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2.1.1</w:t>
            </w:r>
          </w:p>
        </w:tc>
        <w:tc>
          <w:tcPr>
            <w:tcW w:w="711" w:type="dxa"/>
            <w:vMerge w:val="restart"/>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形</w:t>
            </w:r>
          </w:p>
          <w:p>
            <w:pPr>
              <w:pStyle w:val="9"/>
              <w:spacing w:line="360" w:lineRule="auto"/>
              <w:jc w:val="center"/>
              <w:rPr>
                <w:rFonts w:hAnsi="宋体" w:cs="Courier New"/>
                <w:color w:val="auto"/>
                <w:sz w:val="24"/>
                <w:szCs w:val="24"/>
              </w:rPr>
            </w:pPr>
            <w:r>
              <w:rPr>
                <w:rFonts w:hint="eastAsia" w:hAnsi="宋体" w:cs="Courier New"/>
                <w:color w:val="auto"/>
                <w:sz w:val="24"/>
                <w:szCs w:val="24"/>
              </w:rPr>
              <w:t>式</w:t>
            </w:r>
          </w:p>
          <w:p>
            <w:pPr>
              <w:pStyle w:val="9"/>
              <w:spacing w:line="360" w:lineRule="auto"/>
              <w:jc w:val="center"/>
              <w:rPr>
                <w:rFonts w:hAnsi="宋体" w:cs="Courier New"/>
                <w:color w:val="auto"/>
                <w:sz w:val="24"/>
                <w:szCs w:val="24"/>
              </w:rPr>
            </w:pPr>
            <w:r>
              <w:rPr>
                <w:rFonts w:hint="eastAsia" w:hAnsi="宋体" w:cs="Courier New"/>
                <w:color w:val="auto"/>
                <w:sz w:val="24"/>
                <w:szCs w:val="24"/>
              </w:rPr>
              <w:t>评</w:t>
            </w:r>
          </w:p>
          <w:p>
            <w:pPr>
              <w:pStyle w:val="9"/>
              <w:spacing w:line="360" w:lineRule="auto"/>
              <w:jc w:val="center"/>
              <w:rPr>
                <w:rFonts w:hAnsi="宋体" w:cs="Courier New"/>
                <w:color w:val="auto"/>
                <w:sz w:val="24"/>
                <w:szCs w:val="24"/>
              </w:rPr>
            </w:pPr>
            <w:r>
              <w:rPr>
                <w:rFonts w:hint="eastAsia" w:hAnsi="宋体" w:cs="Courier New"/>
                <w:color w:val="auto"/>
                <w:sz w:val="24"/>
                <w:szCs w:val="24"/>
              </w:rPr>
              <w:t>审</w:t>
            </w:r>
          </w:p>
          <w:p>
            <w:pPr>
              <w:spacing w:line="360" w:lineRule="auto"/>
              <w:jc w:val="center"/>
              <w:rPr>
                <w:rFonts w:ascii="宋体" w:hAnsi="宋体" w:cs="Courier New"/>
                <w:color w:val="auto"/>
                <w:kern w:val="2"/>
                <w:sz w:val="24"/>
                <w:szCs w:val="24"/>
              </w:rPr>
            </w:pPr>
            <w:r>
              <w:rPr>
                <w:rFonts w:hint="eastAsia" w:ascii="宋体" w:hAnsi="宋体" w:cs="Courier New"/>
                <w:color w:val="auto"/>
                <w:kern w:val="2"/>
                <w:sz w:val="24"/>
                <w:szCs w:val="24"/>
              </w:rPr>
              <w:t>标</w:t>
            </w:r>
          </w:p>
          <w:p>
            <w:pPr>
              <w:spacing w:line="360" w:lineRule="auto"/>
              <w:jc w:val="center"/>
              <w:rPr>
                <w:rFonts w:ascii="宋体" w:hAnsi="宋体" w:cs="宋体"/>
                <w:color w:val="auto"/>
                <w:sz w:val="24"/>
                <w:szCs w:val="24"/>
              </w:rPr>
            </w:pPr>
            <w:r>
              <w:rPr>
                <w:rFonts w:hint="eastAsia" w:ascii="宋体" w:hAnsi="宋体" w:cs="Courier New"/>
                <w:color w:val="auto"/>
                <w:kern w:val="2"/>
                <w:sz w:val="24"/>
                <w:szCs w:val="24"/>
              </w:rPr>
              <w:t>准</w:t>
            </w:r>
          </w:p>
        </w:tc>
        <w:tc>
          <w:tcPr>
            <w:tcW w:w="1916"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响应人名称</w:t>
            </w:r>
          </w:p>
        </w:tc>
        <w:tc>
          <w:tcPr>
            <w:tcW w:w="5891"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8" w:type="dxa"/>
            <w:vMerge w:val="continue"/>
            <w:noWrap w:val="0"/>
            <w:vAlign w:val="center"/>
          </w:tcPr>
          <w:p>
            <w:pPr>
              <w:pStyle w:val="9"/>
              <w:spacing w:line="360" w:lineRule="auto"/>
              <w:jc w:val="center"/>
              <w:rPr>
                <w:rFonts w:hAnsi="宋体" w:cs="Courier New"/>
                <w:color w:val="auto"/>
                <w:sz w:val="24"/>
                <w:szCs w:val="24"/>
              </w:rPr>
            </w:pPr>
          </w:p>
        </w:tc>
        <w:tc>
          <w:tcPr>
            <w:tcW w:w="711" w:type="dxa"/>
            <w:vMerge w:val="continue"/>
            <w:noWrap w:val="0"/>
            <w:vAlign w:val="center"/>
          </w:tcPr>
          <w:p>
            <w:pPr>
              <w:pStyle w:val="9"/>
              <w:spacing w:line="360" w:lineRule="auto"/>
              <w:rPr>
                <w:rFonts w:hAnsi="宋体" w:cs="Courier New"/>
                <w:color w:val="auto"/>
                <w:sz w:val="24"/>
                <w:szCs w:val="24"/>
              </w:rPr>
            </w:pPr>
          </w:p>
        </w:tc>
        <w:tc>
          <w:tcPr>
            <w:tcW w:w="1916"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响应函盖章</w:t>
            </w:r>
          </w:p>
        </w:tc>
        <w:tc>
          <w:tcPr>
            <w:tcW w:w="5891"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符合竞争性磋商文件规定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8" w:type="dxa"/>
            <w:vMerge w:val="continue"/>
            <w:noWrap w:val="0"/>
            <w:vAlign w:val="center"/>
          </w:tcPr>
          <w:p>
            <w:pPr>
              <w:pStyle w:val="9"/>
              <w:spacing w:line="360" w:lineRule="auto"/>
              <w:jc w:val="center"/>
              <w:rPr>
                <w:rFonts w:hAnsi="宋体" w:cs="Courier New"/>
                <w:color w:val="auto"/>
                <w:sz w:val="24"/>
                <w:szCs w:val="24"/>
              </w:rPr>
            </w:pPr>
          </w:p>
        </w:tc>
        <w:tc>
          <w:tcPr>
            <w:tcW w:w="711" w:type="dxa"/>
            <w:vMerge w:val="continue"/>
            <w:noWrap w:val="0"/>
            <w:vAlign w:val="center"/>
          </w:tcPr>
          <w:p>
            <w:pPr>
              <w:pStyle w:val="9"/>
              <w:spacing w:line="360" w:lineRule="auto"/>
              <w:rPr>
                <w:rFonts w:hAnsi="宋体" w:cs="Courier New"/>
                <w:color w:val="auto"/>
                <w:sz w:val="24"/>
                <w:szCs w:val="24"/>
              </w:rPr>
            </w:pPr>
          </w:p>
        </w:tc>
        <w:tc>
          <w:tcPr>
            <w:tcW w:w="1916"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报价唯一</w:t>
            </w:r>
          </w:p>
        </w:tc>
        <w:tc>
          <w:tcPr>
            <w:tcW w:w="5891" w:type="dxa"/>
            <w:noWrap w:val="0"/>
            <w:vAlign w:val="center"/>
          </w:tcPr>
          <w:p>
            <w:pPr>
              <w:pStyle w:val="9"/>
              <w:spacing w:line="276" w:lineRule="auto"/>
              <w:rPr>
                <w:rFonts w:hint="eastAsia" w:hAnsi="宋体" w:eastAsia="宋体" w:cs="Courier New"/>
                <w:color w:val="auto"/>
                <w:sz w:val="24"/>
                <w:szCs w:val="24"/>
                <w:lang w:eastAsia="zh-CN"/>
              </w:rPr>
            </w:pPr>
            <w:r>
              <w:rPr>
                <w:rFonts w:hint="eastAsia" w:hAnsi="宋体" w:cs="Courier New"/>
                <w:color w:val="auto"/>
                <w:sz w:val="24"/>
                <w:szCs w:val="24"/>
              </w:rPr>
              <w:t>只能有一个有效报价</w:t>
            </w:r>
            <w:r>
              <w:rPr>
                <w:rFonts w:hint="eastAsia" w:hAnsi="宋体" w:cs="Courier New"/>
                <w:color w:val="auto"/>
                <w:sz w:val="24"/>
                <w:szCs w:val="24"/>
                <w:highlight w:val="none"/>
                <w:lang w:eastAsia="zh-CN"/>
              </w:rPr>
              <w:t>，且不超过最高限价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8" w:type="dxa"/>
            <w:vMerge w:val="restart"/>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2.1.2</w:t>
            </w:r>
          </w:p>
        </w:tc>
        <w:tc>
          <w:tcPr>
            <w:tcW w:w="711" w:type="dxa"/>
            <w:vMerge w:val="restart"/>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资</w:t>
            </w:r>
          </w:p>
          <w:p>
            <w:pPr>
              <w:pStyle w:val="9"/>
              <w:spacing w:line="360" w:lineRule="auto"/>
              <w:jc w:val="center"/>
              <w:rPr>
                <w:rFonts w:hAnsi="宋体" w:cs="Courier New"/>
                <w:color w:val="auto"/>
                <w:sz w:val="24"/>
                <w:szCs w:val="24"/>
              </w:rPr>
            </w:pPr>
            <w:r>
              <w:rPr>
                <w:rFonts w:hint="eastAsia" w:hAnsi="宋体" w:cs="Courier New"/>
                <w:color w:val="auto"/>
                <w:sz w:val="24"/>
                <w:szCs w:val="24"/>
              </w:rPr>
              <w:t>格</w:t>
            </w:r>
          </w:p>
          <w:p>
            <w:pPr>
              <w:pStyle w:val="9"/>
              <w:spacing w:line="360" w:lineRule="auto"/>
              <w:jc w:val="center"/>
              <w:rPr>
                <w:rFonts w:hAnsi="宋体" w:cs="Courier New"/>
                <w:color w:val="auto"/>
                <w:sz w:val="24"/>
                <w:szCs w:val="24"/>
              </w:rPr>
            </w:pPr>
            <w:r>
              <w:rPr>
                <w:rFonts w:hint="eastAsia" w:hAnsi="宋体" w:cs="Courier New"/>
                <w:color w:val="auto"/>
                <w:sz w:val="24"/>
                <w:szCs w:val="24"/>
              </w:rPr>
              <w:t>评</w:t>
            </w:r>
          </w:p>
          <w:p>
            <w:pPr>
              <w:pStyle w:val="9"/>
              <w:spacing w:line="360" w:lineRule="auto"/>
              <w:jc w:val="center"/>
              <w:rPr>
                <w:rFonts w:hAnsi="宋体" w:cs="Courier New"/>
                <w:color w:val="auto"/>
                <w:sz w:val="24"/>
                <w:szCs w:val="24"/>
              </w:rPr>
            </w:pPr>
            <w:r>
              <w:rPr>
                <w:rFonts w:hint="eastAsia" w:hAnsi="宋体" w:cs="Courier New"/>
                <w:color w:val="auto"/>
                <w:sz w:val="24"/>
                <w:szCs w:val="24"/>
              </w:rPr>
              <w:t>审</w:t>
            </w:r>
          </w:p>
          <w:p>
            <w:pPr>
              <w:spacing w:line="360" w:lineRule="auto"/>
              <w:jc w:val="center"/>
              <w:rPr>
                <w:rFonts w:ascii="宋体" w:hAnsi="宋体" w:cs="Courier New"/>
                <w:color w:val="auto"/>
                <w:kern w:val="2"/>
                <w:sz w:val="24"/>
                <w:szCs w:val="24"/>
              </w:rPr>
            </w:pPr>
            <w:r>
              <w:rPr>
                <w:rFonts w:hint="eastAsia" w:ascii="宋体" w:hAnsi="宋体" w:cs="Courier New"/>
                <w:color w:val="auto"/>
                <w:kern w:val="2"/>
                <w:sz w:val="24"/>
                <w:szCs w:val="24"/>
              </w:rPr>
              <w:t>标</w:t>
            </w:r>
          </w:p>
          <w:p>
            <w:pPr>
              <w:spacing w:line="360" w:lineRule="auto"/>
              <w:jc w:val="center"/>
              <w:rPr>
                <w:rFonts w:ascii="宋体" w:hAnsi="宋体" w:cs="Courier New"/>
                <w:color w:val="auto"/>
                <w:kern w:val="2"/>
                <w:sz w:val="24"/>
                <w:szCs w:val="24"/>
              </w:rPr>
            </w:pPr>
            <w:r>
              <w:rPr>
                <w:rFonts w:hint="eastAsia" w:ascii="宋体" w:hAnsi="宋体" w:cs="Courier New"/>
                <w:color w:val="auto"/>
                <w:kern w:val="2"/>
                <w:sz w:val="24"/>
                <w:szCs w:val="24"/>
              </w:rPr>
              <w:t>准</w:t>
            </w:r>
          </w:p>
        </w:tc>
        <w:tc>
          <w:tcPr>
            <w:tcW w:w="1916" w:type="dxa"/>
            <w:noWrap w:val="0"/>
            <w:vAlign w:val="center"/>
          </w:tcPr>
          <w:p>
            <w:pPr>
              <w:pStyle w:val="23"/>
              <w:shd w:val="clear" w:color="auto" w:fill="FFFFFF"/>
              <w:spacing w:before="0" w:beforeAutospacing="0" w:after="0" w:afterAutospacing="0" w:line="360" w:lineRule="auto"/>
              <w:rPr>
                <w:rFonts w:hint="eastAsia" w:hAnsi="宋体" w:cs="Courier New"/>
                <w:color w:val="auto"/>
                <w:sz w:val="24"/>
                <w:szCs w:val="24"/>
                <w:highlight w:val="none"/>
              </w:rPr>
            </w:pPr>
            <w:r>
              <w:rPr>
                <w:rFonts w:hint="eastAsia"/>
                <w:color w:val="auto"/>
                <w:sz w:val="24"/>
                <w:szCs w:val="24"/>
                <w:highlight w:val="none"/>
              </w:rPr>
              <w:t>满足</w:t>
            </w:r>
            <w:r>
              <w:rPr>
                <w:rFonts w:hint="eastAsia"/>
                <w:color w:val="auto"/>
                <w:sz w:val="24"/>
                <w:szCs w:val="24"/>
                <w:highlight w:val="none"/>
                <w:lang w:val="en-US" w:eastAsia="zh-CN"/>
              </w:rPr>
              <w:t>《中华人民共和国政府采购法》第二十二条规定；</w:t>
            </w:r>
          </w:p>
        </w:tc>
        <w:tc>
          <w:tcPr>
            <w:tcW w:w="5891" w:type="dxa"/>
            <w:noWrap w:val="0"/>
            <w:vAlign w:val="center"/>
          </w:tcPr>
          <w:p>
            <w:pPr>
              <w:pStyle w:val="23"/>
              <w:shd w:val="clear" w:color="auto" w:fill="FFFFFF"/>
              <w:spacing w:before="0" w:beforeAutospacing="0" w:after="0" w:afterAutospacing="0" w:line="360" w:lineRule="auto"/>
              <w:rPr>
                <w:rFonts w:hint="eastAsia"/>
                <w:color w:val="auto"/>
                <w:sz w:val="24"/>
                <w:szCs w:val="24"/>
                <w:highlight w:val="none"/>
                <w:lang w:val="en-US" w:eastAsia="zh-CN"/>
              </w:rPr>
            </w:pPr>
            <w:r>
              <w:rPr>
                <w:rFonts w:hint="eastAsia"/>
                <w:color w:val="auto"/>
                <w:sz w:val="24"/>
                <w:szCs w:val="24"/>
                <w:highlight w:val="none"/>
              </w:rPr>
              <w:t>满足</w:t>
            </w:r>
            <w:r>
              <w:rPr>
                <w:rFonts w:hint="eastAsia"/>
                <w:color w:val="auto"/>
                <w:sz w:val="24"/>
                <w:szCs w:val="24"/>
                <w:highlight w:val="none"/>
                <w:lang w:val="en-US" w:eastAsia="zh-CN"/>
              </w:rPr>
              <w:t>《中华人民共和国政府采购法》第二十二条规定，</w:t>
            </w:r>
            <w:r>
              <w:rPr>
                <w:rFonts w:hint="eastAsia"/>
                <w:b/>
                <w:bCs/>
                <w:color w:val="auto"/>
                <w:sz w:val="24"/>
                <w:szCs w:val="24"/>
                <w:highlight w:val="none"/>
                <w:lang w:val="en-US" w:eastAsia="zh-CN"/>
              </w:rPr>
              <w:t>提供承诺书</w:t>
            </w:r>
          </w:p>
          <w:p>
            <w:pPr>
              <w:pStyle w:val="9"/>
              <w:spacing w:line="276" w:lineRule="auto"/>
              <w:rPr>
                <w:rFonts w:hint="eastAsia" w:hAnsi="宋体" w:cs="Courier New"/>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8" w:type="dxa"/>
            <w:vMerge w:val="continue"/>
            <w:noWrap w:val="0"/>
            <w:vAlign w:val="center"/>
          </w:tcPr>
          <w:p>
            <w:pPr>
              <w:pStyle w:val="9"/>
              <w:spacing w:line="360" w:lineRule="auto"/>
              <w:jc w:val="center"/>
              <w:rPr>
                <w:rFonts w:hAnsi="宋体" w:cs="Courier New"/>
                <w:color w:val="auto"/>
                <w:sz w:val="24"/>
                <w:szCs w:val="24"/>
              </w:rPr>
            </w:pPr>
          </w:p>
        </w:tc>
        <w:tc>
          <w:tcPr>
            <w:tcW w:w="711" w:type="dxa"/>
            <w:vMerge w:val="continue"/>
            <w:noWrap w:val="0"/>
            <w:vAlign w:val="center"/>
          </w:tcPr>
          <w:p>
            <w:pPr>
              <w:spacing w:line="360" w:lineRule="auto"/>
              <w:jc w:val="center"/>
              <w:rPr>
                <w:rFonts w:ascii="宋体" w:hAnsi="宋体" w:cs="Courier New"/>
                <w:color w:val="auto"/>
                <w:kern w:val="2"/>
                <w:sz w:val="24"/>
                <w:szCs w:val="24"/>
              </w:rPr>
            </w:pPr>
          </w:p>
        </w:tc>
        <w:tc>
          <w:tcPr>
            <w:tcW w:w="1916" w:type="dxa"/>
            <w:noWrap w:val="0"/>
            <w:vAlign w:val="center"/>
          </w:tcPr>
          <w:p>
            <w:pPr>
              <w:pStyle w:val="9"/>
              <w:spacing w:line="276" w:lineRule="auto"/>
              <w:rPr>
                <w:rFonts w:hint="eastAsia" w:hAnsi="宋体" w:eastAsia="宋体" w:cs="Courier New"/>
                <w:color w:val="auto"/>
                <w:sz w:val="24"/>
                <w:szCs w:val="24"/>
                <w:highlight w:val="none"/>
                <w:lang w:eastAsia="zh-CN"/>
              </w:rPr>
            </w:pPr>
            <w:r>
              <w:rPr>
                <w:rFonts w:hint="eastAsia" w:hAnsi="宋体" w:cs="Courier New"/>
                <w:color w:val="auto"/>
                <w:sz w:val="24"/>
                <w:szCs w:val="24"/>
                <w:highlight w:val="none"/>
                <w:lang w:eastAsia="zh-CN"/>
              </w:rPr>
              <w:t>中小企业声明函</w:t>
            </w:r>
          </w:p>
        </w:tc>
        <w:tc>
          <w:tcPr>
            <w:tcW w:w="5891" w:type="dxa"/>
            <w:noWrap w:val="0"/>
            <w:vAlign w:val="center"/>
          </w:tcPr>
          <w:p>
            <w:pPr>
              <w:pStyle w:val="9"/>
              <w:spacing w:line="276" w:lineRule="auto"/>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1.本项目专门面向中小企业采购，</w:t>
            </w:r>
            <w:r>
              <w:rPr>
                <w:rFonts w:hint="eastAsia" w:ascii="宋体" w:hAnsi="宋体" w:eastAsia="宋体" w:cs="Courier New"/>
                <w:color w:val="auto"/>
                <w:sz w:val="24"/>
                <w:szCs w:val="24"/>
              </w:rPr>
              <w:t>参加政府采购活动的中小企业应当提供《中小企业声明函》</w:t>
            </w:r>
            <w:r>
              <w:rPr>
                <w:rFonts w:hint="eastAsia" w:ascii="宋体" w:hAnsi="宋体" w:eastAsia="宋体" w:cs="Courier New"/>
                <w:color w:val="auto"/>
                <w:sz w:val="24"/>
                <w:szCs w:val="24"/>
                <w:lang w:eastAsia="zh-CN"/>
              </w:rPr>
              <w:t>；</w:t>
            </w:r>
          </w:p>
          <w:p>
            <w:pPr>
              <w:pStyle w:val="9"/>
              <w:spacing w:line="276" w:lineRule="auto"/>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2.关于监狱企业：视同小微企业。须提供由省级以上监狱管理局、戒毒管理局（含新疆生产建设兵团）出具的属于监狱企业的证明文件；</w:t>
            </w:r>
          </w:p>
          <w:p>
            <w:pPr>
              <w:pStyle w:val="9"/>
              <w:spacing w:line="276" w:lineRule="auto"/>
              <w:rPr>
                <w:rFonts w:hint="eastAsia" w:ascii="宋体" w:hAnsi="宋体" w:eastAsia="宋体" w:cs="Courier New"/>
                <w:color w:val="auto"/>
                <w:sz w:val="24"/>
                <w:szCs w:val="24"/>
              </w:rPr>
            </w:pPr>
            <w:r>
              <w:rPr>
                <w:rFonts w:hint="eastAsia" w:ascii="宋体" w:hAnsi="宋体" w:eastAsia="宋体" w:cs="Courier New"/>
                <w:color w:val="auto"/>
                <w:sz w:val="24"/>
                <w:szCs w:val="24"/>
                <w:lang w:val="en-US" w:eastAsia="zh-CN"/>
              </w:rPr>
              <w:t>3.关于残疾人福利性单位：视同小微企业。须提供完整的“残疾人福利性单位声明函”。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8" w:type="dxa"/>
            <w:vMerge w:val="continue"/>
            <w:noWrap w:val="0"/>
            <w:vAlign w:val="center"/>
          </w:tcPr>
          <w:p>
            <w:pPr>
              <w:pStyle w:val="9"/>
              <w:spacing w:line="360" w:lineRule="auto"/>
              <w:jc w:val="center"/>
              <w:rPr>
                <w:rFonts w:hAnsi="宋体" w:cs="Courier New"/>
                <w:color w:val="auto"/>
                <w:sz w:val="24"/>
                <w:szCs w:val="24"/>
              </w:rPr>
            </w:pPr>
          </w:p>
        </w:tc>
        <w:tc>
          <w:tcPr>
            <w:tcW w:w="711" w:type="dxa"/>
            <w:vMerge w:val="continue"/>
            <w:noWrap w:val="0"/>
            <w:vAlign w:val="center"/>
          </w:tcPr>
          <w:p>
            <w:pPr>
              <w:spacing w:line="360" w:lineRule="auto"/>
              <w:jc w:val="center"/>
              <w:rPr>
                <w:rFonts w:ascii="宋体" w:hAnsi="宋体" w:cs="Courier New"/>
                <w:color w:val="auto"/>
                <w:kern w:val="2"/>
                <w:sz w:val="24"/>
                <w:szCs w:val="24"/>
              </w:rPr>
            </w:pPr>
          </w:p>
        </w:tc>
        <w:tc>
          <w:tcPr>
            <w:tcW w:w="1916" w:type="dxa"/>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营业执照</w:t>
            </w:r>
          </w:p>
        </w:tc>
        <w:tc>
          <w:tcPr>
            <w:tcW w:w="5891" w:type="dxa"/>
            <w:noWrap w:val="0"/>
            <w:vAlign w:val="center"/>
          </w:tcPr>
          <w:p>
            <w:pPr>
              <w:pStyle w:val="9"/>
              <w:spacing w:line="276" w:lineRule="auto"/>
              <w:rPr>
                <w:rFonts w:hint="eastAsia" w:ascii="宋体" w:hAnsi="宋体" w:eastAsia="宋体" w:cs="Courier New"/>
                <w:color w:val="auto"/>
                <w:sz w:val="24"/>
                <w:szCs w:val="24"/>
              </w:rPr>
            </w:pPr>
            <w:r>
              <w:rPr>
                <w:rFonts w:hint="eastAsia" w:ascii="宋体" w:hAnsi="宋体" w:eastAsia="宋体" w:cs="Courier New"/>
                <w:color w:val="auto"/>
                <w:sz w:val="24"/>
                <w:szCs w:val="24"/>
                <w:lang w:eastAsia="zh-CN"/>
              </w:rPr>
              <w:t>供应商须具有独立法人资格</w:t>
            </w:r>
            <w:r>
              <w:rPr>
                <w:rFonts w:hint="eastAsia" w:ascii="宋体" w:hAnsi="宋体" w:eastAsia="宋体" w:cs="Courier New"/>
                <w:color w:val="auto"/>
                <w:sz w:val="24"/>
                <w:szCs w:val="24"/>
              </w:rPr>
              <w:t>（提供营业执照副本）；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8" w:type="dxa"/>
            <w:vMerge w:val="continue"/>
            <w:noWrap w:val="0"/>
            <w:vAlign w:val="center"/>
          </w:tcPr>
          <w:p>
            <w:pPr>
              <w:pStyle w:val="9"/>
              <w:spacing w:line="360" w:lineRule="auto"/>
              <w:jc w:val="center"/>
              <w:rPr>
                <w:rFonts w:hint="eastAsia" w:hAnsi="宋体" w:cs="Courier New"/>
                <w:color w:val="auto"/>
                <w:sz w:val="24"/>
                <w:szCs w:val="24"/>
              </w:rPr>
            </w:pPr>
          </w:p>
        </w:tc>
        <w:tc>
          <w:tcPr>
            <w:tcW w:w="711" w:type="dxa"/>
            <w:vMerge w:val="continue"/>
            <w:noWrap w:val="0"/>
            <w:vAlign w:val="center"/>
          </w:tcPr>
          <w:p>
            <w:pPr>
              <w:spacing w:line="360" w:lineRule="auto"/>
              <w:jc w:val="center"/>
              <w:rPr>
                <w:rFonts w:hint="eastAsia" w:ascii="宋体" w:hAnsi="宋体" w:cs="Courier New"/>
                <w:color w:val="auto"/>
                <w:kern w:val="2"/>
                <w:sz w:val="24"/>
                <w:szCs w:val="24"/>
              </w:rPr>
            </w:pPr>
          </w:p>
        </w:tc>
        <w:tc>
          <w:tcPr>
            <w:tcW w:w="1916" w:type="dxa"/>
            <w:noWrap w:val="0"/>
            <w:vAlign w:val="center"/>
          </w:tcPr>
          <w:p>
            <w:pPr>
              <w:pStyle w:val="9"/>
              <w:spacing w:line="276" w:lineRule="auto"/>
              <w:rPr>
                <w:rFonts w:hint="eastAsia" w:ascii="宋体" w:hAnsi="宋体" w:cs="Courier New"/>
                <w:color w:val="auto"/>
                <w:kern w:val="2"/>
                <w:sz w:val="24"/>
                <w:szCs w:val="24"/>
                <w:lang w:val="en-US" w:eastAsia="zh-CN" w:bidi="ar-SA"/>
              </w:rPr>
            </w:pPr>
            <w:r>
              <w:rPr>
                <w:rFonts w:hint="eastAsia" w:hAnsi="宋体" w:cs="Courier New"/>
                <w:color w:val="auto"/>
                <w:sz w:val="24"/>
                <w:szCs w:val="24"/>
              </w:rPr>
              <w:t>资质等级</w:t>
            </w:r>
          </w:p>
        </w:tc>
        <w:tc>
          <w:tcPr>
            <w:tcW w:w="5891" w:type="dxa"/>
            <w:noWrap w:val="0"/>
            <w:vAlign w:val="center"/>
          </w:tcPr>
          <w:p>
            <w:pPr>
              <w:pStyle w:val="9"/>
              <w:spacing w:line="276" w:lineRule="auto"/>
              <w:rPr>
                <w:rFonts w:hint="eastAsia" w:ascii="宋体" w:hAnsi="宋体" w:eastAsia="宋体" w:cs="Courier New"/>
                <w:color w:val="auto"/>
                <w:sz w:val="24"/>
                <w:szCs w:val="24"/>
                <w:lang w:val="en-US" w:eastAsia="zh-CN"/>
              </w:rPr>
            </w:pPr>
            <w:r>
              <w:rPr>
                <w:rFonts w:hint="eastAsia" w:hAnsi="宋体" w:cs="Courier New"/>
                <w:color w:val="auto"/>
                <w:sz w:val="24"/>
                <w:szCs w:val="24"/>
                <w:lang w:val="en-US" w:eastAsia="zh-CN"/>
              </w:rPr>
              <w:t>供应商须具备工程勘察专业类（工程测量）乙级及以上资质，且同时具备公路行业（公路）专业设计乙级及以上资质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8" w:type="dxa"/>
            <w:vMerge w:val="continue"/>
            <w:noWrap w:val="0"/>
            <w:vAlign w:val="top"/>
          </w:tcPr>
          <w:p>
            <w:pPr>
              <w:pStyle w:val="9"/>
              <w:spacing w:line="360" w:lineRule="auto"/>
              <w:rPr>
                <w:rFonts w:hAnsi="宋体" w:cs="Courier New"/>
                <w:color w:val="auto"/>
                <w:sz w:val="24"/>
                <w:szCs w:val="24"/>
              </w:rPr>
            </w:pPr>
          </w:p>
        </w:tc>
        <w:tc>
          <w:tcPr>
            <w:tcW w:w="711" w:type="dxa"/>
            <w:vMerge w:val="continue"/>
            <w:noWrap w:val="0"/>
            <w:vAlign w:val="center"/>
          </w:tcPr>
          <w:p>
            <w:pPr>
              <w:pStyle w:val="9"/>
              <w:spacing w:line="360" w:lineRule="auto"/>
              <w:rPr>
                <w:rFonts w:hAnsi="宋体" w:cs="Courier New"/>
                <w:color w:val="auto"/>
                <w:sz w:val="24"/>
                <w:szCs w:val="24"/>
              </w:rPr>
            </w:pPr>
          </w:p>
        </w:tc>
        <w:tc>
          <w:tcPr>
            <w:tcW w:w="1916" w:type="dxa"/>
            <w:noWrap w:val="0"/>
            <w:vAlign w:val="center"/>
          </w:tcPr>
          <w:p>
            <w:pPr>
              <w:pStyle w:val="9"/>
              <w:spacing w:line="276" w:lineRule="auto"/>
              <w:rPr>
                <w:rFonts w:hint="eastAsia" w:ascii="宋体" w:hAnsi="宋体" w:eastAsia="宋体" w:cs="Courier New"/>
                <w:color w:val="auto"/>
                <w:kern w:val="2"/>
                <w:sz w:val="24"/>
                <w:szCs w:val="24"/>
                <w:highlight w:val="none"/>
                <w:lang w:val="en-US" w:eastAsia="zh-CN" w:bidi="ar-SA"/>
              </w:rPr>
            </w:pPr>
            <w:r>
              <w:rPr>
                <w:rFonts w:hint="eastAsia" w:hAnsi="宋体" w:cs="Courier New"/>
                <w:color w:val="auto"/>
                <w:sz w:val="24"/>
                <w:szCs w:val="24"/>
                <w:highlight w:val="none"/>
              </w:rPr>
              <w:t>项目</w:t>
            </w:r>
            <w:r>
              <w:rPr>
                <w:rFonts w:hint="eastAsia" w:hAnsi="宋体" w:cs="Courier New"/>
                <w:color w:val="auto"/>
                <w:sz w:val="24"/>
                <w:szCs w:val="24"/>
                <w:highlight w:val="none"/>
                <w:lang w:val="en-US" w:eastAsia="zh-CN"/>
              </w:rPr>
              <w:t>负责人</w:t>
            </w:r>
          </w:p>
        </w:tc>
        <w:tc>
          <w:tcPr>
            <w:tcW w:w="5891" w:type="dxa"/>
            <w:noWrap w:val="0"/>
            <w:vAlign w:val="center"/>
          </w:tcPr>
          <w:p>
            <w:pPr>
              <w:pStyle w:val="9"/>
              <w:spacing w:line="276" w:lineRule="auto"/>
              <w:rPr>
                <w:rFonts w:hint="eastAsia" w:ascii="宋体" w:hAnsi="宋体" w:eastAsia="宋体" w:cs="Courier New"/>
                <w:color w:val="auto"/>
                <w:sz w:val="24"/>
                <w:szCs w:val="24"/>
                <w:lang w:val="en-US" w:eastAsia="zh-CN"/>
              </w:rPr>
            </w:pPr>
            <w:r>
              <w:rPr>
                <w:rFonts w:hint="eastAsia" w:ascii="宋体" w:hAnsi="宋体" w:eastAsia="宋体" w:cs="Courier New"/>
                <w:color w:val="auto"/>
                <w:sz w:val="24"/>
                <w:szCs w:val="24"/>
                <w:lang w:val="en-US" w:eastAsia="zh-CN"/>
              </w:rPr>
              <w:t>拟派项目负责人须具备</w:t>
            </w:r>
            <w:r>
              <w:rPr>
                <w:rFonts w:hint="eastAsia" w:hAnsi="宋体" w:cs="Courier New"/>
                <w:color w:val="auto"/>
                <w:sz w:val="24"/>
                <w:szCs w:val="24"/>
                <w:lang w:val="en-US" w:eastAsia="zh-CN"/>
              </w:rPr>
              <w:t>相关专业中级</w:t>
            </w:r>
            <w:r>
              <w:rPr>
                <w:rFonts w:hint="eastAsia" w:ascii="宋体" w:hAnsi="宋体" w:eastAsia="宋体" w:cs="Courier New"/>
                <w:color w:val="auto"/>
                <w:sz w:val="24"/>
                <w:szCs w:val="24"/>
                <w:lang w:val="en-US" w:eastAsia="zh-CN"/>
              </w:rPr>
              <w:t>及以上技术职称，并提供项目负责人自2023年1月1日以来在</w:t>
            </w:r>
            <w:r>
              <w:rPr>
                <w:rFonts w:hint="eastAsia" w:hAnsi="宋体" w:cs="Courier New"/>
                <w:color w:val="auto"/>
                <w:sz w:val="24"/>
                <w:szCs w:val="24"/>
                <w:lang w:val="en-US" w:eastAsia="zh-CN"/>
              </w:rPr>
              <w:t>本单位</w:t>
            </w:r>
            <w:r>
              <w:rPr>
                <w:rFonts w:hint="eastAsia" w:ascii="宋体" w:hAnsi="宋体" w:eastAsia="宋体" w:cs="Courier New"/>
                <w:color w:val="auto"/>
                <w:sz w:val="24"/>
                <w:szCs w:val="24"/>
                <w:lang w:val="en-US" w:eastAsia="zh-CN"/>
              </w:rPr>
              <w:t>任意连续缴纳6个月的养老保险证明；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8" w:type="dxa"/>
            <w:vMerge w:val="continue"/>
            <w:noWrap w:val="0"/>
            <w:vAlign w:val="top"/>
          </w:tcPr>
          <w:p>
            <w:pPr>
              <w:pStyle w:val="9"/>
              <w:spacing w:line="360" w:lineRule="auto"/>
              <w:rPr>
                <w:rFonts w:hAnsi="宋体" w:cs="Courier New"/>
                <w:color w:val="auto"/>
                <w:sz w:val="24"/>
                <w:szCs w:val="24"/>
              </w:rPr>
            </w:pPr>
          </w:p>
        </w:tc>
        <w:tc>
          <w:tcPr>
            <w:tcW w:w="711" w:type="dxa"/>
            <w:vMerge w:val="continue"/>
            <w:noWrap w:val="0"/>
            <w:vAlign w:val="center"/>
          </w:tcPr>
          <w:p>
            <w:pPr>
              <w:pStyle w:val="9"/>
              <w:spacing w:line="360" w:lineRule="auto"/>
              <w:rPr>
                <w:rFonts w:hAnsi="宋体" w:cs="Courier New"/>
                <w:color w:val="auto"/>
                <w:sz w:val="24"/>
                <w:szCs w:val="24"/>
              </w:rPr>
            </w:pPr>
          </w:p>
        </w:tc>
        <w:tc>
          <w:tcPr>
            <w:tcW w:w="1916" w:type="dxa"/>
            <w:noWrap w:val="0"/>
            <w:vAlign w:val="center"/>
          </w:tcPr>
          <w:p>
            <w:pPr>
              <w:pStyle w:val="9"/>
              <w:spacing w:line="276" w:lineRule="auto"/>
              <w:rPr>
                <w:rFonts w:hint="eastAsia" w:hAnsi="宋体" w:cs="Courier New"/>
                <w:color w:val="auto"/>
                <w:sz w:val="24"/>
                <w:szCs w:val="24"/>
              </w:rPr>
            </w:pPr>
            <w:r>
              <w:rPr>
                <w:rFonts w:hint="eastAsia"/>
                <w:color w:val="auto"/>
                <w:sz w:val="24"/>
                <w:szCs w:val="24"/>
                <w:shd w:val="clear" w:color="auto" w:fill="FFFFFF"/>
              </w:rPr>
              <w:t>无商业贿赂及不正当竞争行为的承诺书</w:t>
            </w:r>
          </w:p>
        </w:tc>
        <w:tc>
          <w:tcPr>
            <w:tcW w:w="5891" w:type="dxa"/>
            <w:noWrap w:val="0"/>
            <w:vAlign w:val="center"/>
          </w:tcPr>
          <w:p>
            <w:pPr>
              <w:pStyle w:val="9"/>
              <w:spacing w:line="276" w:lineRule="auto"/>
              <w:rPr>
                <w:rFonts w:hint="eastAsia" w:ascii="宋体" w:hAnsi="宋体" w:eastAsia="宋体" w:cs="Courier New"/>
                <w:color w:val="auto"/>
                <w:sz w:val="24"/>
                <w:szCs w:val="24"/>
                <w:lang w:eastAsia="zh-CN"/>
              </w:rPr>
            </w:pPr>
            <w:r>
              <w:rPr>
                <w:rFonts w:hint="eastAsia" w:ascii="宋体" w:hAnsi="宋体" w:eastAsia="宋体" w:cs="Courier New"/>
                <w:color w:val="auto"/>
                <w:sz w:val="24"/>
                <w:szCs w:val="24"/>
                <w:lang w:eastAsia="zh-CN"/>
              </w:rPr>
              <w:t>供应商需提供本企业的无商业贿赂及不正当竞争行为的承诺书；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8" w:type="dxa"/>
            <w:vMerge w:val="continue"/>
            <w:noWrap w:val="0"/>
            <w:vAlign w:val="top"/>
          </w:tcPr>
          <w:p>
            <w:pPr>
              <w:pStyle w:val="9"/>
              <w:spacing w:line="360" w:lineRule="auto"/>
              <w:rPr>
                <w:rFonts w:hAnsi="宋体" w:cs="Courier New"/>
                <w:color w:val="auto"/>
                <w:sz w:val="24"/>
                <w:szCs w:val="24"/>
              </w:rPr>
            </w:pPr>
          </w:p>
        </w:tc>
        <w:tc>
          <w:tcPr>
            <w:tcW w:w="711" w:type="dxa"/>
            <w:vMerge w:val="continue"/>
            <w:noWrap w:val="0"/>
            <w:vAlign w:val="center"/>
          </w:tcPr>
          <w:p>
            <w:pPr>
              <w:pStyle w:val="9"/>
              <w:spacing w:line="360" w:lineRule="auto"/>
              <w:rPr>
                <w:rFonts w:hAnsi="宋体" w:cs="Courier New"/>
                <w:color w:val="auto"/>
                <w:sz w:val="24"/>
                <w:szCs w:val="24"/>
              </w:rPr>
            </w:pPr>
          </w:p>
        </w:tc>
        <w:tc>
          <w:tcPr>
            <w:tcW w:w="1916" w:type="dxa"/>
            <w:noWrap w:val="0"/>
            <w:vAlign w:val="center"/>
          </w:tcPr>
          <w:p>
            <w:pPr>
              <w:pStyle w:val="9"/>
              <w:spacing w:line="276" w:lineRule="auto"/>
              <w:rPr>
                <w:rFonts w:hint="eastAsia"/>
                <w:color w:val="auto"/>
                <w:sz w:val="24"/>
                <w:szCs w:val="24"/>
                <w:shd w:val="clear" w:color="auto" w:fill="FFFFFF"/>
              </w:rPr>
            </w:pPr>
            <w:r>
              <w:rPr>
                <w:rFonts w:hint="eastAsia"/>
                <w:color w:val="auto"/>
                <w:sz w:val="24"/>
                <w:szCs w:val="24"/>
                <w:shd w:val="clear" w:color="auto" w:fill="FFFFFF"/>
                <w:lang w:val="en-US" w:eastAsia="zh-CN"/>
              </w:rPr>
              <w:t>无行贿犯罪记录在中国裁判文书网自行查询或自行承诺</w:t>
            </w:r>
          </w:p>
        </w:tc>
        <w:tc>
          <w:tcPr>
            <w:tcW w:w="5891" w:type="dxa"/>
            <w:noWrap w:val="0"/>
            <w:vAlign w:val="center"/>
          </w:tcPr>
          <w:p>
            <w:pPr>
              <w:pStyle w:val="9"/>
              <w:spacing w:line="276" w:lineRule="auto"/>
              <w:rPr>
                <w:rFonts w:hint="eastAsia" w:ascii="宋体" w:hAnsi="宋体" w:eastAsia="宋体" w:cs="Courier New"/>
                <w:color w:val="auto"/>
                <w:sz w:val="24"/>
                <w:szCs w:val="24"/>
                <w:lang w:eastAsia="zh-CN"/>
              </w:rPr>
            </w:pPr>
            <w:r>
              <w:rPr>
                <w:rFonts w:hint="eastAsia" w:hAnsi="宋体" w:cs="Courier New"/>
                <w:color w:val="auto"/>
                <w:sz w:val="24"/>
                <w:szCs w:val="24"/>
                <w:lang w:val="en-US" w:eastAsia="zh-CN"/>
              </w:rPr>
              <w:t>供应商</w:t>
            </w:r>
            <w:r>
              <w:rPr>
                <w:rFonts w:hint="eastAsia" w:ascii="宋体" w:hAnsi="宋体" w:eastAsia="宋体" w:cs="Courier New"/>
                <w:color w:val="auto"/>
                <w:sz w:val="24"/>
                <w:szCs w:val="24"/>
                <w:lang w:val="en-US" w:eastAsia="zh-CN"/>
              </w:rPr>
              <w:t>出具无行贿犯罪记录在中国裁判文书网自行查询或自行承诺（查询对象：企业、法定代表人、拟派项目负责人）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Merge w:val="continue"/>
            <w:tcBorders>
              <w:bottom w:val="single" w:color="auto" w:sz="4" w:space="0"/>
            </w:tcBorders>
            <w:noWrap w:val="0"/>
            <w:vAlign w:val="top"/>
          </w:tcPr>
          <w:p>
            <w:pPr>
              <w:pStyle w:val="9"/>
              <w:spacing w:line="360" w:lineRule="auto"/>
              <w:rPr>
                <w:rFonts w:hAnsi="宋体" w:cs="Courier New"/>
                <w:color w:val="auto"/>
                <w:sz w:val="24"/>
                <w:szCs w:val="24"/>
              </w:rPr>
            </w:pPr>
          </w:p>
        </w:tc>
        <w:tc>
          <w:tcPr>
            <w:tcW w:w="711" w:type="dxa"/>
            <w:vMerge w:val="continue"/>
            <w:tcBorders>
              <w:bottom w:val="single" w:color="auto" w:sz="4" w:space="0"/>
            </w:tcBorders>
            <w:noWrap w:val="0"/>
            <w:vAlign w:val="center"/>
          </w:tcPr>
          <w:p>
            <w:pPr>
              <w:pStyle w:val="9"/>
              <w:spacing w:line="360" w:lineRule="auto"/>
              <w:rPr>
                <w:rFonts w:hAnsi="宋体" w:cs="Courier New"/>
                <w:color w:val="auto"/>
                <w:sz w:val="24"/>
                <w:szCs w:val="24"/>
              </w:rPr>
            </w:pPr>
          </w:p>
        </w:tc>
        <w:tc>
          <w:tcPr>
            <w:tcW w:w="1916" w:type="dxa"/>
            <w:tcBorders>
              <w:bottom w:val="single" w:color="auto" w:sz="4" w:space="0"/>
            </w:tcBorders>
            <w:noWrap w:val="0"/>
            <w:vAlign w:val="center"/>
          </w:tcPr>
          <w:p>
            <w:pPr>
              <w:pStyle w:val="9"/>
              <w:spacing w:line="276" w:lineRule="auto"/>
              <w:rPr>
                <w:rFonts w:hint="eastAsia" w:hAnsi="宋体" w:eastAsia="宋体"/>
                <w:color w:val="auto"/>
                <w:sz w:val="24"/>
                <w:szCs w:val="24"/>
                <w:lang w:eastAsia="zh-CN"/>
              </w:rPr>
            </w:pPr>
            <w:r>
              <w:rPr>
                <w:rFonts w:hint="eastAsia" w:hAnsi="宋体"/>
                <w:color w:val="auto"/>
                <w:sz w:val="24"/>
                <w:szCs w:val="24"/>
                <w:lang w:eastAsia="zh-CN"/>
              </w:rPr>
              <w:t>其他要求</w:t>
            </w:r>
          </w:p>
        </w:tc>
        <w:tc>
          <w:tcPr>
            <w:tcW w:w="5891" w:type="dxa"/>
            <w:tcBorders>
              <w:bottom w:val="single" w:color="auto" w:sz="4" w:space="0"/>
            </w:tcBorders>
            <w:noWrap w:val="0"/>
            <w:vAlign w:val="center"/>
          </w:tcPr>
          <w:p>
            <w:pPr>
              <w:pStyle w:val="9"/>
              <w:spacing w:line="276" w:lineRule="auto"/>
              <w:rPr>
                <w:rFonts w:hint="eastAsia" w:ascii="宋体" w:hAnsi="宋体" w:eastAsia="宋体" w:cs="Courier New"/>
                <w:color w:val="auto"/>
                <w:sz w:val="24"/>
                <w:szCs w:val="24"/>
                <w:lang w:eastAsia="zh-CN"/>
              </w:rPr>
            </w:pPr>
            <w:r>
              <w:rPr>
                <w:rFonts w:hint="eastAsia" w:ascii="宋体" w:hAnsi="宋体" w:eastAsia="宋体" w:cs="Courier New"/>
                <w:color w:val="auto"/>
                <w:sz w:val="24"/>
                <w:szCs w:val="24"/>
                <w:lang w:eastAsia="zh-CN"/>
              </w:rPr>
              <w:t>供应商没有被列入“中国执行信息公开网”的“失信被执行人”、“信用中国”的“重大税收违法失信主体”及“中国政府采购网”的“政府采购严重违法失信行为记录名单”的供应商。【查询渠道：“中国执行信息公开网”（http://zxgk.court.gov.cn/）“信用中国”网站（www.creditchina.gov.cn）、“中国政府采购网”（www.ccgp.gov.cn）】（</w:t>
            </w:r>
            <w:r>
              <w:rPr>
                <w:rFonts w:hint="eastAsia" w:hAnsi="宋体" w:cs="Courier New"/>
                <w:color w:val="auto"/>
                <w:sz w:val="24"/>
                <w:szCs w:val="24"/>
                <w:lang w:eastAsia="zh-CN"/>
              </w:rPr>
              <w:t>提供网站的查询结果截图</w:t>
            </w:r>
            <w:r>
              <w:rPr>
                <w:rFonts w:hint="eastAsia" w:ascii="宋体" w:hAnsi="宋体" w:eastAsia="宋体" w:cs="Courier New"/>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8" w:type="dxa"/>
            <w:vMerge w:val="restart"/>
            <w:tcBorders>
              <w:top w:val="single" w:color="auto" w:sz="4" w:space="0"/>
              <w:left w:val="single" w:color="auto" w:sz="4" w:space="0"/>
              <w:right w:val="single" w:color="auto" w:sz="4" w:space="0"/>
            </w:tcBorders>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2.1.3</w:t>
            </w:r>
          </w:p>
        </w:tc>
        <w:tc>
          <w:tcPr>
            <w:tcW w:w="711" w:type="dxa"/>
            <w:vMerge w:val="restart"/>
            <w:tcBorders>
              <w:top w:val="single" w:color="auto" w:sz="4" w:space="0"/>
              <w:left w:val="single" w:color="auto" w:sz="4" w:space="0"/>
              <w:right w:val="single" w:color="auto" w:sz="4" w:space="0"/>
            </w:tcBorders>
            <w:noWrap w:val="0"/>
            <w:vAlign w:val="center"/>
          </w:tcPr>
          <w:p>
            <w:pPr>
              <w:pStyle w:val="9"/>
              <w:spacing w:line="360" w:lineRule="auto"/>
              <w:jc w:val="center"/>
              <w:rPr>
                <w:rFonts w:hAnsi="宋体" w:cs="Courier New"/>
                <w:color w:val="auto"/>
                <w:sz w:val="24"/>
                <w:szCs w:val="24"/>
              </w:rPr>
            </w:pPr>
            <w:r>
              <w:rPr>
                <w:rFonts w:hint="eastAsia" w:hAnsi="宋体" w:cs="Courier New"/>
                <w:color w:val="auto"/>
                <w:sz w:val="24"/>
                <w:szCs w:val="24"/>
              </w:rPr>
              <w:t>响</w:t>
            </w:r>
          </w:p>
          <w:p>
            <w:pPr>
              <w:pStyle w:val="9"/>
              <w:spacing w:line="360" w:lineRule="auto"/>
              <w:jc w:val="center"/>
              <w:rPr>
                <w:rFonts w:hAnsi="宋体" w:cs="Courier New"/>
                <w:color w:val="auto"/>
                <w:sz w:val="24"/>
                <w:szCs w:val="24"/>
              </w:rPr>
            </w:pPr>
            <w:r>
              <w:rPr>
                <w:rFonts w:hint="eastAsia" w:hAnsi="宋体" w:cs="Courier New"/>
                <w:color w:val="auto"/>
                <w:sz w:val="24"/>
                <w:szCs w:val="24"/>
              </w:rPr>
              <w:t>应</w:t>
            </w:r>
          </w:p>
          <w:p>
            <w:pPr>
              <w:pStyle w:val="9"/>
              <w:spacing w:line="360" w:lineRule="auto"/>
              <w:jc w:val="center"/>
              <w:rPr>
                <w:rFonts w:hAnsi="宋体" w:cs="Courier New"/>
                <w:color w:val="auto"/>
                <w:sz w:val="24"/>
                <w:szCs w:val="24"/>
              </w:rPr>
            </w:pPr>
            <w:r>
              <w:rPr>
                <w:rFonts w:hint="eastAsia" w:hAnsi="宋体" w:cs="Courier New"/>
                <w:color w:val="auto"/>
                <w:sz w:val="24"/>
                <w:szCs w:val="24"/>
              </w:rPr>
              <w:t>性</w:t>
            </w:r>
          </w:p>
          <w:p>
            <w:pPr>
              <w:pStyle w:val="9"/>
              <w:spacing w:line="360" w:lineRule="auto"/>
              <w:jc w:val="center"/>
              <w:rPr>
                <w:rFonts w:hAnsi="宋体" w:cs="Courier New"/>
                <w:color w:val="auto"/>
                <w:sz w:val="24"/>
                <w:szCs w:val="24"/>
              </w:rPr>
            </w:pPr>
            <w:r>
              <w:rPr>
                <w:rFonts w:hint="eastAsia" w:hAnsi="宋体" w:cs="Courier New"/>
                <w:color w:val="auto"/>
                <w:sz w:val="24"/>
                <w:szCs w:val="24"/>
              </w:rPr>
              <w:t>评</w:t>
            </w:r>
          </w:p>
          <w:p>
            <w:pPr>
              <w:pStyle w:val="9"/>
              <w:spacing w:line="360" w:lineRule="auto"/>
              <w:jc w:val="center"/>
              <w:rPr>
                <w:rFonts w:hAnsi="宋体" w:cs="Courier New"/>
                <w:color w:val="auto"/>
                <w:sz w:val="24"/>
                <w:szCs w:val="24"/>
              </w:rPr>
            </w:pPr>
            <w:r>
              <w:rPr>
                <w:rFonts w:hint="eastAsia" w:hAnsi="宋体" w:cs="Courier New"/>
                <w:color w:val="auto"/>
                <w:sz w:val="24"/>
                <w:szCs w:val="24"/>
              </w:rPr>
              <w:t>审</w:t>
            </w:r>
          </w:p>
          <w:p>
            <w:pPr>
              <w:pStyle w:val="9"/>
              <w:spacing w:line="360" w:lineRule="auto"/>
              <w:jc w:val="center"/>
              <w:rPr>
                <w:rFonts w:hAnsi="宋体" w:cs="Courier New"/>
                <w:color w:val="auto"/>
                <w:sz w:val="24"/>
                <w:szCs w:val="24"/>
              </w:rPr>
            </w:pPr>
            <w:r>
              <w:rPr>
                <w:rFonts w:hint="eastAsia" w:hAnsi="宋体" w:cs="Courier New"/>
                <w:color w:val="auto"/>
                <w:sz w:val="24"/>
                <w:szCs w:val="24"/>
              </w:rPr>
              <w:t>标</w:t>
            </w:r>
          </w:p>
          <w:p>
            <w:pPr>
              <w:pStyle w:val="9"/>
              <w:spacing w:line="360" w:lineRule="auto"/>
              <w:jc w:val="center"/>
              <w:rPr>
                <w:rFonts w:hAnsi="宋体" w:cs="Courier New"/>
                <w:color w:val="auto"/>
                <w:sz w:val="24"/>
                <w:szCs w:val="24"/>
              </w:rPr>
            </w:pPr>
            <w:r>
              <w:rPr>
                <w:rFonts w:hint="eastAsia" w:hAnsi="宋体" w:cs="Courier New"/>
                <w:color w:val="auto"/>
                <w:sz w:val="24"/>
                <w:szCs w:val="24"/>
              </w:rPr>
              <w:t>准</w:t>
            </w:r>
          </w:p>
        </w:tc>
        <w:tc>
          <w:tcPr>
            <w:tcW w:w="1916"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highlight w:val="none"/>
              </w:rPr>
              <w:t>磋商范围</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int="eastAsia" w:ascii="宋体" w:hAnsi="宋体" w:eastAsia="宋体" w:cs="Courier New"/>
                <w:color w:val="auto"/>
                <w:sz w:val="24"/>
                <w:szCs w:val="24"/>
              </w:rPr>
            </w:pPr>
            <w:r>
              <w:rPr>
                <w:rFonts w:hint="eastAsia" w:ascii="宋体" w:hAnsi="宋体" w:eastAsia="宋体" w:cs="Courier New"/>
                <w:color w:val="auto"/>
                <w:sz w:val="24"/>
                <w:szCs w:val="24"/>
              </w:rPr>
              <w:t>负责本项目初勘、初测，详勘、定测，施工图设计，并积极配合完成相关的审查，提交招标所需的招标图纸、技术规范、准确的招标工程量清单、预算、文件汇总以及相关后续服务工作等，提交招标人招标所需的招标图纸（包括文本版、CAD格式电子版和PDF格式电子版）、规范、准确的招标工程量清单、文件汇总、交竣工设计部分的资料汇总整理以及后续服务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8"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711"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lang w:val="en-US" w:eastAsia="zh-CN"/>
              </w:rPr>
              <w:t>勘察设计服务期限</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int="eastAsia" w:ascii="宋体" w:hAnsi="宋体" w:eastAsia="宋体" w:cs="Courier New"/>
                <w:color w:val="auto"/>
                <w:sz w:val="24"/>
                <w:szCs w:val="24"/>
                <w:lang w:eastAsia="zh-CN"/>
              </w:rPr>
            </w:pPr>
            <w:r>
              <w:rPr>
                <w:rFonts w:hint="eastAsia" w:ascii="宋体" w:hAnsi="宋体" w:eastAsia="宋体" w:cs="Courier New"/>
                <w:color w:val="auto"/>
                <w:sz w:val="24"/>
                <w:szCs w:val="24"/>
              </w:rPr>
              <w:t>自合同签订之日起30日内完成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18"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711"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int="eastAsia" w:hAnsi="宋体" w:eastAsia="宋体" w:cs="Courier New"/>
                <w:color w:val="auto"/>
                <w:sz w:val="24"/>
                <w:szCs w:val="24"/>
                <w:lang w:val="en-US" w:eastAsia="zh-CN"/>
              </w:rPr>
            </w:pPr>
            <w:r>
              <w:rPr>
                <w:rFonts w:hint="eastAsia" w:hAnsi="宋体" w:cs="Courier New"/>
                <w:color w:val="auto"/>
                <w:sz w:val="24"/>
                <w:szCs w:val="24"/>
              </w:rPr>
              <w:t>质量</w:t>
            </w:r>
            <w:r>
              <w:rPr>
                <w:rFonts w:hint="eastAsia" w:hAnsi="宋体" w:cs="Courier New"/>
                <w:color w:val="auto"/>
                <w:sz w:val="24"/>
                <w:szCs w:val="24"/>
                <w:lang w:val="en-US" w:eastAsia="zh-CN"/>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int="eastAsia" w:ascii="宋体" w:hAnsi="宋体" w:eastAsia="宋体" w:cs="Courier New"/>
                <w:color w:val="auto"/>
                <w:sz w:val="24"/>
                <w:szCs w:val="24"/>
              </w:rPr>
            </w:pPr>
            <w:r>
              <w:rPr>
                <w:rFonts w:hint="eastAsia" w:ascii="宋体" w:hAnsi="宋体" w:eastAsia="宋体" w:cs="Courier New"/>
                <w:color w:val="auto"/>
                <w:sz w:val="24"/>
                <w:szCs w:val="24"/>
              </w:rPr>
              <w:t>符合相关国家规范和行业标准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8"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711" w:type="dxa"/>
            <w:vMerge w:val="continue"/>
            <w:tcBorders>
              <w:left w:val="single" w:color="auto" w:sz="4" w:space="0"/>
              <w:right w:val="single" w:color="auto" w:sz="4" w:space="0"/>
            </w:tcBorders>
            <w:noWrap w:val="0"/>
            <w:vAlign w:val="top"/>
          </w:tcPr>
          <w:p>
            <w:pPr>
              <w:pStyle w:val="9"/>
              <w:spacing w:line="360" w:lineRule="auto"/>
              <w:rPr>
                <w:rFonts w:hAnsi="宋体" w:cs="Courier New"/>
                <w:color w:val="auto"/>
                <w:sz w:val="24"/>
                <w:szCs w:val="24"/>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Ansi="宋体" w:cs="Courier New"/>
                <w:color w:val="auto"/>
                <w:sz w:val="24"/>
                <w:szCs w:val="24"/>
              </w:rPr>
            </w:pPr>
            <w:r>
              <w:rPr>
                <w:rFonts w:hint="eastAsia" w:hAnsi="宋体" w:cs="Courier New"/>
                <w:color w:val="auto"/>
                <w:sz w:val="24"/>
                <w:szCs w:val="24"/>
              </w:rPr>
              <w:t>磋商有效期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pPr>
              <w:pStyle w:val="9"/>
              <w:spacing w:line="276" w:lineRule="auto"/>
              <w:rPr>
                <w:rFonts w:hint="eastAsia" w:ascii="宋体" w:hAnsi="宋体" w:eastAsia="宋体" w:cs="Courier New"/>
                <w:color w:val="auto"/>
                <w:sz w:val="24"/>
                <w:szCs w:val="24"/>
                <w:lang w:eastAsia="zh-CN"/>
              </w:rPr>
            </w:pPr>
            <w:r>
              <w:rPr>
                <w:rFonts w:hint="eastAsia" w:ascii="宋体" w:hAnsi="宋体" w:eastAsia="宋体" w:cs="Courier New"/>
                <w:color w:val="auto"/>
                <w:sz w:val="24"/>
                <w:szCs w:val="24"/>
              </w:rPr>
              <w:t>响应文件递交截止之日起</w:t>
            </w:r>
            <w:r>
              <w:rPr>
                <w:rFonts w:hint="eastAsia" w:ascii="宋体" w:hAnsi="宋体" w:eastAsia="宋体" w:cs="Courier New"/>
                <w:color w:val="auto"/>
                <w:sz w:val="24"/>
                <w:szCs w:val="24"/>
                <w:lang w:val="en-US" w:eastAsia="zh-CN"/>
              </w:rPr>
              <w:t>60</w:t>
            </w:r>
            <w:r>
              <w:rPr>
                <w:rFonts w:hint="eastAsia" w:ascii="宋体" w:hAnsi="宋体" w:eastAsia="宋体" w:cs="Courier New"/>
                <w:color w:val="auto"/>
                <w:sz w:val="24"/>
                <w:szCs w:val="24"/>
                <w:lang w:eastAsia="zh-CN"/>
              </w:rPr>
              <w:t>日历天</w:t>
            </w:r>
          </w:p>
        </w:tc>
      </w:tr>
    </w:tbl>
    <w:p>
      <w:pPr>
        <w:spacing w:line="360" w:lineRule="auto"/>
        <w:rPr>
          <w:rFonts w:hint="eastAsia" w:ascii="宋体" w:hAnsi="宋体" w:cs="宋体"/>
          <w:b/>
          <w:bCs/>
          <w:color w:val="auto"/>
          <w:sz w:val="32"/>
          <w:szCs w:val="32"/>
        </w:rPr>
      </w:pPr>
    </w:p>
    <w:p>
      <w:pPr>
        <w:pStyle w:val="15"/>
        <w:rPr>
          <w:rFonts w:hint="eastAsia" w:ascii="宋体" w:hAnsi="宋体" w:cs="宋体"/>
          <w:b/>
          <w:bCs/>
          <w:color w:val="auto"/>
          <w:sz w:val="32"/>
          <w:szCs w:val="32"/>
        </w:rPr>
      </w:pPr>
    </w:p>
    <w:p>
      <w:pPr>
        <w:pStyle w:val="16"/>
        <w:rPr>
          <w:rFonts w:hint="eastAsia"/>
        </w:rPr>
      </w:pPr>
    </w:p>
    <w:p>
      <w:pPr>
        <w:pStyle w:val="16"/>
        <w:rPr>
          <w:rFonts w:hint="eastAsia"/>
        </w:rPr>
      </w:pPr>
    </w:p>
    <w:p>
      <w:pPr>
        <w:pStyle w:val="16"/>
        <w:rPr>
          <w:rFonts w:hint="eastAsia"/>
        </w:rPr>
      </w:pPr>
    </w:p>
    <w:p>
      <w:pPr>
        <w:pStyle w:val="16"/>
        <w:rPr>
          <w:rFonts w:hint="eastAsia"/>
        </w:rPr>
      </w:pPr>
    </w:p>
    <w:p>
      <w:pPr>
        <w:pStyle w:val="16"/>
        <w:rPr>
          <w:rFonts w:hint="eastAsia"/>
        </w:rPr>
      </w:pP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s="宋体"/>
          <w:b/>
          <w:bCs/>
          <w:color w:val="auto"/>
          <w:sz w:val="32"/>
          <w:szCs w:val="32"/>
        </w:rPr>
      </w:pPr>
    </w:p>
    <w:p>
      <w:pPr>
        <w:spacing w:line="360" w:lineRule="auto"/>
        <w:jc w:val="center"/>
        <w:rPr>
          <w:rFonts w:hint="eastAsia" w:ascii="宋体" w:hAnsi="宋体" w:cs="宋体"/>
          <w:b/>
          <w:bCs/>
          <w:color w:val="auto"/>
          <w:sz w:val="32"/>
          <w:szCs w:val="32"/>
        </w:rPr>
      </w:pPr>
    </w:p>
    <w:p>
      <w:pPr>
        <w:rPr>
          <w:rFonts w:hint="eastAsia" w:ascii="宋体" w:hAnsi="宋体" w:cs="宋体"/>
          <w:b/>
          <w:bCs/>
          <w:color w:val="auto"/>
          <w:sz w:val="32"/>
          <w:szCs w:val="32"/>
        </w:rPr>
      </w:pPr>
      <w:r>
        <w:rPr>
          <w:rFonts w:hint="eastAsia" w:ascii="宋体" w:hAnsi="宋体" w:cs="宋体"/>
          <w:b/>
          <w:bCs/>
          <w:color w:val="auto"/>
          <w:sz w:val="32"/>
          <w:szCs w:val="32"/>
        </w:rPr>
        <w:br w:type="page"/>
      </w: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评分标准</w:t>
      </w:r>
    </w:p>
    <w:tbl>
      <w:tblPr>
        <w:tblStyle w:val="17"/>
        <w:tblpPr w:leftFromText="180" w:rightFromText="180" w:vertAnchor="text" w:horzAnchor="page" w:tblpX="1366" w:tblpY="338"/>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83"/>
        <w:gridCol w:w="1505"/>
        <w:gridCol w:w="1110"/>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804" w:type="dxa"/>
            <w:gridSpan w:val="2"/>
            <w:noWrap w:val="0"/>
            <w:vAlign w:val="center"/>
          </w:tcPr>
          <w:p>
            <w:pPr>
              <w:jc w:val="center"/>
              <w:rPr>
                <w:rFonts w:ascii="宋体" w:hAnsi="宋体"/>
                <w:color w:val="auto"/>
                <w:sz w:val="24"/>
                <w:szCs w:val="24"/>
                <w:highlight w:val="none"/>
              </w:rPr>
            </w:pPr>
            <w:r>
              <w:rPr>
                <w:rFonts w:hint="eastAsia" w:ascii="宋体" w:hAnsi="宋体"/>
                <w:b/>
                <w:color w:val="auto"/>
                <w:sz w:val="24"/>
                <w:szCs w:val="24"/>
                <w:highlight w:val="none"/>
              </w:rPr>
              <w:t>条款号</w:t>
            </w:r>
          </w:p>
        </w:tc>
        <w:tc>
          <w:tcPr>
            <w:tcW w:w="1505" w:type="dxa"/>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评分因素</w:t>
            </w:r>
          </w:p>
        </w:tc>
        <w:tc>
          <w:tcPr>
            <w:tcW w:w="6196" w:type="dxa"/>
            <w:gridSpan w:val="2"/>
            <w:noWrap w:val="0"/>
            <w:vAlign w:val="center"/>
          </w:tcPr>
          <w:p>
            <w:pPr>
              <w:spacing w:before="120" w:beforeLines="50" w:after="120" w:afterLines="50"/>
              <w:jc w:val="center"/>
              <w:rPr>
                <w:rFonts w:ascii="宋体" w:hAnsi="宋体"/>
                <w:color w:val="auto"/>
                <w:sz w:val="24"/>
                <w:szCs w:val="24"/>
                <w:highlight w:val="none"/>
              </w:rPr>
            </w:pPr>
            <w:r>
              <w:rPr>
                <w:rFonts w:hint="eastAsia" w:ascii="宋体" w:hAnsi="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exact"/>
        </w:trPr>
        <w:tc>
          <w:tcPr>
            <w:tcW w:w="821" w:type="dxa"/>
            <w:vMerge w:val="restart"/>
            <w:noWrap w:val="0"/>
            <w:vAlign w:val="center"/>
          </w:tcPr>
          <w:p>
            <w:pPr>
              <w:spacing w:line="360" w:lineRule="exact"/>
              <w:jc w:val="center"/>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1</w:t>
            </w:r>
          </w:p>
        </w:tc>
        <w:tc>
          <w:tcPr>
            <w:tcW w:w="983" w:type="dxa"/>
            <w:vMerge w:val="restart"/>
            <w:noWrap w:val="0"/>
            <w:vAlign w:val="center"/>
          </w:tcPr>
          <w:p>
            <w:pPr>
              <w:spacing w:line="420" w:lineRule="exact"/>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技术标评分标准</w:t>
            </w:r>
            <w:r>
              <w:rPr>
                <w:rFonts w:hint="eastAsia" w:ascii="宋体" w:hAnsi="宋体" w:cs="Courier New"/>
                <w:color w:val="auto"/>
                <w:kern w:val="2"/>
                <w:sz w:val="24"/>
                <w:szCs w:val="24"/>
                <w:highlight w:val="none"/>
                <w:lang w:val="en-US" w:eastAsia="zh-CN"/>
              </w:rPr>
              <w:t>40</w:t>
            </w:r>
            <w:r>
              <w:rPr>
                <w:rFonts w:hint="eastAsia" w:ascii="宋体" w:hAnsi="宋体" w:cs="Courier New"/>
                <w:color w:val="auto"/>
                <w:kern w:val="2"/>
                <w:sz w:val="24"/>
                <w:szCs w:val="24"/>
                <w:highlight w:val="none"/>
              </w:rPr>
              <w:t>分</w:t>
            </w:r>
          </w:p>
        </w:tc>
        <w:tc>
          <w:tcPr>
            <w:tcW w:w="1505" w:type="dxa"/>
            <w:noWrap w:val="0"/>
            <w:vAlign w:val="center"/>
          </w:tcPr>
          <w:p>
            <w:pPr>
              <w:spacing w:line="360" w:lineRule="exact"/>
              <w:jc w:val="center"/>
              <w:rPr>
                <w:rFonts w:ascii="宋体" w:hAnsi="宋体" w:cs="Courier New"/>
                <w:color w:val="auto"/>
                <w:kern w:val="2"/>
                <w:sz w:val="24"/>
                <w:szCs w:val="24"/>
                <w:highlight w:val="none"/>
              </w:rPr>
            </w:pPr>
            <w:r>
              <w:rPr>
                <w:rFonts w:ascii="宋体" w:hAnsi="宋体" w:cs="宋体"/>
                <w:sz w:val="24"/>
                <w:highlight w:val="none"/>
              </w:rPr>
              <w:t>对</w:t>
            </w:r>
            <w:r>
              <w:rPr>
                <w:rFonts w:hint="eastAsia" w:ascii="宋体" w:hAnsi="宋体" w:cs="宋体"/>
                <w:sz w:val="24"/>
                <w:highlight w:val="none"/>
              </w:rPr>
              <w:t>设计工作</w:t>
            </w:r>
            <w:r>
              <w:rPr>
                <w:rFonts w:ascii="宋体" w:hAnsi="宋体" w:cs="宋体"/>
                <w:sz w:val="24"/>
                <w:highlight w:val="none"/>
              </w:rPr>
              <w:t>的理解和总体设计思路</w:t>
            </w:r>
            <w:r>
              <w:rPr>
                <w:rFonts w:hint="eastAsia" w:ascii="宋体" w:hAnsi="宋体" w:cs="宋体"/>
                <w:sz w:val="24"/>
                <w:highlight w:val="none"/>
              </w:rPr>
              <w:t>(0-8分）</w:t>
            </w:r>
          </w:p>
        </w:tc>
        <w:tc>
          <w:tcPr>
            <w:tcW w:w="6196" w:type="dxa"/>
            <w:gridSpan w:val="2"/>
            <w:noWrap w:val="0"/>
            <w:vAlign w:val="center"/>
          </w:tcPr>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1</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对本项目设计工作的范围及任务的描述理解准确、总体设计思路清晰、切实可行、思路方法及可实施性较好全面的得</w:t>
            </w:r>
            <w:r>
              <w:rPr>
                <w:rFonts w:hint="eastAsia" w:ascii="宋体" w:hAnsi="宋体" w:cs="Courier New"/>
                <w:color w:val="auto"/>
                <w:kern w:val="2"/>
                <w:sz w:val="24"/>
                <w:szCs w:val="24"/>
                <w:highlight w:val="none"/>
                <w:lang w:val="en-US" w:eastAsia="zh-CN"/>
              </w:rPr>
              <w:t>8</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对本项目设计工作的范围及任务的描述理解一般、总体勘察设计思路清晰、切实可行、思路方法及可实施性一般肤浅的得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3</w:t>
            </w: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rPr>
              <w:t>对本项目设计工作的范围及任务的描述理解不准确、勘察设计思路不清晰实施难度大的得</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rPr>
              <w:t>分；</w:t>
            </w:r>
          </w:p>
          <w:p>
            <w:pPr>
              <w:spacing w:line="360" w:lineRule="exact"/>
              <w:rPr>
                <w:rFonts w:hint="eastAsia" w:ascii="宋体" w:hAnsi="宋体" w:eastAsia="宋体" w:cs="Courier New"/>
                <w:color w:val="auto"/>
                <w:kern w:val="2"/>
                <w:sz w:val="24"/>
                <w:szCs w:val="24"/>
                <w:highlight w:val="none"/>
                <w:lang w:eastAsia="zh-CN"/>
              </w:rPr>
            </w:pPr>
            <w:r>
              <w:rPr>
                <w:rFonts w:hint="eastAsia" w:ascii="宋体" w:hAnsi="宋体" w:cs="Courier New"/>
                <w:color w:val="auto"/>
                <w:kern w:val="2"/>
                <w:sz w:val="24"/>
                <w:szCs w:val="24"/>
                <w:highlight w:val="none"/>
                <w:lang w:eastAsia="zh-CN"/>
              </w:rPr>
              <w:t>（</w:t>
            </w: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exact"/>
        </w:trPr>
        <w:tc>
          <w:tcPr>
            <w:tcW w:w="821"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983"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1505" w:type="dxa"/>
            <w:noWrap w:val="0"/>
            <w:vAlign w:val="center"/>
          </w:tcPr>
          <w:p>
            <w:pPr>
              <w:spacing w:line="360" w:lineRule="exact"/>
              <w:jc w:val="center"/>
              <w:rPr>
                <w:rFonts w:ascii="宋体" w:hAnsi="宋体" w:cs="Courier New"/>
                <w:color w:val="auto"/>
                <w:kern w:val="2"/>
                <w:sz w:val="24"/>
                <w:szCs w:val="24"/>
                <w:highlight w:val="none"/>
              </w:rPr>
            </w:pPr>
            <w:r>
              <w:rPr>
                <w:rFonts w:hint="eastAsia" w:ascii="宋体" w:hAnsi="宋体" w:cs="宋体"/>
                <w:sz w:val="24"/>
                <w:highlight w:val="none"/>
              </w:rPr>
              <w:t>对项目的设计特点、关键技术问题的认识及其对策措施(0-</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6196" w:type="dxa"/>
            <w:gridSpan w:val="2"/>
            <w:noWrap w:val="0"/>
            <w:vAlign w:val="center"/>
          </w:tcPr>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（1）对本项目的设计特点、关键性技术问题分析和处理措施合理，可行程度较好的得</w:t>
            </w:r>
            <w:r>
              <w:rPr>
                <w:rFonts w:hint="eastAsia" w:ascii="宋体" w:hAnsi="宋体" w:cs="Courier New"/>
                <w:color w:val="auto"/>
                <w:kern w:val="2"/>
                <w:sz w:val="24"/>
                <w:szCs w:val="24"/>
                <w:highlight w:val="none"/>
                <w:lang w:val="en-US" w:eastAsia="zh-CN"/>
              </w:rPr>
              <w:t>8</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（2）对本项目的设计特点、关键性技术问题分析和处理措施一般的得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（3）对本项目的设计特点、关键性技术问题分析和处理措施较差的得</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trPr>
        <w:tc>
          <w:tcPr>
            <w:tcW w:w="821"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983"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1505" w:type="dxa"/>
            <w:noWrap w:val="0"/>
            <w:vAlign w:val="center"/>
          </w:tcPr>
          <w:p>
            <w:pPr>
              <w:spacing w:line="360" w:lineRule="exact"/>
              <w:jc w:val="center"/>
              <w:rPr>
                <w:rFonts w:ascii="宋体" w:hAnsi="宋体" w:cs="Courier New"/>
                <w:color w:val="auto"/>
                <w:kern w:val="2"/>
                <w:sz w:val="24"/>
                <w:szCs w:val="24"/>
                <w:highlight w:val="none"/>
              </w:rPr>
            </w:pPr>
            <w:r>
              <w:rPr>
                <w:rFonts w:hint="eastAsia" w:ascii="宋体" w:hAnsi="宋体" w:cs="宋体"/>
                <w:sz w:val="24"/>
                <w:highlight w:val="none"/>
              </w:rPr>
              <w:t>勘察设计工作内容、工作方案及进度计划(0-8分）</w:t>
            </w:r>
          </w:p>
        </w:tc>
        <w:tc>
          <w:tcPr>
            <w:tcW w:w="6196" w:type="dxa"/>
            <w:gridSpan w:val="2"/>
            <w:noWrap w:val="0"/>
            <w:vAlign w:val="center"/>
          </w:tcPr>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（1）设计服务周期承诺满足磋商文件且有具体的违约承诺，有进度计划，且能保证工期，进度计划编制完整，程序清晰，安排科学，措施有力，切实可行的得</w:t>
            </w:r>
            <w:r>
              <w:rPr>
                <w:rFonts w:hint="eastAsia" w:ascii="宋体" w:hAnsi="宋体" w:cs="Courier New"/>
                <w:color w:val="auto"/>
                <w:kern w:val="2"/>
                <w:sz w:val="24"/>
                <w:szCs w:val="24"/>
                <w:highlight w:val="none"/>
                <w:lang w:val="en-US" w:eastAsia="zh-CN"/>
              </w:rPr>
              <w:t>8</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（2）设计服务周期承诺满足磋商文件且有奖罚条件和有进度计划，但有错误，进度计划编制完整，程序清晰，安排基本合理，有一定的措施的得</w:t>
            </w:r>
            <w:r>
              <w:rPr>
                <w:rFonts w:hint="eastAsia" w:ascii="宋体" w:hAnsi="宋体" w:cs="Courier New"/>
                <w:color w:val="auto"/>
                <w:kern w:val="2"/>
                <w:sz w:val="24"/>
                <w:szCs w:val="24"/>
                <w:highlight w:val="none"/>
                <w:lang w:val="en-US" w:eastAsia="zh-CN"/>
              </w:rPr>
              <w:t>5</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rPr>
              <w:t>（3）设计进度编制有一定缺陷，程序基本清晰，安排基本合理的得</w:t>
            </w:r>
            <w:r>
              <w:rPr>
                <w:rFonts w:hint="eastAsia" w:ascii="宋体" w:hAnsi="宋体" w:cs="Courier New"/>
                <w:color w:val="auto"/>
                <w:kern w:val="2"/>
                <w:sz w:val="24"/>
                <w:szCs w:val="24"/>
                <w:highlight w:val="none"/>
                <w:lang w:val="en-US" w:eastAsia="zh-CN"/>
              </w:rPr>
              <w:t>2</w:t>
            </w:r>
            <w:r>
              <w:rPr>
                <w:rFonts w:hint="eastAsia" w:ascii="宋体" w:hAnsi="宋体" w:cs="Courier New"/>
                <w:color w:val="auto"/>
                <w:kern w:val="2"/>
                <w:sz w:val="24"/>
                <w:szCs w:val="24"/>
                <w:highlight w:val="none"/>
              </w:rPr>
              <w:t>分；</w:t>
            </w:r>
          </w:p>
          <w:p>
            <w:pPr>
              <w:spacing w:line="360" w:lineRule="exact"/>
              <w:rPr>
                <w:rFonts w:hint="eastAsia" w:ascii="宋体" w:hAnsi="宋体" w:cs="Courier New"/>
                <w:color w:val="auto"/>
                <w:kern w:val="2"/>
                <w:sz w:val="24"/>
                <w:szCs w:val="24"/>
                <w:highlight w:val="none"/>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exact"/>
        </w:trPr>
        <w:tc>
          <w:tcPr>
            <w:tcW w:w="821"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983"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1505" w:type="dxa"/>
            <w:noWrap w:val="0"/>
            <w:vAlign w:val="center"/>
          </w:tcPr>
          <w:p>
            <w:pPr>
              <w:spacing w:line="360" w:lineRule="exact"/>
              <w:jc w:val="center"/>
              <w:rPr>
                <w:rFonts w:ascii="宋体" w:hAnsi="宋体" w:cs="Courier New"/>
                <w:color w:val="auto"/>
                <w:kern w:val="2"/>
                <w:sz w:val="24"/>
                <w:szCs w:val="24"/>
                <w:highlight w:val="none"/>
              </w:rPr>
            </w:pPr>
            <w:r>
              <w:rPr>
                <w:rFonts w:hint="eastAsia" w:ascii="宋体" w:hAnsi="宋体" w:cs="宋体"/>
                <w:sz w:val="24"/>
                <w:highlight w:val="none"/>
              </w:rPr>
              <w:t>勘察设计质量保证措施(0-8分）</w:t>
            </w:r>
          </w:p>
        </w:tc>
        <w:tc>
          <w:tcPr>
            <w:tcW w:w="6196" w:type="dxa"/>
            <w:gridSpan w:val="2"/>
            <w:noWrap w:val="0"/>
            <w:vAlign w:val="center"/>
          </w:tcPr>
          <w:p>
            <w:pPr>
              <w:spacing w:line="360" w:lineRule="exact"/>
              <w:rPr>
                <w:rFonts w:ascii="宋体" w:hAnsi="宋体" w:cs="宋体"/>
                <w:sz w:val="24"/>
                <w:highlight w:val="none"/>
              </w:rPr>
            </w:pPr>
            <w:r>
              <w:rPr>
                <w:rFonts w:hint="eastAsia" w:ascii="宋体" w:hAnsi="宋体" w:cs="宋体"/>
                <w:sz w:val="24"/>
                <w:highlight w:val="none"/>
              </w:rPr>
              <w:t>（1）设计质量承诺满足磋商文件要求且较好，质量保证措施完善、可行的得</w:t>
            </w:r>
            <w:r>
              <w:rPr>
                <w:rFonts w:hint="eastAsia" w:ascii="宋体" w:hAnsi="宋体" w:cs="宋体"/>
                <w:sz w:val="24"/>
                <w:highlight w:val="none"/>
                <w:lang w:val="en-US" w:eastAsia="zh-CN"/>
              </w:rPr>
              <w:t>8</w:t>
            </w:r>
            <w:r>
              <w:rPr>
                <w:rFonts w:hint="eastAsia" w:ascii="宋体" w:hAnsi="宋体" w:cs="宋体"/>
                <w:sz w:val="24"/>
                <w:highlight w:val="none"/>
              </w:rPr>
              <w:t>分；</w:t>
            </w:r>
          </w:p>
          <w:p>
            <w:pPr>
              <w:spacing w:line="360" w:lineRule="exact"/>
              <w:rPr>
                <w:rFonts w:ascii="宋体" w:hAnsi="宋体" w:cs="宋体"/>
                <w:sz w:val="24"/>
                <w:highlight w:val="none"/>
              </w:rPr>
            </w:pPr>
            <w:r>
              <w:rPr>
                <w:rFonts w:hint="eastAsia" w:ascii="宋体" w:hAnsi="宋体" w:cs="宋体"/>
                <w:sz w:val="24"/>
                <w:highlight w:val="none"/>
              </w:rPr>
              <w:t>（2）设计质量承诺满足磋商文件要求，但较一般，质量保证措施基本完善、基本可行的得</w:t>
            </w:r>
            <w:r>
              <w:rPr>
                <w:rFonts w:hint="eastAsia" w:ascii="宋体" w:hAnsi="宋体" w:cs="宋体"/>
                <w:sz w:val="24"/>
                <w:highlight w:val="none"/>
                <w:lang w:val="en-US" w:eastAsia="zh-CN"/>
              </w:rPr>
              <w:t>5</w:t>
            </w:r>
            <w:r>
              <w:rPr>
                <w:rFonts w:hint="eastAsia" w:ascii="宋体" w:hAnsi="宋体" w:cs="宋体"/>
                <w:sz w:val="24"/>
                <w:highlight w:val="none"/>
              </w:rPr>
              <w:t>分；</w:t>
            </w:r>
          </w:p>
          <w:p>
            <w:pPr>
              <w:spacing w:line="360" w:lineRule="exact"/>
              <w:rPr>
                <w:rFonts w:hint="eastAsia" w:ascii="宋体" w:hAnsi="宋体" w:cs="宋体"/>
                <w:sz w:val="24"/>
                <w:highlight w:val="none"/>
              </w:rPr>
            </w:pPr>
            <w:r>
              <w:rPr>
                <w:rFonts w:hint="eastAsia" w:ascii="宋体" w:hAnsi="宋体" w:cs="宋体"/>
                <w:sz w:val="24"/>
                <w:highlight w:val="none"/>
              </w:rPr>
              <w:t>（3）设计质量承诺满足磋商文件要求，但较差，质量保证措施不完善的得</w:t>
            </w:r>
            <w:r>
              <w:rPr>
                <w:rFonts w:hint="eastAsia" w:ascii="宋体" w:hAnsi="宋体" w:cs="宋体"/>
                <w:sz w:val="24"/>
                <w:highlight w:val="none"/>
                <w:lang w:val="en-US" w:eastAsia="zh-CN"/>
              </w:rPr>
              <w:t>2</w:t>
            </w:r>
            <w:r>
              <w:rPr>
                <w:rFonts w:hint="eastAsia" w:ascii="宋体" w:hAnsi="宋体" w:cs="宋体"/>
                <w:sz w:val="24"/>
                <w:highlight w:val="none"/>
              </w:rPr>
              <w:t>分；</w:t>
            </w:r>
          </w:p>
          <w:p>
            <w:pPr>
              <w:spacing w:line="360" w:lineRule="exact"/>
              <w:rPr>
                <w:rFonts w:hint="eastAsia" w:ascii="宋体" w:hAnsi="宋体" w:cs="宋体"/>
                <w:sz w:val="24"/>
                <w:highlight w:val="none"/>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821"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983" w:type="dxa"/>
            <w:vMerge w:val="continue"/>
            <w:noWrap w:val="0"/>
            <w:vAlign w:val="center"/>
          </w:tcPr>
          <w:p>
            <w:pPr>
              <w:spacing w:line="360" w:lineRule="exact"/>
              <w:jc w:val="center"/>
              <w:rPr>
                <w:rFonts w:ascii="宋体" w:hAnsi="宋体" w:cs="Courier New"/>
                <w:color w:val="auto"/>
                <w:kern w:val="2"/>
                <w:sz w:val="24"/>
                <w:szCs w:val="24"/>
                <w:highlight w:val="none"/>
              </w:rPr>
            </w:pPr>
          </w:p>
        </w:tc>
        <w:tc>
          <w:tcPr>
            <w:tcW w:w="1505" w:type="dxa"/>
            <w:noWrap w:val="0"/>
            <w:vAlign w:val="center"/>
          </w:tcPr>
          <w:p>
            <w:pPr>
              <w:spacing w:line="360" w:lineRule="exact"/>
              <w:jc w:val="center"/>
              <w:rPr>
                <w:rFonts w:hint="eastAsia" w:ascii="宋体" w:hAnsi="宋体" w:eastAsia="宋体" w:cs="Courier New"/>
                <w:color w:val="auto"/>
                <w:kern w:val="2"/>
                <w:sz w:val="24"/>
                <w:szCs w:val="24"/>
                <w:highlight w:val="none"/>
                <w:lang w:val="en-US" w:eastAsia="zh-CN" w:bidi="ar-SA"/>
              </w:rPr>
            </w:pPr>
            <w:r>
              <w:rPr>
                <w:rFonts w:hint="eastAsia" w:ascii="宋体" w:hAnsi="宋体" w:cs="宋体"/>
                <w:bCs/>
                <w:snapToGrid w:val="0"/>
                <w:sz w:val="24"/>
                <w:highlight w:val="none"/>
              </w:rPr>
              <w:t>后续服务措施</w:t>
            </w:r>
            <w:r>
              <w:rPr>
                <w:rFonts w:hint="eastAsia" w:ascii="宋体" w:hAnsi="宋体" w:cs="宋体"/>
                <w:sz w:val="24"/>
                <w:highlight w:val="none"/>
              </w:rPr>
              <w:t>(0-</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6196" w:type="dxa"/>
            <w:gridSpan w:val="2"/>
            <w:noWrap w:val="0"/>
            <w:vAlign w:val="center"/>
          </w:tcPr>
          <w:p>
            <w:pPr>
              <w:spacing w:line="400" w:lineRule="exact"/>
              <w:rPr>
                <w:rFonts w:ascii="宋体" w:hAnsi="宋体" w:cs="宋体"/>
                <w:sz w:val="24"/>
                <w:highlight w:val="none"/>
              </w:rPr>
            </w:pPr>
            <w:r>
              <w:rPr>
                <w:rFonts w:hint="eastAsia" w:ascii="宋体" w:hAnsi="宋体" w:cs="宋体"/>
                <w:sz w:val="24"/>
                <w:highlight w:val="none"/>
              </w:rPr>
              <w:t>（1）后续服务工作安排及承诺满足要求，保障有力，措施完善切实可靠的得</w:t>
            </w:r>
            <w:r>
              <w:rPr>
                <w:rFonts w:hint="eastAsia" w:ascii="宋体" w:hAnsi="宋体" w:cs="宋体"/>
                <w:sz w:val="24"/>
                <w:highlight w:val="none"/>
                <w:lang w:val="en-US" w:eastAsia="zh-CN"/>
              </w:rPr>
              <w:t>8</w:t>
            </w:r>
            <w:r>
              <w:rPr>
                <w:rFonts w:hint="eastAsia" w:ascii="宋体" w:hAnsi="宋体" w:cs="宋体"/>
                <w:sz w:val="24"/>
                <w:highlight w:val="none"/>
              </w:rPr>
              <w:t>分；</w:t>
            </w:r>
          </w:p>
          <w:p>
            <w:pPr>
              <w:spacing w:line="400" w:lineRule="exact"/>
              <w:rPr>
                <w:rFonts w:ascii="宋体" w:hAnsi="宋体" w:cs="宋体"/>
                <w:sz w:val="24"/>
                <w:highlight w:val="none"/>
              </w:rPr>
            </w:pPr>
            <w:r>
              <w:rPr>
                <w:rFonts w:hint="eastAsia" w:ascii="宋体" w:hAnsi="宋体" w:cs="宋体"/>
                <w:sz w:val="24"/>
                <w:highlight w:val="none"/>
              </w:rPr>
              <w:t>（2）后续服务工作安排及承诺基本满足要求，保障措施基本完善的得</w:t>
            </w:r>
            <w:r>
              <w:rPr>
                <w:rFonts w:hint="eastAsia" w:ascii="宋体" w:hAnsi="宋体" w:cs="宋体"/>
                <w:sz w:val="24"/>
                <w:highlight w:val="none"/>
                <w:lang w:val="en-US" w:eastAsia="zh-CN"/>
              </w:rPr>
              <w:t>5</w:t>
            </w:r>
            <w:r>
              <w:rPr>
                <w:rFonts w:hint="eastAsia" w:ascii="宋体" w:hAnsi="宋体" w:cs="宋体"/>
                <w:sz w:val="24"/>
                <w:highlight w:val="none"/>
              </w:rPr>
              <w:t>分；</w:t>
            </w:r>
          </w:p>
          <w:p>
            <w:pPr>
              <w:spacing w:line="400" w:lineRule="exact"/>
              <w:rPr>
                <w:rFonts w:hint="eastAsia" w:ascii="宋体" w:hAnsi="宋体" w:cs="宋体"/>
                <w:sz w:val="24"/>
                <w:highlight w:val="none"/>
              </w:rPr>
            </w:pPr>
            <w:r>
              <w:rPr>
                <w:rFonts w:hint="eastAsia" w:ascii="宋体" w:hAnsi="宋体" w:cs="宋体"/>
                <w:sz w:val="24"/>
                <w:highlight w:val="none"/>
              </w:rPr>
              <w:t>（3）后续服务工作安排及承诺不满足要求，保障措施不完善的得</w:t>
            </w:r>
            <w:r>
              <w:rPr>
                <w:rFonts w:hint="eastAsia" w:ascii="宋体" w:hAnsi="宋体" w:cs="宋体"/>
                <w:sz w:val="24"/>
                <w:highlight w:val="none"/>
                <w:lang w:val="en-US" w:eastAsia="zh-CN"/>
              </w:rPr>
              <w:t>2</w:t>
            </w:r>
            <w:r>
              <w:rPr>
                <w:rFonts w:hint="eastAsia" w:ascii="宋体" w:hAnsi="宋体" w:cs="宋体"/>
                <w:sz w:val="24"/>
                <w:highlight w:val="none"/>
              </w:rPr>
              <w:t>分；</w:t>
            </w:r>
          </w:p>
          <w:p>
            <w:pPr>
              <w:spacing w:line="400" w:lineRule="exact"/>
              <w:rPr>
                <w:rFonts w:hint="eastAsia" w:ascii="宋体" w:hAnsi="宋体" w:cs="宋体"/>
                <w:sz w:val="24"/>
                <w:highlight w:val="none"/>
                <w:lang w:val="en-US" w:eastAsia="zh-CN"/>
              </w:rPr>
            </w:pPr>
            <w:r>
              <w:rPr>
                <w:rFonts w:hint="eastAsia" w:ascii="宋体" w:hAnsi="宋体" w:cs="Courier New"/>
                <w:color w:val="auto"/>
                <w:kern w:val="2"/>
                <w:sz w:val="24"/>
                <w:szCs w:val="24"/>
                <w:highlight w:val="none"/>
                <w:lang w:val="en-US" w:eastAsia="zh-CN"/>
              </w:rPr>
              <w:t>（4）</w:t>
            </w:r>
            <w:r>
              <w:rPr>
                <w:rFonts w:hint="eastAsia" w:ascii="宋体" w:hAnsi="宋体" w:cs="Courier New"/>
                <w:color w:val="auto"/>
                <w:kern w:val="2"/>
                <w:sz w:val="24"/>
                <w:szCs w:val="24"/>
                <w:highlight w:val="none"/>
                <w:lang w:eastAsia="zh-CN"/>
              </w:rPr>
              <w:t>没有本项描述的得0分。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821" w:type="dxa"/>
            <w:noWrap w:val="0"/>
            <w:vAlign w:val="center"/>
          </w:tcPr>
          <w:p>
            <w:pPr>
              <w:spacing w:line="360" w:lineRule="exact"/>
              <w:jc w:val="center"/>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2</w:t>
            </w:r>
          </w:p>
        </w:tc>
        <w:tc>
          <w:tcPr>
            <w:tcW w:w="983" w:type="dxa"/>
            <w:tcBorders>
              <w:bottom w:val="single" w:color="auto" w:sz="4" w:space="0"/>
            </w:tcBorders>
            <w:noWrap w:val="0"/>
            <w:vAlign w:val="center"/>
          </w:tcPr>
          <w:p>
            <w:pPr>
              <w:spacing w:line="420" w:lineRule="exact"/>
              <w:jc w:val="center"/>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磋商报价得分</w:t>
            </w:r>
            <w:r>
              <w:rPr>
                <w:rFonts w:hint="eastAsia" w:ascii="宋体" w:hAnsi="宋体" w:cs="Courier New"/>
                <w:color w:val="auto"/>
                <w:kern w:val="2"/>
                <w:sz w:val="24"/>
                <w:szCs w:val="24"/>
                <w:highlight w:val="none"/>
                <w:lang w:val="en-US" w:eastAsia="zh-CN"/>
              </w:rPr>
              <w:t>30</w:t>
            </w:r>
            <w:r>
              <w:rPr>
                <w:rFonts w:hint="eastAsia" w:ascii="宋体" w:hAnsi="宋体" w:cs="Courier New"/>
                <w:color w:val="auto"/>
                <w:kern w:val="2"/>
                <w:sz w:val="24"/>
                <w:szCs w:val="24"/>
                <w:highlight w:val="none"/>
              </w:rPr>
              <w:t>分</w:t>
            </w:r>
          </w:p>
        </w:tc>
        <w:tc>
          <w:tcPr>
            <w:tcW w:w="7701" w:type="dxa"/>
            <w:gridSpan w:val="3"/>
            <w:noWrap w:val="0"/>
            <w:vAlign w:val="center"/>
          </w:tcPr>
          <w:p>
            <w:pPr>
              <w:spacing w:line="420" w:lineRule="exact"/>
              <w:rPr>
                <w:rFonts w:hint="eastAsia"/>
                <w:sz w:val="24"/>
                <w:szCs w:val="24"/>
                <w:highlight w:val="none"/>
              </w:rPr>
            </w:pPr>
            <w:r>
              <w:rPr>
                <w:rFonts w:hint="eastAsia"/>
                <w:sz w:val="24"/>
                <w:szCs w:val="24"/>
                <w:highlight w:val="none"/>
              </w:rPr>
              <w:t>价格分统一采用低价优先法计算，即满足磋商文件要求且最后报价最低的</w:t>
            </w:r>
            <w:r>
              <w:rPr>
                <w:rFonts w:hint="eastAsia"/>
                <w:sz w:val="24"/>
                <w:szCs w:val="24"/>
                <w:highlight w:val="none"/>
                <w:lang w:eastAsia="zh-CN"/>
              </w:rPr>
              <w:t>供应商</w:t>
            </w:r>
            <w:r>
              <w:rPr>
                <w:rFonts w:hint="eastAsia"/>
                <w:sz w:val="24"/>
                <w:szCs w:val="24"/>
                <w:highlight w:val="none"/>
              </w:rPr>
              <w:t>的价格为磋商基准价，其价格分为满分。</w:t>
            </w:r>
          </w:p>
          <w:p>
            <w:pPr>
              <w:spacing w:line="420" w:lineRule="exact"/>
              <w:rPr>
                <w:rFonts w:hint="eastAsia"/>
                <w:sz w:val="24"/>
                <w:szCs w:val="24"/>
                <w:highlight w:val="none"/>
              </w:rPr>
            </w:pPr>
            <w:r>
              <w:rPr>
                <w:rFonts w:hint="eastAsia"/>
                <w:sz w:val="24"/>
                <w:szCs w:val="24"/>
                <w:highlight w:val="none"/>
              </w:rPr>
              <w:t>其他</w:t>
            </w:r>
            <w:r>
              <w:rPr>
                <w:rFonts w:hint="eastAsia"/>
                <w:sz w:val="24"/>
                <w:szCs w:val="24"/>
                <w:highlight w:val="none"/>
                <w:lang w:eastAsia="zh-CN"/>
              </w:rPr>
              <w:t>供应商</w:t>
            </w:r>
            <w:r>
              <w:rPr>
                <w:rFonts w:hint="eastAsia"/>
                <w:sz w:val="24"/>
                <w:szCs w:val="24"/>
                <w:highlight w:val="none"/>
              </w:rPr>
              <w:t>的价格分统一按照下列公式计算：</w:t>
            </w:r>
          </w:p>
          <w:p>
            <w:pPr>
              <w:spacing w:line="420" w:lineRule="exact"/>
              <w:rPr>
                <w:rFonts w:hint="eastAsia"/>
                <w:sz w:val="24"/>
                <w:szCs w:val="24"/>
                <w:highlight w:val="none"/>
                <w:lang w:val="en-US" w:eastAsia="zh-CN"/>
              </w:rPr>
            </w:pPr>
            <w:r>
              <w:rPr>
                <w:rFonts w:hint="eastAsia"/>
                <w:sz w:val="24"/>
                <w:szCs w:val="24"/>
                <w:highlight w:val="none"/>
              </w:rPr>
              <w:t>磋商报价得分=（磋商基准价/最后磋商报价）×</w:t>
            </w:r>
            <w:r>
              <w:rPr>
                <w:rFonts w:hint="eastAsia"/>
                <w:sz w:val="24"/>
                <w:szCs w:val="24"/>
                <w:highlight w:val="none"/>
                <w:lang w:val="en-US" w:eastAsia="zh-CN"/>
              </w:rPr>
              <w:t xml:space="preserve">30                            </w:t>
            </w:r>
          </w:p>
          <w:p>
            <w:pPr>
              <w:spacing w:line="420" w:lineRule="exact"/>
              <w:rPr>
                <w:rFonts w:hint="eastAsia"/>
                <w:b/>
                <w:bCs/>
                <w:sz w:val="24"/>
                <w:szCs w:val="24"/>
                <w:highlight w:val="none"/>
                <w:lang w:val="en-US" w:eastAsia="zh-CN"/>
              </w:rPr>
            </w:pPr>
            <w:r>
              <w:rPr>
                <w:rFonts w:hint="eastAsia"/>
                <w:sz w:val="24"/>
                <w:szCs w:val="24"/>
                <w:highlight w:val="none"/>
                <w:lang w:val="en-US" w:eastAsia="zh-CN"/>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pPr>
              <w:spacing w:line="420" w:lineRule="exact"/>
              <w:rPr>
                <w:rFonts w:hint="eastAsia" w:eastAsia="宋体"/>
                <w:sz w:val="24"/>
                <w:szCs w:val="24"/>
                <w:highlight w:val="none"/>
                <w:lang w:val="en-US" w:eastAsia="zh-CN"/>
              </w:rPr>
            </w:pPr>
            <w:r>
              <w:rPr>
                <w:rFonts w:hint="eastAsia"/>
                <w:b/>
                <w:bCs/>
                <w:sz w:val="24"/>
                <w:szCs w:val="24"/>
                <w:highlight w:val="none"/>
                <w:lang w:val="en-US" w:eastAsia="zh-CN"/>
              </w:rPr>
              <w:t>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21" w:type="dxa"/>
            <w:vMerge w:val="restart"/>
            <w:noWrap w:val="0"/>
            <w:vAlign w:val="center"/>
          </w:tcPr>
          <w:p>
            <w:pPr>
              <w:spacing w:line="420" w:lineRule="exact"/>
              <w:jc w:val="center"/>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3</w:t>
            </w:r>
          </w:p>
        </w:tc>
        <w:tc>
          <w:tcPr>
            <w:tcW w:w="983" w:type="dxa"/>
            <w:vMerge w:val="restart"/>
            <w:tcBorders>
              <w:top w:val="single" w:color="auto" w:sz="4" w:space="0"/>
            </w:tcBorders>
            <w:noWrap w:val="0"/>
            <w:vAlign w:val="center"/>
          </w:tcPr>
          <w:p>
            <w:pPr>
              <w:spacing w:line="420" w:lineRule="exact"/>
              <w:rPr>
                <w:rFonts w:ascii="宋体" w:hAnsi="宋体" w:cs="Courier New"/>
                <w:color w:val="auto"/>
                <w:kern w:val="2"/>
                <w:sz w:val="24"/>
                <w:szCs w:val="24"/>
                <w:highlight w:val="none"/>
              </w:rPr>
            </w:pPr>
            <w:r>
              <w:rPr>
                <w:rFonts w:hint="eastAsia" w:ascii="宋体" w:hAnsi="宋体" w:cs="Courier New"/>
                <w:color w:val="auto"/>
                <w:kern w:val="2"/>
                <w:sz w:val="24"/>
                <w:szCs w:val="24"/>
                <w:highlight w:val="none"/>
              </w:rPr>
              <w:t>商务标评分标准</w:t>
            </w:r>
            <w:r>
              <w:rPr>
                <w:rFonts w:hint="eastAsia" w:ascii="宋体" w:hAnsi="宋体" w:cs="Courier New"/>
                <w:color w:val="auto"/>
                <w:kern w:val="2"/>
                <w:sz w:val="24"/>
                <w:szCs w:val="24"/>
                <w:highlight w:val="none"/>
                <w:lang w:val="en-US" w:eastAsia="zh-CN"/>
              </w:rPr>
              <w:t>30</w:t>
            </w:r>
            <w:r>
              <w:rPr>
                <w:rFonts w:hint="eastAsia" w:ascii="宋体" w:hAnsi="宋体" w:cs="Courier New"/>
                <w:color w:val="auto"/>
                <w:kern w:val="2"/>
                <w:sz w:val="24"/>
                <w:szCs w:val="24"/>
                <w:highlight w:val="none"/>
              </w:rPr>
              <w:t>分</w:t>
            </w:r>
          </w:p>
        </w:tc>
        <w:tc>
          <w:tcPr>
            <w:tcW w:w="1505" w:type="dxa"/>
            <w:noWrap w:val="0"/>
            <w:vAlign w:val="center"/>
          </w:tcPr>
          <w:p>
            <w:pPr>
              <w:spacing w:line="420" w:lineRule="exact"/>
              <w:rPr>
                <w:rFonts w:hint="eastAsia" w:ascii="宋体" w:hAnsi="宋体" w:eastAsia="宋体" w:cs="Courier New"/>
                <w:color w:val="auto"/>
                <w:kern w:val="2"/>
                <w:sz w:val="24"/>
                <w:szCs w:val="24"/>
                <w:highlight w:val="none"/>
                <w:lang w:eastAsia="zh-CN"/>
              </w:rPr>
            </w:pPr>
            <w:r>
              <w:rPr>
                <w:rFonts w:hint="eastAsia" w:ascii="宋体" w:hAnsi="宋体" w:cs="宋体"/>
                <w:sz w:val="24"/>
                <w:lang w:val="en-US" w:eastAsia="zh-CN"/>
              </w:rPr>
              <w:t>企业业绩（9分）</w:t>
            </w:r>
          </w:p>
        </w:tc>
        <w:tc>
          <w:tcPr>
            <w:tcW w:w="6196" w:type="dxa"/>
            <w:gridSpan w:val="2"/>
            <w:noWrap w:val="0"/>
            <w:vAlign w:val="center"/>
          </w:tcPr>
          <w:p>
            <w:pPr>
              <w:wordWrap w:val="0"/>
              <w:spacing w:line="360" w:lineRule="auto"/>
              <w:rPr>
                <w:rFonts w:hint="eastAsia" w:ascii="宋体" w:hAnsi="宋体" w:eastAsia="宋体" w:cs="宋体"/>
                <w:sz w:val="24"/>
                <w:lang w:val="en-US" w:eastAsia="zh-CN"/>
              </w:rPr>
            </w:pPr>
            <w:r>
              <w:rPr>
                <w:rFonts w:hint="eastAsia" w:ascii="宋体" w:hAnsi="宋体" w:cs="宋体"/>
                <w:sz w:val="24"/>
                <w:lang w:val="en-US" w:eastAsia="zh-CN"/>
              </w:rPr>
              <w:t>供应商自2020年1月1日以来完成过类似项目业绩的，每</w:t>
            </w:r>
            <w:r>
              <w:rPr>
                <w:rFonts w:hint="eastAsia" w:ascii="宋体" w:hAnsi="宋体" w:eastAsia="宋体" w:cs="宋体"/>
                <w:sz w:val="24"/>
                <w:lang w:val="en-US" w:eastAsia="zh-CN"/>
              </w:rPr>
              <w:t>提供一项得3分，最多得9分；</w:t>
            </w:r>
          </w:p>
          <w:p>
            <w:pPr>
              <w:wordWrap w:val="0"/>
              <w:spacing w:line="360" w:lineRule="auto"/>
              <w:rPr>
                <w:rFonts w:hint="default"/>
                <w:lang w:val="en-US" w:eastAsia="zh-CN"/>
              </w:rPr>
            </w:pPr>
            <w:r>
              <w:rPr>
                <w:rFonts w:hint="eastAsia" w:ascii="宋体" w:hAnsi="宋体" w:eastAsia="宋体" w:cs="宋体"/>
                <w:sz w:val="24"/>
                <w:lang w:val="en-US" w:eastAsia="zh-CN"/>
              </w:rPr>
              <w:t>注：须提供中标通知书和合同，时间以合同签订日期为准。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21" w:type="dxa"/>
            <w:vMerge w:val="continue"/>
            <w:noWrap w:val="0"/>
            <w:vAlign w:val="center"/>
          </w:tcPr>
          <w:p>
            <w:pPr>
              <w:wordWrap w:val="0"/>
              <w:spacing w:line="360" w:lineRule="auto"/>
            </w:pPr>
          </w:p>
        </w:tc>
        <w:tc>
          <w:tcPr>
            <w:tcW w:w="983" w:type="dxa"/>
            <w:vMerge w:val="continue"/>
            <w:noWrap w:val="0"/>
            <w:vAlign w:val="center"/>
          </w:tcPr>
          <w:p>
            <w:pPr>
              <w:wordWrap w:val="0"/>
              <w:spacing w:line="360" w:lineRule="auto"/>
            </w:pPr>
          </w:p>
        </w:tc>
        <w:tc>
          <w:tcPr>
            <w:tcW w:w="1505" w:type="dxa"/>
            <w:vMerge w:val="restart"/>
            <w:noWrap w:val="0"/>
            <w:vAlign w:val="center"/>
          </w:tcPr>
          <w:p>
            <w:pPr>
              <w:wordWrap w:val="0"/>
              <w:spacing w:line="360" w:lineRule="auto"/>
              <w:rPr>
                <w:rFonts w:hint="eastAsia" w:ascii="宋体" w:hAnsi="宋体" w:cs="宋体"/>
                <w:sz w:val="24"/>
                <w:lang w:val="en-US" w:eastAsia="zh-CN"/>
              </w:rPr>
            </w:pPr>
            <w:r>
              <w:rPr>
                <w:rFonts w:hint="eastAsia" w:ascii="宋体" w:hAnsi="宋体" w:cs="宋体"/>
                <w:sz w:val="24"/>
                <w:lang w:val="en-US" w:eastAsia="zh-CN"/>
              </w:rPr>
              <w:t>综合实力</w:t>
            </w:r>
          </w:p>
          <w:p>
            <w:pPr>
              <w:wordWrap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（12分）</w:t>
            </w:r>
          </w:p>
        </w:tc>
        <w:tc>
          <w:tcPr>
            <w:tcW w:w="1110" w:type="dxa"/>
            <w:noWrap w:val="0"/>
            <w:vAlign w:val="center"/>
          </w:tcPr>
          <w:p>
            <w:pPr>
              <w:wordWrap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服务人员（</w:t>
            </w:r>
            <w:r>
              <w:rPr>
                <w:rFonts w:hint="eastAsia" w:ascii="宋体" w:hAnsi="宋体" w:cs="宋体"/>
                <w:sz w:val="24"/>
                <w:lang w:val="en-US" w:eastAsia="zh-CN"/>
              </w:rPr>
              <w:t>4</w:t>
            </w:r>
            <w:r>
              <w:rPr>
                <w:rFonts w:hint="eastAsia" w:ascii="宋体" w:hAnsi="宋体" w:eastAsia="宋体" w:cs="宋体"/>
                <w:sz w:val="24"/>
                <w:lang w:val="en-US" w:eastAsia="zh-CN"/>
              </w:rPr>
              <w:t>分）</w:t>
            </w:r>
          </w:p>
        </w:tc>
        <w:tc>
          <w:tcPr>
            <w:tcW w:w="5086" w:type="dxa"/>
            <w:noWrap w:val="0"/>
            <w:vAlign w:val="center"/>
          </w:tcPr>
          <w:p>
            <w:pPr>
              <w:wordWrap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根据投入设计人员、专业和设备配置计划合理、可行情况进行打分；</w:t>
            </w:r>
          </w:p>
          <w:p>
            <w:pPr>
              <w:numPr>
                <w:ilvl w:val="0"/>
                <w:numId w:val="3"/>
              </w:numPr>
              <w:wordWrap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设计人员、专业和设备配置计划合理、完全符合本项目要求的得</w:t>
            </w:r>
            <w:r>
              <w:rPr>
                <w:rFonts w:hint="eastAsia" w:ascii="宋体" w:hAnsi="宋体" w:cs="宋体"/>
                <w:sz w:val="24"/>
                <w:lang w:val="en-US" w:eastAsia="zh-CN"/>
              </w:rPr>
              <w:t>4</w:t>
            </w:r>
            <w:r>
              <w:rPr>
                <w:rFonts w:hint="eastAsia" w:ascii="宋体" w:hAnsi="宋体" w:eastAsia="宋体" w:cs="宋体"/>
                <w:sz w:val="24"/>
                <w:lang w:val="en-US" w:eastAsia="zh-CN"/>
              </w:rPr>
              <w:t>分；</w:t>
            </w:r>
          </w:p>
          <w:p>
            <w:pPr>
              <w:numPr>
                <w:ilvl w:val="0"/>
                <w:numId w:val="3"/>
              </w:numPr>
              <w:wordWrap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设计人员、专业和设备配置计划基本合理、基本符合本项目要求的得</w:t>
            </w:r>
            <w:r>
              <w:rPr>
                <w:rFonts w:hint="eastAsia" w:ascii="宋体" w:hAnsi="宋体" w:cs="宋体"/>
                <w:sz w:val="24"/>
                <w:lang w:val="en-US" w:eastAsia="zh-CN"/>
              </w:rPr>
              <w:t>2</w:t>
            </w:r>
            <w:r>
              <w:rPr>
                <w:rFonts w:hint="eastAsia" w:ascii="宋体" w:hAnsi="宋体" w:eastAsia="宋体" w:cs="宋体"/>
                <w:sz w:val="24"/>
                <w:lang w:val="en-US" w:eastAsia="zh-CN"/>
              </w:rPr>
              <w:t>分；</w:t>
            </w:r>
          </w:p>
          <w:p>
            <w:pPr>
              <w:numPr>
                <w:ilvl w:val="0"/>
                <w:numId w:val="3"/>
              </w:numPr>
              <w:wordWrap w:val="0"/>
              <w:spacing w:line="360" w:lineRule="auto"/>
              <w:rPr>
                <w:rFonts w:hint="default" w:ascii="宋体" w:hAnsi="宋体" w:eastAsia="宋体" w:cs="宋体"/>
                <w:sz w:val="24"/>
                <w:lang w:val="en-US" w:eastAsia="zh-CN"/>
              </w:rPr>
            </w:pPr>
            <w:r>
              <w:rPr>
                <w:rFonts w:hint="eastAsia" w:ascii="宋体" w:hAnsi="宋体" w:cs="Courier New"/>
                <w:color w:val="auto"/>
                <w:kern w:val="2"/>
                <w:sz w:val="24"/>
                <w:szCs w:val="24"/>
                <w:highlight w:val="none"/>
                <w:lang w:val="en-US" w:eastAsia="zh-CN"/>
              </w:rPr>
              <w:t>缺</w:t>
            </w:r>
            <w:r>
              <w:rPr>
                <w:rFonts w:hint="eastAsia" w:ascii="宋体" w:hAnsi="宋体" w:cs="Courier New"/>
                <w:color w:val="auto"/>
                <w:kern w:val="2"/>
                <w:sz w:val="24"/>
                <w:szCs w:val="24"/>
                <w:highlight w:val="none"/>
                <w:lang w:eastAsia="zh-CN"/>
              </w:rPr>
              <w:t>项</w:t>
            </w:r>
            <w:r>
              <w:rPr>
                <w:rFonts w:hint="eastAsia" w:ascii="宋体" w:hAnsi="宋体" w:cs="Courier New"/>
                <w:color w:val="auto"/>
                <w:kern w:val="2"/>
                <w:sz w:val="24"/>
                <w:szCs w:val="24"/>
                <w:highlight w:val="none"/>
                <w:lang w:val="en-US" w:eastAsia="zh-CN"/>
              </w:rPr>
              <w:t>的</w:t>
            </w:r>
            <w:r>
              <w:rPr>
                <w:rFonts w:hint="eastAsia" w:ascii="宋体" w:hAnsi="宋体" w:cs="Courier New"/>
                <w:color w:val="auto"/>
                <w:kern w:val="2"/>
                <w:sz w:val="24"/>
                <w:szCs w:val="24"/>
                <w:highlight w:val="none"/>
                <w:lang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821" w:type="dxa"/>
            <w:vMerge w:val="continue"/>
            <w:noWrap w:val="0"/>
            <w:vAlign w:val="center"/>
          </w:tcPr>
          <w:p>
            <w:pPr>
              <w:wordWrap w:val="0"/>
              <w:spacing w:line="360" w:lineRule="auto"/>
              <w:rPr>
                <w:rFonts w:hint="eastAsia" w:ascii="宋体" w:hAnsi="宋体" w:cs="宋体"/>
                <w:sz w:val="24"/>
                <w:lang w:val="en-US" w:eastAsia="zh-CN"/>
              </w:rPr>
            </w:pPr>
          </w:p>
        </w:tc>
        <w:tc>
          <w:tcPr>
            <w:tcW w:w="983" w:type="dxa"/>
            <w:vMerge w:val="continue"/>
            <w:noWrap w:val="0"/>
            <w:vAlign w:val="center"/>
          </w:tcPr>
          <w:p>
            <w:pPr>
              <w:wordWrap w:val="0"/>
              <w:spacing w:line="360" w:lineRule="auto"/>
              <w:rPr>
                <w:rFonts w:hint="eastAsia" w:ascii="宋体" w:hAnsi="宋体" w:cs="宋体"/>
                <w:sz w:val="24"/>
                <w:lang w:val="en-US" w:eastAsia="zh-CN"/>
              </w:rPr>
            </w:pPr>
          </w:p>
        </w:tc>
        <w:tc>
          <w:tcPr>
            <w:tcW w:w="1505" w:type="dxa"/>
            <w:vMerge w:val="continue"/>
            <w:noWrap w:val="0"/>
            <w:vAlign w:val="center"/>
          </w:tcPr>
          <w:p>
            <w:pPr>
              <w:wordWrap w:val="0"/>
              <w:spacing w:line="360" w:lineRule="auto"/>
              <w:rPr>
                <w:rFonts w:hint="eastAsia" w:ascii="宋体" w:hAnsi="宋体" w:eastAsia="宋体" w:cs="宋体"/>
                <w:sz w:val="24"/>
                <w:lang w:val="en-US" w:eastAsia="zh-CN"/>
              </w:rPr>
            </w:pPr>
          </w:p>
        </w:tc>
        <w:tc>
          <w:tcPr>
            <w:tcW w:w="1110" w:type="dxa"/>
            <w:noWrap w:val="0"/>
            <w:vAlign w:val="center"/>
          </w:tcPr>
          <w:p>
            <w:pPr>
              <w:wordWrap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组织机构（</w:t>
            </w:r>
            <w:r>
              <w:rPr>
                <w:rFonts w:hint="eastAsia" w:ascii="宋体" w:hAnsi="宋体" w:cs="宋体"/>
                <w:sz w:val="24"/>
                <w:lang w:val="en-US" w:eastAsia="zh-CN"/>
              </w:rPr>
              <w:t>4</w:t>
            </w:r>
            <w:r>
              <w:rPr>
                <w:rFonts w:hint="eastAsia" w:ascii="宋体" w:hAnsi="宋体" w:eastAsia="宋体" w:cs="宋体"/>
                <w:sz w:val="24"/>
                <w:lang w:val="en-US" w:eastAsia="zh-CN"/>
              </w:rPr>
              <w:t>分）</w:t>
            </w:r>
          </w:p>
        </w:tc>
        <w:tc>
          <w:tcPr>
            <w:tcW w:w="5086" w:type="dxa"/>
            <w:noWrap w:val="0"/>
            <w:vAlign w:val="center"/>
          </w:tcPr>
          <w:p>
            <w:pPr>
              <w:wordWrap w:val="0"/>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供应商组织机构设置明确，分工合理，进行打分；</w:t>
            </w:r>
          </w:p>
          <w:p>
            <w:pPr>
              <w:wordWrap w:val="0"/>
              <w:spacing w:line="360" w:lineRule="auto"/>
              <w:rPr>
                <w:rFonts w:hint="eastAsia" w:ascii="宋体" w:hAnsi="宋体" w:eastAsia="宋体" w:cs="宋体"/>
                <w:sz w:val="24"/>
                <w:lang w:val="en-US" w:eastAsia="zh-CN" w:bidi="ar-SA"/>
              </w:rPr>
            </w:pPr>
            <w:r>
              <w:rPr>
                <w:rFonts w:hint="eastAsia" w:ascii="宋体" w:hAnsi="宋体" w:cs="宋体"/>
                <w:sz w:val="24"/>
                <w:lang w:val="en-US" w:eastAsia="zh-CN" w:bidi="ar-SA"/>
              </w:rPr>
              <w:t>1.</w:t>
            </w:r>
            <w:r>
              <w:rPr>
                <w:rFonts w:hint="eastAsia" w:ascii="宋体" w:hAnsi="宋体" w:eastAsia="宋体" w:cs="宋体"/>
                <w:sz w:val="24"/>
                <w:lang w:val="en-US" w:eastAsia="zh-CN" w:bidi="ar-SA"/>
              </w:rPr>
              <w:t>组织机构设置明确，分工合理，完全符合本项目要求的得4分；</w:t>
            </w:r>
          </w:p>
          <w:p>
            <w:pPr>
              <w:wordWrap w:val="0"/>
              <w:spacing w:line="360" w:lineRule="auto"/>
              <w:rPr>
                <w:rFonts w:hint="eastAsia" w:ascii="宋体" w:hAnsi="宋体" w:eastAsia="宋体" w:cs="宋体"/>
                <w:sz w:val="24"/>
                <w:lang w:val="en-US" w:eastAsia="zh-CN" w:bidi="ar-SA"/>
              </w:rPr>
            </w:pPr>
            <w:r>
              <w:rPr>
                <w:rFonts w:hint="eastAsia" w:ascii="宋体" w:hAnsi="宋体" w:cs="宋体"/>
                <w:sz w:val="24"/>
                <w:lang w:val="en-US" w:eastAsia="zh-CN" w:bidi="ar-SA"/>
              </w:rPr>
              <w:t>2.</w:t>
            </w:r>
            <w:r>
              <w:rPr>
                <w:rFonts w:hint="eastAsia" w:ascii="宋体" w:hAnsi="宋体" w:eastAsia="宋体" w:cs="宋体"/>
                <w:sz w:val="24"/>
                <w:lang w:val="en-US" w:eastAsia="zh-CN" w:bidi="ar-SA"/>
              </w:rPr>
              <w:t>组织机构设置明确，分工合理，基本符合本项目要求的得2分；</w:t>
            </w:r>
          </w:p>
          <w:p>
            <w:pPr>
              <w:wordWrap w:val="0"/>
              <w:spacing w:line="360" w:lineRule="auto"/>
              <w:rPr>
                <w:rFonts w:hint="default" w:ascii="宋体" w:hAnsi="宋体" w:eastAsia="宋体" w:cs="宋体"/>
                <w:sz w:val="24"/>
                <w:lang w:val="en-US" w:eastAsia="zh-CN" w:bidi="ar-SA"/>
              </w:rPr>
            </w:pPr>
            <w:r>
              <w:rPr>
                <w:rFonts w:hint="eastAsia" w:ascii="宋体" w:hAnsi="宋体" w:cs="宋体"/>
                <w:sz w:val="24"/>
                <w:lang w:val="en-US" w:eastAsia="zh-CN" w:bidi="ar-SA"/>
              </w:rPr>
              <w:t>3.</w:t>
            </w:r>
            <w:r>
              <w:rPr>
                <w:rFonts w:hint="eastAsia" w:ascii="宋体" w:hAnsi="宋体" w:eastAsia="宋体" w:cs="宋体"/>
                <w:sz w:val="24"/>
                <w:lang w:val="en-US" w:eastAsia="zh-CN" w:bidi="ar-SA"/>
              </w:rPr>
              <w:t>缺项的得0分；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21" w:type="dxa"/>
            <w:vMerge w:val="continue"/>
            <w:noWrap w:val="0"/>
            <w:vAlign w:val="center"/>
          </w:tcPr>
          <w:p>
            <w:pPr>
              <w:wordWrap w:val="0"/>
              <w:spacing w:line="360" w:lineRule="auto"/>
              <w:rPr>
                <w:rFonts w:hint="eastAsia" w:ascii="宋体" w:hAnsi="宋体" w:cs="宋体"/>
                <w:sz w:val="24"/>
                <w:lang w:val="en-US" w:eastAsia="zh-CN"/>
              </w:rPr>
            </w:pPr>
          </w:p>
        </w:tc>
        <w:tc>
          <w:tcPr>
            <w:tcW w:w="983" w:type="dxa"/>
            <w:vMerge w:val="continue"/>
            <w:noWrap w:val="0"/>
            <w:vAlign w:val="center"/>
          </w:tcPr>
          <w:p>
            <w:pPr>
              <w:wordWrap w:val="0"/>
              <w:spacing w:line="360" w:lineRule="auto"/>
              <w:rPr>
                <w:rFonts w:hint="eastAsia" w:ascii="宋体" w:hAnsi="宋体" w:cs="宋体"/>
                <w:sz w:val="24"/>
                <w:lang w:val="en-US" w:eastAsia="zh-CN"/>
              </w:rPr>
            </w:pPr>
          </w:p>
        </w:tc>
        <w:tc>
          <w:tcPr>
            <w:tcW w:w="1505" w:type="dxa"/>
            <w:vMerge w:val="continue"/>
            <w:noWrap w:val="0"/>
            <w:vAlign w:val="center"/>
          </w:tcPr>
          <w:p>
            <w:pPr>
              <w:wordWrap w:val="0"/>
              <w:spacing w:line="360" w:lineRule="auto"/>
              <w:rPr>
                <w:rFonts w:hint="eastAsia" w:ascii="宋体" w:hAnsi="宋体" w:eastAsia="宋体" w:cs="宋体"/>
                <w:sz w:val="24"/>
                <w:lang w:val="en-US" w:eastAsia="zh-CN"/>
              </w:rPr>
            </w:pPr>
          </w:p>
        </w:tc>
        <w:tc>
          <w:tcPr>
            <w:tcW w:w="1110" w:type="dxa"/>
            <w:noWrap w:val="0"/>
            <w:vAlign w:val="center"/>
          </w:tcPr>
          <w:p>
            <w:pPr>
              <w:wordWrap w:val="0"/>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bidi="ar-SA"/>
              </w:rPr>
              <w:t>设备投入</w:t>
            </w:r>
            <w:r>
              <w:rPr>
                <w:rFonts w:hint="eastAsia" w:ascii="宋体" w:hAnsi="宋体" w:cs="宋体"/>
                <w:sz w:val="24"/>
                <w:lang w:val="en-US" w:eastAsia="zh-CN" w:bidi="ar-SA"/>
              </w:rPr>
              <w:t>（4分）</w:t>
            </w:r>
          </w:p>
        </w:tc>
        <w:tc>
          <w:tcPr>
            <w:tcW w:w="5086" w:type="dxa"/>
            <w:noWrap w:val="0"/>
            <w:vAlign w:val="center"/>
          </w:tcPr>
          <w:p>
            <w:pPr>
              <w:wordWrap w:val="0"/>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根据供应商拟投入的物资、仪器、设备等是否科学、全面进行打分；</w:t>
            </w:r>
          </w:p>
          <w:p>
            <w:pPr>
              <w:wordWrap w:val="0"/>
              <w:spacing w:line="360" w:lineRule="auto"/>
              <w:rPr>
                <w:rFonts w:hint="eastAsia" w:ascii="宋体" w:hAnsi="宋体" w:eastAsia="宋体" w:cs="宋体"/>
                <w:sz w:val="24"/>
                <w:lang w:val="en-US" w:eastAsia="zh-CN" w:bidi="ar-SA"/>
              </w:rPr>
            </w:pPr>
            <w:r>
              <w:rPr>
                <w:rFonts w:hint="eastAsia" w:ascii="宋体" w:hAnsi="宋体" w:cs="宋体"/>
                <w:sz w:val="24"/>
                <w:lang w:val="en-US" w:eastAsia="zh-CN" w:bidi="ar-SA"/>
              </w:rPr>
              <w:t>1.</w:t>
            </w:r>
            <w:r>
              <w:rPr>
                <w:rFonts w:hint="eastAsia" w:ascii="宋体" w:hAnsi="宋体" w:eastAsia="宋体" w:cs="宋体"/>
                <w:sz w:val="24"/>
                <w:lang w:val="en-US" w:eastAsia="zh-CN" w:bidi="ar-SA"/>
              </w:rPr>
              <w:t>供应商拟投入的物资、仪器、设备等科学、合理、全面，完全满足本项目需求的得4分；</w:t>
            </w:r>
          </w:p>
          <w:p>
            <w:pPr>
              <w:wordWrap w:val="0"/>
              <w:spacing w:line="360" w:lineRule="auto"/>
              <w:rPr>
                <w:rFonts w:hint="default" w:ascii="宋体" w:hAnsi="宋体" w:eastAsia="宋体" w:cs="宋体"/>
                <w:sz w:val="24"/>
                <w:lang w:val="en-US" w:eastAsia="zh-CN" w:bidi="ar-SA"/>
              </w:rPr>
            </w:pPr>
            <w:r>
              <w:rPr>
                <w:rFonts w:hint="eastAsia" w:ascii="宋体" w:hAnsi="宋体" w:cs="宋体"/>
                <w:sz w:val="24"/>
                <w:lang w:val="en-US" w:eastAsia="zh-CN" w:bidi="ar-SA"/>
              </w:rPr>
              <w:t>2.</w:t>
            </w:r>
            <w:r>
              <w:rPr>
                <w:rFonts w:hint="eastAsia" w:ascii="宋体" w:hAnsi="宋体" w:eastAsia="宋体" w:cs="宋体"/>
                <w:sz w:val="24"/>
                <w:lang w:val="en-US" w:eastAsia="zh-CN" w:bidi="ar-SA"/>
              </w:rPr>
              <w:t>供应商拟投入的物资、仪器、设备等基本合理，基本符合本项目需求的得2分；</w:t>
            </w:r>
          </w:p>
          <w:p>
            <w:pPr>
              <w:wordWrap w:val="0"/>
              <w:spacing w:line="360" w:lineRule="auto"/>
              <w:rPr>
                <w:rFonts w:hint="default"/>
                <w:lang w:val="en-US" w:eastAsia="zh-CN"/>
              </w:rPr>
            </w:pPr>
            <w:r>
              <w:rPr>
                <w:rFonts w:hint="eastAsia" w:ascii="宋体" w:hAnsi="宋体" w:eastAsia="宋体" w:cs="宋体"/>
                <w:sz w:val="24"/>
                <w:lang w:val="en-US" w:eastAsia="zh-CN" w:bidi="ar-SA"/>
              </w:rPr>
              <w:t>3.</w:t>
            </w:r>
            <w:r>
              <w:rPr>
                <w:rFonts w:hint="default" w:ascii="宋体" w:hAnsi="宋体" w:eastAsia="宋体" w:cs="宋体"/>
                <w:sz w:val="24"/>
                <w:lang w:val="en-US" w:eastAsia="zh-CN" w:bidi="ar-SA"/>
              </w:rPr>
              <w:t>缺项的得0分；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21" w:type="dxa"/>
            <w:vMerge w:val="continue"/>
            <w:noWrap w:val="0"/>
            <w:vAlign w:val="center"/>
          </w:tcPr>
          <w:p>
            <w:pPr>
              <w:spacing w:line="420" w:lineRule="exact"/>
              <w:jc w:val="center"/>
              <w:rPr>
                <w:rFonts w:hint="eastAsia" w:ascii="宋体" w:hAnsi="宋体" w:cs="Courier New"/>
                <w:color w:val="auto"/>
                <w:kern w:val="2"/>
                <w:sz w:val="24"/>
                <w:szCs w:val="24"/>
                <w:highlight w:val="none"/>
              </w:rPr>
            </w:pPr>
          </w:p>
        </w:tc>
        <w:tc>
          <w:tcPr>
            <w:tcW w:w="983" w:type="dxa"/>
            <w:vMerge w:val="continue"/>
            <w:noWrap w:val="0"/>
            <w:vAlign w:val="center"/>
          </w:tcPr>
          <w:p>
            <w:pPr>
              <w:spacing w:line="420" w:lineRule="exact"/>
              <w:rPr>
                <w:rFonts w:hint="eastAsia" w:ascii="宋体" w:hAnsi="宋体" w:cs="Courier New"/>
                <w:color w:val="auto"/>
                <w:kern w:val="2"/>
                <w:sz w:val="24"/>
                <w:szCs w:val="24"/>
                <w:highlight w:val="none"/>
              </w:rPr>
            </w:pPr>
          </w:p>
        </w:tc>
        <w:tc>
          <w:tcPr>
            <w:tcW w:w="1505" w:type="dxa"/>
            <w:noWrap w:val="0"/>
            <w:vAlign w:val="center"/>
          </w:tcPr>
          <w:p>
            <w:pPr>
              <w:wordWrap w:val="0"/>
              <w:spacing w:line="360" w:lineRule="auto"/>
              <w:rPr>
                <w:rFonts w:hint="default" w:ascii="宋体" w:hAnsi="宋体" w:eastAsia="宋体" w:cs="Courier New"/>
                <w:color w:val="auto"/>
                <w:kern w:val="2"/>
                <w:sz w:val="24"/>
                <w:szCs w:val="24"/>
                <w:highlight w:val="none"/>
                <w:lang w:val="en-US" w:eastAsia="zh-CN" w:bidi="ar-SA"/>
              </w:rPr>
            </w:pPr>
            <w:r>
              <w:rPr>
                <w:rFonts w:hint="default" w:ascii="宋体" w:hAnsi="宋体" w:eastAsia="宋体" w:cs="Courier New"/>
                <w:color w:val="auto"/>
                <w:kern w:val="2"/>
                <w:sz w:val="24"/>
                <w:szCs w:val="24"/>
                <w:highlight w:val="none"/>
                <w:lang w:val="en-US" w:eastAsia="zh-CN" w:bidi="ar-SA"/>
              </w:rPr>
              <w:t>服务承诺（</w:t>
            </w:r>
          </w:p>
          <w:p>
            <w:pPr>
              <w:wordWrap w:val="0"/>
              <w:spacing w:line="360" w:lineRule="auto"/>
              <w:rPr>
                <w:rFonts w:hint="default" w:ascii="宋体" w:hAnsi="宋体" w:eastAsia="宋体" w:cs="Courier New"/>
                <w:color w:val="auto"/>
                <w:kern w:val="2"/>
                <w:sz w:val="24"/>
                <w:szCs w:val="24"/>
                <w:highlight w:val="none"/>
                <w:lang w:val="en-US" w:eastAsia="zh-CN" w:bidi="ar-SA"/>
              </w:rPr>
            </w:pPr>
            <w:r>
              <w:rPr>
                <w:rFonts w:hint="default" w:ascii="宋体" w:hAnsi="宋体" w:eastAsia="宋体" w:cs="Courier New"/>
                <w:color w:val="auto"/>
                <w:kern w:val="2"/>
                <w:sz w:val="24"/>
                <w:szCs w:val="24"/>
                <w:highlight w:val="none"/>
                <w:lang w:val="en-US" w:eastAsia="zh-CN" w:bidi="ar-SA"/>
              </w:rPr>
              <w:t>0-3分）</w:t>
            </w:r>
          </w:p>
        </w:tc>
        <w:tc>
          <w:tcPr>
            <w:tcW w:w="6196" w:type="dxa"/>
            <w:gridSpan w:val="2"/>
            <w:noWrap w:val="0"/>
            <w:vAlign w:val="center"/>
          </w:tcPr>
          <w:p>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针对本项目的服务内容、形式、时间、服务安排、服务措施的合理性及其他优惠措施等进行打分，</w:t>
            </w:r>
          </w:p>
          <w:p>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承诺合理、详实、可行，得3分；</w:t>
            </w:r>
          </w:p>
          <w:p>
            <w:pPr>
              <w:wordWrap w:val="0"/>
              <w:spacing w:line="360" w:lineRule="auto"/>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2.</w:t>
            </w:r>
            <w:r>
              <w:rPr>
                <w:rFonts w:hint="eastAsia" w:ascii="宋体" w:hAnsi="宋体" w:eastAsia="宋体" w:cs="Courier New"/>
                <w:color w:val="auto"/>
                <w:kern w:val="2"/>
                <w:sz w:val="24"/>
                <w:szCs w:val="24"/>
                <w:highlight w:val="none"/>
                <w:lang w:val="en-US" w:eastAsia="zh-CN" w:bidi="ar-SA"/>
              </w:rPr>
              <w:t>承诺基本合理、</w:t>
            </w:r>
            <w:r>
              <w:rPr>
                <w:rFonts w:hint="eastAsia" w:ascii="宋体" w:hAnsi="宋体" w:cs="Courier New"/>
                <w:color w:val="auto"/>
                <w:kern w:val="2"/>
                <w:sz w:val="24"/>
                <w:szCs w:val="24"/>
                <w:highlight w:val="none"/>
                <w:lang w:val="en-US" w:eastAsia="zh-CN" w:bidi="ar-SA"/>
              </w:rPr>
              <w:t>基本</w:t>
            </w:r>
            <w:r>
              <w:rPr>
                <w:rFonts w:hint="eastAsia" w:ascii="宋体" w:hAnsi="宋体" w:eastAsia="宋体" w:cs="Courier New"/>
                <w:color w:val="auto"/>
                <w:kern w:val="2"/>
                <w:sz w:val="24"/>
                <w:szCs w:val="24"/>
                <w:highlight w:val="none"/>
                <w:lang w:val="en-US" w:eastAsia="zh-CN" w:bidi="ar-SA"/>
              </w:rPr>
              <w:t>可行，得1分；</w:t>
            </w:r>
          </w:p>
          <w:p>
            <w:pPr>
              <w:wordWrap w:val="0"/>
              <w:spacing w:line="360" w:lineRule="auto"/>
              <w:rPr>
                <w:rFonts w:hint="eastAsia"/>
                <w:lang w:val="en-US" w:eastAsia="zh-CN"/>
              </w:rPr>
            </w:pPr>
            <w:r>
              <w:rPr>
                <w:rFonts w:hint="eastAsia" w:ascii="宋体" w:hAnsi="宋体" w:cs="Courier New"/>
                <w:color w:val="auto"/>
                <w:kern w:val="2"/>
                <w:sz w:val="24"/>
                <w:szCs w:val="24"/>
                <w:highlight w:val="none"/>
                <w:lang w:val="en-US" w:eastAsia="zh-CN" w:bidi="ar-SA"/>
              </w:rPr>
              <w:t>3.</w:t>
            </w:r>
            <w:r>
              <w:rPr>
                <w:rFonts w:hint="eastAsia" w:ascii="宋体" w:hAnsi="宋体" w:eastAsia="宋体" w:cs="Courier New"/>
                <w:color w:val="auto"/>
                <w:kern w:val="2"/>
                <w:sz w:val="24"/>
                <w:szCs w:val="24"/>
                <w:highlight w:val="none"/>
                <w:lang w:val="en-US" w:eastAsia="zh-CN" w:bidi="ar-SA"/>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1" w:type="dxa"/>
            <w:vMerge w:val="continue"/>
            <w:noWrap w:val="0"/>
            <w:vAlign w:val="center"/>
          </w:tcPr>
          <w:p>
            <w:pPr>
              <w:spacing w:line="420" w:lineRule="exact"/>
              <w:rPr>
                <w:rFonts w:ascii="宋体" w:hAnsi="宋体" w:cs="Courier New"/>
                <w:color w:val="auto"/>
                <w:kern w:val="2"/>
                <w:sz w:val="24"/>
                <w:szCs w:val="24"/>
                <w:highlight w:val="none"/>
              </w:rPr>
            </w:pPr>
          </w:p>
        </w:tc>
        <w:tc>
          <w:tcPr>
            <w:tcW w:w="983" w:type="dxa"/>
            <w:vMerge w:val="continue"/>
            <w:noWrap w:val="0"/>
            <w:vAlign w:val="center"/>
          </w:tcPr>
          <w:p>
            <w:pPr>
              <w:spacing w:line="420" w:lineRule="exact"/>
              <w:rPr>
                <w:rFonts w:ascii="宋体" w:hAnsi="宋体" w:cs="Courier New"/>
                <w:color w:val="auto"/>
                <w:kern w:val="2"/>
                <w:sz w:val="24"/>
                <w:szCs w:val="24"/>
                <w:highlight w:val="none"/>
              </w:rPr>
            </w:pPr>
          </w:p>
        </w:tc>
        <w:tc>
          <w:tcPr>
            <w:tcW w:w="1505" w:type="dxa"/>
            <w:noWrap w:val="0"/>
            <w:vAlign w:val="center"/>
          </w:tcPr>
          <w:p>
            <w:pPr>
              <w:wordWrap w:val="0"/>
              <w:spacing w:line="360" w:lineRule="auto"/>
              <w:rPr>
                <w:rFonts w:hint="default"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履约信誉（6分）</w:t>
            </w:r>
          </w:p>
        </w:tc>
        <w:tc>
          <w:tcPr>
            <w:tcW w:w="6196" w:type="dxa"/>
            <w:gridSpan w:val="2"/>
            <w:noWrap w:val="0"/>
            <w:vAlign w:val="center"/>
          </w:tcPr>
          <w:p>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履职尽责承诺：具有全面、详实、可行、合法有效的书面保证技术措施落实到位的承诺和落实不到位的处理承诺，其中包括各关键岗位人员的在岗、更换等履职尽责承诺，提供供应商履约保证。</w:t>
            </w:r>
          </w:p>
          <w:p>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cs="Courier New"/>
                <w:color w:val="auto"/>
                <w:kern w:val="2"/>
                <w:sz w:val="24"/>
                <w:szCs w:val="24"/>
                <w:highlight w:val="none"/>
                <w:lang w:val="en-US" w:eastAsia="zh-CN" w:bidi="ar-SA"/>
              </w:rPr>
              <w:t>1.</w:t>
            </w:r>
            <w:r>
              <w:rPr>
                <w:rFonts w:hint="eastAsia" w:ascii="宋体" w:hAnsi="宋体" w:eastAsia="宋体" w:cs="Courier New"/>
                <w:color w:val="auto"/>
                <w:kern w:val="2"/>
                <w:sz w:val="24"/>
                <w:szCs w:val="24"/>
                <w:highlight w:val="none"/>
                <w:lang w:val="en-US" w:eastAsia="zh-CN" w:bidi="ar-SA"/>
              </w:rPr>
              <w:t>承诺合理、详实、可行，得6分；</w:t>
            </w:r>
          </w:p>
          <w:p>
            <w:pPr>
              <w:spacing w:line="360" w:lineRule="auto"/>
              <w:textAlignment w:val="baseline"/>
              <w:rPr>
                <w:rFonts w:hint="eastAsia" w:ascii="宋体" w:hAnsi="宋体" w:eastAsia="宋体" w:cs="Courier New"/>
                <w:color w:val="auto"/>
                <w:kern w:val="2"/>
                <w:sz w:val="24"/>
                <w:szCs w:val="24"/>
                <w:highlight w:val="none"/>
                <w:lang w:val="en-US" w:eastAsia="zh-CN" w:bidi="ar-SA"/>
              </w:rPr>
            </w:pPr>
            <w:r>
              <w:rPr>
                <w:rFonts w:hint="eastAsia" w:ascii="宋体" w:hAnsi="宋体" w:eastAsia="宋体" w:cs="Courier New"/>
                <w:color w:val="auto"/>
                <w:kern w:val="2"/>
                <w:sz w:val="24"/>
                <w:szCs w:val="24"/>
                <w:highlight w:val="none"/>
                <w:lang w:val="en-US" w:eastAsia="zh-CN" w:bidi="ar-SA"/>
              </w:rPr>
              <w:t>2.承诺基本合理、基本可行，得3分；</w:t>
            </w:r>
          </w:p>
          <w:p>
            <w:pPr>
              <w:spacing w:line="360" w:lineRule="auto"/>
              <w:textAlignment w:val="baseline"/>
              <w:rPr>
                <w:rFonts w:hint="default"/>
                <w:lang w:val="en-US" w:eastAsia="zh-CN"/>
              </w:rPr>
            </w:pPr>
            <w:r>
              <w:rPr>
                <w:rFonts w:hint="eastAsia" w:ascii="宋体" w:hAnsi="宋体" w:eastAsia="宋体" w:cs="Courier New"/>
                <w:color w:val="auto"/>
                <w:kern w:val="2"/>
                <w:sz w:val="24"/>
                <w:szCs w:val="24"/>
                <w:highlight w:val="none"/>
                <w:lang w:val="en-US" w:eastAsia="zh-CN" w:bidi="ar-SA"/>
              </w:rPr>
              <w:t>3.承诺可行性一般的，得1分</w:t>
            </w:r>
          </w:p>
          <w:p>
            <w:pPr>
              <w:spacing w:line="360" w:lineRule="auto"/>
              <w:textAlignment w:val="baseline"/>
              <w:rPr>
                <w:rFonts w:hint="default"/>
                <w:lang w:val="en-US" w:eastAsia="zh-CN"/>
              </w:rPr>
            </w:pPr>
            <w:r>
              <w:rPr>
                <w:rFonts w:hint="eastAsia" w:ascii="宋体" w:hAnsi="宋体" w:cs="Courier New"/>
                <w:color w:val="auto"/>
                <w:kern w:val="2"/>
                <w:sz w:val="24"/>
                <w:szCs w:val="24"/>
                <w:highlight w:val="none"/>
                <w:lang w:val="en-US" w:eastAsia="zh-CN" w:bidi="ar-SA"/>
              </w:rPr>
              <w:t>4.</w:t>
            </w:r>
            <w:r>
              <w:rPr>
                <w:rFonts w:hint="eastAsia" w:ascii="宋体" w:hAnsi="宋体" w:eastAsia="宋体" w:cs="Courier New"/>
                <w:color w:val="auto"/>
                <w:kern w:val="2"/>
                <w:sz w:val="24"/>
                <w:szCs w:val="24"/>
                <w:highlight w:val="none"/>
                <w:lang w:val="en-US" w:eastAsia="zh-CN" w:bidi="ar-SA"/>
              </w:rPr>
              <w:t>未提供者不得分；</w:t>
            </w:r>
          </w:p>
        </w:tc>
      </w:tr>
    </w:tbl>
    <w:p>
      <w:pPr>
        <w:wordWrap w:val="0"/>
        <w:spacing w:line="360" w:lineRule="auto"/>
        <w:ind w:firstLine="484" w:firstLineChars="201"/>
        <w:rPr>
          <w:rFonts w:hint="eastAsia" w:ascii="宋体" w:hAnsi="宋体" w:eastAsia="宋体" w:cs="Courier New"/>
          <w:color w:val="auto"/>
          <w:spacing w:val="0"/>
          <w:kern w:val="2"/>
          <w:sz w:val="21"/>
        </w:rPr>
      </w:pPr>
      <w:r>
        <w:rPr>
          <w:rFonts w:hint="eastAsia" w:ascii="宋体" w:hAnsi="宋体"/>
          <w:b/>
          <w:bCs/>
          <w:sz w:val="24"/>
          <w:szCs w:val="24"/>
          <w:highlight w:val="none"/>
          <w:lang w:val="en-US" w:eastAsia="zh-CN"/>
        </w:rPr>
        <w:t>注：本项目实行资格后审，评审中资格审查、评审打分以响应文件为准，其上传资料真实性由响应人自行承担，同时，响应人要完善主体库。</w:t>
      </w:r>
    </w:p>
    <w:p>
      <w:pPr>
        <w:pStyle w:val="3"/>
        <w:numPr>
          <w:ilvl w:val="0"/>
          <w:numId w:val="4"/>
        </w:numPr>
        <w:bidi w:val="0"/>
        <w:rPr>
          <w:rFonts w:hint="eastAsia" w:ascii="宋体" w:hAnsi="宋体" w:eastAsia="宋体" w:cs="宋体"/>
          <w:b/>
          <w:bCs/>
          <w:color w:val="auto"/>
          <w:sz w:val="30"/>
          <w:szCs w:val="30"/>
        </w:rPr>
      </w:pPr>
      <w:bookmarkStart w:id="303" w:name="_Toc485222557"/>
      <w:r>
        <w:rPr>
          <w:rFonts w:hint="eastAsia" w:ascii="宋体" w:hAnsi="宋体" w:eastAsia="宋体" w:cs="宋体"/>
          <w:b/>
          <w:bCs/>
          <w:color w:val="auto"/>
          <w:sz w:val="30"/>
          <w:szCs w:val="30"/>
        </w:rPr>
        <w:t xml:space="preserve"> </w:t>
      </w:r>
      <w:bookmarkStart w:id="304" w:name="_Toc17161"/>
      <w:r>
        <w:rPr>
          <w:rFonts w:hint="eastAsia" w:ascii="宋体" w:hAnsi="宋体" w:eastAsia="宋体" w:cs="宋体"/>
          <w:b/>
          <w:bCs/>
          <w:color w:val="auto"/>
          <w:sz w:val="30"/>
          <w:szCs w:val="30"/>
        </w:rPr>
        <w:t>合同条款及格式</w:t>
      </w:r>
      <w:bookmarkEnd w:id="303"/>
      <w:bookmarkEnd w:id="304"/>
    </w:p>
    <w:p>
      <w:pPr>
        <w:pStyle w:val="4"/>
        <w:widowControl/>
        <w:wordWrap w:val="0"/>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snapToGrid w:val="0"/>
          <w:color w:val="auto"/>
          <w:sz w:val="24"/>
          <w:szCs w:val="24"/>
          <w:highlight w:val="none"/>
        </w:rPr>
        <w:t>双方应根据竞争性磋商文件、</w:t>
      </w:r>
      <w:r>
        <w:rPr>
          <w:rFonts w:hint="eastAsia" w:ascii="宋体" w:hAnsi="宋体" w:cs="宋体"/>
          <w:snapToGrid w:val="0"/>
          <w:color w:val="auto"/>
          <w:sz w:val="24"/>
          <w:szCs w:val="24"/>
          <w:highlight w:val="none"/>
          <w:lang w:eastAsia="zh-CN"/>
        </w:rPr>
        <w:t>成交</w:t>
      </w:r>
      <w:r>
        <w:rPr>
          <w:rFonts w:hint="eastAsia" w:ascii="宋体" w:hAnsi="宋体" w:cs="宋体"/>
          <w:snapToGrid w:val="0"/>
          <w:color w:val="auto"/>
          <w:sz w:val="24"/>
          <w:szCs w:val="24"/>
          <w:highlight w:val="none"/>
        </w:rPr>
        <w:t>通知书、</w:t>
      </w:r>
      <w:r>
        <w:rPr>
          <w:rFonts w:hint="eastAsia" w:ascii="宋体" w:hAnsi="宋体" w:cs="宋体"/>
          <w:snapToGrid w:val="0"/>
          <w:color w:val="auto"/>
          <w:sz w:val="24"/>
          <w:szCs w:val="24"/>
          <w:highlight w:val="none"/>
          <w:lang w:eastAsia="zh-CN"/>
        </w:rPr>
        <w:t>成交人</w:t>
      </w:r>
      <w:r>
        <w:rPr>
          <w:rFonts w:hint="eastAsia" w:ascii="宋体" w:hAnsi="宋体" w:cs="宋体"/>
          <w:snapToGrid w:val="0"/>
          <w:color w:val="auto"/>
          <w:sz w:val="24"/>
          <w:szCs w:val="24"/>
          <w:highlight w:val="none"/>
        </w:rPr>
        <w:t>的响应文件（包括澄清说明），以及与本项目</w:t>
      </w:r>
      <w:r>
        <w:rPr>
          <w:rFonts w:hint="eastAsia" w:ascii="宋体" w:hAnsi="宋体" w:cs="宋体"/>
          <w:snapToGrid w:val="0"/>
          <w:color w:val="auto"/>
          <w:sz w:val="24"/>
          <w:szCs w:val="24"/>
          <w:highlight w:val="none"/>
          <w:lang w:eastAsia="zh-CN"/>
        </w:rPr>
        <w:t>采购</w:t>
      </w:r>
      <w:r>
        <w:rPr>
          <w:rFonts w:hint="eastAsia" w:ascii="宋体" w:hAnsi="宋体" w:cs="宋体"/>
          <w:snapToGrid w:val="0"/>
          <w:color w:val="auto"/>
          <w:sz w:val="24"/>
          <w:szCs w:val="24"/>
          <w:highlight w:val="none"/>
        </w:rPr>
        <w:t>相</w:t>
      </w:r>
      <w:r>
        <w:rPr>
          <w:rFonts w:ascii="宋体" w:hAnsi="宋体" w:cs="宋体"/>
          <w:snapToGrid w:val="0"/>
          <w:color w:val="auto"/>
          <w:sz w:val="24"/>
          <w:szCs w:val="24"/>
          <w:highlight w:val="none"/>
        </w:rPr>
        <w:t>关的资料签订</w:t>
      </w:r>
      <w:r>
        <w:rPr>
          <w:rFonts w:hint="eastAsia" w:ascii="宋体" w:hAnsi="宋体" w:cs="宋体"/>
          <w:snapToGrid w:val="0"/>
          <w:color w:val="auto"/>
          <w:sz w:val="24"/>
          <w:szCs w:val="24"/>
          <w:highlight w:val="none"/>
          <w:lang w:val="en-US" w:eastAsia="zh-CN"/>
        </w:rPr>
        <w:t>设计</w:t>
      </w:r>
      <w:r>
        <w:rPr>
          <w:rFonts w:ascii="宋体" w:hAnsi="宋体" w:cs="宋体"/>
          <w:snapToGrid w:val="0"/>
          <w:color w:val="auto"/>
          <w:sz w:val="24"/>
          <w:szCs w:val="24"/>
          <w:highlight w:val="none"/>
        </w:rPr>
        <w:t>合同。所签订的合同不得背离</w:t>
      </w:r>
      <w:r>
        <w:rPr>
          <w:rFonts w:hint="eastAsia" w:ascii="宋体" w:hAnsi="宋体" w:cs="宋体"/>
          <w:snapToGrid w:val="0"/>
          <w:color w:val="auto"/>
          <w:sz w:val="24"/>
          <w:szCs w:val="24"/>
          <w:highlight w:val="none"/>
        </w:rPr>
        <w:t>竞争性磋商</w:t>
      </w:r>
      <w:r>
        <w:rPr>
          <w:rFonts w:ascii="宋体" w:hAnsi="宋体" w:cs="宋体"/>
          <w:snapToGrid w:val="0"/>
          <w:color w:val="auto"/>
          <w:sz w:val="24"/>
          <w:szCs w:val="24"/>
          <w:highlight w:val="none"/>
        </w:rPr>
        <w:t>文件的实质性内容要求和</w:t>
      </w:r>
      <w:r>
        <w:rPr>
          <w:rFonts w:hint="eastAsia" w:ascii="宋体" w:hAnsi="宋体" w:cs="宋体"/>
          <w:snapToGrid w:val="0"/>
          <w:color w:val="auto"/>
          <w:sz w:val="24"/>
          <w:szCs w:val="24"/>
          <w:highlight w:val="none"/>
        </w:rPr>
        <w:t>响应</w:t>
      </w:r>
      <w:r>
        <w:rPr>
          <w:rFonts w:ascii="宋体" w:hAnsi="宋体" w:cs="宋体"/>
          <w:snapToGrid w:val="0"/>
          <w:color w:val="auto"/>
          <w:sz w:val="24"/>
          <w:szCs w:val="24"/>
          <w:highlight w:val="none"/>
        </w:rPr>
        <w:t>文件的承诺。</w:t>
      </w:r>
      <w:r>
        <w:rPr>
          <w:rFonts w:hint="eastAsia" w:ascii="宋体" w:hAnsi="宋体" w:cs="宋体"/>
          <w:bCs/>
          <w:color w:val="auto"/>
          <w:sz w:val="24"/>
          <w:highlight w:val="none"/>
        </w:rPr>
        <w:t>）</w:t>
      </w:r>
    </w:p>
    <w:p>
      <w:pPr>
        <w:pStyle w:val="4"/>
        <w:widowControl/>
        <w:wordWrap w:val="0"/>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注：按相关文件的要求，集中采购目录以外政府采购项目，原则上自中标通知书发出之日起2个工作日内与中标（成交）供应商按照采购文件确定的事项与供应商签订政府采购合同。</w:t>
      </w: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widowControl w:val="0"/>
        <w:adjustRightInd/>
        <w:snapToGrid/>
        <w:spacing w:after="0" w:line="520" w:lineRule="exact"/>
        <w:jc w:val="center"/>
        <w:rPr>
          <w:rFonts w:cs="Times New Roman" w:asciiTheme="minorEastAsia" w:hAnsiTheme="minorEastAsia" w:eastAsiaTheme="minorEastAsia"/>
          <w:b/>
          <w:bCs/>
          <w:kern w:val="2"/>
          <w:sz w:val="24"/>
          <w:szCs w:val="24"/>
        </w:rPr>
      </w:pPr>
      <w:r>
        <w:rPr>
          <w:rFonts w:hint="eastAsia" w:cs="黑体" w:asciiTheme="minorEastAsia" w:hAnsiTheme="minorEastAsia" w:eastAsiaTheme="minorEastAsia"/>
          <w:b/>
          <w:bCs/>
          <w:kern w:val="2"/>
          <w:sz w:val="24"/>
          <w:szCs w:val="24"/>
        </w:rPr>
        <w:t>合同协议书</w:t>
      </w:r>
    </w:p>
    <w:p>
      <w:pPr>
        <w:widowControl w:val="0"/>
        <w:adjustRightInd/>
        <w:snapToGrid/>
        <w:spacing w:after="0" w:line="520" w:lineRule="exact"/>
        <w:jc w:val="center"/>
        <w:rPr>
          <w:rFonts w:hint="eastAsia" w:cs="Arial" w:asciiTheme="minorEastAsia" w:hAnsiTheme="minorEastAsia" w:eastAsiaTheme="minorEastAsia"/>
          <w:b/>
          <w:bCs/>
          <w:kern w:val="2"/>
          <w:sz w:val="24"/>
          <w:szCs w:val="24"/>
          <w:lang w:eastAsia="zh-CN"/>
        </w:rPr>
      </w:pPr>
      <w:r>
        <w:rPr>
          <w:rFonts w:hint="eastAsia" w:cs="Arial" w:asciiTheme="minorEastAsia" w:hAnsiTheme="minorEastAsia" w:eastAsiaTheme="minorEastAsia"/>
          <w:b/>
          <w:bCs/>
          <w:kern w:val="2"/>
          <w:sz w:val="24"/>
          <w:szCs w:val="24"/>
          <w:lang w:eastAsia="zh-CN"/>
        </w:rPr>
        <w:t>（</w:t>
      </w:r>
      <w:r>
        <w:rPr>
          <w:rFonts w:hint="eastAsia" w:cs="Arial" w:asciiTheme="minorEastAsia" w:hAnsiTheme="minorEastAsia" w:eastAsiaTheme="minorEastAsia"/>
          <w:b/>
          <w:bCs/>
          <w:kern w:val="2"/>
          <w:sz w:val="24"/>
          <w:szCs w:val="24"/>
          <w:lang w:val="en-US" w:eastAsia="zh-CN"/>
        </w:rPr>
        <w:t>本合同模板仅供参考，具体以成交后双方签订合同为准</w:t>
      </w:r>
      <w:r>
        <w:rPr>
          <w:rFonts w:hint="eastAsia" w:cs="Arial" w:asciiTheme="minorEastAsia" w:hAnsiTheme="minorEastAsia" w:eastAsiaTheme="minorEastAsia"/>
          <w:b/>
          <w:bCs/>
          <w:kern w:val="2"/>
          <w:sz w:val="24"/>
          <w:szCs w:val="24"/>
          <w:lang w:eastAsia="zh-CN"/>
        </w:rPr>
        <w:t>）</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rPr>
        <w:t>三门峡市公路事业发展中心</w:t>
      </w:r>
      <w:r>
        <w:rPr>
          <w:rFonts w:cs="Arial" w:asciiTheme="minorEastAsia" w:hAnsiTheme="minorEastAsia" w:eastAsiaTheme="minorEastAsia"/>
          <w:kern w:val="2"/>
          <w:sz w:val="24"/>
          <w:szCs w:val="24"/>
        </w:rPr>
        <w:t>（发包人名称，以下简称“发包人”）为实施</w:t>
      </w:r>
      <w:r>
        <w:rPr>
          <w:rFonts w:cs="Arial" w:asciiTheme="minorEastAsia" w:hAnsiTheme="minorEastAsia" w:eastAsiaTheme="minorEastAsia"/>
          <w:kern w:val="2"/>
          <w:sz w:val="24"/>
          <w:szCs w:val="24"/>
          <w:u w:val="single"/>
        </w:rPr>
        <w:t>（项目名称）</w:t>
      </w:r>
      <w:r>
        <w:rPr>
          <w:rFonts w:cs="Arial" w:asciiTheme="minorEastAsia" w:hAnsiTheme="minorEastAsia" w:eastAsiaTheme="minorEastAsia"/>
          <w:kern w:val="2"/>
          <w:sz w:val="24"/>
          <w:szCs w:val="24"/>
        </w:rPr>
        <w:t>，已接受</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（设计人名称，以下简称“设计人”）对该项目标段勘察设计的投标。发包人和设计人共同达成如下协议。</w:t>
      </w:r>
    </w:p>
    <w:p>
      <w:pPr>
        <w:widowControl w:val="0"/>
        <w:numPr>
          <w:ilvl w:val="0"/>
          <w:numId w:val="5"/>
        </w:numPr>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rPr>
        <w:t>工程概况：</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cs="Arial" w:asciiTheme="minorEastAsia" w:hAnsiTheme="minorEastAsia" w:eastAsiaTheme="minorEastAsia"/>
          <w:kern w:val="2"/>
          <w:sz w:val="24"/>
          <w:szCs w:val="24"/>
          <w:u w:val="single"/>
        </w:rPr>
      </w:pPr>
      <w:r>
        <w:rPr>
          <w:rFonts w:hint="eastAsia" w:cs="Arial" w:asciiTheme="minorEastAsia" w:hAnsiTheme="minorEastAsia" w:eastAsiaTheme="minorEastAsia"/>
          <w:kern w:val="2"/>
          <w:sz w:val="24"/>
          <w:szCs w:val="24"/>
          <w:u w:val="single"/>
          <w:lang w:val="en-US" w:eastAsia="zh-CN"/>
        </w:rPr>
        <w:t>S312线连霍高速西出口至新店（K488+098-K493+599）段结构性修复工程位于陕州区连霍高速西出口，向西至新店村，全长5.501公里，路基宽61米，双向8车道，为结构性修复工程。主要建设内容为维持原一级公路技术标准，对路基路面病害处理与结构修复</w:t>
      </w:r>
      <w:r>
        <w:rPr>
          <w:rFonts w:hint="eastAsia" w:cs="Arial" w:asciiTheme="minorEastAsia" w:hAnsiTheme="minorEastAsia" w:eastAsiaTheme="minorEastAsia"/>
          <w:kern w:val="2"/>
          <w:sz w:val="24"/>
          <w:szCs w:val="24"/>
          <w:u w:val="single"/>
          <w:lang w:eastAsia="zh-CN"/>
        </w:rPr>
        <w:t>；</w:t>
      </w:r>
    </w:p>
    <w:p>
      <w:pPr>
        <w:widowControl w:val="0"/>
        <w:numPr>
          <w:ilvl w:val="0"/>
          <w:numId w:val="6"/>
        </w:numPr>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乙方承担的勘察设计任务包括：</w:t>
      </w:r>
    </w:p>
    <w:p>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jc w:val="both"/>
        <w:textAlignment w:val="auto"/>
        <w:rPr>
          <w:rFonts w:hint="eastAsia" w:cs="Arial" w:asciiTheme="minorEastAsia" w:hAnsiTheme="minorEastAsia" w:eastAsiaTheme="minorEastAsia"/>
          <w:kern w:val="2"/>
          <w:sz w:val="24"/>
          <w:szCs w:val="24"/>
          <w:u w:val="single"/>
          <w:lang w:val="en-US" w:eastAsia="zh-CN"/>
        </w:rPr>
      </w:pPr>
      <w:r>
        <w:rPr>
          <w:rFonts w:hint="eastAsia" w:cs="Arial" w:asciiTheme="minorEastAsia" w:hAnsiTheme="minorEastAsia" w:eastAsiaTheme="minorEastAsia"/>
          <w:kern w:val="2"/>
          <w:sz w:val="24"/>
          <w:szCs w:val="24"/>
          <w:u w:val="single"/>
          <w:lang w:val="en-US" w:eastAsia="zh-CN"/>
        </w:rPr>
        <w:t>负责本项目初勘、初测，详勘、定测，施工图设计，并积极配合完成相关的审查，提交招标所需的招标图纸、技术规范、准确的招标工程量清单、预算、文件汇总以及相关后续服务工作等，提交招标人招标所需的招标图纸（包括文本版、CAD格式电子版和PDF格式电子版）、规范、准确的招标工程量清单、文件汇总、交竣工设计部分的资料汇总整理以及后续服务工作等。</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三、下列文件应作为本合同的组成部分：</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（1）本协议书及各种合同附件（含评标期间和合同谈判过程中的澄清文件和补充资料；设计人提交的经发包人审核通过的勘察设计详细工作大纲及进度计划、专题研究详细工作大纲等）；</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（2）中标通知书；</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（3）投标函；</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（4）专用合同条款；</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（5）通用合同条款；</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（6）勘察设计技术要求；</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（7）报价清单（如有）；</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（8）电子投标文件中承诺投入的项目主要人员；</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（9）联合体协议（如有）；</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（10）构成本合同组成部分的其他文件。</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上述文件应认为是互为补充和解释的，但如有含义不清或互相矛盾处，以上面所列顺序在前者为准。</w:t>
      </w:r>
    </w:p>
    <w:p>
      <w:pPr>
        <w:widowControl w:val="0"/>
        <w:numPr>
          <w:ilvl w:val="0"/>
          <w:numId w:val="6"/>
        </w:numPr>
        <w:adjustRightInd/>
        <w:snapToGrid/>
        <w:spacing w:after="0" w:line="520" w:lineRule="exact"/>
        <w:ind w:left="0" w:leftChars="0" w:firstLine="480" w:firstLineChars="200"/>
        <w:jc w:val="both"/>
        <w:rPr>
          <w:rFonts w:hint="eastAsia" w:cs="Arial" w:asciiTheme="minorEastAsia" w:hAnsiTheme="minorEastAsia" w:eastAsiaTheme="minorEastAsia"/>
          <w:kern w:val="2"/>
          <w:sz w:val="24"/>
          <w:szCs w:val="24"/>
          <w:lang w:eastAsia="zh-CN"/>
        </w:rPr>
      </w:pPr>
      <w:r>
        <w:rPr>
          <w:rFonts w:cs="Arial" w:asciiTheme="minorEastAsia" w:hAnsiTheme="minorEastAsia" w:eastAsiaTheme="minorEastAsia"/>
          <w:kern w:val="2"/>
          <w:sz w:val="24"/>
          <w:szCs w:val="24"/>
        </w:rPr>
        <w:t>合同总价为</w:t>
      </w:r>
      <w:r>
        <w:rPr>
          <w:rFonts w:hint="eastAsia" w:cs="Arial" w:asciiTheme="minorEastAsia" w:hAnsiTheme="minorEastAsia" w:eastAsiaTheme="minorEastAsia"/>
          <w:kern w:val="2"/>
          <w:sz w:val="24"/>
          <w:szCs w:val="24"/>
          <w:lang w:eastAsia="zh-CN"/>
        </w:rPr>
        <w:t>：</w:t>
      </w:r>
      <w:r>
        <w:rPr>
          <w:rFonts w:cs="Arial" w:asciiTheme="minorEastAsia" w:hAnsiTheme="minorEastAsia" w:eastAsiaTheme="minorEastAsia"/>
          <w:kern w:val="2"/>
          <w:sz w:val="24"/>
          <w:szCs w:val="24"/>
        </w:rPr>
        <w:t>人民币大写</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hint="eastAsia" w:cs="Arial" w:asciiTheme="minorEastAsia" w:hAnsiTheme="minorEastAsia" w:eastAsiaTheme="minorEastAsia"/>
          <w:kern w:val="2"/>
          <w:sz w:val="24"/>
          <w:szCs w:val="24"/>
        </w:rPr>
        <w:t>元小写</w:t>
      </w:r>
      <w:r>
        <w:rPr>
          <w:rFonts w:cs="Arial" w:asciiTheme="minorEastAsia" w:hAnsiTheme="minorEastAsia" w:eastAsiaTheme="minorEastAsia"/>
          <w:kern w:val="2"/>
          <w:sz w:val="24"/>
          <w:szCs w:val="24"/>
        </w:rPr>
        <w:t>¥</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元</w:t>
      </w:r>
      <w:r>
        <w:rPr>
          <w:rFonts w:hint="eastAsia" w:cs="Arial" w:asciiTheme="minorEastAsia" w:hAnsiTheme="minorEastAsia" w:eastAsiaTheme="minorEastAsia"/>
          <w:kern w:val="2"/>
          <w:sz w:val="24"/>
          <w:szCs w:val="24"/>
          <w:lang w:eastAsia="zh-CN"/>
        </w:rPr>
        <w:t>；</w:t>
      </w:r>
    </w:p>
    <w:p>
      <w:pPr>
        <w:widowControl w:val="0"/>
        <w:numPr>
          <w:ilvl w:val="0"/>
          <w:numId w:val="6"/>
        </w:numPr>
        <w:adjustRightInd/>
        <w:snapToGrid/>
        <w:spacing w:after="0" w:line="520" w:lineRule="exact"/>
        <w:ind w:left="0" w:leftChars="0" w:firstLine="480" w:firstLineChars="200"/>
        <w:jc w:val="both"/>
        <w:rPr>
          <w:rFonts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lang w:val="en-US" w:eastAsia="zh-CN"/>
        </w:rPr>
        <w:t>合同形式为：固定总价合同</w:t>
      </w:r>
      <w:r>
        <w:rPr>
          <w:rFonts w:cs="Arial" w:asciiTheme="minorEastAsia" w:hAnsiTheme="minorEastAsia" w:eastAsiaTheme="minorEastAsia"/>
          <w:kern w:val="2"/>
          <w:sz w:val="24"/>
          <w:szCs w:val="24"/>
        </w:rPr>
        <w:t>。</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五、项目负责人：</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六、勘察设计周期：</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w:t>
      </w:r>
    </w:p>
    <w:p>
      <w:pPr>
        <w:widowControl w:val="0"/>
        <w:adjustRightInd/>
        <w:snapToGrid/>
        <w:spacing w:after="0" w:line="520" w:lineRule="exact"/>
        <w:ind w:firstLine="480" w:firstLineChars="200"/>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七、甲方和乙方双方的责任和义务及违约条款遵照勘察设计合同条款的规定。</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（一）甲方义务</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为保证乙方及时、有效地进行勘察设计工作，甲方应当向乙方提供以下协作事项：</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1、甲方协助提供有关技术、基础资料。对于乙方以自身的专业知识对有关技术、基础资料的准确性所进行的核实工作，甲方应给予必要的协助。</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2、提供相应的其他工作条件，主要包括：</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（1）指定联系人配合乙方工作；</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（2）依照本合同约定支付乙方工作报酬。</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（二）勘察设计成果的体现形式、验收标准、方式、时间和地点</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1、编制工作成果的体现形式为《施工图设计》及其他相关勘察设计图纸文本版及CAD、PDF等相关技术资料。</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2、验收标准根据国家发展和改革委员会、交通行业等行业和部门对勘察设计的有关规定、技术规范和要求进行验收。</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3、验收方式：乙方《施工图设计》等勘察设计图纸及相关技术资料通过主管部门审批，并取得批复文件。</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4、验收时间和地点</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（1）时间：获得主管部门审批正式文件之日。</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（2）地点：另行约定</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（三）勘察设计费及其支付方式</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1、经甲乙双方协商一致，</w:t>
      </w:r>
      <w:bookmarkStart w:id="305" w:name="_Hlk64972953"/>
      <w:r>
        <w:rPr>
          <w:rFonts w:hint="eastAsia" w:cs="Arial" w:asciiTheme="minorEastAsia" w:hAnsiTheme="minorEastAsia" w:eastAsiaTheme="minorEastAsia"/>
          <w:kern w:val="2"/>
          <w:sz w:val="24"/>
          <w:szCs w:val="24"/>
        </w:rPr>
        <w:t>合同总价为</w:t>
      </w:r>
      <w:r>
        <w:rPr>
          <w:rFonts w:cs="Arial" w:asciiTheme="minorEastAsia" w:hAnsiTheme="minorEastAsia" w:eastAsiaTheme="minorEastAsia"/>
          <w:kern w:val="2"/>
          <w:sz w:val="24"/>
          <w:szCs w:val="24"/>
        </w:rPr>
        <w:t>人民币大写</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hint="eastAsia" w:cs="Arial" w:asciiTheme="minorEastAsia" w:hAnsiTheme="minorEastAsia" w:eastAsiaTheme="minorEastAsia"/>
          <w:kern w:val="2"/>
          <w:sz w:val="24"/>
          <w:szCs w:val="24"/>
        </w:rPr>
        <w:t>元；小写</w:t>
      </w:r>
      <w:r>
        <w:rPr>
          <w:rFonts w:cs="Arial" w:asciiTheme="minorEastAsia" w:hAnsiTheme="minorEastAsia" w:eastAsiaTheme="minorEastAsia"/>
          <w:kern w:val="2"/>
          <w:sz w:val="24"/>
          <w:szCs w:val="24"/>
        </w:rPr>
        <w:t>¥</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元。</w:t>
      </w:r>
      <w:bookmarkEnd w:id="305"/>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2、支付期限和方式</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以上约定的勘察设计费由甲方分</w:t>
      </w:r>
      <w:r>
        <w:rPr>
          <w:rFonts w:hint="eastAsia" w:cs="Arial" w:asciiTheme="minorEastAsia" w:hAnsiTheme="minorEastAsia" w:eastAsiaTheme="minorEastAsia"/>
          <w:kern w:val="2"/>
          <w:sz w:val="24"/>
          <w:szCs w:val="24"/>
          <w:u w:val="single"/>
          <w:lang w:val="en-US" w:eastAsia="zh-CN"/>
        </w:rPr>
        <w:t xml:space="preserve">     </w:t>
      </w:r>
      <w:r>
        <w:rPr>
          <w:rFonts w:cs="Arial" w:asciiTheme="minorEastAsia" w:hAnsiTheme="minorEastAsia" w:eastAsiaTheme="minorEastAsia"/>
          <w:kern w:val="2"/>
          <w:sz w:val="24"/>
          <w:szCs w:val="24"/>
        </w:rPr>
        <w:t>次支付给乙方，具体支付时间和方式如下：</w:t>
      </w:r>
    </w:p>
    <w:p>
      <w:pPr>
        <w:widowControl w:val="0"/>
        <w:adjustRightInd/>
        <w:snapToGrid/>
        <w:spacing w:after="0" w:line="520" w:lineRule="exact"/>
        <w:ind w:firstLine="424" w:firstLineChars="177"/>
        <w:jc w:val="both"/>
        <w:rPr>
          <w:rFonts w:cs="Arial" w:asciiTheme="minorEastAsia" w:hAnsiTheme="minorEastAsia" w:eastAsiaTheme="minorEastAsia"/>
          <w:color w:val="auto"/>
          <w:kern w:val="2"/>
          <w:sz w:val="24"/>
          <w:szCs w:val="24"/>
        </w:rPr>
      </w:pPr>
      <w:r>
        <w:rPr>
          <w:rFonts w:cs="Arial" w:asciiTheme="minorEastAsia" w:hAnsiTheme="minorEastAsia" w:eastAsiaTheme="minorEastAsia"/>
          <w:kern w:val="2"/>
          <w:sz w:val="24"/>
          <w:szCs w:val="24"/>
        </w:rPr>
        <w:t>（1）本合同签订后，乙方按甲方的财务管理制度办理款项申请手续，经甲方审核确认后十个工作日内支付预付款，支付金额为合同总</w:t>
      </w:r>
      <w:r>
        <w:rPr>
          <w:rFonts w:cs="Arial" w:asciiTheme="minorEastAsia" w:hAnsiTheme="minorEastAsia" w:eastAsiaTheme="minorEastAsia"/>
          <w:color w:val="auto"/>
          <w:kern w:val="2"/>
          <w:sz w:val="24"/>
          <w:szCs w:val="24"/>
        </w:rPr>
        <w:t>金额的</w:t>
      </w:r>
      <w:r>
        <w:rPr>
          <w:rFonts w:hint="eastAsia" w:cs="Arial" w:asciiTheme="minorEastAsia" w:hAnsiTheme="minorEastAsia" w:eastAsiaTheme="minorEastAsia"/>
          <w:color w:val="auto"/>
          <w:kern w:val="2"/>
          <w:sz w:val="24"/>
          <w:szCs w:val="24"/>
          <w:u w:val="single"/>
          <w:lang w:val="en-US" w:eastAsia="zh-CN"/>
        </w:rPr>
        <w:t xml:space="preserve">           </w:t>
      </w:r>
      <w:r>
        <w:rPr>
          <w:rFonts w:cs="Arial" w:asciiTheme="minorEastAsia" w:hAnsiTheme="minorEastAsia" w:eastAsiaTheme="minorEastAsia"/>
          <w:color w:val="auto"/>
          <w:kern w:val="2"/>
          <w:sz w:val="24"/>
          <w:szCs w:val="24"/>
        </w:rPr>
        <w:t>，计</w:t>
      </w:r>
      <w:r>
        <w:rPr>
          <w:rFonts w:hint="eastAsia" w:cs="Arial" w:asciiTheme="minorEastAsia" w:hAnsiTheme="minorEastAsia" w:eastAsiaTheme="minorEastAsia"/>
          <w:color w:val="auto"/>
          <w:kern w:val="2"/>
          <w:sz w:val="24"/>
          <w:szCs w:val="24"/>
        </w:rPr>
        <w:t>人民币</w:t>
      </w:r>
      <w:r>
        <w:rPr>
          <w:rFonts w:cs="Arial" w:asciiTheme="minorEastAsia" w:hAnsiTheme="minorEastAsia" w:eastAsiaTheme="minorEastAsia"/>
          <w:color w:val="auto"/>
          <w:kern w:val="2"/>
          <w:sz w:val="24"/>
          <w:szCs w:val="24"/>
        </w:rPr>
        <w:t>大写</w:t>
      </w:r>
      <w:r>
        <w:rPr>
          <w:rFonts w:hint="eastAsia" w:cs="Arial" w:asciiTheme="minorEastAsia" w:hAnsiTheme="minorEastAsia" w:eastAsiaTheme="minorEastAsia"/>
          <w:color w:val="auto"/>
          <w:kern w:val="2"/>
          <w:sz w:val="24"/>
          <w:szCs w:val="24"/>
        </w:rPr>
        <w:t>元</w:t>
      </w:r>
      <w:r>
        <w:rPr>
          <w:rFonts w:hint="eastAsia"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color w:val="auto"/>
          <w:kern w:val="2"/>
          <w:sz w:val="24"/>
          <w:szCs w:val="24"/>
          <w:u w:val="single"/>
        </w:rPr>
        <w:t xml:space="preserve">         </w:t>
      </w:r>
      <w:r>
        <w:rPr>
          <w:rFonts w:hint="eastAsia" w:cs="Arial" w:asciiTheme="minorEastAsia" w:hAnsiTheme="minorEastAsia" w:eastAsiaTheme="minorEastAsia"/>
          <w:color w:val="auto"/>
          <w:kern w:val="2"/>
          <w:sz w:val="24"/>
          <w:szCs w:val="24"/>
        </w:rPr>
        <w:t>小写</w:t>
      </w:r>
      <w:r>
        <w:rPr>
          <w:rFonts w:cs="Arial" w:asciiTheme="minorEastAsia" w:hAnsiTheme="minorEastAsia" w:eastAsiaTheme="minorEastAsia"/>
          <w:color w:val="auto"/>
          <w:kern w:val="2"/>
          <w:sz w:val="24"/>
          <w:szCs w:val="24"/>
        </w:rPr>
        <w:t>¥</w:t>
      </w:r>
      <w:r>
        <w:rPr>
          <w:rFonts w:hint="eastAsia"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color w:val="auto"/>
          <w:kern w:val="2"/>
          <w:sz w:val="24"/>
          <w:szCs w:val="24"/>
        </w:rPr>
        <w:t>元</w:t>
      </w:r>
      <w:r>
        <w:rPr>
          <w:rFonts w:hint="eastAsia" w:cs="Arial" w:asciiTheme="minorEastAsia" w:hAnsiTheme="minorEastAsia" w:eastAsiaTheme="minorEastAsia"/>
          <w:color w:val="auto"/>
          <w:kern w:val="2"/>
          <w:sz w:val="24"/>
          <w:szCs w:val="24"/>
        </w:rPr>
        <w:t>）</w:t>
      </w:r>
      <w:r>
        <w:rPr>
          <w:rFonts w:cs="Arial" w:asciiTheme="minorEastAsia" w:hAnsiTheme="minorEastAsia" w:eastAsiaTheme="minorEastAsia"/>
          <w:color w:val="auto"/>
          <w:kern w:val="2"/>
          <w:sz w:val="24"/>
          <w:szCs w:val="24"/>
        </w:rPr>
        <w:t>。</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color w:val="auto"/>
          <w:kern w:val="2"/>
          <w:sz w:val="24"/>
          <w:szCs w:val="24"/>
        </w:rPr>
        <w:t>（2）乙方向甲方提交《施工图设计》及相关勘察设计成果，通过专家评审后，按甲方的财务管理制度办理款项申请手续，经甲方审核确认后十个工作日内支付本合同勘察设计费总金额的</w:t>
      </w:r>
      <w:r>
        <w:rPr>
          <w:rFonts w:hint="eastAsia" w:cs="Arial" w:asciiTheme="minorEastAsia" w:hAnsiTheme="minorEastAsia" w:eastAsiaTheme="minorEastAsia"/>
          <w:color w:val="auto"/>
          <w:kern w:val="2"/>
          <w:sz w:val="24"/>
          <w:szCs w:val="24"/>
          <w:u w:val="single"/>
          <w:lang w:val="en-US" w:eastAsia="zh-CN"/>
        </w:rPr>
        <w:t xml:space="preserve">         </w:t>
      </w:r>
      <w:r>
        <w:rPr>
          <w:rFonts w:cs="Arial" w:asciiTheme="minorEastAsia" w:hAnsiTheme="minorEastAsia" w:eastAsiaTheme="minorEastAsia"/>
          <w:color w:val="auto"/>
          <w:kern w:val="2"/>
          <w:sz w:val="24"/>
          <w:szCs w:val="24"/>
        </w:rPr>
        <w:t>，计</w:t>
      </w:r>
      <w:r>
        <w:rPr>
          <w:rFonts w:hint="eastAsia" w:cs="Arial" w:asciiTheme="minorEastAsia" w:hAnsiTheme="minorEastAsia" w:eastAsiaTheme="minorEastAsia"/>
          <w:color w:val="auto"/>
          <w:kern w:val="2"/>
          <w:sz w:val="24"/>
          <w:szCs w:val="24"/>
        </w:rPr>
        <w:t>人民币</w:t>
      </w:r>
      <w:r>
        <w:rPr>
          <w:rFonts w:cs="Arial" w:asciiTheme="minorEastAsia" w:hAnsiTheme="minorEastAsia" w:eastAsiaTheme="minorEastAsia"/>
          <w:color w:val="auto"/>
          <w:kern w:val="2"/>
          <w:sz w:val="24"/>
          <w:szCs w:val="24"/>
        </w:rPr>
        <w:t>大写</w:t>
      </w:r>
      <w:r>
        <w:rPr>
          <w:rFonts w:hint="eastAsia"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color w:val="auto"/>
          <w:kern w:val="2"/>
          <w:sz w:val="24"/>
          <w:szCs w:val="24"/>
          <w:u w:val="single"/>
        </w:rPr>
        <w:t xml:space="preserve">         </w:t>
      </w:r>
      <w:r>
        <w:rPr>
          <w:rFonts w:hint="eastAsia" w:cs="Arial" w:asciiTheme="minorEastAsia" w:hAnsiTheme="minorEastAsia" w:eastAsiaTheme="minorEastAsia"/>
          <w:color w:val="auto"/>
          <w:kern w:val="2"/>
          <w:sz w:val="24"/>
          <w:szCs w:val="24"/>
        </w:rPr>
        <w:t>元小写</w:t>
      </w:r>
      <w:r>
        <w:rPr>
          <w:rFonts w:cs="Arial" w:asciiTheme="minorEastAsia" w:hAnsiTheme="minorEastAsia" w:eastAsiaTheme="minorEastAsia"/>
          <w:color w:val="auto"/>
          <w:kern w:val="2"/>
          <w:sz w:val="24"/>
          <w:szCs w:val="24"/>
        </w:rPr>
        <w:t>¥</w:t>
      </w:r>
      <w:r>
        <w:rPr>
          <w:rFonts w:hint="eastAsia"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color w:val="auto"/>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元</w:t>
      </w:r>
      <w:r>
        <w:rPr>
          <w:rFonts w:hint="eastAsia" w:cs="Arial" w:asciiTheme="minorEastAsia" w:hAnsiTheme="minorEastAsia" w:eastAsiaTheme="minorEastAsia"/>
          <w:kern w:val="2"/>
          <w:sz w:val="24"/>
          <w:szCs w:val="24"/>
        </w:rPr>
        <w:t>）</w:t>
      </w:r>
      <w:r>
        <w:rPr>
          <w:rFonts w:cs="Arial" w:asciiTheme="minorEastAsia" w:hAnsiTheme="minorEastAsia" w:eastAsiaTheme="minorEastAsia"/>
          <w:kern w:val="2"/>
          <w:sz w:val="24"/>
          <w:szCs w:val="24"/>
        </w:rPr>
        <w:t>。</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（3）乙方向甲方提交符合本合同约定的《施工图设计》及相关勘察设计成果的正式书面文本并经验收通取得批复文件后，乙方按甲方的财务管理制度办理款项申请手续，经甲方审核确认后十个工作日内支付本</w:t>
      </w:r>
      <w:bookmarkStart w:id="306" w:name="_Hlk64969516"/>
      <w:r>
        <w:rPr>
          <w:rFonts w:cs="Arial" w:asciiTheme="minorEastAsia" w:hAnsiTheme="minorEastAsia" w:eastAsiaTheme="minorEastAsia"/>
          <w:kern w:val="2"/>
          <w:sz w:val="24"/>
          <w:szCs w:val="24"/>
        </w:rPr>
        <w:t>合同</w:t>
      </w:r>
      <w:bookmarkStart w:id="307" w:name="_Hlk61342892"/>
      <w:r>
        <w:rPr>
          <w:rFonts w:cs="Arial" w:asciiTheme="minorEastAsia" w:hAnsiTheme="minorEastAsia" w:eastAsiaTheme="minorEastAsia"/>
          <w:kern w:val="2"/>
          <w:sz w:val="24"/>
          <w:szCs w:val="24"/>
        </w:rPr>
        <w:t>勘察</w:t>
      </w:r>
      <w:r>
        <w:rPr>
          <w:rFonts w:cs="Arial" w:asciiTheme="minorEastAsia" w:hAnsiTheme="minorEastAsia" w:eastAsiaTheme="minorEastAsia"/>
          <w:color w:val="auto"/>
          <w:kern w:val="2"/>
          <w:sz w:val="24"/>
          <w:szCs w:val="24"/>
        </w:rPr>
        <w:t>设计费</w:t>
      </w:r>
      <w:bookmarkEnd w:id="307"/>
      <w:r>
        <w:rPr>
          <w:rFonts w:cs="Arial" w:asciiTheme="minorEastAsia" w:hAnsiTheme="minorEastAsia" w:eastAsiaTheme="minorEastAsia"/>
          <w:color w:val="auto"/>
          <w:kern w:val="2"/>
          <w:sz w:val="24"/>
          <w:szCs w:val="24"/>
        </w:rPr>
        <w:t>总金额</w:t>
      </w:r>
      <w:bookmarkEnd w:id="306"/>
      <w:r>
        <w:rPr>
          <w:rFonts w:cs="Arial" w:asciiTheme="minorEastAsia" w:hAnsiTheme="minorEastAsia" w:eastAsiaTheme="minorEastAsia"/>
          <w:color w:val="auto"/>
          <w:kern w:val="2"/>
          <w:sz w:val="24"/>
          <w:szCs w:val="24"/>
        </w:rPr>
        <w:t>的</w:t>
      </w:r>
      <w:r>
        <w:rPr>
          <w:rFonts w:hint="eastAsia" w:cs="Arial" w:asciiTheme="minorEastAsia" w:hAnsiTheme="minorEastAsia" w:eastAsiaTheme="minorEastAsia"/>
          <w:color w:val="auto"/>
          <w:kern w:val="2"/>
          <w:sz w:val="24"/>
          <w:szCs w:val="24"/>
          <w:u w:val="single"/>
          <w:lang w:val="en-US" w:eastAsia="zh-CN"/>
        </w:rPr>
        <w:t xml:space="preserve">             </w:t>
      </w:r>
      <w:r>
        <w:rPr>
          <w:rFonts w:cs="Arial" w:asciiTheme="minorEastAsia" w:hAnsiTheme="minorEastAsia" w:eastAsiaTheme="minorEastAsia"/>
          <w:kern w:val="2"/>
          <w:sz w:val="24"/>
          <w:szCs w:val="24"/>
        </w:rPr>
        <w:t>，计</w:t>
      </w:r>
      <w:r>
        <w:rPr>
          <w:rFonts w:hint="eastAsia" w:cs="Arial" w:asciiTheme="minorEastAsia" w:hAnsiTheme="minorEastAsia" w:eastAsiaTheme="minorEastAsia"/>
          <w:kern w:val="2"/>
          <w:sz w:val="24"/>
          <w:szCs w:val="24"/>
        </w:rPr>
        <w:t>人民币</w:t>
      </w:r>
      <w:r>
        <w:rPr>
          <w:rFonts w:cs="Arial" w:asciiTheme="minorEastAsia" w:hAnsiTheme="minorEastAsia" w:eastAsiaTheme="minorEastAsia"/>
          <w:kern w:val="2"/>
          <w:sz w:val="24"/>
          <w:szCs w:val="24"/>
        </w:rPr>
        <w:t>大写</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hint="eastAsia" w:cs="Arial" w:asciiTheme="minorEastAsia" w:hAnsiTheme="minorEastAsia" w:eastAsiaTheme="minorEastAsia"/>
          <w:kern w:val="2"/>
          <w:sz w:val="24"/>
          <w:szCs w:val="24"/>
        </w:rPr>
        <w:t>元小写</w:t>
      </w:r>
      <w:r>
        <w:rPr>
          <w:rFonts w:cs="Arial" w:asciiTheme="minorEastAsia" w:hAnsiTheme="minorEastAsia" w:eastAsiaTheme="minorEastAsia"/>
          <w:kern w:val="2"/>
          <w:sz w:val="24"/>
          <w:szCs w:val="24"/>
        </w:rPr>
        <w:t>¥</w:t>
      </w:r>
      <w:r>
        <w:rPr>
          <w:rFonts w:hint="eastAsia"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u w:val="single"/>
        </w:rPr>
        <w:t xml:space="preserve">         </w:t>
      </w:r>
      <w:r>
        <w:rPr>
          <w:rFonts w:cs="Arial" w:asciiTheme="minorEastAsia" w:hAnsiTheme="minorEastAsia" w:eastAsiaTheme="minorEastAsia"/>
          <w:kern w:val="2"/>
          <w:sz w:val="24"/>
          <w:szCs w:val="24"/>
        </w:rPr>
        <w:t>元</w:t>
      </w:r>
      <w:r>
        <w:rPr>
          <w:rFonts w:hint="eastAsia" w:cs="Arial" w:asciiTheme="minorEastAsia" w:hAnsiTheme="minorEastAsia" w:eastAsiaTheme="minorEastAsia"/>
          <w:kern w:val="2"/>
          <w:sz w:val="24"/>
          <w:szCs w:val="24"/>
        </w:rPr>
        <w:t>）</w:t>
      </w:r>
      <w:r>
        <w:rPr>
          <w:rFonts w:cs="Arial" w:asciiTheme="minorEastAsia" w:hAnsiTheme="minorEastAsia" w:eastAsiaTheme="minorEastAsia"/>
          <w:kern w:val="2"/>
          <w:sz w:val="24"/>
          <w:szCs w:val="24"/>
        </w:rPr>
        <w:t>。</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rPr>
        <w:t>（</w:t>
      </w:r>
      <w:r>
        <w:rPr>
          <w:rFonts w:cs="Arial" w:asciiTheme="minorEastAsia" w:hAnsiTheme="minorEastAsia" w:eastAsiaTheme="minorEastAsia"/>
          <w:kern w:val="2"/>
          <w:sz w:val="24"/>
          <w:szCs w:val="24"/>
        </w:rPr>
        <w:t>4</w:t>
      </w:r>
      <w:r>
        <w:rPr>
          <w:rFonts w:hint="eastAsia" w:cs="Arial" w:asciiTheme="minorEastAsia" w:hAnsiTheme="minorEastAsia" w:eastAsiaTheme="minorEastAsia"/>
          <w:kern w:val="2"/>
          <w:sz w:val="24"/>
          <w:szCs w:val="24"/>
        </w:rPr>
        <w:t>）</w:t>
      </w:r>
      <w:r>
        <w:rPr>
          <w:rFonts w:cs="Arial" w:asciiTheme="minorEastAsia" w:hAnsiTheme="minorEastAsia" w:eastAsiaTheme="minorEastAsia"/>
          <w:kern w:val="2"/>
          <w:sz w:val="24"/>
          <w:szCs w:val="24"/>
        </w:rPr>
        <w:t>因乙方提交的《施工图设计》及相关勘察设计成果不符合要求而不能通过主管部门审批时，由乙方负责免费修改，直至通过主管部门审批为止，并由乙方按照有关约定承担违约责任。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hint="eastAsia" w:cs="Arial" w:asciiTheme="minorEastAsia" w:hAnsiTheme="minorEastAsia" w:eastAsiaTheme="minorEastAsia"/>
          <w:kern w:val="2"/>
          <w:sz w:val="24"/>
          <w:szCs w:val="24"/>
        </w:rPr>
        <w:t>（5）履约保证金</w:t>
      </w:r>
      <w:r>
        <w:rPr>
          <w:rFonts w:hint="eastAsia" w:cs="Arial" w:asciiTheme="minorEastAsia" w:hAnsiTheme="minorEastAsia" w:eastAsiaTheme="minorEastAsia"/>
          <w:kern w:val="2"/>
          <w:sz w:val="24"/>
          <w:szCs w:val="24"/>
          <w:lang w:eastAsia="zh-CN"/>
        </w:rPr>
        <w:t>：</w:t>
      </w:r>
      <w:r>
        <w:rPr>
          <w:rFonts w:hint="eastAsia" w:cs="Arial" w:asciiTheme="minorEastAsia" w:hAnsiTheme="minorEastAsia" w:eastAsiaTheme="minorEastAsia"/>
          <w:kern w:val="2"/>
          <w:sz w:val="24"/>
          <w:szCs w:val="24"/>
          <w:lang w:val="en-US" w:eastAsia="zh-CN"/>
        </w:rPr>
        <w:t>无</w:t>
      </w:r>
      <w:r>
        <w:rPr>
          <w:rFonts w:hint="eastAsia" w:cs="Arial" w:asciiTheme="minorEastAsia" w:hAnsiTheme="minorEastAsia" w:eastAsiaTheme="minorEastAsia"/>
          <w:kern w:val="2"/>
          <w:sz w:val="24"/>
          <w:szCs w:val="24"/>
        </w:rPr>
        <w:t>。</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3、因项目停建等原因致使《施工图设计》及相关勘察设计成果无需送主管部门审批的，由甲方和乙方协商解决。</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4、以上支付均以银行转帐方式进行。乙方须在正式转帐前向甲方提交增值税专用发票报。</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八、违约责任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1、除非法律、法规规定或本合同约定，任何一方不得擅自解除合同。擅自解除合同属违约行为。于此情形下，违约的一方应向对方支付本合同约定的编制工作报酬总额的20%作为违约金。</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因乙方自身的原因未按本合同约定的期限提交《施工图设计》及相关勘察设计成果的初稿或正式文本，属于违约行为。于此情形下，乙方每逾期一个日历日，甲方有权扣减本合同约定的勘察设计费总额的3‰作为违约金；逾期15个日历日以上，甲方有权单方面解除合同，并有权要求乙方支付本合同约定的勘察设计费总额的20%作为违约金。</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施工图设计》及相关勘察设计成果未获验收通过，属于违约行为。于此情形下，乙方应无偿返工或者采取补救措施；因此而造成超期七个日历日以上（含七个日历日）交付《施工图设计》及相关勘察设计成果的，乙方还应承担本条第（二）项约定的违约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4、乙方所提交的《施工图设计》及相关勘察设计成果不符合约定，属于违约行为。于此情形下，乙方除无偿返工或者采取补救措施加以完善之外，还应承担违约赔偿责任。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5、乙方违反本合同其他约定（含其他文件的承诺），亦属于违约行为。每违反一次，扣减本合同约定的勘察设计费总额的5‰作为违约金。</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6、本项目使用财政资金的，应在财政资金下达后予以支付，因财政资金未下达造成甲方未能按期支付的，不属于甲方违约责任。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7、由于一方的违约行为而给另一方造成损失的，违约的一方应承担相应的赔偿责任。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8、在本合同有效期内，乙方的单位名称变更的，应及时以书面形式通知甲方；乙方法定代表人变更的，应在变更后15日内向甲方提交新法定代表人的职务、职称、联系电话、通信地址等信息。否则视为乙方违约，乙方应当向甲方支付10000元作为违约金。</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九、合同变更</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本合同可以变更，必要时可签订补充合同。变更必须由甲乙双方协商一致，并以书面形式确定。一方可以书面形式向另一方提出变更合同的请求，另一方应当在15日内予以书面答复；逾期未予答复的，视为不同意变更。</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十、项目联系人及其职责</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双方确定，在本合同有效期内，甲方指定为甲方项目联系人，乙方指定为乙方项目联系人。</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项目联系人承担以下责任：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1、负责项目有关事宜的联络与沟通；</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2、协助《施工图设计》及相关勘察设计成果的上报审批工作；</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3、解答有关《施工图设计》及相关勘察设计成果编制内容的问题。</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一方变更项目联系人的，有义务及时以书面形式通知另一方。任何一方未履行及时通知义务，导致影响本合同的履行并造成损失的，应承担相应的法律责任。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十一、保密条款</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乙方郑重承诺：在本合同履行期间及履行完毕后5年内，所有涉密人员（包括但不限于项目小组人员及乙方内部有关人员）未经甲方同意，不会将甲方所提供的资料（包括但不限于技术资料和经营资料）和编制的《施工图设计》及相关勘察设计成果用于本项目以外的其他用途，如有违反，乙方保证承担其相应的法律责任。</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十二、争议解决因本合同引起的或与本合同有关的任何争议，由合同各方协商解决，也可由有关部门调解。协商或调解不成的，依法向甲方所在地有管辖权的人民法院起诉。</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十三、本合同经甲乙双方法定代表人签字并经单位盖章后生效。</w:t>
      </w:r>
    </w:p>
    <w:p>
      <w:pPr>
        <w:widowControl w:val="0"/>
        <w:adjustRightInd/>
        <w:snapToGrid/>
        <w:spacing w:after="0" w:line="520" w:lineRule="exact"/>
        <w:ind w:firstLine="424" w:firstLineChars="177"/>
        <w:jc w:val="both"/>
        <w:rPr>
          <w:rFonts w:cs="Arial" w:asciiTheme="minorEastAsia" w:hAnsiTheme="minorEastAsia" w:eastAsiaTheme="minorEastAsia"/>
          <w:kern w:val="2"/>
          <w:sz w:val="24"/>
          <w:szCs w:val="24"/>
        </w:rPr>
      </w:pPr>
      <w:r>
        <w:rPr>
          <w:rFonts w:cs="Arial" w:asciiTheme="minorEastAsia" w:hAnsiTheme="minorEastAsia" w:eastAsiaTheme="minorEastAsia"/>
          <w:kern w:val="2"/>
          <w:sz w:val="24"/>
          <w:szCs w:val="24"/>
        </w:rPr>
        <w:t>十四、本合同一式</w:t>
      </w:r>
      <w:r>
        <w:rPr>
          <w:rFonts w:hint="eastAsia" w:cs="Arial" w:asciiTheme="minorEastAsia" w:hAnsiTheme="minorEastAsia" w:eastAsiaTheme="minorEastAsia"/>
          <w:kern w:val="2"/>
          <w:sz w:val="24"/>
          <w:szCs w:val="24"/>
          <w:u w:val="single"/>
          <w:lang w:val="en-US" w:eastAsia="zh-CN"/>
        </w:rPr>
        <w:t xml:space="preserve">   </w:t>
      </w:r>
      <w:r>
        <w:rPr>
          <w:rFonts w:cs="Arial" w:asciiTheme="minorEastAsia" w:hAnsiTheme="minorEastAsia" w:eastAsiaTheme="minorEastAsia"/>
          <w:kern w:val="2"/>
          <w:sz w:val="24"/>
          <w:szCs w:val="24"/>
        </w:rPr>
        <w:t>份，各方各执</w:t>
      </w:r>
      <w:r>
        <w:rPr>
          <w:rFonts w:hint="eastAsia" w:cs="Arial" w:asciiTheme="minorEastAsia" w:hAnsiTheme="minorEastAsia" w:eastAsiaTheme="minorEastAsia"/>
          <w:kern w:val="2"/>
          <w:sz w:val="24"/>
          <w:szCs w:val="24"/>
          <w:u w:val="single"/>
          <w:lang w:val="en-US" w:eastAsia="zh-CN"/>
        </w:rPr>
        <w:t xml:space="preserve">   </w:t>
      </w:r>
      <w:r>
        <w:rPr>
          <w:rFonts w:cs="Arial" w:asciiTheme="minorEastAsia" w:hAnsiTheme="minorEastAsia" w:eastAsiaTheme="minorEastAsia"/>
          <w:kern w:val="2"/>
          <w:sz w:val="24"/>
          <w:szCs w:val="24"/>
        </w:rPr>
        <w:t>份，具有同等法律效力。</w:t>
      </w:r>
    </w:p>
    <w:p>
      <w:pPr>
        <w:spacing w:after="0" w:line="480" w:lineRule="exact"/>
        <w:ind w:firstLine="539"/>
        <w:rPr>
          <w:rFonts w:hint="eastAsia" w:ascii="宋体" w:hAnsi="宋体" w:eastAsia="宋体" w:cs="宋体"/>
          <w:sz w:val="24"/>
          <w:szCs w:val="24"/>
        </w:rPr>
      </w:pPr>
    </w:p>
    <w:p>
      <w:pPr>
        <w:spacing w:after="0" w:line="480" w:lineRule="exact"/>
        <w:ind w:firstLine="539"/>
        <w:rPr>
          <w:rFonts w:hint="eastAsia" w:ascii="宋体" w:hAnsi="宋体" w:eastAsia="宋体" w:cs="宋体"/>
          <w:sz w:val="24"/>
          <w:szCs w:val="24"/>
        </w:rPr>
      </w:pP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发包人：  (公章)                设计人：  (公章)</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法定代表人：                    法定代表人：</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委托代理人：                    委托代理人：</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联系人（签字）：                联系人（签字）：</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邮政编码：                      邮政编码：</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组织机构代码：                  组织机构代码：</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地  址：                        地  址：</w:t>
      </w:r>
    </w:p>
    <w:p>
      <w:pPr>
        <w:spacing w:after="0" w:line="480" w:lineRule="exact"/>
        <w:ind w:left="0" w:leftChars="0" w:firstLine="0" w:firstLineChars="0"/>
        <w:rPr>
          <w:rFonts w:ascii="宋体" w:hAnsi="宋体" w:eastAsia="宋体" w:cs="宋体"/>
          <w:sz w:val="24"/>
          <w:szCs w:val="24"/>
          <w:u w:val="single"/>
        </w:rPr>
      </w:pPr>
      <w:r>
        <w:rPr>
          <w:rFonts w:hint="eastAsia" w:ascii="宋体" w:hAnsi="宋体" w:eastAsia="宋体" w:cs="宋体"/>
          <w:sz w:val="24"/>
          <w:szCs w:val="24"/>
        </w:rPr>
        <w:t>电  话：                        电  话：</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电子邮箱：                      电子邮箱：</w:t>
      </w:r>
    </w:p>
    <w:p>
      <w:pPr>
        <w:spacing w:after="0" w:line="480" w:lineRule="exact"/>
        <w:ind w:left="0" w:leftChars="0" w:firstLine="0" w:firstLineChars="0"/>
        <w:rPr>
          <w:rFonts w:ascii="宋体" w:hAnsi="宋体" w:eastAsia="宋体" w:cs="宋体"/>
          <w:sz w:val="24"/>
          <w:szCs w:val="24"/>
        </w:rPr>
      </w:pPr>
      <w:r>
        <w:rPr>
          <w:rFonts w:hint="eastAsia" w:ascii="宋体" w:hAnsi="宋体" w:eastAsia="宋体" w:cs="宋体"/>
          <w:sz w:val="24"/>
          <w:szCs w:val="24"/>
        </w:rPr>
        <w:t>开户银行：                      开户银行：</w:t>
      </w:r>
    </w:p>
    <w:p>
      <w:pPr>
        <w:widowControl w:val="0"/>
        <w:adjustRightInd/>
        <w:snapToGrid/>
        <w:spacing w:after="0" w:line="520" w:lineRule="exact"/>
        <w:jc w:val="both"/>
        <w:rPr>
          <w:rFonts w:cs="Arial" w:asciiTheme="minorEastAsia" w:hAnsiTheme="minorEastAsia" w:eastAsiaTheme="minorEastAsia"/>
          <w:kern w:val="2"/>
          <w:sz w:val="24"/>
          <w:szCs w:val="24"/>
        </w:rPr>
      </w:pPr>
      <w:r>
        <w:rPr>
          <w:rFonts w:hint="eastAsia" w:ascii="宋体" w:hAnsi="宋体" w:eastAsia="宋体" w:cs="宋体"/>
          <w:sz w:val="24"/>
          <w:szCs w:val="24"/>
        </w:rPr>
        <w:t>账  号：                        账 号：</w:t>
      </w: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4"/>
        <w:widowControl/>
        <w:wordWrap w:val="0"/>
        <w:spacing w:line="480" w:lineRule="exact"/>
        <w:ind w:firstLine="480" w:firstLineChars="200"/>
        <w:rPr>
          <w:rFonts w:hint="eastAsia" w:ascii="宋体" w:hAnsi="宋体" w:cs="宋体"/>
          <w:bCs/>
          <w:color w:val="auto"/>
          <w:sz w:val="24"/>
          <w:highlight w:val="none"/>
        </w:rPr>
      </w:pPr>
    </w:p>
    <w:p>
      <w:pPr>
        <w:pStyle w:val="3"/>
        <w:numPr>
          <w:ilvl w:val="0"/>
          <w:numId w:val="7"/>
        </w:numPr>
        <w:bidi w:val="0"/>
        <w:rPr>
          <w:rStyle w:val="25"/>
          <w:rFonts w:hint="eastAsia" w:ascii="宋体" w:hAnsi="宋体" w:eastAsia="宋体" w:cs="宋体"/>
          <w:color w:val="auto"/>
          <w:sz w:val="36"/>
          <w:szCs w:val="36"/>
          <w:highlight w:val="none"/>
        </w:rPr>
      </w:pPr>
      <w:bookmarkStart w:id="308" w:name="_Toc9743"/>
      <w:bookmarkStart w:id="309" w:name="_Toc468276939"/>
      <w:r>
        <w:rPr>
          <w:rStyle w:val="25"/>
          <w:rFonts w:hint="eastAsia" w:ascii="宋体" w:hAnsi="宋体" w:eastAsia="宋体" w:cs="宋体"/>
          <w:color w:val="auto"/>
          <w:sz w:val="36"/>
          <w:szCs w:val="36"/>
          <w:highlight w:val="none"/>
          <w:lang w:val="en-US" w:eastAsia="zh-CN"/>
        </w:rPr>
        <w:t>服务要求</w:t>
      </w:r>
      <w:bookmarkEnd w:id="308"/>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一、项目概况</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1、基本情况</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S312线连霍高速西出口至新店（K488+098-K493+599）段结构性修复工程位于陕州区连霍高速西出口，向西至新店村，全长5.501公里，路基宽61米，双向8车道，为结构性修复工程。主要建设内容为维持原一级公路技术标准，对路基路面病害处理与结构修复</w:t>
      </w:r>
      <w:r>
        <w:rPr>
          <w:rFonts w:hint="eastAsia" w:ascii="宋体" w:hAnsi="宋体" w:eastAsia="宋体" w:cs="宋体"/>
          <w:snapToGrid w:val="0"/>
          <w:color w:val="auto"/>
          <w:sz w:val="24"/>
          <w:szCs w:val="24"/>
          <w:highlight w:val="none"/>
        </w:rPr>
        <w:t>；</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磋商</w:t>
      </w:r>
      <w:r>
        <w:rPr>
          <w:rFonts w:hint="eastAsia" w:ascii="宋体" w:hAnsi="宋体" w:eastAsia="宋体" w:cs="宋体"/>
          <w:snapToGrid w:val="0"/>
          <w:color w:val="auto"/>
          <w:sz w:val="24"/>
          <w:szCs w:val="24"/>
          <w:highlight w:val="none"/>
        </w:rPr>
        <w:t>范围：负责本项目初勘、初测，详勘、定测，施工图设计，并积极配合完成相关的审查，提交招标所需的招标图纸、技术规范、准确的招标工程量清单、预算、文件汇总以及相关后续服务工作等，提交招标人招标所需的招标图纸（包括文本版、CAD格式电子版和PDF格式电子版）、规范、准确的招标工程量清单、文件汇总、交竣工设计部分的资料汇总整理以及后续服务工作等。</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rPr>
        <w:t>、质量要求：符合相关国家规范和行业标准。</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、勘察设计服务期限：自合同签订之日起30日内完成</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二、技术标准选择</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2.1主要依据</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（1）交通运输部颁发的《关于印发公路建设项目可行性研究报告编制办法的通知》（交规划发[2010]178号）；</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（2）国家发改委、建设部2006年联合发布的《建设项目经济评价方法与参数》（第三版）；</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（3）交通运输部颁发的《公路工程技术标准》（JTG B01-2014）；</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（4）交通运输部2018年发布的《公路工程估算指标》(JTG/T3821-2018)；</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（5）交通运输部2018年发布的《公路工程基本建设项目投资估算编制办法》(JTG3820-2018)；</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（6）交通运输部办公厅关于《公路工程营业税改征增值税计价依据调整方案》的通知。</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（7）2011年建设部、国土资源部发布的《公路建设项目用地指标》；</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（8）外业勘测调查的有关资料。</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2.2主要技术标准及规范</w:t>
      </w:r>
    </w:p>
    <w:p>
      <w:pPr>
        <w:pStyle w:val="4"/>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《公路工程技术标准》（JTGB01-2014）；</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《公路勘测规范》（JTGC10-2007）；</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《公路路线设计规范》（JTGD20-2017）；</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《公路路基设计规范》(JTGD30-2015)；</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《公路隧道设计规范》(JTG 3370.1-2018)</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《公路桥涵设计通用规范》（JTGD60-2015）；</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《公路钢筋混凝土及预应力混凝土桥涵设计规范》（JTG3362-2018）；</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《公路沥青路面设计规范》（JTGD50-2017）；</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《公路交通安全设施设计规范》（JTGD81-2017）；</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《公路交通标志和标线设置规范》（JTGD82-2009）；</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《城市道路工程设计规范》2016年版（CJJ37-2012）；</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《城市道路路线设计规范》（CJJ193-2012）；</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《城市道路交叉口设计规程》（CJJ152-2010）；</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《城市工程管线综合规划规范》（GB50289-2016）；</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《公路工程概算定额》（JTG/T3831-2018）；</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《室外排水设计规范》GB50014-2006(2016年版)</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《工程地质手册》（第四版）；</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《岩土工程勘察规范》（GB50021-2017）（2017年版）；</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《建筑抗震设计规范》（GB50011-2010）（2016年版）；</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《中国地震动参数区划图》（GB18306-2015）；</w:t>
      </w:r>
    </w:p>
    <w:p>
      <w:pPr>
        <w:pStyle w:val="4"/>
        <w:widowControl/>
        <w:wordWrap w:val="0"/>
        <w:spacing w:line="480" w:lineRule="exact"/>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《公路工程岩石试验规程》（JTG E41-2018）；</w:t>
      </w:r>
    </w:p>
    <w:bookmarkEnd w:id="309"/>
    <w:p>
      <w:pPr>
        <w:rPr>
          <w:rStyle w:val="25"/>
          <w:rFonts w:hint="eastAsia" w:ascii="宋体" w:hAnsi="宋体" w:eastAsia="宋体"/>
          <w:color w:val="auto"/>
          <w:sz w:val="36"/>
          <w:szCs w:val="36"/>
        </w:rPr>
      </w:pPr>
    </w:p>
    <w:p>
      <w:pPr>
        <w:rPr>
          <w:rFonts w:hint="eastAsia" w:ascii="宋体" w:hAnsi="宋体"/>
          <w:color w:val="auto"/>
          <w:sz w:val="24"/>
        </w:rPr>
      </w:pPr>
    </w:p>
    <w:p>
      <w:pPr>
        <w:pStyle w:val="22"/>
        <w:numPr>
          <w:ilvl w:val="0"/>
          <w:numId w:val="0"/>
        </w:numPr>
        <w:spacing w:line="480" w:lineRule="exact"/>
        <w:jc w:val="center"/>
        <w:rPr>
          <w:rFonts w:hint="default" w:ascii="宋体" w:hAnsi="宋体" w:eastAsia="宋体"/>
          <w:color w:val="auto"/>
          <w:sz w:val="36"/>
          <w:szCs w:val="36"/>
          <w:lang w:val="en-US" w:eastAsia="zh-CN"/>
        </w:rPr>
      </w:pPr>
      <w:bookmarkStart w:id="310" w:name="_Toc485222560"/>
      <w:bookmarkStart w:id="311" w:name="_Toc468276940"/>
      <w:r>
        <w:rPr>
          <w:rFonts w:ascii="宋体" w:hAnsi="宋体" w:eastAsia="宋体"/>
          <w:color w:val="auto"/>
          <w:sz w:val="36"/>
          <w:szCs w:val="36"/>
        </w:rPr>
        <w:br w:type="page"/>
      </w:r>
    </w:p>
    <w:bookmarkEnd w:id="310"/>
    <w:bookmarkEnd w:id="311"/>
    <w:p>
      <w:pPr>
        <w:pStyle w:val="3"/>
        <w:bidi w:val="0"/>
        <w:rPr>
          <w:rFonts w:hint="eastAsia"/>
          <w:color w:val="auto"/>
        </w:rPr>
      </w:pPr>
      <w:bookmarkStart w:id="312" w:name="_Toc468276941"/>
      <w:bookmarkStart w:id="313" w:name="_Toc7146"/>
      <w:bookmarkStart w:id="314" w:name="_Toc485222561"/>
      <w:r>
        <w:rPr>
          <w:rFonts w:hint="eastAsia"/>
          <w:color w:val="auto"/>
        </w:rPr>
        <w:t>第</w:t>
      </w:r>
      <w:r>
        <w:rPr>
          <w:rFonts w:hint="eastAsia"/>
          <w:color w:val="auto"/>
          <w:lang w:val="en-US" w:eastAsia="zh-CN"/>
        </w:rPr>
        <w:t>六</w:t>
      </w:r>
      <w:r>
        <w:rPr>
          <w:rFonts w:hint="eastAsia"/>
          <w:color w:val="auto"/>
        </w:rPr>
        <w:t>部分  响应文件格式</w:t>
      </w:r>
      <w:bookmarkEnd w:id="312"/>
      <w:bookmarkEnd w:id="313"/>
      <w:bookmarkEnd w:id="314"/>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hint="eastAsia" w:ascii="宋体" w:hAnsi="宋体" w:eastAsia="宋体"/>
          <w:color w:val="auto"/>
          <w:sz w:val="24"/>
          <w:u w:val="single"/>
          <w:lang w:val="en-US" w:eastAsia="zh-CN"/>
        </w:rPr>
      </w:pPr>
      <w:r>
        <w:rPr>
          <w:rFonts w:hint="eastAsia" w:ascii="宋体" w:hAnsi="宋体"/>
          <w:color w:val="auto"/>
          <w:sz w:val="24"/>
          <w:u w:val="single"/>
          <w:lang w:val="en-US" w:eastAsia="zh-CN"/>
        </w:rPr>
        <w:t>项目名称</w:t>
      </w:r>
    </w:p>
    <w:p>
      <w:pPr>
        <w:spacing w:before="240" w:beforeLines="100"/>
        <w:jc w:val="center"/>
        <w:rPr>
          <w:rFonts w:ascii="宋体" w:hAnsi="宋体"/>
          <w:color w:val="auto"/>
          <w:sz w:val="32"/>
          <w:szCs w:val="32"/>
        </w:rPr>
      </w:pPr>
      <w:r>
        <w:rPr>
          <w:rFonts w:hint="eastAsia" w:ascii="宋体" w:hAnsi="宋体"/>
          <w:color w:val="auto"/>
          <w:sz w:val="32"/>
          <w:szCs w:val="32"/>
        </w:rPr>
        <w:t>响  应  文  件</w:t>
      </w:r>
    </w:p>
    <w:p>
      <w:pPr>
        <w:spacing w:before="240" w:beforeLines="100"/>
        <w:jc w:val="center"/>
        <w:rPr>
          <w:rFonts w:ascii="宋体" w:hAnsi="宋体"/>
          <w:color w:val="auto"/>
          <w:sz w:val="32"/>
          <w:szCs w:val="32"/>
        </w:rPr>
      </w:pPr>
      <w:r>
        <w:rPr>
          <w:rFonts w:hint="eastAsia" w:ascii="宋体" w:hAnsi="宋体"/>
          <w:color w:val="auto"/>
          <w:sz w:val="32"/>
          <w:szCs w:val="32"/>
        </w:rPr>
        <w:t>项目编号：</w:t>
      </w:r>
      <w:r>
        <w:rPr>
          <w:rFonts w:ascii="宋体" w:hAnsi="宋体"/>
          <w:color w:val="auto"/>
          <w:sz w:val="32"/>
          <w:szCs w:val="32"/>
        </w:rPr>
        <w:t xml:space="preserve"> </w:t>
      </w: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spacing w:line="360" w:lineRule="auto"/>
        <w:jc w:val="center"/>
        <w:rPr>
          <w:rFonts w:ascii="宋体" w:hAnsi="宋体"/>
          <w:color w:val="auto"/>
          <w:sz w:val="32"/>
          <w:szCs w:val="32"/>
        </w:rPr>
      </w:pPr>
      <w:r>
        <w:rPr>
          <w:rFonts w:hint="eastAsia" w:ascii="宋体" w:hAnsi="宋体"/>
          <w:color w:val="auto"/>
          <w:sz w:val="32"/>
          <w:szCs w:val="32"/>
        </w:rPr>
        <w:t>单位公章：（签章）</w:t>
      </w:r>
    </w:p>
    <w:p>
      <w:pPr>
        <w:spacing w:line="360" w:lineRule="auto"/>
        <w:jc w:val="center"/>
        <w:rPr>
          <w:rFonts w:ascii="宋体" w:hAnsi="宋体"/>
          <w:color w:val="auto"/>
          <w:sz w:val="32"/>
          <w:szCs w:val="32"/>
        </w:rPr>
      </w:pPr>
      <w:r>
        <w:rPr>
          <w:rFonts w:hint="eastAsia" w:ascii="宋体" w:hAnsi="宋体"/>
          <w:color w:val="auto"/>
          <w:sz w:val="32"/>
          <w:szCs w:val="32"/>
        </w:rPr>
        <w:t>法定代表人：（签章）</w:t>
      </w:r>
    </w:p>
    <w:p>
      <w:pPr>
        <w:jc w:val="center"/>
        <w:rPr>
          <w:rFonts w:ascii="宋体" w:hAnsi="宋体"/>
          <w:color w:val="auto"/>
          <w:sz w:val="32"/>
          <w:szCs w:val="32"/>
        </w:rPr>
      </w:pPr>
      <w:r>
        <w:rPr>
          <w:rFonts w:hint="eastAsia" w:ascii="宋体" w:hAnsi="宋体"/>
          <w:color w:val="auto"/>
          <w:sz w:val="32"/>
          <w:szCs w:val="32"/>
        </w:rPr>
        <w:t>年  月  日</w:t>
      </w:r>
    </w:p>
    <w:p>
      <w:pPr>
        <w:spacing w:before="240" w:beforeLines="100" w:after="240" w:afterLines="100"/>
        <w:jc w:val="center"/>
        <w:rPr>
          <w:rFonts w:ascii="宋体" w:hAnsi="宋体"/>
          <w:b/>
          <w:color w:val="auto"/>
          <w:sz w:val="32"/>
          <w:szCs w:val="32"/>
        </w:rPr>
      </w:pPr>
      <w:r>
        <w:rPr>
          <w:rFonts w:ascii="宋体" w:hAnsi="宋体"/>
          <w:color w:val="auto"/>
          <w:sz w:val="24"/>
        </w:rPr>
        <w:br w:type="page"/>
      </w:r>
      <w:r>
        <w:rPr>
          <w:rFonts w:hint="eastAsia" w:ascii="宋体" w:hAnsi="宋体"/>
          <w:b/>
          <w:color w:val="auto"/>
          <w:sz w:val="32"/>
          <w:szCs w:val="32"/>
        </w:rPr>
        <w:t>目    录</w:t>
      </w:r>
    </w:p>
    <w:p>
      <w:pPr>
        <w:spacing w:line="600" w:lineRule="exact"/>
        <w:rPr>
          <w:rFonts w:ascii="宋体" w:hAnsi="宋体"/>
          <w:color w:val="auto"/>
          <w:sz w:val="24"/>
        </w:rPr>
      </w:pPr>
      <w:r>
        <w:rPr>
          <w:rFonts w:hint="eastAsia" w:ascii="宋体" w:hAnsi="宋体"/>
          <w:color w:val="auto"/>
          <w:sz w:val="24"/>
        </w:rPr>
        <w:t>一、</w:t>
      </w:r>
      <w:bookmarkStart w:id="315" w:name="OLE_LINK3"/>
      <w:bookmarkStart w:id="316" w:name="OLE_LINK4"/>
      <w:r>
        <w:rPr>
          <w:rFonts w:hint="eastAsia" w:ascii="宋体" w:hAnsi="宋体"/>
          <w:color w:val="auto"/>
          <w:sz w:val="24"/>
        </w:rPr>
        <w:t>响应函及响应函附录</w:t>
      </w:r>
      <w:bookmarkEnd w:id="315"/>
      <w:bookmarkEnd w:id="316"/>
    </w:p>
    <w:p>
      <w:pPr>
        <w:spacing w:line="600" w:lineRule="exact"/>
        <w:rPr>
          <w:rFonts w:ascii="宋体" w:hAnsi="宋体"/>
          <w:color w:val="auto"/>
          <w:sz w:val="24"/>
        </w:rPr>
      </w:pPr>
      <w:r>
        <w:rPr>
          <w:rFonts w:hint="eastAsia" w:ascii="宋体" w:hAnsi="宋体"/>
          <w:color w:val="auto"/>
          <w:sz w:val="24"/>
        </w:rPr>
        <w:t>二、法定代表人身份证明</w:t>
      </w:r>
    </w:p>
    <w:p>
      <w:pPr>
        <w:spacing w:line="600" w:lineRule="exact"/>
        <w:rPr>
          <w:rFonts w:ascii="宋体" w:hAnsi="宋体"/>
          <w:color w:val="auto"/>
          <w:sz w:val="24"/>
        </w:rPr>
      </w:pPr>
      <w:r>
        <w:rPr>
          <w:rFonts w:hint="eastAsia" w:ascii="宋体" w:hAnsi="宋体"/>
          <w:color w:val="auto"/>
          <w:sz w:val="24"/>
        </w:rPr>
        <w:t>三、授权委托书</w:t>
      </w:r>
    </w:p>
    <w:p>
      <w:pPr>
        <w:spacing w:line="600" w:lineRule="exact"/>
        <w:rPr>
          <w:rFonts w:hint="eastAsia" w:ascii="宋体" w:hAnsi="宋体"/>
          <w:color w:val="auto"/>
          <w:sz w:val="24"/>
        </w:rPr>
      </w:pPr>
      <w:r>
        <w:rPr>
          <w:rFonts w:hint="eastAsia" w:ascii="宋体" w:hAnsi="宋体"/>
          <w:color w:val="auto"/>
          <w:sz w:val="24"/>
          <w:lang w:val="en-US" w:eastAsia="zh-CN"/>
        </w:rPr>
        <w:t>四</w:t>
      </w:r>
      <w:r>
        <w:rPr>
          <w:rFonts w:hint="eastAsia" w:ascii="宋体" w:hAnsi="宋体"/>
          <w:color w:val="auto"/>
          <w:sz w:val="24"/>
        </w:rPr>
        <w:t>、响应人基本情况表</w:t>
      </w:r>
    </w:p>
    <w:p>
      <w:pPr>
        <w:spacing w:line="6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五、资格证明材料</w:t>
      </w:r>
    </w:p>
    <w:p>
      <w:pPr>
        <w:spacing w:line="600" w:lineRule="exact"/>
        <w:rPr>
          <w:rFonts w:hint="eastAsia" w:ascii="宋体" w:hAnsi="宋体" w:eastAsia="宋体"/>
          <w:color w:val="auto"/>
          <w:sz w:val="24"/>
          <w:lang w:val="en-US" w:eastAsia="zh-CN"/>
        </w:rPr>
      </w:pPr>
      <w:r>
        <w:rPr>
          <w:rFonts w:hint="eastAsia" w:ascii="宋体" w:hAnsi="宋体"/>
          <w:color w:val="auto"/>
          <w:sz w:val="24"/>
          <w:lang w:val="en-US" w:eastAsia="zh-CN"/>
        </w:rPr>
        <w:t>六</w:t>
      </w:r>
      <w:r>
        <w:rPr>
          <w:rFonts w:hint="eastAsia" w:ascii="宋体" w:hAnsi="宋体"/>
          <w:color w:val="auto"/>
          <w:sz w:val="24"/>
        </w:rPr>
        <w:t>、项目机构</w:t>
      </w:r>
      <w:r>
        <w:rPr>
          <w:rFonts w:hint="eastAsia" w:ascii="宋体" w:hAnsi="宋体"/>
          <w:color w:val="auto"/>
          <w:sz w:val="24"/>
          <w:lang w:val="en-US" w:eastAsia="zh-CN"/>
        </w:rPr>
        <w:t>设置</w:t>
      </w:r>
    </w:p>
    <w:p>
      <w:pPr>
        <w:spacing w:line="600" w:lineRule="exact"/>
        <w:rPr>
          <w:rFonts w:hint="default" w:ascii="宋体" w:hAnsi="宋体" w:eastAsia="宋体"/>
          <w:color w:val="auto"/>
          <w:sz w:val="24"/>
          <w:lang w:val="en-US" w:eastAsia="zh-CN"/>
        </w:rPr>
      </w:pPr>
      <w:r>
        <w:rPr>
          <w:rFonts w:hint="eastAsia" w:ascii="宋体" w:hAnsi="宋体"/>
          <w:color w:val="auto"/>
          <w:sz w:val="24"/>
          <w:lang w:val="en-US" w:eastAsia="zh-CN"/>
        </w:rPr>
        <w:t>七</w:t>
      </w:r>
      <w:r>
        <w:rPr>
          <w:rFonts w:hint="eastAsia" w:ascii="宋体" w:hAnsi="宋体"/>
          <w:color w:val="auto"/>
          <w:sz w:val="24"/>
        </w:rPr>
        <w:t>、</w:t>
      </w:r>
      <w:r>
        <w:rPr>
          <w:rFonts w:hint="eastAsia" w:ascii="宋体" w:hAnsi="宋体"/>
          <w:color w:val="auto"/>
          <w:sz w:val="24"/>
          <w:lang w:val="en-US" w:eastAsia="zh-CN"/>
        </w:rPr>
        <w:t>设计方案</w:t>
      </w:r>
    </w:p>
    <w:p>
      <w:pPr>
        <w:spacing w:line="600" w:lineRule="exact"/>
        <w:rPr>
          <w:rFonts w:hint="eastAsia"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、竞争性磋商文件要求的其他内容格式自拟</w:t>
      </w:r>
    </w:p>
    <w:p>
      <w:pPr>
        <w:spacing w:before="240" w:beforeLines="100" w:line="510" w:lineRule="exact"/>
        <w:rPr>
          <w:rFonts w:ascii="宋体" w:hAnsi="宋体"/>
          <w:color w:val="auto"/>
          <w:sz w:val="24"/>
        </w:rPr>
      </w:pPr>
    </w:p>
    <w:p>
      <w:pPr>
        <w:spacing w:before="240" w:beforeLines="100" w:line="510" w:lineRule="exact"/>
        <w:rPr>
          <w:rFonts w:ascii="宋体" w:hAnsi="宋体"/>
          <w:color w:val="auto"/>
          <w:sz w:val="24"/>
        </w:rPr>
      </w:pPr>
    </w:p>
    <w:p>
      <w:pPr>
        <w:spacing w:before="240" w:beforeLines="100" w:line="510" w:lineRule="exact"/>
        <w:rPr>
          <w:rFonts w:ascii="宋体" w:hAnsi="宋体"/>
          <w:color w:val="auto"/>
          <w:sz w:val="24"/>
        </w:rPr>
      </w:pPr>
    </w:p>
    <w:p>
      <w:pPr>
        <w:spacing w:before="240" w:beforeLines="100" w:line="510" w:lineRule="exact"/>
        <w:rPr>
          <w:rFonts w:ascii="宋体" w:hAnsi="宋体"/>
          <w:color w:val="auto"/>
          <w:sz w:val="24"/>
        </w:rPr>
      </w:pPr>
    </w:p>
    <w:p>
      <w:pPr>
        <w:spacing w:before="240" w:beforeLines="100" w:line="510" w:lineRule="exact"/>
        <w:rPr>
          <w:rFonts w:ascii="宋体" w:hAnsi="宋体"/>
          <w:color w:val="auto"/>
          <w:sz w:val="24"/>
        </w:rPr>
      </w:pPr>
    </w:p>
    <w:p>
      <w:pPr>
        <w:rPr>
          <w:rFonts w:ascii="宋体" w:hAnsi="宋体"/>
          <w:color w:val="auto"/>
          <w:sz w:val="24"/>
        </w:rPr>
      </w:pPr>
      <w:r>
        <w:rPr>
          <w:rFonts w:ascii="宋体" w:hAnsi="宋体"/>
          <w:color w:val="auto"/>
          <w:sz w:val="24"/>
        </w:rPr>
        <w:br w:type="page"/>
      </w:r>
    </w:p>
    <w:p>
      <w:pPr>
        <w:pStyle w:val="16"/>
      </w:pPr>
    </w:p>
    <w:p>
      <w:pPr>
        <w:pStyle w:val="2"/>
        <w:numPr>
          <w:ilvl w:val="0"/>
          <w:numId w:val="8"/>
        </w:numPr>
        <w:jc w:val="center"/>
        <w:rPr>
          <w:rFonts w:hint="eastAsia" w:ascii="宋体" w:hAnsi="宋体" w:eastAsia="宋体"/>
          <w:color w:val="auto"/>
          <w:sz w:val="30"/>
          <w:szCs w:val="30"/>
        </w:rPr>
      </w:pPr>
      <w:bookmarkStart w:id="317" w:name="_Toc384309419"/>
      <w:bookmarkStart w:id="318" w:name="_Toc375040623"/>
      <w:bookmarkStart w:id="319" w:name="_Toc375041569"/>
      <w:bookmarkStart w:id="320" w:name="_Toc375041320"/>
      <w:bookmarkStart w:id="321" w:name="_Toc375041763"/>
      <w:bookmarkStart w:id="322" w:name="_Toc374947247"/>
      <w:bookmarkStart w:id="323" w:name="_Toc375040687"/>
      <w:bookmarkStart w:id="324" w:name="_Toc5505"/>
      <w:r>
        <w:rPr>
          <w:rFonts w:hint="eastAsia" w:ascii="宋体" w:hAnsi="宋体" w:eastAsia="宋体"/>
          <w:color w:val="auto"/>
          <w:sz w:val="30"/>
          <w:szCs w:val="30"/>
        </w:rPr>
        <w:t>响应函及</w:t>
      </w:r>
      <w:bookmarkEnd w:id="317"/>
      <w:bookmarkEnd w:id="318"/>
      <w:bookmarkEnd w:id="319"/>
      <w:bookmarkEnd w:id="320"/>
      <w:bookmarkEnd w:id="321"/>
      <w:bookmarkEnd w:id="322"/>
      <w:bookmarkEnd w:id="323"/>
      <w:r>
        <w:rPr>
          <w:rFonts w:hint="eastAsia" w:ascii="宋体" w:hAnsi="宋体" w:eastAsia="宋体"/>
          <w:color w:val="auto"/>
          <w:sz w:val="30"/>
          <w:szCs w:val="30"/>
        </w:rPr>
        <w:t>响应函附录</w:t>
      </w:r>
      <w:bookmarkEnd w:id="324"/>
    </w:p>
    <w:p>
      <w:pPr>
        <w:jc w:val="center"/>
        <w:rPr>
          <w:rFonts w:ascii="宋体" w:hAnsi="宋体"/>
          <w:b/>
          <w:color w:val="auto"/>
          <w:sz w:val="24"/>
        </w:rPr>
      </w:pPr>
      <w:bookmarkStart w:id="325" w:name="_Toc375041321"/>
      <w:bookmarkStart w:id="326" w:name="_Toc375041570"/>
      <w:r>
        <w:rPr>
          <w:rFonts w:hint="eastAsia" w:ascii="宋体" w:hAnsi="宋体"/>
          <w:b/>
          <w:color w:val="auto"/>
          <w:sz w:val="24"/>
        </w:rPr>
        <w:t>（一）响应函</w:t>
      </w:r>
      <w:bookmarkEnd w:id="325"/>
      <w:bookmarkEnd w:id="326"/>
    </w:p>
    <w:p>
      <w:pPr>
        <w:spacing w:line="480" w:lineRule="auto"/>
        <w:rPr>
          <w:rFonts w:ascii="宋体" w:hAnsi="宋体" w:cs="宋体"/>
          <w:color w:val="auto"/>
          <w:sz w:val="24"/>
          <w:u w:val="single"/>
          <w:lang w:bidi="zh-CN"/>
        </w:rPr>
      </w:pPr>
      <w:r>
        <w:rPr>
          <w:rFonts w:hint="eastAsia" w:ascii="宋体" w:hAnsi="宋体" w:cs="宋体"/>
          <w:color w:val="auto"/>
          <w:sz w:val="24"/>
          <w:u w:val="single"/>
          <w:lang w:bidi="zh-CN"/>
        </w:rPr>
        <w:t>致：</w:t>
      </w:r>
      <w:r>
        <w:rPr>
          <w:rFonts w:ascii="宋体" w:hAnsi="宋体" w:cs="宋体"/>
          <w:color w:val="auto"/>
          <w:sz w:val="24"/>
          <w:u w:val="single"/>
          <w:lang w:bidi="zh-CN"/>
        </w:rPr>
        <w:t>（</w:t>
      </w:r>
      <w:r>
        <w:rPr>
          <w:rFonts w:hint="eastAsia" w:ascii="宋体" w:hAnsi="宋体" w:cs="宋体"/>
          <w:color w:val="auto"/>
          <w:sz w:val="24"/>
          <w:u w:val="single"/>
          <w:lang w:bidi="zh-CN"/>
        </w:rPr>
        <w:t>采购人</w:t>
      </w:r>
      <w:r>
        <w:rPr>
          <w:rFonts w:ascii="宋体" w:hAnsi="宋体" w:cs="宋体"/>
          <w:color w:val="auto"/>
          <w:sz w:val="24"/>
          <w:u w:val="single"/>
          <w:lang w:bidi="zh-CN"/>
        </w:rPr>
        <w:t>名称）：</w:t>
      </w:r>
    </w:p>
    <w:p>
      <w:pPr>
        <w:snapToGrid w:val="0"/>
        <w:spacing w:line="480" w:lineRule="auto"/>
        <w:ind w:firstLine="480" w:firstLineChars="200"/>
        <w:rPr>
          <w:rFonts w:hint="eastAsia" w:ascii="宋体" w:hAnsi="宋体"/>
          <w:color w:val="auto"/>
          <w:sz w:val="24"/>
        </w:rPr>
      </w:pPr>
      <w:r>
        <w:rPr>
          <w:rFonts w:ascii="宋体" w:hAnsi="宋体" w:cs="宋体"/>
          <w:color w:val="auto"/>
          <w:sz w:val="24"/>
          <w:lang w:bidi="zh-CN"/>
        </w:rPr>
        <w:t>1．我方已仔细研究了</w:t>
      </w:r>
      <w:r>
        <w:rPr>
          <w:rFonts w:ascii="宋体" w:hAnsi="宋体" w:cs="宋体"/>
          <w:color w:val="auto"/>
          <w:sz w:val="24"/>
          <w:u w:val="single"/>
          <w:lang w:bidi="zh-CN"/>
        </w:rPr>
        <w:t xml:space="preserve"> </w:t>
      </w:r>
      <w:r>
        <w:rPr>
          <w:rFonts w:hint="eastAsia" w:ascii="宋体" w:hAnsi="宋体" w:cs="宋体"/>
          <w:color w:val="auto"/>
          <w:sz w:val="24"/>
          <w:u w:val="single"/>
          <w:lang w:bidi="zh-CN"/>
        </w:rPr>
        <w:t>（项目名称）</w:t>
      </w:r>
      <w:r>
        <w:rPr>
          <w:rFonts w:hint="eastAsia" w:ascii="宋体" w:hAnsi="宋体" w:cs="宋体"/>
          <w:color w:val="auto"/>
          <w:sz w:val="24"/>
          <w:lang w:bidi="zh-CN"/>
        </w:rPr>
        <w:t>磋商</w:t>
      </w:r>
      <w:r>
        <w:rPr>
          <w:rFonts w:ascii="宋体" w:hAnsi="宋体" w:cs="宋体"/>
          <w:color w:val="auto"/>
          <w:sz w:val="24"/>
          <w:lang w:bidi="zh-CN"/>
        </w:rPr>
        <w:t>文件的全部内容，愿以人民币（大写）</w:t>
      </w:r>
      <w:r>
        <w:rPr>
          <w:rFonts w:hint="eastAsia" w:ascii="宋体" w:hAnsi="宋体" w:cs="宋体"/>
          <w:color w:val="auto"/>
          <w:sz w:val="24"/>
          <w:u w:val="single"/>
          <w:lang w:bidi="zh-CN"/>
        </w:rPr>
        <w:t xml:space="preserve">    </w:t>
      </w:r>
      <w:r>
        <w:rPr>
          <w:rFonts w:ascii="宋体" w:hAnsi="宋体" w:cs="宋体"/>
          <w:color w:val="auto"/>
          <w:sz w:val="24"/>
          <w:u w:val="single"/>
          <w:lang w:bidi="zh-CN"/>
        </w:rPr>
        <w:t xml:space="preserve"> </w:t>
      </w:r>
      <w:r>
        <w:rPr>
          <w:rFonts w:ascii="宋体" w:hAnsi="宋体" w:cs="宋体"/>
          <w:color w:val="auto"/>
          <w:sz w:val="24"/>
          <w:lang w:bidi="zh-CN"/>
        </w:rPr>
        <w:t>（</w:t>
      </w:r>
      <w:r>
        <w:rPr>
          <w:rFonts w:hint="eastAsia" w:ascii="宋体" w:hAnsi="宋体" w:cs="宋体"/>
          <w:color w:val="auto"/>
          <w:sz w:val="24"/>
          <w:lang w:bidi="zh-CN"/>
        </w:rPr>
        <w:t>小写</w:t>
      </w:r>
      <w:r>
        <w:rPr>
          <w:rFonts w:ascii="宋体" w:hAnsi="宋体" w:cs="宋体"/>
          <w:color w:val="auto"/>
          <w:sz w:val="24"/>
          <w:lang w:bidi="zh-CN"/>
        </w:rPr>
        <w:t>）</w:t>
      </w:r>
      <w:r>
        <w:rPr>
          <w:rFonts w:hint="eastAsia" w:ascii="宋体" w:hAnsi="宋体" w:cs="宋体"/>
          <w:color w:val="auto"/>
          <w:sz w:val="24"/>
          <w:u w:val="single"/>
          <w:lang w:bidi="zh-CN"/>
        </w:rPr>
        <w:t xml:space="preserve">      </w:t>
      </w:r>
      <w:r>
        <w:rPr>
          <w:rFonts w:hint="eastAsia" w:ascii="宋体" w:hAnsi="宋体" w:cs="宋体"/>
          <w:color w:val="auto"/>
          <w:sz w:val="24"/>
          <w:lang w:bidi="zh-CN"/>
        </w:rPr>
        <w:t>元</w:t>
      </w:r>
      <w:r>
        <w:rPr>
          <w:rFonts w:ascii="宋体" w:hAnsi="宋体" w:cs="宋体"/>
          <w:color w:val="auto"/>
          <w:sz w:val="24"/>
          <w:lang w:bidi="zh-CN"/>
        </w:rPr>
        <w:t>的</w:t>
      </w:r>
      <w:r>
        <w:rPr>
          <w:rFonts w:hint="eastAsia" w:ascii="宋体" w:hAnsi="宋体" w:cs="宋体"/>
          <w:color w:val="auto"/>
          <w:sz w:val="24"/>
          <w:lang w:bidi="zh-CN"/>
        </w:rPr>
        <w:t>磋商</w:t>
      </w:r>
      <w:r>
        <w:rPr>
          <w:rFonts w:ascii="宋体" w:hAnsi="宋体" w:cs="宋体"/>
          <w:color w:val="auto"/>
          <w:sz w:val="24"/>
          <w:lang w:bidi="zh-CN"/>
        </w:rPr>
        <w:t>总报价</w:t>
      </w:r>
      <w:r>
        <w:rPr>
          <w:rFonts w:hint="eastAsia" w:ascii="宋体" w:hAnsi="宋体" w:cs="宋体"/>
          <w:color w:val="auto"/>
          <w:sz w:val="24"/>
          <w:lang w:bidi="zh-CN"/>
        </w:rPr>
        <w:t>；</w:t>
      </w:r>
      <w:r>
        <w:rPr>
          <w:rFonts w:hint="eastAsia" w:ascii="宋体" w:hAnsi="宋体" w:cs="宋体"/>
          <w:color w:val="auto"/>
          <w:sz w:val="24"/>
          <w:lang w:val="en-US" w:bidi="zh-CN"/>
        </w:rPr>
        <w:t>勘察设计服务期限</w:t>
      </w:r>
      <w:r>
        <w:rPr>
          <w:rFonts w:hint="eastAsia" w:ascii="宋体" w:hAnsi="宋体" w:cs="宋体"/>
          <w:color w:val="auto"/>
          <w:sz w:val="24"/>
          <w:u w:val="single"/>
          <w:lang w:bidi="zh-CN"/>
        </w:rPr>
        <w:t xml:space="preserve">        </w:t>
      </w:r>
      <w:r>
        <w:rPr>
          <w:rFonts w:ascii="宋体" w:hAnsi="宋体" w:cs="宋体"/>
          <w:color w:val="auto"/>
          <w:sz w:val="24"/>
          <w:lang w:bidi="zh-CN"/>
        </w:rPr>
        <w:t>，按合同约定</w:t>
      </w:r>
      <w:r>
        <w:rPr>
          <w:rFonts w:hint="eastAsia" w:ascii="宋体" w:hAnsi="宋体" w:cs="宋体"/>
          <w:color w:val="auto"/>
          <w:sz w:val="24"/>
          <w:lang w:val="en-US" w:bidi="zh-CN"/>
        </w:rPr>
        <w:t>完成</w:t>
      </w:r>
      <w:r>
        <w:rPr>
          <w:rFonts w:hint="eastAsia" w:ascii="宋体" w:hAnsi="宋体" w:cs="宋体"/>
          <w:color w:val="000000"/>
          <w:sz w:val="24"/>
          <w:highlight w:val="none"/>
          <w:lang w:bidi="ar"/>
        </w:rPr>
        <w:t>所有设计工作及相关服务</w:t>
      </w:r>
      <w:r>
        <w:rPr>
          <w:rFonts w:ascii="宋体" w:hAnsi="宋体" w:cs="宋体"/>
          <w:color w:val="auto"/>
          <w:sz w:val="24"/>
          <w:lang w:bidi="zh-CN"/>
        </w:rPr>
        <w:t>，质量</w:t>
      </w:r>
      <w:r>
        <w:rPr>
          <w:rFonts w:hint="eastAsia" w:ascii="宋体" w:hAnsi="宋体" w:cs="宋体"/>
          <w:color w:val="auto"/>
          <w:sz w:val="24"/>
          <w:lang w:val="en-US" w:bidi="zh-CN"/>
        </w:rPr>
        <w:t>标准</w:t>
      </w:r>
      <w:r>
        <w:rPr>
          <w:rFonts w:hint="eastAsia" w:ascii="宋体" w:hAnsi="宋体" w:cs="宋体"/>
          <w:color w:val="auto"/>
          <w:sz w:val="24"/>
          <w:u w:val="single"/>
          <w:lang w:bidi="zh-CN"/>
        </w:rPr>
        <w:t xml:space="preserve">      </w:t>
      </w:r>
      <w:r>
        <w:rPr>
          <w:rFonts w:ascii="宋体" w:hAnsi="宋体" w:cs="宋体"/>
          <w:color w:val="auto"/>
          <w:sz w:val="24"/>
          <w:lang w:bidi="zh-CN"/>
        </w:rPr>
        <w:t>。</w:t>
      </w:r>
    </w:p>
    <w:p>
      <w:pPr>
        <w:spacing w:line="480" w:lineRule="auto"/>
        <w:ind w:firstLine="480" w:firstLineChars="200"/>
        <w:rPr>
          <w:rFonts w:hint="eastAsia" w:ascii="宋体" w:hAnsi="宋体" w:cs="宋体"/>
          <w:color w:val="auto"/>
          <w:sz w:val="24"/>
          <w:u w:val="single"/>
          <w:lang w:bidi="zh-CN"/>
        </w:rPr>
      </w:pPr>
      <w:r>
        <w:rPr>
          <w:rFonts w:ascii="宋体" w:hAnsi="宋体" w:cs="宋体"/>
          <w:color w:val="auto"/>
          <w:sz w:val="24"/>
          <w:lang w:bidi="zh-CN"/>
        </w:rPr>
        <w:t>2．我方承诺在</w:t>
      </w:r>
      <w:r>
        <w:rPr>
          <w:rFonts w:hint="eastAsia" w:ascii="宋体" w:hAnsi="宋体" w:cs="宋体"/>
          <w:color w:val="auto"/>
          <w:sz w:val="24"/>
          <w:lang w:bidi="zh-CN"/>
        </w:rPr>
        <w:t>响应文件递交截止日期起</w:t>
      </w:r>
      <w:r>
        <w:rPr>
          <w:rFonts w:hint="eastAsia" w:ascii="宋体" w:hAnsi="宋体" w:cs="宋体"/>
          <w:color w:val="auto"/>
          <w:sz w:val="24"/>
          <w:u w:val="single"/>
          <w:lang w:bidi="zh-CN"/>
        </w:rPr>
        <w:t xml:space="preserve">       </w:t>
      </w:r>
      <w:r>
        <w:rPr>
          <w:rFonts w:ascii="宋体" w:hAnsi="宋体" w:cs="宋体"/>
          <w:color w:val="auto"/>
          <w:sz w:val="24"/>
          <w:lang w:bidi="zh-CN"/>
        </w:rPr>
        <w:t>日历天内不修改、撤销</w:t>
      </w:r>
      <w:r>
        <w:rPr>
          <w:rFonts w:hint="eastAsia" w:ascii="宋体" w:hAnsi="宋体" w:cs="宋体"/>
          <w:color w:val="auto"/>
          <w:sz w:val="24"/>
          <w:lang w:bidi="zh-CN"/>
        </w:rPr>
        <w:t>响应</w:t>
      </w:r>
      <w:r>
        <w:rPr>
          <w:rFonts w:ascii="宋体" w:hAnsi="宋体" w:cs="宋体"/>
          <w:color w:val="auto"/>
          <w:sz w:val="24"/>
          <w:lang w:bidi="zh-CN"/>
        </w:rPr>
        <w:t>文件。</w:t>
      </w:r>
    </w:p>
    <w:p>
      <w:pPr>
        <w:spacing w:line="480" w:lineRule="auto"/>
        <w:ind w:firstLine="480" w:firstLineChars="200"/>
        <w:rPr>
          <w:rFonts w:ascii="宋体" w:hAnsi="宋体" w:cs="宋体"/>
          <w:color w:val="auto"/>
          <w:sz w:val="24"/>
          <w:u w:val="single"/>
          <w:lang w:bidi="zh-CN"/>
        </w:rPr>
      </w:pPr>
      <w:r>
        <w:rPr>
          <w:rFonts w:hint="eastAsia" w:ascii="宋体" w:hAnsi="宋体" w:cs="宋体"/>
          <w:color w:val="auto"/>
          <w:sz w:val="24"/>
          <w:lang w:bidi="zh-CN"/>
        </w:rPr>
        <w:t>3</w:t>
      </w:r>
      <w:r>
        <w:rPr>
          <w:rFonts w:ascii="宋体" w:hAnsi="宋体" w:cs="宋体"/>
          <w:color w:val="auto"/>
          <w:sz w:val="24"/>
          <w:lang w:bidi="zh-CN"/>
        </w:rPr>
        <w:t>．如我方中标：</w:t>
      </w:r>
    </w:p>
    <w:p>
      <w:pPr>
        <w:spacing w:line="480" w:lineRule="auto"/>
        <w:ind w:firstLine="480" w:firstLineChars="200"/>
        <w:rPr>
          <w:rFonts w:ascii="宋体" w:hAnsi="宋体" w:cs="宋体"/>
          <w:color w:val="auto"/>
          <w:sz w:val="24"/>
          <w:lang w:bidi="zh-CN"/>
        </w:rPr>
      </w:pPr>
      <w:r>
        <w:rPr>
          <w:rFonts w:ascii="宋体" w:hAnsi="宋体" w:cs="宋体"/>
          <w:color w:val="auto"/>
          <w:sz w:val="24"/>
          <w:lang w:bidi="zh-CN"/>
        </w:rPr>
        <w:t>（1）我方承诺在收到</w:t>
      </w:r>
      <w:r>
        <w:rPr>
          <w:rFonts w:hint="eastAsia" w:ascii="宋体" w:hAnsi="宋体" w:cs="宋体"/>
          <w:color w:val="auto"/>
          <w:sz w:val="24"/>
          <w:lang w:bidi="zh-CN"/>
        </w:rPr>
        <w:t>成交</w:t>
      </w:r>
      <w:r>
        <w:rPr>
          <w:rFonts w:ascii="宋体" w:hAnsi="宋体" w:cs="宋体"/>
          <w:color w:val="auto"/>
          <w:sz w:val="24"/>
          <w:lang w:bidi="zh-CN"/>
        </w:rPr>
        <w:t>通知书后，在</w:t>
      </w:r>
      <w:r>
        <w:rPr>
          <w:rFonts w:hint="eastAsia" w:ascii="宋体" w:hAnsi="宋体" w:cs="宋体"/>
          <w:color w:val="auto"/>
          <w:sz w:val="24"/>
          <w:lang w:bidi="zh-CN"/>
        </w:rPr>
        <w:t>成交</w:t>
      </w:r>
      <w:r>
        <w:rPr>
          <w:rFonts w:ascii="宋体" w:hAnsi="宋体" w:cs="宋体"/>
          <w:color w:val="auto"/>
          <w:sz w:val="24"/>
          <w:lang w:bidi="zh-CN"/>
        </w:rPr>
        <w:t>通知书规定的期限内与你方签订合同。</w:t>
      </w:r>
    </w:p>
    <w:p>
      <w:pPr>
        <w:spacing w:line="480" w:lineRule="auto"/>
        <w:ind w:firstLine="480" w:firstLineChars="200"/>
        <w:rPr>
          <w:rFonts w:ascii="宋体" w:hAnsi="宋体" w:cs="宋体"/>
          <w:color w:val="auto"/>
          <w:sz w:val="24"/>
          <w:lang w:bidi="zh-CN"/>
        </w:rPr>
      </w:pPr>
      <w:r>
        <w:rPr>
          <w:rFonts w:ascii="宋体" w:hAnsi="宋体" w:cs="宋体"/>
          <w:color w:val="auto"/>
          <w:sz w:val="24"/>
          <w:lang w:bidi="zh-CN"/>
        </w:rPr>
        <w:t>（2）随同本</w:t>
      </w:r>
      <w:r>
        <w:rPr>
          <w:rFonts w:hint="eastAsia" w:ascii="宋体" w:hAnsi="宋体" w:cs="宋体"/>
          <w:color w:val="auto"/>
          <w:sz w:val="24"/>
          <w:lang w:bidi="zh-CN"/>
        </w:rPr>
        <w:t>响应</w:t>
      </w:r>
      <w:r>
        <w:rPr>
          <w:rFonts w:ascii="宋体" w:hAnsi="宋体" w:cs="宋体"/>
          <w:color w:val="auto"/>
          <w:sz w:val="24"/>
          <w:lang w:bidi="zh-CN"/>
        </w:rPr>
        <w:t>函递交的</w:t>
      </w:r>
      <w:r>
        <w:rPr>
          <w:rFonts w:hint="eastAsia" w:ascii="宋体" w:hAnsi="宋体" w:cs="宋体"/>
          <w:color w:val="auto"/>
          <w:sz w:val="24"/>
          <w:lang w:bidi="zh-CN"/>
        </w:rPr>
        <w:t>响应</w:t>
      </w:r>
      <w:r>
        <w:rPr>
          <w:rFonts w:ascii="宋体" w:hAnsi="宋体" w:cs="宋体"/>
          <w:color w:val="auto"/>
          <w:sz w:val="24"/>
          <w:lang w:bidi="zh-CN"/>
        </w:rPr>
        <w:t>函附录属于合同文件的组成部分。</w:t>
      </w:r>
    </w:p>
    <w:p>
      <w:pPr>
        <w:spacing w:line="480" w:lineRule="auto"/>
        <w:ind w:firstLine="480" w:firstLineChars="200"/>
        <w:rPr>
          <w:rFonts w:ascii="宋体" w:hAnsi="宋体" w:cs="宋体"/>
          <w:color w:val="auto"/>
          <w:sz w:val="24"/>
          <w:lang w:bidi="zh-CN"/>
        </w:rPr>
      </w:pPr>
      <w:r>
        <w:rPr>
          <w:rFonts w:ascii="宋体" w:hAnsi="宋体" w:cs="宋体"/>
          <w:color w:val="auto"/>
          <w:sz w:val="24"/>
          <w:lang w:bidi="zh-CN"/>
        </w:rPr>
        <w:t>（</w:t>
      </w:r>
      <w:r>
        <w:rPr>
          <w:rFonts w:hint="eastAsia" w:ascii="宋体" w:hAnsi="宋体" w:cs="宋体"/>
          <w:color w:val="auto"/>
          <w:sz w:val="24"/>
          <w:lang w:val="en-US" w:bidi="zh-CN"/>
        </w:rPr>
        <w:t>3</w:t>
      </w:r>
      <w:r>
        <w:rPr>
          <w:rFonts w:ascii="宋体" w:hAnsi="宋体" w:cs="宋体"/>
          <w:color w:val="auto"/>
          <w:sz w:val="24"/>
          <w:lang w:bidi="zh-CN"/>
        </w:rPr>
        <w:t>）我方承诺在合同约定的期限内完成并移交全部合同</w:t>
      </w:r>
      <w:r>
        <w:rPr>
          <w:rFonts w:hint="eastAsia" w:ascii="宋体" w:hAnsi="宋体" w:cs="宋体"/>
          <w:color w:val="auto"/>
          <w:sz w:val="24"/>
          <w:lang w:val="en-US" w:bidi="zh-CN"/>
        </w:rPr>
        <w:t>服务</w:t>
      </w:r>
      <w:r>
        <w:rPr>
          <w:rFonts w:ascii="宋体" w:hAnsi="宋体" w:cs="宋体"/>
          <w:color w:val="auto"/>
          <w:sz w:val="24"/>
          <w:lang w:bidi="zh-CN"/>
        </w:rPr>
        <w:t>。</w:t>
      </w:r>
    </w:p>
    <w:p>
      <w:pPr>
        <w:spacing w:line="480" w:lineRule="auto"/>
        <w:ind w:firstLine="480" w:firstLineChars="200"/>
        <w:rPr>
          <w:rFonts w:ascii="宋体" w:hAnsi="宋体" w:cs="宋体"/>
          <w:color w:val="auto"/>
          <w:sz w:val="24"/>
          <w:lang w:bidi="zh-CN"/>
        </w:rPr>
      </w:pPr>
      <w:r>
        <w:rPr>
          <w:rFonts w:ascii="宋体" w:hAnsi="宋体" w:cs="宋体"/>
          <w:color w:val="auto"/>
          <w:sz w:val="24"/>
          <w:lang w:bidi="zh-CN"/>
        </w:rPr>
        <w:t>（</w:t>
      </w:r>
      <w:r>
        <w:rPr>
          <w:rFonts w:hint="eastAsia" w:ascii="宋体" w:hAnsi="宋体" w:cs="宋体"/>
          <w:color w:val="auto"/>
          <w:sz w:val="24"/>
          <w:lang w:val="en-US" w:bidi="zh-CN"/>
        </w:rPr>
        <w:t>4</w:t>
      </w:r>
      <w:r>
        <w:rPr>
          <w:rFonts w:ascii="宋体" w:hAnsi="宋体" w:cs="宋体"/>
          <w:color w:val="auto"/>
          <w:sz w:val="24"/>
          <w:lang w:bidi="zh-CN"/>
        </w:rPr>
        <w:t>）我方承诺满足合同专用条款中补充条款的内容。</w:t>
      </w:r>
    </w:p>
    <w:p>
      <w:pPr>
        <w:spacing w:line="480" w:lineRule="auto"/>
        <w:ind w:firstLine="480" w:firstLineChars="200"/>
        <w:rPr>
          <w:rFonts w:ascii="宋体" w:hAnsi="宋体" w:cs="宋体"/>
          <w:color w:val="auto"/>
          <w:sz w:val="24"/>
          <w:lang w:bidi="zh-CN"/>
        </w:rPr>
      </w:pPr>
      <w:r>
        <w:rPr>
          <w:rFonts w:hint="eastAsia" w:ascii="宋体" w:hAnsi="宋体" w:cs="宋体"/>
          <w:color w:val="auto"/>
          <w:sz w:val="24"/>
          <w:lang w:bidi="zh-CN"/>
        </w:rPr>
        <w:t>4</w:t>
      </w:r>
      <w:r>
        <w:rPr>
          <w:rFonts w:ascii="宋体" w:hAnsi="宋体" w:cs="宋体"/>
          <w:color w:val="auto"/>
          <w:sz w:val="24"/>
          <w:lang w:bidi="zh-CN"/>
        </w:rPr>
        <w:t>．我方在此声明，所递交的</w:t>
      </w:r>
      <w:r>
        <w:rPr>
          <w:rFonts w:hint="eastAsia" w:ascii="宋体" w:hAnsi="宋体" w:cs="宋体"/>
          <w:color w:val="auto"/>
          <w:sz w:val="24"/>
          <w:lang w:bidi="zh-CN"/>
        </w:rPr>
        <w:t>响应</w:t>
      </w:r>
      <w:r>
        <w:rPr>
          <w:rFonts w:ascii="宋体" w:hAnsi="宋体" w:cs="宋体"/>
          <w:color w:val="auto"/>
          <w:sz w:val="24"/>
          <w:lang w:bidi="zh-CN"/>
        </w:rPr>
        <w:t>文件及有关资料内容完整、真实和准确。</w:t>
      </w:r>
    </w:p>
    <w:p>
      <w:pPr>
        <w:spacing w:line="480" w:lineRule="auto"/>
        <w:ind w:firstLine="480" w:firstLineChars="200"/>
        <w:rPr>
          <w:rFonts w:ascii="宋体" w:hAnsi="宋体" w:cs="宋体"/>
          <w:color w:val="auto"/>
          <w:sz w:val="24"/>
          <w:lang w:bidi="zh-CN"/>
        </w:rPr>
      </w:pPr>
      <w:r>
        <w:rPr>
          <w:rFonts w:hint="eastAsia" w:ascii="宋体" w:hAnsi="宋体" w:cs="宋体"/>
          <w:color w:val="auto"/>
          <w:sz w:val="24"/>
          <w:lang w:bidi="zh-CN"/>
        </w:rPr>
        <w:t>5</w:t>
      </w:r>
      <w:r>
        <w:rPr>
          <w:rFonts w:ascii="宋体" w:hAnsi="宋体" w:cs="宋体"/>
          <w:color w:val="auto"/>
          <w:sz w:val="24"/>
          <w:lang w:bidi="zh-CN"/>
        </w:rPr>
        <w:t>．</w:t>
      </w:r>
      <w:r>
        <w:rPr>
          <w:rFonts w:hint="eastAsia" w:ascii="宋体" w:hAnsi="宋体" w:cs="宋体"/>
          <w:color w:val="auto"/>
          <w:sz w:val="24"/>
          <w:u w:val="single"/>
          <w:lang w:bidi="zh-CN"/>
        </w:rPr>
        <w:t xml:space="preserve">           </w:t>
      </w:r>
      <w:r>
        <w:rPr>
          <w:rFonts w:ascii="宋体" w:hAnsi="宋体" w:cs="宋体"/>
          <w:color w:val="auto"/>
          <w:sz w:val="24"/>
          <w:lang w:bidi="zh-CN"/>
        </w:rPr>
        <w:t>（其他补充说明）。</w:t>
      </w:r>
    </w:p>
    <w:p>
      <w:pPr>
        <w:spacing w:line="480" w:lineRule="auto"/>
        <w:ind w:firstLine="5520" w:firstLineChars="2300"/>
        <w:rPr>
          <w:rFonts w:ascii="宋体" w:hAnsi="宋体" w:cs="宋体"/>
          <w:color w:val="auto"/>
          <w:sz w:val="24"/>
          <w:lang w:bidi="zh-CN"/>
        </w:rPr>
      </w:pPr>
      <w:r>
        <w:rPr>
          <w:rFonts w:hint="eastAsia" w:ascii="宋体" w:hAnsi="宋体"/>
          <w:color w:val="auto"/>
          <w:sz w:val="24"/>
        </w:rPr>
        <w:t>单位公章</w:t>
      </w:r>
      <w:r>
        <w:rPr>
          <w:rFonts w:ascii="宋体" w:hAnsi="宋体" w:cs="宋体"/>
          <w:color w:val="auto"/>
          <w:sz w:val="24"/>
          <w:lang w:bidi="zh-CN"/>
        </w:rPr>
        <w:t>：（</w:t>
      </w:r>
      <w:r>
        <w:rPr>
          <w:rFonts w:hint="eastAsia" w:ascii="宋体" w:hAnsi="宋体" w:cs="宋体"/>
          <w:color w:val="auto"/>
          <w:sz w:val="24"/>
          <w:lang w:bidi="zh-CN"/>
        </w:rPr>
        <w:t>签章</w:t>
      </w:r>
      <w:r>
        <w:rPr>
          <w:rFonts w:ascii="宋体" w:hAnsi="宋体" w:cs="宋体"/>
          <w:color w:val="auto"/>
          <w:sz w:val="24"/>
          <w:lang w:bidi="zh-CN"/>
        </w:rPr>
        <w:t>）</w:t>
      </w:r>
    </w:p>
    <w:p>
      <w:pPr>
        <w:spacing w:line="480" w:lineRule="auto"/>
        <w:ind w:firstLine="5520" w:firstLineChars="2300"/>
        <w:rPr>
          <w:rFonts w:ascii="宋体" w:hAnsi="宋体" w:cs="宋体"/>
          <w:color w:val="auto"/>
          <w:sz w:val="24"/>
          <w:lang w:bidi="zh-CN"/>
        </w:rPr>
      </w:pPr>
      <w:r>
        <w:rPr>
          <w:rFonts w:ascii="宋体" w:hAnsi="宋体" w:cs="宋体"/>
          <w:color w:val="auto"/>
          <w:sz w:val="24"/>
          <w:lang w:bidi="zh-CN"/>
        </w:rPr>
        <w:t>法定代表人：（</w:t>
      </w:r>
      <w:r>
        <w:rPr>
          <w:rFonts w:hint="eastAsia" w:ascii="宋体" w:hAnsi="宋体" w:cs="宋体"/>
          <w:color w:val="auto"/>
          <w:sz w:val="24"/>
          <w:lang w:bidi="zh-CN"/>
        </w:rPr>
        <w:t>签章</w:t>
      </w:r>
      <w:r>
        <w:rPr>
          <w:rFonts w:ascii="宋体" w:hAnsi="宋体" w:cs="宋体"/>
          <w:color w:val="auto"/>
          <w:sz w:val="24"/>
          <w:lang w:bidi="zh-CN"/>
        </w:rPr>
        <w:t>）</w:t>
      </w:r>
    </w:p>
    <w:p>
      <w:pPr>
        <w:spacing w:line="480" w:lineRule="auto"/>
        <w:ind w:firstLine="5520" w:firstLineChars="2300"/>
        <w:rPr>
          <w:rFonts w:ascii="宋体" w:hAnsi="宋体"/>
          <w:color w:val="auto"/>
        </w:rPr>
      </w:pPr>
      <w:r>
        <w:rPr>
          <w:rFonts w:ascii="宋体" w:hAnsi="宋体" w:cs="宋体"/>
          <w:color w:val="auto"/>
          <w:sz w:val="24"/>
          <w:lang w:bidi="zh-CN"/>
        </w:rPr>
        <w:t>日  期：</w:t>
      </w:r>
      <w:r>
        <w:rPr>
          <w:rFonts w:hint="eastAsia" w:ascii="宋体" w:hAnsi="宋体" w:cs="宋体"/>
          <w:color w:val="auto"/>
          <w:sz w:val="24"/>
          <w:lang w:bidi="zh-CN"/>
        </w:rPr>
        <w:t xml:space="preserve">  </w:t>
      </w:r>
      <w:r>
        <w:rPr>
          <w:rFonts w:ascii="宋体" w:hAnsi="宋体" w:cs="宋体"/>
          <w:color w:val="auto"/>
          <w:sz w:val="24"/>
          <w:lang w:bidi="zh-CN"/>
        </w:rPr>
        <w:t>年</w:t>
      </w:r>
      <w:r>
        <w:rPr>
          <w:rFonts w:hint="eastAsia" w:ascii="宋体" w:hAnsi="宋体" w:cs="宋体"/>
          <w:color w:val="auto"/>
          <w:sz w:val="24"/>
          <w:lang w:bidi="zh-CN"/>
        </w:rPr>
        <w:t xml:space="preserve">  </w:t>
      </w:r>
      <w:r>
        <w:rPr>
          <w:rFonts w:ascii="宋体" w:hAnsi="宋体" w:cs="宋体"/>
          <w:color w:val="auto"/>
          <w:sz w:val="24"/>
          <w:lang w:bidi="zh-CN"/>
        </w:rPr>
        <w:t>月</w:t>
      </w:r>
      <w:r>
        <w:rPr>
          <w:rFonts w:hint="eastAsia" w:ascii="宋体" w:hAnsi="宋体" w:cs="宋体"/>
          <w:color w:val="auto"/>
          <w:sz w:val="24"/>
          <w:lang w:bidi="zh-CN"/>
        </w:rPr>
        <w:t xml:space="preserve">  </w:t>
      </w:r>
      <w:r>
        <w:rPr>
          <w:rFonts w:ascii="宋体" w:hAnsi="宋体" w:cs="宋体"/>
          <w:color w:val="auto"/>
          <w:sz w:val="24"/>
          <w:lang w:bidi="zh-CN"/>
        </w:rPr>
        <w:t>日</w:t>
      </w:r>
    </w:p>
    <w:p>
      <w:pPr>
        <w:spacing w:line="480" w:lineRule="auto"/>
        <w:rPr>
          <w:rFonts w:hint="eastAsia" w:ascii="宋体" w:hAnsi="宋体"/>
          <w:b/>
          <w:color w:val="auto"/>
          <w:sz w:val="32"/>
          <w:szCs w:val="32"/>
        </w:rPr>
      </w:pPr>
    </w:p>
    <w:p>
      <w:pPr>
        <w:spacing w:line="480" w:lineRule="auto"/>
        <w:rPr>
          <w:rFonts w:hint="eastAsia" w:ascii="宋体" w:hAnsi="宋体"/>
          <w:b/>
          <w:color w:val="auto"/>
          <w:sz w:val="32"/>
          <w:szCs w:val="32"/>
        </w:rPr>
      </w:pPr>
    </w:p>
    <w:p>
      <w:pPr>
        <w:spacing w:line="480" w:lineRule="auto"/>
        <w:rPr>
          <w:rFonts w:hint="eastAsia" w:ascii="宋体" w:hAnsi="宋体"/>
          <w:b/>
          <w:color w:val="auto"/>
          <w:sz w:val="32"/>
          <w:szCs w:val="32"/>
        </w:rPr>
      </w:pPr>
    </w:p>
    <w:p>
      <w:pPr>
        <w:spacing w:line="480" w:lineRule="auto"/>
        <w:rPr>
          <w:rFonts w:hint="eastAsia" w:ascii="宋体" w:hAnsi="宋体"/>
          <w:b/>
          <w:color w:val="auto"/>
          <w:sz w:val="32"/>
          <w:szCs w:val="32"/>
        </w:rPr>
      </w:pPr>
    </w:p>
    <w:p>
      <w:pPr>
        <w:spacing w:line="480" w:lineRule="auto"/>
        <w:jc w:val="center"/>
        <w:rPr>
          <w:rFonts w:ascii="宋体" w:hAnsi="宋体"/>
          <w:b/>
          <w:color w:val="auto"/>
          <w:sz w:val="32"/>
          <w:szCs w:val="32"/>
        </w:rPr>
      </w:pPr>
      <w:r>
        <w:rPr>
          <w:rFonts w:hint="eastAsia" w:ascii="宋体" w:hAnsi="宋体"/>
          <w:b/>
          <w:color w:val="auto"/>
          <w:sz w:val="32"/>
          <w:szCs w:val="32"/>
        </w:rPr>
        <w:t>（二）响应函附录</w:t>
      </w:r>
    </w:p>
    <w:tbl>
      <w:tblPr>
        <w:tblStyle w:val="17"/>
        <w:tblW w:w="0" w:type="auto"/>
        <w:tblInd w:w="-45" w:type="dxa"/>
        <w:tblLayout w:type="fixed"/>
        <w:tblCellMar>
          <w:top w:w="0" w:type="dxa"/>
          <w:left w:w="108" w:type="dxa"/>
          <w:bottom w:w="0" w:type="dxa"/>
          <w:right w:w="108" w:type="dxa"/>
        </w:tblCellMar>
      </w:tblPr>
      <w:tblGrid>
        <w:gridCol w:w="1621"/>
        <w:gridCol w:w="1548"/>
        <w:gridCol w:w="376"/>
        <w:gridCol w:w="785"/>
        <w:gridCol w:w="1794"/>
        <w:gridCol w:w="1372"/>
        <w:gridCol w:w="1690"/>
      </w:tblGrid>
      <w:tr>
        <w:tblPrEx>
          <w:tblCellMar>
            <w:top w:w="0" w:type="dxa"/>
            <w:left w:w="108" w:type="dxa"/>
            <w:bottom w:w="0" w:type="dxa"/>
            <w:right w:w="108" w:type="dxa"/>
          </w:tblCellMar>
        </w:tblPrEx>
        <w:trPr>
          <w:cantSplit/>
          <w:trHeight w:val="1147" w:hRule="exact"/>
        </w:trPr>
        <w:tc>
          <w:tcPr>
            <w:tcW w:w="1621"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rPr>
              <w:t>项目名称</w:t>
            </w:r>
          </w:p>
        </w:tc>
        <w:tc>
          <w:tcPr>
            <w:tcW w:w="7565" w:type="dxa"/>
            <w:gridSpan w:val="6"/>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jc w:val="center"/>
              <w:rPr>
                <w:rFonts w:ascii="宋体" w:hAnsi="宋体"/>
                <w:color w:val="auto"/>
                <w:sz w:val="24"/>
              </w:rPr>
            </w:pPr>
          </w:p>
        </w:tc>
      </w:tr>
      <w:tr>
        <w:tblPrEx>
          <w:tblCellMar>
            <w:top w:w="0" w:type="dxa"/>
            <w:left w:w="108" w:type="dxa"/>
            <w:bottom w:w="0" w:type="dxa"/>
            <w:right w:w="108" w:type="dxa"/>
          </w:tblCellMar>
        </w:tblPrEx>
        <w:trPr>
          <w:cantSplit/>
          <w:trHeight w:val="1065" w:hRule="exact"/>
        </w:trPr>
        <w:tc>
          <w:tcPr>
            <w:tcW w:w="1621"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rPr>
              <w:t>响应人</w:t>
            </w:r>
          </w:p>
        </w:tc>
        <w:tc>
          <w:tcPr>
            <w:tcW w:w="7565" w:type="dxa"/>
            <w:gridSpan w:val="6"/>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jc w:val="center"/>
              <w:rPr>
                <w:rFonts w:ascii="宋体" w:hAnsi="宋体"/>
                <w:color w:val="auto"/>
                <w:sz w:val="24"/>
              </w:rPr>
            </w:pPr>
          </w:p>
        </w:tc>
      </w:tr>
      <w:tr>
        <w:tblPrEx>
          <w:tblCellMar>
            <w:top w:w="0" w:type="dxa"/>
            <w:left w:w="108" w:type="dxa"/>
            <w:bottom w:w="0" w:type="dxa"/>
            <w:right w:w="108" w:type="dxa"/>
          </w:tblCellMar>
        </w:tblPrEx>
        <w:trPr>
          <w:cantSplit/>
          <w:trHeight w:val="1059" w:hRule="exact"/>
        </w:trPr>
        <w:tc>
          <w:tcPr>
            <w:tcW w:w="1621"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hint="eastAsia" w:ascii="宋体" w:hAnsi="宋体" w:eastAsia="宋体"/>
                <w:color w:val="auto"/>
                <w:sz w:val="24"/>
                <w:lang w:eastAsia="zh-CN"/>
              </w:rPr>
            </w:pPr>
            <w:r>
              <w:rPr>
                <w:rFonts w:hint="eastAsia" w:ascii="宋体" w:hAnsi="宋体"/>
                <w:color w:val="auto"/>
                <w:sz w:val="24"/>
              </w:rPr>
              <w:t>项目</w:t>
            </w:r>
            <w:r>
              <w:rPr>
                <w:rFonts w:hint="eastAsia" w:ascii="宋体" w:hAnsi="宋体"/>
                <w:color w:val="auto"/>
                <w:sz w:val="24"/>
                <w:lang w:val="en-US" w:eastAsia="zh-CN"/>
              </w:rPr>
              <w:t>负责人</w:t>
            </w:r>
          </w:p>
        </w:tc>
        <w:tc>
          <w:tcPr>
            <w:tcW w:w="1548"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p>
        </w:tc>
        <w:tc>
          <w:tcPr>
            <w:tcW w:w="1161" w:type="dxa"/>
            <w:gridSpan w:val="2"/>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rPr>
              <w:t>级别</w:t>
            </w:r>
          </w:p>
        </w:tc>
        <w:tc>
          <w:tcPr>
            <w:tcW w:w="1794"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ind w:firstLine="210"/>
              <w:jc w:val="center"/>
              <w:rPr>
                <w:rFonts w:ascii="宋体" w:hAnsi="宋体"/>
                <w:color w:val="auto"/>
                <w:sz w:val="24"/>
              </w:rPr>
            </w:pPr>
          </w:p>
        </w:tc>
        <w:tc>
          <w:tcPr>
            <w:tcW w:w="1372" w:type="dxa"/>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lang w:val="en-US" w:eastAsia="zh-CN"/>
              </w:rPr>
              <w:t>证书</w:t>
            </w:r>
            <w:r>
              <w:rPr>
                <w:rFonts w:hint="eastAsia" w:ascii="宋体" w:hAnsi="宋体"/>
                <w:color w:val="auto"/>
                <w:sz w:val="24"/>
              </w:rPr>
              <w:t>编号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rPr>
                <w:rFonts w:ascii="宋体" w:hAnsi="宋体"/>
                <w:color w:val="auto"/>
                <w:sz w:val="24"/>
              </w:rPr>
            </w:pPr>
          </w:p>
        </w:tc>
      </w:tr>
      <w:tr>
        <w:tblPrEx>
          <w:tblCellMar>
            <w:top w:w="0" w:type="dxa"/>
            <w:left w:w="108" w:type="dxa"/>
            <w:bottom w:w="0" w:type="dxa"/>
            <w:right w:w="108" w:type="dxa"/>
          </w:tblCellMar>
        </w:tblPrEx>
        <w:trPr>
          <w:cantSplit/>
          <w:trHeight w:val="1052" w:hRule="exac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rPr>
              <w:t>磋商范围</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rPr>
                <w:rFonts w:ascii="宋体" w:hAnsi="宋体"/>
                <w:color w:val="auto"/>
                <w:sz w:val="24"/>
              </w:rPr>
            </w:pPr>
          </w:p>
        </w:tc>
      </w:tr>
      <w:tr>
        <w:tblPrEx>
          <w:tblCellMar>
            <w:top w:w="0" w:type="dxa"/>
            <w:left w:w="108" w:type="dxa"/>
            <w:bottom w:w="0" w:type="dxa"/>
            <w:right w:w="108" w:type="dxa"/>
          </w:tblCellMar>
        </w:tblPrEx>
        <w:trPr>
          <w:cantSplit/>
          <w:trHeight w:val="794" w:hRule="exac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勘察设计服务期限</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rPr>
                <w:rFonts w:ascii="宋体" w:hAnsi="宋体"/>
                <w:color w:val="auto"/>
                <w:sz w:val="24"/>
              </w:rPr>
            </w:pPr>
          </w:p>
        </w:tc>
      </w:tr>
      <w:tr>
        <w:tblPrEx>
          <w:tblCellMar>
            <w:top w:w="0" w:type="dxa"/>
            <w:left w:w="108" w:type="dxa"/>
            <w:bottom w:w="0" w:type="dxa"/>
            <w:right w:w="108" w:type="dxa"/>
          </w:tblCellMar>
        </w:tblPrEx>
        <w:trPr>
          <w:cantSplit/>
          <w:trHeight w:val="1085" w:hRule="exac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ascii="宋体" w:hAnsi="宋体"/>
                <w:color w:val="auto"/>
                <w:sz w:val="24"/>
              </w:rPr>
            </w:pPr>
            <w:r>
              <w:rPr>
                <w:rFonts w:hint="eastAsia" w:ascii="宋体" w:hAnsi="宋体"/>
                <w:color w:val="auto"/>
                <w:sz w:val="24"/>
              </w:rPr>
              <w:t>磋商总报价</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autoSpaceDE w:val="0"/>
              <w:snapToGrid w:val="0"/>
              <w:spacing w:line="400" w:lineRule="exact"/>
              <w:rPr>
                <w:rFonts w:ascii="宋体" w:hAnsi="宋体"/>
                <w:color w:val="auto"/>
                <w:sz w:val="24"/>
              </w:rPr>
            </w:pPr>
            <w:r>
              <w:rPr>
                <w:rFonts w:hint="eastAsia" w:ascii="宋体" w:hAnsi="宋体"/>
                <w:color w:val="auto"/>
                <w:sz w:val="24"/>
              </w:rPr>
              <w:t>大写：  ； 小写：   元</w:t>
            </w:r>
          </w:p>
        </w:tc>
      </w:tr>
      <w:tr>
        <w:tblPrEx>
          <w:tblCellMar>
            <w:top w:w="0" w:type="dxa"/>
            <w:left w:w="108" w:type="dxa"/>
            <w:bottom w:w="0" w:type="dxa"/>
            <w:right w:w="108" w:type="dxa"/>
          </w:tblCellMar>
        </w:tblPrEx>
        <w:trPr>
          <w:cantSplit/>
          <w:trHeight w:val="1008" w:hRule="atLeas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hint="eastAsia" w:ascii="宋体" w:hAnsi="宋体" w:eastAsia="宋体"/>
                <w:color w:val="auto"/>
                <w:sz w:val="24"/>
                <w:lang w:val="en-US" w:eastAsia="zh-CN"/>
              </w:rPr>
            </w:pPr>
            <w:r>
              <w:rPr>
                <w:rFonts w:hint="eastAsia" w:ascii="宋体" w:hAnsi="宋体"/>
                <w:color w:val="auto"/>
                <w:sz w:val="24"/>
              </w:rPr>
              <w:t>质量</w:t>
            </w:r>
            <w:r>
              <w:rPr>
                <w:rFonts w:hint="eastAsia" w:ascii="宋体" w:hAnsi="宋体"/>
                <w:color w:val="auto"/>
                <w:sz w:val="24"/>
                <w:lang w:val="en-US" w:eastAsia="zh-CN"/>
              </w:rPr>
              <w:t>标准</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jc w:val="center"/>
              <w:rPr>
                <w:rFonts w:ascii="宋体" w:hAnsi="宋体"/>
                <w:color w:val="auto"/>
                <w:sz w:val="24"/>
              </w:rPr>
            </w:pPr>
          </w:p>
        </w:tc>
      </w:tr>
      <w:tr>
        <w:tblPrEx>
          <w:tblCellMar>
            <w:top w:w="0" w:type="dxa"/>
            <w:left w:w="108" w:type="dxa"/>
            <w:bottom w:w="0" w:type="dxa"/>
            <w:right w:w="108" w:type="dxa"/>
          </w:tblCellMar>
        </w:tblPrEx>
        <w:trPr>
          <w:cantSplit/>
          <w:trHeight w:val="845" w:hRule="atLeas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hint="eastAsia" w:ascii="宋体" w:hAnsi="宋体"/>
                <w:color w:val="auto"/>
                <w:sz w:val="24"/>
              </w:rPr>
            </w:pPr>
            <w:r>
              <w:rPr>
                <w:rFonts w:hint="eastAsia" w:ascii="宋体" w:hAnsi="宋体"/>
                <w:color w:val="auto"/>
                <w:sz w:val="24"/>
              </w:rPr>
              <w:t>磋商有效期</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400" w:lineRule="exact"/>
              <w:jc w:val="center"/>
              <w:rPr>
                <w:rFonts w:ascii="宋体" w:hAnsi="宋体"/>
                <w:color w:val="auto"/>
                <w:sz w:val="24"/>
              </w:rPr>
            </w:pPr>
          </w:p>
        </w:tc>
      </w:tr>
      <w:tr>
        <w:tblPrEx>
          <w:tblCellMar>
            <w:top w:w="0" w:type="dxa"/>
            <w:left w:w="108" w:type="dxa"/>
            <w:bottom w:w="0" w:type="dxa"/>
            <w:right w:w="108" w:type="dxa"/>
          </w:tblCellMar>
        </w:tblPrEx>
        <w:trPr>
          <w:cantSplit/>
          <w:trHeight w:val="797" w:hRule="atLeast"/>
        </w:trPr>
        <w:tc>
          <w:tcPr>
            <w:tcW w:w="3545"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400" w:lineRule="exact"/>
              <w:jc w:val="center"/>
              <w:rPr>
                <w:rFonts w:hint="eastAsia" w:ascii="宋体" w:hAnsi="宋体" w:eastAsia="宋体"/>
                <w:color w:val="auto"/>
                <w:sz w:val="24"/>
                <w:lang w:eastAsia="zh-CN"/>
              </w:rPr>
            </w:pPr>
            <w:r>
              <w:rPr>
                <w:rFonts w:hint="eastAsia" w:ascii="宋体" w:hAnsi="宋体"/>
                <w:color w:val="auto"/>
                <w:sz w:val="24"/>
                <w:lang w:val="en-US" w:eastAsia="zh-CN"/>
              </w:rPr>
              <w:t>备注</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380" w:lineRule="exact"/>
              <w:ind w:right="334"/>
              <w:rPr>
                <w:rFonts w:ascii="宋体" w:hAnsi="宋体"/>
                <w:color w:val="auto"/>
                <w:sz w:val="24"/>
              </w:rPr>
            </w:pPr>
          </w:p>
        </w:tc>
      </w:tr>
    </w:tbl>
    <w:p>
      <w:pPr>
        <w:spacing w:line="360" w:lineRule="auto"/>
        <w:ind w:right="720"/>
        <w:jc w:val="center"/>
        <w:rPr>
          <w:rFonts w:hint="eastAsia" w:ascii="宋体" w:hAnsi="宋体"/>
          <w:color w:val="auto"/>
          <w:sz w:val="24"/>
        </w:rPr>
      </w:pPr>
      <w:r>
        <w:rPr>
          <w:rFonts w:hint="eastAsia" w:ascii="宋体" w:hAnsi="宋体"/>
          <w:color w:val="auto"/>
          <w:sz w:val="24"/>
        </w:rPr>
        <w:t xml:space="preserve">                                             </w:t>
      </w:r>
    </w:p>
    <w:p>
      <w:pPr>
        <w:spacing w:line="360" w:lineRule="auto"/>
        <w:ind w:right="720"/>
        <w:jc w:val="center"/>
        <w:rPr>
          <w:rFonts w:hint="eastAsia" w:ascii="宋体" w:hAnsi="宋体"/>
          <w:color w:val="auto"/>
          <w:sz w:val="24"/>
        </w:rPr>
      </w:pPr>
    </w:p>
    <w:p>
      <w:pPr>
        <w:spacing w:line="480" w:lineRule="auto"/>
        <w:ind w:right="720"/>
        <w:jc w:val="center"/>
        <w:rPr>
          <w:rFonts w:ascii="宋体" w:hAnsi="宋体"/>
          <w:color w:val="auto"/>
          <w:sz w:val="24"/>
        </w:rPr>
      </w:pPr>
      <w:r>
        <w:rPr>
          <w:rFonts w:hint="eastAsia" w:ascii="宋体" w:hAnsi="宋体"/>
          <w:color w:val="auto"/>
          <w:sz w:val="24"/>
        </w:rPr>
        <w:t xml:space="preserve">                                              单位公章：（</w:t>
      </w:r>
      <w:r>
        <w:rPr>
          <w:rFonts w:hint="eastAsia" w:ascii="宋体" w:hAnsi="宋体" w:cs="宋体"/>
          <w:color w:val="auto"/>
          <w:sz w:val="24"/>
          <w:lang w:bidi="zh-CN"/>
        </w:rPr>
        <w:t>签章</w:t>
      </w:r>
      <w:r>
        <w:rPr>
          <w:rFonts w:hint="eastAsia" w:ascii="宋体" w:hAnsi="宋体"/>
          <w:color w:val="auto"/>
          <w:sz w:val="24"/>
        </w:rPr>
        <w:t>）</w:t>
      </w:r>
    </w:p>
    <w:p>
      <w:pPr>
        <w:spacing w:line="480" w:lineRule="auto"/>
        <w:ind w:right="480" w:firstLine="6120" w:firstLineChars="2550"/>
        <w:rPr>
          <w:rFonts w:ascii="宋体" w:hAnsi="宋体"/>
          <w:color w:val="auto"/>
          <w:sz w:val="24"/>
        </w:rPr>
      </w:pPr>
      <w:r>
        <w:rPr>
          <w:rFonts w:hint="eastAsia" w:ascii="宋体" w:hAnsi="宋体"/>
          <w:color w:val="auto"/>
          <w:sz w:val="24"/>
        </w:rPr>
        <w:t>法定代表人：（</w:t>
      </w:r>
      <w:r>
        <w:rPr>
          <w:rFonts w:hint="eastAsia" w:ascii="宋体" w:hAnsi="宋体" w:cs="宋体"/>
          <w:color w:val="auto"/>
          <w:sz w:val="24"/>
          <w:lang w:bidi="zh-CN"/>
        </w:rPr>
        <w:t>签章</w:t>
      </w:r>
      <w:r>
        <w:rPr>
          <w:rFonts w:hint="eastAsia" w:ascii="宋体" w:hAnsi="宋体"/>
          <w:color w:val="auto"/>
          <w:sz w:val="24"/>
        </w:rPr>
        <w:t>）</w:t>
      </w:r>
    </w:p>
    <w:p>
      <w:pPr>
        <w:tabs>
          <w:tab w:val="left" w:pos="540"/>
        </w:tabs>
        <w:spacing w:line="480" w:lineRule="auto"/>
        <w:jc w:val="center"/>
        <w:rPr>
          <w:rFonts w:hint="eastAsia" w:ascii="宋体" w:hAnsi="宋体"/>
          <w:color w:val="auto"/>
          <w:sz w:val="24"/>
        </w:rPr>
      </w:pPr>
      <w:r>
        <w:rPr>
          <w:rFonts w:hint="eastAsia" w:ascii="宋体" w:hAnsi="宋体"/>
          <w:color w:val="auto"/>
          <w:sz w:val="24"/>
        </w:rPr>
        <w:t xml:space="preserve">                                          </w:t>
      </w:r>
      <w:r>
        <w:rPr>
          <w:rFonts w:ascii="宋体" w:hAnsi="宋体" w:cs="宋体"/>
          <w:color w:val="auto"/>
          <w:sz w:val="24"/>
          <w:lang w:bidi="zh-CN"/>
        </w:rPr>
        <w:t>日  期</w:t>
      </w:r>
      <w:r>
        <w:rPr>
          <w:rFonts w:hint="eastAsia" w:ascii="宋体" w:hAnsi="宋体" w:cs="宋体"/>
          <w:color w:val="auto"/>
          <w:sz w:val="24"/>
          <w:lang w:bidi="zh-CN"/>
        </w:rPr>
        <w:t xml:space="preserve">： </w:t>
      </w:r>
      <w:r>
        <w:rPr>
          <w:rFonts w:hint="eastAsia" w:ascii="宋体" w:hAnsi="宋体"/>
          <w:color w:val="auto"/>
          <w:sz w:val="24"/>
        </w:rPr>
        <w:t>年  月  日</w:t>
      </w:r>
    </w:p>
    <w:p>
      <w:pPr>
        <w:pStyle w:val="2"/>
        <w:jc w:val="center"/>
        <w:rPr>
          <w:rFonts w:ascii="宋体" w:hAnsi="宋体" w:eastAsia="宋体"/>
          <w:color w:val="auto"/>
          <w:sz w:val="30"/>
          <w:szCs w:val="30"/>
        </w:rPr>
      </w:pPr>
      <w:r>
        <w:rPr>
          <w:rFonts w:ascii="宋体" w:hAnsi="宋体" w:eastAsia="宋体"/>
          <w:color w:val="auto"/>
          <w:sz w:val="30"/>
          <w:szCs w:val="30"/>
        </w:rPr>
        <w:br w:type="page"/>
      </w:r>
      <w:bookmarkStart w:id="327" w:name="_Toc12148"/>
      <w:r>
        <w:rPr>
          <w:rFonts w:hint="eastAsia" w:ascii="宋体" w:hAnsi="宋体" w:eastAsia="宋体"/>
          <w:color w:val="auto"/>
          <w:sz w:val="30"/>
          <w:szCs w:val="30"/>
        </w:rPr>
        <w:t>二、法定代表人身份证明</w:t>
      </w:r>
      <w:bookmarkEnd w:id="327"/>
    </w:p>
    <w:p>
      <w:pPr>
        <w:spacing w:line="480" w:lineRule="auto"/>
        <w:rPr>
          <w:rFonts w:ascii="宋体" w:hAnsi="宋体"/>
          <w:color w:val="auto"/>
          <w:sz w:val="24"/>
        </w:rPr>
      </w:pPr>
      <w:r>
        <w:rPr>
          <w:rFonts w:hint="eastAsia" w:ascii="宋体" w:hAnsi="宋体"/>
          <w:color w:val="auto"/>
          <w:sz w:val="24"/>
        </w:rPr>
        <w:t xml:space="preserve">响 应 人：         </w:t>
      </w:r>
    </w:p>
    <w:p>
      <w:pPr>
        <w:spacing w:line="480" w:lineRule="auto"/>
        <w:rPr>
          <w:rFonts w:ascii="宋体" w:hAnsi="宋体"/>
          <w:color w:val="auto"/>
          <w:sz w:val="24"/>
        </w:rPr>
      </w:pPr>
      <w:r>
        <w:rPr>
          <w:rFonts w:hint="eastAsia" w:ascii="宋体" w:hAnsi="宋体"/>
          <w:color w:val="auto"/>
          <w:sz w:val="24"/>
        </w:rPr>
        <w:t xml:space="preserve">单位性质：         </w:t>
      </w:r>
    </w:p>
    <w:p>
      <w:pPr>
        <w:spacing w:line="480" w:lineRule="auto"/>
        <w:rPr>
          <w:rFonts w:ascii="宋体" w:hAnsi="宋体"/>
          <w:color w:val="auto"/>
          <w:sz w:val="24"/>
        </w:rPr>
      </w:pPr>
      <w:r>
        <w:rPr>
          <w:rFonts w:hint="eastAsia" w:ascii="宋体" w:hAnsi="宋体"/>
          <w:color w:val="auto"/>
          <w:sz w:val="24"/>
        </w:rPr>
        <w:t xml:space="preserve">地    址：         </w:t>
      </w:r>
    </w:p>
    <w:p>
      <w:pPr>
        <w:spacing w:line="480" w:lineRule="auto"/>
        <w:rPr>
          <w:rFonts w:ascii="宋体" w:hAnsi="宋体"/>
          <w:color w:val="auto"/>
          <w:sz w:val="24"/>
        </w:rPr>
      </w:pPr>
      <w:r>
        <w:rPr>
          <w:rFonts w:hint="eastAsia" w:ascii="宋体" w:hAnsi="宋体"/>
          <w:color w:val="auto"/>
          <w:sz w:val="24"/>
        </w:rPr>
        <w:t>成立时间：   年   月   日</w:t>
      </w:r>
    </w:p>
    <w:p>
      <w:pPr>
        <w:spacing w:line="480" w:lineRule="auto"/>
        <w:rPr>
          <w:rFonts w:ascii="宋体" w:hAnsi="宋体"/>
          <w:color w:val="auto"/>
          <w:sz w:val="24"/>
        </w:rPr>
      </w:pPr>
      <w:r>
        <w:rPr>
          <w:rFonts w:hint="eastAsia" w:ascii="宋体" w:hAnsi="宋体"/>
          <w:color w:val="auto"/>
          <w:sz w:val="24"/>
        </w:rPr>
        <w:t xml:space="preserve">经营期限：         </w:t>
      </w:r>
    </w:p>
    <w:p>
      <w:pPr>
        <w:spacing w:line="480" w:lineRule="auto"/>
        <w:rPr>
          <w:rFonts w:ascii="宋体" w:hAnsi="宋体"/>
          <w:color w:val="auto"/>
          <w:sz w:val="24"/>
        </w:rPr>
      </w:pPr>
      <w:r>
        <w:rPr>
          <w:rFonts w:hint="eastAsia" w:ascii="宋体" w:hAnsi="宋体"/>
          <w:color w:val="auto"/>
          <w:sz w:val="24"/>
        </w:rPr>
        <w:t xml:space="preserve">姓    名：               性    别：         </w:t>
      </w:r>
    </w:p>
    <w:p>
      <w:pPr>
        <w:spacing w:line="480" w:lineRule="auto"/>
        <w:rPr>
          <w:rFonts w:ascii="宋体" w:hAnsi="宋体"/>
          <w:color w:val="auto"/>
          <w:sz w:val="24"/>
        </w:rPr>
      </w:pPr>
      <w:r>
        <w:rPr>
          <w:rFonts w:hint="eastAsia" w:ascii="宋体" w:hAnsi="宋体"/>
          <w:color w:val="auto"/>
          <w:sz w:val="24"/>
        </w:rPr>
        <w:t xml:space="preserve">年    龄：               职    务：         </w:t>
      </w:r>
    </w:p>
    <w:p>
      <w:pPr>
        <w:spacing w:line="480" w:lineRule="auto"/>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（响应人名称）</w:t>
      </w:r>
      <w:r>
        <w:rPr>
          <w:rFonts w:hint="eastAsia" w:ascii="宋体" w:hAnsi="宋体"/>
          <w:color w:val="auto"/>
          <w:sz w:val="24"/>
        </w:rPr>
        <w:t>的法定代表人。</w:t>
      </w:r>
    </w:p>
    <w:p>
      <w:pPr>
        <w:spacing w:line="480" w:lineRule="auto"/>
        <w:rPr>
          <w:rFonts w:ascii="宋体" w:hAnsi="宋体"/>
          <w:color w:val="auto"/>
          <w:sz w:val="24"/>
        </w:rPr>
      </w:pPr>
      <w:r>
        <w:rPr>
          <w:rFonts w:hint="eastAsia" w:ascii="宋体" w:hAnsi="宋体"/>
          <w:color w:val="auto"/>
          <w:sz w:val="24"/>
        </w:rPr>
        <w:t>特此证明。</w:t>
      </w:r>
    </w:p>
    <w:p>
      <w:pPr>
        <w:spacing w:line="480" w:lineRule="auto"/>
        <w:ind w:right="480"/>
        <w:rPr>
          <w:rFonts w:hint="eastAsia" w:ascii="宋体" w:hAnsi="宋体"/>
          <w:color w:val="auto"/>
          <w:sz w:val="24"/>
        </w:rPr>
      </w:pPr>
    </w:p>
    <w:p>
      <w:pPr>
        <w:spacing w:line="480" w:lineRule="auto"/>
        <w:ind w:firstLine="5280" w:firstLineChars="2200"/>
        <w:rPr>
          <w:rFonts w:hint="eastAsia" w:ascii="宋体" w:hAnsi="宋体"/>
          <w:color w:val="auto"/>
          <w:sz w:val="24"/>
        </w:rPr>
      </w:pPr>
      <w:r>
        <w:rPr>
          <w:rFonts w:hint="eastAsia" w:ascii="宋体" w:hAnsi="宋体"/>
          <w:color w:val="auto"/>
          <w:sz w:val="24"/>
        </w:rPr>
        <w:t>单位公章：（签章</w:t>
      </w:r>
      <w:r>
        <w:rPr>
          <w:rFonts w:ascii="宋体" w:hAnsi="宋体"/>
          <w:color w:val="auto"/>
          <w:sz w:val="24"/>
        </w:rPr>
        <w:t>）</w:t>
      </w:r>
    </w:p>
    <w:p>
      <w:pPr>
        <w:spacing w:line="480" w:lineRule="auto"/>
        <w:ind w:firstLine="5280" w:firstLineChars="2200"/>
        <w:rPr>
          <w:rFonts w:ascii="宋体" w:hAnsi="宋体"/>
          <w:color w:val="auto"/>
          <w:sz w:val="24"/>
        </w:rPr>
      </w:pPr>
      <w:r>
        <w:rPr>
          <w:rFonts w:hint="eastAsia" w:ascii="宋体" w:hAnsi="宋体"/>
          <w:color w:val="auto"/>
          <w:sz w:val="24"/>
        </w:rPr>
        <w:t>法定代表人：（签章）</w:t>
      </w:r>
    </w:p>
    <w:p>
      <w:pPr>
        <w:wordWrap w:val="0"/>
        <w:spacing w:line="500" w:lineRule="exact"/>
        <w:rPr>
          <w:rFonts w:hint="eastAsia" w:ascii="宋体" w:hAnsi="宋体"/>
          <w:color w:val="auto"/>
          <w:sz w:val="30"/>
          <w:szCs w:val="30"/>
        </w:rPr>
      </w:pPr>
      <w:r>
        <w:rPr>
          <w:rFonts w:hint="eastAsia" w:ascii="宋体" w:hAnsi="宋体" w:cs="宋体"/>
          <w:color w:val="auto"/>
          <w:sz w:val="24"/>
          <w:lang w:bidi="zh-CN"/>
        </w:rPr>
        <w:t xml:space="preserve">                                            </w:t>
      </w:r>
      <w:r>
        <w:rPr>
          <w:rFonts w:ascii="宋体" w:hAnsi="宋体" w:cs="宋体"/>
          <w:color w:val="auto"/>
          <w:sz w:val="24"/>
          <w:lang w:bidi="zh-CN"/>
        </w:rPr>
        <w:t>日  期</w:t>
      </w:r>
      <w:r>
        <w:rPr>
          <w:rFonts w:hint="eastAsia" w:ascii="宋体" w:hAnsi="宋体" w:cs="宋体"/>
          <w:color w:val="auto"/>
          <w:sz w:val="24"/>
          <w:lang w:bidi="zh-CN"/>
        </w:rPr>
        <w:t xml:space="preserve">： </w:t>
      </w:r>
      <w:r>
        <w:rPr>
          <w:rFonts w:hint="eastAsia" w:ascii="宋体" w:hAnsi="宋体"/>
          <w:color w:val="auto"/>
          <w:sz w:val="24"/>
        </w:rPr>
        <w:t xml:space="preserve">年  月  日          </w:t>
      </w:r>
    </w:p>
    <w:p>
      <w:pPr>
        <w:bidi w:val="0"/>
        <w:rPr>
          <w:rFonts w:hint="eastAsia"/>
          <w:color w:val="auto"/>
        </w:rPr>
      </w:pPr>
    </w:p>
    <w:p>
      <w:pPr>
        <w:bidi w:val="0"/>
        <w:rPr>
          <w:rFonts w:hint="eastAsia"/>
          <w:color w:val="auto"/>
        </w:rPr>
      </w:pPr>
    </w:p>
    <w:p>
      <w:pPr>
        <w:spacing w:line="480" w:lineRule="auto"/>
        <w:ind w:firstLine="2409" w:firstLineChars="1000"/>
        <w:rPr>
          <w:rFonts w:hint="eastAsia" w:ascii="宋体" w:hAnsi="宋体"/>
          <w:b/>
          <w:color w:val="auto"/>
          <w:sz w:val="24"/>
          <w:szCs w:val="24"/>
        </w:rPr>
      </w:pPr>
    </w:p>
    <w:p>
      <w:pPr>
        <w:spacing w:line="480" w:lineRule="auto"/>
        <w:ind w:firstLine="2409" w:firstLineChars="1000"/>
        <w:rPr>
          <w:rFonts w:hint="eastAsia" w:ascii="宋体" w:hAnsi="宋体"/>
          <w:b/>
          <w:color w:val="auto"/>
          <w:sz w:val="24"/>
          <w:szCs w:val="24"/>
        </w:rPr>
      </w:pPr>
      <w:r>
        <w:rPr>
          <w:rFonts w:hint="eastAsia" w:ascii="宋体" w:hAnsi="宋体"/>
          <w:b/>
          <w:color w:val="auto"/>
          <w:sz w:val="24"/>
          <w:szCs w:val="24"/>
        </w:rPr>
        <w:t>（后附法定代表人身份证扫描件）</w:t>
      </w:r>
    </w:p>
    <w:p>
      <w:pPr>
        <w:bidi w:val="0"/>
        <w:rPr>
          <w:color w:val="auto"/>
        </w:rPr>
      </w:pPr>
    </w:p>
    <w:p>
      <w:pPr>
        <w:bidi w:val="0"/>
        <w:rPr>
          <w:color w:val="auto"/>
        </w:rPr>
      </w:pPr>
    </w:p>
    <w:p>
      <w:pPr>
        <w:bidi w:val="0"/>
        <w:rPr>
          <w:rFonts w:hint="eastAsia"/>
          <w:color w:val="auto"/>
        </w:rPr>
      </w:pPr>
    </w:p>
    <w:p>
      <w:pPr>
        <w:bidi w:val="0"/>
        <w:rPr>
          <w:rFonts w:hint="eastAsia"/>
          <w:color w:val="auto"/>
        </w:rPr>
      </w:pPr>
    </w:p>
    <w:p>
      <w:pPr>
        <w:pStyle w:val="2"/>
        <w:jc w:val="center"/>
        <w:rPr>
          <w:rFonts w:ascii="宋体" w:hAnsi="宋体" w:eastAsia="宋体"/>
          <w:color w:val="auto"/>
          <w:sz w:val="24"/>
        </w:rPr>
      </w:pPr>
      <w:bookmarkStart w:id="328" w:name="_Toc17637"/>
      <w:r>
        <w:rPr>
          <w:rFonts w:hint="eastAsia" w:ascii="宋体" w:hAnsi="宋体" w:eastAsia="宋体"/>
          <w:color w:val="auto"/>
          <w:sz w:val="30"/>
          <w:szCs w:val="30"/>
        </w:rPr>
        <w:t>三、授权委托书</w:t>
      </w:r>
      <w:bookmarkEnd w:id="328"/>
    </w:p>
    <w:p>
      <w:pPr>
        <w:spacing w:line="480" w:lineRule="auto"/>
        <w:ind w:firstLine="480" w:firstLineChars="20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（响应人名称）</w:t>
      </w:r>
      <w:r>
        <w:rPr>
          <w:rFonts w:hint="eastAsia" w:ascii="宋体" w:hAnsi="宋体"/>
          <w:color w:val="auto"/>
          <w:sz w:val="24"/>
        </w:rPr>
        <w:t>的法定代表人，现委托</w:t>
      </w:r>
      <w:r>
        <w:rPr>
          <w:rFonts w:hint="eastAsia" w:ascii="宋体" w:hAnsi="宋体"/>
          <w:color w:val="auto"/>
          <w:sz w:val="24"/>
          <w:u w:val="single"/>
        </w:rPr>
        <w:t>（姓名）</w:t>
      </w:r>
      <w:r>
        <w:rPr>
          <w:rFonts w:hint="eastAsia" w:ascii="宋体" w:hAnsi="宋体"/>
          <w:color w:val="auto"/>
          <w:sz w:val="24"/>
        </w:rPr>
        <w:t>为我方代理人。代理人根据授权，以我方名义签署、澄清、说明、补正、递交、撤回、修改</w:t>
      </w:r>
      <w:r>
        <w:rPr>
          <w:rFonts w:hint="eastAsia" w:ascii="宋体" w:hAnsi="宋体"/>
          <w:color w:val="auto"/>
          <w:sz w:val="24"/>
          <w:u w:val="single"/>
          <w:lang w:eastAsia="zh-CN"/>
        </w:rPr>
        <w:t>（项目名称）</w:t>
      </w:r>
      <w:r>
        <w:rPr>
          <w:rFonts w:hint="eastAsia" w:ascii="宋体" w:hAnsi="宋体"/>
          <w:color w:val="auto"/>
          <w:sz w:val="24"/>
        </w:rPr>
        <w:t>竞争性磋商文件、签订合同和处理有关事宜，其法律后果由我方承担。</w:t>
      </w:r>
    </w:p>
    <w:p>
      <w:pPr>
        <w:spacing w:before="120" w:beforeLines="50" w:line="480" w:lineRule="auto"/>
        <w:ind w:firstLine="480" w:firstLineChars="200"/>
        <w:rPr>
          <w:rFonts w:ascii="宋体" w:hAnsi="宋体"/>
          <w:color w:val="auto"/>
          <w:sz w:val="24"/>
        </w:rPr>
      </w:pPr>
      <w:r>
        <w:rPr>
          <w:rFonts w:hint="eastAsia" w:ascii="宋体" w:hAnsi="宋体"/>
          <w:color w:val="auto"/>
          <w:sz w:val="24"/>
        </w:rPr>
        <w:t>委托期限：</w:t>
      </w:r>
      <w:r>
        <w:rPr>
          <w:rFonts w:hint="eastAsia" w:ascii="宋体" w:hAnsi="宋体"/>
          <w:color w:val="auto"/>
          <w:sz w:val="24"/>
          <w:u w:val="single"/>
        </w:rPr>
        <w:t xml:space="preserve">        </w:t>
      </w:r>
      <w:r>
        <w:rPr>
          <w:rFonts w:hint="eastAsia" w:ascii="宋体" w:hAnsi="宋体"/>
          <w:color w:val="auto"/>
          <w:sz w:val="24"/>
        </w:rPr>
        <w:t>。</w:t>
      </w:r>
    </w:p>
    <w:p>
      <w:pPr>
        <w:spacing w:before="240" w:beforeLines="100" w:after="240" w:afterLines="100" w:line="480" w:lineRule="auto"/>
        <w:ind w:firstLine="480" w:firstLineChars="200"/>
        <w:rPr>
          <w:rFonts w:ascii="宋体" w:hAnsi="宋体"/>
          <w:color w:val="auto"/>
          <w:sz w:val="24"/>
        </w:rPr>
      </w:pPr>
      <w:r>
        <w:rPr>
          <w:rFonts w:hint="eastAsia" w:ascii="宋体" w:hAnsi="宋体"/>
          <w:color w:val="auto"/>
          <w:sz w:val="24"/>
        </w:rPr>
        <w:t>代理人无转委托权。</w:t>
      </w:r>
    </w:p>
    <w:p>
      <w:pPr>
        <w:spacing w:line="480" w:lineRule="auto"/>
        <w:ind w:firstLine="5280" w:firstLineChars="2200"/>
        <w:rPr>
          <w:rFonts w:ascii="宋体" w:hAnsi="宋体"/>
          <w:color w:val="auto"/>
          <w:sz w:val="24"/>
        </w:rPr>
      </w:pPr>
      <w:r>
        <w:rPr>
          <w:rFonts w:hint="eastAsia" w:ascii="宋体" w:hAnsi="宋体"/>
          <w:color w:val="auto"/>
          <w:sz w:val="24"/>
        </w:rPr>
        <w:t>单位公章：（签章）</w:t>
      </w:r>
    </w:p>
    <w:p>
      <w:pPr>
        <w:spacing w:line="480" w:lineRule="auto"/>
        <w:ind w:firstLine="5280" w:firstLineChars="2200"/>
        <w:rPr>
          <w:rFonts w:ascii="宋体" w:hAnsi="宋体"/>
          <w:color w:val="auto"/>
          <w:sz w:val="24"/>
        </w:rPr>
      </w:pPr>
      <w:r>
        <w:rPr>
          <w:rFonts w:hint="eastAsia" w:ascii="宋体" w:hAnsi="宋体"/>
          <w:color w:val="auto"/>
          <w:sz w:val="24"/>
        </w:rPr>
        <w:t>法定代表人：（签章）</w:t>
      </w:r>
    </w:p>
    <w:p>
      <w:pPr>
        <w:spacing w:line="480" w:lineRule="auto"/>
        <w:ind w:firstLine="5280" w:firstLineChars="2200"/>
        <w:rPr>
          <w:rFonts w:ascii="宋体" w:hAnsi="宋体"/>
          <w:color w:val="auto"/>
          <w:sz w:val="24"/>
        </w:rPr>
      </w:pPr>
      <w:r>
        <w:rPr>
          <w:rFonts w:hint="eastAsia" w:ascii="宋体" w:hAnsi="宋体"/>
          <w:color w:val="auto"/>
          <w:sz w:val="24"/>
        </w:rPr>
        <w:t>委托代理人：（签字）</w:t>
      </w:r>
    </w:p>
    <w:p>
      <w:pPr>
        <w:spacing w:line="480" w:lineRule="auto"/>
        <w:rPr>
          <w:rFonts w:ascii="宋体" w:hAnsi="宋体"/>
          <w:color w:val="auto"/>
          <w:sz w:val="24"/>
        </w:rPr>
      </w:pPr>
      <w:r>
        <w:rPr>
          <w:rFonts w:hint="eastAsia" w:ascii="宋体" w:hAnsi="宋体"/>
          <w:color w:val="auto"/>
          <w:sz w:val="24"/>
        </w:rPr>
        <w:t xml:space="preserve">                                            </w:t>
      </w:r>
      <w:r>
        <w:rPr>
          <w:rFonts w:ascii="宋体" w:hAnsi="宋体" w:cs="宋体"/>
          <w:color w:val="auto"/>
          <w:sz w:val="24"/>
          <w:lang w:bidi="zh-CN"/>
        </w:rPr>
        <w:t>日  期</w:t>
      </w:r>
      <w:r>
        <w:rPr>
          <w:rFonts w:hint="eastAsia" w:ascii="宋体" w:hAnsi="宋体" w:cs="宋体"/>
          <w:color w:val="auto"/>
          <w:sz w:val="24"/>
          <w:lang w:bidi="zh-CN"/>
        </w:rPr>
        <w:t xml:space="preserve">:   </w:t>
      </w:r>
      <w:r>
        <w:rPr>
          <w:rFonts w:hint="eastAsia" w:ascii="宋体" w:hAnsi="宋体"/>
          <w:color w:val="auto"/>
          <w:sz w:val="24"/>
        </w:rPr>
        <w:t>年  月  日</w:t>
      </w:r>
    </w:p>
    <w:p>
      <w:pPr>
        <w:bidi w:val="0"/>
        <w:rPr>
          <w:rFonts w:hint="eastAsia"/>
          <w:color w:val="auto"/>
        </w:rPr>
      </w:pPr>
    </w:p>
    <w:p>
      <w:pPr>
        <w:bidi w:val="0"/>
        <w:rPr>
          <w:rFonts w:hint="eastAsia"/>
          <w:color w:val="auto"/>
        </w:rPr>
      </w:pPr>
    </w:p>
    <w:p>
      <w:pPr>
        <w:rPr>
          <w:rFonts w:hint="eastAsia" w:ascii="宋体" w:hAnsi="宋体"/>
          <w:color w:val="auto"/>
        </w:rPr>
      </w:pPr>
    </w:p>
    <w:p>
      <w:pPr>
        <w:spacing w:line="480" w:lineRule="auto"/>
        <w:ind w:firstLine="2409" w:firstLineChars="1000"/>
        <w:rPr>
          <w:rFonts w:hint="eastAsia" w:ascii="宋体" w:hAnsi="宋体"/>
          <w:b/>
          <w:color w:val="auto"/>
          <w:sz w:val="24"/>
          <w:szCs w:val="24"/>
        </w:rPr>
      </w:pPr>
      <w:r>
        <w:rPr>
          <w:rFonts w:hint="eastAsia" w:ascii="宋体" w:hAnsi="宋体"/>
          <w:b/>
          <w:color w:val="auto"/>
          <w:sz w:val="24"/>
          <w:szCs w:val="24"/>
        </w:rPr>
        <w:t>（后附法定代表人、委托代理人身份证扫描件）</w:t>
      </w:r>
      <w:bookmarkStart w:id="329" w:name="OLE_LINK6"/>
      <w:bookmarkStart w:id="330" w:name="OLE_LINK5"/>
    </w:p>
    <w:p>
      <w:pPr>
        <w:adjustRightInd w:val="0"/>
        <w:spacing w:line="360" w:lineRule="auto"/>
        <w:rPr>
          <w:rFonts w:hint="eastAsia" w:ascii="宋体" w:hAnsi="宋体" w:cs="宋体"/>
          <w:b/>
          <w:bCs/>
          <w:sz w:val="24"/>
        </w:rPr>
      </w:pPr>
    </w:p>
    <w:p>
      <w:pPr>
        <w:adjustRightInd w:val="0"/>
        <w:spacing w:line="360" w:lineRule="auto"/>
        <w:rPr>
          <w:rFonts w:hint="eastAsia" w:ascii="宋体" w:hAnsi="宋体" w:cs="宋体"/>
          <w:b/>
          <w:bCs/>
          <w:sz w:val="24"/>
        </w:rPr>
      </w:pPr>
      <w:r>
        <w:rPr>
          <w:rFonts w:hint="eastAsia" w:ascii="宋体" w:hAnsi="宋体" w:cs="宋体"/>
          <w:b/>
          <w:bCs/>
          <w:sz w:val="24"/>
        </w:rPr>
        <w:t>注：因响应文件中授权委托书授权代理人无法手写签字，可以以印刷体代替（印刷体为电脑打出的字体）并盖法定代表人电子签章代替。</w:t>
      </w:r>
    </w:p>
    <w:p>
      <w:pPr>
        <w:pStyle w:val="15"/>
        <w:rPr>
          <w:rFonts w:hint="eastAsia"/>
        </w:rPr>
      </w:pPr>
    </w:p>
    <w:p>
      <w:pPr>
        <w:bidi w:val="0"/>
        <w:rPr>
          <w:rFonts w:hint="eastAsia"/>
          <w:color w:val="auto"/>
        </w:rPr>
      </w:pPr>
    </w:p>
    <w:p>
      <w:pPr>
        <w:bidi w:val="0"/>
        <w:rPr>
          <w:rFonts w:hint="eastAsia"/>
          <w:color w:val="auto"/>
        </w:rPr>
      </w:pPr>
    </w:p>
    <w:p>
      <w:pPr>
        <w:bidi w:val="0"/>
        <w:rPr>
          <w:rFonts w:hint="eastAsia"/>
          <w:color w:val="auto"/>
        </w:rPr>
      </w:pPr>
    </w:p>
    <w:bookmarkEnd w:id="329"/>
    <w:bookmarkEnd w:id="330"/>
    <w:p>
      <w:pPr>
        <w:bidi w:val="0"/>
        <w:rPr>
          <w:color w:val="auto"/>
        </w:rPr>
      </w:pPr>
      <w:r>
        <w:rPr>
          <w:color w:val="auto"/>
        </w:rPr>
        <w:br w:type="page"/>
      </w:r>
    </w:p>
    <w:p>
      <w:pPr>
        <w:pStyle w:val="2"/>
        <w:jc w:val="center"/>
        <w:rPr>
          <w:rFonts w:ascii="宋体" w:hAnsi="宋体" w:eastAsia="宋体"/>
          <w:color w:val="auto"/>
          <w:sz w:val="24"/>
        </w:rPr>
      </w:pPr>
      <w:bookmarkStart w:id="331" w:name="_Toc13409"/>
      <w:r>
        <w:rPr>
          <w:rFonts w:hint="eastAsia" w:ascii="宋体" w:hAnsi="宋体" w:eastAsia="宋体"/>
          <w:bCs w:val="0"/>
          <w:color w:val="auto"/>
          <w:sz w:val="30"/>
          <w:szCs w:val="30"/>
          <w:lang w:val="en-US" w:eastAsia="zh-CN"/>
        </w:rPr>
        <w:t>四</w:t>
      </w:r>
      <w:r>
        <w:rPr>
          <w:rFonts w:hint="eastAsia" w:ascii="宋体" w:hAnsi="宋体" w:eastAsia="宋体"/>
          <w:bCs w:val="0"/>
          <w:color w:val="auto"/>
          <w:sz w:val="30"/>
          <w:szCs w:val="30"/>
        </w:rPr>
        <w:t>、响应人基本情况表</w:t>
      </w:r>
      <w:bookmarkEnd w:id="331"/>
    </w:p>
    <w:p>
      <w:pPr>
        <w:spacing w:before="120" w:beforeLines="50" w:after="240" w:afterLines="100" w:line="440" w:lineRule="exact"/>
        <w:rPr>
          <w:rFonts w:ascii="宋体" w:hAnsi="宋体"/>
          <w:color w:val="auto"/>
          <w:sz w:val="24"/>
        </w:rPr>
      </w:pPr>
      <w:r>
        <w:rPr>
          <w:rFonts w:hint="eastAsia" w:ascii="宋体" w:hAnsi="宋体"/>
          <w:color w:val="auto"/>
          <w:sz w:val="24"/>
        </w:rPr>
        <w:t>1、响应人基本情况表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响应人名称</w:t>
            </w:r>
          </w:p>
        </w:tc>
        <w:tc>
          <w:tcPr>
            <w:tcW w:w="7020" w:type="dxa"/>
            <w:gridSpan w:val="9"/>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注册地址</w:t>
            </w:r>
          </w:p>
        </w:tc>
        <w:tc>
          <w:tcPr>
            <w:tcW w:w="3389" w:type="dxa"/>
            <w:gridSpan w:val="5"/>
            <w:noWrap w:val="0"/>
            <w:vAlign w:val="center"/>
          </w:tcPr>
          <w:p>
            <w:pPr>
              <w:jc w:val="center"/>
              <w:rPr>
                <w:rFonts w:ascii="宋体" w:hAnsi="宋体"/>
                <w:color w:val="auto"/>
                <w:szCs w:val="21"/>
              </w:rPr>
            </w:pPr>
          </w:p>
        </w:tc>
        <w:tc>
          <w:tcPr>
            <w:tcW w:w="1246" w:type="dxa"/>
            <w:noWrap w:val="0"/>
            <w:vAlign w:val="center"/>
          </w:tcPr>
          <w:p>
            <w:pPr>
              <w:jc w:val="center"/>
              <w:rPr>
                <w:rFonts w:ascii="宋体" w:hAnsi="宋体"/>
                <w:color w:val="auto"/>
                <w:szCs w:val="21"/>
              </w:rPr>
            </w:pPr>
            <w:r>
              <w:rPr>
                <w:rFonts w:hint="eastAsia" w:ascii="宋体" w:hAnsi="宋体"/>
                <w:color w:val="auto"/>
                <w:szCs w:val="21"/>
              </w:rPr>
              <w:t>邮政编码</w:t>
            </w:r>
          </w:p>
        </w:tc>
        <w:tc>
          <w:tcPr>
            <w:tcW w:w="2385"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restart"/>
            <w:noWrap w:val="0"/>
            <w:vAlign w:val="center"/>
          </w:tcPr>
          <w:p>
            <w:pPr>
              <w:jc w:val="center"/>
              <w:rPr>
                <w:rFonts w:ascii="宋体" w:hAnsi="宋体"/>
                <w:color w:val="auto"/>
                <w:szCs w:val="21"/>
              </w:rPr>
            </w:pPr>
            <w:r>
              <w:rPr>
                <w:rFonts w:hint="eastAsia" w:ascii="宋体" w:hAnsi="宋体"/>
                <w:color w:val="auto"/>
                <w:szCs w:val="21"/>
              </w:rPr>
              <w:t>联系方式</w:t>
            </w:r>
          </w:p>
        </w:tc>
        <w:tc>
          <w:tcPr>
            <w:tcW w:w="897" w:type="dxa"/>
            <w:noWrap w:val="0"/>
            <w:vAlign w:val="center"/>
          </w:tcPr>
          <w:p>
            <w:pPr>
              <w:jc w:val="center"/>
              <w:rPr>
                <w:rFonts w:ascii="宋体" w:hAnsi="宋体"/>
                <w:color w:val="auto"/>
                <w:szCs w:val="21"/>
              </w:rPr>
            </w:pPr>
            <w:r>
              <w:rPr>
                <w:rFonts w:hint="eastAsia" w:ascii="宋体" w:hAnsi="宋体"/>
                <w:color w:val="auto"/>
                <w:szCs w:val="21"/>
              </w:rPr>
              <w:t>联系人</w:t>
            </w:r>
          </w:p>
        </w:tc>
        <w:tc>
          <w:tcPr>
            <w:tcW w:w="2492" w:type="dxa"/>
            <w:gridSpan w:val="4"/>
            <w:noWrap w:val="0"/>
            <w:vAlign w:val="center"/>
          </w:tcPr>
          <w:p>
            <w:pPr>
              <w:jc w:val="center"/>
              <w:rPr>
                <w:rFonts w:ascii="宋体" w:hAnsi="宋体"/>
                <w:color w:val="auto"/>
                <w:szCs w:val="21"/>
              </w:rPr>
            </w:pPr>
          </w:p>
        </w:tc>
        <w:tc>
          <w:tcPr>
            <w:tcW w:w="1246" w:type="dxa"/>
            <w:noWrap w:val="0"/>
            <w:vAlign w:val="center"/>
          </w:tcPr>
          <w:p>
            <w:pPr>
              <w:jc w:val="center"/>
              <w:rPr>
                <w:rFonts w:ascii="宋体" w:hAnsi="宋体"/>
                <w:color w:val="auto"/>
                <w:szCs w:val="21"/>
              </w:rPr>
            </w:pPr>
            <w:r>
              <w:rPr>
                <w:rFonts w:hint="eastAsia" w:ascii="宋体" w:hAnsi="宋体"/>
                <w:color w:val="auto"/>
                <w:szCs w:val="21"/>
              </w:rPr>
              <w:t>电话</w:t>
            </w:r>
          </w:p>
        </w:tc>
        <w:tc>
          <w:tcPr>
            <w:tcW w:w="2385"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vMerge w:val="continue"/>
            <w:noWrap w:val="0"/>
            <w:vAlign w:val="center"/>
          </w:tcPr>
          <w:p>
            <w:pPr>
              <w:jc w:val="center"/>
              <w:rPr>
                <w:rFonts w:ascii="宋体" w:hAnsi="宋体"/>
                <w:color w:val="auto"/>
                <w:szCs w:val="21"/>
              </w:rPr>
            </w:pPr>
          </w:p>
        </w:tc>
        <w:tc>
          <w:tcPr>
            <w:tcW w:w="897" w:type="dxa"/>
            <w:noWrap w:val="0"/>
            <w:vAlign w:val="center"/>
          </w:tcPr>
          <w:p>
            <w:pPr>
              <w:jc w:val="center"/>
              <w:rPr>
                <w:rFonts w:ascii="宋体" w:hAnsi="宋体"/>
                <w:color w:val="auto"/>
                <w:szCs w:val="21"/>
              </w:rPr>
            </w:pPr>
            <w:r>
              <w:rPr>
                <w:rFonts w:hint="eastAsia" w:ascii="宋体" w:hAnsi="宋体"/>
                <w:color w:val="auto"/>
                <w:szCs w:val="21"/>
              </w:rPr>
              <w:t>传真</w:t>
            </w:r>
          </w:p>
        </w:tc>
        <w:tc>
          <w:tcPr>
            <w:tcW w:w="2492" w:type="dxa"/>
            <w:gridSpan w:val="4"/>
            <w:noWrap w:val="0"/>
            <w:vAlign w:val="center"/>
          </w:tcPr>
          <w:p>
            <w:pPr>
              <w:jc w:val="center"/>
              <w:rPr>
                <w:rFonts w:ascii="宋体" w:hAnsi="宋体"/>
                <w:color w:val="auto"/>
                <w:szCs w:val="21"/>
              </w:rPr>
            </w:pPr>
          </w:p>
        </w:tc>
        <w:tc>
          <w:tcPr>
            <w:tcW w:w="1246" w:type="dxa"/>
            <w:noWrap w:val="0"/>
            <w:vAlign w:val="center"/>
          </w:tcPr>
          <w:p>
            <w:pPr>
              <w:jc w:val="center"/>
              <w:rPr>
                <w:rFonts w:ascii="宋体" w:hAnsi="宋体"/>
                <w:color w:val="auto"/>
                <w:szCs w:val="21"/>
              </w:rPr>
            </w:pPr>
            <w:r>
              <w:rPr>
                <w:rFonts w:hint="eastAsia" w:ascii="宋体" w:hAnsi="宋体"/>
                <w:color w:val="auto"/>
                <w:szCs w:val="21"/>
              </w:rPr>
              <w:t>网址</w:t>
            </w:r>
          </w:p>
        </w:tc>
        <w:tc>
          <w:tcPr>
            <w:tcW w:w="2385"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组织结构</w:t>
            </w:r>
          </w:p>
        </w:tc>
        <w:tc>
          <w:tcPr>
            <w:tcW w:w="7020" w:type="dxa"/>
            <w:gridSpan w:val="9"/>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法定代表人</w:t>
            </w:r>
          </w:p>
        </w:tc>
        <w:tc>
          <w:tcPr>
            <w:tcW w:w="897" w:type="dxa"/>
            <w:noWrap w:val="0"/>
            <w:vAlign w:val="center"/>
          </w:tcPr>
          <w:p>
            <w:pPr>
              <w:jc w:val="center"/>
              <w:rPr>
                <w:rFonts w:ascii="宋体" w:hAnsi="宋体"/>
                <w:color w:val="auto"/>
                <w:szCs w:val="21"/>
              </w:rPr>
            </w:pPr>
            <w:r>
              <w:rPr>
                <w:rFonts w:hint="eastAsia" w:ascii="宋体" w:hAnsi="宋体"/>
                <w:color w:val="auto"/>
                <w:szCs w:val="21"/>
              </w:rPr>
              <w:t>姓名</w:t>
            </w:r>
          </w:p>
        </w:tc>
        <w:tc>
          <w:tcPr>
            <w:tcW w:w="1021" w:type="dxa"/>
            <w:noWrap w:val="0"/>
            <w:vAlign w:val="center"/>
          </w:tcPr>
          <w:p>
            <w:pPr>
              <w:jc w:val="center"/>
              <w:rPr>
                <w:rFonts w:ascii="宋体" w:hAnsi="宋体"/>
                <w:color w:val="auto"/>
                <w:szCs w:val="21"/>
              </w:rPr>
            </w:pPr>
          </w:p>
        </w:tc>
        <w:tc>
          <w:tcPr>
            <w:tcW w:w="1276" w:type="dxa"/>
            <w:gridSpan w:val="2"/>
            <w:noWrap w:val="0"/>
            <w:vAlign w:val="center"/>
          </w:tcPr>
          <w:p>
            <w:pPr>
              <w:jc w:val="center"/>
              <w:rPr>
                <w:rFonts w:ascii="宋体" w:hAnsi="宋体"/>
                <w:color w:val="auto"/>
                <w:szCs w:val="21"/>
              </w:rPr>
            </w:pPr>
            <w:r>
              <w:rPr>
                <w:rFonts w:hint="eastAsia" w:ascii="宋体" w:hAnsi="宋体"/>
                <w:color w:val="auto"/>
                <w:szCs w:val="21"/>
              </w:rPr>
              <w:t>技术职称</w:t>
            </w:r>
          </w:p>
        </w:tc>
        <w:tc>
          <w:tcPr>
            <w:tcW w:w="1701" w:type="dxa"/>
            <w:gridSpan w:val="3"/>
            <w:noWrap w:val="0"/>
            <w:vAlign w:val="center"/>
          </w:tcPr>
          <w:p>
            <w:pPr>
              <w:jc w:val="center"/>
              <w:rPr>
                <w:rFonts w:ascii="宋体" w:hAnsi="宋体"/>
                <w:color w:val="auto"/>
                <w:szCs w:val="21"/>
              </w:rPr>
            </w:pPr>
          </w:p>
        </w:tc>
        <w:tc>
          <w:tcPr>
            <w:tcW w:w="709" w:type="dxa"/>
            <w:noWrap w:val="0"/>
            <w:vAlign w:val="center"/>
          </w:tcPr>
          <w:p>
            <w:pPr>
              <w:jc w:val="center"/>
              <w:rPr>
                <w:rFonts w:ascii="宋体" w:hAnsi="宋体"/>
                <w:color w:val="auto"/>
                <w:szCs w:val="21"/>
              </w:rPr>
            </w:pPr>
            <w:r>
              <w:rPr>
                <w:rFonts w:hint="eastAsia" w:ascii="宋体" w:hAnsi="宋体"/>
                <w:color w:val="auto"/>
                <w:szCs w:val="21"/>
              </w:rPr>
              <w:t>电话</w:t>
            </w:r>
          </w:p>
        </w:tc>
        <w:tc>
          <w:tcPr>
            <w:tcW w:w="1416"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技术负责人</w:t>
            </w:r>
          </w:p>
        </w:tc>
        <w:tc>
          <w:tcPr>
            <w:tcW w:w="897" w:type="dxa"/>
            <w:noWrap w:val="0"/>
            <w:vAlign w:val="center"/>
          </w:tcPr>
          <w:p>
            <w:pPr>
              <w:jc w:val="center"/>
              <w:rPr>
                <w:rFonts w:ascii="宋体" w:hAnsi="宋体"/>
                <w:color w:val="auto"/>
                <w:szCs w:val="21"/>
              </w:rPr>
            </w:pPr>
            <w:r>
              <w:rPr>
                <w:rFonts w:hint="eastAsia" w:ascii="宋体" w:hAnsi="宋体"/>
                <w:color w:val="auto"/>
                <w:szCs w:val="21"/>
              </w:rPr>
              <w:t>姓名</w:t>
            </w:r>
          </w:p>
        </w:tc>
        <w:tc>
          <w:tcPr>
            <w:tcW w:w="1021" w:type="dxa"/>
            <w:noWrap w:val="0"/>
            <w:vAlign w:val="center"/>
          </w:tcPr>
          <w:p>
            <w:pPr>
              <w:jc w:val="center"/>
              <w:rPr>
                <w:rFonts w:ascii="宋体" w:hAnsi="宋体"/>
                <w:color w:val="auto"/>
                <w:szCs w:val="21"/>
              </w:rPr>
            </w:pPr>
          </w:p>
        </w:tc>
        <w:tc>
          <w:tcPr>
            <w:tcW w:w="1276" w:type="dxa"/>
            <w:gridSpan w:val="2"/>
            <w:noWrap w:val="0"/>
            <w:vAlign w:val="center"/>
          </w:tcPr>
          <w:p>
            <w:pPr>
              <w:jc w:val="center"/>
              <w:rPr>
                <w:rFonts w:ascii="宋体" w:hAnsi="宋体"/>
                <w:color w:val="auto"/>
                <w:szCs w:val="21"/>
              </w:rPr>
            </w:pPr>
            <w:r>
              <w:rPr>
                <w:rFonts w:hint="eastAsia" w:ascii="宋体" w:hAnsi="宋体"/>
                <w:color w:val="auto"/>
                <w:szCs w:val="21"/>
              </w:rPr>
              <w:t>技术职称</w:t>
            </w:r>
          </w:p>
        </w:tc>
        <w:tc>
          <w:tcPr>
            <w:tcW w:w="1701" w:type="dxa"/>
            <w:gridSpan w:val="3"/>
            <w:noWrap w:val="0"/>
            <w:vAlign w:val="center"/>
          </w:tcPr>
          <w:p>
            <w:pPr>
              <w:jc w:val="center"/>
              <w:rPr>
                <w:rFonts w:ascii="宋体" w:hAnsi="宋体"/>
                <w:color w:val="auto"/>
                <w:szCs w:val="21"/>
              </w:rPr>
            </w:pPr>
          </w:p>
        </w:tc>
        <w:tc>
          <w:tcPr>
            <w:tcW w:w="709" w:type="dxa"/>
            <w:noWrap w:val="0"/>
            <w:vAlign w:val="center"/>
          </w:tcPr>
          <w:p>
            <w:pPr>
              <w:jc w:val="center"/>
              <w:rPr>
                <w:rFonts w:ascii="宋体" w:hAnsi="宋体"/>
                <w:color w:val="auto"/>
                <w:szCs w:val="21"/>
              </w:rPr>
            </w:pPr>
            <w:r>
              <w:rPr>
                <w:rFonts w:hint="eastAsia" w:ascii="宋体" w:hAnsi="宋体"/>
                <w:color w:val="auto"/>
                <w:szCs w:val="21"/>
              </w:rPr>
              <w:t>电话</w:t>
            </w:r>
          </w:p>
        </w:tc>
        <w:tc>
          <w:tcPr>
            <w:tcW w:w="1416"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成立时间</w:t>
            </w:r>
          </w:p>
        </w:tc>
        <w:tc>
          <w:tcPr>
            <w:tcW w:w="1918" w:type="dxa"/>
            <w:gridSpan w:val="2"/>
            <w:noWrap w:val="0"/>
            <w:vAlign w:val="center"/>
          </w:tcPr>
          <w:p>
            <w:pPr>
              <w:jc w:val="center"/>
              <w:rPr>
                <w:rFonts w:ascii="宋体" w:hAnsi="宋体"/>
                <w:color w:val="auto"/>
                <w:szCs w:val="21"/>
              </w:rPr>
            </w:pPr>
          </w:p>
        </w:tc>
        <w:tc>
          <w:tcPr>
            <w:tcW w:w="5102" w:type="dxa"/>
            <w:gridSpan w:val="7"/>
            <w:noWrap w:val="0"/>
            <w:vAlign w:val="center"/>
          </w:tcPr>
          <w:p>
            <w:pPr>
              <w:jc w:val="center"/>
              <w:rPr>
                <w:rFonts w:ascii="宋体" w:hAnsi="宋体"/>
                <w:color w:val="auto"/>
                <w:szCs w:val="21"/>
              </w:rPr>
            </w:pPr>
            <w:r>
              <w:rPr>
                <w:rFonts w:hint="eastAsia"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企业资质等级</w:t>
            </w:r>
          </w:p>
        </w:tc>
        <w:tc>
          <w:tcPr>
            <w:tcW w:w="897" w:type="dxa"/>
            <w:noWrap w:val="0"/>
            <w:vAlign w:val="center"/>
          </w:tcPr>
          <w:p>
            <w:pPr>
              <w:jc w:val="center"/>
              <w:rPr>
                <w:rFonts w:ascii="宋体" w:hAnsi="宋体"/>
                <w:color w:val="auto"/>
                <w:szCs w:val="21"/>
              </w:rPr>
            </w:pPr>
          </w:p>
        </w:tc>
        <w:tc>
          <w:tcPr>
            <w:tcW w:w="1021" w:type="dxa"/>
            <w:noWrap w:val="0"/>
            <w:vAlign w:val="center"/>
          </w:tcPr>
          <w:p>
            <w:pPr>
              <w:jc w:val="center"/>
              <w:rPr>
                <w:rFonts w:ascii="宋体" w:hAnsi="宋体"/>
                <w:color w:val="auto"/>
                <w:szCs w:val="21"/>
              </w:rPr>
            </w:pPr>
          </w:p>
        </w:tc>
        <w:tc>
          <w:tcPr>
            <w:tcW w:w="993" w:type="dxa"/>
            <w:vMerge w:val="restart"/>
            <w:noWrap w:val="0"/>
            <w:vAlign w:val="center"/>
          </w:tcPr>
          <w:p>
            <w:pPr>
              <w:jc w:val="center"/>
              <w:rPr>
                <w:rFonts w:ascii="宋体" w:hAnsi="宋体"/>
                <w:color w:val="auto"/>
                <w:szCs w:val="21"/>
              </w:rPr>
            </w:pPr>
            <w:r>
              <w:rPr>
                <w:rFonts w:hint="eastAsia" w:ascii="宋体" w:hAnsi="宋体"/>
                <w:color w:val="auto"/>
                <w:szCs w:val="21"/>
              </w:rPr>
              <w:t>其中</w:t>
            </w:r>
          </w:p>
        </w:tc>
        <w:tc>
          <w:tcPr>
            <w:tcW w:w="1984" w:type="dxa"/>
            <w:gridSpan w:val="4"/>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val="en-US" w:eastAsia="zh-CN"/>
              </w:rPr>
              <w:t>技术负责人</w:t>
            </w:r>
          </w:p>
        </w:tc>
        <w:tc>
          <w:tcPr>
            <w:tcW w:w="2125" w:type="dxa"/>
            <w:gridSpan w:val="2"/>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营业执照号</w:t>
            </w:r>
          </w:p>
        </w:tc>
        <w:tc>
          <w:tcPr>
            <w:tcW w:w="897" w:type="dxa"/>
            <w:noWrap w:val="0"/>
            <w:vAlign w:val="center"/>
          </w:tcPr>
          <w:p>
            <w:pPr>
              <w:jc w:val="center"/>
              <w:rPr>
                <w:rFonts w:ascii="宋体" w:hAnsi="宋体"/>
                <w:color w:val="auto"/>
                <w:szCs w:val="21"/>
              </w:rPr>
            </w:pPr>
          </w:p>
        </w:tc>
        <w:tc>
          <w:tcPr>
            <w:tcW w:w="1021" w:type="dxa"/>
            <w:noWrap w:val="0"/>
            <w:vAlign w:val="center"/>
          </w:tcPr>
          <w:p>
            <w:pPr>
              <w:jc w:val="center"/>
              <w:rPr>
                <w:rFonts w:ascii="宋体" w:hAnsi="宋体"/>
                <w:color w:val="auto"/>
                <w:szCs w:val="21"/>
              </w:rPr>
            </w:pPr>
          </w:p>
        </w:tc>
        <w:tc>
          <w:tcPr>
            <w:tcW w:w="993" w:type="dxa"/>
            <w:vMerge w:val="continue"/>
            <w:noWrap w:val="0"/>
            <w:vAlign w:val="center"/>
          </w:tcPr>
          <w:p>
            <w:pPr>
              <w:jc w:val="center"/>
              <w:rPr>
                <w:rFonts w:ascii="宋体" w:hAnsi="宋体"/>
                <w:color w:val="auto"/>
                <w:szCs w:val="21"/>
              </w:rPr>
            </w:pPr>
          </w:p>
        </w:tc>
        <w:tc>
          <w:tcPr>
            <w:tcW w:w="1984" w:type="dxa"/>
            <w:gridSpan w:val="4"/>
            <w:noWrap w:val="0"/>
            <w:vAlign w:val="center"/>
          </w:tcPr>
          <w:p>
            <w:pPr>
              <w:jc w:val="center"/>
              <w:rPr>
                <w:rFonts w:ascii="宋体" w:hAnsi="宋体"/>
                <w:color w:val="auto"/>
                <w:szCs w:val="21"/>
              </w:rPr>
            </w:pPr>
            <w:r>
              <w:rPr>
                <w:rFonts w:hint="eastAsia" w:ascii="宋体" w:hAnsi="宋体"/>
                <w:color w:val="auto"/>
                <w:szCs w:val="21"/>
              </w:rPr>
              <w:t>高级职称人员</w:t>
            </w:r>
          </w:p>
        </w:tc>
        <w:tc>
          <w:tcPr>
            <w:tcW w:w="2125" w:type="dxa"/>
            <w:gridSpan w:val="2"/>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注册资金</w:t>
            </w:r>
          </w:p>
        </w:tc>
        <w:tc>
          <w:tcPr>
            <w:tcW w:w="897" w:type="dxa"/>
            <w:noWrap w:val="0"/>
            <w:vAlign w:val="center"/>
          </w:tcPr>
          <w:p>
            <w:pPr>
              <w:jc w:val="center"/>
              <w:rPr>
                <w:rFonts w:ascii="宋体" w:hAnsi="宋体"/>
                <w:color w:val="auto"/>
                <w:szCs w:val="21"/>
              </w:rPr>
            </w:pPr>
          </w:p>
        </w:tc>
        <w:tc>
          <w:tcPr>
            <w:tcW w:w="1021" w:type="dxa"/>
            <w:noWrap w:val="0"/>
            <w:vAlign w:val="center"/>
          </w:tcPr>
          <w:p>
            <w:pPr>
              <w:jc w:val="center"/>
              <w:rPr>
                <w:rFonts w:ascii="宋体" w:hAnsi="宋体"/>
                <w:color w:val="auto"/>
                <w:szCs w:val="21"/>
              </w:rPr>
            </w:pPr>
          </w:p>
        </w:tc>
        <w:tc>
          <w:tcPr>
            <w:tcW w:w="993" w:type="dxa"/>
            <w:vMerge w:val="continue"/>
            <w:noWrap w:val="0"/>
            <w:vAlign w:val="center"/>
          </w:tcPr>
          <w:p>
            <w:pPr>
              <w:jc w:val="center"/>
              <w:rPr>
                <w:rFonts w:ascii="宋体" w:hAnsi="宋体"/>
                <w:color w:val="auto"/>
                <w:szCs w:val="21"/>
              </w:rPr>
            </w:pPr>
          </w:p>
        </w:tc>
        <w:tc>
          <w:tcPr>
            <w:tcW w:w="1984" w:type="dxa"/>
            <w:gridSpan w:val="4"/>
            <w:noWrap w:val="0"/>
            <w:vAlign w:val="center"/>
          </w:tcPr>
          <w:p>
            <w:pPr>
              <w:jc w:val="center"/>
              <w:rPr>
                <w:rFonts w:ascii="宋体" w:hAnsi="宋体"/>
                <w:color w:val="auto"/>
                <w:szCs w:val="21"/>
              </w:rPr>
            </w:pPr>
            <w:r>
              <w:rPr>
                <w:rFonts w:hint="eastAsia" w:ascii="宋体" w:hAnsi="宋体"/>
                <w:color w:val="auto"/>
                <w:szCs w:val="21"/>
              </w:rPr>
              <w:t>中级职称人员</w:t>
            </w:r>
          </w:p>
        </w:tc>
        <w:tc>
          <w:tcPr>
            <w:tcW w:w="2125" w:type="dxa"/>
            <w:gridSpan w:val="2"/>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开户银行</w:t>
            </w:r>
          </w:p>
        </w:tc>
        <w:tc>
          <w:tcPr>
            <w:tcW w:w="897" w:type="dxa"/>
            <w:noWrap w:val="0"/>
            <w:vAlign w:val="center"/>
          </w:tcPr>
          <w:p>
            <w:pPr>
              <w:jc w:val="center"/>
              <w:rPr>
                <w:rFonts w:ascii="宋体" w:hAnsi="宋体"/>
                <w:color w:val="auto"/>
                <w:szCs w:val="21"/>
              </w:rPr>
            </w:pPr>
          </w:p>
        </w:tc>
        <w:tc>
          <w:tcPr>
            <w:tcW w:w="1021" w:type="dxa"/>
            <w:noWrap w:val="0"/>
            <w:vAlign w:val="center"/>
          </w:tcPr>
          <w:p>
            <w:pPr>
              <w:jc w:val="center"/>
              <w:rPr>
                <w:rFonts w:ascii="宋体" w:hAnsi="宋体"/>
                <w:color w:val="auto"/>
                <w:szCs w:val="21"/>
              </w:rPr>
            </w:pPr>
          </w:p>
        </w:tc>
        <w:tc>
          <w:tcPr>
            <w:tcW w:w="993" w:type="dxa"/>
            <w:vMerge w:val="continue"/>
            <w:noWrap w:val="0"/>
            <w:vAlign w:val="center"/>
          </w:tcPr>
          <w:p>
            <w:pPr>
              <w:jc w:val="center"/>
              <w:rPr>
                <w:rFonts w:ascii="宋体" w:hAnsi="宋体"/>
                <w:color w:val="auto"/>
                <w:szCs w:val="21"/>
              </w:rPr>
            </w:pPr>
          </w:p>
        </w:tc>
        <w:tc>
          <w:tcPr>
            <w:tcW w:w="1984" w:type="dxa"/>
            <w:gridSpan w:val="4"/>
            <w:noWrap w:val="0"/>
            <w:vAlign w:val="center"/>
          </w:tcPr>
          <w:p>
            <w:pPr>
              <w:jc w:val="center"/>
              <w:rPr>
                <w:rFonts w:ascii="宋体" w:hAnsi="宋体"/>
                <w:color w:val="auto"/>
                <w:szCs w:val="21"/>
              </w:rPr>
            </w:pPr>
            <w:r>
              <w:rPr>
                <w:rFonts w:hint="eastAsia" w:ascii="宋体" w:hAnsi="宋体"/>
                <w:color w:val="auto"/>
                <w:szCs w:val="21"/>
              </w:rPr>
              <w:t>初级职称人员</w:t>
            </w:r>
          </w:p>
        </w:tc>
        <w:tc>
          <w:tcPr>
            <w:tcW w:w="2125" w:type="dxa"/>
            <w:gridSpan w:val="2"/>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账号</w:t>
            </w:r>
          </w:p>
        </w:tc>
        <w:tc>
          <w:tcPr>
            <w:tcW w:w="897" w:type="dxa"/>
            <w:noWrap w:val="0"/>
            <w:vAlign w:val="center"/>
          </w:tcPr>
          <w:p>
            <w:pPr>
              <w:jc w:val="center"/>
              <w:rPr>
                <w:rFonts w:ascii="宋体" w:hAnsi="宋体"/>
                <w:color w:val="auto"/>
                <w:szCs w:val="21"/>
              </w:rPr>
            </w:pPr>
          </w:p>
        </w:tc>
        <w:tc>
          <w:tcPr>
            <w:tcW w:w="1021" w:type="dxa"/>
            <w:noWrap w:val="0"/>
            <w:vAlign w:val="center"/>
          </w:tcPr>
          <w:p>
            <w:pPr>
              <w:jc w:val="center"/>
              <w:rPr>
                <w:rFonts w:ascii="宋体" w:hAnsi="宋体"/>
                <w:color w:val="auto"/>
                <w:szCs w:val="21"/>
              </w:rPr>
            </w:pPr>
          </w:p>
        </w:tc>
        <w:tc>
          <w:tcPr>
            <w:tcW w:w="993" w:type="dxa"/>
            <w:vMerge w:val="continue"/>
            <w:noWrap w:val="0"/>
            <w:vAlign w:val="center"/>
          </w:tcPr>
          <w:p>
            <w:pPr>
              <w:jc w:val="center"/>
              <w:rPr>
                <w:rFonts w:ascii="宋体" w:hAnsi="宋体"/>
                <w:color w:val="auto"/>
                <w:szCs w:val="21"/>
              </w:rPr>
            </w:pPr>
          </w:p>
        </w:tc>
        <w:tc>
          <w:tcPr>
            <w:tcW w:w="1984" w:type="dxa"/>
            <w:gridSpan w:val="4"/>
            <w:noWrap w:val="0"/>
            <w:vAlign w:val="center"/>
          </w:tcPr>
          <w:p>
            <w:pPr>
              <w:jc w:val="center"/>
              <w:rPr>
                <w:rFonts w:ascii="宋体" w:hAnsi="宋体"/>
                <w:color w:val="auto"/>
                <w:szCs w:val="21"/>
              </w:rPr>
            </w:pPr>
          </w:p>
        </w:tc>
        <w:tc>
          <w:tcPr>
            <w:tcW w:w="2125" w:type="dxa"/>
            <w:gridSpan w:val="2"/>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经营范围</w:t>
            </w:r>
          </w:p>
        </w:tc>
        <w:tc>
          <w:tcPr>
            <w:tcW w:w="7020" w:type="dxa"/>
            <w:gridSpan w:val="9"/>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1" w:type="dxa"/>
            <w:noWrap w:val="0"/>
            <w:vAlign w:val="center"/>
          </w:tcPr>
          <w:p>
            <w:pPr>
              <w:jc w:val="center"/>
              <w:rPr>
                <w:rFonts w:ascii="宋体" w:hAnsi="宋体"/>
                <w:color w:val="auto"/>
                <w:szCs w:val="21"/>
              </w:rPr>
            </w:pPr>
            <w:r>
              <w:rPr>
                <w:rFonts w:hint="eastAsia" w:ascii="宋体" w:hAnsi="宋体"/>
                <w:color w:val="auto"/>
                <w:szCs w:val="21"/>
              </w:rPr>
              <w:t>备注</w:t>
            </w:r>
          </w:p>
        </w:tc>
        <w:tc>
          <w:tcPr>
            <w:tcW w:w="7020" w:type="dxa"/>
            <w:gridSpan w:val="9"/>
            <w:noWrap w:val="0"/>
            <w:vAlign w:val="center"/>
          </w:tcPr>
          <w:p>
            <w:pPr>
              <w:jc w:val="center"/>
              <w:rPr>
                <w:rFonts w:ascii="宋体" w:hAnsi="宋体"/>
                <w:color w:val="auto"/>
                <w:szCs w:val="21"/>
              </w:rPr>
            </w:pPr>
          </w:p>
        </w:tc>
      </w:tr>
    </w:tbl>
    <w:p>
      <w:pPr>
        <w:rPr>
          <w:rFonts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ascii="宋体" w:hAnsi="宋体"/>
          <w:color w:val="auto"/>
        </w:rPr>
      </w:pPr>
    </w:p>
    <w:p>
      <w:pPr>
        <w:rPr>
          <w:rFonts w:hint="eastAsia" w:ascii="宋体" w:hAnsi="宋体"/>
          <w:color w:val="auto"/>
          <w:sz w:val="24"/>
        </w:rPr>
      </w:pPr>
      <w:r>
        <w:rPr>
          <w:rFonts w:hint="eastAsia" w:ascii="宋体" w:hAnsi="宋体"/>
          <w:color w:val="auto"/>
          <w:sz w:val="24"/>
        </w:rPr>
        <w:br w:type="page"/>
      </w:r>
    </w:p>
    <w:p>
      <w:pPr>
        <w:rPr>
          <w:rFonts w:hint="eastAsia" w:ascii="宋体" w:hAnsi="宋体"/>
          <w:color w:val="auto"/>
          <w:sz w:val="24"/>
        </w:rPr>
      </w:pPr>
    </w:p>
    <w:p>
      <w:pPr>
        <w:spacing w:before="120" w:beforeLines="50" w:after="120" w:afterLines="50" w:line="440" w:lineRule="exact"/>
        <w:ind w:left="720" w:hanging="720" w:hangingChars="3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、近年完成的类似项目情况表</w:t>
      </w:r>
    </w:p>
    <w:tbl>
      <w:tblPr>
        <w:tblStyle w:val="17"/>
        <w:tblW w:w="0" w:type="auto"/>
        <w:tblInd w:w="135" w:type="dxa"/>
        <w:tblLayout w:type="fixed"/>
        <w:tblCellMar>
          <w:top w:w="0" w:type="dxa"/>
          <w:left w:w="108" w:type="dxa"/>
          <w:bottom w:w="0" w:type="dxa"/>
          <w:right w:w="108" w:type="dxa"/>
        </w:tblCellMar>
      </w:tblPr>
      <w:tblGrid>
        <w:gridCol w:w="1520"/>
        <w:gridCol w:w="2522"/>
        <w:gridCol w:w="1520"/>
        <w:gridCol w:w="2522"/>
      </w:tblGrid>
      <w:tr>
        <w:tblPrEx>
          <w:tblCellMar>
            <w:top w:w="0" w:type="dxa"/>
            <w:left w:w="108" w:type="dxa"/>
            <w:bottom w:w="0" w:type="dxa"/>
            <w:right w:w="108" w:type="dxa"/>
          </w:tblCellMar>
        </w:tblPrEx>
        <w:trPr>
          <w:trHeight w:val="969"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40" w:lineRule="exact"/>
              <w:ind w:left="108" w:right="-239"/>
              <w:jc w:val="center"/>
              <w:rPr>
                <w:rFonts w:ascii="宋体" w:hAnsi="宋体"/>
              </w:rPr>
            </w:pPr>
          </w:p>
          <w:p>
            <w:pPr>
              <w:spacing w:line="368" w:lineRule="exact"/>
              <w:ind w:left="108" w:right="-239"/>
              <w:jc w:val="center"/>
              <w:rPr>
                <w:rFonts w:ascii="宋体" w:hAnsi="宋体"/>
              </w:rPr>
            </w:pPr>
            <w:r>
              <w:rPr>
                <w:rFonts w:hint="eastAsia" w:ascii="宋体" w:hAnsi="宋体" w:cs="宋体"/>
                <w:color w:val="000000"/>
                <w:spacing w:val="22"/>
                <w:sz w:val="24"/>
                <w:lang w:bidi="ar"/>
              </w:rPr>
              <w:t>序号</w:t>
            </w: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40" w:lineRule="exact"/>
              <w:ind w:left="108" w:right="-239"/>
              <w:jc w:val="center"/>
              <w:rPr>
                <w:rFonts w:ascii="宋体" w:hAnsi="宋体"/>
              </w:rPr>
            </w:pPr>
          </w:p>
          <w:p>
            <w:pPr>
              <w:spacing w:line="368" w:lineRule="exact"/>
              <w:ind w:left="108" w:right="-239"/>
              <w:jc w:val="center"/>
              <w:rPr>
                <w:rFonts w:ascii="宋体" w:hAnsi="宋体"/>
              </w:rPr>
            </w:pPr>
            <w:r>
              <w:rPr>
                <w:rFonts w:hint="eastAsia" w:ascii="宋体" w:hAnsi="宋体" w:cs="宋体"/>
                <w:color w:val="000000"/>
                <w:sz w:val="24"/>
                <w:lang w:bidi="ar"/>
              </w:rPr>
              <w:t>项目名称</w:t>
            </w: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40" w:lineRule="exact"/>
              <w:ind w:left="109" w:right="-239"/>
              <w:jc w:val="center"/>
              <w:rPr>
                <w:rFonts w:ascii="宋体" w:hAnsi="宋体"/>
              </w:rPr>
            </w:pPr>
          </w:p>
          <w:p>
            <w:pPr>
              <w:spacing w:line="368" w:lineRule="exact"/>
              <w:ind w:left="109" w:right="-239"/>
              <w:jc w:val="center"/>
              <w:rPr>
                <w:rFonts w:ascii="宋体" w:hAnsi="宋体"/>
              </w:rPr>
            </w:pPr>
            <w:r>
              <w:rPr>
                <w:rFonts w:hint="eastAsia" w:ascii="宋体" w:hAnsi="宋体" w:cs="宋体"/>
                <w:color w:val="000000"/>
                <w:spacing w:val="22"/>
                <w:sz w:val="24"/>
                <w:lang w:bidi="ar"/>
              </w:rPr>
              <w:t>规模</w:t>
            </w: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40" w:lineRule="exact"/>
              <w:ind w:left="107" w:right="-239"/>
              <w:jc w:val="center"/>
              <w:rPr>
                <w:rFonts w:ascii="宋体" w:hAnsi="宋体"/>
              </w:rPr>
            </w:pPr>
          </w:p>
          <w:p>
            <w:pPr>
              <w:spacing w:line="368" w:lineRule="exact"/>
              <w:ind w:left="107" w:right="-239"/>
              <w:jc w:val="center"/>
              <w:rPr>
                <w:rFonts w:ascii="宋体" w:hAnsi="宋体"/>
              </w:rPr>
            </w:pPr>
            <w:r>
              <w:rPr>
                <w:rFonts w:hint="eastAsia" w:ascii="宋体" w:hAnsi="宋体" w:cs="宋体"/>
                <w:color w:val="000000"/>
                <w:sz w:val="24"/>
                <w:lang w:bidi="ar"/>
              </w:rPr>
              <w:t>业主单位</w:t>
            </w: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80"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79"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80"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79"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80"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79"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80"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r>
      <w:tr>
        <w:tblPrEx>
          <w:tblCellMar>
            <w:top w:w="0" w:type="dxa"/>
            <w:left w:w="108" w:type="dxa"/>
            <w:bottom w:w="0" w:type="dxa"/>
            <w:right w:w="108" w:type="dxa"/>
          </w:tblCellMar>
        </w:tblPrEx>
        <w:trPr>
          <w:trHeight w:val="778"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79"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79" w:lineRule="exact"/>
              <w:rPr>
                <w:rFonts w:ascii="宋体" w:hAnsi="宋体"/>
              </w:rPr>
            </w:pPr>
          </w:p>
        </w:tc>
      </w:tr>
      <w:tr>
        <w:tblPrEx>
          <w:tblCellMar>
            <w:top w:w="0" w:type="dxa"/>
            <w:left w:w="108" w:type="dxa"/>
            <w:bottom w:w="0" w:type="dxa"/>
            <w:right w:w="108" w:type="dxa"/>
          </w:tblCellMar>
        </w:tblPrEx>
        <w:trPr>
          <w:trHeight w:val="811" w:hRule="atLeast"/>
        </w:trPr>
        <w:tc>
          <w:tcPr>
            <w:tcW w:w="1520"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top"/>
          </w:tcPr>
          <w:p>
            <w:pPr>
              <w:spacing w:line="280" w:lineRule="exact"/>
              <w:ind w:left="749" w:right="-239"/>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1520"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c>
          <w:tcPr>
            <w:tcW w:w="2522" w:type="dxa"/>
            <w:tcBorders>
              <w:top w:val="single" w:color="000000" w:sz="6" w:space="0"/>
              <w:left w:val="nil"/>
              <w:bottom w:val="single" w:color="000000" w:sz="6" w:space="0"/>
              <w:right w:val="single" w:color="000000" w:sz="6" w:space="0"/>
            </w:tcBorders>
            <w:noWrap w:val="0"/>
            <w:tcMar>
              <w:left w:w="0" w:type="dxa"/>
              <w:right w:w="0" w:type="dxa"/>
            </w:tcMar>
            <w:vAlign w:val="top"/>
          </w:tcPr>
          <w:p>
            <w:pPr>
              <w:spacing w:line="280" w:lineRule="exact"/>
              <w:rPr>
                <w:rFonts w:ascii="宋体" w:hAnsi="宋体"/>
              </w:rPr>
            </w:pPr>
          </w:p>
        </w:tc>
      </w:tr>
    </w:tbl>
    <w:p>
      <w:pPr>
        <w:spacing w:line="440" w:lineRule="exact"/>
        <w:ind w:left="600" w:leftChars="200" w:hanging="200" w:hangingChars="100"/>
        <w:rPr>
          <w:rFonts w:hint="eastAsia" w:ascii="宋体" w:hAnsi="宋体"/>
          <w:color w:val="auto"/>
          <w:szCs w:val="21"/>
        </w:rPr>
      </w:pPr>
      <w:r>
        <w:rPr>
          <w:rFonts w:hint="eastAsia" w:ascii="宋体" w:hAnsi="宋体"/>
          <w:color w:val="auto"/>
          <w:szCs w:val="21"/>
        </w:rPr>
        <w:t>备注：附相关证明文件原件扫描件。</w:t>
      </w:r>
    </w:p>
    <w:p>
      <w:pPr>
        <w:spacing w:line="440" w:lineRule="exact"/>
        <w:ind w:left="640" w:leftChars="200" w:hanging="240" w:hangingChars="100"/>
        <w:rPr>
          <w:rFonts w:ascii="宋体" w:hAnsi="宋体"/>
          <w:color w:val="auto"/>
          <w:sz w:val="24"/>
        </w:rPr>
      </w:pPr>
    </w:p>
    <w:p>
      <w:pPr>
        <w:spacing w:before="120" w:beforeLines="50" w:after="120" w:afterLines="50" w:line="440" w:lineRule="exact"/>
        <w:rPr>
          <w:rFonts w:hint="eastAsia" w:ascii="宋体" w:hAnsi="宋体"/>
          <w:color w:val="auto"/>
          <w:sz w:val="24"/>
        </w:rPr>
      </w:pPr>
    </w:p>
    <w:p>
      <w:pPr>
        <w:pStyle w:val="16"/>
        <w:rPr>
          <w:rFonts w:hint="eastAsia"/>
        </w:rPr>
      </w:pPr>
    </w:p>
    <w:p>
      <w:pPr>
        <w:spacing w:before="120" w:beforeLines="50" w:after="120" w:afterLines="50" w:line="440" w:lineRule="exact"/>
        <w:rPr>
          <w:rFonts w:hint="eastAsia" w:ascii="宋体" w:hAnsi="宋体"/>
          <w:color w:val="auto"/>
          <w:sz w:val="24"/>
        </w:rPr>
      </w:pPr>
    </w:p>
    <w:p>
      <w:pPr>
        <w:pStyle w:val="16"/>
        <w:rPr>
          <w:rFonts w:hint="eastAsia"/>
        </w:rPr>
      </w:pPr>
    </w:p>
    <w:p>
      <w:pPr>
        <w:spacing w:line="420" w:lineRule="exact"/>
        <w:jc w:val="center"/>
        <w:rPr>
          <w:rFonts w:ascii="宋体" w:hAnsi="宋体"/>
          <w:color w:val="auto"/>
          <w:szCs w:val="21"/>
        </w:rPr>
      </w:pPr>
    </w:p>
    <w:p>
      <w:pPr>
        <w:spacing w:line="420" w:lineRule="exact"/>
        <w:jc w:val="center"/>
        <w:rPr>
          <w:rFonts w:ascii="宋体" w:hAnsi="宋体"/>
          <w:color w:val="auto"/>
          <w:szCs w:val="21"/>
        </w:rPr>
      </w:pPr>
    </w:p>
    <w:p>
      <w:pPr>
        <w:spacing w:line="420" w:lineRule="exact"/>
        <w:jc w:val="center"/>
        <w:rPr>
          <w:rFonts w:ascii="宋体" w:hAnsi="宋体"/>
          <w:color w:val="auto"/>
          <w:szCs w:val="21"/>
        </w:rPr>
      </w:pPr>
    </w:p>
    <w:p>
      <w:pPr>
        <w:spacing w:before="120" w:beforeLines="50" w:after="120" w:afterLines="50" w:line="440" w:lineRule="exact"/>
        <w:ind w:left="720" w:hanging="720" w:hangingChars="300"/>
        <w:rPr>
          <w:rFonts w:hint="eastAsia" w:ascii="宋体" w:hAnsi="宋体"/>
          <w:color w:val="auto"/>
          <w:sz w:val="24"/>
        </w:rPr>
      </w:pPr>
      <w:bookmarkStart w:id="332" w:name="_Toc468276951"/>
      <w:r>
        <w:rPr>
          <w:rFonts w:hint="eastAsia" w:ascii="宋体" w:hAnsi="宋体"/>
          <w:color w:val="auto"/>
          <w:sz w:val="24"/>
          <w:lang w:val="en-US" w:eastAsia="zh-CN"/>
        </w:rPr>
        <w:t>3</w:t>
      </w:r>
      <w:r>
        <w:rPr>
          <w:rFonts w:hint="eastAsia" w:ascii="宋体" w:hAnsi="宋体"/>
          <w:color w:val="auto"/>
          <w:sz w:val="24"/>
        </w:rPr>
        <w:t>、近年财务状况</w:t>
      </w:r>
      <w:bookmarkEnd w:id="332"/>
    </w:p>
    <w:p>
      <w:pPr>
        <w:spacing w:line="44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备注：</w:t>
      </w:r>
      <w:r>
        <w:rPr>
          <w:rFonts w:hint="eastAsia" w:ascii="宋体" w:hAnsi="宋体"/>
          <w:color w:val="auto"/>
          <w:sz w:val="24"/>
          <w:highlight w:val="none"/>
          <w:lang w:eastAsia="zh-CN"/>
        </w:rPr>
        <w:t>在此附</w:t>
      </w:r>
      <w:r>
        <w:rPr>
          <w:rFonts w:hint="eastAsia" w:ascii="宋体" w:hAnsi="宋体"/>
          <w:color w:val="auto"/>
          <w:sz w:val="24"/>
          <w:highlight w:val="none"/>
          <w:lang w:val="en-US" w:eastAsia="zh-CN"/>
        </w:rPr>
        <w:t>2022年度</w:t>
      </w:r>
      <w:r>
        <w:rPr>
          <w:rFonts w:hint="eastAsia" w:ascii="宋体" w:hAnsi="宋体"/>
          <w:color w:val="auto"/>
          <w:sz w:val="24"/>
          <w:highlight w:val="none"/>
          <w:lang w:eastAsia="zh-CN"/>
        </w:rPr>
        <w:t>财务状况表或</w:t>
      </w:r>
      <w:r>
        <w:rPr>
          <w:rFonts w:hint="eastAsia" w:ascii="宋体" w:hAnsi="宋体"/>
          <w:color w:val="auto"/>
          <w:sz w:val="24"/>
          <w:highlight w:val="none"/>
        </w:rPr>
        <w:t>具有良好商业信誉及财务会计制度的承诺书</w:t>
      </w:r>
      <w:r>
        <w:rPr>
          <w:rFonts w:hint="eastAsia" w:ascii="宋体" w:hAnsi="宋体"/>
          <w:color w:val="auto"/>
          <w:sz w:val="24"/>
          <w:highlight w:val="none"/>
          <w:lang w:eastAsia="zh-CN"/>
        </w:rPr>
        <w:t>。</w:t>
      </w: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jc w:val="center"/>
        <w:rPr>
          <w:rFonts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pStyle w:val="9"/>
        <w:spacing w:line="480" w:lineRule="auto"/>
        <w:rPr>
          <w:rFonts w:hint="eastAsia" w:hAnsi="宋体"/>
          <w:color w:val="auto"/>
        </w:rPr>
      </w:pPr>
    </w:p>
    <w:p>
      <w:pPr>
        <w:spacing w:before="120" w:beforeLines="50" w:after="120" w:afterLines="50" w:line="440" w:lineRule="exact"/>
        <w:ind w:left="720" w:hanging="720" w:hangingChars="300"/>
        <w:rPr>
          <w:rFonts w:hint="eastAsia" w:ascii="宋体" w:hAnsi="宋体"/>
          <w:color w:val="auto"/>
          <w:sz w:val="24"/>
          <w:lang w:val="en-US" w:eastAsia="zh-CN"/>
        </w:rPr>
      </w:pPr>
      <w:bookmarkStart w:id="333" w:name="_Toc468276952"/>
    </w:p>
    <w:p>
      <w:pPr>
        <w:spacing w:before="120" w:beforeLines="50" w:after="120" w:afterLines="50" w:line="440" w:lineRule="exact"/>
        <w:ind w:left="720" w:hanging="720" w:hangingChars="300"/>
        <w:rPr>
          <w:rFonts w:hint="eastAsia" w:ascii="宋体" w:hAnsi="宋体"/>
          <w:color w:val="auto"/>
          <w:sz w:val="24"/>
          <w:lang w:val="en-US" w:eastAsia="zh-CN"/>
        </w:rPr>
      </w:pPr>
    </w:p>
    <w:p>
      <w:pPr>
        <w:rPr>
          <w:rFonts w:hint="eastAsia" w:ascii="宋体" w:hAnsi="宋体"/>
          <w:color w:val="auto"/>
          <w:sz w:val="24"/>
          <w:lang w:val="en-US" w:eastAsia="zh-CN"/>
        </w:rPr>
      </w:pPr>
      <w:r>
        <w:rPr>
          <w:rFonts w:hint="eastAsia" w:ascii="宋体" w:hAnsi="宋体"/>
          <w:color w:val="auto"/>
          <w:sz w:val="24"/>
          <w:lang w:val="en-US" w:eastAsia="zh-CN"/>
        </w:rPr>
        <w:br w:type="page"/>
      </w:r>
    </w:p>
    <w:p>
      <w:pPr>
        <w:spacing w:before="120" w:beforeLines="50" w:after="120" w:afterLines="50" w:line="440" w:lineRule="exact"/>
        <w:ind w:left="720" w:hanging="720" w:hangingChars="3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、近年发生的诉讼和仲裁情况</w:t>
      </w:r>
      <w:bookmarkEnd w:id="333"/>
    </w:p>
    <w:p>
      <w:pPr>
        <w:spacing w:line="480" w:lineRule="auto"/>
        <w:ind w:firstLine="480" w:firstLineChars="200"/>
        <w:jc w:val="both"/>
        <w:rPr>
          <w:rFonts w:ascii="宋体" w:hAnsi="宋体"/>
          <w:color w:val="auto"/>
          <w:sz w:val="24"/>
        </w:rPr>
      </w:pPr>
      <w:r>
        <w:rPr>
          <w:rFonts w:hint="eastAsia" w:ascii="宋体" w:hAnsi="宋体"/>
          <w:color w:val="auto"/>
          <w:sz w:val="24"/>
        </w:rPr>
        <w:t>说明：近三年发生的诉讼和仲裁情况仅限于响应人败诉的，且与履行合同有关的案件，不包括调解结案以及未裁决的仲裁或未终审判决的诉讼。</w:t>
      </w:r>
    </w:p>
    <w:p>
      <w:pPr>
        <w:pStyle w:val="2"/>
        <w:jc w:val="both"/>
        <w:rPr>
          <w:rFonts w:ascii="宋体" w:hAnsi="宋体" w:eastAsia="宋体"/>
          <w:b w:val="0"/>
          <w:bCs w:val="0"/>
          <w:color w:val="auto"/>
          <w:kern w:val="0"/>
          <w:sz w:val="24"/>
          <w:szCs w:val="20"/>
        </w:rPr>
      </w:pPr>
      <w:r>
        <w:rPr>
          <w:rFonts w:ascii="宋体" w:hAnsi="宋体" w:eastAsia="宋体"/>
          <w:b w:val="0"/>
          <w:bCs w:val="0"/>
          <w:color w:val="auto"/>
          <w:kern w:val="0"/>
          <w:sz w:val="24"/>
          <w:szCs w:val="20"/>
        </w:rPr>
        <w:br w:type="page"/>
      </w:r>
      <w:bookmarkStart w:id="334" w:name="_Toc468276953"/>
    </w:p>
    <w:p>
      <w:pPr>
        <w:pStyle w:val="2"/>
        <w:jc w:val="both"/>
        <w:rPr>
          <w:rFonts w:hint="eastAsia" w:ascii="宋体" w:hAnsi="宋体" w:eastAsia="宋体"/>
          <w:color w:val="auto"/>
          <w:kern w:val="0"/>
          <w:sz w:val="24"/>
          <w:szCs w:val="20"/>
        </w:rPr>
      </w:pPr>
      <w:bookmarkStart w:id="335" w:name="_Toc2414"/>
      <w:r>
        <w:rPr>
          <w:rFonts w:hint="eastAsia" w:ascii="宋体" w:hAnsi="宋体" w:eastAsia="宋体" w:cs="Times New Roman"/>
          <w:b w:val="0"/>
          <w:bCs w:val="0"/>
          <w:color w:val="auto"/>
          <w:kern w:val="0"/>
          <w:sz w:val="24"/>
          <w:szCs w:val="20"/>
          <w:lang w:val="en-US" w:eastAsia="zh-CN" w:bidi="ar-SA"/>
        </w:rPr>
        <w:t>5、企业其他信誉情况表</w:t>
      </w:r>
      <w:bookmarkEnd w:id="335"/>
    </w:p>
    <w:p>
      <w:pPr>
        <w:pStyle w:val="2"/>
        <w:jc w:val="both"/>
        <w:rPr>
          <w:rFonts w:ascii="宋体" w:hAnsi="宋体" w:eastAsia="宋体"/>
          <w:color w:val="auto"/>
          <w:sz w:val="24"/>
        </w:rPr>
      </w:pPr>
      <w:bookmarkStart w:id="336" w:name="_Toc18169"/>
      <w:r>
        <w:rPr>
          <w:rFonts w:hint="eastAsia" w:ascii="宋体" w:hAnsi="宋体" w:eastAsia="宋体"/>
          <w:color w:val="auto"/>
          <w:kern w:val="0"/>
          <w:sz w:val="24"/>
          <w:szCs w:val="20"/>
        </w:rPr>
        <w:t>（年份要求同诉讼及仲裁情况年份要求）</w:t>
      </w:r>
      <w:bookmarkEnd w:id="334"/>
      <w:bookmarkEnd w:id="336"/>
    </w:p>
    <w:p>
      <w:pPr>
        <w:spacing w:line="440" w:lineRule="exact"/>
        <w:ind w:left="718" w:leftChars="119" w:hanging="480" w:hangingChars="200"/>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近年企业不良行为记录情况</w:t>
      </w: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18" w:leftChars="119" w:hanging="480" w:hanging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近年已</w:t>
      </w:r>
      <w:r>
        <w:rPr>
          <w:rFonts w:hint="eastAsia" w:ascii="宋体" w:hAnsi="宋体"/>
          <w:color w:val="auto"/>
          <w:sz w:val="24"/>
          <w:lang w:val="en-US" w:eastAsia="zh-CN"/>
        </w:rPr>
        <w:t>完成</w:t>
      </w:r>
      <w:r>
        <w:rPr>
          <w:rFonts w:hint="eastAsia" w:ascii="宋体" w:hAnsi="宋体"/>
          <w:color w:val="auto"/>
          <w:sz w:val="24"/>
        </w:rPr>
        <w:t>合同履行情况</w:t>
      </w:r>
    </w:p>
    <w:p>
      <w:pPr>
        <w:spacing w:line="440" w:lineRule="exact"/>
        <w:ind w:left="600" w:hanging="600" w:hangingChars="300"/>
        <w:rPr>
          <w:rFonts w:ascii="宋体" w:hAnsi="宋体"/>
          <w:color w:val="auto"/>
          <w:szCs w:val="21"/>
        </w:rPr>
      </w:pPr>
    </w:p>
    <w:p>
      <w:pPr>
        <w:spacing w:line="440" w:lineRule="exact"/>
        <w:ind w:left="600" w:hanging="600" w:hangingChars="300"/>
        <w:rPr>
          <w:rFonts w:ascii="宋体" w:hAnsi="宋体"/>
          <w:color w:val="auto"/>
          <w:szCs w:val="21"/>
        </w:rPr>
      </w:pPr>
    </w:p>
    <w:p>
      <w:pPr>
        <w:spacing w:line="440" w:lineRule="exact"/>
        <w:ind w:left="600" w:hanging="600" w:hangingChars="300"/>
        <w:rPr>
          <w:rFonts w:ascii="宋体" w:hAnsi="宋体"/>
          <w:color w:val="auto"/>
          <w:szCs w:val="21"/>
        </w:rPr>
      </w:pPr>
    </w:p>
    <w:p>
      <w:pPr>
        <w:spacing w:line="440" w:lineRule="exact"/>
        <w:ind w:left="600" w:hanging="600" w:hangingChars="300"/>
        <w:rPr>
          <w:rFonts w:ascii="宋体" w:hAnsi="宋体"/>
          <w:color w:val="auto"/>
          <w:szCs w:val="21"/>
        </w:rPr>
      </w:pPr>
    </w:p>
    <w:p>
      <w:pPr>
        <w:spacing w:line="440" w:lineRule="exact"/>
        <w:ind w:left="600" w:hanging="600" w:hangingChars="300"/>
        <w:rPr>
          <w:rFonts w:ascii="宋体" w:hAnsi="宋体"/>
          <w:color w:val="auto"/>
          <w:szCs w:val="21"/>
        </w:rPr>
      </w:pPr>
    </w:p>
    <w:p>
      <w:pPr>
        <w:spacing w:line="440" w:lineRule="exact"/>
        <w:ind w:left="718" w:leftChars="119" w:hanging="480" w:hanging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其他</w:t>
      </w: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20" w:hanging="720" w:hangingChars="300"/>
        <w:rPr>
          <w:rFonts w:ascii="宋体" w:hAnsi="宋体"/>
          <w:color w:val="auto"/>
          <w:sz w:val="24"/>
        </w:rPr>
      </w:pPr>
    </w:p>
    <w:p>
      <w:pPr>
        <w:spacing w:line="440" w:lineRule="exact"/>
        <w:ind w:left="720" w:hanging="720" w:hangingChars="300"/>
        <w:rPr>
          <w:rFonts w:hint="eastAsia" w:ascii="宋体" w:hAnsi="宋体"/>
          <w:color w:val="auto"/>
          <w:sz w:val="24"/>
        </w:rPr>
      </w:pPr>
    </w:p>
    <w:p>
      <w:pPr>
        <w:spacing w:line="440" w:lineRule="exact"/>
        <w:ind w:left="720" w:hanging="720" w:hangingChars="300"/>
        <w:rPr>
          <w:rFonts w:ascii="宋体" w:hAnsi="宋体"/>
          <w:color w:val="auto"/>
          <w:sz w:val="24"/>
        </w:rPr>
      </w:pPr>
    </w:p>
    <w:p>
      <w:pPr>
        <w:rPr>
          <w:rFonts w:hint="eastAsia" w:ascii="宋体" w:hAnsi="宋体" w:eastAsia="宋体"/>
          <w:color w:val="auto"/>
          <w:sz w:val="30"/>
          <w:szCs w:val="30"/>
        </w:rPr>
      </w:pPr>
    </w:p>
    <w:p>
      <w:pPr>
        <w:rPr>
          <w:rFonts w:hint="eastAsia" w:ascii="宋体" w:hAnsi="宋体" w:eastAsia="宋体"/>
          <w:color w:val="auto"/>
          <w:sz w:val="30"/>
          <w:szCs w:val="30"/>
        </w:rPr>
      </w:pPr>
      <w:r>
        <w:rPr>
          <w:rFonts w:hint="eastAsia" w:ascii="宋体" w:hAnsi="宋体" w:eastAsia="宋体"/>
          <w:color w:val="auto"/>
          <w:sz w:val="30"/>
          <w:szCs w:val="30"/>
        </w:rPr>
        <w:br w:type="page"/>
      </w:r>
    </w:p>
    <w:p>
      <w:pPr>
        <w:pStyle w:val="2"/>
        <w:numPr>
          <w:ilvl w:val="0"/>
          <w:numId w:val="9"/>
        </w:numPr>
        <w:jc w:val="center"/>
        <w:rPr>
          <w:rFonts w:hint="eastAsia" w:ascii="宋体" w:hAnsi="宋体"/>
          <w:sz w:val="24"/>
          <w:highlight w:val="none"/>
          <w:lang w:val="en-US" w:eastAsia="zh-CN"/>
        </w:rPr>
      </w:pPr>
      <w:bookmarkStart w:id="337" w:name="_Toc8888"/>
      <w:r>
        <w:rPr>
          <w:rFonts w:hint="eastAsia" w:ascii="宋体" w:hAnsi="宋体" w:eastAsia="宋体"/>
          <w:color w:val="auto"/>
          <w:sz w:val="30"/>
          <w:szCs w:val="30"/>
          <w:lang w:val="en-US" w:eastAsia="zh-CN"/>
        </w:rPr>
        <w:t>资格证明材料</w:t>
      </w:r>
      <w:bookmarkEnd w:id="337"/>
    </w:p>
    <w:p>
      <w:pPr>
        <w:pStyle w:val="23"/>
        <w:numPr>
          <w:ilvl w:val="0"/>
          <w:numId w:val="10"/>
        </w:numPr>
        <w:shd w:val="clear" w:color="auto" w:fill="FFFFFF"/>
        <w:spacing w:before="0" w:beforeAutospacing="0" w:after="0" w:afterAutospacing="0" w:line="360" w:lineRule="auto"/>
        <w:ind w:firstLine="550"/>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eastAsia="zh-CN"/>
        </w:rPr>
        <w:t>满足</w:t>
      </w:r>
      <w:r>
        <w:rPr>
          <w:rFonts w:hint="eastAsia" w:ascii="宋体" w:hAnsi="宋体" w:eastAsia="宋体" w:cs="宋体"/>
          <w:b/>
          <w:bCs/>
          <w:color w:val="auto"/>
          <w:highlight w:val="none"/>
          <w:shd w:val="clear" w:color="auto" w:fill="FFFFFF"/>
          <w:lang w:val="en-US" w:eastAsia="zh-CN"/>
        </w:rPr>
        <w:t>《中华人民共和国政府采购法》第二十二条规定；</w:t>
      </w:r>
    </w:p>
    <w:p>
      <w:pPr>
        <w:pStyle w:val="23"/>
        <w:numPr>
          <w:ilvl w:val="0"/>
          <w:numId w:val="0"/>
        </w:numPr>
        <w:shd w:val="clear" w:color="auto" w:fill="FFFFFF"/>
        <w:spacing w:before="0" w:beforeAutospacing="0" w:after="0" w:afterAutospacing="0" w:line="360" w:lineRule="auto"/>
        <w:rPr>
          <w:rFonts w:hint="eastAsia" w:ascii="宋体" w:hAnsi="宋体" w:eastAsia="宋体" w:cs="宋体"/>
          <w:b/>
          <w:bCs/>
          <w:color w:val="auto"/>
          <w:highlight w:val="none"/>
          <w:shd w:val="clear" w:color="auto" w:fill="FFFFFF"/>
          <w:lang w:val="en-US" w:eastAsia="zh-CN"/>
        </w:rPr>
      </w:pPr>
    </w:p>
    <w:p>
      <w:pPr>
        <w:spacing w:before="240" w:beforeLines="100" w:after="240" w:afterLines="100"/>
        <w:jc w:val="center"/>
        <w:rPr>
          <w:rFonts w:ascii="宋体" w:hAnsi="宋体"/>
          <w:color w:val="auto"/>
          <w:sz w:val="28"/>
          <w:szCs w:val="28"/>
          <w:highlight w:val="none"/>
        </w:rPr>
      </w:pPr>
      <w:bookmarkStart w:id="338" w:name="_Toc16285"/>
      <w:bookmarkStart w:id="339" w:name="_Toc26472"/>
      <w:bookmarkStart w:id="340" w:name="_Toc22747"/>
      <w:bookmarkStart w:id="341" w:name="_Toc28999"/>
      <w:bookmarkStart w:id="342" w:name="_Toc8983"/>
      <w:bookmarkStart w:id="343" w:name="_Toc26522"/>
      <w:bookmarkStart w:id="344" w:name="_Toc1689"/>
      <w:bookmarkStart w:id="345" w:name="_Toc6432"/>
      <w:bookmarkStart w:id="346" w:name="_Toc4361"/>
      <w:bookmarkStart w:id="347" w:name="_Toc26246"/>
      <w:bookmarkStart w:id="348" w:name="_Toc8579"/>
      <w:bookmarkStart w:id="349" w:name="_Toc10389"/>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一</w:t>
      </w:r>
      <w:r>
        <w:rPr>
          <w:rFonts w:hint="eastAsia" w:ascii="宋体" w:hAnsi="宋体"/>
          <w:color w:val="auto"/>
          <w:sz w:val="28"/>
          <w:szCs w:val="28"/>
          <w:highlight w:val="none"/>
          <w:lang w:eastAsia="zh-CN"/>
        </w:rPr>
        <w:t>）</w:t>
      </w:r>
      <w:r>
        <w:rPr>
          <w:rFonts w:hint="eastAsia" w:ascii="宋体" w:hAnsi="宋体"/>
          <w:color w:val="auto"/>
          <w:sz w:val="28"/>
          <w:szCs w:val="28"/>
          <w:highlight w:val="none"/>
        </w:rPr>
        <w:t>承诺书</w:t>
      </w:r>
    </w:p>
    <w:p>
      <w:pPr>
        <w:spacing w:after="240" w:afterLines="100" w:line="440" w:lineRule="exact"/>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采购人</w:t>
      </w:r>
      <w:r>
        <w:rPr>
          <w:rFonts w:hint="eastAsia" w:ascii="宋体" w:hAnsi="宋体"/>
          <w:color w:val="auto"/>
          <w:sz w:val="24"/>
        </w:rPr>
        <w:t>名称）：</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rPr>
        <w:t>我方在此声明，</w:t>
      </w:r>
      <w:r>
        <w:rPr>
          <w:rFonts w:hint="eastAsia" w:ascii="宋体" w:hAnsi="宋体"/>
          <w:color w:val="auto"/>
          <w:sz w:val="24"/>
          <w:lang w:eastAsia="zh-CN"/>
        </w:rPr>
        <w:t>我方满足</w:t>
      </w:r>
      <w:r>
        <w:rPr>
          <w:rFonts w:hint="eastAsia" w:ascii="宋体" w:hAnsi="宋体"/>
          <w:color w:val="auto"/>
          <w:sz w:val="24"/>
          <w:lang w:val="en-US" w:eastAsia="zh-CN"/>
        </w:rPr>
        <w:t>《中华人民共和国政府采购法》第二十二条的规定：</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1.具有独立承担民事责任的能力；</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2.具有良好的商业信誉和健全的财务会计制度；</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3.具有履行合同所必需的设备和专业能力；</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4.有依法缴纳税收和社会保障资金的良好记录；</w:t>
      </w:r>
    </w:p>
    <w:p>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5.参加政府采购活动前三年内，在经营活动中没有重大违法记录；</w:t>
      </w:r>
    </w:p>
    <w:p>
      <w:pPr>
        <w:spacing w:line="48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6.法律、行政法规规定的其他条件。</w:t>
      </w:r>
    </w:p>
    <w:p>
      <w:pPr>
        <w:spacing w:line="480" w:lineRule="auto"/>
        <w:ind w:firstLine="480" w:firstLineChars="200"/>
        <w:rPr>
          <w:rFonts w:ascii="宋体" w:hAnsi="宋体"/>
          <w:color w:val="auto"/>
          <w:sz w:val="24"/>
        </w:rPr>
      </w:pPr>
      <w:r>
        <w:rPr>
          <w:rFonts w:hint="eastAsia" w:ascii="宋体" w:hAnsi="宋体"/>
          <w:color w:val="auto"/>
          <w:sz w:val="24"/>
        </w:rPr>
        <w:t>我方保证上述信息的真实和准确，并愿意承担因我方就此弄虚作假所引起的一切法律后果。</w:t>
      </w:r>
    </w:p>
    <w:p>
      <w:pPr>
        <w:spacing w:line="440" w:lineRule="exact"/>
        <w:ind w:firstLine="480" w:firstLineChars="200"/>
        <w:rPr>
          <w:rFonts w:ascii="宋体" w:hAnsi="宋体"/>
          <w:color w:val="auto"/>
          <w:sz w:val="24"/>
        </w:rPr>
      </w:pPr>
    </w:p>
    <w:p>
      <w:pPr>
        <w:spacing w:line="440" w:lineRule="exact"/>
        <w:ind w:firstLine="480" w:firstLineChars="200"/>
        <w:rPr>
          <w:rFonts w:ascii="宋体" w:hAnsi="宋体"/>
          <w:color w:val="auto"/>
          <w:sz w:val="24"/>
        </w:rPr>
      </w:pPr>
      <w:r>
        <w:rPr>
          <w:rFonts w:hint="eastAsia" w:ascii="宋体" w:hAnsi="宋体"/>
          <w:color w:val="auto"/>
          <w:sz w:val="24"/>
        </w:rPr>
        <w:t>特此承诺</w:t>
      </w:r>
    </w:p>
    <w:p>
      <w:pPr>
        <w:spacing w:line="440" w:lineRule="exact"/>
        <w:ind w:firstLine="480" w:firstLineChars="200"/>
        <w:rPr>
          <w:rFonts w:ascii="宋体" w:hAnsi="宋体"/>
          <w:color w:val="auto"/>
          <w:sz w:val="24"/>
        </w:rPr>
      </w:pPr>
    </w:p>
    <w:p>
      <w:pPr>
        <w:spacing w:line="440" w:lineRule="exact"/>
        <w:rPr>
          <w:rFonts w:ascii="宋体" w:hAnsi="宋体"/>
          <w:color w:val="auto"/>
          <w:sz w:val="24"/>
        </w:rPr>
      </w:pPr>
    </w:p>
    <w:p>
      <w:pPr>
        <w:spacing w:line="440" w:lineRule="exact"/>
        <w:ind w:firstLine="480" w:firstLineChars="200"/>
        <w:rPr>
          <w:rFonts w:ascii="宋体" w:hAnsi="宋体"/>
          <w:color w:val="auto"/>
          <w:sz w:val="24"/>
        </w:rPr>
      </w:pPr>
    </w:p>
    <w:p>
      <w:pPr>
        <w:spacing w:line="480" w:lineRule="auto"/>
        <w:ind w:right="480"/>
        <w:jc w:val="center"/>
        <w:rPr>
          <w:rFonts w:hint="eastAsia" w:ascii="宋体" w:hAnsi="宋体"/>
          <w:color w:val="auto"/>
          <w:sz w:val="24"/>
        </w:rPr>
      </w:pPr>
      <w:r>
        <w:rPr>
          <w:rFonts w:hint="eastAsia" w:ascii="宋体" w:hAnsi="宋体"/>
          <w:color w:val="auto"/>
          <w:sz w:val="24"/>
        </w:rPr>
        <w:t xml:space="preserve">                               </w:t>
      </w:r>
    </w:p>
    <w:p>
      <w:pPr>
        <w:spacing w:line="480" w:lineRule="auto"/>
        <w:ind w:right="480"/>
        <w:jc w:val="center"/>
        <w:rPr>
          <w:rFonts w:ascii="宋体" w:hAnsi="宋体"/>
          <w:color w:val="auto"/>
          <w:sz w:val="24"/>
        </w:rPr>
      </w:pPr>
      <w:r>
        <w:rPr>
          <w:rFonts w:hint="eastAsia" w:ascii="宋体" w:hAnsi="宋体"/>
          <w:color w:val="auto"/>
          <w:sz w:val="24"/>
        </w:rPr>
        <w:t xml:space="preserve">                                单位公章：（签章）</w:t>
      </w:r>
    </w:p>
    <w:p>
      <w:pPr>
        <w:spacing w:line="480" w:lineRule="auto"/>
        <w:ind w:right="480" w:firstLine="5400" w:firstLineChars="2250"/>
        <w:rPr>
          <w:rFonts w:ascii="宋体" w:hAnsi="宋体"/>
          <w:color w:val="auto"/>
          <w:sz w:val="24"/>
        </w:rPr>
      </w:pPr>
      <w:r>
        <w:rPr>
          <w:rFonts w:hint="eastAsia" w:ascii="宋体" w:hAnsi="宋体"/>
          <w:color w:val="auto"/>
          <w:sz w:val="24"/>
        </w:rPr>
        <w:t>法定代表人：（签章）</w:t>
      </w:r>
    </w:p>
    <w:p>
      <w:pPr>
        <w:spacing w:line="480" w:lineRule="auto"/>
        <w:ind w:right="600" w:firstLine="5400" w:firstLineChars="2250"/>
        <w:rPr>
          <w:rFonts w:hint="eastAsia" w:ascii="宋体" w:hAnsi="宋体" w:eastAsia="宋体" w:cs="宋体"/>
          <w:b/>
          <w:bCs/>
          <w:color w:val="auto"/>
          <w:highlight w:val="none"/>
          <w:shd w:val="clear" w:color="auto" w:fill="FFFFFF"/>
          <w:lang w:val="en-US" w:eastAsia="zh-CN"/>
        </w:rPr>
      </w:pPr>
      <w:r>
        <w:rPr>
          <w:rFonts w:hint="eastAsia" w:ascii="宋体" w:hAnsi="宋体"/>
          <w:color w:val="auto"/>
          <w:sz w:val="24"/>
        </w:rPr>
        <w:t>日期： 年  月  日</w:t>
      </w:r>
      <w:bookmarkEnd w:id="338"/>
      <w:bookmarkEnd w:id="339"/>
      <w:bookmarkEnd w:id="340"/>
      <w:bookmarkEnd w:id="341"/>
      <w:bookmarkEnd w:id="342"/>
      <w:bookmarkEnd w:id="343"/>
      <w:bookmarkEnd w:id="344"/>
      <w:bookmarkEnd w:id="345"/>
      <w:bookmarkEnd w:id="346"/>
      <w:bookmarkEnd w:id="347"/>
      <w:bookmarkEnd w:id="348"/>
      <w:bookmarkEnd w:id="349"/>
    </w:p>
    <w:p>
      <w:pPr>
        <w:pStyle w:val="23"/>
        <w:numPr>
          <w:ilvl w:val="0"/>
          <w:numId w:val="0"/>
        </w:numPr>
        <w:shd w:val="clear" w:color="auto" w:fill="FFFFFF"/>
        <w:spacing w:before="0" w:beforeAutospacing="0" w:after="0" w:afterAutospacing="0" w:line="360" w:lineRule="auto"/>
        <w:rPr>
          <w:rFonts w:hint="eastAsia" w:ascii="宋体" w:hAnsi="宋体" w:eastAsia="宋体" w:cs="宋体"/>
          <w:b/>
          <w:bCs/>
          <w:color w:val="auto"/>
          <w:highlight w:val="none"/>
          <w:shd w:val="clear" w:color="auto" w:fill="FFFFFF"/>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r>
        <w:rPr>
          <w:rFonts w:hint="eastAsia" w:ascii="宋体" w:hAnsi="宋体" w:eastAsia="宋体" w:cs="宋体"/>
          <w:b/>
          <w:bCs/>
          <w:color w:val="auto"/>
          <w:highlight w:val="none"/>
          <w:shd w:val="clear" w:color="auto" w:fill="FFFFFF"/>
          <w:lang w:val="en-US" w:eastAsia="zh-CN"/>
        </w:rPr>
        <w:t>2、落实政府采购政策需满足的资格要求：本项目专门面向中小企业采购（监狱企业、残疾人福利性企业视同小微</w:t>
      </w:r>
      <w:r>
        <w:rPr>
          <w:rFonts w:hint="eastAsia" w:ascii="宋体" w:hAnsi="宋体"/>
          <w:b/>
          <w:bCs/>
          <w:sz w:val="24"/>
          <w:highlight w:val="none"/>
          <w:lang w:val="en-US" w:eastAsia="zh-CN"/>
        </w:rPr>
        <w:t>企业）；</w:t>
      </w:r>
    </w:p>
    <w:p>
      <w:pPr>
        <w:pStyle w:val="2"/>
        <w:jc w:val="center"/>
        <w:rPr>
          <w:rFonts w:hint="eastAsia" w:ascii="宋体" w:hAnsi="宋体" w:eastAsia="宋体" w:cs="Times New Roman"/>
          <w:color w:val="auto"/>
          <w:kern w:val="0"/>
          <w:sz w:val="24"/>
          <w:szCs w:val="20"/>
        </w:rPr>
      </w:pPr>
      <w:bookmarkStart w:id="350" w:name="_Toc13064"/>
      <w:r>
        <w:rPr>
          <w:rFonts w:hint="eastAsia" w:ascii="宋体" w:hAnsi="宋体" w:eastAsia="宋体" w:cs="Times New Roman"/>
          <w:color w:val="auto"/>
          <w:kern w:val="0"/>
          <w:sz w:val="24"/>
          <w:szCs w:val="20"/>
          <w:lang w:val="zh-CN"/>
        </w:rPr>
        <w:t>中小企业声明函</w:t>
      </w:r>
      <w:bookmarkEnd w:id="350"/>
    </w:p>
    <w:p>
      <w:pPr>
        <w:spacing w:line="360" w:lineRule="auto"/>
        <w:rPr>
          <w:rFonts w:hint="eastAsia" w:ascii="宋体" w:hAnsi="宋体" w:eastAsia="宋体" w:cs="宋体"/>
          <w:color w:val="auto"/>
        </w:rPr>
      </w:pPr>
    </w:p>
    <w:p>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（单位名称）的</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pPr>
        <w:numPr>
          <w:ilvl w:val="0"/>
          <w:numId w:val="11"/>
        </w:numPr>
        <w:spacing w:line="360" w:lineRule="auto"/>
        <w:ind w:firstLine="540" w:firstLineChars="225"/>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single"/>
          <w:lang w:val="en-US" w:eastAsia="zh-CN"/>
        </w:rPr>
        <w:t xml:space="preserve">（标的名称） </w:t>
      </w:r>
      <w:r>
        <w:rPr>
          <w:rFonts w:hint="eastAsia" w:ascii="宋体" w:hAnsi="宋体" w:eastAsia="宋体" w:cs="宋体"/>
          <w:color w:val="auto"/>
          <w:sz w:val="24"/>
          <w:szCs w:val="24"/>
          <w:lang w:val="en-US" w:eastAsia="zh-CN"/>
        </w:rPr>
        <w:t>，属于</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行业；承建（承接）企业为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万元，属于（中型企业、小型企业、微型企业）；</w:t>
      </w:r>
    </w:p>
    <w:p>
      <w:pPr>
        <w:numPr>
          <w:ilvl w:val="0"/>
          <w:numId w:val="11"/>
        </w:numPr>
        <w:spacing w:line="360" w:lineRule="auto"/>
        <w:ind w:firstLine="540" w:firstLineChars="225"/>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single"/>
          <w:lang w:val="en-US" w:eastAsia="zh-CN"/>
        </w:rPr>
        <w:t xml:space="preserve">（标的名称） </w:t>
      </w:r>
      <w:r>
        <w:rPr>
          <w:rFonts w:hint="eastAsia" w:ascii="宋体" w:hAnsi="宋体" w:eastAsia="宋体" w:cs="宋体"/>
          <w:color w:val="auto"/>
          <w:sz w:val="24"/>
          <w:szCs w:val="24"/>
          <w:lang w:val="en-US" w:eastAsia="zh-CN"/>
        </w:rPr>
        <w:t>，属于</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行业；承建（承接）企业为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p>
    <w:p>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本企业对上述声明内容的真实性负责。如有虚假，将依法承担相应责任。 </w:t>
      </w:r>
    </w:p>
    <w:p>
      <w:pPr>
        <w:spacing w:line="360" w:lineRule="auto"/>
        <w:jc w:val="both"/>
        <w:rPr>
          <w:rFonts w:hint="eastAsia" w:ascii="宋体" w:hAnsi="宋体" w:eastAsia="宋体" w:cs="宋体"/>
          <w:color w:val="auto"/>
          <w:sz w:val="24"/>
          <w:szCs w:val="24"/>
          <w:lang w:val="en-US" w:eastAsia="zh-CN"/>
        </w:rPr>
      </w:pPr>
    </w:p>
    <w:p>
      <w:pPr>
        <w:spacing w:line="360" w:lineRule="auto"/>
        <w:ind w:firstLine="540" w:firstLineChars="225"/>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企业名称（盖章）： </w:t>
      </w:r>
    </w:p>
    <w:p>
      <w:pPr>
        <w:spacing w:line="360" w:lineRule="auto"/>
        <w:ind w:firstLine="540" w:firstLineChars="225"/>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日 期： </w:t>
      </w:r>
    </w:p>
    <w:p>
      <w:pPr>
        <w:spacing w:line="360" w:lineRule="auto"/>
        <w:ind w:firstLine="540" w:firstLineChars="225"/>
        <w:rPr>
          <w:rFonts w:hint="eastAsia" w:ascii="宋体" w:hAnsi="宋体" w:eastAsia="宋体" w:cs="宋体"/>
          <w:color w:val="auto"/>
          <w:sz w:val="24"/>
          <w:szCs w:val="24"/>
          <w:lang w:val="en-US" w:eastAsia="zh-CN"/>
        </w:rPr>
      </w:pPr>
    </w:p>
    <w:p>
      <w:pPr>
        <w:spacing w:line="360" w:lineRule="auto"/>
        <w:ind w:firstLine="540" w:firstLineChars="225"/>
        <w:rPr>
          <w:rFonts w:hint="eastAsia"/>
        </w:rPr>
      </w:pPr>
      <w:r>
        <w:rPr>
          <w:rFonts w:hint="eastAsia" w:ascii="宋体" w:hAnsi="宋体" w:eastAsia="宋体" w:cs="宋体"/>
          <w:color w:val="auto"/>
          <w:sz w:val="24"/>
          <w:szCs w:val="24"/>
          <w:lang w:val="en-US" w:eastAsia="zh-CN"/>
        </w:rPr>
        <w:t>注：从业人员、营业收入、资产总额填报上一年度数据，无上一年度数据的新成立企业可不填报。</w:t>
      </w:r>
    </w:p>
    <w:p>
      <w:pPr>
        <w:widowControl/>
        <w:spacing w:line="340" w:lineRule="exact"/>
        <w:rPr>
          <w:rFonts w:hint="eastAsia" w:eastAsia="宋体"/>
          <w:lang w:eastAsia="zh-CN"/>
        </w:rPr>
      </w:pP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w:t>
      </w:r>
      <w:r>
        <w:rPr>
          <w:rFonts w:hint="eastAsia" w:ascii="宋体" w:hAnsi="宋体" w:cs="宋体"/>
          <w:b/>
          <w:color w:val="auto"/>
          <w:sz w:val="24"/>
          <w:szCs w:val="24"/>
          <w:highlight w:val="none"/>
          <w:lang w:val="en-US" w:eastAsia="zh-CN"/>
        </w:rPr>
        <w:t>其他未列明行业</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w:t>
      </w:r>
    </w:p>
    <w:p>
      <w:pPr>
        <w:pStyle w:val="2"/>
        <w:numPr>
          <w:ilvl w:val="1"/>
          <w:numId w:val="0"/>
        </w:numPr>
        <w:wordWrap w:val="0"/>
        <w:topLinePunct/>
        <w:spacing w:before="0" w:after="0" w:line="360" w:lineRule="auto"/>
        <w:ind w:leftChars="0"/>
        <w:jc w:val="center"/>
        <w:outlineLvl w:val="0"/>
        <w:rPr>
          <w:rFonts w:hint="eastAsia" w:ascii="宋体" w:hAnsi="宋体" w:eastAsia="宋体" w:cs="宋体"/>
          <w:b/>
          <w:color w:val="auto"/>
          <w:spacing w:val="6"/>
          <w:sz w:val="24"/>
          <w:szCs w:val="24"/>
        </w:rPr>
      </w:pPr>
      <w:bookmarkStart w:id="351" w:name="_Toc23527"/>
      <w:bookmarkStart w:id="352" w:name="_Toc18758"/>
      <w:bookmarkStart w:id="353" w:name="_Toc25719"/>
      <w:bookmarkStart w:id="354" w:name="_Toc3686"/>
      <w:bookmarkStart w:id="355" w:name="_Toc25504"/>
      <w:bookmarkStart w:id="356" w:name="_Toc22816"/>
      <w:bookmarkStart w:id="357" w:name="_Toc13661"/>
      <w:bookmarkStart w:id="358" w:name="_Toc7278"/>
      <w:bookmarkStart w:id="359" w:name="_Toc14656"/>
      <w:bookmarkStart w:id="360" w:name="OLE_LINK14"/>
      <w:bookmarkStart w:id="361" w:name="_Toc21261"/>
      <w:bookmarkStart w:id="362" w:name="_Toc10802"/>
      <w:bookmarkStart w:id="363" w:name="_Toc22084"/>
      <w:bookmarkStart w:id="364" w:name="_Toc14029"/>
      <w:bookmarkStart w:id="365" w:name="OLE_LINK13"/>
      <w:bookmarkStart w:id="366" w:name="_Toc1407"/>
      <w:bookmarkStart w:id="367" w:name="_Toc15388"/>
      <w:r>
        <w:rPr>
          <w:rFonts w:hint="eastAsia" w:ascii="宋体" w:hAnsi="宋体" w:eastAsia="宋体" w:cs="宋体"/>
          <w:bCs/>
          <w:color w:val="auto"/>
          <w:sz w:val="24"/>
          <w:szCs w:val="24"/>
        </w:rPr>
        <w:t>残疾人福利性单位声明函</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〔2017〕141</w:t>
      </w:r>
      <w:r>
        <w:rPr>
          <w:rFonts w:hint="eastAsia" w:ascii="宋体" w:hAnsi="宋体" w:eastAsia="宋体" w:cs="宋体"/>
          <w:color w:val="auto"/>
          <w:spacing w:val="6"/>
          <w:sz w:val="24"/>
          <w:szCs w:val="24"/>
        </w:rPr>
        <w:t>号）的规定，本单位为符合条件的残疾人福利性单位，且本单位参加</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单位的</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rPr>
      </w:pPr>
    </w:p>
    <w:p>
      <w:pPr>
        <w:tabs>
          <w:tab w:val="left" w:pos="4860"/>
        </w:tabs>
        <w:spacing w:line="360" w:lineRule="auto"/>
        <w:ind w:right="1560" w:firstLine="504" w:firstLineChars="200"/>
        <w:jc w:val="center"/>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 xml:space="preserve">               单位名称（盖章）：</w:t>
      </w:r>
      <w:r>
        <w:rPr>
          <w:rFonts w:hint="eastAsia" w:ascii="宋体" w:hAnsi="宋体" w:eastAsia="宋体" w:cs="宋体"/>
          <w:color w:val="auto"/>
          <w:spacing w:val="6"/>
          <w:sz w:val="24"/>
          <w:szCs w:val="24"/>
          <w:u w:val="single"/>
        </w:rPr>
        <w:t xml:space="preserve">                </w:t>
      </w:r>
    </w:p>
    <w:p>
      <w:pPr>
        <w:tabs>
          <w:tab w:val="left" w:pos="4860"/>
        </w:tabs>
        <w:spacing w:line="360" w:lineRule="auto"/>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pPr>
        <w:tabs>
          <w:tab w:val="left" w:pos="840"/>
        </w:tabs>
        <w:autoSpaceDE w:val="0"/>
        <w:autoSpaceDN w:val="0"/>
        <w:adjustRightInd w:val="0"/>
        <w:spacing w:line="360" w:lineRule="auto"/>
        <w:jc w:val="center"/>
        <w:rPr>
          <w:rFonts w:hint="eastAsia" w:ascii="宋体" w:hAnsi="宋体" w:eastAsia="宋体" w:cs="宋体"/>
          <w:b/>
          <w:color w:val="auto"/>
          <w:sz w:val="24"/>
          <w:szCs w:val="24"/>
        </w:rPr>
      </w:pPr>
    </w:p>
    <w:p>
      <w:pPr>
        <w:widowControl/>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（提醒：如果供应商</w:t>
      </w:r>
      <w:r>
        <w:rPr>
          <w:rFonts w:hint="eastAsia" w:ascii="宋体" w:hAnsi="宋体" w:eastAsia="宋体" w:cs="宋体"/>
          <w:b/>
          <w:color w:val="auto"/>
          <w:spacing w:val="10"/>
          <w:kern w:val="0"/>
          <w:sz w:val="24"/>
          <w:szCs w:val="24"/>
        </w:rPr>
        <w:t>不是残疾人福利性单位</w:t>
      </w:r>
      <w:r>
        <w:rPr>
          <w:rFonts w:hint="eastAsia" w:ascii="宋体" w:hAnsi="宋体" w:eastAsia="宋体" w:cs="宋体"/>
          <w:b/>
          <w:color w:val="auto"/>
          <w:sz w:val="24"/>
          <w:szCs w:val="24"/>
        </w:rPr>
        <w:t>，则不需要提供《残疾人福利性单位声明函》。否则，因此导致虚假投标的后果由供应商自行承担。）</w:t>
      </w:r>
    </w:p>
    <w:p>
      <w:pPr>
        <w:tabs>
          <w:tab w:val="left" w:pos="840"/>
        </w:tabs>
        <w:autoSpaceDE w:val="0"/>
        <w:autoSpaceDN w:val="0"/>
        <w:adjustRightInd w:val="0"/>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《财政部民政部中国残疾人联合会关于促进残疾人就业政府采购政策的通知》（财库2017〔141〕号）的规定：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享受政府采购支持政策的残疾人福利性单位应当同时满足以下条件：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（1）安置的残疾人占本单位在职职工人数的比例不低于25%（含25%），并且安置的残疾人人数不少于10人（含10人）；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（2）依法与安置的每位残疾人签订了一年以上（含一年）的劳动合同或服务协议；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（3）为安置的每位残疾人按月足额缴纳了基本养老保险、基本医疗保险、失业保险、工伤保险和生育保险等社会保险费；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 成交人为残疾人福利性单位的，采购人或者其委托的采购代理机构应当随成交、成交结果同时公告其《残疾人福利性单位声明函》，接受社会监督。   </w:t>
      </w:r>
    </w:p>
    <w:p>
      <w:pPr>
        <w:spacing w:before="156" w:beforeLines="50" w:after="312" w:afterLines="100"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2"/>
        <w:numPr>
          <w:ilvl w:val="1"/>
          <w:numId w:val="0"/>
        </w:numPr>
        <w:wordWrap w:val="0"/>
        <w:topLinePunct/>
        <w:spacing w:before="0" w:after="0" w:line="360" w:lineRule="auto"/>
        <w:jc w:val="center"/>
        <w:rPr>
          <w:rFonts w:hint="eastAsia" w:ascii="宋体" w:hAnsi="宋体" w:eastAsia="宋体" w:cs="宋体"/>
          <w:szCs w:val="24"/>
        </w:rPr>
      </w:pPr>
      <w:bookmarkStart w:id="368" w:name="_Toc31426"/>
      <w:r>
        <w:rPr>
          <w:rFonts w:hint="eastAsia" w:ascii="宋体" w:hAnsi="宋体" w:eastAsia="宋体" w:cs="宋体"/>
          <w:szCs w:val="24"/>
        </w:rPr>
        <w:t>监狱企业证明文件</w:t>
      </w:r>
      <w:bookmarkEnd w:id="368"/>
    </w:p>
    <w:p>
      <w:pPr>
        <w:spacing w:before="120" w:beforeLines="50" w:after="240" w:afterLines="100" w:line="420" w:lineRule="exact"/>
        <w:rPr>
          <w:rFonts w:hint="eastAsia" w:ascii="宋体" w:hAnsi="宋体" w:cs="宋体"/>
        </w:rPr>
      </w:pPr>
      <w:r>
        <w:rPr>
          <w:rFonts w:hint="eastAsia" w:ascii="宋体" w:hAnsi="宋体" w:cs="宋体"/>
        </w:rPr>
        <w:t>（监狱企业参加政府采购活动时，应当提供由省级以上监狱管理局、戒毒管理局(含新疆生产建</w:t>
      </w:r>
    </w:p>
    <w:p>
      <w:pPr>
        <w:spacing w:before="120" w:beforeLines="50" w:after="240" w:afterLines="100" w:line="420" w:lineRule="exact"/>
        <w:rPr>
          <w:rFonts w:hint="eastAsia" w:ascii="宋体" w:hAnsi="宋体" w:cs="宋体"/>
        </w:rPr>
      </w:pPr>
      <w:r>
        <w:rPr>
          <w:rFonts w:hint="eastAsia" w:ascii="宋体" w:hAnsi="宋体" w:cs="宋体"/>
        </w:rPr>
        <w:t>设兵团)出具的属于监狱企业的证明文件。</w:t>
      </w: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pStyle w:val="23"/>
        <w:shd w:val="clear" w:color="auto" w:fill="FFFFFF"/>
        <w:spacing w:before="0" w:beforeAutospacing="0" w:after="0" w:afterAutospacing="0" w:line="360" w:lineRule="auto"/>
        <w:ind w:firstLine="550"/>
        <w:rPr>
          <w:rFonts w:hint="eastAsia" w:ascii="宋体" w:hAnsi="宋体"/>
          <w:b/>
          <w:bCs/>
          <w:sz w:val="24"/>
          <w:highlight w:val="none"/>
          <w:lang w:val="en-US" w:eastAsia="zh-CN"/>
        </w:rPr>
      </w:pPr>
    </w:p>
    <w:p>
      <w:pPr>
        <w:wordWrap w:val="0"/>
        <w:spacing w:line="360" w:lineRule="auto"/>
        <w:ind w:firstLine="484" w:firstLineChars="201"/>
        <w:rPr>
          <w:rFonts w:hint="eastAsia" w:ascii="宋体" w:hAnsi="宋体"/>
          <w:b/>
          <w:bCs/>
          <w:sz w:val="24"/>
          <w:highlight w:val="none"/>
          <w:lang w:val="en-US" w:eastAsia="zh-CN"/>
        </w:rPr>
      </w:pPr>
      <w:r>
        <w:rPr>
          <w:rFonts w:hint="eastAsia" w:ascii="宋体" w:hAnsi="宋体"/>
          <w:b/>
          <w:bCs/>
          <w:sz w:val="24"/>
          <w:highlight w:val="none"/>
          <w:lang w:val="en-US" w:eastAsia="zh-CN"/>
        </w:rPr>
        <w:t>3、本项目的特定资格要求：</w:t>
      </w:r>
    </w:p>
    <w:p>
      <w:pPr>
        <w:pStyle w:val="23"/>
        <w:shd w:val="clear" w:color="auto" w:fill="FFFFFF"/>
        <w:spacing w:before="0" w:beforeAutospacing="0" w:after="0" w:afterAutospacing="0" w:line="360" w:lineRule="auto"/>
        <w:ind w:firstLine="550"/>
        <w:rPr>
          <w:b/>
          <w:bCs/>
          <w:color w:val="auto"/>
          <w:highlight w:val="none"/>
          <w:shd w:val="clear" w:color="auto" w:fill="FFFFFF"/>
        </w:rPr>
      </w:pPr>
      <w:r>
        <w:rPr>
          <w:rFonts w:hint="eastAsia"/>
          <w:b/>
          <w:bCs/>
          <w:color w:val="auto"/>
          <w:highlight w:val="none"/>
          <w:shd w:val="clear" w:color="auto" w:fill="FFFFFF"/>
          <w:lang w:val="en-US" w:eastAsia="zh-CN"/>
        </w:rPr>
        <w:t>3.1</w:t>
      </w:r>
      <w:r>
        <w:rPr>
          <w:rFonts w:hint="eastAsia"/>
          <w:b/>
          <w:bCs/>
          <w:color w:val="auto"/>
          <w:highlight w:val="none"/>
          <w:shd w:val="clear" w:color="auto" w:fill="FFFFFF"/>
          <w:lang w:eastAsia="zh-CN"/>
        </w:rPr>
        <w:t>供应商须具有独立法人资格</w:t>
      </w:r>
      <w:r>
        <w:rPr>
          <w:rFonts w:hint="eastAsia"/>
          <w:b/>
          <w:bCs/>
          <w:color w:val="auto"/>
          <w:highlight w:val="none"/>
          <w:shd w:val="clear" w:color="auto" w:fill="FFFFFF"/>
        </w:rPr>
        <w:t>（提供营业执照副本）；</w:t>
      </w:r>
    </w:p>
    <w:p>
      <w:pPr>
        <w:pStyle w:val="23"/>
        <w:shd w:val="clear" w:color="auto" w:fill="FFFFFF"/>
        <w:spacing w:before="0" w:beforeAutospacing="0" w:after="0" w:afterAutospacing="0" w:line="360" w:lineRule="auto"/>
        <w:ind w:firstLine="550"/>
        <w:rPr>
          <w:b/>
          <w:bCs/>
          <w:color w:val="auto"/>
          <w:highlight w:val="none"/>
          <w:shd w:val="clear" w:color="auto" w:fill="FFFFFF"/>
        </w:rPr>
      </w:pPr>
      <w:r>
        <w:rPr>
          <w:rFonts w:hint="eastAsia"/>
          <w:b/>
          <w:bCs/>
          <w:color w:val="auto"/>
          <w:highlight w:val="none"/>
          <w:shd w:val="clear" w:color="auto" w:fill="FFFFFF"/>
          <w:lang w:val="en-US" w:eastAsia="zh-CN"/>
        </w:rPr>
        <w:t>3.2</w:t>
      </w:r>
      <w:r>
        <w:rPr>
          <w:rFonts w:hint="eastAsia"/>
          <w:b/>
          <w:bCs/>
          <w:color w:val="auto"/>
          <w:highlight w:val="none"/>
          <w:shd w:val="clear" w:color="auto" w:fill="FFFFFF"/>
          <w:lang w:eastAsia="zh-CN"/>
        </w:rPr>
        <w:t>供应商须具备工程勘察专业类（工程测量）乙级及以上资质，且同时具备公路行业（公路）专业设计乙级及以上资质；</w:t>
      </w:r>
    </w:p>
    <w:p>
      <w:pPr>
        <w:pStyle w:val="23"/>
        <w:shd w:val="clear" w:color="auto" w:fill="FFFFFF"/>
        <w:spacing w:before="0" w:beforeAutospacing="0" w:after="0" w:afterAutospacing="0" w:line="360" w:lineRule="auto"/>
        <w:ind w:firstLine="550"/>
        <w:rPr>
          <w:b/>
          <w:bCs/>
          <w:color w:val="auto"/>
          <w:highlight w:val="none"/>
          <w:shd w:val="clear" w:color="auto" w:fill="FFFFFF"/>
        </w:rPr>
      </w:pPr>
      <w:r>
        <w:rPr>
          <w:rFonts w:hint="eastAsia"/>
          <w:b/>
          <w:bCs/>
          <w:color w:val="auto"/>
          <w:highlight w:val="none"/>
          <w:shd w:val="clear" w:color="auto" w:fill="FFFFFF"/>
          <w:lang w:val="en-US" w:eastAsia="zh-CN"/>
        </w:rPr>
        <w:t>3.3拟派项目负责人须具备相关专业中级及以上技术职称，并提供项目负责人自2023年1月1日以来在本单位任意连续缴纳6个月的养老保险证明</w:t>
      </w:r>
      <w:r>
        <w:rPr>
          <w:rFonts w:hint="eastAsia"/>
          <w:b/>
          <w:bCs/>
          <w:color w:val="auto"/>
          <w:highlight w:val="none"/>
          <w:shd w:val="clear" w:color="auto" w:fill="FFFFFF"/>
        </w:rPr>
        <w:t>；</w:t>
      </w:r>
    </w:p>
    <w:p>
      <w:pPr>
        <w:pStyle w:val="23"/>
        <w:shd w:val="clear" w:color="auto" w:fill="FFFFFF"/>
        <w:spacing w:before="0" w:beforeAutospacing="0" w:after="0" w:afterAutospacing="0" w:line="360" w:lineRule="auto"/>
        <w:ind w:firstLine="550"/>
        <w:rPr>
          <w:rFonts w:hint="eastAsia"/>
          <w:b/>
          <w:bCs/>
          <w:color w:val="auto"/>
          <w:highlight w:val="none"/>
          <w:shd w:val="clear" w:color="auto" w:fill="FFFFFF"/>
        </w:rPr>
      </w:pPr>
      <w:r>
        <w:rPr>
          <w:rFonts w:hint="eastAsia"/>
          <w:b/>
          <w:bCs/>
          <w:color w:val="auto"/>
          <w:highlight w:val="none"/>
          <w:shd w:val="clear" w:color="auto" w:fill="FFFFFF"/>
          <w:lang w:val="en-US" w:eastAsia="zh-CN"/>
        </w:rPr>
        <w:t>3.4</w:t>
      </w:r>
      <w:r>
        <w:rPr>
          <w:rFonts w:hint="eastAsia"/>
          <w:b/>
          <w:bCs/>
          <w:color w:val="auto"/>
          <w:highlight w:val="none"/>
          <w:shd w:val="clear" w:color="auto" w:fill="FFFFFF"/>
          <w:lang w:eastAsia="zh-CN"/>
        </w:rPr>
        <w:t>供应商</w:t>
      </w:r>
      <w:r>
        <w:rPr>
          <w:rFonts w:hint="eastAsia"/>
          <w:b/>
          <w:bCs/>
          <w:color w:val="auto"/>
          <w:highlight w:val="none"/>
          <w:shd w:val="clear" w:color="auto" w:fill="FFFFFF"/>
        </w:rPr>
        <w:t>需提供本企业的无商业贿赂及不正当竞争行为的承诺书；</w:t>
      </w:r>
    </w:p>
    <w:p>
      <w:pPr>
        <w:pStyle w:val="23"/>
        <w:shd w:val="clear" w:color="auto" w:fill="FFFFFF"/>
        <w:spacing w:before="0" w:beforeAutospacing="0" w:after="0" w:afterAutospacing="0" w:line="360" w:lineRule="auto"/>
        <w:ind w:firstLine="550"/>
        <w:rPr>
          <w:rFonts w:hint="default"/>
          <w:b/>
          <w:bCs/>
          <w:color w:val="auto"/>
          <w:highlight w:val="none"/>
          <w:shd w:val="clear" w:color="auto" w:fill="FFFFFF"/>
          <w:lang w:val="en-US" w:eastAsia="zh-CN"/>
        </w:rPr>
      </w:pPr>
      <w:r>
        <w:rPr>
          <w:rFonts w:hint="eastAsia"/>
          <w:b/>
          <w:bCs/>
          <w:color w:val="auto"/>
          <w:highlight w:val="none"/>
          <w:shd w:val="clear" w:color="auto" w:fill="FFFFFF"/>
          <w:lang w:val="en-US" w:eastAsia="zh-CN"/>
        </w:rPr>
        <w:t>3.5供应商出具无行贿犯罪记录在中国裁判文书网自行查询或自行承诺（查询对象：企业、法定代表人、拟派项目负责人）；</w:t>
      </w:r>
    </w:p>
    <w:p>
      <w:pPr>
        <w:pStyle w:val="23"/>
        <w:shd w:val="clear" w:color="auto" w:fill="FFFFFF"/>
        <w:spacing w:before="0" w:beforeAutospacing="0" w:after="0" w:afterAutospacing="0" w:line="360" w:lineRule="auto"/>
        <w:ind w:firstLine="550"/>
        <w:rPr>
          <w:rFonts w:hint="eastAsia"/>
          <w:b/>
          <w:bCs/>
          <w:color w:val="auto"/>
          <w:shd w:val="clear" w:color="auto" w:fill="FFFFFF"/>
        </w:rPr>
      </w:pPr>
      <w:r>
        <w:rPr>
          <w:rFonts w:hint="eastAsia"/>
          <w:b/>
          <w:bCs/>
          <w:color w:val="auto"/>
          <w:highlight w:val="none"/>
          <w:shd w:val="clear" w:color="auto" w:fill="FFFFFF"/>
          <w:lang w:val="en-US" w:eastAsia="zh-CN"/>
        </w:rPr>
        <w:t>3.6</w:t>
      </w:r>
      <w:r>
        <w:rPr>
          <w:rFonts w:hint="eastAsia"/>
          <w:b/>
          <w:bCs/>
          <w:color w:val="auto"/>
          <w:highlight w:val="none"/>
          <w:shd w:val="clear" w:color="auto" w:fill="FFFFFF"/>
          <w:lang w:eastAsia="zh-CN"/>
        </w:rPr>
        <w:t>供应商</w:t>
      </w:r>
      <w:r>
        <w:rPr>
          <w:rFonts w:hint="eastAsia"/>
          <w:b/>
          <w:bCs/>
          <w:color w:val="auto"/>
          <w:highlight w:val="none"/>
          <w:shd w:val="clear" w:color="auto" w:fill="FFFFFF"/>
        </w:rPr>
        <w:t>没有被列入“中国执行信息公开网”的“失信被执行人”、“信用中国”的“</w:t>
      </w:r>
      <w:r>
        <w:rPr>
          <w:rFonts w:hint="eastAsia"/>
          <w:b/>
          <w:bCs/>
          <w:color w:val="auto"/>
          <w:highlight w:val="none"/>
          <w:shd w:val="clear" w:color="auto" w:fill="FFFFFF"/>
          <w:lang w:eastAsia="zh-CN"/>
        </w:rPr>
        <w:t>重大税收违法失信主体</w:t>
      </w:r>
      <w:r>
        <w:rPr>
          <w:rFonts w:hint="eastAsia"/>
          <w:b/>
          <w:bCs/>
          <w:color w:val="auto"/>
          <w:highlight w:val="none"/>
          <w:shd w:val="clear" w:color="auto" w:fill="FFFFFF"/>
        </w:rPr>
        <w:t>”</w:t>
      </w:r>
      <w:r>
        <w:rPr>
          <w:rFonts w:hint="eastAsia"/>
          <w:b/>
          <w:bCs/>
          <w:color w:val="auto"/>
          <w:shd w:val="clear" w:color="auto" w:fill="FFFFFF"/>
        </w:rPr>
        <w:t>及“中国政府采购网”的“政府采购严重违法失信行为记录名单”的供应商。【查询渠道：“中国执行信息公开网”（http://zxgk.court.gov.cn/）“信用中国”网站（www.creditchina.gov.cn）、“中国政府采购网”（www.ccgp.gov.cn）】（</w:t>
      </w:r>
      <w:r>
        <w:rPr>
          <w:rFonts w:hint="eastAsia"/>
          <w:b/>
          <w:bCs/>
          <w:color w:val="auto"/>
          <w:shd w:val="clear" w:color="auto" w:fill="FFFFFF"/>
          <w:lang w:eastAsia="zh-CN"/>
        </w:rPr>
        <w:t>提供网站的查询结果截图</w:t>
      </w:r>
      <w:r>
        <w:rPr>
          <w:rFonts w:hint="eastAsia"/>
          <w:b/>
          <w:bCs/>
          <w:color w:val="auto"/>
          <w:shd w:val="clear" w:color="auto" w:fill="FFFFFF"/>
        </w:rPr>
        <w:t>）；</w:t>
      </w: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rPr>
      </w:pPr>
    </w:p>
    <w:p>
      <w:pPr>
        <w:pStyle w:val="23"/>
        <w:shd w:val="clear" w:color="auto" w:fill="FFFFFF"/>
        <w:spacing w:before="0" w:beforeAutospacing="0" w:after="0" w:afterAutospacing="0" w:line="360" w:lineRule="auto"/>
        <w:ind w:firstLine="550"/>
        <w:rPr>
          <w:rFonts w:hint="eastAsia"/>
          <w:b/>
          <w:bCs/>
          <w:color w:val="auto"/>
          <w:shd w:val="clear" w:color="auto" w:fill="FFFFFF"/>
          <w:lang w:eastAsia="zh-CN"/>
        </w:rPr>
      </w:pPr>
      <w:r>
        <w:rPr>
          <w:rFonts w:hint="eastAsia"/>
          <w:b/>
          <w:bCs/>
          <w:color w:val="auto"/>
          <w:shd w:val="clear" w:color="auto" w:fill="FFFFFF"/>
          <w:lang w:val="en-US" w:eastAsia="zh-CN"/>
        </w:rPr>
        <w:t>3.7</w:t>
      </w:r>
      <w:r>
        <w:rPr>
          <w:rFonts w:hint="eastAsia"/>
          <w:b/>
          <w:bCs/>
          <w:color w:val="auto"/>
          <w:shd w:val="clear" w:color="auto" w:fill="FFFFFF"/>
        </w:rPr>
        <w:t>本次磋商不接受联合体</w:t>
      </w:r>
      <w:r>
        <w:rPr>
          <w:rFonts w:hint="eastAsia"/>
          <w:b/>
          <w:bCs/>
          <w:color w:val="auto"/>
          <w:shd w:val="clear" w:color="auto" w:fill="FFFFFF"/>
          <w:lang w:eastAsia="zh-CN"/>
        </w:rPr>
        <w:t>。</w:t>
      </w: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widowControl/>
        <w:jc w:val="center"/>
      </w:pPr>
      <w:r>
        <w:rPr>
          <w:rFonts w:hint="eastAsia" w:ascii="宋体" w:hAnsi="宋体" w:cs="宋体"/>
          <w:b/>
          <w:bCs/>
          <w:color w:val="000000"/>
          <w:kern w:val="0"/>
          <w:sz w:val="24"/>
          <w:szCs w:val="24"/>
          <w:lang w:bidi="ar"/>
        </w:rPr>
        <w:t>非联合体投标声明</w:t>
      </w:r>
    </w:p>
    <w:p>
      <w:pPr>
        <w:pStyle w:val="15"/>
        <w:rPr>
          <w:rFonts w:hint="eastAsia" w:ascii="宋体" w:hAnsi="宋体"/>
          <w:b/>
          <w:bCs/>
        </w:rPr>
      </w:pPr>
    </w:p>
    <w:p>
      <w:pPr>
        <w:pStyle w:val="16"/>
        <w:spacing w:line="720" w:lineRule="auto"/>
        <w:rPr>
          <w:rFonts w:hint="eastAsia" w:ascii="宋体" w:hAnsi="宋体" w:eastAsia="宋体"/>
          <w:bCs/>
          <w:color w:val="auto"/>
          <w:kern w:val="2"/>
          <w:sz w:val="24"/>
          <w:szCs w:val="24"/>
        </w:rPr>
      </w:pPr>
      <w:r>
        <w:rPr>
          <w:rFonts w:hint="eastAsia" w:ascii="宋体" w:hAnsi="宋体" w:eastAsia="宋体"/>
          <w:bCs/>
          <w:color w:val="auto"/>
          <w:kern w:val="2"/>
          <w:sz w:val="24"/>
          <w:szCs w:val="24"/>
        </w:rPr>
        <w:t>本单位郑重承诺：本单位参加本次招标活动，具备独立实施能力，属于非联合体投标。 如承诺不实，本单位愿意承担相应责任。</w:t>
      </w:r>
    </w:p>
    <w:p>
      <w:pPr>
        <w:pStyle w:val="16"/>
        <w:rPr>
          <w:rFonts w:hint="eastAsia" w:ascii="宋体" w:hAnsi="宋体"/>
          <w:b/>
          <w:bCs/>
          <w:sz w:val="28"/>
          <w:szCs w:val="28"/>
        </w:rPr>
      </w:pPr>
    </w:p>
    <w:p>
      <w:pPr>
        <w:rPr>
          <w:rFonts w:hint="eastAsia" w:ascii="宋体" w:hAnsi="宋体"/>
          <w:b/>
          <w:bCs/>
          <w:color w:val="000000"/>
          <w:sz w:val="28"/>
          <w:szCs w:val="28"/>
        </w:rPr>
      </w:pPr>
    </w:p>
    <w:p>
      <w:pPr>
        <w:pStyle w:val="15"/>
        <w:rPr>
          <w:rFonts w:hint="eastAsia" w:ascii="宋体" w:hAnsi="宋体"/>
          <w:b/>
          <w:bCs/>
        </w:rPr>
      </w:pPr>
    </w:p>
    <w:p>
      <w:pPr>
        <w:pStyle w:val="5"/>
        <w:ind w:firstLine="5520" w:firstLineChars="2300"/>
        <w:rPr>
          <w:rFonts w:ascii="宋体" w:hAnsi="宋体"/>
          <w:sz w:val="24"/>
        </w:rPr>
      </w:pPr>
      <w:r>
        <w:rPr>
          <w:rFonts w:hint="eastAsia" w:hAnsi="宋体"/>
          <w:sz w:val="24"/>
          <w:lang w:val="en-US" w:eastAsia="zh-CN"/>
        </w:rPr>
        <w:t>单位公章</w:t>
      </w:r>
      <w:r>
        <w:rPr>
          <w:rFonts w:hint="eastAsia" w:ascii="宋体" w:hAnsi="宋体"/>
          <w:sz w:val="24"/>
        </w:rPr>
        <w:t>：（电子签章）</w:t>
      </w:r>
    </w:p>
    <w:p>
      <w:pPr>
        <w:jc w:val="center"/>
        <w:rPr>
          <w:rFonts w:ascii="宋体" w:hAnsi="宋体"/>
          <w:b/>
          <w:bCs/>
          <w:color w:val="000000"/>
          <w:sz w:val="24"/>
          <w:szCs w:val="24"/>
        </w:rPr>
      </w:pPr>
    </w:p>
    <w:p>
      <w:pPr>
        <w:jc w:val="center"/>
        <w:rPr>
          <w:rFonts w:ascii="宋体" w:hAnsi="宋体"/>
          <w:b/>
          <w:bCs/>
          <w:color w:val="000000"/>
          <w:sz w:val="24"/>
          <w:szCs w:val="24"/>
        </w:rPr>
      </w:pPr>
    </w:p>
    <w:p>
      <w:pPr>
        <w:pStyle w:val="16"/>
        <w:rPr>
          <w:rFonts w:ascii="宋体" w:hAnsi="宋体"/>
          <w:b/>
          <w:sz w:val="24"/>
        </w:rPr>
      </w:pPr>
      <w:r>
        <w:rPr>
          <w:rFonts w:hint="eastAsia" w:ascii="宋体" w:hAnsi="宋体"/>
          <w:sz w:val="24"/>
          <w:szCs w:val="24"/>
        </w:rPr>
        <w:t xml:space="preserve">                                       年  月   日</w:t>
      </w: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pStyle w:val="23"/>
        <w:shd w:val="clear" w:color="auto" w:fill="FFFFFF"/>
        <w:spacing w:before="0" w:beforeAutospacing="0" w:after="0" w:afterAutospacing="0" w:line="360" w:lineRule="auto"/>
        <w:ind w:firstLine="550"/>
        <w:rPr>
          <w:rFonts w:hint="eastAsia"/>
          <w:color w:val="auto"/>
          <w:shd w:val="clear" w:color="auto" w:fill="FFFFFF"/>
          <w:lang w:eastAsia="zh-CN"/>
        </w:rPr>
      </w:pPr>
    </w:p>
    <w:p>
      <w:pPr>
        <w:rPr>
          <w:rFonts w:hint="eastAsia" w:ascii="宋体" w:hAnsi="宋体" w:eastAsia="宋体"/>
          <w:color w:val="auto"/>
          <w:sz w:val="30"/>
          <w:szCs w:val="30"/>
          <w:lang w:val="en-US" w:eastAsia="zh-CN"/>
        </w:rPr>
      </w:pPr>
    </w:p>
    <w:p>
      <w:pPr>
        <w:pStyle w:val="2"/>
        <w:jc w:val="center"/>
        <w:rPr>
          <w:rFonts w:hint="eastAsia" w:ascii="宋体" w:hAnsi="宋体" w:eastAsia="宋体"/>
          <w:color w:val="auto"/>
          <w:sz w:val="30"/>
          <w:szCs w:val="30"/>
        </w:rPr>
      </w:pPr>
      <w:bookmarkStart w:id="369" w:name="_Toc21205"/>
      <w:r>
        <w:rPr>
          <w:rFonts w:hint="eastAsia" w:ascii="宋体" w:hAnsi="宋体" w:eastAsia="宋体"/>
          <w:color w:val="auto"/>
          <w:sz w:val="30"/>
          <w:szCs w:val="30"/>
          <w:lang w:val="en-US" w:eastAsia="zh-CN"/>
        </w:rPr>
        <w:t>六</w:t>
      </w:r>
      <w:r>
        <w:rPr>
          <w:rFonts w:hint="eastAsia" w:ascii="宋体" w:hAnsi="宋体" w:eastAsia="宋体"/>
          <w:color w:val="auto"/>
          <w:sz w:val="30"/>
          <w:szCs w:val="30"/>
        </w:rPr>
        <w:t>、项目机构</w:t>
      </w:r>
      <w:r>
        <w:rPr>
          <w:rFonts w:hint="eastAsia" w:ascii="宋体" w:hAnsi="宋体" w:eastAsia="宋体"/>
          <w:color w:val="auto"/>
          <w:sz w:val="30"/>
          <w:szCs w:val="30"/>
          <w:lang w:val="en-US" w:eastAsia="zh-CN"/>
        </w:rPr>
        <w:t>设置</w:t>
      </w:r>
      <w:bookmarkEnd w:id="369"/>
    </w:p>
    <w:p>
      <w:pPr>
        <w:jc w:val="center"/>
        <w:rPr>
          <w:rFonts w:hint="eastAsia" w:ascii="宋体" w:hAnsi="宋体" w:cs="宋体"/>
          <w:b/>
          <w:color w:val="000000"/>
          <w:sz w:val="28"/>
          <w:szCs w:val="28"/>
        </w:rPr>
      </w:pPr>
      <w:bookmarkStart w:id="370" w:name="_Toc191983699"/>
      <w:r>
        <w:rPr>
          <w:rFonts w:hint="eastAsia" w:ascii="宋体" w:hAnsi="宋体" w:cs="宋体"/>
          <w:b/>
          <w:color w:val="000000"/>
          <w:sz w:val="28"/>
          <w:szCs w:val="28"/>
          <w:lang w:bidi="ar"/>
        </w:rPr>
        <w:t>（一）</w:t>
      </w:r>
      <w:bookmarkEnd w:id="370"/>
      <w:r>
        <w:rPr>
          <w:rFonts w:hint="eastAsia" w:ascii="宋体" w:hAnsi="宋体" w:cs="宋体"/>
          <w:b/>
          <w:color w:val="000000"/>
          <w:sz w:val="28"/>
          <w:szCs w:val="28"/>
          <w:lang w:bidi="ar"/>
        </w:rPr>
        <w:t>拟投入主要人员配置汇总表</w:t>
      </w:r>
    </w:p>
    <w:tbl>
      <w:tblPr>
        <w:tblStyle w:val="17"/>
        <w:tblW w:w="0" w:type="auto"/>
        <w:jc w:val="center"/>
        <w:tblLayout w:type="fixed"/>
        <w:tblCellMar>
          <w:top w:w="0" w:type="dxa"/>
          <w:left w:w="0" w:type="dxa"/>
          <w:bottom w:w="0" w:type="dxa"/>
          <w:right w:w="0" w:type="dxa"/>
        </w:tblCellMar>
      </w:tblPr>
      <w:tblGrid>
        <w:gridCol w:w="894"/>
        <w:gridCol w:w="894"/>
        <w:gridCol w:w="894"/>
        <w:gridCol w:w="894"/>
        <w:gridCol w:w="964"/>
        <w:gridCol w:w="964"/>
        <w:gridCol w:w="845"/>
        <w:gridCol w:w="1175"/>
        <w:gridCol w:w="1674"/>
      </w:tblGrid>
      <w:tr>
        <w:tblPrEx>
          <w:tblCellMar>
            <w:top w:w="0" w:type="dxa"/>
            <w:left w:w="0" w:type="dxa"/>
            <w:bottom w:w="0" w:type="dxa"/>
            <w:right w:w="0" w:type="dxa"/>
          </w:tblCellMar>
        </w:tblPrEx>
        <w:trPr>
          <w:trHeight w:val="536"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sz w:val="24"/>
              </w:rPr>
            </w:pPr>
            <w:r>
              <w:rPr>
                <w:rFonts w:hint="eastAsia" w:ascii="宋体" w:hAnsi="宋体" w:cs="宋体"/>
                <w:szCs w:val="21"/>
                <w:lang w:bidi="ar"/>
              </w:rPr>
              <w:t>本项目任职</w:t>
            </w:r>
          </w:p>
        </w:tc>
        <w:tc>
          <w:tcPr>
            <w:tcW w:w="894" w:type="dxa"/>
            <w:vMerge w:val="restart"/>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姓名</w:t>
            </w:r>
          </w:p>
        </w:tc>
        <w:tc>
          <w:tcPr>
            <w:tcW w:w="894" w:type="dxa"/>
            <w:vMerge w:val="restart"/>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职称</w:t>
            </w:r>
          </w:p>
        </w:tc>
        <w:tc>
          <w:tcPr>
            <w:tcW w:w="894" w:type="dxa"/>
            <w:vMerge w:val="restart"/>
            <w:tcBorders>
              <w:top w:val="single" w:color="000000" w:sz="4" w:space="0"/>
              <w:left w:val="nil"/>
              <w:bottom w:val="nil"/>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年龄</w:t>
            </w:r>
          </w:p>
        </w:tc>
        <w:tc>
          <w:tcPr>
            <w:tcW w:w="3948"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执业或职业资格证明</w:t>
            </w:r>
          </w:p>
        </w:tc>
        <w:tc>
          <w:tcPr>
            <w:tcW w:w="1674" w:type="dxa"/>
            <w:vMerge w:val="restart"/>
            <w:tcBorders>
              <w:top w:val="single" w:color="000000" w:sz="4" w:space="0"/>
              <w:left w:val="nil"/>
              <w:bottom w:val="nil"/>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备注</w:t>
            </w:r>
          </w:p>
        </w:tc>
      </w:tr>
      <w:tr>
        <w:tblPrEx>
          <w:tblCellMar>
            <w:top w:w="0" w:type="dxa"/>
            <w:left w:w="0" w:type="dxa"/>
            <w:bottom w:w="0" w:type="dxa"/>
            <w:right w:w="0" w:type="dxa"/>
          </w:tblCellMar>
        </w:tblPrEx>
        <w:trPr>
          <w:trHeight w:val="819"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 w:val="20"/>
                <w:szCs w:val="20"/>
              </w:rPr>
            </w:pPr>
          </w:p>
        </w:tc>
        <w:tc>
          <w:tcPr>
            <w:tcW w:w="894"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sz w:val="20"/>
                <w:szCs w:val="20"/>
              </w:rPr>
            </w:pPr>
          </w:p>
        </w:tc>
        <w:tc>
          <w:tcPr>
            <w:tcW w:w="894" w:type="dxa"/>
            <w:vMerge w:val="continue"/>
            <w:tcBorders>
              <w:top w:val="single" w:color="000000" w:sz="4" w:space="0"/>
              <w:left w:val="nil"/>
              <w:bottom w:val="single" w:color="000000" w:sz="4" w:space="0"/>
              <w:right w:val="single" w:color="000000" w:sz="4" w:space="0"/>
            </w:tcBorders>
            <w:noWrap w:val="0"/>
            <w:vAlign w:val="center"/>
          </w:tcPr>
          <w:p>
            <w:pPr>
              <w:rPr>
                <w:rFonts w:ascii="宋体" w:hAnsi="宋体"/>
                <w:sz w:val="20"/>
                <w:szCs w:val="20"/>
              </w:rPr>
            </w:pPr>
          </w:p>
        </w:tc>
        <w:tc>
          <w:tcPr>
            <w:tcW w:w="894" w:type="dxa"/>
            <w:vMerge w:val="continue"/>
            <w:tcBorders>
              <w:top w:val="single" w:color="000000" w:sz="4" w:space="0"/>
              <w:left w:val="nil"/>
              <w:bottom w:val="nil"/>
              <w:right w:val="single" w:color="auto" w:sz="4" w:space="0"/>
            </w:tcBorders>
            <w:noWrap w:val="0"/>
            <w:vAlign w:val="center"/>
          </w:tcPr>
          <w:p>
            <w:pPr>
              <w:rPr>
                <w:rFonts w:ascii="宋体" w:hAnsi="宋体"/>
                <w:sz w:val="20"/>
                <w:szCs w:val="20"/>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rPr>
            </w:pPr>
            <w:r>
              <w:rPr>
                <w:rFonts w:hint="eastAsia" w:ascii="宋体" w:hAnsi="宋体" w:cs="宋体"/>
                <w:color w:val="000000"/>
                <w:spacing w:val="1"/>
                <w:kern w:val="0"/>
                <w:szCs w:val="21"/>
                <w:lang w:bidi="ar"/>
              </w:rPr>
              <w:t>证书</w:t>
            </w:r>
          </w:p>
          <w:p>
            <w:pPr>
              <w:autoSpaceDE w:val="0"/>
              <w:autoSpaceDN w:val="0"/>
              <w:adjustRightInd w:val="0"/>
              <w:spacing w:before="50"/>
              <w:ind w:right="97" w:firstLine="56" w:firstLineChars="28"/>
              <w:jc w:val="center"/>
              <w:rPr>
                <w:rFonts w:hint="eastAsia" w:ascii="宋体" w:hAnsi="宋体" w:cs="宋体"/>
                <w:color w:val="000000"/>
                <w:spacing w:val="1"/>
                <w:kern w:val="0"/>
              </w:rPr>
            </w:pPr>
            <w:r>
              <w:rPr>
                <w:rFonts w:hint="eastAsia" w:ascii="宋体" w:hAnsi="宋体" w:cs="宋体"/>
                <w:color w:val="000000"/>
                <w:spacing w:val="1"/>
                <w:kern w:val="0"/>
                <w:szCs w:val="21"/>
                <w:lang w:bidi="ar"/>
              </w:rPr>
              <w:t>名称</w:t>
            </w: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rPr>
            </w:pPr>
            <w:r>
              <w:rPr>
                <w:rFonts w:hint="eastAsia" w:ascii="宋体" w:hAnsi="宋体" w:cs="宋体"/>
                <w:color w:val="000000"/>
                <w:spacing w:val="1"/>
                <w:kern w:val="0"/>
                <w:szCs w:val="21"/>
                <w:lang w:bidi="ar"/>
              </w:rPr>
              <w:t>级别</w:t>
            </w: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49"/>
              <w:ind w:right="97" w:firstLine="56" w:firstLineChars="28"/>
              <w:jc w:val="center"/>
              <w:rPr>
                <w:rFonts w:hint="eastAsia" w:ascii="宋体" w:hAnsi="宋体" w:cs="宋体"/>
                <w:color w:val="000000"/>
                <w:spacing w:val="1"/>
                <w:kern w:val="0"/>
              </w:rPr>
            </w:pPr>
            <w:r>
              <w:rPr>
                <w:rFonts w:hint="eastAsia" w:ascii="宋体" w:hAnsi="宋体" w:cs="宋体"/>
                <w:color w:val="000000"/>
                <w:spacing w:val="1"/>
                <w:kern w:val="0"/>
                <w:szCs w:val="21"/>
                <w:lang w:bidi="ar"/>
              </w:rPr>
              <w:t>证号</w:t>
            </w: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rPr>
            </w:pPr>
            <w:r>
              <w:rPr>
                <w:rFonts w:hint="eastAsia" w:ascii="宋体" w:hAnsi="宋体" w:cs="宋体"/>
                <w:color w:val="000000"/>
                <w:spacing w:val="1"/>
                <w:kern w:val="0"/>
                <w:szCs w:val="21"/>
                <w:lang w:bidi="ar"/>
              </w:rPr>
              <w:t>专业</w:t>
            </w:r>
          </w:p>
        </w:tc>
        <w:tc>
          <w:tcPr>
            <w:tcW w:w="1674" w:type="dxa"/>
            <w:vMerge w:val="continue"/>
            <w:tcBorders>
              <w:top w:val="single" w:color="000000" w:sz="4" w:space="0"/>
              <w:left w:val="nil"/>
              <w:bottom w:val="nil"/>
              <w:right w:val="single" w:color="000000" w:sz="4" w:space="0"/>
            </w:tcBorders>
            <w:noWrap w:val="0"/>
            <w:vAlign w:val="center"/>
          </w:tcPr>
          <w:p>
            <w:pPr>
              <w:rPr>
                <w:rFonts w:ascii="宋体" w:hAnsi="宋体"/>
                <w:sz w:val="20"/>
                <w:szCs w:val="20"/>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szCs w:val="21"/>
                <w:lang w:bidi="ar"/>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56" w:firstLineChars="28"/>
              <w:jc w:val="center"/>
              <w:rPr>
                <w:rFonts w:hint="eastAsia" w:ascii="宋体" w:hAnsi="宋体" w:cs="宋体"/>
                <w:color w:val="000000"/>
                <w:spacing w:val="1"/>
                <w:kern w:val="0"/>
                <w:szCs w:val="21"/>
                <w:lang w:bidi="ar"/>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36"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57"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94" w:type="dxa"/>
            <w:tcBorders>
              <w:top w:val="single" w:color="000000" w:sz="4" w:space="0"/>
              <w:left w:val="nil"/>
              <w:bottom w:val="single" w:color="000000"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96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84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175"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167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bl>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rPr>
          <w:rFonts w:hint="eastAsia" w:ascii="宋体" w:hAnsi="宋体" w:cs="宋体"/>
          <w:b/>
          <w:color w:val="000000"/>
          <w:sz w:val="24"/>
        </w:rPr>
      </w:pPr>
      <w:r>
        <w:rPr>
          <w:rFonts w:hint="eastAsia" w:ascii="宋体" w:hAnsi="宋体" w:cs="宋体"/>
          <w:b/>
          <w:color w:val="000000"/>
          <w:sz w:val="24"/>
          <w:lang w:bidi="ar"/>
        </w:rPr>
        <w:t xml:space="preserve"> </w:t>
      </w:r>
    </w:p>
    <w:p>
      <w:pPr>
        <w:spacing w:line="360" w:lineRule="auto"/>
        <w:jc w:val="center"/>
        <w:rPr>
          <w:rFonts w:hint="eastAsia" w:ascii="宋体" w:hAnsi="宋体" w:cs="宋体"/>
          <w:b/>
          <w:color w:val="000000"/>
          <w:sz w:val="28"/>
          <w:szCs w:val="28"/>
        </w:rPr>
      </w:pPr>
      <w:bookmarkStart w:id="371" w:name="_Toc273194333"/>
      <w:bookmarkEnd w:id="371"/>
      <w:bookmarkStart w:id="372" w:name="_Toc287172011"/>
      <w:r>
        <w:rPr>
          <w:rFonts w:hint="eastAsia" w:ascii="宋体" w:hAnsi="宋体" w:cs="宋体"/>
          <w:b/>
          <w:color w:val="000000"/>
          <w:sz w:val="28"/>
          <w:szCs w:val="28"/>
          <w:lang w:bidi="ar"/>
        </w:rPr>
        <w:t xml:space="preserve"> </w:t>
      </w:r>
      <w:bookmarkEnd w:id="372"/>
    </w:p>
    <w:p>
      <w:pPr>
        <w:rPr>
          <w:rFonts w:hint="eastAsia" w:ascii="宋体" w:hAnsi="宋体" w:cs="宋体"/>
          <w:b/>
          <w:color w:val="000000"/>
          <w:sz w:val="28"/>
          <w:szCs w:val="28"/>
          <w:lang w:bidi="ar"/>
        </w:rPr>
      </w:pPr>
      <w:r>
        <w:rPr>
          <w:rFonts w:hint="eastAsia" w:ascii="宋体" w:hAnsi="宋体" w:cs="宋体"/>
          <w:b/>
          <w:color w:val="000000"/>
          <w:sz w:val="28"/>
          <w:szCs w:val="28"/>
          <w:lang w:bidi="ar"/>
        </w:rPr>
        <w:br w:type="page"/>
      </w: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bidi="ar"/>
        </w:rPr>
        <w:t>（二）主要人员简历表</w:t>
      </w:r>
    </w:p>
    <w:p>
      <w:pPr>
        <w:spacing w:line="360" w:lineRule="auto"/>
        <w:ind w:firstLine="480" w:firstLineChars="200"/>
        <w:rPr>
          <w:rFonts w:hint="eastAsia" w:ascii="宋体" w:hAnsi="宋体" w:cs="宋体"/>
          <w:sz w:val="24"/>
        </w:rPr>
      </w:pPr>
      <w:r>
        <w:rPr>
          <w:rFonts w:hint="eastAsia" w:ascii="宋体" w:hAnsi="宋体" w:cs="宋体"/>
          <w:sz w:val="24"/>
          <w:lang w:bidi="ar"/>
        </w:rPr>
        <w:t xml:space="preserve"> </w:t>
      </w:r>
    </w:p>
    <w:tbl>
      <w:tblPr>
        <w:tblStyle w:val="17"/>
        <w:tblW w:w="0" w:type="auto"/>
        <w:tblInd w:w="243" w:type="dxa"/>
        <w:tblLayout w:type="fixed"/>
        <w:tblCellMar>
          <w:top w:w="0" w:type="dxa"/>
          <w:left w:w="0" w:type="dxa"/>
          <w:bottom w:w="0" w:type="dxa"/>
          <w:right w:w="0" w:type="dxa"/>
        </w:tblCellMar>
      </w:tblPr>
      <w:tblGrid>
        <w:gridCol w:w="1217"/>
        <w:gridCol w:w="360"/>
        <w:gridCol w:w="990"/>
        <w:gridCol w:w="1160"/>
        <w:gridCol w:w="1334"/>
        <w:gridCol w:w="796"/>
        <w:gridCol w:w="1870"/>
        <w:gridCol w:w="1237"/>
      </w:tblGrid>
      <w:tr>
        <w:tblPrEx>
          <w:tblCellMar>
            <w:top w:w="0" w:type="dxa"/>
            <w:left w:w="0" w:type="dxa"/>
            <w:bottom w:w="0" w:type="dxa"/>
            <w:right w:w="0" w:type="dxa"/>
          </w:tblCellMar>
        </w:tblPrEx>
        <w:trPr>
          <w:trHeight w:val="621"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姓</w:t>
            </w:r>
            <w:r>
              <w:rPr>
                <w:rFonts w:hint="eastAsia" w:ascii="宋体" w:hAnsi="宋体" w:cs="宋体"/>
                <w:color w:val="000000"/>
                <w:spacing w:val="1"/>
                <w:kern w:val="0"/>
                <w:sz w:val="24"/>
                <w:lang w:bidi="ar"/>
              </w:rPr>
              <w:tab/>
            </w:r>
            <w:r>
              <w:rPr>
                <w:rFonts w:hint="eastAsia" w:ascii="宋体" w:hAnsi="宋体" w:cs="宋体"/>
                <w:color w:val="000000"/>
                <w:spacing w:val="1"/>
                <w:kern w:val="0"/>
                <w:sz w:val="24"/>
                <w:lang w:bidi="ar"/>
              </w:rPr>
              <w:t>名</w:t>
            </w:r>
          </w:p>
        </w:tc>
        <w:tc>
          <w:tcPr>
            <w:tcW w:w="1350"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c>
          <w:tcPr>
            <w:tcW w:w="116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年  龄</w:t>
            </w:r>
          </w:p>
        </w:tc>
        <w:tc>
          <w:tcPr>
            <w:tcW w:w="133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c>
          <w:tcPr>
            <w:tcW w:w="2666"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学历</w:t>
            </w:r>
          </w:p>
        </w:tc>
        <w:tc>
          <w:tcPr>
            <w:tcW w:w="123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职</w:t>
            </w:r>
            <w:r>
              <w:rPr>
                <w:rFonts w:hint="eastAsia" w:ascii="宋体" w:hAnsi="宋体" w:cs="宋体"/>
                <w:color w:val="000000"/>
                <w:spacing w:val="1"/>
                <w:kern w:val="0"/>
                <w:sz w:val="24"/>
                <w:lang w:bidi="ar"/>
              </w:rPr>
              <w:tab/>
            </w:r>
            <w:r>
              <w:rPr>
                <w:rFonts w:hint="eastAsia" w:ascii="宋体" w:hAnsi="宋体" w:cs="宋体"/>
                <w:color w:val="000000"/>
                <w:spacing w:val="1"/>
                <w:kern w:val="0"/>
                <w:sz w:val="24"/>
                <w:lang w:bidi="ar"/>
              </w:rPr>
              <w:t>称</w:t>
            </w:r>
          </w:p>
        </w:tc>
        <w:tc>
          <w:tcPr>
            <w:tcW w:w="1350"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c>
          <w:tcPr>
            <w:tcW w:w="1160"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职  务</w:t>
            </w:r>
          </w:p>
        </w:tc>
        <w:tc>
          <w:tcPr>
            <w:tcW w:w="1334"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c>
          <w:tcPr>
            <w:tcW w:w="2666"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拟在本合同任职</w:t>
            </w:r>
          </w:p>
        </w:tc>
        <w:tc>
          <w:tcPr>
            <w:tcW w:w="1237" w:type="dxa"/>
            <w:tcBorders>
              <w:top w:val="single" w:color="000000" w:sz="4" w:space="0"/>
              <w:left w:val="nil"/>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毕业学校</w:t>
            </w:r>
          </w:p>
        </w:tc>
        <w:tc>
          <w:tcPr>
            <w:tcW w:w="7747" w:type="dxa"/>
            <w:gridSpan w:val="7"/>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年毕业于</w:t>
            </w:r>
            <w:r>
              <w:rPr>
                <w:rFonts w:hint="eastAsia" w:ascii="宋体" w:hAnsi="宋体" w:cs="宋体"/>
                <w:color w:val="000000"/>
                <w:spacing w:val="1"/>
                <w:kern w:val="0"/>
                <w:sz w:val="24"/>
                <w:lang w:bidi="ar"/>
              </w:rPr>
              <w:tab/>
            </w:r>
            <w:r>
              <w:rPr>
                <w:rFonts w:hint="eastAsia" w:ascii="宋体" w:hAnsi="宋体" w:cs="宋体"/>
                <w:color w:val="000000"/>
                <w:spacing w:val="1"/>
                <w:kern w:val="0"/>
                <w:sz w:val="24"/>
                <w:lang w:bidi="ar"/>
              </w:rPr>
              <w:t>学校</w:t>
            </w:r>
            <w:r>
              <w:rPr>
                <w:rFonts w:hint="eastAsia" w:ascii="宋体" w:hAnsi="宋体" w:cs="宋体"/>
                <w:color w:val="000000"/>
                <w:spacing w:val="1"/>
                <w:kern w:val="0"/>
                <w:sz w:val="24"/>
                <w:lang w:bidi="ar"/>
              </w:rPr>
              <w:tab/>
            </w:r>
            <w:r>
              <w:rPr>
                <w:rFonts w:hint="eastAsia" w:ascii="宋体" w:hAnsi="宋体" w:cs="宋体"/>
                <w:color w:val="000000"/>
                <w:spacing w:val="1"/>
                <w:kern w:val="0"/>
                <w:sz w:val="24"/>
                <w:lang w:bidi="ar"/>
              </w:rPr>
              <w:t>专业</w:t>
            </w:r>
          </w:p>
        </w:tc>
      </w:tr>
      <w:tr>
        <w:tblPrEx>
          <w:tblCellMar>
            <w:top w:w="0" w:type="dxa"/>
            <w:left w:w="0" w:type="dxa"/>
            <w:bottom w:w="0" w:type="dxa"/>
            <w:right w:w="0" w:type="dxa"/>
          </w:tblCellMar>
        </w:tblPrEx>
        <w:trPr>
          <w:trHeight w:val="621" w:hRule="atLeast"/>
        </w:trPr>
        <w:tc>
          <w:tcPr>
            <w:tcW w:w="121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55" w:firstLineChars="28"/>
              <w:jc w:val="center"/>
              <w:rPr>
                <w:rFonts w:hint="eastAsia" w:ascii="宋体" w:hAnsi="宋体" w:cs="宋体"/>
                <w:color w:val="000000"/>
                <w:spacing w:val="1"/>
                <w:kern w:val="0"/>
                <w:sz w:val="24"/>
              </w:rPr>
            </w:pPr>
            <w:r>
              <w:rPr>
                <w:rFonts w:hint="eastAsia" w:ascii="宋体" w:hAnsi="宋体" w:cs="宋体"/>
                <w:color w:val="000000"/>
                <w:spacing w:val="-1"/>
                <w:szCs w:val="21"/>
                <w:lang w:bidi="ar"/>
              </w:rPr>
              <w:t>从事本专业时间</w:t>
            </w:r>
          </w:p>
        </w:tc>
        <w:tc>
          <w:tcPr>
            <w:tcW w:w="7747" w:type="dxa"/>
            <w:gridSpan w:val="7"/>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95" w:hRule="atLeast"/>
        </w:trPr>
        <w:tc>
          <w:tcPr>
            <w:tcW w:w="8964"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主要工作经历</w:t>
            </w:r>
          </w:p>
        </w:tc>
      </w:tr>
      <w:tr>
        <w:tblPrEx>
          <w:tblCellMar>
            <w:top w:w="0" w:type="dxa"/>
            <w:left w:w="0" w:type="dxa"/>
            <w:bottom w:w="0" w:type="dxa"/>
            <w:right w:w="0" w:type="dxa"/>
          </w:tblCellMar>
        </w:tblPrEx>
        <w:trPr>
          <w:trHeight w:val="660"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时</w:t>
            </w:r>
            <w:r>
              <w:rPr>
                <w:rFonts w:hint="eastAsia" w:ascii="宋体" w:hAnsi="宋体" w:cs="宋体"/>
                <w:color w:val="000000"/>
                <w:spacing w:val="1"/>
                <w:kern w:val="0"/>
                <w:sz w:val="24"/>
                <w:lang w:bidi="ar"/>
              </w:rPr>
              <w:tab/>
            </w:r>
            <w:r>
              <w:rPr>
                <w:rFonts w:hint="eastAsia" w:ascii="宋体" w:hAnsi="宋体" w:cs="宋体"/>
                <w:color w:val="000000"/>
                <w:spacing w:val="1"/>
                <w:kern w:val="0"/>
                <w:sz w:val="24"/>
                <w:lang w:bidi="ar"/>
              </w:rPr>
              <w:t>间</w:t>
            </w: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参加过的项目名称及规模</w:t>
            </w: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r>
              <w:rPr>
                <w:rFonts w:hint="eastAsia" w:ascii="宋体" w:hAnsi="宋体" w:cs="宋体"/>
                <w:color w:val="000000"/>
                <w:spacing w:val="1"/>
                <w:kern w:val="0"/>
                <w:sz w:val="24"/>
                <w:lang w:bidi="ar"/>
              </w:rPr>
              <w:t xml:space="preserve">担任职务 </w:t>
            </w: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595"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2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r>
        <w:tblPrEx>
          <w:tblCellMar>
            <w:top w:w="0" w:type="dxa"/>
            <w:left w:w="0" w:type="dxa"/>
            <w:bottom w:w="0" w:type="dxa"/>
            <w:right w:w="0" w:type="dxa"/>
          </w:tblCellMar>
        </w:tblPrEx>
        <w:trPr>
          <w:trHeight w:val="631" w:hRule="atLeast"/>
        </w:trPr>
        <w:tc>
          <w:tcPr>
            <w:tcW w:w="1577"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4280" w:type="dxa"/>
            <w:gridSpan w:val="4"/>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c>
          <w:tcPr>
            <w:tcW w:w="3107" w:type="dxa"/>
            <w:gridSpan w:val="2"/>
            <w:tcBorders>
              <w:top w:val="single" w:color="000000" w:sz="4" w:space="0"/>
              <w:left w:val="nil"/>
              <w:bottom w:val="single" w:color="000000" w:sz="4" w:space="0"/>
              <w:right w:val="single" w:color="000000" w:sz="4" w:space="0"/>
            </w:tcBorders>
            <w:noWrap w:val="0"/>
            <w:vAlign w:val="center"/>
          </w:tcPr>
          <w:p>
            <w:pPr>
              <w:autoSpaceDE w:val="0"/>
              <w:autoSpaceDN w:val="0"/>
              <w:adjustRightInd w:val="0"/>
              <w:spacing w:before="50"/>
              <w:ind w:right="97" w:firstLine="67" w:firstLineChars="28"/>
              <w:jc w:val="center"/>
              <w:rPr>
                <w:rFonts w:hint="eastAsia" w:ascii="宋体" w:hAnsi="宋体" w:cs="宋体"/>
                <w:color w:val="000000"/>
                <w:spacing w:val="1"/>
                <w:kern w:val="0"/>
                <w:sz w:val="24"/>
              </w:rPr>
            </w:pPr>
          </w:p>
        </w:tc>
      </w:tr>
    </w:tbl>
    <w:p>
      <w:pPr>
        <w:autoSpaceDE w:val="0"/>
        <w:autoSpaceDN w:val="0"/>
        <w:adjustRightInd w:val="0"/>
        <w:spacing w:before="50"/>
        <w:ind w:right="97"/>
        <w:rPr>
          <w:rFonts w:hint="eastAsia" w:ascii="宋体" w:hAnsi="宋体" w:cs="宋体"/>
          <w:color w:val="000000"/>
          <w:sz w:val="24"/>
        </w:rPr>
      </w:pPr>
      <w:r>
        <w:rPr>
          <w:rFonts w:hint="eastAsia" w:ascii="宋体" w:hAnsi="宋体" w:cs="宋体"/>
          <w:color w:val="000000"/>
          <w:sz w:val="24"/>
          <w:lang w:bidi="ar"/>
        </w:rPr>
        <w:t xml:space="preserve"> </w:t>
      </w:r>
    </w:p>
    <w:p>
      <w:pPr>
        <w:autoSpaceDE w:val="0"/>
        <w:autoSpaceDN w:val="0"/>
        <w:adjustRightInd w:val="0"/>
        <w:spacing w:before="50"/>
        <w:ind w:right="97"/>
        <w:rPr>
          <w:rFonts w:hint="eastAsia" w:ascii="宋体" w:hAnsi="宋体" w:cs="宋体"/>
          <w:color w:val="000000"/>
          <w:sz w:val="24"/>
        </w:rPr>
      </w:pPr>
      <w:r>
        <w:rPr>
          <w:rFonts w:hint="eastAsia" w:ascii="宋体" w:hAnsi="宋体" w:cs="宋体"/>
          <w:color w:val="000000"/>
          <w:sz w:val="24"/>
          <w:lang w:bidi="ar"/>
        </w:rPr>
        <w:t xml:space="preserve"> </w:t>
      </w:r>
    </w:p>
    <w:p>
      <w:pPr>
        <w:spacing w:line="440" w:lineRule="atLeast"/>
        <w:ind w:firstLine="482" w:firstLineChars="200"/>
        <w:jc w:val="center"/>
        <w:rPr>
          <w:rFonts w:ascii="宋体" w:hAnsi="宋体"/>
          <w:b/>
          <w:bCs/>
          <w:color w:val="auto"/>
          <w:sz w:val="24"/>
        </w:rPr>
      </w:pPr>
    </w:p>
    <w:p>
      <w:pPr>
        <w:spacing w:line="440" w:lineRule="atLeast"/>
        <w:ind w:firstLine="480" w:firstLineChars="200"/>
        <w:jc w:val="center"/>
        <w:rPr>
          <w:rFonts w:ascii="宋体" w:hAnsi="宋体"/>
          <w:color w:val="auto"/>
          <w:sz w:val="24"/>
        </w:rPr>
      </w:pPr>
    </w:p>
    <w:p>
      <w:pPr>
        <w:spacing w:line="440" w:lineRule="atLeast"/>
        <w:ind w:firstLine="480" w:firstLineChars="200"/>
        <w:jc w:val="center"/>
        <w:rPr>
          <w:rFonts w:ascii="宋体" w:hAnsi="宋体"/>
          <w:color w:val="auto"/>
          <w:sz w:val="24"/>
        </w:rPr>
      </w:pPr>
    </w:p>
    <w:p>
      <w:pPr>
        <w:spacing w:line="440" w:lineRule="atLeast"/>
        <w:ind w:firstLine="480" w:firstLineChars="200"/>
        <w:jc w:val="center"/>
        <w:rPr>
          <w:rFonts w:ascii="宋体" w:hAnsi="宋体"/>
          <w:color w:val="auto"/>
          <w:sz w:val="24"/>
        </w:rPr>
      </w:pPr>
    </w:p>
    <w:p>
      <w:pPr>
        <w:spacing w:line="440" w:lineRule="atLeast"/>
        <w:ind w:firstLine="480" w:firstLineChars="200"/>
        <w:jc w:val="center"/>
        <w:rPr>
          <w:rFonts w:ascii="宋体" w:hAnsi="宋体"/>
          <w:color w:val="auto"/>
          <w:sz w:val="24"/>
        </w:rPr>
      </w:pPr>
    </w:p>
    <w:p>
      <w:pPr>
        <w:spacing w:line="440" w:lineRule="atLeast"/>
        <w:ind w:firstLine="480" w:firstLineChars="200"/>
        <w:jc w:val="center"/>
        <w:rPr>
          <w:rFonts w:ascii="宋体" w:hAnsi="宋体"/>
          <w:color w:val="auto"/>
          <w:sz w:val="24"/>
        </w:rPr>
      </w:pPr>
    </w:p>
    <w:p>
      <w:pPr>
        <w:spacing w:line="440" w:lineRule="atLeast"/>
        <w:ind w:firstLine="480" w:firstLineChars="200"/>
        <w:jc w:val="center"/>
        <w:rPr>
          <w:rFonts w:ascii="宋体" w:hAnsi="宋体"/>
          <w:color w:val="auto"/>
          <w:sz w:val="24"/>
        </w:rPr>
      </w:pPr>
    </w:p>
    <w:p>
      <w:pPr>
        <w:pStyle w:val="2"/>
        <w:jc w:val="center"/>
        <w:rPr>
          <w:rFonts w:hint="eastAsia" w:ascii="宋体" w:hAnsi="宋体" w:eastAsia="宋体"/>
          <w:bCs w:val="0"/>
          <w:color w:val="auto"/>
          <w:sz w:val="30"/>
          <w:szCs w:val="30"/>
          <w:lang w:val="en-US" w:eastAsia="zh-CN"/>
        </w:rPr>
      </w:pPr>
      <w:r>
        <w:rPr>
          <w:rFonts w:ascii="宋体" w:hAnsi="宋体" w:eastAsia="宋体"/>
          <w:bCs w:val="0"/>
          <w:color w:val="auto"/>
          <w:sz w:val="30"/>
          <w:szCs w:val="30"/>
        </w:rPr>
        <w:br w:type="page"/>
      </w:r>
      <w:bookmarkStart w:id="373" w:name="_Toc27013"/>
      <w:r>
        <w:rPr>
          <w:rFonts w:hint="eastAsia" w:ascii="宋体" w:hAnsi="宋体" w:eastAsia="宋体"/>
          <w:bCs w:val="0"/>
          <w:color w:val="auto"/>
          <w:sz w:val="30"/>
          <w:szCs w:val="30"/>
          <w:lang w:val="en-US" w:eastAsia="zh-CN"/>
        </w:rPr>
        <w:t>七</w:t>
      </w:r>
      <w:r>
        <w:rPr>
          <w:rFonts w:hint="eastAsia" w:ascii="宋体" w:hAnsi="宋体" w:eastAsia="宋体"/>
          <w:bCs w:val="0"/>
          <w:color w:val="auto"/>
          <w:sz w:val="30"/>
          <w:szCs w:val="30"/>
        </w:rPr>
        <w:t>、</w:t>
      </w:r>
      <w:r>
        <w:rPr>
          <w:rFonts w:hint="eastAsia" w:ascii="宋体" w:hAnsi="宋体" w:eastAsia="宋体"/>
          <w:bCs w:val="0"/>
          <w:color w:val="auto"/>
          <w:sz w:val="30"/>
          <w:szCs w:val="30"/>
          <w:lang w:val="en-US" w:eastAsia="zh-CN"/>
        </w:rPr>
        <w:t>设计方案</w:t>
      </w:r>
      <w:bookmarkEnd w:id="373"/>
    </w:p>
    <w:p>
      <w:pPr>
        <w:jc w:val="center"/>
        <w:rPr>
          <w:rFonts w:hint="eastAsia" w:eastAsia="宋体"/>
          <w:sz w:val="28"/>
          <w:szCs w:val="28"/>
          <w:lang w:eastAsia="zh-CN"/>
        </w:rPr>
      </w:pPr>
      <w:r>
        <w:rPr>
          <w:rFonts w:hint="eastAsia"/>
          <w:sz w:val="28"/>
          <w:szCs w:val="28"/>
          <w:lang w:eastAsia="zh-CN"/>
        </w:rPr>
        <w:t>（</w:t>
      </w:r>
      <w:r>
        <w:rPr>
          <w:rFonts w:hint="eastAsia"/>
          <w:sz w:val="28"/>
          <w:szCs w:val="28"/>
          <w:lang w:val="en-US" w:eastAsia="zh-CN"/>
        </w:rPr>
        <w:t>自拟</w:t>
      </w:r>
      <w:r>
        <w:rPr>
          <w:rFonts w:hint="eastAsia"/>
          <w:sz w:val="28"/>
          <w:szCs w:val="28"/>
          <w:lang w:eastAsia="zh-CN"/>
        </w:rPr>
        <w:t>）</w:t>
      </w:r>
    </w:p>
    <w:p>
      <w:pPr>
        <w:pStyle w:val="22"/>
        <w:spacing w:line="360" w:lineRule="auto"/>
        <w:jc w:val="both"/>
        <w:rPr>
          <w:rFonts w:hint="eastAsia" w:ascii="宋体" w:hAnsi="宋体" w:eastAsia="宋体" w:cs="宋体"/>
          <w:b/>
          <w:color w:val="auto"/>
          <w:sz w:val="36"/>
          <w:szCs w:val="36"/>
        </w:rPr>
      </w:pPr>
    </w:p>
    <w:p>
      <w:pPr>
        <w:pStyle w:val="22"/>
        <w:spacing w:line="360" w:lineRule="auto"/>
        <w:jc w:val="both"/>
        <w:rPr>
          <w:rFonts w:hint="eastAsia" w:ascii="宋体" w:hAnsi="宋体" w:eastAsia="宋体" w:cs="宋体"/>
          <w:b/>
          <w:color w:val="auto"/>
          <w:sz w:val="36"/>
          <w:szCs w:val="36"/>
        </w:rPr>
      </w:pPr>
    </w:p>
    <w:p>
      <w:pPr>
        <w:pStyle w:val="22"/>
        <w:spacing w:line="360" w:lineRule="auto"/>
        <w:jc w:val="both"/>
        <w:rPr>
          <w:rFonts w:hint="eastAsia" w:ascii="宋体" w:hAnsi="宋体" w:eastAsia="宋体" w:cs="宋体"/>
          <w:b/>
          <w:color w:val="auto"/>
          <w:sz w:val="36"/>
          <w:szCs w:val="36"/>
        </w:rPr>
      </w:pPr>
    </w:p>
    <w:p>
      <w:pPr>
        <w:rPr>
          <w:rFonts w:hint="eastAsia" w:ascii="宋体" w:hAnsi="宋体" w:eastAsia="宋体"/>
          <w:color w:val="auto"/>
          <w:kern w:val="0"/>
          <w:sz w:val="24"/>
          <w:szCs w:val="20"/>
        </w:rPr>
      </w:pPr>
      <w:bookmarkStart w:id="374" w:name="_Toc468276954"/>
      <w:r>
        <w:rPr>
          <w:rFonts w:hint="eastAsia" w:ascii="宋体" w:hAnsi="宋体" w:eastAsia="宋体"/>
          <w:color w:val="auto"/>
          <w:kern w:val="0"/>
          <w:sz w:val="24"/>
          <w:szCs w:val="20"/>
        </w:rPr>
        <w:br w:type="page"/>
      </w:r>
    </w:p>
    <w:p>
      <w:pPr>
        <w:pStyle w:val="2"/>
        <w:jc w:val="center"/>
        <w:rPr>
          <w:rFonts w:ascii="宋体" w:hAnsi="宋体" w:eastAsia="宋体"/>
          <w:color w:val="auto"/>
          <w:kern w:val="0"/>
          <w:sz w:val="24"/>
          <w:szCs w:val="20"/>
        </w:rPr>
      </w:pPr>
      <w:bookmarkStart w:id="375" w:name="_Toc16810"/>
      <w:r>
        <w:rPr>
          <w:rFonts w:hint="eastAsia" w:ascii="宋体" w:hAnsi="宋体" w:eastAsia="宋体"/>
          <w:color w:val="auto"/>
          <w:kern w:val="0"/>
          <w:sz w:val="24"/>
          <w:szCs w:val="20"/>
          <w:lang w:val="en-US" w:eastAsia="zh-CN"/>
        </w:rPr>
        <w:t>八</w:t>
      </w:r>
      <w:r>
        <w:rPr>
          <w:rFonts w:hint="eastAsia" w:ascii="宋体" w:hAnsi="宋体" w:eastAsia="宋体"/>
          <w:color w:val="auto"/>
          <w:kern w:val="0"/>
          <w:sz w:val="24"/>
          <w:szCs w:val="20"/>
        </w:rPr>
        <w:t>、竞争性磋商</w:t>
      </w:r>
      <w:r>
        <w:rPr>
          <w:rFonts w:ascii="宋体" w:hAnsi="宋体" w:eastAsia="宋体"/>
          <w:color w:val="auto"/>
          <w:kern w:val="0"/>
          <w:sz w:val="24"/>
          <w:szCs w:val="20"/>
        </w:rPr>
        <w:t>文件要求的其他内容格式自拟</w:t>
      </w:r>
      <w:bookmarkEnd w:id="374"/>
      <w:bookmarkEnd w:id="375"/>
    </w:p>
    <w:p>
      <w:pPr>
        <w:rPr>
          <w:rFonts w:hint="eastAsia"/>
          <w:lang w:eastAsia="zh-CN"/>
        </w:rPr>
      </w:pPr>
    </w:p>
    <w:p>
      <w:pPr>
        <w:pStyle w:val="22"/>
        <w:spacing w:line="360" w:lineRule="auto"/>
        <w:jc w:val="both"/>
        <w:rPr>
          <w:rFonts w:hint="eastAsia" w:ascii="宋体" w:hAnsi="宋体" w:eastAsia="宋体" w:cs="宋体"/>
          <w:b/>
          <w:color w:val="auto"/>
          <w:sz w:val="36"/>
          <w:szCs w:val="36"/>
          <w:lang w:eastAsia="zh-CN"/>
        </w:rPr>
      </w:pPr>
    </w:p>
    <w:p>
      <w:pPr>
        <w:pStyle w:val="22"/>
        <w:spacing w:line="360" w:lineRule="auto"/>
        <w:jc w:val="both"/>
        <w:rPr>
          <w:rFonts w:hint="eastAsia" w:ascii="宋体" w:hAnsi="宋体" w:eastAsia="宋体" w:cs="宋体"/>
          <w:b/>
          <w:color w:val="auto"/>
          <w:sz w:val="36"/>
          <w:szCs w:val="36"/>
          <w:lang w:eastAsia="zh-CN"/>
        </w:rPr>
      </w:pPr>
    </w:p>
    <w:p>
      <w:pPr>
        <w:pStyle w:val="22"/>
        <w:spacing w:line="360" w:lineRule="auto"/>
        <w:jc w:val="both"/>
        <w:rPr>
          <w:rFonts w:hint="eastAsia" w:ascii="宋体" w:hAnsi="宋体" w:eastAsia="宋体" w:cs="宋体"/>
          <w:b/>
          <w:color w:val="auto"/>
          <w:sz w:val="36"/>
          <w:szCs w:val="36"/>
          <w:lang w:eastAsia="zh-CN"/>
        </w:rPr>
      </w:pPr>
    </w:p>
    <w:p/>
    <w:p/>
    <w:p/>
    <w:p/>
    <w:p/>
    <w:p/>
    <w:p/>
    <w:p/>
    <w:p/>
    <w:p/>
    <w:p/>
    <w:p/>
    <w:p/>
    <w:p/>
    <w:p/>
    <w:p/>
    <w:p/>
    <w:p/>
    <w:p/>
    <w:p/>
    <w:p/>
    <w:p/>
    <w:p/>
    <w:p/>
    <w:p/>
    <w:p/>
    <w:p/>
    <w:p/>
    <w:p/>
    <w:p/>
    <w:p/>
    <w:p/>
    <w:p/>
    <w:p/>
    <w:p/>
    <w:p/>
    <w:p/>
    <w:p/>
    <w:p/>
    <w:p/>
    <w:p/>
    <w:p/>
    <w:p/>
    <w:p/>
    <w:p/>
    <w:p/>
    <w:p/>
    <w:sectPr>
      <w:footerReference r:id="rId8" w:type="default"/>
      <w:pgSz w:w="11907" w:h="16840"/>
      <w:pgMar w:top="1247" w:right="882" w:bottom="1134" w:left="1418" w:header="851"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大标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320"/>
        <w:tab w:val="clear" w:pos="4153"/>
      </w:tabs>
      <w:ind w:firstLine="36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fldChar w:fldCharType="end"/>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rPr>
      <w:t>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320"/>
        <w:tab w:val="clear" w:pos="4153"/>
      </w:tabs>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120" w:afterLines="50"/>
      <w:ind w:firstLine="400" w:firstLineChars="200"/>
      <w:jc w:val="center"/>
      <w:rPr>
        <w:rFonts w:hint="eastAsia"/>
        <w:b/>
      </w:rPr>
    </w:pPr>
    <w:r>
      <w:rPr>
        <w:rFonts w:hint="eastAsia"/>
      </w:rPr>
      <w:t xml:space="preserve">                         </w:t>
    </w:r>
  </w:p>
  <w:p>
    <w:pPr>
      <w:rPr>
        <w:rFonts w:hint="eastAsia" w:asci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0D330"/>
    <w:multiLevelType w:val="singleLevel"/>
    <w:tmpl w:val="94D0D330"/>
    <w:lvl w:ilvl="0" w:tentative="0">
      <w:start w:val="2"/>
      <w:numFmt w:val="chineseCounting"/>
      <w:suff w:val="nothing"/>
      <w:lvlText w:val="%1、"/>
      <w:lvlJc w:val="left"/>
      <w:rPr>
        <w:rFonts w:hint="eastAsia"/>
      </w:rPr>
    </w:lvl>
  </w:abstractNum>
  <w:abstractNum w:abstractNumId="1">
    <w:nsid w:val="EC452A79"/>
    <w:multiLevelType w:val="singleLevel"/>
    <w:tmpl w:val="EC452A79"/>
    <w:lvl w:ilvl="0" w:tentative="0">
      <w:start w:val="5"/>
      <w:numFmt w:val="chineseCounting"/>
      <w:suff w:val="space"/>
      <w:lvlText w:val="第%1部分"/>
      <w:lvlJc w:val="left"/>
      <w:rPr>
        <w:rFonts w:hint="eastAsia"/>
      </w:rPr>
    </w:lvl>
  </w:abstractNum>
  <w:abstractNum w:abstractNumId="2">
    <w:nsid w:val="F27C45A3"/>
    <w:multiLevelType w:val="singleLevel"/>
    <w:tmpl w:val="F27C45A3"/>
    <w:lvl w:ilvl="0" w:tentative="0">
      <w:start w:val="1"/>
      <w:numFmt w:val="decimal"/>
      <w:suff w:val="space"/>
      <w:lvlText w:val="%1."/>
      <w:lvlJc w:val="left"/>
    </w:lvl>
  </w:abstractNum>
  <w:abstractNum w:abstractNumId="3">
    <w:nsid w:val="10147D8A"/>
    <w:multiLevelType w:val="singleLevel"/>
    <w:tmpl w:val="10147D8A"/>
    <w:lvl w:ilvl="0" w:tentative="0">
      <w:start w:val="7"/>
      <w:numFmt w:val="chineseCounting"/>
      <w:suff w:val="nothing"/>
      <w:lvlText w:val="%1、"/>
      <w:lvlJc w:val="left"/>
      <w:rPr>
        <w:rFonts w:hint="eastAsia"/>
      </w:rPr>
    </w:lvl>
  </w:abstractNum>
  <w:abstractNum w:abstractNumId="4">
    <w:nsid w:val="1C557E86"/>
    <w:multiLevelType w:val="singleLevel"/>
    <w:tmpl w:val="1C557E86"/>
    <w:lvl w:ilvl="0" w:tentative="0">
      <w:start w:val="1"/>
      <w:numFmt w:val="decimal"/>
      <w:lvlText w:val="%1."/>
      <w:lvlJc w:val="left"/>
      <w:pPr>
        <w:tabs>
          <w:tab w:val="left" w:pos="312"/>
        </w:tabs>
      </w:pPr>
    </w:lvl>
  </w:abstractNum>
  <w:abstractNum w:abstractNumId="5">
    <w:nsid w:val="28D43FFD"/>
    <w:multiLevelType w:val="singleLevel"/>
    <w:tmpl w:val="28D43FFD"/>
    <w:lvl w:ilvl="0" w:tentative="0">
      <w:start w:val="1"/>
      <w:numFmt w:val="chineseCounting"/>
      <w:suff w:val="nothing"/>
      <w:lvlText w:val="%1、"/>
      <w:lvlJc w:val="left"/>
      <w:rPr>
        <w:rFonts w:hint="eastAsia"/>
      </w:rPr>
    </w:lvl>
  </w:abstractNum>
  <w:abstractNum w:abstractNumId="6">
    <w:nsid w:val="300EE3E2"/>
    <w:multiLevelType w:val="singleLevel"/>
    <w:tmpl w:val="300EE3E2"/>
    <w:lvl w:ilvl="0" w:tentative="0">
      <w:start w:val="5"/>
      <w:numFmt w:val="chineseCounting"/>
      <w:suff w:val="nothing"/>
      <w:lvlText w:val="%1、"/>
      <w:lvlJc w:val="left"/>
      <w:rPr>
        <w:rFonts w:hint="eastAsia"/>
      </w:rPr>
    </w:lvl>
  </w:abstractNum>
  <w:abstractNum w:abstractNumId="7">
    <w:nsid w:val="34ADB85F"/>
    <w:multiLevelType w:val="singleLevel"/>
    <w:tmpl w:val="34ADB85F"/>
    <w:lvl w:ilvl="0" w:tentative="0">
      <w:start w:val="4"/>
      <w:numFmt w:val="chineseCounting"/>
      <w:suff w:val="space"/>
      <w:lvlText w:val="第%1部分"/>
      <w:lvlJc w:val="left"/>
      <w:rPr>
        <w:rFonts w:hint="eastAsia"/>
      </w:rPr>
    </w:lvl>
  </w:abstractNum>
  <w:abstractNum w:abstractNumId="8">
    <w:nsid w:val="4D288D75"/>
    <w:multiLevelType w:val="singleLevel"/>
    <w:tmpl w:val="4D288D75"/>
    <w:lvl w:ilvl="0" w:tentative="0">
      <w:start w:val="1"/>
      <w:numFmt w:val="decimal"/>
      <w:lvlText w:val="%1."/>
      <w:lvlJc w:val="left"/>
      <w:pPr>
        <w:tabs>
          <w:tab w:val="left" w:pos="312"/>
        </w:tabs>
      </w:pPr>
    </w:lvl>
  </w:abstractNum>
  <w:abstractNum w:abstractNumId="9">
    <w:nsid w:val="593E706B"/>
    <w:multiLevelType w:val="singleLevel"/>
    <w:tmpl w:val="593E706B"/>
    <w:lvl w:ilvl="0" w:tentative="0">
      <w:start w:val="1"/>
      <w:numFmt w:val="chineseCounting"/>
      <w:suff w:val="nothing"/>
      <w:lvlText w:val="%1、"/>
      <w:lvlJc w:val="left"/>
    </w:lvl>
  </w:abstractNum>
  <w:abstractNum w:abstractNumId="10">
    <w:nsid w:val="64A13D97"/>
    <w:multiLevelType w:val="singleLevel"/>
    <w:tmpl w:val="64A13D97"/>
    <w:lvl w:ilvl="0" w:tentative="0">
      <w:start w:val="1"/>
      <w:numFmt w:val="decimal"/>
      <w:suff w:val="nothing"/>
      <w:lvlText w:val="%1、"/>
      <w:lvlJc w:val="left"/>
    </w:lvl>
  </w:abstractNum>
  <w:num w:numId="1">
    <w:abstractNumId w:val="3"/>
  </w:num>
  <w:num w:numId="2">
    <w:abstractNumId w:val="4"/>
  </w:num>
  <w:num w:numId="3">
    <w:abstractNumId w:val="8"/>
  </w:num>
  <w:num w:numId="4">
    <w:abstractNumId w:val="7"/>
  </w:num>
  <w:num w:numId="5">
    <w:abstractNumId w:val="5"/>
  </w:num>
  <w:num w:numId="6">
    <w:abstractNumId w:val="0"/>
  </w:num>
  <w:num w:numId="7">
    <w:abstractNumId w:val="1"/>
  </w:num>
  <w:num w:numId="8">
    <w:abstractNumId w:val="9"/>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36fNQ0I/3DIiqMrslfX6mBMsCFM=" w:salt="d5jFReKRw5VldmtFDn5np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mYyYjRkNDBmYjIyZGUzNTkzNWJjZGY2ZjEyYTYifQ=="/>
  </w:docVars>
  <w:rsids>
    <w:rsidRoot w:val="77FB3D27"/>
    <w:rsid w:val="016E2F6B"/>
    <w:rsid w:val="026051A7"/>
    <w:rsid w:val="0442248D"/>
    <w:rsid w:val="04545D1C"/>
    <w:rsid w:val="052120A3"/>
    <w:rsid w:val="0575419C"/>
    <w:rsid w:val="06043E9E"/>
    <w:rsid w:val="07C35693"/>
    <w:rsid w:val="07ED2710"/>
    <w:rsid w:val="098A290C"/>
    <w:rsid w:val="09CF031F"/>
    <w:rsid w:val="0A193C90"/>
    <w:rsid w:val="0AE0030A"/>
    <w:rsid w:val="0CF602B9"/>
    <w:rsid w:val="0D5D5C42"/>
    <w:rsid w:val="0DAD6BC9"/>
    <w:rsid w:val="0DDE3227"/>
    <w:rsid w:val="0DF465A6"/>
    <w:rsid w:val="0E567261"/>
    <w:rsid w:val="0E7B0A75"/>
    <w:rsid w:val="0F615EBD"/>
    <w:rsid w:val="0FC65D20"/>
    <w:rsid w:val="0FDC3796"/>
    <w:rsid w:val="10863702"/>
    <w:rsid w:val="10D4446D"/>
    <w:rsid w:val="11671785"/>
    <w:rsid w:val="11F8318E"/>
    <w:rsid w:val="12696E37"/>
    <w:rsid w:val="13C06F2A"/>
    <w:rsid w:val="13DF1AA7"/>
    <w:rsid w:val="14B339AC"/>
    <w:rsid w:val="1562473D"/>
    <w:rsid w:val="15F01D49"/>
    <w:rsid w:val="16B54D41"/>
    <w:rsid w:val="179B3F36"/>
    <w:rsid w:val="180A2E6A"/>
    <w:rsid w:val="1820443C"/>
    <w:rsid w:val="18B828C6"/>
    <w:rsid w:val="19185113"/>
    <w:rsid w:val="19EC0A79"/>
    <w:rsid w:val="1A7D6EC7"/>
    <w:rsid w:val="1B0911B7"/>
    <w:rsid w:val="1B7B0307"/>
    <w:rsid w:val="1BAA299A"/>
    <w:rsid w:val="1CFD4D4B"/>
    <w:rsid w:val="20FB77F4"/>
    <w:rsid w:val="20FD531A"/>
    <w:rsid w:val="215F5FD5"/>
    <w:rsid w:val="223C1F2B"/>
    <w:rsid w:val="245C4A4D"/>
    <w:rsid w:val="2503311B"/>
    <w:rsid w:val="252A06A8"/>
    <w:rsid w:val="25583467"/>
    <w:rsid w:val="255E0351"/>
    <w:rsid w:val="2570122C"/>
    <w:rsid w:val="257A162F"/>
    <w:rsid w:val="25E940BF"/>
    <w:rsid w:val="276E2ACE"/>
    <w:rsid w:val="28E374EB"/>
    <w:rsid w:val="297B7724"/>
    <w:rsid w:val="2A581813"/>
    <w:rsid w:val="2A5E151F"/>
    <w:rsid w:val="2A685EFA"/>
    <w:rsid w:val="2B7D7783"/>
    <w:rsid w:val="2CC87124"/>
    <w:rsid w:val="2CD5539D"/>
    <w:rsid w:val="2ED3590C"/>
    <w:rsid w:val="2EE47B19"/>
    <w:rsid w:val="2F5E5B1E"/>
    <w:rsid w:val="2FA87A8C"/>
    <w:rsid w:val="315E3BB3"/>
    <w:rsid w:val="316311C9"/>
    <w:rsid w:val="31C75BFC"/>
    <w:rsid w:val="31CC3212"/>
    <w:rsid w:val="33C57F19"/>
    <w:rsid w:val="34052A0C"/>
    <w:rsid w:val="3445105A"/>
    <w:rsid w:val="349B6ECC"/>
    <w:rsid w:val="354D466A"/>
    <w:rsid w:val="35D00DF7"/>
    <w:rsid w:val="37621F23"/>
    <w:rsid w:val="38003C16"/>
    <w:rsid w:val="380F3E59"/>
    <w:rsid w:val="390414E4"/>
    <w:rsid w:val="3905700A"/>
    <w:rsid w:val="393578EF"/>
    <w:rsid w:val="39777F08"/>
    <w:rsid w:val="39981C2C"/>
    <w:rsid w:val="3B133C60"/>
    <w:rsid w:val="3BF770DE"/>
    <w:rsid w:val="3CF74EBC"/>
    <w:rsid w:val="3EC6723B"/>
    <w:rsid w:val="3F827606"/>
    <w:rsid w:val="3FBD23EC"/>
    <w:rsid w:val="3FF658FE"/>
    <w:rsid w:val="400B75FC"/>
    <w:rsid w:val="40754A75"/>
    <w:rsid w:val="40DE6ABE"/>
    <w:rsid w:val="41A90E7A"/>
    <w:rsid w:val="42091919"/>
    <w:rsid w:val="423B584A"/>
    <w:rsid w:val="42BF022A"/>
    <w:rsid w:val="433E55F2"/>
    <w:rsid w:val="43727992"/>
    <w:rsid w:val="451900C5"/>
    <w:rsid w:val="45A100BA"/>
    <w:rsid w:val="45DB35CC"/>
    <w:rsid w:val="462B13C4"/>
    <w:rsid w:val="46CE1383"/>
    <w:rsid w:val="46D562D2"/>
    <w:rsid w:val="46D70238"/>
    <w:rsid w:val="49746212"/>
    <w:rsid w:val="4989333F"/>
    <w:rsid w:val="4B1F3F5B"/>
    <w:rsid w:val="4B337A07"/>
    <w:rsid w:val="4BFF5B3B"/>
    <w:rsid w:val="4CC27294"/>
    <w:rsid w:val="4CF3744D"/>
    <w:rsid w:val="50016325"/>
    <w:rsid w:val="511C41B8"/>
    <w:rsid w:val="51A21442"/>
    <w:rsid w:val="53982AFD"/>
    <w:rsid w:val="53E915AA"/>
    <w:rsid w:val="545C1D7C"/>
    <w:rsid w:val="555869E7"/>
    <w:rsid w:val="55592760"/>
    <w:rsid w:val="56114DE8"/>
    <w:rsid w:val="56C9121F"/>
    <w:rsid w:val="57945CD1"/>
    <w:rsid w:val="5A1D1FAE"/>
    <w:rsid w:val="5A70032F"/>
    <w:rsid w:val="5AA12BDF"/>
    <w:rsid w:val="5AB741B0"/>
    <w:rsid w:val="5AC661A1"/>
    <w:rsid w:val="5B323837"/>
    <w:rsid w:val="5B6339F0"/>
    <w:rsid w:val="5B8F47E5"/>
    <w:rsid w:val="5BB24978"/>
    <w:rsid w:val="5BCA7F13"/>
    <w:rsid w:val="5C50666A"/>
    <w:rsid w:val="5C62639E"/>
    <w:rsid w:val="5E385608"/>
    <w:rsid w:val="5EE17A4E"/>
    <w:rsid w:val="5F683CCB"/>
    <w:rsid w:val="5FA97E40"/>
    <w:rsid w:val="60A76A75"/>
    <w:rsid w:val="60D96503"/>
    <w:rsid w:val="619A3EE4"/>
    <w:rsid w:val="62471813"/>
    <w:rsid w:val="629E7A04"/>
    <w:rsid w:val="62B8189F"/>
    <w:rsid w:val="637C5F97"/>
    <w:rsid w:val="63822E81"/>
    <w:rsid w:val="63860BC4"/>
    <w:rsid w:val="63A10D76"/>
    <w:rsid w:val="63B3128D"/>
    <w:rsid w:val="63C67212"/>
    <w:rsid w:val="640D3093"/>
    <w:rsid w:val="65412E32"/>
    <w:rsid w:val="68C77CB4"/>
    <w:rsid w:val="6A794FDE"/>
    <w:rsid w:val="6A933BC6"/>
    <w:rsid w:val="6B9A16B0"/>
    <w:rsid w:val="6C3867D3"/>
    <w:rsid w:val="6C3B62C3"/>
    <w:rsid w:val="6C5C0714"/>
    <w:rsid w:val="6D26779F"/>
    <w:rsid w:val="6D480C98"/>
    <w:rsid w:val="6D8617C0"/>
    <w:rsid w:val="6F595256"/>
    <w:rsid w:val="733968C2"/>
    <w:rsid w:val="73B057E9"/>
    <w:rsid w:val="73EB6821"/>
    <w:rsid w:val="743261FE"/>
    <w:rsid w:val="74597C2E"/>
    <w:rsid w:val="75D02793"/>
    <w:rsid w:val="75E55C1E"/>
    <w:rsid w:val="769211D6"/>
    <w:rsid w:val="77FB3D27"/>
    <w:rsid w:val="78CA4C57"/>
    <w:rsid w:val="78F47F26"/>
    <w:rsid w:val="799A6D1F"/>
    <w:rsid w:val="7B705F89"/>
    <w:rsid w:val="7B9A4DB4"/>
    <w:rsid w:val="7BBD0AA3"/>
    <w:rsid w:val="7C547659"/>
    <w:rsid w:val="7C952B5D"/>
    <w:rsid w:val="7CA0464C"/>
    <w:rsid w:val="7DA41F1A"/>
    <w:rsid w:val="7DBF0B02"/>
    <w:rsid w:val="7F1906E6"/>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lang w:val="en-US" w:eastAsia="zh-CN" w:bidi="ar-SA"/>
    </w:rPr>
  </w:style>
  <w:style w:type="paragraph" w:styleId="3">
    <w:name w:val="heading 1"/>
    <w:basedOn w:val="1"/>
    <w:next w:val="1"/>
    <w:autoRedefine/>
    <w:qFormat/>
    <w:uiPriority w:val="99"/>
    <w:pPr>
      <w:keepNext/>
      <w:keepLines/>
      <w:spacing w:before="340" w:after="330" w:line="240" w:lineRule="auto"/>
      <w:jc w:val="center"/>
      <w:outlineLvl w:val="0"/>
    </w:pPr>
    <w:rPr>
      <w:rFonts w:ascii="Times New Roman" w:hAnsi="Times New Roman" w:eastAsia="宋体"/>
      <w:b/>
      <w:kern w:val="44"/>
      <w:sz w:val="44"/>
    </w:rPr>
  </w:style>
  <w:style w:type="paragraph" w:styleId="2">
    <w:name w:val="heading 2"/>
    <w:basedOn w:val="1"/>
    <w:next w:val="1"/>
    <w:autoRedefine/>
    <w:qFormat/>
    <w:uiPriority w:val="99"/>
    <w:pPr>
      <w:keepNext/>
      <w:keepLines/>
      <w:widowControl w:val="0"/>
      <w:spacing w:before="260" w:after="260" w:line="415" w:lineRule="auto"/>
      <w:jc w:val="both"/>
      <w:outlineLvl w:val="1"/>
    </w:pPr>
    <w:rPr>
      <w:rFonts w:ascii="Arial" w:hAnsi="Arial" w:eastAsia="新宋体"/>
      <w:b/>
      <w:bCs/>
      <w:kern w:val="2"/>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style>
  <w:style w:type="paragraph" w:styleId="5">
    <w:name w:val="Body Text"/>
    <w:basedOn w:val="1"/>
    <w:autoRedefine/>
    <w:qFormat/>
    <w:uiPriority w:val="99"/>
    <w:pPr>
      <w:spacing w:line="360" w:lineRule="auto"/>
    </w:pPr>
    <w:rPr>
      <w:rFonts w:ascii="宋体"/>
      <w:sz w:val="24"/>
    </w:rPr>
  </w:style>
  <w:style w:type="paragraph" w:styleId="6">
    <w:name w:val="Body Text Indent"/>
    <w:basedOn w:val="1"/>
    <w:next w:val="7"/>
    <w:autoRedefine/>
    <w:qFormat/>
    <w:uiPriority w:val="99"/>
    <w:pPr>
      <w:spacing w:after="120"/>
      <w:ind w:left="420" w:leftChars="200"/>
    </w:pPr>
  </w:style>
  <w:style w:type="paragraph" w:customStyle="1" w:styleId="7">
    <w:name w:val="Default"/>
    <w:next w:val="1"/>
    <w:autoRedefine/>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paragraph" w:styleId="8">
    <w:name w:val="toc 3"/>
    <w:basedOn w:val="1"/>
    <w:next w:val="1"/>
    <w:autoRedefine/>
    <w:uiPriority w:val="0"/>
    <w:pPr>
      <w:ind w:left="840" w:leftChars="400"/>
    </w:pPr>
  </w:style>
  <w:style w:type="paragraph" w:styleId="9">
    <w:name w:val="Plain Text"/>
    <w:basedOn w:val="1"/>
    <w:autoRedefine/>
    <w:qFormat/>
    <w:uiPriority w:val="99"/>
    <w:pPr>
      <w:widowControl w:val="0"/>
      <w:jc w:val="both"/>
    </w:pPr>
    <w:rPr>
      <w:rFonts w:ascii="宋体" w:hAnsi="Courier New"/>
      <w:kern w:val="2"/>
      <w:sz w:val="21"/>
    </w:rPr>
  </w:style>
  <w:style w:type="paragraph" w:styleId="10">
    <w:name w:val="footer"/>
    <w:basedOn w:val="1"/>
    <w:autoRedefine/>
    <w:qFormat/>
    <w:uiPriority w:val="99"/>
    <w:pPr>
      <w:tabs>
        <w:tab w:val="center" w:pos="4153"/>
        <w:tab w:val="right" w:pos="8306"/>
      </w:tabs>
      <w:snapToGrid w:val="0"/>
    </w:pPr>
    <w:rPr>
      <w:sz w:val="18"/>
    </w:rPr>
  </w:style>
  <w:style w:type="paragraph" w:styleId="11">
    <w:name w:val="toc 1"/>
    <w:basedOn w:val="1"/>
    <w:next w:val="1"/>
    <w:autoRedefine/>
    <w:qFormat/>
    <w:uiPriority w:val="99"/>
    <w:pPr>
      <w:tabs>
        <w:tab w:val="right" w:leader="dot" w:pos="9345"/>
      </w:tabs>
      <w:spacing w:before="120" w:after="120" w:line="440" w:lineRule="exact"/>
    </w:pPr>
    <w:rPr>
      <w:rFonts w:ascii="仿宋_GB2312" w:eastAsia="仿宋_GB2312"/>
      <w:b/>
      <w:bCs/>
      <w:caps/>
    </w:rPr>
  </w:style>
  <w:style w:type="paragraph" w:styleId="12">
    <w:name w:val="toc 2"/>
    <w:basedOn w:val="1"/>
    <w:next w:val="1"/>
    <w:autoRedefine/>
    <w:qFormat/>
    <w:uiPriority w:val="39"/>
    <w:pPr>
      <w:widowControl w:val="0"/>
      <w:tabs>
        <w:tab w:val="right" w:leader="dot" w:pos="9345"/>
      </w:tabs>
      <w:spacing w:line="440" w:lineRule="exact"/>
      <w:ind w:left="198" w:firstLine="768" w:firstLineChars="320"/>
    </w:pPr>
    <w:rPr>
      <w:smallCaps/>
    </w:r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4">
    <w:name w:val="Normal (Web)"/>
    <w:basedOn w:val="1"/>
    <w:autoRedefine/>
    <w:qFormat/>
    <w:uiPriority w:val="0"/>
    <w:pPr>
      <w:spacing w:before="100" w:beforeAutospacing="1" w:after="100" w:afterAutospacing="1"/>
    </w:pPr>
    <w:rPr>
      <w:rFonts w:ascii="宋体" w:hAnsi="宋体" w:cs="宋体"/>
      <w:sz w:val="24"/>
      <w:szCs w:val="24"/>
    </w:rPr>
  </w:style>
  <w:style w:type="paragraph" w:styleId="15">
    <w:name w:val="Body Text First Indent"/>
    <w:basedOn w:val="1"/>
    <w:next w:val="16"/>
    <w:autoRedefine/>
    <w:unhideWhenUsed/>
    <w:qFormat/>
    <w:uiPriority w:val="0"/>
    <w:pPr>
      <w:spacing w:after="120" w:line="240" w:lineRule="auto"/>
      <w:ind w:firstLine="420" w:firstLineChars="100"/>
    </w:pPr>
    <w:rPr>
      <w:rFonts w:ascii="Times New Roman"/>
      <w:sz w:val="20"/>
    </w:rPr>
  </w:style>
  <w:style w:type="paragraph" w:styleId="16">
    <w:name w:val="Body Text First Indent 2"/>
    <w:basedOn w:val="6"/>
    <w:next w:val="1"/>
    <w:autoRedefine/>
    <w:qFormat/>
    <w:uiPriority w:val="0"/>
    <w:pPr>
      <w:spacing w:before="100" w:beforeAutospacing="1" w:after="120" w:line="360" w:lineRule="auto"/>
      <w:ind w:left="420" w:firstLine="420"/>
    </w:pPr>
    <w:rPr>
      <w:rFonts w:eastAsia="Arial Unicode MS"/>
      <w:color w:val="000000"/>
      <w:kern w:val="0"/>
      <w:sz w:val="20"/>
      <w:szCs w:val="20"/>
    </w:rPr>
  </w:style>
  <w:style w:type="table" w:styleId="18">
    <w:name w:val="Table Grid"/>
    <w:basedOn w:val="17"/>
    <w:autoRedefine/>
    <w:qFormat/>
    <w:uiPriority w:val="99"/>
    <w:pPr>
      <w:widowControl w:val="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autoRedefine/>
    <w:qFormat/>
    <w:uiPriority w:val="99"/>
    <w:rPr>
      <w:rFonts w:cs="Times New Roman"/>
    </w:rPr>
  </w:style>
  <w:style w:type="character" w:styleId="21">
    <w:name w:val="Hyperlink"/>
    <w:autoRedefine/>
    <w:qFormat/>
    <w:uiPriority w:val="0"/>
    <w:rPr>
      <w:rFonts w:cs="Times New Roman"/>
      <w:color w:val="0000FF"/>
      <w:u w:val="single"/>
    </w:rPr>
  </w:style>
  <w:style w:type="paragraph" w:customStyle="1" w:styleId="22">
    <w:name w:val="样式7"/>
    <w:basedOn w:val="1"/>
    <w:link w:val="25"/>
    <w:autoRedefine/>
    <w:qFormat/>
    <w:uiPriority w:val="99"/>
    <w:pPr>
      <w:spacing w:line="480" w:lineRule="exact"/>
      <w:jc w:val="center"/>
    </w:pPr>
    <w:rPr>
      <w:rFonts w:eastAsia="方正大标宋简体"/>
      <w:spacing w:val="6"/>
      <w:sz w:val="44"/>
    </w:rPr>
  </w:style>
  <w:style w:type="paragraph" w:customStyle="1" w:styleId="23">
    <w:name w:val="cjk"/>
    <w:basedOn w:val="1"/>
    <w:autoRedefine/>
    <w:qFormat/>
    <w:uiPriority w:val="0"/>
    <w:pPr>
      <w:spacing w:before="100" w:beforeAutospacing="1" w:after="100" w:afterAutospacing="1"/>
    </w:pPr>
    <w:rPr>
      <w:rFonts w:ascii="宋体" w:hAnsi="宋体" w:cs="宋体"/>
      <w:sz w:val="24"/>
      <w:szCs w:val="24"/>
    </w:rPr>
  </w:style>
  <w:style w:type="paragraph" w:customStyle="1" w:styleId="24">
    <w:name w:val="Char"/>
    <w:basedOn w:val="1"/>
    <w:autoRedefine/>
    <w:qFormat/>
    <w:uiPriority w:val="99"/>
    <w:pPr>
      <w:widowControl w:val="0"/>
      <w:jc w:val="both"/>
    </w:pPr>
    <w:rPr>
      <w:rFonts w:ascii="仿宋_GB2312" w:eastAsia="仿宋_GB2312"/>
      <w:b/>
      <w:kern w:val="2"/>
      <w:sz w:val="32"/>
      <w:szCs w:val="32"/>
    </w:rPr>
  </w:style>
  <w:style w:type="character" w:customStyle="1" w:styleId="25">
    <w:name w:val="样式7 Char"/>
    <w:link w:val="22"/>
    <w:autoRedefine/>
    <w:qFormat/>
    <w:uiPriority w:val="99"/>
    <w:rPr>
      <w:rFonts w:eastAsia="方正大标宋简体"/>
      <w:spacing w:val="6"/>
      <w:sz w:val="44"/>
    </w:rPr>
  </w:style>
  <w:style w:type="paragraph" w:customStyle="1" w:styleId="26">
    <w:name w:val="BodyText1I"/>
    <w:basedOn w:val="27"/>
    <w:autoRedefine/>
    <w:qFormat/>
    <w:uiPriority w:val="99"/>
    <w:pPr>
      <w:ind w:firstLine="420" w:firstLineChars="100"/>
    </w:pPr>
  </w:style>
  <w:style w:type="paragraph" w:customStyle="1" w:styleId="27">
    <w:name w:val="BodyText"/>
    <w:basedOn w:val="1"/>
    <w:autoRedefine/>
    <w:qFormat/>
    <w:uiPriority w:val="99"/>
    <w:pPr>
      <w:spacing w:after="120"/>
    </w:p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p0"/>
    <w:basedOn w:val="1"/>
    <w:autoRedefine/>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2024-04-16T02:09:00Z</dcterms:created>
  <dc:creator>陈鸽</dc:creator>
  <cp:lastModifiedBy>陈鸽</cp:lastModifiedBy>
  <cp:lastPrinted>2024-05-29T00:58:00Z</cp:lastPrinted>
  <dcterms:modified xsi:type="dcterms:W3CDTF">2024-05-29T02:00:55Z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239A567C35044E61A43083641A2DC2C9_13</vt:lpwstr>
  </property>
</Properties>
</file>