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ascii="Times New Roman" w:hAnsi="Times New Roman"/>
          <w:sz w:val="52"/>
          <w:szCs w:val="52"/>
        </w:rPr>
        <w:sectPr>
          <w:headerReference r:id="rId3" w:type="default"/>
          <w:pgSz w:w="23814" w:h="16839" w:orient="landscape"/>
          <w:pgMar w:top="1800" w:right="1440" w:bottom="1800" w:left="1440" w:header="851" w:footer="992" w:gutter="0"/>
          <w:cols w:space="425" w:num="1"/>
          <w:docGrid w:type="lines" w:linePitch="312" w:charSpace="0"/>
        </w:sectPr>
      </w:pPr>
      <w:r>
        <w:rPr>
          <w:rFonts w:ascii="Times New Roman" w:hAnsi="Times New Roman"/>
          <w:sz w:val="52"/>
          <w:szCs w:val="52"/>
        </w:rPr>
        <w:t xml:space="preserve"> </w:t>
      </w:r>
      <w:r>
        <w:rPr>
          <w:rFonts w:hint="eastAsia" w:ascii="Times New Roman" w:hAnsi="Times New Roman"/>
          <w:sz w:val="52"/>
          <w:szCs w:val="52"/>
          <w:lang w:val="en-US" w:eastAsia="zh-CN"/>
        </w:rPr>
        <w:t>灵宝市豫灵镇庙上小学改扩建综合楼</w:t>
      </w:r>
      <w:r>
        <w:rPr>
          <w:rFonts w:ascii="Times New Roman" w:hAnsi="Times New Roman"/>
          <w:sz w:val="52"/>
          <w:szCs w:val="52"/>
        </w:rPr>
        <w:t>减震分析报告</w:t>
      </w:r>
    </w:p>
    <w:p>
      <w:pPr>
        <w:pStyle w:val="29"/>
        <w:tabs>
          <w:tab w:val="right" w:leader="dot" w:pos="10254"/>
        </w:tabs>
        <w:rPr>
          <w:sz w:val="28"/>
          <w:szCs w:val="32"/>
        </w:rPr>
      </w:pPr>
      <w:r>
        <w:rPr>
          <w:rFonts w:ascii="Times New Roman" w:hAnsi="Times New Roman"/>
          <w:bCs/>
          <w:sz w:val="52"/>
          <w:szCs w:val="52"/>
          <w:lang w:val="zh-CN"/>
        </w:rPr>
        <w:fldChar w:fldCharType="begin"/>
      </w:r>
      <w:r>
        <w:rPr>
          <w:rFonts w:ascii="Times New Roman" w:hAnsi="Times New Roman"/>
          <w:bCs/>
          <w:sz w:val="52"/>
          <w:szCs w:val="52"/>
          <w:lang w:val="zh-CN"/>
        </w:rPr>
        <w:instrText xml:space="preserve"> TOC \o "1-4" \h \z \u </w:instrText>
      </w:r>
      <w:r>
        <w:rPr>
          <w:rFonts w:ascii="Times New Roman" w:hAnsi="Times New Roman"/>
          <w:bCs/>
          <w:sz w:val="52"/>
          <w:szCs w:val="52"/>
          <w:lang w:val="zh-CN"/>
        </w:rPr>
        <w:fldChar w:fldCharType="separate"/>
      </w: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_Toc16646 </w:instrText>
      </w:r>
      <w:r>
        <w:rPr>
          <w:rFonts w:ascii="Times New Roman" w:hAnsi="Times New Roman"/>
          <w:bCs/>
          <w:sz w:val="28"/>
          <w:szCs w:val="96"/>
          <w:lang w:val="zh-CN"/>
        </w:rPr>
        <w:fldChar w:fldCharType="separate"/>
      </w:r>
      <w:r>
        <w:rPr>
          <w:rFonts w:ascii="Times New Roman" w:hAnsi="Times New Roman"/>
          <w:sz w:val="28"/>
          <w:szCs w:val="32"/>
        </w:rPr>
        <w:t>第一部分 减震设计思路篇</w:t>
      </w:r>
      <w:r>
        <w:rPr>
          <w:sz w:val="28"/>
          <w:szCs w:val="32"/>
        </w:rPr>
        <w:tab/>
      </w:r>
      <w:r>
        <w:rPr>
          <w:sz w:val="28"/>
          <w:szCs w:val="32"/>
        </w:rPr>
        <w:fldChar w:fldCharType="begin"/>
      </w:r>
      <w:r>
        <w:rPr>
          <w:sz w:val="28"/>
          <w:szCs w:val="32"/>
        </w:rPr>
        <w:instrText xml:space="preserve"> PAGEREF _Toc16646 \h </w:instrText>
      </w:r>
      <w:r>
        <w:rPr>
          <w:sz w:val="28"/>
          <w:szCs w:val="32"/>
        </w:rPr>
        <w:fldChar w:fldCharType="separate"/>
      </w:r>
      <w:r>
        <w:rPr>
          <w:sz w:val="28"/>
          <w:szCs w:val="32"/>
        </w:rPr>
        <w:t>1</w:t>
      </w:r>
      <w:r>
        <w:rPr>
          <w:sz w:val="28"/>
          <w:szCs w:val="32"/>
        </w:rPr>
        <w:fldChar w:fldCharType="end"/>
      </w:r>
      <w:r>
        <w:rPr>
          <w:rFonts w:ascii="Times New Roman" w:hAnsi="Times New Roman"/>
          <w:bCs/>
          <w:sz w:val="28"/>
          <w:szCs w:val="96"/>
          <w:lang w:val="zh-CN"/>
        </w:rPr>
        <w:fldChar w:fldCharType="end"/>
      </w:r>
    </w:p>
    <w:p>
      <w:pPr>
        <w:pStyle w:val="34"/>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_Toc9325 </w:instrText>
      </w:r>
      <w:r>
        <w:rPr>
          <w:rFonts w:ascii="Times New Roman" w:hAnsi="Times New Roman"/>
          <w:bCs/>
          <w:sz w:val="28"/>
          <w:szCs w:val="96"/>
          <w:lang w:val="zh-CN"/>
        </w:rPr>
        <w:fldChar w:fldCharType="separate"/>
      </w:r>
      <w:r>
        <w:rPr>
          <w:rFonts w:ascii="Times New Roman" w:hAnsi="Times New Roman"/>
          <w:sz w:val="28"/>
          <w:szCs w:val="32"/>
        </w:rPr>
        <w:t>1 结构抗震思路</w:t>
      </w:r>
      <w:r>
        <w:rPr>
          <w:sz w:val="28"/>
          <w:szCs w:val="32"/>
        </w:rPr>
        <w:tab/>
      </w:r>
      <w:r>
        <w:rPr>
          <w:sz w:val="28"/>
          <w:szCs w:val="32"/>
        </w:rPr>
        <w:fldChar w:fldCharType="begin"/>
      </w:r>
      <w:r>
        <w:rPr>
          <w:sz w:val="28"/>
          <w:szCs w:val="32"/>
        </w:rPr>
        <w:instrText xml:space="preserve"> PAGEREF _Toc9325 \h </w:instrText>
      </w:r>
      <w:r>
        <w:rPr>
          <w:sz w:val="28"/>
          <w:szCs w:val="32"/>
        </w:rPr>
        <w:fldChar w:fldCharType="separate"/>
      </w:r>
      <w:r>
        <w:rPr>
          <w:sz w:val="28"/>
          <w:szCs w:val="32"/>
        </w:rPr>
        <w:t>1</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_Toc4034 </w:instrText>
      </w:r>
      <w:r>
        <w:rPr>
          <w:rFonts w:ascii="Times New Roman" w:hAnsi="Times New Roman"/>
          <w:bCs/>
          <w:sz w:val="28"/>
          <w:szCs w:val="96"/>
          <w:lang w:val="zh-CN"/>
        </w:rPr>
        <w:fldChar w:fldCharType="separate"/>
      </w:r>
      <w:r>
        <w:rPr>
          <w:sz w:val="28"/>
          <w:szCs w:val="40"/>
        </w:rPr>
        <w:t>1.1 结构抗震设计</w:t>
      </w:r>
      <w:r>
        <w:rPr>
          <w:sz w:val="28"/>
          <w:szCs w:val="32"/>
        </w:rPr>
        <w:tab/>
      </w:r>
      <w:r>
        <w:rPr>
          <w:sz w:val="28"/>
          <w:szCs w:val="32"/>
        </w:rPr>
        <w:fldChar w:fldCharType="begin"/>
      </w:r>
      <w:r>
        <w:rPr>
          <w:sz w:val="28"/>
          <w:szCs w:val="32"/>
        </w:rPr>
        <w:instrText xml:space="preserve"> PAGEREF _Toc4034 \h </w:instrText>
      </w:r>
      <w:r>
        <w:rPr>
          <w:sz w:val="28"/>
          <w:szCs w:val="32"/>
        </w:rPr>
        <w:fldChar w:fldCharType="separate"/>
      </w:r>
      <w:r>
        <w:rPr>
          <w:sz w:val="28"/>
          <w:szCs w:val="32"/>
        </w:rPr>
        <w:t>1</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_Toc9561 </w:instrText>
      </w:r>
      <w:r>
        <w:rPr>
          <w:rFonts w:ascii="Times New Roman" w:hAnsi="Times New Roman"/>
          <w:bCs/>
          <w:sz w:val="28"/>
          <w:szCs w:val="96"/>
          <w:lang w:val="zh-CN"/>
        </w:rPr>
        <w:fldChar w:fldCharType="separate"/>
      </w:r>
      <w:r>
        <w:rPr>
          <w:sz w:val="28"/>
          <w:szCs w:val="40"/>
        </w:rPr>
        <w:t>1.2 采用消能减震技术</w:t>
      </w:r>
      <w:r>
        <w:rPr>
          <w:sz w:val="28"/>
          <w:szCs w:val="32"/>
        </w:rPr>
        <w:tab/>
      </w:r>
      <w:r>
        <w:rPr>
          <w:sz w:val="28"/>
          <w:szCs w:val="32"/>
        </w:rPr>
        <w:fldChar w:fldCharType="begin"/>
      </w:r>
      <w:r>
        <w:rPr>
          <w:sz w:val="28"/>
          <w:szCs w:val="32"/>
        </w:rPr>
        <w:instrText xml:space="preserve"> PAGEREF _Toc9561 \h </w:instrText>
      </w:r>
      <w:r>
        <w:rPr>
          <w:sz w:val="28"/>
          <w:szCs w:val="32"/>
        </w:rPr>
        <w:fldChar w:fldCharType="separate"/>
      </w:r>
      <w:r>
        <w:rPr>
          <w:sz w:val="28"/>
          <w:szCs w:val="32"/>
        </w:rPr>
        <w:t>1</w:t>
      </w:r>
      <w:r>
        <w:rPr>
          <w:sz w:val="28"/>
          <w:szCs w:val="32"/>
        </w:rPr>
        <w:fldChar w:fldCharType="end"/>
      </w:r>
      <w:r>
        <w:rPr>
          <w:rFonts w:ascii="Times New Roman" w:hAnsi="Times New Roman"/>
          <w:bCs/>
          <w:sz w:val="28"/>
          <w:szCs w:val="96"/>
          <w:lang w:val="zh-CN"/>
        </w:rPr>
        <w:fldChar w:fldCharType="end"/>
      </w:r>
    </w:p>
    <w:p>
      <w:pPr>
        <w:pStyle w:val="34"/>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_Toc21823 </w:instrText>
      </w:r>
      <w:r>
        <w:rPr>
          <w:rFonts w:ascii="Times New Roman" w:hAnsi="Times New Roman"/>
          <w:bCs/>
          <w:sz w:val="28"/>
          <w:szCs w:val="96"/>
          <w:lang w:val="zh-CN"/>
        </w:rPr>
        <w:fldChar w:fldCharType="separate"/>
      </w:r>
      <w:r>
        <w:rPr>
          <w:rFonts w:ascii="Times New Roman" w:hAnsi="Times New Roman"/>
          <w:sz w:val="28"/>
          <w:szCs w:val="32"/>
        </w:rPr>
        <w:t>2 减震设计依据及方法</w:t>
      </w:r>
      <w:r>
        <w:rPr>
          <w:sz w:val="28"/>
          <w:szCs w:val="32"/>
        </w:rPr>
        <w:tab/>
      </w:r>
      <w:r>
        <w:rPr>
          <w:sz w:val="28"/>
          <w:szCs w:val="32"/>
        </w:rPr>
        <w:fldChar w:fldCharType="begin"/>
      </w:r>
      <w:r>
        <w:rPr>
          <w:sz w:val="28"/>
          <w:szCs w:val="32"/>
        </w:rPr>
        <w:instrText xml:space="preserve"> PAGEREF _Toc21823 \h </w:instrText>
      </w:r>
      <w:r>
        <w:rPr>
          <w:sz w:val="28"/>
          <w:szCs w:val="32"/>
        </w:rPr>
        <w:fldChar w:fldCharType="separate"/>
      </w:r>
      <w:r>
        <w:rPr>
          <w:sz w:val="28"/>
          <w:szCs w:val="32"/>
        </w:rPr>
        <w:t>1</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_Toc19773 </w:instrText>
      </w:r>
      <w:r>
        <w:rPr>
          <w:rFonts w:ascii="Times New Roman" w:hAnsi="Times New Roman"/>
          <w:bCs/>
          <w:sz w:val="28"/>
          <w:szCs w:val="96"/>
          <w:lang w:val="zh-CN"/>
        </w:rPr>
        <w:fldChar w:fldCharType="separate"/>
      </w:r>
      <w:r>
        <w:rPr>
          <w:sz w:val="28"/>
          <w:szCs w:val="40"/>
        </w:rPr>
        <w:t>2.1 设计依据</w:t>
      </w:r>
      <w:r>
        <w:rPr>
          <w:sz w:val="28"/>
          <w:szCs w:val="32"/>
        </w:rPr>
        <w:tab/>
      </w:r>
      <w:r>
        <w:rPr>
          <w:sz w:val="28"/>
          <w:szCs w:val="32"/>
        </w:rPr>
        <w:fldChar w:fldCharType="begin"/>
      </w:r>
      <w:r>
        <w:rPr>
          <w:sz w:val="28"/>
          <w:szCs w:val="32"/>
        </w:rPr>
        <w:instrText xml:space="preserve"> PAGEREF _Toc19773 \h </w:instrText>
      </w:r>
      <w:r>
        <w:rPr>
          <w:sz w:val="28"/>
          <w:szCs w:val="32"/>
        </w:rPr>
        <w:fldChar w:fldCharType="separate"/>
      </w:r>
      <w:r>
        <w:rPr>
          <w:sz w:val="28"/>
          <w:szCs w:val="32"/>
        </w:rPr>
        <w:t>1</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_Toc290 </w:instrText>
      </w:r>
      <w:r>
        <w:rPr>
          <w:rFonts w:ascii="Times New Roman" w:hAnsi="Times New Roman"/>
          <w:bCs/>
          <w:sz w:val="28"/>
          <w:szCs w:val="96"/>
          <w:lang w:val="zh-CN"/>
        </w:rPr>
        <w:fldChar w:fldCharType="separate"/>
      </w:r>
      <w:r>
        <w:rPr>
          <w:sz w:val="28"/>
          <w:szCs w:val="40"/>
        </w:rPr>
        <w:t>2.2 设计原则</w:t>
      </w:r>
      <w:r>
        <w:rPr>
          <w:sz w:val="28"/>
          <w:szCs w:val="32"/>
        </w:rPr>
        <w:tab/>
      </w:r>
      <w:r>
        <w:rPr>
          <w:sz w:val="28"/>
          <w:szCs w:val="32"/>
        </w:rPr>
        <w:fldChar w:fldCharType="begin"/>
      </w:r>
      <w:r>
        <w:rPr>
          <w:sz w:val="28"/>
          <w:szCs w:val="32"/>
        </w:rPr>
        <w:instrText xml:space="preserve"> PAGEREF _Toc290 \h </w:instrText>
      </w:r>
      <w:r>
        <w:rPr>
          <w:sz w:val="28"/>
          <w:szCs w:val="32"/>
        </w:rPr>
        <w:fldChar w:fldCharType="separate"/>
      </w:r>
      <w:r>
        <w:rPr>
          <w:sz w:val="28"/>
          <w:szCs w:val="32"/>
        </w:rPr>
        <w:t>2</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_Toc14596 </w:instrText>
      </w:r>
      <w:r>
        <w:rPr>
          <w:rFonts w:ascii="Times New Roman" w:hAnsi="Times New Roman"/>
          <w:bCs/>
          <w:sz w:val="28"/>
          <w:szCs w:val="96"/>
          <w:lang w:val="zh-CN"/>
        </w:rPr>
        <w:fldChar w:fldCharType="separate"/>
      </w:r>
      <w:r>
        <w:rPr>
          <w:sz w:val="28"/>
          <w:szCs w:val="40"/>
        </w:rPr>
        <w:t>2.3 结构设计方案</w:t>
      </w:r>
      <w:r>
        <w:rPr>
          <w:sz w:val="28"/>
          <w:szCs w:val="32"/>
        </w:rPr>
        <w:tab/>
      </w:r>
      <w:r>
        <w:rPr>
          <w:sz w:val="28"/>
          <w:szCs w:val="32"/>
        </w:rPr>
        <w:fldChar w:fldCharType="begin"/>
      </w:r>
      <w:r>
        <w:rPr>
          <w:sz w:val="28"/>
          <w:szCs w:val="32"/>
        </w:rPr>
        <w:instrText xml:space="preserve"> PAGEREF _Toc14596 \h </w:instrText>
      </w:r>
      <w:r>
        <w:rPr>
          <w:sz w:val="28"/>
          <w:szCs w:val="32"/>
        </w:rPr>
        <w:fldChar w:fldCharType="separate"/>
      </w:r>
      <w:r>
        <w:rPr>
          <w:sz w:val="28"/>
          <w:szCs w:val="32"/>
        </w:rPr>
        <w:t>2</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_Toc24862 </w:instrText>
      </w:r>
      <w:r>
        <w:rPr>
          <w:rFonts w:ascii="Times New Roman" w:hAnsi="Times New Roman"/>
          <w:bCs/>
          <w:sz w:val="28"/>
          <w:szCs w:val="96"/>
          <w:lang w:val="zh-CN"/>
        </w:rPr>
        <w:fldChar w:fldCharType="separate"/>
      </w:r>
      <w:r>
        <w:rPr>
          <w:sz w:val="28"/>
          <w:szCs w:val="40"/>
          <w:lang w:val="en-US"/>
        </w:rPr>
        <w:t>2.4 黏滞阻尼器 (VFD)</w:t>
      </w:r>
      <w:r>
        <w:rPr>
          <w:sz w:val="28"/>
          <w:szCs w:val="32"/>
        </w:rPr>
        <w:tab/>
      </w:r>
      <w:r>
        <w:rPr>
          <w:sz w:val="28"/>
          <w:szCs w:val="32"/>
        </w:rPr>
        <w:fldChar w:fldCharType="begin"/>
      </w:r>
      <w:r>
        <w:rPr>
          <w:sz w:val="28"/>
          <w:szCs w:val="32"/>
        </w:rPr>
        <w:instrText xml:space="preserve"> PAGEREF _Toc24862 \h </w:instrText>
      </w:r>
      <w:r>
        <w:rPr>
          <w:sz w:val="28"/>
          <w:szCs w:val="32"/>
        </w:rPr>
        <w:fldChar w:fldCharType="separate"/>
      </w:r>
      <w:r>
        <w:rPr>
          <w:sz w:val="28"/>
          <w:szCs w:val="32"/>
        </w:rPr>
        <w:t>2</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_Toc23103 </w:instrText>
      </w:r>
      <w:r>
        <w:rPr>
          <w:rFonts w:ascii="Times New Roman" w:hAnsi="Times New Roman"/>
          <w:bCs/>
          <w:sz w:val="28"/>
          <w:szCs w:val="96"/>
          <w:lang w:val="zh-CN"/>
        </w:rPr>
        <w:fldChar w:fldCharType="separate"/>
      </w:r>
      <w:r>
        <w:rPr>
          <w:sz w:val="28"/>
          <w:szCs w:val="40"/>
        </w:rPr>
        <w:t>2.5 所采用的分析软件</w:t>
      </w:r>
      <w:r>
        <w:rPr>
          <w:sz w:val="28"/>
          <w:szCs w:val="32"/>
        </w:rPr>
        <w:tab/>
      </w:r>
      <w:r>
        <w:rPr>
          <w:sz w:val="28"/>
          <w:szCs w:val="32"/>
        </w:rPr>
        <w:fldChar w:fldCharType="begin"/>
      </w:r>
      <w:r>
        <w:rPr>
          <w:sz w:val="28"/>
          <w:szCs w:val="32"/>
        </w:rPr>
        <w:instrText xml:space="preserve"> PAGEREF _Toc23103 \h </w:instrText>
      </w:r>
      <w:r>
        <w:rPr>
          <w:sz w:val="28"/>
          <w:szCs w:val="32"/>
        </w:rPr>
        <w:fldChar w:fldCharType="separate"/>
      </w:r>
      <w:r>
        <w:rPr>
          <w:sz w:val="28"/>
          <w:szCs w:val="32"/>
        </w:rPr>
        <w:t>3</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_Toc14462 </w:instrText>
      </w:r>
      <w:r>
        <w:rPr>
          <w:rFonts w:ascii="Times New Roman" w:hAnsi="Times New Roman"/>
          <w:bCs/>
          <w:sz w:val="28"/>
          <w:szCs w:val="96"/>
          <w:lang w:val="zh-CN"/>
        </w:rPr>
        <w:fldChar w:fldCharType="separate"/>
      </w:r>
      <w:r>
        <w:rPr>
          <w:sz w:val="28"/>
          <w:szCs w:val="40"/>
        </w:rPr>
        <w:t>2.6 附加阻尼比概述</w:t>
      </w:r>
      <w:r>
        <w:rPr>
          <w:sz w:val="28"/>
          <w:szCs w:val="32"/>
        </w:rPr>
        <w:tab/>
      </w:r>
      <w:r>
        <w:rPr>
          <w:sz w:val="28"/>
          <w:szCs w:val="32"/>
        </w:rPr>
        <w:fldChar w:fldCharType="begin"/>
      </w:r>
      <w:r>
        <w:rPr>
          <w:sz w:val="28"/>
          <w:szCs w:val="32"/>
        </w:rPr>
        <w:instrText xml:space="preserve"> PAGEREF _Toc14462 \h </w:instrText>
      </w:r>
      <w:r>
        <w:rPr>
          <w:sz w:val="28"/>
          <w:szCs w:val="32"/>
        </w:rPr>
        <w:fldChar w:fldCharType="separate"/>
      </w:r>
      <w:r>
        <w:rPr>
          <w:sz w:val="28"/>
          <w:szCs w:val="32"/>
        </w:rPr>
        <w:t>3</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_Toc9990 </w:instrText>
      </w:r>
      <w:r>
        <w:rPr>
          <w:rFonts w:ascii="Times New Roman" w:hAnsi="Times New Roman"/>
          <w:bCs/>
          <w:sz w:val="28"/>
          <w:szCs w:val="96"/>
          <w:lang w:val="zh-CN"/>
        </w:rPr>
        <w:fldChar w:fldCharType="separate"/>
      </w:r>
      <w:r>
        <w:rPr>
          <w:sz w:val="28"/>
          <w:szCs w:val="40"/>
        </w:rPr>
        <w:t>2.7 减震器的安装位置和型式</w:t>
      </w:r>
      <w:r>
        <w:rPr>
          <w:sz w:val="28"/>
          <w:szCs w:val="32"/>
        </w:rPr>
        <w:tab/>
      </w:r>
      <w:r>
        <w:rPr>
          <w:sz w:val="28"/>
          <w:szCs w:val="32"/>
        </w:rPr>
        <w:fldChar w:fldCharType="begin"/>
      </w:r>
      <w:r>
        <w:rPr>
          <w:sz w:val="28"/>
          <w:szCs w:val="32"/>
        </w:rPr>
        <w:instrText xml:space="preserve"> PAGEREF _Toc9990 \h </w:instrText>
      </w:r>
      <w:r>
        <w:rPr>
          <w:sz w:val="28"/>
          <w:szCs w:val="32"/>
        </w:rPr>
        <w:fldChar w:fldCharType="separate"/>
      </w:r>
      <w:r>
        <w:rPr>
          <w:sz w:val="28"/>
          <w:szCs w:val="32"/>
        </w:rPr>
        <w:t>3</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_Toc19729 </w:instrText>
      </w:r>
      <w:r>
        <w:rPr>
          <w:rFonts w:ascii="Times New Roman" w:hAnsi="Times New Roman"/>
          <w:bCs/>
          <w:sz w:val="28"/>
          <w:szCs w:val="96"/>
          <w:lang w:val="zh-CN"/>
        </w:rPr>
        <w:fldChar w:fldCharType="separate"/>
      </w:r>
      <w:r>
        <w:rPr>
          <w:sz w:val="28"/>
          <w:szCs w:val="40"/>
        </w:rPr>
        <w:t>2.8 结构的减震目标和性能目标</w:t>
      </w:r>
      <w:r>
        <w:rPr>
          <w:sz w:val="28"/>
          <w:szCs w:val="32"/>
        </w:rPr>
        <w:tab/>
      </w:r>
      <w:r>
        <w:rPr>
          <w:sz w:val="28"/>
          <w:szCs w:val="32"/>
        </w:rPr>
        <w:fldChar w:fldCharType="begin"/>
      </w:r>
      <w:r>
        <w:rPr>
          <w:sz w:val="28"/>
          <w:szCs w:val="32"/>
        </w:rPr>
        <w:instrText xml:space="preserve"> PAGEREF _Toc19729 \h </w:instrText>
      </w:r>
      <w:r>
        <w:rPr>
          <w:sz w:val="28"/>
          <w:szCs w:val="32"/>
        </w:rPr>
        <w:fldChar w:fldCharType="separate"/>
      </w:r>
      <w:r>
        <w:rPr>
          <w:sz w:val="28"/>
          <w:szCs w:val="32"/>
        </w:rPr>
        <w:t>4</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_Toc7610 </w:instrText>
      </w:r>
      <w:r>
        <w:rPr>
          <w:rFonts w:ascii="Times New Roman" w:hAnsi="Times New Roman"/>
          <w:bCs/>
          <w:sz w:val="28"/>
          <w:szCs w:val="96"/>
          <w:lang w:val="zh-CN"/>
        </w:rPr>
        <w:fldChar w:fldCharType="separate"/>
      </w:r>
      <w:r>
        <w:rPr>
          <w:sz w:val="28"/>
          <w:szCs w:val="40"/>
        </w:rPr>
        <w:t>2.9 减震器性能检验要求</w:t>
      </w:r>
      <w:r>
        <w:rPr>
          <w:sz w:val="28"/>
          <w:szCs w:val="32"/>
        </w:rPr>
        <w:tab/>
      </w:r>
      <w:r>
        <w:rPr>
          <w:sz w:val="28"/>
          <w:szCs w:val="32"/>
        </w:rPr>
        <w:fldChar w:fldCharType="begin"/>
      </w:r>
      <w:r>
        <w:rPr>
          <w:sz w:val="28"/>
          <w:szCs w:val="32"/>
        </w:rPr>
        <w:instrText xml:space="preserve"> PAGEREF _Toc7610 \h </w:instrText>
      </w:r>
      <w:r>
        <w:rPr>
          <w:sz w:val="28"/>
          <w:szCs w:val="32"/>
        </w:rPr>
        <w:fldChar w:fldCharType="separate"/>
      </w:r>
      <w:r>
        <w:rPr>
          <w:sz w:val="28"/>
          <w:szCs w:val="32"/>
        </w:rPr>
        <w:t>4</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_Toc23634 </w:instrText>
      </w:r>
      <w:r>
        <w:rPr>
          <w:rFonts w:ascii="Times New Roman" w:hAnsi="Times New Roman"/>
          <w:bCs/>
          <w:sz w:val="28"/>
          <w:szCs w:val="96"/>
          <w:lang w:val="zh-CN"/>
        </w:rPr>
        <w:fldChar w:fldCharType="separate"/>
      </w:r>
      <w:r>
        <w:rPr>
          <w:sz w:val="28"/>
          <w:szCs w:val="40"/>
        </w:rPr>
        <w:t>2.10 减震器维护、包装、运输及贮存相关说明</w:t>
      </w:r>
      <w:r>
        <w:rPr>
          <w:sz w:val="28"/>
          <w:szCs w:val="32"/>
        </w:rPr>
        <w:tab/>
      </w:r>
      <w:r>
        <w:rPr>
          <w:sz w:val="28"/>
          <w:szCs w:val="32"/>
        </w:rPr>
        <w:fldChar w:fldCharType="begin"/>
      </w:r>
      <w:r>
        <w:rPr>
          <w:sz w:val="28"/>
          <w:szCs w:val="32"/>
        </w:rPr>
        <w:instrText xml:space="preserve"> PAGEREF _Toc23634 \h </w:instrText>
      </w:r>
      <w:r>
        <w:rPr>
          <w:sz w:val="28"/>
          <w:szCs w:val="32"/>
        </w:rPr>
        <w:fldChar w:fldCharType="separate"/>
      </w:r>
      <w:r>
        <w:rPr>
          <w:sz w:val="28"/>
          <w:szCs w:val="32"/>
        </w:rPr>
        <w:t>5</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_Toc25599 </w:instrText>
      </w:r>
      <w:r>
        <w:rPr>
          <w:rFonts w:ascii="Times New Roman" w:hAnsi="Times New Roman"/>
          <w:bCs/>
          <w:sz w:val="28"/>
          <w:szCs w:val="96"/>
          <w:lang w:val="zh-CN"/>
        </w:rPr>
        <w:fldChar w:fldCharType="separate"/>
      </w:r>
      <w:r>
        <w:rPr>
          <w:sz w:val="28"/>
          <w:szCs w:val="40"/>
        </w:rPr>
        <w:t>2.11 消能部件的施工、验算和维护要求</w:t>
      </w:r>
      <w:r>
        <w:rPr>
          <w:sz w:val="28"/>
          <w:szCs w:val="32"/>
        </w:rPr>
        <w:tab/>
      </w:r>
      <w:r>
        <w:rPr>
          <w:sz w:val="28"/>
          <w:szCs w:val="32"/>
        </w:rPr>
        <w:fldChar w:fldCharType="begin"/>
      </w:r>
      <w:r>
        <w:rPr>
          <w:sz w:val="28"/>
          <w:szCs w:val="32"/>
        </w:rPr>
        <w:instrText xml:space="preserve"> PAGEREF _Toc25599 \h </w:instrText>
      </w:r>
      <w:r>
        <w:rPr>
          <w:sz w:val="28"/>
          <w:szCs w:val="32"/>
        </w:rPr>
        <w:fldChar w:fldCharType="separate"/>
      </w:r>
      <w:r>
        <w:rPr>
          <w:sz w:val="28"/>
          <w:szCs w:val="32"/>
        </w:rPr>
        <w:t>5</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_Toc17161 </w:instrText>
      </w:r>
      <w:r>
        <w:rPr>
          <w:rFonts w:ascii="Times New Roman" w:hAnsi="Times New Roman"/>
          <w:bCs/>
          <w:sz w:val="28"/>
          <w:szCs w:val="96"/>
          <w:lang w:val="zh-CN"/>
        </w:rPr>
        <w:fldChar w:fldCharType="separate"/>
      </w:r>
      <w:r>
        <w:rPr>
          <w:sz w:val="28"/>
          <w:szCs w:val="40"/>
        </w:rPr>
        <w:t>2.12 减震器连接大样图及安装效果图</w:t>
      </w:r>
      <w:r>
        <w:rPr>
          <w:sz w:val="28"/>
          <w:szCs w:val="32"/>
        </w:rPr>
        <w:tab/>
      </w:r>
      <w:r>
        <w:rPr>
          <w:sz w:val="28"/>
          <w:szCs w:val="32"/>
        </w:rPr>
        <w:fldChar w:fldCharType="begin"/>
      </w:r>
      <w:r>
        <w:rPr>
          <w:sz w:val="28"/>
          <w:szCs w:val="32"/>
        </w:rPr>
        <w:instrText xml:space="preserve"> PAGEREF _Toc17161 \h </w:instrText>
      </w:r>
      <w:r>
        <w:rPr>
          <w:sz w:val="28"/>
          <w:szCs w:val="32"/>
        </w:rPr>
        <w:fldChar w:fldCharType="separate"/>
      </w:r>
      <w:r>
        <w:rPr>
          <w:sz w:val="28"/>
          <w:szCs w:val="32"/>
        </w:rPr>
        <w:t>6</w:t>
      </w:r>
      <w:r>
        <w:rPr>
          <w:sz w:val="28"/>
          <w:szCs w:val="32"/>
        </w:rPr>
        <w:fldChar w:fldCharType="end"/>
      </w:r>
      <w:r>
        <w:rPr>
          <w:rFonts w:ascii="Times New Roman" w:hAnsi="Times New Roman"/>
          <w:bCs/>
          <w:sz w:val="28"/>
          <w:szCs w:val="96"/>
          <w:lang w:val="zh-CN"/>
        </w:rPr>
        <w:fldChar w:fldCharType="end"/>
      </w:r>
    </w:p>
    <w:p>
      <w:pPr>
        <w:pStyle w:val="29"/>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_Toc12982 </w:instrText>
      </w:r>
      <w:r>
        <w:rPr>
          <w:rFonts w:ascii="Times New Roman" w:hAnsi="Times New Roman"/>
          <w:bCs/>
          <w:sz w:val="28"/>
          <w:szCs w:val="96"/>
          <w:lang w:val="zh-CN"/>
        </w:rPr>
        <w:fldChar w:fldCharType="separate"/>
      </w:r>
      <w:r>
        <w:rPr>
          <w:rFonts w:ascii="Times New Roman" w:hAnsi="Times New Roman"/>
          <w:sz w:val="28"/>
          <w:szCs w:val="32"/>
        </w:rPr>
        <w:t>第二部分 减震设计篇</w:t>
      </w:r>
      <w:r>
        <w:rPr>
          <w:sz w:val="28"/>
          <w:szCs w:val="32"/>
        </w:rPr>
        <w:tab/>
      </w:r>
      <w:r>
        <w:rPr>
          <w:sz w:val="28"/>
          <w:szCs w:val="32"/>
        </w:rPr>
        <w:fldChar w:fldCharType="begin"/>
      </w:r>
      <w:r>
        <w:rPr>
          <w:sz w:val="28"/>
          <w:szCs w:val="32"/>
        </w:rPr>
        <w:instrText xml:space="preserve"> PAGEREF _Toc12982 \h </w:instrText>
      </w:r>
      <w:r>
        <w:rPr>
          <w:sz w:val="28"/>
          <w:szCs w:val="32"/>
        </w:rPr>
        <w:fldChar w:fldCharType="separate"/>
      </w:r>
      <w:r>
        <w:rPr>
          <w:sz w:val="28"/>
          <w:szCs w:val="32"/>
        </w:rPr>
        <w:t>7</w:t>
      </w:r>
      <w:r>
        <w:rPr>
          <w:sz w:val="28"/>
          <w:szCs w:val="32"/>
        </w:rPr>
        <w:fldChar w:fldCharType="end"/>
      </w:r>
      <w:r>
        <w:rPr>
          <w:rFonts w:ascii="Times New Roman" w:hAnsi="Times New Roman"/>
          <w:bCs/>
          <w:sz w:val="28"/>
          <w:szCs w:val="96"/>
          <w:lang w:val="zh-CN"/>
        </w:rPr>
        <w:fldChar w:fldCharType="end"/>
      </w:r>
    </w:p>
    <w:p>
      <w:pPr>
        <w:pStyle w:val="34"/>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_Toc27519 </w:instrText>
      </w:r>
      <w:r>
        <w:rPr>
          <w:rFonts w:ascii="Times New Roman" w:hAnsi="Times New Roman"/>
          <w:bCs/>
          <w:sz w:val="28"/>
          <w:szCs w:val="96"/>
          <w:lang w:val="zh-CN"/>
        </w:rPr>
        <w:fldChar w:fldCharType="separate"/>
      </w:r>
      <w:r>
        <w:rPr>
          <w:rFonts w:ascii="Times New Roman" w:hAnsi="Times New Roman"/>
          <w:sz w:val="28"/>
          <w:szCs w:val="32"/>
        </w:rPr>
        <w:t>1 减震设计</w:t>
      </w:r>
      <w:r>
        <w:rPr>
          <w:sz w:val="28"/>
          <w:szCs w:val="32"/>
        </w:rPr>
        <w:tab/>
      </w:r>
      <w:r>
        <w:rPr>
          <w:sz w:val="28"/>
          <w:szCs w:val="32"/>
        </w:rPr>
        <w:fldChar w:fldCharType="begin"/>
      </w:r>
      <w:r>
        <w:rPr>
          <w:sz w:val="28"/>
          <w:szCs w:val="32"/>
        </w:rPr>
        <w:instrText xml:space="preserve"> PAGEREF _Toc27519 \h </w:instrText>
      </w:r>
      <w:r>
        <w:rPr>
          <w:sz w:val="28"/>
          <w:szCs w:val="32"/>
        </w:rPr>
        <w:fldChar w:fldCharType="separate"/>
      </w:r>
      <w:r>
        <w:rPr>
          <w:sz w:val="28"/>
          <w:szCs w:val="32"/>
        </w:rPr>
        <w:t>7</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_Toc9336 </w:instrText>
      </w:r>
      <w:r>
        <w:rPr>
          <w:rFonts w:ascii="Times New Roman" w:hAnsi="Times New Roman"/>
          <w:bCs/>
          <w:sz w:val="28"/>
          <w:szCs w:val="96"/>
          <w:lang w:val="zh-CN"/>
        </w:rPr>
        <w:fldChar w:fldCharType="separate"/>
      </w:r>
      <w:r>
        <w:rPr>
          <w:sz w:val="28"/>
          <w:szCs w:val="40"/>
        </w:rPr>
        <w:t>1.1 工程概况</w:t>
      </w:r>
      <w:r>
        <w:rPr>
          <w:sz w:val="28"/>
          <w:szCs w:val="32"/>
        </w:rPr>
        <w:tab/>
      </w:r>
      <w:r>
        <w:rPr>
          <w:sz w:val="28"/>
          <w:szCs w:val="32"/>
        </w:rPr>
        <w:fldChar w:fldCharType="begin"/>
      </w:r>
      <w:r>
        <w:rPr>
          <w:sz w:val="28"/>
          <w:szCs w:val="32"/>
        </w:rPr>
        <w:instrText xml:space="preserve"> PAGEREF _Toc9336 \h </w:instrText>
      </w:r>
      <w:r>
        <w:rPr>
          <w:sz w:val="28"/>
          <w:szCs w:val="32"/>
        </w:rPr>
        <w:fldChar w:fldCharType="separate"/>
      </w:r>
      <w:r>
        <w:rPr>
          <w:sz w:val="28"/>
          <w:szCs w:val="32"/>
        </w:rPr>
        <w:t>7</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_Toc26242 </w:instrText>
      </w:r>
      <w:r>
        <w:rPr>
          <w:rFonts w:ascii="Times New Roman" w:hAnsi="Times New Roman"/>
          <w:bCs/>
          <w:sz w:val="28"/>
          <w:szCs w:val="96"/>
          <w:lang w:val="zh-CN"/>
        </w:rPr>
        <w:fldChar w:fldCharType="separate"/>
      </w:r>
      <w:r>
        <w:rPr>
          <w:rFonts w:hint="eastAsia"/>
          <w:sz w:val="28"/>
          <w:szCs w:val="40"/>
        </w:rPr>
        <w:t xml:space="preserve">1． </w:t>
      </w:r>
      <w:r>
        <w:rPr>
          <w:sz w:val="28"/>
          <w:szCs w:val="40"/>
        </w:rPr>
        <w:t>1.2消能器数量及平面布置图</w:t>
      </w:r>
      <w:r>
        <w:rPr>
          <w:sz w:val="28"/>
          <w:szCs w:val="32"/>
        </w:rPr>
        <w:tab/>
      </w:r>
      <w:r>
        <w:rPr>
          <w:sz w:val="28"/>
          <w:szCs w:val="32"/>
        </w:rPr>
        <w:fldChar w:fldCharType="begin"/>
      </w:r>
      <w:r>
        <w:rPr>
          <w:sz w:val="28"/>
          <w:szCs w:val="32"/>
        </w:rPr>
        <w:instrText xml:space="preserve"> PAGEREF _Toc26242 \h </w:instrText>
      </w:r>
      <w:r>
        <w:rPr>
          <w:sz w:val="28"/>
          <w:szCs w:val="32"/>
        </w:rPr>
        <w:fldChar w:fldCharType="separate"/>
      </w:r>
      <w:r>
        <w:rPr>
          <w:sz w:val="28"/>
          <w:szCs w:val="32"/>
        </w:rPr>
        <w:t>7</w:t>
      </w:r>
      <w:r>
        <w:rPr>
          <w:sz w:val="28"/>
          <w:szCs w:val="32"/>
        </w:rPr>
        <w:fldChar w:fldCharType="end"/>
      </w:r>
      <w:r>
        <w:rPr>
          <w:rFonts w:ascii="Times New Roman" w:hAnsi="Times New Roman"/>
          <w:bCs/>
          <w:sz w:val="28"/>
          <w:szCs w:val="96"/>
          <w:lang w:val="zh-CN"/>
        </w:rPr>
        <w:fldChar w:fldCharType="end"/>
      </w:r>
    </w:p>
    <w:p>
      <w:pPr>
        <w:pStyle w:val="34"/>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_Toc7344 </w:instrText>
      </w:r>
      <w:r>
        <w:rPr>
          <w:rFonts w:ascii="Times New Roman" w:hAnsi="Times New Roman"/>
          <w:bCs/>
          <w:sz w:val="28"/>
          <w:szCs w:val="96"/>
          <w:lang w:val="zh-CN"/>
        </w:rPr>
        <w:fldChar w:fldCharType="separate"/>
      </w:r>
      <w:r>
        <w:rPr>
          <w:rFonts w:ascii="Times New Roman" w:hAnsi="Times New Roman"/>
          <w:sz w:val="28"/>
          <w:szCs w:val="32"/>
        </w:rPr>
        <w:t>2减震结构弹性时程分析</w:t>
      </w:r>
      <w:r>
        <w:rPr>
          <w:sz w:val="28"/>
          <w:szCs w:val="32"/>
        </w:rPr>
        <w:tab/>
      </w:r>
      <w:r>
        <w:rPr>
          <w:sz w:val="28"/>
          <w:szCs w:val="32"/>
        </w:rPr>
        <w:fldChar w:fldCharType="begin"/>
      </w:r>
      <w:r>
        <w:rPr>
          <w:sz w:val="28"/>
          <w:szCs w:val="32"/>
        </w:rPr>
        <w:instrText xml:space="preserve"> PAGEREF _Toc7344 \h </w:instrText>
      </w:r>
      <w:r>
        <w:rPr>
          <w:sz w:val="28"/>
          <w:szCs w:val="32"/>
        </w:rPr>
        <w:fldChar w:fldCharType="separate"/>
      </w:r>
      <w:r>
        <w:rPr>
          <w:sz w:val="28"/>
          <w:szCs w:val="32"/>
        </w:rPr>
        <w:t>8</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_Toc31669 </w:instrText>
      </w:r>
      <w:r>
        <w:rPr>
          <w:rFonts w:ascii="Times New Roman" w:hAnsi="Times New Roman"/>
          <w:bCs/>
          <w:sz w:val="28"/>
          <w:szCs w:val="96"/>
          <w:lang w:val="zh-CN"/>
        </w:rPr>
        <w:fldChar w:fldCharType="separate"/>
      </w:r>
      <w:r>
        <w:rPr>
          <w:sz w:val="28"/>
          <w:szCs w:val="40"/>
        </w:rPr>
        <w:t>2.1 模型概述</w:t>
      </w:r>
      <w:r>
        <w:rPr>
          <w:sz w:val="28"/>
          <w:szCs w:val="32"/>
        </w:rPr>
        <w:tab/>
      </w:r>
      <w:r>
        <w:rPr>
          <w:sz w:val="28"/>
          <w:szCs w:val="32"/>
        </w:rPr>
        <w:fldChar w:fldCharType="begin"/>
      </w:r>
      <w:r>
        <w:rPr>
          <w:sz w:val="28"/>
          <w:szCs w:val="32"/>
        </w:rPr>
        <w:instrText xml:space="preserve"> PAGEREF _Toc31669 \h </w:instrText>
      </w:r>
      <w:r>
        <w:rPr>
          <w:sz w:val="28"/>
          <w:szCs w:val="32"/>
        </w:rPr>
        <w:fldChar w:fldCharType="separate"/>
      </w:r>
      <w:r>
        <w:rPr>
          <w:sz w:val="28"/>
          <w:szCs w:val="32"/>
        </w:rPr>
        <w:t>8</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_Toc13994 </w:instrText>
      </w:r>
      <w:r>
        <w:rPr>
          <w:rFonts w:ascii="Times New Roman" w:hAnsi="Times New Roman"/>
          <w:bCs/>
          <w:sz w:val="28"/>
          <w:szCs w:val="96"/>
          <w:lang w:val="zh-CN"/>
        </w:rPr>
        <w:fldChar w:fldCharType="separate"/>
      </w:r>
      <w:r>
        <w:rPr>
          <w:sz w:val="28"/>
          <w:szCs w:val="40"/>
        </w:rPr>
        <w:t>2.2 结构模型对比结果</w:t>
      </w:r>
      <w:r>
        <w:rPr>
          <w:sz w:val="28"/>
          <w:szCs w:val="32"/>
        </w:rPr>
        <w:tab/>
      </w:r>
      <w:r>
        <w:rPr>
          <w:sz w:val="28"/>
          <w:szCs w:val="32"/>
        </w:rPr>
        <w:fldChar w:fldCharType="begin"/>
      </w:r>
      <w:r>
        <w:rPr>
          <w:sz w:val="28"/>
          <w:szCs w:val="32"/>
        </w:rPr>
        <w:instrText xml:space="preserve"> PAGEREF _Toc13994 \h </w:instrText>
      </w:r>
      <w:r>
        <w:rPr>
          <w:sz w:val="28"/>
          <w:szCs w:val="32"/>
        </w:rPr>
        <w:fldChar w:fldCharType="separate"/>
      </w:r>
      <w:r>
        <w:rPr>
          <w:sz w:val="28"/>
          <w:szCs w:val="32"/>
        </w:rPr>
        <w:t>8</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_Toc10165 </w:instrText>
      </w:r>
      <w:r>
        <w:rPr>
          <w:rFonts w:ascii="Times New Roman" w:hAnsi="Times New Roman"/>
          <w:bCs/>
          <w:sz w:val="28"/>
          <w:szCs w:val="96"/>
          <w:lang w:val="zh-CN"/>
        </w:rPr>
        <w:fldChar w:fldCharType="separate"/>
      </w:r>
      <w:r>
        <w:rPr>
          <w:sz w:val="28"/>
          <w:szCs w:val="40"/>
        </w:rPr>
        <w:t>2.3 弹性时程分析结果</w:t>
      </w:r>
      <w:r>
        <w:rPr>
          <w:sz w:val="28"/>
          <w:szCs w:val="40"/>
          <w:lang w:val="en-US"/>
        </w:rPr>
        <w:t>s</w:t>
      </w:r>
      <w:r>
        <w:rPr>
          <w:sz w:val="28"/>
          <w:szCs w:val="32"/>
        </w:rPr>
        <w:tab/>
      </w:r>
      <w:r>
        <w:rPr>
          <w:sz w:val="28"/>
          <w:szCs w:val="32"/>
        </w:rPr>
        <w:fldChar w:fldCharType="begin"/>
      </w:r>
      <w:r>
        <w:rPr>
          <w:sz w:val="28"/>
          <w:szCs w:val="32"/>
        </w:rPr>
        <w:instrText xml:space="preserve"> PAGEREF _Toc10165 \h </w:instrText>
      </w:r>
      <w:r>
        <w:rPr>
          <w:sz w:val="28"/>
          <w:szCs w:val="32"/>
        </w:rPr>
        <w:fldChar w:fldCharType="separate"/>
      </w:r>
      <w:r>
        <w:rPr>
          <w:sz w:val="28"/>
          <w:szCs w:val="32"/>
        </w:rPr>
        <w:t>10</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_Toc31038 </w:instrText>
      </w:r>
      <w:r>
        <w:rPr>
          <w:rFonts w:ascii="Times New Roman" w:hAnsi="Times New Roman"/>
          <w:bCs/>
          <w:sz w:val="28"/>
          <w:szCs w:val="96"/>
          <w:lang w:val="zh-CN"/>
        </w:rPr>
        <w:fldChar w:fldCharType="separate"/>
      </w:r>
      <w:r>
        <w:rPr>
          <w:sz w:val="28"/>
          <w:szCs w:val="40"/>
        </w:rPr>
        <w:t>2.4 附加有效阻尼比的计算</w:t>
      </w:r>
      <w:r>
        <w:rPr>
          <w:sz w:val="28"/>
          <w:szCs w:val="32"/>
        </w:rPr>
        <w:tab/>
      </w:r>
      <w:r>
        <w:rPr>
          <w:sz w:val="28"/>
          <w:szCs w:val="32"/>
        </w:rPr>
        <w:fldChar w:fldCharType="begin"/>
      </w:r>
      <w:r>
        <w:rPr>
          <w:sz w:val="28"/>
          <w:szCs w:val="32"/>
        </w:rPr>
        <w:instrText xml:space="preserve"> PAGEREF _Toc31038 \h </w:instrText>
      </w:r>
      <w:r>
        <w:rPr>
          <w:sz w:val="28"/>
          <w:szCs w:val="32"/>
        </w:rPr>
        <w:fldChar w:fldCharType="separate"/>
      </w:r>
      <w:r>
        <w:rPr>
          <w:sz w:val="28"/>
          <w:szCs w:val="32"/>
        </w:rPr>
        <w:t>13</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_Toc18390 </w:instrText>
      </w:r>
      <w:r>
        <w:rPr>
          <w:rFonts w:ascii="Times New Roman" w:hAnsi="Times New Roman"/>
          <w:bCs/>
          <w:sz w:val="28"/>
          <w:szCs w:val="96"/>
          <w:lang w:val="zh-CN"/>
        </w:rPr>
        <w:fldChar w:fldCharType="separate"/>
      </w:r>
      <w:r>
        <w:rPr>
          <w:sz w:val="28"/>
          <w:szCs w:val="40"/>
        </w:rPr>
        <w:t>2.4</w:t>
      </w:r>
      <w:r>
        <w:rPr>
          <w:rFonts w:hint="eastAsia"/>
          <w:sz w:val="28"/>
          <w:szCs w:val="40"/>
          <w:lang w:val="en-US"/>
        </w:rPr>
        <w:t>.1</w:t>
      </w:r>
      <w:r>
        <w:rPr>
          <w:sz w:val="28"/>
          <w:szCs w:val="40"/>
        </w:rPr>
        <w:t xml:space="preserve"> </w:t>
      </w:r>
      <w:r>
        <w:rPr>
          <w:rFonts w:hint="eastAsia"/>
          <w:sz w:val="28"/>
          <w:szCs w:val="40"/>
          <w:lang w:val="en-US"/>
        </w:rPr>
        <w:t>小震下</w:t>
      </w:r>
      <w:r>
        <w:rPr>
          <w:sz w:val="28"/>
          <w:szCs w:val="40"/>
        </w:rPr>
        <w:t>附加有效阻尼比的计算</w:t>
      </w:r>
      <w:r>
        <w:rPr>
          <w:sz w:val="28"/>
          <w:szCs w:val="32"/>
        </w:rPr>
        <w:tab/>
      </w:r>
      <w:r>
        <w:rPr>
          <w:sz w:val="28"/>
          <w:szCs w:val="32"/>
        </w:rPr>
        <w:fldChar w:fldCharType="begin"/>
      </w:r>
      <w:r>
        <w:rPr>
          <w:sz w:val="28"/>
          <w:szCs w:val="32"/>
        </w:rPr>
        <w:instrText xml:space="preserve"> PAGEREF _Toc18390 \h </w:instrText>
      </w:r>
      <w:r>
        <w:rPr>
          <w:sz w:val="28"/>
          <w:szCs w:val="32"/>
        </w:rPr>
        <w:fldChar w:fldCharType="separate"/>
      </w:r>
      <w:r>
        <w:rPr>
          <w:sz w:val="28"/>
          <w:szCs w:val="32"/>
        </w:rPr>
        <w:t>13</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_Toc11032 </w:instrText>
      </w:r>
      <w:r>
        <w:rPr>
          <w:rFonts w:ascii="Times New Roman" w:hAnsi="Times New Roman"/>
          <w:bCs/>
          <w:sz w:val="28"/>
          <w:szCs w:val="96"/>
          <w:lang w:val="zh-CN"/>
        </w:rPr>
        <w:fldChar w:fldCharType="separate"/>
      </w:r>
      <w:r>
        <w:rPr>
          <w:sz w:val="28"/>
          <w:szCs w:val="40"/>
        </w:rPr>
        <w:t>2.4</w:t>
      </w:r>
      <w:r>
        <w:rPr>
          <w:rFonts w:hint="eastAsia"/>
          <w:sz w:val="28"/>
          <w:szCs w:val="40"/>
          <w:lang w:val="en-US"/>
        </w:rPr>
        <w:t>.2</w:t>
      </w:r>
      <w:r>
        <w:rPr>
          <w:sz w:val="28"/>
          <w:szCs w:val="40"/>
        </w:rPr>
        <w:t xml:space="preserve"> </w:t>
      </w:r>
      <w:r>
        <w:rPr>
          <w:rFonts w:hint="eastAsia"/>
          <w:sz w:val="28"/>
          <w:szCs w:val="40"/>
          <w:lang w:val="en-US"/>
        </w:rPr>
        <w:t>中震下</w:t>
      </w:r>
      <w:r>
        <w:rPr>
          <w:sz w:val="28"/>
          <w:szCs w:val="40"/>
        </w:rPr>
        <w:t>附加有效阻尼比的计算</w:t>
      </w:r>
      <w:r>
        <w:rPr>
          <w:sz w:val="28"/>
          <w:szCs w:val="32"/>
        </w:rPr>
        <w:tab/>
      </w:r>
      <w:r>
        <w:rPr>
          <w:sz w:val="28"/>
          <w:szCs w:val="32"/>
        </w:rPr>
        <w:fldChar w:fldCharType="begin"/>
      </w:r>
      <w:r>
        <w:rPr>
          <w:sz w:val="28"/>
          <w:szCs w:val="32"/>
        </w:rPr>
        <w:instrText xml:space="preserve"> PAGEREF _Toc11032 \h </w:instrText>
      </w:r>
      <w:r>
        <w:rPr>
          <w:sz w:val="28"/>
          <w:szCs w:val="32"/>
        </w:rPr>
        <w:fldChar w:fldCharType="separate"/>
      </w:r>
      <w:r>
        <w:rPr>
          <w:sz w:val="28"/>
          <w:szCs w:val="32"/>
        </w:rPr>
        <w:t>16</w:t>
      </w:r>
      <w:r>
        <w:rPr>
          <w:sz w:val="28"/>
          <w:szCs w:val="32"/>
        </w:rPr>
        <w:fldChar w:fldCharType="end"/>
      </w:r>
      <w:r>
        <w:rPr>
          <w:rFonts w:ascii="Times New Roman" w:hAnsi="Times New Roman"/>
          <w:bCs/>
          <w:sz w:val="28"/>
          <w:szCs w:val="96"/>
          <w:lang w:val="zh-CN"/>
        </w:rPr>
        <w:fldChar w:fldCharType="end"/>
      </w:r>
    </w:p>
    <w:p>
      <w:pPr>
        <w:pStyle w:val="34"/>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_Toc15516 </w:instrText>
      </w:r>
      <w:r>
        <w:rPr>
          <w:rFonts w:ascii="Times New Roman" w:hAnsi="Times New Roman"/>
          <w:bCs/>
          <w:sz w:val="28"/>
          <w:szCs w:val="96"/>
          <w:lang w:val="zh-CN"/>
        </w:rPr>
        <w:fldChar w:fldCharType="separate"/>
      </w:r>
      <w:r>
        <w:rPr>
          <w:rFonts w:hint="eastAsia" w:ascii="Times New Roman" w:hAnsi="Times New Roman"/>
          <w:sz w:val="28"/>
          <w:szCs w:val="32"/>
        </w:rPr>
        <w:t>3</w:t>
      </w:r>
      <w:r>
        <w:rPr>
          <w:rFonts w:ascii="Times New Roman" w:hAnsi="Times New Roman"/>
          <w:sz w:val="28"/>
          <w:szCs w:val="32"/>
        </w:rPr>
        <w:t xml:space="preserve"> 减震结构弹塑性时程分析</w:t>
      </w:r>
      <w:r>
        <w:rPr>
          <w:sz w:val="28"/>
          <w:szCs w:val="32"/>
        </w:rPr>
        <w:tab/>
      </w:r>
      <w:r>
        <w:rPr>
          <w:sz w:val="28"/>
          <w:szCs w:val="32"/>
        </w:rPr>
        <w:fldChar w:fldCharType="begin"/>
      </w:r>
      <w:r>
        <w:rPr>
          <w:sz w:val="28"/>
          <w:szCs w:val="32"/>
        </w:rPr>
        <w:instrText xml:space="preserve"> PAGEREF _Toc15516 \h </w:instrText>
      </w:r>
      <w:r>
        <w:rPr>
          <w:sz w:val="28"/>
          <w:szCs w:val="32"/>
        </w:rPr>
        <w:fldChar w:fldCharType="separate"/>
      </w:r>
      <w:r>
        <w:rPr>
          <w:sz w:val="28"/>
          <w:szCs w:val="32"/>
        </w:rPr>
        <w:t>18</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_Toc19742 </w:instrText>
      </w:r>
      <w:r>
        <w:rPr>
          <w:rFonts w:ascii="Times New Roman" w:hAnsi="Times New Roman"/>
          <w:bCs/>
          <w:sz w:val="28"/>
          <w:szCs w:val="96"/>
          <w:lang w:val="zh-CN"/>
        </w:rPr>
        <w:fldChar w:fldCharType="separate"/>
      </w:r>
      <w:r>
        <w:rPr>
          <w:rFonts w:hint="eastAsia"/>
          <w:sz w:val="28"/>
          <w:szCs w:val="40"/>
        </w:rPr>
        <w:t>3</w:t>
      </w:r>
      <w:r>
        <w:rPr>
          <w:sz w:val="28"/>
          <w:szCs w:val="40"/>
        </w:rPr>
        <w:t>.1 SAP2000大震模型的建立</w:t>
      </w:r>
      <w:r>
        <w:rPr>
          <w:sz w:val="28"/>
          <w:szCs w:val="32"/>
        </w:rPr>
        <w:tab/>
      </w:r>
      <w:r>
        <w:rPr>
          <w:sz w:val="28"/>
          <w:szCs w:val="32"/>
        </w:rPr>
        <w:fldChar w:fldCharType="begin"/>
      </w:r>
      <w:r>
        <w:rPr>
          <w:sz w:val="28"/>
          <w:szCs w:val="32"/>
        </w:rPr>
        <w:instrText xml:space="preserve"> PAGEREF _Toc19742 \h </w:instrText>
      </w:r>
      <w:r>
        <w:rPr>
          <w:sz w:val="28"/>
          <w:szCs w:val="32"/>
        </w:rPr>
        <w:fldChar w:fldCharType="separate"/>
      </w:r>
      <w:r>
        <w:rPr>
          <w:sz w:val="28"/>
          <w:szCs w:val="32"/>
        </w:rPr>
        <w:t>18</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_Toc9605 </w:instrText>
      </w:r>
      <w:r>
        <w:rPr>
          <w:rFonts w:ascii="Times New Roman" w:hAnsi="Times New Roman"/>
          <w:bCs/>
          <w:sz w:val="28"/>
          <w:szCs w:val="96"/>
          <w:lang w:val="zh-CN"/>
        </w:rPr>
        <w:fldChar w:fldCharType="separate"/>
      </w:r>
      <w:r>
        <w:rPr>
          <w:rFonts w:hint="eastAsia"/>
          <w:sz w:val="28"/>
          <w:szCs w:val="40"/>
        </w:rPr>
        <w:t>3</w:t>
      </w:r>
      <w:r>
        <w:rPr>
          <w:sz w:val="28"/>
          <w:szCs w:val="40"/>
        </w:rPr>
        <w:t>.</w:t>
      </w:r>
      <w:r>
        <w:rPr>
          <w:sz w:val="28"/>
          <w:szCs w:val="40"/>
          <w:lang w:val="en-US"/>
        </w:rPr>
        <w:t xml:space="preserve">2 </w:t>
      </w:r>
      <w:r>
        <w:rPr>
          <w:sz w:val="28"/>
          <w:szCs w:val="40"/>
        </w:rPr>
        <w:t>结构弹塑性时程分析</w:t>
      </w:r>
      <w:r>
        <w:rPr>
          <w:sz w:val="28"/>
          <w:szCs w:val="32"/>
        </w:rPr>
        <w:tab/>
      </w:r>
      <w:r>
        <w:rPr>
          <w:sz w:val="28"/>
          <w:szCs w:val="32"/>
        </w:rPr>
        <w:fldChar w:fldCharType="begin"/>
      </w:r>
      <w:r>
        <w:rPr>
          <w:sz w:val="28"/>
          <w:szCs w:val="32"/>
        </w:rPr>
        <w:instrText xml:space="preserve"> PAGEREF _Toc9605 \h </w:instrText>
      </w:r>
      <w:r>
        <w:rPr>
          <w:sz w:val="28"/>
          <w:szCs w:val="32"/>
        </w:rPr>
        <w:fldChar w:fldCharType="separate"/>
      </w:r>
      <w:r>
        <w:rPr>
          <w:sz w:val="28"/>
          <w:szCs w:val="32"/>
        </w:rPr>
        <w:t>18</w:t>
      </w:r>
      <w:r>
        <w:rPr>
          <w:sz w:val="28"/>
          <w:szCs w:val="32"/>
        </w:rPr>
        <w:fldChar w:fldCharType="end"/>
      </w:r>
      <w:r>
        <w:rPr>
          <w:rFonts w:ascii="Times New Roman" w:hAnsi="Times New Roman"/>
          <w:bCs/>
          <w:sz w:val="28"/>
          <w:szCs w:val="96"/>
          <w:lang w:val="zh-CN"/>
        </w:rPr>
        <w:fldChar w:fldCharType="end"/>
      </w:r>
    </w:p>
    <w:p>
      <w:pPr>
        <w:pStyle w:val="3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_Toc19961 </w:instrText>
      </w:r>
      <w:r>
        <w:rPr>
          <w:rFonts w:ascii="Times New Roman" w:hAnsi="Times New Roman"/>
          <w:bCs/>
          <w:sz w:val="28"/>
          <w:szCs w:val="96"/>
          <w:lang w:val="zh-CN"/>
        </w:rPr>
        <w:fldChar w:fldCharType="separate"/>
      </w:r>
      <w:r>
        <w:rPr>
          <w:rFonts w:hint="eastAsia" w:ascii="Times New Roman" w:hAnsi="Times New Roman"/>
          <w:sz w:val="28"/>
          <w:szCs w:val="32"/>
        </w:rPr>
        <w:t>3</w:t>
      </w:r>
      <w:r>
        <w:rPr>
          <w:rFonts w:ascii="Times New Roman" w:hAnsi="Times New Roman"/>
          <w:sz w:val="28"/>
          <w:szCs w:val="32"/>
        </w:rPr>
        <w:t>.2.1结构弹塑性位移计算</w:t>
      </w:r>
      <w:r>
        <w:rPr>
          <w:sz w:val="28"/>
          <w:szCs w:val="32"/>
        </w:rPr>
        <w:tab/>
      </w:r>
      <w:r>
        <w:rPr>
          <w:sz w:val="28"/>
          <w:szCs w:val="32"/>
        </w:rPr>
        <w:fldChar w:fldCharType="begin"/>
      </w:r>
      <w:r>
        <w:rPr>
          <w:sz w:val="28"/>
          <w:szCs w:val="32"/>
        </w:rPr>
        <w:instrText xml:space="preserve"> PAGEREF _Toc19961 \h </w:instrText>
      </w:r>
      <w:r>
        <w:rPr>
          <w:sz w:val="28"/>
          <w:szCs w:val="32"/>
        </w:rPr>
        <w:fldChar w:fldCharType="separate"/>
      </w:r>
      <w:r>
        <w:rPr>
          <w:sz w:val="28"/>
          <w:szCs w:val="32"/>
        </w:rPr>
        <w:t>18</w:t>
      </w:r>
      <w:r>
        <w:rPr>
          <w:sz w:val="28"/>
          <w:szCs w:val="32"/>
        </w:rPr>
        <w:fldChar w:fldCharType="end"/>
      </w:r>
      <w:r>
        <w:rPr>
          <w:rFonts w:ascii="Times New Roman" w:hAnsi="Times New Roman"/>
          <w:bCs/>
          <w:sz w:val="28"/>
          <w:szCs w:val="96"/>
          <w:lang w:val="zh-CN"/>
        </w:rPr>
        <w:fldChar w:fldCharType="end"/>
      </w:r>
    </w:p>
    <w:p>
      <w:pPr>
        <w:pStyle w:val="3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_Toc4436 </w:instrText>
      </w:r>
      <w:r>
        <w:rPr>
          <w:rFonts w:ascii="Times New Roman" w:hAnsi="Times New Roman"/>
          <w:bCs/>
          <w:sz w:val="28"/>
          <w:szCs w:val="96"/>
          <w:lang w:val="zh-CN"/>
        </w:rPr>
        <w:fldChar w:fldCharType="separate"/>
      </w:r>
      <w:r>
        <w:rPr>
          <w:rFonts w:hint="eastAsia" w:ascii="Times New Roman" w:hAnsi="Times New Roman"/>
          <w:sz w:val="28"/>
          <w:szCs w:val="32"/>
        </w:rPr>
        <w:t>3</w:t>
      </w:r>
      <w:r>
        <w:rPr>
          <w:rFonts w:ascii="Times New Roman" w:hAnsi="Times New Roman"/>
          <w:sz w:val="28"/>
          <w:szCs w:val="32"/>
        </w:rPr>
        <w:t>.2.</w:t>
      </w:r>
      <w:r>
        <w:rPr>
          <w:rFonts w:ascii="Times New Roman" w:hAnsi="Times New Roman"/>
          <w:sz w:val="28"/>
          <w:szCs w:val="32"/>
          <w:lang w:val="en-US"/>
        </w:rPr>
        <w:t>2 减震</w:t>
      </w:r>
      <w:r>
        <w:rPr>
          <w:rFonts w:ascii="Times New Roman" w:hAnsi="Times New Roman"/>
          <w:sz w:val="28"/>
          <w:szCs w:val="32"/>
        </w:rPr>
        <w:t>结构顶点大震弹性位移与弹塑性位移对比</w:t>
      </w:r>
      <w:r>
        <w:rPr>
          <w:sz w:val="28"/>
          <w:szCs w:val="32"/>
        </w:rPr>
        <w:tab/>
      </w:r>
      <w:r>
        <w:rPr>
          <w:sz w:val="28"/>
          <w:szCs w:val="32"/>
        </w:rPr>
        <w:fldChar w:fldCharType="begin"/>
      </w:r>
      <w:r>
        <w:rPr>
          <w:sz w:val="28"/>
          <w:szCs w:val="32"/>
        </w:rPr>
        <w:instrText xml:space="preserve"> PAGEREF _Toc4436 \h </w:instrText>
      </w:r>
      <w:r>
        <w:rPr>
          <w:sz w:val="28"/>
          <w:szCs w:val="32"/>
        </w:rPr>
        <w:fldChar w:fldCharType="separate"/>
      </w:r>
      <w:r>
        <w:rPr>
          <w:sz w:val="28"/>
          <w:szCs w:val="32"/>
        </w:rPr>
        <w:t>19</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_Toc23567 </w:instrText>
      </w:r>
      <w:r>
        <w:rPr>
          <w:rFonts w:ascii="Times New Roman" w:hAnsi="Times New Roman"/>
          <w:bCs/>
          <w:sz w:val="28"/>
          <w:szCs w:val="96"/>
          <w:lang w:val="zh-CN"/>
        </w:rPr>
        <w:fldChar w:fldCharType="separate"/>
      </w:r>
      <w:r>
        <w:rPr>
          <w:rFonts w:hint="eastAsia"/>
          <w:sz w:val="28"/>
          <w:szCs w:val="40"/>
        </w:rPr>
        <w:t>3</w:t>
      </w:r>
      <w:r>
        <w:rPr>
          <w:sz w:val="28"/>
          <w:szCs w:val="40"/>
        </w:rPr>
        <w:t>.</w:t>
      </w:r>
      <w:r>
        <w:rPr>
          <w:sz w:val="28"/>
          <w:szCs w:val="40"/>
          <w:lang w:val="en-US"/>
        </w:rPr>
        <w:t xml:space="preserve">3 </w:t>
      </w:r>
      <w:r>
        <w:rPr>
          <w:sz w:val="28"/>
          <w:szCs w:val="40"/>
        </w:rPr>
        <w:t>结构出铰顺序</w:t>
      </w:r>
      <w:r>
        <w:rPr>
          <w:sz w:val="28"/>
          <w:szCs w:val="32"/>
        </w:rPr>
        <w:tab/>
      </w:r>
      <w:r>
        <w:rPr>
          <w:sz w:val="28"/>
          <w:szCs w:val="32"/>
        </w:rPr>
        <w:fldChar w:fldCharType="begin"/>
      </w:r>
      <w:r>
        <w:rPr>
          <w:sz w:val="28"/>
          <w:szCs w:val="32"/>
        </w:rPr>
        <w:instrText xml:space="preserve"> PAGEREF _Toc23567 \h </w:instrText>
      </w:r>
      <w:r>
        <w:rPr>
          <w:sz w:val="28"/>
          <w:szCs w:val="32"/>
        </w:rPr>
        <w:fldChar w:fldCharType="separate"/>
      </w:r>
      <w:r>
        <w:rPr>
          <w:sz w:val="28"/>
          <w:szCs w:val="32"/>
        </w:rPr>
        <w:t>20</w:t>
      </w:r>
      <w:r>
        <w:rPr>
          <w:sz w:val="28"/>
          <w:szCs w:val="32"/>
        </w:rPr>
        <w:fldChar w:fldCharType="end"/>
      </w:r>
      <w:r>
        <w:rPr>
          <w:rFonts w:ascii="Times New Roman" w:hAnsi="Times New Roman"/>
          <w:bCs/>
          <w:sz w:val="28"/>
          <w:szCs w:val="96"/>
          <w:lang w:val="zh-CN"/>
        </w:rPr>
        <w:fldChar w:fldCharType="end"/>
      </w:r>
    </w:p>
    <w:p>
      <w:pPr>
        <w:pStyle w:val="3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_Toc7334 </w:instrText>
      </w:r>
      <w:r>
        <w:rPr>
          <w:rFonts w:ascii="Times New Roman" w:hAnsi="Times New Roman"/>
          <w:bCs/>
          <w:sz w:val="28"/>
          <w:szCs w:val="96"/>
          <w:lang w:val="zh-CN"/>
        </w:rPr>
        <w:fldChar w:fldCharType="separate"/>
      </w:r>
      <w:r>
        <w:rPr>
          <w:rFonts w:hint="eastAsia" w:ascii="Times New Roman" w:hAnsi="Times New Roman"/>
          <w:sz w:val="28"/>
          <w:szCs w:val="32"/>
        </w:rPr>
        <w:t>3</w:t>
      </w:r>
      <w:r>
        <w:rPr>
          <w:rFonts w:ascii="Times New Roman" w:hAnsi="Times New Roman"/>
          <w:sz w:val="28"/>
          <w:szCs w:val="32"/>
        </w:rPr>
        <w:t>.3.1设置消能器的典型立面的弹塑性发展过程</w:t>
      </w:r>
      <w:r>
        <w:rPr>
          <w:sz w:val="28"/>
          <w:szCs w:val="32"/>
        </w:rPr>
        <w:tab/>
      </w:r>
      <w:r>
        <w:rPr>
          <w:sz w:val="28"/>
          <w:szCs w:val="32"/>
        </w:rPr>
        <w:fldChar w:fldCharType="begin"/>
      </w:r>
      <w:r>
        <w:rPr>
          <w:sz w:val="28"/>
          <w:szCs w:val="32"/>
        </w:rPr>
        <w:instrText xml:space="preserve"> PAGEREF _Toc7334 \h </w:instrText>
      </w:r>
      <w:r>
        <w:rPr>
          <w:sz w:val="28"/>
          <w:szCs w:val="32"/>
        </w:rPr>
        <w:fldChar w:fldCharType="separate"/>
      </w:r>
      <w:r>
        <w:rPr>
          <w:sz w:val="28"/>
          <w:szCs w:val="32"/>
        </w:rPr>
        <w:t>20</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_Toc6912 </w:instrText>
      </w:r>
      <w:r>
        <w:rPr>
          <w:rFonts w:ascii="Times New Roman" w:hAnsi="Times New Roman"/>
          <w:bCs/>
          <w:sz w:val="28"/>
          <w:szCs w:val="96"/>
          <w:lang w:val="zh-CN"/>
        </w:rPr>
        <w:fldChar w:fldCharType="separate"/>
      </w:r>
      <w:r>
        <w:rPr>
          <w:rFonts w:hint="eastAsia"/>
          <w:sz w:val="28"/>
          <w:szCs w:val="40"/>
          <w:lang w:val="en-US"/>
        </w:rPr>
        <w:t>3</w:t>
      </w:r>
      <w:r>
        <w:rPr>
          <w:sz w:val="28"/>
          <w:szCs w:val="40"/>
          <w:lang w:val="en-US"/>
        </w:rPr>
        <w:t>.4</w:t>
      </w:r>
      <w:r>
        <w:rPr>
          <w:sz w:val="28"/>
          <w:szCs w:val="40"/>
        </w:rPr>
        <w:t>消能器在罕遇地震作用下的出力及位移</w:t>
      </w:r>
      <w:r>
        <w:rPr>
          <w:sz w:val="28"/>
          <w:szCs w:val="32"/>
        </w:rPr>
        <w:tab/>
      </w:r>
      <w:r>
        <w:rPr>
          <w:sz w:val="28"/>
          <w:szCs w:val="32"/>
        </w:rPr>
        <w:fldChar w:fldCharType="begin"/>
      </w:r>
      <w:r>
        <w:rPr>
          <w:sz w:val="28"/>
          <w:szCs w:val="32"/>
        </w:rPr>
        <w:instrText xml:space="preserve"> PAGEREF _Toc6912 \h </w:instrText>
      </w:r>
      <w:r>
        <w:rPr>
          <w:sz w:val="28"/>
          <w:szCs w:val="32"/>
        </w:rPr>
        <w:fldChar w:fldCharType="separate"/>
      </w:r>
      <w:r>
        <w:rPr>
          <w:sz w:val="28"/>
          <w:szCs w:val="32"/>
        </w:rPr>
        <w:t>21</w:t>
      </w:r>
      <w:r>
        <w:rPr>
          <w:sz w:val="28"/>
          <w:szCs w:val="32"/>
        </w:rPr>
        <w:fldChar w:fldCharType="end"/>
      </w:r>
      <w:r>
        <w:rPr>
          <w:rFonts w:ascii="Times New Roman" w:hAnsi="Times New Roman"/>
          <w:bCs/>
          <w:sz w:val="28"/>
          <w:szCs w:val="96"/>
          <w:lang w:val="zh-CN"/>
        </w:rPr>
        <w:fldChar w:fldCharType="end"/>
      </w:r>
    </w:p>
    <w:p>
      <w:pPr>
        <w:pStyle w:val="34"/>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_Toc14406 </w:instrText>
      </w:r>
      <w:r>
        <w:rPr>
          <w:rFonts w:ascii="Times New Roman" w:hAnsi="Times New Roman"/>
          <w:bCs/>
          <w:sz w:val="28"/>
          <w:szCs w:val="96"/>
          <w:lang w:val="zh-CN"/>
        </w:rPr>
        <w:fldChar w:fldCharType="separate"/>
      </w:r>
      <w:r>
        <w:rPr>
          <w:rFonts w:hint="eastAsia" w:ascii="Times New Roman" w:hAnsi="Times New Roman"/>
          <w:sz w:val="28"/>
          <w:szCs w:val="32"/>
        </w:rPr>
        <w:t>4</w:t>
      </w:r>
      <w:r>
        <w:rPr>
          <w:rFonts w:ascii="Times New Roman" w:hAnsi="Times New Roman"/>
          <w:sz w:val="28"/>
          <w:szCs w:val="32"/>
        </w:rPr>
        <w:t xml:space="preserve"> 结论</w:t>
      </w:r>
      <w:r>
        <w:rPr>
          <w:sz w:val="28"/>
          <w:szCs w:val="32"/>
        </w:rPr>
        <w:tab/>
      </w:r>
      <w:r>
        <w:rPr>
          <w:sz w:val="28"/>
          <w:szCs w:val="32"/>
        </w:rPr>
        <w:fldChar w:fldCharType="begin"/>
      </w:r>
      <w:r>
        <w:rPr>
          <w:sz w:val="28"/>
          <w:szCs w:val="32"/>
        </w:rPr>
        <w:instrText xml:space="preserve"> PAGEREF _Toc14406 \h </w:instrText>
      </w:r>
      <w:r>
        <w:rPr>
          <w:sz w:val="28"/>
          <w:szCs w:val="32"/>
        </w:rPr>
        <w:fldChar w:fldCharType="separate"/>
      </w:r>
      <w:r>
        <w:rPr>
          <w:sz w:val="28"/>
          <w:szCs w:val="32"/>
        </w:rPr>
        <w:t>23</w:t>
      </w:r>
      <w:r>
        <w:rPr>
          <w:sz w:val="28"/>
          <w:szCs w:val="32"/>
        </w:rPr>
        <w:fldChar w:fldCharType="end"/>
      </w:r>
      <w:r>
        <w:rPr>
          <w:rFonts w:ascii="Times New Roman" w:hAnsi="Times New Roman"/>
          <w:bCs/>
          <w:sz w:val="28"/>
          <w:szCs w:val="96"/>
          <w:lang w:val="zh-CN"/>
        </w:rPr>
        <w:fldChar w:fldCharType="end"/>
      </w:r>
    </w:p>
    <w:p>
      <w:pPr>
        <w:pStyle w:val="29"/>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_Toc19813 </w:instrText>
      </w:r>
      <w:r>
        <w:rPr>
          <w:rFonts w:ascii="Times New Roman" w:hAnsi="Times New Roman"/>
          <w:bCs/>
          <w:sz w:val="28"/>
          <w:szCs w:val="96"/>
          <w:lang w:val="zh-CN"/>
        </w:rPr>
        <w:fldChar w:fldCharType="separate"/>
      </w:r>
      <w:r>
        <w:rPr>
          <w:sz w:val="28"/>
          <w:szCs w:val="32"/>
        </w:rPr>
        <w:t>第</w:t>
      </w:r>
      <w:r>
        <w:rPr>
          <w:sz w:val="28"/>
          <w:szCs w:val="32"/>
          <w:lang w:val="en-US"/>
        </w:rPr>
        <w:t>三</w:t>
      </w:r>
      <w:r>
        <w:rPr>
          <w:sz w:val="28"/>
          <w:szCs w:val="32"/>
        </w:rPr>
        <w:t>部分</w:t>
      </w:r>
      <w:r>
        <w:rPr>
          <w:sz w:val="28"/>
          <w:szCs w:val="32"/>
          <w:lang w:val="en-US"/>
        </w:rPr>
        <w:t>消能子结构消能部件的配筋和构造</w:t>
      </w:r>
      <w:r>
        <w:rPr>
          <w:sz w:val="28"/>
          <w:szCs w:val="32"/>
        </w:rPr>
        <w:tab/>
      </w:r>
      <w:r>
        <w:rPr>
          <w:sz w:val="28"/>
          <w:szCs w:val="32"/>
        </w:rPr>
        <w:fldChar w:fldCharType="begin"/>
      </w:r>
      <w:r>
        <w:rPr>
          <w:sz w:val="28"/>
          <w:szCs w:val="32"/>
        </w:rPr>
        <w:instrText xml:space="preserve"> PAGEREF _Toc19813 \h </w:instrText>
      </w:r>
      <w:r>
        <w:rPr>
          <w:sz w:val="28"/>
          <w:szCs w:val="32"/>
        </w:rPr>
        <w:fldChar w:fldCharType="separate"/>
      </w:r>
      <w:r>
        <w:rPr>
          <w:sz w:val="28"/>
          <w:szCs w:val="32"/>
        </w:rPr>
        <w:t>24</w:t>
      </w:r>
      <w:r>
        <w:rPr>
          <w:sz w:val="28"/>
          <w:szCs w:val="32"/>
        </w:rPr>
        <w:fldChar w:fldCharType="end"/>
      </w:r>
      <w:r>
        <w:rPr>
          <w:rFonts w:ascii="Times New Roman" w:hAnsi="Times New Roman"/>
          <w:bCs/>
          <w:sz w:val="28"/>
          <w:szCs w:val="96"/>
          <w:lang w:val="zh-CN"/>
        </w:rPr>
        <w:fldChar w:fldCharType="end"/>
      </w:r>
    </w:p>
    <w:p>
      <w:pPr>
        <w:pStyle w:val="34"/>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_Toc25954 </w:instrText>
      </w:r>
      <w:r>
        <w:rPr>
          <w:rFonts w:ascii="Times New Roman" w:hAnsi="Times New Roman"/>
          <w:bCs/>
          <w:sz w:val="28"/>
          <w:szCs w:val="96"/>
          <w:lang w:val="zh-CN"/>
        </w:rPr>
        <w:fldChar w:fldCharType="separate"/>
      </w:r>
      <w:r>
        <w:rPr>
          <w:rFonts w:ascii="Cambria" w:hAnsi="Cambria" w:eastAsia="宋体" w:cs="Times New Roman"/>
          <w:bCs/>
          <w:sz w:val="28"/>
          <w:szCs w:val="44"/>
          <w:lang w:val="zh-CN"/>
        </w:rPr>
        <w:t>1 子结构框架</w:t>
      </w:r>
      <w:r>
        <w:rPr>
          <w:rFonts w:hint="eastAsia" w:ascii="Cambria" w:hAnsi="Cambria" w:eastAsia="宋体" w:cs="Times New Roman"/>
          <w:bCs/>
          <w:sz w:val="28"/>
          <w:szCs w:val="44"/>
          <w:lang w:val="zh-CN"/>
        </w:rPr>
        <w:t>的</w:t>
      </w:r>
      <w:r>
        <w:rPr>
          <w:rFonts w:ascii="Cambria" w:hAnsi="Cambria" w:eastAsia="宋体" w:cs="Times New Roman"/>
          <w:bCs/>
          <w:sz w:val="28"/>
          <w:szCs w:val="44"/>
          <w:lang w:val="zh-CN"/>
        </w:rPr>
        <w:t>计算</w:t>
      </w:r>
      <w:r>
        <w:rPr>
          <w:rFonts w:hint="eastAsia" w:ascii="Cambria" w:hAnsi="Cambria" w:eastAsia="宋体" w:cs="Times New Roman"/>
          <w:bCs/>
          <w:sz w:val="28"/>
          <w:szCs w:val="44"/>
          <w:lang w:val="zh-CN"/>
        </w:rPr>
        <w:t>示例</w:t>
      </w:r>
      <w:r>
        <w:rPr>
          <w:sz w:val="28"/>
          <w:szCs w:val="32"/>
        </w:rPr>
        <w:tab/>
      </w:r>
      <w:r>
        <w:rPr>
          <w:sz w:val="28"/>
          <w:szCs w:val="32"/>
        </w:rPr>
        <w:fldChar w:fldCharType="begin"/>
      </w:r>
      <w:r>
        <w:rPr>
          <w:sz w:val="28"/>
          <w:szCs w:val="32"/>
        </w:rPr>
        <w:instrText xml:space="preserve"> PAGEREF _Toc25954 \h </w:instrText>
      </w:r>
      <w:r>
        <w:rPr>
          <w:sz w:val="28"/>
          <w:szCs w:val="32"/>
        </w:rPr>
        <w:fldChar w:fldCharType="separate"/>
      </w:r>
      <w:r>
        <w:rPr>
          <w:sz w:val="28"/>
          <w:szCs w:val="32"/>
        </w:rPr>
        <w:t>24</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_Toc31949 </w:instrText>
      </w:r>
      <w:r>
        <w:rPr>
          <w:rFonts w:ascii="Times New Roman" w:hAnsi="Times New Roman"/>
          <w:bCs/>
          <w:sz w:val="28"/>
          <w:szCs w:val="96"/>
          <w:lang w:val="zh-CN"/>
        </w:rPr>
        <w:fldChar w:fldCharType="separate"/>
      </w:r>
      <w:r>
        <w:rPr>
          <w:rFonts w:ascii="Times New Roman" w:hAnsi="Times New Roman" w:eastAsia="宋体" w:cs="Times New Roman"/>
          <w:bCs/>
          <w:sz w:val="28"/>
          <w:szCs w:val="40"/>
        </w:rPr>
        <w:t>1.1子结构框架梁</w:t>
      </w:r>
      <w:r>
        <w:rPr>
          <w:sz w:val="28"/>
          <w:szCs w:val="32"/>
        </w:rPr>
        <w:tab/>
      </w:r>
      <w:r>
        <w:rPr>
          <w:sz w:val="28"/>
          <w:szCs w:val="32"/>
        </w:rPr>
        <w:fldChar w:fldCharType="begin"/>
      </w:r>
      <w:r>
        <w:rPr>
          <w:sz w:val="28"/>
          <w:szCs w:val="32"/>
        </w:rPr>
        <w:instrText xml:space="preserve"> PAGEREF _Toc31949 \h </w:instrText>
      </w:r>
      <w:r>
        <w:rPr>
          <w:sz w:val="28"/>
          <w:szCs w:val="32"/>
        </w:rPr>
        <w:fldChar w:fldCharType="separate"/>
      </w:r>
      <w:r>
        <w:rPr>
          <w:sz w:val="28"/>
          <w:szCs w:val="32"/>
        </w:rPr>
        <w:t>24</w:t>
      </w:r>
      <w:r>
        <w:rPr>
          <w:sz w:val="28"/>
          <w:szCs w:val="32"/>
        </w:rPr>
        <w:fldChar w:fldCharType="end"/>
      </w:r>
      <w:r>
        <w:rPr>
          <w:rFonts w:ascii="Times New Roman" w:hAnsi="Times New Roman"/>
          <w:bCs/>
          <w:sz w:val="28"/>
          <w:szCs w:val="96"/>
          <w:lang w:val="zh-CN"/>
        </w:rPr>
        <w:fldChar w:fldCharType="end"/>
      </w:r>
    </w:p>
    <w:p>
      <w:pPr>
        <w:pStyle w:val="20"/>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_Toc10265 </w:instrText>
      </w:r>
      <w:r>
        <w:rPr>
          <w:rFonts w:ascii="Times New Roman" w:hAnsi="Times New Roman"/>
          <w:bCs/>
          <w:sz w:val="28"/>
          <w:szCs w:val="96"/>
          <w:lang w:val="zh-CN"/>
        </w:rPr>
        <w:fldChar w:fldCharType="separate"/>
      </w:r>
      <w:r>
        <w:rPr>
          <w:rFonts w:ascii="Times New Roman" w:hAnsi="Times New Roman" w:eastAsia="宋体" w:cs="Times New Roman"/>
          <w:bCs/>
          <w:sz w:val="28"/>
          <w:szCs w:val="40"/>
        </w:rPr>
        <w:t>1.2子结构框架柱</w:t>
      </w:r>
      <w:r>
        <w:rPr>
          <w:rFonts w:hint="eastAsia" w:ascii="Times New Roman" w:hAnsi="Times New Roman" w:eastAsia="宋体" w:cs="Times New Roman"/>
          <w:bCs/>
          <w:sz w:val="28"/>
          <w:szCs w:val="40"/>
        </w:rPr>
        <w:t>（方柱）</w:t>
      </w:r>
      <w:r>
        <w:rPr>
          <w:sz w:val="28"/>
          <w:szCs w:val="32"/>
        </w:rPr>
        <w:tab/>
      </w:r>
      <w:r>
        <w:rPr>
          <w:sz w:val="28"/>
          <w:szCs w:val="32"/>
        </w:rPr>
        <w:fldChar w:fldCharType="begin"/>
      </w:r>
      <w:r>
        <w:rPr>
          <w:sz w:val="28"/>
          <w:szCs w:val="32"/>
        </w:rPr>
        <w:instrText xml:space="preserve"> PAGEREF _Toc10265 \h </w:instrText>
      </w:r>
      <w:r>
        <w:rPr>
          <w:sz w:val="28"/>
          <w:szCs w:val="32"/>
        </w:rPr>
        <w:fldChar w:fldCharType="separate"/>
      </w:r>
      <w:r>
        <w:rPr>
          <w:sz w:val="28"/>
          <w:szCs w:val="32"/>
        </w:rPr>
        <w:t>27</w:t>
      </w:r>
      <w:r>
        <w:rPr>
          <w:sz w:val="28"/>
          <w:szCs w:val="32"/>
        </w:rPr>
        <w:fldChar w:fldCharType="end"/>
      </w:r>
      <w:r>
        <w:rPr>
          <w:rFonts w:ascii="Times New Roman" w:hAnsi="Times New Roman"/>
          <w:bCs/>
          <w:sz w:val="28"/>
          <w:szCs w:val="96"/>
          <w:lang w:val="zh-CN"/>
        </w:rPr>
        <w:fldChar w:fldCharType="end"/>
      </w:r>
    </w:p>
    <w:p>
      <w:pPr>
        <w:pStyle w:val="34"/>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_Toc25207 </w:instrText>
      </w:r>
      <w:r>
        <w:rPr>
          <w:rFonts w:ascii="Times New Roman" w:hAnsi="Times New Roman"/>
          <w:bCs/>
          <w:sz w:val="28"/>
          <w:szCs w:val="96"/>
          <w:lang w:val="zh-CN"/>
        </w:rPr>
        <w:fldChar w:fldCharType="separate"/>
      </w:r>
      <w:r>
        <w:rPr>
          <w:rFonts w:hint="eastAsia"/>
          <w:sz w:val="28"/>
          <w:szCs w:val="32"/>
          <w:lang w:val="en-US"/>
        </w:rPr>
        <w:t xml:space="preserve">2 </w:t>
      </w:r>
      <w:r>
        <w:rPr>
          <w:rFonts w:hint="eastAsia"/>
          <w:sz w:val="28"/>
          <w:szCs w:val="32"/>
        </w:rPr>
        <w:t>子结构框架梁配筋汇总</w:t>
      </w:r>
      <w:r>
        <w:rPr>
          <w:sz w:val="28"/>
          <w:szCs w:val="32"/>
        </w:rPr>
        <w:tab/>
      </w:r>
      <w:r>
        <w:rPr>
          <w:sz w:val="28"/>
          <w:szCs w:val="32"/>
        </w:rPr>
        <w:fldChar w:fldCharType="begin"/>
      </w:r>
      <w:r>
        <w:rPr>
          <w:sz w:val="28"/>
          <w:szCs w:val="32"/>
        </w:rPr>
        <w:instrText xml:space="preserve"> PAGEREF _Toc25207 \h </w:instrText>
      </w:r>
      <w:r>
        <w:rPr>
          <w:sz w:val="28"/>
          <w:szCs w:val="32"/>
        </w:rPr>
        <w:fldChar w:fldCharType="separate"/>
      </w:r>
      <w:r>
        <w:rPr>
          <w:sz w:val="28"/>
          <w:szCs w:val="32"/>
        </w:rPr>
        <w:t>31</w:t>
      </w:r>
      <w:r>
        <w:rPr>
          <w:sz w:val="28"/>
          <w:szCs w:val="32"/>
        </w:rPr>
        <w:fldChar w:fldCharType="end"/>
      </w:r>
      <w:r>
        <w:rPr>
          <w:rFonts w:ascii="Times New Roman" w:hAnsi="Times New Roman"/>
          <w:bCs/>
          <w:sz w:val="28"/>
          <w:szCs w:val="96"/>
          <w:lang w:val="zh-CN"/>
        </w:rPr>
        <w:fldChar w:fldCharType="end"/>
      </w:r>
    </w:p>
    <w:p>
      <w:pPr>
        <w:pStyle w:val="34"/>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_Toc3019 </w:instrText>
      </w:r>
      <w:r>
        <w:rPr>
          <w:rFonts w:ascii="Times New Roman" w:hAnsi="Times New Roman"/>
          <w:bCs/>
          <w:sz w:val="28"/>
          <w:szCs w:val="96"/>
          <w:lang w:val="zh-CN"/>
        </w:rPr>
        <w:fldChar w:fldCharType="separate"/>
      </w:r>
      <w:r>
        <w:rPr>
          <w:sz w:val="28"/>
          <w:szCs w:val="32"/>
          <w:lang w:val="en-US"/>
        </w:rPr>
        <w:t>3</w:t>
      </w:r>
      <w:r>
        <w:rPr>
          <w:rFonts w:hint="eastAsia"/>
          <w:sz w:val="28"/>
          <w:szCs w:val="32"/>
          <w:lang w:val="en-US"/>
        </w:rPr>
        <w:t xml:space="preserve"> </w:t>
      </w:r>
      <w:r>
        <w:rPr>
          <w:rFonts w:hint="eastAsia"/>
          <w:sz w:val="28"/>
          <w:szCs w:val="32"/>
        </w:rPr>
        <w:t>子结构框架柱配筋汇总</w:t>
      </w:r>
      <w:r>
        <w:rPr>
          <w:sz w:val="28"/>
          <w:szCs w:val="32"/>
        </w:rPr>
        <w:tab/>
      </w:r>
      <w:r>
        <w:rPr>
          <w:sz w:val="28"/>
          <w:szCs w:val="32"/>
        </w:rPr>
        <w:fldChar w:fldCharType="begin"/>
      </w:r>
      <w:r>
        <w:rPr>
          <w:sz w:val="28"/>
          <w:szCs w:val="32"/>
        </w:rPr>
        <w:instrText xml:space="preserve"> PAGEREF _Toc3019 \h </w:instrText>
      </w:r>
      <w:r>
        <w:rPr>
          <w:sz w:val="28"/>
          <w:szCs w:val="32"/>
        </w:rPr>
        <w:fldChar w:fldCharType="separate"/>
      </w:r>
      <w:r>
        <w:rPr>
          <w:sz w:val="28"/>
          <w:szCs w:val="32"/>
        </w:rPr>
        <w:t>31</w:t>
      </w:r>
      <w:r>
        <w:rPr>
          <w:sz w:val="28"/>
          <w:szCs w:val="32"/>
        </w:rPr>
        <w:fldChar w:fldCharType="end"/>
      </w:r>
      <w:r>
        <w:rPr>
          <w:rFonts w:ascii="Times New Roman" w:hAnsi="Times New Roman"/>
          <w:bCs/>
          <w:sz w:val="28"/>
          <w:szCs w:val="96"/>
          <w:lang w:val="zh-CN"/>
        </w:rPr>
        <w:fldChar w:fldCharType="end"/>
      </w:r>
    </w:p>
    <w:p>
      <w:pPr>
        <w:pStyle w:val="34"/>
        <w:tabs>
          <w:tab w:val="right" w:leader="dot" w:pos="10254"/>
        </w:tabs>
        <w:rPr>
          <w:sz w:val="28"/>
          <w:szCs w:val="32"/>
        </w:rPr>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_Toc7932 </w:instrText>
      </w:r>
      <w:r>
        <w:rPr>
          <w:rFonts w:ascii="Times New Roman" w:hAnsi="Times New Roman"/>
          <w:bCs/>
          <w:sz w:val="28"/>
          <w:szCs w:val="96"/>
          <w:lang w:val="zh-CN"/>
        </w:rPr>
        <w:fldChar w:fldCharType="separate"/>
      </w:r>
      <w:r>
        <w:rPr>
          <w:rFonts w:hint="eastAsia"/>
          <w:sz w:val="28"/>
          <w:szCs w:val="32"/>
          <w:lang w:val="en-US"/>
        </w:rPr>
        <w:t>4</w:t>
      </w:r>
      <w:r>
        <w:rPr>
          <w:rFonts w:hint="eastAsia"/>
          <w:sz w:val="28"/>
          <w:szCs w:val="32"/>
          <w:lang w:val="en-US" w:eastAsia="zh-CN"/>
        </w:rPr>
        <w:t xml:space="preserve"> 23.3</w:t>
      </w:r>
      <w:r>
        <w:rPr>
          <w:sz w:val="28"/>
          <w:szCs w:val="32"/>
          <w:lang w:val="en-US"/>
        </w:rPr>
        <w:t>T黏滞阻尼器节点板及预埋件验算</w:t>
      </w:r>
      <w:r>
        <w:rPr>
          <w:sz w:val="28"/>
          <w:szCs w:val="32"/>
        </w:rPr>
        <w:tab/>
      </w:r>
      <w:r>
        <w:rPr>
          <w:sz w:val="28"/>
          <w:szCs w:val="32"/>
        </w:rPr>
        <w:fldChar w:fldCharType="begin"/>
      </w:r>
      <w:r>
        <w:rPr>
          <w:sz w:val="28"/>
          <w:szCs w:val="32"/>
        </w:rPr>
        <w:instrText xml:space="preserve"> PAGEREF _Toc7932 \h </w:instrText>
      </w:r>
      <w:r>
        <w:rPr>
          <w:sz w:val="28"/>
          <w:szCs w:val="32"/>
        </w:rPr>
        <w:fldChar w:fldCharType="separate"/>
      </w:r>
      <w:r>
        <w:rPr>
          <w:sz w:val="28"/>
          <w:szCs w:val="32"/>
        </w:rPr>
        <w:t>32</w:t>
      </w:r>
      <w:r>
        <w:rPr>
          <w:sz w:val="28"/>
          <w:szCs w:val="32"/>
        </w:rPr>
        <w:fldChar w:fldCharType="end"/>
      </w:r>
      <w:r>
        <w:rPr>
          <w:rFonts w:ascii="Times New Roman" w:hAnsi="Times New Roman"/>
          <w:bCs/>
          <w:sz w:val="28"/>
          <w:szCs w:val="96"/>
          <w:lang w:val="zh-CN"/>
        </w:rPr>
        <w:fldChar w:fldCharType="end"/>
      </w:r>
    </w:p>
    <w:p>
      <w:pPr>
        <w:pStyle w:val="34"/>
        <w:tabs>
          <w:tab w:val="right" w:leader="dot" w:pos="10254"/>
        </w:tabs>
      </w:pPr>
      <w:r>
        <w:rPr>
          <w:rFonts w:ascii="Times New Roman" w:hAnsi="Times New Roman"/>
          <w:bCs/>
          <w:sz w:val="28"/>
          <w:szCs w:val="96"/>
          <w:lang w:val="zh-CN"/>
        </w:rPr>
        <w:fldChar w:fldCharType="begin"/>
      </w:r>
      <w:r>
        <w:rPr>
          <w:rFonts w:ascii="Times New Roman" w:hAnsi="Times New Roman"/>
          <w:bCs/>
          <w:sz w:val="28"/>
          <w:szCs w:val="96"/>
          <w:lang w:val="zh-CN"/>
        </w:rPr>
        <w:instrText xml:space="preserve"> HYPERLINK \l _Toc11919 </w:instrText>
      </w:r>
      <w:r>
        <w:rPr>
          <w:rFonts w:ascii="Times New Roman" w:hAnsi="Times New Roman"/>
          <w:bCs/>
          <w:sz w:val="28"/>
          <w:szCs w:val="96"/>
          <w:lang w:val="zh-CN"/>
        </w:rPr>
        <w:fldChar w:fldCharType="separate"/>
      </w:r>
      <w:r>
        <w:rPr>
          <w:rFonts w:hint="eastAsia"/>
          <w:sz w:val="28"/>
          <w:szCs w:val="32"/>
          <w:lang w:val="en-US"/>
        </w:rPr>
        <w:t>5</w:t>
      </w:r>
      <w:r>
        <w:rPr>
          <w:sz w:val="28"/>
          <w:szCs w:val="32"/>
          <w:lang w:val="en-US"/>
        </w:rPr>
        <w:t xml:space="preserve"> </w:t>
      </w:r>
      <w:r>
        <w:rPr>
          <w:rFonts w:hint="eastAsia"/>
          <w:sz w:val="28"/>
          <w:szCs w:val="32"/>
          <w:lang w:val="en-US" w:eastAsia="zh-CN"/>
        </w:rPr>
        <w:t>23.3</w:t>
      </w:r>
      <w:r>
        <w:rPr>
          <w:sz w:val="28"/>
          <w:szCs w:val="32"/>
          <w:lang w:val="en-US"/>
        </w:rPr>
        <w:t>T黏滞阻尼器悬壁墙深受弯验算</w:t>
      </w:r>
      <w:r>
        <w:rPr>
          <w:sz w:val="28"/>
          <w:szCs w:val="32"/>
        </w:rPr>
        <w:tab/>
      </w:r>
      <w:r>
        <w:rPr>
          <w:sz w:val="28"/>
          <w:szCs w:val="32"/>
        </w:rPr>
        <w:fldChar w:fldCharType="begin"/>
      </w:r>
      <w:r>
        <w:rPr>
          <w:sz w:val="28"/>
          <w:szCs w:val="32"/>
        </w:rPr>
        <w:instrText xml:space="preserve"> PAGEREF _Toc11919 \h </w:instrText>
      </w:r>
      <w:r>
        <w:rPr>
          <w:sz w:val="28"/>
          <w:szCs w:val="32"/>
        </w:rPr>
        <w:fldChar w:fldCharType="separate"/>
      </w:r>
      <w:r>
        <w:rPr>
          <w:sz w:val="28"/>
          <w:szCs w:val="32"/>
        </w:rPr>
        <w:t>33</w:t>
      </w:r>
      <w:r>
        <w:rPr>
          <w:sz w:val="28"/>
          <w:szCs w:val="32"/>
        </w:rPr>
        <w:fldChar w:fldCharType="end"/>
      </w:r>
      <w:r>
        <w:rPr>
          <w:rFonts w:ascii="Times New Roman" w:hAnsi="Times New Roman"/>
          <w:bCs/>
          <w:sz w:val="28"/>
          <w:szCs w:val="96"/>
          <w:lang w:val="zh-CN"/>
        </w:rPr>
        <w:fldChar w:fldCharType="end"/>
      </w:r>
    </w:p>
    <w:p>
      <w:pPr>
        <w:spacing w:line="360" w:lineRule="auto"/>
        <w:ind w:right="189" w:rightChars="90"/>
        <w:rPr>
          <w:rFonts w:ascii="Times New Roman" w:hAnsi="Times New Roman"/>
          <w:b/>
          <w:bCs/>
          <w:sz w:val="28"/>
          <w:szCs w:val="28"/>
          <w:lang w:val="zh-CN"/>
        </w:rPr>
        <w:sectPr>
          <w:type w:val="continuous"/>
          <w:pgSz w:w="23814" w:h="16839" w:orient="landscape"/>
          <w:pgMar w:top="1800" w:right="1440" w:bottom="1800" w:left="1440" w:header="851" w:footer="992" w:gutter="0"/>
          <w:cols w:space="425" w:num="2"/>
          <w:docGrid w:type="lines" w:linePitch="312" w:charSpace="0"/>
        </w:sectPr>
      </w:pPr>
      <w:r>
        <w:rPr>
          <w:rFonts w:ascii="Times New Roman" w:hAnsi="Times New Roman"/>
          <w:bCs/>
          <w:szCs w:val="52"/>
          <w:lang w:val="zh-CN"/>
        </w:rPr>
        <w:fldChar w:fldCharType="end"/>
      </w:r>
    </w:p>
    <w:p>
      <w:pPr>
        <w:pStyle w:val="3"/>
        <w:spacing w:line="360" w:lineRule="auto"/>
        <w:rPr>
          <w:rFonts w:ascii="Times New Roman" w:hAnsi="Times New Roman"/>
          <w:sz w:val="24"/>
          <w:szCs w:val="24"/>
        </w:rPr>
        <w:sectPr>
          <w:footerReference r:id="rId4" w:type="default"/>
          <w:type w:val="continuous"/>
          <w:pgSz w:w="23814" w:h="16839" w:orient="landscape"/>
          <w:pgMar w:top="1800" w:right="1440" w:bottom="1800" w:left="1440" w:header="851" w:footer="992" w:gutter="0"/>
          <w:cols w:space="425" w:num="1"/>
          <w:docGrid w:type="lines" w:linePitch="312" w:charSpace="0"/>
        </w:sectPr>
      </w:pPr>
      <w:bookmarkStart w:id="0" w:name="_Toc427148187"/>
      <w:bookmarkStart w:id="1" w:name="_Toc368231703"/>
      <w:bookmarkStart w:id="2" w:name="_Toc435969156"/>
    </w:p>
    <w:p>
      <w:pPr>
        <w:pStyle w:val="2"/>
        <w:numPr>
          <w:ilvl w:val="0"/>
          <w:numId w:val="0"/>
        </w:numPr>
        <w:ind w:leftChars="0"/>
        <w:jc w:val="center"/>
        <w:rPr>
          <w:rFonts w:ascii="Times New Roman" w:hAnsi="Times New Roman"/>
        </w:rPr>
        <w:sectPr>
          <w:footerReference r:id="rId5" w:type="default"/>
          <w:pgSz w:w="23814" w:h="16839" w:orient="landscape"/>
          <w:pgMar w:top="1800" w:right="1440" w:bottom="1800" w:left="1440" w:header="851" w:footer="992" w:gutter="0"/>
          <w:pgNumType w:start="1"/>
          <w:cols w:space="425" w:num="1"/>
          <w:docGrid w:type="lines" w:linePitch="312" w:charSpace="0"/>
        </w:sectPr>
      </w:pPr>
      <w:bookmarkStart w:id="3" w:name="_Toc16646"/>
      <w:bookmarkStart w:id="4" w:name="_Hlk515301753"/>
      <w:r>
        <w:rPr>
          <w:rFonts w:ascii="Times New Roman" w:hAnsi="Times New Roman"/>
        </w:rPr>
        <w:t>第一部分 减震设计思路篇</w:t>
      </w:r>
      <w:bookmarkEnd w:id="3"/>
    </w:p>
    <w:p>
      <w:pPr>
        <w:pStyle w:val="3"/>
        <w:numPr>
          <w:ilvl w:val="1"/>
          <w:numId w:val="0"/>
        </w:numPr>
        <w:ind w:leftChars="0"/>
        <w:rPr>
          <w:rFonts w:ascii="Times New Roman" w:hAnsi="Times New Roman"/>
        </w:rPr>
      </w:pPr>
      <w:bookmarkStart w:id="5" w:name="_Toc9325"/>
      <w:r>
        <w:rPr>
          <w:rFonts w:ascii="Times New Roman" w:hAnsi="Times New Roman"/>
        </w:rPr>
        <w:t>1 结构抗震思路</w:t>
      </w:r>
      <w:bookmarkEnd w:id="0"/>
      <w:bookmarkEnd w:id="1"/>
      <w:bookmarkEnd w:id="2"/>
      <w:bookmarkEnd w:id="5"/>
    </w:p>
    <w:p>
      <w:pPr>
        <w:pStyle w:val="4"/>
        <w:numPr>
          <w:ilvl w:val="2"/>
          <w:numId w:val="0"/>
        </w:numPr>
        <w:spacing w:before="0" w:after="0" w:line="240" w:lineRule="auto"/>
        <w:ind w:left="400" w:leftChars="0"/>
        <w:rPr>
          <w:sz w:val="28"/>
          <w:szCs w:val="28"/>
        </w:rPr>
      </w:pPr>
      <w:bookmarkStart w:id="6" w:name="_Toc4034"/>
      <w:r>
        <w:rPr>
          <w:sz w:val="28"/>
          <w:szCs w:val="28"/>
        </w:rPr>
        <w:t>1.1 结构抗震设计</w:t>
      </w:r>
      <w:bookmarkEnd w:id="6"/>
    </w:p>
    <w:p>
      <w:pPr>
        <w:ind w:firstLine="420"/>
        <w:jc w:val="left"/>
        <w:rPr>
          <w:rFonts w:ascii="Times New Roman" w:hAnsi="Times New Roman"/>
          <w:sz w:val="28"/>
          <w:szCs w:val="28"/>
        </w:rPr>
      </w:pPr>
      <w:r>
        <w:rPr>
          <w:rFonts w:ascii="Times New Roman" w:hAnsi="Times New Roman"/>
          <w:sz w:val="28"/>
          <w:szCs w:val="28"/>
        </w:rPr>
        <w:t>a、构造方面：以强柱弱梁、强剪弱弯的原则贯穿本设计及以</w:t>
      </w:r>
      <w:bookmarkStart w:id="143" w:name="_GoBack"/>
      <w:bookmarkEnd w:id="143"/>
      <w:r>
        <w:rPr>
          <w:rFonts w:ascii="Times New Roman" w:hAnsi="Times New Roman"/>
          <w:sz w:val="28"/>
          <w:szCs w:val="28"/>
        </w:rPr>
        <w:t>后的施工图设计，提高结构抗震的性能。</w:t>
      </w:r>
    </w:p>
    <w:p>
      <w:pPr>
        <w:ind w:firstLine="420"/>
        <w:jc w:val="left"/>
        <w:rPr>
          <w:rFonts w:ascii="Times New Roman" w:hAnsi="Times New Roman"/>
          <w:sz w:val="28"/>
          <w:szCs w:val="28"/>
        </w:rPr>
      </w:pPr>
      <w:r>
        <w:rPr>
          <w:rFonts w:hint="eastAsia" w:ascii="Times New Roman" w:hAnsi="Times New Roman"/>
          <w:sz w:val="28"/>
          <w:szCs w:val="28"/>
        </w:rPr>
        <w:t>b</w:t>
      </w:r>
      <w:r>
        <w:rPr>
          <w:rFonts w:ascii="Times New Roman" w:hAnsi="Times New Roman"/>
          <w:sz w:val="28"/>
          <w:szCs w:val="28"/>
        </w:rPr>
        <w:t>、其他措施：钢筋混凝土框架结构采用消能减震设计，其抗震构造措施均按规范要求执行，楼梯部分配筋和连接均按规范要求进行加强。消能减震结构是将消能部件（本工程采用筒式粘滞阻尼器）布置在填充筒的位置，所以只需要加强与之相连的框架梁、柱，不会影响和改变任何建筑功能。</w:t>
      </w:r>
    </w:p>
    <w:p>
      <w:pPr>
        <w:pStyle w:val="4"/>
        <w:numPr>
          <w:ilvl w:val="2"/>
          <w:numId w:val="0"/>
        </w:numPr>
        <w:spacing w:before="0" w:after="0" w:line="240" w:lineRule="auto"/>
        <w:ind w:left="400" w:leftChars="0"/>
        <w:rPr>
          <w:sz w:val="28"/>
          <w:szCs w:val="28"/>
        </w:rPr>
      </w:pPr>
      <w:bookmarkStart w:id="7" w:name="_Toc9561"/>
      <w:r>
        <w:rPr>
          <w:sz w:val="28"/>
          <w:szCs w:val="28"/>
        </w:rPr>
        <w:t>1.2 采用消能减震技术</w:t>
      </w:r>
      <w:bookmarkEnd w:id="7"/>
    </w:p>
    <w:p>
      <w:pPr>
        <w:ind w:firstLine="420"/>
        <w:jc w:val="left"/>
        <w:rPr>
          <w:rFonts w:ascii="Times New Roman" w:hAnsi="Times New Roman"/>
          <w:sz w:val="28"/>
          <w:szCs w:val="28"/>
        </w:rPr>
      </w:pPr>
      <w:r>
        <w:rPr>
          <w:rFonts w:ascii="Times New Roman" w:hAnsi="Times New Roman"/>
          <w:sz w:val="28"/>
          <w:szCs w:val="28"/>
        </w:rPr>
        <w:t>政府引导、合理使用、突出重点、财政补贴、抗震安全的原则，在我省符合适用条件的高烈度设防区全面推行减隔震技术，为最大限度保护人民生命财产安全、构建社会主义和谐社会提供切实保障。要求在我省地震区、特别是高烈度地震区的工程抗震中，通过在建筑物的抗侧力体系中设置消能部件，由消能部件的相对变形和相对速度提供附加阻尼和附加刚度，来消耗输入结构的地震能量，减小结构的地震响应，提高结构的抗震能力。本工程根据以上文件精神及建设方的要求，采用消能减震设计来进一步提高建筑物的可靠性和安全性。</w:t>
      </w:r>
    </w:p>
    <w:p>
      <w:pPr>
        <w:ind w:firstLine="420"/>
        <w:rPr>
          <w:rFonts w:ascii="Times New Roman" w:hAnsi="Times New Roman"/>
          <w:sz w:val="28"/>
          <w:szCs w:val="28"/>
        </w:rPr>
      </w:pPr>
      <w:r>
        <w:rPr>
          <w:rFonts w:ascii="Times New Roman" w:hAnsi="Times New Roman"/>
          <w:sz w:val="28"/>
          <w:szCs w:val="28"/>
        </w:rPr>
        <w:t>本工程减震设计采用筒式黏滞消能器作为消能减震部件，根据消能器的参数核算，结构总阻尼比和刚度提高至预定值；对其结果进行分析可知：原来按常规传统方法直接进行抗震计算所遇到的种种问题均得到较好的解决。虽然消能器投资较大，但是增强了本工程的结构安全性，提升了建筑抗震能力，对建筑有着重大意义。</w:t>
      </w:r>
    </w:p>
    <w:p>
      <w:pPr>
        <w:pStyle w:val="3"/>
        <w:numPr>
          <w:ilvl w:val="1"/>
          <w:numId w:val="0"/>
        </w:numPr>
        <w:spacing w:line="240" w:lineRule="auto"/>
        <w:ind w:leftChars="0"/>
        <w:rPr>
          <w:rFonts w:ascii="Times New Roman" w:hAnsi="Times New Roman"/>
        </w:rPr>
      </w:pPr>
      <w:bookmarkStart w:id="8" w:name="_Toc435969157"/>
      <w:bookmarkStart w:id="9" w:name="_Toc368231704"/>
      <w:bookmarkStart w:id="10" w:name="_Toc427148188"/>
      <w:bookmarkStart w:id="11" w:name="_Toc21823"/>
      <w:bookmarkStart w:id="12" w:name="OLE_LINK14"/>
      <w:bookmarkStart w:id="13" w:name="OLE_LINK15"/>
      <w:r>
        <w:rPr>
          <w:rFonts w:ascii="Times New Roman" w:hAnsi="Times New Roman"/>
        </w:rPr>
        <w:t>2 减震</w:t>
      </w:r>
      <w:bookmarkEnd w:id="8"/>
      <w:bookmarkEnd w:id="9"/>
      <w:bookmarkEnd w:id="10"/>
      <w:r>
        <w:rPr>
          <w:rFonts w:ascii="Times New Roman" w:hAnsi="Times New Roman"/>
        </w:rPr>
        <w:t>设计依据及方法</w:t>
      </w:r>
      <w:bookmarkEnd w:id="11"/>
    </w:p>
    <w:bookmarkEnd w:id="12"/>
    <w:bookmarkEnd w:id="13"/>
    <w:p>
      <w:pPr>
        <w:pStyle w:val="4"/>
        <w:numPr>
          <w:ilvl w:val="2"/>
          <w:numId w:val="0"/>
        </w:numPr>
        <w:spacing w:before="0" w:after="0" w:line="240" w:lineRule="auto"/>
        <w:ind w:left="400" w:leftChars="0"/>
        <w:rPr>
          <w:sz w:val="28"/>
          <w:szCs w:val="28"/>
        </w:rPr>
      </w:pPr>
      <w:bookmarkStart w:id="14" w:name="_Toc19773"/>
      <w:bookmarkStart w:id="15" w:name="_Toc435969158"/>
      <w:bookmarkStart w:id="16" w:name="_Toc21192"/>
      <w:r>
        <w:rPr>
          <w:sz w:val="28"/>
          <w:szCs w:val="28"/>
        </w:rPr>
        <w:t>2.1 设计依据</w:t>
      </w:r>
      <w:bookmarkEnd w:id="14"/>
      <w:bookmarkEnd w:id="15"/>
      <w:bookmarkEnd w:id="16"/>
      <w:r>
        <w:rPr>
          <w:rFonts w:hint="eastAsia"/>
          <w:sz w:val="28"/>
          <w:szCs w:val="28"/>
          <w:lang w:val="en-US"/>
        </w:rPr>
        <w:t xml:space="preserve"> </w:t>
      </w:r>
    </w:p>
    <w:p>
      <w:pPr>
        <w:spacing w:line="360" w:lineRule="auto"/>
        <w:rPr>
          <w:rFonts w:ascii="Times New Roman" w:hAnsi="Times New Roman"/>
          <w:sz w:val="28"/>
          <w:szCs w:val="28"/>
        </w:rPr>
      </w:pPr>
      <w:bookmarkStart w:id="17" w:name="_Toc368231209"/>
      <w:bookmarkStart w:id="18" w:name="_Toc368231100"/>
      <w:bookmarkStart w:id="19" w:name="_Toc28514"/>
      <w:bookmarkStart w:id="20" w:name="_Toc435969159"/>
      <w:r>
        <w:rPr>
          <w:rFonts w:ascii="Times New Roman" w:hAnsi="Times New Roman"/>
          <w:sz w:val="28"/>
          <w:szCs w:val="28"/>
        </w:rPr>
        <w:t>国家现行设计规范、标准，规程及图集</w:t>
      </w:r>
    </w:p>
    <w:p>
      <w:pPr>
        <w:spacing w:line="360" w:lineRule="auto"/>
        <w:rPr>
          <w:rFonts w:ascii="Times New Roman" w:hAnsi="Times New Roman"/>
          <w:sz w:val="28"/>
          <w:szCs w:val="28"/>
        </w:rPr>
      </w:pPr>
      <w:r>
        <w:rPr>
          <w:rFonts w:ascii="Times New Roman" w:hAnsi="Times New Roman"/>
          <w:sz w:val="28"/>
          <w:szCs w:val="28"/>
        </w:rPr>
        <w:t>（1）《钢结构设计标准》GB 50017-2017</w:t>
      </w:r>
    </w:p>
    <w:p>
      <w:pPr>
        <w:spacing w:line="360" w:lineRule="auto"/>
        <w:rPr>
          <w:rFonts w:ascii="Times New Roman" w:hAnsi="Times New Roman"/>
          <w:sz w:val="28"/>
          <w:szCs w:val="28"/>
        </w:rPr>
      </w:pPr>
      <w:r>
        <w:rPr>
          <w:rFonts w:ascii="Times New Roman" w:hAnsi="Times New Roman"/>
          <w:sz w:val="28"/>
          <w:szCs w:val="28"/>
        </w:rPr>
        <w:t>（2）《建筑钢结构焊接规范》GB 50661-2011</w:t>
      </w:r>
    </w:p>
    <w:p>
      <w:pPr>
        <w:spacing w:line="360" w:lineRule="auto"/>
        <w:rPr>
          <w:rFonts w:ascii="Times New Roman" w:hAnsi="Times New Roman"/>
          <w:sz w:val="28"/>
          <w:szCs w:val="28"/>
        </w:rPr>
      </w:pPr>
      <w:r>
        <w:rPr>
          <w:rFonts w:ascii="Times New Roman" w:hAnsi="Times New Roman"/>
          <w:sz w:val="28"/>
          <w:szCs w:val="28"/>
        </w:rPr>
        <w:t>（3）《建筑抗震设计规范》GB 50011-2010（2016年版）</w:t>
      </w:r>
    </w:p>
    <w:p>
      <w:pPr>
        <w:spacing w:line="360" w:lineRule="auto"/>
        <w:rPr>
          <w:rFonts w:ascii="Times New Roman" w:hAnsi="Times New Roman"/>
          <w:sz w:val="28"/>
          <w:szCs w:val="28"/>
        </w:rPr>
      </w:pPr>
      <w:r>
        <w:rPr>
          <w:rFonts w:ascii="Times New Roman" w:hAnsi="Times New Roman"/>
          <w:sz w:val="28"/>
          <w:szCs w:val="28"/>
        </w:rPr>
        <w:t>（4）《建筑结构荷载规范》GB50009-2012</w:t>
      </w:r>
    </w:p>
    <w:p>
      <w:pPr>
        <w:spacing w:line="360" w:lineRule="auto"/>
        <w:rPr>
          <w:rFonts w:ascii="Times New Roman" w:hAnsi="Times New Roman"/>
          <w:sz w:val="28"/>
          <w:szCs w:val="28"/>
        </w:rPr>
      </w:pPr>
      <w:r>
        <w:rPr>
          <w:rFonts w:ascii="Times New Roman" w:hAnsi="Times New Roman"/>
          <w:sz w:val="28"/>
          <w:szCs w:val="28"/>
        </w:rPr>
        <w:t>（5）《混凝土结构设计规范》GB50010-2010（2015年版）</w:t>
      </w:r>
    </w:p>
    <w:p>
      <w:pPr>
        <w:spacing w:line="360" w:lineRule="auto"/>
        <w:rPr>
          <w:rFonts w:ascii="Times New Roman" w:hAnsi="Times New Roman"/>
          <w:sz w:val="28"/>
          <w:szCs w:val="28"/>
        </w:rPr>
      </w:pPr>
      <w:r>
        <w:rPr>
          <w:rFonts w:ascii="Times New Roman" w:hAnsi="Times New Roman"/>
          <w:sz w:val="28"/>
          <w:szCs w:val="28"/>
        </w:rPr>
        <w:t>（6）《高层建筑混凝土结构技术规程》JGJ3-2010</w:t>
      </w:r>
    </w:p>
    <w:p>
      <w:pPr>
        <w:spacing w:line="360" w:lineRule="auto"/>
        <w:rPr>
          <w:rFonts w:ascii="Times New Roman" w:hAnsi="Times New Roman"/>
          <w:sz w:val="28"/>
          <w:szCs w:val="28"/>
        </w:rPr>
      </w:pPr>
      <w:r>
        <w:rPr>
          <w:rFonts w:ascii="Times New Roman" w:hAnsi="Times New Roman"/>
          <w:sz w:val="28"/>
          <w:szCs w:val="28"/>
        </w:rPr>
        <w:t>（7）《建筑地基基础设计规范》GB 50007-2011</w:t>
      </w:r>
    </w:p>
    <w:p>
      <w:pPr>
        <w:spacing w:line="360" w:lineRule="auto"/>
        <w:rPr>
          <w:rFonts w:ascii="Times New Roman" w:hAnsi="Times New Roman"/>
          <w:sz w:val="28"/>
          <w:szCs w:val="28"/>
        </w:rPr>
      </w:pPr>
      <w:r>
        <w:rPr>
          <w:rFonts w:ascii="Times New Roman" w:hAnsi="Times New Roman"/>
          <w:sz w:val="28"/>
          <w:szCs w:val="28"/>
        </w:rPr>
        <w:t>（8）《钢结构高强度螺栓连接技术规程》JGJ82-2011</w:t>
      </w:r>
    </w:p>
    <w:p>
      <w:pPr>
        <w:spacing w:line="360" w:lineRule="auto"/>
        <w:rPr>
          <w:rFonts w:ascii="Times New Roman" w:hAnsi="Times New Roman"/>
          <w:sz w:val="28"/>
          <w:szCs w:val="28"/>
        </w:rPr>
      </w:pPr>
      <w:r>
        <w:rPr>
          <w:rFonts w:ascii="Times New Roman" w:hAnsi="Times New Roman"/>
          <w:sz w:val="28"/>
          <w:szCs w:val="28"/>
        </w:rPr>
        <w:t>（9）《端板式半刚性连接钢结构技术规程》CECS260:2009</w:t>
      </w:r>
    </w:p>
    <w:p>
      <w:pPr>
        <w:spacing w:line="360" w:lineRule="auto"/>
        <w:rPr>
          <w:rFonts w:ascii="Times New Roman" w:hAnsi="Times New Roman"/>
          <w:sz w:val="28"/>
          <w:szCs w:val="28"/>
        </w:rPr>
      </w:pPr>
      <w:r>
        <w:rPr>
          <w:rFonts w:ascii="Times New Roman" w:hAnsi="Times New Roman"/>
          <w:sz w:val="28"/>
          <w:szCs w:val="28"/>
        </w:rPr>
        <w:t>（10）《建筑抗震设防分类标准》（GB50223－2008）</w:t>
      </w:r>
    </w:p>
    <w:p>
      <w:pPr>
        <w:spacing w:line="360" w:lineRule="auto"/>
        <w:rPr>
          <w:rFonts w:ascii="Times New Roman" w:hAnsi="Times New Roman"/>
          <w:sz w:val="28"/>
          <w:szCs w:val="28"/>
        </w:rPr>
      </w:pPr>
      <w:r>
        <w:rPr>
          <w:rFonts w:ascii="Times New Roman" w:hAnsi="Times New Roman"/>
          <w:sz w:val="28"/>
          <w:szCs w:val="28"/>
        </w:rPr>
        <w:t>（11）《建筑消能减震技术规程》JGJ297-2013</w:t>
      </w:r>
    </w:p>
    <w:p>
      <w:pPr>
        <w:spacing w:line="360" w:lineRule="auto"/>
        <w:rPr>
          <w:rFonts w:ascii="Times New Roman" w:hAnsi="Times New Roman"/>
          <w:sz w:val="28"/>
          <w:szCs w:val="28"/>
        </w:rPr>
      </w:pPr>
      <w:r>
        <w:rPr>
          <w:rFonts w:ascii="Times New Roman" w:hAnsi="Times New Roman"/>
          <w:sz w:val="28"/>
          <w:szCs w:val="28"/>
        </w:rPr>
        <w:t>（12）《建筑结构可靠性设计统一标准》（GB50068－2018）；</w:t>
      </w:r>
    </w:p>
    <w:p>
      <w:pPr>
        <w:spacing w:line="360" w:lineRule="auto"/>
        <w:rPr>
          <w:rFonts w:ascii="Times New Roman" w:hAnsi="Times New Roman"/>
          <w:sz w:val="28"/>
          <w:szCs w:val="28"/>
        </w:rPr>
      </w:pPr>
      <w:r>
        <w:rPr>
          <w:rFonts w:ascii="Times New Roman" w:hAnsi="Times New Roman"/>
          <w:sz w:val="28"/>
          <w:szCs w:val="28"/>
        </w:rPr>
        <w:t>（13）《工程结构通用规范》（GB55001-2021）</w:t>
      </w:r>
    </w:p>
    <w:p>
      <w:pPr>
        <w:spacing w:line="360" w:lineRule="auto"/>
        <w:rPr>
          <w:rFonts w:ascii="Times New Roman" w:hAnsi="Times New Roman"/>
          <w:sz w:val="28"/>
          <w:szCs w:val="28"/>
        </w:rPr>
      </w:pPr>
      <w:r>
        <w:rPr>
          <w:rFonts w:ascii="Times New Roman" w:hAnsi="Times New Roman"/>
          <w:sz w:val="28"/>
          <w:szCs w:val="28"/>
        </w:rPr>
        <w:t>（14）《建筑与市政工程抗震通用规范》（GB55002-2021）</w:t>
      </w:r>
    </w:p>
    <w:p>
      <w:pPr>
        <w:spacing w:line="360" w:lineRule="auto"/>
        <w:rPr>
          <w:rFonts w:ascii="Times New Roman" w:hAnsi="Times New Roman"/>
          <w:sz w:val="28"/>
          <w:szCs w:val="28"/>
        </w:rPr>
      </w:pPr>
      <w:r>
        <w:rPr>
          <w:rFonts w:hint="eastAsia" w:ascii="Times New Roman" w:hAnsi="Times New Roman"/>
          <w:sz w:val="28"/>
          <w:szCs w:val="28"/>
        </w:rPr>
        <w:t>（1</w:t>
      </w:r>
      <w:r>
        <w:rPr>
          <w:rFonts w:ascii="Times New Roman" w:hAnsi="Times New Roman"/>
          <w:sz w:val="28"/>
          <w:szCs w:val="28"/>
        </w:rPr>
        <w:t>5</w:t>
      </w:r>
      <w:r>
        <w:rPr>
          <w:rFonts w:hint="eastAsia" w:ascii="Times New Roman" w:hAnsi="Times New Roman"/>
          <w:sz w:val="28"/>
          <w:szCs w:val="28"/>
        </w:rPr>
        <w:t>）《</w:t>
      </w:r>
      <w:r>
        <w:rPr>
          <w:rFonts w:ascii="Times New Roman" w:hAnsi="Times New Roman"/>
          <w:sz w:val="28"/>
          <w:szCs w:val="28"/>
        </w:rPr>
        <w:t>基于保持建筑正常使用功能的抗震技术导则</w:t>
      </w:r>
      <w:r>
        <w:rPr>
          <w:rFonts w:hint="eastAsia" w:ascii="Times New Roman" w:hAnsi="Times New Roman"/>
          <w:sz w:val="28"/>
          <w:szCs w:val="28"/>
        </w:rPr>
        <w:t>》（</w:t>
      </w:r>
      <w:r>
        <w:rPr>
          <w:rFonts w:ascii="Times New Roman" w:hAnsi="Times New Roman"/>
          <w:sz w:val="28"/>
          <w:szCs w:val="28"/>
        </w:rPr>
        <w:t>RISN-TG 046-2023</w:t>
      </w:r>
      <w:r>
        <w:rPr>
          <w:rFonts w:hint="eastAsia" w:ascii="Times New Roman" w:hAnsi="Times New Roman"/>
          <w:sz w:val="28"/>
          <w:szCs w:val="28"/>
        </w:rPr>
        <w:t>）</w:t>
      </w:r>
    </w:p>
    <w:p>
      <w:pPr>
        <w:spacing w:line="360" w:lineRule="auto"/>
        <w:rPr>
          <w:rFonts w:ascii="Times New Roman" w:hAnsi="Times New Roman"/>
          <w:sz w:val="28"/>
          <w:szCs w:val="28"/>
        </w:rPr>
      </w:pPr>
      <w:r>
        <w:rPr>
          <w:rFonts w:ascii="Times New Roman" w:hAnsi="Times New Roman"/>
          <w:sz w:val="28"/>
          <w:szCs w:val="28"/>
        </w:rPr>
        <w:t>（16）委托方提供的有关资料和图纸。</w:t>
      </w:r>
    </w:p>
    <w:p>
      <w:pPr>
        <w:pStyle w:val="4"/>
        <w:numPr>
          <w:ilvl w:val="2"/>
          <w:numId w:val="0"/>
        </w:numPr>
        <w:spacing w:before="0" w:after="0" w:line="240" w:lineRule="auto"/>
        <w:ind w:left="400" w:leftChars="0"/>
        <w:rPr>
          <w:sz w:val="28"/>
          <w:szCs w:val="28"/>
        </w:rPr>
      </w:pPr>
      <w:bookmarkStart w:id="21" w:name="_Toc290"/>
      <w:r>
        <w:rPr>
          <w:sz w:val="28"/>
          <w:szCs w:val="28"/>
        </w:rPr>
        <w:t>2.2 设计原则</w:t>
      </w:r>
      <w:bookmarkEnd w:id="17"/>
      <w:bookmarkEnd w:id="18"/>
      <w:bookmarkEnd w:id="19"/>
      <w:bookmarkEnd w:id="20"/>
      <w:bookmarkEnd w:id="21"/>
    </w:p>
    <w:p>
      <w:pPr>
        <w:ind w:firstLine="420"/>
        <w:jc w:val="left"/>
        <w:rPr>
          <w:rFonts w:ascii="Times New Roman" w:hAnsi="Times New Roman"/>
          <w:sz w:val="28"/>
          <w:szCs w:val="28"/>
        </w:rPr>
      </w:pPr>
      <w:r>
        <w:rPr>
          <w:rFonts w:ascii="Times New Roman" w:hAnsi="Times New Roman"/>
          <w:sz w:val="28"/>
          <w:szCs w:val="28"/>
        </w:rPr>
        <w:t>1）本工程减震建筑的要求为：在多遇地震下，其建筑结构须完全保持弹性，且非结构构件无明显损坏；</w:t>
      </w:r>
      <w:r>
        <w:rPr>
          <w:rFonts w:hint="eastAsia" w:ascii="Times New Roman" w:hAnsi="Times New Roman"/>
          <w:sz w:val="28"/>
          <w:szCs w:val="28"/>
        </w:rPr>
        <w:t>在设防地震下，其建筑结构与要满足正常使用;</w:t>
      </w:r>
      <w:r>
        <w:rPr>
          <w:rFonts w:ascii="Times New Roman" w:hAnsi="Times New Roman"/>
          <w:sz w:val="28"/>
          <w:szCs w:val="28"/>
        </w:rPr>
        <w:t>在罕遇地震考虑下，其减震消能器系统仍能正常发挥功能。</w:t>
      </w:r>
    </w:p>
    <w:p>
      <w:pPr>
        <w:ind w:firstLine="420"/>
        <w:jc w:val="left"/>
        <w:rPr>
          <w:rFonts w:ascii="Times New Roman" w:hAnsi="Times New Roman"/>
          <w:sz w:val="28"/>
          <w:szCs w:val="28"/>
        </w:rPr>
      </w:pPr>
      <w:r>
        <w:rPr>
          <w:rFonts w:ascii="Times New Roman" w:hAnsi="Times New Roman"/>
          <w:sz w:val="28"/>
          <w:szCs w:val="28"/>
        </w:rPr>
        <w:t>2) 本工程减震设计依据预期的水平向地震力和位移控制要求等参数，计算出减震结构所需求的附加阻尼比(ξ</w:t>
      </w:r>
      <w:r>
        <w:rPr>
          <w:rFonts w:ascii="Times New Roman" w:hAnsi="Times New Roman"/>
          <w:sz w:val="28"/>
          <w:szCs w:val="28"/>
          <w:vertAlign w:val="subscript"/>
        </w:rPr>
        <w:t>eff</w:t>
      </w:r>
      <w:r>
        <w:rPr>
          <w:rFonts w:ascii="Times New Roman" w:hAnsi="Times New Roman"/>
          <w:sz w:val="28"/>
          <w:szCs w:val="28"/>
        </w:rPr>
        <w:t>)，据此选择适当的消能器，并配置在适当的位置。</w:t>
      </w:r>
    </w:p>
    <w:p>
      <w:pPr>
        <w:ind w:firstLine="420"/>
        <w:jc w:val="left"/>
        <w:rPr>
          <w:rFonts w:ascii="Times New Roman" w:hAnsi="Times New Roman"/>
          <w:sz w:val="28"/>
          <w:szCs w:val="28"/>
        </w:rPr>
      </w:pPr>
      <w:r>
        <w:rPr>
          <w:rFonts w:ascii="Times New Roman" w:hAnsi="Times New Roman"/>
          <w:sz w:val="28"/>
          <w:szCs w:val="28"/>
        </w:rPr>
        <w:t>3) 消能器配置在层间相对位移或相对速度较大的楼层，同时采用合理形式增加消能器两端的相对变形或相对速度，提高消能器的减震效率。</w:t>
      </w:r>
    </w:p>
    <w:p>
      <w:pPr>
        <w:ind w:firstLine="420"/>
        <w:jc w:val="left"/>
        <w:rPr>
          <w:rFonts w:ascii="Times New Roman" w:hAnsi="Times New Roman"/>
          <w:sz w:val="28"/>
          <w:szCs w:val="28"/>
        </w:rPr>
      </w:pPr>
      <w:r>
        <w:rPr>
          <w:rFonts w:ascii="Times New Roman" w:hAnsi="Times New Roman"/>
          <w:sz w:val="28"/>
          <w:szCs w:val="28"/>
        </w:rPr>
        <w:t>4) 消能减震结构设计时按各层消能部件的最大阻尼力进行截面设计。</w:t>
      </w:r>
    </w:p>
    <w:p>
      <w:pPr>
        <w:ind w:firstLine="420"/>
        <w:jc w:val="left"/>
        <w:rPr>
          <w:rFonts w:ascii="Times New Roman" w:hAnsi="Times New Roman"/>
          <w:sz w:val="28"/>
          <w:szCs w:val="28"/>
        </w:rPr>
      </w:pPr>
      <w:r>
        <w:rPr>
          <w:rFonts w:ascii="Times New Roman" w:hAnsi="Times New Roman"/>
          <w:sz w:val="28"/>
          <w:szCs w:val="28"/>
        </w:rPr>
        <w:t>5) 对含减震消能器的结构进行整体分析，包含各个不同地震考虑下的结构弹塑性分析。</w:t>
      </w:r>
    </w:p>
    <w:p>
      <w:pPr>
        <w:ind w:firstLine="420"/>
        <w:jc w:val="left"/>
        <w:rPr>
          <w:rFonts w:ascii="Times New Roman" w:hAnsi="Times New Roman"/>
          <w:sz w:val="28"/>
          <w:szCs w:val="28"/>
        </w:rPr>
      </w:pPr>
      <w:r>
        <w:rPr>
          <w:rFonts w:ascii="Times New Roman" w:hAnsi="Times New Roman"/>
          <w:sz w:val="28"/>
          <w:szCs w:val="28"/>
        </w:rPr>
        <w:t>6) 位于消能器之间传递作用力的构件与接合构件需适当设计使其在罕遇地震作用下仍维持弹性或不屈状态。</w:t>
      </w:r>
    </w:p>
    <w:p>
      <w:pPr>
        <w:pStyle w:val="4"/>
        <w:numPr>
          <w:ilvl w:val="2"/>
          <w:numId w:val="0"/>
        </w:numPr>
        <w:spacing w:before="0" w:after="0" w:line="240" w:lineRule="auto"/>
        <w:ind w:left="400" w:leftChars="0"/>
        <w:rPr>
          <w:sz w:val="28"/>
          <w:szCs w:val="28"/>
        </w:rPr>
      </w:pPr>
      <w:bookmarkStart w:id="22" w:name="_Toc368231101"/>
      <w:bookmarkStart w:id="23" w:name="_Toc14596"/>
      <w:bookmarkStart w:id="24" w:name="_Toc368231210"/>
      <w:bookmarkStart w:id="25" w:name="_Toc435969160"/>
      <w:r>
        <w:rPr>
          <w:sz w:val="28"/>
          <w:szCs w:val="28"/>
        </w:rPr>
        <w:t>2.3 结构设计方案</w:t>
      </w:r>
      <w:bookmarkEnd w:id="22"/>
      <w:bookmarkEnd w:id="23"/>
      <w:bookmarkEnd w:id="24"/>
      <w:bookmarkEnd w:id="25"/>
    </w:p>
    <w:p>
      <w:pPr>
        <w:tabs>
          <w:tab w:val="left" w:pos="7088"/>
        </w:tabs>
        <w:ind w:right="189" w:rightChars="90" w:firstLine="560" w:firstLineChars="200"/>
        <w:jc w:val="left"/>
        <w:rPr>
          <w:rFonts w:ascii="Times New Roman" w:hAnsi="Times New Roman"/>
          <w:sz w:val="28"/>
          <w:szCs w:val="28"/>
        </w:rPr>
      </w:pPr>
      <w:r>
        <w:rPr>
          <w:rFonts w:ascii="Times New Roman" w:hAnsi="Times New Roman"/>
          <w:sz w:val="28"/>
          <w:szCs w:val="28"/>
        </w:rPr>
        <w:t>消能减震结构主要是通过设置消能减震装置以控制结构在不同烈度地震作用下的预期变形，从而达到不同等级的抗震设防目标。</w:t>
      </w:r>
    </w:p>
    <w:p>
      <w:pPr>
        <w:tabs>
          <w:tab w:val="left" w:pos="7088"/>
        </w:tabs>
        <w:ind w:right="189" w:rightChars="90" w:firstLine="560" w:firstLineChars="200"/>
        <w:rPr>
          <w:rFonts w:ascii="Times New Roman" w:hAnsi="Times New Roman"/>
          <w:sz w:val="28"/>
          <w:szCs w:val="28"/>
        </w:rPr>
      </w:pPr>
      <w:r>
        <w:rPr>
          <w:rFonts w:ascii="Times New Roman" w:hAnsi="Times New Roman"/>
          <w:sz w:val="28"/>
          <w:szCs w:val="28"/>
        </w:rPr>
        <w:t>消能减震结构之所以能提高建筑抗震性能，消能减震器起了关键作用。如何比较准确的评估消能减震器的减震作用，是减震结构设计的首要问题。在减震结构设计中，引入附加阻尼比，可以在新的减震设计和传统抗震设计之间建立一座相互连通的桥梁。这样，就能有效地利用熟知的抗震设计方法来解决减震设计中的新问题。减震结构进行强度设计时，可以根据附加阻尼比来考虑消能减震器的作用，从而确定减震后的地震作用，减震效果可通过减震前后的结构位移、楼层剪力等来体现。</w:t>
      </w:r>
    </w:p>
    <w:p>
      <w:pPr>
        <w:tabs>
          <w:tab w:val="left" w:pos="7088"/>
        </w:tabs>
        <w:ind w:right="189" w:rightChars="90" w:firstLine="560" w:firstLineChars="200"/>
        <w:jc w:val="left"/>
        <w:rPr>
          <w:rFonts w:ascii="Times New Roman" w:hAnsi="Times New Roman"/>
          <w:sz w:val="28"/>
          <w:szCs w:val="28"/>
        </w:rPr>
      </w:pPr>
      <w:r>
        <w:rPr>
          <w:rFonts w:ascii="Times New Roman" w:hAnsi="Times New Roman"/>
          <w:sz w:val="28"/>
          <w:szCs w:val="28"/>
        </w:rPr>
        <w:t>针对本工程，其具体设计内容主要包括：</w:t>
      </w:r>
    </w:p>
    <w:p>
      <w:pPr>
        <w:tabs>
          <w:tab w:val="left" w:pos="7088"/>
        </w:tabs>
        <w:ind w:left="-141" w:leftChars="-67" w:right="-105" w:rightChars="-50" w:firstLine="140" w:firstLineChars="50"/>
        <w:rPr>
          <w:rFonts w:ascii="Times New Roman" w:hAnsi="Times New Roman"/>
          <w:sz w:val="28"/>
          <w:szCs w:val="28"/>
        </w:rPr>
      </w:pPr>
      <w:r>
        <w:rPr>
          <w:rFonts w:ascii="Times New Roman" w:hAnsi="Times New Roman"/>
          <w:sz w:val="28"/>
          <w:szCs w:val="28"/>
        </w:rPr>
        <w:t>（1）确定SATWE软件或</w:t>
      </w:r>
      <m:oMath>
        <m:r>
          <m:rPr>
            <m:sty m:val="p"/>
          </m:rPr>
          <w:rPr>
            <w:rFonts w:ascii="Cambria Math" w:hAnsi="Cambria Math"/>
            <w:sz w:val="28"/>
            <w:szCs w:val="28"/>
          </w:rPr>
          <m:t>YJK</m:t>
        </m:r>
      </m:oMath>
      <w:r>
        <w:rPr>
          <w:rFonts w:ascii="Times New Roman" w:hAnsi="Times New Roman"/>
          <w:sz w:val="28"/>
          <w:szCs w:val="28"/>
        </w:rPr>
        <w:t>软件中结构的减震目标，确定消能减震器参数和数量，以及消能减震器的安装位置及型式；</w:t>
      </w:r>
    </w:p>
    <w:p>
      <w:pPr>
        <w:tabs>
          <w:tab w:val="left" w:pos="7088"/>
        </w:tabs>
        <w:ind w:right="189" w:rightChars="90"/>
        <w:rPr>
          <w:rFonts w:ascii="Times New Roman" w:hAnsi="Times New Roman"/>
          <w:sz w:val="28"/>
          <w:szCs w:val="28"/>
        </w:rPr>
      </w:pPr>
      <w:r>
        <w:rPr>
          <w:rFonts w:ascii="Times New Roman" w:hAnsi="Times New Roman"/>
          <w:sz w:val="28"/>
          <w:szCs w:val="28"/>
        </w:rPr>
        <w:t>（2）计算附设减震器的减震结构在多遇地震作用下的结构响应：</w:t>
      </w:r>
    </w:p>
    <w:p>
      <w:pPr>
        <w:tabs>
          <w:tab w:val="left" w:pos="7088"/>
        </w:tabs>
        <w:ind w:right="189" w:rightChars="90"/>
        <w:rPr>
          <w:rFonts w:ascii="Times New Roman" w:hAnsi="Times New Roman"/>
          <w:sz w:val="28"/>
          <w:szCs w:val="28"/>
        </w:rPr>
      </w:pPr>
      <w:r>
        <w:rPr>
          <w:rFonts w:ascii="Times New Roman" w:hAnsi="Times New Roman"/>
          <w:sz w:val="28"/>
          <w:szCs w:val="28"/>
        </w:rPr>
        <w:t>（3）进行弹性时程分析，复核附加阻尼比；</w:t>
      </w:r>
    </w:p>
    <w:p>
      <w:pPr>
        <w:tabs>
          <w:tab w:val="left" w:pos="7088"/>
        </w:tabs>
        <w:ind w:right="189" w:rightChars="90"/>
        <w:rPr>
          <w:rFonts w:ascii="Times New Roman" w:hAnsi="Times New Roman"/>
          <w:sz w:val="28"/>
          <w:szCs w:val="28"/>
        </w:rPr>
      </w:pPr>
      <w:r>
        <w:rPr>
          <w:rFonts w:ascii="Times New Roman" w:hAnsi="Times New Roman"/>
          <w:sz w:val="28"/>
          <w:szCs w:val="28"/>
        </w:rPr>
        <w:t>（4）罕遇地震作用下，进行弹塑性位移验算，承载力不足的构件进行相应调整，最后完成与消能器相连的连接构件和结构构件的设计。</w:t>
      </w:r>
    </w:p>
    <w:p>
      <w:pPr>
        <w:pStyle w:val="4"/>
        <w:numPr>
          <w:ilvl w:val="2"/>
          <w:numId w:val="0"/>
        </w:numPr>
        <w:spacing w:before="0" w:after="0" w:line="240" w:lineRule="auto"/>
        <w:ind w:left="400" w:leftChars="0"/>
        <w:rPr>
          <w:sz w:val="28"/>
          <w:szCs w:val="28"/>
          <w:lang w:val="en-US"/>
        </w:rPr>
      </w:pPr>
      <w:bookmarkStart w:id="26" w:name="_Toc24862"/>
      <w:bookmarkStart w:id="27" w:name="_Toc470525582"/>
      <w:bookmarkStart w:id="28" w:name="_Toc469339934"/>
      <w:r>
        <w:rPr>
          <w:sz w:val="28"/>
          <w:szCs w:val="28"/>
          <w:lang w:val="en-US"/>
        </w:rPr>
        <w:t>2.4 黏滞阻尼器 (VFD)</w:t>
      </w:r>
      <w:bookmarkEnd w:id="26"/>
    </w:p>
    <w:p>
      <w:pPr>
        <w:ind w:firstLine="420"/>
        <w:rPr>
          <w:rFonts w:ascii="Times New Roman" w:hAnsi="Times New Roman"/>
          <w:sz w:val="28"/>
          <w:szCs w:val="28"/>
        </w:rPr>
      </w:pPr>
      <w:r>
        <w:rPr>
          <w:rFonts w:ascii="Times New Roman" w:hAnsi="Times New Roman"/>
          <w:sz w:val="28"/>
          <w:szCs w:val="28"/>
        </w:rPr>
        <w:t>黏滞阻尼器Viscous Fluid Dampers(VFD)（设计使用年限为5</w:t>
      </w:r>
      <w:r>
        <w:rPr>
          <w:rFonts w:hint="eastAsia" w:ascii="Times New Roman" w:hAnsi="Times New Roman"/>
          <w:sz w:val="28"/>
          <w:szCs w:val="28"/>
        </w:rPr>
        <w:t>0</w:t>
      </w:r>
      <w:r>
        <w:rPr>
          <w:rFonts w:ascii="Times New Roman" w:hAnsi="Times New Roman"/>
          <w:sz w:val="28"/>
          <w:szCs w:val="28"/>
        </w:rPr>
        <w:t>年）：根据流体运动的原理而制成的，是一种与运动速度相关的消能器。广泛应用于高层建筑、桥梁、建筑结构抗震改造、工业管道设备抗振、军工等领域。</w:t>
      </w:r>
    </w:p>
    <w:p>
      <w:pPr>
        <w:ind w:firstLine="420"/>
        <w:rPr>
          <w:rFonts w:ascii="Times New Roman" w:hAnsi="Times New Roman"/>
          <w:sz w:val="28"/>
          <w:szCs w:val="28"/>
        </w:rPr>
      </w:pPr>
      <w:r>
        <w:rPr>
          <w:rFonts w:ascii="Times New Roman" w:hAnsi="Times New Roman"/>
          <w:sz w:val="28"/>
          <w:szCs w:val="28"/>
        </w:rPr>
        <w:t>传统的结构抗（振）震是通过增强结构本身的抗（振）震性能（强度、刚度、延性）来抵御地震、风、雪、海啸等自然灾害的。由于自然灾害作用强度和特性的不确定性，传统的抗（振）震方法设计的结构又不具备自我调节能力，因此当地震来临，往往会造成重大的经济损失和人员伤亡。</w:t>
      </w:r>
    </w:p>
    <w:p>
      <w:pPr>
        <w:ind w:firstLine="420"/>
        <w:rPr>
          <w:rFonts w:ascii="Times New Roman" w:hAnsi="Times New Roman"/>
          <w:sz w:val="28"/>
          <w:szCs w:val="28"/>
        </w:rPr>
      </w:pPr>
      <w:r>
        <w:rPr>
          <w:rFonts w:ascii="Times New Roman" w:hAnsi="Times New Roman"/>
          <w:sz w:val="28"/>
          <w:szCs w:val="28"/>
        </w:rPr>
        <w:t>黏滞耗能消能器的研发和应用，等于给建筑或桥梁装上了“安全气囊”。在地震来临时，消能器最大限度吸收和消耗了地震对建筑结构的冲击能量，大大缓解了地震对建筑结构造成的冲击和破坏。</w:t>
      </w:r>
    </w:p>
    <w:p>
      <w:pPr>
        <w:jc w:val="left"/>
        <w:rPr>
          <w:rFonts w:ascii="Times New Roman" w:hAnsi="Times New Roman"/>
          <w:color w:val="000000" w:themeColor="text1"/>
          <w:sz w:val="28"/>
          <w:szCs w:val="28"/>
          <w14:textFill>
            <w14:solidFill>
              <w14:schemeClr w14:val="tx1"/>
            </w14:solidFill>
          </w14:textFill>
        </w:rPr>
      </w:pPr>
      <w:r>
        <w:rPr>
          <w:rFonts w:ascii="Times New Roman" w:hAnsi="Times New Roman"/>
          <w:sz w:val="28"/>
          <w:szCs w:val="28"/>
        </w:rPr>
        <w:t>原理公式为：</w:t>
      </w:r>
      <m:oMath>
        <m:r>
          <m:rPr/>
          <w:rPr>
            <w:rFonts w:ascii="Cambria Math" w:hAnsi="Cambria Math"/>
            <w:color w:val="000000" w:themeColor="text1"/>
            <w:sz w:val="28"/>
            <w:szCs w:val="28"/>
            <w:vertAlign w:val="superscript"/>
            <w14:textFill>
              <w14:solidFill>
                <w14:schemeClr w14:val="tx1"/>
              </w14:solidFill>
            </w14:textFill>
          </w:rPr>
          <m:t>F=</m:t>
        </m:r>
        <m:sSup>
          <m:sSupPr>
            <m:ctrlPr>
              <w:rPr>
                <w:rFonts w:ascii="Cambria Math" w:hAnsi="Cambria Math"/>
                <w:i/>
                <w:color w:val="000000" w:themeColor="text1"/>
                <w:sz w:val="28"/>
                <w:szCs w:val="28"/>
                <w:vertAlign w:val="superscript"/>
                <w14:textFill>
                  <w14:solidFill>
                    <w14:schemeClr w14:val="tx1"/>
                  </w14:solidFill>
                </w14:textFill>
              </w:rPr>
            </m:ctrlPr>
          </m:sSupPr>
          <m:e>
            <m:r>
              <m:rPr/>
              <w:rPr>
                <w:rFonts w:ascii="Cambria Math" w:hAnsi="Cambria Math"/>
                <w:color w:val="000000" w:themeColor="text1"/>
                <w:sz w:val="28"/>
                <w:szCs w:val="28"/>
                <w:vertAlign w:val="superscript"/>
                <w14:textFill>
                  <w14:solidFill>
                    <w14:schemeClr w14:val="tx1"/>
                  </w14:solidFill>
                </w14:textFill>
              </w:rPr>
              <m:t>CV</m:t>
            </m:r>
            <m:ctrlPr>
              <w:rPr>
                <w:rFonts w:ascii="Cambria Math" w:hAnsi="Cambria Math"/>
                <w:i/>
                <w:color w:val="000000" w:themeColor="text1"/>
                <w:sz w:val="28"/>
                <w:szCs w:val="28"/>
                <w:vertAlign w:val="superscript"/>
                <w14:textFill>
                  <w14:solidFill>
                    <w14:schemeClr w14:val="tx1"/>
                  </w14:solidFill>
                </w14:textFill>
              </w:rPr>
            </m:ctrlPr>
          </m:e>
          <m:sup>
            <m:r>
              <m:rPr/>
              <w:rPr>
                <w:rFonts w:ascii="Cambria Math" w:hAnsi="Cambria Math"/>
                <w:color w:val="000000" w:themeColor="text1"/>
                <w:sz w:val="28"/>
                <w:szCs w:val="28"/>
                <w:vertAlign w:val="superscript"/>
                <w14:textFill>
                  <w14:solidFill>
                    <w14:schemeClr w14:val="tx1"/>
                  </w14:solidFill>
                </w14:textFill>
              </w:rPr>
              <m:t>α</m:t>
            </m:r>
            <m:ctrlPr>
              <w:rPr>
                <w:rFonts w:ascii="Cambria Math" w:hAnsi="Cambria Math"/>
                <w:i/>
                <w:color w:val="000000" w:themeColor="text1"/>
                <w:sz w:val="28"/>
                <w:szCs w:val="28"/>
                <w:vertAlign w:val="superscript"/>
                <w14:textFill>
                  <w14:solidFill>
                    <w14:schemeClr w14:val="tx1"/>
                  </w14:solidFill>
                </w14:textFill>
              </w:rPr>
            </m:ctrlPr>
          </m:sup>
        </m:sSup>
      </m:oMath>
    </w:p>
    <w:p>
      <w:pPr>
        <w:jc w:val="left"/>
        <w:rPr>
          <w:rFonts w:ascii="Times New Roman" w:hAnsi="Times New Roman"/>
          <w:sz w:val="28"/>
          <w:szCs w:val="28"/>
        </w:rPr>
      </w:pPr>
      <w:r>
        <w:rPr>
          <w:rFonts w:ascii="Times New Roman" w:hAnsi="Times New Roman"/>
          <w:sz w:val="28"/>
          <w:szCs w:val="28"/>
        </w:rPr>
        <w:t>式中：F为阻尼力(kN)</w:t>
      </w:r>
    </w:p>
    <w:p>
      <w:pPr>
        <w:ind w:firstLine="840" w:firstLineChars="300"/>
        <w:jc w:val="left"/>
        <w:rPr>
          <w:rFonts w:ascii="Times New Roman" w:hAnsi="Times New Roman"/>
          <w:sz w:val="28"/>
          <w:szCs w:val="28"/>
        </w:rPr>
      </w:pPr>
      <w:r>
        <w:rPr>
          <w:rFonts w:ascii="Times New Roman" w:hAnsi="Times New Roman"/>
          <w:sz w:val="28"/>
          <w:szCs w:val="28"/>
        </w:rPr>
        <w:t>C阻尼系数(kN/(mm/s) )</w:t>
      </w:r>
    </w:p>
    <w:p>
      <w:pPr>
        <w:ind w:firstLine="840" w:firstLineChars="300"/>
        <w:jc w:val="left"/>
        <w:rPr>
          <w:rFonts w:ascii="Times New Roman" w:hAnsi="Times New Roman"/>
          <w:sz w:val="28"/>
          <w:szCs w:val="28"/>
        </w:rPr>
      </w:pPr>
      <w:r>
        <w:rPr>
          <w:rFonts w:ascii="Times New Roman" w:hAnsi="Times New Roman"/>
          <w:sz w:val="28"/>
          <w:szCs w:val="28"/>
        </w:rPr>
        <w:t>V活塞运动的速度(mm/s)</w:t>
      </w:r>
    </w:p>
    <w:p>
      <w:pPr>
        <w:ind w:firstLine="840" w:firstLineChars="300"/>
        <w:jc w:val="left"/>
        <w:rPr>
          <w:rFonts w:ascii="Times New Roman" w:hAnsi="Times New Roman"/>
          <w:sz w:val="28"/>
          <w:szCs w:val="28"/>
        </w:rPr>
      </w:pPr>
      <m:oMath>
        <m:r>
          <m:rPr>
            <m:sty m:val="p"/>
          </m:rPr>
          <w:rPr>
            <w:rFonts w:ascii="Cambria Math" w:hAnsi="Cambria Math"/>
            <w:sz w:val="28"/>
            <w:szCs w:val="28"/>
          </w:rPr>
          <m:t>α</m:t>
        </m:r>
      </m:oMath>
      <w:r>
        <w:rPr>
          <w:rFonts w:ascii="Times New Roman" w:hAnsi="Times New Roman"/>
          <w:sz w:val="28"/>
          <w:szCs w:val="28"/>
        </w:rPr>
        <w:t>：速度指数，根据工程要求进行设计选定，一般在0.01～1之间取值。当=1时，则为线性阻尼。</w:t>
      </w:r>
    </w:p>
    <w:p>
      <w:pPr>
        <w:ind w:firstLine="420"/>
        <w:jc w:val="left"/>
        <w:rPr>
          <w:rFonts w:ascii="Times New Roman" w:hAnsi="Times New Roman"/>
          <w:sz w:val="28"/>
          <w:szCs w:val="28"/>
        </w:rPr>
      </w:pPr>
      <w:r>
        <w:rPr>
          <w:rFonts w:ascii="Times New Roman" w:hAnsi="Times New Roman"/>
          <w:sz w:val="28"/>
          <w:szCs w:val="28"/>
        </w:rPr>
        <w:t>黏滞消能器具有以下几个优点：</w:t>
      </w:r>
    </w:p>
    <w:p>
      <w:pPr>
        <w:pStyle w:val="139"/>
        <w:numPr>
          <w:ilvl w:val="0"/>
          <w:numId w:val="2"/>
        </w:numPr>
        <w:ind w:firstLineChars="0"/>
        <w:jc w:val="left"/>
        <w:rPr>
          <w:rFonts w:ascii="Times New Roman" w:hAnsi="Times New Roman"/>
          <w:sz w:val="28"/>
          <w:szCs w:val="28"/>
        </w:rPr>
      </w:pPr>
      <w:r>
        <w:rPr>
          <w:rFonts w:ascii="Times New Roman" w:hAnsi="Times New Roman"/>
          <w:sz w:val="28"/>
          <w:szCs w:val="28"/>
        </w:rPr>
        <w:t>小震下进入耗能阶段，耗能能力强；</w:t>
      </w:r>
    </w:p>
    <w:p>
      <w:pPr>
        <w:pStyle w:val="139"/>
        <w:numPr>
          <w:ilvl w:val="0"/>
          <w:numId w:val="2"/>
        </w:numPr>
        <w:ind w:firstLineChars="0"/>
        <w:jc w:val="left"/>
        <w:rPr>
          <w:rFonts w:ascii="Times New Roman" w:hAnsi="Times New Roman"/>
          <w:sz w:val="28"/>
          <w:szCs w:val="28"/>
        </w:rPr>
      </w:pPr>
      <w:r>
        <w:rPr>
          <w:rFonts w:ascii="Times New Roman" w:hAnsi="Times New Roman"/>
          <w:sz w:val="28"/>
          <w:szCs w:val="28"/>
        </w:rPr>
        <w:t>对结构只附加阻尼，不附加静刚度，方便设计；</w:t>
      </w:r>
    </w:p>
    <w:p>
      <w:pPr>
        <w:pStyle w:val="139"/>
        <w:numPr>
          <w:ilvl w:val="0"/>
          <w:numId w:val="2"/>
        </w:numPr>
        <w:ind w:firstLineChars="0"/>
        <w:jc w:val="left"/>
        <w:rPr>
          <w:rFonts w:ascii="Times New Roman" w:hAnsi="Times New Roman"/>
          <w:sz w:val="28"/>
          <w:szCs w:val="28"/>
        </w:rPr>
      </w:pPr>
      <w:r>
        <w:rPr>
          <w:rFonts w:ascii="Times New Roman" w:hAnsi="Times New Roman"/>
          <w:sz w:val="28"/>
          <w:szCs w:val="28"/>
        </w:rPr>
        <w:t>连接方式灵活多样，布置方便灵活，对建筑影响较小；</w:t>
      </w:r>
    </w:p>
    <w:p>
      <w:pPr>
        <w:pStyle w:val="139"/>
        <w:numPr>
          <w:ilvl w:val="0"/>
          <w:numId w:val="2"/>
        </w:numPr>
        <w:ind w:firstLineChars="0"/>
        <w:jc w:val="left"/>
        <w:rPr>
          <w:rFonts w:ascii="Times New Roman" w:hAnsi="Times New Roman"/>
          <w:sz w:val="28"/>
          <w:szCs w:val="28"/>
        </w:rPr>
      </w:pPr>
      <w:r>
        <w:rPr>
          <w:rFonts w:ascii="Times New Roman" w:hAnsi="Times New Roman"/>
          <w:sz w:val="28"/>
          <w:szCs w:val="28"/>
        </w:rPr>
        <w:t>黏滞消能器即可用于抗震，又可用于抗风，使用范围广泛。</w:t>
      </w:r>
    </w:p>
    <w:p>
      <w:pPr>
        <w:pStyle w:val="139"/>
        <w:numPr>
          <w:ilvl w:val="0"/>
          <w:numId w:val="2"/>
        </w:numPr>
        <w:ind w:firstLineChars="0"/>
        <w:jc w:val="left"/>
        <w:rPr>
          <w:rFonts w:ascii="Times New Roman" w:hAnsi="Times New Roman"/>
          <w:sz w:val="28"/>
          <w:szCs w:val="28"/>
        </w:rPr>
      </w:pPr>
      <w:r>
        <w:rPr>
          <w:rFonts w:ascii="Times New Roman" w:hAnsi="Times New Roman"/>
          <w:sz w:val="28"/>
          <w:szCs w:val="28"/>
        </w:rPr>
        <w:t>维护方便，更换容易；</w:t>
      </w:r>
    </w:p>
    <w:p>
      <w:pPr>
        <w:pStyle w:val="139"/>
        <w:numPr>
          <w:ilvl w:val="0"/>
          <w:numId w:val="2"/>
        </w:numPr>
        <w:ind w:firstLineChars="0"/>
        <w:jc w:val="left"/>
        <w:rPr>
          <w:rFonts w:ascii="Times New Roman" w:hAnsi="Times New Roman"/>
          <w:sz w:val="28"/>
          <w:szCs w:val="28"/>
        </w:rPr>
      </w:pPr>
      <w:r>
        <w:rPr>
          <w:rFonts w:ascii="Times New Roman" w:hAnsi="Times New Roman"/>
          <w:sz w:val="28"/>
          <w:szCs w:val="28"/>
        </w:rPr>
        <w:t>不仅用于新建工程，而且经常用于结构加固中，应用范围灵活广泛。</w:t>
      </w:r>
    </w:p>
    <w:p>
      <w:pPr>
        <w:pStyle w:val="4"/>
        <w:numPr>
          <w:ilvl w:val="2"/>
          <w:numId w:val="0"/>
        </w:numPr>
        <w:spacing w:before="0" w:after="0" w:line="240" w:lineRule="auto"/>
        <w:ind w:left="400" w:leftChars="0"/>
        <w:rPr>
          <w:sz w:val="28"/>
          <w:szCs w:val="28"/>
        </w:rPr>
      </w:pPr>
      <w:bookmarkStart w:id="29" w:name="_Toc23103"/>
      <w:r>
        <w:rPr>
          <w:sz w:val="28"/>
          <w:szCs w:val="28"/>
        </w:rPr>
        <w:t>2.5 所采用的分析软件</w:t>
      </w:r>
      <w:bookmarkEnd w:id="27"/>
      <w:bookmarkEnd w:id="28"/>
      <w:bookmarkEnd w:id="29"/>
    </w:p>
    <w:p>
      <w:pPr>
        <w:snapToGrid w:val="0"/>
        <w:spacing w:line="300" w:lineRule="auto"/>
        <w:ind w:right="189" w:rightChars="90" w:firstLine="560" w:firstLineChars="200"/>
        <w:jc w:val="left"/>
        <w:rPr>
          <w:rFonts w:ascii="Times New Roman" w:hAnsi="Times New Roman"/>
          <w:sz w:val="28"/>
          <w:szCs w:val="28"/>
        </w:rPr>
      </w:pPr>
      <w:r>
        <w:rPr>
          <w:rFonts w:hint="eastAsia" w:ascii="Times New Roman" w:hAnsi="Times New Roman"/>
          <w:sz w:val="28"/>
          <w:szCs w:val="28"/>
          <w:lang w:eastAsia="zh-CN"/>
        </w:rPr>
        <w:t>PKPM</w:t>
      </w:r>
      <w:r>
        <w:rPr>
          <w:rFonts w:ascii="Times New Roman" w:hAnsi="Times New Roman"/>
          <w:sz w:val="28"/>
          <w:szCs w:val="28"/>
        </w:rPr>
        <w:t>建筑结构设计软件，大型商业有限元分析软件SAP2000中文版（23.3.1版）</w:t>
      </w:r>
    </w:p>
    <w:p>
      <w:pPr>
        <w:spacing w:line="480" w:lineRule="exact"/>
        <w:jc w:val="center"/>
        <w:rPr>
          <w:rFonts w:ascii="Times New Roman" w:hAnsi="Times New Roman"/>
          <w:b/>
          <w:szCs w:val="21"/>
        </w:rPr>
      </w:pPr>
    </w:p>
    <w:p>
      <w:pPr>
        <w:spacing w:line="480" w:lineRule="exact"/>
        <w:jc w:val="center"/>
        <w:rPr>
          <w:rFonts w:ascii="Times New Roman" w:hAnsi="Times New Roman"/>
          <w:b/>
          <w:szCs w:val="21"/>
        </w:rPr>
      </w:pPr>
      <w:r>
        <w:rPr>
          <w:rFonts w:ascii="Times New Roman" w:hAnsi="Times New Roman"/>
          <w:b/>
          <w:szCs w:val="21"/>
        </w:rPr>
        <w:t>表2.5.1结构计算模型及计算内容</w:t>
      </w:r>
    </w:p>
    <w:tbl>
      <w:tblPr>
        <w:tblStyle w:val="40"/>
        <w:tblW w:w="94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72"/>
        <w:gridCol w:w="2355"/>
        <w:gridCol w:w="2610"/>
        <w:gridCol w:w="23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172"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480" w:lineRule="exact"/>
              <w:ind w:left="0" w:right="0"/>
              <w:jc w:val="center"/>
              <w:rPr>
                <w:rFonts w:ascii="Times New Roman" w:hAnsi="Times New Roman"/>
                <w:sz w:val="28"/>
                <w:szCs w:val="28"/>
              </w:rPr>
            </w:pPr>
            <w:r>
              <w:rPr>
                <w:rFonts w:ascii="Times New Roman" w:hAnsi="Times New Roman"/>
                <w:sz w:val="28"/>
                <w:szCs w:val="28"/>
              </w:rPr>
              <w:t>计算程序</w:t>
            </w:r>
          </w:p>
        </w:tc>
        <w:tc>
          <w:tcPr>
            <w:tcW w:w="7293" w:type="dxa"/>
            <w:gridSpan w:val="3"/>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480" w:lineRule="exact"/>
              <w:ind w:left="0" w:right="0"/>
              <w:jc w:val="center"/>
              <w:rPr>
                <w:rFonts w:ascii="Times New Roman" w:hAnsi="Times New Roman"/>
                <w:sz w:val="28"/>
                <w:szCs w:val="28"/>
              </w:rPr>
            </w:pPr>
            <w:r>
              <w:rPr>
                <w:rFonts w:ascii="Times New Roman" w:hAnsi="Times New Roman"/>
                <w:sz w:val="28"/>
                <w:szCs w:val="28"/>
              </w:rPr>
              <w:t>主要计算内容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4" w:hRule="atLeast"/>
        </w:trPr>
        <w:tc>
          <w:tcPr>
            <w:tcW w:w="2172"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480" w:lineRule="exact"/>
              <w:ind w:left="0" w:right="0"/>
              <w:jc w:val="center"/>
              <w:rPr>
                <w:rFonts w:hint="eastAsia" w:ascii="Times New Roman" w:hAnsi="Times New Roman" w:eastAsia="宋体"/>
                <w:sz w:val="28"/>
                <w:szCs w:val="28"/>
                <w:lang w:eastAsia="zh-CN"/>
              </w:rPr>
            </w:pPr>
            <w:r>
              <w:rPr>
                <w:rFonts w:hint="eastAsia" w:ascii="Times New Roman" w:hAnsi="Times New Roman"/>
                <w:sz w:val="28"/>
                <w:szCs w:val="28"/>
                <w:lang w:eastAsia="zh-CN"/>
              </w:rPr>
              <w:t>PKPM</w:t>
            </w:r>
          </w:p>
        </w:tc>
        <w:tc>
          <w:tcPr>
            <w:tcW w:w="2355"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480" w:lineRule="exact"/>
              <w:ind w:left="0" w:right="0"/>
              <w:jc w:val="center"/>
              <w:rPr>
                <w:rFonts w:ascii="Times New Roman" w:hAnsi="Times New Roman"/>
                <w:sz w:val="28"/>
                <w:szCs w:val="28"/>
              </w:rPr>
            </w:pPr>
            <w:r>
              <w:rPr>
                <w:rFonts w:ascii="Times New Roman" w:hAnsi="Times New Roman"/>
                <w:sz w:val="28"/>
                <w:szCs w:val="28"/>
              </w:rPr>
              <w:t>反应谱分析</w:t>
            </w:r>
          </w:p>
        </w:tc>
        <w:tc>
          <w:tcPr>
            <w:tcW w:w="261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480" w:lineRule="exact"/>
              <w:ind w:left="0" w:right="0"/>
              <w:jc w:val="center"/>
              <w:rPr>
                <w:rFonts w:ascii="Times New Roman" w:hAnsi="Times New Roman"/>
                <w:sz w:val="28"/>
                <w:szCs w:val="28"/>
              </w:rPr>
            </w:pPr>
            <w:r>
              <w:rPr>
                <w:rFonts w:ascii="Times New Roman" w:hAnsi="Times New Roman"/>
                <w:sz w:val="28"/>
                <w:szCs w:val="28"/>
              </w:rPr>
              <w:t>—</w:t>
            </w:r>
          </w:p>
        </w:tc>
        <w:tc>
          <w:tcPr>
            <w:tcW w:w="2328"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480" w:lineRule="exact"/>
              <w:ind w:left="0" w:right="0"/>
              <w:jc w:val="center"/>
              <w:rPr>
                <w:rFonts w:ascii="Times New Roman" w:hAnsi="Times New Roman"/>
                <w:sz w:val="28"/>
                <w:szCs w:val="28"/>
              </w:rPr>
            </w:pPr>
            <w:r>
              <w:rPr>
                <w:rFonts w:ascii="Times New Roman" w:hAnsi="Times New Roman"/>
                <w:sz w:val="28"/>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trPr>
        <w:tc>
          <w:tcPr>
            <w:tcW w:w="2172"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480" w:lineRule="exact"/>
              <w:ind w:left="0" w:right="0"/>
              <w:jc w:val="center"/>
              <w:rPr>
                <w:rFonts w:ascii="Times New Roman" w:hAnsi="Times New Roman"/>
                <w:sz w:val="28"/>
                <w:szCs w:val="28"/>
              </w:rPr>
            </w:pPr>
            <w:r>
              <w:rPr>
                <w:rFonts w:ascii="Times New Roman" w:hAnsi="Times New Roman"/>
                <w:sz w:val="28"/>
                <w:szCs w:val="28"/>
              </w:rPr>
              <w:t>SAP2000</w:t>
            </w:r>
          </w:p>
        </w:tc>
        <w:tc>
          <w:tcPr>
            <w:tcW w:w="2355"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480" w:lineRule="exact"/>
              <w:ind w:left="0" w:right="0"/>
              <w:jc w:val="center"/>
              <w:rPr>
                <w:rFonts w:ascii="Times New Roman" w:hAnsi="Times New Roman"/>
                <w:sz w:val="28"/>
                <w:szCs w:val="28"/>
              </w:rPr>
            </w:pPr>
            <w:r>
              <w:rPr>
                <w:rFonts w:ascii="Times New Roman" w:hAnsi="Times New Roman"/>
                <w:sz w:val="28"/>
                <w:szCs w:val="28"/>
              </w:rPr>
              <w:t>反应谱分析（补充复核）</w:t>
            </w:r>
          </w:p>
        </w:tc>
        <w:tc>
          <w:tcPr>
            <w:tcW w:w="2610"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480" w:lineRule="exact"/>
              <w:ind w:left="0" w:right="0"/>
              <w:jc w:val="center"/>
              <w:rPr>
                <w:rFonts w:ascii="Times New Roman" w:hAnsi="Times New Roman"/>
                <w:sz w:val="28"/>
                <w:szCs w:val="28"/>
              </w:rPr>
            </w:pPr>
            <w:r>
              <w:rPr>
                <w:rFonts w:ascii="Times New Roman" w:hAnsi="Times New Roman"/>
                <w:sz w:val="28"/>
                <w:szCs w:val="28"/>
              </w:rPr>
              <w:t>弹性时程分析</w:t>
            </w:r>
          </w:p>
        </w:tc>
        <w:tc>
          <w:tcPr>
            <w:tcW w:w="2328" w:type="dxa"/>
            <w:tcBorders>
              <w:top w:val="single" w:color="auto" w:sz="4" w:space="0"/>
              <w:left w:val="single" w:color="auto" w:sz="4" w:space="0"/>
              <w:bottom w:val="single" w:color="auto" w:sz="4" w:space="0"/>
              <w:right w:val="single" w:color="auto" w:sz="4" w:space="0"/>
            </w:tcBorders>
            <w:vAlign w:val="center"/>
          </w:tcPr>
          <w:p>
            <w:pPr>
              <w:keepNext w:val="0"/>
              <w:keepLines w:val="0"/>
              <w:suppressLineNumbers w:val="0"/>
              <w:spacing w:before="0" w:beforeAutospacing="0" w:after="0" w:afterAutospacing="0" w:line="480" w:lineRule="exact"/>
              <w:ind w:left="0" w:right="0"/>
              <w:jc w:val="center"/>
              <w:rPr>
                <w:rFonts w:ascii="Times New Roman" w:hAnsi="Times New Roman"/>
                <w:sz w:val="28"/>
                <w:szCs w:val="28"/>
              </w:rPr>
            </w:pPr>
            <w:r>
              <w:rPr>
                <w:rFonts w:ascii="Times New Roman" w:hAnsi="Times New Roman"/>
                <w:sz w:val="28"/>
                <w:szCs w:val="28"/>
              </w:rPr>
              <w:t>弹塑性时程分析</w:t>
            </w:r>
          </w:p>
        </w:tc>
      </w:tr>
    </w:tbl>
    <w:p>
      <w:pPr>
        <w:pStyle w:val="4"/>
        <w:numPr>
          <w:ilvl w:val="2"/>
          <w:numId w:val="0"/>
        </w:numPr>
        <w:spacing w:before="0" w:after="0" w:line="240" w:lineRule="auto"/>
        <w:ind w:left="400" w:leftChars="0"/>
        <w:rPr>
          <w:sz w:val="28"/>
          <w:szCs w:val="28"/>
        </w:rPr>
      </w:pPr>
      <w:bookmarkStart w:id="30" w:name="_Toc368231102"/>
      <w:bookmarkStart w:id="31" w:name="_Toc368231211"/>
      <w:bookmarkStart w:id="32" w:name="_Toc435969161"/>
      <w:bookmarkStart w:id="33" w:name="_Toc14462"/>
      <w:r>
        <w:rPr>
          <w:sz w:val="28"/>
          <w:szCs w:val="28"/>
        </w:rPr>
        <w:t>2.6 附加阻尼比</w:t>
      </w:r>
      <w:bookmarkEnd w:id="30"/>
      <w:bookmarkEnd w:id="31"/>
      <w:bookmarkEnd w:id="32"/>
      <w:r>
        <w:rPr>
          <w:sz w:val="28"/>
          <w:szCs w:val="28"/>
        </w:rPr>
        <w:t>概述</w:t>
      </w:r>
      <w:bookmarkEnd w:id="33"/>
    </w:p>
    <w:p>
      <w:pPr>
        <w:ind w:firstLine="560" w:firstLineChars="200"/>
        <w:rPr>
          <w:rFonts w:ascii="Times New Roman" w:hAnsi="Times New Roman"/>
          <w:sz w:val="28"/>
          <w:szCs w:val="28"/>
        </w:rPr>
      </w:pPr>
      <w:r>
        <w:rPr>
          <w:rFonts w:ascii="Times New Roman" w:hAnsi="Times New Roman"/>
          <w:sz w:val="28"/>
          <w:szCs w:val="28"/>
        </w:rPr>
        <w:t>在消能减震结构的设计中，需要预先指定消能减震结构所需达到的位移减震目标，进而求出所需的附加阻尼比。</w:t>
      </w:r>
    </w:p>
    <w:p>
      <w:pPr>
        <w:ind w:firstLine="560" w:firstLineChars="200"/>
        <w:rPr>
          <w:rFonts w:ascii="Times New Roman" w:hAnsi="Times New Roman"/>
          <w:sz w:val="28"/>
          <w:szCs w:val="28"/>
        </w:rPr>
      </w:pPr>
      <w:r>
        <w:rPr>
          <w:rFonts w:ascii="Times New Roman" w:hAnsi="Times New Roman"/>
          <w:sz w:val="28"/>
          <w:szCs w:val="28"/>
        </w:rPr>
        <w:t>消能减震结构之所以能提高建筑抗震性能，消能器起了关键作用。如何比较准确的评估消能器的减震作用，这是减震结构设计的首要问题。在减震结构设计中，引入附加阻尼比，可以在新的减震设计和传统抗震设计之间建立一座相互连通的桥梁。这样，就能有效地利用熟知的抗震设计方法来解决减震设计中的新问题。减震结构进行强度设计时，可以根据附加阻尼比来考虑消能器的作用，从而确定减震后的地震作用，减震效果通过减震前后的结构位移、结构地震力来体现。</w:t>
      </w:r>
    </w:p>
    <w:p>
      <w:pPr>
        <w:ind w:firstLine="560" w:firstLineChars="200"/>
        <w:rPr>
          <w:rFonts w:ascii="Times New Roman" w:hAnsi="Times New Roman"/>
          <w:sz w:val="28"/>
          <w:szCs w:val="28"/>
        </w:rPr>
      </w:pPr>
      <w:r>
        <w:rPr>
          <w:rFonts w:ascii="Times New Roman" w:hAnsi="Times New Roman"/>
          <w:sz w:val="28"/>
          <w:szCs w:val="28"/>
        </w:rPr>
        <w:t>根据《抗规》消能减震结构的总阻尼比应为结构阻尼比和消能部件附加给结构的有效阻尼比的总和。</w:t>
      </w:r>
    </w:p>
    <w:p>
      <w:pPr>
        <w:ind w:firstLine="560" w:firstLineChars="200"/>
        <w:rPr>
          <w:rFonts w:ascii="Times New Roman" w:hAnsi="Times New Roman"/>
          <w:sz w:val="28"/>
          <w:szCs w:val="28"/>
        </w:rPr>
      </w:pPr>
      <w:r>
        <w:rPr>
          <w:rFonts w:ascii="Times New Roman" w:hAnsi="Times New Roman"/>
          <w:sz w:val="28"/>
          <w:szCs w:val="28"/>
        </w:rPr>
        <w:t>本工程，采用</w:t>
      </w:r>
      <w:r>
        <w:rPr>
          <w:rFonts w:hint="eastAsia" w:ascii="Times New Roman" w:hAnsi="Times New Roman"/>
          <w:sz w:val="28"/>
          <w:szCs w:val="28"/>
          <w:lang w:eastAsia="zh-CN"/>
        </w:rPr>
        <w:t>PKPM</w:t>
      </w:r>
      <w:r>
        <w:rPr>
          <w:rFonts w:ascii="Times New Roman" w:hAnsi="Times New Roman"/>
          <w:sz w:val="28"/>
          <w:szCs w:val="28"/>
        </w:rPr>
        <w:t>软件试算的方式，首先估算出当结构达到目标位移值时，所需的总阻尼比，再用总阻尼比减去结构阻尼比，就是结构所需的附加阻尼比。</w:t>
      </w:r>
    </w:p>
    <w:p>
      <w:pPr>
        <w:pStyle w:val="4"/>
        <w:numPr>
          <w:ilvl w:val="2"/>
          <w:numId w:val="0"/>
        </w:numPr>
        <w:spacing w:before="0" w:after="0" w:line="240" w:lineRule="auto"/>
        <w:ind w:left="400" w:leftChars="0"/>
        <w:rPr>
          <w:sz w:val="28"/>
          <w:szCs w:val="28"/>
        </w:rPr>
      </w:pPr>
      <w:bookmarkStart w:id="34" w:name="_Toc9990"/>
      <w:bookmarkStart w:id="35" w:name="_Toc435969162"/>
      <w:bookmarkStart w:id="36" w:name="_Toc368231103"/>
      <w:bookmarkStart w:id="37" w:name="_Toc368231212"/>
      <w:r>
        <w:rPr>
          <w:sz w:val="28"/>
          <w:szCs w:val="28"/>
        </w:rPr>
        <w:t>2.7 减震器的安装位置和型式</w:t>
      </w:r>
      <w:bookmarkEnd w:id="34"/>
      <w:bookmarkEnd w:id="35"/>
      <w:bookmarkEnd w:id="36"/>
      <w:bookmarkEnd w:id="37"/>
    </w:p>
    <w:p>
      <w:pPr>
        <w:spacing w:line="360" w:lineRule="auto"/>
        <w:ind w:firstLine="560" w:firstLineChars="200"/>
        <w:rPr>
          <w:rFonts w:ascii="Times New Roman" w:hAnsi="Times New Roman"/>
          <w:sz w:val="28"/>
          <w:szCs w:val="28"/>
        </w:rPr>
      </w:pPr>
      <w:bookmarkStart w:id="38" w:name="OLE_LINK36"/>
      <w:bookmarkStart w:id="39" w:name="OLE_LINK37"/>
      <w:bookmarkStart w:id="40" w:name="_Toc435969163"/>
      <w:bookmarkStart w:id="41" w:name="_Toc368231104"/>
      <w:bookmarkStart w:id="42" w:name="_Toc368231213"/>
      <w:r>
        <w:rPr>
          <w:rFonts w:ascii="Times New Roman" w:hAnsi="Times New Roman"/>
          <w:sz w:val="28"/>
          <w:szCs w:val="28"/>
        </w:rPr>
        <w:t>根据所得的附加阻尼比，求出结构所需消能器的阻尼系数和阻尼指数，同时确定消能器的数量。</w:t>
      </w:r>
    </w:p>
    <w:p>
      <w:pPr>
        <w:spacing w:line="360" w:lineRule="auto"/>
        <w:ind w:firstLine="560" w:firstLineChars="200"/>
        <w:rPr>
          <w:rFonts w:ascii="Times New Roman" w:hAnsi="Times New Roman"/>
          <w:sz w:val="28"/>
          <w:szCs w:val="28"/>
        </w:rPr>
      </w:pPr>
      <w:r>
        <w:rPr>
          <w:rFonts w:ascii="Times New Roman" w:hAnsi="Times New Roman"/>
          <w:sz w:val="28"/>
          <w:szCs w:val="28"/>
        </w:rPr>
        <w:t>消能器的安装位置：楼层平面内的布置遵循“均匀、分散、对称、周边”的原则。消能器竖向布置应先对非减震结构进行计算分析，确定层间位移角最大楼层，将消能器安装在此楼层处，安装数量根据具体情况而定，然后再对安装了消能器的结构进行分析，再将消能器安装到此时层间位移角最大楼层，如此循环直到将所有消能器安装完毕。而在安装过程中，需要注意的是某一层的消能器数量不能太多，当某一层所需的消能器过多时，可以将其安装到下面几层中层间位移较大的楼层，计算结果证明消能器对其上部临近几层的减震效果要好于下部几层，通过这种方法确定的消能器安装位置能起到较好的减震效果，同时消能器基本保持沿楼层连续布置。</w:t>
      </w:r>
    </w:p>
    <w:p>
      <w:pPr>
        <w:spacing w:line="360" w:lineRule="auto"/>
        <w:ind w:firstLine="560" w:firstLineChars="200"/>
        <w:jc w:val="center"/>
        <w:rPr>
          <w:rFonts w:ascii="Times New Roman" w:hAnsi="Times New Roman"/>
          <w:sz w:val="28"/>
          <w:szCs w:val="28"/>
        </w:rPr>
      </w:pPr>
      <w:r>
        <w:rPr>
          <w:rFonts w:ascii="Times New Roman" w:hAnsi="Times New Roman"/>
          <w:sz w:val="28"/>
          <w:szCs w:val="28"/>
        </w:rPr>
        <w:drawing>
          <wp:inline distT="0" distB="0" distL="0" distR="0">
            <wp:extent cx="3369945" cy="2437130"/>
            <wp:effectExtent l="0" t="0" r="0" b="0"/>
            <wp:docPr id="2253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38" name="图片 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382953" cy="2446163"/>
                    </a:xfrm>
                    <a:prstGeom prst="rect">
                      <a:avLst/>
                    </a:prstGeom>
                    <a:noFill/>
                    <a:ln>
                      <a:noFill/>
                    </a:ln>
                  </pic:spPr>
                </pic:pic>
              </a:graphicData>
            </a:graphic>
          </wp:inline>
        </w:drawing>
      </w:r>
    </w:p>
    <w:p>
      <w:pPr>
        <w:snapToGrid w:val="0"/>
        <w:spacing w:line="300" w:lineRule="auto"/>
        <w:ind w:right="189" w:rightChars="90" w:firstLine="482" w:firstLineChars="200"/>
        <w:jc w:val="center"/>
        <w:rPr>
          <w:rFonts w:ascii="Times New Roman" w:hAnsi="Times New Roman"/>
          <w:b/>
          <w:sz w:val="24"/>
          <w:szCs w:val="24"/>
        </w:rPr>
      </w:pPr>
      <w:r>
        <w:rPr>
          <w:rFonts w:ascii="Times New Roman" w:hAnsi="Times New Roman"/>
          <w:b/>
          <w:sz w:val="24"/>
          <w:szCs w:val="24"/>
        </w:rPr>
        <w:t>图2.7.1 常见的安装型式</w:t>
      </w:r>
    </w:p>
    <w:p>
      <w:pPr>
        <w:spacing w:line="360" w:lineRule="auto"/>
        <w:ind w:firstLine="560" w:firstLineChars="200"/>
        <w:rPr>
          <w:rFonts w:ascii="Times New Roman" w:hAnsi="Times New Roman"/>
          <w:sz w:val="28"/>
          <w:szCs w:val="28"/>
        </w:rPr>
      </w:pPr>
      <w:r>
        <w:rPr>
          <w:rFonts w:ascii="Times New Roman" w:hAnsi="Times New Roman"/>
          <w:sz w:val="28"/>
          <w:szCs w:val="28"/>
        </w:rPr>
        <w:t>消能器的安装型式：考虑尽量不影响建筑功能的前提下，本工程决定采用悬臂筒式黏滞消能器。</w:t>
      </w:r>
    </w:p>
    <w:p>
      <w:pPr>
        <w:rPr>
          <w:rFonts w:ascii="Times New Roman" w:hAnsi="Times New Roman"/>
          <w:sz w:val="28"/>
          <w:szCs w:val="28"/>
        </w:rPr>
      </w:pPr>
      <w:r>
        <w:rPr>
          <w:rFonts w:ascii="Times New Roman" w:hAnsi="Times New Roman"/>
          <w:sz w:val="28"/>
          <w:szCs w:val="28"/>
        </w:rPr>
        <w:t>2.7.1 黏滞消能器安装前准备</w:t>
      </w:r>
    </w:p>
    <w:p>
      <w:pPr>
        <w:spacing w:line="360" w:lineRule="auto"/>
        <w:ind w:firstLine="560" w:firstLineChars="200"/>
        <w:rPr>
          <w:rFonts w:ascii="Times New Roman" w:hAnsi="Times New Roman"/>
          <w:sz w:val="28"/>
          <w:szCs w:val="28"/>
        </w:rPr>
      </w:pPr>
      <w:r>
        <w:rPr>
          <w:rFonts w:ascii="Times New Roman" w:hAnsi="Times New Roman"/>
          <w:sz w:val="28"/>
          <w:szCs w:val="28"/>
        </w:rPr>
        <w:t>（1）安装前将消能器及连接板等配件运输至安装现场。</w:t>
      </w:r>
    </w:p>
    <w:p>
      <w:pPr>
        <w:spacing w:line="360" w:lineRule="auto"/>
        <w:ind w:firstLine="560" w:firstLineChars="200"/>
        <w:rPr>
          <w:rFonts w:ascii="Times New Roman" w:hAnsi="Times New Roman"/>
          <w:sz w:val="28"/>
          <w:szCs w:val="28"/>
        </w:rPr>
      </w:pPr>
      <w:r>
        <w:rPr>
          <w:rFonts w:ascii="Times New Roman" w:hAnsi="Times New Roman"/>
          <w:sz w:val="28"/>
          <w:szCs w:val="28"/>
        </w:rPr>
        <w:t>（2）安装前清除现场与消能器安装无关的杂物。</w:t>
      </w:r>
    </w:p>
    <w:p>
      <w:pPr>
        <w:spacing w:line="360" w:lineRule="auto"/>
        <w:ind w:firstLine="560" w:firstLineChars="200"/>
        <w:rPr>
          <w:rFonts w:ascii="Times New Roman" w:hAnsi="Times New Roman"/>
          <w:sz w:val="28"/>
          <w:szCs w:val="28"/>
        </w:rPr>
      </w:pPr>
      <w:r>
        <w:rPr>
          <w:rFonts w:ascii="Times New Roman" w:hAnsi="Times New Roman"/>
          <w:sz w:val="28"/>
          <w:szCs w:val="28"/>
        </w:rPr>
        <w:t>（3）安装前电源、扭力扳手、吊装葫芦、卷尺等工具准备齐全。</w:t>
      </w:r>
    </w:p>
    <w:p>
      <w:pPr>
        <w:spacing w:line="360" w:lineRule="auto"/>
        <w:ind w:firstLine="560" w:firstLineChars="200"/>
        <w:rPr>
          <w:rFonts w:ascii="Times New Roman" w:hAnsi="Times New Roman"/>
          <w:sz w:val="28"/>
          <w:szCs w:val="28"/>
        </w:rPr>
      </w:pPr>
      <w:r>
        <w:rPr>
          <w:rFonts w:ascii="Times New Roman" w:hAnsi="Times New Roman"/>
          <w:sz w:val="28"/>
          <w:szCs w:val="28"/>
        </w:rPr>
        <w:t>（4）测试安装点的实际安装尺寸，并以此对连接件等进行加工。</w:t>
      </w:r>
    </w:p>
    <w:p>
      <w:pPr>
        <w:rPr>
          <w:rFonts w:ascii="Times New Roman" w:hAnsi="Times New Roman"/>
          <w:sz w:val="28"/>
          <w:szCs w:val="28"/>
        </w:rPr>
      </w:pPr>
      <w:r>
        <w:rPr>
          <w:rFonts w:ascii="Times New Roman" w:hAnsi="Times New Roman"/>
          <w:sz w:val="28"/>
          <w:szCs w:val="28"/>
        </w:rPr>
        <w:t>2.7.2 安装方法</w:t>
      </w:r>
    </w:p>
    <w:p>
      <w:pPr>
        <w:spacing w:line="360" w:lineRule="auto"/>
        <w:ind w:firstLine="560" w:firstLineChars="200"/>
        <w:rPr>
          <w:rFonts w:ascii="Times New Roman" w:hAnsi="Times New Roman"/>
          <w:sz w:val="28"/>
          <w:szCs w:val="28"/>
        </w:rPr>
      </w:pPr>
      <w:r>
        <w:rPr>
          <w:rFonts w:ascii="Times New Roman" w:hAnsi="Times New Roman"/>
          <w:sz w:val="28"/>
          <w:szCs w:val="28"/>
        </w:rPr>
        <w:t>（1）黏滞消能器在完成生产和试验后，运送到施工现场进行安装。</w:t>
      </w:r>
    </w:p>
    <w:p>
      <w:pPr>
        <w:spacing w:line="360" w:lineRule="auto"/>
        <w:ind w:firstLine="560" w:firstLineChars="200"/>
        <w:rPr>
          <w:rFonts w:ascii="Times New Roman" w:hAnsi="Times New Roman"/>
          <w:sz w:val="28"/>
          <w:szCs w:val="28"/>
        </w:rPr>
      </w:pPr>
      <w:r>
        <w:rPr>
          <w:rFonts w:ascii="Times New Roman" w:hAnsi="Times New Roman"/>
          <w:sz w:val="28"/>
          <w:szCs w:val="28"/>
        </w:rPr>
        <w:t>（2）黏滞消能器作为独立构件可单独或多个位置同时安装，其安装工艺过程如下：</w:t>
      </w:r>
    </w:p>
    <w:p>
      <w:pPr>
        <w:spacing w:line="360" w:lineRule="auto"/>
        <w:ind w:left="210" w:leftChars="100" w:firstLine="560" w:firstLineChars="200"/>
        <w:rPr>
          <w:rFonts w:ascii="Times New Roman" w:hAnsi="Times New Roman"/>
          <w:sz w:val="28"/>
          <w:szCs w:val="28"/>
        </w:rPr>
      </w:pPr>
      <w:r>
        <w:rPr>
          <w:rFonts w:ascii="Times New Roman" w:hAnsi="Times New Roman"/>
          <w:sz w:val="28"/>
          <w:szCs w:val="28"/>
        </w:rPr>
        <w:t>a、按图要求先将预埋件安装到位。</w:t>
      </w:r>
    </w:p>
    <w:p>
      <w:pPr>
        <w:spacing w:line="360" w:lineRule="auto"/>
        <w:ind w:left="210" w:leftChars="100" w:firstLine="560" w:firstLineChars="200"/>
        <w:rPr>
          <w:rFonts w:ascii="Times New Roman" w:hAnsi="Times New Roman"/>
          <w:sz w:val="28"/>
          <w:szCs w:val="28"/>
        </w:rPr>
      </w:pPr>
      <w:r>
        <w:rPr>
          <w:rFonts w:ascii="Times New Roman" w:hAnsi="Times New Roman"/>
          <w:sz w:val="28"/>
          <w:szCs w:val="28"/>
        </w:rPr>
        <w:t>b、将节点板、消能器、销轴等吊装到位。</w:t>
      </w:r>
    </w:p>
    <w:p>
      <w:pPr>
        <w:spacing w:line="360" w:lineRule="auto"/>
        <w:ind w:left="210" w:leftChars="100" w:firstLine="560" w:firstLineChars="200"/>
        <w:rPr>
          <w:rFonts w:ascii="Times New Roman" w:hAnsi="Times New Roman"/>
          <w:sz w:val="28"/>
          <w:szCs w:val="28"/>
        </w:rPr>
      </w:pPr>
      <w:r>
        <w:rPr>
          <w:rFonts w:ascii="Times New Roman" w:hAnsi="Times New Roman"/>
          <w:sz w:val="28"/>
          <w:szCs w:val="28"/>
        </w:rPr>
        <w:t>c、下部筒体节点板与预埋件焊接固定。</w:t>
      </w:r>
    </w:p>
    <w:p>
      <w:pPr>
        <w:spacing w:line="360" w:lineRule="auto"/>
        <w:ind w:left="210" w:leftChars="100" w:firstLine="560" w:firstLineChars="200"/>
        <w:rPr>
          <w:rFonts w:ascii="Times New Roman" w:hAnsi="Times New Roman"/>
          <w:sz w:val="28"/>
          <w:szCs w:val="28"/>
        </w:rPr>
      </w:pPr>
      <w:r>
        <w:rPr>
          <w:rFonts w:ascii="Times New Roman" w:hAnsi="Times New Roman"/>
          <w:sz w:val="28"/>
          <w:szCs w:val="28"/>
        </w:rPr>
        <w:t>d、用销轴将消能器、节点板连接固定；节点板与上部筒体预埋件焊接固定。</w:t>
      </w:r>
    </w:p>
    <w:p>
      <w:pPr>
        <w:spacing w:line="360" w:lineRule="auto"/>
        <w:ind w:left="210" w:leftChars="100" w:firstLine="560" w:firstLineChars="200"/>
        <w:rPr>
          <w:rFonts w:ascii="Times New Roman" w:hAnsi="Times New Roman"/>
          <w:sz w:val="28"/>
          <w:szCs w:val="28"/>
        </w:rPr>
      </w:pPr>
      <w:r>
        <w:rPr>
          <w:rFonts w:ascii="Times New Roman" w:hAnsi="Times New Roman"/>
          <w:sz w:val="28"/>
          <w:szCs w:val="28"/>
        </w:rPr>
        <w:t>e、消能器等碰撞处补涂油漆。</w:t>
      </w:r>
    </w:p>
    <w:p>
      <w:pPr>
        <w:spacing w:line="360" w:lineRule="auto"/>
        <w:ind w:left="210" w:leftChars="100" w:firstLine="560" w:firstLineChars="200"/>
        <w:rPr>
          <w:rFonts w:ascii="Times New Roman" w:hAnsi="Times New Roman"/>
          <w:sz w:val="28"/>
          <w:szCs w:val="28"/>
        </w:rPr>
      </w:pPr>
      <w:r>
        <w:rPr>
          <w:rFonts w:ascii="Times New Roman" w:hAnsi="Times New Roman"/>
          <w:sz w:val="28"/>
          <w:szCs w:val="28"/>
        </w:rPr>
        <w:t>f、最终判断消能器的安装位置是否符合设计要求及安装后消能器整体美观协调性。</w:t>
      </w:r>
    </w:p>
    <w:bookmarkEnd w:id="38"/>
    <w:bookmarkEnd w:id="39"/>
    <w:p>
      <w:pPr>
        <w:pStyle w:val="4"/>
        <w:numPr>
          <w:ilvl w:val="2"/>
          <w:numId w:val="0"/>
        </w:numPr>
        <w:spacing w:before="0" w:after="0" w:line="415" w:lineRule="auto"/>
        <w:ind w:left="400" w:leftChars="0"/>
        <w:rPr>
          <w:sz w:val="28"/>
          <w:szCs w:val="28"/>
        </w:rPr>
      </w:pPr>
      <w:bookmarkStart w:id="43" w:name="_Toc19729"/>
      <w:r>
        <w:rPr>
          <w:sz w:val="28"/>
          <w:szCs w:val="28"/>
        </w:rPr>
        <w:t>2.8 结构的减震目标和性能目标</w:t>
      </w:r>
      <w:bookmarkEnd w:id="40"/>
      <w:bookmarkEnd w:id="41"/>
      <w:bookmarkEnd w:id="42"/>
      <w:bookmarkEnd w:id="43"/>
    </w:p>
    <w:p>
      <w:pPr>
        <w:snapToGrid w:val="0"/>
        <w:spacing w:line="300" w:lineRule="auto"/>
        <w:ind w:right="189" w:rightChars="90" w:firstLine="560" w:firstLineChars="200"/>
        <w:jc w:val="left"/>
        <w:rPr>
          <w:rFonts w:ascii="Times New Roman" w:hAnsi="Times New Roman"/>
          <w:sz w:val="28"/>
          <w:szCs w:val="28"/>
        </w:rPr>
      </w:pPr>
      <w:r>
        <w:rPr>
          <w:rFonts w:ascii="Times New Roman" w:hAnsi="Times New Roman"/>
          <w:sz w:val="28"/>
          <w:szCs w:val="28"/>
        </w:rPr>
        <w:t>本工程在多遇地震和罕遇地震作用下的减震目标，以及与悬臂筒式黏滞消能器相连构件和节点的性能目标及其设计方法如表2.8.1所示：</w:t>
      </w:r>
    </w:p>
    <w:p>
      <w:pPr>
        <w:snapToGrid w:val="0"/>
        <w:spacing w:line="300" w:lineRule="auto"/>
        <w:ind w:right="189" w:rightChars="90" w:firstLine="482" w:firstLineChars="200"/>
        <w:jc w:val="center"/>
        <w:rPr>
          <w:rFonts w:ascii="Times New Roman" w:hAnsi="Times New Roman"/>
          <w:b/>
          <w:sz w:val="24"/>
          <w:szCs w:val="24"/>
        </w:rPr>
      </w:pPr>
      <w:r>
        <w:rPr>
          <w:rFonts w:ascii="Times New Roman" w:hAnsi="Times New Roman"/>
          <w:b/>
          <w:sz w:val="24"/>
          <w:szCs w:val="24"/>
        </w:rPr>
        <w:t>表2.8.1  结构减震目标</w:t>
      </w:r>
    </w:p>
    <w:tbl>
      <w:tblPr>
        <w:tblStyle w:val="40"/>
        <w:tblW w:w="9791" w:type="dxa"/>
        <w:tblInd w:w="-1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08" w:type="dxa"/>
          <w:bottom w:w="15" w:type="dxa"/>
          <w:right w:w="108" w:type="dxa"/>
        </w:tblCellMar>
      </w:tblPr>
      <w:tblGrid>
        <w:gridCol w:w="1049"/>
        <w:gridCol w:w="1049"/>
        <w:gridCol w:w="951"/>
        <w:gridCol w:w="67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00" w:hRule="atLeast"/>
        </w:trPr>
        <w:tc>
          <w:tcPr>
            <w:tcW w:w="9791" w:type="dxa"/>
            <w:gridSpan w:val="4"/>
            <w:vAlign w:val="center"/>
          </w:tcPr>
          <w:p>
            <w:pPr>
              <w:keepNext w:val="0"/>
              <w:keepLines w:val="0"/>
              <w:widowControl/>
              <w:suppressLineNumbers w:val="0"/>
              <w:spacing w:before="0" w:beforeAutospacing="0" w:after="0" w:afterAutospacing="0"/>
              <w:ind w:left="0" w:right="0"/>
              <w:jc w:val="center"/>
              <w:rPr>
                <w:rFonts w:ascii="Times New Roman" w:hAnsi="Times New Roman"/>
                <w:b/>
                <w:bCs/>
                <w:kern w:val="0"/>
                <w:sz w:val="24"/>
                <w:szCs w:val="24"/>
              </w:rPr>
            </w:pPr>
            <w:bookmarkStart w:id="44" w:name="_Toc435969164"/>
            <w:r>
              <w:rPr>
                <w:rFonts w:ascii="Times New Roman" w:hAnsi="Times New Roman"/>
                <w:b/>
                <w:bCs/>
                <w:kern w:val="0"/>
                <w:sz w:val="24"/>
                <w:szCs w:val="24"/>
              </w:rPr>
              <w:t>减震目标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00" w:hRule="atLeast"/>
        </w:trPr>
        <w:tc>
          <w:tcPr>
            <w:tcW w:w="1049" w:type="dxa"/>
            <w:vAlign w:val="center"/>
          </w:tcPr>
          <w:p>
            <w:pPr>
              <w:keepNext w:val="0"/>
              <w:keepLines w:val="0"/>
              <w:widowControl/>
              <w:suppressLineNumbers w:val="0"/>
              <w:spacing w:before="0" w:beforeAutospacing="0" w:after="0" w:afterAutospacing="0"/>
              <w:ind w:left="0" w:right="0"/>
              <w:jc w:val="center"/>
              <w:rPr>
                <w:rFonts w:ascii="Times New Roman" w:hAnsi="Times New Roman"/>
                <w:b/>
                <w:bCs/>
                <w:kern w:val="0"/>
                <w:sz w:val="24"/>
                <w:szCs w:val="24"/>
              </w:rPr>
            </w:pPr>
            <w:r>
              <w:rPr>
                <w:rFonts w:ascii="Times New Roman" w:hAnsi="Times New Roman"/>
                <w:b/>
                <w:bCs/>
                <w:kern w:val="0"/>
                <w:sz w:val="24"/>
                <w:szCs w:val="24"/>
              </w:rPr>
              <w:t>结构类别</w:t>
            </w:r>
          </w:p>
        </w:tc>
        <w:tc>
          <w:tcPr>
            <w:tcW w:w="1049" w:type="dxa"/>
            <w:vAlign w:val="center"/>
          </w:tcPr>
          <w:p>
            <w:pPr>
              <w:keepNext w:val="0"/>
              <w:keepLines w:val="0"/>
              <w:widowControl/>
              <w:suppressLineNumbers w:val="0"/>
              <w:spacing w:before="0" w:beforeAutospacing="0" w:after="0" w:afterAutospacing="0"/>
              <w:ind w:left="0" w:right="0"/>
              <w:jc w:val="center"/>
              <w:rPr>
                <w:rFonts w:ascii="Times New Roman" w:hAnsi="Times New Roman"/>
                <w:b/>
                <w:bCs/>
                <w:kern w:val="0"/>
                <w:sz w:val="24"/>
                <w:szCs w:val="24"/>
              </w:rPr>
            </w:pPr>
            <w:r>
              <w:rPr>
                <w:rFonts w:ascii="Times New Roman" w:hAnsi="Times New Roman"/>
                <w:b/>
                <w:bCs/>
                <w:kern w:val="0"/>
                <w:sz w:val="24"/>
                <w:szCs w:val="24"/>
              </w:rPr>
              <w:t>项目</w:t>
            </w:r>
          </w:p>
        </w:tc>
        <w:tc>
          <w:tcPr>
            <w:tcW w:w="7693" w:type="dxa"/>
            <w:gridSpan w:val="2"/>
            <w:vAlign w:val="center"/>
          </w:tcPr>
          <w:p>
            <w:pPr>
              <w:keepNext w:val="0"/>
              <w:keepLines w:val="0"/>
              <w:widowControl/>
              <w:suppressLineNumbers w:val="0"/>
              <w:spacing w:before="0" w:beforeAutospacing="0" w:after="0" w:afterAutospacing="0"/>
              <w:ind w:left="0" w:right="0"/>
              <w:jc w:val="center"/>
              <w:rPr>
                <w:rFonts w:ascii="Times New Roman" w:hAnsi="Times New Roman"/>
                <w:b/>
                <w:bCs/>
                <w:kern w:val="0"/>
                <w:sz w:val="24"/>
                <w:szCs w:val="24"/>
              </w:rPr>
            </w:pPr>
            <w:r>
              <w:rPr>
                <w:rFonts w:ascii="Times New Roman" w:hAnsi="Times New Roman"/>
                <w:b/>
                <w:bCs/>
                <w:kern w:val="0"/>
                <w:sz w:val="24"/>
                <w:szCs w:val="24"/>
              </w:rPr>
              <w:t>规范要求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667" w:hRule="atLeast"/>
        </w:trPr>
        <w:tc>
          <w:tcPr>
            <w:tcW w:w="1049" w:type="dxa"/>
            <w:vMerge w:val="restart"/>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框架</w:t>
            </w:r>
          </w:p>
        </w:tc>
        <w:tc>
          <w:tcPr>
            <w:tcW w:w="1049" w:type="dxa"/>
            <w:vMerge w:val="restart"/>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层间位移角</w:t>
            </w:r>
          </w:p>
        </w:tc>
        <w:tc>
          <w:tcPr>
            <w:tcW w:w="951" w:type="dxa"/>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多遇</w:t>
            </w:r>
          </w:p>
        </w:tc>
        <w:tc>
          <w:tcPr>
            <w:tcW w:w="6742" w:type="dxa"/>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1</w:t>
            </w:r>
            <w:r>
              <w:rPr>
                <w:rFonts w:hint="eastAsia" w:ascii="Times New Roman" w:hAnsi="Times New Roman"/>
                <w:kern w:val="0"/>
                <w:sz w:val="24"/>
                <w:szCs w:val="24"/>
              </w:rPr>
              <w:t>/</w:t>
            </w:r>
            <w:r>
              <w:rPr>
                <w:rFonts w:hint="eastAsia" w:ascii="Times New Roman" w:hAnsi="Times New Roman"/>
                <w:kern w:val="0"/>
                <w:sz w:val="24"/>
                <w:szCs w:val="24"/>
                <w:lang w:val="en-US" w:eastAsia="zh-CN"/>
              </w:rPr>
              <w:t>55</w:t>
            </w:r>
            <w:r>
              <w:rPr>
                <w:rFonts w:hint="eastAsia" w:ascii="Times New Roman" w:hAnsi="Times New Roman"/>
                <w:kern w:val="0"/>
                <w:sz w:val="24"/>
                <w:szCs w:val="24"/>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667" w:hRule="atLeast"/>
        </w:trPr>
        <w:tc>
          <w:tcPr>
            <w:tcW w:w="1049" w:type="dxa"/>
            <w:vMerge w:val="continue"/>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p>
        </w:tc>
        <w:tc>
          <w:tcPr>
            <w:tcW w:w="1049" w:type="dxa"/>
            <w:vMerge w:val="continue"/>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p>
        </w:tc>
        <w:tc>
          <w:tcPr>
            <w:tcW w:w="951" w:type="dxa"/>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hint="eastAsia" w:ascii="Times New Roman" w:hAnsi="Times New Roman"/>
                <w:kern w:val="0"/>
                <w:sz w:val="24"/>
                <w:szCs w:val="24"/>
              </w:rPr>
              <w:t>设防</w:t>
            </w:r>
          </w:p>
        </w:tc>
        <w:tc>
          <w:tcPr>
            <w:tcW w:w="6742" w:type="dxa"/>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kern w:val="0"/>
                <w:sz w:val="24"/>
                <w:szCs w:val="24"/>
                <w:lang w:val="en-US" w:eastAsia="zh-CN"/>
              </w:rPr>
            </w:pPr>
            <w:r>
              <w:rPr>
                <w:rFonts w:hint="eastAsia" w:ascii="Times New Roman" w:hAnsi="Times New Roman"/>
                <w:kern w:val="0"/>
                <w:sz w:val="24"/>
                <w:szCs w:val="24"/>
              </w:rPr>
              <w:t>1/</w:t>
            </w:r>
            <w:r>
              <w:rPr>
                <w:rFonts w:hint="eastAsia" w:ascii="Times New Roman" w:hAnsi="Times New Roman"/>
                <w:kern w:val="0"/>
                <w:sz w:val="24"/>
                <w:szCs w:val="24"/>
                <w:lang w:val="en-US" w:eastAsia="zh-CN"/>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12" w:hRule="atLeast"/>
        </w:trPr>
        <w:tc>
          <w:tcPr>
            <w:tcW w:w="1049" w:type="dxa"/>
            <w:vMerge w:val="continue"/>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p>
        </w:tc>
        <w:tc>
          <w:tcPr>
            <w:tcW w:w="1049" w:type="dxa"/>
            <w:vMerge w:val="continue"/>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p>
        </w:tc>
        <w:tc>
          <w:tcPr>
            <w:tcW w:w="951" w:type="dxa"/>
            <w:vMerge w:val="restart"/>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罕遇</w:t>
            </w:r>
          </w:p>
        </w:tc>
        <w:tc>
          <w:tcPr>
            <w:tcW w:w="6742" w:type="dxa"/>
            <w:vMerge w:val="restart"/>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kern w:val="0"/>
                <w:sz w:val="24"/>
                <w:szCs w:val="24"/>
                <w:lang w:val="en-US" w:eastAsia="zh-CN"/>
              </w:rPr>
            </w:pPr>
            <w:r>
              <w:rPr>
                <w:rFonts w:ascii="Times New Roman" w:hAnsi="Times New Roman"/>
                <w:kern w:val="0"/>
                <w:sz w:val="24"/>
                <w:szCs w:val="24"/>
              </w:rPr>
              <w:t>1/</w:t>
            </w:r>
            <w:r>
              <w:rPr>
                <w:rFonts w:hint="eastAsia" w:ascii="Times New Roman" w:hAnsi="Times New Roman"/>
                <w:kern w:val="0"/>
                <w:sz w:val="24"/>
                <w:szCs w:val="24"/>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08" w:type="dxa"/>
            <w:bottom w:w="15" w:type="dxa"/>
            <w:right w:w="108" w:type="dxa"/>
          </w:tblCellMar>
        </w:tblPrEx>
        <w:trPr>
          <w:trHeight w:val="312" w:hRule="atLeast"/>
        </w:trPr>
        <w:tc>
          <w:tcPr>
            <w:tcW w:w="1049" w:type="dxa"/>
            <w:vMerge w:val="continue"/>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p>
        </w:tc>
        <w:tc>
          <w:tcPr>
            <w:tcW w:w="1049" w:type="dxa"/>
            <w:vMerge w:val="continue"/>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p>
        </w:tc>
        <w:tc>
          <w:tcPr>
            <w:tcW w:w="951" w:type="dxa"/>
            <w:vMerge w:val="continue"/>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p>
        </w:tc>
        <w:tc>
          <w:tcPr>
            <w:tcW w:w="6742" w:type="dxa"/>
            <w:vMerge w:val="continue"/>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p>
        </w:tc>
      </w:tr>
    </w:tbl>
    <w:p>
      <w:pPr>
        <w:rPr>
          <w:lang w:val="zh-CN"/>
        </w:rPr>
      </w:pPr>
    </w:p>
    <w:p>
      <w:pPr>
        <w:pStyle w:val="4"/>
        <w:numPr>
          <w:ilvl w:val="0"/>
          <w:numId w:val="0"/>
        </w:numPr>
        <w:spacing w:before="0" w:after="0" w:line="415" w:lineRule="auto"/>
        <w:ind w:left="400"/>
        <w:rPr>
          <w:sz w:val="28"/>
          <w:szCs w:val="28"/>
        </w:rPr>
      </w:pPr>
      <w:bookmarkStart w:id="45" w:name="_Toc7610"/>
      <w:r>
        <w:rPr>
          <w:sz w:val="28"/>
          <w:szCs w:val="28"/>
        </w:rPr>
        <w:t>2.9 减震器性能</w:t>
      </w:r>
      <w:bookmarkEnd w:id="44"/>
      <w:bookmarkStart w:id="46" w:name="_Toc374384926"/>
      <w:bookmarkStart w:id="47" w:name="_Toc377458242"/>
      <w:bookmarkStart w:id="48" w:name="_Toc374384650"/>
      <w:r>
        <w:rPr>
          <w:sz w:val="28"/>
          <w:szCs w:val="28"/>
        </w:rPr>
        <w:t>检验要求</w:t>
      </w:r>
      <w:bookmarkEnd w:id="45"/>
    </w:p>
    <w:p>
      <w:pPr>
        <w:spacing w:line="360" w:lineRule="auto"/>
        <w:ind w:firstLine="560" w:firstLineChars="200"/>
        <w:rPr>
          <w:rFonts w:ascii="Times New Roman" w:hAnsi="Times New Roman"/>
          <w:sz w:val="28"/>
          <w:szCs w:val="28"/>
        </w:rPr>
      </w:pPr>
      <w:r>
        <w:rPr>
          <w:rFonts w:ascii="Times New Roman" w:hAnsi="Times New Roman"/>
          <w:sz w:val="28"/>
          <w:szCs w:val="28"/>
        </w:rPr>
        <w:t>根据《建筑抗震设计规范》（GB 50011－2010）和《建筑消能减震技术规程》（JGJ297-2013）的要求，黏滞消能器性能检验要求如下：</w:t>
      </w:r>
    </w:p>
    <w:p>
      <w:pPr>
        <w:tabs>
          <w:tab w:val="left" w:pos="7088"/>
        </w:tabs>
        <w:ind w:right="189" w:rightChars="90" w:firstLine="560" w:firstLineChars="200"/>
        <w:rPr>
          <w:rFonts w:ascii="Times New Roman" w:hAnsi="Times New Roman"/>
          <w:sz w:val="28"/>
          <w:szCs w:val="28"/>
        </w:rPr>
      </w:pPr>
      <w:r>
        <w:rPr>
          <w:rFonts w:ascii="Times New Roman" w:hAnsi="Times New Roman"/>
          <w:sz w:val="28"/>
          <w:szCs w:val="28"/>
        </w:rPr>
        <w:t>对黏滞消能器产品，抽检数量为同一工程同一类型同一规格数量，标准设防类取20%，重点设防类取50%，特殊设防类取100%，但不应少于2个，检验合格率应为100%，被检测产品各项检验指标实测值在设计值得±10%以内，判为合格且可用于主体结构。</w:t>
      </w:r>
    </w:p>
    <w:p>
      <w:pPr>
        <w:adjustRightInd w:val="0"/>
        <w:snapToGrid w:val="0"/>
        <w:spacing w:line="300" w:lineRule="auto"/>
        <w:ind w:right="189" w:rightChars="90" w:firstLine="560" w:firstLineChars="200"/>
        <w:rPr>
          <w:rFonts w:ascii="Times New Roman" w:hAnsi="Times New Roman"/>
          <w:szCs w:val="28"/>
        </w:rPr>
      </w:pPr>
      <w:r>
        <w:rPr>
          <w:rFonts w:ascii="Times New Roman" w:hAnsi="Times New Roman"/>
          <w:sz w:val="28"/>
          <w:szCs w:val="28"/>
        </w:rPr>
        <w:t>结合计算分析结果，在施工图设计文件中根据《建筑消能减震技术规程》（JGJ297-2013）的要求，明确消能器类型、阻尼系数、阻尼指数、最大出力、最大速度、最大行程、滞回稳定性等性能指标和检验方法</w:t>
      </w:r>
      <w:r>
        <w:rPr>
          <w:rFonts w:ascii="Times New Roman" w:hAnsi="Times New Roman"/>
          <w:szCs w:val="28"/>
        </w:rPr>
        <w:t>。</w:t>
      </w:r>
    </w:p>
    <w:p>
      <w:pPr>
        <w:pStyle w:val="4"/>
        <w:numPr>
          <w:ilvl w:val="2"/>
          <w:numId w:val="0"/>
        </w:numPr>
        <w:spacing w:before="0" w:after="0" w:line="415" w:lineRule="auto"/>
        <w:ind w:left="400" w:leftChars="0"/>
        <w:rPr>
          <w:sz w:val="28"/>
          <w:szCs w:val="28"/>
        </w:rPr>
      </w:pPr>
      <w:bookmarkStart w:id="49" w:name="_Toc23634"/>
      <w:bookmarkStart w:id="50" w:name="OLE_LINK55"/>
      <w:r>
        <w:rPr>
          <w:sz w:val="28"/>
          <w:szCs w:val="28"/>
        </w:rPr>
        <w:t>2.10 减震器维护、包装、运输及贮存相关说明</w:t>
      </w:r>
      <w:bookmarkEnd w:id="49"/>
    </w:p>
    <w:p>
      <w:pPr>
        <w:ind w:firstLine="560" w:firstLineChars="200"/>
        <w:rPr>
          <w:rFonts w:ascii="Times New Roman" w:hAnsi="Times New Roman"/>
          <w:sz w:val="28"/>
          <w:szCs w:val="28"/>
        </w:rPr>
      </w:pPr>
      <w:r>
        <w:rPr>
          <w:rFonts w:ascii="Times New Roman" w:hAnsi="Times New Roman"/>
          <w:sz w:val="28"/>
          <w:szCs w:val="28"/>
        </w:rPr>
        <w:t>消能器在室内干燥环境下使用，使用年限为50年。消能减震结构中的消能器在正常使用时需要进行定期检查，在地震作用后消能器需要进行应急检查，检查消能器在正常使用时滑动位置是否被堵塞，地震后是否损伤或破坏（如黏滞消能器是否出现漏油等），确定消能器是否需要更换。对于达到使用年限的消能器应及时检测，重新确定使用年限或更换。</w:t>
      </w:r>
    </w:p>
    <w:p>
      <w:pPr>
        <w:pStyle w:val="139"/>
        <w:numPr>
          <w:ilvl w:val="0"/>
          <w:numId w:val="3"/>
        </w:numPr>
        <w:ind w:firstLineChars="0"/>
        <w:rPr>
          <w:rFonts w:ascii="Times New Roman" w:hAnsi="Times New Roman"/>
          <w:sz w:val="28"/>
          <w:szCs w:val="28"/>
        </w:rPr>
      </w:pPr>
      <w:r>
        <w:rPr>
          <w:rFonts w:ascii="Times New Roman" w:hAnsi="Times New Roman"/>
          <w:sz w:val="28"/>
          <w:szCs w:val="28"/>
        </w:rPr>
        <w:t>日常主要检查消能器是否有渗漏油现象、结构件是否有破损情况及表面质量情况。</w:t>
      </w:r>
    </w:p>
    <w:p>
      <w:pPr>
        <w:pStyle w:val="139"/>
        <w:numPr>
          <w:ilvl w:val="0"/>
          <w:numId w:val="3"/>
        </w:numPr>
        <w:ind w:firstLineChars="0"/>
        <w:rPr>
          <w:rFonts w:ascii="Times New Roman" w:hAnsi="Times New Roman"/>
          <w:sz w:val="28"/>
          <w:szCs w:val="28"/>
        </w:rPr>
      </w:pPr>
      <w:r>
        <w:rPr>
          <w:rFonts w:ascii="Times New Roman" w:hAnsi="Times New Roman"/>
          <w:sz w:val="28"/>
          <w:szCs w:val="28"/>
        </w:rPr>
        <w:t>检查承载元件包括附近钢结构是否有异常变形现象。</w:t>
      </w:r>
    </w:p>
    <w:p>
      <w:pPr>
        <w:pStyle w:val="139"/>
        <w:numPr>
          <w:ilvl w:val="0"/>
          <w:numId w:val="3"/>
        </w:numPr>
        <w:ind w:firstLineChars="0"/>
        <w:rPr>
          <w:rFonts w:ascii="Times New Roman" w:hAnsi="Times New Roman"/>
          <w:sz w:val="28"/>
          <w:szCs w:val="28"/>
        </w:rPr>
      </w:pPr>
      <w:r>
        <w:rPr>
          <w:rFonts w:ascii="Times New Roman" w:hAnsi="Times New Roman"/>
          <w:sz w:val="28"/>
          <w:szCs w:val="28"/>
        </w:rPr>
        <w:t>消能器经过运行</w:t>
      </w:r>
      <w:r>
        <w:rPr>
          <w:rFonts w:ascii="Times New Roman" w:hAnsi="Times New Roman"/>
          <w:sz w:val="28"/>
          <w:szCs w:val="24"/>
          <w:lang w:val="zh-CN"/>
        </w:rPr>
        <w:t>以后，每隔10年由专业制造厂家进行检查，对于需要更换的消能器应在厂家专业人员指导下进行拆卸更换</w:t>
      </w:r>
      <w:r>
        <w:rPr>
          <w:rFonts w:ascii="Times New Roman" w:hAnsi="Times New Roman"/>
          <w:sz w:val="28"/>
          <w:szCs w:val="28"/>
        </w:rPr>
        <w:t>，达到设计使用年限后由专业制造厂家进行检查更换。</w:t>
      </w:r>
    </w:p>
    <w:p>
      <w:pPr>
        <w:pStyle w:val="139"/>
        <w:numPr>
          <w:ilvl w:val="0"/>
          <w:numId w:val="3"/>
        </w:numPr>
        <w:ind w:firstLineChars="0"/>
        <w:rPr>
          <w:rFonts w:ascii="Times New Roman" w:hAnsi="Times New Roman"/>
          <w:sz w:val="28"/>
          <w:szCs w:val="28"/>
        </w:rPr>
      </w:pPr>
      <w:r>
        <w:rPr>
          <w:rFonts w:ascii="Times New Roman" w:hAnsi="Times New Roman"/>
          <w:sz w:val="28"/>
          <w:szCs w:val="28"/>
        </w:rPr>
        <w:t>消能器包装采用滑木框架结构封闭箱,包装要求牢固、美观并符合铁路、公路、水路和航空运输部门等有关规定。</w:t>
      </w:r>
    </w:p>
    <w:p>
      <w:pPr>
        <w:pStyle w:val="139"/>
        <w:numPr>
          <w:ilvl w:val="0"/>
          <w:numId w:val="3"/>
        </w:numPr>
        <w:ind w:firstLineChars="0"/>
        <w:rPr>
          <w:rFonts w:ascii="Times New Roman" w:hAnsi="Times New Roman"/>
          <w:sz w:val="28"/>
          <w:szCs w:val="28"/>
        </w:rPr>
      </w:pPr>
      <w:r>
        <w:rPr>
          <w:rFonts w:ascii="Times New Roman" w:hAnsi="Times New Roman"/>
          <w:sz w:val="28"/>
          <w:szCs w:val="28"/>
        </w:rPr>
        <w:t>消能器运输方式、路径和顺序遵循订货合同的要求,在整个运输过程中，应防止雨淋、受潮,装卸应轻放，并注意包装箱上的各种警告标志,装运货物不应散落。</w:t>
      </w:r>
    </w:p>
    <w:p>
      <w:pPr>
        <w:pStyle w:val="139"/>
        <w:numPr>
          <w:ilvl w:val="0"/>
          <w:numId w:val="3"/>
        </w:numPr>
        <w:ind w:firstLineChars="0"/>
        <w:rPr>
          <w:rFonts w:ascii="Times New Roman" w:hAnsi="Times New Roman"/>
        </w:rPr>
      </w:pPr>
      <w:r>
        <w:rPr>
          <w:rFonts w:ascii="Times New Roman" w:hAnsi="Times New Roman"/>
          <w:sz w:val="28"/>
          <w:szCs w:val="28"/>
        </w:rPr>
        <w:t>消能器应储存在通风干燥的仓库内，不得与酸性、碱性或其他腐蚀性物质接触。</w:t>
      </w:r>
      <w:bookmarkEnd w:id="50"/>
    </w:p>
    <w:p>
      <w:pPr>
        <w:pStyle w:val="4"/>
        <w:numPr>
          <w:ilvl w:val="2"/>
          <w:numId w:val="0"/>
        </w:numPr>
        <w:spacing w:before="0" w:after="0" w:line="415" w:lineRule="auto"/>
        <w:ind w:left="400" w:leftChars="0"/>
        <w:rPr>
          <w:sz w:val="28"/>
          <w:szCs w:val="28"/>
        </w:rPr>
      </w:pPr>
      <w:bookmarkStart w:id="51" w:name="_Toc25599"/>
      <w:r>
        <w:rPr>
          <w:sz w:val="28"/>
          <w:szCs w:val="28"/>
        </w:rPr>
        <w:t>2.11 消能部件的施工、验算和维护要求</w:t>
      </w:r>
      <w:bookmarkEnd w:id="51"/>
    </w:p>
    <w:p>
      <w:pPr>
        <w:rPr>
          <w:rFonts w:ascii="Times New Roman" w:hAnsi="Times New Roman"/>
          <w:sz w:val="28"/>
          <w:szCs w:val="28"/>
        </w:rPr>
      </w:pPr>
      <w:r>
        <w:rPr>
          <w:rFonts w:ascii="Times New Roman" w:hAnsi="Times New Roman"/>
          <w:sz w:val="28"/>
          <w:szCs w:val="28"/>
        </w:rPr>
        <w:t>2.11.1 消能部件施工要求</w:t>
      </w:r>
    </w:p>
    <w:p>
      <w:pPr>
        <w:ind w:firstLine="560" w:firstLineChars="200"/>
        <w:rPr>
          <w:rFonts w:ascii="Times New Roman" w:hAnsi="Times New Roman"/>
          <w:sz w:val="28"/>
          <w:szCs w:val="28"/>
        </w:rPr>
      </w:pPr>
      <w:r>
        <w:rPr>
          <w:rFonts w:ascii="Times New Roman" w:hAnsi="Times New Roman"/>
          <w:sz w:val="28"/>
          <w:szCs w:val="28"/>
        </w:rPr>
        <w:t>消能部件工程应作为主体结构部分工程的一个子分部工程进行施工和质量验收。消能减震结构的消能部件工程也可划分成若干个子分部工程。消能部件子分部工程的施工，宜根据《建筑消能减震技术规程》JGJ 297-2013规定，结合主体结构的材料、体系、消能部件及施工条件，编制施工组织设计，确定施工技术方案。</w:t>
      </w:r>
    </w:p>
    <w:p>
      <w:pPr>
        <w:rPr>
          <w:rFonts w:ascii="Times New Roman" w:hAnsi="Times New Roman"/>
          <w:sz w:val="28"/>
          <w:szCs w:val="28"/>
        </w:rPr>
      </w:pPr>
      <w:r>
        <w:rPr>
          <w:rFonts w:ascii="Times New Roman" w:hAnsi="Times New Roman"/>
          <w:sz w:val="28"/>
          <w:szCs w:val="28"/>
        </w:rPr>
        <w:t>2.11.2施工质量验收内容及要求</w:t>
      </w:r>
    </w:p>
    <w:p>
      <w:pPr>
        <w:ind w:firstLine="482" w:firstLineChars="200"/>
        <w:jc w:val="center"/>
        <w:rPr>
          <w:rFonts w:ascii="Times New Roman" w:hAnsi="Times New Roman"/>
          <w:b/>
          <w:sz w:val="24"/>
          <w:szCs w:val="24"/>
        </w:rPr>
      </w:pPr>
      <w:r>
        <w:rPr>
          <w:rFonts w:ascii="Times New Roman" w:hAnsi="Times New Roman"/>
          <w:b/>
          <w:sz w:val="24"/>
          <w:szCs w:val="24"/>
        </w:rPr>
        <w:t>消能部件子分部工程有关安全及功能的见证取样检测项目和检验项目</w:t>
      </w:r>
    </w:p>
    <w:tbl>
      <w:tblPr>
        <w:tblStyle w:val="40"/>
        <w:tblW w:w="100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5"/>
        <w:gridCol w:w="3259"/>
        <w:gridCol w:w="3829"/>
        <w:gridCol w:w="2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1" w:hRule="atLeast"/>
        </w:trPr>
        <w:tc>
          <w:tcPr>
            <w:tcW w:w="705"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项次</w:t>
            </w:r>
          </w:p>
        </w:tc>
        <w:tc>
          <w:tcPr>
            <w:tcW w:w="3259"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项目</w:t>
            </w:r>
          </w:p>
        </w:tc>
        <w:tc>
          <w:tcPr>
            <w:tcW w:w="3829"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抽检数量及检验方法</w:t>
            </w:r>
          </w:p>
        </w:tc>
        <w:tc>
          <w:tcPr>
            <w:tcW w:w="2304"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合格质量标准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5" w:hRule="atLeast"/>
        </w:trPr>
        <w:tc>
          <w:tcPr>
            <w:tcW w:w="705"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1</w:t>
            </w:r>
          </w:p>
        </w:tc>
        <w:tc>
          <w:tcPr>
            <w:tcW w:w="3259" w:type="dxa"/>
            <w:shd w:val="clear" w:color="auto" w:fill="auto"/>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见证取样送样检查项目：</w:t>
            </w:r>
          </w:p>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（1）消能部件钢材复验；</w:t>
            </w:r>
          </w:p>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（2）高强度螺栓预拉力和扭矩系数复验；</w:t>
            </w:r>
          </w:p>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（3）摩擦面抗滑移系数复验</w:t>
            </w:r>
          </w:p>
        </w:tc>
        <w:tc>
          <w:tcPr>
            <w:tcW w:w="3829"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《钢结构工程施工质量验收规范》</w:t>
            </w:r>
          </w:p>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GB50205的规定</w:t>
            </w:r>
          </w:p>
        </w:tc>
        <w:tc>
          <w:tcPr>
            <w:tcW w:w="2304"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《钢结构工程施工质量验收规范》</w:t>
            </w:r>
          </w:p>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GB50205的规定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trPr>
        <w:tc>
          <w:tcPr>
            <w:tcW w:w="705"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2</w:t>
            </w:r>
          </w:p>
        </w:tc>
        <w:tc>
          <w:tcPr>
            <w:tcW w:w="3259" w:type="dxa"/>
            <w:shd w:val="clear" w:color="auto" w:fill="auto"/>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焊缝质量：</w:t>
            </w:r>
          </w:p>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（1）焊缝尺寸；</w:t>
            </w:r>
          </w:p>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（2）内部缺陷；</w:t>
            </w:r>
          </w:p>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（3）外观缺陷</w:t>
            </w:r>
          </w:p>
        </w:tc>
        <w:tc>
          <w:tcPr>
            <w:tcW w:w="3829" w:type="dxa"/>
            <w:shd w:val="clear" w:color="auto" w:fill="auto"/>
            <w:vAlign w:val="center"/>
          </w:tcPr>
          <w:p>
            <w:pPr>
              <w:keepNext w:val="0"/>
              <w:keepLines w:val="0"/>
              <w:widowControl/>
              <w:suppressLineNumbers w:val="0"/>
              <w:spacing w:before="0" w:beforeAutospacing="0" w:after="0" w:afterAutospacing="0"/>
              <w:ind w:left="0" w:right="0"/>
              <w:rPr>
                <w:rFonts w:ascii="Times New Roman" w:hAnsi="Times New Roman"/>
                <w:kern w:val="0"/>
                <w:sz w:val="24"/>
                <w:szCs w:val="24"/>
              </w:rPr>
            </w:pPr>
            <w:r>
              <w:rPr>
                <w:rFonts w:ascii="Times New Roman" w:hAnsi="Times New Roman"/>
                <w:kern w:val="0"/>
                <w:sz w:val="24"/>
                <w:szCs w:val="24"/>
              </w:rPr>
              <w:t>一、二级焊缝按焊缝处数随机抽</w:t>
            </w:r>
          </w:p>
          <w:p>
            <w:pPr>
              <w:keepNext w:val="0"/>
              <w:keepLines w:val="0"/>
              <w:widowControl/>
              <w:suppressLineNumbers w:val="0"/>
              <w:spacing w:before="0" w:beforeAutospacing="0" w:after="0" w:afterAutospacing="0"/>
              <w:ind w:left="0" w:right="0"/>
              <w:rPr>
                <w:rFonts w:ascii="Times New Roman" w:hAnsi="Times New Roman"/>
                <w:kern w:val="0"/>
                <w:sz w:val="24"/>
                <w:szCs w:val="24"/>
              </w:rPr>
            </w:pPr>
            <w:r>
              <w:rPr>
                <w:rFonts w:ascii="Times New Roman" w:hAnsi="Times New Roman"/>
                <w:kern w:val="0"/>
                <w:sz w:val="24"/>
                <w:szCs w:val="24"/>
              </w:rPr>
              <w:t>检3%，且不应少于3处；检验采用</w:t>
            </w:r>
          </w:p>
          <w:p>
            <w:pPr>
              <w:keepNext w:val="0"/>
              <w:keepLines w:val="0"/>
              <w:widowControl/>
              <w:suppressLineNumbers w:val="0"/>
              <w:spacing w:before="0" w:beforeAutospacing="0" w:after="0" w:afterAutospacing="0"/>
              <w:ind w:left="0" w:right="0"/>
              <w:rPr>
                <w:rFonts w:ascii="Times New Roman" w:hAnsi="Times New Roman"/>
                <w:kern w:val="0"/>
                <w:sz w:val="24"/>
                <w:szCs w:val="24"/>
              </w:rPr>
            </w:pPr>
            <w:r>
              <w:rPr>
                <w:rFonts w:ascii="Times New Roman" w:hAnsi="Times New Roman"/>
                <w:kern w:val="0"/>
                <w:sz w:val="24"/>
                <w:szCs w:val="24"/>
              </w:rPr>
              <w:t>超声波或射线探伤及量规、观察</w:t>
            </w:r>
          </w:p>
        </w:tc>
        <w:tc>
          <w:tcPr>
            <w:tcW w:w="2304"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《钢结构工程施工质量验收规范》</w:t>
            </w:r>
          </w:p>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GB50205的规定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0" w:hRule="atLeast"/>
        </w:trPr>
        <w:tc>
          <w:tcPr>
            <w:tcW w:w="705"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3</w:t>
            </w:r>
          </w:p>
        </w:tc>
        <w:tc>
          <w:tcPr>
            <w:tcW w:w="3259" w:type="dxa"/>
            <w:shd w:val="clear" w:color="auto" w:fill="auto"/>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高强度螺栓施工质量：</w:t>
            </w:r>
          </w:p>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（1）终拧扭矩；</w:t>
            </w:r>
          </w:p>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（2）梅花头检查</w:t>
            </w:r>
          </w:p>
        </w:tc>
        <w:tc>
          <w:tcPr>
            <w:tcW w:w="3829" w:type="dxa"/>
            <w:shd w:val="clear" w:color="auto" w:fill="auto"/>
            <w:vAlign w:val="center"/>
          </w:tcPr>
          <w:p>
            <w:pPr>
              <w:keepNext w:val="0"/>
              <w:keepLines w:val="0"/>
              <w:widowControl/>
              <w:suppressLineNumbers w:val="0"/>
              <w:spacing w:before="0" w:beforeAutospacing="0" w:after="0" w:afterAutospacing="0"/>
              <w:ind w:left="0" w:right="0"/>
              <w:rPr>
                <w:rFonts w:ascii="Times New Roman" w:hAnsi="Times New Roman"/>
                <w:kern w:val="0"/>
                <w:sz w:val="24"/>
                <w:szCs w:val="24"/>
              </w:rPr>
            </w:pPr>
            <w:r>
              <w:rPr>
                <w:rFonts w:ascii="Times New Roman" w:hAnsi="Times New Roman"/>
                <w:kern w:val="0"/>
                <w:sz w:val="24"/>
                <w:szCs w:val="24"/>
              </w:rPr>
              <w:t>按节点数随机抽检3%，且不应少</w:t>
            </w:r>
          </w:p>
          <w:p>
            <w:pPr>
              <w:keepNext w:val="0"/>
              <w:keepLines w:val="0"/>
              <w:widowControl/>
              <w:suppressLineNumbers w:val="0"/>
              <w:spacing w:before="0" w:beforeAutospacing="0" w:after="0" w:afterAutospacing="0"/>
              <w:ind w:left="0" w:right="0"/>
              <w:rPr>
                <w:rFonts w:ascii="Times New Roman" w:hAnsi="Times New Roman"/>
                <w:kern w:val="0"/>
                <w:sz w:val="24"/>
                <w:szCs w:val="24"/>
              </w:rPr>
            </w:pPr>
            <w:r>
              <w:rPr>
                <w:rFonts w:ascii="Times New Roman" w:hAnsi="Times New Roman"/>
                <w:kern w:val="0"/>
                <w:sz w:val="24"/>
                <w:szCs w:val="24"/>
              </w:rPr>
              <w:t>于3个节点；检验方法应符合《钢结构工程施工质量验收规范》</w:t>
            </w:r>
          </w:p>
          <w:p>
            <w:pPr>
              <w:keepNext w:val="0"/>
              <w:keepLines w:val="0"/>
              <w:widowControl/>
              <w:suppressLineNumbers w:val="0"/>
              <w:spacing w:before="0" w:beforeAutospacing="0" w:after="0" w:afterAutospacing="0"/>
              <w:ind w:left="0" w:right="0"/>
              <w:rPr>
                <w:rFonts w:ascii="Times New Roman" w:hAnsi="Times New Roman"/>
                <w:kern w:val="0"/>
                <w:sz w:val="24"/>
                <w:szCs w:val="24"/>
              </w:rPr>
            </w:pPr>
            <w:r>
              <w:rPr>
                <w:rFonts w:ascii="Times New Roman" w:hAnsi="Times New Roman"/>
                <w:kern w:val="0"/>
                <w:sz w:val="24"/>
                <w:szCs w:val="24"/>
              </w:rPr>
              <w:t>GB50205的规定</w:t>
            </w:r>
          </w:p>
        </w:tc>
        <w:tc>
          <w:tcPr>
            <w:tcW w:w="2304"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《钢结构工程施工质量验收规范》</w:t>
            </w:r>
          </w:p>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GB50205的规定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trPr>
        <w:tc>
          <w:tcPr>
            <w:tcW w:w="705"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4</w:t>
            </w:r>
          </w:p>
        </w:tc>
        <w:tc>
          <w:tcPr>
            <w:tcW w:w="3259" w:type="dxa"/>
            <w:shd w:val="clear" w:color="auto" w:fill="auto"/>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消能部件平面外垂直度</w:t>
            </w:r>
          </w:p>
        </w:tc>
        <w:tc>
          <w:tcPr>
            <w:tcW w:w="3829"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随机抽查3个部位的消能部件</w:t>
            </w:r>
          </w:p>
        </w:tc>
        <w:tc>
          <w:tcPr>
            <w:tcW w:w="2304"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符合设计文件及《钢结构工程施工质量验收规范》</w:t>
            </w:r>
          </w:p>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GB50205的规定</w:t>
            </w:r>
          </w:p>
        </w:tc>
      </w:tr>
    </w:tbl>
    <w:p>
      <w:pPr>
        <w:rPr>
          <w:rFonts w:ascii="Times New Roman" w:hAnsi="Times New Roman"/>
          <w:b/>
          <w:sz w:val="24"/>
          <w:szCs w:val="24"/>
        </w:rPr>
      </w:pPr>
    </w:p>
    <w:p>
      <w:pPr>
        <w:jc w:val="center"/>
        <w:rPr>
          <w:rFonts w:ascii="Times New Roman" w:hAnsi="Times New Roman"/>
          <w:b/>
          <w:sz w:val="32"/>
          <w:szCs w:val="32"/>
        </w:rPr>
      </w:pPr>
      <w:r>
        <w:rPr>
          <w:rFonts w:ascii="Times New Roman" w:hAnsi="Times New Roman"/>
          <w:b/>
          <w:sz w:val="24"/>
          <w:szCs w:val="24"/>
        </w:rPr>
        <w:t>消能部件子分部工程观感质量检查项目</w:t>
      </w:r>
    </w:p>
    <w:tbl>
      <w:tblPr>
        <w:tblStyle w:val="40"/>
        <w:tblW w:w="100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2856"/>
        <w:gridCol w:w="3807"/>
        <w:gridCol w:w="27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704"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项次</w:t>
            </w:r>
          </w:p>
        </w:tc>
        <w:tc>
          <w:tcPr>
            <w:tcW w:w="2856"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项目</w:t>
            </w:r>
          </w:p>
        </w:tc>
        <w:tc>
          <w:tcPr>
            <w:tcW w:w="3807"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抽检方法、数量</w:t>
            </w:r>
          </w:p>
        </w:tc>
        <w:tc>
          <w:tcPr>
            <w:tcW w:w="2730"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合格质量标准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704"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1</w:t>
            </w:r>
          </w:p>
        </w:tc>
        <w:tc>
          <w:tcPr>
            <w:tcW w:w="2856"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消能部件的普通涂层表面</w:t>
            </w:r>
          </w:p>
        </w:tc>
        <w:tc>
          <w:tcPr>
            <w:tcW w:w="3807"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随机抽查3个部位的消能部件</w:t>
            </w:r>
          </w:p>
        </w:tc>
        <w:tc>
          <w:tcPr>
            <w:tcW w:w="2730"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均匀、无气泡、无皱纹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704"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2</w:t>
            </w:r>
          </w:p>
        </w:tc>
        <w:tc>
          <w:tcPr>
            <w:tcW w:w="2856"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连接节点</w:t>
            </w:r>
          </w:p>
        </w:tc>
        <w:tc>
          <w:tcPr>
            <w:tcW w:w="3807"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随机抽查10%</w:t>
            </w:r>
          </w:p>
        </w:tc>
        <w:tc>
          <w:tcPr>
            <w:tcW w:w="2730"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连接牢固，无明显外观缺陷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704"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3</w:t>
            </w:r>
          </w:p>
        </w:tc>
        <w:tc>
          <w:tcPr>
            <w:tcW w:w="2856"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工作范围内的障碍物</w:t>
            </w:r>
          </w:p>
        </w:tc>
        <w:tc>
          <w:tcPr>
            <w:tcW w:w="3807"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随机抽查10%</w:t>
            </w:r>
          </w:p>
        </w:tc>
        <w:tc>
          <w:tcPr>
            <w:tcW w:w="2730"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在工作范围内无障碍物</w:t>
            </w:r>
          </w:p>
        </w:tc>
      </w:tr>
    </w:tbl>
    <w:p>
      <w:pPr>
        <w:rPr>
          <w:rFonts w:ascii="Times New Roman" w:hAnsi="Times New Roman"/>
          <w:sz w:val="28"/>
          <w:szCs w:val="28"/>
        </w:rPr>
      </w:pPr>
      <w:r>
        <w:rPr>
          <w:rFonts w:ascii="Times New Roman" w:hAnsi="Times New Roman"/>
          <w:sz w:val="28"/>
          <w:szCs w:val="28"/>
        </w:rPr>
        <w:t>2.11.3 消能部件的维护要求</w:t>
      </w:r>
    </w:p>
    <w:p>
      <w:pPr>
        <w:ind w:firstLine="560" w:firstLineChars="200"/>
        <w:rPr>
          <w:rFonts w:ascii="Times New Roman" w:hAnsi="Times New Roman"/>
          <w:sz w:val="28"/>
          <w:szCs w:val="28"/>
        </w:rPr>
      </w:pPr>
      <w:r>
        <w:rPr>
          <w:rFonts w:ascii="Times New Roman" w:hAnsi="Times New Roman"/>
          <w:sz w:val="28"/>
          <w:szCs w:val="28"/>
        </w:rPr>
        <w:t>消能器在室内干燥环境下使用，在正常使用情况下可不进行定期检查，在遭遇地震、强风、火灾等灾害后应进行应急检查。消能器目测检查时，应观察消能器、支撑及连接构件等的外观、变形及其他问题、目测检查内容及维护方法应符合下表的规定。</w:t>
      </w:r>
    </w:p>
    <w:p>
      <w:pPr>
        <w:ind w:firstLine="562" w:firstLineChars="200"/>
        <w:jc w:val="center"/>
        <w:rPr>
          <w:rFonts w:ascii="Times New Roman" w:hAnsi="Times New Roman"/>
          <w:b/>
          <w:sz w:val="28"/>
          <w:szCs w:val="28"/>
        </w:rPr>
      </w:pPr>
      <w:r>
        <w:rPr>
          <w:rFonts w:ascii="Times New Roman" w:hAnsi="Times New Roman"/>
          <w:b/>
          <w:sz w:val="28"/>
          <w:szCs w:val="28"/>
        </w:rPr>
        <w:t>消能器检查内容及维护方法</w:t>
      </w:r>
    </w:p>
    <w:tbl>
      <w:tblPr>
        <w:tblStyle w:val="40"/>
        <w:tblW w:w="10097" w:type="dxa"/>
        <w:tblInd w:w="0" w:type="dxa"/>
        <w:tblLayout w:type="fixed"/>
        <w:tblCellMar>
          <w:top w:w="0" w:type="dxa"/>
          <w:left w:w="108" w:type="dxa"/>
          <w:bottom w:w="0" w:type="dxa"/>
          <w:right w:w="108" w:type="dxa"/>
        </w:tblCellMar>
      </w:tblPr>
      <w:tblGrid>
        <w:gridCol w:w="846"/>
        <w:gridCol w:w="6468"/>
        <w:gridCol w:w="2783"/>
      </w:tblGrid>
      <w:tr>
        <w:trPr>
          <w:trHeight w:val="624" w:hRule="atLeast"/>
        </w:trPr>
        <w:tc>
          <w:tcPr>
            <w:tcW w:w="8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序号</w:t>
            </w:r>
          </w:p>
        </w:tc>
        <w:tc>
          <w:tcPr>
            <w:tcW w:w="6468"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检查内容</w:t>
            </w:r>
          </w:p>
        </w:tc>
        <w:tc>
          <w:tcPr>
            <w:tcW w:w="2783"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维护方法</w:t>
            </w:r>
          </w:p>
        </w:tc>
      </w:tr>
      <w:tr>
        <w:tblPrEx>
          <w:tblCellMar>
            <w:top w:w="0" w:type="dxa"/>
            <w:left w:w="108" w:type="dxa"/>
            <w:bottom w:w="0" w:type="dxa"/>
            <w:right w:w="108" w:type="dxa"/>
          </w:tblCellMar>
        </w:tblPrEx>
        <w:trPr>
          <w:trHeight w:val="624" w:hRule="atLeast"/>
        </w:trPr>
        <w:tc>
          <w:tcPr>
            <w:tcW w:w="8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1</w:t>
            </w:r>
          </w:p>
        </w:tc>
        <w:tc>
          <w:tcPr>
            <w:tcW w:w="6468"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黏滞消能器的导杆上漏油，黏滞阻尼器材料泄露</w:t>
            </w:r>
          </w:p>
        </w:tc>
        <w:tc>
          <w:tcPr>
            <w:tcW w:w="2783"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更换消能器</w:t>
            </w:r>
          </w:p>
        </w:tc>
      </w:tr>
      <w:tr>
        <w:tblPrEx>
          <w:tblCellMar>
            <w:top w:w="0" w:type="dxa"/>
            <w:left w:w="108" w:type="dxa"/>
            <w:bottom w:w="0" w:type="dxa"/>
            <w:right w:w="108" w:type="dxa"/>
          </w:tblCellMar>
        </w:tblPrEx>
        <w:trPr>
          <w:trHeight w:val="624" w:hRule="atLeast"/>
        </w:trPr>
        <w:tc>
          <w:tcPr>
            <w:tcW w:w="8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2</w:t>
            </w:r>
          </w:p>
        </w:tc>
        <w:tc>
          <w:tcPr>
            <w:tcW w:w="6468"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消能器连接部位的螺栓出现松动，或焊缝有损伤</w:t>
            </w:r>
          </w:p>
        </w:tc>
        <w:tc>
          <w:tcPr>
            <w:tcW w:w="2783"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拧紧、补焊</w:t>
            </w:r>
          </w:p>
        </w:tc>
      </w:tr>
      <w:tr>
        <w:tblPrEx>
          <w:tblCellMar>
            <w:top w:w="0" w:type="dxa"/>
            <w:left w:w="108" w:type="dxa"/>
            <w:bottom w:w="0" w:type="dxa"/>
            <w:right w:w="108" w:type="dxa"/>
          </w:tblCellMar>
        </w:tblPrEx>
        <w:trPr>
          <w:trHeight w:val="624" w:hRule="atLeast"/>
        </w:trPr>
        <w:tc>
          <w:tcPr>
            <w:tcW w:w="8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3</w:t>
            </w:r>
          </w:p>
        </w:tc>
        <w:tc>
          <w:tcPr>
            <w:tcW w:w="6468"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黏滞消能器的导杆、摩擦消能器的外露摩擦界面出现腐蚀、表面污垢硬化借斑结块</w:t>
            </w:r>
          </w:p>
        </w:tc>
        <w:tc>
          <w:tcPr>
            <w:tcW w:w="2783"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及时清除</w:t>
            </w:r>
          </w:p>
        </w:tc>
      </w:tr>
      <w:tr>
        <w:tblPrEx>
          <w:tblCellMar>
            <w:top w:w="0" w:type="dxa"/>
            <w:left w:w="108" w:type="dxa"/>
            <w:bottom w:w="0" w:type="dxa"/>
            <w:right w:w="108" w:type="dxa"/>
          </w:tblCellMar>
        </w:tblPrEx>
        <w:trPr>
          <w:trHeight w:val="624" w:hRule="atLeast"/>
        </w:trPr>
        <w:tc>
          <w:tcPr>
            <w:tcW w:w="846" w:type="dxa"/>
            <w:tcBorders>
              <w:top w:val="nil"/>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4</w:t>
            </w:r>
          </w:p>
        </w:tc>
        <w:tc>
          <w:tcPr>
            <w:tcW w:w="6468"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消能器被涂装的金属表面外露、锈蚀或损伤，防腐或防火涂装层出现裂纹、起皮、剥落、老化等</w:t>
            </w:r>
          </w:p>
        </w:tc>
        <w:tc>
          <w:tcPr>
            <w:tcW w:w="2783"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重新涂装</w:t>
            </w:r>
          </w:p>
        </w:tc>
      </w:tr>
      <w:tr>
        <w:tblPrEx>
          <w:tblCellMar>
            <w:top w:w="0" w:type="dxa"/>
            <w:left w:w="108" w:type="dxa"/>
            <w:bottom w:w="0" w:type="dxa"/>
            <w:right w:w="108" w:type="dxa"/>
          </w:tblCellMar>
        </w:tblPrEx>
        <w:trPr>
          <w:trHeight w:val="624" w:hRule="atLeast"/>
        </w:trPr>
        <w:tc>
          <w:tcPr>
            <w:tcW w:w="846" w:type="dxa"/>
            <w:tcBorders>
              <w:top w:val="nil"/>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5</w:t>
            </w:r>
          </w:p>
        </w:tc>
        <w:tc>
          <w:tcPr>
            <w:tcW w:w="6468"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消能器产生弯曲、局部变形</w:t>
            </w:r>
          </w:p>
        </w:tc>
        <w:tc>
          <w:tcPr>
            <w:tcW w:w="2783"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更换消能器</w:t>
            </w:r>
          </w:p>
        </w:tc>
      </w:tr>
      <w:tr>
        <w:tblPrEx>
          <w:tblCellMar>
            <w:top w:w="0" w:type="dxa"/>
            <w:left w:w="108" w:type="dxa"/>
            <w:bottom w:w="0" w:type="dxa"/>
            <w:right w:w="108" w:type="dxa"/>
          </w:tblCellMar>
        </w:tblPrEx>
        <w:trPr>
          <w:trHeight w:val="624" w:hRule="atLeast"/>
        </w:trPr>
        <w:tc>
          <w:tcPr>
            <w:tcW w:w="846" w:type="dxa"/>
            <w:tcBorders>
              <w:top w:val="nil"/>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6</w:t>
            </w:r>
          </w:p>
        </w:tc>
        <w:tc>
          <w:tcPr>
            <w:tcW w:w="6468"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消能器周围存在可能限制消能器正常工作的障碍物</w:t>
            </w:r>
          </w:p>
        </w:tc>
        <w:tc>
          <w:tcPr>
            <w:tcW w:w="2783" w:type="dxa"/>
            <w:tcBorders>
              <w:top w:val="nil"/>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及时清除</w:t>
            </w:r>
          </w:p>
        </w:tc>
      </w:tr>
    </w:tbl>
    <w:p>
      <w:pPr>
        <w:ind w:firstLine="560" w:firstLineChars="200"/>
        <w:jc w:val="left"/>
        <w:rPr>
          <w:rFonts w:ascii="Times New Roman" w:hAnsi="Times New Roman"/>
          <w:sz w:val="28"/>
          <w:szCs w:val="28"/>
        </w:rPr>
      </w:pPr>
      <w:r>
        <w:rPr>
          <w:rFonts w:ascii="Times New Roman" w:hAnsi="Times New Roman"/>
          <w:sz w:val="28"/>
          <w:szCs w:val="28"/>
        </w:rPr>
        <w:t>支撑目测检查时，应检查支撑、连接部位变形和外观及其他问题等，目测检查内容及维护处理方法应符合下表的规定：</w:t>
      </w:r>
    </w:p>
    <w:p>
      <w:pPr>
        <w:ind w:firstLine="562" w:firstLineChars="200"/>
        <w:jc w:val="center"/>
        <w:rPr>
          <w:rFonts w:ascii="Times New Roman" w:hAnsi="Times New Roman"/>
          <w:sz w:val="28"/>
          <w:szCs w:val="28"/>
        </w:rPr>
      </w:pPr>
      <w:r>
        <w:rPr>
          <w:rFonts w:ascii="Times New Roman" w:hAnsi="Times New Roman"/>
          <w:b/>
          <w:sz w:val="28"/>
          <w:szCs w:val="28"/>
        </w:rPr>
        <w:t>支撑目测检查内容及维护处理方法</w:t>
      </w:r>
    </w:p>
    <w:tbl>
      <w:tblPr>
        <w:tblStyle w:val="40"/>
        <w:tblW w:w="100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6521"/>
        <w:gridCol w:w="27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846"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序号</w:t>
            </w:r>
          </w:p>
        </w:tc>
        <w:tc>
          <w:tcPr>
            <w:tcW w:w="6521"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目测检查内容</w:t>
            </w:r>
          </w:p>
        </w:tc>
        <w:tc>
          <w:tcPr>
            <w:tcW w:w="2730"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维护方法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846"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1</w:t>
            </w:r>
          </w:p>
        </w:tc>
        <w:tc>
          <w:tcPr>
            <w:tcW w:w="6521" w:type="dxa"/>
            <w:shd w:val="clear" w:color="auto" w:fill="auto"/>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出现弯曲、扭曲</w:t>
            </w:r>
          </w:p>
        </w:tc>
        <w:tc>
          <w:tcPr>
            <w:tcW w:w="2730"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更换支撑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846"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2</w:t>
            </w:r>
          </w:p>
        </w:tc>
        <w:tc>
          <w:tcPr>
            <w:tcW w:w="6521" w:type="dxa"/>
            <w:shd w:val="clear" w:color="auto" w:fill="auto"/>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焊缝有裂纹、螺栓、锚栓的螺母松动或出现间隙，连接件出现错动位移、松动等</w:t>
            </w:r>
          </w:p>
        </w:tc>
        <w:tc>
          <w:tcPr>
            <w:tcW w:w="2730"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拧紧、补焊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trPr>
        <w:tc>
          <w:tcPr>
            <w:tcW w:w="846"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3</w:t>
            </w:r>
          </w:p>
        </w:tc>
        <w:tc>
          <w:tcPr>
            <w:tcW w:w="6521" w:type="dxa"/>
            <w:shd w:val="clear" w:color="auto" w:fill="auto"/>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支撑和连接部位被涂装的金属表面、焊缝</w:t>
            </w:r>
          </w:p>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r>
              <w:rPr>
                <w:rFonts w:ascii="Times New Roman" w:hAnsi="Times New Roman"/>
                <w:kern w:val="0"/>
                <w:sz w:val="24"/>
                <w:szCs w:val="24"/>
              </w:rPr>
              <w:t>或紧固件表面上，出现金属外露、锈蚀或损伤等</w:t>
            </w:r>
          </w:p>
        </w:tc>
        <w:tc>
          <w:tcPr>
            <w:tcW w:w="2730" w:type="dxa"/>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重新涂装</w:t>
            </w:r>
          </w:p>
        </w:tc>
      </w:tr>
      <w:bookmarkEnd w:id="46"/>
      <w:bookmarkEnd w:id="47"/>
      <w:bookmarkEnd w:id="48"/>
    </w:tbl>
    <w:p>
      <w:pPr>
        <w:pStyle w:val="4"/>
        <w:numPr>
          <w:ilvl w:val="2"/>
          <w:numId w:val="0"/>
        </w:numPr>
        <w:spacing w:before="0" w:after="0" w:line="415" w:lineRule="auto"/>
        <w:ind w:leftChars="50"/>
        <w:rPr>
          <w:sz w:val="28"/>
          <w:szCs w:val="20"/>
        </w:rPr>
      </w:pPr>
      <w:bookmarkStart w:id="52" w:name="_Toc17161"/>
      <w:r>
        <w:rPr>
          <w:sz w:val="28"/>
          <w:szCs w:val="28"/>
        </w:rPr>
        <w:t>2.12 减震器连接大样图及安装效果图</w:t>
      </w:r>
      <w:bookmarkEnd w:id="52"/>
    </w:p>
    <w:p>
      <w:pPr>
        <w:tabs>
          <w:tab w:val="left" w:pos="7088"/>
        </w:tabs>
        <w:ind w:right="189" w:rightChars="90" w:firstLine="420" w:firstLineChars="200"/>
        <w:jc w:val="center"/>
        <w:rPr>
          <w:rFonts w:ascii="Times New Roman" w:hAnsi="Times New Roman"/>
        </w:rPr>
      </w:pPr>
      <w:r>
        <w:rPr>
          <w:rFonts w:ascii="Times New Roman" w:hAnsi="Times New Roman"/>
        </w:rPr>
        <w:drawing>
          <wp:inline distT="0" distB="0" distL="114300" distR="114300">
            <wp:extent cx="5562600" cy="4286250"/>
            <wp:effectExtent l="0" t="0" r="0" b="0"/>
            <wp:docPr id="1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1"/>
                    <pic:cNvPicPr>
                      <a:picLocks noChangeAspect="1"/>
                    </pic:cNvPicPr>
                  </pic:nvPicPr>
                  <pic:blipFill>
                    <a:blip r:embed="rId12"/>
                    <a:stretch>
                      <a:fillRect/>
                    </a:stretch>
                  </pic:blipFill>
                  <pic:spPr>
                    <a:xfrm>
                      <a:off x="0" y="0"/>
                      <a:ext cx="5562600" cy="4286250"/>
                    </a:xfrm>
                    <a:prstGeom prst="rect">
                      <a:avLst/>
                    </a:prstGeom>
                    <a:noFill/>
                    <a:ln>
                      <a:noFill/>
                    </a:ln>
                  </pic:spPr>
                </pic:pic>
              </a:graphicData>
            </a:graphic>
          </wp:inline>
        </w:drawing>
      </w:r>
    </w:p>
    <w:p>
      <w:pPr>
        <w:ind w:firstLine="482" w:firstLineChars="200"/>
        <w:jc w:val="center"/>
        <w:rPr>
          <w:rFonts w:ascii="Times New Roman" w:hAnsi="Times New Roman"/>
          <w:b/>
          <w:sz w:val="24"/>
          <w:szCs w:val="24"/>
        </w:rPr>
      </w:pPr>
      <w:r>
        <w:rPr>
          <w:rFonts w:ascii="Times New Roman" w:hAnsi="Times New Roman"/>
          <w:b/>
          <w:sz w:val="24"/>
          <w:szCs w:val="24"/>
        </w:rPr>
        <w:t>图2.12.1消能器连接大样示意图</w:t>
      </w:r>
    </w:p>
    <w:p>
      <w:pPr>
        <w:tabs>
          <w:tab w:val="left" w:pos="7088"/>
        </w:tabs>
        <w:ind w:right="189" w:rightChars="90" w:firstLine="420" w:firstLineChars="200"/>
        <w:jc w:val="center"/>
        <w:rPr>
          <w:rFonts w:ascii="Times New Roman" w:hAnsi="Times New Roman"/>
        </w:rPr>
      </w:pPr>
    </w:p>
    <w:p>
      <w:pPr>
        <w:tabs>
          <w:tab w:val="left" w:pos="7088"/>
        </w:tabs>
        <w:ind w:right="189" w:rightChars="90" w:firstLine="420" w:firstLineChars="200"/>
        <w:jc w:val="center"/>
        <w:rPr>
          <w:rFonts w:ascii="Times New Roman" w:hAnsi="Times New Roman"/>
          <w:sz w:val="28"/>
          <w:szCs w:val="28"/>
        </w:rPr>
      </w:pPr>
      <w:r>
        <w:rPr>
          <w:rFonts w:ascii="Times New Roman" w:hAnsi="Times New Roman"/>
        </w:rPr>
        <w:drawing>
          <wp:inline distT="0" distB="0" distL="0" distR="0">
            <wp:extent cx="5667375" cy="2758440"/>
            <wp:effectExtent l="0" t="0" r="9525" b="3810"/>
            <wp:docPr id="21516"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6" name="图片 5" descr="IMG_25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681498" cy="2765680"/>
                    </a:xfrm>
                    <a:prstGeom prst="rect">
                      <a:avLst/>
                    </a:prstGeom>
                    <a:noFill/>
                    <a:ln>
                      <a:noFill/>
                    </a:ln>
                  </pic:spPr>
                </pic:pic>
              </a:graphicData>
            </a:graphic>
          </wp:inline>
        </w:drawing>
      </w:r>
    </w:p>
    <w:p>
      <w:pPr>
        <w:tabs>
          <w:tab w:val="left" w:pos="7088"/>
        </w:tabs>
        <w:ind w:right="189" w:rightChars="90" w:firstLine="482" w:firstLineChars="200"/>
        <w:jc w:val="center"/>
        <w:rPr>
          <w:rFonts w:ascii="Times New Roman" w:hAnsi="Times New Roman"/>
          <w:b/>
          <w:sz w:val="24"/>
          <w:szCs w:val="24"/>
        </w:rPr>
      </w:pPr>
      <w:r>
        <w:rPr>
          <w:rFonts w:ascii="Times New Roman" w:hAnsi="Times New Roman"/>
          <w:b/>
          <w:sz w:val="24"/>
          <w:szCs w:val="24"/>
        </w:rPr>
        <w:t>图2.12.2 消能器示意图</w:t>
      </w:r>
    </w:p>
    <w:p>
      <w:pPr>
        <w:tabs>
          <w:tab w:val="left" w:pos="7088"/>
        </w:tabs>
        <w:ind w:right="189" w:rightChars="90"/>
        <w:rPr>
          <w:rFonts w:ascii="Times New Roman" w:hAnsi="Times New Roman"/>
          <w:b/>
          <w:sz w:val="24"/>
          <w:szCs w:val="24"/>
        </w:rPr>
      </w:pPr>
    </w:p>
    <w:p>
      <w:pPr>
        <w:ind w:firstLine="482" w:firstLineChars="200"/>
        <w:jc w:val="center"/>
        <w:rPr>
          <w:rFonts w:ascii="Times New Roman" w:hAnsi="Times New Roman"/>
        </w:rPr>
      </w:pPr>
      <w:r>
        <w:rPr>
          <w:rFonts w:ascii="Times New Roman" w:hAnsi="Times New Roman"/>
          <w:b/>
          <w:sz w:val="24"/>
          <w:szCs w:val="24"/>
        </w:rPr>
        <w:drawing>
          <wp:inline distT="0" distB="0" distL="0" distR="0">
            <wp:extent cx="4953000" cy="4023360"/>
            <wp:effectExtent l="0" t="0" r="0" b="15240"/>
            <wp:docPr id="23561" name="图片 28" descr="QQ图片20161214095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61" name="图片 28" descr="QQ图片2016121409555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966851" cy="4035107"/>
                    </a:xfrm>
                    <a:prstGeom prst="rect">
                      <a:avLst/>
                    </a:prstGeom>
                    <a:noFill/>
                    <a:ln>
                      <a:noFill/>
                    </a:ln>
                  </pic:spPr>
                </pic:pic>
              </a:graphicData>
            </a:graphic>
          </wp:inline>
        </w:drawing>
      </w:r>
    </w:p>
    <w:p>
      <w:pPr>
        <w:ind w:firstLine="482" w:firstLineChars="200"/>
        <w:jc w:val="center"/>
        <w:rPr>
          <w:rFonts w:ascii="Times New Roman" w:hAnsi="Times New Roman"/>
          <w:b/>
          <w:sz w:val="24"/>
          <w:szCs w:val="24"/>
        </w:rPr>
      </w:pPr>
      <w:r>
        <w:rPr>
          <w:rFonts w:ascii="Times New Roman" w:hAnsi="Times New Roman"/>
          <w:b/>
          <w:sz w:val="24"/>
          <w:szCs w:val="24"/>
        </w:rPr>
        <w:t>图2.12.3筒式消能器现场安装图</w:t>
      </w:r>
    </w:p>
    <w:p>
      <w:pPr>
        <w:ind w:firstLine="482" w:firstLineChars="200"/>
        <w:rPr>
          <w:rFonts w:ascii="Times New Roman" w:hAnsi="Times New Roman"/>
          <w:b/>
          <w:sz w:val="24"/>
          <w:szCs w:val="24"/>
        </w:rPr>
      </w:pPr>
    </w:p>
    <w:p>
      <w:pPr>
        <w:pStyle w:val="4"/>
        <w:spacing w:before="0" w:after="0" w:line="415" w:lineRule="auto"/>
        <w:rPr>
          <w:sz w:val="28"/>
          <w:szCs w:val="28"/>
          <w:lang w:val="en-US"/>
        </w:rPr>
        <w:sectPr>
          <w:type w:val="continuous"/>
          <w:pgSz w:w="23814" w:h="16839" w:orient="landscape"/>
          <w:pgMar w:top="1800" w:right="1440" w:bottom="1800" w:left="1440" w:header="851" w:footer="992" w:gutter="0"/>
          <w:cols w:equalWidth="0" w:num="2">
            <w:col w:w="10254" w:space="425"/>
            <w:col w:w="10254"/>
          </w:cols>
          <w:docGrid w:type="lines" w:linePitch="312" w:charSpace="0"/>
        </w:sectPr>
      </w:pPr>
    </w:p>
    <w:p>
      <w:pPr>
        <w:pStyle w:val="2"/>
        <w:numPr>
          <w:ilvl w:val="0"/>
          <w:numId w:val="0"/>
        </w:numPr>
        <w:ind w:leftChars="0"/>
        <w:jc w:val="center"/>
        <w:rPr>
          <w:rFonts w:ascii="Times New Roman" w:hAnsi="Times New Roman"/>
        </w:rPr>
      </w:pPr>
      <w:bookmarkStart w:id="53" w:name="_Toc12982"/>
      <w:r>
        <w:rPr>
          <w:rFonts w:ascii="Times New Roman" w:hAnsi="Times New Roman"/>
        </w:rPr>
        <w:t>第二部分 减震设计篇</w:t>
      </w:r>
      <w:bookmarkEnd w:id="53"/>
    </w:p>
    <w:p>
      <w:pPr>
        <w:pStyle w:val="2"/>
        <w:rPr>
          <w:rFonts w:ascii="Times New Roman" w:hAnsi="Times New Roman"/>
        </w:rPr>
        <w:sectPr>
          <w:footerReference r:id="rId6" w:type="default"/>
          <w:pgSz w:w="23814" w:h="16839" w:orient="landscape"/>
          <w:pgMar w:top="1800" w:right="1440" w:bottom="1800" w:left="1440" w:header="851" w:footer="992" w:gutter="0"/>
          <w:pgNumType w:start="7"/>
          <w:cols w:space="425" w:num="1"/>
          <w:docGrid w:type="lines" w:linePitch="312" w:charSpace="0"/>
        </w:sectPr>
      </w:pPr>
      <w:bookmarkStart w:id="54" w:name="_Toc493775899"/>
    </w:p>
    <w:bookmarkEnd w:id="54"/>
    <w:p>
      <w:pPr>
        <w:pStyle w:val="3"/>
        <w:numPr>
          <w:ilvl w:val="1"/>
          <w:numId w:val="0"/>
        </w:numPr>
        <w:spacing w:before="120" w:after="120" w:line="240" w:lineRule="auto"/>
        <w:ind w:leftChars="0"/>
        <w:rPr>
          <w:rFonts w:ascii="Times New Roman" w:hAnsi="Times New Roman"/>
        </w:rPr>
      </w:pPr>
      <w:bookmarkStart w:id="55" w:name="_Toc493775900"/>
      <w:bookmarkStart w:id="56" w:name="_Toc27519"/>
      <w:bookmarkStart w:id="57" w:name="_Toc435969179"/>
      <w:r>
        <w:rPr>
          <w:rFonts w:ascii="Times New Roman" w:hAnsi="Times New Roman"/>
        </w:rPr>
        <w:t>1 减震设计</w:t>
      </w:r>
      <w:bookmarkEnd w:id="55"/>
      <w:bookmarkEnd w:id="56"/>
    </w:p>
    <w:p>
      <w:pPr>
        <w:pStyle w:val="4"/>
        <w:numPr>
          <w:ilvl w:val="2"/>
          <w:numId w:val="0"/>
        </w:numPr>
        <w:spacing w:before="0" w:after="0" w:line="240" w:lineRule="auto"/>
        <w:ind w:left="400" w:leftChars="0"/>
        <w:rPr>
          <w:sz w:val="28"/>
          <w:szCs w:val="28"/>
        </w:rPr>
      </w:pPr>
      <w:bookmarkStart w:id="58" w:name="_Toc493775901"/>
      <w:bookmarkStart w:id="59" w:name="_Toc9336"/>
      <w:r>
        <w:rPr>
          <w:sz w:val="28"/>
          <w:szCs w:val="28"/>
        </w:rPr>
        <w:t>1.1 工程概况</w:t>
      </w:r>
      <w:bookmarkEnd w:id="58"/>
      <w:bookmarkEnd w:id="59"/>
    </w:p>
    <w:p>
      <w:pPr>
        <w:ind w:right="189" w:rightChars="90"/>
        <w:jc w:val="left"/>
        <w:rPr>
          <w:rFonts w:ascii="Times New Roman" w:hAnsi="Times New Roman"/>
          <w:sz w:val="28"/>
          <w:szCs w:val="28"/>
        </w:rPr>
      </w:pPr>
      <w:bookmarkStart w:id="60" w:name="OLE_LINK1"/>
      <w:r>
        <w:rPr>
          <w:rFonts w:ascii="Times New Roman" w:hAnsi="Times New Roman"/>
          <w:sz w:val="28"/>
          <w:szCs w:val="28"/>
        </w:rPr>
        <w:t>本项目建筑平面图如下图所示：</w:t>
      </w:r>
    </w:p>
    <w:p>
      <w:pPr>
        <w:ind w:right="189" w:rightChars="90"/>
        <w:jc w:val="center"/>
        <w:rPr>
          <w:rFonts w:hint="eastAsia" w:ascii="Times New Roman" w:hAnsi="Times New Roman" w:eastAsia="宋体"/>
          <w:sz w:val="28"/>
          <w:szCs w:val="28"/>
          <w:lang w:eastAsia="zh-CN"/>
        </w:rPr>
      </w:pPr>
      <w:r>
        <w:drawing>
          <wp:inline distT="0" distB="0" distL="114300" distR="114300">
            <wp:extent cx="6505575" cy="3025140"/>
            <wp:effectExtent l="0" t="0" r="9525" b="3810"/>
            <wp:docPr id="17"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6"/>
                    <pic:cNvPicPr>
                      <a:picLocks noChangeAspect="1"/>
                    </pic:cNvPicPr>
                  </pic:nvPicPr>
                  <pic:blipFill>
                    <a:blip r:embed="rId15"/>
                    <a:stretch>
                      <a:fillRect/>
                    </a:stretch>
                  </pic:blipFill>
                  <pic:spPr>
                    <a:xfrm>
                      <a:off x="0" y="0"/>
                      <a:ext cx="6505575" cy="3025140"/>
                    </a:xfrm>
                    <a:prstGeom prst="rect">
                      <a:avLst/>
                    </a:prstGeom>
                    <a:noFill/>
                    <a:ln>
                      <a:noFill/>
                    </a:ln>
                  </pic:spPr>
                </pic:pic>
              </a:graphicData>
            </a:graphic>
          </wp:inline>
        </w:drawing>
      </w:r>
    </w:p>
    <w:p>
      <w:pPr>
        <w:snapToGrid w:val="0"/>
        <w:spacing w:line="300" w:lineRule="auto"/>
        <w:ind w:firstLine="482" w:firstLineChars="200"/>
        <w:jc w:val="center"/>
        <w:rPr>
          <w:rFonts w:ascii="Times New Roman" w:hAnsi="Times New Roman"/>
          <w:b/>
          <w:sz w:val="28"/>
          <w:szCs w:val="28"/>
        </w:rPr>
      </w:pPr>
      <w:r>
        <w:rPr>
          <w:rFonts w:ascii="Times New Roman" w:hAnsi="Times New Roman"/>
          <w:b/>
          <w:sz w:val="24"/>
          <w:szCs w:val="28"/>
        </w:rPr>
        <w:t>图1.1.1 建筑平面图</w:t>
      </w:r>
    </w:p>
    <w:p>
      <w:pPr>
        <w:tabs>
          <w:tab w:val="left" w:pos="7088"/>
        </w:tabs>
        <w:ind w:right="189" w:rightChars="90" w:firstLine="560" w:firstLineChars="200"/>
        <w:jc w:val="left"/>
        <w:rPr>
          <w:rFonts w:ascii="Times New Roman" w:hAnsi="Times New Roman"/>
          <w:sz w:val="28"/>
          <w:szCs w:val="28"/>
        </w:rPr>
      </w:pPr>
      <w:r>
        <w:rPr>
          <w:rFonts w:ascii="Times New Roman" w:hAnsi="Times New Roman"/>
          <w:sz w:val="28"/>
          <w:szCs w:val="28"/>
        </w:rPr>
        <w:t>本项目位于</w:t>
      </w:r>
      <w:r>
        <w:rPr>
          <w:rFonts w:hint="eastAsia" w:ascii="Times New Roman" w:hAnsi="Times New Roman"/>
          <w:sz w:val="28"/>
          <w:szCs w:val="28"/>
          <w:lang w:val="en-US" w:eastAsia="zh-CN"/>
        </w:rPr>
        <w:t>河南</w:t>
      </w:r>
      <w:r>
        <w:rPr>
          <w:rFonts w:hint="eastAsia" w:ascii="Times New Roman" w:hAnsi="Times New Roman"/>
          <w:sz w:val="28"/>
          <w:szCs w:val="28"/>
        </w:rPr>
        <w:t>省</w:t>
      </w:r>
      <w:r>
        <w:rPr>
          <w:rFonts w:ascii="Times New Roman" w:hAnsi="Times New Roman"/>
          <w:sz w:val="28"/>
          <w:szCs w:val="28"/>
        </w:rPr>
        <w:t>，抗震设防烈度为</w:t>
      </w:r>
      <w:r>
        <w:rPr>
          <w:rFonts w:hint="eastAsia" w:ascii="Times New Roman" w:hAnsi="Times New Roman"/>
          <w:sz w:val="28"/>
          <w:szCs w:val="28"/>
          <w:lang w:val="en-US" w:eastAsia="zh-CN"/>
        </w:rPr>
        <w:t>8</w:t>
      </w:r>
      <w:r>
        <w:rPr>
          <w:rFonts w:ascii="Times New Roman" w:hAnsi="Times New Roman"/>
          <w:sz w:val="28"/>
          <w:szCs w:val="28"/>
        </w:rPr>
        <w:t>度，设计基本地震加速度峰值为</w:t>
      </w:r>
      <w:r>
        <w:rPr>
          <w:rFonts w:hint="eastAsia" w:ascii="Times New Roman" w:hAnsi="Times New Roman"/>
          <w:sz w:val="28"/>
          <w:szCs w:val="28"/>
        </w:rPr>
        <w:t>0.</w:t>
      </w:r>
      <w:r>
        <w:rPr>
          <w:rFonts w:hint="eastAsia" w:ascii="Times New Roman" w:hAnsi="Times New Roman"/>
          <w:sz w:val="28"/>
          <w:szCs w:val="28"/>
          <w:lang w:val="en-US" w:eastAsia="zh-CN"/>
        </w:rPr>
        <w:t>2</w:t>
      </w:r>
      <w:r>
        <w:rPr>
          <w:rFonts w:ascii="Times New Roman" w:hAnsi="Times New Roman"/>
          <w:sz w:val="28"/>
          <w:szCs w:val="28"/>
        </w:rPr>
        <w:t>g，设计地震分组第</w:t>
      </w:r>
      <w:r>
        <w:rPr>
          <w:rFonts w:hint="eastAsia" w:ascii="Times New Roman" w:hAnsi="Times New Roman"/>
          <w:sz w:val="28"/>
          <w:szCs w:val="28"/>
        </w:rPr>
        <w:t>二</w:t>
      </w:r>
      <w:r>
        <w:rPr>
          <w:rFonts w:ascii="Times New Roman" w:hAnsi="Times New Roman"/>
          <w:sz w:val="28"/>
          <w:szCs w:val="28"/>
        </w:rPr>
        <w:t>组，</w:t>
      </w:r>
      <w:r>
        <w:rPr>
          <w:rFonts w:hint="eastAsia" w:ascii="Times New Roman" w:hAnsi="Times New Roman"/>
          <w:sz w:val="28"/>
          <w:szCs w:val="28"/>
        </w:rPr>
        <w:t>Ⅲ</w:t>
      </w:r>
      <w:r>
        <w:rPr>
          <w:rFonts w:ascii="Times New Roman" w:hAnsi="Times New Roman"/>
          <w:sz w:val="28"/>
          <w:szCs w:val="28"/>
        </w:rPr>
        <w:t>类场地，</w:t>
      </w:r>
      <w:r>
        <w:rPr>
          <w:rFonts w:hint="eastAsia" w:ascii="Times New Roman" w:hAnsi="Times New Roman"/>
          <w:sz w:val="28"/>
          <w:szCs w:val="28"/>
        </w:rPr>
        <w:t>建筑设防类别为</w:t>
      </w:r>
      <w:r>
        <w:rPr>
          <w:rFonts w:hint="eastAsia" w:ascii="Times New Roman" w:hAnsi="Times New Roman"/>
          <w:sz w:val="28"/>
          <w:szCs w:val="28"/>
          <w:lang w:val="en-US" w:eastAsia="zh-CN"/>
        </w:rPr>
        <w:t>丙</w:t>
      </w:r>
      <w:r>
        <w:rPr>
          <w:rFonts w:hint="eastAsia" w:ascii="Times New Roman" w:hAnsi="Times New Roman"/>
          <w:sz w:val="28"/>
          <w:szCs w:val="28"/>
        </w:rPr>
        <w:t>类，</w:t>
      </w:r>
      <w:r>
        <w:rPr>
          <w:rFonts w:ascii="Times New Roman" w:hAnsi="Times New Roman"/>
          <w:sz w:val="28"/>
          <w:szCs w:val="28"/>
        </w:rPr>
        <w:t>场地特征周期0.</w:t>
      </w:r>
      <w:r>
        <w:rPr>
          <w:rFonts w:hint="eastAsia" w:ascii="Times New Roman" w:hAnsi="Times New Roman"/>
          <w:sz w:val="28"/>
          <w:szCs w:val="28"/>
          <w:lang w:val="en-US" w:eastAsia="zh-CN"/>
        </w:rPr>
        <w:t>55</w:t>
      </w:r>
      <w:r>
        <w:rPr>
          <w:rFonts w:ascii="Times New Roman" w:hAnsi="Times New Roman"/>
          <w:sz w:val="28"/>
          <w:szCs w:val="28"/>
        </w:rPr>
        <w:t>s。结构周期折减系数为</w:t>
      </w:r>
      <w:r>
        <w:rPr>
          <w:rFonts w:hint="eastAsia" w:ascii="Times New Roman" w:hAnsi="Times New Roman"/>
          <w:sz w:val="28"/>
          <w:szCs w:val="28"/>
        </w:rPr>
        <w:t>0.</w:t>
      </w:r>
      <w:r>
        <w:rPr>
          <w:rFonts w:hint="eastAsia" w:ascii="Times New Roman" w:hAnsi="Times New Roman"/>
          <w:sz w:val="28"/>
          <w:szCs w:val="28"/>
          <w:lang w:val="en-US" w:eastAsia="zh-CN"/>
        </w:rPr>
        <w:t>7</w:t>
      </w:r>
      <w:r>
        <w:rPr>
          <w:rFonts w:ascii="Times New Roman" w:hAnsi="Times New Roman"/>
          <w:sz w:val="28"/>
          <w:szCs w:val="28"/>
        </w:rPr>
        <w:t>。</w:t>
      </w:r>
    </w:p>
    <w:bookmarkEnd w:id="60"/>
    <w:p>
      <w:pPr>
        <w:pStyle w:val="4"/>
        <w:spacing w:before="0" w:after="0" w:line="415" w:lineRule="auto"/>
        <w:ind w:firstLine="141" w:firstLineChars="50"/>
        <w:rPr>
          <w:sz w:val="28"/>
          <w:szCs w:val="28"/>
        </w:rPr>
      </w:pPr>
      <w:bookmarkStart w:id="61" w:name="_Toc26242"/>
      <w:bookmarkStart w:id="62" w:name="_Toc493775904"/>
      <w:r>
        <w:rPr>
          <w:sz w:val="28"/>
          <w:szCs w:val="28"/>
        </w:rPr>
        <w:t>1.2消能器数量及平面布置图</w:t>
      </w:r>
      <w:bookmarkEnd w:id="61"/>
      <w:bookmarkEnd w:id="62"/>
    </w:p>
    <w:p>
      <w:pPr>
        <w:widowControl/>
        <w:adjustRightInd w:val="0"/>
        <w:snapToGrid w:val="0"/>
        <w:spacing w:line="240" w:lineRule="atLeast"/>
        <w:jc w:val="center"/>
        <w:rPr>
          <w:rFonts w:ascii="Times New Roman" w:hAnsi="Times New Roman"/>
          <w:b/>
          <w:sz w:val="24"/>
          <w:szCs w:val="24"/>
        </w:rPr>
      </w:pPr>
      <w:r>
        <w:rPr>
          <w:rFonts w:ascii="Times New Roman" w:hAnsi="Times New Roman"/>
          <w:b/>
          <w:sz w:val="24"/>
          <w:szCs w:val="24"/>
        </w:rPr>
        <w:t xml:space="preserve">表1.2.1 黏滞消能器参数表 </w:t>
      </w:r>
    </w:p>
    <w:tbl>
      <w:tblPr>
        <w:tblStyle w:val="40"/>
        <w:tblW w:w="100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9"/>
        <w:gridCol w:w="2835"/>
        <w:gridCol w:w="58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9"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序号</w:t>
            </w:r>
          </w:p>
        </w:tc>
        <w:tc>
          <w:tcPr>
            <w:tcW w:w="2835"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名称</w:t>
            </w:r>
          </w:p>
        </w:tc>
        <w:tc>
          <w:tcPr>
            <w:tcW w:w="5811"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9"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1</w:t>
            </w:r>
          </w:p>
        </w:tc>
        <w:tc>
          <w:tcPr>
            <w:tcW w:w="2835"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消能器</w:t>
            </w:r>
            <w:r>
              <w:rPr>
                <w:rFonts w:hint="eastAsia" w:ascii="Times New Roman" w:hAnsi="Times New Roman"/>
                <w:sz w:val="24"/>
                <w:szCs w:val="24"/>
              </w:rPr>
              <w:t>型号</w:t>
            </w:r>
          </w:p>
        </w:tc>
        <w:tc>
          <w:tcPr>
            <w:tcW w:w="5811"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黏滞消能器（</w:t>
            </w:r>
            <w:r>
              <w:rPr>
                <w:rFonts w:hint="eastAsia" w:ascii="Times New Roman" w:hAnsi="Times New Roman"/>
                <w:sz w:val="24"/>
                <w:szCs w:val="24"/>
              </w:rPr>
              <w:t>VFD-</w:t>
            </w:r>
            <w:r>
              <w:rPr>
                <w:rFonts w:hint="eastAsia" w:ascii="Times New Roman" w:hAnsi="Times New Roman"/>
                <w:sz w:val="24"/>
                <w:szCs w:val="24"/>
                <w:lang w:val="en-US" w:eastAsia="zh-CN"/>
              </w:rPr>
              <w:t>1</w:t>
            </w:r>
            <w:r>
              <w:rPr>
                <w:rFonts w:ascii="Times New Roman" w:hAnsi="Times New Roman"/>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jc w:val="center"/>
        </w:trPr>
        <w:tc>
          <w:tcPr>
            <w:tcW w:w="1419"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2</w:t>
            </w:r>
          </w:p>
        </w:tc>
        <w:tc>
          <w:tcPr>
            <w:tcW w:w="2835"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数量（套）</w:t>
            </w:r>
          </w:p>
        </w:tc>
        <w:tc>
          <w:tcPr>
            <w:tcW w:w="5811" w:type="dxa"/>
            <w:vAlign w:val="center"/>
          </w:tcPr>
          <w:p>
            <w:pPr>
              <w:keepNext w:val="0"/>
              <w:keepLines w:val="0"/>
              <w:suppressLineNumbers w:val="0"/>
              <w:adjustRightInd w:val="0"/>
              <w:snapToGrid w:val="0"/>
              <w:spacing w:before="0" w:beforeAutospacing="0" w:after="0" w:afterAutospacing="0"/>
              <w:ind w:left="0" w:right="189" w:rightChars="9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9"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3</w:t>
            </w:r>
          </w:p>
        </w:tc>
        <w:tc>
          <w:tcPr>
            <w:tcW w:w="2835"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阻尼系数C(kN/(mm/s)α)</w:t>
            </w:r>
          </w:p>
        </w:tc>
        <w:tc>
          <w:tcPr>
            <w:tcW w:w="5811" w:type="dxa"/>
            <w:vAlign w:val="center"/>
          </w:tcPr>
          <w:p>
            <w:pPr>
              <w:keepNext w:val="0"/>
              <w:keepLines w:val="0"/>
              <w:suppressLineNumbers w:val="0"/>
              <w:adjustRightInd w:val="0"/>
              <w:snapToGrid w:val="0"/>
              <w:spacing w:before="0" w:beforeAutospacing="0" w:after="0" w:afterAutospacing="0"/>
              <w:ind w:left="0" w:right="189" w:rightChars="9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9"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4</w:t>
            </w:r>
          </w:p>
        </w:tc>
        <w:tc>
          <w:tcPr>
            <w:tcW w:w="2835"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阻尼指数α</w:t>
            </w:r>
          </w:p>
        </w:tc>
        <w:tc>
          <w:tcPr>
            <w:tcW w:w="5811" w:type="dxa"/>
            <w:vAlign w:val="center"/>
          </w:tcPr>
          <w:p>
            <w:pPr>
              <w:keepNext w:val="0"/>
              <w:keepLines w:val="0"/>
              <w:suppressLineNumbers w:val="0"/>
              <w:adjustRightInd w:val="0"/>
              <w:snapToGrid w:val="0"/>
              <w:spacing w:before="0" w:beforeAutospacing="0" w:after="0" w:afterAutospacing="0"/>
              <w:ind w:left="0" w:right="189" w:rightChars="9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9"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5</w:t>
            </w:r>
          </w:p>
        </w:tc>
        <w:tc>
          <w:tcPr>
            <w:tcW w:w="2835"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hint="eastAsia" w:ascii="Times New Roman" w:hAnsi="Times New Roman"/>
                <w:sz w:val="24"/>
                <w:szCs w:val="24"/>
                <w:lang w:val="en-US" w:eastAsia="zh-CN"/>
              </w:rPr>
              <w:t>计算</w:t>
            </w:r>
            <w:r>
              <w:rPr>
                <w:rFonts w:ascii="Times New Roman" w:hAnsi="Times New Roman"/>
                <w:sz w:val="24"/>
                <w:szCs w:val="24"/>
              </w:rPr>
              <w:t>阻尼力（kN）</w:t>
            </w:r>
          </w:p>
        </w:tc>
        <w:tc>
          <w:tcPr>
            <w:tcW w:w="5811" w:type="dxa"/>
            <w:vAlign w:val="center"/>
          </w:tcPr>
          <w:p>
            <w:pPr>
              <w:keepNext w:val="0"/>
              <w:keepLines w:val="0"/>
              <w:suppressLineNumbers w:val="0"/>
              <w:adjustRightInd w:val="0"/>
              <w:snapToGrid w:val="0"/>
              <w:spacing w:before="0" w:beforeAutospacing="0" w:after="0" w:afterAutospacing="0"/>
              <w:ind w:left="0" w:right="189" w:rightChars="9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349.5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9"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6</w:t>
            </w:r>
          </w:p>
        </w:tc>
        <w:tc>
          <w:tcPr>
            <w:tcW w:w="2835"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hint="eastAsia" w:ascii="Times New Roman" w:hAnsi="Times New Roman"/>
                <w:sz w:val="24"/>
                <w:szCs w:val="24"/>
                <w:lang w:val="en-US" w:eastAsia="zh-CN"/>
              </w:rPr>
              <w:t>计算</w:t>
            </w:r>
            <w:r>
              <w:rPr>
                <w:rFonts w:ascii="Times New Roman" w:hAnsi="Times New Roman"/>
                <w:sz w:val="24"/>
                <w:szCs w:val="24"/>
              </w:rPr>
              <w:t>位移（mm）</w:t>
            </w:r>
          </w:p>
        </w:tc>
        <w:tc>
          <w:tcPr>
            <w:tcW w:w="5811" w:type="dxa"/>
            <w:vAlign w:val="center"/>
          </w:tcPr>
          <w:p>
            <w:pPr>
              <w:keepNext w:val="0"/>
              <w:keepLines w:val="0"/>
              <w:suppressLineNumbers w:val="0"/>
              <w:adjustRightInd w:val="0"/>
              <w:snapToGrid w:val="0"/>
              <w:spacing w:before="0" w:beforeAutospacing="0" w:after="0" w:afterAutospacing="0"/>
              <w:ind w:left="0" w:right="189" w:rightChars="9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39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9" w:type="dxa"/>
            <w:vAlign w:val="bottom"/>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7</w:t>
            </w:r>
          </w:p>
        </w:tc>
        <w:tc>
          <w:tcPr>
            <w:tcW w:w="2835" w:type="dxa"/>
            <w:vAlign w:val="bottom"/>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极限位移（mm）</w:t>
            </w:r>
          </w:p>
        </w:tc>
        <w:tc>
          <w:tcPr>
            <w:tcW w:w="5811" w:type="dxa"/>
            <w:vAlign w:val="center"/>
          </w:tcPr>
          <w:p>
            <w:pPr>
              <w:keepNext w:val="0"/>
              <w:keepLines w:val="0"/>
              <w:suppressLineNumbers w:val="0"/>
              <w:adjustRightInd w:val="0"/>
              <w:snapToGrid w:val="0"/>
              <w:spacing w:before="0" w:beforeAutospacing="0" w:after="0" w:afterAutospacing="0"/>
              <w:ind w:left="0" w:right="189" w:rightChars="9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58.5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9" w:type="dxa"/>
            <w:vAlign w:val="bottom"/>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8</w:t>
            </w:r>
          </w:p>
        </w:tc>
        <w:tc>
          <w:tcPr>
            <w:tcW w:w="2835" w:type="dxa"/>
            <w:vAlign w:val="bottom"/>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最大速度（mm/s）</w:t>
            </w:r>
          </w:p>
        </w:tc>
        <w:tc>
          <w:tcPr>
            <w:tcW w:w="5811" w:type="dxa"/>
            <w:vAlign w:val="center"/>
          </w:tcPr>
          <w:p>
            <w:pPr>
              <w:keepNext w:val="0"/>
              <w:keepLines w:val="0"/>
              <w:suppressLineNumbers w:val="0"/>
              <w:adjustRightInd w:val="0"/>
              <w:snapToGrid w:val="0"/>
              <w:spacing w:before="0" w:beforeAutospacing="0" w:after="0" w:afterAutospacing="0"/>
              <w:ind w:left="0" w:right="189" w:rightChars="9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519.9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9"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hint="eastAsia" w:ascii="Times New Roman" w:hAnsi="Times New Roman"/>
                <w:sz w:val="24"/>
                <w:szCs w:val="24"/>
              </w:rPr>
              <w:t>9</w:t>
            </w:r>
          </w:p>
        </w:tc>
        <w:tc>
          <w:tcPr>
            <w:tcW w:w="2835"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满足阻尼方程</w:t>
            </w:r>
          </w:p>
        </w:tc>
        <w:tc>
          <w:tcPr>
            <w:tcW w:w="5811"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m:oMathPara>
              <m:oMath>
                <m:r>
                  <m:rPr/>
                  <w:rPr>
                    <w:rFonts w:ascii="Cambria Math" w:hAnsi="Cambria Math"/>
                    <w:sz w:val="24"/>
                    <w:szCs w:val="24"/>
                  </w:rPr>
                  <m:t>F=C</m:t>
                </m:r>
                <m:sSup>
                  <m:sSupPr>
                    <m:ctrlPr>
                      <w:rPr>
                        <w:rFonts w:ascii="Cambria Math" w:hAnsi="Cambria Math"/>
                        <w:i/>
                        <w:sz w:val="24"/>
                        <w:szCs w:val="24"/>
                      </w:rPr>
                    </m:ctrlPr>
                  </m:sSupPr>
                  <m:e>
                    <m:r>
                      <m:rPr/>
                      <w:rPr>
                        <w:rFonts w:ascii="Cambria Math" w:hAnsi="Cambria Math"/>
                        <w:sz w:val="24"/>
                        <w:szCs w:val="24"/>
                      </w:rPr>
                      <m:t>V</m:t>
                    </m:r>
                    <m:ctrlPr>
                      <w:rPr>
                        <w:rFonts w:ascii="Cambria Math" w:hAnsi="Cambria Math"/>
                        <w:i/>
                        <w:sz w:val="24"/>
                        <w:szCs w:val="24"/>
                      </w:rPr>
                    </m:ctrlPr>
                  </m:e>
                  <m:sup>
                    <m:r>
                      <m:rPr/>
                      <w:rPr>
                        <w:rFonts w:ascii="Cambria Math" w:hAnsi="Cambria Math"/>
                        <w:sz w:val="24"/>
                        <w:szCs w:val="24"/>
                      </w:rPr>
                      <m:t>α</m:t>
                    </m:r>
                    <m:ctrlPr>
                      <w:rPr>
                        <w:rFonts w:ascii="Cambria Math" w:hAnsi="Cambria Math"/>
                        <w:i/>
                        <w:sz w:val="24"/>
                        <w:szCs w:val="24"/>
                      </w:rPr>
                    </m:ctrlPr>
                  </m:sup>
                </m:sSup>
              </m:oMath>
            </m:oMathPara>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9"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hint="eastAsia" w:ascii="Times New Roman" w:hAnsi="Times New Roman"/>
                <w:sz w:val="24"/>
                <w:szCs w:val="24"/>
              </w:rPr>
              <w:t>10</w:t>
            </w:r>
          </w:p>
        </w:tc>
        <w:tc>
          <w:tcPr>
            <w:tcW w:w="2835"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检验要求</w:t>
            </w:r>
          </w:p>
        </w:tc>
        <w:tc>
          <w:tcPr>
            <w:tcW w:w="5811"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按《JG/T 209-2012》、《JGJ297-2013》进行检验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419"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hint="eastAsia" w:ascii="Times New Roman" w:hAnsi="Times New Roman"/>
                <w:sz w:val="24"/>
                <w:szCs w:val="24"/>
              </w:rPr>
              <w:t>11</w:t>
            </w:r>
          </w:p>
        </w:tc>
        <w:tc>
          <w:tcPr>
            <w:tcW w:w="2835" w:type="dxa"/>
            <w:vAlign w:val="center"/>
          </w:tcPr>
          <w:p>
            <w:pPr>
              <w:keepNext w:val="0"/>
              <w:keepLines w:val="0"/>
              <w:suppressLineNumbers w:val="0"/>
              <w:adjustRightInd w:val="0"/>
              <w:snapToGrid w:val="0"/>
              <w:spacing w:before="0" w:beforeAutospacing="0" w:after="0" w:afterAutospacing="0"/>
              <w:ind w:left="0" w:right="189" w:rightChars="90"/>
              <w:jc w:val="center"/>
              <w:rPr>
                <w:rFonts w:ascii="Times New Roman" w:hAnsi="Times New Roman"/>
                <w:sz w:val="24"/>
                <w:szCs w:val="24"/>
              </w:rPr>
            </w:pPr>
            <w:r>
              <w:rPr>
                <w:rFonts w:ascii="Times New Roman" w:hAnsi="Times New Roman"/>
                <w:sz w:val="24"/>
                <w:szCs w:val="24"/>
              </w:rPr>
              <w:t>安装尺寸（mm）</w:t>
            </w:r>
          </w:p>
        </w:tc>
        <w:tc>
          <w:tcPr>
            <w:tcW w:w="5811"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200×1500（图2.12.1）</w:t>
            </w:r>
          </w:p>
        </w:tc>
      </w:tr>
    </w:tbl>
    <w:p>
      <w:pPr>
        <w:spacing w:line="360" w:lineRule="auto"/>
        <w:ind w:right="189" w:rightChars="90"/>
        <w:jc w:val="left"/>
        <w:rPr>
          <w:rFonts w:ascii="Times New Roman" w:hAnsi="Times New Roman"/>
          <w:szCs w:val="28"/>
        </w:rPr>
      </w:pPr>
      <w:r>
        <w:rPr>
          <w:rFonts w:ascii="Times New Roman" w:hAnsi="Times New Roman"/>
          <w:szCs w:val="28"/>
        </w:rPr>
        <w:t>注：表中各参数均为计算分析结果，实际消能器各参数应满足《GB 50011-2010》第12.3.5条第4款的要求。</w:t>
      </w:r>
    </w:p>
    <w:p>
      <w:pPr>
        <w:tabs>
          <w:tab w:val="left" w:pos="7088"/>
        </w:tabs>
        <w:ind w:right="189" w:rightChars="90" w:firstLine="560" w:firstLineChars="200"/>
        <w:jc w:val="left"/>
        <w:rPr>
          <w:rFonts w:ascii="Times New Roman" w:hAnsi="Times New Roman"/>
          <w:sz w:val="28"/>
          <w:szCs w:val="28"/>
        </w:rPr>
      </w:pPr>
    </w:p>
    <w:p>
      <w:pPr>
        <w:tabs>
          <w:tab w:val="left" w:pos="7088"/>
        </w:tabs>
        <w:ind w:right="189" w:rightChars="90" w:firstLine="560" w:firstLineChars="200"/>
        <w:jc w:val="left"/>
        <w:rPr>
          <w:rFonts w:ascii="Times New Roman" w:hAnsi="Times New Roman"/>
          <w:sz w:val="28"/>
          <w:szCs w:val="28"/>
        </w:rPr>
      </w:pPr>
      <w:r>
        <w:rPr>
          <w:rFonts w:ascii="Times New Roman" w:hAnsi="Times New Roman"/>
          <w:sz w:val="28"/>
          <w:szCs w:val="28"/>
        </w:rPr>
        <w:t>减震器的布置位置：楼层平面内的布置遵循“均匀、分散、对称、周边”的原则，其详细布置位置详见下列各图。为了方便查看各个减震器的力和位移情况，现将每层减震器进行归类编号，其编号图如下表所示：</w:t>
      </w:r>
    </w:p>
    <w:p>
      <w:pPr>
        <w:tabs>
          <w:tab w:val="left" w:pos="7088"/>
        </w:tabs>
        <w:ind w:right="189" w:rightChars="90"/>
        <w:jc w:val="center"/>
        <w:rPr>
          <w:rFonts w:hint="eastAsia" w:ascii="Times New Roman" w:hAnsi="Times New Roman" w:eastAsia="宋体"/>
          <w:kern w:val="0"/>
          <w:sz w:val="24"/>
          <w:szCs w:val="24"/>
          <w:lang w:eastAsia="zh-CN"/>
        </w:rPr>
      </w:pPr>
      <w:r>
        <w:drawing>
          <wp:inline distT="0" distB="0" distL="114300" distR="114300">
            <wp:extent cx="4728210" cy="3006725"/>
            <wp:effectExtent l="0" t="0" r="15240" b="3175"/>
            <wp:docPr id="18"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7"/>
                    <pic:cNvPicPr>
                      <a:picLocks noChangeAspect="1"/>
                    </pic:cNvPicPr>
                  </pic:nvPicPr>
                  <pic:blipFill>
                    <a:blip r:embed="rId16"/>
                    <a:stretch>
                      <a:fillRect/>
                    </a:stretch>
                  </pic:blipFill>
                  <pic:spPr>
                    <a:xfrm>
                      <a:off x="0" y="0"/>
                      <a:ext cx="4728210" cy="3006725"/>
                    </a:xfrm>
                    <a:prstGeom prst="rect">
                      <a:avLst/>
                    </a:prstGeom>
                    <a:noFill/>
                    <a:ln>
                      <a:noFill/>
                    </a:ln>
                  </pic:spPr>
                </pic:pic>
              </a:graphicData>
            </a:graphic>
          </wp:inline>
        </w:drawing>
      </w:r>
    </w:p>
    <w:p>
      <w:pPr>
        <w:spacing w:line="360" w:lineRule="auto"/>
        <w:ind w:right="189" w:rightChars="90"/>
        <w:jc w:val="center"/>
        <w:rPr>
          <w:rFonts w:ascii="Times New Roman" w:hAnsi="Times New Roman"/>
          <w:b/>
          <w:bCs/>
        </w:rPr>
      </w:pPr>
      <w:r>
        <w:rPr>
          <w:rFonts w:ascii="Times New Roman" w:hAnsi="Times New Roman"/>
          <w:b/>
          <w:bCs/>
        </w:rPr>
        <w:t>图1.2.1</w:t>
      </w:r>
      <w:r>
        <w:rPr>
          <w:rFonts w:hint="eastAsia" w:ascii="Times New Roman" w:hAnsi="Times New Roman"/>
          <w:b/>
          <w:bCs/>
        </w:rPr>
        <w:t>一</w:t>
      </w:r>
      <w:r>
        <w:rPr>
          <w:rFonts w:ascii="Times New Roman" w:hAnsi="Times New Roman"/>
          <w:b/>
          <w:bCs/>
        </w:rPr>
        <w:t>层减震器平面布置图</w:t>
      </w:r>
    </w:p>
    <w:p>
      <w:pPr>
        <w:rPr>
          <w:rFonts w:ascii="Times New Roman" w:hAnsi="Times New Roman"/>
          <w:sz w:val="28"/>
          <w:szCs w:val="28"/>
        </w:rPr>
      </w:pPr>
      <w:r>
        <w:rPr>
          <w:rFonts w:ascii="Times New Roman" w:hAnsi="Times New Roman"/>
          <w:sz w:val="28"/>
          <w:szCs w:val="28"/>
        </w:rPr>
        <w:t>根据结构设计方案中所述方法，本工程通确定减震器的参数和数量，见下表</w:t>
      </w:r>
    </w:p>
    <w:p>
      <w:pPr>
        <w:ind w:right="189" w:rightChars="90"/>
        <w:jc w:val="center"/>
        <w:rPr>
          <w:rFonts w:ascii="Times New Roman" w:hAnsi="Times New Roman"/>
        </w:rPr>
      </w:pPr>
      <w:r>
        <w:rPr>
          <w:rFonts w:ascii="Times New Roman" w:hAnsi="Times New Roman"/>
          <w:b/>
          <w:sz w:val="24"/>
        </w:rPr>
        <w:t>表1.2.2 消能器用量表</w:t>
      </w:r>
      <w:bookmarkStart w:id="63" w:name="_Toc435969166"/>
      <w:bookmarkStart w:id="64" w:name="_Toc493775905"/>
    </w:p>
    <w:tbl>
      <w:tblPr>
        <w:tblStyle w:val="40"/>
        <w:tblW w:w="5000" w:type="pct"/>
        <w:jc w:val="center"/>
        <w:tblLayout w:type="autofit"/>
        <w:tblCellMar>
          <w:top w:w="15" w:type="dxa"/>
          <w:left w:w="15" w:type="dxa"/>
          <w:bottom w:w="15" w:type="dxa"/>
          <w:right w:w="15" w:type="dxa"/>
        </w:tblCellMar>
      </w:tblPr>
      <w:tblGrid>
        <w:gridCol w:w="5598"/>
        <w:gridCol w:w="2343"/>
        <w:gridCol w:w="2343"/>
      </w:tblGrid>
      <w:tr>
        <w:tblPrEx>
          <w:tblCellMar>
            <w:top w:w="15" w:type="dxa"/>
            <w:left w:w="15" w:type="dxa"/>
            <w:bottom w:w="15" w:type="dxa"/>
            <w:right w:w="15" w:type="dxa"/>
          </w:tblCellMar>
        </w:tblPrEx>
        <w:trPr>
          <w:trHeight w:val="286" w:hRule="atLeast"/>
          <w:jc w:val="center"/>
        </w:trPr>
        <w:tc>
          <w:tcPr>
            <w:tcW w:w="27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kern w:val="0"/>
                <w:sz w:val="24"/>
                <w:szCs w:val="24"/>
              </w:rPr>
              <w:t>名称</w:t>
            </w:r>
          </w:p>
        </w:tc>
        <w:tc>
          <w:tcPr>
            <w:tcW w:w="227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黏滞阻尼器</w:t>
            </w:r>
          </w:p>
        </w:tc>
      </w:tr>
      <w:tr>
        <w:tblPrEx>
          <w:tblCellMar>
            <w:top w:w="15" w:type="dxa"/>
            <w:left w:w="15" w:type="dxa"/>
            <w:bottom w:w="15" w:type="dxa"/>
            <w:right w:w="15" w:type="dxa"/>
          </w:tblCellMar>
        </w:tblPrEx>
        <w:trPr>
          <w:trHeight w:val="286" w:hRule="atLeast"/>
          <w:jc w:val="center"/>
        </w:trPr>
        <w:tc>
          <w:tcPr>
            <w:tcW w:w="27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ascii="Times New Roman" w:hAnsi="Times New Roman"/>
                <w:kern w:val="0"/>
                <w:sz w:val="24"/>
                <w:szCs w:val="24"/>
              </w:rPr>
              <w:t>附加阻尼比</w:t>
            </w:r>
          </w:p>
        </w:tc>
        <w:tc>
          <w:tcPr>
            <w:tcW w:w="227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lang w:val="en-US" w:eastAsia="zh-CN"/>
              </w:rPr>
              <w:t>2</w:t>
            </w:r>
            <w:r>
              <w:rPr>
                <w:rFonts w:hint="eastAsia" w:ascii="Times New Roman" w:hAnsi="Times New Roman"/>
                <w:sz w:val="24"/>
                <w:szCs w:val="24"/>
              </w:rPr>
              <w:t>%</w:t>
            </w:r>
          </w:p>
        </w:tc>
      </w:tr>
      <w:tr>
        <w:tblPrEx>
          <w:tblCellMar>
            <w:top w:w="15" w:type="dxa"/>
            <w:left w:w="15" w:type="dxa"/>
            <w:bottom w:w="15" w:type="dxa"/>
            <w:right w:w="15" w:type="dxa"/>
          </w:tblCellMar>
        </w:tblPrEx>
        <w:trPr>
          <w:trHeight w:val="286" w:hRule="atLeast"/>
          <w:jc w:val="center"/>
        </w:trPr>
        <w:tc>
          <w:tcPr>
            <w:tcW w:w="27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kern w:val="0"/>
                <w:sz w:val="24"/>
                <w:szCs w:val="24"/>
              </w:rPr>
              <w:t>方向</w:t>
            </w:r>
          </w:p>
        </w:tc>
        <w:tc>
          <w:tcPr>
            <w:tcW w:w="1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kern w:val="0"/>
                <w:sz w:val="24"/>
                <w:szCs w:val="24"/>
              </w:rPr>
              <w:t>X</w:t>
            </w:r>
          </w:p>
        </w:tc>
        <w:tc>
          <w:tcPr>
            <w:tcW w:w="1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kern w:val="0"/>
                <w:sz w:val="24"/>
                <w:szCs w:val="24"/>
              </w:rPr>
              <w:t>Y</w:t>
            </w:r>
          </w:p>
        </w:tc>
      </w:tr>
      <w:tr>
        <w:tblPrEx>
          <w:tblCellMar>
            <w:top w:w="15" w:type="dxa"/>
            <w:left w:w="15" w:type="dxa"/>
            <w:bottom w:w="15" w:type="dxa"/>
            <w:right w:w="15" w:type="dxa"/>
          </w:tblCellMar>
        </w:tblPrEx>
        <w:trPr>
          <w:trHeight w:val="347" w:hRule="atLeast"/>
          <w:jc w:val="center"/>
        </w:trPr>
        <w:tc>
          <w:tcPr>
            <w:tcW w:w="27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ascii="Times New Roman" w:hAnsi="Times New Roman"/>
                <w:kern w:val="0"/>
                <w:sz w:val="24"/>
                <w:szCs w:val="24"/>
              </w:rPr>
              <w:t>第</w:t>
            </w:r>
            <w:r>
              <w:rPr>
                <w:rFonts w:hint="eastAsia" w:ascii="Times New Roman" w:hAnsi="Times New Roman"/>
                <w:kern w:val="0"/>
                <w:sz w:val="24"/>
                <w:szCs w:val="24"/>
              </w:rPr>
              <w:t>1</w:t>
            </w:r>
            <w:r>
              <w:rPr>
                <w:rFonts w:ascii="Times New Roman" w:hAnsi="Times New Roman"/>
                <w:kern w:val="0"/>
                <w:sz w:val="24"/>
                <w:szCs w:val="24"/>
              </w:rPr>
              <w:t>层（套）</w:t>
            </w:r>
          </w:p>
        </w:tc>
        <w:tc>
          <w:tcPr>
            <w:tcW w:w="1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olor w:val="000000"/>
                <w:kern w:val="0"/>
                <w:sz w:val="24"/>
                <w:szCs w:val="24"/>
                <w:lang w:val="en-US" w:eastAsia="zh-CN"/>
              </w:rPr>
            </w:pPr>
            <w:r>
              <w:rPr>
                <w:rFonts w:hint="eastAsia" w:ascii="Times New Roman" w:hAnsi="Times New Roman"/>
                <w:color w:val="000000"/>
                <w:kern w:val="0"/>
                <w:sz w:val="24"/>
                <w:szCs w:val="24"/>
                <w:lang w:val="en-US" w:eastAsia="zh-CN"/>
              </w:rPr>
              <w:t>1</w:t>
            </w:r>
          </w:p>
        </w:tc>
        <w:tc>
          <w:tcPr>
            <w:tcW w:w="1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eastAsia" w:ascii="Times New Roman" w:hAnsi="Times New Roman" w:eastAsia="宋体"/>
                <w:color w:val="000000"/>
                <w:kern w:val="0"/>
                <w:sz w:val="24"/>
                <w:szCs w:val="24"/>
                <w:lang w:eastAsia="zh-CN"/>
              </w:rPr>
            </w:pPr>
            <w:r>
              <w:rPr>
                <w:rFonts w:hint="eastAsia" w:ascii="Times New Roman" w:hAnsi="Times New Roman"/>
                <w:color w:val="000000"/>
                <w:kern w:val="0"/>
                <w:sz w:val="24"/>
                <w:szCs w:val="24"/>
                <w:lang w:val="en-US" w:eastAsia="zh-CN"/>
              </w:rPr>
              <w:t>1</w:t>
            </w:r>
          </w:p>
        </w:tc>
      </w:tr>
      <w:tr>
        <w:tblPrEx>
          <w:tblCellMar>
            <w:top w:w="15" w:type="dxa"/>
            <w:left w:w="15" w:type="dxa"/>
            <w:bottom w:w="15" w:type="dxa"/>
            <w:right w:w="15" w:type="dxa"/>
          </w:tblCellMar>
        </w:tblPrEx>
        <w:trPr>
          <w:trHeight w:val="295" w:hRule="atLeast"/>
          <w:jc w:val="center"/>
        </w:trPr>
        <w:tc>
          <w:tcPr>
            <w:tcW w:w="27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kern w:val="0"/>
                <w:sz w:val="24"/>
                <w:szCs w:val="24"/>
              </w:rPr>
              <w:t>小计（套）</w:t>
            </w:r>
          </w:p>
        </w:tc>
        <w:tc>
          <w:tcPr>
            <w:tcW w:w="1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olor w:val="000000"/>
                <w:kern w:val="0"/>
                <w:sz w:val="24"/>
                <w:szCs w:val="24"/>
                <w:lang w:val="en-US" w:eastAsia="zh-CN"/>
              </w:rPr>
            </w:pPr>
            <w:r>
              <w:rPr>
                <w:rFonts w:hint="eastAsia" w:ascii="Times New Roman" w:hAnsi="Times New Roman"/>
                <w:color w:val="000000"/>
                <w:kern w:val="0"/>
                <w:sz w:val="24"/>
                <w:szCs w:val="24"/>
                <w:lang w:val="en-US" w:eastAsia="zh-CN"/>
              </w:rPr>
              <w:t>1</w:t>
            </w:r>
          </w:p>
        </w:tc>
        <w:tc>
          <w:tcPr>
            <w:tcW w:w="113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leftChars="0" w:right="0" w:rightChars="0"/>
              <w:jc w:val="center"/>
              <w:textAlignment w:val="center"/>
              <w:rPr>
                <w:rFonts w:hint="default" w:ascii="Times New Roman" w:hAnsi="Times New Roman" w:eastAsia="宋体"/>
                <w:color w:val="000000"/>
                <w:kern w:val="0"/>
                <w:sz w:val="24"/>
                <w:szCs w:val="24"/>
                <w:lang w:val="en-US" w:eastAsia="zh-CN"/>
              </w:rPr>
            </w:pPr>
            <w:r>
              <w:rPr>
                <w:rFonts w:hint="eastAsia" w:ascii="Times New Roman" w:hAnsi="Times New Roman"/>
                <w:color w:val="000000"/>
                <w:kern w:val="0"/>
                <w:sz w:val="24"/>
                <w:szCs w:val="24"/>
                <w:lang w:val="en-US" w:eastAsia="zh-CN"/>
              </w:rPr>
              <w:t>1</w:t>
            </w:r>
          </w:p>
        </w:tc>
      </w:tr>
      <w:tr>
        <w:tblPrEx>
          <w:tblCellMar>
            <w:top w:w="15" w:type="dxa"/>
            <w:left w:w="15" w:type="dxa"/>
            <w:bottom w:w="15" w:type="dxa"/>
            <w:right w:w="15" w:type="dxa"/>
          </w:tblCellMar>
        </w:tblPrEx>
        <w:trPr>
          <w:trHeight w:val="286" w:hRule="atLeast"/>
          <w:jc w:val="center"/>
        </w:trPr>
        <w:tc>
          <w:tcPr>
            <w:tcW w:w="272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kern w:val="0"/>
                <w:sz w:val="24"/>
                <w:szCs w:val="24"/>
              </w:rPr>
              <w:t>合计（套）</w:t>
            </w:r>
          </w:p>
        </w:tc>
        <w:tc>
          <w:tcPr>
            <w:tcW w:w="2278"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2</w:t>
            </w:r>
          </w:p>
        </w:tc>
      </w:tr>
    </w:tbl>
    <w:p>
      <w:pPr>
        <w:pStyle w:val="3"/>
        <w:numPr>
          <w:ilvl w:val="1"/>
          <w:numId w:val="0"/>
        </w:numPr>
        <w:spacing w:line="240" w:lineRule="auto"/>
        <w:ind w:leftChars="0"/>
        <w:rPr>
          <w:rFonts w:ascii="Times New Roman" w:hAnsi="Times New Roman"/>
        </w:rPr>
      </w:pPr>
      <w:bookmarkStart w:id="65" w:name="_Toc7344"/>
      <w:r>
        <w:rPr>
          <w:rFonts w:ascii="Times New Roman" w:hAnsi="Times New Roman"/>
        </w:rPr>
        <w:t>2减震结构弹性时程分析</w:t>
      </w:r>
      <w:bookmarkEnd w:id="63"/>
      <w:bookmarkEnd w:id="64"/>
      <w:bookmarkEnd w:id="65"/>
    </w:p>
    <w:p>
      <w:pPr>
        <w:pStyle w:val="4"/>
        <w:numPr>
          <w:ilvl w:val="2"/>
          <w:numId w:val="0"/>
        </w:numPr>
        <w:spacing w:before="0" w:after="0" w:line="240" w:lineRule="auto"/>
        <w:ind w:left="400" w:leftChars="0"/>
        <w:rPr>
          <w:sz w:val="28"/>
          <w:szCs w:val="28"/>
        </w:rPr>
      </w:pPr>
      <w:bookmarkStart w:id="66" w:name="_Toc493775906"/>
      <w:bookmarkStart w:id="67" w:name="_Toc31669"/>
      <w:bookmarkStart w:id="68" w:name="_Toc435969167"/>
      <w:r>
        <w:rPr>
          <w:sz w:val="28"/>
          <w:szCs w:val="28"/>
        </w:rPr>
        <w:t>2.1 模型概述</w:t>
      </w:r>
      <w:bookmarkEnd w:id="66"/>
      <w:bookmarkEnd w:id="67"/>
      <w:bookmarkEnd w:id="68"/>
    </w:p>
    <w:p>
      <w:pPr>
        <w:widowControl/>
        <w:ind w:right="189" w:rightChars="90" w:firstLine="560" w:firstLineChars="200"/>
        <w:jc w:val="left"/>
        <w:rPr>
          <w:rFonts w:ascii="Times New Roman" w:hAnsi="Times New Roman"/>
          <w:sz w:val="28"/>
          <w:szCs w:val="28"/>
        </w:rPr>
      </w:pPr>
      <w:r>
        <w:rPr>
          <w:rFonts w:ascii="Times New Roman" w:hAnsi="Times New Roman"/>
          <w:sz w:val="28"/>
          <w:szCs w:val="28"/>
        </w:rPr>
        <w:t>本工程是框架结构，使用大型有限元分析软件SAP2000建立减震结构模型，并进行计算与分析。SAP2000软件具有方便灵活的建模、模拟功能和强大的线性和非线性分析功能。在SAP2000中，使用连接单元黏滞消能器。本结构模型依据</w:t>
      </w:r>
      <w:r>
        <w:rPr>
          <w:rFonts w:hint="eastAsia" w:ascii="Times New Roman" w:hAnsi="Times New Roman"/>
          <w:sz w:val="28"/>
          <w:szCs w:val="28"/>
          <w:lang w:eastAsia="zh-CN"/>
        </w:rPr>
        <w:t>PKPM</w:t>
      </w:r>
      <w:r>
        <w:rPr>
          <w:rFonts w:ascii="Times New Roman" w:hAnsi="Times New Roman"/>
          <w:sz w:val="28"/>
          <w:szCs w:val="28"/>
        </w:rPr>
        <w:t>建模得到。</w:t>
      </w:r>
    </w:p>
    <w:p>
      <w:pPr>
        <w:widowControl/>
        <w:ind w:right="189" w:rightChars="90" w:firstLine="560" w:firstLineChars="200"/>
        <w:jc w:val="left"/>
        <w:rPr>
          <w:rFonts w:ascii="Times New Roman" w:hAnsi="Times New Roman"/>
          <w:kern w:val="0"/>
          <w:sz w:val="28"/>
          <w:szCs w:val="28"/>
        </w:rPr>
      </w:pPr>
      <w:r>
        <w:rPr>
          <w:rFonts w:ascii="Times New Roman" w:hAnsi="Times New Roman"/>
          <w:sz w:val="28"/>
          <w:szCs w:val="28"/>
        </w:rPr>
        <w:t>粘滞阻尼器参数：</w:t>
      </w:r>
      <w:r>
        <w:rPr>
          <w:rFonts w:ascii="Times New Roman" w:hAnsi="Times New Roman"/>
          <w:kern w:val="0"/>
          <w:sz w:val="28"/>
          <w:szCs w:val="28"/>
        </w:rPr>
        <w:t>满足力学方程F=CVα</w:t>
      </w:r>
    </w:p>
    <w:p>
      <w:pPr>
        <w:widowControl/>
        <w:ind w:right="189" w:rightChars="90" w:firstLine="420" w:firstLineChars="200"/>
        <w:jc w:val="center"/>
        <w:rPr>
          <w:rFonts w:hint="eastAsia" w:ascii="Times New Roman" w:hAnsi="Times New Roman" w:eastAsia="宋体"/>
          <w:kern w:val="0"/>
          <w:sz w:val="28"/>
          <w:szCs w:val="28"/>
          <w:lang w:eastAsia="zh-CN"/>
        </w:rPr>
      </w:pPr>
      <w:r>
        <w:drawing>
          <wp:inline distT="0" distB="0" distL="114300" distR="114300">
            <wp:extent cx="4300855" cy="2800985"/>
            <wp:effectExtent l="0" t="0" r="4445" b="18415"/>
            <wp:docPr id="19"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18"/>
                    <pic:cNvPicPr>
                      <a:picLocks noChangeAspect="1"/>
                    </pic:cNvPicPr>
                  </pic:nvPicPr>
                  <pic:blipFill>
                    <a:blip r:embed="rId17"/>
                    <a:stretch>
                      <a:fillRect/>
                    </a:stretch>
                  </pic:blipFill>
                  <pic:spPr>
                    <a:xfrm>
                      <a:off x="0" y="0"/>
                      <a:ext cx="4300855" cy="2800985"/>
                    </a:xfrm>
                    <a:prstGeom prst="rect">
                      <a:avLst/>
                    </a:prstGeom>
                    <a:noFill/>
                    <a:ln>
                      <a:noFill/>
                    </a:ln>
                  </pic:spPr>
                </pic:pic>
              </a:graphicData>
            </a:graphic>
          </wp:inline>
        </w:drawing>
      </w:r>
    </w:p>
    <w:p>
      <w:pPr>
        <w:spacing w:line="360" w:lineRule="auto"/>
        <w:jc w:val="center"/>
        <w:rPr>
          <w:rFonts w:ascii="Times New Roman" w:hAnsi="Times New Roman"/>
          <w:b/>
          <w:bCs/>
          <w:sz w:val="24"/>
          <w:szCs w:val="24"/>
        </w:rPr>
      </w:pPr>
      <w:r>
        <w:rPr>
          <w:rFonts w:ascii="Times New Roman" w:hAnsi="Times New Roman"/>
          <w:b/>
          <w:bCs/>
          <w:sz w:val="24"/>
          <w:szCs w:val="24"/>
        </w:rPr>
        <w:t>图2.1.1  SAP2000模型</w:t>
      </w:r>
    </w:p>
    <w:tbl>
      <w:tblPr>
        <w:tblStyle w:val="4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32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0323" w:type="dxa"/>
          </w:tcPr>
          <w:p>
            <w:pPr>
              <w:keepNext w:val="0"/>
              <w:keepLines w:val="0"/>
              <w:suppressLineNumbers w:val="0"/>
              <w:spacing w:before="0" w:beforeAutospacing="0" w:after="0" w:afterAutospacing="0" w:line="360" w:lineRule="auto"/>
              <w:ind w:left="0" w:right="0"/>
              <w:jc w:val="center"/>
            </w:pPr>
            <w:r>
              <w:drawing>
                <wp:inline distT="0" distB="0" distL="114300" distR="114300">
                  <wp:extent cx="2883535" cy="3459480"/>
                  <wp:effectExtent l="0" t="0" r="12065" b="7620"/>
                  <wp:docPr id="9"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64"/>
                          <pic:cNvPicPr>
                            <a:picLocks noChangeAspect="1"/>
                          </pic:cNvPicPr>
                        </pic:nvPicPr>
                        <pic:blipFill>
                          <a:blip r:embed="rId18"/>
                          <a:stretch>
                            <a:fillRect/>
                          </a:stretch>
                        </pic:blipFill>
                        <pic:spPr>
                          <a:xfrm>
                            <a:off x="0" y="0"/>
                            <a:ext cx="2883535" cy="3459480"/>
                          </a:xfrm>
                          <a:prstGeom prst="rect">
                            <a:avLst/>
                          </a:prstGeom>
                          <a:noFill/>
                          <a:ln>
                            <a:noFill/>
                          </a:ln>
                        </pic:spPr>
                      </pic:pic>
                    </a:graphicData>
                  </a:graphic>
                </wp:inline>
              </w:drawing>
            </w:r>
          </w:p>
        </w:tc>
      </w:tr>
    </w:tbl>
    <w:p>
      <w:pPr>
        <w:spacing w:line="360" w:lineRule="auto"/>
        <w:jc w:val="center"/>
        <w:rPr>
          <w:rFonts w:ascii="Times New Roman" w:hAnsi="Times New Roman"/>
          <w:b/>
          <w:bCs/>
          <w:sz w:val="24"/>
          <w:szCs w:val="24"/>
        </w:rPr>
      </w:pPr>
      <w:r>
        <w:rPr>
          <w:rFonts w:ascii="Times New Roman" w:hAnsi="Times New Roman"/>
          <w:b/>
          <w:bCs/>
          <w:sz w:val="24"/>
          <w:szCs w:val="24"/>
        </w:rPr>
        <w:t>图2.1.3 LINK单元参数设置</w:t>
      </w:r>
    </w:p>
    <w:p>
      <w:pPr>
        <w:pStyle w:val="4"/>
        <w:numPr>
          <w:ilvl w:val="2"/>
          <w:numId w:val="0"/>
        </w:numPr>
        <w:spacing w:before="0" w:after="0" w:line="240" w:lineRule="auto"/>
        <w:ind w:left="400" w:leftChars="0"/>
        <w:rPr>
          <w:sz w:val="28"/>
          <w:szCs w:val="28"/>
        </w:rPr>
      </w:pPr>
      <w:bookmarkStart w:id="69" w:name="_Toc493775907"/>
      <w:bookmarkStart w:id="70" w:name="_Toc435969168"/>
      <w:bookmarkStart w:id="71" w:name="_Toc13994"/>
      <w:r>
        <w:rPr>
          <w:sz w:val="28"/>
          <w:szCs w:val="28"/>
        </w:rPr>
        <w:t>2.2 结构模型对比结果</w:t>
      </w:r>
      <w:bookmarkEnd w:id="69"/>
      <w:bookmarkEnd w:id="70"/>
      <w:bookmarkEnd w:id="71"/>
    </w:p>
    <w:p>
      <w:pPr>
        <w:ind w:right="189" w:rightChars="90"/>
        <w:jc w:val="left"/>
        <w:rPr>
          <w:rFonts w:ascii="Times New Roman" w:hAnsi="Times New Roman"/>
          <w:sz w:val="28"/>
          <w:szCs w:val="28"/>
        </w:rPr>
      </w:pPr>
      <w:r>
        <w:rPr>
          <w:rFonts w:ascii="Times New Roman" w:hAnsi="Times New Roman"/>
          <w:sz w:val="28"/>
          <w:szCs w:val="28"/>
        </w:rPr>
        <w:t>2.2.1模型准确性验证</w:t>
      </w:r>
    </w:p>
    <w:p>
      <w:pPr>
        <w:ind w:right="189" w:rightChars="90" w:firstLine="560" w:firstLineChars="200"/>
        <w:jc w:val="left"/>
        <w:rPr>
          <w:rFonts w:ascii="Times New Roman" w:hAnsi="Times New Roman"/>
          <w:sz w:val="28"/>
          <w:szCs w:val="28"/>
        </w:rPr>
      </w:pPr>
      <w:r>
        <w:rPr>
          <w:rFonts w:ascii="Times New Roman" w:hAnsi="Times New Roman"/>
          <w:sz w:val="28"/>
          <w:szCs w:val="28"/>
        </w:rPr>
        <w:t>为了校核所建立的结构模型的准确性，将SAP2000和</w:t>
      </w:r>
      <w:r>
        <w:rPr>
          <w:rFonts w:hint="eastAsia" w:ascii="Times New Roman" w:hAnsi="Times New Roman"/>
          <w:sz w:val="28"/>
          <w:szCs w:val="28"/>
          <w:lang w:eastAsia="zh-CN"/>
        </w:rPr>
        <w:t>PKPM</w:t>
      </w:r>
      <w:r>
        <w:rPr>
          <w:rFonts w:ascii="Times New Roman" w:hAnsi="Times New Roman"/>
          <w:sz w:val="28"/>
          <w:szCs w:val="28"/>
        </w:rPr>
        <w:t>建立的结构模型计算得到的质量、周期和振型分解反应谱法下的层间剪力、层间位移及层间位移角进行对比，如表所示。表中差值为：</w:t>
      </w:r>
      <w:r>
        <w:rPr>
          <w:rFonts w:ascii="Times New Roman" w:hAnsi="Times New Roman"/>
          <w:b/>
          <w:sz w:val="28"/>
          <w:szCs w:val="28"/>
        </w:rPr>
        <w:t>(|SAP2000-</w:t>
      </w:r>
      <w:r>
        <w:rPr>
          <w:rFonts w:hint="eastAsia" w:ascii="Times New Roman" w:hAnsi="Times New Roman"/>
          <w:b/>
          <w:sz w:val="28"/>
          <w:szCs w:val="28"/>
          <w:lang w:eastAsia="zh-CN"/>
        </w:rPr>
        <w:t>PKPM</w:t>
      </w:r>
      <w:r>
        <w:rPr>
          <w:rFonts w:ascii="Times New Roman" w:hAnsi="Times New Roman"/>
          <w:b/>
          <w:sz w:val="28"/>
          <w:szCs w:val="28"/>
        </w:rPr>
        <w:t>|/</w:t>
      </w:r>
      <w:r>
        <w:rPr>
          <w:rFonts w:hint="eastAsia" w:ascii="Times New Roman" w:hAnsi="Times New Roman"/>
          <w:b/>
          <w:sz w:val="28"/>
          <w:szCs w:val="28"/>
          <w:lang w:eastAsia="zh-CN"/>
        </w:rPr>
        <w:t>PKPM</w:t>
      </w:r>
      <w:r>
        <w:rPr>
          <w:rFonts w:ascii="Times New Roman" w:hAnsi="Times New Roman"/>
          <w:b/>
          <w:sz w:val="28"/>
          <w:szCs w:val="28"/>
        </w:rPr>
        <w:t>)*100%</w:t>
      </w:r>
    </w:p>
    <w:p>
      <w:pPr>
        <w:spacing w:before="156" w:beforeLines="50" w:after="156" w:afterLines="50"/>
        <w:jc w:val="center"/>
        <w:rPr>
          <w:rFonts w:ascii="Times New Roman" w:hAnsi="Times New Roman"/>
          <w:b/>
          <w:sz w:val="24"/>
          <w:szCs w:val="21"/>
        </w:rPr>
      </w:pPr>
      <w:r>
        <w:rPr>
          <w:rFonts w:ascii="Times New Roman" w:hAnsi="Times New Roman"/>
          <w:b/>
          <w:sz w:val="24"/>
          <w:szCs w:val="21"/>
        </w:rPr>
        <w:t>表2.2.1质量对比  单位：Ton</w:t>
      </w:r>
    </w:p>
    <w:tbl>
      <w:tblPr>
        <w:tblStyle w:val="40"/>
        <w:tblW w:w="5000" w:type="pct"/>
        <w:jc w:val="center"/>
        <w:tblLayout w:type="autofit"/>
        <w:tblCellMar>
          <w:top w:w="0" w:type="dxa"/>
          <w:left w:w="108" w:type="dxa"/>
          <w:bottom w:w="0" w:type="dxa"/>
          <w:right w:w="108" w:type="dxa"/>
        </w:tblCellMar>
      </w:tblPr>
      <w:tblGrid>
        <w:gridCol w:w="2414"/>
        <w:gridCol w:w="4178"/>
        <w:gridCol w:w="3878"/>
      </w:tblGrid>
      <w:tr>
        <w:tblPrEx>
          <w:tblCellMar>
            <w:top w:w="0" w:type="dxa"/>
            <w:left w:w="108" w:type="dxa"/>
            <w:bottom w:w="0" w:type="dxa"/>
            <w:right w:w="108" w:type="dxa"/>
          </w:tblCellMar>
        </w:tblPrEx>
        <w:trPr>
          <w:trHeight w:val="344" w:hRule="atLeast"/>
          <w:jc w:val="center"/>
        </w:trPr>
        <w:tc>
          <w:tcPr>
            <w:tcW w:w="1153"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kern w:val="0"/>
                <w:sz w:val="24"/>
                <w:szCs w:val="24"/>
                <w:lang w:eastAsia="zh-CN"/>
              </w:rPr>
            </w:pPr>
            <w:r>
              <w:rPr>
                <w:rFonts w:hint="eastAsia" w:ascii="Times New Roman" w:hAnsi="Times New Roman"/>
                <w:kern w:val="0"/>
                <w:sz w:val="24"/>
                <w:szCs w:val="24"/>
                <w:lang w:eastAsia="zh-CN"/>
              </w:rPr>
              <w:t>PKPM</w:t>
            </w:r>
          </w:p>
        </w:tc>
        <w:tc>
          <w:tcPr>
            <w:tcW w:w="1995" w:type="pct"/>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ascii="Times New Roman" w:hAnsi="Times New Roman"/>
                <w:kern w:val="0"/>
                <w:sz w:val="24"/>
                <w:szCs w:val="24"/>
              </w:rPr>
              <w:t>SAP2000</w:t>
            </w:r>
          </w:p>
        </w:tc>
        <w:tc>
          <w:tcPr>
            <w:tcW w:w="1852" w:type="pct"/>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ascii="Times New Roman" w:hAnsi="Times New Roman"/>
                <w:kern w:val="0"/>
                <w:sz w:val="24"/>
                <w:szCs w:val="24"/>
              </w:rPr>
              <w:t>差值(%)</w:t>
            </w:r>
          </w:p>
        </w:tc>
      </w:tr>
      <w:tr>
        <w:tblPrEx>
          <w:tblCellMar>
            <w:top w:w="0" w:type="dxa"/>
            <w:left w:w="108" w:type="dxa"/>
            <w:bottom w:w="0" w:type="dxa"/>
            <w:right w:w="108" w:type="dxa"/>
          </w:tblCellMar>
        </w:tblPrEx>
        <w:trPr>
          <w:trHeight w:val="326" w:hRule="atLeast"/>
          <w:jc w:val="center"/>
        </w:trPr>
        <w:tc>
          <w:tcPr>
            <w:tcW w:w="23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kern w:val="0"/>
                <w:sz w:val="24"/>
                <w:szCs w:val="24"/>
                <w:lang w:val="en-US" w:eastAsia="zh-CN"/>
              </w:rPr>
            </w:pPr>
            <w:r>
              <w:rPr>
                <w:rFonts w:hint="default" w:ascii="Times New Roman" w:hAnsi="Times New Roman"/>
                <w:kern w:val="0"/>
                <w:sz w:val="24"/>
                <w:szCs w:val="24"/>
                <w:lang w:val="en-US" w:eastAsia="zh-CN"/>
              </w:rPr>
              <w:t>927</w:t>
            </w:r>
          </w:p>
        </w:tc>
        <w:tc>
          <w:tcPr>
            <w:tcW w:w="4119"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kern w:val="0"/>
                <w:sz w:val="24"/>
                <w:szCs w:val="24"/>
                <w:lang w:val="en-US" w:eastAsia="zh-CN"/>
              </w:rPr>
            </w:pPr>
            <w:r>
              <w:rPr>
                <w:rFonts w:hint="default" w:ascii="Times New Roman" w:hAnsi="Times New Roman"/>
                <w:kern w:val="0"/>
                <w:sz w:val="24"/>
                <w:szCs w:val="24"/>
                <w:lang w:val="en-US" w:eastAsia="zh-CN"/>
              </w:rPr>
              <w:t>921</w:t>
            </w:r>
          </w:p>
        </w:tc>
        <w:tc>
          <w:tcPr>
            <w:tcW w:w="3824"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kern w:val="0"/>
                <w:sz w:val="24"/>
                <w:szCs w:val="24"/>
                <w:lang w:val="en-US" w:eastAsia="zh-CN"/>
              </w:rPr>
            </w:pPr>
            <w:r>
              <w:rPr>
                <w:rFonts w:hint="default" w:ascii="Times New Roman" w:hAnsi="Times New Roman"/>
                <w:kern w:val="0"/>
                <w:sz w:val="24"/>
                <w:szCs w:val="24"/>
                <w:lang w:val="en-US" w:eastAsia="zh-CN"/>
              </w:rPr>
              <w:t>0.58%</w:t>
            </w:r>
          </w:p>
        </w:tc>
      </w:tr>
    </w:tbl>
    <w:p>
      <w:pPr>
        <w:spacing w:before="156" w:beforeLines="50" w:after="156" w:afterLines="50"/>
        <w:jc w:val="center"/>
        <w:rPr>
          <w:rFonts w:ascii="Times New Roman" w:hAnsi="Times New Roman"/>
          <w:b/>
          <w:sz w:val="24"/>
          <w:szCs w:val="21"/>
        </w:rPr>
      </w:pPr>
      <w:r>
        <w:rPr>
          <w:rFonts w:ascii="Times New Roman" w:hAnsi="Times New Roman"/>
          <w:b/>
          <w:sz w:val="24"/>
          <w:szCs w:val="21"/>
        </w:rPr>
        <w:t>表2.2.2周期对比(前三阶） 单位：s</w:t>
      </w:r>
    </w:p>
    <w:tbl>
      <w:tblPr>
        <w:tblStyle w:val="40"/>
        <w:tblW w:w="5000" w:type="pct"/>
        <w:jc w:val="center"/>
        <w:tblLayout w:type="autofit"/>
        <w:tblCellMar>
          <w:top w:w="0" w:type="dxa"/>
          <w:left w:w="108" w:type="dxa"/>
          <w:bottom w:w="0" w:type="dxa"/>
          <w:right w:w="108" w:type="dxa"/>
        </w:tblCellMar>
      </w:tblPr>
      <w:tblGrid>
        <w:gridCol w:w="2138"/>
        <w:gridCol w:w="2138"/>
        <w:gridCol w:w="3212"/>
        <w:gridCol w:w="2982"/>
      </w:tblGrid>
      <w:tr>
        <w:tblPrEx>
          <w:tblCellMar>
            <w:top w:w="0" w:type="dxa"/>
            <w:left w:w="108" w:type="dxa"/>
            <w:bottom w:w="0" w:type="dxa"/>
            <w:right w:w="108" w:type="dxa"/>
          </w:tblCellMar>
        </w:tblPrEx>
        <w:trPr>
          <w:trHeight w:val="316" w:hRule="atLeast"/>
          <w:jc w:val="center"/>
        </w:trPr>
        <w:tc>
          <w:tcPr>
            <w:tcW w:w="102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周期</w:t>
            </w:r>
          </w:p>
        </w:tc>
        <w:tc>
          <w:tcPr>
            <w:tcW w:w="1021" w:type="pct"/>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olor w:val="000000"/>
                <w:kern w:val="0"/>
                <w:sz w:val="24"/>
                <w:szCs w:val="24"/>
                <w:lang w:eastAsia="zh-CN"/>
              </w:rPr>
            </w:pPr>
            <w:r>
              <w:rPr>
                <w:rFonts w:hint="eastAsia" w:ascii="Times New Roman" w:hAnsi="Times New Roman"/>
                <w:color w:val="000000"/>
                <w:kern w:val="0"/>
                <w:sz w:val="24"/>
                <w:szCs w:val="24"/>
                <w:lang w:eastAsia="zh-CN"/>
              </w:rPr>
              <w:t>PKPM</w:t>
            </w:r>
          </w:p>
        </w:tc>
        <w:tc>
          <w:tcPr>
            <w:tcW w:w="1534" w:type="pct"/>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color w:val="000000"/>
                <w:kern w:val="0"/>
                <w:sz w:val="24"/>
                <w:szCs w:val="24"/>
              </w:rPr>
            </w:pPr>
            <w:r>
              <w:rPr>
                <w:rFonts w:ascii="Times New Roman" w:hAnsi="Times New Roman"/>
                <w:color w:val="000000"/>
                <w:kern w:val="0"/>
                <w:sz w:val="24"/>
                <w:szCs w:val="24"/>
              </w:rPr>
              <w:t>SAP2000</w:t>
            </w:r>
          </w:p>
        </w:tc>
        <w:tc>
          <w:tcPr>
            <w:tcW w:w="1424" w:type="pct"/>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color w:val="000000"/>
                <w:kern w:val="0"/>
                <w:sz w:val="24"/>
                <w:szCs w:val="24"/>
              </w:rPr>
            </w:pPr>
            <w:r>
              <w:rPr>
                <w:rFonts w:ascii="Times New Roman" w:hAnsi="Times New Roman"/>
                <w:color w:val="000000"/>
                <w:kern w:val="0"/>
                <w:sz w:val="24"/>
                <w:szCs w:val="24"/>
              </w:rPr>
              <w:t>差值(%)</w:t>
            </w:r>
          </w:p>
        </w:tc>
      </w:tr>
      <w:tr>
        <w:tblPrEx>
          <w:tblCellMar>
            <w:top w:w="0" w:type="dxa"/>
            <w:left w:w="108" w:type="dxa"/>
            <w:bottom w:w="0" w:type="dxa"/>
            <w:right w:w="108" w:type="dxa"/>
          </w:tblCellMar>
        </w:tblPrEx>
        <w:trPr>
          <w:trHeight w:val="316" w:hRule="atLeast"/>
          <w:jc w:val="center"/>
        </w:trPr>
        <w:tc>
          <w:tcPr>
            <w:tcW w:w="102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hint="eastAsia" w:ascii="Times New Roman" w:hAnsi="Times New Roman"/>
                <w:kern w:val="0"/>
                <w:sz w:val="24"/>
                <w:szCs w:val="24"/>
              </w:rPr>
              <w:t>1</w:t>
            </w:r>
          </w:p>
        </w:tc>
        <w:tc>
          <w:tcPr>
            <w:tcW w:w="2108"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olor w:val="000000"/>
                <w:kern w:val="0"/>
                <w:sz w:val="24"/>
                <w:szCs w:val="24"/>
                <w:lang w:val="en-US" w:eastAsia="zh-CN"/>
              </w:rPr>
            </w:pPr>
            <w:r>
              <w:rPr>
                <w:rFonts w:hint="default" w:ascii="Times New Roman" w:hAnsi="Times New Roman"/>
                <w:color w:val="000000"/>
                <w:kern w:val="0"/>
                <w:sz w:val="24"/>
                <w:szCs w:val="24"/>
                <w:lang w:val="en-US" w:eastAsia="zh-CN"/>
              </w:rPr>
              <w:t>0.414</w:t>
            </w:r>
          </w:p>
        </w:tc>
        <w:tc>
          <w:tcPr>
            <w:tcW w:w="316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olor w:val="000000"/>
                <w:kern w:val="0"/>
                <w:sz w:val="24"/>
                <w:szCs w:val="24"/>
                <w:lang w:val="en-US" w:eastAsia="zh-CN"/>
              </w:rPr>
            </w:pPr>
            <w:r>
              <w:rPr>
                <w:rFonts w:hint="default" w:ascii="Times New Roman" w:hAnsi="Times New Roman"/>
                <w:color w:val="000000"/>
                <w:kern w:val="0"/>
                <w:sz w:val="24"/>
                <w:szCs w:val="24"/>
                <w:lang w:val="en-US" w:eastAsia="zh-CN"/>
              </w:rPr>
              <w:t>0.414</w:t>
            </w:r>
          </w:p>
        </w:tc>
        <w:tc>
          <w:tcPr>
            <w:tcW w:w="294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olor w:val="000000"/>
                <w:kern w:val="0"/>
                <w:sz w:val="24"/>
                <w:szCs w:val="24"/>
                <w:lang w:val="en-US" w:eastAsia="zh-CN"/>
              </w:rPr>
            </w:pPr>
            <w:r>
              <w:rPr>
                <w:rFonts w:hint="default" w:ascii="Times New Roman" w:hAnsi="Times New Roman"/>
                <w:color w:val="000000"/>
                <w:kern w:val="0"/>
                <w:sz w:val="24"/>
                <w:szCs w:val="24"/>
                <w:lang w:val="en-US" w:eastAsia="zh-CN"/>
              </w:rPr>
              <w:t>0.00%</w:t>
            </w:r>
          </w:p>
        </w:tc>
      </w:tr>
      <w:tr>
        <w:tblPrEx>
          <w:tblCellMar>
            <w:top w:w="0" w:type="dxa"/>
            <w:left w:w="108" w:type="dxa"/>
            <w:bottom w:w="0" w:type="dxa"/>
            <w:right w:w="108" w:type="dxa"/>
          </w:tblCellMar>
        </w:tblPrEx>
        <w:trPr>
          <w:trHeight w:val="316" w:hRule="atLeast"/>
          <w:jc w:val="center"/>
        </w:trPr>
        <w:tc>
          <w:tcPr>
            <w:tcW w:w="102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hint="eastAsia" w:ascii="Times New Roman" w:hAnsi="Times New Roman"/>
                <w:kern w:val="0"/>
                <w:sz w:val="24"/>
                <w:szCs w:val="24"/>
              </w:rPr>
              <w:t>2</w:t>
            </w:r>
          </w:p>
        </w:tc>
        <w:tc>
          <w:tcPr>
            <w:tcW w:w="210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olor w:val="000000"/>
                <w:kern w:val="0"/>
                <w:sz w:val="24"/>
                <w:szCs w:val="24"/>
                <w:lang w:val="en-US" w:eastAsia="zh-CN"/>
              </w:rPr>
            </w:pPr>
            <w:r>
              <w:rPr>
                <w:rFonts w:hint="default" w:ascii="Times New Roman" w:hAnsi="Times New Roman"/>
                <w:color w:val="000000"/>
                <w:kern w:val="0"/>
                <w:sz w:val="24"/>
                <w:szCs w:val="24"/>
                <w:lang w:val="en-US" w:eastAsia="zh-CN"/>
              </w:rPr>
              <w:t>0.398</w:t>
            </w:r>
          </w:p>
        </w:tc>
        <w:tc>
          <w:tcPr>
            <w:tcW w:w="316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olor w:val="000000"/>
                <w:kern w:val="0"/>
                <w:sz w:val="24"/>
                <w:szCs w:val="24"/>
                <w:lang w:val="en-US" w:eastAsia="zh-CN"/>
              </w:rPr>
            </w:pPr>
            <w:r>
              <w:rPr>
                <w:rFonts w:hint="default" w:ascii="Times New Roman" w:hAnsi="Times New Roman"/>
                <w:color w:val="000000"/>
                <w:kern w:val="0"/>
                <w:sz w:val="24"/>
                <w:szCs w:val="24"/>
                <w:lang w:val="en-US" w:eastAsia="zh-CN"/>
              </w:rPr>
              <w:t>0.398</w:t>
            </w:r>
          </w:p>
        </w:tc>
        <w:tc>
          <w:tcPr>
            <w:tcW w:w="294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olor w:val="000000"/>
                <w:kern w:val="0"/>
                <w:sz w:val="24"/>
                <w:szCs w:val="24"/>
                <w:lang w:val="en-US" w:eastAsia="zh-CN"/>
              </w:rPr>
            </w:pPr>
            <w:r>
              <w:rPr>
                <w:rFonts w:hint="default" w:ascii="Times New Roman" w:hAnsi="Times New Roman"/>
                <w:color w:val="000000"/>
                <w:kern w:val="0"/>
                <w:sz w:val="24"/>
                <w:szCs w:val="24"/>
                <w:lang w:val="en-US" w:eastAsia="zh-CN"/>
              </w:rPr>
              <w:t>-0.01%</w:t>
            </w:r>
          </w:p>
        </w:tc>
      </w:tr>
      <w:tr>
        <w:tblPrEx>
          <w:tblCellMar>
            <w:top w:w="0" w:type="dxa"/>
            <w:left w:w="108" w:type="dxa"/>
            <w:bottom w:w="0" w:type="dxa"/>
            <w:right w:w="108" w:type="dxa"/>
          </w:tblCellMar>
        </w:tblPrEx>
        <w:trPr>
          <w:trHeight w:val="323" w:hRule="atLeast"/>
          <w:jc w:val="center"/>
        </w:trPr>
        <w:tc>
          <w:tcPr>
            <w:tcW w:w="1021"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hint="eastAsia" w:ascii="Times New Roman" w:hAnsi="Times New Roman"/>
                <w:kern w:val="0"/>
                <w:sz w:val="24"/>
                <w:szCs w:val="24"/>
              </w:rPr>
              <w:t>3</w:t>
            </w:r>
          </w:p>
        </w:tc>
        <w:tc>
          <w:tcPr>
            <w:tcW w:w="2108"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olor w:val="000000"/>
                <w:kern w:val="0"/>
                <w:sz w:val="24"/>
                <w:szCs w:val="24"/>
                <w:lang w:val="en-US" w:eastAsia="zh-CN"/>
              </w:rPr>
            </w:pPr>
            <w:r>
              <w:rPr>
                <w:rFonts w:hint="default" w:ascii="Times New Roman" w:hAnsi="Times New Roman"/>
                <w:color w:val="000000"/>
                <w:kern w:val="0"/>
                <w:sz w:val="24"/>
                <w:szCs w:val="24"/>
                <w:lang w:val="en-US" w:eastAsia="zh-CN"/>
              </w:rPr>
              <w:t>0.371</w:t>
            </w:r>
          </w:p>
        </w:tc>
        <w:tc>
          <w:tcPr>
            <w:tcW w:w="316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olor w:val="000000"/>
                <w:kern w:val="0"/>
                <w:sz w:val="24"/>
                <w:szCs w:val="24"/>
                <w:lang w:val="en-US" w:eastAsia="zh-CN"/>
              </w:rPr>
            </w:pPr>
            <w:r>
              <w:rPr>
                <w:rFonts w:hint="default" w:ascii="Times New Roman" w:hAnsi="Times New Roman"/>
                <w:color w:val="000000"/>
                <w:kern w:val="0"/>
                <w:sz w:val="24"/>
                <w:szCs w:val="24"/>
                <w:lang w:val="en-US" w:eastAsia="zh-CN"/>
              </w:rPr>
              <w:t>0.370</w:t>
            </w:r>
          </w:p>
        </w:tc>
        <w:tc>
          <w:tcPr>
            <w:tcW w:w="294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olor w:val="000000"/>
                <w:kern w:val="0"/>
                <w:sz w:val="24"/>
                <w:szCs w:val="24"/>
                <w:lang w:val="en-US" w:eastAsia="zh-CN"/>
              </w:rPr>
            </w:pPr>
            <w:r>
              <w:rPr>
                <w:rFonts w:hint="default" w:ascii="Times New Roman" w:hAnsi="Times New Roman"/>
                <w:color w:val="000000"/>
                <w:kern w:val="0"/>
                <w:sz w:val="24"/>
                <w:szCs w:val="24"/>
                <w:lang w:val="en-US" w:eastAsia="zh-CN"/>
              </w:rPr>
              <w:t>0.01%</w:t>
            </w:r>
          </w:p>
        </w:tc>
      </w:tr>
    </w:tbl>
    <w:p>
      <w:pPr>
        <w:spacing w:before="156" w:beforeLines="50" w:after="156" w:afterLines="50"/>
        <w:jc w:val="center"/>
        <w:rPr>
          <w:rFonts w:ascii="Times New Roman" w:hAnsi="Times New Roman"/>
          <w:b/>
          <w:sz w:val="24"/>
          <w:szCs w:val="21"/>
        </w:rPr>
      </w:pPr>
      <w:r>
        <w:rPr>
          <w:rFonts w:ascii="Times New Roman" w:hAnsi="Times New Roman"/>
          <w:b/>
          <w:sz w:val="24"/>
          <w:szCs w:val="21"/>
        </w:rPr>
        <w:t>表2.2.3地震剪力对比  单位：kN</w:t>
      </w:r>
    </w:p>
    <w:tbl>
      <w:tblPr>
        <w:tblStyle w:val="40"/>
        <w:tblW w:w="5000" w:type="pct"/>
        <w:jc w:val="center"/>
        <w:tblLayout w:type="autofit"/>
        <w:tblCellMar>
          <w:top w:w="0" w:type="dxa"/>
          <w:left w:w="108" w:type="dxa"/>
          <w:bottom w:w="0" w:type="dxa"/>
          <w:right w:w="108" w:type="dxa"/>
        </w:tblCellMar>
      </w:tblPr>
      <w:tblGrid>
        <w:gridCol w:w="1512"/>
        <w:gridCol w:w="1247"/>
        <w:gridCol w:w="1249"/>
        <w:gridCol w:w="1247"/>
        <w:gridCol w:w="1249"/>
        <w:gridCol w:w="1982"/>
        <w:gridCol w:w="1984"/>
      </w:tblGrid>
      <w:tr>
        <w:trPr>
          <w:trHeight w:val="268" w:hRule="atLeast"/>
          <w:jc w:val="center"/>
        </w:trPr>
        <w:tc>
          <w:tcPr>
            <w:tcW w:w="722" w:type="pct"/>
            <w:vMerge w:val="restart"/>
            <w:tcBorders>
              <w:top w:val="single" w:color="auto" w:sz="4" w:space="0"/>
              <w:left w:val="single" w:color="auto" w:sz="4" w:space="0"/>
              <w:bottom w:val="single" w:color="000000"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层数</w:t>
            </w:r>
          </w:p>
        </w:tc>
        <w:tc>
          <w:tcPr>
            <w:tcW w:w="1191" w:type="pct"/>
            <w:gridSpan w:val="2"/>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eastAsia="宋体"/>
                <w:sz w:val="24"/>
                <w:szCs w:val="24"/>
                <w:lang w:eastAsia="zh-CN"/>
              </w:rPr>
            </w:pPr>
            <w:r>
              <w:rPr>
                <w:rFonts w:hint="eastAsia" w:ascii="Times New Roman" w:hAnsi="Times New Roman"/>
                <w:sz w:val="24"/>
                <w:szCs w:val="24"/>
                <w:lang w:eastAsia="zh-CN"/>
              </w:rPr>
              <w:t>PKPM</w:t>
            </w:r>
          </w:p>
        </w:tc>
        <w:tc>
          <w:tcPr>
            <w:tcW w:w="1191" w:type="pct"/>
            <w:gridSpan w:val="2"/>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SAP2000</w:t>
            </w:r>
          </w:p>
        </w:tc>
        <w:tc>
          <w:tcPr>
            <w:tcW w:w="1893" w:type="pct"/>
            <w:gridSpan w:val="2"/>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差值(%)</w:t>
            </w:r>
          </w:p>
        </w:tc>
      </w:tr>
      <w:tr>
        <w:tblPrEx>
          <w:tblCellMar>
            <w:top w:w="0" w:type="dxa"/>
            <w:left w:w="108" w:type="dxa"/>
            <w:bottom w:w="0" w:type="dxa"/>
            <w:right w:w="108" w:type="dxa"/>
          </w:tblCellMar>
        </w:tblPrEx>
        <w:trPr>
          <w:trHeight w:val="268" w:hRule="atLeast"/>
          <w:jc w:val="center"/>
        </w:trPr>
        <w:tc>
          <w:tcPr>
            <w:tcW w:w="722" w:type="pct"/>
            <w:vMerge w:val="continue"/>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spacing w:before="0" w:beforeAutospacing="0" w:after="0" w:afterAutospacing="0"/>
              <w:ind w:left="0" w:right="0"/>
              <w:jc w:val="center"/>
              <w:rPr>
                <w:rFonts w:ascii="Times New Roman" w:hAnsi="Times New Roman"/>
                <w:sz w:val="24"/>
                <w:szCs w:val="24"/>
              </w:rPr>
            </w:pPr>
          </w:p>
        </w:tc>
        <w:tc>
          <w:tcPr>
            <w:tcW w:w="595" w:type="pct"/>
            <w:tcBorders>
              <w:top w:val="nil"/>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X</w:t>
            </w:r>
          </w:p>
        </w:tc>
        <w:tc>
          <w:tcPr>
            <w:tcW w:w="596" w:type="pct"/>
            <w:tcBorders>
              <w:top w:val="nil"/>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Y</w:t>
            </w:r>
          </w:p>
        </w:tc>
        <w:tc>
          <w:tcPr>
            <w:tcW w:w="595" w:type="pct"/>
            <w:tcBorders>
              <w:top w:val="nil"/>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X</w:t>
            </w:r>
          </w:p>
        </w:tc>
        <w:tc>
          <w:tcPr>
            <w:tcW w:w="596" w:type="pct"/>
            <w:tcBorders>
              <w:top w:val="nil"/>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Y</w:t>
            </w:r>
          </w:p>
        </w:tc>
        <w:tc>
          <w:tcPr>
            <w:tcW w:w="946" w:type="pct"/>
            <w:tcBorders>
              <w:top w:val="nil"/>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X</w:t>
            </w:r>
          </w:p>
        </w:tc>
        <w:tc>
          <w:tcPr>
            <w:tcW w:w="947" w:type="pct"/>
            <w:tcBorders>
              <w:top w:val="nil"/>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Y</w:t>
            </w:r>
          </w:p>
        </w:tc>
      </w:tr>
      <w:tr>
        <w:tblPrEx>
          <w:tblCellMar>
            <w:top w:w="0" w:type="dxa"/>
            <w:left w:w="108" w:type="dxa"/>
            <w:bottom w:w="0" w:type="dxa"/>
            <w:right w:w="108" w:type="dxa"/>
          </w:tblCellMar>
        </w:tblPrEx>
        <w:trPr>
          <w:trHeight w:val="276" w:hRule="atLeast"/>
          <w:jc w:val="center"/>
        </w:trPr>
        <w:tc>
          <w:tcPr>
            <w:tcW w:w="722"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eastAsia="宋体"/>
                <w:sz w:val="24"/>
                <w:szCs w:val="24"/>
                <w:lang w:val="en-US" w:eastAsia="zh-CN"/>
              </w:rPr>
            </w:pPr>
            <w:r>
              <w:rPr>
                <w:rFonts w:hint="eastAsia" w:ascii="Times New Roman" w:hAnsi="Times New Roman"/>
                <w:sz w:val="24"/>
                <w:szCs w:val="24"/>
                <w:lang w:val="en-US" w:eastAsia="zh-CN"/>
              </w:rPr>
              <w:t>2</w:t>
            </w:r>
          </w:p>
        </w:tc>
        <w:tc>
          <w:tcPr>
            <w:tcW w:w="1247"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default" w:ascii="Times New Roman" w:hAnsi="Times New Roman"/>
                <w:sz w:val="24"/>
                <w:szCs w:val="24"/>
                <w:lang w:val="en-US" w:eastAsia="zh-CN"/>
              </w:rPr>
              <w:t>763</w:t>
            </w:r>
          </w:p>
        </w:tc>
        <w:tc>
          <w:tcPr>
            <w:tcW w:w="124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default" w:ascii="Times New Roman" w:hAnsi="Times New Roman"/>
                <w:sz w:val="24"/>
                <w:szCs w:val="24"/>
                <w:lang w:val="en-US" w:eastAsia="zh-CN"/>
              </w:rPr>
              <w:t>763</w:t>
            </w:r>
          </w:p>
        </w:tc>
        <w:tc>
          <w:tcPr>
            <w:tcW w:w="124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default" w:ascii="Times New Roman" w:hAnsi="Times New Roman"/>
                <w:sz w:val="24"/>
                <w:szCs w:val="24"/>
                <w:lang w:val="en-US" w:eastAsia="zh-CN"/>
              </w:rPr>
              <w:t>763</w:t>
            </w:r>
          </w:p>
        </w:tc>
        <w:tc>
          <w:tcPr>
            <w:tcW w:w="124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default" w:ascii="Times New Roman" w:hAnsi="Times New Roman"/>
                <w:sz w:val="24"/>
                <w:szCs w:val="24"/>
                <w:lang w:val="en-US" w:eastAsia="zh-CN"/>
              </w:rPr>
              <w:t>750</w:t>
            </w:r>
          </w:p>
        </w:tc>
        <w:tc>
          <w:tcPr>
            <w:tcW w:w="198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default" w:ascii="Times New Roman" w:hAnsi="Times New Roman"/>
                <w:sz w:val="24"/>
                <w:szCs w:val="24"/>
                <w:lang w:val="en-US" w:eastAsia="zh-CN"/>
              </w:rPr>
              <w:t>0.07%</w:t>
            </w: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default" w:ascii="Times New Roman" w:hAnsi="Times New Roman"/>
                <w:sz w:val="24"/>
                <w:szCs w:val="24"/>
                <w:lang w:val="en-US" w:eastAsia="zh-CN"/>
              </w:rPr>
              <w:t>1.71%</w:t>
            </w:r>
          </w:p>
        </w:tc>
      </w:tr>
      <w:tr>
        <w:tblPrEx>
          <w:tblCellMar>
            <w:top w:w="0" w:type="dxa"/>
            <w:left w:w="108" w:type="dxa"/>
            <w:bottom w:w="0" w:type="dxa"/>
            <w:right w:w="108" w:type="dxa"/>
          </w:tblCellMar>
        </w:tblPrEx>
        <w:trPr>
          <w:trHeight w:val="276" w:hRule="atLeast"/>
          <w:jc w:val="center"/>
        </w:trPr>
        <w:tc>
          <w:tcPr>
            <w:tcW w:w="722"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1</w:t>
            </w:r>
          </w:p>
        </w:tc>
        <w:tc>
          <w:tcPr>
            <w:tcW w:w="1247"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default" w:ascii="Times New Roman" w:hAnsi="Times New Roman"/>
                <w:sz w:val="24"/>
                <w:szCs w:val="24"/>
                <w:lang w:val="en-US" w:eastAsia="zh-CN"/>
              </w:rPr>
              <w:t>1391</w:t>
            </w:r>
          </w:p>
        </w:tc>
        <w:tc>
          <w:tcPr>
            <w:tcW w:w="124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default" w:ascii="Times New Roman" w:hAnsi="Times New Roman"/>
                <w:sz w:val="24"/>
                <w:szCs w:val="24"/>
                <w:lang w:val="en-US" w:eastAsia="zh-CN"/>
              </w:rPr>
              <w:t>1391</w:t>
            </w:r>
          </w:p>
        </w:tc>
        <w:tc>
          <w:tcPr>
            <w:tcW w:w="124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default" w:ascii="Times New Roman" w:hAnsi="Times New Roman"/>
                <w:sz w:val="24"/>
                <w:szCs w:val="24"/>
                <w:lang w:val="en-US" w:eastAsia="zh-CN"/>
              </w:rPr>
              <w:t>1390</w:t>
            </w:r>
          </w:p>
        </w:tc>
        <w:tc>
          <w:tcPr>
            <w:tcW w:w="124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default" w:ascii="Times New Roman" w:hAnsi="Times New Roman"/>
                <w:sz w:val="24"/>
                <w:szCs w:val="24"/>
                <w:lang w:val="en-US" w:eastAsia="zh-CN"/>
              </w:rPr>
              <w:t>1354</w:t>
            </w:r>
          </w:p>
        </w:tc>
        <w:tc>
          <w:tcPr>
            <w:tcW w:w="198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default" w:ascii="Times New Roman" w:hAnsi="Times New Roman"/>
                <w:sz w:val="24"/>
                <w:szCs w:val="24"/>
                <w:lang w:val="en-US" w:eastAsia="zh-CN"/>
              </w:rPr>
              <w:t>0.06%</w:t>
            </w:r>
          </w:p>
        </w:tc>
        <w:tc>
          <w:tcPr>
            <w:tcW w:w="198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default" w:ascii="Times New Roman" w:hAnsi="Times New Roman"/>
                <w:sz w:val="24"/>
                <w:szCs w:val="24"/>
                <w:lang w:val="en-US" w:eastAsia="zh-CN"/>
              </w:rPr>
              <w:t>2.62%</w:t>
            </w:r>
          </w:p>
        </w:tc>
      </w:tr>
    </w:tbl>
    <w:p>
      <w:pPr>
        <w:spacing w:before="100" w:beforeAutospacing="1"/>
        <w:ind w:right="189" w:rightChars="90" w:firstLine="560" w:firstLineChars="200"/>
        <w:jc w:val="left"/>
        <w:rPr>
          <w:rFonts w:ascii="Times New Roman" w:hAnsi="Times New Roman"/>
          <w:sz w:val="28"/>
          <w:szCs w:val="28"/>
        </w:rPr>
      </w:pPr>
      <w:r>
        <w:rPr>
          <w:rFonts w:ascii="Times New Roman" w:hAnsi="Times New Roman"/>
          <w:sz w:val="28"/>
          <w:szCs w:val="28"/>
        </w:rPr>
        <w:t>综合以上各表可知，用于本工程减震分析计算的非减震模型SAP2000模型与</w:t>
      </w:r>
      <w:r>
        <w:rPr>
          <w:rFonts w:hint="eastAsia" w:ascii="Times New Roman" w:hAnsi="Times New Roman"/>
          <w:sz w:val="28"/>
          <w:szCs w:val="28"/>
          <w:lang w:eastAsia="zh-CN"/>
        </w:rPr>
        <w:t>PKPM</w:t>
      </w:r>
      <w:r>
        <w:rPr>
          <w:rFonts w:ascii="Times New Roman" w:hAnsi="Times New Roman"/>
          <w:sz w:val="28"/>
          <w:szCs w:val="28"/>
        </w:rPr>
        <w:t>模型，在结构质量、周期、各层剪力等方面的差异很小，因此，两模型基本上是一致的。</w:t>
      </w:r>
    </w:p>
    <w:p>
      <w:pPr>
        <w:ind w:right="189" w:rightChars="90"/>
        <w:jc w:val="left"/>
        <w:rPr>
          <w:rFonts w:ascii="Times New Roman" w:hAnsi="Times New Roman"/>
          <w:sz w:val="28"/>
          <w:szCs w:val="28"/>
        </w:rPr>
      </w:pPr>
      <w:r>
        <w:rPr>
          <w:rFonts w:ascii="Times New Roman" w:hAnsi="Times New Roman"/>
          <w:sz w:val="28"/>
          <w:szCs w:val="28"/>
        </w:rPr>
        <w:t>2.2.2 多遇地震作用下弹性层间位移角验证</w:t>
      </w:r>
    </w:p>
    <w:p>
      <w:pPr>
        <w:spacing w:before="156" w:beforeLines="50" w:after="156" w:afterLines="50"/>
        <w:jc w:val="center"/>
        <w:rPr>
          <w:rFonts w:ascii="Times New Roman" w:hAnsi="Times New Roman"/>
          <w:b/>
          <w:sz w:val="24"/>
          <w:szCs w:val="21"/>
        </w:rPr>
      </w:pPr>
      <w:r>
        <w:rPr>
          <w:rFonts w:ascii="Times New Roman" w:hAnsi="Times New Roman"/>
          <w:b/>
          <w:sz w:val="24"/>
          <w:szCs w:val="21"/>
        </w:rPr>
        <w:t>表2.2.2.1 弹性层间位移角（rad）</w:t>
      </w:r>
    </w:p>
    <w:tbl>
      <w:tblPr>
        <w:tblStyle w:val="40"/>
        <w:tblW w:w="81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97"/>
        <w:gridCol w:w="3063"/>
        <w:gridCol w:w="30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6" w:hRule="atLeast"/>
          <w:jc w:val="center"/>
        </w:trPr>
        <w:tc>
          <w:tcPr>
            <w:tcW w:w="1997" w:type="dxa"/>
            <w:vAlign w:val="center"/>
          </w:tcPr>
          <w:p>
            <w:pPr>
              <w:keepNext w:val="0"/>
              <w:keepLines w:val="0"/>
              <w:widowControl/>
              <w:suppressLineNumbers w:val="0"/>
              <w:spacing w:before="0" w:beforeAutospacing="0" w:after="0" w:afterAutospacing="0"/>
              <w:ind w:left="0" w:right="0"/>
              <w:jc w:val="center"/>
              <w:rPr>
                <w:rFonts w:ascii="Times New Roman" w:hAnsi="Times New Roman"/>
                <w:b/>
                <w:color w:val="000000"/>
                <w:kern w:val="0"/>
                <w:sz w:val="24"/>
                <w:szCs w:val="24"/>
              </w:rPr>
            </w:pPr>
            <w:r>
              <w:rPr>
                <w:rFonts w:ascii="Times New Roman" w:hAnsi="Times New Roman"/>
                <w:color w:val="000000"/>
                <w:sz w:val="24"/>
                <w:szCs w:val="24"/>
              </w:rPr>
              <w:t>无附加阻尼结构</w:t>
            </w:r>
          </w:p>
        </w:tc>
        <w:tc>
          <w:tcPr>
            <w:tcW w:w="6113" w:type="dxa"/>
            <w:gridSpan w:val="2"/>
            <w:vAlign w:val="center"/>
          </w:tcPr>
          <w:p>
            <w:pPr>
              <w:keepNext w:val="0"/>
              <w:keepLines w:val="0"/>
              <w:widowControl/>
              <w:suppressLineNumbers w:val="0"/>
              <w:spacing w:before="0" w:beforeAutospacing="0" w:after="0" w:afterAutospacing="0"/>
              <w:ind w:left="0" w:right="0"/>
              <w:jc w:val="center"/>
              <w:rPr>
                <w:rFonts w:ascii="Times New Roman" w:hAnsi="Times New Roman"/>
                <w:b/>
                <w:color w:val="000000"/>
                <w:kern w:val="0"/>
                <w:sz w:val="24"/>
                <w:szCs w:val="24"/>
              </w:rPr>
            </w:pPr>
            <w:r>
              <w:rPr>
                <w:rFonts w:ascii="Times New Roman" w:hAnsi="Times New Roman"/>
                <w:color w:val="000000"/>
                <w:sz w:val="24"/>
                <w:szCs w:val="24"/>
              </w:rPr>
              <w:t>楼层位移角 (rad)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1997" w:type="dxa"/>
            <w:vAlign w:val="center"/>
          </w:tcPr>
          <w:p>
            <w:pPr>
              <w:keepNext w:val="0"/>
              <w:keepLines w:val="0"/>
              <w:widowControl/>
              <w:suppressLineNumbers w:val="0"/>
              <w:spacing w:before="0" w:beforeAutospacing="0" w:after="0" w:afterAutospacing="0"/>
              <w:ind w:left="0" w:right="0"/>
              <w:jc w:val="center"/>
              <w:rPr>
                <w:rFonts w:ascii="Times New Roman" w:hAnsi="Times New Roman"/>
                <w:color w:val="000000"/>
                <w:kern w:val="0"/>
                <w:sz w:val="24"/>
                <w:szCs w:val="24"/>
              </w:rPr>
            </w:pPr>
            <w:r>
              <w:rPr>
                <w:rFonts w:ascii="Times New Roman" w:hAnsi="Times New Roman"/>
                <w:color w:val="000000"/>
                <w:kern w:val="0"/>
                <w:sz w:val="24"/>
                <w:szCs w:val="24"/>
              </w:rPr>
              <w:t>层数</w:t>
            </w:r>
          </w:p>
        </w:tc>
        <w:tc>
          <w:tcPr>
            <w:tcW w:w="3063" w:type="dxa"/>
            <w:vAlign w:val="center"/>
          </w:tcPr>
          <w:p>
            <w:pPr>
              <w:keepNext w:val="0"/>
              <w:keepLines w:val="0"/>
              <w:widowControl/>
              <w:suppressLineNumbers w:val="0"/>
              <w:spacing w:before="0" w:beforeAutospacing="0" w:after="0" w:afterAutospacing="0"/>
              <w:ind w:left="0" w:right="0"/>
              <w:jc w:val="center"/>
              <w:rPr>
                <w:rFonts w:ascii="Times New Roman" w:hAnsi="Times New Roman"/>
                <w:color w:val="000000"/>
                <w:kern w:val="0"/>
                <w:sz w:val="24"/>
                <w:szCs w:val="24"/>
              </w:rPr>
            </w:pPr>
            <w:r>
              <w:rPr>
                <w:rFonts w:ascii="Times New Roman" w:hAnsi="Times New Roman"/>
                <w:color w:val="000000"/>
                <w:kern w:val="0"/>
                <w:sz w:val="24"/>
                <w:szCs w:val="24"/>
              </w:rPr>
              <w:t>X向</w:t>
            </w:r>
          </w:p>
        </w:tc>
        <w:tc>
          <w:tcPr>
            <w:tcW w:w="3050" w:type="dxa"/>
            <w:vAlign w:val="center"/>
          </w:tcPr>
          <w:p>
            <w:pPr>
              <w:keepNext w:val="0"/>
              <w:keepLines w:val="0"/>
              <w:widowControl/>
              <w:suppressLineNumbers w:val="0"/>
              <w:spacing w:before="0" w:beforeAutospacing="0" w:after="0" w:afterAutospacing="0"/>
              <w:ind w:left="0" w:right="0"/>
              <w:jc w:val="center"/>
              <w:rPr>
                <w:rFonts w:ascii="Times New Roman" w:hAnsi="Times New Roman"/>
                <w:color w:val="000000"/>
                <w:kern w:val="0"/>
                <w:sz w:val="24"/>
                <w:szCs w:val="24"/>
              </w:rPr>
            </w:pPr>
            <w:r>
              <w:rPr>
                <w:rFonts w:ascii="Times New Roman" w:hAnsi="Times New Roman"/>
                <w:color w:val="000000"/>
                <w:kern w:val="0"/>
                <w:sz w:val="24"/>
                <w:szCs w:val="24"/>
              </w:rPr>
              <w:t>Y向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997" w:type="dxa"/>
            <w:shd w:val="clear" w:color="000000" w:fill="FFFFFF"/>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eastAsia="宋体"/>
                <w:sz w:val="24"/>
                <w:szCs w:val="24"/>
                <w:lang w:val="en-US" w:eastAsia="zh-CN"/>
              </w:rPr>
            </w:pPr>
            <w:r>
              <w:rPr>
                <w:rFonts w:hint="eastAsia" w:ascii="Times New Roman" w:hAnsi="Times New Roman"/>
                <w:sz w:val="24"/>
                <w:szCs w:val="24"/>
                <w:lang w:val="en-US" w:eastAsia="zh-CN"/>
              </w:rPr>
              <w:t>2</w:t>
            </w:r>
          </w:p>
        </w:tc>
        <w:tc>
          <w:tcPr>
            <w:tcW w:w="3063" w:type="dxa"/>
            <w:shd w:val="clear" w:color="000000" w:fill="FFFFFF"/>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color w:val="000000"/>
                <w:kern w:val="0"/>
                <w:sz w:val="24"/>
                <w:szCs w:val="24"/>
              </w:rPr>
            </w:pPr>
            <w:r>
              <w:rPr>
                <w:rFonts w:hint="eastAsia" w:ascii="Times New Roman" w:hAnsi="Times New Roman"/>
                <w:color w:val="000000"/>
                <w:kern w:val="0"/>
                <w:sz w:val="24"/>
                <w:szCs w:val="24"/>
              </w:rPr>
              <w:t>1/1410</w:t>
            </w:r>
          </w:p>
        </w:tc>
        <w:tc>
          <w:tcPr>
            <w:tcW w:w="3050" w:type="dxa"/>
            <w:shd w:val="clear" w:color="000000" w:fill="FFFFFF"/>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color w:val="000000"/>
                <w:kern w:val="0"/>
                <w:sz w:val="24"/>
                <w:szCs w:val="24"/>
              </w:rPr>
            </w:pPr>
            <w:r>
              <w:rPr>
                <w:rFonts w:hint="eastAsia" w:ascii="Times New Roman" w:hAnsi="Times New Roman"/>
                <w:color w:val="000000"/>
                <w:kern w:val="0"/>
                <w:sz w:val="24"/>
                <w:szCs w:val="24"/>
              </w:rPr>
              <w:t>1/1124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997" w:type="dxa"/>
            <w:shd w:val="clear" w:color="000000" w:fill="FFFFFF"/>
            <w:vAlign w:val="center"/>
          </w:tcPr>
          <w:p>
            <w:pPr>
              <w:keepNext w:val="0"/>
              <w:keepLines w:val="0"/>
              <w:widowControl/>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1</w:t>
            </w:r>
          </w:p>
        </w:tc>
        <w:tc>
          <w:tcPr>
            <w:tcW w:w="3063" w:type="dxa"/>
            <w:shd w:val="clear" w:color="000000" w:fill="FFFFFF"/>
            <w:vAlign w:val="center"/>
          </w:tcPr>
          <w:p>
            <w:pPr>
              <w:keepNext w:val="0"/>
              <w:keepLines w:val="0"/>
              <w:widowControl/>
              <w:suppressLineNumbers w:val="0"/>
              <w:spacing w:before="0" w:beforeAutospacing="0" w:after="0" w:afterAutospacing="0"/>
              <w:ind w:left="0" w:right="0"/>
              <w:jc w:val="center"/>
              <w:rPr>
                <w:rFonts w:ascii="Times New Roman" w:hAnsi="Times New Roman"/>
                <w:color w:val="000000"/>
                <w:kern w:val="0"/>
                <w:sz w:val="24"/>
                <w:szCs w:val="24"/>
              </w:rPr>
            </w:pPr>
            <w:r>
              <w:rPr>
                <w:rFonts w:hint="eastAsia" w:ascii="Times New Roman" w:hAnsi="Times New Roman"/>
                <w:color w:val="000000"/>
                <w:kern w:val="0"/>
                <w:sz w:val="24"/>
                <w:szCs w:val="24"/>
              </w:rPr>
              <w:t>1/ 976</w:t>
            </w:r>
          </w:p>
        </w:tc>
        <w:tc>
          <w:tcPr>
            <w:tcW w:w="3050" w:type="dxa"/>
            <w:shd w:val="clear" w:color="000000" w:fill="FFFFFF"/>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olor w:val="000000"/>
                <w:kern w:val="0"/>
                <w:sz w:val="24"/>
                <w:szCs w:val="24"/>
                <w:lang w:val="en-US" w:eastAsia="zh-CN"/>
              </w:rPr>
            </w:pPr>
            <w:r>
              <w:rPr>
                <w:rFonts w:hint="eastAsia" w:ascii="Times New Roman" w:hAnsi="Times New Roman"/>
                <w:color w:val="000000"/>
                <w:kern w:val="0"/>
                <w:sz w:val="24"/>
                <w:szCs w:val="24"/>
              </w:rPr>
              <w:t>1/ 778</w:t>
            </w:r>
          </w:p>
        </w:tc>
      </w:tr>
    </w:tbl>
    <w:p>
      <w:pPr>
        <w:rPr>
          <w:rFonts w:ascii="Times New Roman" w:hAnsi="Times New Roman"/>
          <w:b/>
          <w:sz w:val="32"/>
          <w:szCs w:val="32"/>
        </w:rPr>
      </w:pPr>
      <w:r>
        <w:rPr>
          <w:rFonts w:ascii="Times New Roman" w:hAnsi="Times New Roman"/>
          <w:sz w:val="28"/>
          <w:szCs w:val="28"/>
        </w:rPr>
        <w:t>2.2.3地震波的选取</w:t>
      </w:r>
    </w:p>
    <w:p>
      <w:pPr>
        <w:widowControl/>
        <w:ind w:firstLine="560" w:firstLineChars="200"/>
        <w:textAlignment w:val="center"/>
        <w:rPr>
          <w:rFonts w:ascii="Times New Roman" w:hAnsi="Times New Roman"/>
          <w:sz w:val="28"/>
          <w:szCs w:val="28"/>
        </w:rPr>
      </w:pPr>
      <w:r>
        <w:rPr>
          <w:rFonts w:ascii="Times New Roman" w:hAnsi="Times New Roman"/>
          <w:sz w:val="28"/>
          <w:szCs w:val="28"/>
        </w:rPr>
        <w:t>《建筑抗震设计规范》（GB50011-2010）5.1.2条规定：采用时程分析法时，应按建筑场地类别和设计地震分组选用实际强震记录和人工模拟的加速度时程曲线，其中实际强震记录的数量不应少于总数的2/3，多组时程曲线的平均地震影响系数曲线应与振型分解反应谱法所采用的地震影响系数曲线在统计意义上相符。弹性时程分析时，每条时程曲线计算所得结构底部剪力不应小于振型分解反应谱法计算结果的</w:t>
      </w:r>
      <w:r>
        <w:rPr>
          <w:rFonts w:hint="eastAsia" w:ascii="Times New Roman" w:hAnsi="Times New Roman"/>
          <w:sz w:val="28"/>
          <w:szCs w:val="28"/>
        </w:rPr>
        <w:t>6</w:t>
      </w:r>
      <w:r>
        <w:rPr>
          <w:rFonts w:ascii="Times New Roman" w:hAnsi="Times New Roman"/>
          <w:sz w:val="28"/>
          <w:szCs w:val="28"/>
        </w:rPr>
        <w:t>5%，多条时程曲线计算所得结构底部剪力的平均值不应小于振型分解反应谱法计算结果的</w:t>
      </w:r>
      <w:r>
        <w:rPr>
          <w:rFonts w:hint="eastAsia" w:ascii="Times New Roman" w:hAnsi="Times New Roman"/>
          <w:sz w:val="28"/>
          <w:szCs w:val="28"/>
        </w:rPr>
        <w:t>80</w:t>
      </w:r>
      <w:r>
        <w:rPr>
          <w:rFonts w:ascii="Times New Roman" w:hAnsi="Times New Roman"/>
          <w:sz w:val="28"/>
          <w:szCs w:val="28"/>
        </w:rPr>
        <w:t>%。从工程角度考虑，这样可以保证时程分析结果满足最低安全要求。但计算结果也不能太大，每条地震波输入计算不大于135%，平均不大于120%。根据《建筑抗震设计规范》（GB50011-2010）对5.1.2条的条文说明，所谓“在统计意义上相符”指的是，多组时程波的平均地震影响系数曲线与振型分解反应谱法所用的地震影响系数曲线相比，在对应于结构主要振型的周期点上相差不大于20%。本报告选取了实际5条强震记录和2条人工模拟加速度时程曲线。对比结果如表所示。</w:t>
      </w:r>
    </w:p>
    <w:p>
      <w:pPr>
        <w:widowControl/>
        <w:ind w:firstLine="560" w:firstLineChars="200"/>
        <w:textAlignment w:val="center"/>
        <w:rPr>
          <w:rFonts w:ascii="Times New Roman" w:hAnsi="Times New Roman"/>
          <w:sz w:val="28"/>
          <w:szCs w:val="28"/>
        </w:rPr>
      </w:pPr>
    </w:p>
    <w:p>
      <w:pPr>
        <w:adjustRightInd w:val="0"/>
        <w:snapToGrid w:val="0"/>
        <w:spacing w:line="360" w:lineRule="auto"/>
        <w:jc w:val="center"/>
        <w:rPr>
          <w:rFonts w:ascii="Times New Roman" w:hAnsi="Times New Roman"/>
          <w:b/>
          <w:bCs/>
          <w:kern w:val="0"/>
          <w:sz w:val="24"/>
          <w:szCs w:val="24"/>
        </w:rPr>
      </w:pPr>
      <w:r>
        <w:rPr>
          <w:rFonts w:ascii="Times New Roman" w:hAnsi="Times New Roman"/>
          <w:b/>
          <w:bCs/>
          <w:kern w:val="0"/>
          <w:sz w:val="24"/>
          <w:szCs w:val="24"/>
        </w:rPr>
        <w:t>表2.2.4各地震波与反应谱计算的基底剪力对比</w:t>
      </w:r>
    </w:p>
    <w:tbl>
      <w:tblPr>
        <w:tblStyle w:val="40"/>
        <w:tblW w:w="0" w:type="auto"/>
        <w:jc w:val="center"/>
        <w:tblLayout w:type="autofit"/>
        <w:tblCellMar>
          <w:top w:w="0" w:type="dxa"/>
          <w:left w:w="108" w:type="dxa"/>
          <w:bottom w:w="0" w:type="dxa"/>
          <w:right w:w="108" w:type="dxa"/>
        </w:tblCellMar>
      </w:tblPr>
      <w:tblGrid>
        <w:gridCol w:w="1357"/>
        <w:gridCol w:w="390"/>
        <w:gridCol w:w="965"/>
        <w:gridCol w:w="885"/>
        <w:gridCol w:w="885"/>
        <w:gridCol w:w="965"/>
        <w:gridCol w:w="965"/>
        <w:gridCol w:w="965"/>
        <w:gridCol w:w="965"/>
        <w:gridCol w:w="965"/>
        <w:gridCol w:w="1163"/>
      </w:tblGrid>
      <w:tr>
        <w:tblPrEx>
          <w:tblCellMar>
            <w:top w:w="0" w:type="dxa"/>
            <w:left w:w="108" w:type="dxa"/>
            <w:bottom w:w="0" w:type="dxa"/>
            <w:right w:w="108" w:type="dxa"/>
          </w:tblCellMar>
        </w:tblPrEx>
        <w:trPr>
          <w:trHeight w:val="90" w:hRule="atLeast"/>
          <w:jc w:val="center"/>
        </w:trPr>
        <w:tc>
          <w:tcPr>
            <w:tcW w:w="0" w:type="auto"/>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工况</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sz w:val="24"/>
                <w:szCs w:val="24"/>
              </w:rPr>
              <w:t>反应谱</w:t>
            </w:r>
          </w:p>
        </w:tc>
        <w:tc>
          <w:tcPr>
            <w:tcW w:w="0" w:type="auto"/>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0" w:type="auto"/>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0" w:type="auto"/>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0" w:type="auto"/>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0" w:type="auto"/>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0" w:type="auto"/>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T4</w:t>
            </w:r>
          </w:p>
        </w:tc>
        <w:tc>
          <w:tcPr>
            <w:tcW w:w="0" w:type="auto"/>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c>
          <w:tcPr>
            <w:tcW w:w="0" w:type="auto"/>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时程平均</w:t>
            </w:r>
          </w:p>
        </w:tc>
      </w:tr>
      <w:tr>
        <w:tblPrEx>
          <w:tblCellMar>
            <w:top w:w="0" w:type="dxa"/>
            <w:left w:w="108" w:type="dxa"/>
            <w:bottom w:w="0" w:type="dxa"/>
            <w:right w:w="108" w:type="dxa"/>
          </w:tblCellMar>
        </w:tblPrEx>
        <w:trPr>
          <w:trHeight w:val="90" w:hRule="atLeast"/>
          <w:jc w:val="center"/>
        </w:trPr>
        <w:tc>
          <w:tcPr>
            <w:tcW w:w="0" w:type="auto"/>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剪力  (kN)</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ascii="Times New Roman" w:hAnsi="Times New Roman"/>
                <w:kern w:val="0"/>
                <w:sz w:val="24"/>
                <w:szCs w:val="24"/>
              </w:rPr>
              <w:t>X</w:t>
            </w:r>
          </w:p>
        </w:tc>
        <w:tc>
          <w:tcPr>
            <w:tcW w:w="96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1390</w:t>
            </w:r>
          </w:p>
        </w:tc>
        <w:tc>
          <w:tcPr>
            <w:tcW w:w="88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1392</w:t>
            </w:r>
          </w:p>
        </w:tc>
        <w:tc>
          <w:tcPr>
            <w:tcW w:w="885"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1400</w:t>
            </w:r>
          </w:p>
        </w:tc>
        <w:tc>
          <w:tcPr>
            <w:tcW w:w="965"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1378</w:t>
            </w:r>
          </w:p>
        </w:tc>
        <w:tc>
          <w:tcPr>
            <w:tcW w:w="965"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1367</w:t>
            </w:r>
          </w:p>
        </w:tc>
        <w:tc>
          <w:tcPr>
            <w:tcW w:w="965"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1433</w:t>
            </w:r>
          </w:p>
        </w:tc>
        <w:tc>
          <w:tcPr>
            <w:tcW w:w="965"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1412</w:t>
            </w:r>
          </w:p>
        </w:tc>
        <w:tc>
          <w:tcPr>
            <w:tcW w:w="965"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1315</w:t>
            </w:r>
          </w:p>
        </w:tc>
        <w:tc>
          <w:tcPr>
            <w:tcW w:w="1163" w:type="dxa"/>
            <w:tcBorders>
              <w:top w:val="single" w:color="000000" w:sz="4" w:space="0"/>
              <w:left w:val="nil"/>
              <w:bottom w:val="single" w:color="000000"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1385</w:t>
            </w:r>
          </w:p>
        </w:tc>
      </w:tr>
      <w:tr>
        <w:tblPrEx>
          <w:tblCellMar>
            <w:top w:w="0" w:type="dxa"/>
            <w:left w:w="108" w:type="dxa"/>
            <w:bottom w:w="0" w:type="dxa"/>
            <w:right w:w="108" w:type="dxa"/>
          </w:tblCellMar>
        </w:tblPrEx>
        <w:trPr>
          <w:trHeight w:val="90" w:hRule="atLeast"/>
          <w:jc w:val="center"/>
        </w:trPr>
        <w:tc>
          <w:tcPr>
            <w:tcW w:w="0" w:type="auto"/>
            <w:vMerge w:val="continue"/>
            <w:tcBorders>
              <w:top w:val="nil"/>
              <w:left w:val="single" w:color="auto" w:sz="4" w:space="0"/>
              <w:bottom w:val="single" w:color="auto" w:sz="4" w:space="0"/>
              <w:right w:val="single" w:color="auto" w:sz="4" w:space="0"/>
            </w:tcBorders>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p>
        </w:tc>
        <w:tc>
          <w:tcPr>
            <w:tcW w:w="0" w:type="auto"/>
            <w:tcBorders>
              <w:top w:val="nil"/>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ascii="Times New Roman" w:hAnsi="Times New Roman"/>
                <w:kern w:val="0"/>
                <w:sz w:val="24"/>
                <w:szCs w:val="24"/>
              </w:rPr>
              <w:t>Y</w:t>
            </w:r>
          </w:p>
        </w:tc>
        <w:tc>
          <w:tcPr>
            <w:tcW w:w="965" w:type="dxa"/>
            <w:tcBorders>
              <w:top w:val="nil"/>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1354</w:t>
            </w:r>
          </w:p>
        </w:tc>
        <w:tc>
          <w:tcPr>
            <w:tcW w:w="885" w:type="dxa"/>
            <w:tcBorders>
              <w:top w:val="single" w:color="000000" w:sz="4" w:space="0"/>
              <w:left w:val="single" w:color="000000" w:sz="4" w:space="0"/>
              <w:bottom w:val="single" w:color="auto"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1354</w:t>
            </w:r>
          </w:p>
        </w:tc>
        <w:tc>
          <w:tcPr>
            <w:tcW w:w="885" w:type="dxa"/>
            <w:tcBorders>
              <w:top w:val="single" w:color="000000" w:sz="4" w:space="0"/>
              <w:left w:val="nil"/>
              <w:bottom w:val="single" w:color="auto"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1339</w:t>
            </w:r>
          </w:p>
        </w:tc>
        <w:tc>
          <w:tcPr>
            <w:tcW w:w="965" w:type="dxa"/>
            <w:tcBorders>
              <w:top w:val="single" w:color="000000" w:sz="4" w:space="0"/>
              <w:left w:val="nil"/>
              <w:bottom w:val="single" w:color="auto"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1343</w:t>
            </w:r>
          </w:p>
        </w:tc>
        <w:tc>
          <w:tcPr>
            <w:tcW w:w="965" w:type="dxa"/>
            <w:tcBorders>
              <w:top w:val="single" w:color="000000" w:sz="4" w:space="0"/>
              <w:left w:val="nil"/>
              <w:bottom w:val="single" w:color="auto"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1339</w:t>
            </w:r>
          </w:p>
        </w:tc>
        <w:tc>
          <w:tcPr>
            <w:tcW w:w="965" w:type="dxa"/>
            <w:tcBorders>
              <w:top w:val="single" w:color="000000" w:sz="4" w:space="0"/>
              <w:left w:val="nil"/>
              <w:bottom w:val="single" w:color="auto"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1385</w:t>
            </w:r>
          </w:p>
        </w:tc>
        <w:tc>
          <w:tcPr>
            <w:tcW w:w="965" w:type="dxa"/>
            <w:tcBorders>
              <w:top w:val="single" w:color="000000" w:sz="4" w:space="0"/>
              <w:left w:val="nil"/>
              <w:bottom w:val="single" w:color="auto"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1281</w:t>
            </w:r>
          </w:p>
        </w:tc>
        <w:tc>
          <w:tcPr>
            <w:tcW w:w="965" w:type="dxa"/>
            <w:tcBorders>
              <w:top w:val="single" w:color="000000" w:sz="4" w:space="0"/>
              <w:left w:val="nil"/>
              <w:bottom w:val="single" w:color="auto"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1318</w:t>
            </w:r>
          </w:p>
        </w:tc>
        <w:tc>
          <w:tcPr>
            <w:tcW w:w="1163" w:type="dxa"/>
            <w:tcBorders>
              <w:top w:val="single" w:color="000000" w:sz="4" w:space="0"/>
              <w:left w:val="nil"/>
              <w:bottom w:val="single" w:color="auto" w:sz="4" w:space="0"/>
              <w:right w:val="single" w:color="000000"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1337</w:t>
            </w:r>
          </w:p>
        </w:tc>
      </w:tr>
      <w:tr>
        <w:tblPrEx>
          <w:tblCellMar>
            <w:top w:w="0" w:type="dxa"/>
            <w:left w:w="108" w:type="dxa"/>
            <w:bottom w:w="0" w:type="dxa"/>
            <w:right w:w="108" w:type="dxa"/>
          </w:tblCellMar>
        </w:tblPrEx>
        <w:trPr>
          <w:trHeight w:val="90" w:hRule="atLeast"/>
          <w:jc w:val="center"/>
        </w:trPr>
        <w:tc>
          <w:tcPr>
            <w:tcW w:w="0" w:type="auto"/>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比例</w:t>
            </w: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ascii="Times New Roman" w:hAnsi="Times New Roman"/>
                <w:kern w:val="0"/>
                <w:sz w:val="24"/>
                <w:szCs w:val="24"/>
              </w:rPr>
              <w:t>X</w:t>
            </w:r>
          </w:p>
        </w:tc>
        <w:tc>
          <w:tcPr>
            <w:tcW w:w="96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100%</w:t>
            </w:r>
          </w:p>
        </w:tc>
        <w:tc>
          <w:tcPr>
            <w:tcW w:w="88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100%</w:t>
            </w:r>
          </w:p>
        </w:tc>
        <w:tc>
          <w:tcPr>
            <w:tcW w:w="88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101%</w:t>
            </w:r>
          </w:p>
        </w:tc>
        <w:tc>
          <w:tcPr>
            <w:tcW w:w="96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99%</w:t>
            </w:r>
          </w:p>
        </w:tc>
        <w:tc>
          <w:tcPr>
            <w:tcW w:w="96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98%</w:t>
            </w:r>
          </w:p>
        </w:tc>
        <w:tc>
          <w:tcPr>
            <w:tcW w:w="96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103%</w:t>
            </w:r>
          </w:p>
        </w:tc>
        <w:tc>
          <w:tcPr>
            <w:tcW w:w="96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102%</w:t>
            </w:r>
          </w:p>
        </w:tc>
        <w:tc>
          <w:tcPr>
            <w:tcW w:w="96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95%</w:t>
            </w:r>
          </w:p>
        </w:tc>
        <w:tc>
          <w:tcPr>
            <w:tcW w:w="116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100%</w:t>
            </w:r>
          </w:p>
        </w:tc>
      </w:tr>
      <w:tr>
        <w:tblPrEx>
          <w:tblCellMar>
            <w:top w:w="0" w:type="dxa"/>
            <w:left w:w="108" w:type="dxa"/>
            <w:bottom w:w="0" w:type="dxa"/>
            <w:right w:w="108" w:type="dxa"/>
          </w:tblCellMar>
        </w:tblPrEx>
        <w:trPr>
          <w:trHeight w:val="9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p>
        </w:tc>
        <w:tc>
          <w:tcPr>
            <w:tcW w:w="0" w:type="auto"/>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ascii="Times New Roman" w:hAnsi="Times New Roman"/>
                <w:kern w:val="0"/>
                <w:sz w:val="24"/>
                <w:szCs w:val="24"/>
              </w:rPr>
              <w:t>Y</w:t>
            </w:r>
          </w:p>
        </w:tc>
        <w:tc>
          <w:tcPr>
            <w:tcW w:w="96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100%</w:t>
            </w:r>
          </w:p>
        </w:tc>
        <w:tc>
          <w:tcPr>
            <w:tcW w:w="88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100%</w:t>
            </w:r>
          </w:p>
        </w:tc>
        <w:tc>
          <w:tcPr>
            <w:tcW w:w="88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99%</w:t>
            </w:r>
          </w:p>
        </w:tc>
        <w:tc>
          <w:tcPr>
            <w:tcW w:w="96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99%</w:t>
            </w:r>
          </w:p>
        </w:tc>
        <w:tc>
          <w:tcPr>
            <w:tcW w:w="96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99%</w:t>
            </w:r>
          </w:p>
        </w:tc>
        <w:tc>
          <w:tcPr>
            <w:tcW w:w="96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102%</w:t>
            </w:r>
          </w:p>
        </w:tc>
        <w:tc>
          <w:tcPr>
            <w:tcW w:w="96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95%</w:t>
            </w:r>
          </w:p>
        </w:tc>
        <w:tc>
          <w:tcPr>
            <w:tcW w:w="96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97%</w:t>
            </w:r>
          </w:p>
        </w:tc>
        <w:tc>
          <w:tcPr>
            <w:tcW w:w="116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99%</w:t>
            </w:r>
          </w:p>
        </w:tc>
      </w:tr>
    </w:tbl>
    <w:p>
      <w:pPr>
        <w:ind w:right="189" w:rightChars="90"/>
        <w:jc w:val="left"/>
        <w:rPr>
          <w:rFonts w:ascii="Times New Roman" w:hAnsi="Times New Roman"/>
          <w:szCs w:val="21"/>
        </w:rPr>
      </w:pPr>
      <w:r>
        <w:rPr>
          <w:rFonts w:ascii="Times New Roman" w:hAnsi="Times New Roman"/>
          <w:szCs w:val="21"/>
        </w:rPr>
        <w:t>注：比例为各个时程分析与振型分解反应谱法得到的结构基底剪力之比。</w:t>
      </w:r>
    </w:p>
    <w:p>
      <w:pPr>
        <w:adjustRightInd w:val="0"/>
        <w:snapToGrid w:val="0"/>
        <w:spacing w:line="360" w:lineRule="auto"/>
        <w:rPr>
          <w:rFonts w:ascii="Times New Roman" w:hAnsi="Times New Roman"/>
          <w:b/>
          <w:bCs/>
          <w:kern w:val="0"/>
          <w:sz w:val="24"/>
          <w:szCs w:val="24"/>
        </w:rPr>
      </w:pPr>
    </w:p>
    <w:p>
      <w:pPr>
        <w:adjustRightInd w:val="0"/>
        <w:snapToGrid w:val="0"/>
        <w:spacing w:line="360" w:lineRule="auto"/>
        <w:jc w:val="center"/>
        <w:rPr>
          <w:rFonts w:ascii="Times New Roman" w:hAnsi="Times New Roman"/>
          <w:b/>
          <w:bCs/>
          <w:kern w:val="0"/>
          <w:sz w:val="24"/>
          <w:szCs w:val="24"/>
        </w:rPr>
      </w:pPr>
      <w:r>
        <w:rPr>
          <w:rFonts w:ascii="Times New Roman" w:hAnsi="Times New Roman"/>
          <w:b/>
          <w:bCs/>
          <w:kern w:val="0"/>
          <w:sz w:val="24"/>
          <w:szCs w:val="24"/>
        </w:rPr>
        <w:t>表2.2.5 时程反应谱与规范反应谱曲线对比表</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9"/>
        <w:gridCol w:w="1395"/>
        <w:gridCol w:w="2226"/>
        <w:gridCol w:w="2228"/>
        <w:gridCol w:w="2228"/>
        <w:gridCol w:w="815"/>
        <w:gridCol w:w="8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ascii="Times New Roman" w:hAnsi="Times New Roman"/>
                <w:kern w:val="0"/>
                <w:sz w:val="24"/>
                <w:szCs w:val="24"/>
              </w:rPr>
              <w:t>时程简称</w:t>
            </w:r>
          </w:p>
        </w:tc>
        <w:tc>
          <w:tcPr>
            <w:tcW w:w="666" w:type="pct"/>
            <w:tcBorders>
              <w:bottom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ascii="Times New Roman" w:hAnsi="Times New Roman"/>
                <w:kern w:val="0"/>
                <w:sz w:val="24"/>
                <w:szCs w:val="24"/>
              </w:rPr>
              <w:t>事件名称</w:t>
            </w:r>
          </w:p>
        </w:tc>
        <w:tc>
          <w:tcPr>
            <w:tcW w:w="1063"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ascii="Times New Roman" w:hAnsi="Times New Roman"/>
                <w:kern w:val="0"/>
                <w:sz w:val="24"/>
                <w:szCs w:val="24"/>
              </w:rPr>
              <w:t>多遇地震采用地震加速度最大值(mm/s²)</w:t>
            </w:r>
          </w:p>
        </w:tc>
        <w:tc>
          <w:tcPr>
            <w:tcW w:w="1064" w:type="pct"/>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ascii="Times New Roman" w:hAnsi="Times New Roman"/>
                <w:kern w:val="0"/>
                <w:sz w:val="24"/>
                <w:szCs w:val="24"/>
              </w:rPr>
              <w:t>设防地震采用地震加速度最大值(mm/s²)</w:t>
            </w:r>
          </w:p>
        </w:tc>
        <w:tc>
          <w:tcPr>
            <w:tcW w:w="1064"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ascii="Times New Roman" w:hAnsi="Times New Roman"/>
                <w:kern w:val="0"/>
                <w:sz w:val="24"/>
                <w:szCs w:val="24"/>
              </w:rPr>
              <w:t>罕遇地震采用地震加速度最大值(mm/s²)</w:t>
            </w:r>
          </w:p>
        </w:tc>
        <w:tc>
          <w:tcPr>
            <w:tcW w:w="389"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ascii="Times New Roman" w:hAnsi="Times New Roman"/>
                <w:kern w:val="0"/>
                <w:sz w:val="24"/>
                <w:szCs w:val="24"/>
              </w:rPr>
              <w:t>采集间隔</w:t>
            </w:r>
          </w:p>
        </w:tc>
        <w:tc>
          <w:tcPr>
            <w:tcW w:w="405"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ascii="Times New Roman" w:hAnsi="Times New Roman"/>
                <w:kern w:val="0"/>
                <w:sz w:val="24"/>
                <w:szCs w:val="24"/>
              </w:rPr>
              <w:t>采点数量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hint="eastAsia" w:ascii="Times New Roman" w:hAnsi="Times New Roman"/>
                <w:kern w:val="0"/>
                <w:sz w:val="24"/>
                <w:szCs w:val="24"/>
              </w:rPr>
              <w:t>R1</w:t>
            </w:r>
          </w:p>
        </w:tc>
        <w:tc>
          <w:tcPr>
            <w:tcW w:w="1376" w:type="dxa"/>
            <w:tcBorders>
              <w:top w:val="single" w:color="auto" w:sz="4" w:space="0"/>
              <w:left w:val="nil"/>
              <w:bottom w:val="single" w:color="auto" w:sz="4" w:space="0"/>
              <w:right w:val="nil"/>
            </w:tcBorders>
            <w:shd w:val="clear" w:color="auto" w:fill="auto"/>
            <w:vAlign w:val="bottom"/>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NG-174-A</w:t>
            </w:r>
          </w:p>
        </w:tc>
        <w:tc>
          <w:tcPr>
            <w:tcW w:w="1063" w:type="pct"/>
            <w:shd w:val="clear" w:color="auto" w:fill="auto"/>
            <w:vAlign w:val="bottom"/>
          </w:tcPr>
          <w:p>
            <w:pPr>
              <w:keepNext w:val="0"/>
              <w:keepLines w:val="0"/>
              <w:suppressLineNumbers w:val="0"/>
              <w:spacing w:before="0" w:beforeAutospacing="0" w:after="0" w:afterAutospacing="0"/>
              <w:ind w:left="0" w:right="0"/>
              <w:jc w:val="center"/>
              <w:rPr>
                <w:rFonts w:hint="default" w:ascii="Times New Roman" w:hAnsi="Times New Roman"/>
                <w:sz w:val="24"/>
                <w:szCs w:val="24"/>
                <w:lang w:val="en-US"/>
              </w:rPr>
            </w:pPr>
            <w:r>
              <w:rPr>
                <w:rFonts w:hint="eastAsia" w:ascii="Times New Roman" w:hAnsi="Times New Roman"/>
                <w:sz w:val="24"/>
                <w:szCs w:val="24"/>
                <w:lang w:val="en-US" w:eastAsia="zh-CN"/>
              </w:rPr>
              <w:t>700</w:t>
            </w:r>
          </w:p>
        </w:tc>
        <w:tc>
          <w:tcPr>
            <w:tcW w:w="1064" w:type="pct"/>
          </w:tcPr>
          <w:p>
            <w:pPr>
              <w:keepNext w:val="0"/>
              <w:keepLines w:val="0"/>
              <w:suppressLineNumbers w:val="0"/>
              <w:spacing w:before="0" w:beforeAutospacing="0" w:after="0" w:afterAutospacing="0"/>
              <w:ind w:left="0" w:right="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2000</w:t>
            </w:r>
          </w:p>
        </w:tc>
        <w:tc>
          <w:tcPr>
            <w:tcW w:w="1064" w:type="pct"/>
            <w:shd w:val="clear" w:color="auto" w:fill="auto"/>
            <w:vAlign w:val="bottom"/>
          </w:tcPr>
          <w:p>
            <w:pPr>
              <w:keepNext w:val="0"/>
              <w:keepLines w:val="0"/>
              <w:suppressLineNumbers w:val="0"/>
              <w:spacing w:before="0" w:beforeAutospacing="0" w:after="0" w:afterAutospacing="0"/>
              <w:ind w:left="0" w:right="0"/>
              <w:jc w:val="center"/>
              <w:rPr>
                <w:rFonts w:hint="default" w:ascii="Times New Roman" w:hAnsi="Times New Roman"/>
                <w:sz w:val="24"/>
                <w:szCs w:val="24"/>
                <w:lang w:val="en-US"/>
              </w:rPr>
            </w:pPr>
            <w:r>
              <w:rPr>
                <w:rFonts w:hint="eastAsia" w:ascii="Times New Roman" w:hAnsi="Times New Roman"/>
                <w:sz w:val="24"/>
                <w:szCs w:val="24"/>
                <w:lang w:val="en-US" w:eastAsia="zh-CN"/>
              </w:rPr>
              <w:t>4000</w:t>
            </w:r>
          </w:p>
        </w:tc>
        <w:tc>
          <w:tcPr>
            <w:tcW w:w="803" w:type="dxa"/>
            <w:shd w:val="clear" w:color="auto" w:fill="auto"/>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0.02</w:t>
            </w:r>
          </w:p>
        </w:tc>
        <w:tc>
          <w:tcPr>
            <w:tcW w:w="836" w:type="dxa"/>
            <w:shd w:val="clear" w:color="auto" w:fill="auto"/>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2500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48" w:type="pct"/>
            <w:tcBorders>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hint="eastAsia" w:ascii="Times New Roman" w:hAnsi="Times New Roman"/>
                <w:kern w:val="0"/>
                <w:sz w:val="24"/>
                <w:szCs w:val="24"/>
              </w:rPr>
              <w:t>R2</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bottom"/>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NG-157-A</w:t>
            </w:r>
          </w:p>
        </w:tc>
        <w:tc>
          <w:tcPr>
            <w:tcW w:w="2226" w:type="dxa"/>
            <w:tcBorders>
              <w:left w:val="single" w:color="auto" w:sz="4" w:space="0"/>
            </w:tcBorders>
            <w:shd w:val="clear" w:color="auto" w:fill="auto"/>
            <w:vAlign w:val="bottom"/>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700</w:t>
            </w:r>
          </w:p>
        </w:tc>
        <w:tc>
          <w:tcPr>
            <w:tcW w:w="2228" w:type="dxa"/>
            <w:vAlign w:val="top"/>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2000</w:t>
            </w:r>
          </w:p>
        </w:tc>
        <w:tc>
          <w:tcPr>
            <w:tcW w:w="2228" w:type="dxa"/>
            <w:shd w:val="clear" w:color="auto" w:fill="auto"/>
            <w:vAlign w:val="bottom"/>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4000</w:t>
            </w:r>
          </w:p>
        </w:tc>
        <w:tc>
          <w:tcPr>
            <w:tcW w:w="803" w:type="dxa"/>
            <w:shd w:val="clear" w:color="auto" w:fill="auto"/>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0.02</w:t>
            </w:r>
          </w:p>
        </w:tc>
        <w:tc>
          <w:tcPr>
            <w:tcW w:w="836" w:type="dxa"/>
            <w:shd w:val="clear" w:color="auto" w:fill="auto"/>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2500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hint="eastAsia" w:ascii="Times New Roman" w:hAnsi="Times New Roman"/>
                <w:kern w:val="0"/>
                <w:sz w:val="24"/>
                <w:szCs w:val="24"/>
              </w:rPr>
              <w:t>T1</w:t>
            </w:r>
          </w:p>
        </w:tc>
        <w:tc>
          <w:tcPr>
            <w:tcW w:w="1376" w:type="dxa"/>
            <w:tcBorders>
              <w:top w:val="single" w:color="auto" w:sz="4" w:space="0"/>
              <w:left w:val="nil"/>
              <w:bottom w:val="single" w:color="auto" w:sz="4" w:space="0"/>
              <w:right w:val="nil"/>
            </w:tcBorders>
            <w:shd w:val="clear" w:color="auto" w:fill="auto"/>
            <w:vAlign w:val="bottom"/>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NG-929-N</w:t>
            </w:r>
          </w:p>
        </w:tc>
        <w:tc>
          <w:tcPr>
            <w:tcW w:w="2226" w:type="dxa"/>
            <w:shd w:val="clear" w:color="auto" w:fill="auto"/>
            <w:vAlign w:val="bottom"/>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700</w:t>
            </w:r>
          </w:p>
        </w:tc>
        <w:tc>
          <w:tcPr>
            <w:tcW w:w="2228" w:type="dxa"/>
            <w:vAlign w:val="top"/>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2000</w:t>
            </w:r>
          </w:p>
        </w:tc>
        <w:tc>
          <w:tcPr>
            <w:tcW w:w="2228" w:type="dxa"/>
            <w:shd w:val="clear" w:color="auto" w:fill="auto"/>
            <w:vAlign w:val="bottom"/>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4000</w:t>
            </w:r>
          </w:p>
        </w:tc>
        <w:tc>
          <w:tcPr>
            <w:tcW w:w="803" w:type="dxa"/>
            <w:shd w:val="clear" w:color="auto" w:fill="auto"/>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0.02</w:t>
            </w:r>
          </w:p>
        </w:tc>
        <w:tc>
          <w:tcPr>
            <w:tcW w:w="836" w:type="dxa"/>
            <w:shd w:val="clear" w:color="auto" w:fill="auto"/>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2500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48" w:type="pct"/>
            <w:tcBorders>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hint="eastAsia" w:ascii="Times New Roman" w:hAnsi="Times New Roman"/>
                <w:kern w:val="0"/>
                <w:sz w:val="24"/>
                <w:szCs w:val="24"/>
              </w:rPr>
              <w:t>T2</w:t>
            </w:r>
          </w:p>
        </w:tc>
        <w:tc>
          <w:tcPr>
            <w:tcW w:w="1376" w:type="dxa"/>
            <w:tcBorders>
              <w:top w:val="single" w:color="auto" w:sz="4" w:space="0"/>
              <w:left w:val="single" w:color="auto" w:sz="4" w:space="0"/>
              <w:bottom w:val="single" w:color="auto" w:sz="4" w:space="0"/>
              <w:right w:val="single" w:color="auto" w:sz="4" w:space="0"/>
            </w:tcBorders>
            <w:shd w:val="clear" w:color="auto" w:fill="auto"/>
            <w:vAlign w:val="bottom"/>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NG-991-N</w:t>
            </w:r>
          </w:p>
        </w:tc>
        <w:tc>
          <w:tcPr>
            <w:tcW w:w="2226" w:type="dxa"/>
            <w:tcBorders>
              <w:left w:val="single" w:color="auto" w:sz="4" w:space="0"/>
            </w:tcBorders>
            <w:shd w:val="clear" w:color="auto" w:fill="auto"/>
            <w:vAlign w:val="bottom"/>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700</w:t>
            </w:r>
          </w:p>
        </w:tc>
        <w:tc>
          <w:tcPr>
            <w:tcW w:w="2228" w:type="dxa"/>
            <w:vAlign w:val="top"/>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2000</w:t>
            </w:r>
          </w:p>
        </w:tc>
        <w:tc>
          <w:tcPr>
            <w:tcW w:w="2228" w:type="dxa"/>
            <w:shd w:val="clear" w:color="auto" w:fill="auto"/>
            <w:vAlign w:val="bottom"/>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4000</w:t>
            </w:r>
          </w:p>
        </w:tc>
        <w:tc>
          <w:tcPr>
            <w:tcW w:w="803" w:type="dxa"/>
            <w:shd w:val="clear" w:color="auto" w:fill="auto"/>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0.02</w:t>
            </w:r>
          </w:p>
        </w:tc>
        <w:tc>
          <w:tcPr>
            <w:tcW w:w="836" w:type="dxa"/>
            <w:shd w:val="clear" w:color="auto" w:fill="auto"/>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2500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hint="eastAsia" w:ascii="Times New Roman" w:hAnsi="Times New Roman"/>
                <w:kern w:val="0"/>
                <w:sz w:val="24"/>
                <w:szCs w:val="24"/>
              </w:rPr>
              <w:t>T3</w:t>
            </w:r>
          </w:p>
        </w:tc>
        <w:tc>
          <w:tcPr>
            <w:tcW w:w="1376" w:type="dxa"/>
            <w:tcBorders>
              <w:top w:val="single" w:color="auto" w:sz="4" w:space="0"/>
              <w:left w:val="nil"/>
              <w:bottom w:val="single" w:color="auto" w:sz="4" w:space="0"/>
              <w:right w:val="nil"/>
            </w:tcBorders>
            <w:shd w:val="clear" w:color="auto" w:fill="auto"/>
            <w:vAlign w:val="bottom"/>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NG-918-N</w:t>
            </w:r>
          </w:p>
        </w:tc>
        <w:tc>
          <w:tcPr>
            <w:tcW w:w="2226" w:type="dxa"/>
            <w:shd w:val="clear" w:color="auto" w:fill="auto"/>
            <w:vAlign w:val="bottom"/>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700</w:t>
            </w:r>
          </w:p>
        </w:tc>
        <w:tc>
          <w:tcPr>
            <w:tcW w:w="2228" w:type="dxa"/>
            <w:vAlign w:val="top"/>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2000</w:t>
            </w:r>
          </w:p>
        </w:tc>
        <w:tc>
          <w:tcPr>
            <w:tcW w:w="2228" w:type="dxa"/>
            <w:shd w:val="clear" w:color="auto" w:fill="auto"/>
            <w:vAlign w:val="bottom"/>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4000</w:t>
            </w:r>
          </w:p>
        </w:tc>
        <w:tc>
          <w:tcPr>
            <w:tcW w:w="803" w:type="dxa"/>
            <w:shd w:val="clear" w:color="auto" w:fill="auto"/>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0.02</w:t>
            </w:r>
          </w:p>
        </w:tc>
        <w:tc>
          <w:tcPr>
            <w:tcW w:w="836" w:type="dxa"/>
            <w:shd w:val="clear" w:color="auto" w:fill="auto"/>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2500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hint="eastAsia" w:ascii="Times New Roman" w:hAnsi="Times New Roman"/>
                <w:kern w:val="0"/>
                <w:sz w:val="24"/>
                <w:szCs w:val="24"/>
              </w:rPr>
              <w:t>T4</w:t>
            </w:r>
          </w:p>
        </w:tc>
        <w:tc>
          <w:tcPr>
            <w:tcW w:w="1376" w:type="dxa"/>
            <w:tcBorders>
              <w:top w:val="single" w:color="auto" w:sz="4" w:space="0"/>
              <w:left w:val="nil"/>
              <w:bottom w:val="single" w:color="auto" w:sz="4" w:space="0"/>
              <w:right w:val="nil"/>
            </w:tcBorders>
            <w:shd w:val="clear" w:color="auto" w:fill="auto"/>
            <w:vAlign w:val="bottom"/>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NG-971-N</w:t>
            </w:r>
          </w:p>
        </w:tc>
        <w:tc>
          <w:tcPr>
            <w:tcW w:w="2226" w:type="dxa"/>
            <w:shd w:val="clear" w:color="auto" w:fill="auto"/>
            <w:vAlign w:val="bottom"/>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700</w:t>
            </w:r>
          </w:p>
        </w:tc>
        <w:tc>
          <w:tcPr>
            <w:tcW w:w="2228" w:type="dxa"/>
            <w:vAlign w:val="top"/>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2000</w:t>
            </w:r>
          </w:p>
        </w:tc>
        <w:tc>
          <w:tcPr>
            <w:tcW w:w="2228" w:type="dxa"/>
            <w:shd w:val="clear" w:color="auto" w:fill="auto"/>
            <w:vAlign w:val="bottom"/>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4000</w:t>
            </w:r>
          </w:p>
        </w:tc>
        <w:tc>
          <w:tcPr>
            <w:tcW w:w="803" w:type="dxa"/>
            <w:shd w:val="clear" w:color="auto" w:fill="auto"/>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0.02</w:t>
            </w:r>
          </w:p>
        </w:tc>
        <w:tc>
          <w:tcPr>
            <w:tcW w:w="836" w:type="dxa"/>
            <w:shd w:val="clear" w:color="auto" w:fill="auto"/>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2500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348" w:type="pct"/>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kern w:val="0"/>
                <w:sz w:val="24"/>
                <w:szCs w:val="24"/>
              </w:rPr>
            </w:pPr>
            <w:r>
              <w:rPr>
                <w:rFonts w:hint="eastAsia" w:ascii="Times New Roman" w:hAnsi="Times New Roman"/>
                <w:kern w:val="0"/>
                <w:sz w:val="24"/>
                <w:szCs w:val="24"/>
              </w:rPr>
              <w:t>T5</w:t>
            </w:r>
          </w:p>
        </w:tc>
        <w:tc>
          <w:tcPr>
            <w:tcW w:w="1376" w:type="dxa"/>
            <w:tcBorders>
              <w:top w:val="single" w:color="auto" w:sz="4" w:space="0"/>
              <w:left w:val="nil"/>
              <w:bottom w:val="single" w:color="auto" w:sz="4" w:space="0"/>
              <w:right w:val="nil"/>
            </w:tcBorders>
            <w:shd w:val="clear" w:color="auto" w:fill="auto"/>
            <w:vAlign w:val="bottom"/>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NG-920-N</w:t>
            </w:r>
          </w:p>
        </w:tc>
        <w:tc>
          <w:tcPr>
            <w:tcW w:w="2226" w:type="dxa"/>
            <w:shd w:val="clear" w:color="auto" w:fill="auto"/>
            <w:vAlign w:val="bottom"/>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700</w:t>
            </w:r>
          </w:p>
        </w:tc>
        <w:tc>
          <w:tcPr>
            <w:tcW w:w="2228" w:type="dxa"/>
            <w:vAlign w:val="top"/>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2000</w:t>
            </w:r>
          </w:p>
        </w:tc>
        <w:tc>
          <w:tcPr>
            <w:tcW w:w="2228" w:type="dxa"/>
            <w:shd w:val="clear" w:color="auto" w:fill="auto"/>
            <w:vAlign w:val="bottom"/>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lang w:val="en-US" w:eastAsia="zh-CN"/>
              </w:rPr>
              <w:t>4000</w:t>
            </w:r>
          </w:p>
        </w:tc>
        <w:tc>
          <w:tcPr>
            <w:tcW w:w="803" w:type="dxa"/>
            <w:shd w:val="clear" w:color="auto" w:fill="auto"/>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0.02</w:t>
            </w:r>
          </w:p>
        </w:tc>
        <w:tc>
          <w:tcPr>
            <w:tcW w:w="836" w:type="dxa"/>
            <w:shd w:val="clear" w:color="auto" w:fill="auto"/>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2500</w:t>
            </w:r>
          </w:p>
        </w:tc>
      </w:tr>
    </w:tbl>
    <w:p>
      <w:pPr>
        <w:ind w:right="189" w:rightChars="90"/>
        <w:rPr>
          <w:rFonts w:ascii="Times New Roman" w:hAnsi="Times New Roman"/>
          <w:b/>
          <w:bCs/>
          <w:color w:val="000000" w:themeColor="text1"/>
          <w:kern w:val="0"/>
          <w:sz w:val="24"/>
          <w:szCs w:val="24"/>
          <w14:textFill>
            <w14:solidFill>
              <w14:schemeClr w14:val="tx1"/>
            </w14:solidFill>
          </w14:textFill>
        </w:rPr>
      </w:pPr>
    </w:p>
    <w:p>
      <w:pPr>
        <w:ind w:right="189" w:rightChars="90"/>
        <w:jc w:val="center"/>
        <w:rPr>
          <w:rFonts w:ascii="Times New Roman" w:hAnsi="Times New Roman"/>
          <w:b/>
          <w:bCs/>
          <w:color w:val="000000" w:themeColor="text1"/>
          <w:kern w:val="0"/>
          <w:sz w:val="24"/>
          <w:szCs w:val="24"/>
          <w14:textFill>
            <w14:solidFill>
              <w14:schemeClr w14:val="tx1"/>
            </w14:solidFill>
          </w14:textFill>
        </w:rPr>
      </w:pPr>
      <w:r>
        <w:rPr>
          <w:rFonts w:ascii="Times New Roman" w:hAnsi="Times New Roman"/>
          <w:b/>
          <w:bCs/>
          <w:color w:val="000000" w:themeColor="text1"/>
          <w:kern w:val="0"/>
          <w:sz w:val="24"/>
          <w:szCs w:val="24"/>
          <w14:textFill>
            <w14:solidFill>
              <w14:schemeClr w14:val="tx1"/>
            </w14:solidFill>
          </w14:textFill>
        </w:rPr>
        <w:t>表2.2.6 天然波信息表</w:t>
      </w:r>
    </w:p>
    <w:tbl>
      <w:tblPr>
        <w:tblStyle w:val="4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3"/>
        <w:gridCol w:w="2810"/>
        <w:gridCol w:w="2044"/>
        <w:gridCol w:w="1194"/>
        <w:gridCol w:w="37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trPr>
        <w:tc>
          <w:tcPr>
            <w:tcW w:w="312" w:type="pct"/>
            <w:vAlign w:val="center"/>
          </w:tcPr>
          <w:p>
            <w:pPr>
              <w:keepNext w:val="0"/>
              <w:keepLines w:val="0"/>
              <w:widowControl/>
              <w:suppressLineNumbers w:val="0"/>
              <w:spacing w:before="0" w:beforeAutospacing="0" w:after="0" w:afterAutospacing="0"/>
              <w:ind w:left="0" w:right="0"/>
              <w:jc w:val="center"/>
              <w:textAlignment w:val="bottom"/>
              <w:rPr>
                <w:rFonts w:ascii="Times New Roman" w:hAnsi="Times New Roman"/>
                <w:kern w:val="0"/>
                <w:sz w:val="24"/>
                <w:szCs w:val="24"/>
              </w:rPr>
            </w:pPr>
            <w:r>
              <w:rPr>
                <w:rFonts w:ascii="Times New Roman" w:hAnsi="Times New Roman"/>
                <w:kern w:val="0"/>
                <w:sz w:val="24"/>
                <w:szCs w:val="24"/>
              </w:rPr>
              <w:t>时程简称</w:t>
            </w:r>
          </w:p>
        </w:tc>
        <w:tc>
          <w:tcPr>
            <w:tcW w:w="1342" w:type="pct"/>
            <w:vAlign w:val="center"/>
          </w:tcPr>
          <w:p>
            <w:pPr>
              <w:keepNext w:val="0"/>
              <w:keepLines w:val="0"/>
              <w:widowControl/>
              <w:suppressLineNumbers w:val="0"/>
              <w:spacing w:before="0" w:beforeAutospacing="0" w:after="0" w:afterAutospacing="0"/>
              <w:ind w:left="0" w:right="0"/>
              <w:jc w:val="center"/>
              <w:textAlignment w:val="bottom"/>
              <w:rPr>
                <w:rFonts w:ascii="Times New Roman" w:hAnsi="Times New Roman"/>
                <w:kern w:val="0"/>
                <w:sz w:val="24"/>
                <w:szCs w:val="24"/>
              </w:rPr>
            </w:pPr>
            <w:r>
              <w:rPr>
                <w:rFonts w:ascii="Times New Roman" w:hAnsi="Times New Roman"/>
                <w:kern w:val="0"/>
                <w:sz w:val="24"/>
                <w:szCs w:val="24"/>
              </w:rPr>
              <w:t>时程全称</w:t>
            </w:r>
          </w:p>
        </w:tc>
        <w:tc>
          <w:tcPr>
            <w:tcW w:w="976" w:type="pct"/>
            <w:vAlign w:val="center"/>
          </w:tcPr>
          <w:p>
            <w:pPr>
              <w:keepNext w:val="0"/>
              <w:keepLines w:val="0"/>
              <w:widowControl/>
              <w:suppressLineNumbers w:val="0"/>
              <w:spacing w:before="0" w:beforeAutospacing="0" w:after="0" w:afterAutospacing="0"/>
              <w:ind w:left="0" w:right="0"/>
              <w:jc w:val="center"/>
              <w:textAlignment w:val="bottom"/>
              <w:rPr>
                <w:rFonts w:ascii="Times New Roman" w:hAnsi="Times New Roman"/>
                <w:kern w:val="0"/>
                <w:sz w:val="24"/>
                <w:szCs w:val="24"/>
              </w:rPr>
            </w:pPr>
            <w:r>
              <w:rPr>
                <w:rFonts w:ascii="Times New Roman" w:hAnsi="Times New Roman"/>
                <w:kern w:val="0"/>
                <w:sz w:val="24"/>
                <w:szCs w:val="24"/>
              </w:rPr>
              <w:t>地点</w:t>
            </w:r>
          </w:p>
        </w:tc>
        <w:tc>
          <w:tcPr>
            <w:tcW w:w="570" w:type="pct"/>
            <w:vAlign w:val="center"/>
          </w:tcPr>
          <w:p>
            <w:pPr>
              <w:keepNext w:val="0"/>
              <w:keepLines w:val="0"/>
              <w:widowControl/>
              <w:suppressLineNumbers w:val="0"/>
              <w:spacing w:before="0" w:beforeAutospacing="0" w:after="0" w:afterAutospacing="0"/>
              <w:ind w:left="0" w:right="0"/>
              <w:jc w:val="center"/>
              <w:textAlignment w:val="bottom"/>
              <w:rPr>
                <w:rFonts w:ascii="Times New Roman" w:hAnsi="Times New Roman"/>
                <w:kern w:val="0"/>
                <w:sz w:val="24"/>
                <w:szCs w:val="24"/>
              </w:rPr>
            </w:pPr>
            <w:r>
              <w:rPr>
                <w:rFonts w:ascii="Times New Roman" w:hAnsi="Times New Roman"/>
                <w:kern w:val="0"/>
                <w:sz w:val="24"/>
                <w:szCs w:val="24"/>
              </w:rPr>
              <w:t>时间</w:t>
            </w:r>
          </w:p>
        </w:tc>
        <w:tc>
          <w:tcPr>
            <w:tcW w:w="1800" w:type="pct"/>
            <w:tcBorders>
              <w:bottom w:val="single" w:color="auto" w:sz="8" w:space="0"/>
            </w:tcBorders>
            <w:vAlign w:val="center"/>
          </w:tcPr>
          <w:p>
            <w:pPr>
              <w:keepNext w:val="0"/>
              <w:keepLines w:val="0"/>
              <w:widowControl/>
              <w:suppressLineNumbers w:val="0"/>
              <w:spacing w:before="0" w:beforeAutospacing="0" w:after="0" w:afterAutospacing="0"/>
              <w:ind w:left="0" w:right="0"/>
              <w:jc w:val="center"/>
              <w:textAlignment w:val="bottom"/>
              <w:rPr>
                <w:rFonts w:ascii="Times New Roman" w:hAnsi="Times New Roman"/>
                <w:kern w:val="0"/>
                <w:sz w:val="24"/>
                <w:szCs w:val="24"/>
              </w:rPr>
            </w:pPr>
            <w:r>
              <w:rPr>
                <w:rFonts w:ascii="Times New Roman" w:hAnsi="Times New Roman"/>
                <w:kern w:val="0"/>
                <w:sz w:val="24"/>
                <w:szCs w:val="24"/>
              </w:rPr>
              <w:t>记录站台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trPr>
        <w:tc>
          <w:tcPr>
            <w:tcW w:w="312" w:type="pct"/>
            <w:tcBorders>
              <w:bottom w:val="single" w:color="auto" w:sz="4" w:space="0"/>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T1</w:t>
            </w:r>
          </w:p>
        </w:tc>
        <w:tc>
          <w:tcPr>
            <w:tcW w:w="2771" w:type="dxa"/>
            <w:tcBorders>
              <w:top w:val="single" w:color="auto" w:sz="8" w:space="0"/>
              <w:left w:val="single" w:color="auto" w:sz="8" w:space="0"/>
              <w:bottom w:val="single" w:color="auto" w:sz="4"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NG-929-N-0.004-17250</w:t>
            </w:r>
          </w:p>
        </w:tc>
        <w:tc>
          <w:tcPr>
            <w:tcW w:w="2015" w:type="dxa"/>
            <w:tcBorders>
              <w:top w:val="single" w:color="auto" w:sz="8" w:space="0"/>
              <w:left w:val="nil"/>
              <w:bottom w:val="single" w:color="auto" w:sz="4"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CHICHI AFTERSHOCK</w:t>
            </w:r>
          </w:p>
        </w:tc>
        <w:tc>
          <w:tcPr>
            <w:tcW w:w="1177" w:type="dxa"/>
            <w:tcBorders>
              <w:top w:val="single" w:color="auto" w:sz="8" w:space="0"/>
              <w:left w:val="nil"/>
              <w:bottom w:val="single" w:color="auto" w:sz="4"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09/20/99</w:t>
            </w:r>
          </w:p>
        </w:tc>
        <w:tc>
          <w:tcPr>
            <w:tcW w:w="3716" w:type="dxa"/>
            <w:tcBorders>
              <w:top w:val="single" w:color="auto" w:sz="8"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CHY094, W, (CWB)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trPr>
        <w:tc>
          <w:tcPr>
            <w:tcW w:w="312" w:type="pct"/>
            <w:tcBorders>
              <w:top w:val="single" w:color="auto" w:sz="4" w:space="0"/>
              <w:bottom w:val="single" w:color="auto" w:sz="4" w:space="0"/>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T2</w:t>
            </w:r>
          </w:p>
        </w:tc>
        <w:tc>
          <w:tcPr>
            <w:tcW w:w="2771" w:type="dxa"/>
            <w:tcBorders>
              <w:top w:val="single" w:color="auto" w:sz="4" w:space="0"/>
              <w:left w:val="single" w:color="auto" w:sz="8" w:space="0"/>
              <w:bottom w:val="single" w:color="auto" w:sz="4"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NG-991-N-0.005-7200</w:t>
            </w:r>
          </w:p>
        </w:tc>
        <w:tc>
          <w:tcPr>
            <w:tcW w:w="2015" w:type="dxa"/>
            <w:tcBorders>
              <w:top w:val="single" w:color="auto" w:sz="4" w:space="0"/>
              <w:left w:val="nil"/>
              <w:bottom w:val="single" w:color="auto" w:sz="4"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MORGAN HILL</w:t>
            </w:r>
          </w:p>
        </w:tc>
        <w:tc>
          <w:tcPr>
            <w:tcW w:w="1177" w:type="dxa"/>
            <w:tcBorders>
              <w:top w:val="single" w:color="auto" w:sz="4" w:space="0"/>
              <w:left w:val="nil"/>
              <w:bottom w:val="single" w:color="auto" w:sz="4"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04/24/84</w:t>
            </w:r>
          </w:p>
        </w:tc>
        <w:tc>
          <w:tcPr>
            <w:tcW w:w="3716" w:type="dxa"/>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APEEL 1 REDWOOD CITY, 040 (CDMG STATION 58375)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trPr>
        <w:tc>
          <w:tcPr>
            <w:tcW w:w="312" w:type="pct"/>
            <w:tcBorders>
              <w:top w:val="single" w:color="auto" w:sz="4" w:space="0"/>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T3</w:t>
            </w:r>
          </w:p>
        </w:tc>
        <w:tc>
          <w:tcPr>
            <w:tcW w:w="2771" w:type="dxa"/>
            <w:tcBorders>
              <w:top w:val="single" w:color="auto" w:sz="4" w:space="0"/>
              <w:left w:val="single" w:color="auto" w:sz="8" w:space="0"/>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NG-918-N-0.02-2200</w:t>
            </w:r>
          </w:p>
        </w:tc>
        <w:tc>
          <w:tcPr>
            <w:tcW w:w="2015" w:type="dxa"/>
            <w:tcBorders>
              <w:top w:val="single" w:color="auto" w:sz="4"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CAPE MENDOCINO</w:t>
            </w:r>
          </w:p>
        </w:tc>
        <w:tc>
          <w:tcPr>
            <w:tcW w:w="1177" w:type="dxa"/>
            <w:tcBorders>
              <w:top w:val="single" w:color="auto" w:sz="4"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04/25/92</w:t>
            </w:r>
          </w:p>
        </w:tc>
        <w:tc>
          <w:tcPr>
            <w:tcW w:w="3716" w:type="dxa"/>
            <w:tcBorders>
              <w:top w:val="single" w:color="auto" w:sz="4" w:space="0"/>
              <w:left w:val="nil"/>
              <w:bottom w:val="single" w:color="auto" w:sz="8"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EUREKA - MYRTLE &amp; WEST, 000 (CDMG STATION 89509)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trPr>
        <w:tc>
          <w:tcPr>
            <w:tcW w:w="312" w:type="pct"/>
            <w:tcBorders>
              <w:bottom w:val="single" w:color="auto" w:sz="4" w:space="0"/>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T4</w:t>
            </w:r>
          </w:p>
        </w:tc>
        <w:tc>
          <w:tcPr>
            <w:tcW w:w="2771" w:type="dxa"/>
            <w:tcBorders>
              <w:top w:val="nil"/>
              <w:left w:val="single" w:color="auto" w:sz="8" w:space="0"/>
              <w:bottom w:val="single" w:color="auto" w:sz="4"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NG-971-N-0.0029-16002</w:t>
            </w:r>
          </w:p>
        </w:tc>
        <w:tc>
          <w:tcPr>
            <w:tcW w:w="2015" w:type="dxa"/>
            <w:tcBorders>
              <w:top w:val="nil"/>
              <w:left w:val="nil"/>
              <w:bottom w:val="single" w:color="auto" w:sz="4"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IRPINIA EQ</w:t>
            </w:r>
          </w:p>
        </w:tc>
        <w:tc>
          <w:tcPr>
            <w:tcW w:w="1177" w:type="dxa"/>
            <w:tcBorders>
              <w:top w:val="nil"/>
              <w:left w:val="nil"/>
              <w:bottom w:val="single" w:color="auto" w:sz="4"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11/23/80</w:t>
            </w:r>
          </w:p>
        </w:tc>
        <w:tc>
          <w:tcPr>
            <w:tcW w:w="3716" w:type="dxa"/>
            <w:tcBorders>
              <w:top w:val="single" w:color="auto" w:sz="8"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RIONERO IN VULTURE, 270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6" w:hRule="atLeast"/>
        </w:trPr>
        <w:tc>
          <w:tcPr>
            <w:tcW w:w="312" w:type="pct"/>
            <w:tcBorders>
              <w:top w:val="single" w:color="auto" w:sz="4" w:space="0"/>
              <w:bottom w:val="single" w:color="auto" w:sz="4" w:space="0"/>
              <w:right w:val="single" w:color="auto" w:sz="4" w:space="0"/>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T5</w:t>
            </w:r>
          </w:p>
        </w:tc>
        <w:tc>
          <w:tcPr>
            <w:tcW w:w="277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NG-920-N-0.004-22748</w:t>
            </w:r>
          </w:p>
        </w:tc>
        <w:tc>
          <w:tcPr>
            <w:tcW w:w="201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CHI-CHI</w:t>
            </w:r>
          </w:p>
        </w:tc>
        <w:tc>
          <w:tcPr>
            <w:tcW w:w="117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09/20/99</w:t>
            </w:r>
          </w:p>
        </w:tc>
        <w:tc>
          <w:tcPr>
            <w:tcW w:w="371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bottom"/>
              <w:rPr>
                <w:rFonts w:hint="eastAsia" w:ascii="Times New Roman" w:hAnsi="Times New Roman"/>
                <w:kern w:val="0"/>
                <w:sz w:val="24"/>
                <w:szCs w:val="24"/>
                <w:lang w:val="en-US" w:eastAsia="zh-CN"/>
              </w:rPr>
            </w:pPr>
            <w:r>
              <w:rPr>
                <w:rFonts w:hint="eastAsia" w:ascii="Times New Roman" w:hAnsi="Times New Roman"/>
                <w:kern w:val="0"/>
                <w:sz w:val="24"/>
                <w:szCs w:val="24"/>
                <w:lang w:val="en-US" w:eastAsia="zh-CN"/>
              </w:rPr>
              <w:t>CHY014, W</w:t>
            </w:r>
          </w:p>
        </w:tc>
      </w:tr>
    </w:tbl>
    <w:p>
      <w:pPr>
        <w:rPr>
          <w:rFonts w:ascii="Times New Roman" w:hAnsi="Times New Roman"/>
          <w:b/>
          <w:sz w:val="24"/>
          <w:szCs w:val="21"/>
        </w:rPr>
      </w:pPr>
    </w:p>
    <w:p>
      <w:pPr>
        <w:jc w:val="center"/>
        <w:rPr>
          <w:rFonts w:hint="eastAsia" w:ascii="Times New Roman" w:hAnsi="Times New Roman" w:eastAsia="宋体"/>
          <w:b/>
          <w:sz w:val="24"/>
          <w:szCs w:val="21"/>
          <w:lang w:eastAsia="zh-CN"/>
        </w:rPr>
      </w:pPr>
      <w:r>
        <w:rPr>
          <w:rFonts w:hint="eastAsia" w:ascii="Times New Roman" w:hAnsi="Times New Roman" w:eastAsia="宋体"/>
          <w:b/>
          <w:sz w:val="24"/>
          <w:szCs w:val="21"/>
          <w:lang w:eastAsia="zh-CN"/>
        </w:rPr>
        <w:drawing>
          <wp:inline distT="0" distB="0" distL="114300" distR="114300">
            <wp:extent cx="6508750" cy="3660775"/>
            <wp:effectExtent l="0" t="0" r="6350" b="15875"/>
            <wp:docPr id="45" name="图片 45" descr="七条时程反应谱与规范反应谱对比曲线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七条时程反应谱与规范反应谱对比曲线图"/>
                    <pic:cNvPicPr>
                      <a:picLocks noChangeAspect="1"/>
                    </pic:cNvPicPr>
                  </pic:nvPicPr>
                  <pic:blipFill>
                    <a:blip r:embed="rId19"/>
                    <a:stretch>
                      <a:fillRect/>
                    </a:stretch>
                  </pic:blipFill>
                  <pic:spPr>
                    <a:xfrm>
                      <a:off x="0" y="0"/>
                      <a:ext cx="6508750" cy="3660775"/>
                    </a:xfrm>
                    <a:prstGeom prst="rect">
                      <a:avLst/>
                    </a:prstGeom>
                  </pic:spPr>
                </pic:pic>
              </a:graphicData>
            </a:graphic>
          </wp:inline>
        </w:drawing>
      </w:r>
    </w:p>
    <w:p>
      <w:pPr>
        <w:jc w:val="center"/>
        <w:rPr>
          <w:rFonts w:ascii="Times New Roman" w:hAnsi="Times New Roman"/>
          <w:b/>
          <w:sz w:val="24"/>
          <w:szCs w:val="21"/>
        </w:rPr>
      </w:pPr>
      <w:r>
        <w:rPr>
          <w:rFonts w:ascii="Times New Roman" w:hAnsi="Times New Roman"/>
          <w:b/>
          <w:sz w:val="24"/>
          <w:szCs w:val="21"/>
        </w:rPr>
        <w:t>图2.2.1  7条时程反应谱与规范反应谱曲线</w:t>
      </w:r>
    </w:p>
    <w:p>
      <w:pPr>
        <w:adjustRightInd w:val="0"/>
        <w:snapToGrid w:val="0"/>
        <w:spacing w:line="360" w:lineRule="auto"/>
        <w:jc w:val="center"/>
        <w:rPr>
          <w:rFonts w:ascii="Times New Roman" w:hAnsi="Times New Roman"/>
          <w:b/>
          <w:bCs/>
          <w:kern w:val="0"/>
          <w:sz w:val="24"/>
          <w:szCs w:val="24"/>
        </w:rPr>
      </w:pPr>
      <w:r>
        <w:rPr>
          <w:rFonts w:ascii="Times New Roman" w:hAnsi="Times New Roman"/>
          <w:b/>
          <w:bCs/>
          <w:kern w:val="0"/>
          <w:sz w:val="24"/>
          <w:szCs w:val="24"/>
        </w:rPr>
        <w:t>表2.2.7  7条时程反应谱与规范反应谱曲线对比表</w:t>
      </w:r>
    </w:p>
    <w:tbl>
      <w:tblPr>
        <w:tblStyle w:val="40"/>
        <w:tblW w:w="103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2871"/>
        <w:gridCol w:w="1982"/>
        <w:gridCol w:w="1982"/>
        <w:gridCol w:w="23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jc w:val="center"/>
        </w:trPr>
        <w:tc>
          <w:tcPr>
            <w:tcW w:w="1101" w:type="dxa"/>
            <w:tcBorders>
              <w:bottom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sz w:val="24"/>
                <w:szCs w:val="24"/>
              </w:rPr>
              <w:t>振型</w:t>
            </w:r>
          </w:p>
        </w:tc>
        <w:tc>
          <w:tcPr>
            <w:tcW w:w="2871" w:type="dxa"/>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SAP2000周期</w:t>
            </w:r>
          </w:p>
        </w:tc>
        <w:tc>
          <w:tcPr>
            <w:tcW w:w="1982" w:type="dxa"/>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时程平均影响系数（α）P02</w:t>
            </w:r>
          </w:p>
        </w:tc>
        <w:tc>
          <w:tcPr>
            <w:tcW w:w="1982" w:type="dxa"/>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规范反应谱影响系数（α）P00</w:t>
            </w:r>
          </w:p>
        </w:tc>
        <w:tc>
          <w:tcPr>
            <w:tcW w:w="2387" w:type="dxa"/>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差值%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8" w:hRule="atLeast"/>
          <w:jc w:val="center"/>
        </w:trPr>
        <w:tc>
          <w:tcPr>
            <w:tcW w:w="110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1</w:t>
            </w:r>
          </w:p>
        </w:tc>
        <w:tc>
          <w:tcPr>
            <w:tcW w:w="2871" w:type="dxa"/>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eastAsia" w:ascii="Times New Roman" w:hAnsi="Times New Roman"/>
                <w:sz w:val="24"/>
                <w:szCs w:val="24"/>
              </w:rPr>
              <w:t>0.414</w:t>
            </w:r>
          </w:p>
        </w:tc>
        <w:tc>
          <w:tcPr>
            <w:tcW w:w="1982" w:type="dxa"/>
            <w:tcBorders>
              <w:top w:val="single" w:color="auto" w:sz="4" w:space="0"/>
              <w:left w:val="nil"/>
              <w:bottom w:val="single" w:color="auto" w:sz="4" w:space="0"/>
              <w:right w:val="single" w:color="auto" w:sz="4" w:space="0"/>
            </w:tcBorders>
            <w:shd w:val="clear" w:color="auto" w:fill="auto"/>
          </w:tcPr>
          <w:p>
            <w:pPr>
              <w:keepNext w:val="0"/>
              <w:keepLines w:val="0"/>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eastAsia" w:ascii="Times New Roman" w:hAnsi="Times New Roman"/>
                <w:sz w:val="24"/>
                <w:szCs w:val="24"/>
              </w:rPr>
              <w:t>0.157</w:t>
            </w:r>
          </w:p>
        </w:tc>
        <w:tc>
          <w:tcPr>
            <w:tcW w:w="1982" w:type="dxa"/>
            <w:tcBorders>
              <w:top w:val="single" w:color="auto" w:sz="4" w:space="0"/>
              <w:left w:val="nil"/>
              <w:bottom w:val="single" w:color="auto" w:sz="4" w:space="0"/>
              <w:right w:val="single" w:color="auto" w:sz="4" w:space="0"/>
            </w:tcBorders>
            <w:shd w:val="clear" w:color="auto" w:fill="auto"/>
          </w:tcPr>
          <w:p>
            <w:pPr>
              <w:keepNext w:val="0"/>
              <w:keepLines w:val="0"/>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eastAsia" w:ascii="Times New Roman" w:hAnsi="Times New Roman"/>
                <w:sz w:val="24"/>
                <w:szCs w:val="24"/>
              </w:rPr>
              <w:t>0.160</w:t>
            </w:r>
          </w:p>
        </w:tc>
        <w:tc>
          <w:tcPr>
            <w:tcW w:w="2387" w:type="dxa"/>
            <w:tcBorders>
              <w:top w:val="single" w:color="auto" w:sz="4" w:space="0"/>
              <w:left w:val="nil"/>
              <w:bottom w:val="single" w:color="auto" w:sz="4" w:space="0"/>
              <w:right w:val="single" w:color="auto" w:sz="4" w:space="0"/>
            </w:tcBorders>
            <w:shd w:val="clear" w:color="auto" w:fill="auto"/>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-2.07%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110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2</w:t>
            </w:r>
          </w:p>
        </w:tc>
        <w:tc>
          <w:tcPr>
            <w:tcW w:w="2871" w:type="dxa"/>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eastAsia" w:ascii="Times New Roman" w:hAnsi="Times New Roman"/>
                <w:sz w:val="24"/>
                <w:szCs w:val="24"/>
              </w:rPr>
              <w:t>0.398</w:t>
            </w:r>
          </w:p>
        </w:tc>
        <w:tc>
          <w:tcPr>
            <w:tcW w:w="1982" w:type="dxa"/>
            <w:tcBorders>
              <w:top w:val="single" w:color="auto" w:sz="4" w:space="0"/>
              <w:left w:val="nil"/>
              <w:bottom w:val="single" w:color="auto" w:sz="4" w:space="0"/>
              <w:right w:val="single" w:color="auto" w:sz="4" w:space="0"/>
            </w:tcBorders>
            <w:shd w:val="clear" w:color="auto" w:fill="auto"/>
          </w:tcPr>
          <w:p>
            <w:pPr>
              <w:keepNext w:val="0"/>
              <w:keepLines w:val="0"/>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eastAsia" w:ascii="Times New Roman" w:hAnsi="Times New Roman"/>
                <w:sz w:val="24"/>
                <w:szCs w:val="24"/>
              </w:rPr>
              <w:t>0.159</w:t>
            </w:r>
          </w:p>
        </w:tc>
        <w:tc>
          <w:tcPr>
            <w:tcW w:w="1982" w:type="dxa"/>
            <w:tcBorders>
              <w:top w:val="single" w:color="auto" w:sz="4" w:space="0"/>
              <w:left w:val="nil"/>
              <w:bottom w:val="single" w:color="auto" w:sz="4" w:space="0"/>
              <w:right w:val="single" w:color="auto" w:sz="4" w:space="0"/>
            </w:tcBorders>
            <w:shd w:val="clear" w:color="auto" w:fill="auto"/>
          </w:tcPr>
          <w:p>
            <w:pPr>
              <w:keepNext w:val="0"/>
              <w:keepLines w:val="0"/>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eastAsia" w:ascii="Times New Roman" w:hAnsi="Times New Roman"/>
                <w:sz w:val="24"/>
                <w:szCs w:val="24"/>
              </w:rPr>
              <w:t>0.160</w:t>
            </w:r>
          </w:p>
        </w:tc>
        <w:tc>
          <w:tcPr>
            <w:tcW w:w="2387" w:type="dxa"/>
            <w:tcBorders>
              <w:top w:val="single" w:color="auto" w:sz="4" w:space="0"/>
              <w:left w:val="nil"/>
              <w:bottom w:val="single" w:color="auto" w:sz="4" w:space="0"/>
              <w:right w:val="single" w:color="auto" w:sz="4" w:space="0"/>
            </w:tcBorders>
            <w:shd w:val="clear" w:color="auto" w:fill="auto"/>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-0.87%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jc w:val="center"/>
        </w:trPr>
        <w:tc>
          <w:tcPr>
            <w:tcW w:w="1101" w:type="dxa"/>
            <w:tcBorders>
              <w:top w:val="nil"/>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3</w:t>
            </w:r>
          </w:p>
        </w:tc>
        <w:tc>
          <w:tcPr>
            <w:tcW w:w="2871" w:type="dxa"/>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eastAsia" w:ascii="Times New Roman" w:hAnsi="Times New Roman"/>
                <w:sz w:val="24"/>
                <w:szCs w:val="24"/>
              </w:rPr>
              <w:t>0.370</w:t>
            </w:r>
          </w:p>
        </w:tc>
        <w:tc>
          <w:tcPr>
            <w:tcW w:w="1982" w:type="dxa"/>
            <w:tcBorders>
              <w:top w:val="nil"/>
              <w:left w:val="nil"/>
              <w:bottom w:val="single" w:color="auto" w:sz="4" w:space="0"/>
              <w:right w:val="single" w:color="auto" w:sz="4" w:space="0"/>
            </w:tcBorders>
            <w:shd w:val="clear" w:color="auto" w:fill="auto"/>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0.158</w:t>
            </w:r>
          </w:p>
        </w:tc>
        <w:tc>
          <w:tcPr>
            <w:tcW w:w="1982" w:type="dxa"/>
            <w:tcBorders>
              <w:top w:val="nil"/>
              <w:left w:val="nil"/>
              <w:bottom w:val="single" w:color="auto" w:sz="4" w:space="0"/>
              <w:right w:val="single" w:color="auto" w:sz="4" w:space="0"/>
            </w:tcBorders>
            <w:shd w:val="clear" w:color="auto" w:fill="auto"/>
          </w:tcPr>
          <w:p>
            <w:pPr>
              <w:keepNext w:val="0"/>
              <w:keepLines w:val="0"/>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eastAsia" w:ascii="Times New Roman" w:hAnsi="Times New Roman"/>
                <w:sz w:val="24"/>
                <w:szCs w:val="24"/>
              </w:rPr>
              <w:t>0.160</w:t>
            </w:r>
          </w:p>
        </w:tc>
        <w:tc>
          <w:tcPr>
            <w:tcW w:w="2387" w:type="dxa"/>
            <w:tcBorders>
              <w:top w:val="nil"/>
              <w:left w:val="nil"/>
              <w:bottom w:val="single" w:color="auto" w:sz="4" w:space="0"/>
              <w:right w:val="single" w:color="auto" w:sz="4" w:space="0"/>
            </w:tcBorders>
            <w:shd w:val="clear" w:color="auto" w:fill="auto"/>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-1.51%</w:t>
            </w:r>
          </w:p>
        </w:tc>
      </w:tr>
    </w:tbl>
    <w:p>
      <w:pPr>
        <w:pStyle w:val="4"/>
        <w:numPr>
          <w:ilvl w:val="2"/>
          <w:numId w:val="0"/>
        </w:numPr>
        <w:spacing w:before="0" w:after="0" w:line="240" w:lineRule="auto"/>
        <w:ind w:left="400" w:leftChars="0"/>
        <w:rPr>
          <w:sz w:val="28"/>
          <w:szCs w:val="28"/>
          <w:lang w:val="en-US"/>
        </w:rPr>
      </w:pPr>
      <w:bookmarkStart w:id="72" w:name="_Toc493775908"/>
      <w:bookmarkStart w:id="73" w:name="_Toc435969169"/>
      <w:bookmarkStart w:id="74" w:name="_Toc10165"/>
      <w:r>
        <w:rPr>
          <w:sz w:val="28"/>
          <w:szCs w:val="28"/>
        </w:rPr>
        <w:t>2.3 弹性时程分析结果</w:t>
      </w:r>
      <w:bookmarkEnd w:id="72"/>
      <w:bookmarkEnd w:id="73"/>
      <w:r>
        <w:rPr>
          <w:sz w:val="28"/>
          <w:szCs w:val="28"/>
          <w:lang w:val="en-US"/>
        </w:rPr>
        <w:t>s</w:t>
      </w:r>
      <w:bookmarkEnd w:id="74"/>
    </w:p>
    <w:p>
      <w:pPr>
        <w:ind w:right="189" w:rightChars="90" w:firstLine="560" w:firstLineChars="200"/>
        <w:jc w:val="left"/>
        <w:rPr>
          <w:rFonts w:ascii="Times New Roman" w:hAnsi="Times New Roman"/>
          <w:sz w:val="28"/>
          <w:szCs w:val="28"/>
        </w:rPr>
      </w:pPr>
      <w:r>
        <w:rPr>
          <w:rFonts w:ascii="Times New Roman" w:hAnsi="Times New Roman"/>
          <w:sz w:val="28"/>
          <w:szCs w:val="28"/>
        </w:rPr>
        <w:t>本工程采用了弹性时程分析法进行了计算，采用如前所述的五条天然波和两条人工波，其加速度时程曲线如下图所示：</w:t>
      </w:r>
    </w:p>
    <w:p>
      <w:pPr>
        <w:ind w:right="189" w:rightChars="90"/>
        <w:jc w:val="center"/>
        <w:rPr>
          <w:rFonts w:hint="eastAsia" w:ascii="Times New Roman" w:hAnsi="Times New Roman" w:eastAsia="宋体"/>
          <w:lang w:eastAsia="zh-CN"/>
        </w:rPr>
      </w:pPr>
      <w:bookmarkStart w:id="75" w:name="OLE_LINK8"/>
      <w:r>
        <w:rPr>
          <w:rFonts w:hint="eastAsia" w:ascii="Times New Roman" w:hAnsi="Times New Roman" w:eastAsia="宋体"/>
          <w:lang w:eastAsia="zh-CN"/>
        </w:rPr>
        <w:drawing>
          <wp:inline distT="0" distB="0" distL="114300" distR="114300">
            <wp:extent cx="6508115" cy="4880610"/>
            <wp:effectExtent l="0" t="0" r="6985" b="15240"/>
            <wp:docPr id="46" name="图片 46" descr="加速度时程曲线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加速度时程曲线图"/>
                    <pic:cNvPicPr>
                      <a:picLocks noChangeAspect="1"/>
                    </pic:cNvPicPr>
                  </pic:nvPicPr>
                  <pic:blipFill>
                    <a:blip r:embed="rId20"/>
                    <a:stretch>
                      <a:fillRect/>
                    </a:stretch>
                  </pic:blipFill>
                  <pic:spPr>
                    <a:xfrm>
                      <a:off x="0" y="0"/>
                      <a:ext cx="6508115" cy="4880610"/>
                    </a:xfrm>
                    <a:prstGeom prst="rect">
                      <a:avLst/>
                    </a:prstGeom>
                  </pic:spPr>
                </pic:pic>
              </a:graphicData>
            </a:graphic>
          </wp:inline>
        </w:drawing>
      </w:r>
    </w:p>
    <w:p>
      <w:pPr>
        <w:ind w:right="189" w:rightChars="90"/>
        <w:jc w:val="center"/>
        <w:rPr>
          <w:rFonts w:ascii="Times New Roman" w:hAnsi="Times New Roman"/>
          <w:b/>
          <w:sz w:val="24"/>
          <w:szCs w:val="24"/>
        </w:rPr>
      </w:pPr>
      <w:r>
        <w:rPr>
          <w:rFonts w:ascii="Times New Roman" w:hAnsi="Times New Roman"/>
          <w:b/>
          <w:sz w:val="24"/>
          <w:szCs w:val="24"/>
        </w:rPr>
        <w:t>图2.3.1七条地震波的加速度时程曲线</w:t>
      </w:r>
      <w:bookmarkEnd w:id="75"/>
    </w:p>
    <w:p>
      <w:pPr>
        <w:ind w:right="189" w:rightChars="90" w:firstLine="560" w:firstLineChars="200"/>
        <w:jc w:val="left"/>
        <w:rPr>
          <w:rFonts w:ascii="Times New Roman" w:hAnsi="Times New Roman"/>
          <w:sz w:val="28"/>
          <w:szCs w:val="28"/>
          <w:shd w:val="clear" w:color="auto" w:fill="FFFFFF"/>
        </w:rPr>
      </w:pPr>
      <w:r>
        <w:rPr>
          <w:rFonts w:ascii="Times New Roman" w:hAnsi="Times New Roman"/>
          <w:sz w:val="28"/>
          <w:szCs w:val="28"/>
        </w:rPr>
        <w:t>在SAP2000分析中，</w:t>
      </w:r>
      <w:r>
        <w:rPr>
          <w:rFonts w:ascii="Times New Roman" w:hAnsi="Times New Roman"/>
          <w:sz w:val="28"/>
          <w:szCs w:val="28"/>
          <w:shd w:val="clear" w:color="auto" w:fill="FFFFFF"/>
        </w:rPr>
        <w:t>弹性时程分析采用软件所提供的快速非线性分析（FNA）方法，即只考虑消能器的非线性、结构本身假设为线性。</w:t>
      </w:r>
    </w:p>
    <w:p>
      <w:pPr>
        <w:ind w:right="189" w:rightChars="90"/>
        <w:rPr>
          <w:rFonts w:ascii="Times New Roman" w:hAnsi="Times New Roman"/>
          <w:b/>
          <w:sz w:val="24"/>
          <w:szCs w:val="24"/>
        </w:rPr>
        <w:sectPr>
          <w:type w:val="continuous"/>
          <w:pgSz w:w="23814" w:h="16839" w:orient="landscape"/>
          <w:pgMar w:top="1800" w:right="1440" w:bottom="1800" w:left="1440" w:header="851" w:footer="992" w:gutter="0"/>
          <w:cols w:equalWidth="0" w:num="2">
            <w:col w:w="10254" w:space="425"/>
            <w:col w:w="10254"/>
          </w:cols>
          <w:docGrid w:type="lines" w:linePitch="312" w:charSpace="0"/>
        </w:sectPr>
      </w:pPr>
    </w:p>
    <w:p>
      <w:pPr>
        <w:spacing w:before="156" w:beforeLines="50"/>
        <w:jc w:val="center"/>
        <w:rPr>
          <w:rFonts w:ascii="Times New Roman" w:hAnsi="Times New Roman"/>
          <w:b/>
          <w:sz w:val="24"/>
          <w:szCs w:val="24"/>
        </w:rPr>
      </w:pPr>
      <w:r>
        <w:rPr>
          <w:rFonts w:ascii="Times New Roman" w:hAnsi="Times New Roman"/>
          <w:b/>
          <w:sz w:val="24"/>
          <w:szCs w:val="24"/>
        </w:rPr>
        <w:t>表2.3.1层剪力对比表</w:t>
      </w:r>
      <w:r>
        <w:rPr>
          <w:rFonts w:hint="eastAsia" w:ascii="Times New Roman" w:hAnsi="Times New Roman"/>
          <w:b/>
          <w:sz w:val="24"/>
          <w:szCs w:val="24"/>
        </w:rPr>
        <w:tab/>
      </w:r>
    </w:p>
    <w:tbl>
      <w:tblPr>
        <w:tblStyle w:val="40"/>
        <w:tblW w:w="4999"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15" w:type="dxa"/>
          <w:left w:w="15" w:type="dxa"/>
          <w:bottom w:w="15" w:type="dxa"/>
          <w:right w:w="15" w:type="dxa"/>
        </w:tblCellMar>
      </w:tblPr>
      <w:tblGrid>
        <w:gridCol w:w="2264"/>
        <w:gridCol w:w="1157"/>
        <w:gridCol w:w="1157"/>
        <w:gridCol w:w="1157"/>
        <w:gridCol w:w="1157"/>
        <w:gridCol w:w="1157"/>
        <w:gridCol w:w="1157"/>
        <w:gridCol w:w="1220"/>
        <w:gridCol w:w="1157"/>
        <w:gridCol w:w="1157"/>
        <w:gridCol w:w="1157"/>
        <w:gridCol w:w="1157"/>
        <w:gridCol w:w="1157"/>
        <w:gridCol w:w="1157"/>
        <w:gridCol w:w="1221"/>
        <w:gridCol w:w="1158"/>
        <w:gridCol w:w="121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00" w:hRule="atLeast"/>
          <w:jc w:val="center"/>
        </w:trPr>
        <w:tc>
          <w:tcPr>
            <w:tcW w:w="540" w:type="pct"/>
            <w:tcBorders>
              <w:tl2br w:val="nil"/>
              <w:tr2bl w:val="nil"/>
            </w:tcBorders>
            <w:shd w:val="clear" w:color="auto" w:fill="FFFFFF"/>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ascii="Times New Roman" w:hAnsi="Times New Roman"/>
                <w:color w:val="000000"/>
                <w:sz w:val="24"/>
                <w:szCs w:val="24"/>
              </w:rPr>
              <w:t>减震结构</w:t>
            </w:r>
          </w:p>
        </w:tc>
        <w:tc>
          <w:tcPr>
            <w:tcW w:w="4459" w:type="pct"/>
            <w:gridSpan w:val="16"/>
            <w:tcBorders>
              <w:tl2br w:val="nil"/>
              <w:tr2bl w:val="nil"/>
            </w:tcBorders>
            <w:shd w:val="clear" w:color="auto" w:fill="FFFFFF"/>
            <w:vAlign w:val="center"/>
          </w:tcPr>
          <w:p>
            <w:pPr>
              <w:keepNext w:val="0"/>
              <w:keepLines w:val="0"/>
              <w:widowControl/>
              <w:suppressLineNumbers w:val="0"/>
              <w:spacing w:before="0" w:beforeAutospacing="0" w:after="0" w:afterAutospacing="0"/>
              <w:ind w:left="0" w:right="0"/>
              <w:jc w:val="center"/>
              <w:textAlignment w:val="bottom"/>
              <w:rPr>
                <w:rFonts w:ascii="Times New Roman" w:hAnsi="Times New Roman"/>
                <w:color w:val="000000"/>
                <w:kern w:val="0"/>
                <w:sz w:val="24"/>
                <w:szCs w:val="24"/>
              </w:rPr>
            </w:pPr>
            <w:r>
              <w:rPr>
                <w:rFonts w:ascii="Times New Roman" w:hAnsi="Times New Roman"/>
                <w:b/>
                <w:color w:val="000000"/>
                <w:kern w:val="0"/>
                <w:sz w:val="24"/>
                <w:szCs w:val="24"/>
              </w:rPr>
              <w:t>小震楼层剪力</w:t>
            </w:r>
            <w:r>
              <w:rPr>
                <w:rFonts w:ascii="Times New Roman" w:hAnsi="Times New Roman"/>
                <w:color w:val="000000"/>
                <w:sz w:val="24"/>
                <w:szCs w:val="24"/>
              </w:rPr>
              <w:t xml:space="preserve"> (kN)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300" w:hRule="atLeast"/>
          <w:jc w:val="center"/>
        </w:trPr>
        <w:tc>
          <w:tcPr>
            <w:tcW w:w="540" w:type="pct"/>
            <w:vMerge w:val="restart"/>
            <w:tcBorders>
              <w:tl2br w:val="nil"/>
              <w:tr2bl w:val="nil"/>
            </w:tcBorders>
            <w:shd w:val="clear" w:color="auto" w:fill="FFFFFF"/>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ascii="Times New Roman" w:hAnsi="Times New Roman"/>
                <w:color w:val="000000"/>
                <w:sz w:val="24"/>
                <w:szCs w:val="24"/>
              </w:rPr>
              <w:t>层数</w:t>
            </w:r>
          </w:p>
        </w:tc>
        <w:tc>
          <w:tcPr>
            <w:tcW w:w="1947" w:type="pct"/>
            <w:gridSpan w:val="7"/>
            <w:tcBorders>
              <w:tl2br w:val="nil"/>
              <w:tr2bl w:val="nil"/>
            </w:tcBorders>
            <w:shd w:val="clear" w:color="auto" w:fill="FFFFFF"/>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ascii="Times New Roman" w:hAnsi="Times New Roman"/>
                <w:color w:val="000000"/>
                <w:sz w:val="24"/>
                <w:szCs w:val="24"/>
              </w:rPr>
              <w:t>X向</w:t>
            </w:r>
          </w:p>
        </w:tc>
        <w:tc>
          <w:tcPr>
            <w:tcW w:w="1947" w:type="pct"/>
            <w:gridSpan w:val="7"/>
            <w:tcBorders>
              <w:tl2br w:val="nil"/>
              <w:tr2bl w:val="nil"/>
            </w:tcBorders>
            <w:shd w:val="clear" w:color="auto" w:fill="FFFFFF"/>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ascii="Times New Roman" w:hAnsi="Times New Roman"/>
                <w:color w:val="000000"/>
                <w:sz w:val="24"/>
                <w:szCs w:val="24"/>
              </w:rPr>
              <w:t>Y向</w:t>
            </w:r>
          </w:p>
        </w:tc>
        <w:tc>
          <w:tcPr>
            <w:tcW w:w="565" w:type="pct"/>
            <w:gridSpan w:val="2"/>
            <w:tcBorders>
              <w:tl2br w:val="nil"/>
              <w:tr2bl w:val="nil"/>
            </w:tcBorders>
            <w:shd w:val="clear" w:color="auto" w:fill="FFFFFF"/>
            <w:vAlign w:val="center"/>
          </w:tcPr>
          <w:p>
            <w:pPr>
              <w:keepNext w:val="0"/>
              <w:keepLines w:val="0"/>
              <w:widowControl/>
              <w:suppressLineNumbers w:val="0"/>
              <w:spacing w:before="0" w:beforeAutospacing="0" w:after="0" w:afterAutospacing="0"/>
              <w:ind w:left="0" w:right="0"/>
              <w:jc w:val="center"/>
              <w:textAlignment w:val="bottom"/>
              <w:rPr>
                <w:rFonts w:ascii="Times New Roman" w:hAnsi="Times New Roman"/>
                <w:color w:val="000000"/>
                <w:kern w:val="0"/>
                <w:sz w:val="24"/>
                <w:szCs w:val="24"/>
              </w:rPr>
            </w:pPr>
            <w:r>
              <w:rPr>
                <w:rFonts w:ascii="Times New Roman" w:hAnsi="Times New Roman"/>
                <w:color w:val="000000"/>
                <w:kern w:val="0"/>
                <w:sz w:val="24"/>
                <w:szCs w:val="24"/>
              </w:rPr>
              <w:t>平均值</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90" w:hRule="atLeast"/>
          <w:jc w:val="center"/>
        </w:trPr>
        <w:tc>
          <w:tcPr>
            <w:tcW w:w="540" w:type="pct"/>
            <w:vMerge w:val="continue"/>
            <w:tcBorders>
              <w:tl2br w:val="nil"/>
              <w:tr2bl w:val="nil"/>
            </w:tcBorders>
            <w:shd w:val="clear" w:color="auto" w:fill="FFFFFF"/>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p>
        </w:tc>
        <w:tc>
          <w:tcPr>
            <w:tcW w:w="276"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276"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276"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276"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276"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276"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T4</w:t>
            </w:r>
          </w:p>
        </w:tc>
        <w:tc>
          <w:tcPr>
            <w:tcW w:w="291"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c>
          <w:tcPr>
            <w:tcW w:w="276"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276"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276"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276"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276"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276"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T4</w:t>
            </w:r>
          </w:p>
        </w:tc>
        <w:tc>
          <w:tcPr>
            <w:tcW w:w="291"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c>
          <w:tcPr>
            <w:tcW w:w="276" w:type="pct"/>
            <w:tcBorders>
              <w:tl2br w:val="nil"/>
              <w:tr2bl w:val="nil"/>
            </w:tcBorders>
            <w:shd w:val="clear" w:color="000000" w:fill="FFFFFF"/>
            <w:vAlign w:val="bottom"/>
          </w:tcPr>
          <w:p>
            <w:pPr>
              <w:keepNext w:val="0"/>
              <w:keepLines w:val="0"/>
              <w:widowControl/>
              <w:suppressLineNumbers w:val="0"/>
              <w:spacing w:before="0" w:beforeAutospacing="0" w:after="0" w:afterAutospacing="0"/>
              <w:ind w:left="0" w:right="0"/>
              <w:jc w:val="center"/>
              <w:textAlignment w:val="center"/>
              <w:rPr>
                <w:rFonts w:ascii="Times New Roman" w:hAnsi="Times New Roman"/>
                <w:color w:val="000000"/>
                <w:sz w:val="24"/>
                <w:szCs w:val="24"/>
              </w:rPr>
            </w:pPr>
            <w:r>
              <w:rPr>
                <w:rFonts w:ascii="Times New Roman" w:hAnsi="Times New Roman"/>
                <w:color w:val="000000"/>
                <w:sz w:val="24"/>
                <w:szCs w:val="24"/>
              </w:rPr>
              <w:t>X</w:t>
            </w:r>
          </w:p>
        </w:tc>
        <w:tc>
          <w:tcPr>
            <w:tcW w:w="289" w:type="pct"/>
            <w:tcBorders>
              <w:tl2br w:val="nil"/>
              <w:tr2bl w:val="nil"/>
            </w:tcBorders>
            <w:shd w:val="clear" w:color="000000" w:fill="FFFFFF"/>
            <w:vAlign w:val="bottom"/>
          </w:tcPr>
          <w:p>
            <w:pPr>
              <w:keepNext w:val="0"/>
              <w:keepLines w:val="0"/>
              <w:widowControl/>
              <w:suppressLineNumbers w:val="0"/>
              <w:spacing w:before="0" w:beforeAutospacing="0" w:after="0" w:afterAutospacing="0"/>
              <w:ind w:left="0" w:right="0"/>
              <w:jc w:val="center"/>
              <w:textAlignment w:val="center"/>
              <w:rPr>
                <w:rFonts w:ascii="Times New Roman" w:hAnsi="Times New Roman"/>
                <w:color w:val="000000"/>
                <w:sz w:val="24"/>
                <w:szCs w:val="24"/>
              </w:rPr>
            </w:pPr>
            <w:r>
              <w:rPr>
                <w:rFonts w:ascii="Times New Roman" w:hAnsi="Times New Roman"/>
                <w:color w:val="000000"/>
                <w:sz w:val="24"/>
                <w:szCs w:val="24"/>
              </w:rPr>
              <w:t>Y</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90" w:hRule="atLeast"/>
          <w:jc w:val="center"/>
        </w:trPr>
        <w:tc>
          <w:tcPr>
            <w:tcW w:w="540" w:type="pct"/>
            <w:tcBorders>
              <w:tl2br w:val="nil"/>
              <w:tr2bl w:val="nil"/>
            </w:tcBorders>
            <w:shd w:val="clear" w:color="000000" w:fill="FFFFFF"/>
            <w:vAlign w:val="bottom"/>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sz w:val="24"/>
                <w:szCs w:val="24"/>
                <w:lang w:val="en-US" w:eastAsia="zh-CN"/>
              </w:rPr>
            </w:pPr>
            <w:r>
              <w:rPr>
                <w:rFonts w:hint="eastAsia" w:ascii="Times New Roman" w:hAnsi="Times New Roman"/>
                <w:sz w:val="24"/>
                <w:szCs w:val="24"/>
                <w:lang w:val="en-US" w:eastAsia="zh-CN"/>
              </w:rPr>
              <w:t>2</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534</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544</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653</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494</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615</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608</w:t>
            </w:r>
          </w:p>
        </w:tc>
        <w:tc>
          <w:tcPr>
            <w:tcW w:w="122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644</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539</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558</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672</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573</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659</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643</w:t>
            </w:r>
          </w:p>
        </w:tc>
        <w:tc>
          <w:tcPr>
            <w:tcW w:w="12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596</w:t>
            </w:r>
          </w:p>
        </w:tc>
        <w:tc>
          <w:tcPr>
            <w:tcW w:w="1158"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584</w:t>
            </w:r>
          </w:p>
        </w:tc>
        <w:tc>
          <w:tcPr>
            <w:tcW w:w="121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606</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15" w:type="dxa"/>
            <w:left w:w="15" w:type="dxa"/>
            <w:bottom w:w="15" w:type="dxa"/>
            <w:right w:w="15" w:type="dxa"/>
          </w:tblCellMar>
        </w:tblPrEx>
        <w:trPr>
          <w:trHeight w:val="90" w:hRule="atLeast"/>
          <w:jc w:val="center"/>
        </w:trPr>
        <w:tc>
          <w:tcPr>
            <w:tcW w:w="540" w:type="pct"/>
            <w:tcBorders>
              <w:tl2br w:val="nil"/>
              <w:tr2bl w:val="nil"/>
            </w:tcBorders>
            <w:shd w:val="clear" w:color="000000" w:fill="FFFFFF"/>
            <w:vAlign w:val="bottom"/>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1</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1015</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1217</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1169</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937</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1280</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1169</w:t>
            </w:r>
          </w:p>
        </w:tc>
        <w:tc>
          <w:tcPr>
            <w:tcW w:w="122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1291</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1009</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1189</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1208</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1030</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1280</w:t>
            </w:r>
          </w:p>
        </w:tc>
        <w:tc>
          <w:tcPr>
            <w:tcW w:w="115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1207</w:t>
            </w:r>
          </w:p>
        </w:tc>
        <w:tc>
          <w:tcPr>
            <w:tcW w:w="12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1209</w:t>
            </w:r>
          </w:p>
        </w:tc>
        <w:tc>
          <w:tcPr>
            <w:tcW w:w="1158"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olor w:val="000000"/>
                <w:sz w:val="24"/>
                <w:szCs w:val="24"/>
                <w:lang w:val="en-US" w:eastAsia="zh-CN"/>
              </w:rPr>
            </w:pPr>
            <w:r>
              <w:rPr>
                <w:rFonts w:hint="eastAsia" w:ascii="Times New Roman" w:hAnsi="Times New Roman"/>
                <w:color w:val="000000"/>
                <w:sz w:val="24"/>
                <w:szCs w:val="24"/>
                <w:lang w:val="en-US" w:eastAsia="zh-CN"/>
              </w:rPr>
              <w:t>1154</w:t>
            </w:r>
          </w:p>
        </w:tc>
        <w:tc>
          <w:tcPr>
            <w:tcW w:w="121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color w:val="000000"/>
                <w:sz w:val="24"/>
                <w:szCs w:val="24"/>
                <w:lang w:val="en-US" w:eastAsia="zh-CN"/>
              </w:rPr>
            </w:pPr>
            <w:r>
              <w:rPr>
                <w:rFonts w:hint="eastAsia" w:ascii="Times New Roman" w:hAnsi="Times New Roman"/>
                <w:color w:val="000000"/>
                <w:sz w:val="24"/>
                <w:szCs w:val="24"/>
                <w:lang w:val="en-US" w:eastAsia="zh-CN"/>
              </w:rPr>
              <w:t>1162</w:t>
            </w:r>
          </w:p>
        </w:tc>
      </w:tr>
    </w:tbl>
    <w:p>
      <w:pPr>
        <w:spacing w:before="156" w:beforeLines="50"/>
        <w:jc w:val="center"/>
        <w:rPr>
          <w:rFonts w:ascii="Times New Roman" w:hAnsi="Times New Roman"/>
          <w:b/>
          <w:sz w:val="24"/>
          <w:szCs w:val="24"/>
        </w:rPr>
      </w:pPr>
      <w:r>
        <w:rPr>
          <w:rFonts w:ascii="Times New Roman" w:hAnsi="Times New Roman"/>
          <w:b/>
          <w:sz w:val="24"/>
          <w:szCs w:val="24"/>
        </w:rPr>
        <w:t>表2.3.2层间位移对比表</w:t>
      </w:r>
    </w:p>
    <w:tbl>
      <w:tblPr>
        <w:tblStyle w:val="4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47"/>
        <w:gridCol w:w="1997"/>
        <w:gridCol w:w="1087"/>
        <w:gridCol w:w="1087"/>
        <w:gridCol w:w="1087"/>
        <w:gridCol w:w="1087"/>
        <w:gridCol w:w="1087"/>
        <w:gridCol w:w="1087"/>
        <w:gridCol w:w="1193"/>
        <w:gridCol w:w="1087"/>
        <w:gridCol w:w="1087"/>
        <w:gridCol w:w="1087"/>
        <w:gridCol w:w="1087"/>
        <w:gridCol w:w="1087"/>
        <w:gridCol w:w="1087"/>
        <w:gridCol w:w="1197"/>
        <w:gridCol w:w="1087"/>
        <w:gridCol w:w="11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342" w:type="pct"/>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rPr>
                <w:rFonts w:ascii="Times New Roman" w:hAnsi="Times New Roman"/>
                <w:color w:val="000000"/>
                <w:sz w:val="24"/>
                <w:szCs w:val="24"/>
              </w:rPr>
            </w:pPr>
          </w:p>
        </w:tc>
        <w:tc>
          <w:tcPr>
            <w:tcW w:w="472" w:type="pct"/>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rPr>
                <w:rFonts w:ascii="Times New Roman" w:hAnsi="Times New Roman"/>
                <w:b/>
                <w:color w:val="000000"/>
                <w:kern w:val="0"/>
                <w:sz w:val="24"/>
                <w:szCs w:val="24"/>
              </w:rPr>
            </w:pPr>
            <w:r>
              <w:rPr>
                <w:rFonts w:ascii="Times New Roman" w:hAnsi="Times New Roman"/>
                <w:color w:val="000000"/>
                <w:sz w:val="24"/>
                <w:szCs w:val="24"/>
              </w:rPr>
              <w:t>减震结构</w:t>
            </w:r>
          </w:p>
        </w:tc>
        <w:tc>
          <w:tcPr>
            <w:tcW w:w="4185" w:type="pct"/>
            <w:gridSpan w:val="16"/>
            <w:tcBorders>
              <w:tl2br w:val="nil"/>
              <w:tr2bl w:val="nil"/>
            </w:tcBorders>
            <w:vAlign w:val="center"/>
          </w:tcPr>
          <w:p>
            <w:pPr>
              <w:keepNext w:val="0"/>
              <w:keepLines w:val="0"/>
              <w:widowControl/>
              <w:suppressLineNumbers w:val="0"/>
              <w:spacing w:before="0" w:beforeAutospacing="0" w:after="0" w:afterAutospacing="0"/>
              <w:ind w:left="0" w:right="0"/>
              <w:jc w:val="center"/>
              <w:rPr>
                <w:rFonts w:ascii="Times New Roman" w:hAnsi="Times New Roman"/>
                <w:b/>
                <w:color w:val="000000"/>
                <w:kern w:val="0"/>
                <w:sz w:val="24"/>
                <w:szCs w:val="24"/>
              </w:rPr>
            </w:pPr>
            <w:r>
              <w:rPr>
                <w:rFonts w:ascii="Times New Roman" w:hAnsi="Times New Roman"/>
                <w:b/>
                <w:color w:val="000000"/>
                <w:kern w:val="0"/>
                <w:sz w:val="24"/>
                <w:szCs w:val="24"/>
              </w:rPr>
              <w:t>小震楼层位移角 (rad)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342" w:type="pct"/>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层数</w:t>
            </w:r>
          </w:p>
        </w:tc>
        <w:tc>
          <w:tcPr>
            <w:tcW w:w="472" w:type="pct"/>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限值</w:t>
            </w:r>
          </w:p>
        </w:tc>
        <w:tc>
          <w:tcPr>
            <w:tcW w:w="1824" w:type="pct"/>
            <w:gridSpan w:val="7"/>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X向</w:t>
            </w:r>
          </w:p>
        </w:tc>
        <w:tc>
          <w:tcPr>
            <w:tcW w:w="1825" w:type="pct"/>
            <w:gridSpan w:val="7"/>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Y向</w:t>
            </w:r>
          </w:p>
        </w:tc>
        <w:tc>
          <w:tcPr>
            <w:tcW w:w="536" w:type="pct"/>
            <w:gridSpan w:val="2"/>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342" w:type="pct"/>
            <w:vMerge w:val="continue"/>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p>
        </w:tc>
        <w:tc>
          <w:tcPr>
            <w:tcW w:w="472" w:type="pct"/>
            <w:vMerge w:val="continue"/>
            <w:tcBorders>
              <w:tl2br w:val="nil"/>
              <w:tr2bl w:val="nil"/>
            </w:tcBorders>
            <w:shd w:val="clear" w:color="000000" w:fill="FFFFFF"/>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p>
        </w:tc>
        <w:tc>
          <w:tcPr>
            <w:tcW w:w="257" w:type="pct"/>
            <w:tcBorders>
              <w:tl2br w:val="nil"/>
              <w:tr2bl w:val="nil"/>
            </w:tcBorders>
            <w:shd w:val="clear" w:color="000000" w:fill="FFFFFF"/>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R1</w:t>
            </w:r>
          </w:p>
        </w:tc>
        <w:tc>
          <w:tcPr>
            <w:tcW w:w="257" w:type="pct"/>
            <w:tcBorders>
              <w:tl2br w:val="nil"/>
              <w:tr2bl w:val="nil"/>
            </w:tcBorders>
            <w:shd w:val="clear" w:color="000000" w:fill="FFFFFF"/>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R2</w:t>
            </w:r>
          </w:p>
        </w:tc>
        <w:tc>
          <w:tcPr>
            <w:tcW w:w="257" w:type="pct"/>
            <w:tcBorders>
              <w:tl2br w:val="nil"/>
              <w:tr2bl w:val="nil"/>
            </w:tcBorders>
            <w:shd w:val="clear" w:color="000000" w:fill="FFFFFF"/>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T1</w:t>
            </w:r>
          </w:p>
        </w:tc>
        <w:tc>
          <w:tcPr>
            <w:tcW w:w="257" w:type="pct"/>
            <w:tcBorders>
              <w:tl2br w:val="nil"/>
              <w:tr2bl w:val="nil"/>
            </w:tcBorders>
            <w:shd w:val="clear" w:color="000000" w:fill="FFFFFF"/>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T2</w:t>
            </w:r>
          </w:p>
        </w:tc>
        <w:tc>
          <w:tcPr>
            <w:tcW w:w="257" w:type="pct"/>
            <w:tcBorders>
              <w:tl2br w:val="nil"/>
              <w:tr2bl w:val="nil"/>
            </w:tcBorders>
            <w:shd w:val="clear" w:color="000000" w:fill="FFFFFF"/>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T3</w:t>
            </w:r>
          </w:p>
        </w:tc>
        <w:tc>
          <w:tcPr>
            <w:tcW w:w="257" w:type="pct"/>
            <w:tcBorders>
              <w:tl2br w:val="nil"/>
              <w:tr2bl w:val="nil"/>
            </w:tcBorders>
            <w:shd w:val="clear" w:color="000000" w:fill="FFFFFF"/>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T4</w:t>
            </w:r>
          </w:p>
        </w:tc>
        <w:tc>
          <w:tcPr>
            <w:tcW w:w="282" w:type="pct"/>
            <w:tcBorders>
              <w:tl2br w:val="nil"/>
              <w:tr2bl w:val="nil"/>
            </w:tcBorders>
            <w:shd w:val="clear" w:color="000000" w:fill="FFFFFF"/>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T5</w:t>
            </w:r>
          </w:p>
        </w:tc>
        <w:tc>
          <w:tcPr>
            <w:tcW w:w="257" w:type="pct"/>
            <w:tcBorders>
              <w:tl2br w:val="nil"/>
              <w:tr2bl w:val="nil"/>
            </w:tcBorders>
            <w:shd w:val="clear" w:color="000000" w:fill="FFFFFF"/>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R1</w:t>
            </w:r>
          </w:p>
        </w:tc>
        <w:tc>
          <w:tcPr>
            <w:tcW w:w="257" w:type="pct"/>
            <w:tcBorders>
              <w:tl2br w:val="nil"/>
              <w:tr2bl w:val="nil"/>
            </w:tcBorders>
            <w:shd w:val="clear" w:color="000000" w:fill="FFFFFF"/>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R2</w:t>
            </w:r>
          </w:p>
        </w:tc>
        <w:tc>
          <w:tcPr>
            <w:tcW w:w="257" w:type="pct"/>
            <w:tcBorders>
              <w:tl2br w:val="nil"/>
              <w:tr2bl w:val="nil"/>
            </w:tcBorders>
            <w:shd w:val="clear" w:color="000000" w:fill="FFFFFF"/>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T1</w:t>
            </w:r>
          </w:p>
        </w:tc>
        <w:tc>
          <w:tcPr>
            <w:tcW w:w="257" w:type="pct"/>
            <w:tcBorders>
              <w:tl2br w:val="nil"/>
              <w:tr2bl w:val="nil"/>
            </w:tcBorders>
            <w:shd w:val="clear" w:color="000000" w:fill="FFFFFF"/>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T2</w:t>
            </w:r>
          </w:p>
        </w:tc>
        <w:tc>
          <w:tcPr>
            <w:tcW w:w="257" w:type="pct"/>
            <w:tcBorders>
              <w:tl2br w:val="nil"/>
              <w:tr2bl w:val="nil"/>
            </w:tcBorders>
            <w:shd w:val="clear" w:color="000000" w:fill="FFFFFF"/>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T3</w:t>
            </w:r>
          </w:p>
        </w:tc>
        <w:tc>
          <w:tcPr>
            <w:tcW w:w="257" w:type="pct"/>
            <w:tcBorders>
              <w:tl2br w:val="nil"/>
              <w:tr2bl w:val="nil"/>
            </w:tcBorders>
            <w:shd w:val="clear" w:color="000000" w:fill="FFFFFF"/>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T4</w:t>
            </w:r>
          </w:p>
        </w:tc>
        <w:tc>
          <w:tcPr>
            <w:tcW w:w="283" w:type="pct"/>
            <w:tcBorders>
              <w:tl2br w:val="nil"/>
              <w:tr2bl w:val="nil"/>
            </w:tcBorders>
            <w:shd w:val="clear" w:color="000000" w:fill="FFFFFF"/>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T5</w:t>
            </w:r>
          </w:p>
        </w:tc>
        <w:tc>
          <w:tcPr>
            <w:tcW w:w="257" w:type="pct"/>
            <w:tcBorders>
              <w:tl2br w:val="nil"/>
              <w:tr2bl w:val="nil"/>
            </w:tcBorders>
            <w:shd w:val="clear" w:color="000000" w:fill="FFFFFF"/>
            <w:vAlign w:val="bottom"/>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X</w:t>
            </w:r>
          </w:p>
        </w:tc>
        <w:tc>
          <w:tcPr>
            <w:tcW w:w="279" w:type="pct"/>
            <w:tcBorders>
              <w:tl2br w:val="nil"/>
              <w:tr2bl w:val="nil"/>
            </w:tcBorders>
            <w:shd w:val="clear" w:color="000000" w:fill="FFFFFF"/>
            <w:vAlign w:val="bottom"/>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342" w:type="pct"/>
            <w:tcBorders>
              <w:tl2br w:val="nil"/>
              <w:tr2bl w:val="nil"/>
            </w:tcBorders>
            <w:shd w:val="clear" w:color="000000" w:fill="FFFFFF"/>
            <w:vAlign w:val="bottom"/>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sz w:val="24"/>
                <w:szCs w:val="24"/>
                <w:lang w:val="en-US" w:eastAsia="zh-CN"/>
              </w:rPr>
            </w:pPr>
            <w:r>
              <w:rPr>
                <w:rFonts w:hint="eastAsia" w:ascii="Times New Roman" w:hAnsi="Times New Roman"/>
                <w:sz w:val="24"/>
                <w:szCs w:val="24"/>
                <w:lang w:val="en-US" w:eastAsia="zh-CN"/>
              </w:rPr>
              <w:t>2</w:t>
            </w:r>
          </w:p>
        </w:tc>
        <w:tc>
          <w:tcPr>
            <w:tcW w:w="472" w:type="pct"/>
            <w:tcBorders>
              <w:tl2br w:val="nil"/>
              <w:tr2bl w:val="nil"/>
            </w:tcBorders>
            <w:shd w:val="clear" w:color="auto" w:fill="auto"/>
            <w:vAlign w:val="bottom"/>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1/</w:t>
            </w:r>
            <w:r>
              <w:rPr>
                <w:rFonts w:hint="eastAsia" w:ascii="Times New Roman" w:hAnsi="Times New Roman"/>
                <w:sz w:val="24"/>
                <w:szCs w:val="24"/>
                <w:lang w:val="en-US" w:eastAsia="zh-CN"/>
              </w:rPr>
              <w:t>55</w:t>
            </w:r>
            <w:r>
              <w:rPr>
                <w:rFonts w:hint="eastAsia" w:ascii="Times New Roman" w:hAnsi="Times New Roman"/>
                <w:sz w:val="24"/>
                <w:szCs w:val="24"/>
              </w:rPr>
              <w:t>0</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1/1940</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1/1829</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1/1775</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1/2114</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1/1744</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1/2036</w:t>
            </w:r>
          </w:p>
        </w:tc>
        <w:tc>
          <w:tcPr>
            <w:tcW w:w="119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1/1600</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1/1567</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1/1304</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1/1383</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1/1381</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1/1424</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1/1313</w:t>
            </w:r>
          </w:p>
        </w:tc>
        <w:tc>
          <w:tcPr>
            <w:tcW w:w="119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1/1443</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1/1848</w:t>
            </w:r>
          </w:p>
        </w:tc>
        <w:tc>
          <w:tcPr>
            <w:tcW w:w="118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1/1398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342" w:type="pct"/>
            <w:tcBorders>
              <w:tl2br w:val="nil"/>
              <w:tr2bl w:val="nil"/>
            </w:tcBorders>
            <w:shd w:val="clear" w:color="000000" w:fill="FFFFFF"/>
            <w:vAlign w:val="bottom"/>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1</w:t>
            </w:r>
          </w:p>
        </w:tc>
        <w:tc>
          <w:tcPr>
            <w:tcW w:w="472" w:type="pct"/>
            <w:tcBorders>
              <w:tl2br w:val="nil"/>
              <w:tr2bl w:val="nil"/>
            </w:tcBorders>
            <w:shd w:val="clear" w:color="auto" w:fill="auto"/>
            <w:vAlign w:val="bottom"/>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1/</w:t>
            </w:r>
            <w:r>
              <w:rPr>
                <w:rFonts w:hint="eastAsia" w:ascii="Times New Roman" w:hAnsi="Times New Roman"/>
                <w:sz w:val="24"/>
                <w:szCs w:val="24"/>
                <w:lang w:val="en-US" w:eastAsia="zh-CN"/>
              </w:rPr>
              <w:t>55</w:t>
            </w:r>
            <w:r>
              <w:rPr>
                <w:rFonts w:hint="eastAsia" w:ascii="Times New Roman" w:hAnsi="Times New Roman"/>
                <w:sz w:val="24"/>
                <w:szCs w:val="24"/>
              </w:rPr>
              <w:t>0</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1/1503</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1/1278</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1/1257</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1/1516</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1/1206</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1/1304</w:t>
            </w:r>
          </w:p>
        </w:tc>
        <w:tc>
          <w:tcPr>
            <w:tcW w:w="119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1/1312</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1/1034</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1/874</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1/1001</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1/979</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1/951</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1/914</w:t>
            </w:r>
          </w:p>
        </w:tc>
        <w:tc>
          <w:tcPr>
            <w:tcW w:w="119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1/1016</w:t>
            </w:r>
          </w:p>
        </w:tc>
        <w:tc>
          <w:tcPr>
            <w:tcW w:w="1087"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1/1331</w:t>
            </w:r>
          </w:p>
        </w:tc>
        <w:tc>
          <w:tcPr>
            <w:tcW w:w="118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1/964</w:t>
            </w:r>
          </w:p>
        </w:tc>
      </w:tr>
    </w:tbl>
    <w:p>
      <w:pPr>
        <w:rPr>
          <w:rFonts w:ascii="Times New Roman" w:hAnsi="Times New Roman"/>
          <w:b/>
          <w:szCs w:val="21"/>
        </w:rPr>
        <w:sectPr>
          <w:pgSz w:w="23814" w:h="16839" w:orient="landscape"/>
          <w:pgMar w:top="1800" w:right="1440" w:bottom="1800" w:left="1440" w:header="851" w:footer="992" w:gutter="0"/>
          <w:cols w:space="720" w:num="1"/>
          <w:docGrid w:type="lines" w:linePitch="312" w:charSpace="0"/>
        </w:sectPr>
      </w:pPr>
    </w:p>
    <w:p>
      <w:pPr>
        <w:widowControl/>
        <w:jc w:val="left"/>
        <w:rPr>
          <w:rFonts w:ascii="Times New Roman" w:hAnsi="Times New Roman"/>
          <w:b/>
          <w:szCs w:val="28"/>
        </w:rPr>
      </w:pPr>
      <w:r>
        <w:rPr>
          <w:rFonts w:ascii="Times New Roman" w:hAnsi="Times New Roman"/>
          <w:b/>
          <w:szCs w:val="28"/>
        </w:rPr>
        <w:t>本工程滞回曲线：</w:t>
      </w:r>
    </w:p>
    <w:p>
      <w:pPr>
        <w:widowControl/>
        <w:jc w:val="left"/>
        <w:rPr>
          <w:rFonts w:ascii="Times New Roman" w:hAnsi="Times New Roman"/>
          <w:b/>
          <w:szCs w:val="28"/>
        </w:rPr>
        <w:sectPr>
          <w:type w:val="continuous"/>
          <w:pgSz w:w="23814" w:h="16839" w:orient="landscape"/>
          <w:pgMar w:top="1800" w:right="1440" w:bottom="1800" w:left="1440" w:header="851" w:footer="992" w:gutter="0"/>
          <w:cols w:space="424" w:num="2"/>
          <w:docGrid w:type="lines" w:linePitch="312" w:charSpace="0"/>
        </w:sectPr>
      </w:pPr>
    </w:p>
    <w:tbl>
      <w:tblPr>
        <w:tblStyle w:val="4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159"/>
        <w:gridCol w:w="1016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8" w:hRule="atLeast"/>
        </w:trPr>
        <w:tc>
          <w:tcPr>
            <w:tcW w:w="10159" w:type="dxa"/>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eastAsia="宋体"/>
                <w:b/>
                <w:szCs w:val="28"/>
                <w:lang w:eastAsia="zh-CN"/>
              </w:rPr>
            </w:pPr>
            <w:r>
              <w:drawing>
                <wp:inline distT="0" distB="0" distL="114300" distR="114300">
                  <wp:extent cx="5657850" cy="3971925"/>
                  <wp:effectExtent l="0" t="0" r="0" b="9525"/>
                  <wp:docPr id="47"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20"/>
                          <pic:cNvPicPr>
                            <a:picLocks noChangeAspect="1"/>
                          </pic:cNvPicPr>
                        </pic:nvPicPr>
                        <pic:blipFill>
                          <a:blip r:embed="rId21"/>
                          <a:stretch>
                            <a:fillRect/>
                          </a:stretch>
                        </pic:blipFill>
                        <pic:spPr>
                          <a:xfrm>
                            <a:off x="0" y="0"/>
                            <a:ext cx="5657850" cy="3971925"/>
                          </a:xfrm>
                          <a:prstGeom prst="rect">
                            <a:avLst/>
                          </a:prstGeom>
                          <a:noFill/>
                          <a:ln>
                            <a:noFill/>
                          </a:ln>
                        </pic:spPr>
                      </pic:pic>
                    </a:graphicData>
                  </a:graphic>
                </wp:inline>
              </w:drawing>
            </w:r>
          </w:p>
        </w:tc>
        <w:tc>
          <w:tcPr>
            <w:tcW w:w="10161" w:type="dxa"/>
            <w:vAlign w:val="center"/>
          </w:tcPr>
          <w:p>
            <w:pPr>
              <w:keepNext w:val="0"/>
              <w:keepLines w:val="0"/>
              <w:widowControl/>
              <w:suppressLineNumbers w:val="0"/>
              <w:spacing w:before="0" w:beforeAutospacing="0" w:after="0" w:afterAutospacing="0"/>
              <w:ind w:left="0" w:right="0"/>
              <w:jc w:val="center"/>
              <w:rPr>
                <w:rFonts w:hint="eastAsia" w:eastAsia="宋体"/>
                <w:lang w:eastAsia="zh-CN"/>
              </w:rPr>
            </w:pPr>
            <w:r>
              <w:drawing>
                <wp:inline distT="0" distB="0" distL="114300" distR="114300">
                  <wp:extent cx="5695950" cy="3971925"/>
                  <wp:effectExtent l="0" t="0" r="0" b="9525"/>
                  <wp:docPr id="49"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22"/>
                          <pic:cNvPicPr>
                            <a:picLocks noChangeAspect="1"/>
                          </pic:cNvPicPr>
                        </pic:nvPicPr>
                        <pic:blipFill>
                          <a:blip r:embed="rId22"/>
                          <a:stretch>
                            <a:fillRect/>
                          </a:stretch>
                        </pic:blipFill>
                        <pic:spPr>
                          <a:xfrm>
                            <a:off x="0" y="0"/>
                            <a:ext cx="5695950" cy="397192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8" w:hRule="atLeast"/>
        </w:trPr>
        <w:tc>
          <w:tcPr>
            <w:tcW w:w="10159" w:type="dxa"/>
          </w:tcPr>
          <w:p>
            <w:pPr>
              <w:keepNext w:val="0"/>
              <w:keepLines w:val="0"/>
              <w:widowControl/>
              <w:suppressLineNumbers w:val="0"/>
              <w:spacing w:before="0" w:beforeAutospacing="0" w:after="0" w:afterAutospacing="0"/>
              <w:ind w:left="0" w:right="0"/>
              <w:jc w:val="center"/>
              <w:rPr>
                <w:rFonts w:hint="eastAsia" w:ascii="Times New Roman" w:hAnsi="Times New Roman" w:eastAsia="宋体"/>
                <w:b/>
                <w:szCs w:val="28"/>
                <w:lang w:eastAsia="zh-CN"/>
              </w:rPr>
            </w:pPr>
            <w:r>
              <w:drawing>
                <wp:inline distT="0" distB="0" distL="114300" distR="114300">
                  <wp:extent cx="5715000" cy="3952875"/>
                  <wp:effectExtent l="0" t="0" r="0" b="9525"/>
                  <wp:docPr id="50"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23"/>
                          <pic:cNvPicPr>
                            <a:picLocks noChangeAspect="1"/>
                          </pic:cNvPicPr>
                        </pic:nvPicPr>
                        <pic:blipFill>
                          <a:blip r:embed="rId23"/>
                          <a:stretch>
                            <a:fillRect/>
                          </a:stretch>
                        </pic:blipFill>
                        <pic:spPr>
                          <a:xfrm>
                            <a:off x="0" y="0"/>
                            <a:ext cx="5715000" cy="3952875"/>
                          </a:xfrm>
                          <a:prstGeom prst="rect">
                            <a:avLst/>
                          </a:prstGeom>
                          <a:noFill/>
                          <a:ln>
                            <a:noFill/>
                          </a:ln>
                        </pic:spPr>
                      </pic:pic>
                    </a:graphicData>
                  </a:graphic>
                </wp:inline>
              </w:drawing>
            </w:r>
          </w:p>
        </w:tc>
        <w:tc>
          <w:tcPr>
            <w:tcW w:w="10161" w:type="dxa"/>
          </w:tcPr>
          <w:p>
            <w:pPr>
              <w:keepNext w:val="0"/>
              <w:keepLines w:val="0"/>
              <w:widowControl/>
              <w:suppressLineNumbers w:val="0"/>
              <w:spacing w:before="0" w:beforeAutospacing="0" w:after="0" w:afterAutospacing="0"/>
              <w:ind w:left="0" w:right="0"/>
              <w:jc w:val="center"/>
              <w:rPr>
                <w:rFonts w:hint="eastAsia" w:ascii="Times New Roman" w:hAnsi="Times New Roman" w:eastAsia="宋体"/>
                <w:b/>
                <w:szCs w:val="28"/>
                <w:lang w:eastAsia="zh-CN"/>
              </w:rPr>
            </w:pPr>
            <w:r>
              <w:drawing>
                <wp:inline distT="0" distB="0" distL="114300" distR="114300">
                  <wp:extent cx="5591810" cy="3873500"/>
                  <wp:effectExtent l="0" t="0" r="8890" b="12700"/>
                  <wp:docPr id="51"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24"/>
                          <pic:cNvPicPr>
                            <a:picLocks noChangeAspect="1"/>
                          </pic:cNvPicPr>
                        </pic:nvPicPr>
                        <pic:blipFill>
                          <a:blip r:embed="rId24"/>
                          <a:stretch>
                            <a:fillRect/>
                          </a:stretch>
                        </pic:blipFill>
                        <pic:spPr>
                          <a:xfrm>
                            <a:off x="0" y="0"/>
                            <a:ext cx="5591810" cy="3873500"/>
                          </a:xfrm>
                          <a:prstGeom prst="rect">
                            <a:avLst/>
                          </a:prstGeom>
                          <a:noFill/>
                          <a:ln>
                            <a:noFill/>
                          </a:ln>
                        </pic:spPr>
                      </pic:pic>
                    </a:graphicData>
                  </a:graphic>
                </wp:inline>
              </w:drawing>
            </w:r>
          </w:p>
        </w:tc>
      </w:tr>
    </w:tbl>
    <w:p>
      <w:pPr>
        <w:widowControl/>
        <w:jc w:val="left"/>
        <w:rPr>
          <w:rFonts w:ascii="Times New Roman" w:hAnsi="Times New Roman"/>
          <w:b/>
          <w:szCs w:val="28"/>
        </w:rPr>
        <w:sectPr>
          <w:type w:val="continuous"/>
          <w:pgSz w:w="23814" w:h="16839" w:orient="landscape"/>
          <w:pgMar w:top="1800" w:right="1440" w:bottom="1800" w:left="1440" w:header="851" w:footer="992" w:gutter="0"/>
          <w:cols w:space="424" w:num="1"/>
          <w:docGrid w:type="lines" w:linePitch="312" w:charSpace="0"/>
        </w:sectPr>
      </w:pPr>
    </w:p>
    <w:p>
      <w:pPr>
        <w:pStyle w:val="4"/>
        <w:spacing w:before="0" w:after="0" w:line="240" w:lineRule="auto"/>
        <w:rPr>
          <w:sz w:val="28"/>
          <w:szCs w:val="28"/>
        </w:rPr>
        <w:sectPr>
          <w:type w:val="continuous"/>
          <w:pgSz w:w="23814" w:h="16839" w:orient="landscape"/>
          <w:pgMar w:top="1800" w:right="1440" w:bottom="1800" w:left="1440" w:header="851" w:footer="992" w:gutter="0"/>
          <w:pgNumType w:fmt="numberInDash"/>
          <w:cols w:space="720" w:num="2"/>
          <w:docGrid w:type="lines" w:linePitch="312" w:charSpace="0"/>
        </w:sectPr>
      </w:pPr>
      <w:bookmarkStart w:id="76" w:name="_Toc493775909"/>
    </w:p>
    <w:p>
      <w:pPr>
        <w:pStyle w:val="4"/>
        <w:numPr>
          <w:ilvl w:val="2"/>
          <w:numId w:val="0"/>
        </w:numPr>
        <w:spacing w:before="0" w:after="0" w:line="240" w:lineRule="auto"/>
        <w:ind w:left="400" w:leftChars="0"/>
        <w:rPr>
          <w:sz w:val="28"/>
          <w:szCs w:val="28"/>
        </w:rPr>
      </w:pPr>
      <w:bookmarkStart w:id="77" w:name="_Toc31038"/>
      <w:r>
        <w:rPr>
          <w:sz w:val="28"/>
          <w:szCs w:val="28"/>
        </w:rPr>
        <w:t>2.4</w:t>
      </w:r>
      <w:bookmarkEnd w:id="76"/>
      <w:r>
        <w:rPr>
          <w:sz w:val="28"/>
          <w:szCs w:val="28"/>
        </w:rPr>
        <w:t xml:space="preserve"> 附加有效阻尼比的计算</w:t>
      </w:r>
      <w:bookmarkEnd w:id="77"/>
    </w:p>
    <w:p>
      <w:pPr>
        <w:pStyle w:val="4"/>
        <w:numPr>
          <w:ilvl w:val="2"/>
          <w:numId w:val="0"/>
        </w:numPr>
        <w:spacing w:before="0" w:after="0" w:line="240" w:lineRule="auto"/>
        <w:ind w:left="400" w:leftChars="0"/>
        <w:rPr>
          <w:sz w:val="28"/>
          <w:szCs w:val="28"/>
        </w:rPr>
      </w:pPr>
      <w:bookmarkStart w:id="78" w:name="_Toc18390"/>
      <w:r>
        <w:rPr>
          <w:sz w:val="28"/>
          <w:szCs w:val="28"/>
        </w:rPr>
        <w:t>2.4</w:t>
      </w:r>
      <w:r>
        <w:rPr>
          <w:rFonts w:hint="eastAsia"/>
          <w:sz w:val="28"/>
          <w:szCs w:val="28"/>
          <w:lang w:val="en-US"/>
        </w:rPr>
        <w:t>.1</w:t>
      </w:r>
      <w:r>
        <w:rPr>
          <w:sz w:val="28"/>
          <w:szCs w:val="28"/>
        </w:rPr>
        <w:t xml:space="preserve"> </w:t>
      </w:r>
      <w:r>
        <w:rPr>
          <w:rFonts w:hint="eastAsia"/>
          <w:sz w:val="28"/>
          <w:szCs w:val="28"/>
          <w:lang w:val="en-US"/>
        </w:rPr>
        <w:t>小震下</w:t>
      </w:r>
      <w:r>
        <w:rPr>
          <w:sz w:val="28"/>
          <w:szCs w:val="28"/>
        </w:rPr>
        <w:t>附加有效阻尼比的计算</w:t>
      </w:r>
      <w:bookmarkEnd w:id="78"/>
    </w:p>
    <w:p>
      <w:pPr>
        <w:ind w:right="189" w:rightChars="90"/>
        <w:jc w:val="left"/>
        <w:rPr>
          <w:rFonts w:ascii="Times New Roman" w:hAnsi="Times New Roman"/>
          <w:b/>
          <w:bCs/>
          <w:sz w:val="28"/>
          <w:szCs w:val="28"/>
        </w:rPr>
      </w:pPr>
      <w:bookmarkStart w:id="79" w:name="_Toc478563207"/>
      <w:r>
        <w:rPr>
          <w:rFonts w:ascii="Times New Roman" w:hAnsi="Times New Roman"/>
          <w:b/>
          <w:bCs/>
          <w:sz w:val="28"/>
          <w:szCs w:val="28"/>
        </w:rPr>
        <w:t>2.4.1 理论依据</w:t>
      </w:r>
      <w:bookmarkEnd w:id="79"/>
    </w:p>
    <w:p>
      <w:pPr>
        <w:ind w:firstLine="560" w:firstLineChars="200"/>
        <w:rPr>
          <w:rFonts w:ascii="Times New Roman" w:hAnsi="Times New Roman"/>
          <w:sz w:val="28"/>
          <w:szCs w:val="28"/>
        </w:rPr>
      </w:pPr>
      <w:r>
        <w:rPr>
          <w:rFonts w:ascii="Times New Roman" w:hAnsi="Times New Roman"/>
          <w:sz w:val="28"/>
          <w:szCs w:val="28"/>
        </w:rPr>
        <w:t>根据《建筑抗震设计规范》（GB50011-2010）（以下简称《抗规》）的第12.3.4条：消能部件附加给结构的有效阻尼比，可按下列方法确定。</w:t>
      </w:r>
    </w:p>
    <w:p>
      <w:pPr>
        <w:ind w:firstLine="564"/>
        <w:rPr>
          <w:rFonts w:ascii="Times New Roman" w:hAnsi="Times New Roman"/>
          <w:sz w:val="28"/>
          <w:szCs w:val="28"/>
        </w:rPr>
      </w:pPr>
      <w:r>
        <w:rPr>
          <w:rFonts w:ascii="Times New Roman" w:hAnsi="Times New Roman"/>
          <w:sz w:val="28"/>
          <w:szCs w:val="28"/>
        </w:rPr>
        <w:t>（1）消能部件附加给结构的有效阻尼比可按下式估算：</w:t>
      </w:r>
    </w:p>
    <w:p>
      <w:pPr>
        <w:jc w:val="center"/>
        <w:rPr>
          <w:rFonts w:ascii="Times New Roman" w:hAnsi="Times New Roman"/>
          <w:szCs w:val="28"/>
        </w:rPr>
      </w:pPr>
      <w:r>
        <w:rPr>
          <w:rFonts w:ascii="Times New Roman" w:hAnsi="Times New Roman"/>
          <w:position w:val="-30"/>
          <w:szCs w:val="28"/>
        </w:rPr>
        <w:object>
          <v:shape id="_x0000_i1025" o:spt="75" type="#_x0000_t75" style="height:36pt;width:120pt;" o:ole="t" filled="f" o:preferrelative="t" stroked="f" coordsize="21600,21600">
            <v:path/>
            <v:fill on="f" focussize="0,0"/>
            <v:stroke on="f" joinstyle="miter"/>
            <v:imagedata r:id="rId26" o:title=""/>
            <o:lock v:ext="edit" aspectratio="t"/>
            <w10:wrap type="none"/>
            <w10:anchorlock/>
          </v:shape>
          <o:OLEObject Type="Embed" ProgID="Equation.DSMT4" ShapeID="_x0000_i1025" DrawAspect="Content" ObjectID="_1468075725" r:id="rId25">
            <o:LockedField>false</o:LockedField>
          </o:OLEObject>
        </w:object>
      </w:r>
      <w:r>
        <w:rPr>
          <w:rFonts w:ascii="Times New Roman" w:hAnsi="Times New Roman"/>
          <w:sz w:val="28"/>
          <w:szCs w:val="28"/>
        </w:rPr>
        <w:t xml:space="preserve">         （12.3.4-1）</w:t>
      </w:r>
    </w:p>
    <w:p>
      <w:pPr>
        <w:rPr>
          <w:rFonts w:ascii="Times New Roman" w:hAnsi="Times New Roman"/>
          <w:sz w:val="28"/>
          <w:szCs w:val="28"/>
        </w:rPr>
      </w:pPr>
      <w:r>
        <w:rPr>
          <w:rFonts w:ascii="Times New Roman" w:hAnsi="Times New Roman"/>
          <w:sz w:val="28"/>
          <w:szCs w:val="28"/>
        </w:rPr>
        <w:t>式中：</w:t>
      </w:r>
      <w:r>
        <w:rPr>
          <w:rFonts w:ascii="Times New Roman" w:hAnsi="Times New Roman"/>
          <w:position w:val="-12"/>
          <w:sz w:val="28"/>
          <w:szCs w:val="28"/>
        </w:rPr>
        <w:object>
          <v:shape id="_x0000_i1026" o:spt="75" type="#_x0000_t75" style="height:12pt;width:12pt;" o:ole="t" filled="f" o:preferrelative="t" stroked="f" coordsize="21600,21600">
            <v:path/>
            <v:fill on="f" focussize="0,0"/>
            <v:stroke on="f" joinstyle="miter"/>
            <v:imagedata r:id="rId28" o:title=""/>
            <o:lock v:ext="edit" aspectratio="t"/>
            <w10:wrap type="none"/>
            <w10:anchorlock/>
          </v:shape>
          <o:OLEObject Type="Embed" ProgID="Equation.DSMT4" ShapeID="_x0000_i1026" DrawAspect="Content" ObjectID="_1468075726" r:id="rId27">
            <o:LockedField>false</o:LockedField>
          </o:OLEObject>
        </w:object>
      </w:r>
      <w:r>
        <w:rPr>
          <w:rFonts w:ascii="Times New Roman" w:hAnsi="Times New Roman"/>
          <w:sz w:val="28"/>
          <w:szCs w:val="28"/>
        </w:rPr>
        <w:t>——消能减震结构的附加有效阻尼比；</w:t>
      </w:r>
    </w:p>
    <w:p>
      <w:pPr>
        <w:ind w:left="1680" w:hanging="1680" w:hangingChars="600"/>
        <w:rPr>
          <w:rFonts w:ascii="Times New Roman" w:hAnsi="Times New Roman"/>
          <w:sz w:val="28"/>
          <w:szCs w:val="28"/>
        </w:rPr>
      </w:pPr>
      <w:r>
        <w:rPr>
          <w:rFonts w:ascii="Times New Roman" w:hAnsi="Times New Roman"/>
          <w:position w:val="-14"/>
          <w:sz w:val="28"/>
          <w:szCs w:val="28"/>
        </w:rPr>
        <w:object>
          <v:shape id="_x0000_i1027" o:spt="75" type="#_x0000_t75" style="height:12pt;width:12pt;" o:ole="t" filled="f" o:preferrelative="t" stroked="f" coordsize="21600,21600">
            <v:path/>
            <v:fill on="f" focussize="0,0"/>
            <v:stroke on="f" joinstyle="miter"/>
            <v:imagedata r:id="rId30" o:title=""/>
            <o:lock v:ext="edit" aspectratio="t"/>
            <w10:wrap type="none"/>
            <w10:anchorlock/>
          </v:shape>
          <o:OLEObject Type="Embed" ProgID="Equation.DSMT4" ShapeID="_x0000_i1027" DrawAspect="Content" ObjectID="_1468075727" r:id="rId29">
            <o:LockedField>false</o:LockedField>
          </o:OLEObject>
        </w:object>
      </w:r>
      <w:r>
        <w:rPr>
          <w:rFonts w:ascii="Times New Roman" w:hAnsi="Times New Roman"/>
          <w:sz w:val="28"/>
          <w:szCs w:val="28"/>
        </w:rPr>
        <w:t>——第</w:t>
      </w:r>
      <w:r>
        <w:rPr>
          <w:rFonts w:ascii="Times New Roman" w:hAnsi="Times New Roman"/>
          <w:position w:val="-10"/>
          <w:sz w:val="28"/>
          <w:szCs w:val="28"/>
        </w:rPr>
        <w:object>
          <v:shape id="_x0000_i1028" o:spt="75" type="#_x0000_t75" style="height:12pt;width:12pt;" o:ole="t" filled="f" o:preferrelative="t" stroked="f" coordsize="21600,21600">
            <v:path/>
            <v:fill on="f" focussize="0,0"/>
            <v:stroke on="f" joinstyle="miter"/>
            <v:imagedata r:id="rId32" o:title=""/>
            <o:lock v:ext="edit" aspectratio="t"/>
            <w10:wrap type="none"/>
            <w10:anchorlock/>
          </v:shape>
          <o:OLEObject Type="Embed" ProgID="Equation.DSMT4" ShapeID="_x0000_i1028" DrawAspect="Content" ObjectID="_1468075728" r:id="rId31">
            <o:LockedField>false</o:LockedField>
          </o:OLEObject>
        </w:object>
      </w:r>
      <w:r>
        <w:rPr>
          <w:rFonts w:ascii="Times New Roman" w:hAnsi="Times New Roman"/>
          <w:sz w:val="28"/>
          <w:szCs w:val="28"/>
        </w:rPr>
        <w:t>个消能部件在结构预期层间位移</w:t>
      </w:r>
      <w:r>
        <w:rPr>
          <w:rFonts w:ascii="Times New Roman" w:hAnsi="Times New Roman"/>
          <w:position w:val="-14"/>
          <w:sz w:val="28"/>
          <w:szCs w:val="28"/>
        </w:rPr>
        <w:object>
          <v:shape id="_x0000_i1029" o:spt="75" type="#_x0000_t75" style="height:12pt;width:24pt;" o:ole="t" filled="f" o:preferrelative="t" stroked="f" coordsize="21600,21600">
            <v:path/>
            <v:fill on="f" focussize="0,0"/>
            <v:stroke on="f" joinstyle="miter"/>
            <v:imagedata r:id="rId34" o:title=""/>
            <o:lock v:ext="edit" aspectratio="t"/>
            <w10:wrap type="none"/>
            <w10:anchorlock/>
          </v:shape>
          <o:OLEObject Type="Embed" ProgID="Equation.DSMT4" ShapeID="_x0000_i1029" DrawAspect="Content" ObjectID="_1468075729" r:id="rId33">
            <o:LockedField>false</o:LockedField>
          </o:OLEObject>
        </w:object>
      </w:r>
      <w:r>
        <w:rPr>
          <w:rFonts w:ascii="Times New Roman" w:hAnsi="Times New Roman"/>
          <w:sz w:val="28"/>
          <w:szCs w:val="28"/>
        </w:rPr>
        <w:t>下往复循环一周所消耗的能量；</w:t>
      </w:r>
    </w:p>
    <w:p>
      <w:pPr>
        <w:rPr>
          <w:rFonts w:ascii="Times New Roman" w:hAnsi="Times New Roman"/>
          <w:sz w:val="28"/>
          <w:szCs w:val="28"/>
        </w:rPr>
      </w:pPr>
      <w:r>
        <w:rPr>
          <w:rFonts w:ascii="Times New Roman" w:hAnsi="Times New Roman"/>
          <w:position w:val="-12"/>
          <w:sz w:val="28"/>
          <w:szCs w:val="28"/>
        </w:rPr>
        <w:object>
          <v:shape id="_x0000_i1030" o:spt="75" type="#_x0000_t75" style="height:12pt;width:12pt;" o:ole="t" filled="f" o:preferrelative="t" stroked="f" coordsize="21600,21600">
            <v:path/>
            <v:fill on="f" focussize="0,0"/>
            <v:stroke on="f" joinstyle="miter"/>
            <v:imagedata r:id="rId36" o:title=""/>
            <o:lock v:ext="edit" aspectratio="t"/>
            <w10:wrap type="none"/>
            <w10:anchorlock/>
          </v:shape>
          <o:OLEObject Type="Embed" ProgID="Equation.DSMT4" ShapeID="_x0000_i1030" DrawAspect="Content" ObjectID="_1468075730" r:id="rId35">
            <o:LockedField>false</o:LockedField>
          </o:OLEObject>
        </w:object>
      </w:r>
      <w:r>
        <w:rPr>
          <w:rFonts w:ascii="Times New Roman" w:hAnsi="Times New Roman"/>
          <w:sz w:val="28"/>
          <w:szCs w:val="28"/>
        </w:rPr>
        <w:t>——设置消能部件的结构在预期位移下的总应变能。</w:t>
      </w:r>
    </w:p>
    <w:p>
      <w:pPr>
        <w:ind w:firstLine="564"/>
        <w:rPr>
          <w:rFonts w:ascii="Times New Roman" w:hAnsi="Times New Roman"/>
          <w:sz w:val="28"/>
          <w:szCs w:val="28"/>
        </w:rPr>
      </w:pPr>
      <w:r>
        <w:rPr>
          <w:rFonts w:ascii="Times New Roman" w:hAnsi="Times New Roman"/>
          <w:sz w:val="28"/>
          <w:szCs w:val="28"/>
        </w:rPr>
        <w:t>（2）不计及扭转影响时，消能减震结构在水平地震作用下的总应变能，可按下式估算：</w:t>
      </w:r>
    </w:p>
    <w:p>
      <w:pPr>
        <w:jc w:val="center"/>
        <w:rPr>
          <w:rFonts w:ascii="Times New Roman" w:hAnsi="Times New Roman"/>
          <w:szCs w:val="28"/>
        </w:rPr>
      </w:pPr>
      <w:r>
        <w:rPr>
          <w:rFonts w:ascii="Times New Roman" w:hAnsi="Times New Roman"/>
          <w:position w:val="-14"/>
          <w:szCs w:val="28"/>
        </w:rPr>
        <w:object>
          <v:shape id="_x0000_i1031" o:spt="75" type="#_x0000_t75" style="height:24pt;width:108pt;" o:ole="t" filled="f" o:preferrelative="t" stroked="f" coordsize="21600,21600">
            <v:path/>
            <v:fill on="f" focussize="0,0"/>
            <v:stroke on="f" joinstyle="miter"/>
            <v:imagedata r:id="rId38" o:title=""/>
            <o:lock v:ext="edit" aspectratio="t"/>
            <w10:wrap type="none"/>
            <w10:anchorlock/>
          </v:shape>
          <o:OLEObject Type="Embed" ProgID="Equation.DSMT4" ShapeID="_x0000_i1031" DrawAspect="Content" ObjectID="_1468075731" r:id="rId37">
            <o:LockedField>false</o:LockedField>
          </o:OLEObject>
        </w:object>
      </w:r>
      <w:r>
        <w:rPr>
          <w:rFonts w:hint="eastAsia" w:ascii="Times New Roman" w:hAnsi="Times New Roman"/>
          <w:position w:val="-14"/>
          <w:szCs w:val="28"/>
        </w:rPr>
        <w:t xml:space="preserve">               </w:t>
      </w:r>
      <w:r>
        <w:rPr>
          <w:rFonts w:ascii="Times New Roman" w:hAnsi="Times New Roman"/>
          <w:sz w:val="28"/>
          <w:szCs w:val="28"/>
        </w:rPr>
        <w:t>（12.3.4-2）</w:t>
      </w:r>
    </w:p>
    <w:p>
      <w:pPr>
        <w:rPr>
          <w:rFonts w:ascii="Times New Roman" w:hAnsi="Times New Roman"/>
          <w:sz w:val="28"/>
          <w:szCs w:val="28"/>
        </w:rPr>
      </w:pPr>
      <w:r>
        <w:rPr>
          <w:rFonts w:ascii="Times New Roman" w:hAnsi="Times New Roman"/>
          <w:sz w:val="28"/>
          <w:szCs w:val="28"/>
        </w:rPr>
        <w:t>式中：</w:t>
      </w:r>
      <w:r>
        <w:rPr>
          <w:rFonts w:ascii="Times New Roman" w:hAnsi="Times New Roman"/>
          <w:position w:val="-12"/>
          <w:sz w:val="28"/>
          <w:szCs w:val="28"/>
        </w:rPr>
        <w:object>
          <v:shape id="_x0000_i1032" o:spt="75" type="#_x0000_t75" style="height:12pt;width:12pt;" o:ole="t" filled="f" o:preferrelative="t" stroked="f" coordsize="21600,21600">
            <v:path/>
            <v:fill on="f" focussize="0,0"/>
            <v:stroke on="f" joinstyle="miter"/>
            <v:imagedata r:id="rId40" o:title=""/>
            <o:lock v:ext="edit" aspectratio="t"/>
            <w10:wrap type="none"/>
            <w10:anchorlock/>
          </v:shape>
          <o:OLEObject Type="Embed" ProgID="Equation.DSMT4" ShapeID="_x0000_i1032" DrawAspect="Content" ObjectID="_1468075732" r:id="rId39">
            <o:LockedField>false</o:LockedField>
          </o:OLEObject>
        </w:object>
      </w:r>
      <w:r>
        <w:rPr>
          <w:rFonts w:ascii="Times New Roman" w:hAnsi="Times New Roman"/>
          <w:sz w:val="28"/>
          <w:szCs w:val="28"/>
        </w:rPr>
        <w:t>——质点</w:t>
      </w:r>
      <w:r>
        <w:rPr>
          <w:rFonts w:ascii="Times New Roman" w:hAnsi="Times New Roman"/>
          <w:position w:val="-6"/>
          <w:sz w:val="28"/>
          <w:szCs w:val="28"/>
        </w:rPr>
        <w:object>
          <v:shape id="_x0000_i1033" o:spt="75" type="#_x0000_t75" style="height:12pt;width:6pt;" o:ole="t" filled="f" o:preferrelative="t" stroked="f" coordsize="21600,21600">
            <v:path/>
            <v:fill on="f" focussize="0,0"/>
            <v:stroke on="f" joinstyle="miter"/>
            <v:imagedata r:id="rId42" o:title=""/>
            <o:lock v:ext="edit" aspectratio="t"/>
            <w10:wrap type="none"/>
            <w10:anchorlock/>
          </v:shape>
          <o:OLEObject Type="Embed" ProgID="Equation.DSMT4" ShapeID="_x0000_i1033" DrawAspect="Content" ObjectID="_1468075733" r:id="rId41">
            <o:LockedField>false</o:LockedField>
          </o:OLEObject>
        </w:object>
      </w:r>
      <w:r>
        <w:rPr>
          <w:rFonts w:ascii="Times New Roman" w:hAnsi="Times New Roman"/>
          <w:sz w:val="28"/>
          <w:szCs w:val="28"/>
        </w:rPr>
        <w:t>的水平地震作用标准值；</w:t>
      </w:r>
    </w:p>
    <w:p>
      <w:pPr>
        <w:rPr>
          <w:rFonts w:ascii="Times New Roman" w:hAnsi="Times New Roman"/>
          <w:szCs w:val="28"/>
        </w:rPr>
      </w:pPr>
      <w:r>
        <w:rPr>
          <w:rFonts w:ascii="Times New Roman" w:hAnsi="Times New Roman"/>
          <w:position w:val="-12"/>
          <w:sz w:val="28"/>
          <w:szCs w:val="28"/>
        </w:rPr>
        <w:object>
          <v:shape id="_x0000_i1034" o:spt="75" type="#_x0000_t75" style="height:12pt;width:12pt;" o:ole="t" filled="f" o:preferrelative="t" stroked="f" coordsize="21600,21600">
            <v:path/>
            <v:fill on="f" focussize="0,0"/>
            <v:stroke on="f" joinstyle="miter"/>
            <v:imagedata r:id="rId44" o:title=""/>
            <o:lock v:ext="edit" aspectratio="t"/>
            <w10:wrap type="none"/>
            <w10:anchorlock/>
          </v:shape>
          <o:OLEObject Type="Embed" ProgID="Equation.DSMT4" ShapeID="_x0000_i1034" DrawAspect="Content" ObjectID="_1468075734" r:id="rId43">
            <o:LockedField>false</o:LockedField>
          </o:OLEObject>
        </w:object>
      </w:r>
      <w:r>
        <w:rPr>
          <w:rFonts w:ascii="Times New Roman" w:hAnsi="Times New Roman"/>
          <w:sz w:val="28"/>
          <w:szCs w:val="28"/>
        </w:rPr>
        <w:t>——质点</w:t>
      </w:r>
      <w:r>
        <w:rPr>
          <w:rFonts w:ascii="Times New Roman" w:hAnsi="Times New Roman"/>
          <w:position w:val="-6"/>
          <w:sz w:val="28"/>
          <w:szCs w:val="28"/>
        </w:rPr>
        <w:object>
          <v:shape id="_x0000_i1035" o:spt="75" type="#_x0000_t75" style="height:12pt;width:6pt;" o:ole="t" filled="f" o:preferrelative="t" stroked="f" coordsize="21600,21600">
            <v:path/>
            <v:fill on="f" focussize="0,0"/>
            <v:stroke on="f" joinstyle="miter"/>
            <v:imagedata r:id="rId46" o:title=""/>
            <o:lock v:ext="edit" aspectratio="t"/>
            <w10:wrap type="none"/>
            <w10:anchorlock/>
          </v:shape>
          <o:OLEObject Type="Embed" ProgID="Equation.DSMT4" ShapeID="_x0000_i1035" DrawAspect="Content" ObjectID="_1468075735" r:id="rId45">
            <o:LockedField>false</o:LockedField>
          </o:OLEObject>
        </w:object>
      </w:r>
      <w:r>
        <w:rPr>
          <w:rFonts w:ascii="Times New Roman" w:hAnsi="Times New Roman"/>
          <w:sz w:val="28"/>
          <w:szCs w:val="28"/>
        </w:rPr>
        <w:t>对应于水平地震作用标准值的位移</w:t>
      </w:r>
      <w:r>
        <w:rPr>
          <w:rFonts w:ascii="Times New Roman" w:hAnsi="Times New Roman"/>
          <w:szCs w:val="28"/>
        </w:rPr>
        <w:t>。</w:t>
      </w:r>
    </w:p>
    <w:p>
      <w:pPr>
        <w:ind w:right="189" w:rightChars="90"/>
        <w:jc w:val="left"/>
        <w:rPr>
          <w:rFonts w:ascii="Times New Roman" w:hAnsi="Times New Roman"/>
          <w:b/>
          <w:bCs/>
          <w:sz w:val="28"/>
          <w:szCs w:val="28"/>
        </w:rPr>
      </w:pPr>
      <w:bookmarkStart w:id="80" w:name="_Toc478563208"/>
      <w:r>
        <w:rPr>
          <w:rFonts w:ascii="Times New Roman" w:hAnsi="Times New Roman"/>
          <w:b/>
          <w:bCs/>
          <w:sz w:val="28"/>
          <w:szCs w:val="28"/>
        </w:rPr>
        <w:t>2.4.2 一个消能部件所消耗的能量的估算</w:t>
      </w:r>
      <w:bookmarkEnd w:id="80"/>
      <w:r>
        <w:rPr>
          <w:rFonts w:ascii="Times New Roman" w:hAnsi="Times New Roman"/>
          <w:b/>
          <w:bCs/>
          <w:sz w:val="28"/>
          <w:szCs w:val="28"/>
        </w:rPr>
        <w:t>——Wcj</w:t>
      </w:r>
    </w:p>
    <w:p>
      <w:pPr>
        <w:ind w:firstLine="560" w:firstLineChars="200"/>
        <w:jc w:val="left"/>
        <w:rPr>
          <w:rFonts w:ascii="Times New Roman" w:hAnsi="Times New Roman"/>
          <w:sz w:val="28"/>
          <w:szCs w:val="28"/>
        </w:rPr>
      </w:pPr>
      <w:bookmarkStart w:id="81" w:name="_Toc478563209"/>
      <w:r>
        <w:rPr>
          <w:rFonts w:ascii="Times New Roman" w:hAnsi="Times New Roman"/>
          <w:sz w:val="28"/>
          <w:szCs w:val="28"/>
        </w:rPr>
        <w:t>根据《建筑消能减震技术规程》（JGJ 297-2013）的第6.3.2条第5款：非线性黏滞消能器在水平地震作用下往复循环一周所消耗的能量，可按下式计算：</w:t>
      </w:r>
    </w:p>
    <w:p>
      <w:pPr>
        <w:jc w:val="center"/>
        <w:rPr>
          <w:rFonts w:ascii="Times New Roman" w:hAnsi="Times New Roman"/>
          <w:szCs w:val="28"/>
        </w:rPr>
      </w:pPr>
      <w:r>
        <w:rPr>
          <w:rFonts w:ascii="Times New Roman" w:hAnsi="Times New Roman"/>
          <w:position w:val="-14"/>
          <w:szCs w:val="28"/>
        </w:rPr>
        <w:object>
          <v:shape id="_x0000_i1036" o:spt="75" type="#_x0000_t75" style="height:24pt;width:108pt;" o:ole="t" filled="f" o:preferrelative="t" stroked="f" coordsize="21600,21600">
            <v:path/>
            <v:fill on="f" focussize="0,0"/>
            <v:stroke on="f" joinstyle="miter"/>
            <v:imagedata r:id="rId48" o:title=""/>
            <o:lock v:ext="edit" aspectratio="t"/>
            <w10:wrap type="none"/>
            <w10:anchorlock/>
          </v:shape>
          <o:OLEObject Type="Embed" ProgID="Equation.DSMT4" ShapeID="_x0000_i1036" DrawAspect="Content" ObjectID="_1468075736" r:id="rId47">
            <o:LockedField>false</o:LockedField>
          </o:OLEObject>
        </w:object>
      </w:r>
      <w:r>
        <w:rPr>
          <w:rFonts w:ascii="Times New Roman" w:hAnsi="Times New Roman"/>
          <w:sz w:val="28"/>
          <w:szCs w:val="28"/>
        </w:rPr>
        <w:t xml:space="preserve">       （6.3.2-4）</w:t>
      </w:r>
    </w:p>
    <w:p>
      <w:pPr>
        <w:rPr>
          <w:rFonts w:ascii="Times New Roman" w:hAnsi="Times New Roman"/>
          <w:sz w:val="28"/>
          <w:szCs w:val="28"/>
        </w:rPr>
      </w:pPr>
      <w:r>
        <w:rPr>
          <w:rFonts w:ascii="Times New Roman" w:hAnsi="Times New Roman"/>
          <w:sz w:val="28"/>
          <w:szCs w:val="28"/>
        </w:rPr>
        <w:t>式中：</w:t>
      </w:r>
      <w:r>
        <w:rPr>
          <w:rFonts w:ascii="Times New Roman" w:hAnsi="Times New Roman"/>
          <w:position w:val="-12"/>
          <w:sz w:val="28"/>
          <w:szCs w:val="28"/>
        </w:rPr>
        <w:object>
          <v:shape id="_x0000_i1037" o:spt="75" type="#_x0000_t75" style="height:12pt;width:12pt;" o:ole="t" filled="f" o:preferrelative="t" stroked="f" coordsize="21600,21600">
            <v:path/>
            <v:fill on="f" focussize="0,0"/>
            <v:stroke on="f" joinstyle="miter"/>
            <v:imagedata r:id="rId50" o:title=""/>
            <o:lock v:ext="edit" aspectratio="t"/>
            <w10:wrap type="none"/>
            <w10:anchorlock/>
          </v:shape>
          <o:OLEObject Type="Embed" ProgID="Equation.DSMT4" ShapeID="_x0000_i1037" DrawAspect="Content" ObjectID="_1468075737" r:id="rId49">
            <o:LockedField>false</o:LockedField>
          </o:OLEObject>
        </w:object>
      </w:r>
      <w:r>
        <w:rPr>
          <w:rFonts w:ascii="Times New Roman" w:hAnsi="Times New Roman"/>
          <w:sz w:val="28"/>
          <w:szCs w:val="28"/>
        </w:rPr>
        <w:t>——阻尼指数的函数, 本工程取值3.7；</w:t>
      </w:r>
    </w:p>
    <w:p>
      <w:pPr>
        <w:ind w:firstLine="840" w:firstLineChars="300"/>
        <w:rPr>
          <w:rFonts w:ascii="Times New Roman" w:hAnsi="Times New Roman"/>
          <w:sz w:val="28"/>
          <w:szCs w:val="28"/>
        </w:rPr>
      </w:pPr>
      <w:r>
        <w:rPr>
          <w:rFonts w:ascii="Times New Roman" w:hAnsi="Times New Roman"/>
          <w:sz w:val="28"/>
          <w:szCs w:val="28"/>
        </w:rPr>
        <w:object>
          <v:shape id="_x0000_i1038" o:spt="75" type="#_x0000_t75" style="height:12pt;width:30pt;" o:ole="t" filled="f" o:preferrelative="t" stroked="f" coordsize="21600,21600">
            <v:path/>
            <v:fill on="f" focussize="0,0"/>
            <v:stroke on="f" joinstyle="miter"/>
            <v:imagedata r:id="rId52" o:title=""/>
            <o:lock v:ext="edit" aspectratio="t"/>
            <w10:wrap type="none"/>
            <w10:anchorlock/>
          </v:shape>
          <o:OLEObject Type="Embed" ProgID="Equation.DSMT4" ShapeID="_x0000_i1038" DrawAspect="Content" ObjectID="_1468075738" r:id="rId51">
            <o:LockedField>false</o:LockedField>
          </o:OLEObject>
        </w:object>
      </w:r>
      <w:r>
        <w:rPr>
          <w:rFonts w:ascii="Times New Roman" w:hAnsi="Times New Roman"/>
          <w:sz w:val="28"/>
          <w:szCs w:val="28"/>
        </w:rPr>
        <w:t>——第j个消能器在相应水平地震作用下的最大阻尼力（kN）。</w:t>
      </w:r>
    </w:p>
    <w:p>
      <w:pPr>
        <w:ind w:right="189" w:rightChars="90"/>
        <w:jc w:val="left"/>
        <w:rPr>
          <w:rFonts w:ascii="Times New Roman" w:hAnsi="Times New Roman"/>
          <w:b/>
          <w:bCs/>
          <w:sz w:val="28"/>
          <w:szCs w:val="28"/>
        </w:rPr>
      </w:pPr>
      <w:r>
        <w:rPr>
          <w:rFonts w:ascii="Times New Roman" w:hAnsi="Times New Roman"/>
          <w:b/>
          <w:bCs/>
          <w:sz w:val="28"/>
          <w:szCs w:val="28"/>
        </w:rPr>
        <w:t>2.4.3 附加有效阻尼比的核算</w:t>
      </w:r>
      <w:bookmarkEnd w:id="81"/>
    </w:p>
    <w:p>
      <w:pPr>
        <w:ind w:firstLine="700" w:firstLineChars="250"/>
        <w:rPr>
          <w:rFonts w:ascii="Times New Roman" w:hAnsi="Times New Roman"/>
          <w:sz w:val="28"/>
          <w:szCs w:val="28"/>
        </w:rPr>
      </w:pPr>
      <w:r>
        <w:rPr>
          <w:rFonts w:ascii="Times New Roman" w:hAnsi="Times New Roman"/>
          <w:sz w:val="28"/>
          <w:szCs w:val="28"/>
        </w:rPr>
        <w:t>通过计算分析，根据《抗规》第12.3.4条估算消能器附加给结构的有效阻尼比，七条地震波附加阻尼比平均值如下表所示。详细计算结果见下列各表所示：</w:t>
      </w:r>
    </w:p>
    <w:p>
      <w:pPr>
        <w:rPr>
          <w:rFonts w:ascii="Times New Roman" w:hAnsi="Times New Roman"/>
          <w:sz w:val="28"/>
          <w:szCs w:val="28"/>
        </w:rPr>
      </w:pPr>
      <w:r>
        <w:rPr>
          <w:rFonts w:ascii="Times New Roman" w:hAnsi="Times New Roman"/>
          <w:sz w:val="28"/>
          <w:szCs w:val="28"/>
        </w:rPr>
        <w:t>表中各符号的意义如下：</w:t>
      </w:r>
    </w:p>
    <w:p>
      <w:pPr>
        <w:ind w:firstLine="700" w:firstLineChars="250"/>
        <w:rPr>
          <w:rFonts w:ascii="Times New Roman" w:hAnsi="Times New Roman"/>
          <w:kern w:val="0"/>
          <w:sz w:val="28"/>
          <w:szCs w:val="28"/>
        </w:rPr>
      </w:pPr>
      <w:r>
        <w:rPr>
          <w:rFonts w:ascii="Times New Roman" w:hAnsi="Times New Roman"/>
          <w:position w:val="-12"/>
          <w:sz w:val="28"/>
          <w:szCs w:val="28"/>
        </w:rPr>
        <w:object>
          <v:shape id="_x0000_i1039" o:spt="75" type="#_x0000_t75" style="height:12pt;width:12pt;" o:ole="t" filled="f" o:preferrelative="t" stroked="f" coordsize="21600,21600">
            <v:path/>
            <v:fill on="f" focussize="0,0"/>
            <v:stroke on="f" joinstyle="miter"/>
            <v:imagedata r:id="rId54" o:title=""/>
            <o:lock v:ext="edit" aspectratio="t"/>
            <w10:wrap type="none"/>
            <w10:anchorlock/>
          </v:shape>
          <o:OLEObject Type="Embed" ProgID="Equation.DSMT4" ShapeID="_x0000_i1039" DrawAspect="Content" ObjectID="_1468075739" r:id="rId53">
            <o:LockedField>false</o:LockedField>
          </o:OLEObject>
        </w:object>
      </w:r>
      <w:r>
        <w:rPr>
          <w:rFonts w:ascii="Times New Roman" w:hAnsi="Times New Roman"/>
          <w:kern w:val="0"/>
          <w:sz w:val="28"/>
          <w:szCs w:val="28"/>
        </w:rPr>
        <w:t xml:space="preserve">：水平地震作用下各楼层地震剪力（kN）；  </w:t>
      </w:r>
      <w:r>
        <w:rPr>
          <w:rFonts w:ascii="Times New Roman" w:hAnsi="Times New Roman"/>
          <w:position w:val="-12"/>
          <w:sz w:val="28"/>
          <w:szCs w:val="28"/>
        </w:rPr>
        <w:object>
          <v:shape id="_x0000_i1040" o:spt="75" type="#_x0000_t75" style="height:12pt;width:12pt;" o:ole="t" filled="f" o:preferrelative="t" stroked="f" coordsize="21600,21600">
            <v:path/>
            <v:fill on="f" focussize="0,0"/>
            <v:stroke on="f" joinstyle="miter"/>
            <v:imagedata r:id="rId56" o:title=""/>
            <o:lock v:ext="edit" aspectratio="t"/>
            <w10:wrap type="none"/>
            <w10:anchorlock/>
          </v:shape>
          <o:OLEObject Type="Embed" ProgID="Equation.DSMT4" ShapeID="_x0000_i1040" DrawAspect="Content" ObjectID="_1468075740" r:id="rId55">
            <o:LockedField>false</o:LockedField>
          </o:OLEObject>
        </w:object>
      </w:r>
      <w:r>
        <w:rPr>
          <w:rFonts w:ascii="Times New Roman" w:hAnsi="Times New Roman"/>
          <w:sz w:val="28"/>
          <w:szCs w:val="28"/>
        </w:rPr>
        <w:t>：</w:t>
      </w:r>
      <w:r>
        <w:rPr>
          <w:rFonts w:ascii="Times New Roman" w:hAnsi="Times New Roman"/>
          <w:kern w:val="0"/>
          <w:sz w:val="28"/>
          <w:szCs w:val="28"/>
        </w:rPr>
        <w:t>水平地震作用下减震结构层间位移（mm）；</w:t>
      </w:r>
    </w:p>
    <w:p>
      <w:pPr>
        <w:ind w:firstLine="700" w:firstLineChars="250"/>
        <w:rPr>
          <w:rFonts w:ascii="Times New Roman" w:hAnsi="Times New Roman"/>
          <w:sz w:val="28"/>
          <w:szCs w:val="28"/>
        </w:rPr>
      </w:pPr>
      <w:r>
        <w:rPr>
          <w:rFonts w:ascii="Times New Roman" w:hAnsi="Times New Roman"/>
          <w:position w:val="-12"/>
          <w:sz w:val="28"/>
          <w:szCs w:val="28"/>
        </w:rPr>
        <w:object>
          <v:shape id="_x0000_i1041" o:spt="75" type="#_x0000_t75" style="height:12pt;width:12pt;" o:ole="t" filled="f" o:preferrelative="t" stroked="f" coordsize="21600,21600">
            <v:path/>
            <v:fill on="f" focussize="0,0"/>
            <v:stroke on="f" joinstyle="miter"/>
            <v:imagedata r:id="rId58" o:title=""/>
            <o:lock v:ext="edit" aspectratio="t"/>
            <w10:wrap type="none"/>
            <w10:anchorlock/>
          </v:shape>
          <o:OLEObject Type="Embed" ProgID="Equation.DSMT4" ShapeID="_x0000_i1041" DrawAspect="Content" ObjectID="_1468075741" r:id="rId57">
            <o:LockedField>false</o:LockedField>
          </o:OLEObject>
        </w:object>
      </w:r>
      <w:r>
        <w:rPr>
          <w:rFonts w:ascii="Times New Roman" w:hAnsi="Times New Roman"/>
          <w:sz w:val="28"/>
          <w:szCs w:val="28"/>
        </w:rPr>
        <w:t>:</w:t>
      </w:r>
      <w:r>
        <w:rPr>
          <w:rFonts w:ascii="Times New Roman" w:hAnsi="Times New Roman"/>
          <w:bCs/>
          <w:kern w:val="0"/>
          <w:sz w:val="28"/>
          <w:szCs w:val="28"/>
        </w:rPr>
        <w:t xml:space="preserve">各层应变能（kN·mm）；                  </w:t>
      </w:r>
      <w:r>
        <w:rPr>
          <w:rFonts w:ascii="Times New Roman" w:hAnsi="Times New Roman"/>
          <w:position w:val="-14"/>
          <w:sz w:val="28"/>
          <w:szCs w:val="28"/>
        </w:rPr>
        <w:object>
          <v:shape id="_x0000_i1042" o:spt="75" type="#_x0000_t75" style="height:12pt;width:12pt;" o:ole="t" filled="f" o:preferrelative="t" stroked="f" coordsize="21600,21600">
            <v:path/>
            <v:fill on="f" focussize="0,0"/>
            <v:stroke on="f" joinstyle="miter"/>
            <v:imagedata r:id="rId60" o:title=""/>
            <o:lock v:ext="edit" aspectratio="t"/>
            <w10:wrap type="none"/>
            <w10:anchorlock/>
          </v:shape>
          <o:OLEObject Type="Embed" ProgID="Equation.DSMT4" ShapeID="_x0000_i1042" DrawAspect="Content" ObjectID="_1468075742" r:id="rId59">
            <o:LockedField>false</o:LockedField>
          </o:OLEObject>
        </w:object>
      </w:r>
      <w:r>
        <w:rPr>
          <w:rFonts w:ascii="Times New Roman" w:hAnsi="Times New Roman"/>
          <w:sz w:val="28"/>
          <w:szCs w:val="28"/>
        </w:rPr>
        <w:t>：</w:t>
      </w:r>
      <w:r>
        <w:rPr>
          <w:rFonts w:ascii="Times New Roman" w:hAnsi="Times New Roman"/>
          <w:bCs/>
          <w:kern w:val="0"/>
          <w:sz w:val="28"/>
          <w:szCs w:val="28"/>
        </w:rPr>
        <w:t>消能器耗能（</w:t>
      </w:r>
      <w:r>
        <w:rPr>
          <w:rFonts w:ascii="Times New Roman" w:hAnsi="Times New Roman"/>
          <w:sz w:val="28"/>
          <w:szCs w:val="28"/>
        </w:rPr>
        <w:t>kN·mm）</w:t>
      </w:r>
    </w:p>
    <w:p>
      <w:pPr>
        <w:ind w:firstLine="700" w:firstLineChars="250"/>
        <w:rPr>
          <w:rFonts w:ascii="Times New Roman" w:hAnsi="Times New Roman"/>
          <w:kern w:val="0"/>
          <w:sz w:val="28"/>
          <w:szCs w:val="28"/>
        </w:rPr>
      </w:pPr>
      <w:r>
        <w:rPr>
          <w:rFonts w:ascii="Times New Roman" w:hAnsi="Times New Roman"/>
          <w:position w:val="-12"/>
          <w:sz w:val="28"/>
          <w:szCs w:val="28"/>
        </w:rPr>
        <w:object>
          <v:shape id="_x0000_i1043" o:spt="75" type="#_x0000_t75" style="height:12pt;width:12pt;" o:ole="t" filled="f" o:preferrelative="t" stroked="f" coordsize="21600,21600">
            <v:path/>
            <v:fill on="f" focussize="0,0"/>
            <v:stroke on="f" joinstyle="miter"/>
            <v:imagedata r:id="rId62" o:title=""/>
            <o:lock v:ext="edit" aspectratio="t"/>
            <w10:wrap type="none"/>
            <w10:anchorlock/>
          </v:shape>
          <o:OLEObject Type="Embed" ProgID="Equation.DSMT4" ShapeID="_x0000_i1043" DrawAspect="Content" ObjectID="_1468075743" r:id="rId61">
            <o:LockedField>false</o:LockedField>
          </o:OLEObject>
        </w:object>
      </w:r>
      <w:r>
        <w:rPr>
          <w:rFonts w:ascii="Times New Roman" w:hAnsi="Times New Roman"/>
          <w:sz w:val="28"/>
          <w:szCs w:val="28"/>
        </w:rPr>
        <w:t>：</w:t>
      </w:r>
      <w:r>
        <w:rPr>
          <w:rFonts w:ascii="Times New Roman" w:hAnsi="Times New Roman"/>
          <w:kern w:val="0"/>
          <w:sz w:val="28"/>
          <w:szCs w:val="28"/>
        </w:rPr>
        <w:t xml:space="preserve">消能器出力（kN）；                    </w:t>
      </w:r>
      <w:r>
        <w:rPr>
          <w:rFonts w:ascii="Times New Roman" w:hAnsi="Times New Roman"/>
          <w:position w:val="-6"/>
          <w:sz w:val="28"/>
          <w:szCs w:val="28"/>
        </w:rPr>
        <w:object>
          <v:shape id="_x0000_i1044" o:spt="75" type="#_x0000_t75" style="height:12pt;width:12pt;" o:ole="t" filled="f" o:preferrelative="t" stroked="f" coordsize="21600,21600">
            <v:path/>
            <v:fill on="f" focussize="0,0"/>
            <v:stroke on="f" joinstyle="miter"/>
            <v:imagedata r:id="rId64" o:title=""/>
            <o:lock v:ext="edit" aspectratio="t"/>
            <w10:wrap type="none"/>
            <w10:anchorlock/>
          </v:shape>
          <o:OLEObject Type="Embed" ProgID="Equation.DSMT4" ShapeID="_x0000_i1044" DrawAspect="Content" ObjectID="_1468075744" r:id="rId63">
            <o:LockedField>false</o:LockedField>
          </o:OLEObject>
        </w:object>
      </w:r>
      <w:r>
        <w:rPr>
          <w:rFonts w:ascii="Times New Roman" w:hAnsi="Times New Roman"/>
          <w:sz w:val="28"/>
          <w:szCs w:val="28"/>
        </w:rPr>
        <w:t>：</w:t>
      </w:r>
      <w:r>
        <w:rPr>
          <w:rFonts w:ascii="Times New Roman" w:hAnsi="Times New Roman"/>
          <w:kern w:val="0"/>
          <w:sz w:val="28"/>
          <w:szCs w:val="28"/>
        </w:rPr>
        <w:t>消能器位移（mm）；</w:t>
      </w:r>
    </w:p>
    <w:p>
      <w:pPr>
        <w:ind w:firstLine="527" w:firstLineChars="250"/>
        <w:rPr>
          <w:rFonts w:ascii="Times New Roman" w:hAnsi="Times New Roman"/>
          <w:b/>
          <w:szCs w:val="28"/>
        </w:rPr>
        <w:sectPr>
          <w:pgSz w:w="23814" w:h="16839" w:orient="landscape"/>
          <w:pgMar w:top="1800" w:right="1440" w:bottom="1800" w:left="1440" w:header="851" w:footer="992" w:gutter="0"/>
          <w:cols w:space="720" w:num="2"/>
          <w:docGrid w:type="lines" w:linePitch="312" w:charSpace="0"/>
        </w:sectPr>
      </w:pPr>
    </w:p>
    <w:p>
      <w:pPr>
        <w:ind w:firstLine="527" w:firstLineChars="250"/>
        <w:rPr>
          <w:rFonts w:ascii="Times New Roman" w:hAnsi="Times New Roman"/>
          <w:b/>
          <w:szCs w:val="28"/>
        </w:rPr>
      </w:pPr>
    </w:p>
    <w:p>
      <w:pPr>
        <w:rPr>
          <w:rFonts w:ascii="Times New Roman" w:hAnsi="Times New Roman"/>
          <w:b/>
          <w:sz w:val="24"/>
          <w:szCs w:val="24"/>
        </w:rPr>
        <w:sectPr>
          <w:type w:val="continuous"/>
          <w:pgSz w:w="23814" w:h="16839" w:orient="landscape"/>
          <w:pgMar w:top="1800" w:right="1440" w:bottom="1800" w:left="1440" w:header="851" w:footer="992" w:gutter="0"/>
          <w:pgNumType w:fmt="numberInDash"/>
          <w:cols w:space="720" w:num="1"/>
          <w:docGrid w:type="lines" w:linePitch="312" w:charSpace="0"/>
        </w:sectPr>
      </w:pPr>
    </w:p>
    <w:p>
      <w:pPr>
        <w:rPr>
          <w:rFonts w:ascii="Times New Roman" w:hAnsi="Times New Roman"/>
          <w:b/>
          <w:sz w:val="24"/>
          <w:szCs w:val="24"/>
        </w:rPr>
        <w:sectPr>
          <w:type w:val="continuous"/>
          <w:pgSz w:w="23814" w:h="16839" w:orient="landscape"/>
          <w:pgMar w:top="1800" w:right="1440" w:bottom="1800" w:left="1440" w:header="851" w:footer="992" w:gutter="0"/>
          <w:cols w:space="424" w:num="1"/>
          <w:docGrid w:type="lines" w:linePitch="312" w:charSpace="0"/>
        </w:sectPr>
      </w:pPr>
    </w:p>
    <w:p>
      <w:pPr>
        <w:rPr>
          <w:rFonts w:ascii="Times New Roman" w:hAnsi="Times New Roman"/>
          <w:sz w:val="28"/>
          <w:szCs w:val="28"/>
        </w:rPr>
      </w:pPr>
      <w:r>
        <w:rPr>
          <w:rFonts w:ascii="Times New Roman" w:hAnsi="Times New Roman"/>
          <w:sz w:val="28"/>
          <w:szCs w:val="28"/>
        </w:rPr>
        <w:t>2.4.1 小震下消能器出力和位移</w:t>
      </w:r>
    </w:p>
    <w:p>
      <w:pPr>
        <w:ind w:firstLine="602" w:firstLineChars="250"/>
        <w:jc w:val="center"/>
        <w:rPr>
          <w:rFonts w:ascii="Times New Roman" w:hAnsi="Times New Roman"/>
          <w:b/>
          <w:bCs/>
          <w:sz w:val="24"/>
          <w:szCs w:val="24"/>
        </w:rPr>
      </w:pPr>
      <w:r>
        <w:rPr>
          <w:rFonts w:ascii="Times New Roman" w:hAnsi="Times New Roman"/>
          <w:b/>
          <w:bCs/>
          <w:sz w:val="24"/>
          <w:szCs w:val="24"/>
        </w:rPr>
        <w:t>表2.4.1 小震下消能器出力（单位：KN）</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2"/>
        <w:gridCol w:w="2151"/>
        <w:gridCol w:w="2372"/>
        <w:gridCol w:w="2376"/>
        <w:gridCol w:w="2376"/>
        <w:gridCol w:w="2376"/>
        <w:gridCol w:w="2376"/>
        <w:gridCol w:w="2405"/>
        <w:gridCol w:w="2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560"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消能器编号</w:t>
            </w:r>
          </w:p>
        </w:tc>
        <w:tc>
          <w:tcPr>
            <w:tcW w:w="508"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560"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561"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561"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561"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561"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T4</w:t>
            </w:r>
          </w:p>
        </w:tc>
        <w:tc>
          <w:tcPr>
            <w:tcW w:w="568"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c>
          <w:tcPr>
            <w:tcW w:w="554"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6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X-1-1</w:t>
            </w:r>
          </w:p>
        </w:tc>
        <w:tc>
          <w:tcPr>
            <w:tcW w:w="215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139 </w:t>
            </w:r>
          </w:p>
        </w:tc>
        <w:tc>
          <w:tcPr>
            <w:tcW w:w="237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145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148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137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151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142 </w:t>
            </w:r>
          </w:p>
        </w:tc>
        <w:tc>
          <w:tcPr>
            <w:tcW w:w="24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145 </w:t>
            </w:r>
          </w:p>
        </w:tc>
        <w:tc>
          <w:tcPr>
            <w:tcW w:w="23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144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6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Y-1-1</w:t>
            </w:r>
          </w:p>
        </w:tc>
        <w:tc>
          <w:tcPr>
            <w:tcW w:w="215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134 </w:t>
            </w:r>
          </w:p>
        </w:tc>
        <w:tc>
          <w:tcPr>
            <w:tcW w:w="237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143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151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138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151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144 </w:t>
            </w:r>
          </w:p>
        </w:tc>
        <w:tc>
          <w:tcPr>
            <w:tcW w:w="240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144 </w:t>
            </w:r>
          </w:p>
        </w:tc>
        <w:tc>
          <w:tcPr>
            <w:tcW w:w="23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144 </w:t>
            </w:r>
          </w:p>
        </w:tc>
      </w:tr>
    </w:tbl>
    <w:p>
      <w:pPr>
        <w:ind w:firstLine="602" w:firstLineChars="250"/>
        <w:jc w:val="center"/>
        <w:rPr>
          <w:rFonts w:ascii="Times New Roman" w:hAnsi="Times New Roman"/>
          <w:b/>
          <w:bCs/>
          <w:sz w:val="24"/>
          <w:szCs w:val="24"/>
        </w:rPr>
      </w:pPr>
      <w:r>
        <w:rPr>
          <w:rFonts w:ascii="Times New Roman" w:hAnsi="Times New Roman"/>
          <w:b/>
          <w:bCs/>
          <w:sz w:val="24"/>
          <w:szCs w:val="24"/>
        </w:rPr>
        <w:t>表2.4.2 小震下消能器位移（单位：mm）</w:t>
      </w:r>
      <w:r>
        <w:rPr>
          <w:rFonts w:hint="eastAsia" w:ascii="Times New Roman" w:hAnsi="Times New Roman"/>
          <w:b/>
          <w:bCs/>
          <w:sz w:val="24"/>
          <w:szCs w:val="24"/>
        </w:rPr>
        <w:tab/>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48"/>
        <w:gridCol w:w="2352"/>
        <w:gridCol w:w="2352"/>
        <w:gridCol w:w="2352"/>
        <w:gridCol w:w="2352"/>
        <w:gridCol w:w="2352"/>
        <w:gridCol w:w="2353"/>
        <w:gridCol w:w="2353"/>
        <w:gridCol w:w="23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555" w:type="pct"/>
            <w:tcBorders>
              <w:bottom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sz w:val="24"/>
                <w:szCs w:val="24"/>
              </w:rPr>
              <w:t>消能器编号</w:t>
            </w:r>
          </w:p>
        </w:tc>
        <w:tc>
          <w:tcPr>
            <w:tcW w:w="556"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556"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556"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556"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556"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556"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T4</w:t>
            </w:r>
          </w:p>
        </w:tc>
        <w:tc>
          <w:tcPr>
            <w:tcW w:w="556"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c>
          <w:tcPr>
            <w:tcW w:w="552"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5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X-1-1</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2.37 </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2.67 </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3.03 </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2.08 </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2.88 </w:t>
            </w:r>
          </w:p>
        </w:tc>
        <w:tc>
          <w:tcPr>
            <w:tcW w:w="2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2.45 </w:t>
            </w:r>
          </w:p>
        </w:tc>
        <w:tc>
          <w:tcPr>
            <w:tcW w:w="2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3.52 </w:t>
            </w:r>
          </w:p>
        </w:tc>
        <w:tc>
          <w:tcPr>
            <w:tcW w:w="23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2.71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5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Y-1-1</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1.73 </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2.45 </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2.81 </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1.96 </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2.95 </w:t>
            </w:r>
          </w:p>
        </w:tc>
        <w:tc>
          <w:tcPr>
            <w:tcW w:w="2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2.57 </w:t>
            </w:r>
          </w:p>
        </w:tc>
        <w:tc>
          <w:tcPr>
            <w:tcW w:w="2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2.99 </w:t>
            </w:r>
          </w:p>
        </w:tc>
        <w:tc>
          <w:tcPr>
            <w:tcW w:w="23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2.50 </w:t>
            </w:r>
          </w:p>
        </w:tc>
      </w:tr>
    </w:tbl>
    <w:p>
      <w:pPr>
        <w:jc w:val="center"/>
        <w:rPr>
          <w:rFonts w:ascii="Times New Roman" w:hAnsi="Times New Roman"/>
          <w:b/>
          <w:sz w:val="24"/>
          <w:szCs w:val="24"/>
        </w:rPr>
      </w:pPr>
      <w:r>
        <w:rPr>
          <w:rFonts w:ascii="Times New Roman" w:hAnsi="Times New Roman"/>
          <w:b/>
          <w:sz w:val="24"/>
          <w:szCs w:val="24"/>
        </w:rPr>
        <w:t>表2.4.3 减震结构地震作用下的弹性能</w:t>
      </w:r>
    </w:p>
    <w:tbl>
      <w:tblPr>
        <w:tblStyle w:val="40"/>
        <w:tblpPr w:leftFromText="180" w:rightFromText="180" w:vertAnchor="text" w:horzAnchor="page" w:tblpX="1409" w:tblpY="306"/>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9"/>
        <w:gridCol w:w="849"/>
        <w:gridCol w:w="858"/>
        <w:gridCol w:w="918"/>
        <w:gridCol w:w="935"/>
        <w:gridCol w:w="935"/>
        <w:gridCol w:w="935"/>
        <w:gridCol w:w="1032"/>
        <w:gridCol w:w="935"/>
        <w:gridCol w:w="935"/>
        <w:gridCol w:w="935"/>
        <w:gridCol w:w="935"/>
        <w:gridCol w:w="935"/>
        <w:gridCol w:w="935"/>
        <w:gridCol w:w="1146"/>
        <w:gridCol w:w="935"/>
        <w:gridCol w:w="935"/>
        <w:gridCol w:w="935"/>
        <w:gridCol w:w="935"/>
        <w:gridCol w:w="935"/>
        <w:gridCol w:w="935"/>
        <w:gridCol w:w="8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338" w:type="pct"/>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楼层</w:t>
            </w:r>
          </w:p>
        </w:tc>
        <w:tc>
          <w:tcPr>
            <w:tcW w:w="4661" w:type="pct"/>
            <w:gridSpan w:val="21"/>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X向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338" w:type="pct"/>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p>
        </w:tc>
        <w:tc>
          <w:tcPr>
            <w:tcW w:w="1528" w:type="pct"/>
            <w:gridSpan w:val="7"/>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减震结构层间剪力（kN）</w:t>
            </w:r>
          </w:p>
        </w:tc>
        <w:tc>
          <w:tcPr>
            <w:tcW w:w="1595" w:type="pct"/>
            <w:gridSpan w:val="7"/>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减震结构层间位移（mm）</w:t>
            </w:r>
          </w:p>
        </w:tc>
        <w:tc>
          <w:tcPr>
            <w:tcW w:w="1537" w:type="pct"/>
            <w:gridSpan w:val="7"/>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减震结构弹性能(kN·mm)（Vi×ui/2)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2" w:hRule="atLeast"/>
        </w:trPr>
        <w:tc>
          <w:tcPr>
            <w:tcW w:w="338" w:type="pct"/>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p>
        </w:tc>
        <w:tc>
          <w:tcPr>
            <w:tcW w:w="20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R1</w:t>
            </w:r>
          </w:p>
        </w:tc>
        <w:tc>
          <w:tcPr>
            <w:tcW w:w="203"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R2</w:t>
            </w:r>
          </w:p>
        </w:tc>
        <w:tc>
          <w:tcPr>
            <w:tcW w:w="217"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T1</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T2</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T3</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T4</w:t>
            </w:r>
          </w:p>
        </w:tc>
        <w:tc>
          <w:tcPr>
            <w:tcW w:w="243"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T5</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R1</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R2</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T1</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T2</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T3</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T4</w:t>
            </w:r>
          </w:p>
        </w:tc>
        <w:tc>
          <w:tcPr>
            <w:tcW w:w="269"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T5</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R1</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R2</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T1</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T2</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T3</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T4</w:t>
            </w:r>
          </w:p>
        </w:tc>
        <w:tc>
          <w:tcPr>
            <w:tcW w:w="21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338"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sz w:val="24"/>
                <w:szCs w:val="24"/>
                <w:lang w:val="en-US" w:eastAsia="zh-CN"/>
              </w:rPr>
            </w:pPr>
            <w:r>
              <w:rPr>
                <w:rFonts w:hint="eastAsia" w:ascii="Times New Roman" w:hAnsi="Times New Roman"/>
                <w:sz w:val="24"/>
                <w:szCs w:val="24"/>
                <w:lang w:val="en-US" w:eastAsia="zh-CN"/>
              </w:rPr>
              <w:t>2</w:t>
            </w:r>
          </w:p>
        </w:tc>
        <w:tc>
          <w:tcPr>
            <w:tcW w:w="85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534</w:t>
            </w:r>
          </w:p>
        </w:tc>
        <w:tc>
          <w:tcPr>
            <w:tcW w:w="862"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544</w:t>
            </w:r>
          </w:p>
        </w:tc>
        <w:tc>
          <w:tcPr>
            <w:tcW w:w="918"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653</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494</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615</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608</w:t>
            </w:r>
          </w:p>
        </w:tc>
        <w:tc>
          <w:tcPr>
            <w:tcW w:w="1028"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644</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 xml:space="preserve">2.06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 xml:space="preserve">2.19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 xml:space="preserve">2.25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 xml:space="preserve">1.89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 xml:space="preserve">2.29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 xml:space="preserve">1.97 </w:t>
            </w:r>
          </w:p>
        </w:tc>
        <w:tc>
          <w:tcPr>
            <w:tcW w:w="1138"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 xml:space="preserve">2.50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 xml:space="preserve">550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 xml:space="preserve">595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 xml:space="preserve">735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 xml:space="preserve">467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 xml:space="preserve">705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 xml:space="preserve">598 </w:t>
            </w:r>
          </w:p>
        </w:tc>
        <w:tc>
          <w:tcPr>
            <w:tcW w:w="89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 xml:space="preserve">804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338"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1</w:t>
            </w:r>
          </w:p>
        </w:tc>
        <w:tc>
          <w:tcPr>
            <w:tcW w:w="85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1015</w:t>
            </w:r>
          </w:p>
        </w:tc>
        <w:tc>
          <w:tcPr>
            <w:tcW w:w="862"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1217</w:t>
            </w:r>
          </w:p>
        </w:tc>
        <w:tc>
          <w:tcPr>
            <w:tcW w:w="918"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1169</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937</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1280</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1169</w:t>
            </w:r>
          </w:p>
        </w:tc>
        <w:tc>
          <w:tcPr>
            <w:tcW w:w="1028"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1291</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3.26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3.84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3.90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3.23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4.06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3.76 </w:t>
            </w:r>
          </w:p>
        </w:tc>
        <w:tc>
          <w:tcPr>
            <w:tcW w:w="1138"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3.74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1654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2333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2278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1514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2601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2196 </w:t>
            </w:r>
          </w:p>
        </w:tc>
        <w:tc>
          <w:tcPr>
            <w:tcW w:w="89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2410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3462" w:type="pct"/>
            <w:gridSpan w:val="15"/>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合计</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2205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2928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3013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1981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3306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2794 </w:t>
            </w:r>
          </w:p>
        </w:tc>
        <w:tc>
          <w:tcPr>
            <w:tcW w:w="89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3214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338" w:type="pct"/>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楼层</w:t>
            </w:r>
          </w:p>
        </w:tc>
        <w:tc>
          <w:tcPr>
            <w:tcW w:w="4661" w:type="pct"/>
            <w:gridSpan w:val="21"/>
            <w:tcBorders>
              <w:tl2br w:val="nil"/>
              <w:tr2bl w:val="nil"/>
            </w:tcBorders>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Y向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338" w:type="pct"/>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p>
        </w:tc>
        <w:tc>
          <w:tcPr>
            <w:tcW w:w="1528" w:type="pct"/>
            <w:gridSpan w:val="7"/>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减震结构层间剪力（kN）</w:t>
            </w:r>
          </w:p>
        </w:tc>
        <w:tc>
          <w:tcPr>
            <w:tcW w:w="1595" w:type="pct"/>
            <w:gridSpan w:val="7"/>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减震结构层间位移（mm）</w:t>
            </w:r>
          </w:p>
        </w:tc>
        <w:tc>
          <w:tcPr>
            <w:tcW w:w="1537" w:type="pct"/>
            <w:gridSpan w:val="7"/>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减震结构弹性能(kN·mm)（Vi×ui/2)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338" w:type="pct"/>
            <w:vMerge w:val="continue"/>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p>
        </w:tc>
        <w:tc>
          <w:tcPr>
            <w:tcW w:w="20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R1</w:t>
            </w:r>
          </w:p>
        </w:tc>
        <w:tc>
          <w:tcPr>
            <w:tcW w:w="203"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R2</w:t>
            </w:r>
          </w:p>
        </w:tc>
        <w:tc>
          <w:tcPr>
            <w:tcW w:w="217"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T1</w:t>
            </w:r>
          </w:p>
        </w:tc>
        <w:tc>
          <w:tcPr>
            <w:tcW w:w="22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T2</w:t>
            </w:r>
          </w:p>
        </w:tc>
        <w:tc>
          <w:tcPr>
            <w:tcW w:w="22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T3</w:t>
            </w:r>
          </w:p>
        </w:tc>
        <w:tc>
          <w:tcPr>
            <w:tcW w:w="22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T4</w:t>
            </w:r>
          </w:p>
        </w:tc>
        <w:tc>
          <w:tcPr>
            <w:tcW w:w="243"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T5</w:t>
            </w:r>
          </w:p>
        </w:tc>
        <w:tc>
          <w:tcPr>
            <w:tcW w:w="22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R1</w:t>
            </w:r>
          </w:p>
        </w:tc>
        <w:tc>
          <w:tcPr>
            <w:tcW w:w="22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R2</w:t>
            </w:r>
          </w:p>
        </w:tc>
        <w:tc>
          <w:tcPr>
            <w:tcW w:w="22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T1</w:t>
            </w:r>
          </w:p>
        </w:tc>
        <w:tc>
          <w:tcPr>
            <w:tcW w:w="22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T2</w:t>
            </w:r>
          </w:p>
        </w:tc>
        <w:tc>
          <w:tcPr>
            <w:tcW w:w="22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T3</w:t>
            </w:r>
          </w:p>
        </w:tc>
        <w:tc>
          <w:tcPr>
            <w:tcW w:w="22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T4</w:t>
            </w:r>
          </w:p>
        </w:tc>
        <w:tc>
          <w:tcPr>
            <w:tcW w:w="269"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T5</w:t>
            </w:r>
          </w:p>
        </w:tc>
        <w:tc>
          <w:tcPr>
            <w:tcW w:w="22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R1</w:t>
            </w:r>
          </w:p>
        </w:tc>
        <w:tc>
          <w:tcPr>
            <w:tcW w:w="22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R2</w:t>
            </w:r>
          </w:p>
        </w:tc>
        <w:tc>
          <w:tcPr>
            <w:tcW w:w="22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T1</w:t>
            </w:r>
          </w:p>
        </w:tc>
        <w:tc>
          <w:tcPr>
            <w:tcW w:w="22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T2</w:t>
            </w:r>
          </w:p>
        </w:tc>
        <w:tc>
          <w:tcPr>
            <w:tcW w:w="22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T3</w:t>
            </w:r>
          </w:p>
        </w:tc>
        <w:tc>
          <w:tcPr>
            <w:tcW w:w="22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T4</w:t>
            </w:r>
          </w:p>
        </w:tc>
        <w:tc>
          <w:tcPr>
            <w:tcW w:w="211" w:type="pct"/>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hint="eastAsia" w:ascii="Times New Roman" w:hAnsi="Times New Roman"/>
                <w:color w:val="000000"/>
                <w:sz w:val="24"/>
                <w:szCs w:val="24"/>
              </w:rPr>
              <w:t>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338"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sz w:val="24"/>
                <w:szCs w:val="24"/>
                <w:lang w:val="en-US" w:eastAsia="zh-CN"/>
              </w:rPr>
            </w:pPr>
            <w:r>
              <w:rPr>
                <w:rFonts w:hint="eastAsia" w:ascii="Times New Roman" w:hAnsi="Times New Roman"/>
                <w:sz w:val="24"/>
                <w:szCs w:val="24"/>
                <w:lang w:val="en-US" w:eastAsia="zh-CN"/>
              </w:rPr>
              <w:t>2</w:t>
            </w:r>
          </w:p>
        </w:tc>
        <w:tc>
          <w:tcPr>
            <w:tcW w:w="853"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539</w:t>
            </w:r>
          </w:p>
        </w:tc>
        <w:tc>
          <w:tcPr>
            <w:tcW w:w="862"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558</w:t>
            </w:r>
          </w:p>
        </w:tc>
        <w:tc>
          <w:tcPr>
            <w:tcW w:w="918"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672</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573</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659</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643</w:t>
            </w:r>
          </w:p>
        </w:tc>
        <w:tc>
          <w:tcPr>
            <w:tcW w:w="1028"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596</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2.55</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3.07</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2.89</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2.90</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2.81</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3.05</w:t>
            </w:r>
          </w:p>
        </w:tc>
        <w:tc>
          <w:tcPr>
            <w:tcW w:w="1138"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2.77</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688 </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856 </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972 </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831 </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926 </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979 </w:t>
            </w:r>
          </w:p>
        </w:tc>
        <w:tc>
          <w:tcPr>
            <w:tcW w:w="893"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826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trPr>
        <w:tc>
          <w:tcPr>
            <w:tcW w:w="338"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hint="eastAsia" w:ascii="Times New Roman" w:hAnsi="Times New Roman"/>
                <w:sz w:val="24"/>
                <w:szCs w:val="24"/>
              </w:rPr>
              <w:t>1</w:t>
            </w:r>
          </w:p>
        </w:tc>
        <w:tc>
          <w:tcPr>
            <w:tcW w:w="853"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1009</w:t>
            </w:r>
          </w:p>
        </w:tc>
        <w:tc>
          <w:tcPr>
            <w:tcW w:w="862"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1189</w:t>
            </w:r>
          </w:p>
        </w:tc>
        <w:tc>
          <w:tcPr>
            <w:tcW w:w="918"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1208</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1030</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1280</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1207</w:t>
            </w:r>
          </w:p>
        </w:tc>
        <w:tc>
          <w:tcPr>
            <w:tcW w:w="1028"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1209</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4.74</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5.60</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4.89</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5.00</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5.15</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5.36</w:t>
            </w:r>
          </w:p>
        </w:tc>
        <w:tc>
          <w:tcPr>
            <w:tcW w:w="1138"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4.82</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2391 </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3330 </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2956 </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2576 </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3297 </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3235 </w:t>
            </w:r>
          </w:p>
        </w:tc>
        <w:tc>
          <w:tcPr>
            <w:tcW w:w="893"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2916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rPr>
        <w:tc>
          <w:tcPr>
            <w:tcW w:w="3462" w:type="pct"/>
            <w:gridSpan w:val="15"/>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合计</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3079 </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4186 </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3928 </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3407 </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4224 </w:t>
            </w:r>
          </w:p>
        </w:tc>
        <w:tc>
          <w:tcPr>
            <w:tcW w:w="9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4214 </w:t>
            </w:r>
          </w:p>
        </w:tc>
        <w:tc>
          <w:tcPr>
            <w:tcW w:w="893"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sz w:val="24"/>
                <w:szCs w:val="24"/>
                <w:lang w:val="en-US" w:eastAsia="zh-CN"/>
              </w:rPr>
            </w:pPr>
            <w:r>
              <w:rPr>
                <w:rFonts w:hint="eastAsia" w:ascii="Times New Roman" w:hAnsi="Times New Roman"/>
                <w:color w:val="000000"/>
                <w:sz w:val="24"/>
                <w:szCs w:val="24"/>
                <w:lang w:val="en-US" w:eastAsia="zh-CN"/>
              </w:rPr>
              <w:t xml:space="preserve">3742 </w:t>
            </w:r>
          </w:p>
        </w:tc>
      </w:tr>
    </w:tbl>
    <w:p>
      <w:pPr>
        <w:widowControl/>
        <w:jc w:val="center"/>
        <w:textAlignment w:val="center"/>
        <w:rPr>
          <w:rFonts w:ascii="Times New Roman" w:hAnsi="Times New Roman"/>
          <w:sz w:val="24"/>
          <w:szCs w:val="24"/>
        </w:rPr>
      </w:pPr>
      <w:r>
        <w:rPr>
          <w:rFonts w:hint="eastAsia" w:ascii="Times New Roman" w:hAnsi="Times New Roman"/>
          <w:sz w:val="24"/>
          <w:szCs w:val="24"/>
        </w:rPr>
        <w:t>表2.4.4 地震作用下消能器耗能情况</w:t>
      </w:r>
    </w:p>
    <w:tbl>
      <w:tblPr>
        <w:tblStyle w:val="40"/>
        <w:tblW w:w="209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835"/>
        <w:gridCol w:w="1841"/>
        <w:gridCol w:w="1400"/>
        <w:gridCol w:w="1187"/>
        <w:gridCol w:w="1182"/>
        <w:gridCol w:w="1187"/>
        <w:gridCol w:w="1187"/>
        <w:gridCol w:w="1187"/>
        <w:gridCol w:w="1187"/>
        <w:gridCol w:w="1270"/>
        <w:gridCol w:w="1275"/>
        <w:gridCol w:w="1275"/>
        <w:gridCol w:w="1275"/>
        <w:gridCol w:w="1182"/>
        <w:gridCol w:w="1245"/>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55" w:hRule="atLeast"/>
        </w:trPr>
        <w:tc>
          <w:tcPr>
            <w:tcW w:w="1835" w:type="dxa"/>
            <w:vMerge w:val="restart"/>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kern w:val="0"/>
                <w:sz w:val="24"/>
                <w:szCs w:val="24"/>
              </w:rPr>
              <w:t>连接单元编号</w:t>
            </w:r>
          </w:p>
        </w:tc>
        <w:tc>
          <w:tcPr>
            <w:tcW w:w="19129" w:type="dxa"/>
            <w:gridSpan w:val="15"/>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b/>
                <w:bCs/>
                <w:sz w:val="24"/>
                <w:szCs w:val="24"/>
              </w:rPr>
              <w:t>X向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70" w:hRule="atLeast"/>
        </w:trPr>
        <w:tc>
          <w:tcPr>
            <w:tcW w:w="1835" w:type="dxa"/>
            <w:vMerge w:val="continue"/>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p>
        </w:tc>
        <w:tc>
          <w:tcPr>
            <w:tcW w:w="1841" w:type="dxa"/>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kern w:val="0"/>
                <w:sz w:val="24"/>
                <w:szCs w:val="24"/>
              </w:rPr>
              <w:t>阻尼指数的函数λ1</w:t>
            </w:r>
          </w:p>
        </w:tc>
        <w:tc>
          <w:tcPr>
            <w:tcW w:w="8517" w:type="dxa"/>
            <w:gridSpan w:val="7"/>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kern w:val="0"/>
                <w:sz w:val="24"/>
                <w:szCs w:val="24"/>
              </w:rPr>
              <w:t>减震器变形（mm）</w:t>
            </w:r>
          </w:p>
        </w:tc>
        <w:tc>
          <w:tcPr>
            <w:tcW w:w="8771" w:type="dxa"/>
            <w:gridSpan w:val="7"/>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kern w:val="0"/>
                <w:sz w:val="24"/>
                <w:szCs w:val="24"/>
              </w:rPr>
              <w:t>减震器耗能(kN·mm)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55" w:hRule="atLeast"/>
        </w:trPr>
        <w:tc>
          <w:tcPr>
            <w:tcW w:w="1835" w:type="dxa"/>
            <w:vMerge w:val="continue"/>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p>
        </w:tc>
        <w:tc>
          <w:tcPr>
            <w:tcW w:w="1841" w:type="dxa"/>
            <w:vAlign w:val="center"/>
          </w:tcPr>
          <w:p>
            <w:pPr>
              <w:keepNext w:val="0"/>
              <w:keepLines w:val="0"/>
              <w:suppressLineNumbers w:val="0"/>
              <w:spacing w:before="0" w:beforeAutospacing="0" w:after="0" w:afterAutospacing="0"/>
              <w:ind w:left="0" w:right="0"/>
              <w:jc w:val="center"/>
              <w:rPr>
                <w:rFonts w:ascii="Times New Roman" w:hAnsi="Times New Roman"/>
                <w:b/>
                <w:sz w:val="24"/>
                <w:szCs w:val="24"/>
              </w:rPr>
            </w:pPr>
            <w:r>
              <w:rPr>
                <w:rFonts w:ascii="Times New Roman" w:hAnsi="Times New Roman"/>
                <w:bCs/>
                <w:sz w:val="24"/>
                <w:szCs w:val="24"/>
              </w:rPr>
              <w:t>mm</w:t>
            </w:r>
          </w:p>
        </w:tc>
        <w:tc>
          <w:tcPr>
            <w:tcW w:w="1400" w:type="dxa"/>
            <w:vAlign w:val="center"/>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rPr>
              <w:t>R1</w:t>
            </w:r>
          </w:p>
        </w:tc>
        <w:tc>
          <w:tcPr>
            <w:tcW w:w="1187" w:type="dxa"/>
            <w:vAlign w:val="center"/>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rPr>
              <w:t>R2</w:t>
            </w:r>
          </w:p>
        </w:tc>
        <w:tc>
          <w:tcPr>
            <w:tcW w:w="1182" w:type="dxa"/>
            <w:vAlign w:val="center"/>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rPr>
              <w:t>T1</w:t>
            </w:r>
          </w:p>
        </w:tc>
        <w:tc>
          <w:tcPr>
            <w:tcW w:w="1187" w:type="dxa"/>
            <w:vAlign w:val="center"/>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rPr>
              <w:t>T2</w:t>
            </w:r>
          </w:p>
        </w:tc>
        <w:tc>
          <w:tcPr>
            <w:tcW w:w="1187" w:type="dxa"/>
            <w:vAlign w:val="center"/>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rPr>
              <w:t>T3</w:t>
            </w:r>
          </w:p>
        </w:tc>
        <w:tc>
          <w:tcPr>
            <w:tcW w:w="1187" w:type="dxa"/>
            <w:vAlign w:val="center"/>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rPr>
              <w:t>T4</w:t>
            </w:r>
          </w:p>
        </w:tc>
        <w:tc>
          <w:tcPr>
            <w:tcW w:w="1187" w:type="dxa"/>
            <w:vAlign w:val="center"/>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rPr>
              <w:t>T5</w:t>
            </w:r>
          </w:p>
        </w:tc>
        <w:tc>
          <w:tcPr>
            <w:tcW w:w="1270" w:type="dxa"/>
            <w:vAlign w:val="center"/>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rPr>
              <w:t>R1</w:t>
            </w:r>
          </w:p>
        </w:tc>
        <w:tc>
          <w:tcPr>
            <w:tcW w:w="1275" w:type="dxa"/>
            <w:vAlign w:val="center"/>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rPr>
              <w:t>R2</w:t>
            </w:r>
          </w:p>
        </w:tc>
        <w:tc>
          <w:tcPr>
            <w:tcW w:w="1275" w:type="dxa"/>
            <w:vAlign w:val="center"/>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rPr>
              <w:t>T1</w:t>
            </w:r>
          </w:p>
        </w:tc>
        <w:tc>
          <w:tcPr>
            <w:tcW w:w="1275" w:type="dxa"/>
            <w:vAlign w:val="center"/>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rPr>
              <w:t>T2</w:t>
            </w:r>
          </w:p>
        </w:tc>
        <w:tc>
          <w:tcPr>
            <w:tcW w:w="1182" w:type="dxa"/>
            <w:vAlign w:val="center"/>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rPr>
              <w:t>T3</w:t>
            </w:r>
          </w:p>
        </w:tc>
        <w:tc>
          <w:tcPr>
            <w:tcW w:w="1245" w:type="dxa"/>
            <w:vAlign w:val="center"/>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rPr>
              <w:t>T4</w:t>
            </w:r>
          </w:p>
        </w:tc>
        <w:tc>
          <w:tcPr>
            <w:tcW w:w="1249" w:type="dxa"/>
            <w:vAlign w:val="center"/>
          </w:tcPr>
          <w:p>
            <w:pPr>
              <w:keepNext w:val="0"/>
              <w:keepLines w:val="0"/>
              <w:suppressLineNumbers w:val="0"/>
              <w:spacing w:before="0" w:beforeAutospacing="0" w:after="0" w:afterAutospacing="0"/>
              <w:ind w:left="0" w:leftChars="0" w:right="0" w:rightChars="0"/>
              <w:jc w:val="center"/>
              <w:rPr>
                <w:rFonts w:ascii="Times New Roman" w:hAnsi="Times New Roman"/>
                <w:sz w:val="24"/>
                <w:szCs w:val="24"/>
              </w:rPr>
            </w:pPr>
            <w:r>
              <w:rPr>
                <w:rFonts w:hint="eastAsia" w:ascii="Times New Roman" w:hAnsi="Times New Roman"/>
                <w:sz w:val="24"/>
                <w:szCs w:val="24"/>
              </w:rPr>
              <w:t>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55" w:hRule="atLeast"/>
        </w:trPr>
        <w:tc>
          <w:tcPr>
            <w:tcW w:w="1835"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X-1-1</w:t>
            </w:r>
          </w:p>
        </w:tc>
        <w:tc>
          <w:tcPr>
            <w:tcW w:w="1841" w:type="dxa"/>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3.7</w:t>
            </w:r>
          </w:p>
        </w:tc>
        <w:tc>
          <w:tcPr>
            <w:tcW w:w="1400"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2.37 </w:t>
            </w:r>
          </w:p>
        </w:tc>
        <w:tc>
          <w:tcPr>
            <w:tcW w:w="1187"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2.67 </w:t>
            </w:r>
          </w:p>
        </w:tc>
        <w:tc>
          <w:tcPr>
            <w:tcW w:w="1182"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3.03 </w:t>
            </w:r>
          </w:p>
        </w:tc>
        <w:tc>
          <w:tcPr>
            <w:tcW w:w="1187"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2.08 </w:t>
            </w:r>
          </w:p>
        </w:tc>
        <w:tc>
          <w:tcPr>
            <w:tcW w:w="1187"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2.88 </w:t>
            </w:r>
          </w:p>
        </w:tc>
        <w:tc>
          <w:tcPr>
            <w:tcW w:w="1187"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2.45 </w:t>
            </w:r>
          </w:p>
        </w:tc>
        <w:tc>
          <w:tcPr>
            <w:tcW w:w="1187"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3.52 </w:t>
            </w:r>
          </w:p>
        </w:tc>
        <w:tc>
          <w:tcPr>
            <w:tcW w:w="1270"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1221</w:t>
            </w:r>
          </w:p>
        </w:tc>
        <w:tc>
          <w:tcPr>
            <w:tcW w:w="1275"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1432</w:t>
            </w:r>
          </w:p>
        </w:tc>
        <w:tc>
          <w:tcPr>
            <w:tcW w:w="1275"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1659</w:t>
            </w:r>
          </w:p>
        </w:tc>
        <w:tc>
          <w:tcPr>
            <w:tcW w:w="1275"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1051</w:t>
            </w:r>
          </w:p>
        </w:tc>
        <w:tc>
          <w:tcPr>
            <w:tcW w:w="1182"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1605</w:t>
            </w:r>
          </w:p>
        </w:tc>
        <w:tc>
          <w:tcPr>
            <w:tcW w:w="1245"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1281</w:t>
            </w:r>
          </w:p>
        </w:tc>
        <w:tc>
          <w:tcPr>
            <w:tcW w:w="1249"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1883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55" w:hRule="atLeast"/>
        </w:trPr>
        <w:tc>
          <w:tcPr>
            <w:tcW w:w="12193" w:type="dxa"/>
            <w:gridSpan w:val="9"/>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合计</w:t>
            </w:r>
          </w:p>
        </w:tc>
        <w:tc>
          <w:tcPr>
            <w:tcW w:w="1270"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1221</w:t>
            </w:r>
          </w:p>
        </w:tc>
        <w:tc>
          <w:tcPr>
            <w:tcW w:w="1275"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1432</w:t>
            </w:r>
          </w:p>
        </w:tc>
        <w:tc>
          <w:tcPr>
            <w:tcW w:w="1275"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1659</w:t>
            </w:r>
          </w:p>
        </w:tc>
        <w:tc>
          <w:tcPr>
            <w:tcW w:w="1275"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1051</w:t>
            </w:r>
          </w:p>
        </w:tc>
        <w:tc>
          <w:tcPr>
            <w:tcW w:w="1182"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1605</w:t>
            </w:r>
          </w:p>
        </w:tc>
        <w:tc>
          <w:tcPr>
            <w:tcW w:w="1245"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1281</w:t>
            </w:r>
          </w:p>
        </w:tc>
        <w:tc>
          <w:tcPr>
            <w:tcW w:w="1249"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1883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62" w:hRule="atLeast"/>
        </w:trPr>
        <w:tc>
          <w:tcPr>
            <w:tcW w:w="1835" w:type="dxa"/>
            <w:vMerge w:val="restart"/>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连接单元编号</w:t>
            </w:r>
          </w:p>
        </w:tc>
        <w:tc>
          <w:tcPr>
            <w:tcW w:w="19129" w:type="dxa"/>
            <w:gridSpan w:val="15"/>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Y向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70" w:hRule="atLeast"/>
        </w:trPr>
        <w:tc>
          <w:tcPr>
            <w:tcW w:w="1835" w:type="dxa"/>
            <w:vMerge w:val="continue"/>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p>
        </w:tc>
        <w:tc>
          <w:tcPr>
            <w:tcW w:w="1841"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阻尼指数的函数λ1</w:t>
            </w:r>
          </w:p>
        </w:tc>
        <w:tc>
          <w:tcPr>
            <w:tcW w:w="8517" w:type="dxa"/>
            <w:gridSpan w:val="7"/>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减震器变形（mm）</w:t>
            </w:r>
          </w:p>
        </w:tc>
        <w:tc>
          <w:tcPr>
            <w:tcW w:w="8771" w:type="dxa"/>
            <w:gridSpan w:val="7"/>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减震器耗能(kN·mm)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14" w:hRule="atLeast"/>
        </w:trPr>
        <w:tc>
          <w:tcPr>
            <w:tcW w:w="1835" w:type="dxa"/>
            <w:vMerge w:val="continue"/>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p>
        </w:tc>
        <w:tc>
          <w:tcPr>
            <w:tcW w:w="1841"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mm</w:t>
            </w:r>
          </w:p>
        </w:tc>
        <w:tc>
          <w:tcPr>
            <w:tcW w:w="1400"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R1</w:t>
            </w:r>
          </w:p>
        </w:tc>
        <w:tc>
          <w:tcPr>
            <w:tcW w:w="1187"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R2</w:t>
            </w:r>
          </w:p>
        </w:tc>
        <w:tc>
          <w:tcPr>
            <w:tcW w:w="1182"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T1</w:t>
            </w:r>
          </w:p>
        </w:tc>
        <w:tc>
          <w:tcPr>
            <w:tcW w:w="1187"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T2</w:t>
            </w:r>
          </w:p>
        </w:tc>
        <w:tc>
          <w:tcPr>
            <w:tcW w:w="1187"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T3</w:t>
            </w:r>
          </w:p>
        </w:tc>
        <w:tc>
          <w:tcPr>
            <w:tcW w:w="1187"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T4</w:t>
            </w:r>
          </w:p>
        </w:tc>
        <w:tc>
          <w:tcPr>
            <w:tcW w:w="1187"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T5</w:t>
            </w:r>
          </w:p>
        </w:tc>
        <w:tc>
          <w:tcPr>
            <w:tcW w:w="1270"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R1</w:t>
            </w:r>
          </w:p>
        </w:tc>
        <w:tc>
          <w:tcPr>
            <w:tcW w:w="1275"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R2</w:t>
            </w:r>
          </w:p>
        </w:tc>
        <w:tc>
          <w:tcPr>
            <w:tcW w:w="1275"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T1</w:t>
            </w:r>
          </w:p>
        </w:tc>
        <w:tc>
          <w:tcPr>
            <w:tcW w:w="1275"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T2</w:t>
            </w:r>
          </w:p>
        </w:tc>
        <w:tc>
          <w:tcPr>
            <w:tcW w:w="1182"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T3</w:t>
            </w:r>
          </w:p>
        </w:tc>
        <w:tc>
          <w:tcPr>
            <w:tcW w:w="1245"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T4</w:t>
            </w:r>
          </w:p>
        </w:tc>
        <w:tc>
          <w:tcPr>
            <w:tcW w:w="1249" w:type="dxa"/>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55" w:hRule="atLeast"/>
        </w:trPr>
        <w:tc>
          <w:tcPr>
            <w:tcW w:w="1835"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Y-1-1</w:t>
            </w:r>
          </w:p>
        </w:tc>
        <w:tc>
          <w:tcPr>
            <w:tcW w:w="1841" w:type="dxa"/>
            <w:shd w:val="clear" w:color="auto" w:fill="auto"/>
            <w:vAlign w:val="center"/>
          </w:tcPr>
          <w:p>
            <w:pPr>
              <w:keepNext w:val="0"/>
              <w:keepLines w:val="0"/>
              <w:suppressLineNumbers w:val="0"/>
              <w:adjustRightInd w:val="0"/>
              <w:snapToGrid w:val="0"/>
              <w:spacing w:before="0" w:beforeAutospacing="0" w:after="0" w:afterAutospacing="0"/>
              <w:ind w:left="0" w:right="189" w:rightChars="9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3.7</w:t>
            </w:r>
          </w:p>
        </w:tc>
        <w:tc>
          <w:tcPr>
            <w:tcW w:w="1400"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1.73 </w:t>
            </w:r>
          </w:p>
        </w:tc>
        <w:tc>
          <w:tcPr>
            <w:tcW w:w="1187"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2.45 </w:t>
            </w:r>
          </w:p>
        </w:tc>
        <w:tc>
          <w:tcPr>
            <w:tcW w:w="1182"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2.81 </w:t>
            </w:r>
          </w:p>
        </w:tc>
        <w:tc>
          <w:tcPr>
            <w:tcW w:w="1187"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1.96 </w:t>
            </w:r>
          </w:p>
        </w:tc>
        <w:tc>
          <w:tcPr>
            <w:tcW w:w="1187"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2.95 </w:t>
            </w:r>
          </w:p>
        </w:tc>
        <w:tc>
          <w:tcPr>
            <w:tcW w:w="1187"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2.57 </w:t>
            </w:r>
          </w:p>
        </w:tc>
        <w:tc>
          <w:tcPr>
            <w:tcW w:w="1187"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2.99 </w:t>
            </w:r>
          </w:p>
        </w:tc>
        <w:tc>
          <w:tcPr>
            <w:tcW w:w="1270"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857</w:t>
            </w:r>
          </w:p>
        </w:tc>
        <w:tc>
          <w:tcPr>
            <w:tcW w:w="1275"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1299</w:t>
            </w:r>
          </w:p>
        </w:tc>
        <w:tc>
          <w:tcPr>
            <w:tcW w:w="1275"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1574</w:t>
            </w:r>
          </w:p>
        </w:tc>
        <w:tc>
          <w:tcPr>
            <w:tcW w:w="1275"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1000</w:t>
            </w:r>
          </w:p>
        </w:tc>
        <w:tc>
          <w:tcPr>
            <w:tcW w:w="1182"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1650</w:t>
            </w:r>
          </w:p>
        </w:tc>
        <w:tc>
          <w:tcPr>
            <w:tcW w:w="1245"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1371</w:t>
            </w:r>
          </w:p>
        </w:tc>
        <w:tc>
          <w:tcPr>
            <w:tcW w:w="1249"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1600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55" w:hRule="atLeast"/>
        </w:trPr>
        <w:tc>
          <w:tcPr>
            <w:tcW w:w="12193" w:type="dxa"/>
            <w:gridSpan w:val="9"/>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合计</w:t>
            </w:r>
          </w:p>
        </w:tc>
        <w:tc>
          <w:tcPr>
            <w:tcW w:w="1270"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857</w:t>
            </w:r>
          </w:p>
        </w:tc>
        <w:tc>
          <w:tcPr>
            <w:tcW w:w="1275"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1299</w:t>
            </w:r>
          </w:p>
        </w:tc>
        <w:tc>
          <w:tcPr>
            <w:tcW w:w="1275"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1574</w:t>
            </w:r>
          </w:p>
        </w:tc>
        <w:tc>
          <w:tcPr>
            <w:tcW w:w="1275"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1000</w:t>
            </w:r>
          </w:p>
        </w:tc>
        <w:tc>
          <w:tcPr>
            <w:tcW w:w="1182"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1650</w:t>
            </w:r>
          </w:p>
        </w:tc>
        <w:tc>
          <w:tcPr>
            <w:tcW w:w="1245"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1371</w:t>
            </w:r>
          </w:p>
        </w:tc>
        <w:tc>
          <w:tcPr>
            <w:tcW w:w="1249"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1600</w:t>
            </w:r>
          </w:p>
        </w:tc>
      </w:tr>
    </w:tbl>
    <w:p>
      <w:pPr>
        <w:jc w:val="center"/>
        <w:rPr>
          <w:rFonts w:ascii="Times New Roman" w:hAnsi="Times New Roman"/>
          <w:b/>
          <w:sz w:val="24"/>
          <w:szCs w:val="24"/>
        </w:rPr>
      </w:pPr>
      <w:bookmarkStart w:id="82" w:name="OLE_LINK81"/>
      <w:bookmarkStart w:id="83" w:name="OLE_LINK82"/>
      <w:r>
        <w:rPr>
          <w:rFonts w:ascii="Times New Roman" w:hAnsi="Times New Roman"/>
          <w:b/>
          <w:sz w:val="24"/>
          <w:szCs w:val="24"/>
        </w:rPr>
        <w:t>表2.4.5  结构附加阻尼比计算</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38"/>
        <w:gridCol w:w="2094"/>
        <w:gridCol w:w="2094"/>
        <w:gridCol w:w="2094"/>
        <w:gridCol w:w="2094"/>
        <w:gridCol w:w="2094"/>
        <w:gridCol w:w="2102"/>
        <w:gridCol w:w="21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1522" w:type="pct"/>
            <w:vMerge w:val="restar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地震波</w:t>
            </w:r>
          </w:p>
        </w:tc>
        <w:tc>
          <w:tcPr>
            <w:tcW w:w="3478" w:type="pct"/>
            <w:gridSpan w:val="7"/>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X向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1522" w:type="pct"/>
            <w:vMerge w:val="continue"/>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bookmarkStart w:id="84" w:name="_Hlk492275560"/>
            <w:bookmarkStart w:id="85" w:name="OLE_LINK49"/>
            <w:bookmarkStart w:id="86" w:name="OLE_LINK47"/>
          </w:p>
        </w:tc>
        <w:tc>
          <w:tcPr>
            <w:tcW w:w="495"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R1</w:t>
            </w:r>
          </w:p>
        </w:tc>
        <w:tc>
          <w:tcPr>
            <w:tcW w:w="495"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R2</w:t>
            </w:r>
          </w:p>
        </w:tc>
        <w:tc>
          <w:tcPr>
            <w:tcW w:w="495"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T1</w:t>
            </w:r>
          </w:p>
        </w:tc>
        <w:tc>
          <w:tcPr>
            <w:tcW w:w="495"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T2</w:t>
            </w:r>
          </w:p>
        </w:tc>
        <w:tc>
          <w:tcPr>
            <w:tcW w:w="495"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T3</w:t>
            </w:r>
          </w:p>
        </w:tc>
        <w:tc>
          <w:tcPr>
            <w:tcW w:w="497"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T4</w:t>
            </w:r>
          </w:p>
        </w:tc>
        <w:tc>
          <w:tcPr>
            <w:tcW w:w="506"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T5</w:t>
            </w:r>
          </w:p>
        </w:tc>
      </w:tr>
      <w:bookmarkEnd w:id="84"/>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22"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结构总应变能(kN·mm)</w:t>
            </w:r>
          </w:p>
        </w:tc>
        <w:tc>
          <w:tcPr>
            <w:tcW w:w="2094" w:type="dxa"/>
            <w:tcBorders>
              <w:top w:val="single" w:color="auto" w:sz="8" w:space="0"/>
              <w:left w:val="single" w:color="auto" w:sz="8" w:space="0"/>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2205 </w:t>
            </w:r>
          </w:p>
        </w:tc>
        <w:tc>
          <w:tcPr>
            <w:tcW w:w="2094" w:type="dxa"/>
            <w:tcBorders>
              <w:top w:val="single" w:color="auto" w:sz="8"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2928 </w:t>
            </w:r>
          </w:p>
        </w:tc>
        <w:tc>
          <w:tcPr>
            <w:tcW w:w="2094" w:type="dxa"/>
            <w:tcBorders>
              <w:top w:val="single" w:color="auto" w:sz="8"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3013 </w:t>
            </w:r>
          </w:p>
        </w:tc>
        <w:tc>
          <w:tcPr>
            <w:tcW w:w="2094" w:type="dxa"/>
            <w:tcBorders>
              <w:top w:val="single" w:color="auto" w:sz="8"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1981 </w:t>
            </w:r>
          </w:p>
        </w:tc>
        <w:tc>
          <w:tcPr>
            <w:tcW w:w="2094" w:type="dxa"/>
            <w:tcBorders>
              <w:top w:val="single" w:color="auto" w:sz="8"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3306 </w:t>
            </w:r>
          </w:p>
        </w:tc>
        <w:tc>
          <w:tcPr>
            <w:tcW w:w="2102" w:type="dxa"/>
            <w:tcBorders>
              <w:top w:val="single" w:color="auto" w:sz="8"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2794 </w:t>
            </w:r>
          </w:p>
        </w:tc>
        <w:tc>
          <w:tcPr>
            <w:tcW w:w="2140" w:type="dxa"/>
            <w:tcBorders>
              <w:top w:val="single" w:color="auto" w:sz="8"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3214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22"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消能器总耗能(kN·mm)</w:t>
            </w:r>
          </w:p>
        </w:tc>
        <w:tc>
          <w:tcPr>
            <w:tcW w:w="2094" w:type="dxa"/>
            <w:tcBorders>
              <w:top w:val="nil"/>
              <w:left w:val="single" w:color="auto" w:sz="8" w:space="0"/>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1221</w:t>
            </w:r>
          </w:p>
        </w:tc>
        <w:tc>
          <w:tcPr>
            <w:tcW w:w="2094" w:type="dxa"/>
            <w:tcBorders>
              <w:top w:val="nil"/>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1432</w:t>
            </w:r>
          </w:p>
        </w:tc>
        <w:tc>
          <w:tcPr>
            <w:tcW w:w="2094" w:type="dxa"/>
            <w:tcBorders>
              <w:top w:val="nil"/>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1659</w:t>
            </w:r>
          </w:p>
        </w:tc>
        <w:tc>
          <w:tcPr>
            <w:tcW w:w="2094" w:type="dxa"/>
            <w:tcBorders>
              <w:top w:val="nil"/>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1051</w:t>
            </w:r>
          </w:p>
        </w:tc>
        <w:tc>
          <w:tcPr>
            <w:tcW w:w="2094" w:type="dxa"/>
            <w:tcBorders>
              <w:top w:val="nil"/>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1605</w:t>
            </w:r>
          </w:p>
        </w:tc>
        <w:tc>
          <w:tcPr>
            <w:tcW w:w="2102" w:type="dxa"/>
            <w:tcBorders>
              <w:top w:val="nil"/>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1281</w:t>
            </w:r>
          </w:p>
        </w:tc>
        <w:tc>
          <w:tcPr>
            <w:tcW w:w="2140" w:type="dxa"/>
            <w:tcBorders>
              <w:top w:val="nil"/>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1883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1522"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附加阻尼比(%)</w:t>
            </w:r>
          </w:p>
        </w:tc>
        <w:tc>
          <w:tcPr>
            <w:tcW w:w="2094" w:type="dxa"/>
            <w:tcBorders>
              <w:top w:val="nil"/>
              <w:left w:val="single" w:color="auto" w:sz="8" w:space="0"/>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4.41%</w:t>
            </w:r>
          </w:p>
        </w:tc>
        <w:tc>
          <w:tcPr>
            <w:tcW w:w="2094" w:type="dxa"/>
            <w:tcBorders>
              <w:top w:val="nil"/>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3.89%</w:t>
            </w:r>
          </w:p>
        </w:tc>
        <w:tc>
          <w:tcPr>
            <w:tcW w:w="2094" w:type="dxa"/>
            <w:tcBorders>
              <w:top w:val="nil"/>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4.38%</w:t>
            </w:r>
          </w:p>
        </w:tc>
        <w:tc>
          <w:tcPr>
            <w:tcW w:w="2094" w:type="dxa"/>
            <w:tcBorders>
              <w:top w:val="nil"/>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4.22%</w:t>
            </w:r>
          </w:p>
        </w:tc>
        <w:tc>
          <w:tcPr>
            <w:tcW w:w="2094" w:type="dxa"/>
            <w:tcBorders>
              <w:top w:val="nil"/>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3.87%</w:t>
            </w:r>
          </w:p>
        </w:tc>
        <w:tc>
          <w:tcPr>
            <w:tcW w:w="2102" w:type="dxa"/>
            <w:tcBorders>
              <w:top w:val="nil"/>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3.65%</w:t>
            </w:r>
          </w:p>
        </w:tc>
        <w:tc>
          <w:tcPr>
            <w:tcW w:w="2140" w:type="dxa"/>
            <w:tcBorders>
              <w:top w:val="nil"/>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4.66%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522" w:type="pct"/>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平均值(%)</w:t>
            </w:r>
          </w:p>
        </w:tc>
        <w:tc>
          <w:tcPr>
            <w:tcW w:w="14712" w:type="dxa"/>
            <w:gridSpan w:val="7"/>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eastAsia" w:ascii="Times New Roman" w:hAnsi="Times New Roman"/>
                <w:bCs/>
                <w:kern w:val="0"/>
                <w:sz w:val="24"/>
                <w:szCs w:val="24"/>
                <w:lang w:val="en-US" w:eastAsia="zh-CN"/>
              </w:rPr>
              <w:t>4.16%</w:t>
            </w:r>
          </w:p>
        </w:tc>
      </w:tr>
      <w:bookmarkEnd w:id="85"/>
      <w:bookmarkEnd w:id="86"/>
    </w:tbl>
    <w:p>
      <w:pPr>
        <w:widowControl/>
        <w:rPr>
          <w:rFonts w:ascii="Times New Roman" w:hAnsi="Times New Roman"/>
          <w:sz w:val="24"/>
          <w:szCs w:val="24"/>
        </w:rPr>
      </w:pPr>
    </w:p>
    <w:tbl>
      <w:tblPr>
        <w:tblStyle w:val="40"/>
        <w:tblW w:w="5000" w:type="pct"/>
        <w:jc w:val="center"/>
        <w:tblLayout w:type="autofit"/>
        <w:tblCellMar>
          <w:top w:w="0" w:type="dxa"/>
          <w:left w:w="108" w:type="dxa"/>
          <w:bottom w:w="0" w:type="dxa"/>
          <w:right w:w="108" w:type="dxa"/>
        </w:tblCellMar>
      </w:tblPr>
      <w:tblGrid>
        <w:gridCol w:w="6328"/>
        <w:gridCol w:w="2081"/>
        <w:gridCol w:w="2081"/>
        <w:gridCol w:w="2077"/>
        <w:gridCol w:w="2297"/>
        <w:gridCol w:w="2077"/>
        <w:gridCol w:w="2085"/>
        <w:gridCol w:w="2124"/>
      </w:tblGrid>
      <w:tr>
        <w:tblPrEx>
          <w:tblCellMar>
            <w:top w:w="0" w:type="dxa"/>
            <w:left w:w="108" w:type="dxa"/>
            <w:bottom w:w="0" w:type="dxa"/>
            <w:right w:w="108" w:type="dxa"/>
          </w:tblCellMar>
        </w:tblPrEx>
        <w:trPr>
          <w:trHeight w:val="417" w:hRule="atLeast"/>
          <w:jc w:val="center"/>
        </w:trPr>
        <w:tc>
          <w:tcPr>
            <w:tcW w:w="1496" w:type="pct"/>
            <w:vMerge w:val="restart"/>
            <w:tcBorders>
              <w:top w:val="single" w:color="auto" w:sz="4" w:space="0"/>
              <w:left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sz w:val="24"/>
                <w:szCs w:val="24"/>
              </w:rPr>
              <w:t>地震波</w:t>
            </w:r>
          </w:p>
        </w:tc>
        <w:tc>
          <w:tcPr>
            <w:tcW w:w="3504" w:type="pct"/>
            <w:gridSpan w:val="7"/>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b/>
                <w:sz w:val="24"/>
                <w:szCs w:val="24"/>
              </w:rPr>
              <w:t>Y向</w:t>
            </w:r>
          </w:p>
        </w:tc>
      </w:tr>
      <w:tr>
        <w:tblPrEx>
          <w:tblCellMar>
            <w:top w:w="0" w:type="dxa"/>
            <w:left w:w="108" w:type="dxa"/>
            <w:bottom w:w="0" w:type="dxa"/>
            <w:right w:w="108" w:type="dxa"/>
          </w:tblCellMar>
        </w:tblPrEx>
        <w:trPr>
          <w:trHeight w:val="417" w:hRule="atLeast"/>
          <w:jc w:val="center"/>
        </w:trPr>
        <w:tc>
          <w:tcPr>
            <w:tcW w:w="1496" w:type="pct"/>
            <w:vMerge w:val="continue"/>
            <w:tcBorders>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p>
        </w:tc>
        <w:tc>
          <w:tcPr>
            <w:tcW w:w="492"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492" w:type="pct"/>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491" w:type="pct"/>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543" w:type="pct"/>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491" w:type="pct"/>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493" w:type="pct"/>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T4</w:t>
            </w:r>
          </w:p>
        </w:tc>
        <w:tc>
          <w:tcPr>
            <w:tcW w:w="502" w:type="pct"/>
            <w:tcBorders>
              <w:top w:val="single" w:color="auto" w:sz="4" w:space="0"/>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r>
      <w:tr>
        <w:tblPrEx>
          <w:tblCellMar>
            <w:top w:w="0" w:type="dxa"/>
            <w:left w:w="108" w:type="dxa"/>
            <w:bottom w:w="0" w:type="dxa"/>
            <w:right w:w="108" w:type="dxa"/>
          </w:tblCellMar>
        </w:tblPrEx>
        <w:trPr>
          <w:trHeight w:val="340" w:hRule="atLeast"/>
          <w:jc w:val="center"/>
        </w:trPr>
        <w:tc>
          <w:tcPr>
            <w:tcW w:w="1496"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结构总应变能(kN·mm)</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3079 </w:t>
            </w:r>
          </w:p>
        </w:tc>
        <w:tc>
          <w:tcPr>
            <w:tcW w:w="2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4186 </w:t>
            </w:r>
          </w:p>
        </w:tc>
        <w:tc>
          <w:tcPr>
            <w:tcW w:w="207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3928 </w:t>
            </w:r>
          </w:p>
        </w:tc>
        <w:tc>
          <w:tcPr>
            <w:tcW w:w="2297" w:type="dxa"/>
            <w:tcBorders>
              <w:top w:val="single" w:color="auto" w:sz="8" w:space="0"/>
              <w:left w:val="single" w:color="auto" w:sz="4" w:space="0"/>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3407 </w:t>
            </w:r>
          </w:p>
        </w:tc>
        <w:tc>
          <w:tcPr>
            <w:tcW w:w="2077" w:type="dxa"/>
            <w:tcBorders>
              <w:top w:val="single" w:color="auto" w:sz="8"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4224 </w:t>
            </w:r>
          </w:p>
        </w:tc>
        <w:tc>
          <w:tcPr>
            <w:tcW w:w="2085" w:type="dxa"/>
            <w:tcBorders>
              <w:top w:val="single" w:color="auto" w:sz="8"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4214 </w:t>
            </w:r>
          </w:p>
        </w:tc>
        <w:tc>
          <w:tcPr>
            <w:tcW w:w="2123" w:type="dxa"/>
            <w:tcBorders>
              <w:top w:val="single" w:color="auto" w:sz="8"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3742 </w:t>
            </w:r>
          </w:p>
        </w:tc>
      </w:tr>
      <w:tr>
        <w:tblPrEx>
          <w:tblCellMar>
            <w:top w:w="0" w:type="dxa"/>
            <w:left w:w="108" w:type="dxa"/>
            <w:bottom w:w="0" w:type="dxa"/>
            <w:right w:w="108" w:type="dxa"/>
          </w:tblCellMar>
        </w:tblPrEx>
        <w:trPr>
          <w:trHeight w:val="340" w:hRule="atLeast"/>
          <w:jc w:val="center"/>
        </w:trPr>
        <w:tc>
          <w:tcPr>
            <w:tcW w:w="1496"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消能器总耗能(kN·mm)</w:t>
            </w:r>
          </w:p>
        </w:tc>
        <w:tc>
          <w:tcPr>
            <w:tcW w:w="2081" w:type="dxa"/>
            <w:tcBorders>
              <w:top w:val="single" w:color="auto" w:sz="4" w:space="0"/>
              <w:left w:val="single" w:color="auto" w:sz="8" w:space="0"/>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857 </w:t>
            </w:r>
          </w:p>
        </w:tc>
        <w:tc>
          <w:tcPr>
            <w:tcW w:w="2081" w:type="dxa"/>
            <w:tcBorders>
              <w:top w:val="single" w:color="auto" w:sz="4"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1299 </w:t>
            </w:r>
          </w:p>
        </w:tc>
        <w:tc>
          <w:tcPr>
            <w:tcW w:w="2077" w:type="dxa"/>
            <w:tcBorders>
              <w:top w:val="single" w:color="auto" w:sz="4"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1574 </w:t>
            </w:r>
          </w:p>
        </w:tc>
        <w:tc>
          <w:tcPr>
            <w:tcW w:w="2297" w:type="dxa"/>
            <w:tcBorders>
              <w:top w:val="nil"/>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1000 </w:t>
            </w:r>
          </w:p>
        </w:tc>
        <w:tc>
          <w:tcPr>
            <w:tcW w:w="2077" w:type="dxa"/>
            <w:tcBorders>
              <w:top w:val="nil"/>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1650 </w:t>
            </w:r>
          </w:p>
        </w:tc>
        <w:tc>
          <w:tcPr>
            <w:tcW w:w="2085" w:type="dxa"/>
            <w:tcBorders>
              <w:top w:val="nil"/>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1371 </w:t>
            </w:r>
          </w:p>
        </w:tc>
        <w:tc>
          <w:tcPr>
            <w:tcW w:w="2123" w:type="dxa"/>
            <w:tcBorders>
              <w:top w:val="nil"/>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1600 </w:t>
            </w:r>
          </w:p>
        </w:tc>
      </w:tr>
      <w:tr>
        <w:tblPrEx>
          <w:tblCellMar>
            <w:top w:w="0" w:type="dxa"/>
            <w:left w:w="108" w:type="dxa"/>
            <w:bottom w:w="0" w:type="dxa"/>
            <w:right w:w="108" w:type="dxa"/>
          </w:tblCellMar>
        </w:tblPrEx>
        <w:trPr>
          <w:trHeight w:val="340" w:hRule="atLeast"/>
          <w:jc w:val="center"/>
        </w:trPr>
        <w:tc>
          <w:tcPr>
            <w:tcW w:w="1496" w:type="pct"/>
            <w:tcBorders>
              <w:top w:val="nil"/>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附加阻尼比(%)</w:t>
            </w:r>
          </w:p>
        </w:tc>
        <w:tc>
          <w:tcPr>
            <w:tcW w:w="2081" w:type="dxa"/>
            <w:tcBorders>
              <w:top w:val="nil"/>
              <w:left w:val="single" w:color="auto" w:sz="8" w:space="0"/>
              <w:bottom w:val="single" w:color="auto" w:sz="4"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2.22%</w:t>
            </w:r>
          </w:p>
        </w:tc>
        <w:tc>
          <w:tcPr>
            <w:tcW w:w="2081" w:type="dxa"/>
            <w:tcBorders>
              <w:top w:val="nil"/>
              <w:left w:val="nil"/>
              <w:bottom w:val="single" w:color="auto" w:sz="4"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2.47%</w:t>
            </w:r>
          </w:p>
        </w:tc>
        <w:tc>
          <w:tcPr>
            <w:tcW w:w="2077" w:type="dxa"/>
            <w:tcBorders>
              <w:top w:val="nil"/>
              <w:left w:val="nil"/>
              <w:bottom w:val="single" w:color="auto" w:sz="4"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3.19%</w:t>
            </w:r>
          </w:p>
        </w:tc>
        <w:tc>
          <w:tcPr>
            <w:tcW w:w="2297" w:type="dxa"/>
            <w:tcBorders>
              <w:top w:val="nil"/>
              <w:left w:val="nil"/>
              <w:bottom w:val="single" w:color="auto" w:sz="4"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2.34%</w:t>
            </w:r>
          </w:p>
        </w:tc>
        <w:tc>
          <w:tcPr>
            <w:tcW w:w="2077" w:type="dxa"/>
            <w:tcBorders>
              <w:top w:val="nil"/>
              <w:left w:val="nil"/>
              <w:bottom w:val="single" w:color="auto" w:sz="4"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3.11%</w:t>
            </w:r>
          </w:p>
        </w:tc>
        <w:tc>
          <w:tcPr>
            <w:tcW w:w="2085" w:type="dxa"/>
            <w:tcBorders>
              <w:top w:val="nil"/>
              <w:left w:val="nil"/>
              <w:bottom w:val="single" w:color="auto" w:sz="4"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2.59%</w:t>
            </w:r>
          </w:p>
        </w:tc>
        <w:tc>
          <w:tcPr>
            <w:tcW w:w="2123" w:type="dxa"/>
            <w:tcBorders>
              <w:top w:val="nil"/>
              <w:left w:val="nil"/>
              <w:bottom w:val="single" w:color="auto" w:sz="4"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3.41%</w:t>
            </w:r>
          </w:p>
        </w:tc>
      </w:tr>
      <w:tr>
        <w:tblPrEx>
          <w:tblCellMar>
            <w:top w:w="0" w:type="dxa"/>
            <w:left w:w="108" w:type="dxa"/>
            <w:bottom w:w="0" w:type="dxa"/>
            <w:right w:w="108" w:type="dxa"/>
          </w:tblCellMar>
        </w:tblPrEx>
        <w:trPr>
          <w:trHeight w:val="340" w:hRule="atLeast"/>
          <w:jc w:val="center"/>
        </w:trPr>
        <w:tc>
          <w:tcPr>
            <w:tcW w:w="1496" w:type="pct"/>
            <w:tcBorders>
              <w:top w:val="single" w:color="auto" w:sz="4" w:space="0"/>
              <w:left w:val="single" w:color="auto" w:sz="4" w:space="0"/>
              <w:bottom w:val="single" w:color="auto" w:sz="4" w:space="0"/>
              <w:right w:val="single" w:color="000000" w:sz="8" w:space="0"/>
            </w:tcBorders>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平均值(%)</w:t>
            </w:r>
          </w:p>
        </w:tc>
        <w:tc>
          <w:tcPr>
            <w:tcW w:w="14821" w:type="dxa"/>
            <w:gridSpan w:val="7"/>
            <w:tcBorders>
              <w:top w:val="single" w:color="auto" w:sz="4" w:space="0"/>
              <w:left w:val="nil"/>
              <w:bottom w:val="single" w:color="auto" w:sz="4" w:space="0"/>
              <w:right w:val="single" w:color="auto" w:sz="4" w:space="0"/>
            </w:tcBorders>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eastAsia" w:ascii="Times New Roman" w:hAnsi="Times New Roman"/>
                <w:bCs/>
                <w:kern w:val="0"/>
                <w:sz w:val="24"/>
                <w:szCs w:val="24"/>
                <w:lang w:val="en-US" w:eastAsia="zh-CN"/>
              </w:rPr>
              <w:t>2.76%</w:t>
            </w:r>
          </w:p>
        </w:tc>
      </w:tr>
      <w:bookmarkEnd w:id="82"/>
      <w:bookmarkEnd w:id="83"/>
    </w:tbl>
    <w:p>
      <w:pPr>
        <w:ind w:firstLine="602" w:firstLineChars="250"/>
        <w:jc w:val="center"/>
        <w:rPr>
          <w:rFonts w:ascii="Times New Roman" w:hAnsi="Times New Roman"/>
          <w:b/>
          <w:bCs/>
          <w:color w:val="000000" w:themeColor="text1"/>
          <w:kern w:val="0"/>
          <w:sz w:val="24"/>
          <w:szCs w:val="24"/>
          <w:highlight w:val="red"/>
          <w14:textFill>
            <w14:solidFill>
              <w14:schemeClr w14:val="tx1"/>
            </w14:solidFill>
          </w14:textFill>
        </w:rPr>
      </w:pPr>
      <w:bookmarkStart w:id="87" w:name="OLE_LINK159"/>
      <w:bookmarkStart w:id="88" w:name="OLE_LINK160"/>
      <w:bookmarkStart w:id="89" w:name="OLE_LINK162"/>
      <w:bookmarkStart w:id="90" w:name="OLE_LINK161"/>
    </w:p>
    <w:bookmarkEnd w:id="87"/>
    <w:bookmarkEnd w:id="88"/>
    <w:bookmarkEnd w:id="89"/>
    <w:bookmarkEnd w:id="90"/>
    <w:p>
      <w:pPr>
        <w:ind w:firstLine="482" w:firstLineChars="200"/>
        <w:rPr>
          <w:rFonts w:ascii="Times New Roman" w:hAnsi="Times New Roman"/>
          <w:b/>
          <w:color w:val="000000" w:themeColor="text1"/>
          <w:sz w:val="24"/>
          <w:szCs w:val="24"/>
          <w14:textFill>
            <w14:solidFill>
              <w14:schemeClr w14:val="tx1"/>
            </w14:solidFill>
          </w14:textFill>
        </w:rPr>
      </w:pPr>
      <w:bookmarkStart w:id="91" w:name="_Toc435969172"/>
      <w:bookmarkStart w:id="92" w:name="_Toc493775910"/>
      <w:r>
        <w:rPr>
          <w:rFonts w:ascii="Times New Roman" w:hAnsi="Times New Roman"/>
          <w:b/>
          <w:color w:val="000000" w:themeColor="text1"/>
          <w:sz w:val="24"/>
          <w:szCs w:val="24"/>
          <w14:textFill>
            <w14:solidFill>
              <w14:schemeClr w14:val="tx1"/>
            </w14:solidFill>
          </w14:textFill>
        </w:rPr>
        <w:t>实际采用的附加阻尼比不宜高于计算值的百分之80%。经计算X方向在7条时程下平均的附加阻尼比为</w:t>
      </w:r>
      <w:r>
        <w:rPr>
          <w:rFonts w:hint="eastAsia" w:ascii="Times New Roman" w:hAnsi="Times New Roman"/>
          <w:b/>
          <w:color w:val="000000" w:themeColor="text1"/>
          <w:sz w:val="24"/>
          <w:szCs w:val="24"/>
          <w:lang w:val="en-US" w:eastAsia="zh-CN"/>
          <w14:textFill>
            <w14:solidFill>
              <w14:schemeClr w14:val="tx1"/>
            </w14:solidFill>
          </w14:textFill>
        </w:rPr>
        <w:t>4.16</w:t>
      </w:r>
      <w:r>
        <w:rPr>
          <w:rFonts w:ascii="Times New Roman" w:hAnsi="Times New Roman"/>
          <w:b/>
          <w:color w:val="000000" w:themeColor="text1"/>
          <w:sz w:val="24"/>
          <w:szCs w:val="24"/>
          <w14:textFill>
            <w14:solidFill>
              <w14:schemeClr w14:val="tx1"/>
            </w14:solidFill>
          </w14:textFill>
        </w:rPr>
        <w:t>%,可为结构附加阻尼比为：</w:t>
      </w:r>
      <w:r>
        <w:rPr>
          <w:rFonts w:hint="eastAsia" w:ascii="Times New Roman" w:hAnsi="Times New Roman"/>
          <w:b/>
          <w:color w:val="0000CC"/>
          <w:sz w:val="24"/>
          <w:szCs w:val="24"/>
          <w:lang w:val="en-US" w:eastAsia="zh-CN"/>
        </w:rPr>
        <w:t>11.16</w:t>
      </w:r>
      <w:r>
        <w:rPr>
          <w:rFonts w:ascii="Times New Roman" w:hAnsi="Times New Roman"/>
          <w:b/>
          <w:color w:val="0000CC"/>
          <w:sz w:val="24"/>
          <w:szCs w:val="24"/>
        </w:rPr>
        <w:t>%*80%=</w:t>
      </w:r>
      <w:r>
        <w:rPr>
          <w:rFonts w:hint="eastAsia" w:ascii="Times New Roman" w:hAnsi="Times New Roman"/>
          <w:b/>
          <w:color w:val="0000CC"/>
          <w:sz w:val="24"/>
          <w:szCs w:val="24"/>
          <w:lang w:val="en-US" w:eastAsia="zh-CN"/>
        </w:rPr>
        <w:t>3.328</w:t>
      </w:r>
      <w:r>
        <w:rPr>
          <w:rFonts w:ascii="Times New Roman" w:hAnsi="Times New Roman"/>
          <w:b/>
          <w:color w:val="0000CC"/>
          <w:sz w:val="24"/>
          <w:szCs w:val="24"/>
        </w:rPr>
        <w:t>%</w:t>
      </w:r>
      <w:r>
        <w:rPr>
          <w:rFonts w:ascii="Times New Roman" w:hAnsi="Times New Roman"/>
          <w:b/>
          <w:color w:val="000000" w:themeColor="text1"/>
          <w:sz w:val="24"/>
          <w:szCs w:val="24"/>
          <w14:textFill>
            <w14:solidFill>
              <w14:schemeClr w14:val="tx1"/>
            </w14:solidFill>
          </w14:textFill>
        </w:rPr>
        <w:t>；Y方向在7条时程下平均的附加阻尼比为</w:t>
      </w:r>
      <w:r>
        <w:rPr>
          <w:rFonts w:hint="eastAsia" w:ascii="Times New Roman" w:hAnsi="Times New Roman"/>
          <w:b/>
          <w:color w:val="000000" w:themeColor="text1"/>
          <w:sz w:val="24"/>
          <w:szCs w:val="24"/>
          <w:lang w:val="en-US" w:eastAsia="zh-CN"/>
          <w14:textFill>
            <w14:solidFill>
              <w14:schemeClr w14:val="tx1"/>
            </w14:solidFill>
          </w14:textFill>
        </w:rPr>
        <w:t>2.76</w:t>
      </w:r>
      <w:r>
        <w:rPr>
          <w:rFonts w:ascii="Times New Roman" w:hAnsi="Times New Roman"/>
          <w:b/>
          <w:color w:val="000000" w:themeColor="text1"/>
          <w:sz w:val="24"/>
          <w:szCs w:val="24"/>
          <w14:textFill>
            <w14:solidFill>
              <w14:schemeClr w14:val="tx1"/>
            </w14:solidFill>
          </w14:textFill>
        </w:rPr>
        <w:t>%，可为结构附加阻尼比为：</w:t>
      </w:r>
      <w:r>
        <w:rPr>
          <w:rFonts w:hint="eastAsia" w:ascii="Times New Roman" w:hAnsi="Times New Roman"/>
          <w:b/>
          <w:color w:val="0000CC"/>
          <w:sz w:val="24"/>
          <w:szCs w:val="24"/>
          <w:shd w:val="pct10" w:color="auto" w:fill="FFFFFF"/>
          <w:lang w:val="en-US" w:eastAsia="zh-CN"/>
        </w:rPr>
        <w:t>2.76</w:t>
      </w:r>
      <w:r>
        <w:rPr>
          <w:rFonts w:ascii="Times New Roman" w:hAnsi="Times New Roman"/>
          <w:b/>
          <w:color w:val="0000CC"/>
          <w:sz w:val="24"/>
          <w:szCs w:val="24"/>
          <w:shd w:val="pct10" w:color="auto" w:fill="FFFFFF"/>
        </w:rPr>
        <w:t>%*80%=</w:t>
      </w:r>
      <w:r>
        <w:rPr>
          <w:rFonts w:hint="eastAsia" w:ascii="Times New Roman" w:hAnsi="Times New Roman"/>
          <w:b/>
          <w:color w:val="0000CC"/>
          <w:sz w:val="24"/>
          <w:szCs w:val="24"/>
          <w:shd w:val="pct10" w:color="auto" w:fill="FFFFFF"/>
          <w:lang w:val="en-US" w:eastAsia="zh-CN"/>
        </w:rPr>
        <w:t>2.208</w:t>
      </w:r>
      <w:r>
        <w:rPr>
          <w:rFonts w:ascii="Times New Roman" w:hAnsi="Times New Roman"/>
          <w:b/>
          <w:color w:val="0000CC"/>
          <w:sz w:val="24"/>
          <w:szCs w:val="24"/>
          <w:shd w:val="pct10" w:color="auto" w:fill="FFFFFF"/>
        </w:rPr>
        <w:t>%</w:t>
      </w:r>
      <w:r>
        <w:rPr>
          <w:rFonts w:ascii="Times New Roman" w:hAnsi="Times New Roman"/>
          <w:b/>
          <w:color w:val="000000" w:themeColor="text1"/>
          <w:sz w:val="24"/>
          <w:szCs w:val="24"/>
          <w14:textFill>
            <w14:solidFill>
              <w14:schemeClr w14:val="tx1"/>
            </w14:solidFill>
          </w14:textFill>
        </w:rPr>
        <w:t>，满足附加阻尼比为</w:t>
      </w:r>
      <w:r>
        <w:rPr>
          <w:rFonts w:hint="eastAsia" w:ascii="Times New Roman" w:hAnsi="Times New Roman"/>
          <w:b/>
          <w:color w:val="000000" w:themeColor="text1"/>
          <w:sz w:val="24"/>
          <w:szCs w:val="24"/>
          <w:lang w:val="en-US" w:eastAsia="zh-CN"/>
          <w14:textFill>
            <w14:solidFill>
              <w14:schemeClr w14:val="tx1"/>
            </w14:solidFill>
          </w14:textFill>
        </w:rPr>
        <w:t>2</w:t>
      </w:r>
      <w:r>
        <w:rPr>
          <w:rFonts w:ascii="Times New Roman" w:hAnsi="Times New Roman"/>
          <w:b/>
          <w:color w:val="000000" w:themeColor="text1"/>
          <w:sz w:val="24"/>
          <w:szCs w:val="24"/>
          <w14:textFill>
            <w14:solidFill>
              <w14:schemeClr w14:val="tx1"/>
            </w14:solidFill>
          </w14:textFill>
        </w:rPr>
        <w:t>%的预期要求。</w:t>
      </w:r>
    </w:p>
    <w:p>
      <w:pPr>
        <w:rPr>
          <w:rFonts w:ascii="Times New Roman" w:hAnsi="Times New Roman"/>
          <w:sz w:val="28"/>
          <w:szCs w:val="28"/>
        </w:rPr>
        <w:sectPr>
          <w:pgSz w:w="23814" w:h="16839" w:orient="landscape"/>
          <w:pgMar w:top="1800" w:right="1440" w:bottom="1800" w:left="1440" w:header="851" w:footer="992" w:gutter="0"/>
          <w:cols w:space="424" w:num="1"/>
          <w:docGrid w:type="lines" w:linePitch="312" w:charSpace="0"/>
        </w:sectPr>
      </w:pPr>
    </w:p>
    <w:p>
      <w:pPr>
        <w:pStyle w:val="4"/>
        <w:numPr>
          <w:ilvl w:val="2"/>
          <w:numId w:val="0"/>
        </w:numPr>
        <w:spacing w:before="0" w:after="0" w:line="240" w:lineRule="auto"/>
        <w:ind w:left="400" w:leftChars="0"/>
        <w:rPr>
          <w:sz w:val="28"/>
          <w:szCs w:val="28"/>
        </w:rPr>
      </w:pPr>
      <w:bookmarkStart w:id="93" w:name="_Toc11032"/>
      <w:r>
        <w:rPr>
          <w:sz w:val="28"/>
          <w:szCs w:val="28"/>
        </w:rPr>
        <w:t>2.4</w:t>
      </w:r>
      <w:r>
        <w:rPr>
          <w:rFonts w:hint="eastAsia"/>
          <w:sz w:val="28"/>
          <w:szCs w:val="28"/>
          <w:lang w:val="en-US"/>
        </w:rPr>
        <w:t>.2</w:t>
      </w:r>
      <w:r>
        <w:rPr>
          <w:sz w:val="28"/>
          <w:szCs w:val="28"/>
        </w:rPr>
        <w:t xml:space="preserve"> </w:t>
      </w:r>
      <w:r>
        <w:rPr>
          <w:rFonts w:hint="eastAsia"/>
          <w:sz w:val="28"/>
          <w:szCs w:val="28"/>
          <w:lang w:val="en-US"/>
        </w:rPr>
        <w:t>中震下</w:t>
      </w:r>
      <w:r>
        <w:rPr>
          <w:sz w:val="28"/>
          <w:szCs w:val="28"/>
        </w:rPr>
        <w:t>附加有效阻尼比的计算</w:t>
      </w:r>
      <w:bookmarkEnd w:id="93"/>
    </w:p>
    <w:p>
      <w:pPr>
        <w:rPr>
          <w:rFonts w:ascii="Times New Roman" w:hAnsi="Times New Roman"/>
          <w:sz w:val="28"/>
          <w:szCs w:val="28"/>
        </w:rPr>
      </w:pPr>
      <w:r>
        <w:rPr>
          <w:rFonts w:ascii="Times New Roman" w:hAnsi="Times New Roman"/>
          <w:sz w:val="28"/>
          <w:szCs w:val="28"/>
        </w:rPr>
        <w:t>2.4.</w:t>
      </w:r>
      <w:r>
        <w:rPr>
          <w:rFonts w:hint="eastAsia" w:ascii="Times New Roman" w:hAnsi="Times New Roman"/>
          <w:sz w:val="28"/>
          <w:szCs w:val="28"/>
        </w:rPr>
        <w:t>2</w:t>
      </w:r>
      <w:r>
        <w:rPr>
          <w:rFonts w:ascii="Times New Roman" w:hAnsi="Times New Roman"/>
          <w:sz w:val="28"/>
          <w:szCs w:val="28"/>
        </w:rPr>
        <w:t xml:space="preserve"> </w:t>
      </w:r>
      <w:r>
        <w:rPr>
          <w:rFonts w:hint="eastAsia" w:ascii="Times New Roman" w:hAnsi="Times New Roman"/>
          <w:sz w:val="28"/>
          <w:szCs w:val="28"/>
        </w:rPr>
        <w:t>中</w:t>
      </w:r>
      <w:r>
        <w:rPr>
          <w:rFonts w:ascii="Times New Roman" w:hAnsi="Times New Roman"/>
          <w:sz w:val="28"/>
          <w:szCs w:val="28"/>
        </w:rPr>
        <w:t>震下消能器出力和位移</w:t>
      </w:r>
    </w:p>
    <w:p>
      <w:pPr>
        <w:ind w:firstLine="602" w:firstLineChars="250"/>
        <w:jc w:val="center"/>
        <w:rPr>
          <w:rFonts w:ascii="Times New Roman" w:hAnsi="Times New Roman"/>
          <w:b/>
          <w:bCs/>
          <w:sz w:val="24"/>
          <w:szCs w:val="24"/>
        </w:rPr>
      </w:pPr>
      <w:r>
        <w:rPr>
          <w:rFonts w:ascii="Times New Roman" w:hAnsi="Times New Roman"/>
          <w:b/>
          <w:bCs/>
          <w:sz w:val="24"/>
          <w:szCs w:val="24"/>
        </w:rPr>
        <w:t>表2.4.</w:t>
      </w:r>
      <w:r>
        <w:rPr>
          <w:rFonts w:hint="eastAsia" w:ascii="Times New Roman" w:hAnsi="Times New Roman"/>
          <w:b/>
          <w:bCs/>
          <w:sz w:val="24"/>
          <w:szCs w:val="24"/>
        </w:rPr>
        <w:t>6</w:t>
      </w:r>
      <w:r>
        <w:rPr>
          <w:rFonts w:ascii="Times New Roman" w:hAnsi="Times New Roman"/>
          <w:b/>
          <w:bCs/>
          <w:sz w:val="24"/>
          <w:szCs w:val="24"/>
        </w:rPr>
        <w:t xml:space="preserve"> </w:t>
      </w:r>
      <w:r>
        <w:rPr>
          <w:rFonts w:hint="eastAsia" w:ascii="Times New Roman" w:hAnsi="Times New Roman"/>
          <w:b/>
          <w:bCs/>
          <w:sz w:val="24"/>
          <w:szCs w:val="24"/>
        </w:rPr>
        <w:t>中</w:t>
      </w:r>
      <w:r>
        <w:rPr>
          <w:rFonts w:ascii="Times New Roman" w:hAnsi="Times New Roman"/>
          <w:b/>
          <w:bCs/>
          <w:sz w:val="24"/>
          <w:szCs w:val="24"/>
        </w:rPr>
        <w:t>震下消能器出力（单位：KN）</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2"/>
        <w:gridCol w:w="2151"/>
        <w:gridCol w:w="2376"/>
        <w:gridCol w:w="2376"/>
        <w:gridCol w:w="2376"/>
        <w:gridCol w:w="2376"/>
        <w:gridCol w:w="2376"/>
        <w:gridCol w:w="2401"/>
        <w:gridCol w:w="2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 w:hRule="atLeast"/>
          <w:jc w:val="center"/>
        </w:trPr>
        <w:tc>
          <w:tcPr>
            <w:tcW w:w="560"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消能器编号</w:t>
            </w:r>
          </w:p>
        </w:tc>
        <w:tc>
          <w:tcPr>
            <w:tcW w:w="508"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561"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561"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561"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561"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561"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T4</w:t>
            </w:r>
          </w:p>
        </w:tc>
        <w:tc>
          <w:tcPr>
            <w:tcW w:w="567"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c>
          <w:tcPr>
            <w:tcW w:w="554"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6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X-1-1</w:t>
            </w:r>
          </w:p>
        </w:tc>
        <w:tc>
          <w:tcPr>
            <w:tcW w:w="215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188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199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202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188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203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194 </w:t>
            </w:r>
          </w:p>
        </w:tc>
        <w:tc>
          <w:tcPr>
            <w:tcW w:w="240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194 </w:t>
            </w:r>
          </w:p>
        </w:tc>
        <w:tc>
          <w:tcPr>
            <w:tcW w:w="23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195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6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Y-1-1</w:t>
            </w:r>
          </w:p>
        </w:tc>
        <w:tc>
          <w:tcPr>
            <w:tcW w:w="215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197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199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207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192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209 </w:t>
            </w:r>
          </w:p>
        </w:tc>
        <w:tc>
          <w:tcPr>
            <w:tcW w:w="23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201 </w:t>
            </w:r>
          </w:p>
        </w:tc>
        <w:tc>
          <w:tcPr>
            <w:tcW w:w="240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200 </w:t>
            </w:r>
          </w:p>
        </w:tc>
        <w:tc>
          <w:tcPr>
            <w:tcW w:w="23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201 </w:t>
            </w:r>
          </w:p>
        </w:tc>
      </w:tr>
    </w:tbl>
    <w:p>
      <w:pPr>
        <w:ind w:firstLine="602" w:firstLineChars="250"/>
        <w:jc w:val="center"/>
        <w:rPr>
          <w:rFonts w:ascii="Times New Roman" w:hAnsi="Times New Roman"/>
          <w:b/>
          <w:bCs/>
          <w:sz w:val="24"/>
          <w:szCs w:val="24"/>
        </w:rPr>
      </w:pPr>
      <w:r>
        <w:rPr>
          <w:rFonts w:ascii="Times New Roman" w:hAnsi="Times New Roman"/>
          <w:b/>
          <w:bCs/>
          <w:sz w:val="24"/>
          <w:szCs w:val="24"/>
        </w:rPr>
        <w:t>表2.4.</w:t>
      </w:r>
      <w:r>
        <w:rPr>
          <w:rFonts w:hint="eastAsia" w:ascii="Times New Roman" w:hAnsi="Times New Roman"/>
          <w:b/>
          <w:bCs/>
          <w:sz w:val="24"/>
          <w:szCs w:val="24"/>
        </w:rPr>
        <w:t>7</w:t>
      </w:r>
      <w:r>
        <w:rPr>
          <w:rFonts w:ascii="Times New Roman" w:hAnsi="Times New Roman"/>
          <w:b/>
          <w:bCs/>
          <w:sz w:val="24"/>
          <w:szCs w:val="24"/>
        </w:rPr>
        <w:t xml:space="preserve"> </w:t>
      </w:r>
      <w:r>
        <w:rPr>
          <w:rFonts w:hint="eastAsia" w:ascii="Times New Roman" w:hAnsi="Times New Roman"/>
          <w:b/>
          <w:bCs/>
          <w:sz w:val="24"/>
          <w:szCs w:val="24"/>
        </w:rPr>
        <w:t>中</w:t>
      </w:r>
      <w:r>
        <w:rPr>
          <w:rFonts w:ascii="Times New Roman" w:hAnsi="Times New Roman"/>
          <w:b/>
          <w:bCs/>
          <w:sz w:val="24"/>
          <w:szCs w:val="24"/>
        </w:rPr>
        <w:t>震下消能器位移（单位：mm）</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48"/>
        <w:gridCol w:w="2352"/>
        <w:gridCol w:w="2352"/>
        <w:gridCol w:w="2352"/>
        <w:gridCol w:w="2352"/>
        <w:gridCol w:w="2352"/>
        <w:gridCol w:w="2353"/>
        <w:gridCol w:w="2353"/>
        <w:gridCol w:w="23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 w:hRule="atLeast"/>
          <w:jc w:val="center"/>
        </w:trPr>
        <w:tc>
          <w:tcPr>
            <w:tcW w:w="555" w:type="pct"/>
            <w:tcBorders>
              <w:bottom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sz w:val="24"/>
                <w:szCs w:val="24"/>
              </w:rPr>
              <w:t>消能器编号</w:t>
            </w:r>
          </w:p>
        </w:tc>
        <w:tc>
          <w:tcPr>
            <w:tcW w:w="556"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556"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556"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556"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556"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556"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T4</w:t>
            </w:r>
          </w:p>
        </w:tc>
        <w:tc>
          <w:tcPr>
            <w:tcW w:w="556"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c>
          <w:tcPr>
            <w:tcW w:w="552" w:type="pct"/>
            <w:tcBorders>
              <w:bottom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5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X-1-1</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8.39 </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11.29 </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10.95 </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9.43 </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11.25 </w:t>
            </w:r>
          </w:p>
        </w:tc>
        <w:tc>
          <w:tcPr>
            <w:tcW w:w="2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10.44 </w:t>
            </w:r>
          </w:p>
        </w:tc>
        <w:tc>
          <w:tcPr>
            <w:tcW w:w="2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11.30 </w:t>
            </w:r>
          </w:p>
        </w:tc>
        <w:tc>
          <w:tcPr>
            <w:tcW w:w="23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10.44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5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Y-1-1</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9.26 </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11.46 </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11.64 </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9.33 </w:t>
            </w:r>
          </w:p>
        </w:tc>
        <w:tc>
          <w:tcPr>
            <w:tcW w:w="23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12.02 </w:t>
            </w:r>
          </w:p>
        </w:tc>
        <w:tc>
          <w:tcPr>
            <w:tcW w:w="2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10.37 </w:t>
            </w:r>
          </w:p>
        </w:tc>
        <w:tc>
          <w:tcPr>
            <w:tcW w:w="23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12.85 </w:t>
            </w:r>
          </w:p>
        </w:tc>
        <w:tc>
          <w:tcPr>
            <w:tcW w:w="233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10.99 </w:t>
            </w:r>
          </w:p>
        </w:tc>
      </w:tr>
    </w:tbl>
    <w:p>
      <w:pPr>
        <w:rPr>
          <w:rFonts w:ascii="Times New Roman" w:hAnsi="Times New Roman"/>
          <w:b/>
          <w:sz w:val="24"/>
          <w:szCs w:val="24"/>
        </w:rPr>
      </w:pPr>
    </w:p>
    <w:p>
      <w:pPr>
        <w:jc w:val="center"/>
        <w:rPr>
          <w:rFonts w:ascii="Times New Roman" w:hAnsi="Times New Roman"/>
          <w:b/>
          <w:sz w:val="24"/>
          <w:szCs w:val="24"/>
        </w:rPr>
      </w:pPr>
      <w:r>
        <w:rPr>
          <w:rFonts w:ascii="Times New Roman" w:hAnsi="Times New Roman"/>
          <w:b/>
          <w:sz w:val="24"/>
          <w:szCs w:val="24"/>
        </w:rPr>
        <w:t>表2.4.</w:t>
      </w:r>
      <w:r>
        <w:rPr>
          <w:rFonts w:hint="eastAsia" w:ascii="Times New Roman" w:hAnsi="Times New Roman"/>
          <w:b/>
          <w:sz w:val="24"/>
          <w:szCs w:val="24"/>
        </w:rPr>
        <w:t>8</w:t>
      </w:r>
      <w:r>
        <w:rPr>
          <w:rFonts w:ascii="Times New Roman" w:hAnsi="Times New Roman"/>
          <w:b/>
          <w:sz w:val="24"/>
          <w:szCs w:val="24"/>
        </w:rPr>
        <w:t xml:space="preserve"> 减震结构地震作用下的弹性能</w:t>
      </w:r>
    </w:p>
    <w:tbl>
      <w:tblPr>
        <w:tblStyle w:val="40"/>
        <w:tblpPr w:leftFromText="180" w:rightFromText="180" w:vertAnchor="text" w:horzAnchor="page" w:tblpX="1409" w:tblpY="306"/>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4"/>
        <w:gridCol w:w="875"/>
        <w:gridCol w:w="875"/>
        <w:gridCol w:w="880"/>
        <w:gridCol w:w="880"/>
        <w:gridCol w:w="880"/>
        <w:gridCol w:w="880"/>
        <w:gridCol w:w="914"/>
        <w:gridCol w:w="935"/>
        <w:gridCol w:w="935"/>
        <w:gridCol w:w="935"/>
        <w:gridCol w:w="935"/>
        <w:gridCol w:w="935"/>
        <w:gridCol w:w="935"/>
        <w:gridCol w:w="1053"/>
        <w:gridCol w:w="1003"/>
        <w:gridCol w:w="1121"/>
        <w:gridCol w:w="1121"/>
        <w:gridCol w:w="1121"/>
        <w:gridCol w:w="1121"/>
        <w:gridCol w:w="1121"/>
        <w:gridCol w:w="11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136" w:type="pct"/>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楼层</w:t>
            </w:r>
          </w:p>
        </w:tc>
        <w:tc>
          <w:tcPr>
            <w:tcW w:w="4863" w:type="pct"/>
            <w:gridSpan w:val="21"/>
            <w:tcBorders>
              <w:tl2br w:val="nil"/>
              <w:tr2bl w:val="nil"/>
            </w:tcBorders>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X向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136" w:type="pct"/>
            <w:vMerge w:val="continue"/>
            <w:tcBorders>
              <w:tl2br w:val="nil"/>
              <w:tr2bl w:val="nil"/>
            </w:tcBorders>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p>
        </w:tc>
        <w:tc>
          <w:tcPr>
            <w:tcW w:w="1462" w:type="pct"/>
            <w:gridSpan w:val="7"/>
            <w:tcBorders>
              <w:tl2br w:val="nil"/>
              <w:tr2bl w:val="nil"/>
            </w:tcBorders>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减震结构层间剪力（kN）</w:t>
            </w:r>
          </w:p>
        </w:tc>
        <w:tc>
          <w:tcPr>
            <w:tcW w:w="1572" w:type="pct"/>
            <w:gridSpan w:val="7"/>
            <w:tcBorders>
              <w:tl2br w:val="nil"/>
              <w:tr2bl w:val="nil"/>
            </w:tcBorders>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减震结构层间位移（mm）</w:t>
            </w:r>
          </w:p>
        </w:tc>
        <w:tc>
          <w:tcPr>
            <w:tcW w:w="1828" w:type="pct"/>
            <w:gridSpan w:val="7"/>
            <w:tcBorders>
              <w:tl2br w:val="nil"/>
              <w:tr2bl w:val="nil"/>
            </w:tcBorders>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减震结构弹性能(kN·mm)（Vi×ui/2)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136" w:type="pct"/>
            <w:vMerge w:val="continue"/>
            <w:tcBorders>
              <w:tl2br w:val="nil"/>
              <w:tr2bl w:val="nil"/>
            </w:tcBorders>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p>
        </w:tc>
        <w:tc>
          <w:tcPr>
            <w:tcW w:w="207"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R1</w:t>
            </w:r>
          </w:p>
        </w:tc>
        <w:tc>
          <w:tcPr>
            <w:tcW w:w="207"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R2</w:t>
            </w:r>
          </w:p>
        </w:tc>
        <w:tc>
          <w:tcPr>
            <w:tcW w:w="208"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T1</w:t>
            </w:r>
          </w:p>
        </w:tc>
        <w:tc>
          <w:tcPr>
            <w:tcW w:w="208"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T2</w:t>
            </w:r>
          </w:p>
        </w:tc>
        <w:tc>
          <w:tcPr>
            <w:tcW w:w="208"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T3</w:t>
            </w:r>
          </w:p>
        </w:tc>
        <w:tc>
          <w:tcPr>
            <w:tcW w:w="208"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T4</w:t>
            </w:r>
          </w:p>
        </w:tc>
        <w:tc>
          <w:tcPr>
            <w:tcW w:w="214"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T5</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R1</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R2</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T1</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T2</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T3</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T4</w:t>
            </w:r>
          </w:p>
        </w:tc>
        <w:tc>
          <w:tcPr>
            <w:tcW w:w="246"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T5</w:t>
            </w:r>
          </w:p>
        </w:tc>
        <w:tc>
          <w:tcPr>
            <w:tcW w:w="237"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R1</w:t>
            </w:r>
          </w:p>
        </w:tc>
        <w:tc>
          <w:tcPr>
            <w:tcW w:w="265"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R2</w:t>
            </w:r>
          </w:p>
        </w:tc>
        <w:tc>
          <w:tcPr>
            <w:tcW w:w="265"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T1</w:t>
            </w:r>
          </w:p>
        </w:tc>
        <w:tc>
          <w:tcPr>
            <w:tcW w:w="265"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T2</w:t>
            </w:r>
          </w:p>
        </w:tc>
        <w:tc>
          <w:tcPr>
            <w:tcW w:w="265"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T3</w:t>
            </w:r>
          </w:p>
        </w:tc>
        <w:tc>
          <w:tcPr>
            <w:tcW w:w="265"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T4</w:t>
            </w:r>
          </w:p>
        </w:tc>
        <w:tc>
          <w:tcPr>
            <w:tcW w:w="265"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136"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sz w:val="24"/>
                <w:szCs w:val="24"/>
                <w:lang w:val="en-US" w:eastAsia="zh-CN"/>
              </w:rPr>
            </w:pPr>
            <w:r>
              <w:rPr>
                <w:rFonts w:hint="eastAsia" w:ascii="Times New Roman" w:hAnsi="Times New Roman"/>
                <w:sz w:val="24"/>
                <w:szCs w:val="24"/>
                <w:lang w:val="en-US" w:eastAsia="zh-CN"/>
              </w:rPr>
              <w:t>2</w:t>
            </w:r>
          </w:p>
        </w:tc>
        <w:tc>
          <w:tcPr>
            <w:tcW w:w="87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1523</w:t>
            </w:r>
          </w:p>
        </w:tc>
        <w:tc>
          <w:tcPr>
            <w:tcW w:w="87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1814</w:t>
            </w:r>
          </w:p>
        </w:tc>
        <w:tc>
          <w:tcPr>
            <w:tcW w:w="88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2131</w:t>
            </w:r>
          </w:p>
        </w:tc>
        <w:tc>
          <w:tcPr>
            <w:tcW w:w="88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1609</w:t>
            </w:r>
          </w:p>
        </w:tc>
        <w:tc>
          <w:tcPr>
            <w:tcW w:w="88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1902</w:t>
            </w:r>
          </w:p>
        </w:tc>
        <w:tc>
          <w:tcPr>
            <w:tcW w:w="88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1959</w:t>
            </w:r>
          </w:p>
        </w:tc>
        <w:tc>
          <w:tcPr>
            <w:tcW w:w="914"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1782</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5.55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6.68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6.97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5.92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6.59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6.63 </w:t>
            </w:r>
          </w:p>
        </w:tc>
        <w:tc>
          <w:tcPr>
            <w:tcW w:w="105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6.56 </w:t>
            </w:r>
          </w:p>
        </w:tc>
        <w:tc>
          <w:tcPr>
            <w:tcW w:w="100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4223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6056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7423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4759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6271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6491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5841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136"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1</w:t>
            </w:r>
          </w:p>
        </w:tc>
        <w:tc>
          <w:tcPr>
            <w:tcW w:w="87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2909</w:t>
            </w:r>
          </w:p>
        </w:tc>
        <w:tc>
          <w:tcPr>
            <w:tcW w:w="87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3532</w:t>
            </w:r>
          </w:p>
        </w:tc>
        <w:tc>
          <w:tcPr>
            <w:tcW w:w="88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3445</w:t>
            </w:r>
          </w:p>
        </w:tc>
        <w:tc>
          <w:tcPr>
            <w:tcW w:w="88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3050</w:t>
            </w:r>
          </w:p>
        </w:tc>
        <w:tc>
          <w:tcPr>
            <w:tcW w:w="88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3657</w:t>
            </w:r>
          </w:p>
        </w:tc>
        <w:tc>
          <w:tcPr>
            <w:tcW w:w="88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3482</w:t>
            </w:r>
          </w:p>
        </w:tc>
        <w:tc>
          <w:tcPr>
            <w:tcW w:w="914"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3497</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9.84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12.10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11.73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10.57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12.40 </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11.91 </w:t>
            </w:r>
          </w:p>
        </w:tc>
        <w:tc>
          <w:tcPr>
            <w:tcW w:w="105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11.18 </w:t>
            </w:r>
          </w:p>
        </w:tc>
        <w:tc>
          <w:tcPr>
            <w:tcW w:w="100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14309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21367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20212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16115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22681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20739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19552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3171" w:type="pct"/>
            <w:gridSpan w:val="15"/>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合计</w:t>
            </w:r>
          </w:p>
        </w:tc>
        <w:tc>
          <w:tcPr>
            <w:tcW w:w="100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18532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27424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27635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20873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28952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27230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25392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136" w:type="pct"/>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楼层</w:t>
            </w:r>
          </w:p>
        </w:tc>
        <w:tc>
          <w:tcPr>
            <w:tcW w:w="4863" w:type="pct"/>
            <w:gridSpan w:val="21"/>
            <w:tcBorders>
              <w:tl2br w:val="nil"/>
              <w:tr2bl w:val="nil"/>
            </w:tcBorders>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Y向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136" w:type="pct"/>
            <w:vMerge w:val="continue"/>
            <w:tcBorders>
              <w:tl2br w:val="nil"/>
              <w:tr2bl w:val="nil"/>
            </w:tcBorders>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p>
        </w:tc>
        <w:tc>
          <w:tcPr>
            <w:tcW w:w="1462" w:type="pct"/>
            <w:gridSpan w:val="7"/>
            <w:tcBorders>
              <w:tl2br w:val="nil"/>
              <w:tr2bl w:val="nil"/>
            </w:tcBorders>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减震结构层间剪力（kN）</w:t>
            </w:r>
          </w:p>
        </w:tc>
        <w:tc>
          <w:tcPr>
            <w:tcW w:w="1572" w:type="pct"/>
            <w:gridSpan w:val="7"/>
            <w:tcBorders>
              <w:tl2br w:val="nil"/>
              <w:tr2bl w:val="nil"/>
            </w:tcBorders>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减震结构层间位移（mm）</w:t>
            </w:r>
          </w:p>
        </w:tc>
        <w:tc>
          <w:tcPr>
            <w:tcW w:w="1828" w:type="pct"/>
            <w:gridSpan w:val="7"/>
            <w:tcBorders>
              <w:tl2br w:val="nil"/>
              <w:tr2bl w:val="nil"/>
            </w:tcBorders>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减震结构弹性能(kN·mm)（Vi×ui/2)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9" w:hRule="atLeast"/>
        </w:trPr>
        <w:tc>
          <w:tcPr>
            <w:tcW w:w="136" w:type="pct"/>
            <w:vMerge w:val="continue"/>
            <w:tcBorders>
              <w:tl2br w:val="nil"/>
              <w:tr2bl w:val="nil"/>
            </w:tcBorders>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p>
        </w:tc>
        <w:tc>
          <w:tcPr>
            <w:tcW w:w="207"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R1</w:t>
            </w:r>
          </w:p>
        </w:tc>
        <w:tc>
          <w:tcPr>
            <w:tcW w:w="207"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R2</w:t>
            </w:r>
          </w:p>
        </w:tc>
        <w:tc>
          <w:tcPr>
            <w:tcW w:w="208"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T1</w:t>
            </w:r>
          </w:p>
        </w:tc>
        <w:tc>
          <w:tcPr>
            <w:tcW w:w="208"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T2</w:t>
            </w:r>
          </w:p>
        </w:tc>
        <w:tc>
          <w:tcPr>
            <w:tcW w:w="208"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T3</w:t>
            </w:r>
          </w:p>
        </w:tc>
        <w:tc>
          <w:tcPr>
            <w:tcW w:w="208"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T4</w:t>
            </w:r>
          </w:p>
        </w:tc>
        <w:tc>
          <w:tcPr>
            <w:tcW w:w="214"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T5</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R1</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R2</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T1</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T2</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T3</w:t>
            </w:r>
          </w:p>
        </w:tc>
        <w:tc>
          <w:tcPr>
            <w:tcW w:w="221"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T4</w:t>
            </w:r>
          </w:p>
        </w:tc>
        <w:tc>
          <w:tcPr>
            <w:tcW w:w="246"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T5</w:t>
            </w:r>
          </w:p>
        </w:tc>
        <w:tc>
          <w:tcPr>
            <w:tcW w:w="237"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R1</w:t>
            </w:r>
          </w:p>
        </w:tc>
        <w:tc>
          <w:tcPr>
            <w:tcW w:w="265"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R2</w:t>
            </w:r>
          </w:p>
        </w:tc>
        <w:tc>
          <w:tcPr>
            <w:tcW w:w="265"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T1</w:t>
            </w:r>
          </w:p>
        </w:tc>
        <w:tc>
          <w:tcPr>
            <w:tcW w:w="265"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T2</w:t>
            </w:r>
          </w:p>
        </w:tc>
        <w:tc>
          <w:tcPr>
            <w:tcW w:w="265"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T3</w:t>
            </w:r>
          </w:p>
        </w:tc>
        <w:tc>
          <w:tcPr>
            <w:tcW w:w="265"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T4</w:t>
            </w:r>
          </w:p>
        </w:tc>
        <w:tc>
          <w:tcPr>
            <w:tcW w:w="265"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6"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sz w:val="24"/>
                <w:szCs w:val="24"/>
                <w:lang w:val="en-US" w:eastAsia="zh-CN"/>
              </w:rPr>
            </w:pPr>
            <w:r>
              <w:rPr>
                <w:rFonts w:hint="eastAsia" w:ascii="Times New Roman" w:hAnsi="Times New Roman"/>
                <w:sz w:val="24"/>
                <w:szCs w:val="24"/>
                <w:lang w:val="en-US" w:eastAsia="zh-CN"/>
              </w:rPr>
              <w:t>2</w:t>
            </w:r>
          </w:p>
        </w:tc>
        <w:tc>
          <w:tcPr>
            <w:tcW w:w="87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1604</w:t>
            </w:r>
          </w:p>
        </w:tc>
        <w:tc>
          <w:tcPr>
            <w:tcW w:w="87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1718</w:t>
            </w:r>
          </w:p>
        </w:tc>
        <w:tc>
          <w:tcPr>
            <w:tcW w:w="88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2115</w:t>
            </w:r>
          </w:p>
        </w:tc>
        <w:tc>
          <w:tcPr>
            <w:tcW w:w="88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1520</w:t>
            </w:r>
          </w:p>
        </w:tc>
        <w:tc>
          <w:tcPr>
            <w:tcW w:w="88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1858</w:t>
            </w:r>
          </w:p>
        </w:tc>
        <w:tc>
          <w:tcPr>
            <w:tcW w:w="88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1753</w:t>
            </w:r>
          </w:p>
        </w:tc>
        <w:tc>
          <w:tcPr>
            <w:tcW w:w="914"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1890</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1604</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1718</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2115</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1520</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1858</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1753</w:t>
            </w:r>
          </w:p>
        </w:tc>
        <w:tc>
          <w:tcPr>
            <w:tcW w:w="105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1890</w:t>
            </w:r>
          </w:p>
        </w:tc>
        <w:tc>
          <w:tcPr>
            <w:tcW w:w="100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6238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7645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9443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5961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7582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7148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7714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36" w:type="pct"/>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1</w:t>
            </w:r>
          </w:p>
        </w:tc>
        <w:tc>
          <w:tcPr>
            <w:tcW w:w="87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3040</w:t>
            </w:r>
          </w:p>
        </w:tc>
        <w:tc>
          <w:tcPr>
            <w:tcW w:w="87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3504</w:t>
            </w:r>
          </w:p>
        </w:tc>
        <w:tc>
          <w:tcPr>
            <w:tcW w:w="88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3461</w:t>
            </w:r>
          </w:p>
        </w:tc>
        <w:tc>
          <w:tcPr>
            <w:tcW w:w="88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2968</w:t>
            </w:r>
          </w:p>
        </w:tc>
        <w:tc>
          <w:tcPr>
            <w:tcW w:w="88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3607</w:t>
            </w:r>
          </w:p>
        </w:tc>
        <w:tc>
          <w:tcPr>
            <w:tcW w:w="880"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3194</w:t>
            </w:r>
          </w:p>
        </w:tc>
        <w:tc>
          <w:tcPr>
            <w:tcW w:w="914"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3652</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3040</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3504</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3461</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2968</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3607</w:t>
            </w:r>
          </w:p>
        </w:tc>
        <w:tc>
          <w:tcPr>
            <w:tcW w:w="935"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3194</w:t>
            </w:r>
          </w:p>
        </w:tc>
        <w:tc>
          <w:tcPr>
            <w:tcW w:w="105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3652</w:t>
            </w:r>
          </w:p>
        </w:tc>
        <w:tc>
          <w:tcPr>
            <w:tcW w:w="100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21488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28760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25506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20823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26502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22701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26276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1" w:hRule="atLeast"/>
        </w:trPr>
        <w:tc>
          <w:tcPr>
            <w:tcW w:w="3171" w:type="pct"/>
            <w:gridSpan w:val="15"/>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合计</w:t>
            </w:r>
          </w:p>
        </w:tc>
        <w:tc>
          <w:tcPr>
            <w:tcW w:w="1003"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27727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36406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34949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26783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34083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29849 </w:t>
            </w:r>
          </w:p>
        </w:tc>
        <w:tc>
          <w:tcPr>
            <w:tcW w:w="1121" w:type="dxa"/>
            <w:tcBorders>
              <w:tl2br w:val="nil"/>
              <w:tr2bl w:val="nil"/>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33990 </w:t>
            </w:r>
          </w:p>
        </w:tc>
      </w:tr>
    </w:tbl>
    <w:p>
      <w:pPr>
        <w:rPr>
          <w:rFonts w:ascii="Times New Roman" w:hAnsi="Times New Roman"/>
          <w:b/>
          <w:sz w:val="24"/>
          <w:szCs w:val="24"/>
        </w:rPr>
      </w:pPr>
    </w:p>
    <w:p>
      <w:pPr>
        <w:jc w:val="center"/>
        <w:rPr>
          <w:rFonts w:ascii="Times New Roman" w:hAnsi="Times New Roman"/>
          <w:b/>
          <w:sz w:val="24"/>
          <w:szCs w:val="24"/>
        </w:rPr>
      </w:pPr>
      <w:r>
        <w:rPr>
          <w:rFonts w:ascii="Times New Roman" w:hAnsi="Times New Roman"/>
          <w:b/>
          <w:sz w:val="24"/>
          <w:szCs w:val="24"/>
        </w:rPr>
        <w:t>表2.4.</w:t>
      </w:r>
      <w:r>
        <w:rPr>
          <w:rFonts w:hint="eastAsia" w:ascii="Times New Roman" w:hAnsi="Times New Roman"/>
          <w:b/>
          <w:sz w:val="24"/>
          <w:szCs w:val="24"/>
        </w:rPr>
        <w:t>9</w:t>
      </w:r>
      <w:r>
        <w:rPr>
          <w:rFonts w:ascii="Times New Roman" w:hAnsi="Times New Roman"/>
          <w:b/>
          <w:sz w:val="24"/>
          <w:szCs w:val="24"/>
        </w:rPr>
        <w:t xml:space="preserve"> 地震作用下消能器耗能情况</w:t>
      </w:r>
    </w:p>
    <w:tbl>
      <w:tblPr>
        <w:tblStyle w:val="40"/>
        <w:tblW w:w="209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835"/>
        <w:gridCol w:w="1841"/>
        <w:gridCol w:w="1400"/>
        <w:gridCol w:w="1187"/>
        <w:gridCol w:w="1182"/>
        <w:gridCol w:w="1187"/>
        <w:gridCol w:w="1187"/>
        <w:gridCol w:w="1187"/>
        <w:gridCol w:w="1187"/>
        <w:gridCol w:w="1270"/>
        <w:gridCol w:w="1275"/>
        <w:gridCol w:w="1275"/>
        <w:gridCol w:w="1275"/>
        <w:gridCol w:w="1182"/>
        <w:gridCol w:w="1245"/>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55" w:hRule="atLeast"/>
        </w:trPr>
        <w:tc>
          <w:tcPr>
            <w:tcW w:w="1835" w:type="dxa"/>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kern w:val="0"/>
                <w:sz w:val="24"/>
                <w:szCs w:val="24"/>
              </w:rPr>
              <w:t>连接单元编号</w:t>
            </w:r>
          </w:p>
        </w:tc>
        <w:tc>
          <w:tcPr>
            <w:tcW w:w="19129" w:type="dxa"/>
            <w:gridSpan w:val="15"/>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b/>
                <w:bCs/>
                <w:sz w:val="24"/>
                <w:szCs w:val="24"/>
              </w:rPr>
              <w:t>X向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70" w:hRule="atLeast"/>
        </w:trPr>
        <w:tc>
          <w:tcPr>
            <w:tcW w:w="1835" w:type="dxa"/>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p>
        </w:tc>
        <w:tc>
          <w:tcPr>
            <w:tcW w:w="1841"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kern w:val="0"/>
                <w:sz w:val="24"/>
                <w:szCs w:val="24"/>
              </w:rPr>
              <w:t>阻尼指数的函数λ1</w:t>
            </w:r>
          </w:p>
        </w:tc>
        <w:tc>
          <w:tcPr>
            <w:tcW w:w="8517" w:type="dxa"/>
            <w:gridSpan w:val="7"/>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kern w:val="0"/>
                <w:sz w:val="24"/>
                <w:szCs w:val="24"/>
              </w:rPr>
              <w:t>减震器变形（mm）</w:t>
            </w:r>
          </w:p>
        </w:tc>
        <w:tc>
          <w:tcPr>
            <w:tcW w:w="8771" w:type="dxa"/>
            <w:gridSpan w:val="7"/>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kern w:val="0"/>
                <w:sz w:val="24"/>
                <w:szCs w:val="24"/>
              </w:rPr>
              <w:t>减震器耗能(kN·mm)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55" w:hRule="atLeast"/>
        </w:trPr>
        <w:tc>
          <w:tcPr>
            <w:tcW w:w="1835" w:type="dxa"/>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p>
        </w:tc>
        <w:tc>
          <w:tcPr>
            <w:tcW w:w="1841" w:type="dxa"/>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b/>
                <w:sz w:val="24"/>
                <w:szCs w:val="24"/>
              </w:rPr>
            </w:pPr>
            <w:r>
              <w:rPr>
                <w:rFonts w:ascii="Times New Roman" w:hAnsi="Times New Roman"/>
                <w:bCs/>
                <w:sz w:val="24"/>
                <w:szCs w:val="24"/>
              </w:rPr>
              <w:t>mm</w:t>
            </w:r>
          </w:p>
        </w:tc>
        <w:tc>
          <w:tcPr>
            <w:tcW w:w="1400" w:type="dxa"/>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1187" w:type="dxa"/>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1182" w:type="dxa"/>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1187" w:type="dxa"/>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1187" w:type="dxa"/>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1187" w:type="dxa"/>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T4</w:t>
            </w:r>
          </w:p>
        </w:tc>
        <w:tc>
          <w:tcPr>
            <w:tcW w:w="1187" w:type="dxa"/>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c>
          <w:tcPr>
            <w:tcW w:w="1270" w:type="dxa"/>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1275" w:type="dxa"/>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1275" w:type="dxa"/>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1275" w:type="dxa"/>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1182" w:type="dxa"/>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1245" w:type="dxa"/>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T4</w:t>
            </w:r>
          </w:p>
        </w:tc>
        <w:tc>
          <w:tcPr>
            <w:tcW w:w="1249" w:type="dxa"/>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55" w:hRule="atLeast"/>
        </w:trPr>
        <w:tc>
          <w:tcPr>
            <w:tcW w:w="1835"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X-1-1</w:t>
            </w:r>
          </w:p>
        </w:tc>
        <w:tc>
          <w:tcPr>
            <w:tcW w:w="1841"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3.7</w:t>
            </w:r>
          </w:p>
        </w:tc>
        <w:tc>
          <w:tcPr>
            <w:tcW w:w="1400"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8.39 </w:t>
            </w:r>
          </w:p>
        </w:tc>
        <w:tc>
          <w:tcPr>
            <w:tcW w:w="11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11.29 </w:t>
            </w:r>
          </w:p>
        </w:tc>
        <w:tc>
          <w:tcPr>
            <w:tcW w:w="1182"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10.95 </w:t>
            </w:r>
          </w:p>
        </w:tc>
        <w:tc>
          <w:tcPr>
            <w:tcW w:w="11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9.43 </w:t>
            </w:r>
          </w:p>
        </w:tc>
        <w:tc>
          <w:tcPr>
            <w:tcW w:w="11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11.25 </w:t>
            </w:r>
          </w:p>
        </w:tc>
        <w:tc>
          <w:tcPr>
            <w:tcW w:w="11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10.44 </w:t>
            </w:r>
          </w:p>
        </w:tc>
        <w:tc>
          <w:tcPr>
            <w:tcW w:w="11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11.30 </w:t>
            </w:r>
          </w:p>
        </w:tc>
        <w:tc>
          <w:tcPr>
            <w:tcW w:w="1270"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5851</w:t>
            </w:r>
          </w:p>
        </w:tc>
        <w:tc>
          <w:tcPr>
            <w:tcW w:w="127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8315</w:t>
            </w:r>
          </w:p>
        </w:tc>
        <w:tc>
          <w:tcPr>
            <w:tcW w:w="127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8164</w:t>
            </w:r>
          </w:p>
        </w:tc>
        <w:tc>
          <w:tcPr>
            <w:tcW w:w="127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6545</w:t>
            </w:r>
          </w:p>
        </w:tc>
        <w:tc>
          <w:tcPr>
            <w:tcW w:w="1182"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8453</w:t>
            </w:r>
          </w:p>
        </w:tc>
        <w:tc>
          <w:tcPr>
            <w:tcW w:w="124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7507</w:t>
            </w:r>
          </w:p>
        </w:tc>
        <w:tc>
          <w:tcPr>
            <w:tcW w:w="124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8121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55" w:hRule="atLeast"/>
        </w:trPr>
        <w:tc>
          <w:tcPr>
            <w:tcW w:w="12193" w:type="dxa"/>
            <w:gridSpan w:val="9"/>
            <w:tcBorders>
              <w:bottom w:val="single" w:color="auto" w:sz="4" w:space="0"/>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合计</w:t>
            </w:r>
          </w:p>
        </w:tc>
        <w:tc>
          <w:tcPr>
            <w:tcW w:w="1270" w:type="dxa"/>
            <w:tcBorders>
              <w:bottom w:val="single" w:color="auto" w:sz="4" w:space="0"/>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5851</w:t>
            </w:r>
          </w:p>
        </w:tc>
        <w:tc>
          <w:tcPr>
            <w:tcW w:w="1275" w:type="dxa"/>
            <w:tcBorders>
              <w:bottom w:val="single" w:color="auto" w:sz="4" w:space="0"/>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8315</w:t>
            </w:r>
          </w:p>
        </w:tc>
        <w:tc>
          <w:tcPr>
            <w:tcW w:w="1275" w:type="dxa"/>
            <w:tcBorders>
              <w:bottom w:val="single" w:color="auto" w:sz="4" w:space="0"/>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8164</w:t>
            </w:r>
          </w:p>
        </w:tc>
        <w:tc>
          <w:tcPr>
            <w:tcW w:w="1275" w:type="dxa"/>
            <w:tcBorders>
              <w:bottom w:val="single" w:color="auto" w:sz="4" w:space="0"/>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6545</w:t>
            </w:r>
          </w:p>
        </w:tc>
        <w:tc>
          <w:tcPr>
            <w:tcW w:w="1182" w:type="dxa"/>
            <w:tcBorders>
              <w:bottom w:val="single" w:color="auto" w:sz="4" w:space="0"/>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8453</w:t>
            </w:r>
          </w:p>
        </w:tc>
        <w:tc>
          <w:tcPr>
            <w:tcW w:w="1245" w:type="dxa"/>
            <w:tcBorders>
              <w:bottom w:val="single" w:color="auto" w:sz="4" w:space="0"/>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7507</w:t>
            </w:r>
          </w:p>
        </w:tc>
        <w:tc>
          <w:tcPr>
            <w:tcW w:w="1249" w:type="dxa"/>
            <w:tcBorders>
              <w:bottom w:val="single" w:color="auto" w:sz="4" w:space="0"/>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8121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62" w:hRule="atLeast"/>
        </w:trPr>
        <w:tc>
          <w:tcPr>
            <w:tcW w:w="1835" w:type="dxa"/>
            <w:vMerge w:val="restart"/>
            <w:tcBorders>
              <w:top w:val="single" w:color="auto" w:sz="4" w:space="0"/>
              <w:left w:val="single" w:color="auto" w:sz="4" w:space="0"/>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连接单元编号</w:t>
            </w:r>
          </w:p>
        </w:tc>
        <w:tc>
          <w:tcPr>
            <w:tcW w:w="19129" w:type="dxa"/>
            <w:gridSpan w:val="15"/>
            <w:tcBorders>
              <w:top w:val="single" w:color="auto" w:sz="4" w:space="0"/>
              <w:right w:val="single" w:color="auto" w:sz="4" w:space="0"/>
              <w:tl2br w:val="nil"/>
              <w:tr2bl w:val="nil"/>
            </w:tcBorders>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Y向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670" w:hRule="atLeast"/>
        </w:trPr>
        <w:tc>
          <w:tcPr>
            <w:tcW w:w="1835" w:type="dxa"/>
            <w:vMerge w:val="continue"/>
            <w:tcBorders>
              <w:left w:val="single" w:color="auto" w:sz="4" w:space="0"/>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p>
        </w:tc>
        <w:tc>
          <w:tcPr>
            <w:tcW w:w="1841" w:type="dxa"/>
            <w:tcBorders>
              <w:right w:val="nil"/>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kern w:val="0"/>
                <w:sz w:val="24"/>
                <w:szCs w:val="24"/>
              </w:rPr>
              <w:t>阻尼指数的函数λ1</w:t>
            </w:r>
          </w:p>
        </w:tc>
        <w:tc>
          <w:tcPr>
            <w:tcW w:w="8517" w:type="dxa"/>
            <w:gridSpan w:val="7"/>
            <w:tcBorders>
              <w:left w:val="nil"/>
              <w:right w:val="single" w:color="auto" w:sz="4" w:space="0"/>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减震器变形（mm）</w:t>
            </w:r>
          </w:p>
        </w:tc>
        <w:tc>
          <w:tcPr>
            <w:tcW w:w="8771" w:type="dxa"/>
            <w:gridSpan w:val="7"/>
            <w:tcBorders>
              <w:left w:val="single" w:color="auto" w:sz="4" w:space="0"/>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减震器耗能(kN·mm)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91" w:hRule="atLeast"/>
        </w:trPr>
        <w:tc>
          <w:tcPr>
            <w:tcW w:w="1835" w:type="dxa"/>
            <w:vMerge w:val="continue"/>
            <w:tcBorders>
              <w:left w:val="single" w:color="auto" w:sz="4" w:space="0"/>
              <w:bottom w:val="single" w:color="auto" w:sz="4" w:space="0"/>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p>
        </w:tc>
        <w:tc>
          <w:tcPr>
            <w:tcW w:w="1841" w:type="dxa"/>
            <w:tcBorders>
              <w:bottom w:val="single" w:color="auto" w:sz="4" w:space="0"/>
              <w:right w:val="nil"/>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mm</w:t>
            </w:r>
          </w:p>
        </w:tc>
        <w:tc>
          <w:tcPr>
            <w:tcW w:w="1400" w:type="dxa"/>
            <w:tcBorders>
              <w:left w:val="nil"/>
              <w:bottom w:val="single" w:color="auto" w:sz="4" w:space="0"/>
              <w:right w:val="single" w:color="auto" w:sz="4" w:space="0"/>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R1</w:t>
            </w:r>
          </w:p>
        </w:tc>
        <w:tc>
          <w:tcPr>
            <w:tcW w:w="1187" w:type="dxa"/>
            <w:tcBorders>
              <w:left w:val="single" w:color="auto" w:sz="4" w:space="0"/>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R2</w:t>
            </w:r>
          </w:p>
        </w:tc>
        <w:tc>
          <w:tcPr>
            <w:tcW w:w="1182"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T1</w:t>
            </w:r>
          </w:p>
        </w:tc>
        <w:tc>
          <w:tcPr>
            <w:tcW w:w="1187"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T2</w:t>
            </w:r>
          </w:p>
        </w:tc>
        <w:tc>
          <w:tcPr>
            <w:tcW w:w="1187"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T3</w:t>
            </w:r>
          </w:p>
        </w:tc>
        <w:tc>
          <w:tcPr>
            <w:tcW w:w="1187"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T4</w:t>
            </w:r>
          </w:p>
        </w:tc>
        <w:tc>
          <w:tcPr>
            <w:tcW w:w="1187"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T5</w:t>
            </w:r>
          </w:p>
        </w:tc>
        <w:tc>
          <w:tcPr>
            <w:tcW w:w="1270"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R1</w:t>
            </w:r>
          </w:p>
        </w:tc>
        <w:tc>
          <w:tcPr>
            <w:tcW w:w="1275"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R2</w:t>
            </w:r>
          </w:p>
        </w:tc>
        <w:tc>
          <w:tcPr>
            <w:tcW w:w="1275"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T1</w:t>
            </w:r>
          </w:p>
        </w:tc>
        <w:tc>
          <w:tcPr>
            <w:tcW w:w="1275"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T2</w:t>
            </w:r>
          </w:p>
        </w:tc>
        <w:tc>
          <w:tcPr>
            <w:tcW w:w="1182"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T3</w:t>
            </w:r>
          </w:p>
        </w:tc>
        <w:tc>
          <w:tcPr>
            <w:tcW w:w="1245"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T4</w:t>
            </w:r>
          </w:p>
        </w:tc>
        <w:tc>
          <w:tcPr>
            <w:tcW w:w="1249"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ascii="Times New Roman" w:hAnsi="Times New Roman"/>
                <w:sz w:val="24"/>
                <w:szCs w:val="24"/>
              </w:rPr>
            </w:pPr>
            <w:r>
              <w:rPr>
                <w:rFonts w:ascii="Times New Roman" w:hAnsi="Times New Roman"/>
                <w:sz w:val="24"/>
                <w:szCs w:val="24"/>
              </w:rPr>
              <w:t>T5</w:t>
            </w:r>
          </w:p>
        </w:tc>
      </w:tr>
    </w:tbl>
    <w:p>
      <w:pPr>
        <w:widowControl/>
        <w:jc w:val="center"/>
        <w:textAlignment w:val="center"/>
        <w:rPr>
          <w:rFonts w:ascii="Times New Roman" w:hAnsi="Times New Roman"/>
          <w:sz w:val="24"/>
          <w:szCs w:val="24"/>
        </w:rPr>
        <w:sectPr>
          <w:headerReference r:id="rId7" w:type="default"/>
          <w:footerReference r:id="rId8" w:type="default"/>
          <w:pgSz w:w="23814" w:h="16839" w:orient="landscape"/>
          <w:pgMar w:top="1800" w:right="1440" w:bottom="1800" w:left="1440" w:header="851" w:footer="992" w:gutter="0"/>
          <w:cols w:space="425" w:num="1"/>
          <w:docGrid w:type="lines" w:linePitch="312" w:charSpace="0"/>
        </w:sectPr>
      </w:pPr>
    </w:p>
    <w:tbl>
      <w:tblPr>
        <w:tblStyle w:val="40"/>
        <w:tblW w:w="209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1835"/>
        <w:gridCol w:w="1841"/>
        <w:gridCol w:w="1400"/>
        <w:gridCol w:w="1187"/>
        <w:gridCol w:w="1182"/>
        <w:gridCol w:w="1187"/>
        <w:gridCol w:w="1187"/>
        <w:gridCol w:w="1187"/>
        <w:gridCol w:w="1187"/>
        <w:gridCol w:w="1270"/>
        <w:gridCol w:w="1275"/>
        <w:gridCol w:w="1275"/>
        <w:gridCol w:w="1275"/>
        <w:gridCol w:w="1182"/>
        <w:gridCol w:w="1245"/>
        <w:gridCol w:w="12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55" w:hRule="atLeast"/>
        </w:trPr>
        <w:tc>
          <w:tcPr>
            <w:tcW w:w="183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Y-1-1</w:t>
            </w:r>
          </w:p>
        </w:tc>
        <w:tc>
          <w:tcPr>
            <w:tcW w:w="184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rPr>
            </w:pPr>
            <w:r>
              <w:rPr>
                <w:rFonts w:hint="eastAsia" w:ascii="Times New Roman" w:hAnsi="Times New Roman"/>
                <w:sz w:val="24"/>
                <w:szCs w:val="24"/>
              </w:rPr>
              <w:t>3.7</w:t>
            </w:r>
          </w:p>
        </w:tc>
        <w:tc>
          <w:tcPr>
            <w:tcW w:w="140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9.26 </w:t>
            </w:r>
          </w:p>
        </w:tc>
        <w:tc>
          <w:tcPr>
            <w:tcW w:w="118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11.46 </w:t>
            </w:r>
          </w:p>
        </w:tc>
        <w:tc>
          <w:tcPr>
            <w:tcW w:w="118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11.64 </w:t>
            </w:r>
          </w:p>
        </w:tc>
        <w:tc>
          <w:tcPr>
            <w:tcW w:w="118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9.33 </w:t>
            </w:r>
          </w:p>
        </w:tc>
        <w:tc>
          <w:tcPr>
            <w:tcW w:w="118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12.02 </w:t>
            </w:r>
          </w:p>
        </w:tc>
        <w:tc>
          <w:tcPr>
            <w:tcW w:w="118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10.37 </w:t>
            </w:r>
          </w:p>
        </w:tc>
        <w:tc>
          <w:tcPr>
            <w:tcW w:w="1187"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12.85 </w:t>
            </w:r>
          </w:p>
        </w:tc>
        <w:tc>
          <w:tcPr>
            <w:tcW w:w="1270"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6737</w:t>
            </w:r>
          </w:p>
        </w:tc>
        <w:tc>
          <w:tcPr>
            <w:tcW w:w="127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8454</w:t>
            </w:r>
          </w:p>
        </w:tc>
        <w:tc>
          <w:tcPr>
            <w:tcW w:w="127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8911</w:t>
            </w:r>
          </w:p>
        </w:tc>
        <w:tc>
          <w:tcPr>
            <w:tcW w:w="127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6627</w:t>
            </w:r>
          </w:p>
        </w:tc>
        <w:tc>
          <w:tcPr>
            <w:tcW w:w="118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9288</w:t>
            </w:r>
          </w:p>
        </w:tc>
        <w:tc>
          <w:tcPr>
            <w:tcW w:w="124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7722</w:t>
            </w:r>
          </w:p>
        </w:tc>
        <w:tc>
          <w:tcPr>
            <w:tcW w:w="124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9491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55" w:hRule="atLeast"/>
        </w:trPr>
        <w:tc>
          <w:tcPr>
            <w:tcW w:w="12193" w:type="dxa"/>
            <w:gridSpan w:val="9"/>
            <w:tcBorders>
              <w:top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合计</w:t>
            </w:r>
          </w:p>
        </w:tc>
        <w:tc>
          <w:tcPr>
            <w:tcW w:w="1270" w:type="dxa"/>
            <w:tcBorders>
              <w:top w:val="single" w:color="auto" w:sz="4" w:space="0"/>
              <w:left w:val="single" w:color="auto" w:sz="8" w:space="0"/>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6737</w:t>
            </w:r>
          </w:p>
        </w:tc>
        <w:tc>
          <w:tcPr>
            <w:tcW w:w="1275" w:type="dxa"/>
            <w:tcBorders>
              <w:top w:val="single" w:color="auto" w:sz="4"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8454</w:t>
            </w:r>
          </w:p>
        </w:tc>
        <w:tc>
          <w:tcPr>
            <w:tcW w:w="1275" w:type="dxa"/>
            <w:tcBorders>
              <w:top w:val="single" w:color="auto" w:sz="4"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8911</w:t>
            </w:r>
          </w:p>
        </w:tc>
        <w:tc>
          <w:tcPr>
            <w:tcW w:w="1275" w:type="dxa"/>
            <w:tcBorders>
              <w:top w:val="single" w:color="auto" w:sz="4"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6627</w:t>
            </w:r>
          </w:p>
        </w:tc>
        <w:tc>
          <w:tcPr>
            <w:tcW w:w="1182" w:type="dxa"/>
            <w:tcBorders>
              <w:top w:val="single" w:color="auto" w:sz="4"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9288</w:t>
            </w:r>
          </w:p>
        </w:tc>
        <w:tc>
          <w:tcPr>
            <w:tcW w:w="1245" w:type="dxa"/>
            <w:tcBorders>
              <w:top w:val="single" w:color="auto" w:sz="4"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7722</w:t>
            </w:r>
          </w:p>
        </w:tc>
        <w:tc>
          <w:tcPr>
            <w:tcW w:w="1249" w:type="dxa"/>
            <w:tcBorders>
              <w:top w:val="single" w:color="auto" w:sz="4" w:space="0"/>
              <w:left w:val="nil"/>
              <w:bottom w:val="single" w:color="auto" w:sz="8" w:space="0"/>
              <w:right w:val="single" w:color="auto" w:sz="8" w:space="0"/>
            </w:tcBorders>
            <w:shd w:val="clear" w:color="auto" w:fill="auto"/>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9491</w:t>
            </w:r>
          </w:p>
        </w:tc>
      </w:tr>
    </w:tbl>
    <w:p>
      <w:pPr>
        <w:widowControl/>
        <w:jc w:val="center"/>
        <w:textAlignment w:val="center"/>
        <w:rPr>
          <w:rFonts w:ascii="Times New Roman" w:hAnsi="Times New Roman"/>
          <w:sz w:val="24"/>
          <w:szCs w:val="24"/>
        </w:rPr>
      </w:pPr>
    </w:p>
    <w:p>
      <w:pPr>
        <w:jc w:val="center"/>
        <w:rPr>
          <w:rFonts w:ascii="Times New Roman" w:hAnsi="Times New Roman"/>
          <w:b/>
          <w:sz w:val="24"/>
          <w:szCs w:val="24"/>
        </w:rPr>
      </w:pPr>
      <w:r>
        <w:rPr>
          <w:rFonts w:ascii="Times New Roman" w:hAnsi="Times New Roman"/>
          <w:b/>
          <w:sz w:val="24"/>
          <w:szCs w:val="24"/>
        </w:rPr>
        <w:t>表2.4.</w:t>
      </w:r>
      <w:r>
        <w:rPr>
          <w:rFonts w:hint="eastAsia" w:ascii="Times New Roman" w:hAnsi="Times New Roman"/>
          <w:b/>
          <w:sz w:val="24"/>
          <w:szCs w:val="24"/>
        </w:rPr>
        <w:t>10</w:t>
      </w:r>
      <w:r>
        <w:rPr>
          <w:rFonts w:ascii="Times New Roman" w:hAnsi="Times New Roman"/>
          <w:b/>
          <w:sz w:val="24"/>
          <w:szCs w:val="24"/>
        </w:rPr>
        <w:t xml:space="preserve">  结构附加阻尼比计算</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38"/>
        <w:gridCol w:w="2098"/>
        <w:gridCol w:w="2098"/>
        <w:gridCol w:w="2098"/>
        <w:gridCol w:w="2098"/>
        <w:gridCol w:w="2098"/>
        <w:gridCol w:w="2102"/>
        <w:gridCol w:w="2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1522" w:type="pct"/>
            <w:vMerge w:val="restar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地震波</w:t>
            </w:r>
          </w:p>
        </w:tc>
        <w:tc>
          <w:tcPr>
            <w:tcW w:w="3478" w:type="pct"/>
            <w:gridSpan w:val="7"/>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X向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1522" w:type="pct"/>
            <w:vMerge w:val="continue"/>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p>
        </w:tc>
        <w:tc>
          <w:tcPr>
            <w:tcW w:w="496"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R1</w:t>
            </w:r>
          </w:p>
        </w:tc>
        <w:tc>
          <w:tcPr>
            <w:tcW w:w="496"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R2</w:t>
            </w:r>
          </w:p>
        </w:tc>
        <w:tc>
          <w:tcPr>
            <w:tcW w:w="496"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T1</w:t>
            </w:r>
          </w:p>
        </w:tc>
        <w:tc>
          <w:tcPr>
            <w:tcW w:w="496"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T2</w:t>
            </w:r>
          </w:p>
        </w:tc>
        <w:tc>
          <w:tcPr>
            <w:tcW w:w="496"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T3</w:t>
            </w:r>
          </w:p>
        </w:tc>
        <w:tc>
          <w:tcPr>
            <w:tcW w:w="497"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T4</w:t>
            </w:r>
          </w:p>
        </w:tc>
        <w:tc>
          <w:tcPr>
            <w:tcW w:w="501"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1522"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结构总应变能(kN·mm)</w:t>
            </w:r>
          </w:p>
        </w:tc>
        <w:tc>
          <w:tcPr>
            <w:tcW w:w="2098"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18532 </w:t>
            </w:r>
          </w:p>
        </w:tc>
        <w:tc>
          <w:tcPr>
            <w:tcW w:w="2098"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27424 </w:t>
            </w:r>
          </w:p>
        </w:tc>
        <w:tc>
          <w:tcPr>
            <w:tcW w:w="2098"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27635 </w:t>
            </w:r>
          </w:p>
        </w:tc>
        <w:tc>
          <w:tcPr>
            <w:tcW w:w="2098"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20873 </w:t>
            </w:r>
          </w:p>
        </w:tc>
        <w:tc>
          <w:tcPr>
            <w:tcW w:w="2098"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28952 </w:t>
            </w:r>
          </w:p>
        </w:tc>
        <w:tc>
          <w:tcPr>
            <w:tcW w:w="2102"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27230 </w:t>
            </w:r>
          </w:p>
        </w:tc>
        <w:tc>
          <w:tcPr>
            <w:tcW w:w="2119"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25392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1522"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消能器总耗能(kN·mm)</w:t>
            </w:r>
          </w:p>
        </w:tc>
        <w:tc>
          <w:tcPr>
            <w:tcW w:w="2098"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5851</w:t>
            </w:r>
          </w:p>
        </w:tc>
        <w:tc>
          <w:tcPr>
            <w:tcW w:w="2098"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8315</w:t>
            </w:r>
          </w:p>
        </w:tc>
        <w:tc>
          <w:tcPr>
            <w:tcW w:w="2098"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8164</w:t>
            </w:r>
          </w:p>
        </w:tc>
        <w:tc>
          <w:tcPr>
            <w:tcW w:w="2098"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6545</w:t>
            </w:r>
          </w:p>
        </w:tc>
        <w:tc>
          <w:tcPr>
            <w:tcW w:w="2098"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8453</w:t>
            </w:r>
          </w:p>
        </w:tc>
        <w:tc>
          <w:tcPr>
            <w:tcW w:w="2102"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7507</w:t>
            </w:r>
          </w:p>
        </w:tc>
        <w:tc>
          <w:tcPr>
            <w:tcW w:w="2119"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8121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 w:hRule="atLeast"/>
          <w:jc w:val="center"/>
        </w:trPr>
        <w:tc>
          <w:tcPr>
            <w:tcW w:w="1522" w:type="pc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附加阻尼比(%)</w:t>
            </w:r>
          </w:p>
        </w:tc>
        <w:tc>
          <w:tcPr>
            <w:tcW w:w="2098"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2.51%</w:t>
            </w:r>
          </w:p>
        </w:tc>
        <w:tc>
          <w:tcPr>
            <w:tcW w:w="2098"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2.41%</w:t>
            </w:r>
          </w:p>
        </w:tc>
        <w:tc>
          <w:tcPr>
            <w:tcW w:w="2098"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2.35%</w:t>
            </w:r>
          </w:p>
        </w:tc>
        <w:tc>
          <w:tcPr>
            <w:tcW w:w="2098"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2.50%</w:t>
            </w:r>
          </w:p>
        </w:tc>
        <w:tc>
          <w:tcPr>
            <w:tcW w:w="2098"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2.32%</w:t>
            </w:r>
          </w:p>
        </w:tc>
        <w:tc>
          <w:tcPr>
            <w:tcW w:w="2102"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2.19%</w:t>
            </w:r>
          </w:p>
        </w:tc>
        <w:tc>
          <w:tcPr>
            <w:tcW w:w="2119"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2.55%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522" w:type="pct"/>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平均值(%)</w:t>
            </w:r>
          </w:p>
        </w:tc>
        <w:tc>
          <w:tcPr>
            <w:tcW w:w="14711" w:type="dxa"/>
            <w:gridSpan w:val="7"/>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eastAsia" w:ascii="Times New Roman" w:hAnsi="Times New Roman"/>
                <w:bCs/>
                <w:kern w:val="0"/>
                <w:sz w:val="24"/>
                <w:szCs w:val="24"/>
                <w:lang w:val="en-US" w:eastAsia="zh-CN"/>
              </w:rPr>
              <w:t>2.41%</w:t>
            </w:r>
          </w:p>
        </w:tc>
      </w:tr>
    </w:tbl>
    <w:p>
      <w:pPr>
        <w:widowControl/>
        <w:jc w:val="center"/>
        <w:rPr>
          <w:rFonts w:ascii="Times New Roman" w:hAnsi="Times New Roman"/>
          <w:bCs/>
          <w:kern w:val="0"/>
          <w:sz w:val="24"/>
          <w:szCs w:val="24"/>
        </w:rPr>
      </w:pP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32"/>
        <w:gridCol w:w="2085"/>
        <w:gridCol w:w="2085"/>
        <w:gridCol w:w="2085"/>
        <w:gridCol w:w="2301"/>
        <w:gridCol w:w="2085"/>
        <w:gridCol w:w="2086"/>
        <w:gridCol w:w="20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1497" w:type="pct"/>
            <w:vMerge w:val="restart"/>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sz w:val="24"/>
                <w:szCs w:val="24"/>
              </w:rPr>
              <w:t>地震波</w:t>
            </w:r>
          </w:p>
        </w:tc>
        <w:tc>
          <w:tcPr>
            <w:tcW w:w="3503" w:type="pct"/>
            <w:gridSpan w:val="7"/>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b/>
                <w:sz w:val="24"/>
                <w:szCs w:val="24"/>
              </w:rPr>
              <w:t>Y向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1497" w:type="pct"/>
            <w:vMerge w:val="continue"/>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p>
        </w:tc>
        <w:tc>
          <w:tcPr>
            <w:tcW w:w="493" w:type="pct"/>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bCs/>
                <w:kern w:val="0"/>
                <w:sz w:val="24"/>
                <w:szCs w:val="24"/>
              </w:rPr>
              <w:t>R1</w:t>
            </w:r>
          </w:p>
        </w:tc>
        <w:tc>
          <w:tcPr>
            <w:tcW w:w="493" w:type="pct"/>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bCs/>
                <w:kern w:val="0"/>
                <w:sz w:val="24"/>
                <w:szCs w:val="24"/>
              </w:rPr>
              <w:t>R2</w:t>
            </w:r>
          </w:p>
        </w:tc>
        <w:tc>
          <w:tcPr>
            <w:tcW w:w="493" w:type="pct"/>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bCs/>
                <w:kern w:val="0"/>
                <w:sz w:val="24"/>
                <w:szCs w:val="24"/>
              </w:rPr>
              <w:t>T1</w:t>
            </w:r>
          </w:p>
        </w:tc>
        <w:tc>
          <w:tcPr>
            <w:tcW w:w="544" w:type="pct"/>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bCs/>
                <w:kern w:val="0"/>
                <w:sz w:val="24"/>
                <w:szCs w:val="24"/>
              </w:rPr>
              <w:t>T2</w:t>
            </w:r>
          </w:p>
        </w:tc>
        <w:tc>
          <w:tcPr>
            <w:tcW w:w="493" w:type="pct"/>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bCs/>
                <w:kern w:val="0"/>
                <w:sz w:val="24"/>
                <w:szCs w:val="24"/>
              </w:rPr>
              <w:t>T3</w:t>
            </w:r>
          </w:p>
        </w:tc>
        <w:tc>
          <w:tcPr>
            <w:tcW w:w="493" w:type="pct"/>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bCs/>
                <w:kern w:val="0"/>
                <w:sz w:val="24"/>
                <w:szCs w:val="24"/>
              </w:rPr>
              <w:t>T4</w:t>
            </w:r>
          </w:p>
        </w:tc>
        <w:tc>
          <w:tcPr>
            <w:tcW w:w="494" w:type="pct"/>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bCs/>
                <w:kern w:val="0"/>
                <w:sz w:val="24"/>
                <w:szCs w:val="24"/>
              </w:rPr>
              <w:t>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1497" w:type="pct"/>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结构总应变能(kN·mm)</w:t>
            </w:r>
          </w:p>
        </w:tc>
        <w:tc>
          <w:tcPr>
            <w:tcW w:w="2086"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27727 </w:t>
            </w:r>
          </w:p>
        </w:tc>
        <w:tc>
          <w:tcPr>
            <w:tcW w:w="2085"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36406 </w:t>
            </w:r>
          </w:p>
        </w:tc>
        <w:tc>
          <w:tcPr>
            <w:tcW w:w="2085"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34949 </w:t>
            </w:r>
          </w:p>
        </w:tc>
        <w:tc>
          <w:tcPr>
            <w:tcW w:w="2301"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26783 </w:t>
            </w:r>
          </w:p>
        </w:tc>
        <w:tc>
          <w:tcPr>
            <w:tcW w:w="2085"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34083 </w:t>
            </w:r>
          </w:p>
        </w:tc>
        <w:tc>
          <w:tcPr>
            <w:tcW w:w="2085"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29849 </w:t>
            </w:r>
          </w:p>
        </w:tc>
        <w:tc>
          <w:tcPr>
            <w:tcW w:w="2090"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33990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1497" w:type="pct"/>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消能器总耗能(kN·mm)</w:t>
            </w:r>
          </w:p>
        </w:tc>
        <w:tc>
          <w:tcPr>
            <w:tcW w:w="2086"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6737 </w:t>
            </w:r>
          </w:p>
        </w:tc>
        <w:tc>
          <w:tcPr>
            <w:tcW w:w="2085"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8454 </w:t>
            </w:r>
          </w:p>
        </w:tc>
        <w:tc>
          <w:tcPr>
            <w:tcW w:w="2085"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8911 </w:t>
            </w:r>
          </w:p>
        </w:tc>
        <w:tc>
          <w:tcPr>
            <w:tcW w:w="2301"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6627 </w:t>
            </w:r>
          </w:p>
        </w:tc>
        <w:tc>
          <w:tcPr>
            <w:tcW w:w="2085"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9288 </w:t>
            </w:r>
          </w:p>
        </w:tc>
        <w:tc>
          <w:tcPr>
            <w:tcW w:w="2085"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7722 </w:t>
            </w:r>
          </w:p>
        </w:tc>
        <w:tc>
          <w:tcPr>
            <w:tcW w:w="2090"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 xml:space="preserve">9491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 w:hRule="atLeast"/>
          <w:jc w:val="center"/>
        </w:trPr>
        <w:tc>
          <w:tcPr>
            <w:tcW w:w="1497" w:type="pct"/>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附加阻尼比(%)</w:t>
            </w:r>
          </w:p>
        </w:tc>
        <w:tc>
          <w:tcPr>
            <w:tcW w:w="2086"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1.93%</w:t>
            </w:r>
          </w:p>
        </w:tc>
        <w:tc>
          <w:tcPr>
            <w:tcW w:w="2085"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1.85%</w:t>
            </w:r>
          </w:p>
        </w:tc>
        <w:tc>
          <w:tcPr>
            <w:tcW w:w="2085"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2.03%</w:t>
            </w:r>
          </w:p>
        </w:tc>
        <w:tc>
          <w:tcPr>
            <w:tcW w:w="2301"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1.97%</w:t>
            </w:r>
          </w:p>
        </w:tc>
        <w:tc>
          <w:tcPr>
            <w:tcW w:w="2085"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2.17%</w:t>
            </w:r>
          </w:p>
        </w:tc>
        <w:tc>
          <w:tcPr>
            <w:tcW w:w="2085"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2.06%</w:t>
            </w:r>
          </w:p>
        </w:tc>
        <w:tc>
          <w:tcPr>
            <w:tcW w:w="2090" w:type="dxa"/>
            <w:shd w:val="clear" w:color="auto" w:fill="auto"/>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default" w:ascii="Times New Roman" w:hAnsi="Times New Roman"/>
                <w:bCs/>
                <w:kern w:val="0"/>
                <w:sz w:val="24"/>
                <w:szCs w:val="24"/>
                <w:lang w:val="en-US" w:eastAsia="zh-CN"/>
              </w:rPr>
              <w:t>2.22%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1497" w:type="pct"/>
            <w:vAlign w:val="center"/>
          </w:tcPr>
          <w:p>
            <w:pPr>
              <w:keepNext w:val="0"/>
              <w:keepLines w:val="0"/>
              <w:widowControl/>
              <w:suppressLineNumbers w:val="0"/>
              <w:spacing w:before="0" w:beforeAutospacing="0" w:after="0" w:afterAutospacing="0"/>
              <w:ind w:left="0" w:right="0"/>
              <w:jc w:val="center"/>
              <w:rPr>
                <w:rFonts w:ascii="Times New Roman" w:hAnsi="Times New Roman"/>
                <w:bCs/>
                <w:kern w:val="0"/>
                <w:sz w:val="24"/>
                <w:szCs w:val="24"/>
              </w:rPr>
            </w:pPr>
            <w:r>
              <w:rPr>
                <w:rFonts w:ascii="Times New Roman" w:hAnsi="Times New Roman"/>
                <w:bCs/>
                <w:kern w:val="0"/>
                <w:sz w:val="24"/>
                <w:szCs w:val="24"/>
              </w:rPr>
              <w:t>平均值(%)</w:t>
            </w:r>
          </w:p>
        </w:tc>
        <w:tc>
          <w:tcPr>
            <w:tcW w:w="14817" w:type="dxa"/>
            <w:gridSpan w:val="7"/>
            <w:vAlign w:val="center"/>
          </w:tcPr>
          <w:p>
            <w:pPr>
              <w:keepNext w:val="0"/>
              <w:keepLines w:val="0"/>
              <w:widowControl/>
              <w:suppressLineNumbers w:val="0"/>
              <w:spacing w:before="0" w:beforeAutospacing="0" w:after="0" w:afterAutospacing="0"/>
              <w:ind w:left="0" w:right="0"/>
              <w:jc w:val="center"/>
              <w:rPr>
                <w:rFonts w:hint="eastAsia" w:ascii="Times New Roman" w:hAnsi="Times New Roman"/>
                <w:bCs/>
                <w:kern w:val="0"/>
                <w:sz w:val="24"/>
                <w:szCs w:val="24"/>
                <w:lang w:val="en-US" w:eastAsia="zh-CN"/>
              </w:rPr>
            </w:pPr>
            <w:r>
              <w:rPr>
                <w:rFonts w:hint="eastAsia" w:ascii="Times New Roman" w:hAnsi="Times New Roman"/>
                <w:bCs/>
                <w:kern w:val="0"/>
                <w:sz w:val="24"/>
                <w:szCs w:val="24"/>
                <w:lang w:val="en-US" w:eastAsia="zh-CN"/>
              </w:rPr>
              <w:t>2.03%</w:t>
            </w:r>
          </w:p>
        </w:tc>
      </w:tr>
    </w:tbl>
    <w:p>
      <w:pPr>
        <w:pStyle w:val="3"/>
        <w:spacing w:line="240" w:lineRule="auto"/>
        <w:rPr>
          <w:rFonts w:ascii="Times New Roman" w:hAnsi="Times New Roman"/>
        </w:rPr>
        <w:sectPr>
          <w:type w:val="continuous"/>
          <w:pgSz w:w="23814" w:h="16839" w:orient="landscape"/>
          <w:pgMar w:top="1800" w:right="1440" w:bottom="1800" w:left="1440" w:header="851" w:footer="992" w:gutter="0"/>
          <w:cols w:space="425" w:num="1"/>
          <w:docGrid w:type="lines" w:linePitch="312" w:charSpace="0"/>
        </w:sectPr>
      </w:pPr>
    </w:p>
    <w:p>
      <w:pPr>
        <w:spacing w:before="156" w:beforeLines="50"/>
        <w:jc w:val="center"/>
        <w:rPr>
          <w:rFonts w:ascii="Times New Roman" w:hAnsi="Times New Roman"/>
          <w:b/>
          <w:color w:val="000000" w:themeColor="text1"/>
          <w:sz w:val="24"/>
          <w:szCs w:val="24"/>
          <w14:textFill>
            <w14:solidFill>
              <w14:schemeClr w14:val="tx1"/>
            </w14:solidFill>
          </w14:textFill>
        </w:rPr>
      </w:pPr>
      <w:r>
        <w:rPr>
          <w:rFonts w:hint="eastAsia" w:ascii="Times New Roman" w:hAnsi="Times New Roman"/>
          <w:b/>
          <w:color w:val="000000" w:themeColor="text1"/>
          <w:sz w:val="24"/>
          <w:szCs w:val="24"/>
          <w14:textFill>
            <w14:solidFill>
              <w14:schemeClr w14:val="tx1"/>
            </w14:solidFill>
          </w14:textFill>
        </w:rPr>
        <w:t xml:space="preserve">  </w:t>
      </w:r>
    </w:p>
    <w:p>
      <w:pPr>
        <w:spacing w:before="156" w:beforeLines="50"/>
        <w:jc w:val="left"/>
        <w:rPr>
          <w:rFonts w:ascii="Times New Roman" w:hAnsi="Times New Roman"/>
          <w:b/>
          <w:sz w:val="24"/>
          <w:szCs w:val="24"/>
        </w:rPr>
      </w:pPr>
      <w:r>
        <w:rPr>
          <w:rFonts w:hint="eastAsia" w:ascii="Times New Roman" w:hAnsi="Times New Roman"/>
          <w:b/>
          <w:sz w:val="24"/>
          <w:szCs w:val="24"/>
        </w:rPr>
        <w:t>经计算X方向在7条时程下平均的附加阻尼比为</w:t>
      </w:r>
      <w:r>
        <w:rPr>
          <w:rFonts w:hint="eastAsia" w:ascii="Times New Roman" w:hAnsi="Times New Roman"/>
          <w:b/>
          <w:sz w:val="24"/>
          <w:szCs w:val="24"/>
          <w:lang w:val="en-US" w:eastAsia="zh-CN"/>
        </w:rPr>
        <w:t>2.41</w:t>
      </w:r>
      <w:r>
        <w:rPr>
          <w:rFonts w:hint="eastAsia" w:ascii="Times New Roman" w:hAnsi="Times New Roman"/>
          <w:b/>
          <w:sz w:val="24"/>
          <w:szCs w:val="24"/>
        </w:rPr>
        <w:t>%；Y方向在7条时程下平均的附加阻尼比为</w:t>
      </w:r>
      <w:r>
        <w:rPr>
          <w:rFonts w:hint="eastAsia" w:ascii="Times New Roman" w:hAnsi="Times New Roman"/>
          <w:b/>
          <w:sz w:val="24"/>
          <w:szCs w:val="24"/>
          <w:lang w:val="en-US" w:eastAsia="zh-CN"/>
        </w:rPr>
        <w:t>2.03</w:t>
      </w:r>
      <w:r>
        <w:rPr>
          <w:rFonts w:hint="eastAsia" w:ascii="Times New Roman" w:hAnsi="Times New Roman"/>
          <w:b/>
          <w:sz w:val="24"/>
          <w:szCs w:val="24"/>
        </w:rPr>
        <w:t>%，满足附加阻尼比为</w:t>
      </w:r>
      <w:r>
        <w:rPr>
          <w:rFonts w:hint="eastAsia" w:ascii="Times New Roman" w:hAnsi="Times New Roman"/>
          <w:b/>
          <w:sz w:val="24"/>
          <w:szCs w:val="24"/>
          <w:lang w:val="en-US" w:eastAsia="zh-CN"/>
        </w:rPr>
        <w:t>2</w:t>
      </w:r>
      <w:r>
        <w:rPr>
          <w:rFonts w:hint="eastAsia" w:ascii="Times New Roman" w:hAnsi="Times New Roman"/>
          <w:b/>
          <w:sz w:val="24"/>
          <w:szCs w:val="24"/>
        </w:rPr>
        <w:t>%的预期要求。</w:t>
      </w:r>
    </w:p>
    <w:p>
      <w:pPr>
        <w:spacing w:before="156" w:beforeLines="50"/>
        <w:jc w:val="center"/>
        <w:rPr>
          <w:rFonts w:ascii="Times New Roman" w:hAnsi="Times New Roman"/>
          <w:b/>
          <w:sz w:val="24"/>
          <w:szCs w:val="24"/>
        </w:rPr>
      </w:pPr>
      <w:r>
        <w:rPr>
          <w:rFonts w:ascii="Times New Roman" w:hAnsi="Times New Roman"/>
          <w:b/>
          <w:sz w:val="24"/>
          <w:szCs w:val="24"/>
        </w:rPr>
        <w:t>表2.</w:t>
      </w:r>
      <w:r>
        <w:rPr>
          <w:rFonts w:hint="eastAsia" w:ascii="Times New Roman" w:hAnsi="Times New Roman"/>
          <w:b/>
          <w:sz w:val="24"/>
          <w:szCs w:val="24"/>
        </w:rPr>
        <w:t>4</w:t>
      </w:r>
      <w:r>
        <w:rPr>
          <w:rFonts w:ascii="Times New Roman" w:hAnsi="Times New Roman"/>
          <w:b/>
          <w:sz w:val="24"/>
          <w:szCs w:val="24"/>
        </w:rPr>
        <w:t>.</w:t>
      </w:r>
      <w:r>
        <w:rPr>
          <w:rFonts w:hint="eastAsia" w:ascii="Times New Roman" w:hAnsi="Times New Roman"/>
          <w:b/>
          <w:sz w:val="24"/>
          <w:szCs w:val="24"/>
        </w:rPr>
        <w:t>11</w:t>
      </w:r>
      <w:r>
        <w:rPr>
          <w:rFonts w:ascii="Times New Roman" w:hAnsi="Times New Roman"/>
          <w:b/>
          <w:sz w:val="24"/>
          <w:szCs w:val="24"/>
        </w:rPr>
        <w:t>层间位移对比表</w:t>
      </w:r>
    </w:p>
    <w:tbl>
      <w:tblPr>
        <w:tblStyle w:val="4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6"/>
        <w:gridCol w:w="1418"/>
        <w:gridCol w:w="1121"/>
        <w:gridCol w:w="1087"/>
        <w:gridCol w:w="1087"/>
        <w:gridCol w:w="1087"/>
        <w:gridCol w:w="1087"/>
        <w:gridCol w:w="1087"/>
        <w:gridCol w:w="1193"/>
        <w:gridCol w:w="1087"/>
        <w:gridCol w:w="1087"/>
        <w:gridCol w:w="1087"/>
        <w:gridCol w:w="1087"/>
        <w:gridCol w:w="1087"/>
        <w:gridCol w:w="1087"/>
        <w:gridCol w:w="1197"/>
        <w:gridCol w:w="1087"/>
        <w:gridCol w:w="1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4" w:hRule="atLeast"/>
          <w:jc w:val="center"/>
        </w:trPr>
        <w:tc>
          <w:tcPr>
            <w:tcW w:w="474" w:type="pct"/>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rPr>
                <w:rFonts w:ascii="Times New Roman" w:hAnsi="Times New Roman"/>
                <w:color w:val="000000"/>
                <w:sz w:val="24"/>
                <w:szCs w:val="24"/>
              </w:rPr>
            </w:pPr>
          </w:p>
        </w:tc>
        <w:tc>
          <w:tcPr>
            <w:tcW w:w="335" w:type="pct"/>
            <w:vMerge w:val="restart"/>
            <w:tcBorders>
              <w:tl2br w:val="nil"/>
              <w:tr2bl w:val="nil"/>
            </w:tcBorders>
            <w:vAlign w:val="center"/>
          </w:tcPr>
          <w:p>
            <w:pPr>
              <w:keepNext w:val="0"/>
              <w:keepLines w:val="0"/>
              <w:widowControl/>
              <w:suppressLineNumbers w:val="0"/>
              <w:spacing w:before="0" w:beforeAutospacing="0" w:after="0" w:afterAutospacing="0"/>
              <w:ind w:left="0" w:right="0"/>
              <w:jc w:val="center"/>
              <w:rPr>
                <w:rFonts w:ascii="Times New Roman" w:hAnsi="Times New Roman"/>
                <w:b/>
                <w:color w:val="000000"/>
                <w:kern w:val="0"/>
                <w:sz w:val="24"/>
                <w:szCs w:val="24"/>
              </w:rPr>
            </w:pPr>
            <w:r>
              <w:rPr>
                <w:rFonts w:ascii="Times New Roman" w:hAnsi="Times New Roman"/>
                <w:color w:val="000000"/>
                <w:sz w:val="24"/>
                <w:szCs w:val="24"/>
              </w:rPr>
              <w:t>减震结构</w:t>
            </w:r>
          </w:p>
        </w:tc>
        <w:tc>
          <w:tcPr>
            <w:tcW w:w="4190" w:type="pct"/>
            <w:gridSpan w:val="16"/>
            <w:tcBorders>
              <w:tl2br w:val="nil"/>
              <w:tr2bl w:val="nil"/>
            </w:tcBorders>
            <w:vAlign w:val="center"/>
          </w:tcPr>
          <w:p>
            <w:pPr>
              <w:keepNext w:val="0"/>
              <w:keepLines w:val="0"/>
              <w:widowControl/>
              <w:suppressLineNumbers w:val="0"/>
              <w:spacing w:before="0" w:beforeAutospacing="0" w:after="0" w:afterAutospacing="0"/>
              <w:ind w:left="0" w:right="0"/>
              <w:jc w:val="center"/>
              <w:rPr>
                <w:rFonts w:ascii="Times New Roman" w:hAnsi="Times New Roman"/>
                <w:b/>
                <w:color w:val="000000"/>
                <w:kern w:val="0"/>
                <w:sz w:val="24"/>
                <w:szCs w:val="24"/>
              </w:rPr>
            </w:pPr>
            <w:r>
              <w:rPr>
                <w:rFonts w:hint="eastAsia" w:ascii="Times New Roman" w:hAnsi="Times New Roman"/>
                <w:b/>
                <w:color w:val="000000"/>
                <w:kern w:val="0"/>
                <w:sz w:val="24"/>
                <w:szCs w:val="24"/>
              </w:rPr>
              <w:t>中</w:t>
            </w:r>
            <w:r>
              <w:rPr>
                <w:rFonts w:ascii="Times New Roman" w:hAnsi="Times New Roman"/>
                <w:b/>
                <w:color w:val="000000"/>
                <w:kern w:val="0"/>
                <w:sz w:val="24"/>
                <w:szCs w:val="24"/>
              </w:rPr>
              <w:t>震楼层位移角 (rad)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474" w:type="pct"/>
            <w:vMerge w:val="restart"/>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层数</w:t>
            </w:r>
          </w:p>
        </w:tc>
        <w:tc>
          <w:tcPr>
            <w:tcW w:w="335" w:type="pct"/>
            <w:vMerge w:val="restart"/>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限值</w:t>
            </w:r>
          </w:p>
        </w:tc>
        <w:tc>
          <w:tcPr>
            <w:tcW w:w="1832" w:type="pct"/>
            <w:gridSpan w:val="7"/>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X向</w:t>
            </w:r>
          </w:p>
        </w:tc>
        <w:tc>
          <w:tcPr>
            <w:tcW w:w="1825" w:type="pct"/>
            <w:gridSpan w:val="7"/>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Y向</w:t>
            </w:r>
          </w:p>
        </w:tc>
        <w:tc>
          <w:tcPr>
            <w:tcW w:w="532" w:type="pct"/>
            <w:gridSpan w:val="2"/>
            <w:tcBorders>
              <w:tl2br w:val="nil"/>
              <w:tr2bl w:val="nil"/>
            </w:tcBorders>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7" w:hRule="atLeast"/>
          <w:jc w:val="center"/>
        </w:trPr>
        <w:tc>
          <w:tcPr>
            <w:tcW w:w="474" w:type="pct"/>
            <w:vMerge w:val="continue"/>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p>
        </w:tc>
        <w:tc>
          <w:tcPr>
            <w:tcW w:w="335" w:type="pct"/>
            <w:vMerge w:val="continue"/>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p>
        </w:tc>
        <w:tc>
          <w:tcPr>
            <w:tcW w:w="265"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257"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257"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257"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257"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257"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T4</w:t>
            </w:r>
          </w:p>
        </w:tc>
        <w:tc>
          <w:tcPr>
            <w:tcW w:w="282"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c>
          <w:tcPr>
            <w:tcW w:w="257"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257"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257"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257"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257"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257"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T4</w:t>
            </w:r>
          </w:p>
        </w:tc>
        <w:tc>
          <w:tcPr>
            <w:tcW w:w="283" w:type="pct"/>
            <w:tcBorders>
              <w:tl2br w:val="nil"/>
              <w:tr2bl w:val="nil"/>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c>
          <w:tcPr>
            <w:tcW w:w="257" w:type="pct"/>
            <w:tcBorders>
              <w:tl2br w:val="nil"/>
              <w:tr2bl w:val="nil"/>
            </w:tcBorders>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X</w:t>
            </w:r>
          </w:p>
        </w:tc>
        <w:tc>
          <w:tcPr>
            <w:tcW w:w="275" w:type="pct"/>
            <w:tcBorders>
              <w:tl2br w:val="nil"/>
              <w:tr2bl w:val="nil"/>
            </w:tcBorders>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474" w:type="pct"/>
            <w:tcBorders>
              <w:tl2br w:val="nil"/>
              <w:tr2bl w:val="nil"/>
            </w:tcBorders>
            <w:shd w:val="clear" w:color="000000" w:fill="FFFFFF"/>
            <w:vAlign w:val="bottom"/>
          </w:tcPr>
          <w:p>
            <w:pPr>
              <w:keepNext w:val="0"/>
              <w:keepLines w:val="0"/>
              <w:suppressLineNumbers w:val="0"/>
              <w:spacing w:before="0" w:beforeAutospacing="0" w:after="0" w:afterAutospacing="0"/>
              <w:ind w:left="0" w:right="0"/>
              <w:jc w:val="center"/>
              <w:rPr>
                <w:rFonts w:hint="eastAsia" w:ascii="Times New Roman" w:hAnsi="Times New Roman" w:eastAsia="宋体"/>
                <w:sz w:val="24"/>
                <w:szCs w:val="24"/>
                <w:lang w:val="en-US" w:eastAsia="zh-CN"/>
              </w:rPr>
            </w:pPr>
            <w:r>
              <w:rPr>
                <w:rFonts w:hint="eastAsia" w:ascii="Times New Roman" w:hAnsi="Times New Roman"/>
                <w:sz w:val="24"/>
                <w:szCs w:val="24"/>
                <w:lang w:val="en-US" w:eastAsia="zh-CN"/>
              </w:rPr>
              <w:t>2</w:t>
            </w:r>
          </w:p>
        </w:tc>
        <w:tc>
          <w:tcPr>
            <w:tcW w:w="335" w:type="pct"/>
            <w:tcBorders>
              <w:tl2br w:val="nil"/>
              <w:tr2bl w:val="nil"/>
            </w:tcBorders>
            <w:shd w:val="clear" w:color="auto" w:fill="auto"/>
          </w:tcPr>
          <w:p>
            <w:pPr>
              <w:keepNext w:val="0"/>
              <w:keepLines w:val="0"/>
              <w:suppressLineNumbers w:val="0"/>
              <w:spacing w:before="0" w:beforeAutospacing="0" w:after="0" w:afterAutospacing="0"/>
              <w:ind w:left="0" w:right="0"/>
              <w:jc w:val="center"/>
              <w:rPr>
                <w:rFonts w:hint="eastAsia" w:ascii="Times New Roman" w:hAnsi="Times New Roman"/>
                <w:sz w:val="24"/>
                <w:szCs w:val="24"/>
              </w:rPr>
            </w:pPr>
            <w:r>
              <w:rPr>
                <w:rFonts w:hint="eastAsia" w:ascii="Times New Roman" w:hAnsi="Times New Roman"/>
                <w:sz w:val="24"/>
                <w:szCs w:val="24"/>
              </w:rPr>
              <w:t>1/</w:t>
            </w:r>
            <w:r>
              <w:rPr>
                <w:rFonts w:hint="eastAsia" w:ascii="Times New Roman" w:hAnsi="Times New Roman"/>
                <w:sz w:val="24"/>
                <w:szCs w:val="24"/>
                <w:lang w:val="en-US" w:eastAsia="zh-CN"/>
              </w:rPr>
              <w:t>3</w:t>
            </w:r>
            <w:r>
              <w:rPr>
                <w:rFonts w:ascii="Times New Roman" w:hAnsi="Times New Roman"/>
                <w:sz w:val="24"/>
                <w:szCs w:val="24"/>
              </w:rPr>
              <w:t>00</w:t>
            </w:r>
          </w:p>
        </w:tc>
        <w:tc>
          <w:tcPr>
            <w:tcW w:w="1121"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1/721</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1/599</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1/574</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1/676</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1/607</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1/604</w:t>
            </w:r>
          </w:p>
        </w:tc>
        <w:tc>
          <w:tcPr>
            <w:tcW w:w="1193"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1/610</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1/514</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1/449</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1/448</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1/510</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1/490</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1/490</w:t>
            </w:r>
          </w:p>
        </w:tc>
        <w:tc>
          <w:tcPr>
            <w:tcW w:w="119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1/490</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1/624</w:t>
            </w:r>
          </w:p>
        </w:tc>
        <w:tc>
          <w:tcPr>
            <w:tcW w:w="116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jc w:val="center"/>
        </w:trPr>
        <w:tc>
          <w:tcPr>
            <w:tcW w:w="474" w:type="pct"/>
            <w:tcBorders>
              <w:tl2br w:val="nil"/>
              <w:tr2bl w:val="nil"/>
            </w:tcBorders>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1</w:t>
            </w:r>
          </w:p>
        </w:tc>
        <w:tc>
          <w:tcPr>
            <w:tcW w:w="335" w:type="pct"/>
            <w:tcBorders>
              <w:tl2br w:val="nil"/>
              <w:tr2bl w:val="nil"/>
            </w:tcBorders>
            <w:shd w:val="clear" w:color="auto" w:fill="auto"/>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1/</w:t>
            </w:r>
            <w:r>
              <w:rPr>
                <w:rFonts w:hint="eastAsia" w:ascii="Times New Roman" w:hAnsi="Times New Roman"/>
                <w:sz w:val="24"/>
                <w:szCs w:val="24"/>
                <w:lang w:val="en-US" w:eastAsia="zh-CN"/>
              </w:rPr>
              <w:t>3</w:t>
            </w:r>
            <w:r>
              <w:rPr>
                <w:rFonts w:ascii="Times New Roman" w:hAnsi="Times New Roman"/>
                <w:sz w:val="24"/>
                <w:szCs w:val="24"/>
              </w:rPr>
              <w:t>00</w:t>
            </w:r>
          </w:p>
        </w:tc>
        <w:tc>
          <w:tcPr>
            <w:tcW w:w="1121"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1/498</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1/405</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1/418</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1/464</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1/395</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1/411</w:t>
            </w:r>
          </w:p>
        </w:tc>
        <w:tc>
          <w:tcPr>
            <w:tcW w:w="1193"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1/438</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1/347</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1/299</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1/332</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1/349</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1/333</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1/345</w:t>
            </w:r>
          </w:p>
        </w:tc>
        <w:tc>
          <w:tcPr>
            <w:tcW w:w="119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1/341</w:t>
            </w:r>
          </w:p>
        </w:tc>
        <w:tc>
          <w:tcPr>
            <w:tcW w:w="108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1/430</w:t>
            </w:r>
          </w:p>
        </w:tc>
        <w:tc>
          <w:tcPr>
            <w:tcW w:w="116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1/334</w:t>
            </w:r>
          </w:p>
        </w:tc>
      </w:tr>
    </w:tbl>
    <w:p>
      <w:pPr>
        <w:ind w:firstLine="482" w:firstLineChars="200"/>
        <w:jc w:val="left"/>
        <w:rPr>
          <w:rFonts w:ascii="Times New Roman" w:hAnsi="Times New Roman"/>
          <w:b/>
          <w:bCs/>
          <w:color w:val="000000" w:themeColor="text1"/>
          <w:kern w:val="0"/>
          <w:sz w:val="24"/>
          <w:szCs w:val="24"/>
          <w14:textFill>
            <w14:solidFill>
              <w14:schemeClr w14:val="tx1"/>
            </w14:solidFill>
          </w14:textFill>
        </w:rPr>
      </w:pPr>
      <w:r>
        <w:rPr>
          <w:rFonts w:hint="eastAsia" w:ascii="Times New Roman" w:hAnsi="Times New Roman"/>
          <w:b/>
          <w:bCs/>
          <w:color w:val="000000" w:themeColor="text1"/>
          <w:kern w:val="0"/>
          <w:sz w:val="24"/>
          <w:szCs w:val="24"/>
          <w14:textFill>
            <w14:solidFill>
              <w14:schemeClr w14:val="tx1"/>
            </w14:solidFill>
          </w14:textFill>
        </w:rPr>
        <w:br w:type="page"/>
      </w:r>
    </w:p>
    <w:p>
      <w:pPr>
        <w:pStyle w:val="3"/>
        <w:spacing w:line="240" w:lineRule="auto"/>
        <w:rPr>
          <w:rFonts w:ascii="Times New Roman" w:hAnsi="Times New Roman"/>
        </w:rPr>
        <w:sectPr>
          <w:type w:val="continuous"/>
          <w:pgSz w:w="23814" w:h="16839" w:orient="landscape"/>
          <w:pgMar w:top="1800" w:right="1440" w:bottom="1800" w:left="1440" w:header="851" w:footer="992" w:gutter="0"/>
          <w:cols w:space="425" w:num="1"/>
          <w:docGrid w:type="lines" w:linePitch="312" w:charSpace="0"/>
        </w:sectPr>
      </w:pPr>
    </w:p>
    <w:p>
      <w:pPr>
        <w:pStyle w:val="3"/>
        <w:numPr>
          <w:ilvl w:val="1"/>
          <w:numId w:val="0"/>
        </w:numPr>
        <w:spacing w:line="240" w:lineRule="auto"/>
        <w:ind w:leftChars="0"/>
        <w:rPr>
          <w:rFonts w:ascii="Times New Roman" w:hAnsi="Times New Roman"/>
        </w:rPr>
      </w:pPr>
      <w:bookmarkStart w:id="94" w:name="_Toc15516"/>
      <w:r>
        <w:rPr>
          <w:rFonts w:hint="eastAsia" w:ascii="Times New Roman" w:hAnsi="Times New Roman"/>
        </w:rPr>
        <w:t>3</w:t>
      </w:r>
      <w:r>
        <w:rPr>
          <w:rFonts w:ascii="Times New Roman" w:hAnsi="Times New Roman"/>
        </w:rPr>
        <w:t xml:space="preserve"> 减震结构弹塑性时程分析</w:t>
      </w:r>
      <w:bookmarkEnd w:id="91"/>
      <w:bookmarkEnd w:id="92"/>
      <w:bookmarkEnd w:id="94"/>
    </w:p>
    <w:p>
      <w:pPr>
        <w:pStyle w:val="4"/>
        <w:numPr>
          <w:ilvl w:val="2"/>
          <w:numId w:val="0"/>
        </w:numPr>
        <w:spacing w:before="0" w:after="0" w:line="240" w:lineRule="auto"/>
        <w:ind w:left="400" w:leftChars="0"/>
        <w:rPr>
          <w:sz w:val="28"/>
          <w:szCs w:val="28"/>
        </w:rPr>
      </w:pPr>
      <w:bookmarkStart w:id="95" w:name="_Toc435969173"/>
      <w:bookmarkStart w:id="96" w:name="_Toc410900671"/>
      <w:bookmarkStart w:id="97" w:name="_Toc493775911"/>
      <w:bookmarkStart w:id="98" w:name="_Toc368231713"/>
      <w:bookmarkStart w:id="99" w:name="_Toc368231119"/>
      <w:bookmarkStart w:id="100" w:name="_Toc19742"/>
      <w:r>
        <w:rPr>
          <w:rFonts w:hint="eastAsia"/>
          <w:sz w:val="28"/>
          <w:szCs w:val="28"/>
        </w:rPr>
        <w:t>3</w:t>
      </w:r>
      <w:r>
        <w:rPr>
          <w:sz w:val="28"/>
          <w:szCs w:val="28"/>
        </w:rPr>
        <w:t>.1 SAP2000大震模型的建立</w:t>
      </w:r>
      <w:bookmarkEnd w:id="95"/>
      <w:bookmarkEnd w:id="96"/>
      <w:bookmarkEnd w:id="97"/>
      <w:bookmarkEnd w:id="98"/>
      <w:bookmarkEnd w:id="99"/>
      <w:bookmarkEnd w:id="100"/>
    </w:p>
    <w:p>
      <w:pPr>
        <w:ind w:firstLine="560" w:firstLineChars="200"/>
        <w:rPr>
          <w:rFonts w:ascii="Times New Roman" w:hAnsi="Times New Roman"/>
          <w:sz w:val="28"/>
          <w:szCs w:val="28"/>
        </w:rPr>
      </w:pPr>
      <w:r>
        <w:rPr>
          <w:rFonts w:ascii="Times New Roman" w:hAnsi="Times New Roman"/>
          <w:sz w:val="28"/>
          <w:szCs w:val="28"/>
        </w:rPr>
        <w:t>本工程使用大型有限元分析软件SAP2000进行减震结构的弹塑性时程分析。SAP2000软件具有强大的非线性动力分析功能，能够准确分析主体结构进入塑性的变形特征及消能器在大震下所发挥的特性。在SAP2000中，使用连接单元Damper准确模拟黏滞消能器，主体结构框架梁、柱均定义塑性铰。本结构模型根据</w:t>
      </w:r>
      <w:r>
        <w:rPr>
          <w:rFonts w:hint="eastAsia" w:ascii="Times New Roman" w:hAnsi="Times New Roman"/>
          <w:sz w:val="28"/>
          <w:szCs w:val="28"/>
          <w:lang w:eastAsia="zh-CN"/>
        </w:rPr>
        <w:t>PKPM</w:t>
      </w:r>
      <w:r>
        <w:rPr>
          <w:rFonts w:ascii="Times New Roman" w:hAnsi="Times New Roman"/>
          <w:sz w:val="28"/>
          <w:szCs w:val="28"/>
        </w:rPr>
        <w:t>模型建立。SAP2000模型如图所示：</w:t>
      </w:r>
    </w:p>
    <w:p>
      <w:pPr>
        <w:widowControl/>
        <w:jc w:val="center"/>
        <w:rPr>
          <w:rFonts w:hint="eastAsia" w:ascii="Times New Roman" w:hAnsi="Times New Roman" w:eastAsia="宋体"/>
          <w:b/>
          <w:bCs/>
          <w:sz w:val="28"/>
          <w:szCs w:val="28"/>
          <w:lang w:eastAsia="zh-CN"/>
        </w:rPr>
      </w:pPr>
      <w:r>
        <w:drawing>
          <wp:inline distT="0" distB="0" distL="114300" distR="114300">
            <wp:extent cx="4300855" cy="2800985"/>
            <wp:effectExtent l="0" t="0" r="4445" b="18415"/>
            <wp:docPr id="52"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18"/>
                    <pic:cNvPicPr>
                      <a:picLocks noChangeAspect="1"/>
                    </pic:cNvPicPr>
                  </pic:nvPicPr>
                  <pic:blipFill>
                    <a:blip r:embed="rId17"/>
                    <a:stretch>
                      <a:fillRect/>
                    </a:stretch>
                  </pic:blipFill>
                  <pic:spPr>
                    <a:xfrm>
                      <a:off x="0" y="0"/>
                      <a:ext cx="4300855" cy="2800985"/>
                    </a:xfrm>
                    <a:prstGeom prst="rect">
                      <a:avLst/>
                    </a:prstGeom>
                    <a:noFill/>
                    <a:ln>
                      <a:noFill/>
                    </a:ln>
                  </pic:spPr>
                </pic:pic>
              </a:graphicData>
            </a:graphic>
          </wp:inline>
        </w:drawing>
      </w:r>
    </w:p>
    <w:p>
      <w:pPr>
        <w:pStyle w:val="4"/>
        <w:numPr>
          <w:ilvl w:val="2"/>
          <w:numId w:val="0"/>
        </w:numPr>
        <w:spacing w:before="0" w:after="0" w:line="240" w:lineRule="auto"/>
        <w:ind w:left="400" w:leftChars="0"/>
        <w:rPr>
          <w:sz w:val="28"/>
          <w:szCs w:val="28"/>
        </w:rPr>
      </w:pPr>
      <w:bookmarkStart w:id="101" w:name="_Toc410900672"/>
      <w:bookmarkStart w:id="102" w:name="_Toc435969174"/>
      <w:bookmarkStart w:id="103" w:name="_Toc368231120"/>
      <w:bookmarkStart w:id="104" w:name="_Toc493775912"/>
      <w:bookmarkStart w:id="105" w:name="_Toc368231714"/>
      <w:bookmarkStart w:id="106" w:name="_Toc9605"/>
      <w:r>
        <w:rPr>
          <w:rFonts w:hint="eastAsia"/>
          <w:sz w:val="28"/>
          <w:szCs w:val="28"/>
        </w:rPr>
        <w:t>3</w:t>
      </w:r>
      <w:r>
        <w:rPr>
          <w:sz w:val="28"/>
          <w:szCs w:val="28"/>
        </w:rPr>
        <w:t>.</w:t>
      </w:r>
      <w:r>
        <w:rPr>
          <w:sz w:val="28"/>
          <w:szCs w:val="28"/>
          <w:lang w:val="en-US"/>
        </w:rPr>
        <w:t xml:space="preserve">2 </w:t>
      </w:r>
      <w:r>
        <w:rPr>
          <w:sz w:val="28"/>
          <w:szCs w:val="28"/>
        </w:rPr>
        <w:t>结构弹塑性时程分析</w:t>
      </w:r>
      <w:bookmarkEnd w:id="101"/>
      <w:bookmarkEnd w:id="102"/>
      <w:bookmarkEnd w:id="103"/>
      <w:bookmarkEnd w:id="104"/>
      <w:bookmarkEnd w:id="105"/>
      <w:bookmarkEnd w:id="106"/>
    </w:p>
    <w:p>
      <w:pPr>
        <w:spacing w:line="360" w:lineRule="auto"/>
        <w:ind w:firstLine="560" w:firstLineChars="200"/>
        <w:rPr>
          <w:rFonts w:ascii="Times New Roman" w:hAnsi="Times New Roman"/>
          <w:sz w:val="28"/>
          <w:szCs w:val="28"/>
        </w:rPr>
      </w:pPr>
      <w:r>
        <w:rPr>
          <w:rFonts w:ascii="Times New Roman" w:hAnsi="Times New Roman"/>
          <w:sz w:val="28"/>
          <w:szCs w:val="28"/>
        </w:rPr>
        <w:t>弹塑性时程分析过程考虑材料非线性；采用小变形假定；不考虑结构的几何非线性。对于运动微分方程的求解，选择程序提供的Hilber-Hughes-Taylor逐步积分法，γ取0.5，β值取0.25，ɑ系数为0。弹塑性时程分析过程中，按七条地震波进行计算分析，最终结果取七条地震波作用下的平均值值。根据规范对所选地震波进行调幅，调幅后的峰值加速度为</w:t>
      </w:r>
      <w:r>
        <w:rPr>
          <w:rFonts w:hint="eastAsia" w:ascii="Times New Roman" w:hAnsi="Times New Roman"/>
          <w:sz w:val="28"/>
          <w:szCs w:val="28"/>
          <w:lang w:val="en-US" w:eastAsia="zh-CN"/>
        </w:rPr>
        <w:t>4000</w:t>
      </w:r>
      <w:r>
        <w:rPr>
          <w:rFonts w:ascii="Times New Roman" w:hAnsi="Times New Roman"/>
          <w:sz w:val="28"/>
          <w:szCs w:val="28"/>
        </w:rPr>
        <w:t>mm/s</w:t>
      </w:r>
      <w:r>
        <w:rPr>
          <w:rFonts w:ascii="Times New Roman" w:hAnsi="Times New Roman"/>
          <w:sz w:val="28"/>
          <w:szCs w:val="28"/>
          <w:vertAlign w:val="superscript"/>
        </w:rPr>
        <w:t>2</w:t>
      </w:r>
      <w:r>
        <w:rPr>
          <w:rFonts w:ascii="Times New Roman" w:hAnsi="Times New Roman"/>
          <w:sz w:val="28"/>
          <w:szCs w:val="28"/>
        </w:rPr>
        <w:t>。本节列举了结构在各个地震波作用下的结构响应结果。</w:t>
      </w:r>
    </w:p>
    <w:p>
      <w:pPr>
        <w:spacing w:line="360" w:lineRule="auto"/>
        <w:ind w:firstLine="560" w:firstLineChars="200"/>
        <w:rPr>
          <w:rFonts w:ascii="Times New Roman" w:hAnsi="Times New Roman"/>
          <w:sz w:val="28"/>
          <w:szCs w:val="28"/>
        </w:rPr>
      </w:pPr>
      <w:r>
        <w:rPr>
          <w:rFonts w:ascii="Times New Roman" w:hAnsi="Times New Roman"/>
          <w:sz w:val="28"/>
          <w:szCs w:val="28"/>
        </w:rPr>
        <w:t>为了分析结构在不同地震波、不同地震输入方向作用下结构的弹塑性性能，对结构进行单向地震输入作用下的弹塑性动力性能进行分析，得出结构地震作用响应结果，如位移、塑性铰分布等。</w:t>
      </w:r>
    </w:p>
    <w:p>
      <w:pPr>
        <w:pStyle w:val="5"/>
        <w:numPr>
          <w:ilvl w:val="3"/>
          <w:numId w:val="0"/>
        </w:numPr>
        <w:spacing w:before="0" w:after="0" w:line="240" w:lineRule="auto"/>
        <w:ind w:left="402" w:leftChars="0"/>
        <w:rPr>
          <w:rFonts w:ascii="Times New Roman" w:hAnsi="Times New Roman"/>
        </w:rPr>
      </w:pPr>
      <w:bookmarkStart w:id="107" w:name="_Toc19961"/>
      <w:r>
        <w:rPr>
          <w:rFonts w:hint="eastAsia" w:ascii="Times New Roman" w:hAnsi="Times New Roman"/>
        </w:rPr>
        <w:t>3</w:t>
      </w:r>
      <w:r>
        <w:rPr>
          <w:rFonts w:ascii="Times New Roman" w:hAnsi="Times New Roman"/>
        </w:rPr>
        <w:t>.2.1结构弹塑性位移计算</w:t>
      </w:r>
      <w:bookmarkEnd w:id="107"/>
    </w:p>
    <w:p>
      <w:pPr>
        <w:adjustRightInd w:val="0"/>
        <w:snapToGrid w:val="0"/>
        <w:spacing w:before="156" w:beforeLines="50" w:after="156" w:afterLines="50" w:line="360" w:lineRule="auto"/>
        <w:ind w:firstLine="560" w:firstLineChars="200"/>
        <w:jc w:val="left"/>
        <w:rPr>
          <w:rFonts w:ascii="Times New Roman" w:hAnsi="Times New Roman"/>
          <w:sz w:val="28"/>
          <w:szCs w:val="28"/>
        </w:rPr>
      </w:pPr>
      <w:r>
        <w:rPr>
          <w:rFonts w:ascii="Times New Roman" w:hAnsi="Times New Roman"/>
          <w:sz w:val="28"/>
          <w:szCs w:val="28"/>
        </w:rPr>
        <w:t>对不同地震波的时程分析，根据规范要求，七条地震波取平均值。本工程弹塑性分析主要计算结果如以下各表所示：</w:t>
      </w:r>
    </w:p>
    <w:p>
      <w:pPr>
        <w:adjustRightInd w:val="0"/>
        <w:snapToGrid w:val="0"/>
        <w:spacing w:before="156" w:beforeLines="50" w:after="156" w:afterLines="50" w:line="360" w:lineRule="auto"/>
        <w:ind w:firstLine="560" w:firstLineChars="200"/>
        <w:jc w:val="left"/>
        <w:rPr>
          <w:rFonts w:ascii="Times New Roman" w:hAnsi="Times New Roman"/>
          <w:sz w:val="28"/>
          <w:szCs w:val="28"/>
        </w:rPr>
      </w:pPr>
    </w:p>
    <w:p>
      <w:pPr>
        <w:adjustRightInd w:val="0"/>
        <w:snapToGrid w:val="0"/>
        <w:spacing w:before="156" w:beforeLines="50" w:after="156" w:afterLines="50" w:line="360" w:lineRule="auto"/>
        <w:ind w:firstLine="560" w:firstLineChars="200"/>
        <w:jc w:val="left"/>
        <w:rPr>
          <w:rFonts w:ascii="Times New Roman" w:hAnsi="Times New Roman"/>
          <w:sz w:val="28"/>
          <w:szCs w:val="28"/>
        </w:rPr>
        <w:sectPr>
          <w:type w:val="continuous"/>
          <w:pgSz w:w="23814" w:h="16839" w:orient="landscape"/>
          <w:pgMar w:top="1800" w:right="1440" w:bottom="1800" w:left="1440" w:header="851" w:footer="992" w:gutter="0"/>
          <w:cols w:equalWidth="0" w:num="2">
            <w:col w:w="10254" w:space="425"/>
            <w:col w:w="10254"/>
          </w:cols>
          <w:docGrid w:type="lines" w:linePitch="312" w:charSpace="0"/>
        </w:sectPr>
      </w:pPr>
    </w:p>
    <w:p>
      <w:pPr>
        <w:ind w:firstLine="3614" w:firstLineChars="1500"/>
        <w:rPr>
          <w:rFonts w:ascii="Times New Roman" w:hAnsi="Times New Roman"/>
          <w:b/>
          <w:sz w:val="24"/>
          <w:szCs w:val="24"/>
        </w:rPr>
      </w:pPr>
      <w:r>
        <w:rPr>
          <w:rFonts w:ascii="Times New Roman" w:hAnsi="Times New Roman"/>
          <w:b/>
          <w:sz w:val="24"/>
          <w:szCs w:val="24"/>
        </w:rPr>
        <w:t>图4.1.1 SAP2000模型</w:t>
      </w:r>
    </w:p>
    <w:p>
      <w:pPr>
        <w:rPr>
          <w:rFonts w:ascii="Times New Roman" w:hAnsi="Times New Roman"/>
          <w:b/>
          <w:bCs/>
          <w:kern w:val="0"/>
          <w:sz w:val="24"/>
          <w:szCs w:val="24"/>
        </w:rPr>
      </w:pPr>
      <w:r>
        <w:rPr>
          <w:rFonts w:ascii="Times New Roman" w:hAnsi="Times New Roman"/>
          <w:b/>
          <w:bCs/>
          <w:kern w:val="0"/>
          <w:sz w:val="24"/>
          <w:szCs w:val="24"/>
        </w:rPr>
        <w:br w:type="page"/>
      </w:r>
    </w:p>
    <w:p>
      <w:pPr>
        <w:spacing w:before="156" w:beforeLines="50" w:after="156" w:afterLines="50"/>
        <w:jc w:val="center"/>
        <w:rPr>
          <w:rFonts w:ascii="Times New Roman" w:hAnsi="Times New Roman"/>
          <w:b/>
          <w:bCs/>
          <w:kern w:val="0"/>
          <w:sz w:val="24"/>
          <w:szCs w:val="24"/>
        </w:rPr>
      </w:pPr>
      <w:r>
        <w:rPr>
          <w:rFonts w:ascii="Times New Roman" w:hAnsi="Times New Roman"/>
          <w:b/>
          <w:bCs/>
          <w:kern w:val="0"/>
          <w:sz w:val="24"/>
          <w:szCs w:val="24"/>
        </w:rPr>
        <w:t>表</w:t>
      </w:r>
      <w:r>
        <w:rPr>
          <w:rFonts w:hint="eastAsia" w:ascii="Times New Roman" w:hAnsi="Times New Roman"/>
          <w:b/>
          <w:bCs/>
          <w:kern w:val="0"/>
          <w:sz w:val="24"/>
          <w:szCs w:val="24"/>
        </w:rPr>
        <w:t>3</w:t>
      </w:r>
      <w:r>
        <w:rPr>
          <w:rFonts w:ascii="Times New Roman" w:hAnsi="Times New Roman"/>
          <w:b/>
          <w:bCs/>
          <w:kern w:val="0"/>
          <w:sz w:val="24"/>
          <w:szCs w:val="24"/>
        </w:rPr>
        <w:t>.2.1.1 大震下非减震结构位移角</w:t>
      </w:r>
    </w:p>
    <w:tbl>
      <w:tblPr>
        <w:tblStyle w:val="4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7"/>
        <w:gridCol w:w="1159"/>
        <w:gridCol w:w="1142"/>
        <w:gridCol w:w="1155"/>
        <w:gridCol w:w="1176"/>
        <w:gridCol w:w="1176"/>
        <w:gridCol w:w="1176"/>
        <w:gridCol w:w="1176"/>
        <w:gridCol w:w="1248"/>
        <w:gridCol w:w="1176"/>
        <w:gridCol w:w="1176"/>
        <w:gridCol w:w="1176"/>
        <w:gridCol w:w="1176"/>
        <w:gridCol w:w="1176"/>
        <w:gridCol w:w="1176"/>
        <w:gridCol w:w="1197"/>
        <w:gridCol w:w="1176"/>
        <w:gridCol w:w="1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jc w:val="center"/>
        </w:trPr>
        <w:tc>
          <w:tcPr>
            <w:tcW w:w="531" w:type="pct"/>
            <w:gridSpan w:val="2"/>
            <w:vAlign w:val="center"/>
          </w:tcPr>
          <w:p>
            <w:pPr>
              <w:keepNext w:val="0"/>
              <w:keepLines w:val="0"/>
              <w:widowControl/>
              <w:suppressLineNumbers w:val="0"/>
              <w:spacing w:before="0" w:beforeAutospacing="0" w:after="0" w:afterAutospacing="0"/>
              <w:ind w:left="0" w:right="0"/>
              <w:jc w:val="center"/>
              <w:rPr>
                <w:rFonts w:ascii="Times New Roman" w:hAnsi="Times New Roman"/>
                <w:b/>
                <w:kern w:val="0"/>
                <w:sz w:val="24"/>
                <w:szCs w:val="24"/>
              </w:rPr>
            </w:pPr>
            <w:r>
              <w:rPr>
                <w:rFonts w:ascii="Times New Roman" w:hAnsi="Times New Roman"/>
                <w:sz w:val="24"/>
                <w:szCs w:val="24"/>
              </w:rPr>
              <w:t>减震结构</w:t>
            </w:r>
          </w:p>
        </w:tc>
        <w:tc>
          <w:tcPr>
            <w:tcW w:w="4468" w:type="pct"/>
            <w:gridSpan w:val="16"/>
            <w:vAlign w:val="center"/>
          </w:tcPr>
          <w:p>
            <w:pPr>
              <w:keepNext w:val="0"/>
              <w:keepLines w:val="0"/>
              <w:widowControl/>
              <w:suppressLineNumbers w:val="0"/>
              <w:spacing w:before="0" w:beforeAutospacing="0" w:after="0" w:afterAutospacing="0"/>
              <w:ind w:left="0" w:right="0"/>
              <w:jc w:val="center"/>
              <w:rPr>
                <w:rFonts w:ascii="Times New Roman" w:hAnsi="Times New Roman"/>
                <w:b/>
                <w:kern w:val="0"/>
                <w:sz w:val="24"/>
                <w:szCs w:val="24"/>
              </w:rPr>
            </w:pPr>
            <w:r>
              <w:rPr>
                <w:rFonts w:ascii="Times New Roman" w:hAnsi="Times New Roman"/>
                <w:b/>
                <w:kern w:val="0"/>
                <w:sz w:val="24"/>
                <w:szCs w:val="24"/>
              </w:rPr>
              <w:t>楼层位移角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57" w:type="pct"/>
            <w:vMerge w:val="restart"/>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层数</w:t>
            </w:r>
          </w:p>
        </w:tc>
        <w:tc>
          <w:tcPr>
            <w:tcW w:w="274" w:type="pct"/>
            <w:vMerge w:val="restart"/>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限值</w:t>
            </w:r>
          </w:p>
        </w:tc>
        <w:tc>
          <w:tcPr>
            <w:tcW w:w="1950" w:type="pct"/>
            <w:gridSpan w:val="7"/>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X向</w:t>
            </w:r>
          </w:p>
        </w:tc>
        <w:tc>
          <w:tcPr>
            <w:tcW w:w="1951" w:type="pct"/>
            <w:gridSpan w:val="7"/>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Y向</w:t>
            </w:r>
          </w:p>
        </w:tc>
        <w:tc>
          <w:tcPr>
            <w:tcW w:w="567" w:type="pct"/>
            <w:gridSpan w:val="2"/>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257" w:type="pct"/>
            <w:vMerge w:val="continue"/>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p>
        </w:tc>
        <w:tc>
          <w:tcPr>
            <w:tcW w:w="274" w:type="pct"/>
            <w:vMerge w:val="continue"/>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p>
        </w:tc>
        <w:tc>
          <w:tcPr>
            <w:tcW w:w="270"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273"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 xml:space="preserve"> T4</w:t>
            </w:r>
          </w:p>
        </w:tc>
        <w:tc>
          <w:tcPr>
            <w:tcW w:w="295"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 xml:space="preserve"> T4</w:t>
            </w:r>
          </w:p>
        </w:tc>
        <w:tc>
          <w:tcPr>
            <w:tcW w:w="283"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c>
          <w:tcPr>
            <w:tcW w:w="278" w:type="pct"/>
            <w:tcBorders>
              <w:bottom w:val="single" w:color="auto" w:sz="4" w:space="0"/>
            </w:tcBorders>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X</w:t>
            </w:r>
          </w:p>
        </w:tc>
        <w:tc>
          <w:tcPr>
            <w:tcW w:w="288" w:type="pct"/>
            <w:tcBorders>
              <w:bottom w:val="single" w:color="auto" w:sz="4" w:space="0"/>
            </w:tcBorders>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257" w:type="pct"/>
            <w:tcBorders>
              <w:top w:val="single" w:color="auto" w:sz="4" w:space="0"/>
              <w:bottom w:val="single" w:color="auto" w:sz="4" w:space="0"/>
              <w:right w:val="single" w:color="auto" w:sz="4" w:space="0"/>
            </w:tcBorders>
            <w:shd w:val="clear" w:color="000000" w:fill="FFFFFF"/>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sz w:val="24"/>
                <w:szCs w:val="24"/>
                <w:lang w:val="en-US" w:eastAsia="zh-CN"/>
              </w:rPr>
            </w:pPr>
            <w:r>
              <w:rPr>
                <w:rFonts w:hint="eastAsia" w:ascii="Times New Roman" w:hAnsi="Times New Roman"/>
                <w:sz w:val="24"/>
                <w:szCs w:val="24"/>
                <w:lang w:val="en-US" w:eastAsia="zh-CN"/>
              </w:rPr>
              <w:t>2</w:t>
            </w:r>
          </w:p>
        </w:tc>
        <w:tc>
          <w:tcPr>
            <w:tcW w:w="274" w:type="pct"/>
            <w:tcBorders>
              <w:top w:val="single" w:color="auto" w:sz="4" w:space="0"/>
              <w:left w:val="single" w:color="auto" w:sz="4" w:space="0"/>
              <w:bottom w:val="single" w:color="auto" w:sz="4" w:space="0"/>
              <w:right w:val="single" w:color="auto" w:sz="4" w:space="0"/>
            </w:tcBorders>
            <w:shd w:val="clear" w:color="000000" w:fill="FFFFFF"/>
          </w:tcPr>
          <w:p>
            <w:pPr>
              <w:keepNext w:val="0"/>
              <w:keepLines w:val="0"/>
              <w:suppressLineNumbers w:val="0"/>
              <w:spacing w:before="0" w:beforeAutospacing="0" w:after="0" w:afterAutospacing="0"/>
              <w:ind w:left="0" w:right="0"/>
              <w:jc w:val="center"/>
              <w:rPr>
                <w:rFonts w:hint="eastAsia" w:ascii="Times New Roman" w:hAnsi="Times New Roman"/>
                <w:sz w:val="24"/>
                <w:szCs w:val="24"/>
              </w:rPr>
            </w:pPr>
            <w:r>
              <w:rPr>
                <w:rFonts w:hint="eastAsia" w:ascii="Times New Roman" w:hAnsi="Times New Roman"/>
                <w:sz w:val="24"/>
                <w:szCs w:val="24"/>
              </w:rPr>
              <w:t>1</w:t>
            </w:r>
            <w:r>
              <w:rPr>
                <w:rFonts w:ascii="Times New Roman" w:hAnsi="Times New Roman"/>
                <w:sz w:val="24"/>
                <w:szCs w:val="24"/>
              </w:rPr>
              <w:t>/50</w:t>
            </w:r>
          </w:p>
        </w:tc>
        <w:tc>
          <w:tcPr>
            <w:tcW w:w="27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1/238</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1/231</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1/140</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1/264</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1/225</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1/212</w:t>
            </w:r>
          </w:p>
        </w:tc>
        <w:tc>
          <w:tcPr>
            <w:tcW w:w="29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1/152</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1/287</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1/259</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1/249</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1/276</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1/234</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1/249</w:t>
            </w:r>
          </w:p>
        </w:tc>
        <w:tc>
          <w:tcPr>
            <w:tcW w:w="283"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1/192</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1/199</w:t>
            </w:r>
          </w:p>
        </w:tc>
        <w:tc>
          <w:tcPr>
            <w:tcW w:w="28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1/246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2" w:hRule="atLeast"/>
          <w:jc w:val="center"/>
        </w:trPr>
        <w:tc>
          <w:tcPr>
            <w:tcW w:w="257" w:type="pct"/>
            <w:tcBorders>
              <w:top w:val="single" w:color="auto" w:sz="4" w:space="0"/>
              <w:bottom w:val="single" w:color="auto" w:sz="4" w:space="0"/>
              <w:right w:val="single" w:color="auto" w:sz="4" w:space="0"/>
            </w:tcBorders>
            <w:shd w:val="clear" w:color="000000" w:fill="FFFFFF"/>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1</w:t>
            </w:r>
          </w:p>
        </w:tc>
        <w:tc>
          <w:tcPr>
            <w:tcW w:w="274" w:type="pct"/>
            <w:tcBorders>
              <w:top w:val="single" w:color="auto" w:sz="4" w:space="0"/>
              <w:left w:val="single" w:color="auto" w:sz="4" w:space="0"/>
              <w:bottom w:val="single" w:color="auto" w:sz="4" w:space="0"/>
              <w:right w:val="single" w:color="auto" w:sz="4" w:space="0"/>
            </w:tcBorders>
            <w:shd w:val="clear" w:color="000000" w:fill="FFFFFF"/>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1</w:t>
            </w:r>
            <w:r>
              <w:rPr>
                <w:rFonts w:ascii="Times New Roman" w:hAnsi="Times New Roman"/>
                <w:sz w:val="24"/>
                <w:szCs w:val="24"/>
              </w:rPr>
              <w:t>/50</w:t>
            </w:r>
          </w:p>
        </w:tc>
        <w:tc>
          <w:tcPr>
            <w:tcW w:w="27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1/229</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1/253</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1/161</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1/258</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1/230</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1/232</w:t>
            </w:r>
          </w:p>
        </w:tc>
        <w:tc>
          <w:tcPr>
            <w:tcW w:w="29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1/166</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1/189</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1/171</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1/135</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1/204</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1/164</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1/176</w:t>
            </w:r>
          </w:p>
        </w:tc>
        <w:tc>
          <w:tcPr>
            <w:tcW w:w="283"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1/111</w:t>
            </w:r>
          </w:p>
        </w:tc>
        <w:tc>
          <w:tcPr>
            <w:tcW w:w="27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1/212</w:t>
            </w:r>
          </w:p>
        </w:tc>
        <w:tc>
          <w:tcPr>
            <w:tcW w:w="288"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1/158</w:t>
            </w:r>
          </w:p>
        </w:tc>
      </w:tr>
    </w:tbl>
    <w:p>
      <w:pPr>
        <w:spacing w:before="156" w:beforeLines="50" w:after="156" w:afterLines="50"/>
        <w:jc w:val="center"/>
        <w:rPr>
          <w:rFonts w:ascii="Times New Roman" w:hAnsi="Times New Roman"/>
          <w:b/>
          <w:bCs/>
          <w:kern w:val="0"/>
          <w:sz w:val="24"/>
          <w:szCs w:val="24"/>
        </w:rPr>
      </w:pPr>
      <w:r>
        <w:rPr>
          <w:rFonts w:ascii="Times New Roman" w:hAnsi="Times New Roman"/>
          <w:b/>
          <w:bCs/>
          <w:kern w:val="0"/>
          <w:sz w:val="24"/>
          <w:szCs w:val="24"/>
        </w:rPr>
        <w:t>表</w:t>
      </w:r>
      <w:r>
        <w:rPr>
          <w:rFonts w:hint="eastAsia" w:ascii="Times New Roman" w:hAnsi="Times New Roman"/>
          <w:b/>
          <w:bCs/>
          <w:kern w:val="0"/>
          <w:sz w:val="24"/>
          <w:szCs w:val="24"/>
        </w:rPr>
        <w:t>3</w:t>
      </w:r>
      <w:r>
        <w:rPr>
          <w:rFonts w:ascii="Times New Roman" w:hAnsi="Times New Roman"/>
          <w:b/>
          <w:bCs/>
          <w:kern w:val="0"/>
          <w:sz w:val="24"/>
          <w:szCs w:val="24"/>
        </w:rPr>
        <w:t>.2.1.2 大震下减震结构位移角</w:t>
      </w:r>
    </w:p>
    <w:tbl>
      <w:tblPr>
        <w:tblStyle w:val="4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8"/>
        <w:gridCol w:w="1151"/>
        <w:gridCol w:w="1142"/>
        <w:gridCol w:w="1155"/>
        <w:gridCol w:w="1176"/>
        <w:gridCol w:w="1176"/>
        <w:gridCol w:w="1176"/>
        <w:gridCol w:w="1176"/>
        <w:gridCol w:w="1248"/>
        <w:gridCol w:w="1176"/>
        <w:gridCol w:w="1176"/>
        <w:gridCol w:w="1176"/>
        <w:gridCol w:w="1176"/>
        <w:gridCol w:w="1176"/>
        <w:gridCol w:w="1176"/>
        <w:gridCol w:w="1197"/>
        <w:gridCol w:w="1176"/>
        <w:gridCol w:w="12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4" w:hRule="atLeast"/>
          <w:jc w:val="center"/>
        </w:trPr>
        <w:tc>
          <w:tcPr>
            <w:tcW w:w="527" w:type="pct"/>
            <w:gridSpan w:val="2"/>
            <w:vAlign w:val="center"/>
          </w:tcPr>
          <w:p>
            <w:pPr>
              <w:keepNext w:val="0"/>
              <w:keepLines w:val="0"/>
              <w:widowControl/>
              <w:suppressLineNumbers w:val="0"/>
              <w:spacing w:before="0" w:beforeAutospacing="0" w:after="0" w:afterAutospacing="0"/>
              <w:ind w:left="0" w:right="0"/>
              <w:jc w:val="center"/>
              <w:rPr>
                <w:rFonts w:ascii="Times New Roman" w:hAnsi="Times New Roman"/>
                <w:b/>
                <w:kern w:val="0"/>
                <w:sz w:val="24"/>
                <w:szCs w:val="24"/>
              </w:rPr>
            </w:pPr>
            <w:r>
              <w:rPr>
                <w:rFonts w:ascii="Times New Roman" w:hAnsi="Times New Roman"/>
                <w:sz w:val="24"/>
                <w:szCs w:val="24"/>
              </w:rPr>
              <w:t>减震结构</w:t>
            </w:r>
          </w:p>
        </w:tc>
        <w:tc>
          <w:tcPr>
            <w:tcW w:w="4472" w:type="pct"/>
            <w:gridSpan w:val="16"/>
            <w:vAlign w:val="center"/>
          </w:tcPr>
          <w:p>
            <w:pPr>
              <w:keepNext w:val="0"/>
              <w:keepLines w:val="0"/>
              <w:widowControl/>
              <w:suppressLineNumbers w:val="0"/>
              <w:spacing w:before="0" w:beforeAutospacing="0" w:after="0" w:afterAutospacing="0"/>
              <w:ind w:left="0" w:right="0"/>
              <w:jc w:val="center"/>
              <w:rPr>
                <w:rFonts w:ascii="Times New Roman" w:hAnsi="Times New Roman"/>
                <w:b/>
                <w:kern w:val="0"/>
                <w:sz w:val="24"/>
                <w:szCs w:val="24"/>
              </w:rPr>
            </w:pPr>
            <w:r>
              <w:rPr>
                <w:rFonts w:ascii="Times New Roman" w:hAnsi="Times New Roman"/>
                <w:b/>
                <w:kern w:val="0"/>
                <w:sz w:val="24"/>
                <w:szCs w:val="24"/>
              </w:rPr>
              <w:t>楼层位移角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55" w:type="pct"/>
            <w:vMerge w:val="restart"/>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层数</w:t>
            </w:r>
          </w:p>
        </w:tc>
        <w:tc>
          <w:tcPr>
            <w:tcW w:w="272" w:type="pct"/>
            <w:vMerge w:val="restart"/>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限值</w:t>
            </w:r>
          </w:p>
        </w:tc>
        <w:tc>
          <w:tcPr>
            <w:tcW w:w="1950" w:type="pct"/>
            <w:gridSpan w:val="7"/>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X向</w:t>
            </w:r>
          </w:p>
        </w:tc>
        <w:tc>
          <w:tcPr>
            <w:tcW w:w="1951" w:type="pct"/>
            <w:gridSpan w:val="7"/>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Y向</w:t>
            </w:r>
          </w:p>
        </w:tc>
        <w:tc>
          <w:tcPr>
            <w:tcW w:w="570" w:type="pct"/>
            <w:gridSpan w:val="2"/>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jc w:val="center"/>
        </w:trPr>
        <w:tc>
          <w:tcPr>
            <w:tcW w:w="255" w:type="pct"/>
            <w:vMerge w:val="continue"/>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p>
        </w:tc>
        <w:tc>
          <w:tcPr>
            <w:tcW w:w="272" w:type="pct"/>
            <w:vMerge w:val="continue"/>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p>
        </w:tc>
        <w:tc>
          <w:tcPr>
            <w:tcW w:w="270"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R1</w:t>
            </w:r>
          </w:p>
        </w:tc>
        <w:tc>
          <w:tcPr>
            <w:tcW w:w="273"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R2</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T1</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T2</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T3</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 xml:space="preserve"> T4</w:t>
            </w:r>
          </w:p>
        </w:tc>
        <w:tc>
          <w:tcPr>
            <w:tcW w:w="295"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T5</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R1</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R2</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T1</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T2</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T3</w:t>
            </w:r>
          </w:p>
        </w:tc>
        <w:tc>
          <w:tcPr>
            <w:tcW w:w="278"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 xml:space="preserve"> T4</w:t>
            </w:r>
          </w:p>
        </w:tc>
        <w:tc>
          <w:tcPr>
            <w:tcW w:w="283" w:type="pct"/>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T5</w:t>
            </w:r>
          </w:p>
        </w:tc>
        <w:tc>
          <w:tcPr>
            <w:tcW w:w="278" w:type="pct"/>
            <w:tcBorders>
              <w:bottom w:val="single" w:color="auto" w:sz="4" w:space="0"/>
            </w:tcBorders>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X</w:t>
            </w:r>
          </w:p>
        </w:tc>
        <w:tc>
          <w:tcPr>
            <w:tcW w:w="292" w:type="pct"/>
            <w:tcBorders>
              <w:bottom w:val="single" w:color="auto" w:sz="4" w:space="0"/>
            </w:tcBorders>
            <w:shd w:val="clear" w:color="000000" w:fill="FFFFFF"/>
            <w:vAlign w:val="bottom"/>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55" w:type="pct"/>
            <w:shd w:val="clear" w:color="000000" w:fill="FFFFFF"/>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w:t>
            </w:r>
          </w:p>
        </w:tc>
        <w:tc>
          <w:tcPr>
            <w:tcW w:w="272" w:type="pct"/>
            <w:shd w:val="clear" w:color="000000" w:fill="FFFFFF"/>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1/100</w:t>
            </w:r>
          </w:p>
        </w:tc>
        <w:tc>
          <w:tcPr>
            <w:tcW w:w="114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1/280</w:t>
            </w:r>
          </w:p>
        </w:tc>
        <w:tc>
          <w:tcPr>
            <w:tcW w:w="115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1/255</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1/146</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1/310</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1/237</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1/236</w:t>
            </w:r>
          </w:p>
        </w:tc>
        <w:tc>
          <w:tcPr>
            <w:tcW w:w="124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1/139</w:t>
            </w:r>
          </w:p>
        </w:tc>
        <w:tc>
          <w:tcPr>
            <w:tcW w:w="117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1/293</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1/287</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1/247</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1/288</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1/259</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1/272</w:t>
            </w:r>
          </w:p>
        </w:tc>
        <w:tc>
          <w:tcPr>
            <w:tcW w:w="1197" w:type="dxa"/>
            <w:tcBorders>
              <w:top w:val="single" w:color="000000" w:sz="8" w:space="0"/>
              <w:left w:val="nil"/>
              <w:bottom w:val="single" w:color="000000" w:sz="8"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1/205</w:t>
            </w:r>
          </w:p>
        </w:tc>
        <w:tc>
          <w:tcPr>
            <w:tcW w:w="11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1/211</w:t>
            </w:r>
          </w:p>
        </w:tc>
        <w:tc>
          <w:tcPr>
            <w:tcW w:w="12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55" w:type="pct"/>
            <w:shd w:val="clear" w:color="000000" w:fill="FFFFFF"/>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w:t>
            </w:r>
          </w:p>
        </w:tc>
        <w:tc>
          <w:tcPr>
            <w:tcW w:w="272" w:type="pct"/>
            <w:shd w:val="clear" w:color="000000" w:fill="FFFFFF"/>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1/100</w:t>
            </w:r>
          </w:p>
        </w:tc>
        <w:tc>
          <w:tcPr>
            <w:tcW w:w="1142"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1/258</w:t>
            </w:r>
          </w:p>
        </w:tc>
        <w:tc>
          <w:tcPr>
            <w:tcW w:w="1155"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1/247</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1/180</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1/298</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1/240</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1/252</w:t>
            </w:r>
          </w:p>
        </w:tc>
        <w:tc>
          <w:tcPr>
            <w:tcW w:w="124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1/186</w:t>
            </w:r>
          </w:p>
        </w:tc>
        <w:tc>
          <w:tcPr>
            <w:tcW w:w="117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1/206</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1/179</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1/137</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1/190</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1/181</w:t>
            </w:r>
          </w:p>
        </w:tc>
        <w:tc>
          <w:tcPr>
            <w:tcW w:w="1176"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1/191</w:t>
            </w:r>
          </w:p>
        </w:tc>
        <w:tc>
          <w:tcPr>
            <w:tcW w:w="1197" w:type="dxa"/>
            <w:tcBorders>
              <w:top w:val="single" w:color="000000" w:sz="8" w:space="0"/>
              <w:left w:val="nil"/>
              <w:bottom w:val="single" w:color="000000" w:sz="8"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1/120</w:t>
            </w:r>
          </w:p>
        </w:tc>
        <w:tc>
          <w:tcPr>
            <w:tcW w:w="117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1/231</w:t>
            </w:r>
          </w:p>
        </w:tc>
        <w:tc>
          <w:tcPr>
            <w:tcW w:w="12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1/166</w:t>
            </w:r>
          </w:p>
        </w:tc>
      </w:tr>
    </w:tbl>
    <w:p>
      <w:pPr>
        <w:adjustRightInd w:val="0"/>
        <w:snapToGrid w:val="0"/>
        <w:spacing w:before="156" w:beforeLines="50" w:after="156" w:afterLines="50" w:line="360" w:lineRule="auto"/>
        <w:ind w:firstLine="560" w:firstLineChars="200"/>
        <w:jc w:val="left"/>
        <w:rPr>
          <w:rFonts w:ascii="Times New Roman" w:hAnsi="Times New Roman"/>
          <w:sz w:val="28"/>
          <w:szCs w:val="28"/>
        </w:rPr>
      </w:pPr>
      <w:r>
        <w:rPr>
          <w:rFonts w:ascii="Times New Roman" w:hAnsi="Times New Roman"/>
          <w:sz w:val="28"/>
          <w:szCs w:val="28"/>
        </w:rPr>
        <w:t>综上所述，本工程通过设置减震器以后，建筑性能明显提高，主要计算结果均满足规范及审查技术导则要求。</w:t>
      </w:r>
    </w:p>
    <w:p>
      <w:pPr>
        <w:pStyle w:val="5"/>
        <w:numPr>
          <w:ilvl w:val="3"/>
          <w:numId w:val="0"/>
        </w:numPr>
        <w:spacing w:before="0" w:after="0" w:line="240" w:lineRule="auto"/>
        <w:ind w:left="402" w:leftChars="0"/>
        <w:rPr>
          <w:rFonts w:ascii="Times New Roman" w:hAnsi="Times New Roman"/>
        </w:rPr>
      </w:pPr>
      <w:bookmarkStart w:id="108" w:name="_Toc4436"/>
      <w:r>
        <w:rPr>
          <w:rFonts w:hint="eastAsia" w:ascii="Times New Roman" w:hAnsi="Times New Roman"/>
        </w:rPr>
        <w:t>3</w:t>
      </w:r>
      <w:r>
        <w:rPr>
          <w:rFonts w:ascii="Times New Roman" w:hAnsi="Times New Roman"/>
        </w:rPr>
        <w:t>.2.</w:t>
      </w:r>
      <w:r>
        <w:rPr>
          <w:rFonts w:ascii="Times New Roman" w:hAnsi="Times New Roman"/>
          <w:lang w:val="en-US"/>
        </w:rPr>
        <w:t>2 减震</w:t>
      </w:r>
      <w:r>
        <w:rPr>
          <w:rFonts w:ascii="Times New Roman" w:hAnsi="Times New Roman"/>
        </w:rPr>
        <w:t>结构顶点大震弹性位移与弹塑性位移对比</w:t>
      </w:r>
      <w:bookmarkEnd w:id="108"/>
    </w:p>
    <w:p>
      <w:pPr>
        <w:spacing w:before="156" w:beforeLines="50" w:after="156" w:afterLines="50"/>
        <w:jc w:val="center"/>
        <w:rPr>
          <w:rFonts w:ascii="Times New Roman" w:hAnsi="Times New Roman"/>
          <w:b/>
          <w:bCs/>
          <w:kern w:val="0"/>
          <w:sz w:val="24"/>
          <w:szCs w:val="24"/>
        </w:rPr>
      </w:pPr>
      <w:bookmarkStart w:id="109" w:name="_Hlk533595691"/>
      <w:r>
        <w:rPr>
          <w:rFonts w:ascii="Times New Roman" w:hAnsi="Times New Roman"/>
          <w:b/>
          <w:bCs/>
          <w:kern w:val="0"/>
          <w:sz w:val="24"/>
          <w:szCs w:val="24"/>
        </w:rPr>
        <w:t>表</w:t>
      </w:r>
      <w:r>
        <w:rPr>
          <w:rFonts w:hint="eastAsia" w:ascii="Times New Roman" w:hAnsi="Times New Roman"/>
          <w:b/>
          <w:bCs/>
          <w:kern w:val="0"/>
          <w:sz w:val="24"/>
          <w:szCs w:val="24"/>
        </w:rPr>
        <w:t>3</w:t>
      </w:r>
      <w:r>
        <w:rPr>
          <w:rFonts w:ascii="Times New Roman" w:hAnsi="Times New Roman"/>
          <w:b/>
          <w:bCs/>
          <w:kern w:val="0"/>
          <w:sz w:val="24"/>
          <w:szCs w:val="24"/>
        </w:rPr>
        <w:t>.2.2.1 大震下减震结构弹性顶层位移（mm）</w:t>
      </w:r>
    </w:p>
    <w:tbl>
      <w:tblPr>
        <w:tblStyle w:val="40"/>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3"/>
        <w:gridCol w:w="1320"/>
        <w:gridCol w:w="1320"/>
        <w:gridCol w:w="1320"/>
        <w:gridCol w:w="1303"/>
        <w:gridCol w:w="1324"/>
        <w:gridCol w:w="1387"/>
        <w:gridCol w:w="1324"/>
        <w:gridCol w:w="1324"/>
        <w:gridCol w:w="1324"/>
        <w:gridCol w:w="1324"/>
        <w:gridCol w:w="1303"/>
        <w:gridCol w:w="1324"/>
        <w:gridCol w:w="1341"/>
        <w:gridCol w:w="1324"/>
        <w:gridCol w:w="13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2186" w:type="pct"/>
            <w:gridSpan w:val="7"/>
            <w:vAlign w:val="center"/>
          </w:tcPr>
          <w:p>
            <w:pPr>
              <w:keepNext w:val="0"/>
              <w:keepLines w:val="0"/>
              <w:widowControl/>
              <w:suppressLineNumbers w:val="0"/>
              <w:spacing w:before="0" w:beforeAutospacing="0" w:after="0" w:afterAutospacing="0" w:line="360" w:lineRule="auto"/>
              <w:ind w:left="0" w:right="0"/>
              <w:jc w:val="center"/>
              <w:rPr>
                <w:rFonts w:ascii="Times New Roman" w:hAnsi="Times New Roman"/>
                <w:color w:val="000000" w:themeColor="text1"/>
                <w:kern w:val="0"/>
                <w:sz w:val="24"/>
                <w:szCs w:val="24"/>
                <w14:textFill>
                  <w14:solidFill>
                    <w14:schemeClr w14:val="tx1"/>
                  </w14:solidFill>
                </w14:textFill>
              </w:rPr>
            </w:pPr>
            <w:r>
              <w:rPr>
                <w:rFonts w:ascii="Times New Roman" w:hAnsi="Times New Roman"/>
                <w:color w:val="000000" w:themeColor="text1"/>
                <w:kern w:val="0"/>
                <w:sz w:val="24"/>
                <w:szCs w:val="24"/>
                <w14:textFill>
                  <w14:solidFill>
                    <w14:schemeClr w14:val="tx1"/>
                  </w14:solidFill>
                </w14:textFill>
              </w:rPr>
              <w:t>X向</w:t>
            </w:r>
          </w:p>
        </w:tc>
        <w:tc>
          <w:tcPr>
            <w:tcW w:w="2190" w:type="pct"/>
            <w:gridSpan w:val="7"/>
            <w:vAlign w:val="center"/>
          </w:tcPr>
          <w:p>
            <w:pPr>
              <w:keepNext w:val="0"/>
              <w:keepLines w:val="0"/>
              <w:widowControl/>
              <w:suppressLineNumbers w:val="0"/>
              <w:spacing w:before="0" w:beforeAutospacing="0" w:after="0" w:afterAutospacing="0" w:line="360" w:lineRule="auto"/>
              <w:ind w:left="0" w:right="0"/>
              <w:jc w:val="center"/>
              <w:rPr>
                <w:rFonts w:ascii="Times New Roman" w:hAnsi="Times New Roman"/>
                <w:color w:val="000000" w:themeColor="text1"/>
                <w:kern w:val="0"/>
                <w:sz w:val="24"/>
                <w:szCs w:val="24"/>
                <w14:textFill>
                  <w14:solidFill>
                    <w14:schemeClr w14:val="tx1"/>
                  </w14:solidFill>
                </w14:textFill>
              </w:rPr>
            </w:pPr>
            <w:r>
              <w:rPr>
                <w:rFonts w:ascii="Times New Roman" w:hAnsi="Times New Roman"/>
                <w:color w:val="000000" w:themeColor="text1"/>
                <w:kern w:val="0"/>
                <w:sz w:val="24"/>
                <w:szCs w:val="24"/>
                <w14:textFill>
                  <w14:solidFill>
                    <w14:schemeClr w14:val="tx1"/>
                  </w14:solidFill>
                </w14:textFill>
              </w:rPr>
              <w:t>Y向</w:t>
            </w:r>
          </w:p>
        </w:tc>
        <w:tc>
          <w:tcPr>
            <w:tcW w:w="623" w:type="pct"/>
            <w:gridSpan w:val="2"/>
            <w:vAlign w:val="center"/>
          </w:tcPr>
          <w:p>
            <w:pPr>
              <w:keepNext w:val="0"/>
              <w:keepLines w:val="0"/>
              <w:widowControl/>
              <w:suppressLineNumbers w:val="0"/>
              <w:spacing w:before="0" w:beforeAutospacing="0" w:after="0" w:afterAutospacing="0" w:line="360" w:lineRule="auto"/>
              <w:ind w:left="0" w:right="0"/>
              <w:jc w:val="center"/>
              <w:rPr>
                <w:rFonts w:ascii="Times New Roman" w:hAnsi="Times New Roman"/>
                <w:color w:val="000000" w:themeColor="text1"/>
                <w:kern w:val="0"/>
                <w:sz w:val="24"/>
                <w:szCs w:val="24"/>
                <w14:textFill>
                  <w14:solidFill>
                    <w14:schemeClr w14:val="tx1"/>
                  </w14:solidFill>
                </w14:textFill>
              </w:rPr>
            </w:pPr>
            <w:r>
              <w:rPr>
                <w:rFonts w:ascii="Times New Roman" w:hAnsi="Times New Roman"/>
                <w:color w:val="000000" w:themeColor="text1"/>
                <w:kern w:val="0"/>
                <w:sz w:val="24"/>
                <w:szCs w:val="24"/>
                <w14:textFill>
                  <w14:solidFill>
                    <w14:schemeClr w14:val="tx1"/>
                  </w14:solidFill>
                </w14:textFill>
              </w:rPr>
              <w:t>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301"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R1</w:t>
            </w:r>
          </w:p>
        </w:tc>
        <w:tc>
          <w:tcPr>
            <w:tcW w:w="312"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R2</w:t>
            </w:r>
          </w:p>
        </w:tc>
        <w:tc>
          <w:tcPr>
            <w:tcW w:w="312"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T1</w:t>
            </w:r>
          </w:p>
        </w:tc>
        <w:tc>
          <w:tcPr>
            <w:tcW w:w="312"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T2</w:t>
            </w:r>
          </w:p>
        </w:tc>
        <w:tc>
          <w:tcPr>
            <w:tcW w:w="308"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T3</w:t>
            </w:r>
          </w:p>
        </w:tc>
        <w:tc>
          <w:tcPr>
            <w:tcW w:w="313"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T4</w:t>
            </w:r>
          </w:p>
        </w:tc>
        <w:tc>
          <w:tcPr>
            <w:tcW w:w="327"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T5</w:t>
            </w:r>
          </w:p>
        </w:tc>
        <w:tc>
          <w:tcPr>
            <w:tcW w:w="313"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R1</w:t>
            </w:r>
          </w:p>
        </w:tc>
        <w:tc>
          <w:tcPr>
            <w:tcW w:w="313"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R2</w:t>
            </w:r>
          </w:p>
        </w:tc>
        <w:tc>
          <w:tcPr>
            <w:tcW w:w="313"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T1</w:t>
            </w:r>
          </w:p>
        </w:tc>
        <w:tc>
          <w:tcPr>
            <w:tcW w:w="313"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T2</w:t>
            </w:r>
          </w:p>
        </w:tc>
        <w:tc>
          <w:tcPr>
            <w:tcW w:w="308"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T3</w:t>
            </w:r>
          </w:p>
        </w:tc>
        <w:tc>
          <w:tcPr>
            <w:tcW w:w="313"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T4</w:t>
            </w:r>
          </w:p>
        </w:tc>
        <w:tc>
          <w:tcPr>
            <w:tcW w:w="317"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T5</w:t>
            </w:r>
          </w:p>
        </w:tc>
        <w:tc>
          <w:tcPr>
            <w:tcW w:w="313" w:type="pct"/>
            <w:shd w:val="clear" w:color="000000" w:fill="FFFFFF"/>
            <w:vAlign w:val="center"/>
          </w:tcPr>
          <w:p>
            <w:pPr>
              <w:keepNext w:val="0"/>
              <w:keepLines w:val="0"/>
              <w:suppressLineNumbers w:val="0"/>
              <w:spacing w:before="0" w:beforeAutospacing="0" w:after="0" w:afterAutospacing="0" w:line="360" w:lineRule="auto"/>
              <w:ind w:left="0" w:right="0"/>
              <w:jc w:val="center"/>
              <w:rPr>
                <w:rFonts w:ascii="Times New Roman" w:hAnsi="Times New Roman"/>
                <w:color w:val="000000" w:themeColor="text1"/>
                <w:sz w:val="24"/>
                <w:szCs w:val="24"/>
                <w14:textFill>
                  <w14:solidFill>
                    <w14:schemeClr w14:val="tx1"/>
                  </w14:solidFill>
                </w14:textFill>
              </w:rPr>
            </w:pPr>
            <w:r>
              <w:rPr>
                <w:rFonts w:ascii="Times New Roman" w:hAnsi="Times New Roman"/>
                <w:color w:val="000000" w:themeColor="text1"/>
                <w:sz w:val="24"/>
                <w:szCs w:val="24"/>
                <w14:textFill>
                  <w14:solidFill>
                    <w14:schemeClr w14:val="tx1"/>
                  </w14:solidFill>
                </w14:textFill>
              </w:rPr>
              <w:t>X</w:t>
            </w:r>
          </w:p>
        </w:tc>
        <w:tc>
          <w:tcPr>
            <w:tcW w:w="309" w:type="pct"/>
            <w:shd w:val="clear" w:color="000000" w:fill="FFFFFF"/>
            <w:vAlign w:val="center"/>
          </w:tcPr>
          <w:p>
            <w:pPr>
              <w:keepNext w:val="0"/>
              <w:keepLines w:val="0"/>
              <w:suppressLineNumbers w:val="0"/>
              <w:spacing w:before="0" w:beforeAutospacing="0" w:after="0" w:afterAutospacing="0" w:line="360" w:lineRule="auto"/>
              <w:ind w:left="0" w:right="0"/>
              <w:jc w:val="center"/>
              <w:rPr>
                <w:rFonts w:ascii="Times New Roman" w:hAnsi="Times New Roman"/>
                <w:color w:val="000000" w:themeColor="text1"/>
                <w:sz w:val="24"/>
                <w:szCs w:val="24"/>
                <w14:textFill>
                  <w14:solidFill>
                    <w14:schemeClr w14:val="tx1"/>
                  </w14:solidFill>
                </w14:textFill>
              </w:rPr>
            </w:pPr>
            <w:r>
              <w:rPr>
                <w:rFonts w:ascii="Times New Roman" w:hAnsi="Times New Roman"/>
                <w:color w:val="000000" w:themeColor="text1"/>
                <w:sz w:val="24"/>
                <w:szCs w:val="24"/>
                <w14:textFill>
                  <w14:solidFill>
                    <w14:schemeClr w14:val="tx1"/>
                  </w14:solidFill>
                </w14:textFill>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1273"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37.45</w:t>
            </w:r>
          </w:p>
        </w:tc>
        <w:tc>
          <w:tcPr>
            <w:tcW w:w="13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43.28</w:t>
            </w:r>
          </w:p>
        </w:tc>
        <w:tc>
          <w:tcPr>
            <w:tcW w:w="13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43.59</w:t>
            </w:r>
          </w:p>
        </w:tc>
        <w:tc>
          <w:tcPr>
            <w:tcW w:w="1320"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39.75</w:t>
            </w:r>
          </w:p>
        </w:tc>
        <w:tc>
          <w:tcPr>
            <w:tcW w:w="1303"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43.90</w:t>
            </w:r>
          </w:p>
        </w:tc>
        <w:tc>
          <w:tcPr>
            <w:tcW w:w="1324"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43.09</w:t>
            </w:r>
          </w:p>
        </w:tc>
        <w:tc>
          <w:tcPr>
            <w:tcW w:w="1387"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39.49</w:t>
            </w:r>
          </w:p>
        </w:tc>
        <w:tc>
          <w:tcPr>
            <w:tcW w:w="132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47.18</w:t>
            </w:r>
          </w:p>
        </w:tc>
        <w:tc>
          <w:tcPr>
            <w:tcW w:w="1324"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50.79</w:t>
            </w:r>
          </w:p>
        </w:tc>
        <w:tc>
          <w:tcPr>
            <w:tcW w:w="1324"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49.19</w:t>
            </w:r>
          </w:p>
        </w:tc>
        <w:tc>
          <w:tcPr>
            <w:tcW w:w="1324"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46.01</w:t>
            </w:r>
          </w:p>
        </w:tc>
        <w:tc>
          <w:tcPr>
            <w:tcW w:w="1303"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46.47</w:t>
            </w:r>
          </w:p>
        </w:tc>
        <w:tc>
          <w:tcPr>
            <w:tcW w:w="1324"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43.44</w:t>
            </w:r>
          </w:p>
        </w:tc>
        <w:tc>
          <w:tcPr>
            <w:tcW w:w="1341"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46.55</w:t>
            </w:r>
          </w:p>
        </w:tc>
        <w:tc>
          <w:tcPr>
            <w:tcW w:w="313"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41.51</w:t>
            </w:r>
          </w:p>
        </w:tc>
        <w:tc>
          <w:tcPr>
            <w:tcW w:w="309"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47.09</w:t>
            </w:r>
          </w:p>
        </w:tc>
      </w:tr>
    </w:tbl>
    <w:p>
      <w:pPr>
        <w:spacing w:before="156" w:beforeLines="50" w:after="156" w:afterLines="50"/>
        <w:jc w:val="center"/>
        <w:rPr>
          <w:rFonts w:ascii="Times New Roman" w:hAnsi="Times New Roman"/>
          <w:b/>
          <w:bCs/>
          <w:kern w:val="0"/>
          <w:sz w:val="24"/>
          <w:szCs w:val="24"/>
        </w:rPr>
      </w:pPr>
      <w:r>
        <w:rPr>
          <w:rFonts w:ascii="Times New Roman" w:hAnsi="Times New Roman"/>
          <w:b/>
          <w:bCs/>
          <w:kern w:val="0"/>
          <w:sz w:val="24"/>
          <w:szCs w:val="24"/>
        </w:rPr>
        <w:t>表</w:t>
      </w:r>
      <w:r>
        <w:rPr>
          <w:rFonts w:hint="eastAsia" w:ascii="Times New Roman" w:hAnsi="Times New Roman"/>
          <w:b/>
          <w:bCs/>
          <w:kern w:val="0"/>
          <w:sz w:val="24"/>
          <w:szCs w:val="24"/>
        </w:rPr>
        <w:t>3</w:t>
      </w:r>
      <w:r>
        <w:rPr>
          <w:rFonts w:ascii="Times New Roman" w:hAnsi="Times New Roman"/>
          <w:b/>
          <w:bCs/>
          <w:kern w:val="0"/>
          <w:sz w:val="24"/>
          <w:szCs w:val="24"/>
        </w:rPr>
        <w:t>.2.2.2 大震下减震结构弹</w:t>
      </w:r>
      <w:r>
        <w:rPr>
          <w:rFonts w:hint="eastAsia" w:ascii="Times New Roman" w:hAnsi="Times New Roman"/>
          <w:b/>
          <w:bCs/>
          <w:kern w:val="0"/>
          <w:sz w:val="24"/>
          <w:szCs w:val="24"/>
        </w:rPr>
        <w:t>塑</w:t>
      </w:r>
      <w:r>
        <w:rPr>
          <w:rFonts w:ascii="Times New Roman" w:hAnsi="Times New Roman"/>
          <w:b/>
          <w:bCs/>
          <w:kern w:val="0"/>
          <w:sz w:val="24"/>
          <w:szCs w:val="24"/>
        </w:rPr>
        <w:t>性顶层位移（mm）</w:t>
      </w:r>
    </w:p>
    <w:tbl>
      <w:tblPr>
        <w:tblStyle w:val="40"/>
        <w:tblW w:w="500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1"/>
        <w:gridCol w:w="1321"/>
        <w:gridCol w:w="1321"/>
        <w:gridCol w:w="1321"/>
        <w:gridCol w:w="1321"/>
        <w:gridCol w:w="1321"/>
        <w:gridCol w:w="1368"/>
        <w:gridCol w:w="1321"/>
        <w:gridCol w:w="1321"/>
        <w:gridCol w:w="1321"/>
        <w:gridCol w:w="1321"/>
        <w:gridCol w:w="1321"/>
        <w:gridCol w:w="1321"/>
        <w:gridCol w:w="1351"/>
        <w:gridCol w:w="1321"/>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2195" w:type="pct"/>
            <w:gridSpan w:val="7"/>
            <w:vAlign w:val="center"/>
          </w:tcPr>
          <w:p>
            <w:pPr>
              <w:keepNext w:val="0"/>
              <w:keepLines w:val="0"/>
              <w:widowControl/>
              <w:suppressLineNumbers w:val="0"/>
              <w:spacing w:before="0" w:beforeAutospacing="0" w:after="0" w:afterAutospacing="0" w:line="360" w:lineRule="auto"/>
              <w:ind w:left="0" w:right="0"/>
              <w:jc w:val="center"/>
              <w:rPr>
                <w:rFonts w:ascii="Times New Roman" w:hAnsi="Times New Roman"/>
                <w:color w:val="000000" w:themeColor="text1"/>
                <w:kern w:val="0"/>
                <w:sz w:val="24"/>
                <w:szCs w:val="24"/>
                <w14:textFill>
                  <w14:solidFill>
                    <w14:schemeClr w14:val="tx1"/>
                  </w14:solidFill>
                </w14:textFill>
              </w:rPr>
            </w:pPr>
            <w:r>
              <w:rPr>
                <w:rFonts w:ascii="Times New Roman" w:hAnsi="Times New Roman"/>
                <w:color w:val="000000" w:themeColor="text1"/>
                <w:kern w:val="0"/>
                <w:sz w:val="24"/>
                <w:szCs w:val="24"/>
                <w14:textFill>
                  <w14:solidFill>
                    <w14:schemeClr w14:val="tx1"/>
                  </w14:solidFill>
                </w14:textFill>
              </w:rPr>
              <w:t>X向</w:t>
            </w:r>
          </w:p>
        </w:tc>
        <w:tc>
          <w:tcPr>
            <w:tcW w:w="2191" w:type="pct"/>
            <w:gridSpan w:val="7"/>
            <w:vAlign w:val="center"/>
          </w:tcPr>
          <w:p>
            <w:pPr>
              <w:keepNext w:val="0"/>
              <w:keepLines w:val="0"/>
              <w:widowControl/>
              <w:suppressLineNumbers w:val="0"/>
              <w:spacing w:before="0" w:beforeAutospacing="0" w:after="0" w:afterAutospacing="0" w:line="360" w:lineRule="auto"/>
              <w:ind w:left="0" w:right="0"/>
              <w:jc w:val="center"/>
              <w:rPr>
                <w:rFonts w:ascii="Times New Roman" w:hAnsi="Times New Roman"/>
                <w:color w:val="000000" w:themeColor="text1"/>
                <w:kern w:val="0"/>
                <w:sz w:val="24"/>
                <w:szCs w:val="24"/>
                <w14:textFill>
                  <w14:solidFill>
                    <w14:schemeClr w14:val="tx1"/>
                  </w14:solidFill>
                </w14:textFill>
              </w:rPr>
            </w:pPr>
            <w:r>
              <w:rPr>
                <w:rFonts w:ascii="Times New Roman" w:hAnsi="Times New Roman"/>
                <w:color w:val="000000" w:themeColor="text1"/>
                <w:kern w:val="0"/>
                <w:sz w:val="24"/>
                <w:szCs w:val="24"/>
                <w14:textFill>
                  <w14:solidFill>
                    <w14:schemeClr w14:val="tx1"/>
                  </w14:solidFill>
                </w14:textFill>
              </w:rPr>
              <w:t>Y向</w:t>
            </w:r>
          </w:p>
        </w:tc>
        <w:tc>
          <w:tcPr>
            <w:tcW w:w="613" w:type="pct"/>
            <w:gridSpan w:val="2"/>
            <w:vAlign w:val="center"/>
          </w:tcPr>
          <w:p>
            <w:pPr>
              <w:keepNext w:val="0"/>
              <w:keepLines w:val="0"/>
              <w:widowControl/>
              <w:suppressLineNumbers w:val="0"/>
              <w:spacing w:before="0" w:beforeAutospacing="0" w:after="0" w:afterAutospacing="0" w:line="360" w:lineRule="auto"/>
              <w:ind w:left="0" w:right="0"/>
              <w:jc w:val="center"/>
              <w:rPr>
                <w:rFonts w:ascii="Times New Roman" w:hAnsi="Times New Roman"/>
                <w:color w:val="000000" w:themeColor="text1"/>
                <w:kern w:val="0"/>
                <w:sz w:val="24"/>
                <w:szCs w:val="24"/>
                <w14:textFill>
                  <w14:solidFill>
                    <w14:schemeClr w14:val="tx1"/>
                  </w14:solidFill>
                </w14:textFill>
              </w:rPr>
            </w:pPr>
            <w:r>
              <w:rPr>
                <w:rFonts w:ascii="Times New Roman" w:hAnsi="Times New Roman"/>
                <w:color w:val="000000" w:themeColor="text1"/>
                <w:kern w:val="0"/>
                <w:sz w:val="24"/>
                <w:szCs w:val="24"/>
                <w14:textFill>
                  <w14:solidFill>
                    <w14:schemeClr w14:val="tx1"/>
                  </w14:solidFill>
                </w14:textFill>
              </w:rPr>
              <w:t>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jc w:val="center"/>
        </w:trPr>
        <w:tc>
          <w:tcPr>
            <w:tcW w:w="312"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R1</w:t>
            </w:r>
          </w:p>
        </w:tc>
        <w:tc>
          <w:tcPr>
            <w:tcW w:w="312"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R2</w:t>
            </w:r>
          </w:p>
        </w:tc>
        <w:tc>
          <w:tcPr>
            <w:tcW w:w="312"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T1</w:t>
            </w:r>
          </w:p>
        </w:tc>
        <w:tc>
          <w:tcPr>
            <w:tcW w:w="312"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T2</w:t>
            </w:r>
          </w:p>
        </w:tc>
        <w:tc>
          <w:tcPr>
            <w:tcW w:w="312"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T3</w:t>
            </w:r>
          </w:p>
        </w:tc>
        <w:tc>
          <w:tcPr>
            <w:tcW w:w="312"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T4</w:t>
            </w:r>
          </w:p>
        </w:tc>
        <w:tc>
          <w:tcPr>
            <w:tcW w:w="323"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T5</w:t>
            </w:r>
          </w:p>
        </w:tc>
        <w:tc>
          <w:tcPr>
            <w:tcW w:w="312"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R1</w:t>
            </w:r>
          </w:p>
        </w:tc>
        <w:tc>
          <w:tcPr>
            <w:tcW w:w="312"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R2</w:t>
            </w:r>
          </w:p>
        </w:tc>
        <w:tc>
          <w:tcPr>
            <w:tcW w:w="312"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T1</w:t>
            </w:r>
          </w:p>
        </w:tc>
        <w:tc>
          <w:tcPr>
            <w:tcW w:w="312"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T2</w:t>
            </w:r>
          </w:p>
        </w:tc>
        <w:tc>
          <w:tcPr>
            <w:tcW w:w="312"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T3</w:t>
            </w:r>
          </w:p>
        </w:tc>
        <w:tc>
          <w:tcPr>
            <w:tcW w:w="312"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T4</w:t>
            </w:r>
          </w:p>
        </w:tc>
        <w:tc>
          <w:tcPr>
            <w:tcW w:w="319"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T5</w:t>
            </w:r>
          </w:p>
        </w:tc>
        <w:tc>
          <w:tcPr>
            <w:tcW w:w="312" w:type="pct"/>
            <w:shd w:val="clear" w:color="000000" w:fill="FFFFFF"/>
            <w:vAlign w:val="center"/>
          </w:tcPr>
          <w:p>
            <w:pPr>
              <w:keepNext w:val="0"/>
              <w:keepLines w:val="0"/>
              <w:suppressLineNumbers w:val="0"/>
              <w:spacing w:before="0" w:beforeAutospacing="0" w:after="0" w:afterAutospacing="0" w:line="360" w:lineRule="auto"/>
              <w:ind w:left="0" w:right="0"/>
              <w:jc w:val="center"/>
              <w:rPr>
                <w:rFonts w:ascii="Times New Roman" w:hAnsi="Times New Roman"/>
                <w:sz w:val="24"/>
                <w:szCs w:val="24"/>
              </w:rPr>
            </w:pPr>
            <w:r>
              <w:rPr>
                <w:rFonts w:ascii="Times New Roman" w:hAnsi="Times New Roman"/>
                <w:sz w:val="24"/>
                <w:szCs w:val="24"/>
              </w:rPr>
              <w:t>X</w:t>
            </w:r>
          </w:p>
        </w:tc>
        <w:tc>
          <w:tcPr>
            <w:tcW w:w="301" w:type="pct"/>
            <w:shd w:val="clear" w:color="000000" w:fill="FFFFFF"/>
            <w:vAlign w:val="center"/>
          </w:tcPr>
          <w:p>
            <w:pPr>
              <w:keepNext w:val="0"/>
              <w:keepLines w:val="0"/>
              <w:suppressLineNumbers w:val="0"/>
              <w:spacing w:before="0" w:beforeAutospacing="0" w:after="0" w:afterAutospacing="0" w:line="360" w:lineRule="auto"/>
              <w:ind w:left="0" w:right="0"/>
              <w:jc w:val="center"/>
              <w:rPr>
                <w:rFonts w:ascii="Times New Roman" w:hAnsi="Times New Roman"/>
                <w:sz w:val="24"/>
                <w:szCs w:val="24"/>
              </w:rPr>
            </w:pPr>
            <w:r>
              <w:rPr>
                <w:rFonts w:ascii="Times New Roman" w:hAnsi="Times New Roman"/>
                <w:sz w:val="24"/>
                <w:szCs w:val="24"/>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132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33.27</w:t>
            </w:r>
          </w:p>
        </w:tc>
        <w:tc>
          <w:tcPr>
            <w:tcW w:w="1321"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35.56</w:t>
            </w:r>
          </w:p>
        </w:tc>
        <w:tc>
          <w:tcPr>
            <w:tcW w:w="1321"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54.58</w:t>
            </w:r>
          </w:p>
        </w:tc>
        <w:tc>
          <w:tcPr>
            <w:tcW w:w="1321"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29.37</w:t>
            </w:r>
          </w:p>
        </w:tc>
        <w:tc>
          <w:tcPr>
            <w:tcW w:w="1321"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37.35</w:t>
            </w:r>
          </w:p>
        </w:tc>
        <w:tc>
          <w:tcPr>
            <w:tcW w:w="1321"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36.33</w:t>
            </w:r>
          </w:p>
        </w:tc>
        <w:tc>
          <w:tcPr>
            <w:tcW w:w="1368"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55.14</w:t>
            </w:r>
          </w:p>
        </w:tc>
        <w:tc>
          <w:tcPr>
            <w:tcW w:w="1321"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37.49</w:t>
            </w:r>
          </w:p>
        </w:tc>
        <w:tc>
          <w:tcPr>
            <w:tcW w:w="1321"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41.32</w:t>
            </w:r>
          </w:p>
        </w:tc>
        <w:tc>
          <w:tcPr>
            <w:tcW w:w="1321"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51.91</w:t>
            </w:r>
          </w:p>
        </w:tc>
        <w:tc>
          <w:tcPr>
            <w:tcW w:w="1321"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39.65</w:t>
            </w:r>
          </w:p>
        </w:tc>
        <w:tc>
          <w:tcPr>
            <w:tcW w:w="1321"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42.44</w:t>
            </w:r>
          </w:p>
        </w:tc>
        <w:tc>
          <w:tcPr>
            <w:tcW w:w="1321"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40.44</w:t>
            </w:r>
          </w:p>
        </w:tc>
        <w:tc>
          <w:tcPr>
            <w:tcW w:w="1351" w:type="dxa"/>
            <w:tcBorders>
              <w:top w:val="single" w:color="000000" w:sz="8" w:space="0"/>
              <w:left w:val="nil"/>
              <w:bottom w:val="single" w:color="000000" w:sz="8" w:space="0"/>
              <w:right w:val="single" w:color="000000" w:sz="8" w:space="0"/>
            </w:tcBorders>
            <w:shd w:val="clear" w:color="auto" w:fill="auto"/>
            <w:vAlign w:val="center"/>
          </w:tcPr>
          <w:p>
            <w:pPr>
              <w:keepNext w:val="0"/>
              <w:keepLines w:val="0"/>
              <w:suppressLineNumbers w:val="0"/>
              <w:spacing w:before="0" w:beforeAutospacing="0" w:after="0" w:afterAutospacing="0"/>
              <w:ind w:left="0" w:right="0"/>
              <w:jc w:val="center"/>
              <w:textAlignment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60.44</w:t>
            </w:r>
          </w:p>
        </w:tc>
        <w:tc>
          <w:tcPr>
            <w:tcW w:w="312"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40.23</w:t>
            </w:r>
          </w:p>
        </w:tc>
        <w:tc>
          <w:tcPr>
            <w:tcW w:w="301" w:type="pct"/>
            <w:shd w:val="clear" w:color="000000" w:fill="FFFFFF"/>
            <w:vAlign w:val="center"/>
          </w:tcPr>
          <w:p>
            <w:pPr>
              <w:keepNext w:val="0"/>
              <w:keepLines w:val="0"/>
              <w:suppressLineNumbers w:val="0"/>
              <w:spacing w:before="0" w:beforeAutospacing="0" w:after="0" w:afterAutospacing="0"/>
              <w:ind w:left="0" w:right="0"/>
              <w:jc w:val="center"/>
              <w:textAlignment w:val="center"/>
              <w:rPr>
                <w:rFonts w:hint="default" w:ascii="Times New Roman" w:hAnsi="Times New Roman"/>
                <w:sz w:val="24"/>
                <w:szCs w:val="24"/>
                <w:lang w:val="en-US" w:eastAsia="zh-CN"/>
              </w:rPr>
            </w:pPr>
            <w:r>
              <w:rPr>
                <w:rFonts w:hint="eastAsia" w:ascii="Times New Roman" w:hAnsi="Times New Roman"/>
                <w:sz w:val="24"/>
                <w:szCs w:val="24"/>
                <w:lang w:val="en-US" w:eastAsia="zh-CN"/>
              </w:rPr>
              <w:t>44.81</w:t>
            </w:r>
          </w:p>
        </w:tc>
      </w:tr>
      <w:bookmarkEnd w:id="109"/>
    </w:tbl>
    <w:p>
      <w:pPr>
        <w:spacing w:line="360" w:lineRule="auto"/>
        <w:jc w:val="center"/>
        <w:rPr>
          <w:rFonts w:ascii="Times New Roman" w:hAnsi="Times New Roman"/>
          <w:b/>
          <w:bCs/>
          <w:kern w:val="0"/>
          <w:sz w:val="24"/>
          <w:szCs w:val="24"/>
        </w:rPr>
      </w:pPr>
      <w:bookmarkStart w:id="110" w:name="_Hlk533595718"/>
    </w:p>
    <w:p>
      <w:pPr>
        <w:spacing w:line="360" w:lineRule="auto"/>
        <w:jc w:val="center"/>
        <w:rPr>
          <w:rFonts w:ascii="Times New Roman" w:hAnsi="Times New Roman"/>
          <w:b/>
          <w:bCs/>
          <w:kern w:val="0"/>
          <w:sz w:val="24"/>
          <w:szCs w:val="24"/>
        </w:rPr>
      </w:pPr>
      <w:r>
        <w:rPr>
          <w:rFonts w:ascii="Times New Roman" w:hAnsi="Times New Roman"/>
          <w:b/>
          <w:bCs/>
          <w:kern w:val="0"/>
          <w:sz w:val="24"/>
          <w:szCs w:val="24"/>
        </w:rPr>
        <w:t>表</w:t>
      </w:r>
      <w:r>
        <w:rPr>
          <w:rFonts w:hint="eastAsia" w:ascii="Times New Roman" w:hAnsi="Times New Roman"/>
          <w:b/>
          <w:bCs/>
          <w:kern w:val="0"/>
          <w:sz w:val="24"/>
          <w:szCs w:val="24"/>
        </w:rPr>
        <w:t>3</w:t>
      </w:r>
      <w:r>
        <w:rPr>
          <w:rFonts w:ascii="Times New Roman" w:hAnsi="Times New Roman"/>
          <w:b/>
          <w:bCs/>
          <w:kern w:val="0"/>
          <w:sz w:val="24"/>
          <w:szCs w:val="24"/>
        </w:rPr>
        <w:t>.2.2.3 大震下减震结构弹性、弹塑性顶层位移比值</w:t>
      </w:r>
    </w:p>
    <w:bookmarkEnd w:id="110"/>
    <w:tbl>
      <w:tblPr>
        <w:tblStyle w:val="40"/>
        <w:tblW w:w="4999"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108" w:type="dxa"/>
          <w:bottom w:w="0" w:type="dxa"/>
          <w:right w:w="108" w:type="dxa"/>
        </w:tblCellMar>
      </w:tblPr>
      <w:tblGrid>
        <w:gridCol w:w="1493"/>
        <w:gridCol w:w="6428"/>
        <w:gridCol w:w="6944"/>
        <w:gridCol w:w="6281"/>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330" w:hRule="atLeast"/>
          <w:jc w:val="center"/>
        </w:trPr>
        <w:tc>
          <w:tcPr>
            <w:tcW w:w="353" w:type="pct"/>
            <w:shd w:val="clear" w:color="auto" w:fill="auto"/>
            <w:vAlign w:val="center"/>
          </w:tcPr>
          <w:p>
            <w:pPr>
              <w:keepNext w:val="0"/>
              <w:keepLines w:val="0"/>
              <w:widowControl/>
              <w:suppressLineNumbers w:val="0"/>
              <w:spacing w:before="0" w:beforeAutospacing="0" w:after="0" w:afterAutospacing="0" w:line="360" w:lineRule="auto"/>
              <w:ind w:left="0" w:right="0"/>
              <w:jc w:val="center"/>
              <w:rPr>
                <w:rFonts w:ascii="Times New Roman" w:hAnsi="Times New Roman"/>
                <w:color w:val="000000" w:themeColor="text1"/>
                <w:kern w:val="0"/>
                <w:sz w:val="24"/>
                <w:szCs w:val="24"/>
                <w14:textFill>
                  <w14:solidFill>
                    <w14:schemeClr w14:val="tx1"/>
                  </w14:solidFill>
                </w14:textFill>
              </w:rPr>
            </w:pPr>
            <w:bookmarkStart w:id="111" w:name="RANGE!A21:I23"/>
            <w:r>
              <w:rPr>
                <w:rFonts w:ascii="Times New Roman" w:hAnsi="Times New Roman"/>
                <w:color w:val="000000" w:themeColor="text1"/>
                <w:kern w:val="0"/>
                <w:sz w:val="24"/>
                <w:szCs w:val="24"/>
                <w14:textFill>
                  <w14:solidFill>
                    <w14:schemeClr w14:val="tx1"/>
                  </w14:solidFill>
                </w14:textFill>
              </w:rPr>
              <w:t>方向</w:t>
            </w:r>
            <w:bookmarkEnd w:id="111"/>
          </w:p>
        </w:tc>
        <w:tc>
          <w:tcPr>
            <w:tcW w:w="1520" w:type="pct"/>
            <w:vAlign w:val="center"/>
          </w:tcPr>
          <w:p>
            <w:pPr>
              <w:keepNext w:val="0"/>
              <w:keepLines w:val="0"/>
              <w:widowControl/>
              <w:suppressLineNumbers w:val="0"/>
              <w:spacing w:before="0" w:beforeAutospacing="0" w:after="0" w:afterAutospacing="0" w:line="360" w:lineRule="auto"/>
              <w:ind w:left="0" w:right="0"/>
              <w:jc w:val="center"/>
              <w:rPr>
                <w:rFonts w:ascii="Times New Roman" w:hAnsi="Times New Roman" w:eastAsia="等线"/>
                <w:color w:val="000000" w:themeColor="text1"/>
                <w:kern w:val="0"/>
                <w:sz w:val="24"/>
                <w:szCs w:val="24"/>
                <w14:textFill>
                  <w14:solidFill>
                    <w14:schemeClr w14:val="tx1"/>
                  </w14:solidFill>
                </w14:textFill>
              </w:rPr>
            </w:pPr>
            <w:r>
              <w:rPr>
                <w:rFonts w:ascii="Times New Roman" w:hAnsi="Times New Roman" w:eastAsia="等线"/>
                <w:color w:val="000000" w:themeColor="text1"/>
                <w:kern w:val="0"/>
                <w:sz w:val="24"/>
                <w:szCs w:val="24"/>
                <w14:textFill>
                  <w14:solidFill>
                    <w14:schemeClr w14:val="tx1"/>
                  </w14:solidFill>
                </w14:textFill>
              </w:rPr>
              <w:t>结构弹性顶点位移（mm）</w:t>
            </w:r>
          </w:p>
        </w:tc>
        <w:tc>
          <w:tcPr>
            <w:tcW w:w="1642" w:type="pct"/>
            <w:vAlign w:val="center"/>
          </w:tcPr>
          <w:p>
            <w:pPr>
              <w:keepNext w:val="0"/>
              <w:keepLines w:val="0"/>
              <w:widowControl/>
              <w:suppressLineNumbers w:val="0"/>
              <w:spacing w:before="0" w:beforeAutospacing="0" w:after="0" w:afterAutospacing="0" w:line="360" w:lineRule="auto"/>
              <w:ind w:left="0" w:right="0"/>
              <w:jc w:val="center"/>
              <w:rPr>
                <w:rFonts w:ascii="Times New Roman" w:hAnsi="Times New Roman" w:eastAsia="等线"/>
                <w:color w:val="000000" w:themeColor="text1"/>
                <w:kern w:val="0"/>
                <w:sz w:val="24"/>
                <w:szCs w:val="24"/>
                <w14:textFill>
                  <w14:solidFill>
                    <w14:schemeClr w14:val="tx1"/>
                  </w14:solidFill>
                </w14:textFill>
              </w:rPr>
            </w:pPr>
            <w:r>
              <w:rPr>
                <w:rFonts w:ascii="Times New Roman" w:hAnsi="Times New Roman" w:eastAsia="等线"/>
                <w:color w:val="000000" w:themeColor="text1"/>
                <w:kern w:val="0"/>
                <w:sz w:val="24"/>
                <w:szCs w:val="24"/>
                <w14:textFill>
                  <w14:solidFill>
                    <w14:schemeClr w14:val="tx1"/>
                  </w14:solidFill>
                </w14:textFill>
              </w:rPr>
              <w:t>结构弹塑性顶点位移（mm）</w:t>
            </w:r>
          </w:p>
        </w:tc>
        <w:tc>
          <w:tcPr>
            <w:tcW w:w="1486" w:type="pct"/>
            <w:shd w:val="clear" w:color="auto" w:fill="auto"/>
            <w:noWrap/>
            <w:vAlign w:val="center"/>
          </w:tcPr>
          <w:p>
            <w:pPr>
              <w:keepNext w:val="0"/>
              <w:keepLines w:val="0"/>
              <w:widowControl/>
              <w:suppressLineNumbers w:val="0"/>
              <w:spacing w:before="0" w:beforeAutospacing="0" w:after="0" w:afterAutospacing="0" w:line="360" w:lineRule="auto"/>
              <w:ind w:left="0" w:right="0"/>
              <w:jc w:val="center"/>
              <w:rPr>
                <w:rFonts w:ascii="Times New Roman" w:hAnsi="Times New Roman" w:eastAsia="等线"/>
                <w:color w:val="000000" w:themeColor="text1"/>
                <w:kern w:val="0"/>
                <w:sz w:val="24"/>
                <w:szCs w:val="24"/>
                <w14:textFill>
                  <w14:solidFill>
                    <w14:schemeClr w14:val="tx1"/>
                  </w14:solidFill>
                </w14:textFill>
              </w:rPr>
            </w:pPr>
            <w:r>
              <w:rPr>
                <w:rFonts w:ascii="Times New Roman" w:hAnsi="Times New Roman" w:eastAsia="等线"/>
                <w:color w:val="000000" w:themeColor="text1"/>
                <w:kern w:val="0"/>
                <w:sz w:val="24"/>
                <w:szCs w:val="24"/>
                <w14:textFill>
                  <w14:solidFill>
                    <w14:schemeClr w14:val="tx1"/>
                  </w14:solidFill>
                </w14:textFill>
              </w:rPr>
              <w:t>位移比值（弹性/弹塑性）</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343" w:hRule="atLeast"/>
          <w:jc w:val="center"/>
        </w:trPr>
        <w:tc>
          <w:tcPr>
            <w:tcW w:w="353" w:type="pct"/>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X向</w:t>
            </w:r>
          </w:p>
        </w:tc>
        <w:tc>
          <w:tcPr>
            <w:tcW w:w="1520" w:type="pct"/>
            <w:vAlign w:val="bottom"/>
          </w:tcPr>
          <w:p>
            <w:pPr>
              <w:keepNext w:val="0"/>
              <w:keepLines w:val="0"/>
              <w:suppressLineNumbers w:val="0"/>
              <w:spacing w:before="0" w:beforeAutospacing="0" w:after="0" w:afterAutospacing="0"/>
              <w:ind w:left="0" w:right="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41.51</w:t>
            </w:r>
          </w:p>
        </w:tc>
        <w:tc>
          <w:tcPr>
            <w:tcW w:w="1642" w:type="pct"/>
            <w:vAlign w:val="bottom"/>
          </w:tcPr>
          <w:p>
            <w:pPr>
              <w:keepNext w:val="0"/>
              <w:keepLines w:val="0"/>
              <w:suppressLineNumbers w:val="0"/>
              <w:spacing w:before="0" w:beforeAutospacing="0" w:after="0" w:afterAutospacing="0"/>
              <w:ind w:left="0" w:right="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40.23</w:t>
            </w:r>
          </w:p>
        </w:tc>
        <w:tc>
          <w:tcPr>
            <w:tcW w:w="1486" w:type="pct"/>
            <w:shd w:val="clear" w:color="auto" w:fill="auto"/>
            <w:vAlign w:val="bottom"/>
          </w:tcPr>
          <w:p>
            <w:pPr>
              <w:keepNext w:val="0"/>
              <w:keepLines w:val="0"/>
              <w:suppressLineNumbers w:val="0"/>
              <w:spacing w:before="0" w:beforeAutospacing="0" w:after="0" w:afterAutospacing="0"/>
              <w:ind w:left="0" w:right="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1.03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412" w:hRule="atLeast"/>
          <w:jc w:val="center"/>
        </w:trPr>
        <w:tc>
          <w:tcPr>
            <w:tcW w:w="353" w:type="pct"/>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hint="eastAsia" w:ascii="Times New Roman" w:hAnsi="Times New Roman"/>
                <w:sz w:val="24"/>
                <w:szCs w:val="24"/>
              </w:rPr>
              <w:t>Y向</w:t>
            </w:r>
          </w:p>
        </w:tc>
        <w:tc>
          <w:tcPr>
            <w:tcW w:w="1520"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47.09</w:t>
            </w:r>
          </w:p>
        </w:tc>
        <w:tc>
          <w:tcPr>
            <w:tcW w:w="1642" w:type="pct"/>
            <w:vAlign w:val="bottom"/>
          </w:tcPr>
          <w:p>
            <w:pPr>
              <w:keepNext w:val="0"/>
              <w:keepLines w:val="0"/>
              <w:suppressLineNumbers w:val="0"/>
              <w:spacing w:before="0" w:beforeAutospacing="0" w:after="0" w:afterAutospacing="0"/>
              <w:ind w:left="0" w:right="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44.81</w:t>
            </w:r>
          </w:p>
        </w:tc>
        <w:tc>
          <w:tcPr>
            <w:tcW w:w="1486" w:type="pct"/>
            <w:shd w:val="clear" w:color="auto" w:fill="auto"/>
            <w:vAlign w:val="bottom"/>
          </w:tcPr>
          <w:p>
            <w:pPr>
              <w:keepNext w:val="0"/>
              <w:keepLines w:val="0"/>
              <w:suppressLineNumbers w:val="0"/>
              <w:spacing w:before="0" w:beforeAutospacing="0" w:after="0" w:afterAutospacing="0"/>
              <w:ind w:left="0" w:right="0"/>
              <w:jc w:val="center"/>
              <w:rPr>
                <w:rFonts w:hint="default" w:ascii="Times New Roman" w:hAnsi="Times New Roman" w:eastAsia="宋体"/>
                <w:sz w:val="24"/>
                <w:szCs w:val="24"/>
                <w:lang w:val="en-US" w:eastAsia="zh-CN"/>
              </w:rPr>
            </w:pPr>
            <w:r>
              <w:rPr>
                <w:rFonts w:hint="eastAsia" w:ascii="Times New Roman" w:hAnsi="Times New Roman"/>
                <w:sz w:val="24"/>
                <w:szCs w:val="24"/>
                <w:lang w:val="en-US" w:eastAsia="zh-CN"/>
              </w:rPr>
              <w:t>1.05</w:t>
            </w:r>
          </w:p>
        </w:tc>
      </w:tr>
    </w:tbl>
    <w:p>
      <w:pPr>
        <w:rPr>
          <w:rFonts w:ascii="Times New Roman" w:hAnsi="Times New Roman"/>
        </w:rPr>
        <w:sectPr>
          <w:type w:val="continuous"/>
          <w:pgSz w:w="23814" w:h="16839" w:orient="landscape"/>
          <w:pgMar w:top="1800" w:right="1440" w:bottom="1985" w:left="1440" w:header="851" w:footer="992" w:gutter="0"/>
          <w:cols w:space="424" w:num="1"/>
          <w:docGrid w:type="lines" w:linePitch="312" w:charSpace="0"/>
        </w:sectPr>
      </w:pPr>
    </w:p>
    <w:p>
      <w:pPr>
        <w:pStyle w:val="4"/>
        <w:numPr>
          <w:ilvl w:val="2"/>
          <w:numId w:val="0"/>
        </w:numPr>
        <w:spacing w:before="0" w:after="0" w:line="240" w:lineRule="auto"/>
        <w:ind w:left="400" w:leftChars="0"/>
        <w:rPr>
          <w:rFonts w:hint="eastAsia"/>
          <w:sz w:val="28"/>
          <w:szCs w:val="28"/>
        </w:rPr>
      </w:pPr>
      <w:bookmarkStart w:id="112" w:name="_Toc493775913"/>
      <w:bookmarkStart w:id="113" w:name="_Toc435969175"/>
      <w:bookmarkStart w:id="114" w:name="_Toc410900673"/>
    </w:p>
    <w:p>
      <w:pPr>
        <w:pStyle w:val="4"/>
        <w:numPr>
          <w:ilvl w:val="2"/>
          <w:numId w:val="0"/>
        </w:numPr>
        <w:spacing w:before="0" w:after="0" w:line="240" w:lineRule="auto"/>
        <w:ind w:left="400" w:leftChars="0"/>
        <w:rPr>
          <w:rFonts w:hint="eastAsia"/>
          <w:sz w:val="28"/>
          <w:szCs w:val="28"/>
        </w:rPr>
        <w:sectPr>
          <w:footerReference r:id="rId9" w:type="default"/>
          <w:type w:val="continuous"/>
          <w:pgSz w:w="23814" w:h="16839" w:orient="landscape"/>
          <w:pgMar w:top="1800" w:right="1440" w:bottom="1985" w:left="1440" w:header="851" w:footer="992" w:gutter="0"/>
          <w:cols w:space="720" w:num="2"/>
          <w:docGrid w:type="lines" w:linePitch="312" w:charSpace="0"/>
        </w:sectPr>
      </w:pPr>
    </w:p>
    <w:p>
      <w:pPr>
        <w:pStyle w:val="4"/>
        <w:numPr>
          <w:ilvl w:val="2"/>
          <w:numId w:val="0"/>
        </w:numPr>
        <w:spacing w:before="0" w:after="0" w:line="240" w:lineRule="auto"/>
        <w:ind w:left="400" w:leftChars="0"/>
        <w:rPr>
          <w:sz w:val="28"/>
          <w:szCs w:val="28"/>
        </w:rPr>
      </w:pPr>
      <w:bookmarkStart w:id="115" w:name="_Toc23567"/>
      <w:r>
        <w:rPr>
          <w:rFonts w:hint="eastAsia"/>
          <w:sz w:val="28"/>
          <w:szCs w:val="28"/>
        </w:rPr>
        <w:t>3</w:t>
      </w:r>
      <w:r>
        <w:rPr>
          <w:sz w:val="28"/>
          <w:szCs w:val="28"/>
        </w:rPr>
        <w:t>.</w:t>
      </w:r>
      <w:r>
        <w:rPr>
          <w:sz w:val="28"/>
          <w:szCs w:val="28"/>
          <w:lang w:val="en-US"/>
        </w:rPr>
        <w:t xml:space="preserve">3 </w:t>
      </w:r>
      <w:r>
        <w:rPr>
          <w:sz w:val="28"/>
          <w:szCs w:val="28"/>
        </w:rPr>
        <w:t>结构出铰顺序</w:t>
      </w:r>
      <w:bookmarkEnd w:id="112"/>
      <w:bookmarkEnd w:id="113"/>
      <w:bookmarkEnd w:id="114"/>
      <w:bookmarkEnd w:id="115"/>
    </w:p>
    <w:p>
      <w:pPr>
        <w:spacing w:line="360" w:lineRule="auto"/>
        <w:ind w:firstLine="560" w:firstLineChars="200"/>
        <w:rPr>
          <w:rFonts w:ascii="Times New Roman" w:hAnsi="Times New Roman"/>
          <w:sz w:val="28"/>
          <w:szCs w:val="28"/>
        </w:rPr>
      </w:pPr>
      <w:r>
        <w:rPr>
          <w:rFonts w:ascii="Times New Roman" w:hAnsi="Times New Roman"/>
          <w:sz w:val="28"/>
          <w:szCs w:val="28"/>
        </w:rPr>
        <w:t>根据《建筑抗震设计规范》（GB50011-2010），为了保证“大震不倒”，结构在地震作用下具有合理的耗能机制，允许结构在大震作用下部分构件进入塑性，结构耗能与结构出铰情况及出铰顺序有关。本节</w:t>
      </w:r>
      <w:bookmarkStart w:id="116" w:name="OLE_LINK27"/>
      <w:bookmarkStart w:id="117" w:name="OLE_LINK26"/>
      <w:r>
        <w:rPr>
          <w:rFonts w:ascii="Times New Roman" w:hAnsi="Times New Roman"/>
          <w:sz w:val="28"/>
          <w:szCs w:val="28"/>
        </w:rPr>
        <w:t>随机列举了部分地震波</w:t>
      </w:r>
      <w:bookmarkEnd w:id="116"/>
      <w:bookmarkEnd w:id="117"/>
      <w:r>
        <w:rPr>
          <w:rFonts w:ascii="Times New Roman" w:hAnsi="Times New Roman"/>
          <w:sz w:val="28"/>
          <w:szCs w:val="28"/>
        </w:rPr>
        <w:t>在X向、Y向单向输入时结构设置和未设置消能器的典型立面的出铰顺序，来说明结构在弹塑性分析过程中的变化情况。</w:t>
      </w:r>
    </w:p>
    <w:p>
      <w:pPr>
        <w:pStyle w:val="5"/>
        <w:numPr>
          <w:ilvl w:val="3"/>
          <w:numId w:val="0"/>
        </w:numPr>
        <w:spacing w:before="0" w:after="0" w:line="240" w:lineRule="auto"/>
        <w:ind w:left="402" w:leftChars="0"/>
        <w:rPr>
          <w:rFonts w:ascii="Times New Roman" w:hAnsi="Times New Roman"/>
        </w:rPr>
      </w:pPr>
      <w:bookmarkStart w:id="118" w:name="_Toc7334"/>
      <w:r>
        <w:rPr>
          <w:rFonts w:hint="eastAsia" w:ascii="Times New Roman" w:hAnsi="Times New Roman"/>
        </w:rPr>
        <w:t>3</w:t>
      </w:r>
      <w:r>
        <w:rPr>
          <w:rFonts w:ascii="Times New Roman" w:hAnsi="Times New Roman"/>
        </w:rPr>
        <w:t>.3.1设置消能器的典型立面的弹塑性发展过程</w:t>
      </w:r>
      <w:bookmarkEnd w:id="118"/>
    </w:p>
    <w:p>
      <w:pPr>
        <w:spacing w:line="360" w:lineRule="auto"/>
        <w:ind w:firstLine="560" w:firstLineChars="200"/>
        <w:rPr>
          <w:rFonts w:ascii="Times New Roman" w:hAnsi="Times New Roman"/>
          <w:sz w:val="28"/>
          <w:szCs w:val="28"/>
        </w:rPr>
      </w:pPr>
      <w:r>
        <w:rPr>
          <w:rFonts w:ascii="Times New Roman" w:hAnsi="Times New Roman"/>
          <w:sz w:val="28"/>
          <w:szCs w:val="28"/>
        </w:rPr>
        <w:t>下图给出了结构在</w:t>
      </w:r>
      <w:r>
        <w:rPr>
          <w:rFonts w:hint="eastAsia" w:ascii="Times New Roman" w:hAnsi="Times New Roman"/>
          <w:sz w:val="28"/>
          <w:szCs w:val="28"/>
          <w:lang w:val="en-US" w:eastAsia="zh-CN"/>
        </w:rPr>
        <w:t>T</w:t>
      </w:r>
      <w:r>
        <w:rPr>
          <w:rFonts w:ascii="Times New Roman" w:hAnsi="Times New Roman"/>
          <w:sz w:val="28"/>
          <w:szCs w:val="28"/>
        </w:rPr>
        <w:t>1号波X向单向输入时结构构件出铰情况：</w:t>
      </w:r>
    </w:p>
    <w:p>
      <w:pPr>
        <w:spacing w:line="360" w:lineRule="auto"/>
        <w:ind w:firstLine="560" w:firstLineChars="200"/>
        <w:rPr>
          <w:rFonts w:ascii="Times New Roman" w:hAnsi="Times New Roman"/>
          <w:sz w:val="28"/>
          <w:szCs w:val="28"/>
        </w:rPr>
        <w:sectPr>
          <w:type w:val="continuous"/>
          <w:pgSz w:w="23814" w:h="16839" w:orient="landscape"/>
          <w:pgMar w:top="1800" w:right="1440" w:bottom="1985" w:left="1440" w:header="851" w:footer="992" w:gutter="0"/>
          <w:cols w:equalWidth="0" w:num="2">
            <w:col w:w="10254" w:space="425"/>
            <w:col w:w="10254"/>
          </w:cols>
          <w:docGrid w:type="lines" w:linePitch="312" w:charSpace="0"/>
        </w:sectPr>
      </w:pPr>
    </w:p>
    <w:p>
      <w:pPr>
        <w:spacing w:line="360" w:lineRule="auto"/>
        <w:ind w:firstLine="560" w:firstLineChars="200"/>
        <w:rPr>
          <w:rFonts w:ascii="Times New Roman" w:hAnsi="Times New Roman"/>
          <w:sz w:val="28"/>
          <w:szCs w:val="28"/>
        </w:rPr>
      </w:pPr>
    </w:p>
    <w:p>
      <w:pPr>
        <w:keepNext w:val="0"/>
        <w:keepLines w:val="0"/>
        <w:suppressLineNumbers w:val="0"/>
        <w:spacing w:before="0" w:beforeAutospacing="0" w:after="0" w:afterAutospacing="0"/>
        <w:ind w:left="0" w:right="0"/>
        <w:jc w:val="center"/>
        <w:sectPr>
          <w:type w:val="continuous"/>
          <w:pgSz w:w="23814" w:h="16839" w:orient="landscape"/>
          <w:pgMar w:top="1800" w:right="1440" w:bottom="1985" w:left="1440" w:header="851" w:footer="992" w:gutter="0"/>
          <w:cols w:space="720" w:num="2"/>
          <w:docGrid w:type="lines" w:linePitch="312" w:charSpace="0"/>
        </w:sectPr>
      </w:pPr>
    </w:p>
    <w:tbl>
      <w:tblPr>
        <w:tblStyle w:val="4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75"/>
        <w:gridCol w:w="10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5" w:type="dxa"/>
          </w:tcPr>
          <w:p>
            <w:pPr>
              <w:keepNext w:val="0"/>
              <w:keepLines w:val="0"/>
              <w:suppressLineNumbers w:val="0"/>
              <w:spacing w:before="0" w:beforeAutospacing="0" w:after="0" w:afterAutospacing="0"/>
              <w:ind w:left="0" w:right="0"/>
              <w:jc w:val="center"/>
              <w:rPr>
                <w:rFonts w:ascii="Times New Roman" w:hAnsi="Times New Roman"/>
                <w:sz w:val="28"/>
                <w:szCs w:val="28"/>
              </w:rPr>
            </w:pPr>
            <w:r>
              <w:drawing>
                <wp:inline distT="0" distB="0" distL="114300" distR="114300">
                  <wp:extent cx="3772535" cy="2567305"/>
                  <wp:effectExtent l="0" t="0" r="18415" b="4445"/>
                  <wp:docPr id="55"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27"/>
                          <pic:cNvPicPr>
                            <a:picLocks noChangeAspect="1"/>
                          </pic:cNvPicPr>
                        </pic:nvPicPr>
                        <pic:blipFill>
                          <a:blip r:embed="rId65"/>
                          <a:stretch>
                            <a:fillRect/>
                          </a:stretch>
                        </pic:blipFill>
                        <pic:spPr>
                          <a:xfrm>
                            <a:off x="0" y="0"/>
                            <a:ext cx="3772535" cy="2567305"/>
                          </a:xfrm>
                          <a:prstGeom prst="rect">
                            <a:avLst/>
                          </a:prstGeom>
                          <a:noFill/>
                          <a:ln>
                            <a:noFill/>
                          </a:ln>
                        </pic:spPr>
                      </pic:pic>
                    </a:graphicData>
                  </a:graphic>
                </wp:inline>
              </w:drawing>
            </w:r>
          </w:p>
        </w:tc>
        <w:tc>
          <w:tcPr>
            <w:tcW w:w="10575" w:type="dxa"/>
          </w:tcPr>
          <w:p>
            <w:pPr>
              <w:keepNext w:val="0"/>
              <w:keepLines w:val="0"/>
              <w:suppressLineNumbers w:val="0"/>
              <w:spacing w:before="0" w:beforeAutospacing="0" w:after="0" w:afterAutospacing="0"/>
              <w:ind w:left="0" w:right="0"/>
              <w:jc w:val="center"/>
              <w:rPr>
                <w:rFonts w:ascii="Times New Roman" w:hAnsi="Times New Roman"/>
                <w:sz w:val="28"/>
                <w:szCs w:val="28"/>
              </w:rPr>
            </w:pPr>
            <w:r>
              <w:drawing>
                <wp:inline distT="0" distB="0" distL="114300" distR="114300">
                  <wp:extent cx="3567430" cy="2431415"/>
                  <wp:effectExtent l="0" t="0" r="13970" b="6985"/>
                  <wp:docPr id="56"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28"/>
                          <pic:cNvPicPr>
                            <a:picLocks noChangeAspect="1"/>
                          </pic:cNvPicPr>
                        </pic:nvPicPr>
                        <pic:blipFill>
                          <a:blip r:embed="rId66"/>
                          <a:stretch>
                            <a:fillRect/>
                          </a:stretch>
                        </pic:blipFill>
                        <pic:spPr>
                          <a:xfrm>
                            <a:off x="0" y="0"/>
                            <a:ext cx="3567430" cy="243141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5" w:type="dxa"/>
          </w:tcPr>
          <w:p>
            <w:pPr>
              <w:keepNext w:val="0"/>
              <w:keepLines w:val="0"/>
              <w:suppressLineNumbers w:val="0"/>
              <w:spacing w:before="0" w:beforeAutospacing="0" w:after="0" w:afterAutospacing="0"/>
              <w:ind w:left="0" w:right="0"/>
              <w:jc w:val="center"/>
              <w:rPr>
                <w:rFonts w:ascii="Times New Roman" w:hAnsi="Times New Roman"/>
                <w:sz w:val="28"/>
                <w:szCs w:val="28"/>
              </w:rPr>
            </w:pPr>
            <w:r>
              <w:rPr>
                <w:rFonts w:ascii="Times New Roman" w:hAnsi="Times New Roman"/>
                <w:b/>
                <w:szCs w:val="21"/>
              </w:rPr>
              <w:t>结构在第</w:t>
            </w:r>
            <w:r>
              <w:rPr>
                <w:rFonts w:hint="eastAsia" w:ascii="Times New Roman" w:hAnsi="Times New Roman"/>
                <w:b/>
                <w:szCs w:val="21"/>
                <w:lang w:val="en-US" w:eastAsia="zh-CN"/>
              </w:rPr>
              <w:t>11</w:t>
            </w:r>
            <w:r>
              <w:rPr>
                <w:rFonts w:hint="eastAsia" w:ascii="Times New Roman" w:hAnsi="Times New Roman"/>
                <w:b/>
                <w:szCs w:val="21"/>
              </w:rPr>
              <w:t>秒</w:t>
            </w:r>
            <w:r>
              <w:rPr>
                <w:rFonts w:ascii="Times New Roman" w:hAnsi="Times New Roman"/>
                <w:b/>
                <w:szCs w:val="21"/>
              </w:rPr>
              <w:t>出铰</w:t>
            </w:r>
            <w:r>
              <w:rPr>
                <w:rFonts w:hint="eastAsia" w:ascii="Times New Roman" w:hAnsi="Times New Roman"/>
                <w:b/>
                <w:szCs w:val="21"/>
              </w:rPr>
              <w:t>情况</w:t>
            </w:r>
          </w:p>
        </w:tc>
        <w:tc>
          <w:tcPr>
            <w:tcW w:w="10575" w:type="dxa"/>
          </w:tcPr>
          <w:p>
            <w:pPr>
              <w:keepNext w:val="0"/>
              <w:keepLines w:val="0"/>
              <w:suppressLineNumbers w:val="0"/>
              <w:spacing w:before="0" w:beforeAutospacing="0" w:after="0" w:afterAutospacing="0"/>
              <w:ind w:left="0" w:right="0"/>
              <w:jc w:val="center"/>
              <w:rPr>
                <w:rFonts w:ascii="Times New Roman" w:hAnsi="Times New Roman"/>
                <w:sz w:val="28"/>
                <w:szCs w:val="28"/>
              </w:rPr>
            </w:pPr>
            <w:r>
              <w:rPr>
                <w:rFonts w:ascii="Times New Roman" w:hAnsi="Times New Roman"/>
                <w:b/>
                <w:szCs w:val="21"/>
              </w:rPr>
              <w:t>结构在第</w:t>
            </w:r>
            <w:r>
              <w:rPr>
                <w:rFonts w:hint="eastAsia" w:ascii="Times New Roman" w:hAnsi="Times New Roman"/>
                <w:b/>
                <w:szCs w:val="21"/>
                <w:lang w:val="en-US" w:eastAsia="zh-CN"/>
              </w:rPr>
              <w:t>15</w:t>
            </w:r>
            <w:r>
              <w:rPr>
                <w:rFonts w:hint="eastAsia" w:ascii="Times New Roman" w:hAnsi="Times New Roman"/>
                <w:b/>
                <w:szCs w:val="21"/>
              </w:rPr>
              <w:t>秒</w:t>
            </w:r>
            <w:r>
              <w:rPr>
                <w:rFonts w:ascii="Times New Roman" w:hAnsi="Times New Roman"/>
                <w:b/>
                <w:szCs w:val="21"/>
              </w:rPr>
              <w:t>出铰</w:t>
            </w:r>
            <w:r>
              <w:rPr>
                <w:rFonts w:hint="eastAsia" w:ascii="Times New Roman" w:hAnsi="Times New Roman"/>
                <w:b/>
                <w:szCs w:val="21"/>
              </w:rPr>
              <w:t>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5" w:type="dxa"/>
            <w:vAlign w:val="center"/>
          </w:tcPr>
          <w:p>
            <w:pPr>
              <w:keepNext w:val="0"/>
              <w:keepLines w:val="0"/>
              <w:suppressLineNumbers w:val="0"/>
              <w:spacing w:before="0" w:beforeAutospacing="0" w:after="0" w:afterAutospacing="0"/>
              <w:ind w:left="0" w:right="0"/>
              <w:jc w:val="center"/>
              <w:rPr>
                <w:rFonts w:ascii="Times New Roman" w:hAnsi="Times New Roman"/>
                <w:sz w:val="28"/>
                <w:szCs w:val="28"/>
              </w:rPr>
            </w:pPr>
            <w:r>
              <w:drawing>
                <wp:inline distT="0" distB="0" distL="114300" distR="114300">
                  <wp:extent cx="3977640" cy="2775585"/>
                  <wp:effectExtent l="0" t="0" r="3810" b="5715"/>
                  <wp:docPr id="57"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129"/>
                          <pic:cNvPicPr>
                            <a:picLocks noChangeAspect="1"/>
                          </pic:cNvPicPr>
                        </pic:nvPicPr>
                        <pic:blipFill>
                          <a:blip r:embed="rId67"/>
                          <a:stretch>
                            <a:fillRect/>
                          </a:stretch>
                        </pic:blipFill>
                        <pic:spPr>
                          <a:xfrm>
                            <a:off x="0" y="0"/>
                            <a:ext cx="3977640" cy="2775585"/>
                          </a:xfrm>
                          <a:prstGeom prst="rect">
                            <a:avLst/>
                          </a:prstGeom>
                          <a:noFill/>
                          <a:ln>
                            <a:noFill/>
                          </a:ln>
                        </pic:spPr>
                      </pic:pic>
                    </a:graphicData>
                  </a:graphic>
                </wp:inline>
              </w:drawing>
            </w:r>
          </w:p>
        </w:tc>
        <w:tc>
          <w:tcPr>
            <w:tcW w:w="10575" w:type="dxa"/>
            <w:vAlign w:val="center"/>
          </w:tcPr>
          <w:p>
            <w:pPr>
              <w:keepNext w:val="0"/>
              <w:keepLines w:val="0"/>
              <w:suppressLineNumbers w:val="0"/>
              <w:spacing w:before="0" w:beforeAutospacing="0" w:after="0" w:afterAutospacing="0"/>
              <w:ind w:left="0" w:right="0"/>
              <w:jc w:val="center"/>
              <w:rPr>
                <w:rFonts w:ascii="Times New Roman" w:hAnsi="Times New Roman"/>
                <w:sz w:val="28"/>
                <w:szCs w:val="28"/>
              </w:rPr>
            </w:pPr>
            <w:r>
              <w:drawing>
                <wp:inline distT="0" distB="0" distL="114300" distR="114300">
                  <wp:extent cx="3573145" cy="2706370"/>
                  <wp:effectExtent l="0" t="0" r="8255" b="17780"/>
                  <wp:docPr id="58"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30"/>
                          <pic:cNvPicPr>
                            <a:picLocks noChangeAspect="1"/>
                          </pic:cNvPicPr>
                        </pic:nvPicPr>
                        <pic:blipFill>
                          <a:blip r:embed="rId68"/>
                          <a:stretch>
                            <a:fillRect/>
                          </a:stretch>
                        </pic:blipFill>
                        <pic:spPr>
                          <a:xfrm>
                            <a:off x="0" y="0"/>
                            <a:ext cx="3573145" cy="270637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5" w:type="dxa"/>
          </w:tcPr>
          <w:p>
            <w:pPr>
              <w:keepNext w:val="0"/>
              <w:keepLines w:val="0"/>
              <w:suppressLineNumbers w:val="0"/>
              <w:spacing w:before="0" w:beforeAutospacing="0" w:after="0" w:afterAutospacing="0"/>
              <w:ind w:left="0" w:right="0"/>
              <w:jc w:val="center"/>
              <w:rPr>
                <w:rFonts w:ascii="Times New Roman" w:hAnsi="Times New Roman"/>
                <w:sz w:val="28"/>
                <w:szCs w:val="28"/>
              </w:rPr>
            </w:pPr>
            <w:r>
              <w:rPr>
                <w:rFonts w:ascii="Times New Roman" w:hAnsi="Times New Roman"/>
                <w:b/>
                <w:szCs w:val="21"/>
              </w:rPr>
              <w:t>结构在第</w:t>
            </w:r>
            <w:r>
              <w:rPr>
                <w:rFonts w:hint="eastAsia" w:ascii="Times New Roman" w:hAnsi="Times New Roman"/>
                <w:b/>
                <w:szCs w:val="21"/>
                <w:lang w:val="en-US" w:eastAsia="zh-CN"/>
              </w:rPr>
              <w:t>69</w:t>
            </w:r>
            <w:r>
              <w:rPr>
                <w:rFonts w:ascii="Times New Roman" w:hAnsi="Times New Roman"/>
                <w:b/>
                <w:szCs w:val="21"/>
              </w:rPr>
              <w:t>出铰</w:t>
            </w:r>
            <w:r>
              <w:rPr>
                <w:rFonts w:hint="eastAsia" w:ascii="Times New Roman" w:hAnsi="Times New Roman"/>
                <w:b/>
                <w:szCs w:val="21"/>
              </w:rPr>
              <w:t>情况</w:t>
            </w:r>
          </w:p>
        </w:tc>
        <w:tc>
          <w:tcPr>
            <w:tcW w:w="10575" w:type="dxa"/>
          </w:tcPr>
          <w:p>
            <w:pPr>
              <w:keepNext w:val="0"/>
              <w:keepLines w:val="0"/>
              <w:suppressLineNumbers w:val="0"/>
              <w:spacing w:before="0" w:beforeAutospacing="0" w:after="0" w:afterAutospacing="0"/>
              <w:ind w:left="0" w:right="0"/>
              <w:jc w:val="center"/>
              <w:rPr>
                <w:rFonts w:ascii="Times New Roman" w:hAnsi="Times New Roman"/>
                <w:sz w:val="28"/>
                <w:szCs w:val="28"/>
              </w:rPr>
            </w:pPr>
            <w:r>
              <w:rPr>
                <w:rFonts w:ascii="Times New Roman" w:hAnsi="Times New Roman"/>
                <w:b/>
                <w:szCs w:val="21"/>
              </w:rPr>
              <w:t>结构</w:t>
            </w:r>
            <w:r>
              <w:rPr>
                <w:rFonts w:hint="eastAsia" w:ascii="Times New Roman" w:hAnsi="Times New Roman"/>
                <w:b/>
                <w:szCs w:val="21"/>
              </w:rPr>
              <w:t>整体</w:t>
            </w:r>
            <w:r>
              <w:rPr>
                <w:rFonts w:ascii="Times New Roman" w:hAnsi="Times New Roman"/>
                <w:b/>
                <w:szCs w:val="21"/>
              </w:rPr>
              <w:t>在第</w:t>
            </w:r>
            <w:r>
              <w:rPr>
                <w:rFonts w:hint="eastAsia" w:ascii="Times New Roman" w:hAnsi="Times New Roman"/>
                <w:b/>
                <w:szCs w:val="21"/>
                <w:lang w:val="en-US" w:eastAsia="zh-CN"/>
              </w:rPr>
              <w:t>69</w:t>
            </w:r>
            <w:r>
              <w:rPr>
                <w:rFonts w:hint="eastAsia" w:ascii="Times New Roman" w:hAnsi="Times New Roman"/>
                <w:b/>
                <w:szCs w:val="21"/>
              </w:rPr>
              <w:t>秒</w:t>
            </w:r>
            <w:r>
              <w:rPr>
                <w:rFonts w:ascii="Times New Roman" w:hAnsi="Times New Roman"/>
                <w:b/>
                <w:szCs w:val="21"/>
              </w:rPr>
              <w:t>出铰</w:t>
            </w:r>
            <w:r>
              <w:rPr>
                <w:rFonts w:hint="eastAsia" w:ascii="Times New Roman" w:hAnsi="Times New Roman"/>
                <w:b/>
                <w:szCs w:val="21"/>
              </w:rPr>
              <w:t>情况</w:t>
            </w:r>
          </w:p>
        </w:tc>
      </w:tr>
    </w:tbl>
    <w:p>
      <w:pPr>
        <w:spacing w:line="360" w:lineRule="auto"/>
        <w:ind w:firstLine="560" w:firstLineChars="200"/>
        <w:rPr>
          <w:rFonts w:ascii="Times New Roman" w:hAnsi="Times New Roman"/>
          <w:sz w:val="28"/>
          <w:szCs w:val="28"/>
        </w:rPr>
        <w:sectPr>
          <w:type w:val="continuous"/>
          <w:pgSz w:w="23814" w:h="16839" w:orient="landscape"/>
          <w:pgMar w:top="1800" w:right="1440" w:bottom="1985" w:left="1440" w:header="851" w:footer="992" w:gutter="0"/>
          <w:cols w:space="425" w:num="1"/>
          <w:docGrid w:type="lines" w:linePitch="312" w:charSpace="0"/>
        </w:sectPr>
      </w:pPr>
    </w:p>
    <w:p>
      <w:pPr>
        <w:rPr>
          <w:rFonts w:ascii="Times New Roman" w:hAnsi="Times New Roman"/>
          <w:sz w:val="28"/>
          <w:szCs w:val="28"/>
        </w:rPr>
      </w:pPr>
      <w:r>
        <w:rPr>
          <w:rFonts w:ascii="Times New Roman" w:hAnsi="Times New Roman"/>
          <w:b/>
          <w:szCs w:val="21"/>
        </w:rPr>
        <w:br w:type="column"/>
      </w:r>
      <w:r>
        <w:rPr>
          <w:rFonts w:ascii="Times New Roman" w:hAnsi="Times New Roman"/>
          <w:sz w:val="28"/>
          <w:szCs w:val="28"/>
        </w:rPr>
        <w:t>下图给出了结构在</w:t>
      </w:r>
      <w:r>
        <w:rPr>
          <w:rFonts w:hint="eastAsia" w:ascii="Times New Roman" w:hAnsi="Times New Roman"/>
          <w:sz w:val="28"/>
          <w:szCs w:val="28"/>
          <w:lang w:val="en-US" w:eastAsia="zh-CN"/>
        </w:rPr>
        <w:t>T</w:t>
      </w:r>
      <w:r>
        <w:rPr>
          <w:rFonts w:ascii="Times New Roman" w:hAnsi="Times New Roman"/>
          <w:sz w:val="28"/>
          <w:szCs w:val="28"/>
        </w:rPr>
        <w:t>1号波Y向单向输入时结构构件出铰情况：</w:t>
      </w:r>
    </w:p>
    <w:tbl>
      <w:tblPr>
        <w:tblStyle w:val="4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575"/>
        <w:gridCol w:w="105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5" w:type="dxa"/>
          </w:tcPr>
          <w:p>
            <w:pPr>
              <w:keepNext w:val="0"/>
              <w:keepLines w:val="0"/>
              <w:suppressLineNumbers w:val="0"/>
              <w:spacing w:before="0" w:beforeAutospacing="0" w:after="0" w:afterAutospacing="0"/>
              <w:ind w:left="0" w:right="0"/>
              <w:jc w:val="center"/>
              <w:rPr>
                <w:rFonts w:ascii="Times New Roman" w:hAnsi="Times New Roman"/>
                <w:sz w:val="28"/>
                <w:szCs w:val="28"/>
              </w:rPr>
            </w:pPr>
            <w:r>
              <w:drawing>
                <wp:inline distT="0" distB="0" distL="114300" distR="114300">
                  <wp:extent cx="3905885" cy="3126105"/>
                  <wp:effectExtent l="0" t="0" r="18415" b="17145"/>
                  <wp:docPr id="60"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32"/>
                          <pic:cNvPicPr>
                            <a:picLocks noChangeAspect="1"/>
                          </pic:cNvPicPr>
                        </pic:nvPicPr>
                        <pic:blipFill>
                          <a:blip r:embed="rId69"/>
                          <a:stretch>
                            <a:fillRect/>
                          </a:stretch>
                        </pic:blipFill>
                        <pic:spPr>
                          <a:xfrm>
                            <a:off x="0" y="0"/>
                            <a:ext cx="3905885" cy="3126105"/>
                          </a:xfrm>
                          <a:prstGeom prst="rect">
                            <a:avLst/>
                          </a:prstGeom>
                          <a:noFill/>
                          <a:ln>
                            <a:noFill/>
                          </a:ln>
                        </pic:spPr>
                      </pic:pic>
                    </a:graphicData>
                  </a:graphic>
                </wp:inline>
              </w:drawing>
            </w:r>
          </w:p>
        </w:tc>
        <w:tc>
          <w:tcPr>
            <w:tcW w:w="10575" w:type="dxa"/>
          </w:tcPr>
          <w:p>
            <w:pPr>
              <w:keepNext w:val="0"/>
              <w:keepLines w:val="0"/>
              <w:suppressLineNumbers w:val="0"/>
              <w:spacing w:before="0" w:beforeAutospacing="0" w:after="0" w:afterAutospacing="0"/>
              <w:ind w:left="0" w:right="0"/>
              <w:jc w:val="center"/>
              <w:rPr>
                <w:rFonts w:ascii="Times New Roman" w:hAnsi="Times New Roman"/>
                <w:sz w:val="28"/>
                <w:szCs w:val="28"/>
              </w:rPr>
            </w:pPr>
            <w:r>
              <w:drawing>
                <wp:inline distT="0" distB="0" distL="114300" distR="114300">
                  <wp:extent cx="3981450" cy="3110865"/>
                  <wp:effectExtent l="0" t="0" r="0" b="13335"/>
                  <wp:docPr id="61"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33"/>
                          <pic:cNvPicPr>
                            <a:picLocks noChangeAspect="1"/>
                          </pic:cNvPicPr>
                        </pic:nvPicPr>
                        <pic:blipFill>
                          <a:blip r:embed="rId70"/>
                          <a:stretch>
                            <a:fillRect/>
                          </a:stretch>
                        </pic:blipFill>
                        <pic:spPr>
                          <a:xfrm>
                            <a:off x="0" y="0"/>
                            <a:ext cx="3981450" cy="311086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5" w:type="dxa"/>
          </w:tcPr>
          <w:p>
            <w:pPr>
              <w:keepNext w:val="0"/>
              <w:keepLines w:val="0"/>
              <w:suppressLineNumbers w:val="0"/>
              <w:spacing w:before="0" w:beforeAutospacing="0" w:after="0" w:afterAutospacing="0"/>
              <w:ind w:left="0" w:right="0"/>
              <w:jc w:val="center"/>
              <w:rPr>
                <w:rFonts w:ascii="Times New Roman" w:hAnsi="Times New Roman"/>
                <w:sz w:val="28"/>
                <w:szCs w:val="28"/>
              </w:rPr>
            </w:pPr>
            <w:r>
              <w:rPr>
                <w:rFonts w:ascii="Times New Roman" w:hAnsi="Times New Roman"/>
                <w:b/>
                <w:szCs w:val="21"/>
              </w:rPr>
              <w:t>结构在第</w:t>
            </w:r>
            <w:r>
              <w:rPr>
                <w:rFonts w:hint="eastAsia" w:ascii="Times New Roman" w:hAnsi="Times New Roman"/>
                <w:b/>
                <w:szCs w:val="21"/>
                <w:lang w:val="en-US" w:eastAsia="zh-CN"/>
              </w:rPr>
              <w:t>11</w:t>
            </w:r>
            <w:r>
              <w:rPr>
                <w:rFonts w:hint="eastAsia" w:ascii="Times New Roman" w:hAnsi="Times New Roman"/>
                <w:b/>
                <w:szCs w:val="21"/>
              </w:rPr>
              <w:t>秒</w:t>
            </w:r>
            <w:r>
              <w:rPr>
                <w:rFonts w:ascii="Times New Roman" w:hAnsi="Times New Roman"/>
                <w:b/>
                <w:szCs w:val="21"/>
              </w:rPr>
              <w:t>出铰</w:t>
            </w:r>
            <w:r>
              <w:rPr>
                <w:rFonts w:hint="eastAsia" w:ascii="Times New Roman" w:hAnsi="Times New Roman"/>
                <w:b/>
                <w:szCs w:val="21"/>
              </w:rPr>
              <w:t>情况</w:t>
            </w:r>
          </w:p>
        </w:tc>
        <w:tc>
          <w:tcPr>
            <w:tcW w:w="10575" w:type="dxa"/>
          </w:tcPr>
          <w:p>
            <w:pPr>
              <w:keepNext w:val="0"/>
              <w:keepLines w:val="0"/>
              <w:suppressLineNumbers w:val="0"/>
              <w:spacing w:before="0" w:beforeAutospacing="0" w:after="0" w:afterAutospacing="0"/>
              <w:ind w:left="0" w:right="0"/>
              <w:jc w:val="center"/>
              <w:rPr>
                <w:rFonts w:ascii="Times New Roman" w:hAnsi="Times New Roman"/>
                <w:sz w:val="28"/>
                <w:szCs w:val="28"/>
              </w:rPr>
            </w:pPr>
            <w:r>
              <w:rPr>
                <w:rFonts w:ascii="Times New Roman" w:hAnsi="Times New Roman"/>
                <w:b/>
                <w:szCs w:val="21"/>
              </w:rPr>
              <w:t>结构在第</w:t>
            </w:r>
            <w:r>
              <w:rPr>
                <w:rFonts w:hint="eastAsia" w:ascii="Times New Roman" w:hAnsi="Times New Roman"/>
                <w:b/>
                <w:szCs w:val="21"/>
                <w:lang w:val="en-US" w:eastAsia="zh-CN"/>
              </w:rPr>
              <w:t>12</w:t>
            </w:r>
            <w:r>
              <w:rPr>
                <w:rFonts w:hint="eastAsia" w:ascii="Times New Roman" w:hAnsi="Times New Roman"/>
                <w:b/>
                <w:szCs w:val="21"/>
              </w:rPr>
              <w:t>秒</w:t>
            </w:r>
            <w:r>
              <w:rPr>
                <w:rFonts w:ascii="Times New Roman" w:hAnsi="Times New Roman"/>
                <w:b/>
                <w:szCs w:val="21"/>
              </w:rPr>
              <w:t>出铰</w:t>
            </w:r>
            <w:r>
              <w:rPr>
                <w:rFonts w:hint="eastAsia" w:ascii="Times New Roman" w:hAnsi="Times New Roman"/>
                <w:b/>
                <w:szCs w:val="21"/>
              </w:rPr>
              <w:t>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5" w:type="dxa"/>
            <w:vAlign w:val="center"/>
          </w:tcPr>
          <w:p>
            <w:pPr>
              <w:keepNext w:val="0"/>
              <w:keepLines w:val="0"/>
              <w:suppressLineNumbers w:val="0"/>
              <w:spacing w:before="0" w:beforeAutospacing="0" w:after="0" w:afterAutospacing="0"/>
              <w:ind w:left="0" w:right="0"/>
              <w:jc w:val="center"/>
              <w:rPr>
                <w:rFonts w:ascii="Times New Roman" w:hAnsi="Times New Roman"/>
                <w:sz w:val="28"/>
                <w:szCs w:val="28"/>
              </w:rPr>
            </w:pPr>
            <w:r>
              <w:drawing>
                <wp:inline distT="0" distB="0" distL="114300" distR="114300">
                  <wp:extent cx="4420235" cy="3404235"/>
                  <wp:effectExtent l="0" t="0" r="18415" b="5715"/>
                  <wp:docPr id="62"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34"/>
                          <pic:cNvPicPr>
                            <a:picLocks noChangeAspect="1"/>
                          </pic:cNvPicPr>
                        </pic:nvPicPr>
                        <pic:blipFill>
                          <a:blip r:embed="rId71"/>
                          <a:stretch>
                            <a:fillRect/>
                          </a:stretch>
                        </pic:blipFill>
                        <pic:spPr>
                          <a:xfrm>
                            <a:off x="0" y="0"/>
                            <a:ext cx="4420235" cy="3404235"/>
                          </a:xfrm>
                          <a:prstGeom prst="rect">
                            <a:avLst/>
                          </a:prstGeom>
                          <a:noFill/>
                          <a:ln>
                            <a:noFill/>
                          </a:ln>
                        </pic:spPr>
                      </pic:pic>
                    </a:graphicData>
                  </a:graphic>
                </wp:inline>
              </w:drawing>
            </w:r>
          </w:p>
        </w:tc>
        <w:tc>
          <w:tcPr>
            <w:tcW w:w="10575" w:type="dxa"/>
            <w:vAlign w:val="center"/>
          </w:tcPr>
          <w:p>
            <w:pPr>
              <w:keepNext w:val="0"/>
              <w:keepLines w:val="0"/>
              <w:suppressLineNumbers w:val="0"/>
              <w:spacing w:before="0" w:beforeAutospacing="0" w:after="0" w:afterAutospacing="0"/>
              <w:ind w:left="0" w:right="0"/>
              <w:jc w:val="center"/>
              <w:rPr>
                <w:rFonts w:ascii="Times New Roman" w:hAnsi="Times New Roman"/>
                <w:sz w:val="28"/>
                <w:szCs w:val="28"/>
              </w:rPr>
            </w:pPr>
            <w:r>
              <w:drawing>
                <wp:inline distT="0" distB="0" distL="114300" distR="114300">
                  <wp:extent cx="4507865" cy="3264535"/>
                  <wp:effectExtent l="0" t="0" r="6985" b="12065"/>
                  <wp:docPr id="59"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31"/>
                          <pic:cNvPicPr>
                            <a:picLocks noChangeAspect="1"/>
                          </pic:cNvPicPr>
                        </pic:nvPicPr>
                        <pic:blipFill>
                          <a:blip r:embed="rId72"/>
                          <a:stretch>
                            <a:fillRect/>
                          </a:stretch>
                        </pic:blipFill>
                        <pic:spPr>
                          <a:xfrm>
                            <a:off x="0" y="0"/>
                            <a:ext cx="4507865" cy="326453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5" w:type="dxa"/>
          </w:tcPr>
          <w:p>
            <w:pPr>
              <w:keepNext w:val="0"/>
              <w:keepLines w:val="0"/>
              <w:suppressLineNumbers w:val="0"/>
              <w:spacing w:before="0" w:beforeAutospacing="0" w:after="0" w:afterAutospacing="0"/>
              <w:ind w:left="0" w:right="0"/>
              <w:jc w:val="center"/>
              <w:rPr>
                <w:rFonts w:ascii="Times New Roman" w:hAnsi="Times New Roman"/>
                <w:sz w:val="28"/>
                <w:szCs w:val="28"/>
              </w:rPr>
            </w:pPr>
            <w:r>
              <w:rPr>
                <w:rFonts w:ascii="Times New Roman" w:hAnsi="Times New Roman"/>
                <w:b/>
                <w:szCs w:val="21"/>
              </w:rPr>
              <w:t>结构在第</w:t>
            </w:r>
            <w:r>
              <w:rPr>
                <w:rFonts w:hint="eastAsia" w:ascii="Times New Roman" w:hAnsi="Times New Roman"/>
                <w:b/>
                <w:szCs w:val="21"/>
                <w:lang w:val="en-US" w:eastAsia="zh-CN"/>
              </w:rPr>
              <w:t>69</w:t>
            </w:r>
            <w:r>
              <w:rPr>
                <w:rFonts w:ascii="Times New Roman" w:hAnsi="Times New Roman"/>
                <w:b/>
                <w:szCs w:val="21"/>
              </w:rPr>
              <w:t>出铰</w:t>
            </w:r>
            <w:r>
              <w:rPr>
                <w:rFonts w:hint="eastAsia" w:ascii="Times New Roman" w:hAnsi="Times New Roman"/>
                <w:b/>
                <w:szCs w:val="21"/>
              </w:rPr>
              <w:t>情况</w:t>
            </w:r>
          </w:p>
        </w:tc>
        <w:tc>
          <w:tcPr>
            <w:tcW w:w="10575" w:type="dxa"/>
          </w:tcPr>
          <w:p>
            <w:pPr>
              <w:keepNext w:val="0"/>
              <w:keepLines w:val="0"/>
              <w:suppressLineNumbers w:val="0"/>
              <w:spacing w:before="0" w:beforeAutospacing="0" w:after="0" w:afterAutospacing="0"/>
              <w:ind w:left="0" w:right="0"/>
              <w:jc w:val="center"/>
              <w:rPr>
                <w:rFonts w:ascii="Times New Roman" w:hAnsi="Times New Roman"/>
                <w:sz w:val="28"/>
                <w:szCs w:val="28"/>
              </w:rPr>
            </w:pPr>
            <w:r>
              <w:rPr>
                <w:rFonts w:ascii="Times New Roman" w:hAnsi="Times New Roman"/>
                <w:b/>
                <w:szCs w:val="21"/>
              </w:rPr>
              <w:t>结构</w:t>
            </w:r>
            <w:r>
              <w:rPr>
                <w:rFonts w:hint="eastAsia" w:ascii="Times New Roman" w:hAnsi="Times New Roman"/>
                <w:b/>
                <w:szCs w:val="21"/>
              </w:rPr>
              <w:t>整体</w:t>
            </w:r>
            <w:r>
              <w:rPr>
                <w:rFonts w:ascii="Times New Roman" w:hAnsi="Times New Roman"/>
                <w:b/>
                <w:szCs w:val="21"/>
              </w:rPr>
              <w:t>在第</w:t>
            </w:r>
            <w:r>
              <w:rPr>
                <w:rFonts w:hint="eastAsia" w:ascii="Times New Roman" w:hAnsi="Times New Roman"/>
                <w:b/>
                <w:szCs w:val="21"/>
                <w:lang w:val="en-US" w:eastAsia="zh-CN"/>
              </w:rPr>
              <w:t>69</w:t>
            </w:r>
            <w:r>
              <w:rPr>
                <w:rFonts w:hint="eastAsia" w:ascii="Times New Roman" w:hAnsi="Times New Roman"/>
                <w:b/>
                <w:szCs w:val="21"/>
              </w:rPr>
              <w:t>秒</w:t>
            </w:r>
            <w:r>
              <w:rPr>
                <w:rFonts w:ascii="Times New Roman" w:hAnsi="Times New Roman"/>
                <w:b/>
                <w:szCs w:val="21"/>
              </w:rPr>
              <w:t>出铰</w:t>
            </w:r>
            <w:r>
              <w:rPr>
                <w:rFonts w:hint="eastAsia" w:ascii="Times New Roman" w:hAnsi="Times New Roman"/>
                <w:b/>
                <w:szCs w:val="21"/>
              </w:rPr>
              <w:t>情况</w:t>
            </w:r>
          </w:p>
        </w:tc>
      </w:tr>
    </w:tbl>
    <w:p>
      <w:pPr>
        <w:rPr>
          <w:rFonts w:ascii="Times New Roman" w:hAnsi="Times New Roman"/>
          <w:sz w:val="28"/>
          <w:szCs w:val="28"/>
        </w:rPr>
      </w:pPr>
    </w:p>
    <w:p>
      <w:pPr>
        <w:ind w:right="420"/>
        <w:jc w:val="center"/>
        <w:rPr>
          <w:rFonts w:ascii="Times New Roman" w:hAnsi="Times New Roman"/>
          <w:b/>
          <w:szCs w:val="21"/>
        </w:rPr>
        <w:sectPr>
          <w:type w:val="continuous"/>
          <w:pgSz w:w="23814" w:h="16839" w:orient="landscape"/>
          <w:pgMar w:top="1800" w:right="1440" w:bottom="1985" w:left="1440" w:header="851" w:footer="992" w:gutter="0"/>
          <w:cols w:space="720" w:num="1"/>
          <w:docGrid w:type="lines" w:linePitch="312" w:charSpace="0"/>
        </w:sectPr>
      </w:pPr>
    </w:p>
    <w:p>
      <w:pPr>
        <w:pStyle w:val="4"/>
        <w:numPr>
          <w:ilvl w:val="2"/>
          <w:numId w:val="0"/>
        </w:numPr>
        <w:spacing w:before="0" w:after="0" w:line="240" w:lineRule="auto"/>
        <w:ind w:left="400" w:leftChars="0"/>
        <w:rPr>
          <w:sz w:val="28"/>
          <w:szCs w:val="28"/>
          <w:lang w:val="en-US"/>
        </w:rPr>
        <w:sectPr>
          <w:type w:val="continuous"/>
          <w:pgSz w:w="23814" w:h="16839" w:orient="landscape"/>
          <w:pgMar w:top="1800" w:right="1440" w:bottom="1985" w:left="1440" w:header="851" w:footer="992" w:gutter="0"/>
          <w:cols w:space="720" w:num="1"/>
          <w:docGrid w:type="lines" w:linePitch="312" w:charSpace="0"/>
        </w:sectPr>
      </w:pPr>
      <w:bookmarkStart w:id="119" w:name="_Toc493775914"/>
      <w:bookmarkStart w:id="120" w:name="_Toc435969176"/>
      <w:bookmarkStart w:id="121" w:name="_Toc6912"/>
      <w:r>
        <w:rPr>
          <w:rFonts w:hint="eastAsia"/>
          <w:sz w:val="28"/>
          <w:szCs w:val="28"/>
          <w:lang w:val="en-US"/>
        </w:rPr>
        <w:t>3</w:t>
      </w:r>
      <w:r>
        <w:rPr>
          <w:sz w:val="28"/>
          <w:szCs w:val="28"/>
          <w:lang w:val="en-US"/>
        </w:rPr>
        <w:t>.4</w:t>
      </w:r>
      <w:r>
        <w:rPr>
          <w:sz w:val="28"/>
          <w:szCs w:val="28"/>
        </w:rPr>
        <w:t>消能器</w:t>
      </w:r>
      <w:bookmarkEnd w:id="119"/>
      <w:bookmarkEnd w:id="120"/>
      <w:r>
        <w:rPr>
          <w:sz w:val="28"/>
          <w:szCs w:val="28"/>
        </w:rPr>
        <w:t>在罕遇地震作用下的出力及位移</w:t>
      </w:r>
      <w:bookmarkEnd w:id="121"/>
    </w:p>
    <w:p>
      <w:pPr>
        <w:ind w:firstLine="560" w:firstLineChars="200"/>
        <w:rPr>
          <w:rFonts w:ascii="Times New Roman" w:hAnsi="Times New Roman"/>
          <w:sz w:val="28"/>
          <w:szCs w:val="28"/>
        </w:rPr>
      </w:pPr>
      <w:r>
        <w:rPr>
          <w:rFonts w:ascii="Times New Roman" w:hAnsi="Times New Roman"/>
          <w:sz w:val="28"/>
          <w:szCs w:val="28"/>
        </w:rPr>
        <w:t>弹塑性分析中，消能器的出力、变形和耗能滞回曲线和情况见下列各图表。</w:t>
      </w:r>
    </w:p>
    <w:p>
      <w:pPr>
        <w:ind w:firstLine="602" w:firstLineChars="250"/>
        <w:jc w:val="center"/>
        <w:rPr>
          <w:rFonts w:ascii="Times New Roman" w:hAnsi="Times New Roman"/>
          <w:b/>
          <w:bCs/>
          <w:kern w:val="0"/>
          <w:sz w:val="24"/>
          <w:szCs w:val="24"/>
        </w:rPr>
      </w:pPr>
      <w:r>
        <w:rPr>
          <w:rFonts w:ascii="Times New Roman" w:hAnsi="Times New Roman"/>
          <w:b/>
          <w:bCs/>
          <w:kern w:val="0"/>
          <w:sz w:val="24"/>
          <w:szCs w:val="24"/>
        </w:rPr>
        <w:t>表</w:t>
      </w:r>
      <w:r>
        <w:rPr>
          <w:rFonts w:hint="eastAsia" w:ascii="Times New Roman" w:hAnsi="Times New Roman"/>
          <w:b/>
          <w:bCs/>
          <w:kern w:val="0"/>
          <w:sz w:val="24"/>
          <w:szCs w:val="24"/>
        </w:rPr>
        <w:t>3</w:t>
      </w:r>
      <w:r>
        <w:rPr>
          <w:rFonts w:ascii="Times New Roman" w:hAnsi="Times New Roman"/>
          <w:b/>
          <w:bCs/>
          <w:kern w:val="0"/>
          <w:sz w:val="24"/>
          <w:szCs w:val="24"/>
        </w:rPr>
        <w:t xml:space="preserve">.4.1  </w:t>
      </w:r>
      <w:r>
        <w:rPr>
          <w:rFonts w:ascii="Times New Roman" w:hAnsi="Times New Roman"/>
          <w:b/>
          <w:sz w:val="24"/>
          <w:szCs w:val="24"/>
        </w:rPr>
        <w:t>罕遇地震</w:t>
      </w:r>
      <w:r>
        <w:rPr>
          <w:rFonts w:ascii="Times New Roman" w:hAnsi="Times New Roman"/>
          <w:b/>
          <w:bCs/>
          <w:kern w:val="0"/>
          <w:sz w:val="24"/>
          <w:szCs w:val="24"/>
        </w:rPr>
        <w:t>下阻尼器出力（单位：KN）</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05"/>
        <w:gridCol w:w="2117"/>
        <w:gridCol w:w="2245"/>
        <w:gridCol w:w="2118"/>
        <w:gridCol w:w="2393"/>
        <w:gridCol w:w="2393"/>
        <w:gridCol w:w="2393"/>
        <w:gridCol w:w="2393"/>
        <w:gridCol w:w="23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639" w:type="pct"/>
            <w:vAlign w:val="center"/>
          </w:tcPr>
          <w:p>
            <w:pPr>
              <w:keepNext w:val="0"/>
              <w:keepLines w:val="0"/>
              <w:widowControl/>
              <w:suppressLineNumbers w:val="0"/>
              <w:spacing w:before="0" w:beforeAutospacing="0" w:after="0" w:afterAutospacing="0"/>
              <w:ind w:left="0" w:right="0"/>
              <w:jc w:val="center"/>
              <w:rPr>
                <w:rFonts w:ascii="Times New Roman" w:hAnsi="Times New Roman"/>
                <w:color w:val="000000"/>
                <w:kern w:val="0"/>
                <w:sz w:val="24"/>
                <w:szCs w:val="24"/>
              </w:rPr>
            </w:pPr>
            <w:r>
              <w:rPr>
                <w:rFonts w:ascii="Times New Roman" w:hAnsi="Times New Roman"/>
                <w:color w:val="000000"/>
                <w:sz w:val="24"/>
                <w:szCs w:val="24"/>
              </w:rPr>
              <w:t>消能器</w:t>
            </w:r>
            <w:r>
              <w:rPr>
                <w:rFonts w:ascii="Times New Roman" w:hAnsi="Times New Roman"/>
                <w:color w:val="000000"/>
                <w:kern w:val="0"/>
                <w:sz w:val="24"/>
                <w:szCs w:val="24"/>
              </w:rPr>
              <w:t>编号</w:t>
            </w:r>
          </w:p>
        </w:tc>
        <w:tc>
          <w:tcPr>
            <w:tcW w:w="500" w:type="pct"/>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530" w:type="pct"/>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500" w:type="pct"/>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565" w:type="pct"/>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565" w:type="pct"/>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565" w:type="pct"/>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T4</w:t>
            </w:r>
          </w:p>
        </w:tc>
        <w:tc>
          <w:tcPr>
            <w:tcW w:w="565" w:type="pct"/>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c>
          <w:tcPr>
            <w:tcW w:w="565" w:type="pct"/>
            <w:tcBorders>
              <w:bottom w:val="single" w:color="auto" w:sz="4" w:space="0"/>
            </w:tcBorders>
            <w:vAlign w:val="center"/>
          </w:tcPr>
          <w:p>
            <w:pPr>
              <w:keepNext w:val="0"/>
              <w:keepLines w:val="0"/>
              <w:widowControl/>
              <w:suppressLineNumbers w:val="0"/>
              <w:spacing w:before="0" w:beforeAutospacing="0" w:after="0" w:afterAutospacing="0"/>
              <w:ind w:left="0" w:right="0"/>
              <w:jc w:val="center"/>
              <w:rPr>
                <w:rFonts w:ascii="Times New Roman" w:hAnsi="Times New Roman"/>
                <w:color w:val="000000"/>
                <w:kern w:val="0"/>
                <w:sz w:val="24"/>
                <w:szCs w:val="24"/>
              </w:rPr>
            </w:pPr>
            <w:r>
              <w:rPr>
                <w:rFonts w:ascii="Times New Roman" w:hAnsi="Times New Roman"/>
                <w:color w:val="000000"/>
                <w:kern w:val="0"/>
                <w:sz w:val="24"/>
                <w:szCs w:val="24"/>
              </w:rPr>
              <w:t>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X-1-1</w:t>
            </w:r>
          </w:p>
        </w:tc>
        <w:tc>
          <w:tcPr>
            <w:tcW w:w="50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214 </w:t>
            </w: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212 </w:t>
            </w:r>
          </w:p>
        </w:tc>
        <w:tc>
          <w:tcPr>
            <w:tcW w:w="50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224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214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219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220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234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eastAsia" w:ascii="Times New Roman" w:hAnsi="Times New Roman"/>
                <w:sz w:val="24"/>
                <w:szCs w:val="24"/>
                <w:lang w:val="en-US" w:eastAsia="zh-CN"/>
              </w:rPr>
              <w:t xml:space="preserve">220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Y-1-1</w:t>
            </w:r>
          </w:p>
        </w:tc>
        <w:tc>
          <w:tcPr>
            <w:tcW w:w="50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228 </w:t>
            </w: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231 </w:t>
            </w:r>
          </w:p>
        </w:tc>
        <w:tc>
          <w:tcPr>
            <w:tcW w:w="50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237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223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237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229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243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sz w:val="24"/>
                <w:szCs w:val="24"/>
                <w:lang w:val="en-US" w:eastAsia="zh-CN"/>
              </w:rPr>
            </w:pPr>
            <w:r>
              <w:rPr>
                <w:rFonts w:hint="eastAsia" w:ascii="Times New Roman" w:hAnsi="Times New Roman"/>
                <w:sz w:val="24"/>
                <w:szCs w:val="24"/>
                <w:lang w:val="en-US" w:eastAsia="zh-CN"/>
              </w:rPr>
              <w:t xml:space="preserve">233 </w:t>
            </w:r>
          </w:p>
        </w:tc>
      </w:tr>
    </w:tbl>
    <w:p>
      <w:pPr>
        <w:ind w:firstLine="602" w:firstLineChars="250"/>
        <w:jc w:val="center"/>
        <w:rPr>
          <w:rFonts w:ascii="Times New Roman" w:hAnsi="Times New Roman"/>
          <w:b/>
          <w:bCs/>
          <w:color w:val="000000" w:themeColor="text1"/>
          <w:kern w:val="0"/>
          <w:sz w:val="24"/>
          <w:szCs w:val="24"/>
          <w14:textFill>
            <w14:solidFill>
              <w14:schemeClr w14:val="tx1"/>
            </w14:solidFill>
          </w14:textFill>
        </w:rPr>
      </w:pPr>
    </w:p>
    <w:p>
      <w:pPr>
        <w:ind w:firstLine="602" w:firstLineChars="250"/>
        <w:jc w:val="center"/>
        <w:rPr>
          <w:rFonts w:ascii="Times New Roman" w:hAnsi="Times New Roman"/>
          <w:b/>
          <w:bCs/>
          <w:color w:val="000000" w:themeColor="text1"/>
          <w:kern w:val="0"/>
          <w:sz w:val="24"/>
          <w:szCs w:val="24"/>
          <w14:textFill>
            <w14:solidFill>
              <w14:schemeClr w14:val="tx1"/>
            </w14:solidFill>
          </w14:textFill>
        </w:rPr>
      </w:pPr>
    </w:p>
    <w:p>
      <w:pPr>
        <w:ind w:firstLine="602" w:firstLineChars="250"/>
        <w:jc w:val="center"/>
        <w:rPr>
          <w:rFonts w:ascii="Times New Roman" w:hAnsi="Times New Roman"/>
          <w:b/>
          <w:bCs/>
          <w:kern w:val="0"/>
          <w:sz w:val="24"/>
          <w:szCs w:val="24"/>
        </w:rPr>
      </w:pPr>
      <w:r>
        <w:rPr>
          <w:rFonts w:ascii="Times New Roman" w:hAnsi="Times New Roman"/>
          <w:b/>
          <w:bCs/>
          <w:kern w:val="0"/>
          <w:sz w:val="24"/>
          <w:szCs w:val="24"/>
        </w:rPr>
        <w:t>表</w:t>
      </w:r>
      <w:r>
        <w:rPr>
          <w:rFonts w:hint="eastAsia" w:ascii="Times New Roman" w:hAnsi="Times New Roman"/>
          <w:b/>
          <w:bCs/>
          <w:kern w:val="0"/>
          <w:sz w:val="24"/>
          <w:szCs w:val="24"/>
        </w:rPr>
        <w:t>3</w:t>
      </w:r>
      <w:r>
        <w:rPr>
          <w:rFonts w:ascii="Times New Roman" w:hAnsi="Times New Roman"/>
          <w:b/>
          <w:bCs/>
          <w:kern w:val="0"/>
          <w:sz w:val="24"/>
          <w:szCs w:val="24"/>
        </w:rPr>
        <w:t xml:space="preserve">.4.2  </w:t>
      </w:r>
      <w:r>
        <w:rPr>
          <w:rFonts w:ascii="Times New Roman" w:hAnsi="Times New Roman"/>
          <w:b/>
          <w:sz w:val="24"/>
          <w:szCs w:val="24"/>
        </w:rPr>
        <w:t>罕遇地震</w:t>
      </w:r>
      <w:r>
        <w:rPr>
          <w:rFonts w:ascii="Times New Roman" w:hAnsi="Times New Roman"/>
          <w:b/>
          <w:bCs/>
          <w:kern w:val="0"/>
          <w:sz w:val="24"/>
          <w:szCs w:val="24"/>
        </w:rPr>
        <w:t>下阻尼器位移（单位：mm）</w:t>
      </w:r>
    </w:p>
    <w:tbl>
      <w:tblPr>
        <w:tblStyle w:val="4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05"/>
        <w:gridCol w:w="2117"/>
        <w:gridCol w:w="2245"/>
        <w:gridCol w:w="2118"/>
        <w:gridCol w:w="2393"/>
        <w:gridCol w:w="2393"/>
        <w:gridCol w:w="2393"/>
        <w:gridCol w:w="2393"/>
        <w:gridCol w:w="23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0" w:hRule="atLeast"/>
          <w:jc w:val="center"/>
        </w:trPr>
        <w:tc>
          <w:tcPr>
            <w:tcW w:w="639" w:type="pct"/>
            <w:vAlign w:val="center"/>
          </w:tcPr>
          <w:p>
            <w:pPr>
              <w:keepNext w:val="0"/>
              <w:keepLines w:val="0"/>
              <w:widowControl/>
              <w:suppressLineNumbers w:val="0"/>
              <w:spacing w:before="0" w:beforeAutospacing="0" w:after="0" w:afterAutospacing="0"/>
              <w:ind w:left="0" w:right="0"/>
              <w:jc w:val="center"/>
              <w:rPr>
                <w:rFonts w:ascii="Times New Roman" w:hAnsi="Times New Roman"/>
                <w:color w:val="000000"/>
                <w:kern w:val="0"/>
                <w:sz w:val="24"/>
                <w:szCs w:val="24"/>
              </w:rPr>
            </w:pPr>
            <w:r>
              <w:rPr>
                <w:rFonts w:ascii="Times New Roman" w:hAnsi="Times New Roman"/>
                <w:color w:val="000000"/>
                <w:sz w:val="24"/>
                <w:szCs w:val="24"/>
              </w:rPr>
              <w:t>消能器</w:t>
            </w:r>
            <w:r>
              <w:rPr>
                <w:rFonts w:ascii="Times New Roman" w:hAnsi="Times New Roman"/>
                <w:color w:val="000000"/>
                <w:kern w:val="0"/>
                <w:sz w:val="24"/>
                <w:szCs w:val="24"/>
              </w:rPr>
              <w:t>编号</w:t>
            </w:r>
          </w:p>
        </w:tc>
        <w:tc>
          <w:tcPr>
            <w:tcW w:w="500" w:type="pct"/>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ascii="Times New Roman" w:hAnsi="Times New Roman"/>
                <w:color w:val="000000"/>
                <w:sz w:val="24"/>
                <w:szCs w:val="24"/>
              </w:rPr>
              <w:t>R1</w:t>
            </w:r>
          </w:p>
        </w:tc>
        <w:tc>
          <w:tcPr>
            <w:tcW w:w="530" w:type="pct"/>
            <w:vAlign w:val="center"/>
          </w:tcPr>
          <w:p>
            <w:pPr>
              <w:keepNext w:val="0"/>
              <w:keepLines w:val="0"/>
              <w:suppressLineNumbers w:val="0"/>
              <w:spacing w:before="0" w:beforeAutospacing="0" w:after="0" w:afterAutospacing="0"/>
              <w:ind w:left="0" w:right="0"/>
              <w:jc w:val="center"/>
              <w:rPr>
                <w:rFonts w:ascii="Times New Roman" w:hAnsi="Times New Roman"/>
                <w:color w:val="000000"/>
                <w:sz w:val="24"/>
                <w:szCs w:val="24"/>
              </w:rPr>
            </w:pPr>
            <w:r>
              <w:rPr>
                <w:rFonts w:ascii="Times New Roman" w:hAnsi="Times New Roman"/>
                <w:color w:val="000000"/>
                <w:sz w:val="24"/>
                <w:szCs w:val="24"/>
              </w:rPr>
              <w:t>R2</w:t>
            </w:r>
          </w:p>
        </w:tc>
        <w:tc>
          <w:tcPr>
            <w:tcW w:w="500" w:type="pct"/>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565" w:type="pct"/>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565" w:type="pct"/>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565" w:type="pct"/>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T4</w:t>
            </w:r>
          </w:p>
        </w:tc>
        <w:tc>
          <w:tcPr>
            <w:tcW w:w="565" w:type="pct"/>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c>
          <w:tcPr>
            <w:tcW w:w="565" w:type="pct"/>
            <w:tcBorders>
              <w:bottom w:val="single" w:color="auto" w:sz="4" w:space="0"/>
            </w:tcBorders>
            <w:vAlign w:val="center"/>
          </w:tcPr>
          <w:p>
            <w:pPr>
              <w:keepNext w:val="0"/>
              <w:keepLines w:val="0"/>
              <w:widowControl/>
              <w:suppressLineNumbers w:val="0"/>
              <w:spacing w:before="0" w:beforeAutospacing="0" w:after="0" w:afterAutospacing="0"/>
              <w:ind w:left="0" w:right="0"/>
              <w:jc w:val="center"/>
              <w:rPr>
                <w:rFonts w:ascii="Times New Roman" w:hAnsi="Times New Roman"/>
                <w:color w:val="000000"/>
                <w:kern w:val="0"/>
                <w:sz w:val="24"/>
                <w:szCs w:val="24"/>
              </w:rPr>
            </w:pPr>
            <w:r>
              <w:rPr>
                <w:rFonts w:ascii="Times New Roman" w:hAnsi="Times New Roman"/>
                <w:color w:val="000000"/>
                <w:kern w:val="0"/>
                <w:sz w:val="24"/>
                <w:szCs w:val="24"/>
              </w:rPr>
              <w:t>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X-1-1</w:t>
            </w:r>
          </w:p>
        </w:tc>
        <w:tc>
          <w:tcPr>
            <w:tcW w:w="50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18.42 </w:t>
            </w: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19.29 </w:t>
            </w:r>
          </w:p>
        </w:tc>
        <w:tc>
          <w:tcPr>
            <w:tcW w:w="50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27.29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16.33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19.59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19.16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26.70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20.97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jc w:val="center"/>
        </w:trPr>
        <w:tc>
          <w:tcPr>
            <w:tcW w:w="639"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Y-1-1</w:t>
            </w:r>
          </w:p>
        </w:tc>
        <w:tc>
          <w:tcPr>
            <w:tcW w:w="50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19.37 </w:t>
            </w: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22.82 </w:t>
            </w:r>
          </w:p>
        </w:tc>
        <w:tc>
          <w:tcPr>
            <w:tcW w:w="500"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31.46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20.46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24.56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22.31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41.66 </w:t>
            </w:r>
          </w:p>
        </w:tc>
        <w:tc>
          <w:tcPr>
            <w:tcW w:w="5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 xml:space="preserve">26.09 </w:t>
            </w:r>
          </w:p>
        </w:tc>
      </w:tr>
    </w:tbl>
    <w:p>
      <w:pPr>
        <w:ind w:firstLine="700" w:firstLineChars="250"/>
        <w:jc w:val="center"/>
        <w:rPr>
          <w:rFonts w:ascii="Times New Roman" w:hAnsi="Times New Roman"/>
          <w:sz w:val="28"/>
          <w:szCs w:val="28"/>
        </w:rPr>
        <w:sectPr>
          <w:type w:val="continuous"/>
          <w:pgSz w:w="23814" w:h="16839" w:orient="landscape"/>
          <w:pgMar w:top="1800" w:right="1440" w:bottom="1985" w:left="1440" w:header="851" w:footer="992" w:gutter="0"/>
          <w:cols w:space="720" w:num="1"/>
          <w:docGrid w:type="lines" w:linePitch="312" w:charSpace="0"/>
        </w:sectPr>
      </w:pPr>
    </w:p>
    <w:p>
      <w:pPr>
        <w:tabs>
          <w:tab w:val="left" w:pos="6645"/>
        </w:tabs>
        <w:ind w:firstLine="602" w:firstLineChars="250"/>
        <w:rPr>
          <w:rFonts w:ascii="Times New Roman" w:hAnsi="Times New Roman"/>
          <w:b/>
          <w:bCs/>
          <w:kern w:val="0"/>
          <w:sz w:val="24"/>
          <w:szCs w:val="24"/>
        </w:rPr>
      </w:pPr>
    </w:p>
    <w:p>
      <w:pPr>
        <w:tabs>
          <w:tab w:val="left" w:pos="6645"/>
        </w:tabs>
        <w:ind w:firstLine="602" w:firstLineChars="250"/>
        <w:jc w:val="center"/>
        <w:rPr>
          <w:rFonts w:ascii="Times New Roman" w:hAnsi="Times New Roman"/>
          <w:b/>
          <w:bCs/>
          <w:kern w:val="0"/>
          <w:sz w:val="24"/>
          <w:szCs w:val="24"/>
        </w:rPr>
      </w:pPr>
      <w:r>
        <w:rPr>
          <w:rFonts w:ascii="Times New Roman" w:hAnsi="Times New Roman"/>
          <w:b/>
          <w:bCs/>
          <w:kern w:val="0"/>
          <w:sz w:val="24"/>
          <w:szCs w:val="24"/>
        </w:rPr>
        <w:t>表</w:t>
      </w:r>
      <w:r>
        <w:rPr>
          <w:rFonts w:hint="eastAsia" w:ascii="Times New Roman" w:hAnsi="Times New Roman"/>
          <w:b/>
          <w:bCs/>
          <w:kern w:val="0"/>
          <w:sz w:val="24"/>
          <w:szCs w:val="24"/>
        </w:rPr>
        <w:t>3</w:t>
      </w:r>
      <w:r>
        <w:rPr>
          <w:rFonts w:ascii="Times New Roman" w:hAnsi="Times New Roman"/>
          <w:b/>
          <w:bCs/>
          <w:kern w:val="0"/>
          <w:sz w:val="24"/>
          <w:szCs w:val="24"/>
        </w:rPr>
        <w:t>.4.</w:t>
      </w:r>
      <w:r>
        <w:rPr>
          <w:rFonts w:hint="eastAsia" w:ascii="Times New Roman" w:hAnsi="Times New Roman"/>
          <w:b/>
          <w:bCs/>
          <w:kern w:val="0"/>
          <w:sz w:val="24"/>
          <w:szCs w:val="24"/>
        </w:rPr>
        <w:t>3</w:t>
      </w:r>
      <w:r>
        <w:rPr>
          <w:rFonts w:ascii="Times New Roman" w:hAnsi="Times New Roman"/>
          <w:b/>
          <w:bCs/>
          <w:kern w:val="0"/>
          <w:sz w:val="24"/>
          <w:szCs w:val="24"/>
        </w:rPr>
        <w:t xml:space="preserve"> 最大阻尼力与楼层层间屈服剪力比值</w:t>
      </w:r>
    </w:p>
    <w:tbl>
      <w:tblPr>
        <w:tblStyle w:val="40"/>
        <w:tblW w:w="21150" w:type="dxa"/>
        <w:jc w:val="center"/>
        <w:tblLayout w:type="fixed"/>
        <w:tblCellMar>
          <w:top w:w="0" w:type="dxa"/>
          <w:left w:w="108" w:type="dxa"/>
          <w:bottom w:w="0" w:type="dxa"/>
          <w:right w:w="108" w:type="dxa"/>
        </w:tblCellMar>
      </w:tblPr>
      <w:tblGrid>
        <w:gridCol w:w="1395"/>
        <w:gridCol w:w="1154"/>
        <w:gridCol w:w="1155"/>
        <w:gridCol w:w="1155"/>
        <w:gridCol w:w="1155"/>
        <w:gridCol w:w="1155"/>
        <w:gridCol w:w="1155"/>
        <w:gridCol w:w="1163"/>
        <w:gridCol w:w="1396"/>
        <w:gridCol w:w="1396"/>
        <w:gridCol w:w="1396"/>
        <w:gridCol w:w="1396"/>
        <w:gridCol w:w="1396"/>
        <w:gridCol w:w="1396"/>
        <w:gridCol w:w="1396"/>
        <w:gridCol w:w="1891"/>
      </w:tblGrid>
      <w:tr>
        <w:tblPrEx>
          <w:tblCellMar>
            <w:top w:w="0" w:type="dxa"/>
            <w:left w:w="108" w:type="dxa"/>
            <w:bottom w:w="0" w:type="dxa"/>
            <w:right w:w="108" w:type="dxa"/>
          </w:tblCellMar>
        </w:tblPrEx>
        <w:trPr>
          <w:trHeight w:val="435" w:hRule="atLeast"/>
          <w:jc w:val="center"/>
        </w:trPr>
        <w:tc>
          <w:tcPr>
            <w:tcW w:w="21150" w:type="dxa"/>
            <w:gridSpan w:val="16"/>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
                <w:bCs/>
                <w:kern w:val="0"/>
                <w:sz w:val="24"/>
                <w:szCs w:val="24"/>
              </w:rPr>
            </w:pPr>
            <w:r>
              <w:rPr>
                <w:rFonts w:ascii="Times New Roman" w:hAnsi="Times New Roman"/>
                <w:b/>
                <w:bCs/>
                <w:kern w:val="0"/>
                <w:sz w:val="24"/>
                <w:szCs w:val="24"/>
              </w:rPr>
              <w:t>X向</w:t>
            </w:r>
          </w:p>
        </w:tc>
      </w:tr>
      <w:tr>
        <w:tblPrEx>
          <w:tblCellMar>
            <w:top w:w="0" w:type="dxa"/>
            <w:left w:w="108" w:type="dxa"/>
            <w:bottom w:w="0" w:type="dxa"/>
            <w:right w:w="108" w:type="dxa"/>
          </w:tblCellMar>
        </w:tblPrEx>
        <w:trPr>
          <w:trHeight w:val="435" w:hRule="atLeast"/>
          <w:jc w:val="center"/>
        </w:trPr>
        <w:tc>
          <w:tcPr>
            <w:tcW w:w="1395" w:type="dxa"/>
            <w:vMerge w:val="restart"/>
            <w:tcBorders>
              <w:top w:val="nil"/>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楼层</w:t>
            </w:r>
          </w:p>
        </w:tc>
        <w:tc>
          <w:tcPr>
            <w:tcW w:w="8092" w:type="dxa"/>
            <w:gridSpan w:val="7"/>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阻尼器最大出力之和（kN）</w:t>
            </w:r>
          </w:p>
        </w:tc>
        <w:tc>
          <w:tcPr>
            <w:tcW w:w="11663" w:type="dxa"/>
            <w:gridSpan w:val="8"/>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阻尼器最大出力与楼层层间屈服剪力之比(%)</w:t>
            </w:r>
          </w:p>
        </w:tc>
      </w:tr>
      <w:tr>
        <w:tblPrEx>
          <w:tblCellMar>
            <w:top w:w="0" w:type="dxa"/>
            <w:left w:w="108" w:type="dxa"/>
            <w:bottom w:w="0" w:type="dxa"/>
            <w:right w:w="108" w:type="dxa"/>
          </w:tblCellMar>
        </w:tblPrEx>
        <w:trPr>
          <w:trHeight w:val="435" w:hRule="atLeast"/>
          <w:jc w:val="center"/>
        </w:trPr>
        <w:tc>
          <w:tcPr>
            <w:tcW w:w="1395" w:type="dxa"/>
            <w:vMerge w:val="continue"/>
            <w:tcBorders>
              <w:top w:val="nil"/>
              <w:left w:val="single" w:color="auto" w:sz="4" w:space="0"/>
              <w:bottom w:val="single" w:color="auto" w:sz="4" w:space="0"/>
              <w:right w:val="single" w:color="auto" w:sz="4" w:space="0"/>
            </w:tcBorders>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p>
        </w:tc>
        <w:tc>
          <w:tcPr>
            <w:tcW w:w="1154" w:type="dxa"/>
            <w:tcBorders>
              <w:top w:val="nil"/>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1155" w:type="dxa"/>
            <w:tcBorders>
              <w:top w:val="nil"/>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1155" w:type="dxa"/>
            <w:tcBorders>
              <w:top w:val="nil"/>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1155" w:type="dxa"/>
            <w:tcBorders>
              <w:top w:val="nil"/>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1155" w:type="dxa"/>
            <w:tcBorders>
              <w:top w:val="nil"/>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1155" w:type="dxa"/>
            <w:tcBorders>
              <w:top w:val="nil"/>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T4</w:t>
            </w:r>
          </w:p>
        </w:tc>
        <w:tc>
          <w:tcPr>
            <w:tcW w:w="1163" w:type="dxa"/>
            <w:tcBorders>
              <w:top w:val="nil"/>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c>
          <w:tcPr>
            <w:tcW w:w="1396" w:type="dxa"/>
            <w:tcBorders>
              <w:top w:val="nil"/>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R1</w:t>
            </w:r>
          </w:p>
        </w:tc>
        <w:tc>
          <w:tcPr>
            <w:tcW w:w="1396" w:type="dxa"/>
            <w:tcBorders>
              <w:top w:val="nil"/>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R2</w:t>
            </w:r>
          </w:p>
        </w:tc>
        <w:tc>
          <w:tcPr>
            <w:tcW w:w="1396" w:type="dxa"/>
            <w:tcBorders>
              <w:top w:val="nil"/>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T1</w:t>
            </w:r>
          </w:p>
        </w:tc>
        <w:tc>
          <w:tcPr>
            <w:tcW w:w="1396" w:type="dxa"/>
            <w:tcBorders>
              <w:top w:val="nil"/>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T2</w:t>
            </w:r>
          </w:p>
        </w:tc>
        <w:tc>
          <w:tcPr>
            <w:tcW w:w="1396" w:type="dxa"/>
            <w:tcBorders>
              <w:top w:val="nil"/>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T3</w:t>
            </w:r>
          </w:p>
        </w:tc>
        <w:tc>
          <w:tcPr>
            <w:tcW w:w="1396" w:type="dxa"/>
            <w:tcBorders>
              <w:top w:val="nil"/>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T4</w:t>
            </w:r>
          </w:p>
        </w:tc>
        <w:tc>
          <w:tcPr>
            <w:tcW w:w="1396" w:type="dxa"/>
            <w:tcBorders>
              <w:top w:val="nil"/>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T5</w:t>
            </w:r>
          </w:p>
        </w:tc>
        <w:tc>
          <w:tcPr>
            <w:tcW w:w="1891" w:type="dxa"/>
            <w:tcBorders>
              <w:top w:val="nil"/>
              <w:left w:val="nil"/>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ascii="Times New Roman" w:hAnsi="Times New Roman"/>
                <w:sz w:val="24"/>
                <w:szCs w:val="24"/>
              </w:rPr>
            </w:pPr>
            <w:r>
              <w:rPr>
                <w:rFonts w:ascii="Times New Roman" w:hAnsi="Times New Roman"/>
                <w:sz w:val="24"/>
                <w:szCs w:val="24"/>
              </w:rPr>
              <w:t>平均值</w:t>
            </w:r>
          </w:p>
        </w:tc>
      </w:tr>
      <w:tr>
        <w:tblPrEx>
          <w:tblCellMar>
            <w:top w:w="0" w:type="dxa"/>
            <w:left w:w="108" w:type="dxa"/>
            <w:bottom w:w="0" w:type="dxa"/>
            <w:right w:w="108" w:type="dxa"/>
          </w:tblCellMar>
        </w:tblPrEx>
        <w:trPr>
          <w:trHeight w:val="437" w:hRule="atLeast"/>
          <w:jc w:val="center"/>
        </w:trPr>
        <w:tc>
          <w:tcPr>
            <w:tcW w:w="13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hint="eastAsia" w:ascii="Times New Roman" w:hAnsi="Times New Roman"/>
                <w:kern w:val="0"/>
                <w:sz w:val="24"/>
                <w:szCs w:val="24"/>
              </w:rPr>
              <w:t>1</w:t>
            </w:r>
          </w:p>
        </w:tc>
        <w:tc>
          <w:tcPr>
            <w:tcW w:w="115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214</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212</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224</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214</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219</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220</w:t>
            </w:r>
          </w:p>
        </w:tc>
        <w:tc>
          <w:tcPr>
            <w:tcW w:w="116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234</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w:t>
            </w:r>
          </w:p>
        </w:tc>
        <w:tc>
          <w:tcPr>
            <w:tcW w:w="18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w:t>
            </w:r>
          </w:p>
        </w:tc>
      </w:tr>
      <w:tr>
        <w:tblPrEx>
          <w:tblCellMar>
            <w:top w:w="0" w:type="dxa"/>
            <w:left w:w="108" w:type="dxa"/>
            <w:bottom w:w="0" w:type="dxa"/>
            <w:right w:w="108" w:type="dxa"/>
          </w:tblCellMar>
        </w:tblPrEx>
        <w:trPr>
          <w:trHeight w:val="435" w:hRule="atLeast"/>
          <w:jc w:val="center"/>
        </w:trPr>
        <w:tc>
          <w:tcPr>
            <w:tcW w:w="21150" w:type="dxa"/>
            <w:gridSpan w:val="16"/>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b/>
                <w:bCs/>
                <w:kern w:val="0"/>
                <w:sz w:val="24"/>
                <w:szCs w:val="24"/>
              </w:rPr>
            </w:pPr>
            <w:r>
              <w:rPr>
                <w:rFonts w:ascii="Times New Roman" w:hAnsi="Times New Roman"/>
                <w:b/>
                <w:bCs/>
                <w:kern w:val="0"/>
                <w:sz w:val="24"/>
                <w:szCs w:val="24"/>
              </w:rPr>
              <w:t>Y向</w:t>
            </w:r>
          </w:p>
        </w:tc>
      </w:tr>
      <w:tr>
        <w:tblPrEx>
          <w:tblCellMar>
            <w:top w:w="0" w:type="dxa"/>
            <w:left w:w="108" w:type="dxa"/>
            <w:bottom w:w="0" w:type="dxa"/>
            <w:right w:w="108" w:type="dxa"/>
          </w:tblCellMar>
        </w:tblPrEx>
        <w:trPr>
          <w:trHeight w:val="435" w:hRule="atLeast"/>
          <w:jc w:val="center"/>
        </w:trPr>
        <w:tc>
          <w:tcPr>
            <w:tcW w:w="139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楼层</w:t>
            </w:r>
          </w:p>
        </w:tc>
        <w:tc>
          <w:tcPr>
            <w:tcW w:w="8092" w:type="dxa"/>
            <w:gridSpan w:val="7"/>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阻尼器最大出力之和（kN）</w:t>
            </w:r>
          </w:p>
        </w:tc>
        <w:tc>
          <w:tcPr>
            <w:tcW w:w="11663" w:type="dxa"/>
            <w:gridSpan w:val="8"/>
            <w:tcBorders>
              <w:top w:val="single" w:color="auto" w:sz="4" w:space="0"/>
              <w:left w:val="nil"/>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阻尼器最大出力与楼层层间屈服剪力之比(%)</w:t>
            </w:r>
          </w:p>
        </w:tc>
      </w:tr>
      <w:tr>
        <w:tblPrEx>
          <w:tblCellMar>
            <w:top w:w="0" w:type="dxa"/>
            <w:left w:w="108" w:type="dxa"/>
            <w:bottom w:w="0" w:type="dxa"/>
            <w:right w:w="108" w:type="dxa"/>
          </w:tblCellMar>
        </w:tblPrEx>
        <w:trPr>
          <w:trHeight w:val="435" w:hRule="atLeast"/>
          <w:jc w:val="center"/>
        </w:trPr>
        <w:tc>
          <w:tcPr>
            <w:tcW w:w="1395"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widowControl/>
              <w:suppressLineNumbers w:val="0"/>
              <w:spacing w:before="0" w:beforeAutospacing="0" w:after="0" w:afterAutospacing="0"/>
              <w:ind w:left="0" w:right="0"/>
              <w:jc w:val="left"/>
              <w:rPr>
                <w:rFonts w:ascii="Times New Roman" w:hAnsi="Times New Roman"/>
                <w:kern w:val="0"/>
                <w:sz w:val="24"/>
                <w:szCs w:val="24"/>
              </w:rPr>
            </w:pPr>
          </w:p>
        </w:tc>
        <w:tc>
          <w:tcPr>
            <w:tcW w:w="115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R1</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R2</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T1</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T2</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T3</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T4</w:t>
            </w:r>
          </w:p>
        </w:tc>
        <w:tc>
          <w:tcPr>
            <w:tcW w:w="116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T5</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R1</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R2</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T1</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T2</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T3</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T4</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T5</w:t>
            </w:r>
          </w:p>
        </w:tc>
        <w:tc>
          <w:tcPr>
            <w:tcW w:w="18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ascii="Times New Roman" w:hAnsi="Times New Roman"/>
                <w:kern w:val="0"/>
                <w:sz w:val="24"/>
                <w:szCs w:val="24"/>
              </w:rPr>
              <w:t>平均值</w:t>
            </w:r>
          </w:p>
        </w:tc>
      </w:tr>
      <w:tr>
        <w:tblPrEx>
          <w:tblCellMar>
            <w:top w:w="0" w:type="dxa"/>
            <w:left w:w="108" w:type="dxa"/>
            <w:bottom w:w="0" w:type="dxa"/>
            <w:right w:w="108" w:type="dxa"/>
          </w:tblCellMar>
        </w:tblPrEx>
        <w:trPr>
          <w:trHeight w:val="437" w:hRule="atLeast"/>
          <w:jc w:val="center"/>
        </w:trPr>
        <w:tc>
          <w:tcPr>
            <w:tcW w:w="13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spacing w:before="0" w:beforeAutospacing="0" w:after="0" w:afterAutospacing="0"/>
              <w:ind w:left="0" w:right="0"/>
              <w:jc w:val="center"/>
              <w:rPr>
                <w:rFonts w:ascii="Times New Roman" w:hAnsi="Times New Roman"/>
                <w:kern w:val="0"/>
                <w:sz w:val="24"/>
                <w:szCs w:val="24"/>
              </w:rPr>
            </w:pPr>
            <w:r>
              <w:rPr>
                <w:rFonts w:hint="eastAsia" w:ascii="Times New Roman" w:hAnsi="Times New Roman"/>
                <w:kern w:val="0"/>
                <w:sz w:val="24"/>
                <w:szCs w:val="24"/>
              </w:rPr>
              <w:t>1</w:t>
            </w:r>
          </w:p>
        </w:tc>
        <w:tc>
          <w:tcPr>
            <w:tcW w:w="1154"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228</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231</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237</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223</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237</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229</w:t>
            </w:r>
          </w:p>
        </w:tc>
        <w:tc>
          <w:tcPr>
            <w:tcW w:w="116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243</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4%</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4%</w:t>
            </w:r>
          </w:p>
        </w:tc>
        <w:tc>
          <w:tcPr>
            <w:tcW w:w="1396"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w:t>
            </w:r>
          </w:p>
        </w:tc>
        <w:tc>
          <w:tcPr>
            <w:tcW w:w="18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sz w:val="24"/>
                <w:szCs w:val="24"/>
                <w:lang w:val="en-US" w:eastAsia="zh-CN"/>
              </w:rPr>
            </w:pPr>
            <w:r>
              <w:rPr>
                <w:rFonts w:hint="eastAsia" w:ascii="Times New Roman" w:hAnsi="Times New Roman"/>
                <w:sz w:val="24"/>
                <w:szCs w:val="24"/>
                <w:lang w:val="en-US" w:eastAsia="zh-CN"/>
              </w:rPr>
              <w:t>3%</w:t>
            </w:r>
          </w:p>
        </w:tc>
      </w:tr>
    </w:tbl>
    <w:p>
      <w:pPr>
        <w:ind w:firstLine="700" w:firstLineChars="250"/>
        <w:jc w:val="left"/>
        <w:rPr>
          <w:rFonts w:ascii="Times New Roman" w:hAnsi="Times New Roman"/>
          <w:sz w:val="28"/>
          <w:szCs w:val="28"/>
        </w:rPr>
      </w:pPr>
      <w:r>
        <w:rPr>
          <w:rFonts w:ascii="Times New Roman" w:hAnsi="Times New Roman"/>
          <w:sz w:val="28"/>
          <w:szCs w:val="28"/>
        </w:rPr>
        <w:t>本工程悬臂筒式黏滞阻尼器的滞回曲线如下图所示：</w:t>
      </w:r>
    </w:p>
    <w:tbl>
      <w:tblPr>
        <w:tblStyle w:val="4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575"/>
        <w:gridCol w:w="1057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10575" w:type="dxa"/>
          </w:tcPr>
          <w:p>
            <w:pPr>
              <w:keepNext w:val="0"/>
              <w:keepLines w:val="0"/>
              <w:suppressLineNumbers w:val="0"/>
              <w:spacing w:before="0" w:beforeAutospacing="0" w:after="0" w:afterAutospacing="0"/>
              <w:ind w:left="0" w:right="0"/>
              <w:jc w:val="center"/>
              <w:rPr>
                <w:rFonts w:ascii="Times New Roman" w:hAnsi="Times New Roman"/>
                <w:b/>
                <w:bCs/>
                <w:color w:val="000000" w:themeColor="text1"/>
                <w:kern w:val="0"/>
                <w:sz w:val="24"/>
                <w:szCs w:val="24"/>
                <w:highlight w:val="red"/>
                <w14:textFill>
                  <w14:solidFill>
                    <w14:schemeClr w14:val="tx1"/>
                  </w14:solidFill>
                </w14:textFill>
              </w:rPr>
            </w:pPr>
            <w:r>
              <w:drawing>
                <wp:inline distT="0" distB="0" distL="114300" distR="114300">
                  <wp:extent cx="5695950" cy="3981450"/>
                  <wp:effectExtent l="0" t="0" r="0" b="0"/>
                  <wp:docPr id="5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25"/>
                          <pic:cNvPicPr>
                            <a:picLocks noChangeAspect="1"/>
                          </pic:cNvPicPr>
                        </pic:nvPicPr>
                        <pic:blipFill>
                          <a:blip r:embed="rId73"/>
                          <a:stretch>
                            <a:fillRect/>
                          </a:stretch>
                        </pic:blipFill>
                        <pic:spPr>
                          <a:xfrm>
                            <a:off x="0" y="0"/>
                            <a:ext cx="5695950" cy="3981450"/>
                          </a:xfrm>
                          <a:prstGeom prst="rect">
                            <a:avLst/>
                          </a:prstGeom>
                          <a:noFill/>
                          <a:ln>
                            <a:noFill/>
                          </a:ln>
                        </pic:spPr>
                      </pic:pic>
                    </a:graphicData>
                  </a:graphic>
                </wp:inline>
              </w:drawing>
            </w:r>
          </w:p>
        </w:tc>
        <w:tc>
          <w:tcPr>
            <w:tcW w:w="10575" w:type="dxa"/>
          </w:tcPr>
          <w:p>
            <w:pPr>
              <w:keepNext w:val="0"/>
              <w:keepLines w:val="0"/>
              <w:suppressLineNumbers w:val="0"/>
              <w:spacing w:before="0" w:beforeAutospacing="0" w:after="0" w:afterAutospacing="0"/>
              <w:ind w:left="0" w:right="0"/>
              <w:jc w:val="center"/>
              <w:rPr>
                <w:rFonts w:ascii="Times New Roman" w:hAnsi="Times New Roman"/>
                <w:b/>
                <w:bCs/>
                <w:color w:val="000000" w:themeColor="text1"/>
                <w:kern w:val="0"/>
                <w:sz w:val="24"/>
                <w:szCs w:val="24"/>
                <w:highlight w:val="red"/>
                <w14:textFill>
                  <w14:solidFill>
                    <w14:schemeClr w14:val="tx1"/>
                  </w14:solidFill>
                </w14:textFill>
              </w:rPr>
            </w:pPr>
            <w:r>
              <w:drawing>
                <wp:inline distT="0" distB="0" distL="114300" distR="114300">
                  <wp:extent cx="5777230" cy="4009390"/>
                  <wp:effectExtent l="0" t="0" r="13970" b="10160"/>
                  <wp:docPr id="54"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26"/>
                          <pic:cNvPicPr>
                            <a:picLocks noChangeAspect="1"/>
                          </pic:cNvPicPr>
                        </pic:nvPicPr>
                        <pic:blipFill>
                          <a:blip r:embed="rId74"/>
                          <a:stretch>
                            <a:fillRect/>
                          </a:stretch>
                        </pic:blipFill>
                        <pic:spPr>
                          <a:xfrm>
                            <a:off x="0" y="0"/>
                            <a:ext cx="5777230" cy="4009390"/>
                          </a:xfrm>
                          <a:prstGeom prst="rect">
                            <a:avLst/>
                          </a:prstGeom>
                          <a:noFill/>
                          <a:ln>
                            <a:noFill/>
                          </a:ln>
                        </pic:spPr>
                      </pic:pic>
                    </a:graphicData>
                  </a:graphic>
                </wp:inline>
              </w:drawing>
            </w:r>
          </w:p>
        </w:tc>
      </w:tr>
    </w:tbl>
    <w:p>
      <w:pPr>
        <w:widowControl/>
        <w:jc w:val="center"/>
        <w:rPr>
          <w:rFonts w:ascii="Times New Roman" w:hAnsi="Times New Roman"/>
          <w:color w:val="000000" w:themeColor="text1"/>
          <w14:textFill>
            <w14:solidFill>
              <w14:schemeClr w14:val="tx1"/>
            </w14:solidFill>
          </w14:textFill>
        </w:rPr>
      </w:pPr>
      <w:r>
        <w:rPr>
          <w:rFonts w:ascii="Times New Roman" w:hAnsi="Times New Roman"/>
          <w:b/>
          <w:sz w:val="24"/>
          <w:szCs w:val="24"/>
        </w:rPr>
        <w:t>图</w:t>
      </w:r>
      <w:r>
        <w:rPr>
          <w:rFonts w:hint="eastAsia" w:ascii="Times New Roman" w:hAnsi="Times New Roman"/>
          <w:b/>
          <w:sz w:val="24"/>
          <w:szCs w:val="24"/>
        </w:rPr>
        <w:t>3</w:t>
      </w:r>
      <w:r>
        <w:rPr>
          <w:rFonts w:ascii="Times New Roman" w:hAnsi="Times New Roman"/>
          <w:b/>
          <w:sz w:val="24"/>
          <w:szCs w:val="24"/>
        </w:rPr>
        <w:t>.4.1消能器罕遇地震滞</w:t>
      </w:r>
      <w:r>
        <w:rPr>
          <w:rFonts w:ascii="Times New Roman" w:hAnsi="Times New Roman"/>
          <w:b/>
          <w:color w:val="000000" w:themeColor="text1"/>
          <w:sz w:val="24"/>
          <w:szCs w:val="24"/>
          <w14:textFill>
            <w14:solidFill>
              <w14:schemeClr w14:val="tx1"/>
            </w14:solidFill>
          </w14:textFill>
        </w:rPr>
        <w:t>回曲线</w:t>
      </w:r>
    </w:p>
    <w:p>
      <w:pPr>
        <w:ind w:firstLine="602" w:firstLineChars="250"/>
        <w:jc w:val="left"/>
        <w:rPr>
          <w:rFonts w:ascii="Times New Roman" w:hAnsi="Times New Roman"/>
          <w:b/>
          <w:bCs/>
          <w:color w:val="000000" w:themeColor="text1"/>
          <w:kern w:val="0"/>
          <w:sz w:val="24"/>
          <w:szCs w:val="24"/>
          <w:highlight w:val="red"/>
          <w14:textFill>
            <w14:solidFill>
              <w14:schemeClr w14:val="tx1"/>
            </w14:solidFill>
          </w14:textFill>
        </w:rPr>
      </w:pPr>
    </w:p>
    <w:p>
      <w:pPr>
        <w:rPr>
          <w:rFonts w:ascii="Times New Roman" w:hAnsi="Times New Roman"/>
          <w:sz w:val="28"/>
          <w:szCs w:val="28"/>
        </w:rPr>
        <w:sectPr>
          <w:type w:val="continuous"/>
          <w:pgSz w:w="23814" w:h="16839" w:orient="landscape"/>
          <w:pgMar w:top="1800" w:right="1440" w:bottom="1985" w:left="1440" w:header="851" w:footer="992" w:gutter="0"/>
          <w:cols w:space="720" w:num="1"/>
          <w:docGrid w:type="lines" w:linePitch="312" w:charSpace="0"/>
        </w:sectPr>
      </w:pPr>
    </w:p>
    <w:p>
      <w:pPr>
        <w:pStyle w:val="3"/>
        <w:numPr>
          <w:ilvl w:val="1"/>
          <w:numId w:val="0"/>
        </w:numPr>
        <w:spacing w:line="240" w:lineRule="auto"/>
        <w:ind w:leftChars="0"/>
        <w:rPr>
          <w:rFonts w:ascii="Times New Roman" w:hAnsi="Times New Roman"/>
        </w:rPr>
      </w:pPr>
      <w:bookmarkStart w:id="122" w:name="_Toc493775915"/>
      <w:bookmarkStart w:id="123" w:name="_Toc14406"/>
      <w:r>
        <w:rPr>
          <w:rFonts w:hint="eastAsia" w:ascii="Times New Roman" w:hAnsi="Times New Roman"/>
        </w:rPr>
        <w:t>4</w:t>
      </w:r>
      <w:r>
        <w:rPr>
          <w:rFonts w:ascii="Times New Roman" w:hAnsi="Times New Roman"/>
        </w:rPr>
        <w:t xml:space="preserve"> 结论</w:t>
      </w:r>
      <w:bookmarkEnd w:id="122"/>
      <w:bookmarkEnd w:id="123"/>
    </w:p>
    <w:p>
      <w:pPr>
        <w:ind w:left="142" w:firstLine="560" w:firstLineChars="200"/>
        <w:rPr>
          <w:rFonts w:ascii="Times New Roman" w:hAnsi="Times New Roman"/>
          <w:sz w:val="28"/>
          <w:szCs w:val="28"/>
        </w:rPr>
      </w:pPr>
      <w:r>
        <w:rPr>
          <w:rFonts w:ascii="Times New Roman" w:hAnsi="Times New Roman"/>
          <w:sz w:val="28"/>
          <w:szCs w:val="28"/>
        </w:rPr>
        <w:t>本报告对结构的整体模型进行了弹性和弹塑性时程分析，采用不同地震波分析了结构在X向单向和Y向单向地震输入时结构的抗震性能，主要结果总结如下：</w:t>
      </w:r>
    </w:p>
    <w:p>
      <w:pPr>
        <w:pStyle w:val="313"/>
        <w:ind w:firstLine="560"/>
        <w:rPr>
          <w:kern w:val="2"/>
          <w:sz w:val="28"/>
          <w:szCs w:val="28"/>
          <w:lang w:bidi="ar-SA"/>
        </w:rPr>
      </w:pPr>
      <w:r>
        <w:rPr>
          <w:kern w:val="2"/>
          <w:sz w:val="28"/>
          <w:szCs w:val="28"/>
          <w:lang w:bidi="ar-SA"/>
        </w:rPr>
        <w:t>1.配置阻尼器后</w:t>
      </w:r>
      <w:r>
        <w:rPr>
          <w:rFonts w:hint="eastAsia"/>
          <w:kern w:val="2"/>
          <w:sz w:val="28"/>
          <w:szCs w:val="28"/>
          <w:lang w:bidi="ar-SA"/>
        </w:rPr>
        <w:t>的减震结构在</w:t>
      </w:r>
      <w:r>
        <w:rPr>
          <w:rFonts w:hint="eastAsia"/>
          <w:kern w:val="2"/>
          <w:sz w:val="28"/>
          <w:szCs w:val="28"/>
          <w:lang w:val="en-US" w:eastAsia="zh-CN" w:bidi="ar-SA"/>
        </w:rPr>
        <w:t>多遇</w:t>
      </w:r>
      <w:r>
        <w:rPr>
          <w:rFonts w:hint="eastAsia"/>
          <w:kern w:val="2"/>
          <w:sz w:val="28"/>
          <w:szCs w:val="28"/>
          <w:lang w:bidi="ar-SA"/>
        </w:rPr>
        <w:t>地震</w:t>
      </w:r>
      <w:r>
        <w:rPr>
          <w:kern w:val="2"/>
          <w:sz w:val="28"/>
          <w:szCs w:val="28"/>
          <w:lang w:bidi="ar-SA"/>
        </w:rPr>
        <w:t>作用下</w:t>
      </w:r>
      <w:r>
        <w:rPr>
          <w:rFonts w:hint="eastAsia"/>
          <w:kern w:val="2"/>
          <w:sz w:val="28"/>
          <w:szCs w:val="28"/>
          <w:lang w:bidi="ar-SA"/>
        </w:rPr>
        <w:t>，</w:t>
      </w:r>
      <w:r>
        <w:rPr>
          <w:kern w:val="2"/>
          <w:sz w:val="28"/>
          <w:szCs w:val="28"/>
          <w:lang w:bidi="ar-SA"/>
        </w:rPr>
        <w:t>最大楼层地震剪力分布合理，</w:t>
      </w:r>
      <w:r>
        <w:rPr>
          <w:rFonts w:hint="eastAsia"/>
          <w:kern w:val="2"/>
          <w:sz w:val="28"/>
          <w:szCs w:val="28"/>
          <w:lang w:bidi="ar-SA"/>
        </w:rPr>
        <w:t>层间位移</w:t>
      </w:r>
      <w:r>
        <w:rPr>
          <w:kern w:val="2"/>
          <w:sz w:val="28"/>
          <w:szCs w:val="28"/>
          <w:lang w:bidi="ar-SA"/>
        </w:rPr>
        <w:t>满足我国</w:t>
      </w:r>
      <w:r>
        <w:rPr>
          <w:rFonts w:hint="eastAsia"/>
          <w:kern w:val="2"/>
          <w:sz w:val="28"/>
          <w:szCs w:val="28"/>
          <w:lang w:bidi="ar-SA"/>
        </w:rPr>
        <w:t>现行</w:t>
      </w:r>
      <w:r>
        <w:rPr>
          <w:kern w:val="2"/>
          <w:sz w:val="28"/>
          <w:szCs w:val="28"/>
          <w:lang w:bidi="ar-SA"/>
        </w:rPr>
        <w:t>《建筑抗震设计规范》</w:t>
      </w:r>
      <w:r>
        <w:rPr>
          <w:rFonts w:hint="eastAsia"/>
          <w:kern w:val="2"/>
          <w:sz w:val="28"/>
          <w:szCs w:val="28"/>
          <w:lang w:bidi="ar-SA"/>
        </w:rPr>
        <w:t>的相关要求</w:t>
      </w:r>
      <w:r>
        <w:rPr>
          <w:kern w:val="2"/>
          <w:sz w:val="28"/>
          <w:szCs w:val="28"/>
          <w:lang w:bidi="ar-SA"/>
        </w:rPr>
        <w:t>，</w:t>
      </w:r>
      <w:r>
        <w:rPr>
          <w:rFonts w:hint="eastAsia"/>
          <w:kern w:val="2"/>
          <w:sz w:val="28"/>
          <w:szCs w:val="28"/>
          <w:lang w:bidi="ar-SA"/>
        </w:rPr>
        <w:t>结构主体在弹性状态，黏滞消能器</w:t>
      </w:r>
      <w:r>
        <w:rPr>
          <w:kern w:val="2"/>
          <w:sz w:val="28"/>
          <w:szCs w:val="28"/>
          <w:lang w:bidi="ar-SA"/>
        </w:rPr>
        <w:t>为</w:t>
      </w:r>
      <w:r>
        <w:rPr>
          <w:rFonts w:hint="eastAsia"/>
          <w:kern w:val="2"/>
          <w:sz w:val="28"/>
          <w:szCs w:val="28"/>
          <w:lang w:bidi="ar-SA"/>
        </w:rPr>
        <w:t>结构</w:t>
      </w:r>
      <w:r>
        <w:rPr>
          <w:kern w:val="2"/>
          <w:sz w:val="28"/>
          <w:szCs w:val="28"/>
          <w:lang w:bidi="ar-SA"/>
        </w:rPr>
        <w:t>提供</w:t>
      </w:r>
      <w:r>
        <w:rPr>
          <w:rFonts w:hint="eastAsia"/>
          <w:kern w:val="2"/>
          <w:sz w:val="28"/>
          <w:szCs w:val="28"/>
          <w:lang w:val="en-US" w:eastAsia="zh-CN" w:bidi="ar-SA"/>
        </w:rPr>
        <w:t>2</w:t>
      </w:r>
      <w:r>
        <w:rPr>
          <w:rFonts w:hint="eastAsia"/>
          <w:kern w:val="2"/>
          <w:sz w:val="28"/>
          <w:szCs w:val="28"/>
          <w:lang w:bidi="ar-SA"/>
        </w:rPr>
        <w:t>%的</w:t>
      </w:r>
      <w:r>
        <w:rPr>
          <w:kern w:val="2"/>
          <w:sz w:val="28"/>
          <w:szCs w:val="28"/>
          <w:lang w:bidi="ar-SA"/>
        </w:rPr>
        <w:t>阻尼</w:t>
      </w:r>
      <w:r>
        <w:rPr>
          <w:rFonts w:hint="eastAsia"/>
          <w:kern w:val="2"/>
          <w:sz w:val="28"/>
          <w:szCs w:val="28"/>
          <w:lang w:bidi="ar-SA"/>
        </w:rPr>
        <w:t>比，</w:t>
      </w:r>
      <w:r>
        <w:rPr>
          <w:kern w:val="2"/>
          <w:sz w:val="28"/>
          <w:szCs w:val="28"/>
          <w:lang w:bidi="ar-SA"/>
        </w:rPr>
        <w:t>减震结构具有较好的抗震性能。</w:t>
      </w:r>
    </w:p>
    <w:p>
      <w:pPr>
        <w:pStyle w:val="313"/>
        <w:ind w:firstLine="560"/>
        <w:rPr>
          <w:kern w:val="2"/>
          <w:sz w:val="28"/>
          <w:szCs w:val="28"/>
          <w:lang w:bidi="ar-SA"/>
        </w:rPr>
      </w:pPr>
      <w:r>
        <w:rPr>
          <w:kern w:val="2"/>
          <w:sz w:val="28"/>
          <w:szCs w:val="28"/>
          <w:lang w:bidi="ar-SA"/>
        </w:rPr>
        <w:t>2.配置阻尼器后</w:t>
      </w:r>
      <w:r>
        <w:rPr>
          <w:rFonts w:hint="eastAsia"/>
          <w:kern w:val="2"/>
          <w:sz w:val="28"/>
          <w:szCs w:val="28"/>
          <w:lang w:bidi="ar-SA"/>
        </w:rPr>
        <w:t>的减震结构在设防地震</w:t>
      </w:r>
      <w:r>
        <w:rPr>
          <w:kern w:val="2"/>
          <w:sz w:val="28"/>
          <w:szCs w:val="28"/>
          <w:lang w:bidi="ar-SA"/>
        </w:rPr>
        <w:t>作用下</w:t>
      </w:r>
      <w:r>
        <w:rPr>
          <w:rFonts w:hint="eastAsia"/>
          <w:kern w:val="2"/>
          <w:sz w:val="28"/>
          <w:szCs w:val="28"/>
          <w:lang w:bidi="ar-SA"/>
        </w:rPr>
        <w:t>，</w:t>
      </w:r>
      <w:r>
        <w:rPr>
          <w:kern w:val="2"/>
          <w:sz w:val="28"/>
          <w:szCs w:val="28"/>
          <w:lang w:bidi="ar-SA"/>
        </w:rPr>
        <w:t>最大楼层地震剪力分布合理，</w:t>
      </w:r>
      <w:r>
        <w:rPr>
          <w:rFonts w:hint="eastAsia"/>
          <w:kern w:val="2"/>
          <w:sz w:val="28"/>
          <w:szCs w:val="28"/>
          <w:lang w:bidi="ar-SA"/>
        </w:rPr>
        <w:t>层间位移</w:t>
      </w:r>
      <w:r>
        <w:rPr>
          <w:kern w:val="2"/>
          <w:sz w:val="28"/>
          <w:szCs w:val="28"/>
          <w:lang w:bidi="ar-SA"/>
        </w:rPr>
        <w:t>满足我国</w:t>
      </w:r>
      <w:r>
        <w:rPr>
          <w:rFonts w:hint="eastAsia"/>
          <w:kern w:val="2"/>
          <w:sz w:val="28"/>
          <w:szCs w:val="28"/>
          <w:lang w:bidi="ar-SA"/>
        </w:rPr>
        <w:t>现行</w:t>
      </w:r>
      <w:r>
        <w:rPr>
          <w:kern w:val="2"/>
          <w:sz w:val="28"/>
          <w:szCs w:val="28"/>
          <w:lang w:bidi="ar-SA"/>
        </w:rPr>
        <w:t>《建筑抗震设计规范》</w:t>
      </w:r>
      <w:r>
        <w:rPr>
          <w:rFonts w:hint="eastAsia"/>
          <w:kern w:val="2"/>
          <w:sz w:val="28"/>
          <w:szCs w:val="28"/>
          <w:lang w:bidi="ar-SA"/>
        </w:rPr>
        <w:t>的相关要求</w:t>
      </w:r>
      <w:r>
        <w:rPr>
          <w:kern w:val="2"/>
          <w:sz w:val="28"/>
          <w:szCs w:val="28"/>
          <w:lang w:bidi="ar-SA"/>
        </w:rPr>
        <w:t>，</w:t>
      </w:r>
      <w:r>
        <w:rPr>
          <w:rFonts w:hint="eastAsia"/>
          <w:kern w:val="2"/>
          <w:sz w:val="28"/>
          <w:szCs w:val="28"/>
          <w:lang w:bidi="ar-SA"/>
        </w:rPr>
        <w:t>建筑结构满足正常使用，黏滞消能器</w:t>
      </w:r>
      <w:r>
        <w:rPr>
          <w:kern w:val="2"/>
          <w:sz w:val="28"/>
          <w:szCs w:val="28"/>
          <w:lang w:bidi="ar-SA"/>
        </w:rPr>
        <w:t>为</w:t>
      </w:r>
      <w:r>
        <w:rPr>
          <w:rFonts w:hint="eastAsia"/>
          <w:kern w:val="2"/>
          <w:sz w:val="28"/>
          <w:szCs w:val="28"/>
          <w:lang w:bidi="ar-SA"/>
        </w:rPr>
        <w:t>结构</w:t>
      </w:r>
      <w:r>
        <w:rPr>
          <w:kern w:val="2"/>
          <w:sz w:val="28"/>
          <w:szCs w:val="28"/>
          <w:lang w:bidi="ar-SA"/>
        </w:rPr>
        <w:t>提供</w:t>
      </w:r>
      <w:r>
        <w:rPr>
          <w:rFonts w:hint="eastAsia"/>
          <w:kern w:val="2"/>
          <w:sz w:val="28"/>
          <w:szCs w:val="28"/>
          <w:lang w:val="en-US" w:eastAsia="zh-CN" w:bidi="ar-SA"/>
        </w:rPr>
        <w:t>2</w:t>
      </w:r>
      <w:r>
        <w:rPr>
          <w:rFonts w:hint="eastAsia"/>
          <w:kern w:val="2"/>
          <w:sz w:val="28"/>
          <w:szCs w:val="28"/>
          <w:lang w:bidi="ar-SA"/>
        </w:rPr>
        <w:t>%的</w:t>
      </w:r>
      <w:r>
        <w:rPr>
          <w:kern w:val="2"/>
          <w:sz w:val="28"/>
          <w:szCs w:val="28"/>
          <w:lang w:bidi="ar-SA"/>
        </w:rPr>
        <w:t>阻尼</w:t>
      </w:r>
      <w:r>
        <w:rPr>
          <w:rFonts w:hint="eastAsia"/>
          <w:kern w:val="2"/>
          <w:sz w:val="28"/>
          <w:szCs w:val="28"/>
          <w:lang w:bidi="ar-SA"/>
        </w:rPr>
        <w:t>比，</w:t>
      </w:r>
      <w:r>
        <w:rPr>
          <w:kern w:val="2"/>
          <w:sz w:val="28"/>
          <w:szCs w:val="28"/>
          <w:lang w:bidi="ar-SA"/>
        </w:rPr>
        <w:t>减震结构具有较好的抗震性能。</w:t>
      </w:r>
    </w:p>
    <w:p>
      <w:pPr>
        <w:ind w:firstLine="560" w:firstLineChars="200"/>
        <w:rPr>
          <w:rFonts w:ascii="Times New Roman" w:hAnsi="Times New Roman"/>
          <w:sz w:val="28"/>
          <w:szCs w:val="28"/>
        </w:rPr>
      </w:pPr>
      <w:r>
        <w:rPr>
          <w:rFonts w:ascii="Times New Roman" w:hAnsi="Times New Roman"/>
          <w:sz w:val="28"/>
          <w:szCs w:val="28"/>
        </w:rPr>
        <w:t>3.罕遇地震作用下构件开始进入塑性，框架梁优先出现梁铰，而后柱子出现柱铰，结构总体满足“强柱弱梁”的要求。</w:t>
      </w:r>
    </w:p>
    <w:p>
      <w:pPr>
        <w:ind w:firstLine="560" w:firstLineChars="200"/>
        <w:rPr>
          <w:rFonts w:ascii="Times New Roman" w:hAnsi="Times New Roman"/>
        </w:rPr>
        <w:sectPr>
          <w:type w:val="continuous"/>
          <w:pgSz w:w="23814" w:h="16839" w:orient="landscape"/>
          <w:pgMar w:top="1800" w:right="1440" w:bottom="1985" w:left="1440" w:header="851" w:footer="992" w:gutter="0"/>
          <w:cols w:space="720" w:num="1"/>
          <w:docGrid w:type="lines" w:linePitch="312" w:charSpace="0"/>
        </w:sectPr>
      </w:pPr>
      <w:r>
        <w:rPr>
          <w:rFonts w:ascii="Times New Roman" w:hAnsi="Times New Roman"/>
          <w:sz w:val="28"/>
          <w:szCs w:val="28"/>
        </w:rPr>
        <w:t>4.罕遇地震作用下，各黏滞阻尼器均滞回耗能，发挥了良好的耗能能力，为结构主体提供了良好的安全保障</w:t>
      </w:r>
      <w:bookmarkEnd w:id="57"/>
    </w:p>
    <w:bookmarkEnd w:id="4"/>
    <w:p>
      <w:pPr>
        <w:widowControl/>
        <w:jc w:val="left"/>
        <w:rPr>
          <w:rFonts w:ascii="Times New Roman" w:hAnsi="Times New Roman"/>
          <w:sz w:val="24"/>
        </w:rPr>
        <w:sectPr>
          <w:type w:val="continuous"/>
          <w:pgSz w:w="23814" w:h="16839" w:orient="landscape"/>
          <w:pgMar w:top="1800" w:right="1440" w:bottom="1985" w:left="1440" w:header="851" w:footer="992" w:gutter="0"/>
          <w:cols w:space="720" w:num="1"/>
          <w:docGrid w:type="lines" w:linePitch="312" w:charSpace="0"/>
        </w:sectPr>
      </w:pPr>
    </w:p>
    <w:p>
      <w:pPr>
        <w:pStyle w:val="2"/>
        <w:numPr>
          <w:ilvl w:val="0"/>
          <w:numId w:val="0"/>
        </w:numPr>
        <w:bidi w:val="0"/>
        <w:ind w:leftChars="0"/>
        <w:jc w:val="center"/>
        <w:rPr>
          <w:lang w:val="zh-CN"/>
        </w:rPr>
      </w:pPr>
      <w:bookmarkStart w:id="124" w:name="_Toc19813"/>
      <w:bookmarkStart w:id="125" w:name="_Toc63191489"/>
      <w:bookmarkStart w:id="126" w:name="_Hlk84095182"/>
      <w:r>
        <w:t>第</w:t>
      </w:r>
      <w:r>
        <w:rPr>
          <w:lang w:val="en-US"/>
        </w:rPr>
        <w:t>三</w:t>
      </w:r>
      <w:r>
        <w:t>部分</w:t>
      </w:r>
      <w:r>
        <w:rPr>
          <w:lang w:val="en-US"/>
        </w:rPr>
        <w:t>消能子结构消能部件的配筋和构造</w:t>
      </w:r>
      <w:bookmarkEnd w:id="124"/>
    </w:p>
    <w:p>
      <w:pPr>
        <w:keepNext/>
        <w:keepLines/>
        <w:numPr>
          <w:ilvl w:val="1"/>
          <w:numId w:val="0"/>
        </w:numPr>
        <w:tabs>
          <w:tab w:val="left" w:pos="576"/>
        </w:tabs>
        <w:spacing w:before="260" w:after="260"/>
        <w:outlineLvl w:val="1"/>
        <w:rPr>
          <w:rFonts w:ascii="Cambria" w:hAnsi="Cambria" w:eastAsia="宋体" w:cs="Times New Roman"/>
          <w:b/>
          <w:bCs/>
          <w:sz w:val="32"/>
          <w:szCs w:val="32"/>
          <w:lang w:val="zh-CN"/>
        </w:rPr>
      </w:pPr>
      <w:bookmarkStart w:id="127" w:name="_Toc25954"/>
      <w:r>
        <w:rPr>
          <w:rFonts w:ascii="Cambria" w:hAnsi="Cambria" w:eastAsia="宋体" w:cs="Times New Roman"/>
          <w:b/>
          <w:bCs/>
          <w:sz w:val="32"/>
          <w:szCs w:val="32"/>
          <w:lang w:val="zh-CN"/>
        </w:rPr>
        <w:t>1 子结构框架</w:t>
      </w:r>
      <w:r>
        <w:rPr>
          <w:rFonts w:hint="eastAsia" w:ascii="Cambria" w:hAnsi="Cambria" w:eastAsia="宋体" w:cs="Times New Roman"/>
          <w:b/>
          <w:bCs/>
          <w:sz w:val="32"/>
          <w:szCs w:val="32"/>
          <w:lang w:val="zh-CN"/>
        </w:rPr>
        <w:t>的</w:t>
      </w:r>
      <w:r>
        <w:rPr>
          <w:rFonts w:ascii="Cambria" w:hAnsi="Cambria" w:eastAsia="宋体" w:cs="Times New Roman"/>
          <w:b/>
          <w:bCs/>
          <w:sz w:val="32"/>
          <w:szCs w:val="32"/>
          <w:lang w:val="zh-CN"/>
        </w:rPr>
        <w:t>计算</w:t>
      </w:r>
      <w:bookmarkEnd w:id="125"/>
      <w:r>
        <w:rPr>
          <w:rFonts w:hint="eastAsia" w:ascii="Cambria" w:hAnsi="Cambria" w:eastAsia="宋体" w:cs="Times New Roman"/>
          <w:b/>
          <w:bCs/>
          <w:sz w:val="32"/>
          <w:szCs w:val="32"/>
          <w:lang w:val="zh-CN"/>
        </w:rPr>
        <w:t>示例</w:t>
      </w:r>
      <w:bookmarkEnd w:id="127"/>
    </w:p>
    <w:p>
      <w:pPr>
        <w:keepNext/>
        <w:keepLines/>
        <w:spacing w:after="260" w:line="416" w:lineRule="auto"/>
        <w:outlineLvl w:val="2"/>
        <w:rPr>
          <w:rFonts w:ascii="Times New Roman" w:hAnsi="Times New Roman" w:eastAsia="宋体" w:cs="Times New Roman"/>
          <w:b/>
          <w:bCs/>
          <w:sz w:val="28"/>
          <w:szCs w:val="28"/>
        </w:rPr>
      </w:pPr>
      <w:bookmarkStart w:id="128" w:name="_Toc63191490"/>
      <w:bookmarkStart w:id="129" w:name="_Toc31949"/>
      <w:r>
        <w:rPr>
          <w:rFonts w:ascii="Times New Roman" w:hAnsi="Times New Roman" w:eastAsia="宋体" w:cs="Times New Roman"/>
          <w:b/>
          <w:bCs/>
          <w:sz w:val="28"/>
          <w:szCs w:val="28"/>
        </w:rPr>
        <w:t>1.1子结构框架梁</w:t>
      </w:r>
      <w:bookmarkEnd w:id="128"/>
      <w:bookmarkEnd w:id="129"/>
    </w:p>
    <w:bookmarkEnd w:id="126"/>
    <w:p>
      <w:pPr>
        <w:ind w:firstLine="560" w:firstLineChars="200"/>
        <w:rPr>
          <w:rFonts w:ascii="Times New Roman" w:hAnsi="Times New Roman" w:eastAsia="宋体" w:cs="Times New Roman"/>
          <w:sz w:val="28"/>
          <w:szCs w:val="28"/>
        </w:rPr>
      </w:pPr>
      <w:bookmarkStart w:id="130" w:name="_Toc7217"/>
      <w:r>
        <w:rPr>
          <w:rFonts w:ascii="Times New Roman" w:hAnsi="Times New Roman" w:eastAsia="宋体" w:cs="Times New Roman"/>
          <w:sz w:val="28"/>
          <w:szCs w:val="28"/>
        </w:rPr>
        <w:t>以如图所示</w:t>
      </w:r>
      <w:r>
        <w:rPr>
          <w:rFonts w:hint="eastAsia" w:ascii="Times New Roman" w:hAnsi="Times New Roman" w:eastAsia="宋体" w:cs="Times New Roman"/>
          <w:sz w:val="28"/>
          <w:szCs w:val="28"/>
          <w:lang w:eastAsia="zh-CN"/>
        </w:rPr>
        <w:t>250</w:t>
      </w:r>
      <w:r>
        <w:rPr>
          <w:rFonts w:ascii="Times New Roman" w:hAnsi="Times New Roman" w:eastAsia="宋体" w:cs="Times New Roman"/>
          <w:sz w:val="28"/>
          <w:szCs w:val="28"/>
        </w:rPr>
        <w:t>mm×</w:t>
      </w:r>
      <w:r>
        <w:rPr>
          <w:rFonts w:hint="eastAsia" w:ascii="Times New Roman" w:hAnsi="Times New Roman" w:eastAsia="宋体" w:cs="Times New Roman"/>
          <w:sz w:val="28"/>
          <w:szCs w:val="28"/>
          <w:lang w:eastAsia="zh-CN"/>
        </w:rPr>
        <w:t>650</w:t>
      </w:r>
      <w:r>
        <w:rPr>
          <w:rFonts w:ascii="Times New Roman" w:hAnsi="Times New Roman" w:eastAsia="宋体" w:cs="Times New Roman"/>
          <w:sz w:val="28"/>
          <w:szCs w:val="28"/>
        </w:rPr>
        <w:t>mm的梁截面为例，其最大受力取V=</w:t>
      </w:r>
      <w:r>
        <w:rPr>
          <w:rFonts w:hint="eastAsia" w:ascii="Times New Roman" w:hAnsi="Times New Roman" w:eastAsia="宋体" w:cs="Times New Roman"/>
          <w:sz w:val="28"/>
          <w:szCs w:val="28"/>
          <w:lang w:eastAsia="zh-CN"/>
        </w:rPr>
        <w:t>265</w:t>
      </w:r>
      <w:r>
        <w:rPr>
          <w:rFonts w:ascii="Times New Roman" w:hAnsi="Times New Roman" w:eastAsia="宋体" w:cs="Times New Roman"/>
          <w:sz w:val="28"/>
          <w:szCs w:val="28"/>
        </w:rPr>
        <w:t>kN，M=</w:t>
      </w:r>
      <w:r>
        <w:rPr>
          <w:rFonts w:hint="eastAsia" w:ascii="Times New Roman" w:hAnsi="Times New Roman" w:eastAsia="宋体" w:cs="Times New Roman"/>
          <w:sz w:val="28"/>
          <w:szCs w:val="28"/>
          <w:lang w:eastAsia="zh-CN"/>
        </w:rPr>
        <w:t>685.99</w:t>
      </w:r>
      <w:r>
        <w:rPr>
          <w:rFonts w:ascii="Times New Roman" w:hAnsi="Times New Roman" w:eastAsia="宋体" w:cs="Times New Roman"/>
          <w:sz w:val="28"/>
          <w:szCs w:val="28"/>
        </w:rPr>
        <w:t>kN·m</w:t>
      </w:r>
    </w:p>
    <w:p>
      <w:pPr>
        <w:widowControl/>
        <w:jc w:val="center"/>
        <w:rPr>
          <w:rFonts w:ascii="Times New Roman" w:hAnsi="Times New Roman" w:eastAsia="宋体" w:cs="Times New Roman"/>
          <w:b/>
          <w:sz w:val="28"/>
          <w:szCs w:val="28"/>
        </w:rPr>
      </w:pPr>
      <w:r>
        <w:drawing>
          <wp:inline distT="0" distB="0" distL="114300" distR="114300">
            <wp:extent cx="4829175" cy="3847465"/>
            <wp:effectExtent l="0" t="0" r="9525" b="635"/>
            <wp:docPr id="1"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23"/>
                    <pic:cNvPicPr>
                      <a:picLocks noChangeAspect="1"/>
                    </pic:cNvPicPr>
                  </pic:nvPicPr>
                  <pic:blipFill>
                    <a:blip r:embed="rId75"/>
                    <a:stretch>
                      <a:fillRect/>
                    </a:stretch>
                  </pic:blipFill>
                  <pic:spPr>
                    <a:xfrm>
                      <a:off x="0" y="0"/>
                      <a:ext cx="4829175" cy="3847465"/>
                    </a:xfrm>
                    <a:prstGeom prst="rect">
                      <a:avLst/>
                    </a:prstGeom>
                    <a:noFill/>
                    <a:ln>
                      <a:noFill/>
                    </a:ln>
                  </pic:spPr>
                </pic:pic>
              </a:graphicData>
            </a:graphic>
          </wp:inline>
        </w:drawing>
      </w:r>
    </w:p>
    <w:p>
      <w:pPr>
        <w:ind w:left="142" w:firstLine="422" w:firstLineChars="200"/>
        <w:jc w:val="center"/>
        <w:rPr>
          <w:rFonts w:ascii="Times New Roman" w:hAnsi="Times New Roman" w:eastAsia="宋体" w:cs="Times New Roman"/>
          <w:b/>
        </w:rPr>
      </w:pPr>
      <w:r>
        <w:rPr>
          <w:rFonts w:ascii="Times New Roman" w:hAnsi="Times New Roman" w:eastAsia="宋体" w:cs="Times New Roman"/>
          <w:b/>
        </w:rPr>
        <w:t>图1.1.1 子结构梁</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t>（1）受弯验算：</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t>考虑到地震作用的往复特性对梁的弯矩作用效应，梁的配筋按照对称配筋进行。根据</w:t>
      </w:r>
      <w:r>
        <w:rPr>
          <w:rFonts w:hint="eastAsia" w:ascii="Times New Roman" w:hAnsi="Times New Roman" w:eastAsia="宋体" w:cs="Times New Roman"/>
          <w:sz w:val="28"/>
          <w:szCs w:val="28"/>
        </w:rPr>
        <w:t>《</w:t>
      </w:r>
      <w:r>
        <w:rPr>
          <w:rFonts w:ascii="Times New Roman" w:hAnsi="Times New Roman" w:eastAsia="宋体" w:cs="Times New Roman"/>
          <w:sz w:val="28"/>
          <w:szCs w:val="28"/>
        </w:rPr>
        <w:t>混凝土结构设计规范</w:t>
      </w:r>
      <w:r>
        <w:rPr>
          <w:rFonts w:hint="eastAsia" w:ascii="Times New Roman" w:hAnsi="Times New Roman" w:eastAsia="宋体" w:cs="Times New Roman"/>
          <w:sz w:val="28"/>
          <w:szCs w:val="28"/>
        </w:rPr>
        <w:t>》</w:t>
      </w:r>
      <w:bookmarkStart w:id="131" w:name="_Hlk103791446"/>
      <w:r>
        <w:rPr>
          <w:rFonts w:ascii="Times New Roman" w:hAnsi="Times New Roman" w:eastAsia="宋体" w:cs="Times New Roman"/>
          <w:sz w:val="28"/>
          <w:szCs w:val="28"/>
        </w:rPr>
        <w:t>（GB50010-2010）</w:t>
      </w:r>
      <w:bookmarkEnd w:id="131"/>
      <w:r>
        <w:rPr>
          <w:rFonts w:ascii="Times New Roman" w:hAnsi="Times New Roman" w:eastAsia="宋体" w:cs="Times New Roman"/>
          <w:sz w:val="28"/>
          <w:szCs w:val="28"/>
        </w:rPr>
        <w:t>6.2.10条的规定及导则要求：</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t>已知：</w:t>
      </w:r>
      <w:r>
        <w:rPr>
          <w:rFonts w:hint="eastAsia" w:ascii="Times New Roman" w:hAnsi="Times New Roman" w:eastAsia="宋体" w:cs="Times New Roman"/>
          <w:sz w:val="28"/>
          <w:szCs w:val="28"/>
        </w:rPr>
        <w:t>纵向</w:t>
      </w:r>
      <w:r>
        <w:rPr>
          <w:rFonts w:ascii="Times New Roman" w:hAnsi="Times New Roman" w:eastAsia="宋体" w:cs="Times New Roman"/>
          <w:sz w:val="28"/>
          <w:szCs w:val="28"/>
        </w:rPr>
        <w:t>钢筋</w:t>
      </w:r>
      <w:r>
        <w:rPr>
          <w:rFonts w:hint="eastAsia" w:ascii="Times New Roman" w:hAnsi="Times New Roman" w:eastAsia="宋体" w:cs="Times New Roman"/>
          <w:sz w:val="28"/>
          <w:szCs w:val="28"/>
          <w:lang w:eastAsia="zh-CN"/>
        </w:rPr>
        <w:t>HRB400</w:t>
      </w:r>
      <w:r>
        <w:rPr>
          <w:rFonts w:ascii="Times New Roman" w:hAnsi="Times New Roman" w:eastAsia="宋体" w:cs="Times New Roman"/>
          <w:sz w:val="28"/>
          <w:szCs w:val="28"/>
        </w:rPr>
        <w:t>,</w:t>
      </w:r>
      <m:oMath>
        <m:sSub>
          <m:sSubPr>
            <m:ctrlPr>
              <w:rPr>
                <w:rFonts w:ascii="Cambria Math" w:hAnsi="Times New Roman" w:eastAsia="宋体" w:cs="Times New Roman"/>
                <w:sz w:val="28"/>
                <w:szCs w:val="28"/>
              </w:rPr>
            </m:ctrlPr>
          </m:sSubPr>
          <m:e>
            <m:r>
              <m:rPr/>
              <w:rPr>
                <w:rFonts w:ascii="Cambria Math" w:hAnsi="Times New Roman" w:eastAsia="宋体" w:cs="Times New Roman"/>
                <w:sz w:val="28"/>
                <w:szCs w:val="28"/>
              </w:rPr>
              <m:t>f</m:t>
            </m:r>
            <m:ctrlPr>
              <w:rPr>
                <w:rFonts w:ascii="Cambria Math" w:hAnsi="Times New Roman" w:eastAsia="宋体" w:cs="Times New Roman"/>
                <w:sz w:val="28"/>
                <w:szCs w:val="28"/>
              </w:rPr>
            </m:ctrlPr>
          </m:e>
          <m:sub>
            <m:r>
              <m:rPr/>
              <w:rPr>
                <w:rFonts w:ascii="Cambria Math" w:hAnsi="Times New Roman" w:eastAsia="宋体" w:cs="Times New Roman"/>
                <w:sz w:val="28"/>
                <w:szCs w:val="28"/>
              </w:rPr>
              <m:t>stk</m:t>
            </m:r>
            <m:ctrlPr>
              <w:rPr>
                <w:rFonts w:ascii="Cambria Math" w:hAnsi="Times New Roman" w:eastAsia="宋体" w:cs="Times New Roman"/>
                <w:sz w:val="28"/>
                <w:szCs w:val="28"/>
              </w:rPr>
            </m:ctrlPr>
          </m:sub>
        </m:sSub>
        <m:r>
          <m:rPr>
            <m:sty m:val="p"/>
          </m:rPr>
          <w:rPr>
            <w:rFonts w:ascii="Cambria Math" w:hAnsi="Times New Roman" w:eastAsia="宋体" w:cs="Times New Roman"/>
            <w:sz w:val="28"/>
            <w:szCs w:val="28"/>
          </w:rPr>
          <m:t>=</m:t>
        </m:r>
      </m:oMath>
      <w:r>
        <w:rPr>
          <w:rFonts w:ascii="Times New Roman" w:hAnsi="Times New Roman" w:eastAsia="宋体" w:cs="Times New Roman"/>
          <w:sz w:val="28"/>
          <w:szCs w:val="28"/>
        </w:rPr>
        <w:t xml:space="preserve"> </w:t>
      </w:r>
      <w:r>
        <w:rPr>
          <w:rFonts w:hint="eastAsia" w:ascii="Times New Roman" w:hAnsi="Times New Roman" w:eastAsia="宋体" w:cs="Times New Roman"/>
          <w:sz w:val="28"/>
          <w:szCs w:val="28"/>
          <w:lang w:eastAsia="zh-CN"/>
        </w:rPr>
        <w:t>500</w:t>
      </w:r>
      <w:r>
        <w:rPr>
          <w:rFonts w:ascii="Times New Roman" w:hAnsi="Times New Roman" w:eastAsia="宋体" w:cs="Times New Roman"/>
          <w:sz w:val="28"/>
          <w:szCs w:val="28"/>
        </w:rPr>
        <w:object>
          <v:shape id="_x0000_i1045" o:spt="75" type="#_x0000_t75" style="height:15pt;width:43.5pt;" o:ole="t" filled="f" o:preferrelative="t" stroked="f" coordsize="21600,21600">
            <v:path/>
            <v:fill on="f" focussize="0,0"/>
            <v:stroke on="f" joinstyle="miter"/>
            <v:imagedata r:id="rId77" o:title=""/>
            <o:lock v:ext="edit" aspectratio="t"/>
            <w10:wrap type="none"/>
            <w10:anchorlock/>
          </v:shape>
          <o:OLEObject Type="Embed" ProgID="Equation.DSMT4" ShapeID="_x0000_i1045" DrawAspect="Content" ObjectID="_1468075745" r:id="rId76">
            <o:LockedField>false</o:LockedField>
          </o:OLEObject>
        </w:object>
      </w:r>
      <w:r>
        <w:rPr>
          <w:rFonts w:hint="eastAsia" w:ascii="Times New Roman" w:hAnsi="Times New Roman" w:eastAsia="宋体" w:cs="Times New Roman"/>
          <w:sz w:val="28"/>
          <w:szCs w:val="28"/>
        </w:rPr>
        <w:t>,</w:t>
      </w:r>
      <w:r>
        <w:rPr>
          <w:rFonts w:ascii="Times New Roman" w:hAnsi="Times New Roman" w:eastAsia="宋体" w:cs="Times New Roman"/>
          <w:sz w:val="28"/>
          <w:szCs w:val="28"/>
        </w:rPr>
        <w:t>混凝土C</w:t>
      </w:r>
      <w:r>
        <w:rPr>
          <w:rFonts w:hint="eastAsia" w:ascii="Times New Roman" w:hAnsi="Times New Roman" w:eastAsia="宋体" w:cs="Times New Roman"/>
          <w:sz w:val="28"/>
          <w:szCs w:val="28"/>
          <w:lang w:eastAsia="zh-CN"/>
        </w:rPr>
        <w:t>30</w:t>
      </w:r>
      <w:r>
        <w:rPr>
          <w:rFonts w:hint="eastAsia" w:ascii="Times New Roman" w:hAnsi="Times New Roman" w:eastAsia="宋体" w:cs="Times New Roman"/>
          <w:sz w:val="28"/>
          <w:szCs w:val="28"/>
        </w:rPr>
        <w:t>，</w:t>
      </w:r>
      <m:oMath>
        <m:sSub>
          <m:sSubPr>
            <m:ctrlPr>
              <w:rPr>
                <w:rFonts w:ascii="Cambria Math" w:hAnsi="Times New Roman" w:eastAsia="宋体" w:cs="Times New Roman"/>
                <w:sz w:val="28"/>
                <w:szCs w:val="28"/>
              </w:rPr>
            </m:ctrlPr>
          </m:sSubPr>
          <m:e>
            <m:r>
              <m:rPr/>
              <w:rPr>
                <w:rFonts w:ascii="Cambria Math" w:hAnsi="Times New Roman" w:eastAsia="宋体" w:cs="Times New Roman"/>
                <w:sz w:val="28"/>
                <w:szCs w:val="28"/>
              </w:rPr>
              <m:t>f</m:t>
            </m:r>
            <m:ctrlPr>
              <w:rPr>
                <w:rFonts w:ascii="Cambria Math" w:hAnsi="Times New Roman" w:eastAsia="宋体" w:cs="Times New Roman"/>
                <w:sz w:val="28"/>
                <w:szCs w:val="28"/>
              </w:rPr>
            </m:ctrlPr>
          </m:e>
          <m:sub>
            <m:r>
              <m:rPr/>
              <w:rPr>
                <w:rFonts w:ascii="Cambria Math" w:hAnsi="Times New Roman" w:eastAsia="宋体" w:cs="Times New Roman"/>
                <w:sz w:val="28"/>
                <w:szCs w:val="28"/>
              </w:rPr>
              <m:t>sck</m:t>
            </m:r>
            <m:ctrlPr>
              <w:rPr>
                <w:rFonts w:ascii="Cambria Math" w:hAnsi="Times New Roman" w:eastAsia="宋体" w:cs="Times New Roman"/>
                <w:sz w:val="28"/>
                <w:szCs w:val="28"/>
              </w:rPr>
            </m:ctrlPr>
          </m:sub>
        </m:sSub>
        <m:r>
          <m:rPr>
            <m:sty m:val="p"/>
          </m:rPr>
          <w:rPr>
            <w:rFonts w:ascii="Cambria Math" w:hAnsi="Times New Roman" w:eastAsia="宋体" w:cs="Times New Roman"/>
            <w:sz w:val="28"/>
            <w:szCs w:val="28"/>
          </w:rPr>
          <m:t>=</m:t>
        </m:r>
      </m:oMath>
      <w:r>
        <w:rPr>
          <w:rFonts w:hint="eastAsia" w:ascii="Times New Roman" w:hAnsi="Times New Roman" w:eastAsia="宋体" w:cs="Times New Roman"/>
          <w:sz w:val="28"/>
          <w:szCs w:val="28"/>
          <w:lang w:eastAsia="zh-CN"/>
        </w:rPr>
        <w:t>26.4</w:t>
      </w:r>
      <w:r>
        <w:rPr>
          <w:rFonts w:ascii="Times New Roman" w:hAnsi="Times New Roman" w:eastAsia="宋体" w:cs="Times New Roman"/>
          <w:sz w:val="28"/>
          <w:szCs w:val="28"/>
        </w:rPr>
        <w:object>
          <v:shape id="_x0000_i1046" o:spt="75" type="#_x0000_t75" style="height:15pt;width:43.5pt;" o:ole="t" filled="f" o:preferrelative="t" stroked="f" coordsize="21600,21600">
            <v:path/>
            <v:fill on="f" focussize="0,0"/>
            <v:stroke on="f" joinstyle="miter"/>
            <v:imagedata r:id="rId79" o:title=""/>
            <o:lock v:ext="edit" aspectratio="t"/>
            <w10:wrap type="none"/>
            <w10:anchorlock/>
          </v:shape>
          <o:OLEObject Type="Embed" ProgID="Equation.DSMT4" ShapeID="_x0000_i1046" DrawAspect="Content" ObjectID="_1468075746" r:id="rId78">
            <o:LockedField>false</o:LockedField>
          </o:OLEObject>
        </w:object>
      </w:r>
      <w:r>
        <w:rPr>
          <w:rFonts w:ascii="Times New Roman" w:hAnsi="Times New Roman" w:eastAsia="宋体" w:cs="Times New Roman"/>
          <w:sz w:val="28"/>
          <w:szCs w:val="28"/>
        </w:rPr>
        <w:t>，</w:t>
      </w:r>
      <m:oMath>
        <m:sSub>
          <m:sSubPr>
            <m:ctrlPr>
              <w:rPr>
                <w:rFonts w:ascii="Cambria Math" w:hAnsi="Times New Roman" w:eastAsia="宋体" w:cs="Times New Roman"/>
                <w:sz w:val="28"/>
                <w:szCs w:val="28"/>
              </w:rPr>
            </m:ctrlPr>
          </m:sSubPr>
          <m:e>
            <m:r>
              <m:rPr/>
              <w:rPr>
                <w:rFonts w:ascii="Cambria Math" w:hAnsi="Times New Roman" w:eastAsia="宋体" w:cs="Times New Roman"/>
                <w:sz w:val="28"/>
                <w:szCs w:val="28"/>
              </w:rPr>
              <m:t>a</m:t>
            </m:r>
            <m:ctrlPr>
              <w:rPr>
                <w:rFonts w:ascii="Cambria Math" w:hAnsi="Times New Roman" w:eastAsia="宋体" w:cs="Times New Roman"/>
                <w:sz w:val="28"/>
                <w:szCs w:val="28"/>
              </w:rPr>
            </m:ctrlPr>
          </m:e>
          <m:sub>
            <m:r>
              <m:rPr/>
              <w:rPr>
                <w:rFonts w:ascii="Cambria Math" w:hAnsi="Times New Roman" w:eastAsia="宋体" w:cs="Times New Roman"/>
                <w:sz w:val="28"/>
                <w:szCs w:val="28"/>
              </w:rPr>
              <m:t>s</m:t>
            </m:r>
            <m:ctrlPr>
              <w:rPr>
                <w:rFonts w:ascii="Cambria Math" w:hAnsi="Times New Roman" w:eastAsia="宋体" w:cs="Times New Roman"/>
                <w:sz w:val="28"/>
                <w:szCs w:val="28"/>
              </w:rPr>
            </m:ctrlPr>
          </m:sub>
        </m:sSub>
        <m:r>
          <m:rPr>
            <m:sty m:val="p"/>
          </m:rPr>
          <w:rPr>
            <w:rFonts w:ascii="Cambria Math" w:hAnsi="Times New Roman" w:eastAsia="宋体" w:cs="Times New Roman"/>
            <w:sz w:val="28"/>
            <w:szCs w:val="28"/>
          </w:rPr>
          <m:t>=</m:t>
        </m:r>
        <m:sSubSup>
          <m:sSubSupPr>
            <m:ctrlPr>
              <w:rPr>
                <w:rFonts w:ascii="Cambria Math" w:hAnsi="Times New Roman" w:eastAsia="宋体" w:cs="Times New Roman"/>
                <w:sz w:val="28"/>
                <w:szCs w:val="28"/>
              </w:rPr>
            </m:ctrlPr>
          </m:sSubSupPr>
          <m:e>
            <m:r>
              <m:rPr/>
              <w:rPr>
                <w:rFonts w:ascii="Cambria Math" w:hAnsi="Times New Roman" w:eastAsia="宋体" w:cs="Times New Roman"/>
                <w:sz w:val="28"/>
                <w:szCs w:val="28"/>
              </w:rPr>
              <m:t>a</m:t>
            </m:r>
            <m:ctrlPr>
              <w:rPr>
                <w:rFonts w:ascii="Cambria Math" w:hAnsi="Times New Roman" w:eastAsia="宋体" w:cs="Times New Roman"/>
                <w:sz w:val="28"/>
                <w:szCs w:val="28"/>
              </w:rPr>
            </m:ctrlPr>
          </m:e>
          <m:sub>
            <m:r>
              <m:rPr/>
              <w:rPr>
                <w:rFonts w:ascii="Cambria Math" w:hAnsi="Times New Roman" w:eastAsia="宋体" w:cs="Times New Roman"/>
                <w:sz w:val="28"/>
                <w:szCs w:val="28"/>
              </w:rPr>
              <m:t>s</m:t>
            </m:r>
            <m:ctrlPr>
              <w:rPr>
                <w:rFonts w:ascii="Cambria Math" w:hAnsi="Times New Roman" w:eastAsia="宋体" w:cs="Times New Roman"/>
                <w:sz w:val="28"/>
                <w:szCs w:val="28"/>
              </w:rPr>
            </m:ctrlPr>
          </m:sub>
          <m:sup>
            <m:r>
              <m:rPr>
                <m:sty m:val="p"/>
              </m:rPr>
              <w:rPr>
                <w:rFonts w:ascii="Cambria Math" w:hAnsi="Times New Roman" w:eastAsia="宋体" w:cs="Times New Roman"/>
                <w:sz w:val="28"/>
                <w:szCs w:val="28"/>
              </w:rPr>
              <m:t>'</m:t>
            </m:r>
            <m:ctrlPr>
              <w:rPr>
                <w:rFonts w:ascii="Cambria Math" w:hAnsi="Times New Roman" w:eastAsia="宋体" w:cs="Times New Roman"/>
                <w:sz w:val="28"/>
                <w:szCs w:val="28"/>
              </w:rPr>
            </m:ctrlPr>
          </m:sup>
        </m:sSubSup>
        <m:r>
          <m:rPr>
            <m:sty m:val="p"/>
          </m:rPr>
          <w:rPr>
            <w:rFonts w:ascii="Cambria Math" w:hAnsi="Times New Roman" w:eastAsia="宋体" w:cs="Times New Roman"/>
            <w:sz w:val="28"/>
            <w:szCs w:val="28"/>
          </w:rPr>
          <m:t>=</m:t>
        </m:r>
      </m:oMath>
      <w:r>
        <w:rPr>
          <w:rFonts w:ascii="Times New Roman" w:hAnsi="Times New Roman" w:eastAsia="宋体" w:cs="Times New Roman"/>
          <w:sz w:val="28"/>
          <w:szCs w:val="28"/>
        </w:rPr>
        <w:t>35</w:t>
      </w:r>
      <w:r>
        <w:rPr>
          <w:rFonts w:ascii="Times New Roman" w:hAnsi="Times New Roman" w:eastAsia="宋体" w:cs="Times New Roman"/>
          <w:sz w:val="28"/>
          <w:szCs w:val="28"/>
        </w:rPr>
        <w:object>
          <v:shape id="_x0000_i1047" o:spt="75" type="#_x0000_t75" style="height:9.75pt;width:21.75pt;" o:ole="t" filled="f" o:preferrelative="t" stroked="f" coordsize="21600,21600">
            <v:path/>
            <v:fill on="f" focussize="0,0"/>
            <v:stroke on="f" joinstyle="miter"/>
            <v:imagedata r:id="rId81" o:title=""/>
            <o:lock v:ext="edit" aspectratio="t"/>
            <w10:wrap type="none"/>
            <w10:anchorlock/>
          </v:shape>
          <o:OLEObject Type="Embed" ProgID="Equation.DSMT4" ShapeID="_x0000_i1047" DrawAspect="Content" ObjectID="_1468075747" r:id="rId80">
            <o:LockedField>false</o:LockedField>
          </o:OLEObject>
        </w:object>
      </w:r>
      <w:r>
        <w:rPr>
          <w:rFonts w:hint="eastAsia" w:ascii="Times New Roman" w:hAnsi="Times New Roman" w:eastAsia="宋体" w:cs="Times New Roman"/>
          <w:sz w:val="28"/>
          <w:szCs w:val="28"/>
        </w:rPr>
        <w:t>。</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求相对界限受压区高度</w:t>
      </w:r>
    </w:p>
    <w:p>
      <w:pPr>
        <w:ind w:firstLine="560" w:firstLineChars="200"/>
        <w:textAlignment w:val="center"/>
        <w:rPr>
          <w:rFonts w:ascii="Times New Roman" w:hAnsi="Times New Roman" w:eastAsia="宋体" w:cs="Times New Roman"/>
          <w:sz w:val="28"/>
          <w:szCs w:val="28"/>
        </w:rPr>
      </w:pPr>
      <w:bookmarkStart w:id="132" w:name="DSIEqnMarkerStart"/>
      <w:bookmarkEnd w:id="132"/>
      <w:r>
        <w:rPr>
          <w:rFonts w:ascii="Times New Roman" w:hAnsi="Times New Roman" w:eastAsia="宋体" w:cs="Times New Roman"/>
          <w:sz w:val="28"/>
          <w:szCs w:val="28"/>
        </w:rPr>
        <w:object>
          <v:shape id="_x0000_i1048" o:spt="75" type="#_x0000_t75" style="height:20.25pt;width:150.75pt;" o:ole="t" filled="f" o:preferrelative="t" stroked="f" coordsize="21600,21600">
            <v:path/>
            <v:fill on="f" focussize="0,0"/>
            <v:stroke on="f" joinstyle="miter"/>
            <v:imagedata r:id="rId83" o:title=""/>
            <o:lock v:ext="edit" aspectratio="t"/>
            <w10:wrap type="none"/>
            <w10:anchorlock/>
          </v:shape>
          <o:OLEObject Type="Embed" ProgID="Equation.DSMT4" ShapeID="_x0000_i1048" DrawAspect="Content" ObjectID="_1468075748" r:id="rId82">
            <o:LockedField>false</o:LockedField>
          </o:OLEObject>
        </w:object>
      </w:r>
      <w:bookmarkStart w:id="133" w:name="DSIEqnMarkerEnd"/>
      <w:bookmarkEnd w:id="133"/>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49" o:spt="75" type="#_x0000_t75" style="height:18.75pt;width:62.25pt;" o:ole="t" filled="f" o:preferrelative="t" stroked="f" coordsize="21600,21600">
            <v:path/>
            <v:fill on="f" focussize="0,0"/>
            <v:stroke on="f" joinstyle="miter"/>
            <v:imagedata r:id="rId85" o:title=""/>
            <o:lock v:ext="edit" aspectratio="t"/>
            <w10:wrap type="none"/>
            <w10:anchorlock/>
          </v:shape>
          <o:OLEObject Type="Embed" ProgID="Equation.3" ShapeID="_x0000_i1049" DrawAspect="Content" ObjectID="_1468075749" r:id="rId84">
            <o:LockedField>false</o:LockedField>
          </o:OLEObject>
        </w:object>
      </w:r>
      <w:r>
        <w:rPr>
          <w:rFonts w:hint="eastAsia" w:ascii="Times New Roman" w:hAnsi="Times New Roman" w:eastAsia="宋体" w:cs="Times New Roman"/>
          <w:sz w:val="28"/>
          <w:szCs w:val="28"/>
        </w:rPr>
        <w:t>,取</w:t>
      </w:r>
      <w:r>
        <w:rPr>
          <w:rFonts w:ascii="Times New Roman" w:hAnsi="Times New Roman" w:eastAsia="宋体" w:cs="Times New Roman"/>
          <w:sz w:val="28"/>
          <w:szCs w:val="28"/>
        </w:rPr>
        <w:object>
          <v:shape id="_x0000_i1050" o:spt="75" type="#_x0000_t75" style="height:18.75pt;width:17.25pt;" o:ole="t" filled="f" o:preferrelative="t" stroked="f" coordsize="21600,21600">
            <v:path/>
            <v:fill on="f" focussize="0,0"/>
            <v:stroke on="f" joinstyle="miter"/>
            <v:imagedata r:id="rId87" o:title=""/>
            <o:lock v:ext="edit" aspectratio="t"/>
            <w10:wrap type="none"/>
            <w10:anchorlock/>
          </v:shape>
          <o:OLEObject Type="Embed" ProgID="Equation.3" ShapeID="_x0000_i1050" DrawAspect="Content" ObjectID="_1468075750" r:id="rId86">
            <o:LockedField>false</o:LockedField>
          </o:OLEObject>
        </w:object>
      </w:r>
      <w:r>
        <w:rPr>
          <w:rFonts w:hint="eastAsia" w:ascii="Times New Roman" w:hAnsi="Times New Roman" w:eastAsia="宋体" w:cs="Times New Roman"/>
          <w:sz w:val="28"/>
          <w:szCs w:val="28"/>
        </w:rPr>
        <w:t>=0.0033</w:t>
      </w:r>
    </w:p>
    <w:p>
      <w:pPr>
        <w:ind w:firstLine="560" w:firstLineChars="200"/>
        <w:textAlignment w:val="center"/>
        <w:rPr>
          <w:rFonts w:hint="eastAsia" w:ascii="Times New Roman" w:hAnsi="Times New Roman" w:eastAsia="宋体" w:cs="Times New Roman"/>
          <w:sz w:val="28"/>
          <w:szCs w:val="28"/>
          <w:lang w:eastAsia="zh-CN"/>
        </w:rPr>
      </w:pPr>
      <w:r>
        <w:rPr>
          <w:rFonts w:hint="eastAsia" w:ascii="Times New Roman" w:hAnsi="Times New Roman" w:eastAsia="宋体" w:cs="Times New Roman"/>
          <w:sz w:val="28"/>
          <w:szCs w:val="28"/>
        </w:rPr>
        <w:t>故</w:t>
      </w:r>
      <w:r>
        <w:rPr>
          <w:rFonts w:ascii="Times New Roman" w:hAnsi="Times New Roman" w:eastAsia="宋体" w:cs="Times New Roman"/>
          <w:sz w:val="28"/>
          <w:szCs w:val="28"/>
        </w:rPr>
        <w:object>
          <v:shape id="_x0000_i1051" o:spt="75" type="#_x0000_t75" style="height:18.75pt;width:25.5pt;" o:ole="t" filled="f" o:preferrelative="t" stroked="f" coordsize="21600,21600">
            <v:path/>
            <v:fill on="f" focussize="0,0"/>
            <v:stroke on="f" joinstyle="miter"/>
            <v:imagedata r:id="rId89" o:title=""/>
            <o:lock v:ext="edit" aspectratio="t"/>
            <w10:wrap type="none"/>
            <w10:anchorlock/>
          </v:shape>
          <o:OLEObject Type="Embed" ProgID="Equation.DSMT4" ShapeID="_x0000_i1051" DrawAspect="Content" ObjectID="_1468075751" r:id="rId88">
            <o:LockedField>false</o:LockedField>
          </o:OLEObject>
        </w:object>
      </w:r>
      <w:r>
        <w:rPr>
          <w:rFonts w:ascii="Times New Roman" w:hAnsi="Times New Roman" w:eastAsia="宋体" w:cs="Times New Roman"/>
          <w:sz w:val="28"/>
          <w:szCs w:val="28"/>
        </w:rPr>
        <w:t xml:space="preserve"> </w:t>
      </w:r>
      <w:r>
        <w:rPr>
          <w:rFonts w:hint="eastAsia" w:ascii="Times New Roman" w:hAnsi="Times New Roman" w:eastAsia="宋体" w:cs="Times New Roman"/>
          <w:sz w:val="28"/>
          <w:szCs w:val="28"/>
          <w:lang w:eastAsia="zh-CN"/>
        </w:rPr>
        <w:t>0.0033</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按</w:t>
      </w:r>
      <w:bookmarkStart w:id="134" w:name="_Hlk103791463"/>
      <w:r>
        <w:rPr>
          <w:rFonts w:hint="eastAsia" w:ascii="Times New Roman" w:hAnsi="Times New Roman" w:eastAsia="宋体" w:cs="Times New Roman"/>
          <w:sz w:val="28"/>
          <w:szCs w:val="28"/>
        </w:rPr>
        <w:t>《混凝土结构设计规范》（</w:t>
      </w:r>
      <w:r>
        <w:rPr>
          <w:rFonts w:ascii="Times New Roman" w:hAnsi="Times New Roman" w:eastAsia="宋体" w:cs="Times New Roman"/>
          <w:sz w:val="28"/>
          <w:szCs w:val="28"/>
        </w:rPr>
        <w:t>GB50010-2010）</w:t>
      </w:r>
      <w:bookmarkEnd w:id="134"/>
      <w:r>
        <w:rPr>
          <w:rFonts w:hint="eastAsia" w:ascii="Times New Roman" w:hAnsi="Times New Roman" w:eastAsia="宋体" w:cs="Times New Roman"/>
          <w:sz w:val="28"/>
          <w:szCs w:val="28"/>
        </w:rPr>
        <w:t>公式(6.2.7-1)</w:t>
      </w:r>
    </w:p>
    <w:p>
      <w:pPr>
        <w:ind w:firstLine="560" w:firstLineChars="200"/>
        <w:textAlignment w:val="center"/>
        <w:rPr>
          <w:rFonts w:hint="eastAsia" w:ascii="Times New Roman" w:hAnsi="Times New Roman" w:eastAsia="宋体" w:cs="Times New Roman"/>
          <w:sz w:val="28"/>
          <w:szCs w:val="28"/>
          <w:lang w:eastAsia="zh-CN"/>
        </w:rPr>
      </w:pPr>
      <w:r>
        <w:rPr>
          <w:rFonts w:ascii="Times New Roman" w:hAnsi="Times New Roman" w:eastAsia="宋体" w:cs="Times New Roman"/>
          <w:sz w:val="28"/>
          <w:szCs w:val="28"/>
        </w:rPr>
        <w:object>
          <v:shape id="_x0000_i1052" o:spt="75" type="#_x0000_t75" style="height:48.75pt;width:85.5pt;" o:ole="t" filled="f" o:preferrelative="t" stroked="f" coordsize="21600,21600">
            <v:path/>
            <v:fill on="f" focussize="0,0"/>
            <v:stroke on="f" joinstyle="miter"/>
            <v:imagedata r:id="rId91" o:title=""/>
            <o:lock v:ext="edit" aspectratio="t"/>
            <w10:wrap type="none"/>
            <w10:anchorlock/>
          </v:shape>
          <o:OLEObject Type="Embed" ProgID="Equation.DSMT4" ShapeID="_x0000_i1052" DrawAspect="Content" ObjectID="_1468075752" r:id="rId90">
            <o:LockedField>false</o:LockedField>
          </o:OLEObject>
        </w:object>
      </w:r>
      <w:r>
        <w:rPr>
          <w:rFonts w:hint="eastAsia" w:ascii="Times New Roman" w:hAnsi="Times New Roman" w:eastAsia="宋体" w:cs="Times New Roman"/>
          <w:sz w:val="28"/>
          <w:szCs w:val="28"/>
          <w:lang w:eastAsia="zh-CN"/>
        </w:rPr>
        <w:t>0.46</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矩形应力图的受压区高度x可取截面应变保持平面的假定所确定的中和轴高度乘以系数</w:t>
      </w:r>
      <w:r>
        <w:rPr>
          <w:rFonts w:ascii="Times New Roman" w:hAnsi="Times New Roman" w:eastAsia="宋体" w:cs="Times New Roman"/>
          <w:sz w:val="28"/>
          <w:szCs w:val="28"/>
        </w:rPr>
        <w:object>
          <v:shape id="_x0000_i1053" o:spt="75" type="#_x0000_t75" style="height:18.75pt;width:12pt;" o:ole="t" filled="f" o:preferrelative="t" stroked="f" coordsize="21600,21600">
            <v:path/>
            <v:fill on="f" focussize="0,0"/>
            <v:stroke on="f" joinstyle="miter"/>
            <v:imagedata r:id="rId93" o:title=""/>
            <o:lock v:ext="edit" aspectratio="t"/>
            <w10:wrap type="none"/>
            <w10:anchorlock/>
          </v:shape>
          <o:OLEObject Type="Embed" ProgID="Equation.DSMT4" ShapeID="_x0000_i1053" DrawAspect="Content" ObjectID="_1468075753" r:id="rId92">
            <o:LockedField>false</o:LockedField>
          </o:OLEObject>
        </w:object>
      </w:r>
      <w:r>
        <w:rPr>
          <w:rFonts w:hint="eastAsia" w:ascii="Times New Roman" w:hAnsi="Times New Roman" w:eastAsia="宋体" w:cs="Times New Roman"/>
          <w:sz w:val="28"/>
          <w:szCs w:val="28"/>
        </w:rPr>
        <w:t>。当混凝土强度等级不超过C50时，β1取为0.80，当混凝土强度等级为C80时，β1取为0.74，其间按线性内插法确定。</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双筋计算基本公式，按《混凝土结构设计规范》（</w:t>
      </w:r>
      <w:r>
        <w:rPr>
          <w:rFonts w:ascii="Times New Roman" w:hAnsi="Times New Roman" w:eastAsia="宋体" w:cs="Times New Roman"/>
          <w:sz w:val="28"/>
          <w:szCs w:val="28"/>
        </w:rPr>
        <w:t>GB50010-2010）</w:t>
      </w:r>
      <w:r>
        <w:rPr>
          <w:rFonts w:hint="eastAsia" w:ascii="Times New Roman" w:hAnsi="Times New Roman" w:eastAsia="宋体" w:cs="Times New Roman"/>
          <w:sz w:val="28"/>
          <w:szCs w:val="28"/>
        </w:rPr>
        <w:t>公式(6.2.10-1)</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54" o:spt="75" type="#_x0000_t75" style="height:31.5pt;width:175.5pt;" o:ole="t" filled="f" o:preferrelative="t" stroked="f" coordsize="21600,21600">
            <v:path/>
            <v:fill on="f" focussize="0,0"/>
            <v:stroke on="f" joinstyle="miter"/>
            <v:imagedata r:id="rId95" o:title=""/>
            <o:lock v:ext="edit" aspectratio="t"/>
            <w10:wrap type="none"/>
            <w10:anchorlock/>
          </v:shape>
          <o:OLEObject Type="Embed" ProgID="Equation.DSMT4" ShapeID="_x0000_i1054" DrawAspect="Content" ObjectID="_1468075754" r:id="rId94">
            <o:LockedField>false</o:LockedField>
          </o:OLEObject>
        </w:objec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求截面抵抗矩系数</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55" o:spt="75" type="#_x0000_t75" style="height:18.75pt;width:52.5pt;" o:ole="t" filled="f" o:preferrelative="t" stroked="f" coordsize="21600,21600">
            <v:path/>
            <v:fill on="f" focussize="0,0"/>
            <v:stroke on="f" joinstyle="miter"/>
            <v:imagedata r:id="rId97" o:title=""/>
            <o:lock v:ext="edit" aspectratio="t"/>
            <w10:wrap type="none"/>
            <w10:anchorlock/>
          </v:shape>
          <o:OLEObject Type="Embed" ProgID="Equation.DSMT4" ShapeID="_x0000_i1055" DrawAspect="Content" ObjectID="_1468075755" r:id="rId96">
            <o:LockedField>false</o:LockedField>
          </o:OLEObject>
        </w:objec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56" o:spt="75" type="#_x0000_t75" style="height:18.75pt;width:78.75pt;" o:ole="t" filled="f" o:preferrelative="t" stroked="f" coordsize="21600,21600">
            <v:path/>
            <v:fill on="f" focussize="0,0"/>
            <v:stroke on="f" joinstyle="miter"/>
            <v:imagedata r:id="rId99" o:title=""/>
            <o:lock v:ext="edit" aspectratio="t"/>
            <w10:wrap type="none"/>
            <w10:anchorlock/>
          </v:shape>
          <o:OLEObject Type="Embed" ProgID="Equation.DSMT4" ShapeID="_x0000_i1056" DrawAspect="Content" ObjectID="_1468075756" r:id="rId98">
            <o:LockedField>false</o:LockedField>
          </o:OLEObject>
        </w:object>
      </w:r>
      <w:r>
        <w:rPr>
          <w:rFonts w:hint="eastAsia" w:ascii="Times New Roman" w:hAnsi="Times New Roman" w:eastAsia="宋体" w:cs="Times New Roman"/>
          <w:sz w:val="28"/>
          <w:szCs w:val="28"/>
          <w:lang w:eastAsia="zh-CN"/>
        </w:rPr>
        <w:t>307.5</w:t>
      </w:r>
      <w:r>
        <w:rPr>
          <w:rFonts w:ascii="Times New Roman" w:hAnsi="Times New Roman" w:eastAsia="宋体" w:cs="Times New Roman"/>
          <w:sz w:val="28"/>
          <w:szCs w:val="28"/>
        </w:rPr>
        <w:object>
          <v:shape id="_x0000_i1057" o:spt="75" type="#_x0000_t75" style="height:15pt;width:24.75pt;" o:ole="t" filled="f" o:preferrelative="t" stroked="f" coordsize="21600,21600">
            <v:path/>
            <v:fill on="f" focussize="0,0"/>
            <v:stroke on="f" joinstyle="miter"/>
            <v:imagedata r:id="rId101" o:title=""/>
            <o:lock v:ext="edit" aspectratio="t"/>
            <w10:wrap type="none"/>
            <w10:anchorlock/>
          </v:shape>
          <o:OLEObject Type="Embed" ProgID="Equation.DSMT4" ShapeID="_x0000_i1057" DrawAspect="Content" ObjectID="_1468075757" r:id="rId100">
            <o:LockedField>false</o:LockedField>
          </o:OLEObject>
        </w:object>
      </w:r>
      <w:r>
        <w:rPr>
          <w:rFonts w:hint="eastAsia" w:ascii="Times New Roman" w:hAnsi="Times New Roman" w:eastAsia="宋体" w:cs="Times New Roman"/>
          <w:sz w:val="28"/>
          <w:szCs w:val="28"/>
        </w:rPr>
        <w:t>（按构造配置受压钢筋）</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58" o:spt="75" type="#_x0000_t75" style="height:20.25pt;width:104.25pt;" o:ole="t" filled="f" o:preferrelative="t" stroked="f" coordsize="21600,21600">
            <v:path/>
            <v:fill on="f" focussize="0,0"/>
            <v:stroke on="f" joinstyle="miter"/>
            <v:imagedata r:id="rId103" o:title=""/>
            <o:lock v:ext="edit" aspectratio="t"/>
            <w10:wrap type="none"/>
            <w10:anchorlock/>
          </v:shape>
          <o:OLEObject Type="Embed" ProgID="Equation.DSMT4" ShapeID="_x0000_i1058" DrawAspect="Content" ObjectID="_1468075758" r:id="rId102">
            <o:LockedField>false</o:LockedField>
          </o:OLEObject>
        </w:object>
      </w:r>
      <w:r>
        <w:rPr>
          <w:rFonts w:hint="eastAsia" w:ascii="Times New Roman" w:hAnsi="Times New Roman" w:eastAsia="宋体" w:cs="Times New Roman"/>
          <w:sz w:val="28"/>
          <w:szCs w:val="28"/>
          <w:lang w:eastAsia="zh-CN"/>
        </w:rPr>
        <w:t>89.18</w:t>
      </w:r>
      <w:r>
        <w:rPr>
          <w:rFonts w:ascii="Times New Roman" w:hAnsi="Times New Roman" w:eastAsia="宋体" w:cs="Times New Roman"/>
          <w:sz w:val="28"/>
          <w:szCs w:val="28"/>
        </w:rPr>
        <w:t xml:space="preserve"> kN·m</w:t>
      </w:r>
    </w:p>
    <w:p>
      <w:pPr>
        <w:ind w:firstLine="560" w:firstLineChars="200"/>
        <w:textAlignment w:val="center"/>
        <w:rPr>
          <w:rFonts w:hint="eastAsia" w:ascii="Times New Roman" w:hAnsi="Times New Roman" w:eastAsia="宋体" w:cs="Times New Roman"/>
          <w:sz w:val="28"/>
          <w:szCs w:val="28"/>
          <w:lang w:eastAsia="zh-CN"/>
        </w:rPr>
      </w:pPr>
      <w:r>
        <w:rPr>
          <w:rFonts w:ascii="Times New Roman" w:hAnsi="Times New Roman" w:eastAsia="宋体" w:cs="Times New Roman"/>
          <w:sz w:val="28"/>
          <w:szCs w:val="28"/>
        </w:rPr>
        <w:object>
          <v:shape id="_x0000_i1059" o:spt="75" type="#_x0000_t75" style="height:34.5pt;width:70.5pt;" o:ole="t" filled="f" o:preferrelative="t" stroked="f" coordsize="21600,21600">
            <v:path/>
            <v:fill on="f" focussize="0,0"/>
            <v:stroke on="f" joinstyle="miter"/>
            <v:imagedata r:id="rId105" o:title=""/>
            <o:lock v:ext="edit" aspectratio="t"/>
            <w10:wrap type="none"/>
            <w10:anchorlock/>
          </v:shape>
          <o:OLEObject Type="Embed" ProgID="Equation.DSMT4" ShapeID="_x0000_i1059" DrawAspect="Content" ObjectID="_1468075759" r:id="rId104">
            <o:LockedField>false</o:LockedField>
          </o:OLEObject>
        </w:object>
      </w:r>
      <w:r>
        <w:rPr>
          <w:rFonts w:hint="eastAsia" w:ascii="Times New Roman" w:hAnsi="Times New Roman" w:eastAsia="宋体" w:cs="Times New Roman"/>
          <w:sz w:val="28"/>
          <w:szCs w:val="28"/>
        </w:rPr>
        <w:t>=</w:t>
      </w:r>
      <w:r>
        <w:rPr>
          <w:rFonts w:hint="eastAsia" w:ascii="Times New Roman" w:hAnsi="Times New Roman" w:eastAsia="宋体" w:cs="Times New Roman"/>
          <w:sz w:val="28"/>
          <w:szCs w:val="28"/>
          <w:lang w:eastAsia="zh-CN"/>
        </w:rPr>
        <w:t>0.24</w:t>
      </w:r>
    </w:p>
    <w:p>
      <w:pPr>
        <w:ind w:firstLine="560" w:firstLineChars="200"/>
        <w:textAlignment w:val="center"/>
        <w:rPr>
          <w:rFonts w:hint="eastAsia" w:ascii="Times New Roman" w:hAnsi="Times New Roman" w:eastAsia="宋体" w:cs="Times New Roman"/>
          <w:sz w:val="28"/>
          <w:szCs w:val="28"/>
          <w:lang w:eastAsia="zh-CN"/>
        </w:rPr>
      </w:pPr>
      <w:r>
        <w:rPr>
          <w:rFonts w:ascii="Times New Roman" w:hAnsi="Times New Roman" w:eastAsia="宋体" w:cs="Times New Roman"/>
          <w:sz w:val="28"/>
          <w:szCs w:val="28"/>
        </w:rPr>
        <w:object>
          <v:shape id="_x0000_i1060" o:spt="75" type="#_x0000_t75" style="height:21.75pt;width:81.75pt;" o:ole="t" filled="f" o:preferrelative="t" stroked="f" coordsize="21600,21600">
            <v:path/>
            <v:fill on="f" focussize="0,0"/>
            <v:stroke on="f" joinstyle="miter"/>
            <v:imagedata r:id="rId107" o:title=""/>
            <o:lock v:ext="edit" aspectratio="t"/>
            <w10:wrap type="none"/>
            <w10:anchorlock/>
          </v:shape>
          <o:OLEObject Type="Embed" ProgID="Equation.DSMT4" ShapeID="_x0000_i1060" DrawAspect="Content" ObjectID="_1468075760" r:id="rId106">
            <o:LockedField>false</o:LockedField>
          </o:OLEObject>
        </w:object>
      </w:r>
      <w:r>
        <w:rPr>
          <w:rFonts w:hint="eastAsia" w:ascii="Times New Roman" w:hAnsi="Times New Roman" w:eastAsia="宋体" w:cs="Times New Roman"/>
          <w:sz w:val="28"/>
          <w:szCs w:val="28"/>
        </w:rPr>
        <w:t>=</w:t>
      </w:r>
      <w:r>
        <w:rPr>
          <w:rFonts w:hint="eastAsia" w:ascii="Times New Roman" w:hAnsi="Times New Roman" w:eastAsia="宋体" w:cs="Times New Roman"/>
          <w:sz w:val="28"/>
          <w:szCs w:val="28"/>
          <w:lang w:eastAsia="zh-CN"/>
        </w:rPr>
        <w:t>0.28</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61" o:spt="75" type="#_x0000_t75" style="height:34.5pt;width:82.5pt;" o:ole="t" filled="f" o:preferrelative="t" stroked="f" coordsize="21600,21600">
            <v:path/>
            <v:fill on="f" focussize="0,0"/>
            <v:stroke on="f" joinstyle="miter"/>
            <v:imagedata r:id="rId109" o:title=""/>
            <o:lock v:ext="edit" aspectratio="t"/>
            <w10:wrap type="none"/>
            <w10:anchorlock/>
          </v:shape>
          <o:OLEObject Type="Embed" ProgID="Equation.DSMT4" ShapeID="_x0000_i1061" DrawAspect="Content" ObjectID="_1468075761" r:id="rId108">
            <o:LockedField>false</o:LockedField>
          </o:OLEObject>
        </w:object>
      </w:r>
      <w:r>
        <w:rPr>
          <w:rFonts w:hint="eastAsia" w:ascii="Times New Roman" w:hAnsi="Times New Roman" w:eastAsia="宋体" w:cs="Times New Roman"/>
          <w:sz w:val="28"/>
          <w:szCs w:val="28"/>
          <w:lang w:eastAsia="zh-CN"/>
        </w:rPr>
        <w:t>2253.69</w:t>
      </w:r>
      <w:r>
        <w:rPr>
          <w:rFonts w:ascii="Times New Roman" w:hAnsi="Times New Roman" w:eastAsia="宋体" w:cs="Times New Roman"/>
          <w:sz w:val="28"/>
          <w:szCs w:val="28"/>
        </w:rPr>
        <w:t xml:space="preserve"> </w:t>
      </w:r>
      <w:r>
        <w:rPr>
          <w:rFonts w:ascii="Times New Roman" w:hAnsi="Times New Roman" w:eastAsia="宋体" w:cs="Times New Roman"/>
          <w:sz w:val="28"/>
          <w:szCs w:val="28"/>
        </w:rPr>
        <w:object>
          <v:shape id="_x0000_i1062" o:spt="75" type="#_x0000_t75" style="height:15pt;width:24.75pt;" o:ole="t" filled="f" o:preferrelative="t" stroked="f" coordsize="21600,21600">
            <v:path/>
            <v:fill on="f" focussize="0,0"/>
            <v:stroke on="f" joinstyle="miter"/>
            <v:imagedata r:id="rId101" o:title=""/>
            <o:lock v:ext="edit" aspectratio="t"/>
            <w10:wrap type="none"/>
            <w10:anchorlock/>
          </v:shape>
          <o:OLEObject Type="Embed" ProgID="Equation.DSMT4" ShapeID="_x0000_i1062" DrawAspect="Content" ObjectID="_1468075762" r:id="rId110">
            <o:LockedField>false</o:LockedField>
          </o:OLEObject>
        </w:objec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63" o:spt="75" type="#_x0000_t75" style="height:18.75pt;width:74.25pt;" o:ole="t" filled="f" o:preferrelative="t" stroked="f" coordsize="21600,21600">
            <v:path/>
            <v:fill on="f" focussize="0,0"/>
            <v:stroke on="f" joinstyle="miter"/>
            <v:imagedata r:id="rId112" o:title=""/>
            <o:lock v:ext="edit" aspectratio="t"/>
            <w10:wrap type="none"/>
            <w10:anchorlock/>
          </v:shape>
          <o:OLEObject Type="Embed" ProgID="Equation.DSMT4" ShapeID="_x0000_i1063" DrawAspect="Content" ObjectID="_1468075763" r:id="rId111">
            <o:LockedField>false</o:LockedField>
          </o:OLEObject>
        </w:object>
      </w:r>
      <w:r>
        <w:rPr>
          <w:rFonts w:hint="eastAsia" w:ascii="Times New Roman" w:hAnsi="Times New Roman" w:eastAsia="宋体" w:cs="Times New Roman"/>
          <w:sz w:val="28"/>
          <w:szCs w:val="28"/>
          <w:lang w:eastAsia="zh-CN"/>
        </w:rPr>
        <w:t>2561.19</w:t>
      </w:r>
      <w:r>
        <w:rPr>
          <w:rFonts w:ascii="Times New Roman" w:hAnsi="Times New Roman" w:eastAsia="宋体" w:cs="Times New Roman"/>
          <w:sz w:val="28"/>
          <w:szCs w:val="28"/>
        </w:rPr>
        <w:object>
          <v:shape id="_x0000_i1064" o:spt="75" type="#_x0000_t75" style="height:15pt;width:24.75pt;" o:ole="t" filled="f" o:preferrelative="t" stroked="f" coordsize="21600,21600">
            <v:path/>
            <v:fill on="f" focussize="0,0"/>
            <v:stroke on="f" joinstyle="miter"/>
            <v:imagedata r:id="rId101" o:title=""/>
            <o:lock v:ext="edit" aspectratio="t"/>
            <w10:wrap type="none"/>
            <w10:anchorlock/>
          </v:shape>
          <o:OLEObject Type="Embed" ProgID="Equation.DSMT4" ShapeID="_x0000_i1064" DrawAspect="Content" ObjectID="_1468075764" r:id="rId113">
            <o:LockedField>false</o:LockedField>
          </o:OLEObject>
        </w:objec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配筋率验算</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　受拉钢筋配筋率</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65" o:spt="75" type="#_x0000_t75" style="height:34.5pt;width:52.5pt;" o:ole="t" filled="f" o:preferrelative="t" stroked="f" coordsize="21600,21600">
            <v:path/>
            <v:fill on="f" focussize="0,0"/>
            <v:stroke on="f" joinstyle="miter"/>
            <v:imagedata r:id="rId115" o:title=""/>
            <o:lock v:ext="edit" aspectratio="t"/>
            <w10:wrap type="none"/>
            <w10:anchorlock/>
          </v:shape>
          <o:OLEObject Type="Embed" ProgID="Equation.DSMT4" ShapeID="_x0000_i1065" DrawAspect="Content" ObjectID="_1468075765" r:id="rId114">
            <o:LockedField>false</o:LockedField>
          </o:OLEObject>
        </w:object>
      </w:r>
      <w:r>
        <w:rPr>
          <w:rFonts w:hint="eastAsia" w:ascii="Times New Roman" w:hAnsi="Times New Roman" w:eastAsia="宋体" w:cs="Times New Roman"/>
          <w:sz w:val="28"/>
          <w:szCs w:val="28"/>
          <w:lang w:eastAsia="zh-CN"/>
        </w:rPr>
        <w:t>1.67</w:t>
      </w:r>
      <w:r>
        <w:rPr>
          <w:rFonts w:ascii="Times New Roman" w:hAnsi="Times New Roman" w:eastAsia="宋体" w:cs="Times New Roman"/>
          <w:sz w:val="28"/>
          <w:szCs w:val="28"/>
        </w:rPr>
        <w:t xml:space="preserve"> </w:t>
      </w:r>
      <w:r>
        <w:rPr>
          <w:rFonts w:ascii="Times New Roman" w:hAnsi="Times New Roman" w:eastAsia="宋体" w:cs="Times New Roman"/>
          <w:sz w:val="28"/>
          <w:szCs w:val="28"/>
        </w:rPr>
        <w:object>
          <v:shape id="_x0000_i1066" o:spt="75" type="#_x0000_t75" style="height:34.5pt;width:162.75pt;" o:ole="t" filled="f" o:preferrelative="t" stroked="f" coordsize="21600,21600">
            <v:path/>
            <v:fill on="f" focussize="0,0"/>
            <v:stroke on="f" joinstyle="miter"/>
            <v:imagedata r:id="rId117" o:title=""/>
            <o:lock v:ext="edit" aspectratio="t"/>
            <w10:wrap type="none"/>
            <w10:anchorlock/>
          </v:shape>
          <o:OLEObject Type="Embed" ProgID="Equation.DSMT4" ShapeID="_x0000_i1066" DrawAspect="Content" ObjectID="_1468075766" r:id="rId116">
            <o:LockedField>false</o:LockedField>
          </o:OLEObject>
        </w:object>
      </w:r>
      <w:r>
        <w:rPr>
          <w:rFonts w:hint="eastAsia" w:ascii="Times New Roman" w:hAnsi="Times New Roman" w:eastAsia="宋体" w:cs="Times New Roman"/>
          <w:sz w:val="28"/>
          <w:szCs w:val="28"/>
          <w:lang w:eastAsia="zh-CN"/>
        </w:rPr>
        <w:t>0.2</w:t>
      </w:r>
      <w:r>
        <w:rPr>
          <w:rFonts w:hint="eastAsia" w:ascii="Times New Roman" w:hAnsi="Times New Roman" w:eastAsia="宋体" w:cs="Times New Roman"/>
          <w:sz w:val="28"/>
          <w:szCs w:val="28"/>
        </w:rPr>
        <w:t>%</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t>（2）受剪验算：</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t>已知：</w:t>
      </w:r>
      <w:r>
        <w:rPr>
          <w:rFonts w:hint="eastAsia" w:ascii="Times New Roman" w:hAnsi="Times New Roman" w:eastAsia="宋体" w:cs="Times New Roman"/>
          <w:sz w:val="28"/>
          <w:szCs w:val="28"/>
        </w:rPr>
        <w:t>箍筋钢筋</w:t>
      </w:r>
      <w:r>
        <w:rPr>
          <w:rFonts w:hint="eastAsia" w:ascii="Times New Roman" w:hAnsi="Times New Roman" w:eastAsia="宋体" w:cs="Times New Roman"/>
          <w:sz w:val="28"/>
          <w:szCs w:val="28"/>
          <w:lang w:eastAsia="zh-CN"/>
        </w:rPr>
        <w:t>HRB400</w:t>
      </w:r>
      <w:r>
        <w:rPr>
          <w:rFonts w:ascii="Times New Roman" w:hAnsi="Times New Roman" w:eastAsia="宋体" w:cs="Times New Roman"/>
          <w:sz w:val="28"/>
          <w:szCs w:val="28"/>
        </w:rPr>
        <w:t>，混凝土C</w:t>
      </w:r>
      <w:r>
        <w:rPr>
          <w:rFonts w:hint="eastAsia" w:ascii="Times New Roman" w:hAnsi="Times New Roman" w:eastAsia="宋体" w:cs="Times New Roman"/>
          <w:sz w:val="28"/>
          <w:szCs w:val="28"/>
          <w:lang w:eastAsia="zh-CN"/>
        </w:rPr>
        <w:t>30</w:t>
      </w:r>
      <w:r>
        <w:rPr>
          <w:rFonts w:ascii="Times New Roman" w:hAnsi="Times New Roman" w:eastAsia="宋体" w:cs="Times New Roman"/>
          <w:sz w:val="28"/>
          <w:szCs w:val="28"/>
        </w:rPr>
        <w:t>，</w:t>
      </w:r>
      <m:oMath>
        <m:sSub>
          <m:sSubPr>
            <m:ctrlPr>
              <w:rPr>
                <w:rFonts w:ascii="Cambria Math" w:hAnsi="Times New Roman" w:eastAsia="宋体" w:cs="Times New Roman"/>
                <w:sz w:val="28"/>
                <w:szCs w:val="28"/>
              </w:rPr>
            </m:ctrlPr>
          </m:sSubPr>
          <m:e>
            <m:r>
              <m:rPr/>
              <w:rPr>
                <w:rFonts w:ascii="Cambria Math" w:hAnsi="Times New Roman" w:eastAsia="宋体" w:cs="Times New Roman"/>
                <w:sz w:val="28"/>
                <w:szCs w:val="28"/>
              </w:rPr>
              <m:t>f</m:t>
            </m:r>
            <m:ctrlPr>
              <w:rPr>
                <w:rFonts w:ascii="Cambria Math" w:hAnsi="Times New Roman" w:eastAsia="宋体" w:cs="Times New Roman"/>
                <w:sz w:val="28"/>
                <w:szCs w:val="28"/>
              </w:rPr>
            </m:ctrlPr>
          </m:e>
          <m:sub>
            <m:r>
              <m:rPr/>
              <w:rPr>
                <w:rFonts w:ascii="Cambria Math" w:hAnsi="Times New Roman" w:eastAsia="宋体" w:cs="Times New Roman"/>
                <w:sz w:val="28"/>
                <w:szCs w:val="28"/>
              </w:rPr>
              <m:t>t</m:t>
            </m:r>
            <m:ctrlPr>
              <w:rPr>
                <w:rFonts w:ascii="Cambria Math" w:hAnsi="Times New Roman" w:eastAsia="宋体" w:cs="Times New Roman"/>
                <w:sz w:val="28"/>
                <w:szCs w:val="28"/>
              </w:rPr>
            </m:ctrlPr>
          </m:sub>
        </m:sSub>
        <m:r>
          <m:rPr>
            <m:sty m:val="p"/>
          </m:rPr>
          <w:rPr>
            <w:rFonts w:ascii="Cambria Math" w:hAnsi="Times New Roman" w:eastAsia="宋体" w:cs="Times New Roman"/>
            <w:sz w:val="28"/>
            <w:szCs w:val="28"/>
          </w:rPr>
          <m:t>=</m:t>
        </m:r>
      </m:oMath>
      <w:r>
        <w:rPr>
          <w:rFonts w:hint="eastAsia" w:ascii="Times New Roman" w:hAnsi="Times New Roman" w:eastAsia="宋体" w:cs="Times New Roman"/>
          <w:sz w:val="28"/>
          <w:szCs w:val="28"/>
          <w:lang w:eastAsia="zh-CN"/>
        </w:rPr>
        <w:t>1.43</w:t>
      </w:r>
      <w:r>
        <w:rPr>
          <w:rFonts w:ascii="Times New Roman" w:hAnsi="Times New Roman" w:eastAsia="宋体" w:cs="Times New Roman"/>
          <w:sz w:val="28"/>
          <w:szCs w:val="28"/>
        </w:rPr>
        <w:object>
          <v:shape id="_x0000_i1067" o:spt="75" type="#_x0000_t75" style="height:15pt;width:43.5pt;" o:ole="t" filled="f" o:preferrelative="t" stroked="f" coordsize="21600,21600">
            <v:path/>
            <v:fill on="f" focussize="0,0"/>
            <v:stroke on="f" joinstyle="miter"/>
            <v:imagedata r:id="rId79" o:title=""/>
            <o:lock v:ext="edit" aspectratio="t"/>
            <w10:wrap type="none"/>
            <w10:anchorlock/>
          </v:shape>
          <o:OLEObject Type="Embed" ProgID="Equation.DSMT4" ShapeID="_x0000_i1067" DrawAspect="Content" ObjectID="_1468075767" r:id="rId118">
            <o:LockedField>false</o:LockedField>
          </o:OLEObject>
        </w:object>
      </w:r>
      <w:r>
        <w:rPr>
          <w:rFonts w:ascii="Times New Roman" w:hAnsi="Times New Roman" w:eastAsia="宋体" w:cs="Times New Roman"/>
          <w:sz w:val="28"/>
          <w:szCs w:val="28"/>
        </w:rPr>
        <w:t>,</w:t>
      </w:r>
      <m:oMath>
        <m:sSub>
          <m:sSubPr>
            <m:ctrlPr>
              <w:rPr>
                <w:rFonts w:ascii="Cambria Math" w:hAnsi="Times New Roman" w:eastAsia="宋体" w:cs="Times New Roman"/>
                <w:sz w:val="28"/>
                <w:szCs w:val="28"/>
              </w:rPr>
            </m:ctrlPr>
          </m:sSubPr>
          <m:e>
            <m:r>
              <m:rPr/>
              <w:rPr>
                <w:rFonts w:ascii="Cambria Math" w:hAnsi="Times New Roman" w:eastAsia="宋体" w:cs="Times New Roman"/>
                <w:sz w:val="28"/>
                <w:szCs w:val="28"/>
              </w:rPr>
              <m:t>f</m:t>
            </m:r>
            <m:ctrlPr>
              <w:rPr>
                <w:rFonts w:ascii="Cambria Math" w:hAnsi="Times New Roman" w:eastAsia="宋体" w:cs="Times New Roman"/>
                <w:sz w:val="28"/>
                <w:szCs w:val="28"/>
              </w:rPr>
            </m:ctrlPr>
          </m:e>
          <m:sub>
            <m:r>
              <m:rPr/>
              <w:rPr>
                <w:rFonts w:ascii="Cambria Math" w:hAnsi="Times New Roman" w:eastAsia="宋体" w:cs="Times New Roman"/>
                <w:sz w:val="28"/>
                <w:szCs w:val="28"/>
              </w:rPr>
              <m:t>yv</m:t>
            </m:r>
            <m:ctrlPr>
              <w:rPr>
                <w:rFonts w:ascii="Cambria Math" w:hAnsi="Times New Roman" w:eastAsia="宋体" w:cs="Times New Roman"/>
                <w:sz w:val="28"/>
                <w:szCs w:val="28"/>
              </w:rPr>
            </m:ctrlPr>
          </m:sub>
        </m:sSub>
        <m:r>
          <m:rPr>
            <m:sty m:val="p"/>
          </m:rPr>
          <w:rPr>
            <w:rFonts w:hint="eastAsia" w:ascii="Cambria Math" w:hAnsi="Times New Roman" w:eastAsia="宋体" w:cs="Times New Roman"/>
            <w:sz w:val="28"/>
            <w:szCs w:val="28"/>
          </w:rPr>
          <m:t>=</m:t>
        </m:r>
      </m:oMath>
      <w:r>
        <w:rPr>
          <w:rFonts w:hint="eastAsia" w:ascii="Times New Roman" w:hAnsi="Times New Roman" w:eastAsia="宋体" w:cs="Times New Roman"/>
          <w:sz w:val="28"/>
          <w:szCs w:val="28"/>
          <w:lang w:eastAsia="zh-CN"/>
        </w:rPr>
        <w:t>500</w:t>
      </w:r>
      <w:r>
        <w:rPr>
          <w:rFonts w:ascii="Times New Roman" w:hAnsi="Times New Roman" w:eastAsia="宋体" w:cs="Times New Roman"/>
          <w:sz w:val="28"/>
          <w:szCs w:val="28"/>
        </w:rPr>
        <w:object>
          <v:shape id="_x0000_i1068" o:spt="75" type="#_x0000_t75" style="height:15pt;width:43.5pt;" o:ole="t" filled="f" o:preferrelative="t" stroked="f" coordsize="21600,21600">
            <v:path/>
            <v:fill on="f" focussize="0,0"/>
            <v:stroke on="f" joinstyle="miter"/>
            <v:imagedata r:id="rId79" o:title=""/>
            <o:lock v:ext="edit" aspectratio="t"/>
            <w10:wrap type="none"/>
            <w10:anchorlock/>
          </v:shape>
          <o:OLEObject Type="Embed" ProgID="Equation.DSMT4" ShapeID="_x0000_i1068" DrawAspect="Content" ObjectID="_1468075768" r:id="rId119">
            <o:LockedField>false</o:LockedField>
          </o:OLEObject>
        </w:object>
      </w:r>
      <w:r>
        <w:rPr>
          <w:rFonts w:hint="eastAsia" w:ascii="Times New Roman" w:hAnsi="Times New Roman" w:eastAsia="宋体" w:cs="Times New Roman"/>
          <w:sz w:val="28"/>
          <w:szCs w:val="28"/>
        </w:rPr>
        <w:t>,</w:t>
      </w:r>
      <m:oMath>
        <m:sSub>
          <m:sSubPr>
            <m:ctrlPr>
              <w:rPr>
                <w:rFonts w:ascii="Cambria Math" w:hAnsi="Times New Roman" w:eastAsia="宋体" w:cs="Times New Roman"/>
                <w:sz w:val="28"/>
                <w:szCs w:val="28"/>
              </w:rPr>
            </m:ctrlPr>
          </m:sSubPr>
          <m:e>
            <m:r>
              <m:rPr/>
              <w:rPr>
                <w:rFonts w:ascii="Cambria Math" w:hAnsi="Times New Roman" w:eastAsia="宋体" w:cs="Times New Roman"/>
                <w:sz w:val="28"/>
                <w:szCs w:val="28"/>
              </w:rPr>
              <m:t>f</m:t>
            </m:r>
            <m:ctrlPr>
              <w:rPr>
                <w:rFonts w:ascii="Cambria Math" w:hAnsi="Times New Roman" w:eastAsia="宋体" w:cs="Times New Roman"/>
                <w:sz w:val="28"/>
                <w:szCs w:val="28"/>
              </w:rPr>
            </m:ctrlPr>
          </m:e>
          <m:sub>
            <m:r>
              <m:rPr/>
              <w:rPr>
                <w:rFonts w:ascii="Cambria Math" w:hAnsi="Times New Roman" w:eastAsia="宋体" w:cs="Times New Roman"/>
                <w:sz w:val="28"/>
                <w:szCs w:val="28"/>
              </w:rPr>
              <m:t>c</m:t>
            </m:r>
            <m:ctrlPr>
              <w:rPr>
                <w:rFonts w:ascii="Cambria Math" w:hAnsi="Times New Roman" w:eastAsia="宋体" w:cs="Times New Roman"/>
                <w:sz w:val="28"/>
                <w:szCs w:val="28"/>
              </w:rPr>
            </m:ctrlPr>
          </m:sub>
        </m:sSub>
        <m:r>
          <m:rPr>
            <m:sty m:val="p"/>
          </m:rPr>
          <w:rPr>
            <w:rFonts w:ascii="Cambria Math" w:hAnsi="Times New Roman" w:eastAsia="宋体" w:cs="Times New Roman"/>
            <w:sz w:val="28"/>
            <w:szCs w:val="28"/>
          </w:rPr>
          <m:t>=</m:t>
        </m:r>
      </m:oMath>
      <w:r>
        <w:rPr>
          <w:rFonts w:hint="eastAsia" w:ascii="Times New Roman" w:hAnsi="Times New Roman" w:eastAsia="宋体" w:cs="Times New Roman"/>
          <w:sz w:val="28"/>
          <w:szCs w:val="28"/>
          <w:lang w:eastAsia="zh-CN"/>
        </w:rPr>
        <w:t>26.4</w:t>
      </w:r>
      <w:r>
        <w:rPr>
          <w:rFonts w:ascii="Times New Roman" w:hAnsi="Times New Roman" w:eastAsia="宋体" w:cs="Times New Roman"/>
          <w:sz w:val="28"/>
          <w:szCs w:val="28"/>
        </w:rPr>
        <w:object>
          <v:shape id="_x0000_i1069" o:spt="75" type="#_x0000_t75" style="height:15pt;width:43.5pt;" o:ole="t" filled="f" o:preferrelative="t" stroked="f" coordsize="21600,21600">
            <v:path/>
            <v:fill on="f" focussize="0,0"/>
            <v:stroke on="f" joinstyle="miter"/>
            <v:imagedata r:id="rId79" o:title=""/>
            <o:lock v:ext="edit" aspectratio="t"/>
            <w10:wrap type="none"/>
            <w10:anchorlock/>
          </v:shape>
          <o:OLEObject Type="Embed" ProgID="Equation.DSMT4" ShapeID="_x0000_i1069" DrawAspect="Content" ObjectID="_1468075769" r:id="rId120">
            <o:LockedField>false</o:LockedField>
          </o:OLEObject>
        </w:objec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t>采用间距</w:t>
      </w:r>
      <w:r>
        <w:rPr>
          <w:rFonts w:hint="eastAsia" w:ascii="Times New Roman" w:hAnsi="Times New Roman" w:eastAsia="宋体" w:cs="Times New Roman"/>
          <w:sz w:val="28"/>
          <w:szCs w:val="28"/>
          <w:lang w:eastAsia="zh-CN"/>
        </w:rPr>
        <w:t>100</w:t>
      </w:r>
      <w:r>
        <w:rPr>
          <w:rFonts w:ascii="Times New Roman" w:hAnsi="Times New Roman" w:eastAsia="宋体" w:cs="Times New Roman"/>
          <w:sz w:val="28"/>
          <w:szCs w:val="28"/>
        </w:rPr>
        <w:t>mm，</w:t>
      </w:r>
      <w:r>
        <w:rPr>
          <w:rFonts w:hint="eastAsia" w:ascii="Times New Roman" w:hAnsi="Times New Roman" w:eastAsia="宋体" w:cs="Times New Roman"/>
          <w:sz w:val="28"/>
          <w:szCs w:val="28"/>
        </w:rPr>
        <w:t>箍筋面积</w:t>
      </w:r>
      <w:r>
        <w:rPr>
          <w:rFonts w:hint="eastAsia" w:ascii="Times New Roman" w:hAnsi="Times New Roman" w:eastAsia="宋体" w:cs="Times New Roman"/>
          <w:sz w:val="28"/>
          <w:szCs w:val="28"/>
          <w:lang w:eastAsia="zh-CN"/>
        </w:rPr>
        <w:t>56.15</w:t>
      </w:r>
      <w:r>
        <w:rPr>
          <w:rFonts w:hint="eastAsia" w:ascii="Times New Roman" w:hAnsi="Times New Roman" w:eastAsia="宋体" w:cs="Times New Roman"/>
          <w:sz w:val="28"/>
          <w:szCs w:val="28"/>
        </w:rPr>
        <w:t>mm²，</w:t>
      </w:r>
      <w:r>
        <w:rPr>
          <w:rFonts w:ascii="Times New Roman" w:hAnsi="Times New Roman" w:eastAsia="宋体" w:cs="Times New Roman"/>
          <w:sz w:val="28"/>
          <w:szCs w:val="28"/>
        </w:rPr>
        <w:t>根据</w:t>
      </w:r>
      <w:r>
        <w:rPr>
          <w:rFonts w:hint="eastAsia" w:ascii="Times New Roman" w:hAnsi="Times New Roman" w:eastAsia="宋体" w:cs="Times New Roman"/>
          <w:sz w:val="28"/>
          <w:szCs w:val="28"/>
        </w:rPr>
        <w:t>《混凝土结构设计规范》（</w:t>
      </w:r>
      <w:r>
        <w:rPr>
          <w:rFonts w:ascii="Times New Roman" w:hAnsi="Times New Roman" w:eastAsia="宋体" w:cs="Times New Roman"/>
          <w:sz w:val="28"/>
          <w:szCs w:val="28"/>
        </w:rPr>
        <w:t>GB50010-2010）11.3.3条规定：</w:t>
      </w:r>
    </w:p>
    <w:p>
      <w:pPr>
        <w:ind w:firstLine="560" w:firstLineChars="200"/>
        <w:textAlignment w:val="center"/>
        <w:rPr>
          <w:rFonts w:hint="eastAsia" w:ascii="Times New Roman" w:hAnsi="Times New Roman" w:eastAsia="宋体" w:cs="Times New Roman"/>
          <w:sz w:val="28"/>
          <w:szCs w:val="28"/>
          <w:lang w:eastAsia="zh-CN"/>
        </w:rPr>
      </w:pPr>
      <w:r>
        <w:rPr>
          <w:rFonts w:ascii="Times New Roman" w:hAnsi="Times New Roman" w:eastAsia="宋体" w:cs="Times New Roman"/>
          <w:sz w:val="28"/>
          <w:szCs w:val="28"/>
        </w:rPr>
        <w:t>跨高比:</w:t>
      </w:r>
      <m:oMath>
        <m:f>
          <m:fPr>
            <m:ctrlPr>
              <w:rPr>
                <w:rFonts w:ascii="Cambria Math" w:hAnsi="Cambria Math" w:eastAsia="宋体" w:cs="Times New Roman"/>
                <w:sz w:val="28"/>
                <w:szCs w:val="28"/>
              </w:rPr>
            </m:ctrlPr>
          </m:fPr>
          <m:num>
            <m:r>
              <m:rPr/>
              <w:rPr>
                <w:rFonts w:ascii="Cambria Math" w:hAnsi="Cambria Math" w:eastAsia="宋体" w:cs="Times New Roman"/>
                <w:sz w:val="28"/>
                <w:szCs w:val="28"/>
              </w:rPr>
              <m:t>L</m:t>
            </m:r>
            <m:ctrlPr>
              <w:rPr>
                <w:rFonts w:ascii="Cambria Math" w:hAnsi="Cambria Math" w:eastAsia="宋体" w:cs="Times New Roman"/>
                <w:sz w:val="28"/>
                <w:szCs w:val="28"/>
              </w:rPr>
            </m:ctrlPr>
          </m:num>
          <m:den>
            <m:r>
              <m:rPr/>
              <w:rPr>
                <w:rFonts w:ascii="Cambria Math" w:hAnsi="Cambria Math" w:eastAsia="宋体" w:cs="Times New Roman"/>
                <w:sz w:val="28"/>
                <w:szCs w:val="28"/>
              </w:rPr>
              <m:t>ℎ</m:t>
            </m:r>
            <m:r>
              <m:rPr>
                <m:sty m:val="p"/>
              </m:rPr>
              <w:rPr>
                <w:rFonts w:ascii="Cambria Math" w:hAnsi="Cambria Math" w:eastAsia="宋体" w:cs="Times New Roman"/>
                <w:sz w:val="28"/>
                <w:szCs w:val="28"/>
              </w:rPr>
              <m:t>0</m:t>
            </m:r>
            <m:ctrlPr>
              <w:rPr>
                <w:rFonts w:ascii="Cambria Math" w:hAnsi="Cambria Math" w:eastAsia="宋体" w:cs="Times New Roman"/>
                <w:sz w:val="28"/>
                <w:szCs w:val="28"/>
              </w:rPr>
            </m:ctrlPr>
          </m:den>
        </m:f>
        <m:r>
          <m:rPr>
            <m:sty m:val="p"/>
          </m:rPr>
          <w:rPr>
            <w:rFonts w:ascii="Cambria Math" w:hAnsi="Cambria Math" w:eastAsia="宋体" w:cs="Times New Roman"/>
            <w:sz w:val="28"/>
            <w:szCs w:val="28"/>
          </w:rPr>
          <m:t>=</m:t>
        </m:r>
      </m:oMath>
      <w:r>
        <w:rPr>
          <w:rFonts w:hint="eastAsia" w:ascii="Times New Roman" w:hAnsi="Times New Roman" w:eastAsia="宋体" w:cs="Times New Roman"/>
          <w:sz w:val="28"/>
          <w:szCs w:val="28"/>
          <w:lang w:eastAsia="zh-CN"/>
        </w:rPr>
        <w:t>6.5</w:t>
      </w:r>
    </w:p>
    <w:p>
      <w:pPr>
        <w:ind w:firstLine="560" w:firstLineChars="200"/>
        <w:textAlignment w:val="center"/>
        <w:rPr>
          <w:rFonts w:ascii="Times New Roman" w:hAnsi="Times New Roman" w:eastAsia="宋体" w:cs="Times New Roman"/>
          <w:sz w:val="28"/>
          <w:szCs w:val="28"/>
        </w:rPr>
      </w:pPr>
      <m:oMath>
        <m:r>
          <m:rPr>
            <m:sty m:val="p"/>
          </m:rPr>
          <w:rPr>
            <w:rFonts w:ascii="Cambria Math" w:hAnsi="Cambria Math" w:eastAsia="宋体" w:cs="Times New Roman"/>
            <w:sz w:val="28"/>
            <w:szCs w:val="28"/>
          </w:rPr>
          <m:t>0.2</m:t>
        </m:r>
        <m:sSub>
          <m:sSubPr>
            <m:ctrlPr>
              <w:rPr>
                <w:rFonts w:ascii="Cambria Math" w:hAnsi="Cambria Math" w:eastAsia="宋体" w:cs="Times New Roman"/>
                <w:sz w:val="28"/>
                <w:szCs w:val="28"/>
              </w:rPr>
            </m:ctrlPr>
          </m:sSubPr>
          <m:e>
            <m:r>
              <m:rPr/>
              <w:rPr>
                <w:rFonts w:ascii="Cambria Math" w:hAnsi="Cambria Math" w:eastAsia="宋体" w:cs="Times New Roman"/>
                <w:sz w:val="28"/>
                <w:szCs w:val="28"/>
              </w:rPr>
              <m:t>β</m:t>
            </m:r>
            <m:ctrlPr>
              <w:rPr>
                <w:rFonts w:ascii="Cambria Math" w:hAnsi="Cambria Math" w:eastAsia="宋体" w:cs="Times New Roman"/>
                <w:sz w:val="28"/>
                <w:szCs w:val="28"/>
              </w:rPr>
            </m:ctrlPr>
          </m:e>
          <m:sub>
            <m:r>
              <m:rPr/>
              <w:rPr>
                <w:rFonts w:ascii="Cambria Math" w:hAnsi="Cambria Math" w:eastAsia="宋体" w:cs="Times New Roman"/>
                <w:sz w:val="28"/>
                <w:szCs w:val="28"/>
              </w:rPr>
              <m:t>c</m:t>
            </m:r>
            <m:ctrlPr>
              <w:rPr>
                <w:rFonts w:ascii="Cambria Math" w:hAnsi="Cambria Math" w:eastAsia="宋体" w:cs="Times New Roman"/>
                <w:sz w:val="28"/>
                <w:szCs w:val="28"/>
              </w:rPr>
            </m:ctrlPr>
          </m:sub>
        </m:sSub>
        <m:sSub>
          <m:sSubPr>
            <m:ctrlPr>
              <w:rPr>
                <w:rFonts w:ascii="Cambria Math" w:hAnsi="Cambria Math" w:eastAsia="宋体" w:cs="Times New Roman"/>
                <w:sz w:val="28"/>
                <w:szCs w:val="28"/>
              </w:rPr>
            </m:ctrlPr>
          </m:sSubPr>
          <m:e>
            <m:r>
              <m:rPr/>
              <w:rPr>
                <w:rFonts w:ascii="Cambria Math" w:hAnsi="Cambria Math" w:eastAsia="宋体" w:cs="Times New Roman"/>
                <w:sz w:val="28"/>
                <w:szCs w:val="28"/>
              </w:rPr>
              <m:t>f</m:t>
            </m:r>
            <m:ctrlPr>
              <w:rPr>
                <w:rFonts w:ascii="Cambria Math" w:hAnsi="Cambria Math" w:eastAsia="宋体" w:cs="Times New Roman"/>
                <w:sz w:val="28"/>
                <w:szCs w:val="28"/>
              </w:rPr>
            </m:ctrlPr>
          </m:e>
          <m:sub>
            <m:r>
              <m:rPr/>
              <w:rPr>
                <w:rFonts w:ascii="Cambria Math" w:hAnsi="Cambria Math" w:eastAsia="宋体" w:cs="Times New Roman"/>
                <w:sz w:val="28"/>
                <w:szCs w:val="28"/>
              </w:rPr>
              <m:t>c</m:t>
            </m:r>
            <m:ctrlPr>
              <w:rPr>
                <w:rFonts w:ascii="Cambria Math" w:hAnsi="Cambria Math" w:eastAsia="宋体" w:cs="Times New Roman"/>
                <w:sz w:val="28"/>
                <w:szCs w:val="28"/>
              </w:rPr>
            </m:ctrlPr>
          </m:sub>
        </m:sSub>
        <m:r>
          <m:rPr/>
          <w:rPr>
            <w:rFonts w:ascii="Cambria Math" w:hAnsi="Cambria Math" w:eastAsia="宋体" w:cs="Times New Roman"/>
            <w:sz w:val="28"/>
            <w:szCs w:val="28"/>
          </w:rPr>
          <m:t>b</m:t>
        </m:r>
        <m:sSub>
          <m:sSubPr>
            <m:ctrlPr>
              <w:rPr>
                <w:rFonts w:ascii="Cambria Math" w:hAnsi="Cambria Math" w:eastAsia="宋体" w:cs="Times New Roman"/>
                <w:sz w:val="28"/>
                <w:szCs w:val="28"/>
              </w:rPr>
            </m:ctrlPr>
          </m:sSubPr>
          <m:e>
            <m:r>
              <m:rPr/>
              <w:rPr>
                <w:rFonts w:ascii="Cambria Math" w:hAnsi="Cambria Math" w:eastAsia="宋体" w:cs="Times New Roman"/>
                <w:sz w:val="28"/>
                <w:szCs w:val="28"/>
              </w:rPr>
              <m:t>ℎ</m:t>
            </m:r>
            <m:ctrlPr>
              <w:rPr>
                <w:rFonts w:ascii="Cambria Math" w:hAnsi="Cambria Math" w:eastAsia="宋体" w:cs="Times New Roman"/>
                <w:sz w:val="28"/>
                <w:szCs w:val="28"/>
              </w:rPr>
            </m:ctrlPr>
          </m:e>
          <m:sub>
            <m:r>
              <m:rPr>
                <m:sty m:val="p"/>
              </m:rPr>
              <w:rPr>
                <w:rFonts w:ascii="Cambria Math" w:hAnsi="Cambria Math" w:eastAsia="宋体" w:cs="Times New Roman"/>
                <w:sz w:val="28"/>
                <w:szCs w:val="28"/>
              </w:rPr>
              <m:t>0</m:t>
            </m:r>
            <m:ctrlPr>
              <w:rPr>
                <w:rFonts w:ascii="Cambria Math" w:hAnsi="Cambria Math" w:eastAsia="宋体" w:cs="Times New Roman"/>
                <w:sz w:val="28"/>
                <w:szCs w:val="28"/>
              </w:rPr>
            </m:ctrlPr>
          </m:sub>
        </m:sSub>
        <m:r>
          <m:rPr>
            <m:sty m:val="p"/>
          </m:rPr>
          <w:rPr>
            <w:rFonts w:ascii="Cambria Math" w:hAnsi="Cambria Math" w:eastAsia="宋体" w:cs="Times New Roman"/>
            <w:sz w:val="28"/>
            <w:szCs w:val="28"/>
          </w:rPr>
          <m:t>=</m:t>
        </m:r>
      </m:oMath>
      <w:r>
        <w:rPr>
          <w:rFonts w:hint="eastAsia" w:ascii="Times New Roman" w:hAnsi="Times New Roman" w:eastAsia="宋体" w:cs="Times New Roman"/>
          <w:sz w:val="28"/>
          <w:szCs w:val="28"/>
          <w:lang w:eastAsia="zh-CN"/>
        </w:rPr>
        <w:t>811.8</w:t>
      </w:r>
      <m:oMath>
        <m:r>
          <m:rPr/>
          <w:rPr>
            <w:rFonts w:ascii="Cambria Math" w:hAnsi="Cambria Math" w:eastAsia="宋体" w:cs="Times New Roman"/>
            <w:sz w:val="28"/>
            <w:szCs w:val="28"/>
          </w:rPr>
          <m:t>KN</m:t>
        </m:r>
        <m:r>
          <m:rPr>
            <m:sty m:val="p"/>
          </m:rPr>
          <w:rPr>
            <w:rFonts w:ascii="Cambria Math" w:hAnsi="Cambria Math" w:eastAsia="宋体" w:cs="Times New Roman"/>
            <w:sz w:val="28"/>
            <w:szCs w:val="28"/>
          </w:rPr>
          <m:t>&gt;</m:t>
        </m:r>
        <m:r>
          <m:rPr/>
          <w:rPr>
            <w:rFonts w:ascii="Cambria Math" w:hAnsi="Cambria Math" w:eastAsia="宋体" w:cs="Times New Roman"/>
            <w:sz w:val="28"/>
            <w:szCs w:val="28"/>
          </w:rPr>
          <m:t>V</m:t>
        </m:r>
        <m:r>
          <m:rPr>
            <m:sty m:val="p"/>
          </m:rPr>
          <w:rPr>
            <w:rFonts w:ascii="Cambria Math" w:hAnsi="Cambria Math" w:eastAsia="宋体" w:cs="Times New Roman"/>
            <w:sz w:val="28"/>
            <w:szCs w:val="28"/>
          </w:rPr>
          <m:t>=</m:t>
        </m:r>
      </m:oMath>
      <w:r>
        <w:rPr>
          <w:rFonts w:hint="eastAsia" w:ascii="Times New Roman" w:hAnsi="Times New Roman" w:eastAsia="宋体" w:cs="Times New Roman"/>
          <w:sz w:val="28"/>
          <w:szCs w:val="28"/>
          <w:lang w:eastAsia="zh-CN"/>
        </w:rPr>
        <w:t>265</w:t>
      </w:r>
      <w:r>
        <w:rPr>
          <w:rFonts w:ascii="Times New Roman" w:hAnsi="Times New Roman" w:eastAsia="宋体" w:cs="Times New Roman"/>
          <w:sz w:val="28"/>
          <w:szCs w:val="28"/>
        </w:rPr>
        <w:t>KN,满足规范要求。</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t>根据</w:t>
      </w:r>
      <w:r>
        <w:rPr>
          <w:rFonts w:hint="eastAsia" w:ascii="Times New Roman" w:hAnsi="Times New Roman" w:eastAsia="宋体" w:cs="Times New Roman"/>
          <w:sz w:val="28"/>
          <w:szCs w:val="28"/>
        </w:rPr>
        <w:t>《混凝土结构设计规范》（</w:t>
      </w:r>
      <w:r>
        <w:rPr>
          <w:rFonts w:ascii="Times New Roman" w:hAnsi="Times New Roman" w:eastAsia="宋体" w:cs="Times New Roman"/>
          <w:sz w:val="28"/>
          <w:szCs w:val="28"/>
        </w:rPr>
        <w:t>GB50010-2010）11.3.4条规定：</w:t>
      </w:r>
    </w:p>
    <w:p>
      <w:pPr>
        <w:ind w:firstLine="560" w:firstLineChars="200"/>
        <w:textAlignment w:val="center"/>
        <w:rPr>
          <w:rFonts w:ascii="Times New Roman" w:hAnsi="Times New Roman" w:eastAsia="宋体" w:cs="Times New Roman"/>
          <w:sz w:val="28"/>
          <w:szCs w:val="28"/>
        </w:rPr>
      </w:pPr>
      <m:oMath>
        <m:f>
          <m:fPr>
            <m:ctrlPr>
              <w:rPr>
                <w:rFonts w:ascii="Cambria Math" w:hAnsi="Cambria Math" w:eastAsia="宋体" w:cs="Times New Roman"/>
                <w:sz w:val="28"/>
                <w:szCs w:val="28"/>
              </w:rPr>
            </m:ctrlPr>
          </m:fPr>
          <m:num>
            <m:r>
              <m:rPr>
                <m:sty m:val="p"/>
              </m:rPr>
              <w:rPr>
                <w:rFonts w:ascii="Cambria Math" w:hAnsi="Cambria Math" w:eastAsia="宋体" w:cs="Times New Roman"/>
                <w:sz w:val="28"/>
                <w:szCs w:val="28"/>
              </w:rPr>
              <m:t>1</m:t>
            </m:r>
            <m:ctrlPr>
              <w:rPr>
                <w:rFonts w:ascii="Cambria Math" w:hAnsi="Cambria Math" w:eastAsia="宋体" w:cs="Times New Roman"/>
                <w:sz w:val="28"/>
                <w:szCs w:val="28"/>
              </w:rPr>
            </m:ctrlPr>
          </m:num>
          <m:den>
            <m:r>
              <m:rPr/>
              <w:rPr>
                <w:rFonts w:ascii="Cambria Math" w:hAnsi="Cambria Math" w:eastAsia="宋体" w:cs="Times New Roman"/>
                <w:sz w:val="28"/>
                <w:szCs w:val="28"/>
              </w:rPr>
              <m:t>γRE</m:t>
            </m:r>
            <m:ctrlPr>
              <w:rPr>
                <w:rFonts w:ascii="Cambria Math" w:hAnsi="Cambria Math" w:eastAsia="宋体" w:cs="Times New Roman"/>
                <w:sz w:val="28"/>
                <w:szCs w:val="28"/>
              </w:rPr>
            </m:ctrlPr>
          </m:den>
        </m:f>
        <m:r>
          <m:rPr>
            <m:sty m:val="p"/>
          </m:rPr>
          <w:rPr>
            <w:rFonts w:ascii="Cambria Math" w:hAnsi="Cambria Math" w:eastAsia="宋体" w:cs="Times New Roman"/>
            <w:sz w:val="28"/>
            <w:szCs w:val="28"/>
          </w:rPr>
          <m:t>(0.6</m:t>
        </m:r>
        <m:sSub>
          <m:sSubPr>
            <m:ctrlPr>
              <w:rPr>
                <w:rFonts w:ascii="Cambria Math" w:hAnsi="Cambria Math" w:eastAsia="宋体" w:cs="Times New Roman"/>
                <w:sz w:val="28"/>
                <w:szCs w:val="28"/>
              </w:rPr>
            </m:ctrlPr>
          </m:sSubPr>
          <m:e>
            <m:r>
              <m:rPr/>
              <w:rPr>
                <w:rFonts w:ascii="Cambria Math" w:hAnsi="Cambria Math" w:eastAsia="宋体" w:cs="Times New Roman"/>
                <w:sz w:val="28"/>
                <w:szCs w:val="28"/>
              </w:rPr>
              <m:t>α</m:t>
            </m:r>
            <m:ctrlPr>
              <w:rPr>
                <w:rFonts w:ascii="Cambria Math" w:hAnsi="Cambria Math" w:eastAsia="宋体" w:cs="Times New Roman"/>
                <w:sz w:val="28"/>
                <w:szCs w:val="28"/>
              </w:rPr>
            </m:ctrlPr>
          </m:e>
          <m:sub>
            <m:r>
              <m:rPr/>
              <w:rPr>
                <w:rFonts w:hint="eastAsia" w:ascii="Cambria Math" w:hAnsi="Cambria Math" w:eastAsia="宋体" w:cs="Times New Roman"/>
                <w:sz w:val="28"/>
                <w:szCs w:val="28"/>
              </w:rPr>
              <m:t>cv</m:t>
            </m:r>
            <m:ctrlPr>
              <w:rPr>
                <w:rFonts w:ascii="Cambria Math" w:hAnsi="Cambria Math" w:eastAsia="宋体" w:cs="Times New Roman"/>
                <w:sz w:val="28"/>
                <w:szCs w:val="28"/>
              </w:rPr>
            </m:ctrlPr>
          </m:sub>
        </m:sSub>
        <m:sSub>
          <m:sSubPr>
            <m:ctrlPr>
              <w:rPr>
                <w:rFonts w:ascii="Cambria Math" w:hAnsi="Cambria Math" w:eastAsia="宋体" w:cs="Times New Roman"/>
                <w:sz w:val="28"/>
                <w:szCs w:val="28"/>
              </w:rPr>
            </m:ctrlPr>
          </m:sSubPr>
          <m:e>
            <m:r>
              <m:rPr/>
              <w:rPr>
                <w:rFonts w:ascii="Cambria Math" w:hAnsi="Cambria Math" w:eastAsia="宋体" w:cs="Times New Roman"/>
                <w:sz w:val="28"/>
                <w:szCs w:val="28"/>
              </w:rPr>
              <m:t>f</m:t>
            </m:r>
            <m:ctrlPr>
              <w:rPr>
                <w:rFonts w:ascii="Cambria Math" w:hAnsi="Cambria Math" w:eastAsia="宋体" w:cs="Times New Roman"/>
                <w:sz w:val="28"/>
                <w:szCs w:val="28"/>
              </w:rPr>
            </m:ctrlPr>
          </m:e>
          <m:sub>
            <m:r>
              <m:rPr/>
              <w:rPr>
                <w:rFonts w:ascii="Cambria Math" w:hAnsi="Cambria Math" w:eastAsia="宋体" w:cs="Times New Roman"/>
                <w:sz w:val="28"/>
                <w:szCs w:val="28"/>
              </w:rPr>
              <m:t>t</m:t>
            </m:r>
            <m:ctrlPr>
              <w:rPr>
                <w:rFonts w:ascii="Cambria Math" w:hAnsi="Cambria Math" w:eastAsia="宋体" w:cs="Times New Roman"/>
                <w:sz w:val="28"/>
                <w:szCs w:val="28"/>
              </w:rPr>
            </m:ctrlPr>
          </m:sub>
        </m:sSub>
        <m:r>
          <m:rPr/>
          <w:rPr>
            <w:rFonts w:ascii="Cambria Math" w:hAnsi="Cambria Math" w:eastAsia="宋体" w:cs="Times New Roman"/>
            <w:sz w:val="28"/>
            <w:szCs w:val="28"/>
          </w:rPr>
          <m:t>b</m:t>
        </m:r>
        <m:sSub>
          <m:sSubPr>
            <m:ctrlPr>
              <w:rPr>
                <w:rFonts w:ascii="Cambria Math" w:hAnsi="Cambria Math" w:eastAsia="宋体" w:cs="Times New Roman"/>
                <w:sz w:val="28"/>
                <w:szCs w:val="28"/>
              </w:rPr>
            </m:ctrlPr>
          </m:sSubPr>
          <m:e>
            <m:r>
              <m:rPr/>
              <w:rPr>
                <w:rFonts w:ascii="Cambria Math" w:hAnsi="Cambria Math" w:eastAsia="宋体" w:cs="Times New Roman"/>
                <w:sz w:val="28"/>
                <w:szCs w:val="28"/>
              </w:rPr>
              <m:t>ℎ</m:t>
            </m:r>
            <m:ctrlPr>
              <w:rPr>
                <w:rFonts w:ascii="Cambria Math" w:hAnsi="Cambria Math" w:eastAsia="宋体" w:cs="Times New Roman"/>
                <w:sz w:val="28"/>
                <w:szCs w:val="28"/>
              </w:rPr>
            </m:ctrlPr>
          </m:e>
          <m:sub>
            <m:r>
              <m:rPr>
                <m:sty m:val="p"/>
              </m:rPr>
              <w:rPr>
                <w:rFonts w:ascii="Cambria Math" w:hAnsi="Cambria Math" w:eastAsia="宋体" w:cs="Times New Roman"/>
                <w:sz w:val="28"/>
                <w:szCs w:val="28"/>
              </w:rPr>
              <m:t>0</m:t>
            </m:r>
            <m:ctrlPr>
              <w:rPr>
                <w:rFonts w:ascii="Cambria Math" w:hAnsi="Cambria Math" w:eastAsia="宋体" w:cs="Times New Roman"/>
                <w:sz w:val="28"/>
                <w:szCs w:val="28"/>
              </w:rPr>
            </m:ctrlPr>
          </m:sub>
        </m:sSub>
        <m:r>
          <m:rPr>
            <m:sty m:val="p"/>
          </m:rPr>
          <w:rPr>
            <w:rFonts w:ascii="Cambria Math" w:hAnsi="Cambria Math" w:eastAsia="宋体" w:cs="Times New Roman"/>
            <w:sz w:val="28"/>
            <w:szCs w:val="28"/>
          </w:rPr>
          <m:t>+</m:t>
        </m:r>
        <m:sSub>
          <m:sSubPr>
            <m:ctrlPr>
              <w:rPr>
                <w:rFonts w:ascii="Cambria Math" w:hAnsi="Cambria Math" w:eastAsia="宋体" w:cs="Times New Roman"/>
                <w:sz w:val="28"/>
                <w:szCs w:val="28"/>
              </w:rPr>
            </m:ctrlPr>
          </m:sSubPr>
          <m:e>
            <m:r>
              <m:rPr/>
              <w:rPr>
                <w:rFonts w:ascii="Cambria Math" w:hAnsi="Cambria Math" w:eastAsia="宋体" w:cs="Times New Roman"/>
                <w:sz w:val="28"/>
                <w:szCs w:val="28"/>
              </w:rPr>
              <m:t>f</m:t>
            </m:r>
            <m:ctrlPr>
              <w:rPr>
                <w:rFonts w:ascii="Cambria Math" w:hAnsi="Cambria Math" w:eastAsia="宋体" w:cs="Times New Roman"/>
                <w:sz w:val="28"/>
                <w:szCs w:val="28"/>
              </w:rPr>
            </m:ctrlPr>
          </m:e>
          <m:sub>
            <m:r>
              <m:rPr/>
              <w:rPr>
                <w:rFonts w:ascii="Cambria Math" w:hAnsi="Cambria Math" w:eastAsia="宋体" w:cs="Times New Roman"/>
                <w:sz w:val="28"/>
                <w:szCs w:val="28"/>
              </w:rPr>
              <m:t>yv</m:t>
            </m:r>
            <m:ctrlPr>
              <w:rPr>
                <w:rFonts w:ascii="Cambria Math" w:hAnsi="Cambria Math" w:eastAsia="宋体" w:cs="Times New Roman"/>
                <w:sz w:val="28"/>
                <w:szCs w:val="28"/>
              </w:rPr>
            </m:ctrlPr>
          </m:sub>
        </m:sSub>
        <m:f>
          <m:fPr>
            <m:ctrlPr>
              <w:rPr>
                <w:rFonts w:ascii="Cambria Math" w:hAnsi="Cambria Math" w:eastAsia="宋体" w:cs="Times New Roman"/>
                <w:sz w:val="28"/>
                <w:szCs w:val="28"/>
              </w:rPr>
            </m:ctrlPr>
          </m:fPr>
          <m:num>
            <m:sSub>
              <m:sSubPr>
                <m:ctrlPr>
                  <w:rPr>
                    <w:rFonts w:ascii="Cambria Math" w:hAnsi="Cambria Math" w:eastAsia="宋体" w:cs="Times New Roman"/>
                    <w:sz w:val="28"/>
                    <w:szCs w:val="28"/>
                  </w:rPr>
                </m:ctrlPr>
              </m:sSubPr>
              <m:e>
                <m:r>
                  <m:rPr/>
                  <w:rPr>
                    <w:rFonts w:ascii="Cambria Math" w:hAnsi="Cambria Math" w:eastAsia="宋体" w:cs="Times New Roman"/>
                    <w:sz w:val="28"/>
                    <w:szCs w:val="28"/>
                  </w:rPr>
                  <m:t>A</m:t>
                </m:r>
                <m:ctrlPr>
                  <w:rPr>
                    <w:rFonts w:ascii="Cambria Math" w:hAnsi="Cambria Math" w:eastAsia="宋体" w:cs="Times New Roman"/>
                    <w:sz w:val="28"/>
                    <w:szCs w:val="28"/>
                  </w:rPr>
                </m:ctrlPr>
              </m:e>
              <m:sub>
                <m:r>
                  <m:rPr/>
                  <w:rPr>
                    <w:rFonts w:ascii="Cambria Math" w:hAnsi="Cambria Math" w:eastAsia="宋体" w:cs="Times New Roman"/>
                    <w:sz w:val="28"/>
                    <w:szCs w:val="28"/>
                  </w:rPr>
                  <m:t>sv</m:t>
                </m:r>
                <m:ctrlPr>
                  <w:rPr>
                    <w:rFonts w:ascii="Cambria Math" w:hAnsi="Cambria Math" w:eastAsia="宋体" w:cs="Times New Roman"/>
                    <w:sz w:val="28"/>
                    <w:szCs w:val="28"/>
                  </w:rPr>
                </m:ctrlPr>
              </m:sub>
            </m:sSub>
            <m:ctrlPr>
              <w:rPr>
                <w:rFonts w:ascii="Cambria Math" w:hAnsi="Cambria Math" w:eastAsia="宋体" w:cs="Times New Roman"/>
                <w:sz w:val="28"/>
                <w:szCs w:val="28"/>
              </w:rPr>
            </m:ctrlPr>
          </m:num>
          <m:den>
            <m:r>
              <m:rPr/>
              <w:rPr>
                <w:rFonts w:ascii="Cambria Math" w:hAnsi="Cambria Math" w:eastAsia="宋体" w:cs="Times New Roman"/>
                <w:sz w:val="28"/>
                <w:szCs w:val="28"/>
              </w:rPr>
              <m:t>s</m:t>
            </m:r>
            <m:ctrlPr>
              <w:rPr>
                <w:rFonts w:ascii="Cambria Math" w:hAnsi="Cambria Math" w:eastAsia="宋体" w:cs="Times New Roman"/>
                <w:sz w:val="28"/>
                <w:szCs w:val="28"/>
              </w:rPr>
            </m:ctrlPr>
          </m:den>
        </m:f>
        <m:sSub>
          <m:sSubPr>
            <m:ctrlPr>
              <w:rPr>
                <w:rFonts w:ascii="Cambria Math" w:hAnsi="Cambria Math" w:eastAsia="宋体" w:cs="Times New Roman"/>
                <w:sz w:val="28"/>
                <w:szCs w:val="28"/>
              </w:rPr>
            </m:ctrlPr>
          </m:sSubPr>
          <m:e>
            <m:r>
              <m:rPr/>
              <w:rPr>
                <w:rFonts w:ascii="Cambria Math" w:hAnsi="Cambria Math" w:eastAsia="宋体" w:cs="Times New Roman"/>
                <w:sz w:val="28"/>
                <w:szCs w:val="28"/>
              </w:rPr>
              <m:t>ℎ</m:t>
            </m:r>
            <m:ctrlPr>
              <w:rPr>
                <w:rFonts w:ascii="Cambria Math" w:hAnsi="Cambria Math" w:eastAsia="宋体" w:cs="Times New Roman"/>
                <w:sz w:val="28"/>
                <w:szCs w:val="28"/>
              </w:rPr>
            </m:ctrlPr>
          </m:e>
          <m:sub>
            <m:r>
              <m:rPr>
                <m:sty m:val="p"/>
              </m:rPr>
              <w:rPr>
                <w:rFonts w:ascii="Cambria Math" w:hAnsi="Cambria Math" w:eastAsia="宋体" w:cs="Times New Roman"/>
                <w:sz w:val="28"/>
                <w:szCs w:val="28"/>
              </w:rPr>
              <m:t>0</m:t>
            </m:r>
            <m:ctrlPr>
              <w:rPr>
                <w:rFonts w:ascii="Cambria Math" w:hAnsi="Cambria Math" w:eastAsia="宋体" w:cs="Times New Roman"/>
                <w:sz w:val="28"/>
                <w:szCs w:val="28"/>
              </w:rPr>
            </m:ctrlPr>
          </m:sub>
        </m:sSub>
        <m:r>
          <m:rPr>
            <m:sty m:val="p"/>
          </m:rPr>
          <w:rPr>
            <w:rFonts w:ascii="Cambria Math" w:hAnsi="Cambria Math" w:eastAsia="宋体" w:cs="Times New Roman"/>
            <w:sz w:val="28"/>
            <w:szCs w:val="28"/>
          </w:rPr>
          <m:t>)=</m:t>
        </m:r>
      </m:oMath>
      <w:r>
        <w:rPr>
          <w:rFonts w:ascii="Times New Roman" w:hAnsi="Times New Roman" w:eastAsia="宋体" w:cs="Times New Roman"/>
          <w:sz w:val="28"/>
          <w:szCs w:val="28"/>
        </w:rPr>
        <w:t xml:space="preserve"> </w:t>
      </w:r>
      <w:r>
        <w:rPr>
          <w:rFonts w:hint="eastAsia" w:ascii="Times New Roman" w:hAnsi="Times New Roman" w:eastAsia="宋体" w:cs="Times New Roman"/>
          <w:sz w:val="28"/>
          <w:szCs w:val="28"/>
          <w:lang w:eastAsia="zh-CN"/>
        </w:rPr>
        <w:t>265</w:t>
      </w:r>
      <m:oMath>
        <m:r>
          <m:rPr/>
          <w:rPr>
            <w:rFonts w:ascii="Cambria Math" w:hAnsi="Cambria Math" w:eastAsia="宋体" w:cs="Times New Roman"/>
            <w:sz w:val="28"/>
            <w:szCs w:val="28"/>
          </w:rPr>
          <m:t>KN</m:t>
        </m:r>
        <m:r>
          <m:rPr>
            <m:sty m:val="p"/>
          </m:rPr>
          <w:rPr>
            <w:rFonts w:hint="eastAsia" w:ascii="Cambria Math" w:hAnsi="Cambria Math" w:eastAsia="宋体" w:cs="Times New Roman"/>
            <w:sz w:val="28"/>
            <w:szCs w:val="28"/>
          </w:rPr>
          <m:t>≥</m:t>
        </m:r>
        <m:r>
          <m:rPr/>
          <w:rPr>
            <w:rFonts w:ascii="Cambria Math" w:hAnsi="Cambria Math" w:eastAsia="宋体" w:cs="Times New Roman"/>
            <w:sz w:val="28"/>
            <w:szCs w:val="28"/>
          </w:rPr>
          <m:t>V</m:t>
        </m:r>
        <m:r>
          <m:rPr>
            <m:sty m:val="p"/>
          </m:rPr>
          <w:rPr>
            <w:rFonts w:ascii="Cambria Math" w:hAnsi="Cambria Math" w:eastAsia="宋体" w:cs="Times New Roman"/>
            <w:sz w:val="28"/>
            <w:szCs w:val="28"/>
          </w:rPr>
          <m:t>=</m:t>
        </m:r>
      </m:oMath>
      <w:r>
        <w:rPr>
          <w:rFonts w:hint="eastAsia" w:ascii="Times New Roman" w:hAnsi="Times New Roman" w:eastAsia="宋体" w:cs="Times New Roman"/>
          <w:sz w:val="28"/>
          <w:szCs w:val="28"/>
          <w:lang w:eastAsia="zh-CN"/>
        </w:rPr>
        <w:t>265</w:t>
      </w:r>
      <w:r>
        <w:rPr>
          <w:rFonts w:ascii="Times New Roman" w:hAnsi="Times New Roman" w:eastAsia="宋体" w:cs="Times New Roman"/>
          <w:sz w:val="28"/>
          <w:szCs w:val="28"/>
        </w:rPr>
        <w:t>KN</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t>满足要求。</w:t>
      </w:r>
    </w:p>
    <w:p>
      <w:pPr>
        <w:widowControl/>
        <w:jc w:val="left"/>
        <w:rPr>
          <w:rFonts w:ascii="Times New Roman" w:hAnsi="Times New Roman" w:eastAsia="宋体" w:cs="Times New Roman"/>
          <w:sz w:val="28"/>
          <w:szCs w:val="28"/>
        </w:rPr>
      </w:pPr>
      <w:r>
        <w:rPr>
          <w:rFonts w:ascii="Times New Roman" w:hAnsi="Times New Roman" w:eastAsia="宋体" w:cs="Times New Roman"/>
          <w:sz w:val="28"/>
          <w:szCs w:val="28"/>
        </w:rPr>
        <w:br w:type="page"/>
      </w:r>
    </w:p>
    <w:p>
      <w:pPr>
        <w:keepNext/>
        <w:keepLines/>
        <w:spacing w:after="260" w:line="416" w:lineRule="auto"/>
        <w:textAlignment w:val="center"/>
        <w:outlineLvl w:val="2"/>
        <w:rPr>
          <w:rFonts w:ascii="Times New Roman" w:hAnsi="Times New Roman" w:eastAsia="宋体" w:cs="Times New Roman"/>
          <w:b/>
          <w:bCs/>
          <w:sz w:val="28"/>
          <w:szCs w:val="28"/>
        </w:rPr>
      </w:pPr>
      <w:bookmarkStart w:id="135" w:name="_Toc63191491"/>
      <w:bookmarkStart w:id="136" w:name="_Toc10265"/>
      <w:r>
        <w:rPr>
          <w:rFonts w:ascii="Times New Roman" w:hAnsi="Times New Roman" w:eastAsia="宋体" w:cs="Times New Roman"/>
          <w:b/>
          <w:bCs/>
          <w:sz w:val="28"/>
          <w:szCs w:val="28"/>
        </w:rPr>
        <w:t>1.2子结构框架柱</w:t>
      </w:r>
      <w:bookmarkEnd w:id="135"/>
      <w:r>
        <w:rPr>
          <w:rFonts w:hint="eastAsia" w:ascii="Times New Roman" w:hAnsi="Times New Roman" w:eastAsia="宋体" w:cs="Times New Roman"/>
          <w:b/>
          <w:bCs/>
          <w:sz w:val="28"/>
          <w:szCs w:val="28"/>
        </w:rPr>
        <w:t>（方柱）</w:t>
      </w:r>
      <w:bookmarkEnd w:id="136"/>
    </w:p>
    <w:p>
      <w:pPr>
        <w:ind w:firstLine="560" w:firstLineChars="200"/>
        <w:rPr>
          <w:rFonts w:ascii="Times New Roman" w:hAnsi="Times New Roman" w:eastAsia="宋体" w:cs="Times New Roman"/>
          <w:sz w:val="28"/>
          <w:szCs w:val="28"/>
        </w:rPr>
      </w:pPr>
      <w:r>
        <w:rPr>
          <w:rFonts w:ascii="Times New Roman" w:hAnsi="Times New Roman" w:eastAsia="宋体" w:cs="Times New Roman"/>
          <w:sz w:val="28"/>
          <w:szCs w:val="28"/>
        </w:rPr>
        <w:t>根据《混凝土结构设计规范》（GB50010-2010）第4章及其条文说明第4.1.3条和《建筑抗震设计规范》（GB50011-2010）第M.1.2条第4款，可确定材料的标准值和最小极限强度值。</w:t>
      </w:r>
    </w:p>
    <w:p>
      <w:pPr>
        <w:ind w:firstLine="560" w:firstLineChars="200"/>
        <w:rPr>
          <w:rFonts w:ascii="Times New Roman" w:hAnsi="Times New Roman" w:eastAsia="宋体" w:cs="Times New Roman"/>
          <w:sz w:val="28"/>
          <w:szCs w:val="28"/>
        </w:rPr>
      </w:pPr>
      <w:r>
        <w:rPr>
          <w:rFonts w:ascii="Times New Roman" w:hAnsi="Times New Roman" w:eastAsia="宋体" w:cs="Times New Roman"/>
          <w:sz w:val="28"/>
          <w:szCs w:val="28"/>
        </w:rPr>
        <w:t>以如图所示</w:t>
      </w:r>
      <w:r>
        <w:rPr>
          <w:rFonts w:hint="eastAsia" w:ascii="Times New Roman" w:hAnsi="Times New Roman" w:eastAsia="宋体" w:cs="Times New Roman"/>
          <w:sz w:val="28"/>
          <w:szCs w:val="28"/>
          <w:lang w:eastAsia="zh-CN"/>
        </w:rPr>
        <w:t>450</w:t>
      </w:r>
      <w:r>
        <w:rPr>
          <w:rFonts w:ascii="Times New Roman" w:hAnsi="Times New Roman" w:eastAsia="宋体" w:cs="Times New Roman"/>
          <w:sz w:val="28"/>
          <w:szCs w:val="28"/>
        </w:rPr>
        <w:t>mm×</w:t>
      </w:r>
      <w:r>
        <w:rPr>
          <w:rFonts w:hint="eastAsia" w:ascii="Times New Roman" w:hAnsi="Times New Roman" w:eastAsia="宋体" w:cs="Times New Roman"/>
          <w:sz w:val="28"/>
          <w:szCs w:val="28"/>
          <w:lang w:eastAsia="zh-CN"/>
        </w:rPr>
        <w:t>400</w:t>
      </w:r>
      <w:r>
        <w:rPr>
          <w:rFonts w:ascii="Times New Roman" w:hAnsi="Times New Roman" w:eastAsia="宋体" w:cs="Times New Roman"/>
          <w:sz w:val="28"/>
          <w:szCs w:val="28"/>
        </w:rPr>
        <w:t>mm的柱截面为例</w:t>
      </w:r>
    </w:p>
    <w:p>
      <w:pPr>
        <w:ind w:left="142"/>
        <w:jc w:val="center"/>
        <w:textAlignment w:val="center"/>
        <w:rPr>
          <w:rFonts w:ascii="Times New Roman" w:hAnsi="Times New Roman"/>
        </w:rPr>
      </w:pPr>
      <w:r>
        <w:drawing>
          <wp:inline distT="0" distB="0" distL="114300" distR="114300">
            <wp:extent cx="6983095" cy="2315845"/>
            <wp:effectExtent l="0" t="0" r="8255" b="8255"/>
            <wp:docPr id="2"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24"/>
                    <pic:cNvPicPr>
                      <a:picLocks noChangeAspect="1"/>
                    </pic:cNvPicPr>
                  </pic:nvPicPr>
                  <pic:blipFill>
                    <a:blip r:embed="rId121"/>
                    <a:stretch>
                      <a:fillRect/>
                    </a:stretch>
                  </pic:blipFill>
                  <pic:spPr>
                    <a:xfrm>
                      <a:off x="0" y="0"/>
                      <a:ext cx="6983095" cy="2315845"/>
                    </a:xfrm>
                    <a:prstGeom prst="rect">
                      <a:avLst/>
                    </a:prstGeom>
                    <a:noFill/>
                    <a:ln>
                      <a:noFill/>
                    </a:ln>
                  </pic:spPr>
                </pic:pic>
              </a:graphicData>
            </a:graphic>
          </wp:inline>
        </w:drawing>
      </w:r>
    </w:p>
    <w:p>
      <w:pPr>
        <w:ind w:left="142" w:firstLine="422" w:firstLineChars="200"/>
        <w:jc w:val="center"/>
        <w:textAlignment w:val="center"/>
        <w:rPr>
          <w:rFonts w:ascii="Times New Roman" w:hAnsi="Times New Roman"/>
        </w:rPr>
      </w:pPr>
      <w:r>
        <w:rPr>
          <w:rFonts w:ascii="Times New Roman" w:hAnsi="Times New Roman"/>
          <w:b/>
        </w:rPr>
        <w:t>图1.2.1 子结构柱</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t>如图所示的柱截面为例，最大受力</w:t>
      </w:r>
      <w:r>
        <w:rPr>
          <w:rFonts w:ascii="Times New Roman" w:hAnsi="Times New Roman" w:eastAsia="宋体" w:cs="Times New Roman"/>
          <w:sz w:val="28"/>
          <w:szCs w:val="28"/>
        </w:rPr>
        <w:object>
          <v:shape id="_x0000_i1070" o:spt="75" type="#_x0000_t75" style="height:18.75pt;width:34.5pt;" o:ole="t" filled="f" o:preferrelative="t" stroked="f" coordsize="21600,21600">
            <v:path/>
            <v:fill on="f" focussize="0,0"/>
            <v:stroke on="f" joinstyle="miter"/>
            <v:imagedata r:id="rId123" o:title=""/>
            <o:lock v:ext="edit" aspectratio="t"/>
            <w10:wrap type="none"/>
            <w10:anchorlock/>
          </v:shape>
          <o:OLEObject Type="Embed" ProgID="Equation.DSMT4" ShapeID="_x0000_i1070" DrawAspect="Content" ObjectID="_1468075770" r:id="rId122">
            <o:LockedField>false</o:LockedField>
          </o:OLEObject>
        </w:object>
      </w:r>
      <w:r>
        <w:rPr>
          <w:rFonts w:hint="eastAsia" w:ascii="Times New Roman" w:hAnsi="Times New Roman" w:eastAsia="宋体" w:cs="Times New Roman"/>
          <w:sz w:val="28"/>
          <w:szCs w:val="28"/>
          <w:lang w:eastAsia="zh-CN"/>
        </w:rPr>
        <w:t>233.09</w:t>
      </w:r>
      <w:r>
        <w:rPr>
          <w:rFonts w:ascii="Times New Roman" w:hAnsi="Times New Roman" w:eastAsia="宋体" w:cs="Times New Roman"/>
          <w:sz w:val="28"/>
          <w:szCs w:val="28"/>
        </w:rPr>
        <w:t>KN</w:t>
      </w:r>
      <w:r>
        <w:rPr>
          <w:rFonts w:hint="eastAsia" w:ascii="Times New Roman" w:hAnsi="Times New Roman" w:eastAsia="宋体" w:cs="Times New Roman"/>
          <w:sz w:val="28"/>
          <w:szCs w:val="28"/>
        </w:rPr>
        <w:t>,</w:t>
      </w:r>
      <w:r>
        <w:rPr>
          <w:rFonts w:ascii="Times New Roman" w:hAnsi="Times New Roman" w:eastAsia="宋体" w:cs="Times New Roman"/>
          <w:sz w:val="28"/>
          <w:szCs w:val="28"/>
        </w:rPr>
        <w:object>
          <v:shape id="_x0000_i1071" o:spt="75" type="#_x0000_t75" style="height:18.75pt;width:34.5pt;" o:ole="t" filled="f" o:preferrelative="t" stroked="f" coordsize="21600,21600">
            <v:path/>
            <v:fill on="f" focussize="0,0"/>
            <v:stroke on="f" joinstyle="miter"/>
            <v:imagedata r:id="rId125" o:title=""/>
            <o:lock v:ext="edit" aspectratio="t"/>
            <w10:wrap type="none"/>
            <w10:anchorlock/>
          </v:shape>
          <o:OLEObject Type="Embed" ProgID="Equation.DSMT4" ShapeID="_x0000_i1071" DrawAspect="Content" ObjectID="_1468075771" r:id="rId124">
            <o:LockedField>false</o:LockedField>
          </o:OLEObject>
        </w:object>
      </w:r>
      <w:r>
        <w:rPr>
          <w:rFonts w:hint="eastAsia" w:ascii="Times New Roman" w:hAnsi="Times New Roman" w:eastAsia="宋体" w:cs="Times New Roman"/>
          <w:sz w:val="28"/>
          <w:szCs w:val="28"/>
          <w:lang w:eastAsia="zh-CN"/>
        </w:rPr>
        <w:t>233.09</w:t>
      </w:r>
      <w:r>
        <w:rPr>
          <w:rFonts w:ascii="Times New Roman" w:hAnsi="Times New Roman" w:eastAsia="宋体" w:cs="Times New Roman"/>
          <w:sz w:val="28"/>
          <w:szCs w:val="28"/>
        </w:rPr>
        <w:t>KN</w:t>
      </w:r>
      <w:r>
        <w:rPr>
          <w:rFonts w:hint="eastAsia" w:ascii="Times New Roman" w:hAnsi="Times New Roman" w:eastAsia="宋体" w:cs="Times New Roman"/>
          <w:sz w:val="28"/>
          <w:szCs w:val="28"/>
        </w:rPr>
        <w:t>,</w:t>
      </w:r>
      <w:r>
        <w:rPr>
          <w:rFonts w:ascii="Times New Roman" w:hAnsi="Times New Roman" w:eastAsia="宋体" w:cs="Times New Roman"/>
          <w:sz w:val="28"/>
          <w:szCs w:val="28"/>
        </w:rPr>
        <w:object>
          <v:shape id="_x0000_i1072" o:spt="75" type="#_x0000_t75" style="height:18.75pt;width:23.25pt;" o:ole="t" filled="f" o:preferrelative="t" stroked="f" coordsize="21600,21600">
            <v:path/>
            <v:fill on="f" focussize="0,0"/>
            <v:stroke on="f" joinstyle="miter"/>
            <v:imagedata r:id="rId127" o:title=""/>
            <o:lock v:ext="edit" aspectratio="t"/>
            <w10:wrap type="none"/>
            <w10:anchorlock/>
          </v:shape>
          <o:OLEObject Type="Embed" ProgID="Equation.DSMT4" ShapeID="_x0000_i1072" DrawAspect="Content" ObjectID="_1468075772" r:id="rId126">
            <o:LockedField>false</o:LockedField>
          </o:OLEObject>
        </w:object>
      </w:r>
      <w:r>
        <w:rPr>
          <w:rFonts w:hint="eastAsia" w:ascii="Times New Roman" w:hAnsi="Times New Roman" w:eastAsia="宋体" w:cs="Times New Roman"/>
          <w:sz w:val="28"/>
          <w:szCs w:val="28"/>
          <w:lang w:eastAsia="zh-CN"/>
        </w:rPr>
        <w:t>126.84</w:t>
      </w:r>
      <w:r>
        <w:rPr>
          <w:rFonts w:ascii="Times New Roman" w:hAnsi="Times New Roman" w:eastAsia="宋体" w:cs="Times New Roman"/>
          <w:sz w:val="28"/>
          <w:szCs w:val="28"/>
        </w:rPr>
        <w:t>KN</w:t>
      </w:r>
      <w:r>
        <w:rPr>
          <w:rFonts w:hint="eastAsia" w:ascii="Times New Roman" w:hAnsi="Times New Roman" w:eastAsia="宋体" w:cs="Times New Roman"/>
          <w:sz w:val="28"/>
          <w:szCs w:val="28"/>
        </w:rPr>
        <w:t>,</w:t>
      </w:r>
      <w:r>
        <w:rPr>
          <w:rFonts w:ascii="Times New Roman" w:hAnsi="Times New Roman" w:eastAsia="宋体" w:cs="Times New Roman"/>
          <w:sz w:val="28"/>
          <w:szCs w:val="28"/>
        </w:rPr>
        <w:object>
          <v:shape id="_x0000_i1073" o:spt="75" type="#_x0000_t75" style="height:18.75pt;width:23.25pt;" o:ole="t" filled="f" o:preferrelative="t" stroked="f" coordsize="21600,21600">
            <v:path/>
            <v:fill on="f" focussize="0,0"/>
            <v:stroke on="f" joinstyle="miter"/>
            <v:imagedata r:id="rId129" o:title=""/>
            <o:lock v:ext="edit" aspectratio="t"/>
            <w10:wrap type="none"/>
            <w10:anchorlock/>
          </v:shape>
          <o:OLEObject Type="Embed" ProgID="Equation.DSMT4" ShapeID="_x0000_i1073" DrawAspect="Content" ObjectID="_1468075773" r:id="rId128">
            <o:LockedField>false</o:LockedField>
          </o:OLEObject>
        </w:object>
      </w:r>
      <w:r>
        <w:rPr>
          <w:rFonts w:hint="eastAsia" w:ascii="Times New Roman" w:hAnsi="Times New Roman" w:eastAsia="宋体" w:cs="Times New Roman"/>
          <w:sz w:val="28"/>
          <w:szCs w:val="28"/>
          <w:lang w:eastAsia="zh-CN"/>
        </w:rPr>
        <w:t>104.94</w:t>
      </w:r>
      <w:r>
        <w:rPr>
          <w:rFonts w:ascii="Times New Roman" w:hAnsi="Times New Roman" w:eastAsia="宋体" w:cs="Times New Roman"/>
          <w:sz w:val="28"/>
          <w:szCs w:val="28"/>
        </w:rPr>
        <w:t>KN</w:t>
      </w:r>
      <w:r>
        <w:rPr>
          <w:rFonts w:hint="eastAsia" w:ascii="Times New Roman" w:hAnsi="Times New Roman" w:eastAsia="宋体" w:cs="Times New Roman"/>
          <w:sz w:val="28"/>
          <w:szCs w:val="28"/>
        </w:rPr>
        <w:t>,</w:t>
      </w:r>
      <w:r>
        <w:rPr>
          <w:rFonts w:ascii="Times New Roman" w:hAnsi="Times New Roman" w:eastAsia="宋体" w:cs="Times New Roman"/>
          <w:sz w:val="28"/>
          <w:szCs w:val="28"/>
        </w:rPr>
        <w:object>
          <v:shape id="_x0000_i1074" o:spt="75" type="#_x0000_t75" style="height:18.75pt;width:28.5pt;" o:ole="t" filled="f" o:preferrelative="t" stroked="f" coordsize="21600,21600">
            <v:path/>
            <v:fill on="f" focussize="0,0"/>
            <v:stroke on="f" joinstyle="miter"/>
            <v:imagedata r:id="rId131" o:title=""/>
            <o:lock v:ext="edit" aspectratio="t"/>
            <w10:wrap type="none"/>
            <w10:anchorlock/>
          </v:shape>
          <o:OLEObject Type="Embed" ProgID="Equation.DSMT4" ShapeID="_x0000_i1074" DrawAspect="Content" ObjectID="_1468075774" r:id="rId130">
            <o:LockedField>false</o:LockedField>
          </o:OLEObject>
        </w:object>
      </w:r>
      <w:r>
        <w:rPr>
          <w:rFonts w:hint="eastAsia" w:ascii="Times New Roman" w:hAnsi="Times New Roman" w:eastAsia="宋体" w:cs="Times New Roman"/>
          <w:sz w:val="28"/>
          <w:szCs w:val="28"/>
          <w:lang w:eastAsia="zh-CN"/>
        </w:rPr>
        <w:t>259.58</w:t>
      </w:r>
      <w:r>
        <w:rPr>
          <w:rFonts w:ascii="Times New Roman" w:hAnsi="Times New Roman" w:eastAsia="宋体" w:cs="Times New Roman"/>
          <w:sz w:val="28"/>
          <w:szCs w:val="28"/>
        </w:rPr>
        <w:t>KN.m</w:t>
      </w:r>
      <w:r>
        <w:rPr>
          <w:rFonts w:hint="eastAsia" w:ascii="Times New Roman" w:hAnsi="Times New Roman" w:eastAsia="宋体" w:cs="Times New Roman"/>
          <w:sz w:val="28"/>
          <w:szCs w:val="28"/>
        </w:rPr>
        <w:t>,</w:t>
      </w:r>
      <w:r>
        <w:rPr>
          <w:rFonts w:ascii="Times New Roman" w:hAnsi="Times New Roman" w:eastAsia="宋体" w:cs="Times New Roman"/>
          <w:sz w:val="28"/>
          <w:szCs w:val="28"/>
        </w:rPr>
        <w:object>
          <v:shape id="_x0000_i1075" o:spt="75" type="#_x0000_t75" style="height:18.75pt;width:30pt;" o:ole="t" filled="f" o:preferrelative="t" stroked="f" coordsize="21600,21600">
            <v:path/>
            <v:fill on="f" focussize="0,0"/>
            <v:stroke on="f" joinstyle="miter"/>
            <v:imagedata r:id="rId133" o:title=""/>
            <o:lock v:ext="edit" aspectratio="t"/>
            <w10:wrap type="none"/>
            <w10:anchorlock/>
          </v:shape>
          <o:OLEObject Type="Embed" ProgID="Equation.DSMT4" ShapeID="_x0000_i1075" DrawAspect="Content" ObjectID="_1468075775" r:id="rId132">
            <o:LockedField>false</o:LockedField>
          </o:OLEObject>
        </w:object>
      </w:r>
      <w:r>
        <w:rPr>
          <w:rFonts w:hint="eastAsia" w:ascii="Times New Roman" w:hAnsi="Times New Roman" w:eastAsia="宋体" w:cs="Times New Roman"/>
          <w:sz w:val="28"/>
          <w:szCs w:val="28"/>
          <w:lang w:eastAsia="zh-CN"/>
        </w:rPr>
        <w:t>325.08</w:t>
      </w:r>
      <w:r>
        <w:rPr>
          <w:rFonts w:ascii="Times New Roman" w:hAnsi="Times New Roman" w:eastAsia="宋体" w:cs="Times New Roman"/>
          <w:sz w:val="28"/>
          <w:szCs w:val="28"/>
        </w:rPr>
        <w:t>KN.m,钢筋</w:t>
      </w:r>
      <w:r>
        <w:rPr>
          <w:rFonts w:hint="eastAsia" w:ascii="Times New Roman" w:hAnsi="Times New Roman" w:eastAsia="宋体" w:cs="Times New Roman"/>
          <w:sz w:val="28"/>
          <w:szCs w:val="28"/>
          <w:lang w:eastAsia="zh-CN"/>
        </w:rPr>
        <w:t>HRB400</w:t>
      </w:r>
      <w:r>
        <w:rPr>
          <w:rFonts w:ascii="Times New Roman" w:hAnsi="Times New Roman" w:eastAsia="宋体" w:cs="Times New Roman"/>
          <w:sz w:val="28"/>
          <w:szCs w:val="28"/>
        </w:rPr>
        <w:t>，</w:t>
      </w:r>
      <w:r>
        <w:rPr>
          <w:rFonts w:ascii="Times New Roman" w:hAnsi="Times New Roman" w:eastAsia="宋体" w:cs="Times New Roman"/>
          <w:sz w:val="28"/>
          <w:szCs w:val="28"/>
        </w:rPr>
        <w:object>
          <v:shape id="_x0000_i1076" o:spt="75" type="#_x0000_t75" style="height:18.75pt;width:28.5pt;" o:ole="t" filled="f" o:preferrelative="t" stroked="f" coordsize="21600,21600">
            <v:path/>
            <v:fill on="f" focussize="0,0"/>
            <v:stroke on="f" joinstyle="miter"/>
            <v:imagedata r:id="rId135" o:title=""/>
            <o:lock v:ext="edit" aspectratio="t"/>
            <w10:wrap type="none"/>
            <w10:anchorlock/>
          </v:shape>
          <o:OLEObject Type="Embed" ProgID="Equation.DSMT4" ShapeID="_x0000_i1076" DrawAspect="Content" ObjectID="_1468075776" r:id="rId134">
            <o:LockedField>false</o:LockedField>
          </o:OLEObject>
        </w:object>
      </w:r>
      <w:r>
        <w:rPr>
          <w:rFonts w:hint="eastAsia" w:ascii="Times New Roman" w:hAnsi="Times New Roman" w:eastAsia="宋体" w:cs="Times New Roman"/>
          <w:sz w:val="28"/>
          <w:szCs w:val="28"/>
          <w:lang w:eastAsia="zh-CN"/>
        </w:rPr>
        <w:t>500</w:t>
      </w:r>
      <w:r>
        <w:rPr>
          <w:rFonts w:ascii="Times New Roman" w:hAnsi="Times New Roman" w:eastAsia="宋体" w:cs="Times New Roman"/>
          <w:sz w:val="28"/>
          <w:szCs w:val="28"/>
        </w:rPr>
        <w:object>
          <v:shape id="_x0000_i1077" o:spt="75" type="#_x0000_t75" style="height:15pt;width:43.5pt;" o:ole="t" filled="f" o:preferrelative="t" stroked="f" coordsize="21600,21600">
            <v:path/>
            <v:fill on="f" focussize="0,0"/>
            <v:stroke on="f" joinstyle="miter"/>
            <v:imagedata r:id="rId137" o:title=""/>
            <o:lock v:ext="edit" aspectratio="t"/>
            <w10:wrap type="none"/>
            <w10:anchorlock/>
          </v:shape>
          <o:OLEObject Type="Embed" ProgID="Equation.DSMT4" ShapeID="_x0000_i1077" DrawAspect="Content" ObjectID="_1468075777" r:id="rId136">
            <o:LockedField>false</o:LockedField>
          </o:OLEObject>
        </w:object>
      </w:r>
      <w:r>
        <w:rPr>
          <w:rFonts w:hint="eastAsia" w:ascii="Times New Roman" w:hAnsi="Times New Roman" w:eastAsia="宋体" w:cs="Times New Roman"/>
          <w:sz w:val="28"/>
          <w:szCs w:val="28"/>
        </w:rPr>
        <w:t>,</w:t>
      </w:r>
      <w:r>
        <w:rPr>
          <w:rFonts w:ascii="Times New Roman" w:hAnsi="Times New Roman" w:eastAsia="宋体" w:cs="Times New Roman"/>
          <w:sz w:val="28"/>
          <w:szCs w:val="28"/>
        </w:rPr>
        <w:t>混凝土</w:t>
      </w:r>
      <w:r>
        <w:rPr>
          <w:rFonts w:hint="eastAsia" w:ascii="Times New Roman" w:hAnsi="Times New Roman" w:eastAsia="宋体" w:cs="Times New Roman"/>
          <w:sz w:val="28"/>
          <w:szCs w:val="28"/>
        </w:rPr>
        <w:t>C</w:t>
      </w:r>
      <w:r>
        <w:rPr>
          <w:rFonts w:hint="eastAsia" w:ascii="Times New Roman" w:hAnsi="Times New Roman" w:eastAsia="宋体" w:cs="Times New Roman"/>
          <w:sz w:val="28"/>
          <w:szCs w:val="28"/>
          <w:lang w:eastAsia="zh-CN"/>
        </w:rPr>
        <w:t>35</w:t>
      </w:r>
      <w:r>
        <w:rPr>
          <w:rFonts w:hint="eastAsia" w:ascii="Times New Roman" w:hAnsi="Times New Roman" w:eastAsia="宋体" w:cs="Times New Roman"/>
          <w:sz w:val="28"/>
          <w:szCs w:val="28"/>
        </w:rPr>
        <w:t>,</w:t>
      </w:r>
      <w:r>
        <w:rPr>
          <w:rFonts w:ascii="Times New Roman" w:hAnsi="Times New Roman" w:eastAsia="宋体" w:cs="Times New Roman"/>
          <w:sz w:val="28"/>
          <w:szCs w:val="28"/>
        </w:rPr>
        <w:object>
          <v:shape id="_x0000_i1078" o:spt="75" type="#_x0000_t75" style="height:18.75pt;width:31.5pt;" o:ole="t" filled="f" o:preferrelative="t" stroked="f" coordsize="21600,21600">
            <v:path/>
            <v:fill on="f" focussize="0,0"/>
            <v:stroke on="f" joinstyle="miter"/>
            <v:imagedata r:id="rId139" o:title=""/>
            <o:lock v:ext="edit" aspectratio="t"/>
            <w10:wrap type="none"/>
            <w10:anchorlock/>
          </v:shape>
          <o:OLEObject Type="Embed" ProgID="Equation.DSMT4" ShapeID="_x0000_i1078" DrawAspect="Content" ObjectID="_1468075778" r:id="rId138">
            <o:LockedField>false</o:LockedField>
          </o:OLEObject>
        </w:object>
      </w:r>
      <w:r>
        <w:rPr>
          <w:rFonts w:hint="eastAsia" w:ascii="Times New Roman" w:hAnsi="Times New Roman" w:eastAsia="宋体" w:cs="Times New Roman"/>
          <w:sz w:val="28"/>
          <w:szCs w:val="28"/>
          <w:lang w:eastAsia="zh-CN"/>
        </w:rPr>
        <w:t>30.8</w:t>
      </w:r>
      <w:r>
        <w:rPr>
          <w:rFonts w:ascii="Times New Roman" w:hAnsi="Times New Roman" w:eastAsia="宋体" w:cs="Times New Roman"/>
          <w:sz w:val="28"/>
          <w:szCs w:val="28"/>
        </w:rPr>
        <w:object>
          <v:shape id="_x0000_i1079" o:spt="75" type="#_x0000_t75" style="height:15pt;width:46.5pt;" o:ole="t" filled="f" o:preferrelative="t" stroked="f" coordsize="21600,21600">
            <v:path/>
            <v:fill on="f" focussize="0,0"/>
            <v:stroke on="f" joinstyle="miter"/>
            <v:imagedata r:id="rId141" o:title=""/>
            <o:lock v:ext="edit" aspectratio="t"/>
            <w10:wrap type="none"/>
            <w10:anchorlock/>
          </v:shape>
          <o:OLEObject Type="Embed" ProgID="Equation.DSMT4" ShapeID="_x0000_i1079" DrawAspect="Content" ObjectID="_1468075779" r:id="rId140">
            <o:LockedField>false</o:LockedField>
          </o:OLEObject>
        </w:object>
      </w:r>
      <w:r>
        <w:rPr>
          <w:rFonts w:hint="eastAsia" w:ascii="Times New Roman" w:hAnsi="Times New Roman" w:eastAsia="宋体" w:cs="Times New Roman"/>
          <w:sz w:val="28"/>
          <w:szCs w:val="28"/>
        </w:rPr>
        <w:t>,</w:t>
      </w:r>
      <w:r>
        <w:rPr>
          <w:rFonts w:ascii="Times New Roman" w:hAnsi="Times New Roman" w:eastAsia="宋体" w:cs="Times New Roman"/>
          <w:sz w:val="28"/>
          <w:szCs w:val="28"/>
        </w:rPr>
        <w:object>
          <v:shape id="_x0000_i1080" o:spt="75" type="#_x0000_t75" style="height:18.75pt;width:23.25pt;" o:ole="t" filled="f" o:preferrelative="t" stroked="f" coordsize="21600,21600">
            <v:path/>
            <v:fill on="f" focussize="0,0"/>
            <v:stroke on="f" joinstyle="miter"/>
            <v:imagedata r:id="rId143" o:title=""/>
            <o:lock v:ext="edit" aspectratio="t"/>
            <w10:wrap type="none"/>
            <w10:anchorlock/>
          </v:shape>
          <o:OLEObject Type="Embed" ProgID="Equation.DSMT4" ShapeID="_x0000_i1080" DrawAspect="Content" ObjectID="_1468075780" r:id="rId142">
            <o:LockedField>false</o:LockedField>
          </o:OLEObject>
        </w:object>
      </w:r>
      <w:r>
        <w:rPr>
          <w:rFonts w:hint="eastAsia" w:ascii="Times New Roman" w:hAnsi="Times New Roman" w:eastAsia="宋体" w:cs="Times New Roman"/>
          <w:sz w:val="28"/>
          <w:szCs w:val="28"/>
          <w:lang w:eastAsia="zh-CN"/>
        </w:rPr>
        <w:t>1.57</w:t>
      </w:r>
      <w:r>
        <w:rPr>
          <w:rFonts w:ascii="Times New Roman" w:hAnsi="Times New Roman" w:eastAsia="宋体" w:cs="Times New Roman"/>
          <w:sz w:val="28"/>
          <w:szCs w:val="28"/>
        </w:rPr>
        <w:object>
          <v:shape id="_x0000_i1081" o:spt="75" type="#_x0000_t75" style="height:15pt;width:43.5pt;" o:ole="t" filled="f" o:preferrelative="t" stroked="f" coordsize="21600,21600">
            <v:path/>
            <v:fill on="f" focussize="0,0"/>
            <v:stroke on="f" joinstyle="miter"/>
            <v:imagedata r:id="rId145" o:title=""/>
            <o:lock v:ext="edit" aspectratio="t"/>
            <w10:wrap type="none"/>
            <w10:anchorlock/>
          </v:shape>
          <o:OLEObject Type="Embed" ProgID="Equation.DSMT4" ShapeID="_x0000_i1081" DrawAspect="Content" ObjectID="_1468075781" r:id="rId144">
            <o:LockedField>false</o:LockedField>
          </o:OLEObject>
        </w:object>
      </w:r>
      <w:r>
        <w:rPr>
          <w:rFonts w:hint="eastAsia" w:ascii="Times New Roman" w:hAnsi="Times New Roman" w:eastAsia="宋体" w:cs="Times New Roman"/>
          <w:sz w:val="28"/>
          <w:szCs w:val="28"/>
        </w:rPr>
        <w:t>,</w:t>
      </w:r>
      <w:r>
        <w:rPr>
          <w:rFonts w:ascii="Times New Roman" w:hAnsi="Times New Roman" w:eastAsia="宋体" w:cs="Times New Roman"/>
          <w:sz w:val="28"/>
          <w:szCs w:val="28"/>
        </w:rPr>
        <w:object>
          <v:shape id="_x0000_i1082" o:spt="75" type="#_x0000_t75" style="height:18.75pt;width:78.75pt;" o:ole="t" filled="f" o:preferrelative="t" stroked="f" coordsize="21600,21600">
            <v:path/>
            <v:fill on="f" focussize="0,0"/>
            <v:stroke on="f" joinstyle="miter"/>
            <v:imagedata r:id="rId147" o:title=""/>
            <o:lock v:ext="edit" aspectratio="t"/>
            <w10:wrap type="none"/>
            <w10:anchorlock/>
          </v:shape>
          <o:OLEObject Type="Embed" ProgID="Equation.DSMT4" ShapeID="_x0000_i1082" DrawAspect="Content" ObjectID="_1468075782" r:id="rId146">
            <o:LockedField>false</o:LockedField>
          </o:OLEObject>
        </w:object>
      </w:r>
      <w:r>
        <w:rPr>
          <w:rFonts w:hint="eastAsia" w:ascii="Times New Roman" w:hAnsi="Times New Roman" w:eastAsia="宋体" w:cs="Times New Roman"/>
          <w:sz w:val="28"/>
          <w:szCs w:val="28"/>
        </w:rPr>
        <w:t>,</w:t>
      </w:r>
      <w:r>
        <w:rPr>
          <w:rFonts w:ascii="Times New Roman" w:hAnsi="Times New Roman" w:eastAsia="宋体" w:cs="Times New Roman"/>
          <w:sz w:val="28"/>
          <w:szCs w:val="28"/>
        </w:rPr>
        <w:object>
          <v:shape id="_x0000_i1083" o:spt="75" type="#_x0000_t75" style="height:18.75pt;width:23.25pt;" o:ole="t" filled="f" o:preferrelative="t" stroked="f" coordsize="21600,21600">
            <v:path/>
            <v:fill on="f" focussize="0,0"/>
            <v:stroke on="f" joinstyle="miter"/>
            <v:imagedata r:id="rId149" o:title=""/>
            <o:lock v:ext="edit" aspectratio="t"/>
            <w10:wrap type="none"/>
            <w10:anchorlock/>
          </v:shape>
          <o:OLEObject Type="Embed" ProgID="Equation.DSMT4" ShapeID="_x0000_i1083" DrawAspect="Content" ObjectID="_1468075783" r:id="rId148">
            <o:LockedField>false</o:LockedField>
          </o:OLEObject>
        </w:object>
      </w:r>
      <w:r>
        <w:rPr>
          <w:rFonts w:hint="eastAsia" w:ascii="Times New Roman" w:hAnsi="Times New Roman" w:eastAsia="宋体" w:cs="Times New Roman"/>
          <w:sz w:val="28"/>
          <w:szCs w:val="28"/>
          <w:lang w:eastAsia="zh-CN"/>
        </w:rPr>
        <w:t>4900</w:t>
      </w:r>
      <w:r>
        <w:rPr>
          <w:rFonts w:ascii="Times New Roman" w:hAnsi="Times New Roman" w:eastAsia="宋体" w:cs="Times New Roman"/>
          <w:sz w:val="28"/>
          <w:szCs w:val="28"/>
        </w:rPr>
        <w:object>
          <v:shape id="_x0000_i1084" o:spt="75" type="#_x0000_t75" style="height:10.5pt;width:21.75pt;" o:ole="t" filled="f" o:preferrelative="t" stroked="f" coordsize="21600,21600">
            <v:path/>
            <v:fill on="f" focussize="0,0"/>
            <v:stroke on="f" joinstyle="miter"/>
            <v:imagedata r:id="rId151" o:title=""/>
            <o:lock v:ext="edit" aspectratio="t"/>
            <w10:wrap type="none"/>
            <w10:anchorlock/>
          </v:shape>
          <o:OLEObject Type="Embed" ProgID="Equation.DSMT4" ShapeID="_x0000_i1084" DrawAspect="Content" ObjectID="_1468075784" r:id="rId150">
            <o:LockedField>false</o:LockedField>
          </o:OLEObject>
        </w:objec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1</w:t>
      </w:r>
      <w:r>
        <w:rPr>
          <w:rFonts w:ascii="Times New Roman" w:hAnsi="Times New Roman" w:eastAsia="宋体" w:cs="Times New Roman"/>
          <w:sz w:val="28"/>
          <w:szCs w:val="28"/>
        </w:rPr>
        <w:t>.2.1</w:t>
      </w:r>
      <w:r>
        <w:rPr>
          <w:rFonts w:hint="eastAsia" w:ascii="Times New Roman" w:hAnsi="Times New Roman" w:eastAsia="宋体" w:cs="Times New Roman"/>
          <w:sz w:val="28"/>
          <w:szCs w:val="28"/>
        </w:rPr>
        <w:t>考虑最小轴力时压</w:t>
      </w:r>
      <w:r>
        <w:rPr>
          <w:rFonts w:ascii="Times New Roman" w:hAnsi="Times New Roman" w:eastAsia="宋体" w:cs="Times New Roman"/>
          <w:sz w:val="28"/>
          <w:szCs w:val="28"/>
        </w:rPr>
        <w:t>弯验算：</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求相对界限受压区高度:</w:t>
      </w:r>
    </w:p>
    <w:p>
      <w:pPr>
        <w:ind w:firstLine="560" w:firstLineChars="200"/>
        <w:textAlignment w:val="center"/>
        <w:rPr>
          <w:rFonts w:hint="eastAsia" w:ascii="Times New Roman" w:hAnsi="Times New Roman" w:eastAsia="宋体" w:cs="Times New Roman"/>
          <w:sz w:val="28"/>
          <w:szCs w:val="28"/>
          <w:lang w:eastAsia="zh-CN"/>
        </w:rPr>
      </w:pPr>
      <w:r>
        <w:rPr>
          <w:rFonts w:ascii="Times New Roman" w:hAnsi="Times New Roman" w:eastAsia="宋体" w:cs="Times New Roman"/>
          <w:sz w:val="28"/>
          <w:szCs w:val="28"/>
        </w:rPr>
        <w:object>
          <v:shape id="_x0000_i1085" o:spt="75" type="#_x0000_t75" style="height:20.25pt;width:161.25pt;" o:ole="t" filled="f" o:preferrelative="t" stroked="f" coordsize="21600,21600">
            <v:path/>
            <v:fill on="f" focussize="0,0"/>
            <v:stroke on="f" joinstyle="miter"/>
            <v:imagedata r:id="rId153" o:title=""/>
            <o:lock v:ext="edit" aspectratio="t"/>
            <w10:wrap type="none"/>
            <w10:anchorlock/>
          </v:shape>
          <o:OLEObject Type="Embed" ProgID="Equation.DSMT4" ShapeID="_x0000_i1085" DrawAspect="Content" ObjectID="_1468075785" r:id="rId152">
            <o:LockedField>false</o:LockedField>
          </o:OLEObject>
        </w:object>
      </w:r>
      <w:r>
        <w:rPr>
          <w:rFonts w:hint="eastAsia" w:ascii="Times New Roman" w:hAnsi="Times New Roman" w:eastAsia="宋体" w:cs="Times New Roman"/>
          <w:sz w:val="28"/>
          <w:szCs w:val="28"/>
          <w:lang w:eastAsia="zh-CN"/>
        </w:rPr>
        <w:t>0.0033</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按《混凝土结构设计规范》（</w:t>
      </w:r>
      <w:r>
        <w:rPr>
          <w:rFonts w:ascii="Times New Roman" w:hAnsi="Times New Roman" w:eastAsia="宋体" w:cs="Times New Roman"/>
          <w:sz w:val="28"/>
          <w:szCs w:val="28"/>
        </w:rPr>
        <w:t>GB50010-2010）</w:t>
      </w:r>
      <w:r>
        <w:rPr>
          <w:rFonts w:hint="eastAsia" w:ascii="Times New Roman" w:hAnsi="Times New Roman" w:eastAsia="宋体" w:cs="Times New Roman"/>
          <w:sz w:val="28"/>
          <w:szCs w:val="28"/>
        </w:rPr>
        <w:t>公式(6.2.7-1)</w:t>
      </w:r>
    </w:p>
    <w:p>
      <w:pPr>
        <w:ind w:firstLine="560" w:firstLineChars="200"/>
        <w:textAlignment w:val="center"/>
        <w:rPr>
          <w:rFonts w:hint="eastAsia" w:ascii="Times New Roman" w:hAnsi="Times New Roman" w:eastAsia="宋体" w:cs="Times New Roman"/>
          <w:sz w:val="28"/>
          <w:szCs w:val="28"/>
          <w:lang w:eastAsia="zh-CN"/>
        </w:rPr>
      </w:pPr>
      <w:bookmarkStart w:id="137" w:name="MTBlankEqn"/>
      <w:r>
        <w:rPr>
          <w:rFonts w:ascii="Times New Roman" w:hAnsi="Times New Roman" w:eastAsia="宋体" w:cs="Times New Roman"/>
          <w:sz w:val="28"/>
          <w:szCs w:val="28"/>
        </w:rPr>
        <w:object>
          <v:shape id="_x0000_i1086" o:spt="75" type="#_x0000_t75" style="height:36pt;width:72pt;" o:ole="t" filled="f" o:preferrelative="t" stroked="f" coordsize="21600,21600">
            <v:path/>
            <v:fill on="f" focussize="0,0"/>
            <v:stroke on="f" joinstyle="miter"/>
            <v:imagedata r:id="rId155" o:title=""/>
            <o:lock v:ext="edit" aspectratio="t"/>
            <w10:wrap type="none"/>
            <w10:anchorlock/>
          </v:shape>
          <o:OLEObject Type="Embed" ProgID="Equation.DSMT4" ShapeID="_x0000_i1086" DrawAspect="Content" ObjectID="_1468075786" r:id="rId154">
            <o:LockedField>false</o:LockedField>
          </o:OLEObject>
        </w:object>
      </w:r>
      <w:bookmarkEnd w:id="137"/>
      <w:r>
        <w:rPr>
          <w:rFonts w:hint="eastAsia" w:ascii="Times New Roman" w:hAnsi="Times New Roman" w:eastAsia="宋体" w:cs="Times New Roman"/>
          <w:sz w:val="28"/>
          <w:szCs w:val="28"/>
          <w:lang w:eastAsia="zh-CN"/>
        </w:rPr>
        <w:t>0.46</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由《混凝土结构设计规范》（</w:t>
      </w:r>
      <w:r>
        <w:rPr>
          <w:rFonts w:ascii="Times New Roman" w:hAnsi="Times New Roman" w:eastAsia="宋体" w:cs="Times New Roman"/>
          <w:sz w:val="28"/>
          <w:szCs w:val="28"/>
        </w:rPr>
        <w:t>GB50010-2010）</w:t>
      </w:r>
      <w:r>
        <w:rPr>
          <w:rFonts w:hint="eastAsia" w:ascii="Times New Roman" w:hAnsi="Times New Roman" w:eastAsia="宋体" w:cs="Times New Roman"/>
          <w:sz w:val="28"/>
          <w:szCs w:val="28"/>
        </w:rPr>
        <w:t>式7</w:t>
      </w:r>
      <w:r>
        <w:rPr>
          <w:rFonts w:ascii="Times New Roman" w:hAnsi="Times New Roman" w:eastAsia="宋体" w:cs="Times New Roman"/>
          <w:sz w:val="28"/>
          <w:szCs w:val="28"/>
        </w:rPr>
        <w:t>.1.4</w:t>
      </w:r>
      <w:r>
        <w:rPr>
          <w:rFonts w:hint="eastAsia" w:ascii="Times New Roman" w:hAnsi="Times New Roman" w:eastAsia="宋体" w:cs="Times New Roman"/>
          <w:sz w:val="28"/>
          <w:szCs w:val="28"/>
        </w:rPr>
        <w:t>、6.2.10得：</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87" o:spt="75" type="#_x0000_t75" style="height:31.5pt;width:57pt;" o:ole="t" filled="f" o:preferrelative="t" stroked="f" coordsize="21600,21600">
            <v:path/>
            <v:fill on="f" focussize="0,0"/>
            <v:stroke on="f" joinstyle="miter"/>
            <v:imagedata r:id="rId157" o:title=""/>
            <o:lock v:ext="edit" aspectratio="t"/>
            <w10:wrap type="none"/>
            <w10:anchorlock/>
          </v:shape>
          <o:OLEObject Type="Embed" ProgID="Equation.DSMT4" ShapeID="_x0000_i1087" DrawAspect="Content" ObjectID="_1468075787" r:id="rId156">
            <o:LockedField>false</o:LockedField>
          </o:OLEObject>
        </w:object>
      </w:r>
      <w:r>
        <w:rPr>
          <w:rFonts w:hint="eastAsia" w:ascii="Times New Roman" w:hAnsi="Times New Roman" w:eastAsia="宋体" w:cs="Times New Roman"/>
          <w:sz w:val="28"/>
          <w:szCs w:val="28"/>
          <w:lang w:eastAsia="zh-CN"/>
        </w:rPr>
        <w:t>1113.61</w:t>
      </w:r>
      <m:oMath>
        <m:r>
          <m:rPr/>
          <w:rPr>
            <w:rFonts w:ascii="Cambria Math" w:hAnsi="Cambria Math" w:eastAsia="宋体" w:cs="Times New Roman"/>
            <w:sz w:val="28"/>
            <w:szCs w:val="28"/>
          </w:rPr>
          <m:t>mm</m:t>
        </m:r>
      </m:oMath>
      <w:r>
        <w:rPr>
          <w:rFonts w:ascii="Times New Roman" w:hAnsi="Times New Roman" w:eastAsia="宋体" w:cs="Times New Roman"/>
          <w:sz w:val="28"/>
          <w:szCs w:val="28"/>
        </w:rPr>
        <w:t>,</w:t>
      </w:r>
      <w:r>
        <w:rPr>
          <w:rFonts w:ascii="Times New Roman" w:hAnsi="Times New Roman" w:eastAsia="宋体" w:cs="Times New Roman"/>
          <w:sz w:val="28"/>
          <w:szCs w:val="28"/>
        </w:rPr>
        <w:object>
          <v:shape id="_x0000_i1088" o:spt="75" type="#_x0000_t75" style="height:33.75pt;width:58.5pt;" o:ole="t" filled="f" o:preferrelative="t" stroked="f" coordsize="21600,21600">
            <v:path/>
            <v:fill on="f" focussize="0,0"/>
            <v:stroke on="f" joinstyle="miter"/>
            <v:imagedata r:id="rId159" o:title=""/>
            <o:lock v:ext="edit" aspectratio="t"/>
            <w10:wrap type="none"/>
            <w10:anchorlock/>
          </v:shape>
          <o:OLEObject Type="Embed" ProgID="Equation.DSMT4" ShapeID="_x0000_i1088" DrawAspect="Content" ObjectID="_1468075788" r:id="rId158">
            <o:LockedField>false</o:LockedField>
          </o:OLEObject>
        </w:object>
      </w:r>
      <w:r>
        <w:rPr>
          <w:rFonts w:hint="eastAsia" w:ascii="Times New Roman" w:hAnsi="Times New Roman" w:eastAsia="宋体" w:cs="Times New Roman"/>
          <w:sz w:val="28"/>
          <w:szCs w:val="28"/>
          <w:lang w:eastAsia="zh-CN"/>
        </w:rPr>
        <w:t>1394.62</w:t>
      </w:r>
      <m:oMath>
        <m:r>
          <m:rPr/>
          <w:rPr>
            <w:rFonts w:ascii="Cambria Math" w:hAnsi="Cambria Math" w:eastAsia="宋体" w:cs="Times New Roman"/>
            <w:sz w:val="28"/>
            <w:szCs w:val="28"/>
          </w:rPr>
          <m:t>mm</m:t>
        </m:r>
      </m:oMath>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89" o:spt="75" type="#_x0000_t75" style="height:31.5pt;width:105.75pt;" o:ole="t" filled="f" o:preferrelative="t" stroked="f" coordsize="21600,21600">
            <v:path/>
            <v:fill on="f" focussize="0,0"/>
            <v:stroke on="f" joinstyle="miter"/>
            <v:imagedata r:id="rId161" o:title=""/>
            <o:lock v:ext="edit" aspectratio="t"/>
            <w10:wrap type="none"/>
            <w10:anchorlock/>
          </v:shape>
          <o:OLEObject Type="Embed" ProgID="Equation.DSMT4" ShapeID="_x0000_i1089" DrawAspect="Content" ObjectID="_1468075789" r:id="rId160">
            <o:LockedField>false</o:LockedField>
          </o:OLEObject>
        </w:object>
      </w:r>
      <w:r>
        <w:rPr>
          <w:rFonts w:hint="eastAsia" w:ascii="Times New Roman" w:hAnsi="Times New Roman" w:eastAsia="宋体" w:cs="Times New Roman"/>
          <w:sz w:val="28"/>
          <w:szCs w:val="28"/>
          <w:lang w:eastAsia="zh-CN"/>
        </w:rPr>
        <w:t>20</w:t>
      </w:r>
      <m:oMath>
        <m:r>
          <m:rPr/>
          <w:rPr>
            <w:rFonts w:ascii="Cambria Math" w:hAnsi="Cambria Math" w:eastAsia="宋体" w:cs="Times New Roman"/>
            <w:sz w:val="28"/>
            <w:szCs w:val="28"/>
          </w:rPr>
          <m:t>mm</m:t>
        </m:r>
      </m:oMath>
      <w:r>
        <w:rPr>
          <w:rFonts w:ascii="Times New Roman" w:hAnsi="Times New Roman" w:eastAsia="宋体" w:cs="Times New Roman"/>
          <w:sz w:val="28"/>
          <w:szCs w:val="28"/>
        </w:rPr>
        <w:t>,</w:t>
      </w:r>
      <w:r>
        <w:rPr>
          <w:rFonts w:ascii="Times New Roman" w:hAnsi="Times New Roman" w:eastAsia="宋体" w:cs="Times New Roman"/>
          <w:sz w:val="28"/>
          <w:szCs w:val="28"/>
        </w:rPr>
        <w:object>
          <v:shape id="_x0000_i1090" o:spt="75" type="#_x0000_t75" style="height:31.5pt;width:105.75pt;" o:ole="t" filled="f" o:preferrelative="t" stroked="f" coordsize="21600,21600">
            <v:path/>
            <v:fill on="f" focussize="0,0"/>
            <v:stroke on="f" joinstyle="miter"/>
            <v:imagedata r:id="rId163" o:title=""/>
            <o:lock v:ext="edit" aspectratio="t"/>
            <w10:wrap type="none"/>
            <w10:anchorlock/>
          </v:shape>
          <o:OLEObject Type="Embed" ProgID="Equation.DSMT4" ShapeID="_x0000_i1090" DrawAspect="Content" ObjectID="_1468075790" r:id="rId162">
            <o:LockedField>false</o:LockedField>
          </o:OLEObject>
        </w:object>
      </w:r>
      <w:r>
        <w:rPr>
          <w:rFonts w:hint="eastAsia" w:ascii="Times New Roman" w:hAnsi="Times New Roman" w:eastAsia="宋体" w:cs="Times New Roman"/>
          <w:sz w:val="28"/>
          <w:szCs w:val="28"/>
          <w:lang w:eastAsia="zh-CN"/>
        </w:rPr>
        <w:t>20</w:t>
      </w:r>
      <m:oMath>
        <m:r>
          <m:rPr/>
          <w:rPr>
            <w:rFonts w:ascii="Cambria Math" w:hAnsi="Cambria Math" w:eastAsia="宋体" w:cs="Times New Roman"/>
            <w:sz w:val="28"/>
            <w:szCs w:val="28"/>
          </w:rPr>
          <m:t>mm</m:t>
        </m:r>
      </m:oMath>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91" o:spt="75" type="#_x0000_t75" style="height:66.75pt;width:120.75pt;" o:ole="t" filled="f" o:preferrelative="t" stroked="f" coordsize="21600,21600">
            <v:path/>
            <v:fill on="f" focussize="0,0"/>
            <v:stroke on="f" joinstyle="miter"/>
            <v:imagedata r:id="rId165" o:title=""/>
            <o:lock v:ext="edit" aspectratio="t"/>
            <w10:wrap type="none"/>
            <w10:anchorlock/>
          </v:shape>
          <o:OLEObject Type="Embed" ProgID="Equation.DSMT4" ShapeID="_x0000_i1091" DrawAspect="Content" ObjectID="_1468075791" r:id="rId164">
            <o:LockedField>false</o:LockedField>
          </o:OLEObject>
        </w:object>
      </w:r>
      <w:r>
        <w:rPr>
          <w:rFonts w:hint="eastAsia" w:ascii="Times New Roman" w:hAnsi="Times New Roman" w:eastAsia="宋体" w:cs="Times New Roman"/>
          <w:sz w:val="28"/>
          <w:szCs w:val="28"/>
          <w:lang w:eastAsia="zh-CN"/>
        </w:rPr>
        <w:t>486.36</w:t>
      </w:r>
      <w:r>
        <w:rPr>
          <w:rFonts w:ascii="Times New Roman" w:hAnsi="Times New Roman" w:eastAsia="宋体" w:cs="Times New Roman"/>
          <w:sz w:val="28"/>
          <w:szCs w:val="28"/>
        </w:rPr>
        <w:t>KN</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92" o:spt="75" type="#_x0000_t75" style="height:70.5pt;width:145.5pt;" o:ole="t" filled="f" o:preferrelative="t" stroked="f" coordsize="21600,21600">
            <v:path/>
            <v:fill on="f" focussize="0,0"/>
            <v:stroke on="f" joinstyle="miter"/>
            <v:imagedata r:id="rId167" o:title=""/>
            <o:lock v:ext="edit" aspectratio="t"/>
            <w10:wrap type="none"/>
            <w10:anchorlock/>
          </v:shape>
          <o:OLEObject Type="Embed" ProgID="Equation.DSMT4" ShapeID="_x0000_i1092" DrawAspect="Content" ObjectID="_1468075792" r:id="rId166">
            <o:LockedField>false</o:LockedField>
          </o:OLEObject>
        </w:object>
      </w:r>
      <w:r>
        <w:rPr>
          <w:rFonts w:hint="eastAsia" w:ascii="Times New Roman" w:hAnsi="Times New Roman" w:eastAsia="宋体" w:cs="Times New Roman"/>
          <w:sz w:val="28"/>
          <w:szCs w:val="28"/>
          <w:lang w:eastAsia="zh-CN"/>
        </w:rPr>
        <w:t>447.63</w:t>
      </w:r>
      <w:r>
        <w:rPr>
          <w:rFonts w:ascii="Times New Roman" w:hAnsi="Times New Roman" w:eastAsia="宋体" w:cs="Times New Roman"/>
          <w:sz w:val="28"/>
          <w:szCs w:val="28"/>
        </w:rPr>
        <w:t>KN</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对X方向轴力进行验算：</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93" o:spt="75" type="#_x0000_t75" style="height:18.75pt;width:62.25pt;" o:ole="t" filled="f" o:preferrelative="t" stroked="f" coordsize="21600,21600">
            <v:path/>
            <v:fill on="f" focussize="0,0"/>
            <v:stroke on="f" joinstyle="miter"/>
            <v:imagedata r:id="rId169" o:title=""/>
            <o:lock v:ext="edit" aspectratio="t"/>
            <w10:wrap type="none"/>
            <w10:anchorlock/>
          </v:shape>
          <o:OLEObject Type="Embed" ProgID="Equation.DSMT4" ShapeID="_x0000_i1093" DrawAspect="Content" ObjectID="_1468075793" r:id="rId168">
            <o:LockedField>false</o:LockedField>
          </o:OLEObject>
        </w:object>
      </w:r>
      <w:r>
        <w:rPr>
          <w:rFonts w:hint="eastAsia" w:ascii="Times New Roman" w:hAnsi="Times New Roman" w:eastAsia="宋体" w:cs="Times New Roman"/>
          <w:sz w:val="28"/>
          <w:szCs w:val="28"/>
          <w:lang w:eastAsia="zh-CN"/>
        </w:rPr>
        <w:t>1133.61</w:t>
      </w:r>
      <w:r>
        <w:rPr>
          <w:rFonts w:ascii="Times New Roman" w:hAnsi="Times New Roman" w:eastAsia="宋体" w:cs="Times New Roman"/>
          <w:sz w:val="28"/>
          <w:szCs w:val="28"/>
        </w:rPr>
        <w:object>
          <v:shape id="_x0000_i1094" o:spt="75" type="#_x0000_t75" style="height:10.5pt;width:21.75pt;" o:ole="t" filled="f" o:preferrelative="t" stroked="f" coordsize="21600,21600">
            <v:path/>
            <v:fill on="f" focussize="0,0"/>
            <v:stroke on="f" joinstyle="miter"/>
            <v:imagedata r:id="rId171" o:title=""/>
            <o:lock v:ext="edit" aspectratio="t"/>
            <w10:wrap type="none"/>
            <w10:anchorlock/>
          </v:shape>
          <o:OLEObject Type="Embed" ProgID="Equation.DSMT4" ShapeID="_x0000_i1094" DrawAspect="Content" ObjectID="_1468075794" r:id="rId170">
            <o:LockedField>false</o:LockedField>
          </o:OLEObject>
        </w:objec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95" o:spt="75" type="#_x0000_t75" style="height:31.5pt;width:81.75pt;" o:ole="t" filled="f" o:preferrelative="t" stroked="f" coordsize="21600,21600">
            <v:path/>
            <v:fill on="f" focussize="0,0"/>
            <v:stroke on="f" joinstyle="miter"/>
            <v:imagedata r:id="rId173" o:title=""/>
            <o:lock v:ext="edit" aspectratio="t"/>
            <w10:wrap type="none"/>
            <w10:anchorlock/>
          </v:shape>
          <o:OLEObject Type="Embed" ProgID="Equation.DSMT4" ShapeID="_x0000_i1095" DrawAspect="Content" ObjectID="_1468075795" r:id="rId172">
            <o:LockedField>false</o:LockedField>
          </o:OLEObject>
        </w:objec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96" o:spt="75" type="#_x0000_t75" style="height:18.75pt;width:82.5pt;" o:ole="t" filled="f" o:preferrelative="t" stroked="f" coordsize="21600,21600">
            <v:path/>
            <v:fill on="f" focussize="0,0"/>
            <v:stroke on="f" joinstyle="miter"/>
            <v:imagedata r:id="rId175" o:title=""/>
            <o:lock v:ext="edit" aspectratio="t"/>
            <w10:wrap type="none"/>
            <w10:anchorlock/>
          </v:shape>
          <o:OLEObject Type="Embed" ProgID="Equation.DSMT4" ShapeID="_x0000_i1096" DrawAspect="Content" ObjectID="_1468075796" r:id="rId174">
            <o:LockedField>false</o:LockedField>
          </o:OLEObject>
        </w:object>
      </w:r>
    </w:p>
    <w:p>
      <w:pPr>
        <w:ind w:firstLine="560" w:firstLineChars="200"/>
        <w:textAlignment w:val="center"/>
        <w:rPr>
          <w:rFonts w:hint="eastAsia" w:ascii="Times New Roman" w:hAnsi="Times New Roman" w:eastAsia="宋体" w:cs="Times New Roman"/>
          <w:sz w:val="28"/>
          <w:szCs w:val="28"/>
          <w:lang w:eastAsia="zh-CN"/>
        </w:rPr>
      </w:pPr>
      <w:r>
        <w:rPr>
          <w:rFonts w:ascii="Times New Roman" w:hAnsi="Times New Roman" w:eastAsia="宋体" w:cs="Times New Roman"/>
          <w:sz w:val="28"/>
          <w:szCs w:val="28"/>
        </w:rPr>
        <w:object>
          <v:shape id="_x0000_i1097" o:spt="75" type="#_x0000_t75" style="height:39.75pt;width:120.75pt;" o:ole="t" filled="f" o:preferrelative="t" stroked="f" coordsize="21600,21600">
            <v:path/>
            <v:fill on="f" focussize="0,0"/>
            <v:stroke on="f" joinstyle="miter"/>
            <v:imagedata r:id="rId177" o:title=""/>
            <o:lock v:ext="edit" aspectratio="t"/>
            <w10:wrap type="none"/>
            <w10:anchorlock/>
          </v:shape>
          <o:OLEObject Type="Embed" ProgID="Equation.DSMT4" ShapeID="_x0000_i1097" DrawAspect="Content" ObjectID="_1468075797" r:id="rId176">
            <o:LockedField>false</o:LockedField>
          </o:OLEObject>
        </w:object>
      </w:r>
      <w:r>
        <w:rPr>
          <w:rFonts w:hint="eastAsia" w:ascii="Times New Roman" w:hAnsi="Times New Roman" w:eastAsia="宋体" w:cs="Times New Roman"/>
          <w:sz w:val="28"/>
          <w:szCs w:val="28"/>
          <w:lang w:eastAsia="zh-CN"/>
        </w:rPr>
        <w:t>1.04</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98" o:spt="75" type="#_x0000_t75" style="height:18.75pt;width:112.5pt;" o:ole="t" filled="f" o:preferrelative="t" stroked="f" coordsize="21600,21600">
            <v:path/>
            <v:fill on="f" focussize="0,0"/>
            <v:stroke on="f" joinstyle="miter"/>
            <v:imagedata r:id="rId179" o:title=""/>
            <o:lock v:ext="edit" aspectratio="t"/>
            <w10:wrap type="none"/>
            <w10:anchorlock/>
          </v:shape>
          <o:OLEObject Type="Embed" ProgID="Equation.DSMT4" ShapeID="_x0000_i1098" DrawAspect="Content" ObjectID="_1468075798" r:id="rId178">
            <o:LockedField>false</o:LockedField>
          </o:OLEObject>
        </w:objec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099" o:spt="75" type="#_x0000_t75" style="height:34.5pt;width:174pt;" o:ole="t" filled="f" o:preferrelative="t" stroked="f" coordsize="21600,21600">
            <v:path/>
            <v:fill on="f" focussize="0,0"/>
            <v:stroke on="f" joinstyle="miter"/>
            <v:imagedata r:id="rId181" o:title=""/>
            <o:lock v:ext="edit" aspectratio="t"/>
            <w10:wrap type="none"/>
            <w10:anchorlock/>
          </v:shape>
          <o:OLEObject Type="Embed" ProgID="Equation.DSMT4" ShapeID="_x0000_i1099" DrawAspect="Content" ObjectID="_1468075799" r:id="rId180">
            <o:LockedField>false</o:LockedField>
          </o:OLEObject>
        </w:object>
      </w:r>
      <w:r>
        <w:rPr>
          <w:rFonts w:hint="eastAsia" w:ascii="Times New Roman" w:hAnsi="Times New Roman" w:eastAsia="宋体" w:cs="Times New Roman"/>
          <w:sz w:val="28"/>
          <w:szCs w:val="28"/>
          <w:lang w:eastAsia="zh-CN"/>
        </w:rPr>
        <w:t>471.21</w:t>
      </w:r>
      <w:r>
        <w:rPr>
          <w:rFonts w:ascii="Times New Roman" w:hAnsi="Times New Roman" w:eastAsia="宋体" w:cs="Times New Roman"/>
          <w:sz w:val="28"/>
          <w:szCs w:val="28"/>
        </w:rPr>
        <w:t>KN</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100" o:spt="75" type="#_x0000_t75" style="height:34.5pt;width:54.75pt;" o:ole="t" filled="f" o:preferrelative="t" stroked="f" coordsize="21600,21600">
            <v:path/>
            <v:fill on="f" focussize="0,0"/>
            <v:stroke on="f" joinstyle="miter"/>
            <v:imagedata r:id="rId183" o:title=""/>
            <o:lock v:ext="edit" aspectratio="t"/>
            <w10:wrap type="none"/>
            <w10:anchorlock/>
          </v:shape>
          <o:OLEObject Type="Embed" ProgID="Equation.DSMT4" ShapeID="_x0000_i1100" DrawAspect="Content" ObjectID="_1468075800" r:id="rId182">
            <o:LockedField>false</o:LockedField>
          </o:OLEObject>
        </w:object>
      </w:r>
      <w:r>
        <w:rPr>
          <w:rFonts w:hint="eastAsia" w:ascii="Times New Roman" w:hAnsi="Times New Roman" w:eastAsia="宋体" w:cs="Times New Roman"/>
          <w:sz w:val="28"/>
          <w:szCs w:val="28"/>
          <w:lang w:eastAsia="zh-CN"/>
        </w:rPr>
        <w:t>34</w:t>
      </w:r>
      <w:r>
        <w:rPr>
          <w:rFonts w:hint="eastAsia" w:ascii="Times New Roman" w:hAnsi="Times New Roman" w:eastAsia="宋体" w:cs="Times New Roman"/>
          <w:sz w:val="28"/>
          <w:szCs w:val="28"/>
        </w:rPr>
        <w:t xml:space="preserve"> </w:t>
      </w:r>
      <w:r>
        <w:rPr>
          <w:rFonts w:ascii="Times New Roman" w:hAnsi="Times New Roman" w:eastAsia="宋体" w:cs="Times New Roman"/>
          <w:sz w:val="28"/>
          <w:szCs w:val="28"/>
        </w:rPr>
        <w:t xml:space="preserve"> </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t xml:space="preserve"> </w:t>
      </w:r>
      <w:r>
        <w:rPr>
          <w:rFonts w:hint="eastAsia" w:ascii="Times New Roman" w:hAnsi="Times New Roman" w:eastAsia="宋体" w:cs="Times New Roman"/>
          <w:sz w:val="28"/>
          <w:szCs w:val="28"/>
        </w:rPr>
        <w:t>通过</w:t>
      </w:r>
      <w:r>
        <w:rPr>
          <w:rFonts w:ascii="Times New Roman" w:hAnsi="Times New Roman" w:eastAsia="宋体" w:cs="Times New Roman"/>
          <w:sz w:val="28"/>
          <w:szCs w:val="28"/>
        </w:rPr>
        <w:t>x</w:t>
      </w:r>
      <w:r>
        <w:rPr>
          <w:rFonts w:hint="eastAsia" w:ascii="Times New Roman" w:hAnsi="Times New Roman" w:eastAsia="宋体" w:cs="Times New Roman"/>
          <w:sz w:val="28"/>
          <w:szCs w:val="28"/>
        </w:rPr>
        <w:t>的大小判断大小偏压</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101" o:spt="75" type="#_x0000_t75" style="height:18.75pt;width:138pt;" o:ole="t" filled="f" o:preferrelative="t" stroked="f" coordsize="21600,21600">
            <v:path/>
            <v:fill on="f" focussize="0,0"/>
            <v:stroke on="f" joinstyle="miter"/>
            <v:imagedata r:id="rId185" o:title=""/>
            <o:lock v:ext="edit" aspectratio="t"/>
            <w10:wrap type="none"/>
            <w10:anchorlock/>
          </v:shape>
          <o:OLEObject Type="Embed" ProgID="Equation.DSMT4" ShapeID="_x0000_i1101" DrawAspect="Content" ObjectID="_1468075801" r:id="rId184">
            <o:LockedField>false</o:LockedField>
          </o:OLEObject>
        </w:objec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102" o:spt="75" type="#_x0000_t75" style="height:34.5pt;width:126.75pt;" o:ole="t" filled="f" o:preferrelative="t" stroked="f" coordsize="21600,21600">
            <v:path/>
            <v:fill on="f" focussize="0,0"/>
            <v:stroke on="f" joinstyle="miter"/>
            <v:imagedata r:id="rId187" o:title=""/>
            <o:lock v:ext="edit" aspectratio="t"/>
            <w10:wrap type="none"/>
            <w10:anchorlock/>
          </v:shape>
          <o:OLEObject Type="Embed" ProgID="Equation.DSMT4" ShapeID="_x0000_i1102" DrawAspect="Content" ObjectID="_1468075802" r:id="rId186">
            <o:LockedField>false</o:LockedField>
          </o:OLEObject>
        </w:object>
      </w:r>
      <w:r>
        <w:rPr>
          <w:rFonts w:hint="eastAsia" w:ascii="Times New Roman" w:hAnsi="Times New Roman" w:eastAsia="宋体" w:cs="Times New Roman"/>
          <w:sz w:val="28"/>
          <w:szCs w:val="28"/>
          <w:lang w:eastAsia="zh-CN"/>
        </w:rPr>
        <w:t>1450.4</w:t>
      </w:r>
      <w:r>
        <w:rPr>
          <w:rFonts w:ascii="Times New Roman" w:hAnsi="Times New Roman" w:eastAsia="宋体" w:cs="Times New Roman"/>
          <w:sz w:val="28"/>
          <w:szCs w:val="28"/>
        </w:rPr>
        <w:object>
          <v:shape id="_x0000_i1103" o:spt="75" type="#_x0000_t75" style="height:15pt;width:24.75pt;" o:ole="t" filled="f" o:preferrelative="t" stroked="f" coordsize="21600,21600">
            <v:path/>
            <v:fill on="f" focussize="0,0"/>
            <v:stroke on="f" joinstyle="miter"/>
            <v:imagedata r:id="rId189" o:title=""/>
            <o:lock v:ext="edit" aspectratio="t"/>
            <w10:wrap type="none"/>
            <w10:anchorlock/>
          </v:shape>
          <o:OLEObject Type="Embed" ProgID="Equation.DSMT4" ShapeID="_x0000_i1103" DrawAspect="Content" ObjectID="_1468075803" r:id="rId188">
            <o:LockedField>false</o:LockedField>
          </o:OLEObject>
        </w:objec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若</w:t>
      </w:r>
      <w:r>
        <w:rPr>
          <w:rFonts w:ascii="Times New Roman" w:hAnsi="Times New Roman" w:eastAsia="宋体" w:cs="Times New Roman"/>
          <w:sz w:val="28"/>
          <w:szCs w:val="28"/>
        </w:rPr>
        <w:t>As</w:t>
      </w:r>
      <w:r>
        <w:rPr>
          <w:rFonts w:hint="eastAsia" w:ascii="Times New Roman" w:hAnsi="Times New Roman" w:eastAsia="宋体" w:cs="Times New Roman"/>
          <w:sz w:val="28"/>
          <w:szCs w:val="28"/>
        </w:rPr>
        <w:t>小于0，按构造配筋</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同理,对Y方向轴力进行验算：</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104" o:spt="75" type="#_x0000_t75" style="height:18.75pt;width:62.25pt;" o:ole="t" filled="f" o:preferrelative="t" stroked="f" coordsize="21600,21600">
            <v:path/>
            <v:fill on="f" focussize="0,0"/>
            <v:stroke on="f" joinstyle="miter"/>
            <v:imagedata r:id="rId191" o:title=""/>
            <o:lock v:ext="edit" aspectratio="t"/>
            <w10:wrap type="none"/>
            <w10:anchorlock/>
          </v:shape>
          <o:OLEObject Type="Embed" ProgID="Equation.DSMT4" ShapeID="_x0000_i1104" DrawAspect="Content" ObjectID="_1468075804" r:id="rId190">
            <o:LockedField>false</o:LockedField>
          </o:OLEObject>
        </w:object>
      </w:r>
      <w:r>
        <w:rPr>
          <w:rFonts w:hint="eastAsia" w:ascii="Times New Roman" w:hAnsi="Times New Roman" w:eastAsia="宋体" w:cs="Times New Roman"/>
          <w:sz w:val="28"/>
          <w:szCs w:val="28"/>
          <w:lang w:eastAsia="zh-CN"/>
        </w:rPr>
        <w:t>1414.62</w:t>
      </w:r>
      <w:r>
        <w:rPr>
          <w:rFonts w:ascii="Times New Roman" w:hAnsi="Times New Roman" w:eastAsia="宋体" w:cs="Times New Roman"/>
          <w:sz w:val="28"/>
          <w:szCs w:val="28"/>
        </w:rPr>
        <w:object>
          <v:shape id="_x0000_i1105" o:spt="75" type="#_x0000_t75" style="height:10.5pt;width:21.75pt;" o:ole="t" filled="f" o:preferrelative="t" stroked="f" coordsize="21600,21600">
            <v:path/>
            <v:fill on="f" focussize="0,0"/>
            <v:stroke on="f" joinstyle="miter"/>
            <v:imagedata r:id="rId193" o:title=""/>
            <o:lock v:ext="edit" aspectratio="t"/>
            <w10:wrap type="none"/>
            <w10:anchorlock/>
          </v:shape>
          <o:OLEObject Type="Embed" ProgID="Equation.DSMT4" ShapeID="_x0000_i1105" DrawAspect="Content" ObjectID="_1468075805" r:id="rId192">
            <o:LockedField>false</o:LockedField>
          </o:OLEObject>
        </w:objec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106" o:spt="75" type="#_x0000_t75" style="height:31.5pt;width:76.5pt;" o:ole="t" filled="f" o:preferrelative="t" stroked="f" coordsize="21600,21600">
            <v:path/>
            <v:fill on="f" focussize="0,0"/>
            <v:stroke on="f" joinstyle="miter"/>
            <v:imagedata r:id="rId195" o:title=""/>
            <o:lock v:ext="edit" aspectratio="t"/>
            <w10:wrap type="none"/>
            <w10:anchorlock/>
          </v:shape>
          <o:OLEObject Type="Embed" ProgID="Equation.DSMT4" ShapeID="_x0000_i1106" DrawAspect="Content" ObjectID="_1468075806" r:id="rId194">
            <o:LockedField>false</o:LockedField>
          </o:OLEObject>
        </w:objec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107" o:spt="75" type="#_x0000_t75" style="height:18.75pt;width:79.5pt;" o:ole="t" filled="f" o:preferrelative="t" stroked="f" coordsize="21600,21600">
            <v:path/>
            <v:fill on="f" focussize="0,0"/>
            <v:stroke on="f" joinstyle="miter"/>
            <v:imagedata r:id="rId197" o:title=""/>
            <o:lock v:ext="edit" aspectratio="t"/>
            <w10:wrap type="none"/>
            <w10:anchorlock/>
          </v:shape>
          <o:OLEObject Type="Embed" ProgID="Equation.DSMT4" ShapeID="_x0000_i1107" DrawAspect="Content" ObjectID="_1468075807" r:id="rId196">
            <o:LockedField>false</o:LockedField>
          </o:OLEObject>
        </w:object>
      </w:r>
      <w:r>
        <w:rPr>
          <w:rFonts w:hint="eastAsia" w:ascii="Times New Roman" w:hAnsi="Times New Roman" w:eastAsia="宋体" w:cs="Times New Roman"/>
          <w:sz w:val="28"/>
          <w:szCs w:val="28"/>
        </w:rPr>
        <w:t xml:space="preserve"> </w:t>
      </w:r>
      <w:r>
        <w:rPr>
          <w:rFonts w:ascii="Times New Roman" w:hAnsi="Times New Roman" w:eastAsia="宋体" w:cs="Times New Roman"/>
          <w:sz w:val="28"/>
          <w:szCs w:val="28"/>
        </w:rPr>
        <w:t xml:space="preserve">   </w:t>
      </w:r>
    </w:p>
    <w:p>
      <w:pPr>
        <w:ind w:firstLine="560" w:firstLineChars="200"/>
        <w:textAlignment w:val="center"/>
        <w:rPr>
          <w:rFonts w:hint="eastAsia" w:ascii="Times New Roman" w:hAnsi="Times New Roman" w:eastAsia="宋体" w:cs="Times New Roman"/>
          <w:sz w:val="28"/>
          <w:szCs w:val="28"/>
          <w:lang w:eastAsia="zh-CN"/>
        </w:rPr>
      </w:pPr>
      <w:r>
        <w:rPr>
          <w:rFonts w:ascii="Times New Roman" w:hAnsi="Times New Roman" w:eastAsia="宋体" w:cs="Times New Roman"/>
          <w:sz w:val="28"/>
          <w:szCs w:val="28"/>
        </w:rPr>
        <w:object>
          <v:shape id="_x0000_i1108" o:spt="75" type="#_x0000_t75" style="height:39.75pt;width:120.75pt;" o:ole="t" filled="f" o:preferrelative="t" stroked="f" coordsize="21600,21600">
            <v:path/>
            <v:fill on="f" focussize="0,0"/>
            <v:stroke on="f" joinstyle="miter"/>
            <v:imagedata r:id="rId199" o:title=""/>
            <o:lock v:ext="edit" aspectratio="t"/>
            <w10:wrap type="none"/>
            <w10:anchorlock/>
          </v:shape>
          <o:OLEObject Type="Embed" ProgID="Equation.DSMT4" ShapeID="_x0000_i1108" DrawAspect="Content" ObjectID="_1468075808" r:id="rId198">
            <o:LockedField>false</o:LockedField>
          </o:OLEObject>
        </w:object>
      </w:r>
      <w:r>
        <w:rPr>
          <w:rFonts w:hint="eastAsia" w:ascii="Times New Roman" w:hAnsi="Times New Roman" w:eastAsia="宋体" w:cs="Times New Roman"/>
          <w:sz w:val="28"/>
          <w:szCs w:val="28"/>
          <w:lang w:eastAsia="zh-CN"/>
        </w:rPr>
        <w:t>1.03</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109" o:spt="75" type="#_x0000_t75" style="height:18.75pt;width:112.5pt;" o:ole="t" filled="f" o:preferrelative="t" stroked="f" coordsize="21600,21600">
            <v:path/>
            <v:fill on="f" focussize="0,0"/>
            <v:stroke on="f" joinstyle="miter"/>
            <v:imagedata r:id="rId179" o:title=""/>
            <o:lock v:ext="edit" aspectratio="t"/>
            <w10:wrap type="none"/>
            <w10:anchorlock/>
          </v:shape>
          <o:OLEObject Type="Embed" ProgID="Equation.DSMT4" ShapeID="_x0000_i1109" DrawAspect="Content" ObjectID="_1468075809" r:id="rId200">
            <o:LockedField>false</o:LockedField>
          </o:OLEObject>
        </w:objec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110" o:spt="75" type="#_x0000_t75" style="height:34.5pt;width:171pt;" o:ole="t" filled="f" o:preferrelative="t" stroked="f" coordsize="21600,21600">
            <v:path/>
            <v:fill on="f" focussize="0,0"/>
            <v:stroke on="f" joinstyle="miter"/>
            <v:imagedata r:id="rId202" o:title=""/>
            <o:lock v:ext="edit" aspectratio="t"/>
            <w10:wrap type="none"/>
            <w10:anchorlock/>
          </v:shape>
          <o:OLEObject Type="Embed" ProgID="Equation.DSMT4" ShapeID="_x0000_i1110" DrawAspect="Content" ObjectID="_1468075810" r:id="rId201">
            <o:LockedField>false</o:LockedField>
          </o:OLEObject>
        </w:object>
      </w:r>
      <w:r>
        <w:rPr>
          <w:rFonts w:hint="eastAsia" w:ascii="Times New Roman" w:hAnsi="Times New Roman" w:eastAsia="宋体" w:cs="Times New Roman"/>
          <w:sz w:val="28"/>
          <w:szCs w:val="28"/>
          <w:lang w:eastAsia="zh-CN"/>
        </w:rPr>
        <w:t>436.07</w:t>
      </w:r>
      <w:r>
        <w:rPr>
          <w:rFonts w:ascii="Times New Roman" w:hAnsi="Times New Roman" w:eastAsia="宋体" w:cs="Times New Roman"/>
          <w:sz w:val="28"/>
          <w:szCs w:val="28"/>
        </w:rPr>
        <w:t>KN</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111" o:spt="75" type="#_x0000_t75" style="height:34.5pt;width:50.25pt;" o:ole="t" filled="f" o:preferrelative="t" stroked="f" coordsize="21600,21600">
            <v:path/>
            <v:fill on="f" focussize="0,0"/>
            <v:stroke on="f" joinstyle="miter"/>
            <v:imagedata r:id="rId204" o:title=""/>
            <o:lock v:ext="edit" aspectratio="t"/>
            <w10:wrap type="none"/>
            <w10:anchorlock/>
          </v:shape>
          <o:OLEObject Type="Embed" ProgID="Equation.DSMT4" ShapeID="_x0000_i1111" DrawAspect="Content" ObjectID="_1468075811" r:id="rId203">
            <o:LockedField>false</o:LockedField>
          </o:OLEObject>
        </w:object>
      </w:r>
      <w:r>
        <w:rPr>
          <w:rFonts w:ascii="Times New Roman" w:hAnsi="Times New Roman" w:eastAsia="宋体" w:cs="Times New Roman"/>
          <w:sz w:val="28"/>
          <w:szCs w:val="28"/>
        </w:rPr>
        <w:t xml:space="preserve"> </w:t>
      </w:r>
      <w:r>
        <w:rPr>
          <w:rFonts w:hint="eastAsia" w:ascii="Times New Roman" w:hAnsi="Times New Roman" w:eastAsia="宋体" w:cs="Times New Roman"/>
          <w:sz w:val="28"/>
          <w:szCs w:val="28"/>
          <w:lang w:eastAsia="zh-CN"/>
        </w:rPr>
        <w:t>35.4</w:t>
      </w:r>
      <w:r>
        <w:rPr>
          <w:rFonts w:ascii="Times New Roman" w:hAnsi="Times New Roman" w:eastAsia="宋体" w:cs="Times New Roman"/>
          <w:sz w:val="28"/>
          <w:szCs w:val="28"/>
        </w:rPr>
        <w:t xml:space="preserve"> </w:t>
      </w:r>
      <w:r>
        <w:rPr>
          <w:rFonts w:hint="eastAsia" w:ascii="Times New Roman" w:hAnsi="Times New Roman" w:eastAsia="宋体" w:cs="Times New Roman"/>
          <w:sz w:val="28"/>
          <w:szCs w:val="28"/>
        </w:rPr>
        <w:t>通过</w:t>
      </w:r>
      <w:r>
        <w:rPr>
          <w:rFonts w:ascii="Times New Roman" w:hAnsi="Times New Roman" w:eastAsia="宋体" w:cs="Times New Roman"/>
          <w:sz w:val="28"/>
          <w:szCs w:val="28"/>
        </w:rPr>
        <w:t>y</w:t>
      </w:r>
      <w:r>
        <w:rPr>
          <w:rFonts w:hint="eastAsia" w:ascii="Times New Roman" w:hAnsi="Times New Roman" w:eastAsia="宋体" w:cs="Times New Roman"/>
          <w:sz w:val="28"/>
          <w:szCs w:val="28"/>
        </w:rPr>
        <w:t>的大小判断大小偏压</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112" o:spt="75" type="#_x0000_t75" style="height:18.75pt;width:138pt;" o:ole="t" filled="f" o:preferrelative="t" stroked="f" coordsize="21600,21600">
            <v:path/>
            <v:fill on="f" focussize="0,0"/>
            <v:stroke on="f" joinstyle="miter"/>
            <v:imagedata r:id="rId206" o:title=""/>
            <o:lock v:ext="edit" aspectratio="t"/>
            <w10:wrap type="none"/>
            <w10:anchorlock/>
          </v:shape>
          <o:OLEObject Type="Embed" ProgID="Equation.DSMT4" ShapeID="_x0000_i1112" DrawAspect="Content" ObjectID="_1468075812" r:id="rId205">
            <o:LockedField>false</o:LockedField>
          </o:OLEObject>
        </w:objec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113" o:spt="75" type="#_x0000_t75" style="height:34.5pt;width:126.75pt;" o:ole="t" filled="f" o:preferrelative="t" stroked="f" coordsize="21600,21600">
            <v:path/>
            <v:fill on="f" focussize="0,0"/>
            <v:stroke on="f" joinstyle="miter"/>
            <v:imagedata r:id="rId208" o:title=""/>
            <o:lock v:ext="edit" aspectratio="t"/>
            <w10:wrap type="none"/>
            <w10:anchorlock/>
          </v:shape>
          <o:OLEObject Type="Embed" ProgID="Equation.DSMT4" ShapeID="_x0000_i1113" DrawAspect="Content" ObjectID="_1468075813" r:id="rId207">
            <o:LockedField>false</o:LockedField>
          </o:OLEObject>
        </w:object>
      </w:r>
      <w:r>
        <w:rPr>
          <w:rFonts w:hint="eastAsia" w:ascii="Times New Roman" w:hAnsi="Times New Roman" w:eastAsia="宋体" w:cs="Times New Roman"/>
          <w:sz w:val="28"/>
          <w:szCs w:val="28"/>
          <w:lang w:eastAsia="zh-CN"/>
        </w:rPr>
        <w:t>1454.49</w:t>
      </w:r>
      <w:r>
        <w:rPr>
          <w:rFonts w:ascii="Times New Roman" w:hAnsi="Times New Roman" w:eastAsia="宋体" w:cs="Times New Roman"/>
          <w:sz w:val="28"/>
          <w:szCs w:val="28"/>
        </w:rPr>
        <w:object>
          <v:shape id="_x0000_i1114" o:spt="75" type="#_x0000_t75" style="height:15pt;width:24.75pt;" o:ole="t" filled="f" o:preferrelative="t" stroked="f" coordsize="21600,21600">
            <v:path/>
            <v:fill on="f" focussize="0,0"/>
            <v:stroke on="f" joinstyle="miter"/>
            <v:imagedata r:id="rId189" o:title=""/>
            <o:lock v:ext="edit" aspectratio="t"/>
            <w10:wrap type="none"/>
            <w10:anchorlock/>
          </v:shape>
          <o:OLEObject Type="Embed" ProgID="Equation.DSMT4" ShapeID="_x0000_i1114" DrawAspect="Content" ObjectID="_1468075814" r:id="rId209">
            <o:LockedField>false</o:LockedField>
          </o:OLEObject>
        </w:objec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若</w:t>
      </w:r>
      <w:r>
        <w:rPr>
          <w:rFonts w:ascii="Times New Roman" w:hAnsi="Times New Roman" w:eastAsia="宋体" w:cs="Times New Roman"/>
          <w:sz w:val="28"/>
          <w:szCs w:val="28"/>
        </w:rPr>
        <w:t>As</w:t>
      </w:r>
      <w:r>
        <w:rPr>
          <w:rFonts w:hint="eastAsia" w:ascii="Times New Roman" w:hAnsi="Times New Roman" w:eastAsia="宋体" w:cs="Times New Roman"/>
          <w:sz w:val="28"/>
          <w:szCs w:val="28"/>
        </w:rPr>
        <w:t>小于0，按构造配筋</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115" o:spt="75" type="#_x0000_t75" style="height:34.5pt;width:213.75pt;" o:ole="t" filled="f" o:preferrelative="t" stroked="f" coordsize="21600,21600">
            <v:path/>
            <v:fill on="f" focussize="0,0"/>
            <v:stroke on="f" joinstyle="miter"/>
            <v:imagedata r:id="rId211" o:title=""/>
            <o:lock v:ext="edit" aspectratio="t"/>
            <w10:wrap type="none"/>
            <w10:anchorlock/>
          </v:shape>
          <o:OLEObject Type="Embed" ProgID="Equation.DSMT4" ShapeID="_x0000_i1115" DrawAspect="Content" ObjectID="_1468075815" r:id="rId210">
            <o:LockedField>false</o:LockedField>
          </o:OLEObject>
        </w:object>
      </w:r>
      <w:r>
        <w:rPr>
          <w:rFonts w:hint="eastAsia" w:ascii="Times New Roman" w:hAnsi="Times New Roman" w:eastAsia="宋体" w:cs="Times New Roman"/>
          <w:sz w:val="28"/>
          <w:szCs w:val="28"/>
          <w:lang w:eastAsia="zh-CN"/>
        </w:rPr>
        <w:t>302.95</w:t>
      </w:r>
      <w:r>
        <w:rPr>
          <w:rFonts w:ascii="Times New Roman" w:hAnsi="Times New Roman" w:eastAsia="宋体" w:cs="Times New Roman"/>
          <w:sz w:val="28"/>
          <w:szCs w:val="28"/>
        </w:rPr>
        <w:object>
          <v:shape id="_x0000_i1116" o:spt="75" type="#_x0000_t75" style="height:15pt;width:24.75pt;" o:ole="t" filled="f" o:preferrelative="t" stroked="f" coordsize="21600,21600">
            <v:path/>
            <v:fill on="f" focussize="0,0"/>
            <v:stroke on="f" joinstyle="miter"/>
            <v:imagedata r:id="rId213" o:title=""/>
            <o:lock v:ext="edit" aspectratio="t"/>
            <w10:wrap type="none"/>
            <w10:anchorlock/>
          </v:shape>
          <o:OLEObject Type="Embed" ProgID="Equation.DSMT4" ShapeID="_x0000_i1116" DrawAspect="Content" ObjectID="_1468075816" r:id="rId212">
            <o:LockedField>false</o:LockedField>
          </o:OLEObject>
        </w:object>
      </w:r>
      <w:r>
        <w:rPr>
          <w:rFonts w:hint="eastAsia" w:ascii="Times New Roman" w:hAnsi="Times New Roman" w:eastAsia="宋体" w:cs="Times New Roman"/>
          <w:sz w:val="28"/>
          <w:szCs w:val="28"/>
        </w:rPr>
        <w:t>（最小配筋面积）</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1</w:t>
      </w:r>
      <w:r>
        <w:rPr>
          <w:rFonts w:ascii="Times New Roman" w:hAnsi="Times New Roman" w:eastAsia="宋体" w:cs="Times New Roman"/>
          <w:sz w:val="28"/>
          <w:szCs w:val="28"/>
        </w:rPr>
        <w:t>.2.2</w:t>
      </w:r>
      <w:r>
        <w:rPr>
          <w:rFonts w:hint="eastAsia" w:ascii="Times New Roman" w:hAnsi="Times New Roman" w:eastAsia="宋体" w:cs="Times New Roman"/>
          <w:sz w:val="28"/>
          <w:szCs w:val="28"/>
        </w:rPr>
        <w:t>考虑最大轴力时压</w:t>
      </w:r>
      <w:r>
        <w:rPr>
          <w:rFonts w:ascii="Times New Roman" w:hAnsi="Times New Roman" w:eastAsia="宋体" w:cs="Times New Roman"/>
          <w:sz w:val="28"/>
          <w:szCs w:val="28"/>
        </w:rPr>
        <w:t>弯验算：</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与考虑最小轴力时同理,计算可得</w:t>
      </w:r>
      <w:r>
        <w:rPr>
          <w:rFonts w:ascii="Times New Roman" w:hAnsi="Times New Roman" w:eastAsia="宋体" w:cs="Times New Roman"/>
          <w:sz w:val="28"/>
          <w:szCs w:val="28"/>
        </w:rPr>
        <w:t>x</w:t>
      </w:r>
      <w:r>
        <w:rPr>
          <w:rFonts w:hint="eastAsia" w:ascii="Times New Roman" w:hAnsi="Times New Roman" w:eastAsia="宋体" w:cs="Times New Roman"/>
          <w:sz w:val="28"/>
          <w:szCs w:val="28"/>
        </w:rPr>
        <w:t>向钢筋配筋面积</w:t>
      </w:r>
      <w:r>
        <w:rPr>
          <w:rFonts w:hint="eastAsia" w:ascii="Times New Roman" w:hAnsi="Times New Roman" w:eastAsia="宋体" w:cs="Times New Roman"/>
          <w:sz w:val="28"/>
          <w:szCs w:val="28"/>
          <w:lang w:eastAsia="zh-CN"/>
        </w:rPr>
        <w:t>1450.4</w:t>
      </w:r>
      <w:r>
        <w:rPr>
          <w:rFonts w:ascii="Times New Roman" w:hAnsi="Times New Roman" w:eastAsia="宋体" w:cs="Times New Roman"/>
          <w:sz w:val="28"/>
          <w:szCs w:val="28"/>
        </w:rPr>
        <w:object>
          <v:shape id="_x0000_i1117" o:spt="75" type="#_x0000_t75" style="height:15pt;width:24.75pt;" o:ole="t" filled="f" o:preferrelative="t" stroked="f" coordsize="21600,21600">
            <v:path/>
            <v:fill on="f" focussize="0,0"/>
            <v:stroke on="f" joinstyle="miter"/>
            <v:imagedata r:id="rId215" o:title=""/>
            <o:lock v:ext="edit" aspectratio="t"/>
            <w10:wrap type="none"/>
            <w10:anchorlock/>
          </v:shape>
          <o:OLEObject Type="Embed" ProgID="Equation.DSMT4" ShapeID="_x0000_i1117" DrawAspect="Content" ObjectID="_1468075817" r:id="rId214">
            <o:LockedField>false</o:LockedField>
          </o:OLEObject>
        </w:object>
      </w:r>
      <w:r>
        <w:rPr>
          <w:rFonts w:ascii="Times New Roman" w:hAnsi="Times New Roman" w:eastAsia="宋体" w:cs="Times New Roman"/>
          <w:sz w:val="28"/>
          <w:szCs w:val="28"/>
        </w:rPr>
        <w:t>,y</w:t>
      </w:r>
      <w:r>
        <w:rPr>
          <w:rFonts w:hint="eastAsia" w:ascii="Times New Roman" w:hAnsi="Times New Roman" w:eastAsia="宋体" w:cs="Times New Roman"/>
          <w:sz w:val="28"/>
          <w:szCs w:val="28"/>
        </w:rPr>
        <w:t>向钢筋配筋面积</w:t>
      </w:r>
      <w:r>
        <w:rPr>
          <w:rFonts w:hint="eastAsia" w:ascii="Times New Roman" w:hAnsi="Times New Roman" w:eastAsia="宋体" w:cs="Times New Roman"/>
          <w:sz w:val="28"/>
          <w:szCs w:val="28"/>
          <w:lang w:eastAsia="zh-CN"/>
        </w:rPr>
        <w:t>1454.49</w:t>
      </w:r>
      <w:r>
        <w:rPr>
          <w:rFonts w:ascii="Times New Roman" w:hAnsi="Times New Roman" w:eastAsia="宋体" w:cs="Times New Roman"/>
          <w:sz w:val="28"/>
          <w:szCs w:val="28"/>
        </w:rPr>
        <w:object>
          <v:shape id="_x0000_i1118" o:spt="75" type="#_x0000_t75" style="height:15pt;width:24.75pt;" o:ole="t" filled="f" o:preferrelative="t" stroked="f" coordsize="21600,21600">
            <v:path/>
            <v:fill on="f" focussize="0,0"/>
            <v:stroke on="f" joinstyle="miter"/>
            <v:imagedata r:id="rId215" o:title=""/>
            <o:lock v:ext="edit" aspectratio="t"/>
            <w10:wrap type="none"/>
            <w10:anchorlock/>
          </v:shape>
          <o:OLEObject Type="Embed" ProgID="Equation.DSMT4" ShapeID="_x0000_i1118" DrawAspect="Content" ObjectID="_1468075818" r:id="rId216">
            <o:LockedField>false</o:LockedField>
          </o:OLEObject>
        </w:objec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综上所述，</w:t>
      </w:r>
      <w:r>
        <w:rPr>
          <w:rFonts w:ascii="Times New Roman" w:hAnsi="Times New Roman" w:eastAsia="宋体" w:cs="Times New Roman"/>
          <w:sz w:val="28"/>
          <w:szCs w:val="28"/>
        </w:rPr>
        <w:t>x</w:t>
      </w:r>
      <w:r>
        <w:rPr>
          <w:rFonts w:hint="eastAsia" w:ascii="Times New Roman" w:hAnsi="Times New Roman" w:eastAsia="宋体" w:cs="Times New Roman"/>
          <w:sz w:val="28"/>
          <w:szCs w:val="28"/>
        </w:rPr>
        <w:t>向钢筋配筋面积</w:t>
      </w:r>
      <w:r>
        <w:rPr>
          <w:rFonts w:hint="eastAsia" w:ascii="Times New Roman" w:hAnsi="Times New Roman" w:eastAsia="宋体" w:cs="Times New Roman"/>
          <w:sz w:val="28"/>
          <w:szCs w:val="28"/>
          <w:lang w:eastAsia="zh-CN"/>
        </w:rPr>
        <w:t>1450.4</w:t>
      </w:r>
      <w:r>
        <w:rPr>
          <w:rFonts w:ascii="Times New Roman" w:hAnsi="Times New Roman" w:eastAsia="宋体" w:cs="Times New Roman"/>
          <w:sz w:val="28"/>
          <w:szCs w:val="28"/>
        </w:rPr>
        <w:object>
          <v:shape id="_x0000_i1119" o:spt="75" type="#_x0000_t75" style="height:15pt;width:24.75pt;" o:ole="t" filled="f" o:preferrelative="t" stroked="f" coordsize="21600,21600">
            <v:path/>
            <v:fill on="f" focussize="0,0"/>
            <v:stroke on="f" joinstyle="miter"/>
            <v:imagedata r:id="rId215" o:title=""/>
            <o:lock v:ext="edit" aspectratio="t"/>
            <w10:wrap type="none"/>
            <w10:anchorlock/>
          </v:shape>
          <o:OLEObject Type="Embed" ProgID="Equation.DSMT4" ShapeID="_x0000_i1119" DrawAspect="Content" ObjectID="_1468075819" r:id="rId217">
            <o:LockedField>false</o:LockedField>
          </o:OLEObject>
        </w:object>
      </w:r>
      <w:r>
        <w:rPr>
          <w:rFonts w:ascii="Times New Roman" w:hAnsi="Times New Roman" w:eastAsia="宋体" w:cs="Times New Roman"/>
          <w:sz w:val="28"/>
          <w:szCs w:val="28"/>
        </w:rPr>
        <w:t>,y</w:t>
      </w:r>
      <w:r>
        <w:rPr>
          <w:rFonts w:hint="eastAsia" w:ascii="Times New Roman" w:hAnsi="Times New Roman" w:eastAsia="宋体" w:cs="Times New Roman"/>
          <w:sz w:val="28"/>
          <w:szCs w:val="28"/>
        </w:rPr>
        <w:t>向钢筋配筋面积</w:t>
      </w:r>
      <w:r>
        <w:rPr>
          <w:rFonts w:hint="eastAsia" w:ascii="Times New Roman" w:hAnsi="Times New Roman" w:eastAsia="宋体" w:cs="Times New Roman"/>
          <w:sz w:val="28"/>
          <w:szCs w:val="28"/>
          <w:lang w:eastAsia="zh-CN"/>
        </w:rPr>
        <w:t>1454.49</w:t>
      </w:r>
      <w:r>
        <w:rPr>
          <w:rFonts w:ascii="Times New Roman" w:hAnsi="Times New Roman" w:eastAsia="宋体" w:cs="Times New Roman"/>
          <w:sz w:val="28"/>
          <w:szCs w:val="28"/>
        </w:rPr>
        <w:object>
          <v:shape id="_x0000_i1120" o:spt="75" type="#_x0000_t75" style="height:15pt;width:24.75pt;" o:ole="t" filled="f" o:preferrelative="t" stroked="f" coordsize="21600,21600">
            <v:path/>
            <v:fill on="f" focussize="0,0"/>
            <v:stroke on="f" joinstyle="miter"/>
            <v:imagedata r:id="rId215" o:title=""/>
            <o:lock v:ext="edit" aspectratio="t"/>
            <w10:wrap type="none"/>
            <w10:anchorlock/>
          </v:shape>
          <o:OLEObject Type="Embed" ProgID="Equation.DSMT4" ShapeID="_x0000_i1120" DrawAspect="Content" ObjectID="_1468075820" r:id="rId218">
            <o:LockedField>false</o:LockedField>
          </o:OLEObject>
        </w:objec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1</w:t>
      </w:r>
      <w:r>
        <w:rPr>
          <w:rFonts w:ascii="Times New Roman" w:hAnsi="Times New Roman" w:eastAsia="宋体" w:cs="Times New Roman"/>
          <w:sz w:val="28"/>
          <w:szCs w:val="28"/>
        </w:rPr>
        <w:t>.2.3</w:t>
      </w:r>
      <w:r>
        <w:rPr>
          <w:rFonts w:hint="eastAsia" w:ascii="Times New Roman" w:hAnsi="Times New Roman" w:eastAsia="宋体" w:cs="Times New Roman"/>
          <w:sz w:val="28"/>
          <w:szCs w:val="28"/>
        </w:rPr>
        <w:t>受剪验算</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考虑x向的受剪验算</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地震放大系数取</w:t>
      </w:r>
      <w:r>
        <w:rPr>
          <w:rFonts w:ascii="Times New Roman" w:hAnsi="Times New Roman" w:eastAsia="宋体" w:cs="Times New Roman"/>
          <w:sz w:val="28"/>
          <w:szCs w:val="28"/>
        </w:rPr>
        <w:object>
          <v:shape id="_x0000_i1121" o:spt="75" type="#_x0000_t75" style="height:18.75pt;width:48.75pt;" o:ole="t" filled="f" o:preferrelative="t" stroked="f" coordsize="21600,21600">
            <v:path/>
            <v:fill on="f" focussize="0,0"/>
            <v:stroke on="f" joinstyle="miter"/>
            <v:imagedata r:id="rId220" o:title=""/>
            <o:lock v:ext="edit" aspectratio="t"/>
            <w10:wrap type="none"/>
            <w10:anchorlock/>
          </v:shape>
          <o:OLEObject Type="Embed" ProgID="Equation.DSMT4" ShapeID="_x0000_i1121" DrawAspect="Content" ObjectID="_1468075821" r:id="rId219">
            <o:LockedField>false</o:LockedField>
          </o:OLEObject>
        </w:object>
      </w:r>
    </w:p>
    <w:p>
      <w:pPr>
        <w:ind w:firstLine="560" w:firstLineChars="200"/>
        <w:textAlignment w:val="center"/>
        <w:rPr>
          <w:rFonts w:hint="eastAsia" w:ascii="Times New Roman" w:hAnsi="Times New Roman" w:eastAsia="宋体" w:cs="Times New Roman"/>
          <w:sz w:val="28"/>
          <w:szCs w:val="28"/>
          <w:lang w:eastAsia="zh-CN"/>
        </w:rPr>
      </w:pPr>
      <w:r>
        <w:rPr>
          <w:rFonts w:ascii="Times New Roman" w:hAnsi="Times New Roman" w:eastAsia="宋体" w:cs="Times New Roman"/>
          <w:sz w:val="28"/>
          <w:szCs w:val="28"/>
        </w:rPr>
        <w:object>
          <v:shape id="_x0000_i1122" o:spt="75" type="#_x0000_t75" style="height:34.5pt;width:50.25pt;" o:ole="t" filled="f" o:preferrelative="t" stroked="f" coordsize="21600,21600">
            <v:path/>
            <v:fill on="f" focussize="0,0"/>
            <v:stroke on="f" joinstyle="miter"/>
            <v:imagedata r:id="rId222" o:title=""/>
            <o:lock v:ext="edit" aspectratio="t"/>
            <w10:wrap type="none"/>
            <w10:anchorlock/>
          </v:shape>
          <o:OLEObject Type="Embed" ProgID="Equation.DSMT4" ShapeID="_x0000_i1122" DrawAspect="Content" ObjectID="_1468075822" r:id="rId221">
            <o:LockedField>false</o:LockedField>
          </o:OLEObject>
        </w:object>
      </w:r>
      <w:r>
        <w:rPr>
          <w:rFonts w:hint="eastAsia" w:ascii="Times New Roman" w:hAnsi="Times New Roman" w:eastAsia="宋体" w:cs="Times New Roman"/>
          <w:sz w:val="28"/>
          <w:szCs w:val="28"/>
          <w:lang w:eastAsia="zh-CN"/>
        </w:rPr>
        <w:t>5.61</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123" o:spt="75" type="#_x0000_t75" style="height:20.25pt;width:79.5pt;" o:ole="t" filled="f" o:preferrelative="t" stroked="f" coordsize="21600,21600">
            <v:path/>
            <v:fill on="f" focussize="0,0"/>
            <v:stroke on="f" joinstyle="miter"/>
            <v:imagedata r:id="rId224" o:title=""/>
            <o:lock v:ext="edit" aspectratio="t"/>
            <w10:wrap type="none"/>
            <w10:anchorlock/>
          </v:shape>
          <o:OLEObject Type="Embed" ProgID="Equation.DSMT4" ShapeID="_x0000_i1123" DrawAspect="Content" ObjectID="_1468075823" r:id="rId223">
            <o:LockedField>false</o:LockedField>
          </o:OLEObject>
        </w:object>
      </w:r>
      <w:r>
        <w:rPr>
          <w:rFonts w:hint="eastAsia" w:ascii="Times New Roman" w:hAnsi="Times New Roman" w:eastAsia="宋体" w:cs="Times New Roman"/>
          <w:sz w:val="28"/>
          <w:szCs w:val="28"/>
        </w:rPr>
        <w:t>=</w:t>
      </w:r>
      <w:r>
        <w:rPr>
          <w:rFonts w:hint="eastAsia" w:ascii="Times New Roman" w:hAnsi="Times New Roman" w:eastAsia="宋体" w:cs="Times New Roman"/>
          <w:sz w:val="28"/>
          <w:szCs w:val="28"/>
          <w:lang w:eastAsia="zh-CN"/>
        </w:rPr>
        <w:t>1190.33</w:t>
      </w:r>
      <w:r>
        <w:rPr>
          <w:rFonts w:ascii="Times New Roman" w:hAnsi="Times New Roman" w:eastAsia="宋体" w:cs="Times New Roman"/>
          <w:sz w:val="28"/>
          <w:szCs w:val="28"/>
        </w:rPr>
        <w:t>kN</w:t>
      </w:r>
      <w:r>
        <w:rPr>
          <w:rFonts w:hint="eastAsia" w:ascii="Times New Roman" w:hAnsi="Times New Roman" w:eastAsia="宋体" w:cs="Times New Roman"/>
          <w:sz w:val="28"/>
          <w:szCs w:val="28"/>
        </w:rPr>
        <w:t>截面尺寸满足要求</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124" o:spt="75" type="#_x0000_t75" style="height:34.5pt;width:202.5pt;" o:ole="t" filled="f" o:preferrelative="t" stroked="f" coordsize="21600,21600">
            <v:path/>
            <v:fill on="f" focussize="0,0"/>
            <v:stroke on="f" joinstyle="miter"/>
            <v:imagedata r:id="rId226" o:title=""/>
            <o:lock v:ext="edit" aspectratio="t"/>
            <w10:wrap type="none"/>
            <w10:anchorlock/>
          </v:shape>
          <o:OLEObject Type="Embed" ProgID="Equation.DSMT4" ShapeID="_x0000_i1124" DrawAspect="Content" ObjectID="_1468075824" r:id="rId225">
            <o:LockedField>false</o:LockedField>
          </o:OLEObject>
        </w:object>
      </w:r>
      <w:r>
        <w:rPr>
          <w:rFonts w:hint="eastAsia" w:ascii="Times New Roman" w:hAnsi="Times New Roman" w:eastAsia="宋体" w:cs="Times New Roman"/>
          <w:sz w:val="28"/>
          <w:szCs w:val="28"/>
          <w:lang w:eastAsia="zh-CN"/>
        </w:rPr>
        <w:t>0.29</w:t>
      </w:r>
      <w:r>
        <w:rPr>
          <w:rFonts w:ascii="Times New Roman" w:hAnsi="Times New Roman" w:eastAsia="宋体" w:cs="Times New Roman"/>
          <w:sz w:val="28"/>
          <w:szCs w:val="28"/>
        </w:rPr>
        <w:object>
          <v:shape id="_x0000_i1125" o:spt="75" type="#_x0000_t75" style="height:15pt;width:51.75pt;" o:ole="t" filled="f" o:preferrelative="t" stroked="f" coordsize="21600,21600">
            <v:path/>
            <v:fill on="f" focussize="0,0"/>
            <v:stroke on="f" joinstyle="miter"/>
            <v:imagedata r:id="rId228" o:title=""/>
            <o:lock v:ext="edit" aspectratio="t"/>
            <w10:wrap type="none"/>
            <w10:anchorlock/>
          </v:shape>
          <o:OLEObject Type="Embed" ProgID="Equation.DSMT4" ShapeID="_x0000_i1125" DrawAspect="Content" ObjectID="_1468075825" r:id="rId227">
            <o:LockedField>false</o:LockedField>
          </o:OLEObject>
        </w:object>
      </w:r>
    </w:p>
    <w:p>
      <w:pPr>
        <w:ind w:firstLine="560" w:firstLineChars="200"/>
        <w:textAlignment w:val="center"/>
        <w:rPr>
          <w:rFonts w:hint="eastAsia" w:ascii="Times New Roman" w:hAnsi="Times New Roman" w:eastAsia="宋体" w:cs="Times New Roman"/>
          <w:sz w:val="28"/>
          <w:szCs w:val="28"/>
          <w:lang w:eastAsia="zh-CN"/>
        </w:rPr>
      </w:pPr>
      <w:r>
        <w:rPr>
          <w:rFonts w:ascii="Times New Roman" w:hAnsi="Times New Roman" w:eastAsia="宋体" w:cs="Times New Roman"/>
          <w:sz w:val="28"/>
          <w:szCs w:val="28"/>
        </w:rPr>
        <w:object>
          <v:shape id="_x0000_i1126" o:spt="75" type="#_x0000_t75" style="height:31.5pt;width:54.75pt;" o:ole="t" filled="f" o:preferrelative="t" stroked="f" coordsize="21600,21600">
            <v:path/>
            <v:fill on="f" focussize="0,0"/>
            <v:stroke on="f" joinstyle="miter"/>
            <v:imagedata r:id="rId230" o:title=""/>
            <o:lock v:ext="edit" aspectratio="t"/>
            <w10:wrap type="none"/>
            <w10:anchorlock/>
          </v:shape>
          <o:OLEObject Type="Embed" ProgID="Equation.DSMT4" ShapeID="_x0000_i1126" DrawAspect="Content" ObjectID="_1468075826" r:id="rId229">
            <o:LockedField>false</o:LockedField>
          </o:OLEObject>
        </w:object>
      </w:r>
      <w:r>
        <w:rPr>
          <w:rFonts w:hint="eastAsia" w:ascii="Times New Roman" w:hAnsi="Times New Roman" w:eastAsia="宋体" w:cs="Times New Roman"/>
          <w:sz w:val="28"/>
          <w:szCs w:val="28"/>
          <w:lang w:eastAsia="zh-CN"/>
        </w:rPr>
        <w:t>0.8</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箍筋最小配筋率</w:t>
      </w:r>
      <w:r>
        <w:rPr>
          <w:rFonts w:ascii="Times New Roman" w:hAnsi="Times New Roman" w:eastAsia="宋体" w:cs="Times New Roman"/>
          <w:sz w:val="28"/>
          <w:szCs w:val="28"/>
        </w:rPr>
        <w:object>
          <v:shape id="_x0000_i1127" o:spt="75" type="#_x0000_t75" style="height:18.75pt;width:60pt;" o:ole="t" filled="f" o:preferrelative="t" stroked="f" coordsize="21600,21600">
            <v:path/>
            <v:fill on="f" focussize="0,0"/>
            <v:stroke on="f" joinstyle="miter"/>
            <v:imagedata r:id="rId232" o:title=""/>
            <o:lock v:ext="edit" aspectratio="t"/>
            <w10:wrap type="none"/>
            <w10:anchorlock/>
          </v:shape>
          <o:OLEObject Type="Embed" ProgID="Equation.DSMT4" ShapeID="_x0000_i1127" DrawAspect="Content" ObjectID="_1468075827" r:id="rId231">
            <o:LockedField>false</o:LockedField>
          </o:OLEObject>
        </w:objec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故箍筋配筋量</w:t>
      </w:r>
      <w:r>
        <w:rPr>
          <w:rFonts w:ascii="Times New Roman" w:hAnsi="Times New Roman" w:eastAsia="宋体" w:cs="Times New Roman"/>
          <w:sz w:val="28"/>
          <w:szCs w:val="28"/>
        </w:rPr>
        <w:object>
          <v:shape id="_x0000_i1128" o:spt="75" type="#_x0000_t75" style="height:33.75pt;width:126.75pt;" o:ole="t" filled="f" o:preferrelative="t" stroked="f" coordsize="21600,21600">
            <v:path/>
            <v:fill on="f" focussize="0,0"/>
            <v:stroke on="f" joinstyle="miter"/>
            <v:imagedata r:id="rId234" o:title=""/>
            <o:lock v:ext="edit" aspectratio="t"/>
            <w10:wrap type="none"/>
            <w10:anchorlock/>
          </v:shape>
          <o:OLEObject Type="Embed" ProgID="Equation.DSMT4" ShapeID="_x0000_i1128" DrawAspect="Content" ObjectID="_1468075828" r:id="rId233">
            <o:LockedField>false</o:LockedField>
          </o:OLEObject>
        </w:object>
      </w:r>
      <w:r>
        <w:rPr>
          <w:rFonts w:hint="eastAsia" w:ascii="Times New Roman" w:hAnsi="Times New Roman" w:eastAsia="宋体" w:cs="Times New Roman"/>
          <w:sz w:val="28"/>
          <w:szCs w:val="28"/>
          <w:lang w:eastAsia="zh-CN"/>
        </w:rPr>
        <w:t>1.92</w:t>
      </w:r>
      <w:r>
        <w:rPr>
          <w:rFonts w:ascii="Times New Roman" w:hAnsi="Times New Roman" w:eastAsia="宋体" w:cs="Times New Roman"/>
          <w:sz w:val="28"/>
          <w:szCs w:val="28"/>
        </w:rPr>
        <w:object>
          <v:shape id="_x0000_i1129" o:spt="75" type="#_x0000_t75" style="height:15pt;width:51.75pt;" o:ole="t" filled="f" o:preferrelative="t" stroked="f" coordsize="21600,21600">
            <v:path/>
            <v:fill on="f" focussize="0,0"/>
            <v:stroke on="f" joinstyle="miter"/>
            <v:imagedata r:id="rId236" o:title=""/>
            <o:lock v:ext="edit" aspectratio="t"/>
            <w10:wrap type="none"/>
            <w10:anchorlock/>
          </v:shape>
          <o:OLEObject Type="Embed" ProgID="Equation.DSMT4" ShapeID="_x0000_i1129" DrawAspect="Content" ObjectID="_1468075829" r:id="rId235">
            <o:LockedField>false</o:LockedField>
          </o:OLEObject>
        </w:objec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考虑</w:t>
      </w:r>
      <w:r>
        <w:rPr>
          <w:rFonts w:ascii="Times New Roman" w:hAnsi="Times New Roman" w:eastAsia="宋体" w:cs="Times New Roman"/>
          <w:sz w:val="28"/>
          <w:szCs w:val="28"/>
        </w:rPr>
        <w:t>y</w:t>
      </w:r>
      <w:r>
        <w:rPr>
          <w:rFonts w:hint="eastAsia" w:ascii="Times New Roman" w:hAnsi="Times New Roman" w:eastAsia="宋体" w:cs="Times New Roman"/>
          <w:sz w:val="28"/>
          <w:szCs w:val="28"/>
        </w:rPr>
        <w:t>向的受剪验算</w:t>
      </w:r>
    </w:p>
    <w:p>
      <w:pPr>
        <w:ind w:firstLine="560" w:firstLineChars="200"/>
        <w:textAlignment w:val="center"/>
        <w:rPr>
          <w:rFonts w:hint="eastAsia" w:ascii="Times New Roman" w:hAnsi="Times New Roman" w:eastAsia="宋体" w:cs="Times New Roman"/>
          <w:sz w:val="28"/>
          <w:szCs w:val="28"/>
          <w:lang w:eastAsia="zh-CN"/>
        </w:rPr>
      </w:pPr>
      <w:r>
        <w:rPr>
          <w:rFonts w:ascii="Times New Roman" w:hAnsi="Times New Roman" w:eastAsia="宋体" w:cs="Times New Roman"/>
          <w:sz w:val="28"/>
          <w:szCs w:val="28"/>
        </w:rPr>
        <w:object>
          <v:shape id="_x0000_i1130" o:spt="75" type="#_x0000_t75" style="height:37.5pt;width:51.75pt;" o:ole="t" filled="f" o:preferrelative="t" stroked="f" coordsize="21600,21600">
            <v:path/>
            <v:fill on="f" focussize="0,0"/>
            <v:stroke on="f" joinstyle="miter"/>
            <v:imagedata r:id="rId238" o:title=""/>
            <o:lock v:ext="edit" aspectratio="t"/>
            <w10:wrap type="none"/>
            <w10:anchorlock/>
          </v:shape>
          <o:OLEObject Type="Embed" ProgID="Equation.DSMT4" ShapeID="_x0000_i1130" DrawAspect="Content" ObjectID="_1468075830" r:id="rId237">
            <o:LockedField>false</o:LockedField>
          </o:OLEObject>
        </w:object>
      </w:r>
      <w:r>
        <w:rPr>
          <w:rFonts w:hint="eastAsia" w:ascii="Times New Roman" w:hAnsi="Times New Roman" w:eastAsia="宋体" w:cs="Times New Roman"/>
          <w:sz w:val="28"/>
          <w:szCs w:val="28"/>
          <w:lang w:eastAsia="zh-CN"/>
        </w:rPr>
        <w:t>7.46</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131" o:spt="75" type="#_x0000_t75" style="height:20.25pt;width:81.75pt;" o:ole="t" filled="f" o:preferrelative="t" stroked="f" coordsize="21600,21600">
            <v:path/>
            <v:fill on="f" focussize="0,0"/>
            <v:stroke on="f" joinstyle="miter"/>
            <v:imagedata r:id="rId240" o:title=""/>
            <o:lock v:ext="edit" aspectratio="t"/>
            <w10:wrap type="none"/>
            <w10:anchorlock/>
          </v:shape>
          <o:OLEObject Type="Embed" ProgID="Equation.DSMT4" ShapeID="_x0000_i1131" DrawAspect="Content" ObjectID="_1468075831" r:id="rId239">
            <o:LockedField>false</o:LockedField>
          </o:OLEObject>
        </w:object>
      </w:r>
      <w:r>
        <w:rPr>
          <w:rFonts w:hint="eastAsia" w:ascii="Times New Roman" w:hAnsi="Times New Roman" w:eastAsia="宋体" w:cs="Times New Roman"/>
          <w:sz w:val="28"/>
          <w:szCs w:val="28"/>
        </w:rPr>
        <w:t>=</w:t>
      </w:r>
      <w:r>
        <w:rPr>
          <w:rFonts w:hint="eastAsia" w:ascii="Times New Roman" w:hAnsi="Times New Roman" w:eastAsia="宋体" w:cs="Times New Roman"/>
          <w:sz w:val="28"/>
          <w:szCs w:val="28"/>
          <w:lang w:eastAsia="zh-CN"/>
        </w:rPr>
        <w:t>1203.01</w:t>
      </w:r>
      <w:r>
        <w:rPr>
          <w:rFonts w:hint="eastAsia" w:ascii="Times New Roman" w:hAnsi="Times New Roman" w:eastAsia="宋体" w:cs="Times New Roman"/>
          <w:sz w:val="28"/>
          <w:szCs w:val="28"/>
        </w:rPr>
        <w:t>截面尺寸满足要求</w:t>
      </w:r>
    </w:p>
    <w:p>
      <w:pPr>
        <w:ind w:firstLine="560" w:firstLineChars="200"/>
        <w:textAlignment w:val="center"/>
        <w:rPr>
          <w:rFonts w:ascii="Times New Roman" w:hAnsi="Times New Roman" w:eastAsia="宋体" w:cs="Times New Roman"/>
          <w:sz w:val="28"/>
          <w:szCs w:val="28"/>
        </w:rPr>
      </w:pPr>
      <w:r>
        <w:rPr>
          <w:rFonts w:ascii="Times New Roman" w:hAnsi="Times New Roman" w:eastAsia="宋体" w:cs="Times New Roman"/>
          <w:sz w:val="28"/>
          <w:szCs w:val="28"/>
        </w:rPr>
        <w:object>
          <v:shape id="_x0000_i1132" o:spt="75" type="#_x0000_t75" style="height:36pt;width:201pt;" o:ole="t" filled="f" o:preferrelative="t" stroked="f" coordsize="21600,21600">
            <v:path/>
            <v:fill on="f" focussize="0,0"/>
            <v:stroke on="f" joinstyle="miter"/>
            <v:imagedata r:id="rId242" o:title=""/>
            <o:lock v:ext="edit" aspectratio="t"/>
            <w10:wrap type="none"/>
            <w10:anchorlock/>
          </v:shape>
          <o:OLEObject Type="Embed" ProgID="Equation.DSMT4" ShapeID="_x0000_i1132" DrawAspect="Content" ObjectID="_1468075832" r:id="rId241">
            <o:LockedField>false</o:LockedField>
          </o:OLEObject>
        </w:object>
      </w:r>
      <w:r>
        <w:rPr>
          <w:rFonts w:hint="eastAsia" w:ascii="Times New Roman" w:hAnsi="Times New Roman" w:eastAsia="宋体" w:cs="Times New Roman"/>
          <w:sz w:val="28"/>
          <w:szCs w:val="28"/>
          <w:lang w:eastAsia="zh-CN"/>
        </w:rPr>
        <w:t>0.21</w:t>
      </w:r>
      <w:r>
        <w:rPr>
          <w:rFonts w:ascii="Times New Roman" w:hAnsi="Times New Roman" w:eastAsia="宋体" w:cs="Times New Roman"/>
          <w:sz w:val="28"/>
          <w:szCs w:val="28"/>
        </w:rPr>
        <w:object>
          <v:shape id="_x0000_i1133" o:spt="75" type="#_x0000_t75" style="height:15pt;width:51.75pt;" o:ole="t" filled="f" o:preferrelative="t" stroked="f" coordsize="21600,21600">
            <v:path/>
            <v:fill on="f" focussize="0,0"/>
            <v:stroke on="f" joinstyle="miter"/>
            <v:imagedata r:id="rId244" o:title=""/>
            <o:lock v:ext="edit" aspectratio="t"/>
            <w10:wrap type="none"/>
            <w10:anchorlock/>
          </v:shape>
          <o:OLEObject Type="Embed" ProgID="Equation.DSMT4" ShapeID="_x0000_i1133" DrawAspect="Content" ObjectID="_1468075833" r:id="rId243">
            <o:LockedField>false</o:LockedField>
          </o:OLEObject>
        </w:object>
      </w:r>
    </w:p>
    <w:p>
      <w:pPr>
        <w:ind w:firstLine="560" w:firstLineChars="200"/>
        <w:textAlignment w:val="center"/>
        <w:rPr>
          <w:rFonts w:hint="eastAsia" w:ascii="Times New Roman" w:hAnsi="Times New Roman" w:eastAsia="宋体" w:cs="Times New Roman"/>
          <w:sz w:val="28"/>
          <w:szCs w:val="28"/>
          <w:lang w:eastAsia="zh-CN"/>
        </w:rPr>
      </w:pPr>
      <w:r>
        <w:rPr>
          <w:rFonts w:ascii="Times New Roman" w:hAnsi="Times New Roman" w:eastAsia="宋体" w:cs="Times New Roman"/>
          <w:sz w:val="28"/>
          <w:szCs w:val="28"/>
        </w:rPr>
        <w:object>
          <v:shape id="_x0000_i1134" o:spt="75" type="#_x0000_t75" style="height:31.5pt;width:54.75pt;" o:ole="t" filled="f" o:preferrelative="t" stroked="f" coordsize="21600,21600">
            <v:path/>
            <v:fill on="f" focussize="0,0"/>
            <v:stroke on="f" joinstyle="miter"/>
            <v:imagedata r:id="rId246" o:title=""/>
            <o:lock v:ext="edit" aspectratio="t"/>
            <w10:wrap type="none"/>
            <w10:anchorlock/>
          </v:shape>
          <o:OLEObject Type="Embed" ProgID="Equation.DSMT4" ShapeID="_x0000_i1134" DrawAspect="Content" ObjectID="_1468075834" r:id="rId245">
            <o:LockedField>false</o:LockedField>
          </o:OLEObject>
        </w:object>
      </w:r>
      <w:r>
        <w:rPr>
          <w:rFonts w:hint="eastAsia" w:ascii="Times New Roman" w:hAnsi="Times New Roman" w:eastAsia="宋体" w:cs="Times New Roman"/>
          <w:sz w:val="28"/>
          <w:szCs w:val="28"/>
          <w:lang w:eastAsia="zh-CN"/>
        </w:rPr>
        <w:t>0.8</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箍筋最小配筋率</w:t>
      </w:r>
      <w:r>
        <w:rPr>
          <w:rFonts w:ascii="Times New Roman" w:hAnsi="Times New Roman" w:eastAsia="宋体" w:cs="Times New Roman"/>
          <w:sz w:val="28"/>
          <w:szCs w:val="28"/>
        </w:rPr>
        <w:object>
          <v:shape id="_x0000_i1135" o:spt="75" type="#_x0000_t75" style="height:18.75pt;width:60pt;" o:ole="t" filled="f" o:preferrelative="t" stroked="f" coordsize="21600,21600">
            <v:path/>
            <v:fill on="f" focussize="0,0"/>
            <v:stroke on="f" joinstyle="miter"/>
            <v:imagedata r:id="rId248" o:title=""/>
            <o:lock v:ext="edit" aspectratio="t"/>
            <w10:wrap type="none"/>
            <w10:anchorlock/>
          </v:shape>
          <o:OLEObject Type="Embed" ProgID="Equation.DSMT4" ShapeID="_x0000_i1135" DrawAspect="Content" ObjectID="_1468075835" r:id="rId247">
            <o:LockedField>false</o:LockedField>
          </o:OLEObject>
        </w:objec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故箍筋配筋量</w:t>
      </w:r>
      <w:r>
        <w:rPr>
          <w:rFonts w:ascii="Times New Roman" w:hAnsi="Times New Roman" w:eastAsia="宋体" w:cs="Times New Roman"/>
          <w:sz w:val="28"/>
          <w:szCs w:val="28"/>
        </w:rPr>
        <w:object>
          <v:shape id="_x0000_i1136" o:spt="75" type="#_x0000_t75" style="height:33.75pt;width:126.75pt;" o:ole="t" filled="f" o:preferrelative="t" stroked="f" coordsize="21600,21600">
            <v:path/>
            <v:fill on="f" focussize="0,0"/>
            <v:stroke on="f" joinstyle="miter"/>
            <v:imagedata r:id="rId250" o:title=""/>
            <o:lock v:ext="edit" aspectratio="t"/>
            <w10:wrap type="none"/>
            <w10:anchorlock/>
          </v:shape>
          <o:OLEObject Type="Embed" ProgID="Equation.DSMT4" ShapeID="_x0000_i1136" DrawAspect="Content" ObjectID="_1468075836" r:id="rId249">
            <o:LockedField>false</o:LockedField>
          </o:OLEObject>
        </w:object>
      </w:r>
      <w:r>
        <w:rPr>
          <w:rFonts w:hint="eastAsia" w:ascii="Times New Roman" w:hAnsi="Times New Roman" w:eastAsia="宋体" w:cs="Times New Roman"/>
          <w:sz w:val="28"/>
          <w:szCs w:val="28"/>
          <w:lang w:eastAsia="zh-CN"/>
        </w:rPr>
        <w:t>1.92</w:t>
      </w:r>
      <w:r>
        <w:rPr>
          <w:rFonts w:ascii="Times New Roman" w:hAnsi="Times New Roman" w:eastAsia="宋体" w:cs="Times New Roman"/>
          <w:sz w:val="28"/>
          <w:szCs w:val="28"/>
        </w:rPr>
        <w:object>
          <v:shape id="_x0000_i1137" o:spt="75" type="#_x0000_t75" style="height:15pt;width:51.75pt;" o:ole="t" filled="f" o:preferrelative="t" stroked="f" coordsize="21600,21600">
            <v:path/>
            <v:fill on="f" focussize="0,0"/>
            <v:stroke on="f" joinstyle="miter"/>
            <v:imagedata r:id="rId252" o:title=""/>
            <o:lock v:ext="edit" aspectratio="t"/>
            <w10:wrap type="none"/>
            <w10:anchorlock/>
          </v:shape>
          <o:OLEObject Type="Embed" ProgID="Equation.DSMT4" ShapeID="_x0000_i1137" DrawAspect="Content" ObjectID="_1468075837" r:id="rId251">
            <o:LockedField>false</o:LockedField>
          </o:OLEObject>
        </w:objec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取间距为1</w:t>
      </w:r>
      <w:r>
        <w:rPr>
          <w:rFonts w:ascii="Times New Roman" w:hAnsi="Times New Roman" w:eastAsia="宋体" w:cs="Times New Roman"/>
          <w:sz w:val="28"/>
          <w:szCs w:val="28"/>
        </w:rPr>
        <w:t>00mm</w:t>
      </w:r>
    </w:p>
    <w:p>
      <w:pPr>
        <w:ind w:firstLine="560" w:firstLineChars="200"/>
        <w:textAlignment w:val="center"/>
        <w:rPr>
          <w:rFonts w:ascii="Times New Roman" w:hAnsi="Times New Roman" w:eastAsia="宋体" w:cs="Times New Roman"/>
          <w:sz w:val="28"/>
          <w:szCs w:val="28"/>
        </w:rPr>
      </w:pPr>
      <w:r>
        <w:rPr>
          <w:rFonts w:hint="eastAsia" w:ascii="Times New Roman" w:hAnsi="Times New Roman" w:eastAsia="宋体" w:cs="Times New Roman"/>
          <w:sz w:val="28"/>
          <w:szCs w:val="28"/>
        </w:rPr>
        <w:t>选取钢筋面积</w:t>
      </w:r>
      <w:r>
        <w:rPr>
          <w:rFonts w:ascii="Times New Roman" w:hAnsi="Times New Roman" w:eastAsia="宋体" w:cs="Times New Roman"/>
          <w:sz w:val="28"/>
          <w:szCs w:val="28"/>
        </w:rPr>
        <w:object>
          <v:shape id="_x0000_i1138" o:spt="75" type="#_x0000_t75" style="height:13.5pt;width:32.25pt;" o:ole="t" filled="f" o:preferrelative="t" stroked="f" coordsize="21600,21600">
            <v:path/>
            <v:fill on="f" focussize="0,0"/>
            <v:stroke on="f" joinstyle="miter"/>
            <v:imagedata r:id="rId254" o:title=""/>
            <o:lock v:ext="edit" aspectratio="t"/>
            <w10:wrap type="none"/>
            <w10:anchorlock/>
          </v:shape>
          <o:OLEObject Type="Embed" ProgID="Equation.DSMT4" ShapeID="_x0000_i1138" DrawAspect="Content" ObjectID="_1468075838" r:id="rId253">
            <o:LockedField>false</o:LockedField>
          </o:OLEObject>
        </w:object>
      </w:r>
      <w:r>
        <w:rPr>
          <w:rFonts w:hint="eastAsia" w:ascii="Times New Roman" w:hAnsi="Times New Roman" w:eastAsia="宋体" w:cs="Times New Roman"/>
          <w:sz w:val="28"/>
          <w:szCs w:val="28"/>
          <w:lang w:eastAsia="zh-CN"/>
        </w:rPr>
        <w:t>192</w:t>
      </w:r>
      <w:r>
        <w:rPr>
          <w:rFonts w:ascii="Times New Roman" w:hAnsi="Times New Roman" w:eastAsia="宋体" w:cs="Times New Roman"/>
          <w:sz w:val="28"/>
          <w:szCs w:val="28"/>
        </w:rPr>
        <w:object>
          <v:shape id="_x0000_i1139" o:spt="75" type="#_x0000_t75" style="height:15pt;width:24.75pt;" o:ole="t" filled="f" o:preferrelative="t" stroked="f" coordsize="21600,21600">
            <v:path/>
            <v:fill on="f" focussize="0,0"/>
            <v:stroke on="f" joinstyle="miter"/>
            <v:imagedata r:id="rId256" o:title=""/>
            <o:lock v:ext="edit" aspectratio="t"/>
            <w10:wrap type="none"/>
            <w10:anchorlock/>
          </v:shape>
          <o:OLEObject Type="Embed" ProgID="Equation.DSMT4" ShapeID="_x0000_i1139" DrawAspect="Content" ObjectID="_1468075839" r:id="rId255">
            <o:LockedField>false</o:LockedField>
          </o:OLEObject>
        </w:object>
      </w:r>
    </w:p>
    <w:p>
      <w:pPr>
        <w:widowControl/>
        <w:jc w:val="left"/>
        <w:rPr>
          <w:rFonts w:ascii="Times New Roman" w:hAnsi="Times New Roman" w:eastAsia="宋体" w:cs="Times New Roman"/>
          <w:sz w:val="28"/>
          <w:szCs w:val="28"/>
        </w:rPr>
      </w:pPr>
      <w:r>
        <w:rPr>
          <w:rFonts w:ascii="Times New Roman" w:hAnsi="Times New Roman" w:eastAsia="宋体" w:cs="Times New Roman"/>
          <w:sz w:val="28"/>
          <w:szCs w:val="28"/>
        </w:rPr>
        <w:br w:type="page"/>
      </w:r>
    </w:p>
    <w:p>
      <w:pPr>
        <w:pStyle w:val="3"/>
        <w:numPr>
          <w:ilvl w:val="1"/>
          <w:numId w:val="0"/>
        </w:numPr>
        <w:spacing w:line="240" w:lineRule="auto"/>
        <w:ind w:leftChars="0"/>
      </w:pPr>
      <w:bookmarkStart w:id="138" w:name="_Toc25207"/>
      <w:r>
        <w:rPr>
          <w:rFonts w:hint="eastAsia"/>
          <w:lang w:val="en-US"/>
        </w:rPr>
        <w:t xml:space="preserve">2 </w:t>
      </w:r>
      <w:r>
        <w:rPr>
          <w:rFonts w:hint="eastAsia"/>
        </w:rPr>
        <w:t>子结构框架梁配筋汇总</w:t>
      </w:r>
      <w:bookmarkEnd w:id="138"/>
    </w:p>
    <w:p>
      <w:pPr>
        <w:ind w:firstLine="140" w:firstLineChars="50"/>
        <w:jc w:val="left"/>
        <w:rPr>
          <w:rFonts w:ascii="Times New Roman" w:hAnsi="Times New Roman"/>
          <w:sz w:val="28"/>
          <w:szCs w:val="28"/>
          <w:lang w:val="zh-CN"/>
        </w:rPr>
      </w:pPr>
      <w:r>
        <w:rPr>
          <w:rFonts w:hint="eastAsia" w:ascii="Times New Roman" w:hAnsi="Times New Roman"/>
          <w:sz w:val="28"/>
          <w:szCs w:val="28"/>
          <w:lang w:val="zh-CN"/>
        </w:rPr>
        <w:t>根据上述计算方法获得所有子结构梁的配筋情况，汇总结果如下表所示：</w:t>
      </w:r>
    </w:p>
    <w:p>
      <w:pPr>
        <w:adjustRightInd w:val="0"/>
        <w:snapToGrid w:val="0"/>
        <w:spacing w:line="360" w:lineRule="auto"/>
        <w:jc w:val="center"/>
        <w:rPr>
          <w:rFonts w:ascii="Times New Roman" w:hAnsi="Times New Roman"/>
          <w:b/>
          <w:sz w:val="24"/>
          <w:szCs w:val="24"/>
        </w:rPr>
      </w:pPr>
      <w:r>
        <w:rPr>
          <w:rFonts w:hint="eastAsia" w:ascii="Times New Roman" w:hAnsi="Times New Roman"/>
          <w:b/>
          <w:sz w:val="24"/>
          <w:szCs w:val="24"/>
        </w:rPr>
        <w:t>子结构梁配筋表</w:t>
      </w:r>
    </w:p>
    <w:tbl>
      <w:tblPr>
        <w:tblStyle w:val="41"/>
        <w:tblW w:w="4999"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3523"/>
        <w:gridCol w:w="3524"/>
        <w:gridCol w:w="3524"/>
        <w:gridCol w:w="3524"/>
        <w:gridCol w:w="3524"/>
        <w:gridCol w:w="3524"/>
      </w:tblGrid>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构件编号</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上部纵筋面积(mm2)</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下部纵筋面积(mm2)</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上部纵筋配筋率(%)</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下部纵筋配筋率(%)</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箍筋面积(mm2)</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1000010</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2561</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2561</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1.67</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1.67</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56</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1000033</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2539</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2539</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1.27</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1.27</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96</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1</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925</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925</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0.60</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0.60</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40</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2</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399</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399</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0.20</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0.20</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41</w:t>
            </w:r>
          </w:p>
        </w:tc>
      </w:tr>
    </w:tbl>
    <w:p>
      <w:pPr>
        <w:adjustRightInd w:val="0"/>
        <w:snapToGrid w:val="0"/>
        <w:spacing w:line="360" w:lineRule="auto"/>
        <w:jc w:val="center"/>
        <w:rPr>
          <w:rFonts w:ascii="Times New Roman" w:hAnsi="Times New Roman"/>
          <w:b/>
          <w:sz w:val="24"/>
          <w:szCs w:val="24"/>
        </w:rPr>
      </w:pPr>
    </w:p>
    <w:p>
      <w:pPr>
        <w:pStyle w:val="3"/>
        <w:numPr>
          <w:ilvl w:val="1"/>
          <w:numId w:val="0"/>
        </w:numPr>
        <w:spacing w:line="240" w:lineRule="auto"/>
        <w:ind w:leftChars="0"/>
        <w:rPr>
          <w:lang w:val="en-US"/>
        </w:rPr>
      </w:pPr>
      <w:bookmarkStart w:id="139" w:name="_Toc3019"/>
      <w:r>
        <w:rPr>
          <w:lang w:val="en-US"/>
        </w:rPr>
        <w:t>3</w:t>
      </w:r>
      <w:r>
        <w:rPr>
          <w:rFonts w:hint="eastAsia"/>
          <w:lang w:val="en-US"/>
        </w:rPr>
        <w:t xml:space="preserve"> </w:t>
      </w:r>
      <w:r>
        <w:rPr>
          <w:rFonts w:hint="eastAsia"/>
        </w:rPr>
        <w:t>子结构框架柱配筋汇总</w:t>
      </w:r>
      <w:bookmarkEnd w:id="139"/>
    </w:p>
    <w:p>
      <w:pPr>
        <w:ind w:firstLine="140" w:firstLineChars="50"/>
        <w:jc w:val="left"/>
        <w:rPr>
          <w:rFonts w:ascii="Times New Roman" w:hAnsi="Times New Roman"/>
          <w:sz w:val="28"/>
          <w:szCs w:val="28"/>
          <w:lang w:val="zh-CN"/>
        </w:rPr>
      </w:pPr>
      <w:r>
        <w:rPr>
          <w:rFonts w:hint="eastAsia" w:ascii="Times New Roman" w:hAnsi="Times New Roman"/>
          <w:sz w:val="28"/>
          <w:szCs w:val="28"/>
          <w:lang w:val="zh-CN"/>
        </w:rPr>
        <w:t>根据上述计算方法获得所有子结构柱的配筋情况，汇总结果如下表所示：</w:t>
      </w:r>
    </w:p>
    <w:p>
      <w:pPr>
        <w:adjustRightInd w:val="0"/>
        <w:snapToGrid w:val="0"/>
        <w:spacing w:line="360" w:lineRule="auto"/>
        <w:jc w:val="center"/>
        <w:rPr>
          <w:rFonts w:ascii="Times New Roman" w:hAnsi="Times New Roman"/>
          <w:b/>
          <w:sz w:val="24"/>
          <w:szCs w:val="24"/>
        </w:rPr>
      </w:pPr>
      <w:r>
        <w:rPr>
          <w:rFonts w:hint="eastAsia" w:ascii="Times New Roman" w:hAnsi="Times New Roman"/>
          <w:b/>
          <w:sz w:val="24"/>
          <w:szCs w:val="24"/>
        </w:rPr>
        <w:t>子结构柱配筋表</w:t>
      </w:r>
    </w:p>
    <w:tbl>
      <w:tblPr>
        <w:tblStyle w:val="41"/>
        <w:tblW w:w="4999" w:type="pct"/>
        <w:tblInd w:w="0" w:type="dxa"/>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3523"/>
        <w:gridCol w:w="3524"/>
        <w:gridCol w:w="3524"/>
        <w:gridCol w:w="3524"/>
        <w:gridCol w:w="3524"/>
        <w:gridCol w:w="3524"/>
      </w:tblGrid>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构件编号</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H边纵筋面积(mm2)</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B边纵筋面积(mm2)</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H边纵筋配筋率(%)</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B边纵筋配筋率(%)</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箍筋面积(mm2)</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1000071</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1450</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1454</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0.96</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0.96</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192</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1000074</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1447</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1389</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0.55</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0.52</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242</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1000076</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2125</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2138</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0.80</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0.81</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242</w:t>
            </w:r>
          </w:p>
        </w:tc>
      </w:tr>
      <w:tr>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1000077</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2556</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2543</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0.96</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0.96</w:t>
            </w:r>
          </w:p>
        </w:tc>
        <w:tc>
          <w:tcPr>
            <w:tcW w:w="833" w:type="pct"/>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r>
              <w:rPr>
                <w:rFonts w:hint="eastAsia"/>
                <w:vertAlign w:val="baseline"/>
                <w:lang w:eastAsia="zh-CN"/>
              </w:rPr>
              <w:t>242</w:t>
            </w:r>
          </w:p>
        </w:tc>
      </w:tr>
    </w:tbl>
    <w:p>
      <w:pPr>
        <w:adjustRightInd w:val="0"/>
        <w:snapToGrid w:val="0"/>
        <w:spacing w:line="360" w:lineRule="auto"/>
        <w:jc w:val="center"/>
        <w:rPr>
          <w:rFonts w:ascii="Times New Roman" w:hAnsi="Times New Roman"/>
          <w:b/>
          <w:sz w:val="24"/>
          <w:szCs w:val="24"/>
        </w:rPr>
      </w:pPr>
    </w:p>
    <w:p>
      <w:pPr>
        <w:tabs>
          <w:tab w:val="left" w:pos="17654"/>
        </w:tabs>
        <w:adjustRightInd w:val="0"/>
        <w:snapToGrid w:val="0"/>
        <w:spacing w:before="312" w:beforeLines="100"/>
        <w:ind w:right="189" w:rightChars="90"/>
        <w:jc w:val="left"/>
        <w:rPr>
          <w:rFonts w:ascii="Times New Roman" w:hAnsi="Times New Roman"/>
          <w:sz w:val="24"/>
          <w:szCs w:val="24"/>
        </w:rPr>
        <w:sectPr>
          <w:pgSz w:w="23811" w:h="16838" w:orient="landscape"/>
          <w:pgMar w:top="1800" w:right="1440" w:bottom="1800" w:left="1440" w:header="851" w:footer="992" w:gutter="0"/>
          <w:cols w:space="425" w:num="1"/>
          <w:docGrid w:type="lines" w:linePitch="312" w:charSpace="0"/>
        </w:sectPr>
      </w:pPr>
      <w:r>
        <w:rPr>
          <w:rFonts w:hint="eastAsia" w:ascii="Times New Roman" w:hAnsi="Times New Roman"/>
          <w:sz w:val="24"/>
          <w:szCs w:val="24"/>
        </w:rPr>
        <w:t>备注：单侧配筋均包含角筋</w:t>
      </w:r>
    </w:p>
    <w:p>
      <w:pPr>
        <w:pStyle w:val="3"/>
        <w:numPr>
          <w:ilvl w:val="1"/>
          <w:numId w:val="0"/>
        </w:numPr>
        <w:spacing w:line="240" w:lineRule="auto"/>
        <w:rPr>
          <w:lang w:val="en-US"/>
        </w:rPr>
      </w:pPr>
      <w:bookmarkStart w:id="140" w:name="_Toc7932"/>
      <w:r>
        <w:rPr>
          <w:rFonts w:hint="eastAsia"/>
          <w:lang w:val="en-US"/>
        </w:rPr>
        <w:t>4</w:t>
      </w:r>
      <w:r>
        <w:rPr>
          <w:rFonts w:hint="eastAsia"/>
          <w:lang w:val="en-US" w:eastAsia="zh-CN"/>
        </w:rPr>
        <w:t xml:space="preserve"> 23.3</w:t>
      </w:r>
      <w:r>
        <w:rPr>
          <w:lang w:val="en-US"/>
        </w:rPr>
        <w:t>T黏滞阻尼器节点板及预埋件验算</w:t>
      </w:r>
      <w:bookmarkEnd w:id="130"/>
      <w:bookmarkEnd w:id="140"/>
    </w:p>
    <w:p>
      <w:pPr>
        <w:spacing w:line="360" w:lineRule="auto"/>
        <w:ind w:firstLine="480" w:firstLineChars="200"/>
        <w:rPr>
          <w:rFonts w:ascii="宋体" w:hAnsi="宋体" w:eastAsia="宋体"/>
          <w:sz w:val="24"/>
        </w:rPr>
      </w:pPr>
      <w:r>
        <w:rPr>
          <w:rFonts w:hint="eastAsia" w:ascii="宋体" w:hAnsi="宋体" w:eastAsia="宋体"/>
          <w:sz w:val="24"/>
        </w:rPr>
        <w:t>阻尼器连接节点及预埋件的工作性能直接影响阻尼器工作发挥，确保各连接环节达到大震弹性设计目标，对相关连接件进行强度验算。其中，节点板及预埋板采用</w:t>
      </w:r>
      <w:r>
        <w:rPr>
          <w:rFonts w:ascii="宋体" w:hAnsi="宋体" w:eastAsia="宋体"/>
          <w:sz w:val="24"/>
        </w:rPr>
        <w:t>Q355B，锚筋采用HRB400。</w:t>
      </w:r>
    </w:p>
    <w:p>
      <w:pPr>
        <w:spacing w:line="360" w:lineRule="auto"/>
        <w:ind w:firstLine="482" w:firstLineChars="200"/>
        <w:jc w:val="left"/>
        <w:rPr>
          <w:rFonts w:hint="eastAsia" w:ascii="黑体" w:hAnsi="黑体" w:eastAsia="黑体"/>
          <w:b/>
          <w:sz w:val="24"/>
        </w:rPr>
      </w:pPr>
      <w:r>
        <w:rPr>
          <w:rFonts w:hint="eastAsia" w:ascii="黑体" w:hAnsi="黑体" w:eastAsia="黑体"/>
          <w:b/>
          <w:sz w:val="24"/>
        </w:rPr>
        <w:t>一、节点板强度及刚度复核</w:t>
      </w:r>
    </w:p>
    <w:p>
      <w:pPr>
        <w:spacing w:line="360" w:lineRule="auto"/>
        <w:ind w:firstLine="480" w:firstLineChars="200"/>
        <w:jc w:val="left"/>
        <w:rPr>
          <w:rFonts w:ascii="宋体" w:hAnsi="宋体" w:eastAsia="宋体"/>
          <w:sz w:val="24"/>
        </w:rPr>
      </w:pPr>
      <w:r>
        <w:rPr>
          <w:rFonts w:hint="eastAsia" w:ascii="宋体" w:hAnsi="宋体" w:eastAsia="宋体"/>
          <w:sz w:val="24"/>
        </w:rPr>
        <w:t>采用通用有限元软件</w:t>
      </w:r>
      <w:r>
        <w:rPr>
          <w:rFonts w:ascii="宋体" w:hAnsi="宋体" w:eastAsia="宋体"/>
          <w:sz w:val="24"/>
        </w:rPr>
        <w:t>ABAQUS对所设计节点板进行建模，并弹性分析。设计阻尼力为233kN，为使节点板具有更好的工作性能，对安全系数进行适度放大，在分析中考虑约1.2倍安全系数，施加荷载为279.6kN。分析结果表明，即使考虑了1.2倍安全系数，节点板整体处于弹性状态，应力均小于屈服应力，可以确保节点板大震弹性的目标。最大水平位移仅为0.33mm，可以忽略因节点板变形对阻尼器耗能效率的影响，表明节点板刚度满足要求。</w:t>
      </w:r>
    </w:p>
    <w:tbl>
      <w:tblPr>
        <w:tblStyle w:val="40"/>
        <w:tblW w:w="0" w:type="auto"/>
        <w:jc w:val="center"/>
        <w:tblLayout w:type="fixed"/>
        <w:tblCellMar>
          <w:top w:w="0" w:type="dxa"/>
          <w:left w:w="108" w:type="dxa"/>
          <w:bottom w:w="0" w:type="dxa"/>
          <w:right w:w="108" w:type="dxa"/>
        </w:tblCellMar>
      </w:tblPr>
      <w:tblGrid>
        <w:gridCol w:w="5161"/>
        <w:gridCol w:w="5161"/>
      </w:tblGrid>
      <w:tr>
        <w:tblPrEx>
          <w:tblCellMar>
            <w:top w:w="0" w:type="dxa"/>
            <w:left w:w="108" w:type="dxa"/>
            <w:bottom w:w="0" w:type="dxa"/>
            <w:right w:w="108" w:type="dxa"/>
          </w:tblCellMar>
        </w:tblPrEx>
        <w:trPr>
          <w:jc w:val="center"/>
        </w:trPr>
        <w:tc>
          <w:tcPr>
            <w:tcW w:w="5161" w:type="dxa"/>
          </w:tcPr>
          <w:p>
            <w:pPr>
              <w:keepNext w:val="0"/>
              <w:keepLines w:val="0"/>
              <w:suppressLineNumbers w:val="0"/>
              <w:spacing w:before="0" w:beforeAutospacing="0" w:after="0" w:afterAutospacing="0" w:line="360" w:lineRule="auto"/>
              <w:ind w:left="0" w:right="0"/>
              <w:jc w:val="left"/>
              <w:rPr>
                <w:rFonts w:ascii="宋体" w:hAnsi="宋体" w:eastAsia="宋体"/>
                <w:sz w:val="24"/>
              </w:rPr>
            </w:pPr>
            <w:r>
              <w:rPr>
                <w:rFonts w:ascii="宋体" w:hAnsi="宋体" w:eastAsia="宋体"/>
                <w:sz w:val="24"/>
              </w:rPr>
              <w:drawing>
                <wp:inline distT="0" distB="0" distL="0" distR="0">
                  <wp:extent cx="3134995" cy="2461895"/>
                  <wp:effectExtent l="0" t="0" r="8255" b="14605"/>
                  <wp:docPr id="2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3"/>
                          <pic:cNvPicPr>
                            <a:picLocks noChangeAspect="1" noChangeArrowheads="1"/>
                          </pic:cNvPicPr>
                        </pic:nvPicPr>
                        <pic:blipFill>
                          <a:blip r:embed="rId257"/>
                          <a:srcRect/>
                          <a:stretch>
                            <a:fillRect/>
                          </a:stretch>
                        </pic:blipFill>
                        <pic:spPr>
                          <a:xfrm>
                            <a:off x="0" y="0"/>
                            <a:ext cx="3134995" cy="2461895"/>
                          </a:xfrm>
                          <a:prstGeom prst="rect">
                            <a:avLst/>
                          </a:prstGeom>
                          <a:noFill/>
                          <a:ln w="9525">
                            <a:noFill/>
                            <a:miter lim="800000"/>
                            <a:headEnd/>
                            <a:tailEnd/>
                          </a:ln>
                        </pic:spPr>
                      </pic:pic>
                    </a:graphicData>
                  </a:graphic>
                </wp:inline>
              </w:drawing>
            </w:r>
          </w:p>
        </w:tc>
        <w:tc>
          <w:tcPr>
            <w:tcW w:w="5161" w:type="dxa"/>
          </w:tcPr>
          <w:p>
            <w:pPr>
              <w:keepNext w:val="0"/>
              <w:keepLines w:val="0"/>
              <w:suppressLineNumbers w:val="0"/>
              <w:spacing w:before="0" w:beforeAutospacing="0" w:after="0" w:afterAutospacing="0" w:line="360" w:lineRule="auto"/>
              <w:ind w:left="0" w:right="0"/>
              <w:jc w:val="left"/>
              <w:rPr>
                <w:rFonts w:ascii="宋体" w:hAnsi="宋体" w:eastAsia="宋体"/>
                <w:sz w:val="24"/>
              </w:rPr>
            </w:pPr>
            <w:r>
              <w:rPr>
                <w:rFonts w:ascii="宋体" w:hAnsi="宋体" w:eastAsia="宋体"/>
                <w:sz w:val="24"/>
              </w:rPr>
              <w:drawing>
                <wp:inline distT="0" distB="0" distL="0" distR="0">
                  <wp:extent cx="3134995" cy="3074670"/>
                  <wp:effectExtent l="0" t="0" r="8255" b="11430"/>
                  <wp:docPr id="2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4"/>
                          <pic:cNvPicPr>
                            <a:picLocks noChangeAspect="1" noChangeArrowheads="1"/>
                          </pic:cNvPicPr>
                        </pic:nvPicPr>
                        <pic:blipFill>
                          <a:blip r:embed="rId258"/>
                          <a:srcRect/>
                          <a:stretch>
                            <a:fillRect/>
                          </a:stretch>
                        </pic:blipFill>
                        <pic:spPr>
                          <a:xfrm>
                            <a:off x="0" y="0"/>
                            <a:ext cx="3134995" cy="3074670"/>
                          </a:xfrm>
                          <a:prstGeom prst="rect">
                            <a:avLst/>
                          </a:prstGeom>
                          <a:noFill/>
                          <a:ln w="9525">
                            <a:noFill/>
                            <a:miter lim="800000"/>
                            <a:headEnd/>
                            <a:tailEnd/>
                          </a:ln>
                        </pic:spPr>
                      </pic:pic>
                    </a:graphicData>
                  </a:graphic>
                </wp:inline>
              </w:drawing>
            </w:r>
          </w:p>
        </w:tc>
      </w:tr>
      <w:tr>
        <w:tblPrEx>
          <w:tblCellMar>
            <w:top w:w="0" w:type="dxa"/>
            <w:left w:w="108" w:type="dxa"/>
            <w:bottom w:w="0" w:type="dxa"/>
            <w:right w:w="108" w:type="dxa"/>
          </w:tblCellMar>
        </w:tblPrEx>
        <w:trPr>
          <w:jc w:val="center"/>
        </w:trPr>
        <w:tc>
          <w:tcPr>
            <w:tcW w:w="10322" w:type="dxa"/>
            <w:gridSpan w:val="2"/>
          </w:tcPr>
          <w:p>
            <w:pPr>
              <w:keepNext w:val="0"/>
              <w:keepLines w:val="0"/>
              <w:suppressLineNumbers w:val="0"/>
              <w:spacing w:before="0" w:beforeAutospacing="0" w:after="0" w:afterAutospacing="0" w:line="360" w:lineRule="auto"/>
              <w:ind w:left="0" w:right="0"/>
              <w:jc w:val="center"/>
              <w:rPr>
                <w:rFonts w:ascii="黑体" w:hAnsi="黑体" w:eastAsia="黑体"/>
                <w:sz w:val="20"/>
              </w:rPr>
            </w:pPr>
            <w:r>
              <w:rPr>
                <w:rFonts w:hint="eastAsia" w:ascii="黑体" w:hAnsi="黑体" w:eastAsia="黑体"/>
                <w:sz w:val="20"/>
              </w:rPr>
              <w:t>图</w:t>
            </w:r>
            <w:r>
              <w:rPr>
                <w:rFonts w:ascii="黑体" w:hAnsi="黑体" w:eastAsia="黑体"/>
                <w:sz w:val="20"/>
              </w:rPr>
              <w:t>1. 节点板设计尺寸及有限元模型</w:t>
            </w:r>
          </w:p>
        </w:tc>
      </w:tr>
      <w:tr>
        <w:tblPrEx>
          <w:tblCellMar>
            <w:top w:w="0" w:type="dxa"/>
            <w:left w:w="108" w:type="dxa"/>
            <w:bottom w:w="0" w:type="dxa"/>
            <w:right w:w="108" w:type="dxa"/>
          </w:tblCellMar>
        </w:tblPrEx>
        <w:trPr>
          <w:jc w:val="center"/>
        </w:trPr>
        <w:tc>
          <w:tcPr>
            <w:tcW w:w="5161" w:type="dxa"/>
          </w:tcPr>
          <w:p>
            <w:pPr>
              <w:keepNext w:val="0"/>
              <w:keepLines w:val="0"/>
              <w:suppressLineNumbers w:val="0"/>
              <w:spacing w:before="0" w:beforeAutospacing="0" w:after="0" w:afterAutospacing="0" w:line="360" w:lineRule="auto"/>
              <w:ind w:left="0" w:right="0"/>
              <w:jc w:val="left"/>
              <w:rPr>
                <w:rFonts w:ascii="宋体" w:hAnsi="宋体" w:eastAsia="宋体"/>
                <w:sz w:val="24"/>
              </w:rPr>
            </w:pPr>
            <w:r>
              <w:rPr>
                <w:rFonts w:ascii="宋体" w:hAnsi="宋体" w:eastAsia="宋体"/>
                <w:sz w:val="24"/>
              </w:rPr>
              <w:drawing>
                <wp:inline distT="0" distB="0" distL="0" distR="0">
                  <wp:extent cx="3134995" cy="1939290"/>
                  <wp:effectExtent l="0" t="0" r="8255" b="3810"/>
                  <wp:docPr id="2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5"/>
                          <pic:cNvPicPr>
                            <a:picLocks noChangeAspect="1" noChangeArrowheads="1"/>
                          </pic:cNvPicPr>
                        </pic:nvPicPr>
                        <pic:blipFill>
                          <a:blip r:embed="rId259"/>
                          <a:srcRect/>
                          <a:stretch>
                            <a:fillRect/>
                          </a:stretch>
                        </pic:blipFill>
                        <pic:spPr>
                          <a:xfrm>
                            <a:off x="0" y="0"/>
                            <a:ext cx="3134995" cy="1939290"/>
                          </a:xfrm>
                          <a:prstGeom prst="rect">
                            <a:avLst/>
                          </a:prstGeom>
                          <a:noFill/>
                          <a:ln w="9525">
                            <a:noFill/>
                            <a:miter lim="800000"/>
                            <a:headEnd/>
                            <a:tailEnd/>
                          </a:ln>
                        </pic:spPr>
                      </pic:pic>
                    </a:graphicData>
                  </a:graphic>
                </wp:inline>
              </w:drawing>
            </w:r>
          </w:p>
        </w:tc>
        <w:tc>
          <w:tcPr>
            <w:tcW w:w="5161" w:type="dxa"/>
          </w:tcPr>
          <w:p>
            <w:pPr>
              <w:keepNext w:val="0"/>
              <w:keepLines w:val="0"/>
              <w:suppressLineNumbers w:val="0"/>
              <w:spacing w:before="0" w:beforeAutospacing="0" w:after="0" w:afterAutospacing="0" w:line="360" w:lineRule="auto"/>
              <w:ind w:left="0" w:right="0"/>
              <w:jc w:val="left"/>
              <w:rPr>
                <w:rFonts w:ascii="宋体" w:hAnsi="宋体" w:eastAsia="宋体"/>
                <w:sz w:val="24"/>
              </w:rPr>
            </w:pPr>
            <w:r>
              <w:rPr>
                <w:rFonts w:ascii="宋体" w:hAnsi="宋体" w:eastAsia="宋体"/>
                <w:sz w:val="24"/>
              </w:rPr>
              <w:drawing>
                <wp:inline distT="0" distB="0" distL="0" distR="0">
                  <wp:extent cx="3134995" cy="1899285"/>
                  <wp:effectExtent l="0" t="0" r="8255" b="5715"/>
                  <wp:docPr id="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6"/>
                          <pic:cNvPicPr>
                            <a:picLocks noChangeAspect="1" noChangeArrowheads="1"/>
                          </pic:cNvPicPr>
                        </pic:nvPicPr>
                        <pic:blipFill>
                          <a:blip r:embed="rId260"/>
                          <a:srcRect/>
                          <a:stretch>
                            <a:fillRect/>
                          </a:stretch>
                        </pic:blipFill>
                        <pic:spPr>
                          <a:xfrm>
                            <a:off x="0" y="0"/>
                            <a:ext cx="3134995" cy="1899285"/>
                          </a:xfrm>
                          <a:prstGeom prst="rect">
                            <a:avLst/>
                          </a:prstGeom>
                          <a:noFill/>
                          <a:ln w="9525">
                            <a:noFill/>
                            <a:miter lim="800000"/>
                            <a:headEnd/>
                            <a:tailEnd/>
                          </a:ln>
                        </pic:spPr>
                      </pic:pic>
                    </a:graphicData>
                  </a:graphic>
                </wp:inline>
              </w:drawing>
            </w:r>
          </w:p>
        </w:tc>
      </w:tr>
      <w:tr>
        <w:tblPrEx>
          <w:tblCellMar>
            <w:top w:w="0" w:type="dxa"/>
            <w:left w:w="108" w:type="dxa"/>
            <w:bottom w:w="0" w:type="dxa"/>
            <w:right w:w="108" w:type="dxa"/>
          </w:tblCellMar>
        </w:tblPrEx>
        <w:trPr>
          <w:jc w:val="center"/>
        </w:trPr>
        <w:tc>
          <w:tcPr>
            <w:tcW w:w="5161" w:type="dxa"/>
          </w:tcPr>
          <w:p>
            <w:pPr>
              <w:keepNext w:val="0"/>
              <w:keepLines w:val="0"/>
              <w:suppressLineNumbers w:val="0"/>
              <w:spacing w:before="0" w:beforeAutospacing="0" w:after="0" w:afterAutospacing="0" w:line="360" w:lineRule="auto"/>
              <w:ind w:left="0" w:right="0"/>
              <w:jc w:val="left"/>
              <w:rPr>
                <w:rFonts w:ascii="宋体" w:hAnsi="宋体" w:eastAsia="宋体"/>
                <w:sz w:val="24"/>
              </w:rPr>
            </w:pPr>
            <w:r>
              <w:rPr>
                <w:rFonts w:ascii="宋体" w:hAnsi="宋体" w:eastAsia="宋体"/>
                <w:sz w:val="24"/>
              </w:rPr>
              <w:drawing>
                <wp:inline distT="0" distB="0" distL="0" distR="0">
                  <wp:extent cx="3134995" cy="1909445"/>
                  <wp:effectExtent l="0" t="0" r="8255" b="14605"/>
                  <wp:docPr id="2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7"/>
                          <pic:cNvPicPr>
                            <a:picLocks noChangeAspect="1" noChangeArrowheads="1"/>
                          </pic:cNvPicPr>
                        </pic:nvPicPr>
                        <pic:blipFill>
                          <a:blip r:embed="rId261"/>
                          <a:srcRect/>
                          <a:stretch>
                            <a:fillRect/>
                          </a:stretch>
                        </pic:blipFill>
                        <pic:spPr>
                          <a:xfrm>
                            <a:off x="0" y="0"/>
                            <a:ext cx="3134995" cy="1909445"/>
                          </a:xfrm>
                          <a:prstGeom prst="rect">
                            <a:avLst/>
                          </a:prstGeom>
                          <a:noFill/>
                          <a:ln w="9525">
                            <a:noFill/>
                            <a:miter lim="800000"/>
                            <a:headEnd/>
                            <a:tailEnd/>
                          </a:ln>
                        </pic:spPr>
                      </pic:pic>
                    </a:graphicData>
                  </a:graphic>
                </wp:inline>
              </w:drawing>
            </w:r>
          </w:p>
        </w:tc>
        <w:tc>
          <w:tcPr>
            <w:tcW w:w="5161" w:type="dxa"/>
          </w:tcPr>
          <w:p>
            <w:pPr>
              <w:keepNext w:val="0"/>
              <w:keepLines w:val="0"/>
              <w:suppressLineNumbers w:val="0"/>
              <w:spacing w:before="0" w:beforeAutospacing="0" w:after="0" w:afterAutospacing="0" w:line="360" w:lineRule="auto"/>
              <w:ind w:left="0" w:right="0"/>
              <w:jc w:val="left"/>
              <w:rPr>
                <w:rFonts w:ascii="宋体" w:hAnsi="宋体" w:eastAsia="宋体"/>
                <w:sz w:val="24"/>
              </w:rPr>
            </w:pPr>
            <w:r>
              <w:rPr>
                <w:rFonts w:ascii="宋体" w:hAnsi="宋体" w:eastAsia="宋体"/>
                <w:sz w:val="24"/>
              </w:rPr>
              <w:drawing>
                <wp:inline distT="0" distB="0" distL="0" distR="0">
                  <wp:extent cx="3134995" cy="1899285"/>
                  <wp:effectExtent l="0" t="0" r="8255" b="5715"/>
                  <wp:docPr id="3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8"/>
                          <pic:cNvPicPr>
                            <a:picLocks noChangeAspect="1" noChangeArrowheads="1"/>
                          </pic:cNvPicPr>
                        </pic:nvPicPr>
                        <pic:blipFill>
                          <a:blip r:embed="rId262"/>
                          <a:srcRect/>
                          <a:stretch>
                            <a:fillRect/>
                          </a:stretch>
                        </pic:blipFill>
                        <pic:spPr>
                          <a:xfrm>
                            <a:off x="0" y="0"/>
                            <a:ext cx="3134995" cy="1899285"/>
                          </a:xfrm>
                          <a:prstGeom prst="rect">
                            <a:avLst/>
                          </a:prstGeom>
                          <a:noFill/>
                          <a:ln w="9525">
                            <a:noFill/>
                            <a:miter lim="800000"/>
                            <a:headEnd/>
                            <a:tailEnd/>
                          </a:ln>
                        </pic:spPr>
                      </pic:pic>
                    </a:graphicData>
                  </a:graphic>
                </wp:inline>
              </w:drawing>
            </w:r>
          </w:p>
        </w:tc>
      </w:tr>
      <w:tr>
        <w:tblPrEx>
          <w:tblCellMar>
            <w:top w:w="0" w:type="dxa"/>
            <w:left w:w="108" w:type="dxa"/>
            <w:bottom w:w="0" w:type="dxa"/>
            <w:right w:w="108" w:type="dxa"/>
          </w:tblCellMar>
        </w:tblPrEx>
        <w:trPr>
          <w:jc w:val="center"/>
        </w:trPr>
        <w:tc>
          <w:tcPr>
            <w:tcW w:w="10322" w:type="dxa"/>
            <w:gridSpan w:val="2"/>
          </w:tcPr>
          <w:p>
            <w:pPr>
              <w:keepNext w:val="0"/>
              <w:keepLines w:val="0"/>
              <w:suppressLineNumbers w:val="0"/>
              <w:spacing w:before="0" w:beforeAutospacing="0" w:after="0" w:afterAutospacing="0" w:line="360" w:lineRule="auto"/>
              <w:ind w:left="0" w:right="0"/>
              <w:jc w:val="center"/>
              <w:rPr>
                <w:rFonts w:ascii="黑体" w:hAnsi="黑体" w:eastAsia="黑体"/>
                <w:sz w:val="20"/>
              </w:rPr>
            </w:pPr>
            <w:r>
              <w:rPr>
                <w:rFonts w:hint="eastAsia" w:ascii="黑体" w:hAnsi="黑体" w:eastAsia="黑体"/>
                <w:sz w:val="20"/>
              </w:rPr>
              <w:t>图</w:t>
            </w:r>
            <w:r>
              <w:rPr>
                <w:rFonts w:ascii="黑体" w:hAnsi="黑体" w:eastAsia="黑体"/>
                <w:sz w:val="20"/>
              </w:rPr>
              <w:t>2. 节点板应力应变分析</w:t>
            </w:r>
          </w:p>
        </w:tc>
      </w:tr>
    </w:tbl>
    <w:p>
      <w:pPr>
        <w:spacing w:line="360" w:lineRule="auto"/>
        <w:ind w:firstLine="482" w:firstLineChars="200"/>
        <w:jc w:val="left"/>
        <w:rPr>
          <w:rFonts w:hint="eastAsia" w:ascii="黑体" w:hAnsi="黑体" w:eastAsia="黑体"/>
          <w:b/>
          <w:sz w:val="24"/>
        </w:rPr>
      </w:pPr>
      <w:r>
        <w:rPr>
          <w:rFonts w:hint="eastAsia" w:ascii="黑体" w:hAnsi="黑体" w:eastAsia="黑体"/>
          <w:b/>
          <w:sz w:val="24"/>
        </w:rPr>
        <w:t>二、预埋件锚筋面积计算</w:t>
      </w:r>
    </w:p>
    <w:p>
      <w:pPr>
        <w:spacing w:line="360" w:lineRule="auto"/>
        <w:ind w:firstLine="480" w:firstLineChars="200"/>
        <w:jc w:val="left"/>
        <w:rPr>
          <w:rFonts w:ascii="宋体" w:hAnsi="宋体" w:eastAsia="宋体"/>
          <w:sz w:val="24"/>
        </w:rPr>
      </w:pPr>
      <w:r>
        <w:rPr>
          <w:rFonts w:hint="eastAsia" w:ascii="宋体" w:hAnsi="宋体" w:eastAsia="宋体"/>
          <w:sz w:val="24"/>
        </w:rPr>
        <w:t>根据《混凝土结构设计规范》相关要求对预埋件进行设计，施加荷载与焊缝强度计算相同，按照</w:t>
      </w:r>
      <w:r>
        <w:rPr>
          <w:rFonts w:ascii="宋体" w:hAnsi="宋体" w:eastAsia="宋体"/>
          <w:sz w:val="24"/>
        </w:rPr>
        <w:t>1.2倍安全系数考虑弯剪作用，V=279.6kN；M=55.92kN·m。计算所需直径20mm的HRB400锚筋10根，分为5排，具体分布见图3。在考虑折减的情况下给出预埋件验算:（根据混凝土规范9.7.2：通过系数αr考虑了锚筋排数的影响，通过系数αv考虑了锚筋直径以及混凝土抗压强度与锚筋抗拉强度比值的影响）</w:t>
      </w:r>
    </w:p>
    <w:p>
      <w:pPr>
        <w:spacing w:line="360" w:lineRule="auto"/>
        <w:ind w:firstLine="482" w:firstLineChars="200"/>
        <w:jc w:val="left"/>
        <w:rPr>
          <w:rFonts w:ascii="宋体" w:hAnsi="宋体" w:eastAsia="宋体"/>
          <w:b/>
          <w:sz w:val="24"/>
        </w:rPr>
      </w:pPr>
      <w:r>
        <w:rPr>
          <w:rFonts w:ascii="宋体" w:hAnsi="宋体" w:eastAsia="宋体"/>
          <w:b/>
          <w:sz w:val="24"/>
        </w:rPr>
        <w:t>1 锚筋截面面积验算</w:t>
      </w:r>
    </w:p>
    <w:p>
      <w:pPr>
        <w:spacing w:line="360" w:lineRule="auto"/>
        <w:ind w:firstLine="480" w:firstLineChars="200"/>
        <w:jc w:val="left"/>
        <w:rPr>
          <w:rFonts w:ascii="宋体" w:hAnsi="宋体" w:eastAsia="宋体"/>
          <w:sz w:val="24"/>
        </w:rPr>
      </w:pPr>
      <w:r>
        <w:rPr>
          <w:rFonts w:ascii="宋体" w:hAnsi="宋体" w:eastAsia="宋体"/>
          <w:sz w:val="24"/>
        </w:rPr>
        <w:t xml:space="preserve">   (1)锚板受剪承载力系数αv:</w:t>
      </w:r>
    </w:p>
    <w:p>
      <w:pPr>
        <w:spacing w:line="360" w:lineRule="auto"/>
        <w:ind w:firstLine="480" w:firstLineChars="200"/>
        <w:jc w:val="left"/>
        <w:rPr>
          <w:rFonts w:ascii="宋体" w:hAnsi="宋体" w:eastAsia="宋体"/>
          <w:sz w:val="24"/>
        </w:rPr>
      </w:pPr>
      <w:r>
        <w:rPr>
          <w:rFonts w:ascii="宋体" w:hAnsi="宋体" w:eastAsia="宋体"/>
          <w:sz w:val="24"/>
        </w:rPr>
        <w:t xml:space="preserve">      根据混凝土规范9.7.2-5计算:</w:t>
      </w:r>
    </w:p>
    <w:p>
      <w:pPr>
        <w:spacing w:line="360" w:lineRule="auto"/>
        <w:ind w:firstLine="480" w:firstLineChars="200"/>
        <w:jc w:val="left"/>
        <w:rPr>
          <w:rFonts w:ascii="宋体" w:hAnsi="宋体" w:eastAsia="宋体"/>
          <w:sz w:val="24"/>
        </w:rPr>
      </w:pPr>
      <w:r>
        <w:rPr>
          <w:rFonts w:ascii="宋体" w:hAnsi="宋体" w:eastAsia="宋体"/>
          <w:sz w:val="24"/>
        </w:rPr>
        <w:drawing>
          <wp:inline distT="0" distB="0" distL="0" distR="0">
            <wp:extent cx="6417310" cy="732155"/>
            <wp:effectExtent l="0" t="0" r="2540" b="10795"/>
            <wp:docPr id="31"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9"/>
                    <pic:cNvPicPr>
                      <a:picLocks noChangeAspect="1" noChangeArrowheads="1"/>
                    </pic:cNvPicPr>
                  </pic:nvPicPr>
                  <pic:blipFill>
                    <a:blip r:embed="rId263"/>
                    <a:srcRect/>
                    <a:stretch>
                      <a:fillRect/>
                    </a:stretch>
                  </pic:blipFill>
                  <pic:spPr>
                    <a:xfrm>
                      <a:off x="0" y="0"/>
                      <a:ext cx="6417310" cy="732618"/>
                    </a:xfrm>
                    <a:prstGeom prst="rect">
                      <a:avLst/>
                    </a:prstGeom>
                    <a:noFill/>
                    <a:ln w="9525">
                      <a:noFill/>
                      <a:miter lim="800000"/>
                      <a:headEnd/>
                      <a:tailEnd/>
                    </a:ln>
                  </pic:spPr>
                </pic:pic>
              </a:graphicData>
            </a:graphic>
          </wp:inline>
        </w:drawing>
      </w:r>
    </w:p>
    <w:p>
      <w:pPr>
        <w:spacing w:line="360" w:lineRule="auto"/>
        <w:ind w:firstLine="480" w:firstLineChars="200"/>
        <w:jc w:val="left"/>
        <w:rPr>
          <w:rFonts w:ascii="宋体" w:hAnsi="宋体" w:eastAsia="宋体"/>
          <w:sz w:val="24"/>
        </w:rPr>
      </w:pPr>
      <w:r>
        <w:rPr>
          <w:rFonts w:ascii="宋体" w:hAnsi="宋体" w:eastAsia="宋体"/>
          <w:sz w:val="24"/>
        </w:rPr>
        <w:t xml:space="preserve">   (2)锚板弯曲变形折减系数αb:</w:t>
      </w:r>
    </w:p>
    <w:p>
      <w:pPr>
        <w:spacing w:line="360" w:lineRule="auto"/>
        <w:ind w:firstLine="480" w:firstLineChars="200"/>
        <w:jc w:val="left"/>
        <w:rPr>
          <w:rFonts w:ascii="宋体" w:hAnsi="宋体" w:eastAsia="宋体"/>
          <w:sz w:val="24"/>
        </w:rPr>
      </w:pPr>
      <w:r>
        <w:rPr>
          <w:rFonts w:ascii="宋体" w:hAnsi="宋体" w:eastAsia="宋体"/>
          <w:sz w:val="24"/>
        </w:rPr>
        <w:t xml:space="preserve">      根据混凝土规范9.7.2-6计算:</w:t>
      </w:r>
    </w:p>
    <w:p>
      <w:pPr>
        <w:spacing w:line="360" w:lineRule="auto"/>
        <w:ind w:firstLine="480" w:firstLineChars="200"/>
        <w:jc w:val="left"/>
        <w:rPr>
          <w:rFonts w:ascii="宋体" w:hAnsi="宋体" w:eastAsia="宋体"/>
          <w:sz w:val="24"/>
        </w:rPr>
      </w:pPr>
      <w:r>
        <w:rPr>
          <w:rFonts w:ascii="宋体" w:hAnsi="宋体" w:eastAsia="宋体"/>
          <w:sz w:val="24"/>
        </w:rPr>
        <w:drawing>
          <wp:inline distT="0" distB="0" distL="0" distR="0">
            <wp:extent cx="6417310" cy="732155"/>
            <wp:effectExtent l="0" t="0" r="2540" b="10795"/>
            <wp:docPr id="3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0"/>
                    <pic:cNvPicPr>
                      <a:picLocks noChangeAspect="1" noChangeArrowheads="1"/>
                    </pic:cNvPicPr>
                  </pic:nvPicPr>
                  <pic:blipFill>
                    <a:blip r:embed="rId264"/>
                    <a:srcRect/>
                    <a:stretch>
                      <a:fillRect/>
                    </a:stretch>
                  </pic:blipFill>
                  <pic:spPr>
                    <a:xfrm>
                      <a:off x="0" y="0"/>
                      <a:ext cx="6417310" cy="732618"/>
                    </a:xfrm>
                    <a:prstGeom prst="rect">
                      <a:avLst/>
                    </a:prstGeom>
                    <a:noFill/>
                    <a:ln w="9525">
                      <a:noFill/>
                      <a:miter lim="800000"/>
                      <a:headEnd/>
                      <a:tailEnd/>
                    </a:ln>
                  </pic:spPr>
                </pic:pic>
              </a:graphicData>
            </a:graphic>
          </wp:inline>
        </w:drawing>
      </w:r>
    </w:p>
    <w:p>
      <w:pPr>
        <w:spacing w:line="360" w:lineRule="auto"/>
        <w:ind w:firstLine="480" w:firstLineChars="200"/>
        <w:jc w:val="left"/>
        <w:rPr>
          <w:rFonts w:ascii="宋体" w:hAnsi="宋体" w:eastAsia="宋体"/>
          <w:sz w:val="24"/>
        </w:rPr>
      </w:pPr>
      <w:r>
        <w:rPr>
          <w:rFonts w:ascii="宋体" w:hAnsi="宋体" w:eastAsia="宋体"/>
          <w:sz w:val="24"/>
        </w:rPr>
        <w:t xml:space="preserve">   (3)直锚筋面积验算:</w:t>
      </w:r>
    </w:p>
    <w:p>
      <w:pPr>
        <w:spacing w:line="360" w:lineRule="auto"/>
        <w:ind w:firstLine="480" w:firstLineChars="200"/>
        <w:jc w:val="left"/>
        <w:rPr>
          <w:rFonts w:ascii="宋体" w:hAnsi="宋体" w:eastAsia="宋体"/>
          <w:sz w:val="24"/>
        </w:rPr>
      </w:pPr>
      <w:r>
        <w:rPr>
          <w:rFonts w:ascii="宋体" w:hAnsi="宋体" w:eastAsia="宋体"/>
          <w:sz w:val="24"/>
        </w:rPr>
        <w:t xml:space="preserve">       在剪力、轴力、弯矩的组合作用下，直锚筋的计算截面积按照混凝土规范式 9.7.2-1 及 式9.7.2-2计算，并取其中较大值:</w:t>
      </w:r>
    </w:p>
    <w:p>
      <w:pPr>
        <w:spacing w:line="360" w:lineRule="auto"/>
        <w:ind w:firstLine="480" w:firstLineChars="200"/>
        <w:jc w:val="left"/>
        <w:rPr>
          <w:rFonts w:ascii="宋体" w:hAnsi="宋体" w:eastAsia="宋体"/>
          <w:sz w:val="24"/>
        </w:rPr>
      </w:pPr>
      <w:r>
        <w:rPr>
          <w:rFonts w:ascii="宋体" w:hAnsi="宋体" w:eastAsia="宋体"/>
          <w:sz w:val="24"/>
        </w:rPr>
        <w:drawing>
          <wp:inline distT="0" distB="0" distL="0" distR="0">
            <wp:extent cx="6417310" cy="732155"/>
            <wp:effectExtent l="0" t="0" r="2540" b="1079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noChangeArrowheads="1"/>
                    </pic:cNvPicPr>
                  </pic:nvPicPr>
                  <pic:blipFill>
                    <a:blip r:embed="rId265"/>
                    <a:srcRect/>
                    <a:stretch>
                      <a:fillRect/>
                    </a:stretch>
                  </pic:blipFill>
                  <pic:spPr>
                    <a:xfrm>
                      <a:off x="0" y="0"/>
                      <a:ext cx="6417310" cy="732618"/>
                    </a:xfrm>
                    <a:prstGeom prst="rect">
                      <a:avLst/>
                    </a:prstGeom>
                    <a:noFill/>
                    <a:ln w="9525">
                      <a:noFill/>
                      <a:miter lim="800000"/>
                      <a:headEnd/>
                      <a:tailEnd/>
                    </a:ln>
                  </pic:spPr>
                </pic:pic>
              </a:graphicData>
            </a:graphic>
          </wp:inline>
        </w:drawing>
      </w:r>
    </w:p>
    <w:p>
      <w:pPr>
        <w:spacing w:line="360" w:lineRule="auto"/>
        <w:ind w:firstLine="480" w:firstLineChars="200"/>
        <w:jc w:val="left"/>
        <w:rPr>
          <w:rFonts w:ascii="宋体" w:hAnsi="宋体" w:eastAsia="宋体"/>
          <w:sz w:val="24"/>
        </w:rPr>
      </w:pPr>
      <w:r>
        <w:rPr>
          <w:rFonts w:ascii="宋体" w:hAnsi="宋体" w:eastAsia="宋体"/>
          <w:sz w:val="24"/>
        </w:rPr>
        <w:drawing>
          <wp:inline distT="0" distB="0" distL="0" distR="0">
            <wp:extent cx="6417310" cy="732155"/>
            <wp:effectExtent l="0" t="0" r="2540" b="10795"/>
            <wp:docPr id="3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2"/>
                    <pic:cNvPicPr>
                      <a:picLocks noChangeAspect="1" noChangeArrowheads="1"/>
                    </pic:cNvPicPr>
                  </pic:nvPicPr>
                  <pic:blipFill>
                    <a:blip r:embed="rId266"/>
                    <a:srcRect/>
                    <a:stretch>
                      <a:fillRect/>
                    </a:stretch>
                  </pic:blipFill>
                  <pic:spPr>
                    <a:xfrm>
                      <a:off x="0" y="0"/>
                      <a:ext cx="6417310" cy="732618"/>
                    </a:xfrm>
                    <a:prstGeom prst="rect">
                      <a:avLst/>
                    </a:prstGeom>
                    <a:noFill/>
                    <a:ln w="9525">
                      <a:noFill/>
                      <a:miter lim="800000"/>
                      <a:headEnd/>
                      <a:tailEnd/>
                    </a:ln>
                  </pic:spPr>
                </pic:pic>
              </a:graphicData>
            </a:graphic>
          </wp:inline>
        </w:drawing>
      </w:r>
    </w:p>
    <w:p>
      <w:pPr>
        <w:spacing w:line="360" w:lineRule="auto"/>
        <w:ind w:firstLine="480" w:firstLineChars="200"/>
        <w:jc w:val="left"/>
        <w:rPr>
          <w:rFonts w:ascii="宋体" w:hAnsi="宋体" w:eastAsia="宋体"/>
          <w:sz w:val="24"/>
        </w:rPr>
      </w:pPr>
      <w:r>
        <w:rPr>
          <w:rFonts w:ascii="宋体" w:hAnsi="宋体" w:eastAsia="宋体"/>
          <w:sz w:val="24"/>
        </w:rPr>
        <w:t xml:space="preserve">       计算面积= max{2522.05,1343.72}=2522.05mm2</w:t>
      </w:r>
    </w:p>
    <w:p>
      <w:pPr>
        <w:spacing w:line="360" w:lineRule="auto"/>
        <w:ind w:firstLine="480" w:firstLineChars="200"/>
        <w:jc w:val="left"/>
        <w:rPr>
          <w:rFonts w:ascii="宋体" w:hAnsi="宋体" w:eastAsia="宋体"/>
          <w:sz w:val="24"/>
        </w:rPr>
      </w:pPr>
      <w:r>
        <w:rPr>
          <w:rFonts w:ascii="宋体" w:hAnsi="宋体" w:eastAsia="宋体"/>
          <w:sz w:val="24"/>
        </w:rPr>
        <w:t xml:space="preserve">       直锚筋实配面积As = 10×π×(20/2)2 = 3141.59mm2 ≥ 2522.05mm2</w:t>
      </w:r>
    </w:p>
    <w:p>
      <w:pPr>
        <w:spacing w:line="360" w:lineRule="auto"/>
        <w:ind w:firstLine="480" w:firstLineChars="200"/>
        <w:jc w:val="left"/>
        <w:rPr>
          <w:rFonts w:ascii="宋体" w:hAnsi="宋体" w:eastAsia="宋体"/>
          <w:sz w:val="24"/>
        </w:rPr>
      </w:pPr>
      <w:r>
        <w:rPr>
          <w:rFonts w:ascii="宋体" w:hAnsi="宋体" w:eastAsia="宋体"/>
          <w:sz w:val="24"/>
        </w:rPr>
        <w:t xml:space="preserve">       满足系数= 3141.59÷2522.05 =1.2456      满足</w:t>
      </w:r>
    </w:p>
    <w:p>
      <w:pPr>
        <w:spacing w:line="360" w:lineRule="auto"/>
        <w:ind w:firstLine="482" w:firstLineChars="200"/>
        <w:jc w:val="left"/>
        <w:rPr>
          <w:rFonts w:ascii="宋体" w:hAnsi="宋体" w:eastAsia="宋体"/>
          <w:b/>
          <w:sz w:val="24"/>
        </w:rPr>
      </w:pPr>
      <w:r>
        <w:rPr>
          <w:rFonts w:ascii="宋体" w:hAnsi="宋体" w:eastAsia="宋体"/>
          <w:b/>
          <w:sz w:val="24"/>
        </w:rPr>
        <w:t>2 锚固长度:</w:t>
      </w:r>
    </w:p>
    <w:p>
      <w:pPr>
        <w:spacing w:line="360" w:lineRule="auto"/>
        <w:ind w:firstLine="480" w:firstLineChars="200"/>
        <w:jc w:val="left"/>
        <w:rPr>
          <w:rFonts w:ascii="宋体" w:hAnsi="宋体" w:eastAsia="宋体"/>
          <w:sz w:val="24"/>
        </w:rPr>
      </w:pPr>
      <w:r>
        <w:rPr>
          <w:rFonts w:ascii="宋体" w:hAnsi="宋体" w:eastAsia="宋体"/>
          <w:sz w:val="24"/>
        </w:rPr>
        <w:t xml:space="preserve">      根据混凝土规范 9.7.4, 受弯直锚筋锚固长度la:</w:t>
      </w:r>
    </w:p>
    <w:p>
      <w:pPr>
        <w:spacing w:line="360" w:lineRule="auto"/>
        <w:ind w:firstLine="480" w:firstLineChars="200"/>
        <w:jc w:val="left"/>
        <w:rPr>
          <w:rFonts w:ascii="宋体" w:hAnsi="宋体" w:eastAsia="宋体"/>
          <w:sz w:val="24"/>
        </w:rPr>
      </w:pPr>
      <w:r>
        <w:rPr>
          <w:rFonts w:ascii="宋体" w:hAnsi="宋体" w:eastAsia="宋体"/>
          <w:sz w:val="24"/>
        </w:rPr>
        <w:drawing>
          <wp:inline distT="0" distB="0" distL="0" distR="0">
            <wp:extent cx="6417310" cy="671195"/>
            <wp:effectExtent l="0" t="0" r="2540" b="14605"/>
            <wp:docPr id="3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3"/>
                    <pic:cNvPicPr>
                      <a:picLocks noChangeAspect="1" noChangeArrowheads="1"/>
                    </pic:cNvPicPr>
                  </pic:nvPicPr>
                  <pic:blipFill>
                    <a:blip r:embed="rId267"/>
                    <a:srcRect/>
                    <a:stretch>
                      <a:fillRect/>
                    </a:stretch>
                  </pic:blipFill>
                  <pic:spPr>
                    <a:xfrm>
                      <a:off x="0" y="0"/>
                      <a:ext cx="6417310" cy="671449"/>
                    </a:xfrm>
                    <a:prstGeom prst="rect">
                      <a:avLst/>
                    </a:prstGeom>
                    <a:noFill/>
                    <a:ln w="9525">
                      <a:noFill/>
                      <a:miter lim="800000"/>
                      <a:headEnd/>
                      <a:tailEnd/>
                    </a:ln>
                  </pic:spPr>
                </pic:pic>
              </a:graphicData>
            </a:graphic>
          </wp:inline>
        </w:drawing>
      </w:r>
    </w:p>
    <w:p>
      <w:pPr>
        <w:spacing w:line="360" w:lineRule="auto"/>
        <w:ind w:firstLine="480" w:firstLineChars="200"/>
        <w:jc w:val="left"/>
        <w:rPr>
          <w:rFonts w:ascii="宋体" w:hAnsi="宋体" w:eastAsia="宋体"/>
          <w:sz w:val="24"/>
        </w:rPr>
      </w:pPr>
      <w:r>
        <w:rPr>
          <w:rFonts w:ascii="宋体" w:hAnsi="宋体" w:eastAsia="宋体"/>
          <w:sz w:val="24"/>
        </w:rPr>
        <w:t xml:space="preserve">      实际锚固长度按规范取500mm:</w:t>
      </w:r>
    </w:p>
    <w:p>
      <w:pPr>
        <w:spacing w:line="360" w:lineRule="auto"/>
        <w:ind w:firstLine="482" w:firstLineChars="200"/>
        <w:jc w:val="left"/>
        <w:rPr>
          <w:rFonts w:ascii="宋体" w:hAnsi="宋体" w:eastAsia="宋体"/>
          <w:b/>
          <w:sz w:val="24"/>
        </w:rPr>
      </w:pPr>
      <w:r>
        <w:rPr>
          <w:rFonts w:ascii="宋体" w:hAnsi="宋体" w:eastAsia="宋体"/>
          <w:b/>
          <w:sz w:val="24"/>
        </w:rPr>
        <w:t>3 构造要求:</w:t>
      </w:r>
    </w:p>
    <w:p>
      <w:pPr>
        <w:spacing w:line="360" w:lineRule="auto"/>
        <w:ind w:firstLine="480" w:firstLineChars="200"/>
        <w:jc w:val="left"/>
        <w:rPr>
          <w:rFonts w:ascii="宋体" w:hAnsi="宋体" w:eastAsia="宋体"/>
          <w:sz w:val="24"/>
        </w:rPr>
      </w:pPr>
      <w:r>
        <w:rPr>
          <w:rFonts w:ascii="宋体" w:hAnsi="宋体" w:eastAsia="宋体"/>
          <w:sz w:val="24"/>
        </w:rPr>
        <w:t xml:space="preserve">   (1)锚筋间距b、b1和锚筋至构件边缘的距离c、c1: </w:t>
      </w:r>
    </w:p>
    <w:p>
      <w:pPr>
        <w:spacing w:line="360" w:lineRule="auto"/>
        <w:ind w:firstLine="480" w:firstLineChars="200"/>
        <w:jc w:val="left"/>
        <w:rPr>
          <w:rFonts w:ascii="宋体" w:hAnsi="宋体" w:eastAsia="宋体"/>
          <w:sz w:val="24"/>
        </w:rPr>
      </w:pPr>
      <w:r>
        <w:rPr>
          <w:rFonts w:ascii="宋体" w:hAnsi="宋体" w:eastAsia="宋体"/>
          <w:sz w:val="24"/>
        </w:rPr>
        <w:t xml:space="preserve">      根据混凝土规范 9.7.4:</w:t>
      </w:r>
    </w:p>
    <w:p>
      <w:pPr>
        <w:spacing w:line="360" w:lineRule="auto"/>
        <w:ind w:firstLine="480" w:firstLineChars="200"/>
        <w:jc w:val="left"/>
        <w:rPr>
          <w:rFonts w:ascii="宋体" w:hAnsi="宋体" w:eastAsia="宋体"/>
          <w:sz w:val="24"/>
        </w:rPr>
      </w:pPr>
      <w:r>
        <w:rPr>
          <w:rFonts w:ascii="宋体" w:hAnsi="宋体" w:eastAsia="宋体"/>
          <w:sz w:val="24"/>
        </w:rPr>
        <w:t xml:space="preserve">      b、c≥max{3d,45}=60mm</w:t>
      </w:r>
    </w:p>
    <w:p>
      <w:pPr>
        <w:spacing w:line="360" w:lineRule="auto"/>
        <w:ind w:firstLine="480" w:firstLineChars="200"/>
        <w:jc w:val="left"/>
        <w:rPr>
          <w:rFonts w:ascii="宋体" w:hAnsi="宋体" w:eastAsia="宋体"/>
          <w:sz w:val="24"/>
        </w:rPr>
      </w:pPr>
      <w:r>
        <w:rPr>
          <w:rFonts w:ascii="宋体" w:hAnsi="宋体" w:eastAsia="宋体"/>
          <w:sz w:val="24"/>
        </w:rPr>
        <w:t xml:space="preserve">      b1、c1≥max{6d,70}=120mm,且b、b1≤300mm</w:t>
      </w:r>
    </w:p>
    <w:p>
      <w:pPr>
        <w:spacing w:line="360" w:lineRule="auto"/>
        <w:ind w:firstLine="480" w:firstLineChars="200"/>
        <w:jc w:val="left"/>
        <w:rPr>
          <w:rFonts w:ascii="宋体" w:hAnsi="宋体" w:eastAsia="宋体"/>
          <w:sz w:val="24"/>
        </w:rPr>
      </w:pPr>
      <w:r>
        <w:rPr>
          <w:rFonts w:ascii="宋体" w:hAnsi="宋体" w:eastAsia="宋体"/>
          <w:sz w:val="24"/>
        </w:rPr>
        <w:t xml:space="preserve">      由此得：</w:t>
      </w:r>
    </w:p>
    <w:p>
      <w:pPr>
        <w:spacing w:line="360" w:lineRule="auto"/>
        <w:ind w:firstLine="480" w:firstLineChars="200"/>
        <w:jc w:val="left"/>
        <w:rPr>
          <w:rFonts w:ascii="宋体" w:hAnsi="宋体" w:eastAsia="宋体"/>
          <w:sz w:val="24"/>
        </w:rPr>
      </w:pPr>
      <w:r>
        <w:rPr>
          <w:rFonts w:ascii="宋体" w:hAnsi="宋体" w:eastAsia="宋体"/>
          <w:sz w:val="24"/>
        </w:rPr>
        <w:t xml:space="preserve">      300mm ≥ b = 60mm ≥ 60mm   满足要求</w:t>
      </w:r>
    </w:p>
    <w:p>
      <w:pPr>
        <w:spacing w:line="360" w:lineRule="auto"/>
        <w:ind w:firstLine="480" w:firstLineChars="200"/>
        <w:jc w:val="left"/>
        <w:rPr>
          <w:rFonts w:ascii="宋体" w:hAnsi="宋体" w:eastAsia="宋体"/>
          <w:sz w:val="24"/>
        </w:rPr>
      </w:pPr>
      <w:r>
        <w:rPr>
          <w:rFonts w:ascii="宋体" w:hAnsi="宋体" w:eastAsia="宋体"/>
          <w:sz w:val="24"/>
        </w:rPr>
        <w:t xml:space="preserve">      300mm ≥ b1 = 120mm ≥ 120mm   满足要求</w:t>
      </w:r>
    </w:p>
    <w:p>
      <w:pPr>
        <w:spacing w:line="360" w:lineRule="auto"/>
        <w:ind w:firstLine="480" w:firstLineChars="200"/>
        <w:jc w:val="left"/>
        <w:rPr>
          <w:rFonts w:ascii="宋体" w:hAnsi="宋体" w:eastAsia="宋体"/>
          <w:sz w:val="24"/>
        </w:rPr>
      </w:pPr>
      <w:r>
        <w:rPr>
          <w:rFonts w:ascii="宋体" w:hAnsi="宋体" w:eastAsia="宋体"/>
          <w:sz w:val="24"/>
        </w:rPr>
        <w:t xml:space="preserve">      c ≥ 60mm,  c1 ≥ 120mm</w:t>
      </w:r>
    </w:p>
    <w:p>
      <w:pPr>
        <w:spacing w:line="360" w:lineRule="auto"/>
        <w:ind w:firstLine="480" w:firstLineChars="200"/>
        <w:jc w:val="left"/>
        <w:rPr>
          <w:rFonts w:ascii="宋体" w:hAnsi="宋体" w:eastAsia="宋体"/>
          <w:sz w:val="24"/>
        </w:rPr>
      </w:pPr>
      <w:r>
        <w:rPr>
          <w:rFonts w:ascii="宋体" w:hAnsi="宋体" w:eastAsia="宋体"/>
          <w:sz w:val="24"/>
        </w:rPr>
        <w:t xml:space="preserve">   (2)锚板:</w:t>
      </w:r>
    </w:p>
    <w:p>
      <w:pPr>
        <w:spacing w:line="360" w:lineRule="auto"/>
        <w:ind w:firstLine="480" w:firstLineChars="200"/>
        <w:jc w:val="left"/>
        <w:rPr>
          <w:rFonts w:ascii="宋体" w:hAnsi="宋体" w:eastAsia="宋体"/>
          <w:sz w:val="24"/>
        </w:rPr>
      </w:pPr>
      <w:r>
        <w:rPr>
          <w:rFonts w:ascii="宋体" w:hAnsi="宋体" w:eastAsia="宋体"/>
          <w:sz w:val="24"/>
        </w:rPr>
        <w:t xml:space="preserve">       根据混凝土规范 9.7.4 要求, 最外层锚筋中心到锚板边缘的距离≥ max{2d,20} = 40mm</w:t>
      </w:r>
    </w:p>
    <w:p>
      <w:pPr>
        <w:spacing w:line="360" w:lineRule="auto"/>
        <w:ind w:firstLine="480" w:firstLineChars="200"/>
        <w:jc w:val="left"/>
        <w:rPr>
          <w:rFonts w:ascii="宋体" w:hAnsi="宋体" w:eastAsia="宋体"/>
          <w:sz w:val="24"/>
        </w:rPr>
      </w:pPr>
      <w:r>
        <w:rPr>
          <w:rFonts w:ascii="宋体" w:hAnsi="宋体" w:eastAsia="宋体"/>
          <w:sz w:val="24"/>
        </w:rPr>
        <w:t xml:space="preserve">       1)宽度B = 200 ≥ Bmin =  40×2+b1×(n2-1)  = 140   满足要求</w:t>
      </w:r>
    </w:p>
    <w:p>
      <w:pPr>
        <w:spacing w:line="360" w:lineRule="auto"/>
        <w:ind w:firstLine="480" w:firstLineChars="200"/>
        <w:jc w:val="left"/>
        <w:rPr>
          <w:rFonts w:ascii="宋体" w:hAnsi="宋体" w:eastAsia="宋体"/>
          <w:sz w:val="24"/>
        </w:rPr>
      </w:pPr>
      <w:r>
        <w:rPr>
          <w:rFonts w:ascii="宋体" w:hAnsi="宋体" w:eastAsia="宋体"/>
          <w:sz w:val="24"/>
        </w:rPr>
        <w:t xml:space="preserve">       2)高度H = 580 ≥ Hmin =  40×2+b1×(n1-1)  = 560   满足要求</w:t>
      </w:r>
    </w:p>
    <w:p>
      <w:pPr>
        <w:spacing w:line="360" w:lineRule="auto"/>
        <w:ind w:firstLine="480" w:firstLineChars="200"/>
        <w:jc w:val="left"/>
        <w:rPr>
          <w:rFonts w:ascii="宋体" w:hAnsi="宋体" w:eastAsia="宋体"/>
          <w:sz w:val="24"/>
        </w:rPr>
      </w:pPr>
      <w:r>
        <w:rPr>
          <w:rFonts w:ascii="宋体" w:hAnsi="宋体" w:eastAsia="宋体"/>
          <w:sz w:val="24"/>
        </w:rPr>
        <w:t xml:space="preserve">      根据混凝土规范 9.7.1, 锚板厚度不宜小于锚筋直径的0.6倍, 受拉和受弯预埋件的锚板厚度尚宜大于b/8</w:t>
      </w:r>
    </w:p>
    <w:p>
      <w:pPr>
        <w:spacing w:line="360" w:lineRule="auto"/>
        <w:ind w:firstLine="480" w:firstLineChars="200"/>
        <w:jc w:val="left"/>
        <w:rPr>
          <w:rFonts w:ascii="宋体" w:hAnsi="宋体" w:eastAsia="宋体"/>
          <w:sz w:val="24"/>
        </w:rPr>
      </w:pPr>
      <w:r>
        <w:rPr>
          <w:rFonts w:ascii="宋体" w:hAnsi="宋体" w:eastAsia="宋体"/>
          <w:sz w:val="24"/>
        </w:rPr>
        <w:t xml:space="preserve">       3)厚度t = 20mm ≥ tmin = max{0.6d, b/8} =12mm   满足要求</w:t>
      </w:r>
    </w:p>
    <w:p>
      <w:pPr>
        <w:spacing w:line="360" w:lineRule="auto"/>
        <w:ind w:firstLine="480" w:firstLineChars="200"/>
        <w:jc w:val="left"/>
        <w:rPr>
          <w:rFonts w:ascii="宋体" w:hAnsi="宋体" w:eastAsia="宋体"/>
          <w:sz w:val="24"/>
        </w:rPr>
      </w:pPr>
      <w:r>
        <w:rPr>
          <w:rFonts w:ascii="宋体" w:hAnsi="宋体" w:eastAsia="宋体"/>
          <w:sz w:val="24"/>
        </w:rPr>
        <w:t xml:space="preserve">   (3)焊缝: 根据规范 9.7.1 要求，锚筋直径d ≤ 20mm，宜采用压力埋弧焊。</w:t>
      </w:r>
    </w:p>
    <w:p>
      <w:pPr>
        <w:spacing w:line="360" w:lineRule="auto"/>
        <w:ind w:firstLine="480" w:firstLineChars="200"/>
        <w:jc w:val="left"/>
        <w:rPr>
          <w:rFonts w:ascii="宋体" w:hAnsi="宋体" w:eastAsia="宋体"/>
          <w:sz w:val="24"/>
        </w:rPr>
      </w:pPr>
      <w:r>
        <w:rPr>
          <w:rFonts w:ascii="宋体" w:hAnsi="宋体" w:eastAsia="宋体"/>
          <w:sz w:val="24"/>
        </w:rPr>
        <w:t xml:space="preserve">      当采用手工焊时，焊缝高度不宜小于max{6, 0.6d} =12mm</w:t>
      </w:r>
    </w:p>
    <w:p>
      <w:pPr>
        <w:spacing w:line="360" w:lineRule="auto"/>
        <w:ind w:firstLine="420" w:firstLineChars="200"/>
        <w:jc w:val="center"/>
      </w:pPr>
      <w:r>
        <w:drawing>
          <wp:inline distT="0" distB="0" distL="114300" distR="114300">
            <wp:extent cx="4754245" cy="2724785"/>
            <wp:effectExtent l="0" t="0" r="8255" b="18415"/>
            <wp:docPr id="20"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16"/>
                    <pic:cNvPicPr>
                      <a:picLocks noChangeAspect="1"/>
                    </pic:cNvPicPr>
                  </pic:nvPicPr>
                  <pic:blipFill>
                    <a:blip r:embed="rId268"/>
                    <a:stretch>
                      <a:fillRect/>
                    </a:stretch>
                  </pic:blipFill>
                  <pic:spPr>
                    <a:xfrm>
                      <a:off x="0" y="0"/>
                      <a:ext cx="4754245" cy="2724785"/>
                    </a:xfrm>
                    <a:prstGeom prst="rect">
                      <a:avLst/>
                    </a:prstGeom>
                    <a:noFill/>
                    <a:ln>
                      <a:noFill/>
                    </a:ln>
                  </pic:spPr>
                </pic:pic>
              </a:graphicData>
            </a:graphic>
          </wp:inline>
        </w:drawing>
      </w:r>
    </w:p>
    <w:p>
      <w:pPr>
        <w:spacing w:line="360" w:lineRule="auto"/>
        <w:ind w:firstLine="400" w:firstLineChars="200"/>
        <w:jc w:val="center"/>
        <w:rPr>
          <w:rFonts w:ascii="黑体" w:hAnsi="黑体" w:eastAsia="黑体"/>
          <w:sz w:val="20"/>
        </w:rPr>
      </w:pPr>
      <w:r>
        <w:rPr>
          <w:rFonts w:hint="eastAsia" w:ascii="黑体" w:hAnsi="黑体" w:eastAsia="黑体"/>
          <w:sz w:val="20"/>
        </w:rPr>
        <w:t>图</w:t>
      </w:r>
      <w:r>
        <w:rPr>
          <w:rFonts w:ascii="黑体" w:hAnsi="黑体" w:eastAsia="黑体"/>
          <w:sz w:val="20"/>
        </w:rPr>
        <w:t>3. 预埋件布置图</w:t>
      </w:r>
    </w:p>
    <w:p>
      <w:pPr>
        <w:spacing w:line="360" w:lineRule="auto"/>
        <w:ind w:firstLine="480" w:firstLineChars="200"/>
        <w:jc w:val="center"/>
        <w:rPr>
          <w:rFonts w:ascii="宋体" w:hAnsi="宋体"/>
          <w:sz w:val="24"/>
        </w:rPr>
      </w:pPr>
    </w:p>
    <w:p>
      <w:pPr>
        <w:pStyle w:val="3"/>
        <w:numPr>
          <w:ilvl w:val="1"/>
          <w:numId w:val="0"/>
        </w:numPr>
        <w:spacing w:line="240" w:lineRule="auto"/>
        <w:rPr>
          <w:lang w:val="en-US"/>
        </w:rPr>
      </w:pPr>
      <w:bookmarkStart w:id="141" w:name="_Toc11919"/>
      <w:bookmarkStart w:id="142" w:name="_Toc16297"/>
      <w:r>
        <w:rPr>
          <w:rFonts w:hint="eastAsia"/>
          <w:lang w:val="en-US"/>
        </w:rPr>
        <w:t>5</w:t>
      </w:r>
      <w:r>
        <w:rPr>
          <w:lang w:val="en-US"/>
        </w:rPr>
        <w:t xml:space="preserve"> </w:t>
      </w:r>
      <w:r>
        <w:rPr>
          <w:rFonts w:hint="eastAsia"/>
          <w:lang w:val="en-US" w:eastAsia="zh-CN"/>
        </w:rPr>
        <w:t>23.3</w:t>
      </w:r>
      <w:r>
        <w:rPr>
          <w:lang w:val="en-US"/>
        </w:rPr>
        <w:t>T黏滞阻尼器悬壁墙深受弯验算</w:t>
      </w:r>
      <w:bookmarkEnd w:id="141"/>
      <w:bookmarkEnd w:id="142"/>
    </w:p>
    <w:p>
      <w:pPr>
        <w:spacing w:line="360" w:lineRule="auto"/>
        <w:ind w:firstLine="482"/>
        <w:jc w:val="left"/>
        <w:rPr>
          <w:rFonts w:ascii="宋体" w:hAnsi="宋体" w:eastAsia="宋体"/>
          <w:b/>
          <w:sz w:val="24"/>
        </w:rPr>
      </w:pPr>
      <w:r>
        <w:rPr>
          <w:rFonts w:hint="eastAsia" w:ascii="宋体" w:hAnsi="宋体" w:eastAsia="宋体"/>
          <w:b/>
          <w:sz w:val="24"/>
        </w:rPr>
        <w:t>选取</w:t>
      </w:r>
      <w:r>
        <w:rPr>
          <w:rFonts w:ascii="宋体" w:hAnsi="宋体" w:eastAsia="宋体"/>
          <w:b/>
          <w:sz w:val="24"/>
        </w:rPr>
        <w:t>23.3t阻尼器</w:t>
      </w:r>
    </w:p>
    <w:p>
      <w:pPr>
        <w:spacing w:line="360" w:lineRule="auto"/>
        <w:ind w:firstLine="482"/>
        <w:rPr>
          <w:rFonts w:hint="eastAsia" w:ascii="宋体" w:hAnsi="宋体" w:eastAsia="宋体"/>
          <w:sz w:val="24"/>
        </w:rPr>
      </w:pPr>
      <w:r>
        <w:rPr>
          <w:rFonts w:hint="eastAsia" w:ascii="宋体" w:hAnsi="宋体" w:eastAsia="宋体"/>
          <w:sz w:val="24"/>
        </w:rPr>
        <w:t>【阻尼器参数】</w:t>
      </w:r>
    </w:p>
    <w:p>
      <w:pPr>
        <w:spacing w:line="360" w:lineRule="auto"/>
        <w:ind w:firstLine="480" w:firstLineChars="200"/>
        <w:rPr>
          <w:rFonts w:ascii="宋体" w:hAnsi="宋体" w:eastAsia="宋体"/>
          <w:sz w:val="24"/>
        </w:rPr>
      </w:pPr>
      <w:r>
        <w:rPr>
          <w:rFonts w:ascii="宋体" w:hAnsi="宋体" w:eastAsia="宋体"/>
          <w:sz w:val="24"/>
        </w:rPr>
        <w:t xml:space="preserve">  阻尼器节点设计内力：F=279.6（阻尼器设计位移对应出力x1.2）</w:t>
      </w:r>
    </w:p>
    <w:p>
      <w:pPr>
        <w:spacing w:line="360" w:lineRule="auto"/>
        <w:ind w:firstLine="480" w:firstLineChars="200"/>
        <w:rPr>
          <w:rFonts w:ascii="宋体" w:hAnsi="宋体" w:eastAsia="宋体"/>
          <w:sz w:val="24"/>
        </w:rPr>
      </w:pPr>
      <w:r>
        <w:rPr>
          <w:rFonts w:ascii="宋体" w:hAnsi="宋体" w:eastAsia="宋体"/>
          <w:sz w:val="24"/>
        </w:rPr>
        <w:t xml:space="preserve">  安装阻尼器位置高度为400mm</w:t>
      </w:r>
    </w:p>
    <w:p>
      <w:pPr>
        <w:spacing w:line="360" w:lineRule="auto"/>
        <w:ind w:firstLine="480" w:firstLineChars="200"/>
        <w:rPr>
          <w:rFonts w:hint="eastAsia" w:ascii="宋体" w:hAnsi="宋体" w:eastAsia="宋体"/>
          <w:sz w:val="24"/>
        </w:rPr>
      </w:pPr>
      <w:r>
        <w:rPr>
          <w:rFonts w:hint="eastAsia" w:ascii="宋体" w:hAnsi="宋体" w:eastAsia="宋体"/>
          <w:sz w:val="24"/>
        </w:rPr>
        <w:t>【几何参数】</w:t>
      </w:r>
    </w:p>
    <w:p>
      <w:pPr>
        <w:spacing w:line="360" w:lineRule="auto"/>
        <w:ind w:firstLine="480" w:firstLineChars="200"/>
        <w:rPr>
          <w:rFonts w:hint="eastAsia" w:ascii="宋体" w:hAnsi="宋体" w:eastAsia="宋体"/>
          <w:sz w:val="24"/>
        </w:rPr>
      </w:pPr>
      <w:r>
        <w:rPr>
          <w:rFonts w:hint="eastAsia" w:ascii="宋体" w:hAnsi="宋体" w:eastAsia="宋体"/>
          <w:sz w:val="24"/>
        </w:rPr>
        <w:t>截面尺寸：偏于保守的取如下数值</w:t>
      </w:r>
    </w:p>
    <w:p>
      <w:pPr>
        <w:spacing w:line="360" w:lineRule="auto"/>
        <w:ind w:firstLine="480" w:firstLineChars="200"/>
        <w:rPr>
          <w:rFonts w:ascii="宋体" w:hAnsi="宋体" w:eastAsia="宋体"/>
          <w:sz w:val="24"/>
        </w:rPr>
      </w:pPr>
      <w:r>
        <w:rPr>
          <w:rFonts w:hint="eastAsia" w:ascii="宋体" w:hAnsi="宋体" w:eastAsia="宋体"/>
          <w:sz w:val="24"/>
        </w:rPr>
        <w:t>设层高为</w:t>
      </w:r>
      <w:r>
        <w:rPr>
          <w:rFonts w:ascii="宋体" w:hAnsi="宋体" w:eastAsia="宋体"/>
          <w:sz w:val="24"/>
        </w:rPr>
        <w:t>H</w:t>
      </w:r>
    </w:p>
    <w:p>
      <w:pPr>
        <w:spacing w:line="360" w:lineRule="auto"/>
        <w:ind w:firstLine="480" w:firstLineChars="200"/>
        <w:rPr>
          <w:rFonts w:ascii="宋体" w:hAnsi="宋体" w:eastAsia="宋体"/>
          <w:sz w:val="24"/>
        </w:rPr>
      </w:pPr>
      <w:r>
        <w:rPr>
          <w:rFonts w:hint="eastAsia" w:ascii="宋体" w:hAnsi="宋体" w:eastAsia="宋体"/>
          <w:sz w:val="24"/>
        </w:rPr>
        <w:t>与上连接墙相连梁高度</w:t>
      </w:r>
      <w:r>
        <w:rPr>
          <w:rFonts w:ascii="宋体" w:hAnsi="宋体" w:eastAsia="宋体"/>
          <w:sz w:val="24"/>
        </w:rPr>
        <w:t>700mm</w:t>
      </w:r>
    </w:p>
    <w:p>
      <w:pPr>
        <w:spacing w:line="360" w:lineRule="auto"/>
        <w:ind w:firstLine="480" w:firstLineChars="200"/>
        <w:rPr>
          <w:rFonts w:ascii="宋体" w:hAnsi="宋体" w:eastAsia="宋体"/>
          <w:sz w:val="24"/>
        </w:rPr>
      </w:pPr>
      <w:r>
        <w:rPr>
          <w:rFonts w:hint="eastAsia" w:ascii="宋体" w:hAnsi="宋体" w:eastAsia="宋体"/>
          <w:sz w:val="24"/>
        </w:rPr>
        <w:t>与下连接墙相连梁高度</w:t>
      </w:r>
      <w:r>
        <w:rPr>
          <w:rFonts w:ascii="宋体" w:hAnsi="宋体" w:eastAsia="宋体"/>
          <w:sz w:val="24"/>
        </w:rPr>
        <w:t>700mm</w:t>
      </w:r>
    </w:p>
    <w:p>
      <w:pPr>
        <w:spacing w:line="360" w:lineRule="auto"/>
        <w:ind w:firstLine="480" w:firstLineChars="200"/>
        <w:rPr>
          <w:rFonts w:ascii="宋体" w:hAnsi="宋体" w:eastAsia="宋体"/>
          <w:sz w:val="24"/>
        </w:rPr>
      </w:pPr>
      <w:r>
        <w:rPr>
          <w:rFonts w:hint="eastAsia" w:ascii="宋体" w:hAnsi="宋体" w:eastAsia="宋体"/>
          <w:sz w:val="24"/>
        </w:rPr>
        <w:t>上连接墙长</w:t>
      </w:r>
      <w:r>
        <w:rPr>
          <w:rFonts w:ascii="宋体" w:hAnsi="宋体" w:eastAsia="宋体"/>
          <w:sz w:val="24"/>
        </w:rPr>
        <w:t>Lu=1500mm</w:t>
      </w:r>
    </w:p>
    <w:p>
      <w:pPr>
        <w:spacing w:line="360" w:lineRule="auto"/>
        <w:ind w:firstLine="480" w:firstLineChars="200"/>
        <w:rPr>
          <w:rFonts w:ascii="宋体" w:hAnsi="宋体" w:eastAsia="宋体"/>
          <w:sz w:val="24"/>
        </w:rPr>
      </w:pPr>
      <w:r>
        <w:rPr>
          <w:rFonts w:hint="eastAsia" w:ascii="宋体" w:hAnsi="宋体" w:eastAsia="宋体"/>
          <w:sz w:val="24"/>
        </w:rPr>
        <w:t>下连接墙长</w:t>
      </w:r>
      <w:r>
        <w:rPr>
          <w:rFonts w:ascii="宋体" w:hAnsi="宋体" w:eastAsia="宋体"/>
          <w:sz w:val="24"/>
        </w:rPr>
        <w:t>Ld=1500mm</w:t>
      </w:r>
    </w:p>
    <w:p>
      <w:pPr>
        <w:spacing w:line="360" w:lineRule="auto"/>
        <w:ind w:firstLine="480" w:firstLineChars="200"/>
        <w:rPr>
          <w:rFonts w:ascii="宋体" w:hAnsi="宋体" w:eastAsia="宋体"/>
          <w:sz w:val="24"/>
        </w:rPr>
      </w:pPr>
      <w:r>
        <w:rPr>
          <w:rFonts w:hint="eastAsia" w:ascii="宋体" w:hAnsi="宋体" w:eastAsia="宋体"/>
          <w:sz w:val="24"/>
        </w:rPr>
        <w:t>墙宽</w:t>
      </w:r>
      <w:r>
        <w:rPr>
          <w:rFonts w:ascii="宋体" w:hAnsi="宋体" w:eastAsia="宋体"/>
          <w:sz w:val="24"/>
        </w:rPr>
        <w:t>tw=200mm</w:t>
      </w:r>
    </w:p>
    <w:p>
      <w:pPr>
        <w:spacing w:line="360" w:lineRule="auto"/>
        <w:ind w:firstLine="480" w:firstLineChars="200"/>
        <w:rPr>
          <w:rFonts w:hint="eastAsia" w:ascii="宋体" w:hAnsi="宋体" w:eastAsia="宋体"/>
          <w:sz w:val="24"/>
        </w:rPr>
      </w:pPr>
      <w:r>
        <w:rPr>
          <w:rFonts w:hint="eastAsia" w:ascii="宋体" w:hAnsi="宋体" w:eastAsia="宋体"/>
          <w:sz w:val="24"/>
        </w:rPr>
        <w:t>由以上几何参数可计算得到：</w:t>
      </w:r>
    </w:p>
    <w:p>
      <w:pPr>
        <w:spacing w:line="360" w:lineRule="auto"/>
        <w:ind w:firstLine="480" w:firstLineChars="200"/>
        <w:rPr>
          <w:rFonts w:ascii="宋体" w:hAnsi="宋体" w:eastAsia="宋体"/>
          <w:sz w:val="24"/>
        </w:rPr>
      </w:pPr>
      <w:r>
        <w:rPr>
          <w:rFonts w:hint="eastAsia" w:ascii="宋体" w:hAnsi="宋体" w:eastAsia="宋体"/>
          <w:sz w:val="24"/>
        </w:rPr>
        <w:t>上连接墙净高</w:t>
      </w:r>
      <w:r>
        <w:rPr>
          <w:rFonts w:ascii="宋体" w:hAnsi="宋体" w:eastAsia="宋体"/>
          <w:sz w:val="24"/>
        </w:rPr>
        <w:t>Hu=（H-600-400）/2mm</w:t>
      </w:r>
    </w:p>
    <w:p>
      <w:pPr>
        <w:spacing w:line="360" w:lineRule="auto"/>
        <w:ind w:firstLine="480" w:firstLineChars="200"/>
        <w:rPr>
          <w:rFonts w:ascii="宋体" w:hAnsi="宋体" w:eastAsia="宋体"/>
          <w:sz w:val="24"/>
        </w:rPr>
      </w:pPr>
      <w:r>
        <w:rPr>
          <w:rFonts w:hint="eastAsia" w:ascii="宋体" w:hAnsi="宋体" w:eastAsia="宋体"/>
          <w:sz w:val="24"/>
        </w:rPr>
        <w:t>下连接墙净高</w:t>
      </w:r>
      <w:r>
        <w:rPr>
          <w:rFonts w:ascii="宋体" w:hAnsi="宋体" w:eastAsia="宋体"/>
          <w:sz w:val="24"/>
        </w:rPr>
        <w:t>Hd=（H-600-400）/2mm</w:t>
      </w:r>
    </w:p>
    <w:p>
      <w:pPr>
        <w:spacing w:line="360" w:lineRule="auto"/>
        <w:ind w:firstLine="480" w:firstLineChars="200"/>
        <w:rPr>
          <w:rFonts w:hint="eastAsia" w:ascii="宋体" w:hAnsi="宋体" w:eastAsia="宋体"/>
          <w:sz w:val="24"/>
        </w:rPr>
      </w:pPr>
      <w:r>
        <w:rPr>
          <w:rFonts w:hint="eastAsia" w:ascii="宋体" w:hAnsi="宋体" w:eastAsia="宋体"/>
          <w:sz w:val="24"/>
        </w:rPr>
        <w:t>【材料参数】</w:t>
      </w:r>
    </w:p>
    <w:p>
      <w:pPr>
        <w:spacing w:line="360" w:lineRule="auto"/>
        <w:ind w:firstLine="480" w:firstLineChars="200"/>
        <w:rPr>
          <w:rFonts w:ascii="宋体" w:hAnsi="宋体" w:eastAsia="宋体"/>
          <w:sz w:val="24"/>
        </w:rPr>
      </w:pPr>
      <w:r>
        <w:rPr>
          <w:rFonts w:hint="eastAsia" w:ascii="宋体" w:hAnsi="宋体" w:eastAsia="宋体"/>
          <w:sz w:val="24"/>
        </w:rPr>
        <w:t>连接墙混凝土强度：</w:t>
      </w:r>
      <w:r>
        <w:rPr>
          <w:rFonts w:ascii="宋体" w:hAnsi="宋体" w:eastAsia="宋体"/>
          <w:sz w:val="24"/>
        </w:rPr>
        <w:t>C30：</w:t>
      </w:r>
    </w:p>
    <w:p>
      <w:pPr>
        <w:spacing w:line="360" w:lineRule="auto"/>
        <w:ind w:firstLine="480" w:firstLineChars="200"/>
        <w:rPr>
          <w:rFonts w:ascii="宋体" w:hAnsi="宋体" w:eastAsia="宋体"/>
          <w:sz w:val="24"/>
        </w:rPr>
      </w:pPr>
      <w:r>
        <w:rPr>
          <w:rFonts w:hint="eastAsia" w:ascii="宋体" w:hAnsi="宋体" w:eastAsia="宋体"/>
          <w:sz w:val="24"/>
        </w:rPr>
        <w:t>连接墙内钢筋强度：</w:t>
      </w:r>
      <w:r>
        <w:rPr>
          <w:rFonts w:ascii="宋体" w:hAnsi="宋体" w:eastAsia="宋体"/>
          <w:sz w:val="24"/>
        </w:rPr>
        <w:t>HRB400</w:t>
      </w:r>
    </w:p>
    <w:p>
      <w:pPr>
        <w:spacing w:line="360" w:lineRule="auto"/>
        <w:ind w:firstLine="482" w:firstLineChars="200"/>
        <w:rPr>
          <w:rFonts w:ascii="宋体" w:hAnsi="宋体" w:eastAsia="宋体"/>
          <w:b/>
          <w:sz w:val="24"/>
        </w:rPr>
      </w:pPr>
      <w:r>
        <w:rPr>
          <w:rFonts w:ascii="宋体" w:hAnsi="宋体" w:eastAsia="宋体"/>
          <w:b/>
          <w:sz w:val="24"/>
        </w:rPr>
        <w:t>5.2 连接墙设计及验算</w:t>
      </w:r>
    </w:p>
    <w:p>
      <w:pPr>
        <w:spacing w:line="360" w:lineRule="auto"/>
        <w:ind w:firstLine="480" w:firstLineChars="200"/>
        <w:rPr>
          <w:rFonts w:hint="eastAsia" w:ascii="宋体" w:hAnsi="宋体" w:eastAsia="宋体"/>
          <w:sz w:val="24"/>
        </w:rPr>
      </w:pPr>
      <w:r>
        <w:rPr>
          <w:rFonts w:hint="eastAsia" w:ascii="宋体" w:hAnsi="宋体" w:eastAsia="宋体"/>
          <w:sz w:val="24"/>
        </w:rPr>
        <w:t>由于上下连接墙受力及几何尺寸相同，只验算上连接墙。</w:t>
      </w:r>
    </w:p>
    <w:p>
      <w:pPr>
        <w:spacing w:line="360" w:lineRule="auto"/>
        <w:ind w:firstLine="480" w:firstLineChars="200"/>
        <w:rPr>
          <w:rFonts w:ascii="宋体" w:hAnsi="宋体" w:eastAsia="宋体"/>
          <w:sz w:val="24"/>
        </w:rPr>
      </w:pPr>
      <w:r>
        <w:rPr>
          <w:rFonts w:ascii="宋体" w:hAnsi="宋体" w:eastAsia="宋体"/>
          <w:sz w:val="24"/>
        </w:rPr>
        <w:t>1）暗柱设计</w:t>
      </w:r>
    </w:p>
    <w:p>
      <w:pPr>
        <w:spacing w:line="360" w:lineRule="auto"/>
        <w:ind w:firstLine="480" w:firstLineChars="200"/>
        <w:rPr>
          <w:rFonts w:ascii="宋体" w:hAnsi="宋体" w:eastAsia="宋体"/>
          <w:sz w:val="24"/>
        </w:rPr>
      </w:pPr>
      <w:r>
        <w:rPr>
          <w:rFonts w:hint="eastAsia" w:ascii="宋体" w:hAnsi="宋体" w:eastAsia="宋体"/>
          <w:sz w:val="24"/>
        </w:rPr>
        <w:t>暗柱长度</w:t>
      </w:r>
      <w:r>
        <w:rPr>
          <w:rFonts w:ascii="宋体" w:hAnsi="宋体" w:eastAsia="宋体"/>
          <w:sz w:val="24"/>
        </w:rPr>
        <w:t>lu=200mm ，暗柱配筋为</w:t>
      </w:r>
      <w:r>
        <w:rPr>
          <w:rFonts w:hint="eastAsia" w:ascii="宋体" w:hAnsi="宋体" w:eastAsia="宋体"/>
          <w:sz w:val="24"/>
        </w:rPr>
        <w:t>4</w:t>
      </w:r>
      <w:r>
        <w:rPr>
          <w:rFonts w:ascii="宋体" w:hAnsi="宋体" w:eastAsia="宋体"/>
          <w:sz w:val="24"/>
        </w:rPr>
        <w:t>根钢筋直径20mm钢筋</w:t>
      </w:r>
    </w:p>
    <w:p>
      <w:pPr>
        <w:spacing w:line="360" w:lineRule="auto"/>
        <w:ind w:firstLine="480" w:firstLineChars="200"/>
        <w:rPr>
          <w:rFonts w:ascii="宋体" w:hAnsi="宋体" w:eastAsia="宋体"/>
          <w:sz w:val="24"/>
        </w:rPr>
      </w:pPr>
      <w:r>
        <w:rPr>
          <w:rFonts w:ascii="宋体" w:hAnsi="宋体" w:eastAsia="宋体"/>
          <w:sz w:val="24"/>
        </w:rPr>
        <w:drawing>
          <wp:inline distT="0" distB="0" distL="0" distR="0">
            <wp:extent cx="6417310" cy="732155"/>
            <wp:effectExtent l="0" t="0" r="2540" b="1079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69"/>
                    <a:srcRect/>
                    <a:stretch>
                      <a:fillRect/>
                    </a:stretch>
                  </pic:blipFill>
                  <pic:spPr>
                    <a:xfrm>
                      <a:off x="0" y="0"/>
                      <a:ext cx="6417310" cy="732618"/>
                    </a:xfrm>
                    <a:prstGeom prst="rect">
                      <a:avLst/>
                    </a:prstGeom>
                    <a:noFill/>
                    <a:ln w="9525">
                      <a:noFill/>
                      <a:miter lim="800000"/>
                      <a:headEnd/>
                      <a:tailEnd/>
                    </a:ln>
                  </pic:spPr>
                </pic:pic>
              </a:graphicData>
            </a:graphic>
          </wp:inline>
        </w:drawing>
      </w:r>
    </w:p>
    <w:p>
      <w:pPr>
        <w:spacing w:line="360" w:lineRule="auto"/>
        <w:ind w:firstLine="480" w:firstLineChars="200"/>
        <w:rPr>
          <w:rFonts w:ascii="宋体" w:hAnsi="宋体" w:eastAsia="宋体"/>
          <w:sz w:val="24"/>
        </w:rPr>
      </w:pPr>
      <w:r>
        <w:rPr>
          <w:rFonts w:hint="eastAsia" w:ascii="宋体" w:hAnsi="宋体" w:eastAsia="宋体"/>
          <w:sz w:val="24"/>
        </w:rPr>
        <w:t>根据《混凝土结构设计规范》</w:t>
      </w:r>
      <w:r>
        <w:rPr>
          <w:rFonts w:ascii="宋体" w:hAnsi="宋体" w:eastAsia="宋体"/>
          <w:sz w:val="24"/>
        </w:rPr>
        <w:t>6.2.14条受弯构件的计算公式，暗柱受力纵筋计算面积为：</w:t>
      </w:r>
    </w:p>
    <w:p>
      <w:pPr>
        <w:spacing w:line="360" w:lineRule="auto"/>
        <w:ind w:firstLine="480" w:firstLineChars="200"/>
        <w:rPr>
          <w:rFonts w:ascii="宋体" w:hAnsi="宋体" w:eastAsia="宋体"/>
          <w:sz w:val="24"/>
        </w:rPr>
      </w:pPr>
      <w:r>
        <w:rPr>
          <w:rFonts w:ascii="宋体" w:hAnsi="宋体" w:eastAsia="宋体"/>
          <w:sz w:val="24"/>
        </w:rPr>
        <w:drawing>
          <wp:inline distT="0" distB="0" distL="0" distR="0">
            <wp:extent cx="6417310" cy="597535"/>
            <wp:effectExtent l="0" t="0" r="2540" b="1206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70"/>
                    <a:srcRect/>
                    <a:stretch>
                      <a:fillRect/>
                    </a:stretch>
                  </pic:blipFill>
                  <pic:spPr>
                    <a:xfrm>
                      <a:off x="0" y="0"/>
                      <a:ext cx="6417310" cy="598068"/>
                    </a:xfrm>
                    <a:prstGeom prst="rect">
                      <a:avLst/>
                    </a:prstGeom>
                    <a:noFill/>
                    <a:ln w="9525">
                      <a:noFill/>
                      <a:miter lim="800000"/>
                      <a:headEnd/>
                      <a:tailEnd/>
                    </a:ln>
                  </pic:spPr>
                </pic:pic>
              </a:graphicData>
            </a:graphic>
          </wp:inline>
        </w:drawing>
      </w:r>
    </w:p>
    <w:p>
      <w:pPr>
        <w:spacing w:line="360" w:lineRule="auto"/>
        <w:ind w:firstLine="480" w:firstLineChars="200"/>
        <w:rPr>
          <w:rFonts w:ascii="宋体" w:hAnsi="宋体" w:eastAsia="宋体"/>
          <w:sz w:val="24"/>
        </w:rPr>
      </w:pPr>
      <w:r>
        <w:rPr>
          <w:rFonts w:hint="eastAsia" w:ascii="宋体" w:hAnsi="宋体" w:eastAsia="宋体"/>
          <w:sz w:val="24"/>
        </w:rPr>
        <w:t>解方程得当</w:t>
      </w:r>
      <w:r>
        <w:rPr>
          <w:rFonts w:ascii="宋体" w:hAnsi="宋体" w:eastAsia="宋体"/>
          <w:sz w:val="24"/>
        </w:rPr>
        <w:t>H&lt;4.94m时，满足要求。</w:t>
      </w:r>
    </w:p>
    <w:p>
      <w:pPr>
        <w:spacing w:line="360" w:lineRule="auto"/>
        <w:ind w:firstLine="480" w:firstLineChars="200"/>
        <w:rPr>
          <w:rFonts w:ascii="宋体" w:hAnsi="宋体" w:eastAsia="宋体"/>
          <w:sz w:val="24"/>
        </w:rPr>
      </w:pPr>
      <w:r>
        <w:rPr>
          <w:rFonts w:ascii="宋体" w:hAnsi="宋体" w:eastAsia="宋体"/>
          <w:sz w:val="24"/>
        </w:rPr>
        <w:t>2）剪压比验算</w:t>
      </w:r>
    </w:p>
    <w:p>
      <w:pPr>
        <w:spacing w:line="360" w:lineRule="auto"/>
        <w:ind w:firstLine="480" w:firstLineChars="200"/>
        <w:rPr>
          <w:rFonts w:ascii="宋体" w:hAnsi="宋体" w:eastAsia="宋体"/>
          <w:sz w:val="24"/>
        </w:rPr>
      </w:pPr>
      <w:r>
        <w:rPr>
          <w:rFonts w:hint="eastAsia" w:ascii="宋体" w:hAnsi="宋体" w:eastAsia="宋体"/>
          <w:sz w:val="24"/>
        </w:rPr>
        <w:t>根据《混凝土结构设计规范》附录</w:t>
      </w:r>
      <w:r>
        <w:rPr>
          <w:rFonts w:ascii="宋体" w:hAnsi="宋体" w:eastAsia="宋体"/>
          <w:sz w:val="24"/>
        </w:rPr>
        <w:t>G中G.0.3条，连接墙截面受剪承载力：</w:t>
      </w:r>
    </w:p>
    <w:p>
      <w:pPr>
        <w:spacing w:line="360" w:lineRule="auto"/>
        <w:ind w:firstLine="480" w:firstLineChars="200"/>
        <w:rPr>
          <w:rFonts w:ascii="宋体" w:hAnsi="宋体" w:eastAsia="宋体"/>
          <w:sz w:val="24"/>
        </w:rPr>
      </w:pPr>
      <w:r>
        <w:rPr>
          <w:rFonts w:ascii="宋体" w:hAnsi="宋体" w:eastAsia="宋体"/>
          <w:sz w:val="24"/>
        </w:rPr>
        <w:drawing>
          <wp:inline distT="0" distB="0" distL="0" distR="0">
            <wp:extent cx="6417310" cy="732155"/>
            <wp:effectExtent l="0" t="0" r="2540" b="1079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71"/>
                    <a:srcRect/>
                    <a:stretch>
                      <a:fillRect/>
                    </a:stretch>
                  </pic:blipFill>
                  <pic:spPr>
                    <a:xfrm>
                      <a:off x="0" y="0"/>
                      <a:ext cx="6417310" cy="732618"/>
                    </a:xfrm>
                    <a:prstGeom prst="rect">
                      <a:avLst/>
                    </a:prstGeom>
                    <a:noFill/>
                    <a:ln w="9525">
                      <a:noFill/>
                      <a:miter lim="800000"/>
                      <a:headEnd/>
                      <a:tailEnd/>
                    </a:ln>
                  </pic:spPr>
                </pic:pic>
              </a:graphicData>
            </a:graphic>
          </wp:inline>
        </w:drawing>
      </w:r>
    </w:p>
    <w:p>
      <w:pPr>
        <w:spacing w:line="360" w:lineRule="auto"/>
        <w:ind w:firstLine="480" w:firstLineChars="200"/>
        <w:rPr>
          <w:rFonts w:ascii="宋体" w:hAnsi="宋体" w:eastAsia="宋体"/>
          <w:sz w:val="24"/>
        </w:rPr>
      </w:pPr>
      <w:r>
        <w:rPr>
          <w:rFonts w:hint="eastAsia" w:ascii="宋体" w:hAnsi="宋体" w:eastAsia="宋体"/>
          <w:sz w:val="24"/>
        </w:rPr>
        <w:t>解得当层高</w:t>
      </w:r>
      <w:r>
        <w:rPr>
          <w:rFonts w:ascii="宋体" w:hAnsi="宋体" w:eastAsia="宋体"/>
          <w:sz w:val="24"/>
        </w:rPr>
        <w:t>H&gt;0.00m时，满足要求</w:t>
      </w:r>
    </w:p>
    <w:p>
      <w:pPr>
        <w:spacing w:line="360" w:lineRule="auto"/>
        <w:ind w:firstLine="480" w:firstLineChars="200"/>
        <w:rPr>
          <w:rFonts w:hint="eastAsia" w:ascii="宋体" w:hAnsi="宋体" w:eastAsia="宋体"/>
          <w:sz w:val="24"/>
        </w:rPr>
      </w:pPr>
      <w:r>
        <w:rPr>
          <w:rFonts w:hint="eastAsia" w:ascii="宋体" w:hAnsi="宋体" w:eastAsia="宋体"/>
          <w:sz w:val="24"/>
        </w:rPr>
        <w:t>连接墙截面满足要求。</w:t>
      </w:r>
    </w:p>
    <w:p>
      <w:pPr>
        <w:spacing w:line="360" w:lineRule="auto"/>
        <w:ind w:firstLine="480" w:firstLineChars="200"/>
        <w:rPr>
          <w:rFonts w:ascii="宋体" w:hAnsi="宋体" w:eastAsia="宋体"/>
          <w:sz w:val="24"/>
        </w:rPr>
      </w:pPr>
      <w:r>
        <w:rPr>
          <w:rFonts w:ascii="宋体" w:hAnsi="宋体" w:eastAsia="宋体"/>
          <w:sz w:val="24"/>
        </w:rPr>
        <w:t>3）受剪承载力验算</w:t>
      </w:r>
    </w:p>
    <w:p>
      <w:pPr>
        <w:spacing w:line="360" w:lineRule="auto"/>
        <w:ind w:firstLine="480" w:firstLineChars="200"/>
        <w:rPr>
          <w:rFonts w:ascii="宋体" w:hAnsi="宋体" w:eastAsia="宋体"/>
          <w:sz w:val="24"/>
        </w:rPr>
      </w:pPr>
      <w:r>
        <w:rPr>
          <w:rFonts w:hint="eastAsia" w:ascii="宋体" w:hAnsi="宋体" w:eastAsia="宋体"/>
          <w:sz w:val="24"/>
        </w:rPr>
        <w:t>连接墙水平分布筋直径</w:t>
      </w:r>
      <w:r>
        <w:rPr>
          <w:rFonts w:ascii="宋体" w:hAnsi="宋体" w:eastAsia="宋体"/>
          <w:sz w:val="24"/>
        </w:rPr>
        <w:t>duh=10mm，间距Suh=,200mm</w:t>
      </w:r>
    </w:p>
    <w:p>
      <w:pPr>
        <w:spacing w:line="360" w:lineRule="auto"/>
        <w:ind w:firstLine="480" w:firstLineChars="200"/>
        <w:rPr>
          <w:rFonts w:ascii="宋体" w:hAnsi="宋体" w:eastAsia="宋体"/>
          <w:sz w:val="24"/>
        </w:rPr>
      </w:pPr>
      <w:r>
        <w:rPr>
          <w:rFonts w:hint="eastAsia" w:ascii="宋体" w:hAnsi="宋体" w:eastAsia="宋体"/>
          <w:sz w:val="24"/>
        </w:rPr>
        <w:t>连接墙垂直分布筋直径</w:t>
      </w:r>
      <w:r>
        <w:rPr>
          <w:rFonts w:ascii="宋体" w:hAnsi="宋体" w:eastAsia="宋体"/>
          <w:sz w:val="24"/>
        </w:rPr>
        <w:t>duh=10mm，间距Suh=,200mm</w:t>
      </w:r>
    </w:p>
    <w:p>
      <w:pPr>
        <w:spacing w:line="360" w:lineRule="auto"/>
        <w:ind w:firstLine="480" w:firstLineChars="200"/>
        <w:rPr>
          <w:rFonts w:ascii="宋体" w:hAnsi="宋体" w:eastAsia="宋体"/>
          <w:sz w:val="24"/>
        </w:rPr>
      </w:pPr>
      <w:r>
        <w:rPr>
          <w:rFonts w:hint="eastAsia" w:ascii="宋体" w:hAnsi="宋体" w:eastAsia="宋体"/>
          <w:sz w:val="24"/>
        </w:rPr>
        <w:t>层高取</w:t>
      </w:r>
      <w:r>
        <w:rPr>
          <w:rFonts w:ascii="宋体" w:hAnsi="宋体" w:eastAsia="宋体"/>
          <w:sz w:val="24"/>
        </w:rPr>
        <w:t>3~7m，在范围内，跨高比恒定小于2取2。</w:t>
      </w:r>
    </w:p>
    <w:p>
      <w:pPr>
        <w:spacing w:line="360" w:lineRule="auto"/>
        <w:ind w:firstLine="480" w:firstLineChars="200"/>
        <w:rPr>
          <w:rFonts w:ascii="宋体" w:hAnsi="宋体" w:eastAsia="宋体"/>
          <w:sz w:val="24"/>
        </w:rPr>
      </w:pPr>
      <w:r>
        <w:rPr>
          <w:rFonts w:hint="eastAsia" w:ascii="宋体" w:hAnsi="宋体" w:eastAsia="宋体"/>
          <w:sz w:val="24"/>
        </w:rPr>
        <w:t>跨高比</w:t>
      </w:r>
      <w:r>
        <w:rPr>
          <w:rFonts w:ascii="宋体" w:hAnsi="宋体" w:eastAsia="宋体"/>
          <w:sz w:val="24"/>
        </w:rPr>
        <w:t>L/h&lt;2,取剪跨比λ=0.25</w:t>
      </w:r>
    </w:p>
    <w:p>
      <w:pPr>
        <w:spacing w:line="360" w:lineRule="auto"/>
        <w:ind w:firstLine="480" w:firstLineChars="200"/>
        <w:rPr>
          <w:rFonts w:ascii="宋体" w:hAnsi="宋体" w:eastAsia="宋体"/>
          <w:sz w:val="24"/>
        </w:rPr>
      </w:pPr>
      <w:r>
        <w:rPr>
          <w:rFonts w:hint="eastAsia" w:ascii="宋体" w:hAnsi="宋体" w:eastAsia="宋体"/>
          <w:sz w:val="24"/>
        </w:rPr>
        <w:t>根据《混凝土结构设计规范》附录</w:t>
      </w:r>
      <w:r>
        <w:rPr>
          <w:rFonts w:ascii="宋体" w:hAnsi="宋体" w:eastAsia="宋体"/>
          <w:sz w:val="24"/>
        </w:rPr>
        <w:t>G中G.0.4条，连接墙的斜截面受剪承载力为：</w:t>
      </w:r>
    </w:p>
    <w:p>
      <w:pPr>
        <w:spacing w:line="360" w:lineRule="auto"/>
        <w:ind w:firstLine="480" w:firstLineChars="200"/>
        <w:rPr>
          <w:rFonts w:ascii="宋体" w:hAnsi="宋体" w:eastAsia="宋体"/>
          <w:sz w:val="24"/>
        </w:rPr>
      </w:pPr>
      <w:r>
        <w:rPr>
          <w:rFonts w:ascii="宋体" w:hAnsi="宋体" w:eastAsia="宋体"/>
          <w:sz w:val="24"/>
        </w:rPr>
        <w:drawing>
          <wp:inline distT="0" distB="0" distL="0" distR="0">
            <wp:extent cx="6417310" cy="1043940"/>
            <wp:effectExtent l="0" t="0" r="2540" b="381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72"/>
                    <a:srcRect/>
                    <a:stretch>
                      <a:fillRect/>
                    </a:stretch>
                  </pic:blipFill>
                  <pic:spPr>
                    <a:xfrm>
                      <a:off x="0" y="0"/>
                      <a:ext cx="6417310" cy="1044423"/>
                    </a:xfrm>
                    <a:prstGeom prst="rect">
                      <a:avLst/>
                    </a:prstGeom>
                    <a:noFill/>
                    <a:ln w="9525">
                      <a:noFill/>
                      <a:miter lim="800000"/>
                      <a:headEnd/>
                      <a:tailEnd/>
                    </a:ln>
                  </pic:spPr>
                </pic:pic>
              </a:graphicData>
            </a:graphic>
          </wp:inline>
        </w:drawing>
      </w:r>
    </w:p>
    <w:p>
      <w:pPr>
        <w:spacing w:line="360" w:lineRule="auto"/>
        <w:ind w:firstLine="480" w:firstLineChars="200"/>
        <w:rPr>
          <w:rFonts w:hint="eastAsia" w:ascii="宋体" w:hAnsi="宋体" w:eastAsia="宋体"/>
          <w:sz w:val="24"/>
        </w:rPr>
      </w:pPr>
      <w:r>
        <w:rPr>
          <w:rFonts w:hint="eastAsia" w:ascii="宋体" w:hAnsi="宋体" w:eastAsia="宋体"/>
          <w:sz w:val="24"/>
        </w:rPr>
        <w:t>代入数据：</w:t>
      </w:r>
    </w:p>
    <w:p>
      <w:pPr>
        <w:spacing w:line="360" w:lineRule="auto"/>
        <w:ind w:firstLine="480" w:firstLineChars="200"/>
        <w:rPr>
          <w:rFonts w:ascii="宋体" w:hAnsi="宋体" w:eastAsia="宋体"/>
          <w:sz w:val="24"/>
        </w:rPr>
      </w:pPr>
      <w:r>
        <w:rPr>
          <w:rFonts w:hint="eastAsia" w:ascii="宋体" w:hAnsi="宋体" w:eastAsia="宋体"/>
          <w:sz w:val="24"/>
        </w:rPr>
        <w:t>受剪承载力</w:t>
      </w:r>
      <w:r>
        <w:rPr>
          <w:rFonts w:ascii="宋体" w:hAnsi="宋体" w:eastAsia="宋体"/>
          <w:sz w:val="24"/>
        </w:rPr>
        <w:t>=659.47KN</w:t>
      </w:r>
    </w:p>
    <w:p>
      <w:pPr>
        <w:spacing w:line="360" w:lineRule="auto"/>
        <w:ind w:firstLine="480" w:firstLineChars="200"/>
        <w:rPr>
          <w:rFonts w:hint="eastAsia" w:ascii="宋体" w:hAnsi="宋体" w:eastAsia="宋体"/>
          <w:sz w:val="24"/>
        </w:rPr>
      </w:pPr>
      <w:r>
        <w:rPr>
          <w:rFonts w:hint="eastAsia" w:ascii="宋体" w:hAnsi="宋体" w:eastAsia="宋体"/>
          <w:sz w:val="24"/>
        </w:rPr>
        <w:t>连接墙受剪承载力满足设计要求。</w:t>
      </w:r>
    </w:p>
    <w:p>
      <w:pPr>
        <w:spacing w:line="360" w:lineRule="auto"/>
        <w:ind w:firstLine="480" w:firstLineChars="200"/>
        <w:rPr>
          <w:rFonts w:ascii="宋体" w:hAnsi="宋体" w:eastAsia="宋体"/>
          <w:sz w:val="24"/>
        </w:rPr>
      </w:pPr>
      <w:r>
        <w:rPr>
          <w:rFonts w:hint="eastAsia" w:ascii="宋体" w:hAnsi="宋体" w:eastAsia="宋体"/>
          <w:sz w:val="24"/>
        </w:rPr>
        <w:t>综上所述，层高小于</w:t>
      </w:r>
      <w:r>
        <w:rPr>
          <w:rFonts w:ascii="宋体" w:hAnsi="宋体" w:eastAsia="宋体"/>
          <w:sz w:val="24"/>
        </w:rPr>
        <w:t>4.94m时满足要求。</w:t>
      </w:r>
    </w:p>
    <w:p>
      <w:pPr>
        <w:spacing w:line="360" w:lineRule="auto"/>
        <w:jc w:val="left"/>
        <w:rPr>
          <w:rFonts w:ascii="宋体" w:hAnsi="宋体" w:eastAsia="宋体"/>
          <w:sz w:val="24"/>
        </w:rPr>
      </w:pPr>
    </w:p>
    <w:sectPr>
      <w:pgSz w:w="23811" w:h="16838" w:orient="landscape"/>
      <w:pgMar w:top="1800" w:right="1440" w:bottom="1800" w:left="1440" w:header="851" w:footer="992" w:gutter="0"/>
      <w:cols w:equalWidth="0" w:num="2">
        <w:col w:w="10253" w:space="425"/>
        <w:col w:w="10253"/>
      </w:cols>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AEDBCN+Arial,Bold">
    <w:altName w:val="微软雅黑"/>
    <w:panose1 w:val="00000000000000000000"/>
    <w:charset w:val="86"/>
    <w:family w:val="swiss"/>
    <w:pitch w:val="default"/>
    <w:sig w:usb0="00000000" w:usb1="00000000" w:usb2="00000010" w:usb3="00000000" w:csb0="00040000" w:csb1="00000000"/>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HYSinMyeongJo-Medium">
    <w:altName w:val="Malgun Gothic"/>
    <w:panose1 w:val="00000000000000000000"/>
    <w:charset w:val="81"/>
    <w:family w:val="roman"/>
    <w:pitch w:val="default"/>
    <w:sig w:usb0="00000000" w:usb1="00000000" w:usb2="00000010" w:usb3="00000000" w:csb0="00080000" w:csb1="00000000"/>
  </w:font>
  <w:font w:name="微软雅黑">
    <w:panose1 w:val="020B0503020204020204"/>
    <w:charset w:val="86"/>
    <w:family w:val="swiss"/>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Malgun Gothic">
    <w:panose1 w:val="020B0503020000020004"/>
    <w:charset w:val="81"/>
    <w:family w:val="auto"/>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75537331"/>
    </w:sdtPr>
    <w:sdtContent>
      <w:sdt>
        <w:sdtPr>
          <w:id w:val="-1769616900"/>
        </w:sdtPr>
        <w:sdtContent>
          <w:p>
            <w:pPr>
              <w:pStyle w:val="27"/>
              <w:jc w:val="right"/>
            </w:pPr>
            <w:r>
              <w:rPr>
                <w:b/>
                <w:bCs/>
                <w:sz w:val="24"/>
                <w:szCs w:val="24"/>
              </w:rPr>
              <w:fldChar w:fldCharType="begin"/>
            </w:r>
            <w:r>
              <w:rPr>
                <w:b/>
                <w:bCs/>
              </w:rPr>
              <w:instrText xml:space="preserve">PAGE</w:instrText>
            </w:r>
            <w:r>
              <w:rPr>
                <w:b/>
                <w:bCs/>
                <w:sz w:val="24"/>
                <w:szCs w:val="24"/>
              </w:rPr>
              <w:fldChar w:fldCharType="separate"/>
            </w:r>
            <w:r>
              <w:rPr>
                <w:b/>
                <w:bCs/>
              </w:rPr>
              <w:t>1</w:t>
            </w:r>
            <w:r>
              <w:rPr>
                <w:b/>
                <w:bCs/>
                <w:sz w:val="24"/>
                <w:szCs w:val="24"/>
              </w:rPr>
              <w:fldChar w:fldCharType="end"/>
            </w:r>
            <w:r>
              <w:t xml:space="preserve"> / </w:t>
            </w:r>
            <w:r>
              <w:rPr>
                <w:b/>
                <w:bCs/>
                <w:sz w:val="24"/>
                <w:szCs w:val="24"/>
              </w:rPr>
              <w:fldChar w:fldCharType="begin"/>
            </w:r>
            <w:r>
              <w:rPr>
                <w:b/>
                <w:bCs/>
              </w:rPr>
              <w:instrText xml:space="preserve">NUMPAGES</w:instrText>
            </w:r>
            <w:r>
              <w:rPr>
                <w:b/>
                <w:bCs/>
                <w:sz w:val="24"/>
                <w:szCs w:val="24"/>
              </w:rPr>
              <w:fldChar w:fldCharType="separate"/>
            </w:r>
            <w:r>
              <w:rPr>
                <w:b/>
                <w:bCs/>
              </w:rPr>
              <w:t>40</w:t>
            </w:r>
            <w:r>
              <w:rPr>
                <w:b/>
                <w:bCs/>
                <w:sz w:val="24"/>
                <w:szCs w:val="24"/>
              </w:rPr>
              <w:fldChar w:fldCharType="end"/>
            </w:r>
          </w:p>
        </w:sdtContent>
      </w:sdt>
    </w:sdtContent>
  </w:sdt>
  <w:p>
    <w:pPr>
      <w:pStyle w:val="2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00663770"/>
    </w:sdtPr>
    <w:sdtContent>
      <w:sdt>
        <w:sdtPr>
          <w:id w:val="-696619417"/>
        </w:sdtPr>
        <w:sdtContent>
          <w:p>
            <w:pPr>
              <w:pStyle w:val="27"/>
              <w:jc w:val="right"/>
            </w:pPr>
            <w:r>
              <w:rPr>
                <w:b/>
                <w:bCs/>
                <w:sz w:val="24"/>
                <w:szCs w:val="24"/>
              </w:rPr>
              <w:fldChar w:fldCharType="begin"/>
            </w:r>
            <w:r>
              <w:rPr>
                <w:b/>
                <w:bCs/>
              </w:rPr>
              <w:instrText xml:space="preserve">PAGE</w:instrText>
            </w:r>
            <w:r>
              <w:rPr>
                <w:b/>
                <w:bCs/>
                <w:sz w:val="24"/>
                <w:szCs w:val="24"/>
              </w:rPr>
              <w:fldChar w:fldCharType="separate"/>
            </w:r>
            <w:r>
              <w:rPr>
                <w:b/>
                <w:bCs/>
              </w:rPr>
              <w:t>18</w:t>
            </w:r>
            <w:r>
              <w:rPr>
                <w:b/>
                <w:bCs/>
                <w:sz w:val="24"/>
                <w:szCs w:val="24"/>
              </w:rPr>
              <w:fldChar w:fldCharType="end"/>
            </w:r>
            <w:r>
              <w:t xml:space="preserve">/ </w:t>
            </w:r>
            <w:r>
              <w:rPr>
                <w:b/>
                <w:bCs/>
                <w:sz w:val="24"/>
                <w:szCs w:val="24"/>
              </w:rPr>
              <w:fldChar w:fldCharType="begin"/>
            </w:r>
            <w:r>
              <w:rPr>
                <w:b/>
                <w:bCs/>
              </w:rPr>
              <w:instrText xml:space="preserve">NUMPAGES</w:instrText>
            </w:r>
            <w:r>
              <w:rPr>
                <w:b/>
                <w:bCs/>
                <w:sz w:val="24"/>
                <w:szCs w:val="24"/>
              </w:rPr>
              <w:fldChar w:fldCharType="separate"/>
            </w:r>
            <w:r>
              <w:rPr>
                <w:b/>
                <w:bCs/>
              </w:rPr>
              <w:t>40</w:t>
            </w:r>
            <w:r>
              <w:rPr>
                <w:b/>
                <w:bCs/>
                <w:sz w:val="24"/>
                <w:szCs w:val="24"/>
              </w:rPr>
              <w:fldChar w:fldCharType="end"/>
            </w:r>
          </w:p>
        </w:sdtContent>
      </w:sdt>
    </w:sdtContent>
  </w:sdt>
  <w:p>
    <w:pPr>
      <w:pStyle w:val="2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7"/>
    </w:pPr>
    <w:r>
      <w:rPr>
        <w:rFonts w:asciiTheme="majorHAnsi" w:hAnsiTheme="majorHAnsi" w:eastAsiaTheme="majorEastAsia" w:cstheme="majorBidi"/>
        <w:color w:val="4472C4" w:themeColor="accent1"/>
        <w:sz w:val="20"/>
        <w:szCs w:val="20"/>
        <w14:textFill>
          <w14:solidFill>
            <w14:schemeClr w14:val="accent1"/>
          </w14:solidFill>
        </w14:textFill>
      </w:rPr>
      <w:t xml:space="preserve">页 </w:t>
    </w:r>
    <w:r>
      <w:rPr>
        <w:rFonts w:asciiTheme="minorHAnsi" w:hAnsiTheme="minorHAnsi" w:eastAsiaTheme="minorEastAsia" w:cstheme="minorBidi"/>
        <w:color w:val="4472C4" w:themeColor="accent1"/>
        <w:sz w:val="20"/>
        <w:szCs w:val="20"/>
        <w14:textFill>
          <w14:solidFill>
            <w14:schemeClr w14:val="accent1"/>
          </w14:solidFill>
        </w14:textFill>
      </w:rPr>
      <w:fldChar w:fldCharType="begin"/>
    </w:r>
    <w:r>
      <w:rPr>
        <w:color w:val="4472C4" w:themeColor="accent1"/>
        <w:sz w:val="20"/>
        <w:szCs w:val="20"/>
        <w14:textFill>
          <w14:solidFill>
            <w14:schemeClr w14:val="accent1"/>
          </w14:solidFill>
        </w14:textFill>
      </w:rPr>
      <w:instrText xml:space="preserve">PAGE    \* MERGEFORMAT</w:instrText>
    </w:r>
    <w:r>
      <w:rPr>
        <w:rFonts w:asciiTheme="minorHAnsi" w:hAnsiTheme="minorHAnsi" w:eastAsiaTheme="minorEastAsia" w:cstheme="minorBidi"/>
        <w:color w:val="4472C4" w:themeColor="accent1"/>
        <w:sz w:val="20"/>
        <w:szCs w:val="20"/>
        <w14:textFill>
          <w14:solidFill>
            <w14:schemeClr w14:val="accent1"/>
          </w14:solidFill>
        </w14:textFill>
      </w:rPr>
      <w:fldChar w:fldCharType="separate"/>
    </w:r>
    <w:r>
      <w:rPr>
        <w:rFonts w:asciiTheme="majorHAnsi" w:hAnsiTheme="majorHAnsi" w:eastAsiaTheme="majorEastAsia" w:cstheme="majorBidi"/>
        <w:color w:val="4472C4" w:themeColor="accent1"/>
        <w:sz w:val="20"/>
        <w:szCs w:val="20"/>
        <w14:textFill>
          <w14:solidFill>
            <w14:schemeClr w14:val="accent1"/>
          </w14:solidFill>
        </w14:textFill>
      </w:rPr>
      <w:t>27</w:t>
    </w:r>
    <w:r>
      <w:rPr>
        <w:rFonts w:asciiTheme="majorHAnsi" w:hAnsiTheme="majorHAnsi" w:eastAsiaTheme="majorEastAsia" w:cstheme="majorBidi"/>
        <w:color w:val="4472C4" w:themeColor="accent1"/>
        <w:sz w:val="20"/>
        <w:szCs w:val="20"/>
        <w14:textFill>
          <w14:solidFill>
            <w14:schemeClr w14:val="accent1"/>
          </w14:solidFill>
        </w14:textFill>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7"/>
    </w:pPr>
    <w:r>
      <w:rPr>
        <w:rFonts w:asciiTheme="majorHAnsi" w:hAnsiTheme="majorHAnsi" w:eastAsiaTheme="majorEastAsia" w:cstheme="majorBidi"/>
        <w:color w:val="4472C4" w:themeColor="accent1"/>
        <w:sz w:val="20"/>
        <w:szCs w:val="20"/>
        <w14:textFill>
          <w14:solidFill>
            <w14:schemeClr w14:val="accent1"/>
          </w14:solidFill>
        </w14:textFill>
      </w:rPr>
      <w:t xml:space="preserve">页 </w:t>
    </w:r>
    <w:r>
      <w:rPr>
        <w:rFonts w:asciiTheme="minorHAnsi" w:hAnsiTheme="minorHAnsi" w:eastAsiaTheme="minorEastAsia" w:cstheme="minorBidi"/>
        <w:color w:val="4472C4" w:themeColor="accent1"/>
        <w:sz w:val="20"/>
        <w:szCs w:val="20"/>
        <w14:textFill>
          <w14:solidFill>
            <w14:schemeClr w14:val="accent1"/>
          </w14:solidFill>
        </w14:textFill>
      </w:rPr>
      <w:fldChar w:fldCharType="begin"/>
    </w:r>
    <w:r>
      <w:rPr>
        <w:color w:val="4472C4" w:themeColor="accent1"/>
        <w:sz w:val="20"/>
        <w:szCs w:val="20"/>
        <w14:textFill>
          <w14:solidFill>
            <w14:schemeClr w14:val="accent1"/>
          </w14:solidFill>
        </w14:textFill>
      </w:rPr>
      <w:instrText xml:space="preserve">PAGE    \* MERGEFORMAT</w:instrText>
    </w:r>
    <w:r>
      <w:rPr>
        <w:rFonts w:asciiTheme="minorHAnsi" w:hAnsiTheme="minorHAnsi" w:eastAsiaTheme="minorEastAsia" w:cstheme="minorBidi"/>
        <w:color w:val="4472C4" w:themeColor="accent1"/>
        <w:sz w:val="20"/>
        <w:szCs w:val="20"/>
        <w14:textFill>
          <w14:solidFill>
            <w14:schemeClr w14:val="accent1"/>
          </w14:solidFill>
        </w14:textFill>
      </w:rPr>
      <w:fldChar w:fldCharType="separate"/>
    </w:r>
    <w:r>
      <w:rPr>
        <w:rFonts w:asciiTheme="majorHAnsi" w:hAnsiTheme="majorHAnsi" w:eastAsiaTheme="majorEastAsia" w:cstheme="majorBidi"/>
        <w:color w:val="4472C4" w:themeColor="accent1"/>
        <w:sz w:val="20"/>
        <w:szCs w:val="20"/>
        <w14:textFill>
          <w14:solidFill>
            <w14:schemeClr w14:val="accent1"/>
          </w14:solidFill>
        </w14:textFill>
      </w:rPr>
      <w:t>32</w:t>
    </w:r>
    <w:r>
      <w:rPr>
        <w:rFonts w:asciiTheme="majorHAnsi" w:hAnsiTheme="majorHAnsi" w:eastAsiaTheme="majorEastAsia" w:cstheme="majorBidi"/>
        <w:color w:val="4472C4" w:themeColor="accent1"/>
        <w:sz w:val="20"/>
        <w:szCs w:val="20"/>
        <w14:textFill>
          <w14:solidFill>
            <w14:schemeClr w14:val="accent1"/>
          </w14:solidFill>
        </w14:textFill>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8"/>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B3F14E0"/>
    <w:multiLevelType w:val="multilevel"/>
    <w:tmpl w:val="0B3F14E0"/>
    <w:lvl w:ilvl="0" w:tentative="0">
      <w:start w:val="1"/>
      <w:numFmt w:val="chineseCounting"/>
      <w:pStyle w:val="2"/>
      <w:suff w:val="nothing"/>
      <w:lvlText w:val="%1、"/>
      <w:lvlJc w:val="left"/>
      <w:pPr>
        <w:ind w:left="0" w:firstLine="0"/>
      </w:pPr>
      <w:rPr>
        <w:rFonts w:hint="eastAsia"/>
      </w:rPr>
    </w:lvl>
    <w:lvl w:ilvl="1" w:tentative="0">
      <w:start w:val="1"/>
      <w:numFmt w:val="chineseCounting"/>
      <w:pStyle w:val="3"/>
      <w:suff w:val="nothing"/>
      <w:lvlText w:val="（%2）"/>
      <w:lvlJc w:val="left"/>
      <w:pPr>
        <w:ind w:left="0" w:firstLine="0"/>
      </w:pPr>
      <w:rPr>
        <w:rFonts w:hint="eastAsia"/>
      </w:rPr>
    </w:lvl>
    <w:lvl w:ilvl="2" w:tentative="0">
      <w:start w:val="1"/>
      <w:numFmt w:val="decimal"/>
      <w:pStyle w:val="4"/>
      <w:suff w:val="nothing"/>
      <w:lvlText w:val="%3．"/>
      <w:lvlJc w:val="left"/>
      <w:pPr>
        <w:ind w:left="0" w:firstLine="400"/>
      </w:pPr>
      <w:rPr>
        <w:rFonts w:hint="eastAsia"/>
      </w:rPr>
    </w:lvl>
    <w:lvl w:ilvl="3" w:tentative="0">
      <w:start w:val="1"/>
      <w:numFmt w:val="decimal"/>
      <w:pStyle w:val="5"/>
      <w:suff w:val="nothing"/>
      <w:lvlText w:val="（%4）"/>
      <w:lvlJc w:val="left"/>
      <w:pPr>
        <w:ind w:left="0" w:firstLine="402"/>
      </w:pPr>
      <w:rPr>
        <w:rFonts w:hint="eastAsia"/>
      </w:rPr>
    </w:lvl>
    <w:lvl w:ilvl="4" w:tentative="0">
      <w:start w:val="1"/>
      <w:numFmt w:val="decimalEnclosedCircleChinese"/>
      <w:pStyle w:val="6"/>
      <w:suff w:val="nothing"/>
      <w:lvlText w:val="%5"/>
      <w:lvlJc w:val="left"/>
      <w:pPr>
        <w:ind w:left="0" w:firstLine="402"/>
      </w:pPr>
      <w:rPr>
        <w:rFonts w:hint="eastAsia"/>
      </w:rPr>
    </w:lvl>
    <w:lvl w:ilvl="5" w:tentative="0">
      <w:start w:val="1"/>
      <w:numFmt w:val="decimal"/>
      <w:pStyle w:val="7"/>
      <w:suff w:val="nothing"/>
      <w:lvlText w:val="%6）"/>
      <w:lvlJc w:val="left"/>
      <w:pPr>
        <w:ind w:left="0" w:firstLine="402"/>
      </w:pPr>
      <w:rPr>
        <w:rFonts w:hint="eastAsia"/>
      </w:rPr>
    </w:lvl>
    <w:lvl w:ilvl="6" w:tentative="0">
      <w:start w:val="1"/>
      <w:numFmt w:val="lowerLetter"/>
      <w:pStyle w:val="8"/>
      <w:suff w:val="nothing"/>
      <w:lvlText w:val="%7．"/>
      <w:lvlJc w:val="left"/>
      <w:pPr>
        <w:ind w:left="0" w:firstLine="402"/>
      </w:pPr>
      <w:rPr>
        <w:rFonts w:hint="eastAsia"/>
      </w:rPr>
    </w:lvl>
    <w:lvl w:ilvl="7" w:tentative="0">
      <w:start w:val="1"/>
      <w:numFmt w:val="lowerLetter"/>
      <w:pStyle w:val="9"/>
      <w:suff w:val="nothing"/>
      <w:lvlText w:val="%8）"/>
      <w:lvlJc w:val="left"/>
      <w:pPr>
        <w:ind w:left="0" w:firstLine="402"/>
      </w:pPr>
      <w:rPr>
        <w:rFonts w:hint="eastAsia"/>
      </w:rPr>
    </w:lvl>
    <w:lvl w:ilvl="8" w:tentative="0">
      <w:start w:val="1"/>
      <w:numFmt w:val="lowerRoman"/>
      <w:pStyle w:val="10"/>
      <w:suff w:val="nothing"/>
      <w:lvlText w:val="%9 "/>
      <w:lvlJc w:val="left"/>
      <w:pPr>
        <w:ind w:left="0" w:firstLine="402"/>
      </w:pPr>
      <w:rPr>
        <w:rFonts w:hint="eastAsia"/>
      </w:rPr>
    </w:lvl>
  </w:abstractNum>
  <w:abstractNum w:abstractNumId="1">
    <w:nsid w:val="0CC640E3"/>
    <w:multiLevelType w:val="multilevel"/>
    <w:tmpl w:val="0CC640E3"/>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78FB1492"/>
    <w:multiLevelType w:val="multilevel"/>
    <w:tmpl w:val="78FB1492"/>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2E1ZGZkNDE3OWUwMTlhNGNlYzJlMzZmYWE4YTg2NDYifQ=="/>
  </w:docVars>
  <w:rsids>
    <w:rsidRoot w:val="00172A27"/>
    <w:rsid w:val="00000320"/>
    <w:rsid w:val="00000853"/>
    <w:rsid w:val="0000132A"/>
    <w:rsid w:val="00001E56"/>
    <w:rsid w:val="0000275E"/>
    <w:rsid w:val="0000372B"/>
    <w:rsid w:val="000037FF"/>
    <w:rsid w:val="00003924"/>
    <w:rsid w:val="00003E77"/>
    <w:rsid w:val="000045D8"/>
    <w:rsid w:val="00004F53"/>
    <w:rsid w:val="0000551A"/>
    <w:rsid w:val="00005986"/>
    <w:rsid w:val="00005AEC"/>
    <w:rsid w:val="00006D60"/>
    <w:rsid w:val="0000716E"/>
    <w:rsid w:val="00011088"/>
    <w:rsid w:val="00011B25"/>
    <w:rsid w:val="00011C95"/>
    <w:rsid w:val="00011D52"/>
    <w:rsid w:val="00011D9C"/>
    <w:rsid w:val="0001228B"/>
    <w:rsid w:val="00012D29"/>
    <w:rsid w:val="00012D40"/>
    <w:rsid w:val="00012F94"/>
    <w:rsid w:val="000139AE"/>
    <w:rsid w:val="0001441C"/>
    <w:rsid w:val="00014C3B"/>
    <w:rsid w:val="00014E41"/>
    <w:rsid w:val="00015248"/>
    <w:rsid w:val="000153E3"/>
    <w:rsid w:val="00015BBB"/>
    <w:rsid w:val="00016153"/>
    <w:rsid w:val="00016E64"/>
    <w:rsid w:val="00017405"/>
    <w:rsid w:val="00017D8A"/>
    <w:rsid w:val="00017DB7"/>
    <w:rsid w:val="00020942"/>
    <w:rsid w:val="000210D5"/>
    <w:rsid w:val="00021AA3"/>
    <w:rsid w:val="00021CE4"/>
    <w:rsid w:val="00021D2A"/>
    <w:rsid w:val="00022265"/>
    <w:rsid w:val="00022C92"/>
    <w:rsid w:val="00023496"/>
    <w:rsid w:val="0002418D"/>
    <w:rsid w:val="00024265"/>
    <w:rsid w:val="000248A4"/>
    <w:rsid w:val="00024C1C"/>
    <w:rsid w:val="000255D2"/>
    <w:rsid w:val="000255D6"/>
    <w:rsid w:val="000257CE"/>
    <w:rsid w:val="000275B8"/>
    <w:rsid w:val="00027991"/>
    <w:rsid w:val="0003001D"/>
    <w:rsid w:val="000301E1"/>
    <w:rsid w:val="0003096D"/>
    <w:rsid w:val="0003105C"/>
    <w:rsid w:val="00031E8C"/>
    <w:rsid w:val="00033395"/>
    <w:rsid w:val="00033A44"/>
    <w:rsid w:val="00034BDE"/>
    <w:rsid w:val="00034D43"/>
    <w:rsid w:val="00035938"/>
    <w:rsid w:val="0003704D"/>
    <w:rsid w:val="00037304"/>
    <w:rsid w:val="000412B8"/>
    <w:rsid w:val="000417E6"/>
    <w:rsid w:val="00041873"/>
    <w:rsid w:val="00041D2A"/>
    <w:rsid w:val="00041F55"/>
    <w:rsid w:val="0004235E"/>
    <w:rsid w:val="0004268E"/>
    <w:rsid w:val="00042FF0"/>
    <w:rsid w:val="000432FE"/>
    <w:rsid w:val="00043949"/>
    <w:rsid w:val="00044525"/>
    <w:rsid w:val="000449C4"/>
    <w:rsid w:val="00044CF4"/>
    <w:rsid w:val="0004631C"/>
    <w:rsid w:val="00046F09"/>
    <w:rsid w:val="00047CD8"/>
    <w:rsid w:val="000504F0"/>
    <w:rsid w:val="00050F46"/>
    <w:rsid w:val="00050FCE"/>
    <w:rsid w:val="00051022"/>
    <w:rsid w:val="0005203B"/>
    <w:rsid w:val="00052155"/>
    <w:rsid w:val="000522F7"/>
    <w:rsid w:val="00053089"/>
    <w:rsid w:val="000532B1"/>
    <w:rsid w:val="000533D4"/>
    <w:rsid w:val="00054DFE"/>
    <w:rsid w:val="00056746"/>
    <w:rsid w:val="000572C2"/>
    <w:rsid w:val="00057958"/>
    <w:rsid w:val="00057AF7"/>
    <w:rsid w:val="00057D28"/>
    <w:rsid w:val="00057EC2"/>
    <w:rsid w:val="00060077"/>
    <w:rsid w:val="0006160A"/>
    <w:rsid w:val="00062597"/>
    <w:rsid w:val="000627B1"/>
    <w:rsid w:val="00062960"/>
    <w:rsid w:val="00062A11"/>
    <w:rsid w:val="00062A83"/>
    <w:rsid w:val="00062CE5"/>
    <w:rsid w:val="000630F9"/>
    <w:rsid w:val="0006378A"/>
    <w:rsid w:val="00063D99"/>
    <w:rsid w:val="000643CA"/>
    <w:rsid w:val="0006489D"/>
    <w:rsid w:val="000648B7"/>
    <w:rsid w:val="000652C7"/>
    <w:rsid w:val="0006561A"/>
    <w:rsid w:val="0006655C"/>
    <w:rsid w:val="000670BB"/>
    <w:rsid w:val="000674EE"/>
    <w:rsid w:val="00067E31"/>
    <w:rsid w:val="000709F8"/>
    <w:rsid w:val="00071D62"/>
    <w:rsid w:val="0007205D"/>
    <w:rsid w:val="0007274B"/>
    <w:rsid w:val="00072CC4"/>
    <w:rsid w:val="0007325E"/>
    <w:rsid w:val="0007446A"/>
    <w:rsid w:val="00074D11"/>
    <w:rsid w:val="000751CF"/>
    <w:rsid w:val="0007566D"/>
    <w:rsid w:val="000766A1"/>
    <w:rsid w:val="00076915"/>
    <w:rsid w:val="00076B56"/>
    <w:rsid w:val="00077E5A"/>
    <w:rsid w:val="0008050D"/>
    <w:rsid w:val="0008129D"/>
    <w:rsid w:val="0008147D"/>
    <w:rsid w:val="00081537"/>
    <w:rsid w:val="00081C83"/>
    <w:rsid w:val="0008207F"/>
    <w:rsid w:val="000822C5"/>
    <w:rsid w:val="00082E7C"/>
    <w:rsid w:val="00083B46"/>
    <w:rsid w:val="00084AA2"/>
    <w:rsid w:val="00084FE1"/>
    <w:rsid w:val="000851EE"/>
    <w:rsid w:val="0008566A"/>
    <w:rsid w:val="00085B04"/>
    <w:rsid w:val="00085E84"/>
    <w:rsid w:val="00086B23"/>
    <w:rsid w:val="000876C1"/>
    <w:rsid w:val="000877B5"/>
    <w:rsid w:val="000902D9"/>
    <w:rsid w:val="000906E8"/>
    <w:rsid w:val="0009101C"/>
    <w:rsid w:val="00091141"/>
    <w:rsid w:val="000914C7"/>
    <w:rsid w:val="000924E5"/>
    <w:rsid w:val="00093200"/>
    <w:rsid w:val="00093241"/>
    <w:rsid w:val="00093DB6"/>
    <w:rsid w:val="00093E71"/>
    <w:rsid w:val="00094181"/>
    <w:rsid w:val="00094571"/>
    <w:rsid w:val="00094A0F"/>
    <w:rsid w:val="00094AC6"/>
    <w:rsid w:val="00094DE0"/>
    <w:rsid w:val="000952DD"/>
    <w:rsid w:val="000956ED"/>
    <w:rsid w:val="0009612B"/>
    <w:rsid w:val="00096169"/>
    <w:rsid w:val="00096503"/>
    <w:rsid w:val="0009692F"/>
    <w:rsid w:val="000971DA"/>
    <w:rsid w:val="00097856"/>
    <w:rsid w:val="00097B22"/>
    <w:rsid w:val="000A02AB"/>
    <w:rsid w:val="000A102A"/>
    <w:rsid w:val="000A1C72"/>
    <w:rsid w:val="000A262D"/>
    <w:rsid w:val="000A2989"/>
    <w:rsid w:val="000A2D66"/>
    <w:rsid w:val="000A35B4"/>
    <w:rsid w:val="000A3A18"/>
    <w:rsid w:val="000A3ED4"/>
    <w:rsid w:val="000A445E"/>
    <w:rsid w:val="000A4C10"/>
    <w:rsid w:val="000A4DAC"/>
    <w:rsid w:val="000A50D5"/>
    <w:rsid w:val="000A562D"/>
    <w:rsid w:val="000A56FF"/>
    <w:rsid w:val="000A59EF"/>
    <w:rsid w:val="000A64EA"/>
    <w:rsid w:val="000A6F2F"/>
    <w:rsid w:val="000A7DAA"/>
    <w:rsid w:val="000B0216"/>
    <w:rsid w:val="000B113E"/>
    <w:rsid w:val="000B152B"/>
    <w:rsid w:val="000B16C6"/>
    <w:rsid w:val="000B195A"/>
    <w:rsid w:val="000B1C6D"/>
    <w:rsid w:val="000B23CF"/>
    <w:rsid w:val="000B2647"/>
    <w:rsid w:val="000B299B"/>
    <w:rsid w:val="000B2A46"/>
    <w:rsid w:val="000B34B3"/>
    <w:rsid w:val="000B4514"/>
    <w:rsid w:val="000B4E8F"/>
    <w:rsid w:val="000B54CE"/>
    <w:rsid w:val="000B5795"/>
    <w:rsid w:val="000B57DE"/>
    <w:rsid w:val="000B641C"/>
    <w:rsid w:val="000B685F"/>
    <w:rsid w:val="000B6BFA"/>
    <w:rsid w:val="000B7542"/>
    <w:rsid w:val="000B75AC"/>
    <w:rsid w:val="000B7876"/>
    <w:rsid w:val="000B7DEF"/>
    <w:rsid w:val="000C0321"/>
    <w:rsid w:val="000C042A"/>
    <w:rsid w:val="000C0918"/>
    <w:rsid w:val="000C1DCB"/>
    <w:rsid w:val="000C1F60"/>
    <w:rsid w:val="000C1F9A"/>
    <w:rsid w:val="000C2632"/>
    <w:rsid w:val="000C48D1"/>
    <w:rsid w:val="000C50BE"/>
    <w:rsid w:val="000C544B"/>
    <w:rsid w:val="000C5E1B"/>
    <w:rsid w:val="000C650A"/>
    <w:rsid w:val="000C65AE"/>
    <w:rsid w:val="000D07A4"/>
    <w:rsid w:val="000D0B1B"/>
    <w:rsid w:val="000D103D"/>
    <w:rsid w:val="000D1CA3"/>
    <w:rsid w:val="000D1D90"/>
    <w:rsid w:val="000D2E37"/>
    <w:rsid w:val="000D43DA"/>
    <w:rsid w:val="000D4A64"/>
    <w:rsid w:val="000D55BB"/>
    <w:rsid w:val="000D56A7"/>
    <w:rsid w:val="000D5977"/>
    <w:rsid w:val="000D5AFC"/>
    <w:rsid w:val="000D64C9"/>
    <w:rsid w:val="000D6658"/>
    <w:rsid w:val="000D727A"/>
    <w:rsid w:val="000D7694"/>
    <w:rsid w:val="000E09E5"/>
    <w:rsid w:val="000E11A9"/>
    <w:rsid w:val="000E1514"/>
    <w:rsid w:val="000E16E6"/>
    <w:rsid w:val="000E21D1"/>
    <w:rsid w:val="000E3571"/>
    <w:rsid w:val="000E3983"/>
    <w:rsid w:val="000E4138"/>
    <w:rsid w:val="000E7005"/>
    <w:rsid w:val="000E75DE"/>
    <w:rsid w:val="000E7992"/>
    <w:rsid w:val="000E7BCF"/>
    <w:rsid w:val="000F0C6F"/>
    <w:rsid w:val="000F0D0C"/>
    <w:rsid w:val="000F0E74"/>
    <w:rsid w:val="000F1069"/>
    <w:rsid w:val="000F216B"/>
    <w:rsid w:val="000F401A"/>
    <w:rsid w:val="000F4DE3"/>
    <w:rsid w:val="000F590C"/>
    <w:rsid w:val="000F59F4"/>
    <w:rsid w:val="000F5A1D"/>
    <w:rsid w:val="000F66B3"/>
    <w:rsid w:val="000F7E25"/>
    <w:rsid w:val="0010016C"/>
    <w:rsid w:val="001002FF"/>
    <w:rsid w:val="00100B3D"/>
    <w:rsid w:val="0010125D"/>
    <w:rsid w:val="00101689"/>
    <w:rsid w:val="00101B13"/>
    <w:rsid w:val="00101C0B"/>
    <w:rsid w:val="00102463"/>
    <w:rsid w:val="001026EC"/>
    <w:rsid w:val="00102E7C"/>
    <w:rsid w:val="001036CB"/>
    <w:rsid w:val="00103EA2"/>
    <w:rsid w:val="00104197"/>
    <w:rsid w:val="0010654C"/>
    <w:rsid w:val="00106A5B"/>
    <w:rsid w:val="00106B83"/>
    <w:rsid w:val="00106FBB"/>
    <w:rsid w:val="00107165"/>
    <w:rsid w:val="001111BD"/>
    <w:rsid w:val="001114BF"/>
    <w:rsid w:val="001114CA"/>
    <w:rsid w:val="00112EBD"/>
    <w:rsid w:val="001132C7"/>
    <w:rsid w:val="0011471B"/>
    <w:rsid w:val="00115038"/>
    <w:rsid w:val="00115950"/>
    <w:rsid w:val="00115BA8"/>
    <w:rsid w:val="00115F45"/>
    <w:rsid w:val="00116166"/>
    <w:rsid w:val="0011637F"/>
    <w:rsid w:val="00116714"/>
    <w:rsid w:val="001167CF"/>
    <w:rsid w:val="00116EF6"/>
    <w:rsid w:val="00116F49"/>
    <w:rsid w:val="001170B2"/>
    <w:rsid w:val="00117FC7"/>
    <w:rsid w:val="001204CD"/>
    <w:rsid w:val="00120601"/>
    <w:rsid w:val="0012111A"/>
    <w:rsid w:val="0012164B"/>
    <w:rsid w:val="001228E8"/>
    <w:rsid w:val="00122AF8"/>
    <w:rsid w:val="00122D8F"/>
    <w:rsid w:val="00122E4F"/>
    <w:rsid w:val="00122ED0"/>
    <w:rsid w:val="00123067"/>
    <w:rsid w:val="00123F51"/>
    <w:rsid w:val="0012447F"/>
    <w:rsid w:val="00124577"/>
    <w:rsid w:val="00124CA7"/>
    <w:rsid w:val="00125030"/>
    <w:rsid w:val="00125FAF"/>
    <w:rsid w:val="0012673F"/>
    <w:rsid w:val="001306B8"/>
    <w:rsid w:val="00130E2B"/>
    <w:rsid w:val="00131747"/>
    <w:rsid w:val="001317C0"/>
    <w:rsid w:val="0013215C"/>
    <w:rsid w:val="001324CA"/>
    <w:rsid w:val="001325B1"/>
    <w:rsid w:val="00132965"/>
    <w:rsid w:val="001344D7"/>
    <w:rsid w:val="001346F6"/>
    <w:rsid w:val="00135120"/>
    <w:rsid w:val="00135651"/>
    <w:rsid w:val="0013570C"/>
    <w:rsid w:val="0013683C"/>
    <w:rsid w:val="001374D8"/>
    <w:rsid w:val="0013799D"/>
    <w:rsid w:val="001379B5"/>
    <w:rsid w:val="0014043D"/>
    <w:rsid w:val="0014076C"/>
    <w:rsid w:val="00140A5E"/>
    <w:rsid w:val="00140D10"/>
    <w:rsid w:val="00140E53"/>
    <w:rsid w:val="001432E1"/>
    <w:rsid w:val="001434D2"/>
    <w:rsid w:val="001437BC"/>
    <w:rsid w:val="0014392A"/>
    <w:rsid w:val="0014392B"/>
    <w:rsid w:val="001439B4"/>
    <w:rsid w:val="00143DCF"/>
    <w:rsid w:val="00144AA3"/>
    <w:rsid w:val="00144FBB"/>
    <w:rsid w:val="00145ED2"/>
    <w:rsid w:val="001461BE"/>
    <w:rsid w:val="001463DF"/>
    <w:rsid w:val="001464CA"/>
    <w:rsid w:val="001464FF"/>
    <w:rsid w:val="001469AB"/>
    <w:rsid w:val="00146A21"/>
    <w:rsid w:val="00146B74"/>
    <w:rsid w:val="001474AB"/>
    <w:rsid w:val="0014779E"/>
    <w:rsid w:val="00150500"/>
    <w:rsid w:val="001505D1"/>
    <w:rsid w:val="00151507"/>
    <w:rsid w:val="00151540"/>
    <w:rsid w:val="00151DBF"/>
    <w:rsid w:val="001524F8"/>
    <w:rsid w:val="00152B4F"/>
    <w:rsid w:val="00152B52"/>
    <w:rsid w:val="00153201"/>
    <w:rsid w:val="001535F0"/>
    <w:rsid w:val="00153DCE"/>
    <w:rsid w:val="001541CB"/>
    <w:rsid w:val="001549C1"/>
    <w:rsid w:val="00154A64"/>
    <w:rsid w:val="0015616B"/>
    <w:rsid w:val="001566D9"/>
    <w:rsid w:val="00156703"/>
    <w:rsid w:val="00157361"/>
    <w:rsid w:val="00157AC9"/>
    <w:rsid w:val="001600E4"/>
    <w:rsid w:val="00160471"/>
    <w:rsid w:val="001606D2"/>
    <w:rsid w:val="001607FF"/>
    <w:rsid w:val="00160846"/>
    <w:rsid w:val="001609BF"/>
    <w:rsid w:val="00160BB2"/>
    <w:rsid w:val="00160E7E"/>
    <w:rsid w:val="0016183F"/>
    <w:rsid w:val="00161C10"/>
    <w:rsid w:val="00162A8B"/>
    <w:rsid w:val="00163322"/>
    <w:rsid w:val="001633A8"/>
    <w:rsid w:val="00163C8B"/>
    <w:rsid w:val="001643C4"/>
    <w:rsid w:val="00165106"/>
    <w:rsid w:val="00165353"/>
    <w:rsid w:val="00165BDB"/>
    <w:rsid w:val="0016669E"/>
    <w:rsid w:val="00166CFF"/>
    <w:rsid w:val="0016721A"/>
    <w:rsid w:val="00167D63"/>
    <w:rsid w:val="00167F32"/>
    <w:rsid w:val="00170319"/>
    <w:rsid w:val="001706CA"/>
    <w:rsid w:val="001712D9"/>
    <w:rsid w:val="0017213F"/>
    <w:rsid w:val="00172943"/>
    <w:rsid w:val="00172BD5"/>
    <w:rsid w:val="00172C14"/>
    <w:rsid w:val="00172E1B"/>
    <w:rsid w:val="00173284"/>
    <w:rsid w:val="001732F3"/>
    <w:rsid w:val="0017401E"/>
    <w:rsid w:val="0017460D"/>
    <w:rsid w:val="00174C28"/>
    <w:rsid w:val="00175A12"/>
    <w:rsid w:val="00177505"/>
    <w:rsid w:val="00177727"/>
    <w:rsid w:val="00180517"/>
    <w:rsid w:val="0018061E"/>
    <w:rsid w:val="00180951"/>
    <w:rsid w:val="001809FA"/>
    <w:rsid w:val="00180A57"/>
    <w:rsid w:val="00180C60"/>
    <w:rsid w:val="00180C63"/>
    <w:rsid w:val="00180D5F"/>
    <w:rsid w:val="001815F3"/>
    <w:rsid w:val="00181894"/>
    <w:rsid w:val="00181F75"/>
    <w:rsid w:val="0018214D"/>
    <w:rsid w:val="001825B3"/>
    <w:rsid w:val="00182887"/>
    <w:rsid w:val="00182BAC"/>
    <w:rsid w:val="00182E7B"/>
    <w:rsid w:val="001842A6"/>
    <w:rsid w:val="00184361"/>
    <w:rsid w:val="00184EB9"/>
    <w:rsid w:val="001854AD"/>
    <w:rsid w:val="00185E92"/>
    <w:rsid w:val="0018629B"/>
    <w:rsid w:val="00187153"/>
    <w:rsid w:val="001902D8"/>
    <w:rsid w:val="00191476"/>
    <w:rsid w:val="0019156E"/>
    <w:rsid w:val="00191A28"/>
    <w:rsid w:val="00191B70"/>
    <w:rsid w:val="00192902"/>
    <w:rsid w:val="00192DEE"/>
    <w:rsid w:val="001939CC"/>
    <w:rsid w:val="00195C32"/>
    <w:rsid w:val="00195C6B"/>
    <w:rsid w:val="00196845"/>
    <w:rsid w:val="00196B39"/>
    <w:rsid w:val="00196DEC"/>
    <w:rsid w:val="00197344"/>
    <w:rsid w:val="00197778"/>
    <w:rsid w:val="00197D26"/>
    <w:rsid w:val="001A03AF"/>
    <w:rsid w:val="001A03CD"/>
    <w:rsid w:val="001A069E"/>
    <w:rsid w:val="001A0B17"/>
    <w:rsid w:val="001A1484"/>
    <w:rsid w:val="001A1A81"/>
    <w:rsid w:val="001A2167"/>
    <w:rsid w:val="001A2354"/>
    <w:rsid w:val="001A268C"/>
    <w:rsid w:val="001A2B4A"/>
    <w:rsid w:val="001A2C79"/>
    <w:rsid w:val="001A3597"/>
    <w:rsid w:val="001A3B24"/>
    <w:rsid w:val="001A4EC3"/>
    <w:rsid w:val="001A51B4"/>
    <w:rsid w:val="001A52E2"/>
    <w:rsid w:val="001A566F"/>
    <w:rsid w:val="001A6E0E"/>
    <w:rsid w:val="001A7220"/>
    <w:rsid w:val="001A7F5C"/>
    <w:rsid w:val="001B02C8"/>
    <w:rsid w:val="001B0711"/>
    <w:rsid w:val="001B14EE"/>
    <w:rsid w:val="001B1FC7"/>
    <w:rsid w:val="001B2A01"/>
    <w:rsid w:val="001B3B5E"/>
    <w:rsid w:val="001B42D9"/>
    <w:rsid w:val="001B4AC4"/>
    <w:rsid w:val="001B5114"/>
    <w:rsid w:val="001B5DD4"/>
    <w:rsid w:val="001B6A35"/>
    <w:rsid w:val="001B6E74"/>
    <w:rsid w:val="001B73BC"/>
    <w:rsid w:val="001B7560"/>
    <w:rsid w:val="001B7BCA"/>
    <w:rsid w:val="001C02F0"/>
    <w:rsid w:val="001C0525"/>
    <w:rsid w:val="001C0707"/>
    <w:rsid w:val="001C1A27"/>
    <w:rsid w:val="001C22CD"/>
    <w:rsid w:val="001C26FC"/>
    <w:rsid w:val="001C27A3"/>
    <w:rsid w:val="001C2FD0"/>
    <w:rsid w:val="001C35FA"/>
    <w:rsid w:val="001C3842"/>
    <w:rsid w:val="001C4025"/>
    <w:rsid w:val="001C4060"/>
    <w:rsid w:val="001C48E3"/>
    <w:rsid w:val="001C492F"/>
    <w:rsid w:val="001C4D1D"/>
    <w:rsid w:val="001C508F"/>
    <w:rsid w:val="001C5284"/>
    <w:rsid w:val="001C52F8"/>
    <w:rsid w:val="001C63F7"/>
    <w:rsid w:val="001C64BE"/>
    <w:rsid w:val="001C6915"/>
    <w:rsid w:val="001C6AD7"/>
    <w:rsid w:val="001C6BF0"/>
    <w:rsid w:val="001C70BA"/>
    <w:rsid w:val="001C7940"/>
    <w:rsid w:val="001C7EA1"/>
    <w:rsid w:val="001D03F8"/>
    <w:rsid w:val="001D071A"/>
    <w:rsid w:val="001D15CD"/>
    <w:rsid w:val="001D1847"/>
    <w:rsid w:val="001D197E"/>
    <w:rsid w:val="001D1ECD"/>
    <w:rsid w:val="001D242B"/>
    <w:rsid w:val="001D2F4D"/>
    <w:rsid w:val="001D3144"/>
    <w:rsid w:val="001D34D2"/>
    <w:rsid w:val="001D367B"/>
    <w:rsid w:val="001D42DF"/>
    <w:rsid w:val="001D4651"/>
    <w:rsid w:val="001D4C9E"/>
    <w:rsid w:val="001D555A"/>
    <w:rsid w:val="001D57F4"/>
    <w:rsid w:val="001D5AAD"/>
    <w:rsid w:val="001D5DA9"/>
    <w:rsid w:val="001D5E30"/>
    <w:rsid w:val="001D6214"/>
    <w:rsid w:val="001D68D4"/>
    <w:rsid w:val="001D75E7"/>
    <w:rsid w:val="001D78BC"/>
    <w:rsid w:val="001D7B8B"/>
    <w:rsid w:val="001D7C0C"/>
    <w:rsid w:val="001D7D11"/>
    <w:rsid w:val="001E03C1"/>
    <w:rsid w:val="001E0507"/>
    <w:rsid w:val="001E0E1C"/>
    <w:rsid w:val="001E124D"/>
    <w:rsid w:val="001E17FF"/>
    <w:rsid w:val="001E1B73"/>
    <w:rsid w:val="001E3A09"/>
    <w:rsid w:val="001E3A1C"/>
    <w:rsid w:val="001E3B27"/>
    <w:rsid w:val="001E437E"/>
    <w:rsid w:val="001E48CD"/>
    <w:rsid w:val="001E4B35"/>
    <w:rsid w:val="001E5296"/>
    <w:rsid w:val="001E6212"/>
    <w:rsid w:val="001E6281"/>
    <w:rsid w:val="001E6529"/>
    <w:rsid w:val="001E70C4"/>
    <w:rsid w:val="001E70CF"/>
    <w:rsid w:val="001E7DBF"/>
    <w:rsid w:val="001F0182"/>
    <w:rsid w:val="001F1236"/>
    <w:rsid w:val="001F2899"/>
    <w:rsid w:val="001F30C3"/>
    <w:rsid w:val="001F3411"/>
    <w:rsid w:val="001F34DE"/>
    <w:rsid w:val="001F3738"/>
    <w:rsid w:val="001F524E"/>
    <w:rsid w:val="001F54C0"/>
    <w:rsid w:val="001F558A"/>
    <w:rsid w:val="001F58A2"/>
    <w:rsid w:val="001F6142"/>
    <w:rsid w:val="001F71D4"/>
    <w:rsid w:val="0020037E"/>
    <w:rsid w:val="002013CA"/>
    <w:rsid w:val="00201FA9"/>
    <w:rsid w:val="00203204"/>
    <w:rsid w:val="002035A3"/>
    <w:rsid w:val="002037CD"/>
    <w:rsid w:val="00203AAB"/>
    <w:rsid w:val="00203B98"/>
    <w:rsid w:val="002043FE"/>
    <w:rsid w:val="002044FF"/>
    <w:rsid w:val="00204877"/>
    <w:rsid w:val="00204BA0"/>
    <w:rsid w:val="00204F70"/>
    <w:rsid w:val="00205532"/>
    <w:rsid w:val="002058A4"/>
    <w:rsid w:val="002059EC"/>
    <w:rsid w:val="00205BEC"/>
    <w:rsid w:val="00206325"/>
    <w:rsid w:val="002069B5"/>
    <w:rsid w:val="00206AE3"/>
    <w:rsid w:val="00206E4B"/>
    <w:rsid w:val="00207827"/>
    <w:rsid w:val="002105E6"/>
    <w:rsid w:val="00210607"/>
    <w:rsid w:val="00210AE5"/>
    <w:rsid w:val="00210B88"/>
    <w:rsid w:val="0021116A"/>
    <w:rsid w:val="0021142D"/>
    <w:rsid w:val="00211BDF"/>
    <w:rsid w:val="002126B6"/>
    <w:rsid w:val="00212769"/>
    <w:rsid w:val="00212BE2"/>
    <w:rsid w:val="00212C3C"/>
    <w:rsid w:val="00213257"/>
    <w:rsid w:val="00213288"/>
    <w:rsid w:val="00213693"/>
    <w:rsid w:val="00213F6A"/>
    <w:rsid w:val="0021499F"/>
    <w:rsid w:val="00215229"/>
    <w:rsid w:val="002159CF"/>
    <w:rsid w:val="00215AB4"/>
    <w:rsid w:val="002165D6"/>
    <w:rsid w:val="00216B70"/>
    <w:rsid w:val="00216F16"/>
    <w:rsid w:val="00217712"/>
    <w:rsid w:val="00217A1D"/>
    <w:rsid w:val="00217D49"/>
    <w:rsid w:val="0022025A"/>
    <w:rsid w:val="00221513"/>
    <w:rsid w:val="00221929"/>
    <w:rsid w:val="00222C84"/>
    <w:rsid w:val="00223DD5"/>
    <w:rsid w:val="002242AC"/>
    <w:rsid w:val="0022468E"/>
    <w:rsid w:val="00224764"/>
    <w:rsid w:val="00224998"/>
    <w:rsid w:val="00224BEC"/>
    <w:rsid w:val="00224DFC"/>
    <w:rsid w:val="00224FCA"/>
    <w:rsid w:val="0022543F"/>
    <w:rsid w:val="002259DB"/>
    <w:rsid w:val="00225D43"/>
    <w:rsid w:val="00226095"/>
    <w:rsid w:val="00226B68"/>
    <w:rsid w:val="00227124"/>
    <w:rsid w:val="0023003B"/>
    <w:rsid w:val="0023051C"/>
    <w:rsid w:val="002308A3"/>
    <w:rsid w:val="00230A64"/>
    <w:rsid w:val="00230A6A"/>
    <w:rsid w:val="00230A74"/>
    <w:rsid w:val="00231334"/>
    <w:rsid w:val="00231440"/>
    <w:rsid w:val="00231909"/>
    <w:rsid w:val="00231B23"/>
    <w:rsid w:val="002322B3"/>
    <w:rsid w:val="002331F9"/>
    <w:rsid w:val="00233816"/>
    <w:rsid w:val="00233BE0"/>
    <w:rsid w:val="00233EAC"/>
    <w:rsid w:val="00233FBC"/>
    <w:rsid w:val="00234184"/>
    <w:rsid w:val="00235A31"/>
    <w:rsid w:val="00235B24"/>
    <w:rsid w:val="00237452"/>
    <w:rsid w:val="0024096A"/>
    <w:rsid w:val="00241B75"/>
    <w:rsid w:val="002424C1"/>
    <w:rsid w:val="00242534"/>
    <w:rsid w:val="00242D74"/>
    <w:rsid w:val="002432FF"/>
    <w:rsid w:val="002433DD"/>
    <w:rsid w:val="00243424"/>
    <w:rsid w:val="002439FE"/>
    <w:rsid w:val="00243E50"/>
    <w:rsid w:val="00244125"/>
    <w:rsid w:val="0024423B"/>
    <w:rsid w:val="00244E65"/>
    <w:rsid w:val="00245041"/>
    <w:rsid w:val="00245910"/>
    <w:rsid w:val="00245C44"/>
    <w:rsid w:val="002465EA"/>
    <w:rsid w:val="0024695D"/>
    <w:rsid w:val="00246A9F"/>
    <w:rsid w:val="00246B36"/>
    <w:rsid w:val="00246BD8"/>
    <w:rsid w:val="00247280"/>
    <w:rsid w:val="002473E1"/>
    <w:rsid w:val="00247951"/>
    <w:rsid w:val="00250E15"/>
    <w:rsid w:val="00250F68"/>
    <w:rsid w:val="00250F6F"/>
    <w:rsid w:val="00251467"/>
    <w:rsid w:val="00251899"/>
    <w:rsid w:val="00252816"/>
    <w:rsid w:val="00252D8B"/>
    <w:rsid w:val="0025376B"/>
    <w:rsid w:val="002537FD"/>
    <w:rsid w:val="0025482D"/>
    <w:rsid w:val="00254AC9"/>
    <w:rsid w:val="00255708"/>
    <w:rsid w:val="00255D45"/>
    <w:rsid w:val="00256CC4"/>
    <w:rsid w:val="002578EE"/>
    <w:rsid w:val="00260102"/>
    <w:rsid w:val="00260924"/>
    <w:rsid w:val="00261D23"/>
    <w:rsid w:val="00262072"/>
    <w:rsid w:val="002626D8"/>
    <w:rsid w:val="00262A1C"/>
    <w:rsid w:val="002632B7"/>
    <w:rsid w:val="00264A1F"/>
    <w:rsid w:val="0026580D"/>
    <w:rsid w:val="002658C6"/>
    <w:rsid w:val="00266151"/>
    <w:rsid w:val="0026668F"/>
    <w:rsid w:val="00266A3E"/>
    <w:rsid w:val="00266AD4"/>
    <w:rsid w:val="00267FED"/>
    <w:rsid w:val="002705DE"/>
    <w:rsid w:val="00270A01"/>
    <w:rsid w:val="00270C2B"/>
    <w:rsid w:val="00271072"/>
    <w:rsid w:val="00271122"/>
    <w:rsid w:val="00271141"/>
    <w:rsid w:val="00271784"/>
    <w:rsid w:val="00272C89"/>
    <w:rsid w:val="0027331D"/>
    <w:rsid w:val="00273379"/>
    <w:rsid w:val="0027345A"/>
    <w:rsid w:val="00273600"/>
    <w:rsid w:val="002740B9"/>
    <w:rsid w:val="00274C1B"/>
    <w:rsid w:val="0027572C"/>
    <w:rsid w:val="002759B9"/>
    <w:rsid w:val="00275CFC"/>
    <w:rsid w:val="00275D71"/>
    <w:rsid w:val="00275E38"/>
    <w:rsid w:val="00275F4A"/>
    <w:rsid w:val="00276036"/>
    <w:rsid w:val="00276337"/>
    <w:rsid w:val="0027698F"/>
    <w:rsid w:val="00277492"/>
    <w:rsid w:val="00277F9B"/>
    <w:rsid w:val="0028001D"/>
    <w:rsid w:val="00280381"/>
    <w:rsid w:val="00280711"/>
    <w:rsid w:val="00280CA5"/>
    <w:rsid w:val="0028106B"/>
    <w:rsid w:val="002822E4"/>
    <w:rsid w:val="00282C12"/>
    <w:rsid w:val="00282F82"/>
    <w:rsid w:val="00283BBA"/>
    <w:rsid w:val="00283CAA"/>
    <w:rsid w:val="0028431B"/>
    <w:rsid w:val="00284B21"/>
    <w:rsid w:val="0028566E"/>
    <w:rsid w:val="00285A71"/>
    <w:rsid w:val="00285BB0"/>
    <w:rsid w:val="00285CD8"/>
    <w:rsid w:val="00285DE7"/>
    <w:rsid w:val="002860A9"/>
    <w:rsid w:val="00286B7D"/>
    <w:rsid w:val="00286E4B"/>
    <w:rsid w:val="00287616"/>
    <w:rsid w:val="00287BD5"/>
    <w:rsid w:val="0029034A"/>
    <w:rsid w:val="0029036C"/>
    <w:rsid w:val="002905B8"/>
    <w:rsid w:val="0029136C"/>
    <w:rsid w:val="00291BBB"/>
    <w:rsid w:val="0029352C"/>
    <w:rsid w:val="00293550"/>
    <w:rsid w:val="0029429C"/>
    <w:rsid w:val="00295258"/>
    <w:rsid w:val="002953B4"/>
    <w:rsid w:val="0029545C"/>
    <w:rsid w:val="00296A4C"/>
    <w:rsid w:val="002975C5"/>
    <w:rsid w:val="0029765E"/>
    <w:rsid w:val="00297CE9"/>
    <w:rsid w:val="002A0CB0"/>
    <w:rsid w:val="002A122F"/>
    <w:rsid w:val="002A1791"/>
    <w:rsid w:val="002A18AB"/>
    <w:rsid w:val="002A1AD1"/>
    <w:rsid w:val="002A1B40"/>
    <w:rsid w:val="002A20CE"/>
    <w:rsid w:val="002A2ACF"/>
    <w:rsid w:val="002A2B4C"/>
    <w:rsid w:val="002A3EEF"/>
    <w:rsid w:val="002A4A44"/>
    <w:rsid w:val="002A4ADB"/>
    <w:rsid w:val="002A5226"/>
    <w:rsid w:val="002A55D8"/>
    <w:rsid w:val="002A5B22"/>
    <w:rsid w:val="002A5B5C"/>
    <w:rsid w:val="002A6181"/>
    <w:rsid w:val="002A66DD"/>
    <w:rsid w:val="002A70B4"/>
    <w:rsid w:val="002A76AC"/>
    <w:rsid w:val="002B0475"/>
    <w:rsid w:val="002B16E5"/>
    <w:rsid w:val="002B345C"/>
    <w:rsid w:val="002B4622"/>
    <w:rsid w:val="002B4698"/>
    <w:rsid w:val="002B51FC"/>
    <w:rsid w:val="002B63EC"/>
    <w:rsid w:val="002B696F"/>
    <w:rsid w:val="002B6CFE"/>
    <w:rsid w:val="002B74A0"/>
    <w:rsid w:val="002B773F"/>
    <w:rsid w:val="002B7B30"/>
    <w:rsid w:val="002C02B9"/>
    <w:rsid w:val="002C04B1"/>
    <w:rsid w:val="002C11C6"/>
    <w:rsid w:val="002C190C"/>
    <w:rsid w:val="002C1B2D"/>
    <w:rsid w:val="002C2104"/>
    <w:rsid w:val="002C24FF"/>
    <w:rsid w:val="002C265A"/>
    <w:rsid w:val="002C2D30"/>
    <w:rsid w:val="002C337B"/>
    <w:rsid w:val="002C36CB"/>
    <w:rsid w:val="002C3B23"/>
    <w:rsid w:val="002C3EB7"/>
    <w:rsid w:val="002C4270"/>
    <w:rsid w:val="002C58D8"/>
    <w:rsid w:val="002C616D"/>
    <w:rsid w:val="002C67F7"/>
    <w:rsid w:val="002C684A"/>
    <w:rsid w:val="002C69CC"/>
    <w:rsid w:val="002C6DF8"/>
    <w:rsid w:val="002C7809"/>
    <w:rsid w:val="002C7A7A"/>
    <w:rsid w:val="002D01C5"/>
    <w:rsid w:val="002D0B66"/>
    <w:rsid w:val="002D13A0"/>
    <w:rsid w:val="002D1BE5"/>
    <w:rsid w:val="002D2B38"/>
    <w:rsid w:val="002D3B5F"/>
    <w:rsid w:val="002D404C"/>
    <w:rsid w:val="002D55B3"/>
    <w:rsid w:val="002D57FB"/>
    <w:rsid w:val="002D5939"/>
    <w:rsid w:val="002D5CB4"/>
    <w:rsid w:val="002D5D82"/>
    <w:rsid w:val="002D67B1"/>
    <w:rsid w:val="002D6850"/>
    <w:rsid w:val="002D68DC"/>
    <w:rsid w:val="002D6905"/>
    <w:rsid w:val="002D6993"/>
    <w:rsid w:val="002D6C8C"/>
    <w:rsid w:val="002D703B"/>
    <w:rsid w:val="002D77FC"/>
    <w:rsid w:val="002D7928"/>
    <w:rsid w:val="002D7AD8"/>
    <w:rsid w:val="002E0373"/>
    <w:rsid w:val="002E0470"/>
    <w:rsid w:val="002E06F0"/>
    <w:rsid w:val="002E138D"/>
    <w:rsid w:val="002E16A3"/>
    <w:rsid w:val="002E1771"/>
    <w:rsid w:val="002E2845"/>
    <w:rsid w:val="002E2C88"/>
    <w:rsid w:val="002E31FE"/>
    <w:rsid w:val="002E37DD"/>
    <w:rsid w:val="002E3C8A"/>
    <w:rsid w:val="002E3EB0"/>
    <w:rsid w:val="002E4090"/>
    <w:rsid w:val="002E42E7"/>
    <w:rsid w:val="002E4376"/>
    <w:rsid w:val="002E4B3D"/>
    <w:rsid w:val="002E4B7B"/>
    <w:rsid w:val="002E5825"/>
    <w:rsid w:val="002E6650"/>
    <w:rsid w:val="002E6AF9"/>
    <w:rsid w:val="002E78C5"/>
    <w:rsid w:val="002E7E8B"/>
    <w:rsid w:val="002F02B6"/>
    <w:rsid w:val="002F031D"/>
    <w:rsid w:val="002F03E9"/>
    <w:rsid w:val="002F0F63"/>
    <w:rsid w:val="002F1D22"/>
    <w:rsid w:val="002F258E"/>
    <w:rsid w:val="002F2668"/>
    <w:rsid w:val="002F37DD"/>
    <w:rsid w:val="002F3A21"/>
    <w:rsid w:val="002F45AC"/>
    <w:rsid w:val="002F55D2"/>
    <w:rsid w:val="002F5E25"/>
    <w:rsid w:val="002F6CF5"/>
    <w:rsid w:val="002F6E9E"/>
    <w:rsid w:val="002F7383"/>
    <w:rsid w:val="002F74F1"/>
    <w:rsid w:val="002F7FAD"/>
    <w:rsid w:val="00300504"/>
    <w:rsid w:val="00300C58"/>
    <w:rsid w:val="00301279"/>
    <w:rsid w:val="00301F12"/>
    <w:rsid w:val="0030266E"/>
    <w:rsid w:val="00302E24"/>
    <w:rsid w:val="0030306B"/>
    <w:rsid w:val="00303871"/>
    <w:rsid w:val="00304511"/>
    <w:rsid w:val="00304C6F"/>
    <w:rsid w:val="0030584D"/>
    <w:rsid w:val="00305C47"/>
    <w:rsid w:val="00306225"/>
    <w:rsid w:val="00306761"/>
    <w:rsid w:val="0030728A"/>
    <w:rsid w:val="00307A4A"/>
    <w:rsid w:val="00307F3C"/>
    <w:rsid w:val="00310341"/>
    <w:rsid w:val="00310694"/>
    <w:rsid w:val="00310808"/>
    <w:rsid w:val="003109E1"/>
    <w:rsid w:val="00310CF0"/>
    <w:rsid w:val="00311552"/>
    <w:rsid w:val="003119D3"/>
    <w:rsid w:val="00311BA3"/>
    <w:rsid w:val="0031204A"/>
    <w:rsid w:val="00312400"/>
    <w:rsid w:val="00312516"/>
    <w:rsid w:val="003125C2"/>
    <w:rsid w:val="00312737"/>
    <w:rsid w:val="0031273E"/>
    <w:rsid w:val="00313C83"/>
    <w:rsid w:val="00313CEB"/>
    <w:rsid w:val="00315412"/>
    <w:rsid w:val="0031574F"/>
    <w:rsid w:val="003175CA"/>
    <w:rsid w:val="00317B49"/>
    <w:rsid w:val="0032060C"/>
    <w:rsid w:val="003211AA"/>
    <w:rsid w:val="0032129F"/>
    <w:rsid w:val="00322602"/>
    <w:rsid w:val="00322932"/>
    <w:rsid w:val="00323141"/>
    <w:rsid w:val="0032387D"/>
    <w:rsid w:val="00323DD5"/>
    <w:rsid w:val="00325D6E"/>
    <w:rsid w:val="00325F8A"/>
    <w:rsid w:val="0032621D"/>
    <w:rsid w:val="00326B80"/>
    <w:rsid w:val="00330276"/>
    <w:rsid w:val="00330856"/>
    <w:rsid w:val="0033109F"/>
    <w:rsid w:val="00331414"/>
    <w:rsid w:val="00331BE5"/>
    <w:rsid w:val="00332E5A"/>
    <w:rsid w:val="003334CC"/>
    <w:rsid w:val="003337CB"/>
    <w:rsid w:val="00333996"/>
    <w:rsid w:val="0033425F"/>
    <w:rsid w:val="0033438A"/>
    <w:rsid w:val="003347AD"/>
    <w:rsid w:val="00334EB3"/>
    <w:rsid w:val="00334EE7"/>
    <w:rsid w:val="003356CC"/>
    <w:rsid w:val="0033641E"/>
    <w:rsid w:val="00336D70"/>
    <w:rsid w:val="00337D62"/>
    <w:rsid w:val="00340AC4"/>
    <w:rsid w:val="003415E8"/>
    <w:rsid w:val="00341800"/>
    <w:rsid w:val="00342930"/>
    <w:rsid w:val="00342CF3"/>
    <w:rsid w:val="003431D7"/>
    <w:rsid w:val="00343366"/>
    <w:rsid w:val="00343726"/>
    <w:rsid w:val="003445F9"/>
    <w:rsid w:val="00344740"/>
    <w:rsid w:val="00344D6F"/>
    <w:rsid w:val="0034522A"/>
    <w:rsid w:val="00345BE2"/>
    <w:rsid w:val="0034771F"/>
    <w:rsid w:val="00347B66"/>
    <w:rsid w:val="00347C2F"/>
    <w:rsid w:val="00350A5D"/>
    <w:rsid w:val="00351FAC"/>
    <w:rsid w:val="00352AF1"/>
    <w:rsid w:val="00353116"/>
    <w:rsid w:val="0035330F"/>
    <w:rsid w:val="00353882"/>
    <w:rsid w:val="003538FB"/>
    <w:rsid w:val="00353A39"/>
    <w:rsid w:val="00353B4D"/>
    <w:rsid w:val="003540F0"/>
    <w:rsid w:val="00354237"/>
    <w:rsid w:val="00354800"/>
    <w:rsid w:val="00355BF2"/>
    <w:rsid w:val="00356738"/>
    <w:rsid w:val="00356AEC"/>
    <w:rsid w:val="00357145"/>
    <w:rsid w:val="00357318"/>
    <w:rsid w:val="0035783E"/>
    <w:rsid w:val="00357B29"/>
    <w:rsid w:val="0036048D"/>
    <w:rsid w:val="00360FE4"/>
    <w:rsid w:val="003610D7"/>
    <w:rsid w:val="0036120E"/>
    <w:rsid w:val="003612A1"/>
    <w:rsid w:val="00361D6D"/>
    <w:rsid w:val="00361EC2"/>
    <w:rsid w:val="00361FEC"/>
    <w:rsid w:val="0036237E"/>
    <w:rsid w:val="00362EF6"/>
    <w:rsid w:val="0036328B"/>
    <w:rsid w:val="003638E9"/>
    <w:rsid w:val="00364001"/>
    <w:rsid w:val="00364260"/>
    <w:rsid w:val="003645CE"/>
    <w:rsid w:val="00364934"/>
    <w:rsid w:val="003657DA"/>
    <w:rsid w:val="00365ABF"/>
    <w:rsid w:val="003665ED"/>
    <w:rsid w:val="00366C72"/>
    <w:rsid w:val="00366D19"/>
    <w:rsid w:val="00366D1C"/>
    <w:rsid w:val="00367F20"/>
    <w:rsid w:val="003707AF"/>
    <w:rsid w:val="0037214D"/>
    <w:rsid w:val="00372750"/>
    <w:rsid w:val="003728E2"/>
    <w:rsid w:val="00372B6E"/>
    <w:rsid w:val="00373026"/>
    <w:rsid w:val="003733AD"/>
    <w:rsid w:val="00374661"/>
    <w:rsid w:val="003747D6"/>
    <w:rsid w:val="00374BB1"/>
    <w:rsid w:val="00374DC0"/>
    <w:rsid w:val="00374E26"/>
    <w:rsid w:val="0037532C"/>
    <w:rsid w:val="00376966"/>
    <w:rsid w:val="00377024"/>
    <w:rsid w:val="0038062B"/>
    <w:rsid w:val="0038142F"/>
    <w:rsid w:val="00381763"/>
    <w:rsid w:val="00381D10"/>
    <w:rsid w:val="00381E4F"/>
    <w:rsid w:val="00381F6D"/>
    <w:rsid w:val="0038230C"/>
    <w:rsid w:val="00382B6A"/>
    <w:rsid w:val="00382C32"/>
    <w:rsid w:val="00382DED"/>
    <w:rsid w:val="00382EFF"/>
    <w:rsid w:val="00384030"/>
    <w:rsid w:val="0038440C"/>
    <w:rsid w:val="0038452B"/>
    <w:rsid w:val="00384693"/>
    <w:rsid w:val="003849F6"/>
    <w:rsid w:val="00384E5F"/>
    <w:rsid w:val="0038581D"/>
    <w:rsid w:val="0038626A"/>
    <w:rsid w:val="00386B6F"/>
    <w:rsid w:val="00386E5A"/>
    <w:rsid w:val="00387ACB"/>
    <w:rsid w:val="00387C7E"/>
    <w:rsid w:val="00390D9E"/>
    <w:rsid w:val="0039107D"/>
    <w:rsid w:val="00391275"/>
    <w:rsid w:val="0039129E"/>
    <w:rsid w:val="003913E8"/>
    <w:rsid w:val="0039261E"/>
    <w:rsid w:val="00392796"/>
    <w:rsid w:val="003928EE"/>
    <w:rsid w:val="00392967"/>
    <w:rsid w:val="00393163"/>
    <w:rsid w:val="003938AB"/>
    <w:rsid w:val="003941F1"/>
    <w:rsid w:val="00394CA7"/>
    <w:rsid w:val="003953FA"/>
    <w:rsid w:val="003958BC"/>
    <w:rsid w:val="00395DBF"/>
    <w:rsid w:val="0039607F"/>
    <w:rsid w:val="00396512"/>
    <w:rsid w:val="00396C2B"/>
    <w:rsid w:val="00397275"/>
    <w:rsid w:val="003973E2"/>
    <w:rsid w:val="00397665"/>
    <w:rsid w:val="00397C54"/>
    <w:rsid w:val="003A0903"/>
    <w:rsid w:val="003A0FFE"/>
    <w:rsid w:val="003A10BD"/>
    <w:rsid w:val="003A12A4"/>
    <w:rsid w:val="003A2DE1"/>
    <w:rsid w:val="003A3942"/>
    <w:rsid w:val="003A4EB1"/>
    <w:rsid w:val="003A568B"/>
    <w:rsid w:val="003A5C36"/>
    <w:rsid w:val="003A6883"/>
    <w:rsid w:val="003A6C33"/>
    <w:rsid w:val="003A6C85"/>
    <w:rsid w:val="003A71D5"/>
    <w:rsid w:val="003B0BCA"/>
    <w:rsid w:val="003B125A"/>
    <w:rsid w:val="003B1431"/>
    <w:rsid w:val="003B1465"/>
    <w:rsid w:val="003B14B3"/>
    <w:rsid w:val="003B17D2"/>
    <w:rsid w:val="003B287C"/>
    <w:rsid w:val="003B356B"/>
    <w:rsid w:val="003B3E58"/>
    <w:rsid w:val="003B4885"/>
    <w:rsid w:val="003B4F84"/>
    <w:rsid w:val="003B53C2"/>
    <w:rsid w:val="003B56CD"/>
    <w:rsid w:val="003B6BF6"/>
    <w:rsid w:val="003B7B57"/>
    <w:rsid w:val="003B7C29"/>
    <w:rsid w:val="003C0A72"/>
    <w:rsid w:val="003C0FA3"/>
    <w:rsid w:val="003C1649"/>
    <w:rsid w:val="003C18F3"/>
    <w:rsid w:val="003C1DB9"/>
    <w:rsid w:val="003C1DD3"/>
    <w:rsid w:val="003C1FBA"/>
    <w:rsid w:val="003C286B"/>
    <w:rsid w:val="003C2F50"/>
    <w:rsid w:val="003C3B10"/>
    <w:rsid w:val="003C3EE9"/>
    <w:rsid w:val="003C44E5"/>
    <w:rsid w:val="003C4612"/>
    <w:rsid w:val="003C471F"/>
    <w:rsid w:val="003C52CA"/>
    <w:rsid w:val="003C530D"/>
    <w:rsid w:val="003C5E13"/>
    <w:rsid w:val="003C659F"/>
    <w:rsid w:val="003C741C"/>
    <w:rsid w:val="003C7943"/>
    <w:rsid w:val="003C7D6F"/>
    <w:rsid w:val="003C7DA4"/>
    <w:rsid w:val="003D007B"/>
    <w:rsid w:val="003D0A88"/>
    <w:rsid w:val="003D0E60"/>
    <w:rsid w:val="003D1843"/>
    <w:rsid w:val="003D1A1A"/>
    <w:rsid w:val="003D1B73"/>
    <w:rsid w:val="003D1B94"/>
    <w:rsid w:val="003D25CC"/>
    <w:rsid w:val="003D2A21"/>
    <w:rsid w:val="003D30BB"/>
    <w:rsid w:val="003D318C"/>
    <w:rsid w:val="003D3327"/>
    <w:rsid w:val="003D36E0"/>
    <w:rsid w:val="003D3E98"/>
    <w:rsid w:val="003D4054"/>
    <w:rsid w:val="003D45A7"/>
    <w:rsid w:val="003D4614"/>
    <w:rsid w:val="003D47D3"/>
    <w:rsid w:val="003D48B5"/>
    <w:rsid w:val="003D49BA"/>
    <w:rsid w:val="003D5272"/>
    <w:rsid w:val="003D5445"/>
    <w:rsid w:val="003D5946"/>
    <w:rsid w:val="003D5B98"/>
    <w:rsid w:val="003D6498"/>
    <w:rsid w:val="003D699D"/>
    <w:rsid w:val="003D6E8F"/>
    <w:rsid w:val="003E0033"/>
    <w:rsid w:val="003E0241"/>
    <w:rsid w:val="003E1BFE"/>
    <w:rsid w:val="003E1C97"/>
    <w:rsid w:val="003E2202"/>
    <w:rsid w:val="003E2273"/>
    <w:rsid w:val="003E25D5"/>
    <w:rsid w:val="003E2923"/>
    <w:rsid w:val="003E2A12"/>
    <w:rsid w:val="003E2AC3"/>
    <w:rsid w:val="003E2CE8"/>
    <w:rsid w:val="003E312C"/>
    <w:rsid w:val="003E428D"/>
    <w:rsid w:val="003E4B78"/>
    <w:rsid w:val="003E598B"/>
    <w:rsid w:val="003E5F8E"/>
    <w:rsid w:val="003E6CB6"/>
    <w:rsid w:val="003E6DC4"/>
    <w:rsid w:val="003E7432"/>
    <w:rsid w:val="003E789A"/>
    <w:rsid w:val="003E7F0E"/>
    <w:rsid w:val="003F0007"/>
    <w:rsid w:val="003F0A10"/>
    <w:rsid w:val="003F1148"/>
    <w:rsid w:val="003F16FC"/>
    <w:rsid w:val="003F1BCB"/>
    <w:rsid w:val="003F207C"/>
    <w:rsid w:val="003F21DD"/>
    <w:rsid w:val="003F21FB"/>
    <w:rsid w:val="003F23B3"/>
    <w:rsid w:val="003F23F8"/>
    <w:rsid w:val="003F2E4D"/>
    <w:rsid w:val="003F33F1"/>
    <w:rsid w:val="003F341C"/>
    <w:rsid w:val="003F3975"/>
    <w:rsid w:val="003F535C"/>
    <w:rsid w:val="003F59E6"/>
    <w:rsid w:val="003F5C9B"/>
    <w:rsid w:val="003F633E"/>
    <w:rsid w:val="003F6343"/>
    <w:rsid w:val="003F6B4E"/>
    <w:rsid w:val="003F70C3"/>
    <w:rsid w:val="003F7867"/>
    <w:rsid w:val="003F7AF3"/>
    <w:rsid w:val="003F7BC2"/>
    <w:rsid w:val="00400195"/>
    <w:rsid w:val="0040032C"/>
    <w:rsid w:val="00400BFA"/>
    <w:rsid w:val="00401BF8"/>
    <w:rsid w:val="004022BD"/>
    <w:rsid w:val="00402571"/>
    <w:rsid w:val="0040289E"/>
    <w:rsid w:val="00402B37"/>
    <w:rsid w:val="00402DA2"/>
    <w:rsid w:val="00404198"/>
    <w:rsid w:val="0040469A"/>
    <w:rsid w:val="00404D6C"/>
    <w:rsid w:val="0040591E"/>
    <w:rsid w:val="00405F38"/>
    <w:rsid w:val="004064CC"/>
    <w:rsid w:val="004069D0"/>
    <w:rsid w:val="00406C16"/>
    <w:rsid w:val="00406E47"/>
    <w:rsid w:val="00407701"/>
    <w:rsid w:val="0040783F"/>
    <w:rsid w:val="0041034D"/>
    <w:rsid w:val="0041042E"/>
    <w:rsid w:val="004109EB"/>
    <w:rsid w:val="00411654"/>
    <w:rsid w:val="00411B1F"/>
    <w:rsid w:val="004126C1"/>
    <w:rsid w:val="00412AED"/>
    <w:rsid w:val="00412AFF"/>
    <w:rsid w:val="00413C27"/>
    <w:rsid w:val="00413CEB"/>
    <w:rsid w:val="00414F4F"/>
    <w:rsid w:val="00414F7D"/>
    <w:rsid w:val="00415241"/>
    <w:rsid w:val="00415641"/>
    <w:rsid w:val="00415A5A"/>
    <w:rsid w:val="00415BDA"/>
    <w:rsid w:val="0041607C"/>
    <w:rsid w:val="00416A36"/>
    <w:rsid w:val="00416F07"/>
    <w:rsid w:val="00417326"/>
    <w:rsid w:val="00417CD8"/>
    <w:rsid w:val="00420E0A"/>
    <w:rsid w:val="00421AD7"/>
    <w:rsid w:val="00421C00"/>
    <w:rsid w:val="00421E06"/>
    <w:rsid w:val="00422CDE"/>
    <w:rsid w:val="004230CD"/>
    <w:rsid w:val="004240A9"/>
    <w:rsid w:val="00424B54"/>
    <w:rsid w:val="00424BA1"/>
    <w:rsid w:val="004250C2"/>
    <w:rsid w:val="00425F66"/>
    <w:rsid w:val="0042603F"/>
    <w:rsid w:val="00426849"/>
    <w:rsid w:val="00426D0F"/>
    <w:rsid w:val="00426DB1"/>
    <w:rsid w:val="004319D2"/>
    <w:rsid w:val="00431F6E"/>
    <w:rsid w:val="00432017"/>
    <w:rsid w:val="004324D9"/>
    <w:rsid w:val="004328DD"/>
    <w:rsid w:val="00432E3C"/>
    <w:rsid w:val="0043305C"/>
    <w:rsid w:val="004333E5"/>
    <w:rsid w:val="004337C2"/>
    <w:rsid w:val="004339CA"/>
    <w:rsid w:val="00433B50"/>
    <w:rsid w:val="00433FA0"/>
    <w:rsid w:val="00434434"/>
    <w:rsid w:val="00434CCB"/>
    <w:rsid w:val="0043708B"/>
    <w:rsid w:val="00437296"/>
    <w:rsid w:val="004378BB"/>
    <w:rsid w:val="00437DD0"/>
    <w:rsid w:val="00441B3B"/>
    <w:rsid w:val="00441B50"/>
    <w:rsid w:val="00441E62"/>
    <w:rsid w:val="0044212E"/>
    <w:rsid w:val="00442222"/>
    <w:rsid w:val="004422B6"/>
    <w:rsid w:val="004424F0"/>
    <w:rsid w:val="004428D1"/>
    <w:rsid w:val="00442C6A"/>
    <w:rsid w:val="00442E0E"/>
    <w:rsid w:val="004430A9"/>
    <w:rsid w:val="00443587"/>
    <w:rsid w:val="00443E2A"/>
    <w:rsid w:val="00443EC9"/>
    <w:rsid w:val="00443F5D"/>
    <w:rsid w:val="00444645"/>
    <w:rsid w:val="00444718"/>
    <w:rsid w:val="00445158"/>
    <w:rsid w:val="0044561D"/>
    <w:rsid w:val="00446145"/>
    <w:rsid w:val="004466E7"/>
    <w:rsid w:val="00447455"/>
    <w:rsid w:val="00447734"/>
    <w:rsid w:val="004477D0"/>
    <w:rsid w:val="0044798C"/>
    <w:rsid w:val="00450C7C"/>
    <w:rsid w:val="00450EA5"/>
    <w:rsid w:val="004518F3"/>
    <w:rsid w:val="00452813"/>
    <w:rsid w:val="00452C84"/>
    <w:rsid w:val="004537C8"/>
    <w:rsid w:val="004545DD"/>
    <w:rsid w:val="00456093"/>
    <w:rsid w:val="00456A2C"/>
    <w:rsid w:val="00457305"/>
    <w:rsid w:val="00457A47"/>
    <w:rsid w:val="00457B87"/>
    <w:rsid w:val="00457EE6"/>
    <w:rsid w:val="00460244"/>
    <w:rsid w:val="00460600"/>
    <w:rsid w:val="004613B9"/>
    <w:rsid w:val="004617AC"/>
    <w:rsid w:val="00461940"/>
    <w:rsid w:val="00461A42"/>
    <w:rsid w:val="00461BE1"/>
    <w:rsid w:val="00461F7E"/>
    <w:rsid w:val="0046262D"/>
    <w:rsid w:val="00462932"/>
    <w:rsid w:val="00463244"/>
    <w:rsid w:val="00463A43"/>
    <w:rsid w:val="00463BB2"/>
    <w:rsid w:val="00463F84"/>
    <w:rsid w:val="004644C9"/>
    <w:rsid w:val="00464AED"/>
    <w:rsid w:val="00464D3F"/>
    <w:rsid w:val="00465B4B"/>
    <w:rsid w:val="00465D47"/>
    <w:rsid w:val="004661EC"/>
    <w:rsid w:val="00466418"/>
    <w:rsid w:val="00466A9C"/>
    <w:rsid w:val="00467195"/>
    <w:rsid w:val="00467391"/>
    <w:rsid w:val="0046777F"/>
    <w:rsid w:val="004677EE"/>
    <w:rsid w:val="00467B25"/>
    <w:rsid w:val="00471185"/>
    <w:rsid w:val="00471873"/>
    <w:rsid w:val="00471AE8"/>
    <w:rsid w:val="004723A1"/>
    <w:rsid w:val="004723CA"/>
    <w:rsid w:val="00472549"/>
    <w:rsid w:val="004726C6"/>
    <w:rsid w:val="00472BCE"/>
    <w:rsid w:val="0047391A"/>
    <w:rsid w:val="00473E86"/>
    <w:rsid w:val="0047409C"/>
    <w:rsid w:val="0047487A"/>
    <w:rsid w:val="00474D33"/>
    <w:rsid w:val="00475144"/>
    <w:rsid w:val="004757FB"/>
    <w:rsid w:val="00476451"/>
    <w:rsid w:val="004765F5"/>
    <w:rsid w:val="00476E1A"/>
    <w:rsid w:val="00476E25"/>
    <w:rsid w:val="00476F58"/>
    <w:rsid w:val="004772BA"/>
    <w:rsid w:val="0048012A"/>
    <w:rsid w:val="00481159"/>
    <w:rsid w:val="0048149E"/>
    <w:rsid w:val="00481816"/>
    <w:rsid w:val="00481B05"/>
    <w:rsid w:val="00481B18"/>
    <w:rsid w:val="0048216B"/>
    <w:rsid w:val="00482AC3"/>
    <w:rsid w:val="004839CC"/>
    <w:rsid w:val="00483E9F"/>
    <w:rsid w:val="0048479A"/>
    <w:rsid w:val="00484A66"/>
    <w:rsid w:val="00485A0B"/>
    <w:rsid w:val="00486564"/>
    <w:rsid w:val="00486672"/>
    <w:rsid w:val="00486B9A"/>
    <w:rsid w:val="0048735B"/>
    <w:rsid w:val="004877BD"/>
    <w:rsid w:val="00487DCB"/>
    <w:rsid w:val="00487F4E"/>
    <w:rsid w:val="004906CE"/>
    <w:rsid w:val="00490DAE"/>
    <w:rsid w:val="00490FE9"/>
    <w:rsid w:val="00491463"/>
    <w:rsid w:val="0049147B"/>
    <w:rsid w:val="0049169F"/>
    <w:rsid w:val="00491A4C"/>
    <w:rsid w:val="0049201C"/>
    <w:rsid w:val="00492128"/>
    <w:rsid w:val="00492317"/>
    <w:rsid w:val="00492A10"/>
    <w:rsid w:val="00492F48"/>
    <w:rsid w:val="004934E1"/>
    <w:rsid w:val="00493903"/>
    <w:rsid w:val="00493947"/>
    <w:rsid w:val="00493B78"/>
    <w:rsid w:val="0049423A"/>
    <w:rsid w:val="0049425D"/>
    <w:rsid w:val="00494874"/>
    <w:rsid w:val="0049487C"/>
    <w:rsid w:val="004954F6"/>
    <w:rsid w:val="004957A7"/>
    <w:rsid w:val="00495DAA"/>
    <w:rsid w:val="00495FA2"/>
    <w:rsid w:val="00496942"/>
    <w:rsid w:val="00497225"/>
    <w:rsid w:val="004A0B45"/>
    <w:rsid w:val="004A25B4"/>
    <w:rsid w:val="004A2E12"/>
    <w:rsid w:val="004A3025"/>
    <w:rsid w:val="004A3053"/>
    <w:rsid w:val="004A3155"/>
    <w:rsid w:val="004A3FB3"/>
    <w:rsid w:val="004A40AA"/>
    <w:rsid w:val="004A4367"/>
    <w:rsid w:val="004A5424"/>
    <w:rsid w:val="004A5D59"/>
    <w:rsid w:val="004A5F92"/>
    <w:rsid w:val="004A5F94"/>
    <w:rsid w:val="004A6B8C"/>
    <w:rsid w:val="004A6E97"/>
    <w:rsid w:val="004A6F97"/>
    <w:rsid w:val="004A7AA2"/>
    <w:rsid w:val="004A7B90"/>
    <w:rsid w:val="004A7CC6"/>
    <w:rsid w:val="004A7D39"/>
    <w:rsid w:val="004B0447"/>
    <w:rsid w:val="004B072F"/>
    <w:rsid w:val="004B13CC"/>
    <w:rsid w:val="004B13D2"/>
    <w:rsid w:val="004B1D89"/>
    <w:rsid w:val="004B20E6"/>
    <w:rsid w:val="004B2C2E"/>
    <w:rsid w:val="004B3A15"/>
    <w:rsid w:val="004B3B28"/>
    <w:rsid w:val="004B3C2B"/>
    <w:rsid w:val="004B4042"/>
    <w:rsid w:val="004B42CB"/>
    <w:rsid w:val="004B49ED"/>
    <w:rsid w:val="004B4D53"/>
    <w:rsid w:val="004B4FB0"/>
    <w:rsid w:val="004B5303"/>
    <w:rsid w:val="004B55DE"/>
    <w:rsid w:val="004B5AE3"/>
    <w:rsid w:val="004B5D34"/>
    <w:rsid w:val="004B6353"/>
    <w:rsid w:val="004B63EA"/>
    <w:rsid w:val="004B6486"/>
    <w:rsid w:val="004B6492"/>
    <w:rsid w:val="004B67A8"/>
    <w:rsid w:val="004B68CC"/>
    <w:rsid w:val="004B6BD1"/>
    <w:rsid w:val="004B7074"/>
    <w:rsid w:val="004B74B7"/>
    <w:rsid w:val="004B7AE8"/>
    <w:rsid w:val="004B7DBD"/>
    <w:rsid w:val="004C0517"/>
    <w:rsid w:val="004C0916"/>
    <w:rsid w:val="004C1395"/>
    <w:rsid w:val="004C1766"/>
    <w:rsid w:val="004C2049"/>
    <w:rsid w:val="004C25B5"/>
    <w:rsid w:val="004C2644"/>
    <w:rsid w:val="004C2711"/>
    <w:rsid w:val="004C3718"/>
    <w:rsid w:val="004C3E8B"/>
    <w:rsid w:val="004C44A1"/>
    <w:rsid w:val="004C45B1"/>
    <w:rsid w:val="004C4EE1"/>
    <w:rsid w:val="004C698E"/>
    <w:rsid w:val="004C6B76"/>
    <w:rsid w:val="004C709C"/>
    <w:rsid w:val="004C7528"/>
    <w:rsid w:val="004C7713"/>
    <w:rsid w:val="004C7845"/>
    <w:rsid w:val="004C7F67"/>
    <w:rsid w:val="004D0ABF"/>
    <w:rsid w:val="004D0DE4"/>
    <w:rsid w:val="004D25DF"/>
    <w:rsid w:val="004D27B2"/>
    <w:rsid w:val="004D30B9"/>
    <w:rsid w:val="004D30EB"/>
    <w:rsid w:val="004D32A0"/>
    <w:rsid w:val="004D33B6"/>
    <w:rsid w:val="004D385B"/>
    <w:rsid w:val="004D3C3B"/>
    <w:rsid w:val="004D4227"/>
    <w:rsid w:val="004D43A9"/>
    <w:rsid w:val="004D4E33"/>
    <w:rsid w:val="004D4F55"/>
    <w:rsid w:val="004D5031"/>
    <w:rsid w:val="004D59DE"/>
    <w:rsid w:val="004D5EDD"/>
    <w:rsid w:val="004D60AF"/>
    <w:rsid w:val="004D622B"/>
    <w:rsid w:val="004D6CA5"/>
    <w:rsid w:val="004D71FE"/>
    <w:rsid w:val="004D7758"/>
    <w:rsid w:val="004E1F16"/>
    <w:rsid w:val="004E3B55"/>
    <w:rsid w:val="004E3D56"/>
    <w:rsid w:val="004E4BE5"/>
    <w:rsid w:val="004E5D86"/>
    <w:rsid w:val="004E5FF4"/>
    <w:rsid w:val="004E6C79"/>
    <w:rsid w:val="004E7550"/>
    <w:rsid w:val="004E768C"/>
    <w:rsid w:val="004E7AE8"/>
    <w:rsid w:val="004E7F72"/>
    <w:rsid w:val="004F0781"/>
    <w:rsid w:val="004F11DB"/>
    <w:rsid w:val="004F1928"/>
    <w:rsid w:val="004F1C39"/>
    <w:rsid w:val="004F23BB"/>
    <w:rsid w:val="004F28EC"/>
    <w:rsid w:val="004F2A11"/>
    <w:rsid w:val="004F2B3F"/>
    <w:rsid w:val="004F3353"/>
    <w:rsid w:val="004F337A"/>
    <w:rsid w:val="004F3D09"/>
    <w:rsid w:val="004F3FD4"/>
    <w:rsid w:val="004F47AC"/>
    <w:rsid w:val="004F4E2A"/>
    <w:rsid w:val="004F550F"/>
    <w:rsid w:val="004F55C3"/>
    <w:rsid w:val="004F564C"/>
    <w:rsid w:val="004F59C7"/>
    <w:rsid w:val="004F6196"/>
    <w:rsid w:val="004F69ED"/>
    <w:rsid w:val="004F6C90"/>
    <w:rsid w:val="004F745B"/>
    <w:rsid w:val="00501108"/>
    <w:rsid w:val="005011F0"/>
    <w:rsid w:val="005015AB"/>
    <w:rsid w:val="00501CC1"/>
    <w:rsid w:val="00502427"/>
    <w:rsid w:val="0050285B"/>
    <w:rsid w:val="00502CA1"/>
    <w:rsid w:val="0050343D"/>
    <w:rsid w:val="00503EC5"/>
    <w:rsid w:val="0050463C"/>
    <w:rsid w:val="005051FE"/>
    <w:rsid w:val="0050544D"/>
    <w:rsid w:val="0050545A"/>
    <w:rsid w:val="00506104"/>
    <w:rsid w:val="005061E5"/>
    <w:rsid w:val="00506452"/>
    <w:rsid w:val="00507713"/>
    <w:rsid w:val="00507854"/>
    <w:rsid w:val="00507A75"/>
    <w:rsid w:val="00507AC2"/>
    <w:rsid w:val="00510184"/>
    <w:rsid w:val="005106D4"/>
    <w:rsid w:val="005107F8"/>
    <w:rsid w:val="0051150C"/>
    <w:rsid w:val="00511DCB"/>
    <w:rsid w:val="0051250A"/>
    <w:rsid w:val="00512567"/>
    <w:rsid w:val="005134E0"/>
    <w:rsid w:val="0051474C"/>
    <w:rsid w:val="005149E7"/>
    <w:rsid w:val="00514DFD"/>
    <w:rsid w:val="00515168"/>
    <w:rsid w:val="00515320"/>
    <w:rsid w:val="0051588C"/>
    <w:rsid w:val="00516F9C"/>
    <w:rsid w:val="00520064"/>
    <w:rsid w:val="00520574"/>
    <w:rsid w:val="005208D9"/>
    <w:rsid w:val="0052194F"/>
    <w:rsid w:val="00523178"/>
    <w:rsid w:val="00523213"/>
    <w:rsid w:val="005243F2"/>
    <w:rsid w:val="00524E24"/>
    <w:rsid w:val="005251BB"/>
    <w:rsid w:val="005252F1"/>
    <w:rsid w:val="00525691"/>
    <w:rsid w:val="00526689"/>
    <w:rsid w:val="005267F5"/>
    <w:rsid w:val="0052698C"/>
    <w:rsid w:val="00526ADE"/>
    <w:rsid w:val="00526CE5"/>
    <w:rsid w:val="00527552"/>
    <w:rsid w:val="005277CD"/>
    <w:rsid w:val="00527846"/>
    <w:rsid w:val="0052787E"/>
    <w:rsid w:val="00527B5E"/>
    <w:rsid w:val="00530515"/>
    <w:rsid w:val="00530B8B"/>
    <w:rsid w:val="005310FF"/>
    <w:rsid w:val="0053147E"/>
    <w:rsid w:val="00531D47"/>
    <w:rsid w:val="00532DB1"/>
    <w:rsid w:val="00533457"/>
    <w:rsid w:val="0053367B"/>
    <w:rsid w:val="00533F73"/>
    <w:rsid w:val="00534357"/>
    <w:rsid w:val="005345A5"/>
    <w:rsid w:val="005348A5"/>
    <w:rsid w:val="00534935"/>
    <w:rsid w:val="00535FEB"/>
    <w:rsid w:val="0053601E"/>
    <w:rsid w:val="00536604"/>
    <w:rsid w:val="005371F1"/>
    <w:rsid w:val="00537207"/>
    <w:rsid w:val="0053729F"/>
    <w:rsid w:val="00537346"/>
    <w:rsid w:val="00537517"/>
    <w:rsid w:val="005375F0"/>
    <w:rsid w:val="00537D38"/>
    <w:rsid w:val="0054041A"/>
    <w:rsid w:val="005407DA"/>
    <w:rsid w:val="00541130"/>
    <w:rsid w:val="00541354"/>
    <w:rsid w:val="005413EE"/>
    <w:rsid w:val="005413FD"/>
    <w:rsid w:val="00541E3B"/>
    <w:rsid w:val="005426C0"/>
    <w:rsid w:val="00542C27"/>
    <w:rsid w:val="005434E5"/>
    <w:rsid w:val="00543797"/>
    <w:rsid w:val="005442BD"/>
    <w:rsid w:val="0054483B"/>
    <w:rsid w:val="00544AA3"/>
    <w:rsid w:val="00544E6E"/>
    <w:rsid w:val="00544E75"/>
    <w:rsid w:val="0054532F"/>
    <w:rsid w:val="005456E2"/>
    <w:rsid w:val="005464B3"/>
    <w:rsid w:val="00546565"/>
    <w:rsid w:val="005466E9"/>
    <w:rsid w:val="0054671E"/>
    <w:rsid w:val="005471DC"/>
    <w:rsid w:val="005473BE"/>
    <w:rsid w:val="0054788E"/>
    <w:rsid w:val="00550078"/>
    <w:rsid w:val="0055162A"/>
    <w:rsid w:val="005519D1"/>
    <w:rsid w:val="00552495"/>
    <w:rsid w:val="005535E4"/>
    <w:rsid w:val="005537C1"/>
    <w:rsid w:val="00553DA2"/>
    <w:rsid w:val="00553ED4"/>
    <w:rsid w:val="00555B8C"/>
    <w:rsid w:val="00555DD6"/>
    <w:rsid w:val="005569D7"/>
    <w:rsid w:val="00557430"/>
    <w:rsid w:val="0056157C"/>
    <w:rsid w:val="00561609"/>
    <w:rsid w:val="00561F2B"/>
    <w:rsid w:val="00562302"/>
    <w:rsid w:val="00563007"/>
    <w:rsid w:val="005633DF"/>
    <w:rsid w:val="0056344D"/>
    <w:rsid w:val="00563860"/>
    <w:rsid w:val="00563D35"/>
    <w:rsid w:val="005645E6"/>
    <w:rsid w:val="00565293"/>
    <w:rsid w:val="00565682"/>
    <w:rsid w:val="00565D1A"/>
    <w:rsid w:val="0056674D"/>
    <w:rsid w:val="00566C7F"/>
    <w:rsid w:val="005670B6"/>
    <w:rsid w:val="0056743B"/>
    <w:rsid w:val="0056747E"/>
    <w:rsid w:val="00567581"/>
    <w:rsid w:val="00567F34"/>
    <w:rsid w:val="00570107"/>
    <w:rsid w:val="00570397"/>
    <w:rsid w:val="005709F3"/>
    <w:rsid w:val="0057108F"/>
    <w:rsid w:val="00571E8B"/>
    <w:rsid w:val="0057235E"/>
    <w:rsid w:val="00572622"/>
    <w:rsid w:val="005727B7"/>
    <w:rsid w:val="00573D58"/>
    <w:rsid w:val="0057449E"/>
    <w:rsid w:val="0057471E"/>
    <w:rsid w:val="005749F7"/>
    <w:rsid w:val="00574BAF"/>
    <w:rsid w:val="00574E5A"/>
    <w:rsid w:val="00574F86"/>
    <w:rsid w:val="00576611"/>
    <w:rsid w:val="00576671"/>
    <w:rsid w:val="00576D8E"/>
    <w:rsid w:val="005775F4"/>
    <w:rsid w:val="005803A8"/>
    <w:rsid w:val="00580635"/>
    <w:rsid w:val="005816A2"/>
    <w:rsid w:val="00581E9C"/>
    <w:rsid w:val="005822E5"/>
    <w:rsid w:val="00582507"/>
    <w:rsid w:val="00583495"/>
    <w:rsid w:val="00583B48"/>
    <w:rsid w:val="005842C8"/>
    <w:rsid w:val="0058472A"/>
    <w:rsid w:val="00584771"/>
    <w:rsid w:val="00584A71"/>
    <w:rsid w:val="00584BD5"/>
    <w:rsid w:val="00585967"/>
    <w:rsid w:val="005862A9"/>
    <w:rsid w:val="00586643"/>
    <w:rsid w:val="005874C3"/>
    <w:rsid w:val="00587FF7"/>
    <w:rsid w:val="005900EE"/>
    <w:rsid w:val="00590204"/>
    <w:rsid w:val="00590CF7"/>
    <w:rsid w:val="00591433"/>
    <w:rsid w:val="0059168F"/>
    <w:rsid w:val="005916BA"/>
    <w:rsid w:val="00592DA1"/>
    <w:rsid w:val="00593111"/>
    <w:rsid w:val="0059344C"/>
    <w:rsid w:val="00593A1F"/>
    <w:rsid w:val="00593E8E"/>
    <w:rsid w:val="00594449"/>
    <w:rsid w:val="00594AF6"/>
    <w:rsid w:val="005957BD"/>
    <w:rsid w:val="00595A5B"/>
    <w:rsid w:val="00596893"/>
    <w:rsid w:val="00596901"/>
    <w:rsid w:val="005970C3"/>
    <w:rsid w:val="00597C6F"/>
    <w:rsid w:val="00597D6D"/>
    <w:rsid w:val="00597EFA"/>
    <w:rsid w:val="00597F0B"/>
    <w:rsid w:val="005A09A7"/>
    <w:rsid w:val="005A1206"/>
    <w:rsid w:val="005A1423"/>
    <w:rsid w:val="005A1A8C"/>
    <w:rsid w:val="005A26D2"/>
    <w:rsid w:val="005A295A"/>
    <w:rsid w:val="005A2D54"/>
    <w:rsid w:val="005A2F5A"/>
    <w:rsid w:val="005A37D6"/>
    <w:rsid w:val="005A3B0B"/>
    <w:rsid w:val="005A44B7"/>
    <w:rsid w:val="005A4641"/>
    <w:rsid w:val="005A4F6E"/>
    <w:rsid w:val="005A5FB6"/>
    <w:rsid w:val="005A5FD5"/>
    <w:rsid w:val="005A5FFB"/>
    <w:rsid w:val="005A6600"/>
    <w:rsid w:val="005A6978"/>
    <w:rsid w:val="005A6BF6"/>
    <w:rsid w:val="005A70D2"/>
    <w:rsid w:val="005B05CA"/>
    <w:rsid w:val="005B0D52"/>
    <w:rsid w:val="005B1526"/>
    <w:rsid w:val="005B19C4"/>
    <w:rsid w:val="005B1D35"/>
    <w:rsid w:val="005B1E79"/>
    <w:rsid w:val="005B23F4"/>
    <w:rsid w:val="005B2538"/>
    <w:rsid w:val="005B26A6"/>
    <w:rsid w:val="005B38BC"/>
    <w:rsid w:val="005B39A4"/>
    <w:rsid w:val="005B3C0C"/>
    <w:rsid w:val="005B4023"/>
    <w:rsid w:val="005B4E49"/>
    <w:rsid w:val="005B5618"/>
    <w:rsid w:val="005B5CCF"/>
    <w:rsid w:val="005B601C"/>
    <w:rsid w:val="005B63AF"/>
    <w:rsid w:val="005B678C"/>
    <w:rsid w:val="005B68FF"/>
    <w:rsid w:val="005B7455"/>
    <w:rsid w:val="005B7AC5"/>
    <w:rsid w:val="005C094A"/>
    <w:rsid w:val="005C1859"/>
    <w:rsid w:val="005C342B"/>
    <w:rsid w:val="005C39C1"/>
    <w:rsid w:val="005C3B81"/>
    <w:rsid w:val="005C4818"/>
    <w:rsid w:val="005C4C83"/>
    <w:rsid w:val="005C4E7D"/>
    <w:rsid w:val="005C6366"/>
    <w:rsid w:val="005C6786"/>
    <w:rsid w:val="005C7014"/>
    <w:rsid w:val="005C7042"/>
    <w:rsid w:val="005C713B"/>
    <w:rsid w:val="005D05CB"/>
    <w:rsid w:val="005D06D2"/>
    <w:rsid w:val="005D0EF4"/>
    <w:rsid w:val="005D11F7"/>
    <w:rsid w:val="005D17D0"/>
    <w:rsid w:val="005D17E0"/>
    <w:rsid w:val="005D2838"/>
    <w:rsid w:val="005D2846"/>
    <w:rsid w:val="005D2922"/>
    <w:rsid w:val="005D2EB0"/>
    <w:rsid w:val="005D328E"/>
    <w:rsid w:val="005D3758"/>
    <w:rsid w:val="005D4052"/>
    <w:rsid w:val="005D4620"/>
    <w:rsid w:val="005D49FE"/>
    <w:rsid w:val="005D4C97"/>
    <w:rsid w:val="005D4E1F"/>
    <w:rsid w:val="005D4FC5"/>
    <w:rsid w:val="005D511A"/>
    <w:rsid w:val="005D5D71"/>
    <w:rsid w:val="005D62B7"/>
    <w:rsid w:val="005D670C"/>
    <w:rsid w:val="005D6C08"/>
    <w:rsid w:val="005E0290"/>
    <w:rsid w:val="005E041D"/>
    <w:rsid w:val="005E061A"/>
    <w:rsid w:val="005E0B62"/>
    <w:rsid w:val="005E0BC7"/>
    <w:rsid w:val="005E0E50"/>
    <w:rsid w:val="005E1CAD"/>
    <w:rsid w:val="005E1E2D"/>
    <w:rsid w:val="005E1E40"/>
    <w:rsid w:val="005E21EF"/>
    <w:rsid w:val="005E27B0"/>
    <w:rsid w:val="005E2D7D"/>
    <w:rsid w:val="005E3313"/>
    <w:rsid w:val="005E3A89"/>
    <w:rsid w:val="005E424D"/>
    <w:rsid w:val="005E46F9"/>
    <w:rsid w:val="005E49C9"/>
    <w:rsid w:val="005E5FC2"/>
    <w:rsid w:val="005E60CD"/>
    <w:rsid w:val="005E61AA"/>
    <w:rsid w:val="005E6301"/>
    <w:rsid w:val="005E63BC"/>
    <w:rsid w:val="005E674D"/>
    <w:rsid w:val="005E6A4A"/>
    <w:rsid w:val="005E6DC6"/>
    <w:rsid w:val="005E6EE5"/>
    <w:rsid w:val="005E6F63"/>
    <w:rsid w:val="005E7082"/>
    <w:rsid w:val="005E7192"/>
    <w:rsid w:val="005E78CE"/>
    <w:rsid w:val="005E7CF5"/>
    <w:rsid w:val="005E7D7F"/>
    <w:rsid w:val="005E7DBF"/>
    <w:rsid w:val="005F0471"/>
    <w:rsid w:val="005F13D5"/>
    <w:rsid w:val="005F3B73"/>
    <w:rsid w:val="005F4729"/>
    <w:rsid w:val="005F4915"/>
    <w:rsid w:val="005F4F17"/>
    <w:rsid w:val="005F5D3B"/>
    <w:rsid w:val="005F600D"/>
    <w:rsid w:val="005F6054"/>
    <w:rsid w:val="005F64B6"/>
    <w:rsid w:val="005F66D5"/>
    <w:rsid w:val="005F67DE"/>
    <w:rsid w:val="005F67FD"/>
    <w:rsid w:val="005F74CA"/>
    <w:rsid w:val="005F79C1"/>
    <w:rsid w:val="005F7DF1"/>
    <w:rsid w:val="006004F7"/>
    <w:rsid w:val="0060055A"/>
    <w:rsid w:val="00600B0C"/>
    <w:rsid w:val="00600D63"/>
    <w:rsid w:val="006028DB"/>
    <w:rsid w:val="006031C6"/>
    <w:rsid w:val="0060391F"/>
    <w:rsid w:val="00604671"/>
    <w:rsid w:val="00604689"/>
    <w:rsid w:val="00605150"/>
    <w:rsid w:val="00605C7D"/>
    <w:rsid w:val="00605D81"/>
    <w:rsid w:val="0060609C"/>
    <w:rsid w:val="0060657F"/>
    <w:rsid w:val="00606C4C"/>
    <w:rsid w:val="00607851"/>
    <w:rsid w:val="00607CFD"/>
    <w:rsid w:val="00607F1D"/>
    <w:rsid w:val="00607F3C"/>
    <w:rsid w:val="006111DF"/>
    <w:rsid w:val="00611336"/>
    <w:rsid w:val="006119BB"/>
    <w:rsid w:val="00611C17"/>
    <w:rsid w:val="00611C90"/>
    <w:rsid w:val="00611CD4"/>
    <w:rsid w:val="00611F7D"/>
    <w:rsid w:val="0061332F"/>
    <w:rsid w:val="006138B3"/>
    <w:rsid w:val="006139A2"/>
    <w:rsid w:val="00614ED6"/>
    <w:rsid w:val="00614EED"/>
    <w:rsid w:val="0061531C"/>
    <w:rsid w:val="00615BC8"/>
    <w:rsid w:val="006176BF"/>
    <w:rsid w:val="00617DF5"/>
    <w:rsid w:val="0062076D"/>
    <w:rsid w:val="00620A16"/>
    <w:rsid w:val="00620C53"/>
    <w:rsid w:val="006219F1"/>
    <w:rsid w:val="00622CDB"/>
    <w:rsid w:val="0062358A"/>
    <w:rsid w:val="006236CE"/>
    <w:rsid w:val="00623CB4"/>
    <w:rsid w:val="00623D8F"/>
    <w:rsid w:val="00623EF4"/>
    <w:rsid w:val="00623F56"/>
    <w:rsid w:val="00623FF7"/>
    <w:rsid w:val="00624326"/>
    <w:rsid w:val="00624385"/>
    <w:rsid w:val="0062456D"/>
    <w:rsid w:val="00624EFD"/>
    <w:rsid w:val="00625196"/>
    <w:rsid w:val="00625BEC"/>
    <w:rsid w:val="006262CA"/>
    <w:rsid w:val="00626671"/>
    <w:rsid w:val="0062695C"/>
    <w:rsid w:val="00626E6C"/>
    <w:rsid w:val="006271C5"/>
    <w:rsid w:val="00627460"/>
    <w:rsid w:val="006308D6"/>
    <w:rsid w:val="00630F4F"/>
    <w:rsid w:val="00631E23"/>
    <w:rsid w:val="00632751"/>
    <w:rsid w:val="00632ACF"/>
    <w:rsid w:val="00632AD4"/>
    <w:rsid w:val="006334B7"/>
    <w:rsid w:val="00633512"/>
    <w:rsid w:val="006338C6"/>
    <w:rsid w:val="00633A13"/>
    <w:rsid w:val="00633D08"/>
    <w:rsid w:val="00633FD3"/>
    <w:rsid w:val="00634439"/>
    <w:rsid w:val="00634912"/>
    <w:rsid w:val="006349B3"/>
    <w:rsid w:val="00635353"/>
    <w:rsid w:val="006356BF"/>
    <w:rsid w:val="0063588C"/>
    <w:rsid w:val="00636104"/>
    <w:rsid w:val="006366CD"/>
    <w:rsid w:val="006370EA"/>
    <w:rsid w:val="006373C5"/>
    <w:rsid w:val="0063785F"/>
    <w:rsid w:val="00640D15"/>
    <w:rsid w:val="00641953"/>
    <w:rsid w:val="00641ADD"/>
    <w:rsid w:val="00641CC6"/>
    <w:rsid w:val="00641CC8"/>
    <w:rsid w:val="00641D71"/>
    <w:rsid w:val="00641F12"/>
    <w:rsid w:val="00641F70"/>
    <w:rsid w:val="006428C5"/>
    <w:rsid w:val="00643603"/>
    <w:rsid w:val="006438FD"/>
    <w:rsid w:val="00643DCD"/>
    <w:rsid w:val="00644960"/>
    <w:rsid w:val="00647ADA"/>
    <w:rsid w:val="006502E2"/>
    <w:rsid w:val="0065059C"/>
    <w:rsid w:val="006509B7"/>
    <w:rsid w:val="00650F28"/>
    <w:rsid w:val="00650F8B"/>
    <w:rsid w:val="00651240"/>
    <w:rsid w:val="00651659"/>
    <w:rsid w:val="00651677"/>
    <w:rsid w:val="00651684"/>
    <w:rsid w:val="00651A76"/>
    <w:rsid w:val="00651A87"/>
    <w:rsid w:val="006526D8"/>
    <w:rsid w:val="0065298D"/>
    <w:rsid w:val="00652995"/>
    <w:rsid w:val="006539E9"/>
    <w:rsid w:val="00653A80"/>
    <w:rsid w:val="00653AA0"/>
    <w:rsid w:val="00653DE8"/>
    <w:rsid w:val="0065441F"/>
    <w:rsid w:val="006546D6"/>
    <w:rsid w:val="00654D8E"/>
    <w:rsid w:val="00655148"/>
    <w:rsid w:val="0065551B"/>
    <w:rsid w:val="006555E5"/>
    <w:rsid w:val="00655B50"/>
    <w:rsid w:val="00655DBA"/>
    <w:rsid w:val="00655EC2"/>
    <w:rsid w:val="00655FA9"/>
    <w:rsid w:val="00656BC4"/>
    <w:rsid w:val="00656D07"/>
    <w:rsid w:val="00657565"/>
    <w:rsid w:val="0065788C"/>
    <w:rsid w:val="00657979"/>
    <w:rsid w:val="006579DF"/>
    <w:rsid w:val="006614F9"/>
    <w:rsid w:val="00661DDB"/>
    <w:rsid w:val="006620AD"/>
    <w:rsid w:val="00662689"/>
    <w:rsid w:val="00662D37"/>
    <w:rsid w:val="0066357D"/>
    <w:rsid w:val="00663580"/>
    <w:rsid w:val="00663837"/>
    <w:rsid w:val="006644CC"/>
    <w:rsid w:val="006650B0"/>
    <w:rsid w:val="0066606E"/>
    <w:rsid w:val="006661F6"/>
    <w:rsid w:val="00667034"/>
    <w:rsid w:val="00670F19"/>
    <w:rsid w:val="00671A6D"/>
    <w:rsid w:val="00671EE8"/>
    <w:rsid w:val="00672067"/>
    <w:rsid w:val="00672133"/>
    <w:rsid w:val="00672679"/>
    <w:rsid w:val="006729FB"/>
    <w:rsid w:val="00672F5D"/>
    <w:rsid w:val="00672FB7"/>
    <w:rsid w:val="006730BC"/>
    <w:rsid w:val="00674276"/>
    <w:rsid w:val="00674A6D"/>
    <w:rsid w:val="00674B78"/>
    <w:rsid w:val="006753E6"/>
    <w:rsid w:val="00675630"/>
    <w:rsid w:val="0067616C"/>
    <w:rsid w:val="0067630D"/>
    <w:rsid w:val="00677A26"/>
    <w:rsid w:val="00677D8C"/>
    <w:rsid w:val="00680113"/>
    <w:rsid w:val="00680707"/>
    <w:rsid w:val="00680EE5"/>
    <w:rsid w:val="006813A1"/>
    <w:rsid w:val="00681B19"/>
    <w:rsid w:val="00682357"/>
    <w:rsid w:val="0068269D"/>
    <w:rsid w:val="006827EB"/>
    <w:rsid w:val="0068284F"/>
    <w:rsid w:val="00682AF3"/>
    <w:rsid w:val="0068371D"/>
    <w:rsid w:val="00684929"/>
    <w:rsid w:val="00684CA0"/>
    <w:rsid w:val="00685366"/>
    <w:rsid w:val="0068554E"/>
    <w:rsid w:val="00686499"/>
    <w:rsid w:val="0068678B"/>
    <w:rsid w:val="00686B4E"/>
    <w:rsid w:val="0068724B"/>
    <w:rsid w:val="00690A86"/>
    <w:rsid w:val="0069102A"/>
    <w:rsid w:val="00691C70"/>
    <w:rsid w:val="00691F89"/>
    <w:rsid w:val="006921BA"/>
    <w:rsid w:val="006922EB"/>
    <w:rsid w:val="0069231B"/>
    <w:rsid w:val="0069365F"/>
    <w:rsid w:val="00693C08"/>
    <w:rsid w:val="00693F1F"/>
    <w:rsid w:val="006946E7"/>
    <w:rsid w:val="00694799"/>
    <w:rsid w:val="00694FB6"/>
    <w:rsid w:val="00695D2E"/>
    <w:rsid w:val="00695F1C"/>
    <w:rsid w:val="006962AB"/>
    <w:rsid w:val="0069634C"/>
    <w:rsid w:val="00696755"/>
    <w:rsid w:val="006972DD"/>
    <w:rsid w:val="006973F3"/>
    <w:rsid w:val="006A037E"/>
    <w:rsid w:val="006A03B4"/>
    <w:rsid w:val="006A047C"/>
    <w:rsid w:val="006A0C12"/>
    <w:rsid w:val="006A19CC"/>
    <w:rsid w:val="006A26EF"/>
    <w:rsid w:val="006A31D1"/>
    <w:rsid w:val="006A3948"/>
    <w:rsid w:val="006A3B7E"/>
    <w:rsid w:val="006A3CF6"/>
    <w:rsid w:val="006A3E9B"/>
    <w:rsid w:val="006A3FB6"/>
    <w:rsid w:val="006A441C"/>
    <w:rsid w:val="006A46AF"/>
    <w:rsid w:val="006A4DC0"/>
    <w:rsid w:val="006A4F18"/>
    <w:rsid w:val="006A535A"/>
    <w:rsid w:val="006A594C"/>
    <w:rsid w:val="006A69ED"/>
    <w:rsid w:val="006A6BBD"/>
    <w:rsid w:val="006A6EB0"/>
    <w:rsid w:val="006A7850"/>
    <w:rsid w:val="006A7BA1"/>
    <w:rsid w:val="006B012E"/>
    <w:rsid w:val="006B07FF"/>
    <w:rsid w:val="006B0B5C"/>
    <w:rsid w:val="006B104E"/>
    <w:rsid w:val="006B18D7"/>
    <w:rsid w:val="006B1A03"/>
    <w:rsid w:val="006B1B51"/>
    <w:rsid w:val="006B28EB"/>
    <w:rsid w:val="006B2A94"/>
    <w:rsid w:val="006B2C29"/>
    <w:rsid w:val="006B33FA"/>
    <w:rsid w:val="006B4311"/>
    <w:rsid w:val="006B4A01"/>
    <w:rsid w:val="006B4D6B"/>
    <w:rsid w:val="006B4EC1"/>
    <w:rsid w:val="006B4FDF"/>
    <w:rsid w:val="006B528A"/>
    <w:rsid w:val="006B52CB"/>
    <w:rsid w:val="006B563C"/>
    <w:rsid w:val="006B566E"/>
    <w:rsid w:val="006B6198"/>
    <w:rsid w:val="006B7E35"/>
    <w:rsid w:val="006C0C58"/>
    <w:rsid w:val="006C0F21"/>
    <w:rsid w:val="006C11BC"/>
    <w:rsid w:val="006C1270"/>
    <w:rsid w:val="006C1B45"/>
    <w:rsid w:val="006C1DE7"/>
    <w:rsid w:val="006C2433"/>
    <w:rsid w:val="006C28E9"/>
    <w:rsid w:val="006C2BBD"/>
    <w:rsid w:val="006C2BD0"/>
    <w:rsid w:val="006C2EB6"/>
    <w:rsid w:val="006C3BC1"/>
    <w:rsid w:val="006C429A"/>
    <w:rsid w:val="006C490E"/>
    <w:rsid w:val="006C4BC4"/>
    <w:rsid w:val="006C60FC"/>
    <w:rsid w:val="006C683E"/>
    <w:rsid w:val="006C6C5F"/>
    <w:rsid w:val="006C70F6"/>
    <w:rsid w:val="006C7DD4"/>
    <w:rsid w:val="006D054A"/>
    <w:rsid w:val="006D0A58"/>
    <w:rsid w:val="006D0B82"/>
    <w:rsid w:val="006D1306"/>
    <w:rsid w:val="006D1CF1"/>
    <w:rsid w:val="006D204F"/>
    <w:rsid w:val="006D24A0"/>
    <w:rsid w:val="006D31E4"/>
    <w:rsid w:val="006D44E1"/>
    <w:rsid w:val="006D47E3"/>
    <w:rsid w:val="006D5C52"/>
    <w:rsid w:val="006D6879"/>
    <w:rsid w:val="006D6CF9"/>
    <w:rsid w:val="006D6F4D"/>
    <w:rsid w:val="006D7633"/>
    <w:rsid w:val="006D76BE"/>
    <w:rsid w:val="006D78EA"/>
    <w:rsid w:val="006E0C97"/>
    <w:rsid w:val="006E10E9"/>
    <w:rsid w:val="006E117A"/>
    <w:rsid w:val="006E1360"/>
    <w:rsid w:val="006E1A52"/>
    <w:rsid w:val="006E3B31"/>
    <w:rsid w:val="006E3FFE"/>
    <w:rsid w:val="006E45BE"/>
    <w:rsid w:val="006E4633"/>
    <w:rsid w:val="006E668C"/>
    <w:rsid w:val="006E6C85"/>
    <w:rsid w:val="006E7255"/>
    <w:rsid w:val="006F0899"/>
    <w:rsid w:val="006F0A57"/>
    <w:rsid w:val="006F11C8"/>
    <w:rsid w:val="006F1D26"/>
    <w:rsid w:val="006F1E89"/>
    <w:rsid w:val="006F23ED"/>
    <w:rsid w:val="006F2661"/>
    <w:rsid w:val="006F2AAB"/>
    <w:rsid w:val="006F2C2A"/>
    <w:rsid w:val="006F38A6"/>
    <w:rsid w:val="006F3A8D"/>
    <w:rsid w:val="006F3F09"/>
    <w:rsid w:val="006F3FD1"/>
    <w:rsid w:val="006F4177"/>
    <w:rsid w:val="006F43CD"/>
    <w:rsid w:val="006F44E0"/>
    <w:rsid w:val="006F4C6C"/>
    <w:rsid w:val="006F4CFD"/>
    <w:rsid w:val="006F6A44"/>
    <w:rsid w:val="006F6FA8"/>
    <w:rsid w:val="006F713A"/>
    <w:rsid w:val="006F75EC"/>
    <w:rsid w:val="006F7E17"/>
    <w:rsid w:val="00700330"/>
    <w:rsid w:val="00700BB4"/>
    <w:rsid w:val="007031E7"/>
    <w:rsid w:val="0070331A"/>
    <w:rsid w:val="007034A5"/>
    <w:rsid w:val="00703F85"/>
    <w:rsid w:val="007041C1"/>
    <w:rsid w:val="00704B6D"/>
    <w:rsid w:val="007059CC"/>
    <w:rsid w:val="0070682F"/>
    <w:rsid w:val="00706CE4"/>
    <w:rsid w:val="00706D16"/>
    <w:rsid w:val="00707B29"/>
    <w:rsid w:val="00710628"/>
    <w:rsid w:val="0071062D"/>
    <w:rsid w:val="007109D6"/>
    <w:rsid w:val="007122BB"/>
    <w:rsid w:val="00712412"/>
    <w:rsid w:val="00712FDB"/>
    <w:rsid w:val="0071340B"/>
    <w:rsid w:val="00714A42"/>
    <w:rsid w:val="0071517C"/>
    <w:rsid w:val="0071533B"/>
    <w:rsid w:val="00715A00"/>
    <w:rsid w:val="007161DD"/>
    <w:rsid w:val="0071689A"/>
    <w:rsid w:val="00716910"/>
    <w:rsid w:val="0071695F"/>
    <w:rsid w:val="00716DC5"/>
    <w:rsid w:val="00716FE5"/>
    <w:rsid w:val="00717057"/>
    <w:rsid w:val="007172AD"/>
    <w:rsid w:val="00717E5B"/>
    <w:rsid w:val="00720042"/>
    <w:rsid w:val="00720091"/>
    <w:rsid w:val="0072018B"/>
    <w:rsid w:val="007203BB"/>
    <w:rsid w:val="0072059D"/>
    <w:rsid w:val="00720B11"/>
    <w:rsid w:val="00720BD5"/>
    <w:rsid w:val="00721681"/>
    <w:rsid w:val="007216C0"/>
    <w:rsid w:val="0072258B"/>
    <w:rsid w:val="00722B08"/>
    <w:rsid w:val="00723418"/>
    <w:rsid w:val="0072365A"/>
    <w:rsid w:val="00723FB5"/>
    <w:rsid w:val="007251F0"/>
    <w:rsid w:val="00725F08"/>
    <w:rsid w:val="007265A1"/>
    <w:rsid w:val="00726A22"/>
    <w:rsid w:val="00726C2D"/>
    <w:rsid w:val="00726CDD"/>
    <w:rsid w:val="00726ECF"/>
    <w:rsid w:val="00730BC4"/>
    <w:rsid w:val="0073116A"/>
    <w:rsid w:val="00731780"/>
    <w:rsid w:val="007317D5"/>
    <w:rsid w:val="0073194C"/>
    <w:rsid w:val="007321BE"/>
    <w:rsid w:val="00732920"/>
    <w:rsid w:val="00733072"/>
    <w:rsid w:val="00733EB0"/>
    <w:rsid w:val="007347C8"/>
    <w:rsid w:val="0073564F"/>
    <w:rsid w:val="00735FD6"/>
    <w:rsid w:val="00736239"/>
    <w:rsid w:val="00736EB9"/>
    <w:rsid w:val="00737380"/>
    <w:rsid w:val="00737A44"/>
    <w:rsid w:val="007412F3"/>
    <w:rsid w:val="007427A4"/>
    <w:rsid w:val="0074292E"/>
    <w:rsid w:val="00742B91"/>
    <w:rsid w:val="00742DCC"/>
    <w:rsid w:val="00742E38"/>
    <w:rsid w:val="00743976"/>
    <w:rsid w:val="00743A1C"/>
    <w:rsid w:val="007450EB"/>
    <w:rsid w:val="007454C7"/>
    <w:rsid w:val="00745A57"/>
    <w:rsid w:val="00745DCD"/>
    <w:rsid w:val="0074703A"/>
    <w:rsid w:val="00747104"/>
    <w:rsid w:val="0074765A"/>
    <w:rsid w:val="007502B5"/>
    <w:rsid w:val="007508E9"/>
    <w:rsid w:val="00750923"/>
    <w:rsid w:val="00750DB9"/>
    <w:rsid w:val="007516F1"/>
    <w:rsid w:val="00751C0C"/>
    <w:rsid w:val="00751F26"/>
    <w:rsid w:val="007523D5"/>
    <w:rsid w:val="00752408"/>
    <w:rsid w:val="00752958"/>
    <w:rsid w:val="00752C5F"/>
    <w:rsid w:val="00752D09"/>
    <w:rsid w:val="0075338A"/>
    <w:rsid w:val="007533F3"/>
    <w:rsid w:val="007534FA"/>
    <w:rsid w:val="007535E6"/>
    <w:rsid w:val="0075387F"/>
    <w:rsid w:val="00753B57"/>
    <w:rsid w:val="00754249"/>
    <w:rsid w:val="00754738"/>
    <w:rsid w:val="007551FD"/>
    <w:rsid w:val="00755828"/>
    <w:rsid w:val="0075609D"/>
    <w:rsid w:val="007570ED"/>
    <w:rsid w:val="00757368"/>
    <w:rsid w:val="007577A7"/>
    <w:rsid w:val="007601F7"/>
    <w:rsid w:val="00760520"/>
    <w:rsid w:val="00760CBF"/>
    <w:rsid w:val="007618FA"/>
    <w:rsid w:val="00761B08"/>
    <w:rsid w:val="007624E5"/>
    <w:rsid w:val="00762715"/>
    <w:rsid w:val="00762941"/>
    <w:rsid w:val="00763005"/>
    <w:rsid w:val="00763C21"/>
    <w:rsid w:val="007642CD"/>
    <w:rsid w:val="007648D1"/>
    <w:rsid w:val="007668B4"/>
    <w:rsid w:val="00766AB2"/>
    <w:rsid w:val="00766D1B"/>
    <w:rsid w:val="007678EA"/>
    <w:rsid w:val="007679CC"/>
    <w:rsid w:val="00767B00"/>
    <w:rsid w:val="0077096A"/>
    <w:rsid w:val="00770D65"/>
    <w:rsid w:val="00772B8A"/>
    <w:rsid w:val="00772E3C"/>
    <w:rsid w:val="00772EF2"/>
    <w:rsid w:val="00772F15"/>
    <w:rsid w:val="00773060"/>
    <w:rsid w:val="00774201"/>
    <w:rsid w:val="0077428A"/>
    <w:rsid w:val="0077479D"/>
    <w:rsid w:val="00774CB9"/>
    <w:rsid w:val="007750C1"/>
    <w:rsid w:val="00775438"/>
    <w:rsid w:val="00775591"/>
    <w:rsid w:val="00775BD2"/>
    <w:rsid w:val="00775C22"/>
    <w:rsid w:val="007764D8"/>
    <w:rsid w:val="00776957"/>
    <w:rsid w:val="00776B91"/>
    <w:rsid w:val="0077754D"/>
    <w:rsid w:val="00777A64"/>
    <w:rsid w:val="00777C2D"/>
    <w:rsid w:val="0078046A"/>
    <w:rsid w:val="00780480"/>
    <w:rsid w:val="00780A72"/>
    <w:rsid w:val="00780E2F"/>
    <w:rsid w:val="00781487"/>
    <w:rsid w:val="007819FE"/>
    <w:rsid w:val="00781D88"/>
    <w:rsid w:val="0078256A"/>
    <w:rsid w:val="00782C76"/>
    <w:rsid w:val="007841C6"/>
    <w:rsid w:val="007844C5"/>
    <w:rsid w:val="007846A5"/>
    <w:rsid w:val="0078570B"/>
    <w:rsid w:val="007859B1"/>
    <w:rsid w:val="00785C2D"/>
    <w:rsid w:val="0078602B"/>
    <w:rsid w:val="00786033"/>
    <w:rsid w:val="007869D4"/>
    <w:rsid w:val="00786E10"/>
    <w:rsid w:val="00787037"/>
    <w:rsid w:val="00787624"/>
    <w:rsid w:val="00787B42"/>
    <w:rsid w:val="00787FE0"/>
    <w:rsid w:val="00790967"/>
    <w:rsid w:val="00790E6E"/>
    <w:rsid w:val="00791AF0"/>
    <w:rsid w:val="00791CC5"/>
    <w:rsid w:val="00791E8A"/>
    <w:rsid w:val="00792AB6"/>
    <w:rsid w:val="0079392B"/>
    <w:rsid w:val="0079408E"/>
    <w:rsid w:val="00794695"/>
    <w:rsid w:val="00794A93"/>
    <w:rsid w:val="00794C12"/>
    <w:rsid w:val="00794D4F"/>
    <w:rsid w:val="0079589E"/>
    <w:rsid w:val="00797E68"/>
    <w:rsid w:val="007A0418"/>
    <w:rsid w:val="007A058C"/>
    <w:rsid w:val="007A058D"/>
    <w:rsid w:val="007A1287"/>
    <w:rsid w:val="007A21AA"/>
    <w:rsid w:val="007A2367"/>
    <w:rsid w:val="007A29C2"/>
    <w:rsid w:val="007A2AA8"/>
    <w:rsid w:val="007A2DF7"/>
    <w:rsid w:val="007A3530"/>
    <w:rsid w:val="007A35D5"/>
    <w:rsid w:val="007A409F"/>
    <w:rsid w:val="007A4314"/>
    <w:rsid w:val="007A4BA9"/>
    <w:rsid w:val="007A55DB"/>
    <w:rsid w:val="007A56A9"/>
    <w:rsid w:val="007A5D84"/>
    <w:rsid w:val="007A634F"/>
    <w:rsid w:val="007A6574"/>
    <w:rsid w:val="007A6649"/>
    <w:rsid w:val="007A6A52"/>
    <w:rsid w:val="007A6C4D"/>
    <w:rsid w:val="007A6DD9"/>
    <w:rsid w:val="007A6FE7"/>
    <w:rsid w:val="007B12EE"/>
    <w:rsid w:val="007B1612"/>
    <w:rsid w:val="007B1A12"/>
    <w:rsid w:val="007B1E02"/>
    <w:rsid w:val="007B1F17"/>
    <w:rsid w:val="007B2213"/>
    <w:rsid w:val="007B31C3"/>
    <w:rsid w:val="007B5559"/>
    <w:rsid w:val="007B5A43"/>
    <w:rsid w:val="007B5A5B"/>
    <w:rsid w:val="007B5C08"/>
    <w:rsid w:val="007B6153"/>
    <w:rsid w:val="007B632C"/>
    <w:rsid w:val="007C0132"/>
    <w:rsid w:val="007C1ADF"/>
    <w:rsid w:val="007C1B37"/>
    <w:rsid w:val="007C1C77"/>
    <w:rsid w:val="007C1FB2"/>
    <w:rsid w:val="007C2B59"/>
    <w:rsid w:val="007C2F42"/>
    <w:rsid w:val="007C34CF"/>
    <w:rsid w:val="007C39FF"/>
    <w:rsid w:val="007C3D95"/>
    <w:rsid w:val="007C402D"/>
    <w:rsid w:val="007C4363"/>
    <w:rsid w:val="007C46C1"/>
    <w:rsid w:val="007C477C"/>
    <w:rsid w:val="007C4A51"/>
    <w:rsid w:val="007C53A5"/>
    <w:rsid w:val="007C6951"/>
    <w:rsid w:val="007C71BA"/>
    <w:rsid w:val="007C755D"/>
    <w:rsid w:val="007C772B"/>
    <w:rsid w:val="007C775F"/>
    <w:rsid w:val="007C7973"/>
    <w:rsid w:val="007C7A0F"/>
    <w:rsid w:val="007C7D1C"/>
    <w:rsid w:val="007D23D2"/>
    <w:rsid w:val="007D2C99"/>
    <w:rsid w:val="007D366E"/>
    <w:rsid w:val="007D3A7B"/>
    <w:rsid w:val="007D3FE1"/>
    <w:rsid w:val="007D41E3"/>
    <w:rsid w:val="007D46E5"/>
    <w:rsid w:val="007D4AEA"/>
    <w:rsid w:val="007D4BB3"/>
    <w:rsid w:val="007D52CE"/>
    <w:rsid w:val="007D5677"/>
    <w:rsid w:val="007D5FAE"/>
    <w:rsid w:val="007D70E6"/>
    <w:rsid w:val="007D746E"/>
    <w:rsid w:val="007D7850"/>
    <w:rsid w:val="007D7979"/>
    <w:rsid w:val="007D7B9E"/>
    <w:rsid w:val="007E0C67"/>
    <w:rsid w:val="007E161F"/>
    <w:rsid w:val="007E1F35"/>
    <w:rsid w:val="007E26AA"/>
    <w:rsid w:val="007E2AD4"/>
    <w:rsid w:val="007E3A09"/>
    <w:rsid w:val="007E415B"/>
    <w:rsid w:val="007E4989"/>
    <w:rsid w:val="007E4A78"/>
    <w:rsid w:val="007E4C83"/>
    <w:rsid w:val="007E56ED"/>
    <w:rsid w:val="007E5D8B"/>
    <w:rsid w:val="007E60FF"/>
    <w:rsid w:val="007E684B"/>
    <w:rsid w:val="007E6F00"/>
    <w:rsid w:val="007E6F04"/>
    <w:rsid w:val="007E70F8"/>
    <w:rsid w:val="007E726F"/>
    <w:rsid w:val="007E79FD"/>
    <w:rsid w:val="007E7A11"/>
    <w:rsid w:val="007E7BA2"/>
    <w:rsid w:val="007E7F9F"/>
    <w:rsid w:val="007F02D5"/>
    <w:rsid w:val="007F07B7"/>
    <w:rsid w:val="007F07EA"/>
    <w:rsid w:val="007F088E"/>
    <w:rsid w:val="007F0AB2"/>
    <w:rsid w:val="007F426D"/>
    <w:rsid w:val="007F4EE0"/>
    <w:rsid w:val="007F5628"/>
    <w:rsid w:val="007F5F45"/>
    <w:rsid w:val="007F6540"/>
    <w:rsid w:val="007F670B"/>
    <w:rsid w:val="007F6C93"/>
    <w:rsid w:val="007F7556"/>
    <w:rsid w:val="007F79DB"/>
    <w:rsid w:val="007F7B5D"/>
    <w:rsid w:val="00800707"/>
    <w:rsid w:val="00800A7B"/>
    <w:rsid w:val="008024A2"/>
    <w:rsid w:val="00802CDA"/>
    <w:rsid w:val="00802E93"/>
    <w:rsid w:val="0080378B"/>
    <w:rsid w:val="00803941"/>
    <w:rsid w:val="00803ED0"/>
    <w:rsid w:val="00803F52"/>
    <w:rsid w:val="00804742"/>
    <w:rsid w:val="00804770"/>
    <w:rsid w:val="00804C6C"/>
    <w:rsid w:val="00804E2C"/>
    <w:rsid w:val="00805B81"/>
    <w:rsid w:val="0080612A"/>
    <w:rsid w:val="00806698"/>
    <w:rsid w:val="0080765C"/>
    <w:rsid w:val="00807D42"/>
    <w:rsid w:val="00807E4C"/>
    <w:rsid w:val="008100B0"/>
    <w:rsid w:val="00810E92"/>
    <w:rsid w:val="0081115B"/>
    <w:rsid w:val="00811CBE"/>
    <w:rsid w:val="00811FD6"/>
    <w:rsid w:val="0081289E"/>
    <w:rsid w:val="00812F14"/>
    <w:rsid w:val="00813189"/>
    <w:rsid w:val="00814E8A"/>
    <w:rsid w:val="008151F5"/>
    <w:rsid w:val="00815544"/>
    <w:rsid w:val="008155FE"/>
    <w:rsid w:val="00815A8F"/>
    <w:rsid w:val="00816023"/>
    <w:rsid w:val="0081603F"/>
    <w:rsid w:val="00817B1C"/>
    <w:rsid w:val="0082073B"/>
    <w:rsid w:val="00820BD5"/>
    <w:rsid w:val="00821806"/>
    <w:rsid w:val="00822158"/>
    <w:rsid w:val="008222A1"/>
    <w:rsid w:val="00822FDF"/>
    <w:rsid w:val="0082316E"/>
    <w:rsid w:val="00823431"/>
    <w:rsid w:val="00823F2D"/>
    <w:rsid w:val="008241B6"/>
    <w:rsid w:val="008246DB"/>
    <w:rsid w:val="0082474C"/>
    <w:rsid w:val="008247D8"/>
    <w:rsid w:val="0082481F"/>
    <w:rsid w:val="008248F0"/>
    <w:rsid w:val="00825045"/>
    <w:rsid w:val="00825352"/>
    <w:rsid w:val="00825EA1"/>
    <w:rsid w:val="00826505"/>
    <w:rsid w:val="00826B35"/>
    <w:rsid w:val="00826B49"/>
    <w:rsid w:val="00827502"/>
    <w:rsid w:val="00830092"/>
    <w:rsid w:val="008301DB"/>
    <w:rsid w:val="00830656"/>
    <w:rsid w:val="00830D54"/>
    <w:rsid w:val="00830F59"/>
    <w:rsid w:val="00831439"/>
    <w:rsid w:val="00831456"/>
    <w:rsid w:val="00831544"/>
    <w:rsid w:val="008318ED"/>
    <w:rsid w:val="00831F45"/>
    <w:rsid w:val="008321D3"/>
    <w:rsid w:val="00832782"/>
    <w:rsid w:val="00832792"/>
    <w:rsid w:val="00832872"/>
    <w:rsid w:val="00832B15"/>
    <w:rsid w:val="00832EFD"/>
    <w:rsid w:val="00832FAD"/>
    <w:rsid w:val="008333A6"/>
    <w:rsid w:val="008336A5"/>
    <w:rsid w:val="00833778"/>
    <w:rsid w:val="00833905"/>
    <w:rsid w:val="00834BB2"/>
    <w:rsid w:val="008358D0"/>
    <w:rsid w:val="00835AF0"/>
    <w:rsid w:val="00835CB3"/>
    <w:rsid w:val="00835E3E"/>
    <w:rsid w:val="0083602C"/>
    <w:rsid w:val="008363D1"/>
    <w:rsid w:val="00836D38"/>
    <w:rsid w:val="00836E92"/>
    <w:rsid w:val="008370EF"/>
    <w:rsid w:val="0083717F"/>
    <w:rsid w:val="0083791C"/>
    <w:rsid w:val="008406F1"/>
    <w:rsid w:val="008409C8"/>
    <w:rsid w:val="00840BFB"/>
    <w:rsid w:val="00840EC6"/>
    <w:rsid w:val="00841101"/>
    <w:rsid w:val="0084123D"/>
    <w:rsid w:val="0084281F"/>
    <w:rsid w:val="0084288B"/>
    <w:rsid w:val="008435C7"/>
    <w:rsid w:val="00844296"/>
    <w:rsid w:val="0084449B"/>
    <w:rsid w:val="00844635"/>
    <w:rsid w:val="0084465B"/>
    <w:rsid w:val="008446FA"/>
    <w:rsid w:val="00844974"/>
    <w:rsid w:val="00844A06"/>
    <w:rsid w:val="00844CE9"/>
    <w:rsid w:val="008450B3"/>
    <w:rsid w:val="00845247"/>
    <w:rsid w:val="008452E1"/>
    <w:rsid w:val="00846149"/>
    <w:rsid w:val="0084621F"/>
    <w:rsid w:val="0084663E"/>
    <w:rsid w:val="00846D19"/>
    <w:rsid w:val="00846DAA"/>
    <w:rsid w:val="008474DC"/>
    <w:rsid w:val="008474E6"/>
    <w:rsid w:val="008477FC"/>
    <w:rsid w:val="00850963"/>
    <w:rsid w:val="008517E1"/>
    <w:rsid w:val="00851D03"/>
    <w:rsid w:val="0085274B"/>
    <w:rsid w:val="0085304B"/>
    <w:rsid w:val="00853357"/>
    <w:rsid w:val="00853688"/>
    <w:rsid w:val="00853893"/>
    <w:rsid w:val="00853A17"/>
    <w:rsid w:val="00853A24"/>
    <w:rsid w:val="00853EA1"/>
    <w:rsid w:val="0085408F"/>
    <w:rsid w:val="00854DAB"/>
    <w:rsid w:val="00855062"/>
    <w:rsid w:val="008555FE"/>
    <w:rsid w:val="0085654B"/>
    <w:rsid w:val="00856AD9"/>
    <w:rsid w:val="00856B67"/>
    <w:rsid w:val="00856C65"/>
    <w:rsid w:val="008572E6"/>
    <w:rsid w:val="00857777"/>
    <w:rsid w:val="00860ED5"/>
    <w:rsid w:val="0086111C"/>
    <w:rsid w:val="00861AA2"/>
    <w:rsid w:val="00862B63"/>
    <w:rsid w:val="008631AA"/>
    <w:rsid w:val="008632F5"/>
    <w:rsid w:val="0086356D"/>
    <w:rsid w:val="00863726"/>
    <w:rsid w:val="00863752"/>
    <w:rsid w:val="00864C4F"/>
    <w:rsid w:val="00864CDB"/>
    <w:rsid w:val="008651C1"/>
    <w:rsid w:val="008658D5"/>
    <w:rsid w:val="00865CAF"/>
    <w:rsid w:val="00865FD1"/>
    <w:rsid w:val="008660CB"/>
    <w:rsid w:val="008668E7"/>
    <w:rsid w:val="00870257"/>
    <w:rsid w:val="008717F8"/>
    <w:rsid w:val="00872570"/>
    <w:rsid w:val="00872705"/>
    <w:rsid w:val="00873251"/>
    <w:rsid w:val="008750D7"/>
    <w:rsid w:val="008753F1"/>
    <w:rsid w:val="00875ACA"/>
    <w:rsid w:val="00875CAF"/>
    <w:rsid w:val="00875F2B"/>
    <w:rsid w:val="00876340"/>
    <w:rsid w:val="00876B42"/>
    <w:rsid w:val="00876E7C"/>
    <w:rsid w:val="008771C7"/>
    <w:rsid w:val="00877B42"/>
    <w:rsid w:val="00881759"/>
    <w:rsid w:val="00881818"/>
    <w:rsid w:val="008818FF"/>
    <w:rsid w:val="00881CDD"/>
    <w:rsid w:val="00881E77"/>
    <w:rsid w:val="00882805"/>
    <w:rsid w:val="008830BE"/>
    <w:rsid w:val="008832EA"/>
    <w:rsid w:val="008835C3"/>
    <w:rsid w:val="0088441F"/>
    <w:rsid w:val="00884B8F"/>
    <w:rsid w:val="00885B91"/>
    <w:rsid w:val="00886471"/>
    <w:rsid w:val="008869AC"/>
    <w:rsid w:val="00886C02"/>
    <w:rsid w:val="008907AB"/>
    <w:rsid w:val="00890AFE"/>
    <w:rsid w:val="00891AA8"/>
    <w:rsid w:val="00891ED3"/>
    <w:rsid w:val="00892170"/>
    <w:rsid w:val="008958E6"/>
    <w:rsid w:val="00895D7A"/>
    <w:rsid w:val="00897F41"/>
    <w:rsid w:val="008A0E54"/>
    <w:rsid w:val="008A1777"/>
    <w:rsid w:val="008A1BC9"/>
    <w:rsid w:val="008A2535"/>
    <w:rsid w:val="008A2E44"/>
    <w:rsid w:val="008A2EA8"/>
    <w:rsid w:val="008A346D"/>
    <w:rsid w:val="008A393E"/>
    <w:rsid w:val="008A45D4"/>
    <w:rsid w:val="008A49E9"/>
    <w:rsid w:val="008A4AFF"/>
    <w:rsid w:val="008A4DC9"/>
    <w:rsid w:val="008A67F9"/>
    <w:rsid w:val="008A6825"/>
    <w:rsid w:val="008A6939"/>
    <w:rsid w:val="008A6B3F"/>
    <w:rsid w:val="008A6C1C"/>
    <w:rsid w:val="008A7E41"/>
    <w:rsid w:val="008B0183"/>
    <w:rsid w:val="008B0ADC"/>
    <w:rsid w:val="008B102E"/>
    <w:rsid w:val="008B1647"/>
    <w:rsid w:val="008B1899"/>
    <w:rsid w:val="008B1DD9"/>
    <w:rsid w:val="008B2264"/>
    <w:rsid w:val="008B2443"/>
    <w:rsid w:val="008B24E7"/>
    <w:rsid w:val="008B2967"/>
    <w:rsid w:val="008B29C3"/>
    <w:rsid w:val="008B3861"/>
    <w:rsid w:val="008B4028"/>
    <w:rsid w:val="008B442F"/>
    <w:rsid w:val="008B51D3"/>
    <w:rsid w:val="008B555B"/>
    <w:rsid w:val="008B588A"/>
    <w:rsid w:val="008B5A3E"/>
    <w:rsid w:val="008B60E4"/>
    <w:rsid w:val="008B708C"/>
    <w:rsid w:val="008B7E88"/>
    <w:rsid w:val="008C1176"/>
    <w:rsid w:val="008C11A1"/>
    <w:rsid w:val="008C13E8"/>
    <w:rsid w:val="008C15AE"/>
    <w:rsid w:val="008C2B6C"/>
    <w:rsid w:val="008C3616"/>
    <w:rsid w:val="008C381A"/>
    <w:rsid w:val="008C3A7F"/>
    <w:rsid w:val="008C4F45"/>
    <w:rsid w:val="008C4FB3"/>
    <w:rsid w:val="008C5755"/>
    <w:rsid w:val="008C61FA"/>
    <w:rsid w:val="008C6639"/>
    <w:rsid w:val="008C700A"/>
    <w:rsid w:val="008C729C"/>
    <w:rsid w:val="008C7C7A"/>
    <w:rsid w:val="008C7E8E"/>
    <w:rsid w:val="008D0389"/>
    <w:rsid w:val="008D0907"/>
    <w:rsid w:val="008D0FF0"/>
    <w:rsid w:val="008D11C9"/>
    <w:rsid w:val="008D25F5"/>
    <w:rsid w:val="008D31F0"/>
    <w:rsid w:val="008D35A4"/>
    <w:rsid w:val="008D4C8E"/>
    <w:rsid w:val="008D4E68"/>
    <w:rsid w:val="008D503C"/>
    <w:rsid w:val="008D57A0"/>
    <w:rsid w:val="008D76DC"/>
    <w:rsid w:val="008E0046"/>
    <w:rsid w:val="008E07BC"/>
    <w:rsid w:val="008E093F"/>
    <w:rsid w:val="008E0A38"/>
    <w:rsid w:val="008E0DCF"/>
    <w:rsid w:val="008E107D"/>
    <w:rsid w:val="008E1910"/>
    <w:rsid w:val="008E2296"/>
    <w:rsid w:val="008E284C"/>
    <w:rsid w:val="008E2F35"/>
    <w:rsid w:val="008E3814"/>
    <w:rsid w:val="008E3C54"/>
    <w:rsid w:val="008E423D"/>
    <w:rsid w:val="008E4573"/>
    <w:rsid w:val="008E46A7"/>
    <w:rsid w:val="008E46D3"/>
    <w:rsid w:val="008E5075"/>
    <w:rsid w:val="008E5CA1"/>
    <w:rsid w:val="008E5FF7"/>
    <w:rsid w:val="008E61B3"/>
    <w:rsid w:val="008E62EA"/>
    <w:rsid w:val="008E6AAA"/>
    <w:rsid w:val="008E6DFC"/>
    <w:rsid w:val="008E7444"/>
    <w:rsid w:val="008E75CF"/>
    <w:rsid w:val="008E777A"/>
    <w:rsid w:val="008E7B58"/>
    <w:rsid w:val="008E7F54"/>
    <w:rsid w:val="008E7F75"/>
    <w:rsid w:val="008F0526"/>
    <w:rsid w:val="008F0E87"/>
    <w:rsid w:val="008F0FE6"/>
    <w:rsid w:val="008F12F1"/>
    <w:rsid w:val="008F177F"/>
    <w:rsid w:val="008F23B0"/>
    <w:rsid w:val="008F2BFA"/>
    <w:rsid w:val="008F3902"/>
    <w:rsid w:val="008F3A5E"/>
    <w:rsid w:val="008F3A9F"/>
    <w:rsid w:val="008F4054"/>
    <w:rsid w:val="008F4509"/>
    <w:rsid w:val="008F4868"/>
    <w:rsid w:val="008F4DE3"/>
    <w:rsid w:val="008F5B9F"/>
    <w:rsid w:val="008F6176"/>
    <w:rsid w:val="008F750C"/>
    <w:rsid w:val="008F7586"/>
    <w:rsid w:val="008F7A23"/>
    <w:rsid w:val="009010EC"/>
    <w:rsid w:val="009016B8"/>
    <w:rsid w:val="00902313"/>
    <w:rsid w:val="009033AF"/>
    <w:rsid w:val="009033F9"/>
    <w:rsid w:val="009034DA"/>
    <w:rsid w:val="0090355F"/>
    <w:rsid w:val="009035D2"/>
    <w:rsid w:val="009036A6"/>
    <w:rsid w:val="0090388C"/>
    <w:rsid w:val="0090419F"/>
    <w:rsid w:val="0090442B"/>
    <w:rsid w:val="009058DE"/>
    <w:rsid w:val="00905CC6"/>
    <w:rsid w:val="00905F54"/>
    <w:rsid w:val="009061E2"/>
    <w:rsid w:val="009064EA"/>
    <w:rsid w:val="00906F34"/>
    <w:rsid w:val="00906F39"/>
    <w:rsid w:val="00906F93"/>
    <w:rsid w:val="009077F6"/>
    <w:rsid w:val="00910822"/>
    <w:rsid w:val="00911652"/>
    <w:rsid w:val="009121CF"/>
    <w:rsid w:val="009124C6"/>
    <w:rsid w:val="00913293"/>
    <w:rsid w:val="00913815"/>
    <w:rsid w:val="009138EE"/>
    <w:rsid w:val="00913E3B"/>
    <w:rsid w:val="00914109"/>
    <w:rsid w:val="009150EA"/>
    <w:rsid w:val="009159CC"/>
    <w:rsid w:val="009165DE"/>
    <w:rsid w:val="0091668A"/>
    <w:rsid w:val="00916D73"/>
    <w:rsid w:val="00920BDC"/>
    <w:rsid w:val="0092178B"/>
    <w:rsid w:val="00921E59"/>
    <w:rsid w:val="009220B8"/>
    <w:rsid w:val="00922862"/>
    <w:rsid w:val="0092286E"/>
    <w:rsid w:val="00922892"/>
    <w:rsid w:val="009233EA"/>
    <w:rsid w:val="00923977"/>
    <w:rsid w:val="00923BEC"/>
    <w:rsid w:val="00923BFE"/>
    <w:rsid w:val="00923DC5"/>
    <w:rsid w:val="0092401C"/>
    <w:rsid w:val="00924859"/>
    <w:rsid w:val="00924D54"/>
    <w:rsid w:val="00924D84"/>
    <w:rsid w:val="00924DBA"/>
    <w:rsid w:val="0092674B"/>
    <w:rsid w:val="00926899"/>
    <w:rsid w:val="00926C26"/>
    <w:rsid w:val="009279A5"/>
    <w:rsid w:val="00927BF5"/>
    <w:rsid w:val="00927C91"/>
    <w:rsid w:val="0093023F"/>
    <w:rsid w:val="00930601"/>
    <w:rsid w:val="00931160"/>
    <w:rsid w:val="00931628"/>
    <w:rsid w:val="009317C0"/>
    <w:rsid w:val="00931B90"/>
    <w:rsid w:val="00931C17"/>
    <w:rsid w:val="0093258A"/>
    <w:rsid w:val="00932AE9"/>
    <w:rsid w:val="009336AB"/>
    <w:rsid w:val="00933E64"/>
    <w:rsid w:val="00934333"/>
    <w:rsid w:val="009346F6"/>
    <w:rsid w:val="00934704"/>
    <w:rsid w:val="00934D63"/>
    <w:rsid w:val="00934EBC"/>
    <w:rsid w:val="0093529B"/>
    <w:rsid w:val="00935B7F"/>
    <w:rsid w:val="00935C5C"/>
    <w:rsid w:val="0093654B"/>
    <w:rsid w:val="0093669D"/>
    <w:rsid w:val="00937578"/>
    <w:rsid w:val="0093778D"/>
    <w:rsid w:val="00940118"/>
    <w:rsid w:val="00941266"/>
    <w:rsid w:val="009413A6"/>
    <w:rsid w:val="009415E8"/>
    <w:rsid w:val="0094256F"/>
    <w:rsid w:val="0094263B"/>
    <w:rsid w:val="009427AF"/>
    <w:rsid w:val="00942C97"/>
    <w:rsid w:val="00942F93"/>
    <w:rsid w:val="009439B5"/>
    <w:rsid w:val="009439F3"/>
    <w:rsid w:val="009442AC"/>
    <w:rsid w:val="00944A83"/>
    <w:rsid w:val="00944AE8"/>
    <w:rsid w:val="00945B8A"/>
    <w:rsid w:val="00946A43"/>
    <w:rsid w:val="0094718F"/>
    <w:rsid w:val="00947447"/>
    <w:rsid w:val="00947EA6"/>
    <w:rsid w:val="00947F84"/>
    <w:rsid w:val="0095054F"/>
    <w:rsid w:val="00950EAD"/>
    <w:rsid w:val="00950F9A"/>
    <w:rsid w:val="0095146F"/>
    <w:rsid w:val="00952832"/>
    <w:rsid w:val="009532FF"/>
    <w:rsid w:val="009538E6"/>
    <w:rsid w:val="00953D65"/>
    <w:rsid w:val="00954A2F"/>
    <w:rsid w:val="00955144"/>
    <w:rsid w:val="0095534D"/>
    <w:rsid w:val="00955997"/>
    <w:rsid w:val="00955B5F"/>
    <w:rsid w:val="00956E13"/>
    <w:rsid w:val="0095735A"/>
    <w:rsid w:val="009573EC"/>
    <w:rsid w:val="00957DEA"/>
    <w:rsid w:val="0096041B"/>
    <w:rsid w:val="00960DF9"/>
    <w:rsid w:val="0096102B"/>
    <w:rsid w:val="009620C6"/>
    <w:rsid w:val="00963716"/>
    <w:rsid w:val="009637E6"/>
    <w:rsid w:val="00963C67"/>
    <w:rsid w:val="00964800"/>
    <w:rsid w:val="00964A36"/>
    <w:rsid w:val="00964C0E"/>
    <w:rsid w:val="00965539"/>
    <w:rsid w:val="00965F30"/>
    <w:rsid w:val="009662F1"/>
    <w:rsid w:val="00966323"/>
    <w:rsid w:val="00966D10"/>
    <w:rsid w:val="00967347"/>
    <w:rsid w:val="0096736D"/>
    <w:rsid w:val="00967645"/>
    <w:rsid w:val="00967D11"/>
    <w:rsid w:val="009707C9"/>
    <w:rsid w:val="00970B4C"/>
    <w:rsid w:val="00972AE1"/>
    <w:rsid w:val="0097304D"/>
    <w:rsid w:val="00973294"/>
    <w:rsid w:val="0097361F"/>
    <w:rsid w:val="009739BA"/>
    <w:rsid w:val="009740A7"/>
    <w:rsid w:val="00974279"/>
    <w:rsid w:val="00974862"/>
    <w:rsid w:val="009761AA"/>
    <w:rsid w:val="00976333"/>
    <w:rsid w:val="0097690A"/>
    <w:rsid w:val="00976E6D"/>
    <w:rsid w:val="00977279"/>
    <w:rsid w:val="009774D0"/>
    <w:rsid w:val="00977906"/>
    <w:rsid w:val="009802BD"/>
    <w:rsid w:val="00980332"/>
    <w:rsid w:val="00980696"/>
    <w:rsid w:val="00980969"/>
    <w:rsid w:val="00982300"/>
    <w:rsid w:val="00982532"/>
    <w:rsid w:val="00983C4B"/>
    <w:rsid w:val="00984F80"/>
    <w:rsid w:val="0098517F"/>
    <w:rsid w:val="00985727"/>
    <w:rsid w:val="00985BB4"/>
    <w:rsid w:val="00985E3F"/>
    <w:rsid w:val="00986104"/>
    <w:rsid w:val="0098617C"/>
    <w:rsid w:val="00987423"/>
    <w:rsid w:val="00987D1F"/>
    <w:rsid w:val="00987E93"/>
    <w:rsid w:val="00990732"/>
    <w:rsid w:val="00990F96"/>
    <w:rsid w:val="009915A3"/>
    <w:rsid w:val="009918CD"/>
    <w:rsid w:val="00991968"/>
    <w:rsid w:val="00991C9F"/>
    <w:rsid w:val="0099274A"/>
    <w:rsid w:val="00992BD8"/>
    <w:rsid w:val="00993CFC"/>
    <w:rsid w:val="00994471"/>
    <w:rsid w:val="00994FFD"/>
    <w:rsid w:val="0099560C"/>
    <w:rsid w:val="00995A24"/>
    <w:rsid w:val="00995BF5"/>
    <w:rsid w:val="009973DA"/>
    <w:rsid w:val="00997BA4"/>
    <w:rsid w:val="00997D93"/>
    <w:rsid w:val="00997E73"/>
    <w:rsid w:val="009A0AC5"/>
    <w:rsid w:val="009A0B1B"/>
    <w:rsid w:val="009A17CD"/>
    <w:rsid w:val="009A1A2E"/>
    <w:rsid w:val="009A1AEE"/>
    <w:rsid w:val="009A1B7E"/>
    <w:rsid w:val="009A1F53"/>
    <w:rsid w:val="009A25C9"/>
    <w:rsid w:val="009A2E23"/>
    <w:rsid w:val="009A328F"/>
    <w:rsid w:val="009A3E6E"/>
    <w:rsid w:val="009A4046"/>
    <w:rsid w:val="009A47EB"/>
    <w:rsid w:val="009A4AFA"/>
    <w:rsid w:val="009A4C28"/>
    <w:rsid w:val="009A4F79"/>
    <w:rsid w:val="009A57C3"/>
    <w:rsid w:val="009A5A7F"/>
    <w:rsid w:val="009A5AE6"/>
    <w:rsid w:val="009A602A"/>
    <w:rsid w:val="009A60D1"/>
    <w:rsid w:val="009A635C"/>
    <w:rsid w:val="009A6396"/>
    <w:rsid w:val="009A69CE"/>
    <w:rsid w:val="009A7556"/>
    <w:rsid w:val="009A7EAA"/>
    <w:rsid w:val="009B0B5E"/>
    <w:rsid w:val="009B0D7C"/>
    <w:rsid w:val="009B179B"/>
    <w:rsid w:val="009B1ADA"/>
    <w:rsid w:val="009B1CD3"/>
    <w:rsid w:val="009B2173"/>
    <w:rsid w:val="009B2B16"/>
    <w:rsid w:val="009B30CD"/>
    <w:rsid w:val="009B49C8"/>
    <w:rsid w:val="009B4B94"/>
    <w:rsid w:val="009B5614"/>
    <w:rsid w:val="009B57B5"/>
    <w:rsid w:val="009B57F5"/>
    <w:rsid w:val="009B590F"/>
    <w:rsid w:val="009B5B5A"/>
    <w:rsid w:val="009B5E23"/>
    <w:rsid w:val="009B67ED"/>
    <w:rsid w:val="009B73A6"/>
    <w:rsid w:val="009B74C9"/>
    <w:rsid w:val="009B77C1"/>
    <w:rsid w:val="009B7D61"/>
    <w:rsid w:val="009C0231"/>
    <w:rsid w:val="009C08B9"/>
    <w:rsid w:val="009C0A8A"/>
    <w:rsid w:val="009C0DE7"/>
    <w:rsid w:val="009C2851"/>
    <w:rsid w:val="009C4770"/>
    <w:rsid w:val="009C5067"/>
    <w:rsid w:val="009C52C5"/>
    <w:rsid w:val="009C5524"/>
    <w:rsid w:val="009C6788"/>
    <w:rsid w:val="009C68E3"/>
    <w:rsid w:val="009C6B2A"/>
    <w:rsid w:val="009C6D1F"/>
    <w:rsid w:val="009C720A"/>
    <w:rsid w:val="009C7400"/>
    <w:rsid w:val="009C742B"/>
    <w:rsid w:val="009C7FF1"/>
    <w:rsid w:val="009D198C"/>
    <w:rsid w:val="009D19E5"/>
    <w:rsid w:val="009D1C68"/>
    <w:rsid w:val="009D1F39"/>
    <w:rsid w:val="009D1F9C"/>
    <w:rsid w:val="009D24A9"/>
    <w:rsid w:val="009D268C"/>
    <w:rsid w:val="009D2737"/>
    <w:rsid w:val="009D37D1"/>
    <w:rsid w:val="009D428C"/>
    <w:rsid w:val="009D5C35"/>
    <w:rsid w:val="009D5F1A"/>
    <w:rsid w:val="009D6B3F"/>
    <w:rsid w:val="009D6CE3"/>
    <w:rsid w:val="009D7366"/>
    <w:rsid w:val="009D74A0"/>
    <w:rsid w:val="009D7A68"/>
    <w:rsid w:val="009D7AE7"/>
    <w:rsid w:val="009E191F"/>
    <w:rsid w:val="009E1949"/>
    <w:rsid w:val="009E1D14"/>
    <w:rsid w:val="009E21B8"/>
    <w:rsid w:val="009E3212"/>
    <w:rsid w:val="009E33D8"/>
    <w:rsid w:val="009E359A"/>
    <w:rsid w:val="009E4560"/>
    <w:rsid w:val="009E476A"/>
    <w:rsid w:val="009E476B"/>
    <w:rsid w:val="009E478F"/>
    <w:rsid w:val="009E5903"/>
    <w:rsid w:val="009E5B7E"/>
    <w:rsid w:val="009E6170"/>
    <w:rsid w:val="009E629C"/>
    <w:rsid w:val="009E69BA"/>
    <w:rsid w:val="009E6DFE"/>
    <w:rsid w:val="009E7051"/>
    <w:rsid w:val="009F085B"/>
    <w:rsid w:val="009F0B9B"/>
    <w:rsid w:val="009F15E3"/>
    <w:rsid w:val="009F1BE8"/>
    <w:rsid w:val="009F284C"/>
    <w:rsid w:val="009F30F2"/>
    <w:rsid w:val="009F4305"/>
    <w:rsid w:val="009F4CDC"/>
    <w:rsid w:val="009F57E2"/>
    <w:rsid w:val="009F5D2D"/>
    <w:rsid w:val="009F5D66"/>
    <w:rsid w:val="009F5EA2"/>
    <w:rsid w:val="009F6AA1"/>
    <w:rsid w:val="009F6FD6"/>
    <w:rsid w:val="009F7407"/>
    <w:rsid w:val="009F74C3"/>
    <w:rsid w:val="00A00662"/>
    <w:rsid w:val="00A006F0"/>
    <w:rsid w:val="00A00F23"/>
    <w:rsid w:val="00A01D7A"/>
    <w:rsid w:val="00A02013"/>
    <w:rsid w:val="00A021D0"/>
    <w:rsid w:val="00A023B2"/>
    <w:rsid w:val="00A026B0"/>
    <w:rsid w:val="00A0292F"/>
    <w:rsid w:val="00A031EE"/>
    <w:rsid w:val="00A04158"/>
    <w:rsid w:val="00A047BA"/>
    <w:rsid w:val="00A04B2E"/>
    <w:rsid w:val="00A04EE3"/>
    <w:rsid w:val="00A05788"/>
    <w:rsid w:val="00A05FA1"/>
    <w:rsid w:val="00A061F7"/>
    <w:rsid w:val="00A06567"/>
    <w:rsid w:val="00A0682C"/>
    <w:rsid w:val="00A068CC"/>
    <w:rsid w:val="00A06A68"/>
    <w:rsid w:val="00A06B8B"/>
    <w:rsid w:val="00A06C01"/>
    <w:rsid w:val="00A06E08"/>
    <w:rsid w:val="00A07060"/>
    <w:rsid w:val="00A07329"/>
    <w:rsid w:val="00A07589"/>
    <w:rsid w:val="00A1082F"/>
    <w:rsid w:val="00A1132D"/>
    <w:rsid w:val="00A114AD"/>
    <w:rsid w:val="00A117F0"/>
    <w:rsid w:val="00A11E67"/>
    <w:rsid w:val="00A12C29"/>
    <w:rsid w:val="00A13298"/>
    <w:rsid w:val="00A1386E"/>
    <w:rsid w:val="00A13EE8"/>
    <w:rsid w:val="00A13F19"/>
    <w:rsid w:val="00A14A61"/>
    <w:rsid w:val="00A15907"/>
    <w:rsid w:val="00A159DA"/>
    <w:rsid w:val="00A16808"/>
    <w:rsid w:val="00A16A8A"/>
    <w:rsid w:val="00A170E6"/>
    <w:rsid w:val="00A172B6"/>
    <w:rsid w:val="00A17480"/>
    <w:rsid w:val="00A17565"/>
    <w:rsid w:val="00A17859"/>
    <w:rsid w:val="00A17C58"/>
    <w:rsid w:val="00A17D92"/>
    <w:rsid w:val="00A20754"/>
    <w:rsid w:val="00A20D14"/>
    <w:rsid w:val="00A21058"/>
    <w:rsid w:val="00A21726"/>
    <w:rsid w:val="00A22467"/>
    <w:rsid w:val="00A230AE"/>
    <w:rsid w:val="00A23C0E"/>
    <w:rsid w:val="00A23C33"/>
    <w:rsid w:val="00A24B84"/>
    <w:rsid w:val="00A24C73"/>
    <w:rsid w:val="00A25369"/>
    <w:rsid w:val="00A258F9"/>
    <w:rsid w:val="00A25A9D"/>
    <w:rsid w:val="00A25E81"/>
    <w:rsid w:val="00A26037"/>
    <w:rsid w:val="00A265FB"/>
    <w:rsid w:val="00A268C7"/>
    <w:rsid w:val="00A26CAC"/>
    <w:rsid w:val="00A2727E"/>
    <w:rsid w:val="00A27587"/>
    <w:rsid w:val="00A2767E"/>
    <w:rsid w:val="00A27AF4"/>
    <w:rsid w:val="00A27F93"/>
    <w:rsid w:val="00A30263"/>
    <w:rsid w:val="00A31035"/>
    <w:rsid w:val="00A31301"/>
    <w:rsid w:val="00A31737"/>
    <w:rsid w:val="00A31D5E"/>
    <w:rsid w:val="00A31D9B"/>
    <w:rsid w:val="00A3233D"/>
    <w:rsid w:val="00A32A3B"/>
    <w:rsid w:val="00A32D34"/>
    <w:rsid w:val="00A33590"/>
    <w:rsid w:val="00A3362D"/>
    <w:rsid w:val="00A33701"/>
    <w:rsid w:val="00A33AE3"/>
    <w:rsid w:val="00A356A5"/>
    <w:rsid w:val="00A3683D"/>
    <w:rsid w:val="00A3698B"/>
    <w:rsid w:val="00A369E1"/>
    <w:rsid w:val="00A36A08"/>
    <w:rsid w:val="00A37C1D"/>
    <w:rsid w:val="00A404F5"/>
    <w:rsid w:val="00A4068B"/>
    <w:rsid w:val="00A406C5"/>
    <w:rsid w:val="00A4247E"/>
    <w:rsid w:val="00A427B4"/>
    <w:rsid w:val="00A42AED"/>
    <w:rsid w:val="00A432A3"/>
    <w:rsid w:val="00A433D4"/>
    <w:rsid w:val="00A4396F"/>
    <w:rsid w:val="00A43CEA"/>
    <w:rsid w:val="00A448CA"/>
    <w:rsid w:val="00A4546D"/>
    <w:rsid w:val="00A45EC7"/>
    <w:rsid w:val="00A4646D"/>
    <w:rsid w:val="00A467BF"/>
    <w:rsid w:val="00A47002"/>
    <w:rsid w:val="00A47C45"/>
    <w:rsid w:val="00A47C89"/>
    <w:rsid w:val="00A47E74"/>
    <w:rsid w:val="00A500D2"/>
    <w:rsid w:val="00A50819"/>
    <w:rsid w:val="00A50C84"/>
    <w:rsid w:val="00A50CCB"/>
    <w:rsid w:val="00A50E7D"/>
    <w:rsid w:val="00A51097"/>
    <w:rsid w:val="00A512CF"/>
    <w:rsid w:val="00A5133B"/>
    <w:rsid w:val="00A51761"/>
    <w:rsid w:val="00A52100"/>
    <w:rsid w:val="00A524F0"/>
    <w:rsid w:val="00A52578"/>
    <w:rsid w:val="00A52CCD"/>
    <w:rsid w:val="00A52F99"/>
    <w:rsid w:val="00A532B6"/>
    <w:rsid w:val="00A5399C"/>
    <w:rsid w:val="00A53BC2"/>
    <w:rsid w:val="00A53D1D"/>
    <w:rsid w:val="00A54685"/>
    <w:rsid w:val="00A56A6B"/>
    <w:rsid w:val="00A56D5A"/>
    <w:rsid w:val="00A57106"/>
    <w:rsid w:val="00A572B5"/>
    <w:rsid w:val="00A579E4"/>
    <w:rsid w:val="00A57A90"/>
    <w:rsid w:val="00A57B8D"/>
    <w:rsid w:val="00A57FC1"/>
    <w:rsid w:val="00A603F4"/>
    <w:rsid w:val="00A60437"/>
    <w:rsid w:val="00A60448"/>
    <w:rsid w:val="00A60738"/>
    <w:rsid w:val="00A61C2E"/>
    <w:rsid w:val="00A61D6D"/>
    <w:rsid w:val="00A6280E"/>
    <w:rsid w:val="00A62D1D"/>
    <w:rsid w:val="00A62F0D"/>
    <w:rsid w:val="00A63180"/>
    <w:rsid w:val="00A63B8D"/>
    <w:rsid w:val="00A6420B"/>
    <w:rsid w:val="00A65213"/>
    <w:rsid w:val="00A656EA"/>
    <w:rsid w:val="00A66D38"/>
    <w:rsid w:val="00A67869"/>
    <w:rsid w:val="00A6793B"/>
    <w:rsid w:val="00A7011E"/>
    <w:rsid w:val="00A70222"/>
    <w:rsid w:val="00A704D6"/>
    <w:rsid w:val="00A7052D"/>
    <w:rsid w:val="00A70F77"/>
    <w:rsid w:val="00A711E9"/>
    <w:rsid w:val="00A714F8"/>
    <w:rsid w:val="00A7182F"/>
    <w:rsid w:val="00A7246A"/>
    <w:rsid w:val="00A72845"/>
    <w:rsid w:val="00A72888"/>
    <w:rsid w:val="00A72A35"/>
    <w:rsid w:val="00A72AE7"/>
    <w:rsid w:val="00A72D35"/>
    <w:rsid w:val="00A736C6"/>
    <w:rsid w:val="00A73ACD"/>
    <w:rsid w:val="00A73CDC"/>
    <w:rsid w:val="00A73D16"/>
    <w:rsid w:val="00A74374"/>
    <w:rsid w:val="00A7455B"/>
    <w:rsid w:val="00A74FF0"/>
    <w:rsid w:val="00A75E48"/>
    <w:rsid w:val="00A76619"/>
    <w:rsid w:val="00A766D9"/>
    <w:rsid w:val="00A767CF"/>
    <w:rsid w:val="00A76870"/>
    <w:rsid w:val="00A769F8"/>
    <w:rsid w:val="00A775D3"/>
    <w:rsid w:val="00A77C45"/>
    <w:rsid w:val="00A77EB0"/>
    <w:rsid w:val="00A8076D"/>
    <w:rsid w:val="00A8155F"/>
    <w:rsid w:val="00A816A3"/>
    <w:rsid w:val="00A82DF4"/>
    <w:rsid w:val="00A85135"/>
    <w:rsid w:val="00A852D0"/>
    <w:rsid w:val="00A8559D"/>
    <w:rsid w:val="00A85B1F"/>
    <w:rsid w:val="00A85F31"/>
    <w:rsid w:val="00A8655E"/>
    <w:rsid w:val="00A86922"/>
    <w:rsid w:val="00A86A50"/>
    <w:rsid w:val="00A86F5E"/>
    <w:rsid w:val="00A871D2"/>
    <w:rsid w:val="00A872E2"/>
    <w:rsid w:val="00A87D25"/>
    <w:rsid w:val="00A905C8"/>
    <w:rsid w:val="00A9089F"/>
    <w:rsid w:val="00A90B80"/>
    <w:rsid w:val="00A913A9"/>
    <w:rsid w:val="00A91EE8"/>
    <w:rsid w:val="00A92467"/>
    <w:rsid w:val="00A9266C"/>
    <w:rsid w:val="00A92D83"/>
    <w:rsid w:val="00A931BA"/>
    <w:rsid w:val="00A93B8F"/>
    <w:rsid w:val="00A944DB"/>
    <w:rsid w:val="00A944ED"/>
    <w:rsid w:val="00A94ADE"/>
    <w:rsid w:val="00A9532F"/>
    <w:rsid w:val="00A95A6C"/>
    <w:rsid w:val="00A96217"/>
    <w:rsid w:val="00A962D0"/>
    <w:rsid w:val="00A9643E"/>
    <w:rsid w:val="00A965CA"/>
    <w:rsid w:val="00A96A5B"/>
    <w:rsid w:val="00A96EB0"/>
    <w:rsid w:val="00AA038B"/>
    <w:rsid w:val="00AA043E"/>
    <w:rsid w:val="00AA0A40"/>
    <w:rsid w:val="00AA1392"/>
    <w:rsid w:val="00AA14A3"/>
    <w:rsid w:val="00AA1668"/>
    <w:rsid w:val="00AA1959"/>
    <w:rsid w:val="00AA1E89"/>
    <w:rsid w:val="00AA2780"/>
    <w:rsid w:val="00AA2DF2"/>
    <w:rsid w:val="00AA3336"/>
    <w:rsid w:val="00AA35CB"/>
    <w:rsid w:val="00AA35FD"/>
    <w:rsid w:val="00AA3612"/>
    <w:rsid w:val="00AA3B39"/>
    <w:rsid w:val="00AA3B53"/>
    <w:rsid w:val="00AA43F5"/>
    <w:rsid w:val="00AA5461"/>
    <w:rsid w:val="00AA5A18"/>
    <w:rsid w:val="00AA5DF9"/>
    <w:rsid w:val="00AA60DF"/>
    <w:rsid w:val="00AA65E7"/>
    <w:rsid w:val="00AA6759"/>
    <w:rsid w:val="00AA6FD3"/>
    <w:rsid w:val="00AA7113"/>
    <w:rsid w:val="00AA74A2"/>
    <w:rsid w:val="00AA79FA"/>
    <w:rsid w:val="00AB0D37"/>
    <w:rsid w:val="00AB2345"/>
    <w:rsid w:val="00AB29E8"/>
    <w:rsid w:val="00AB3882"/>
    <w:rsid w:val="00AB3B17"/>
    <w:rsid w:val="00AB3B1A"/>
    <w:rsid w:val="00AB3B4D"/>
    <w:rsid w:val="00AB41CB"/>
    <w:rsid w:val="00AB45FC"/>
    <w:rsid w:val="00AB499A"/>
    <w:rsid w:val="00AB53ED"/>
    <w:rsid w:val="00AB5CBF"/>
    <w:rsid w:val="00AB645F"/>
    <w:rsid w:val="00AB6FEF"/>
    <w:rsid w:val="00AB720E"/>
    <w:rsid w:val="00AB74D9"/>
    <w:rsid w:val="00AB75E1"/>
    <w:rsid w:val="00AB7945"/>
    <w:rsid w:val="00AC03A5"/>
    <w:rsid w:val="00AC03B3"/>
    <w:rsid w:val="00AC050E"/>
    <w:rsid w:val="00AC05C8"/>
    <w:rsid w:val="00AC0990"/>
    <w:rsid w:val="00AC0FF3"/>
    <w:rsid w:val="00AC13A7"/>
    <w:rsid w:val="00AC2005"/>
    <w:rsid w:val="00AC292A"/>
    <w:rsid w:val="00AC2FA0"/>
    <w:rsid w:val="00AC43DD"/>
    <w:rsid w:val="00AC4B4B"/>
    <w:rsid w:val="00AC59E0"/>
    <w:rsid w:val="00AC623F"/>
    <w:rsid w:val="00AC630A"/>
    <w:rsid w:val="00AC6596"/>
    <w:rsid w:val="00AC6663"/>
    <w:rsid w:val="00AC6827"/>
    <w:rsid w:val="00AC727B"/>
    <w:rsid w:val="00AC757C"/>
    <w:rsid w:val="00AC7DE9"/>
    <w:rsid w:val="00AC7DED"/>
    <w:rsid w:val="00AD0823"/>
    <w:rsid w:val="00AD0926"/>
    <w:rsid w:val="00AD0E39"/>
    <w:rsid w:val="00AD0FFB"/>
    <w:rsid w:val="00AD1054"/>
    <w:rsid w:val="00AD1F84"/>
    <w:rsid w:val="00AD22D9"/>
    <w:rsid w:val="00AD25E9"/>
    <w:rsid w:val="00AD2772"/>
    <w:rsid w:val="00AD2B09"/>
    <w:rsid w:val="00AD2EFF"/>
    <w:rsid w:val="00AD364A"/>
    <w:rsid w:val="00AD4228"/>
    <w:rsid w:val="00AD4FC1"/>
    <w:rsid w:val="00AD6B6A"/>
    <w:rsid w:val="00AD6F96"/>
    <w:rsid w:val="00AD7160"/>
    <w:rsid w:val="00AD7390"/>
    <w:rsid w:val="00AD73EC"/>
    <w:rsid w:val="00AD7ADA"/>
    <w:rsid w:val="00AD7C1B"/>
    <w:rsid w:val="00AE0375"/>
    <w:rsid w:val="00AE0DDC"/>
    <w:rsid w:val="00AE0FE8"/>
    <w:rsid w:val="00AE1482"/>
    <w:rsid w:val="00AE186D"/>
    <w:rsid w:val="00AE1A81"/>
    <w:rsid w:val="00AE1D91"/>
    <w:rsid w:val="00AE2252"/>
    <w:rsid w:val="00AE22D6"/>
    <w:rsid w:val="00AE23F5"/>
    <w:rsid w:val="00AE2BAE"/>
    <w:rsid w:val="00AE3019"/>
    <w:rsid w:val="00AE4215"/>
    <w:rsid w:val="00AE4286"/>
    <w:rsid w:val="00AE438C"/>
    <w:rsid w:val="00AE49AB"/>
    <w:rsid w:val="00AE5AF9"/>
    <w:rsid w:val="00AE711F"/>
    <w:rsid w:val="00AE7343"/>
    <w:rsid w:val="00AE7537"/>
    <w:rsid w:val="00AF03B1"/>
    <w:rsid w:val="00AF1A2C"/>
    <w:rsid w:val="00AF1D2A"/>
    <w:rsid w:val="00AF1D91"/>
    <w:rsid w:val="00AF3294"/>
    <w:rsid w:val="00AF3AC1"/>
    <w:rsid w:val="00AF46E9"/>
    <w:rsid w:val="00AF4F54"/>
    <w:rsid w:val="00AF5118"/>
    <w:rsid w:val="00AF55E7"/>
    <w:rsid w:val="00AF5BCB"/>
    <w:rsid w:val="00AF65B6"/>
    <w:rsid w:val="00AF6873"/>
    <w:rsid w:val="00AF691E"/>
    <w:rsid w:val="00AF6B72"/>
    <w:rsid w:val="00AF6E83"/>
    <w:rsid w:val="00AF723B"/>
    <w:rsid w:val="00B0028E"/>
    <w:rsid w:val="00B00E86"/>
    <w:rsid w:val="00B01371"/>
    <w:rsid w:val="00B032CE"/>
    <w:rsid w:val="00B034BC"/>
    <w:rsid w:val="00B049EF"/>
    <w:rsid w:val="00B052A9"/>
    <w:rsid w:val="00B053AA"/>
    <w:rsid w:val="00B05842"/>
    <w:rsid w:val="00B05BC2"/>
    <w:rsid w:val="00B06112"/>
    <w:rsid w:val="00B062C7"/>
    <w:rsid w:val="00B068C6"/>
    <w:rsid w:val="00B06B53"/>
    <w:rsid w:val="00B07598"/>
    <w:rsid w:val="00B07AD4"/>
    <w:rsid w:val="00B07B43"/>
    <w:rsid w:val="00B07CDE"/>
    <w:rsid w:val="00B07D2A"/>
    <w:rsid w:val="00B07E27"/>
    <w:rsid w:val="00B118DF"/>
    <w:rsid w:val="00B11C9F"/>
    <w:rsid w:val="00B11D09"/>
    <w:rsid w:val="00B11ED5"/>
    <w:rsid w:val="00B11FA9"/>
    <w:rsid w:val="00B12189"/>
    <w:rsid w:val="00B12B32"/>
    <w:rsid w:val="00B12D36"/>
    <w:rsid w:val="00B1325A"/>
    <w:rsid w:val="00B1344F"/>
    <w:rsid w:val="00B139C0"/>
    <w:rsid w:val="00B13B61"/>
    <w:rsid w:val="00B140D7"/>
    <w:rsid w:val="00B14905"/>
    <w:rsid w:val="00B15403"/>
    <w:rsid w:val="00B15BDD"/>
    <w:rsid w:val="00B15DF3"/>
    <w:rsid w:val="00B15FAD"/>
    <w:rsid w:val="00B16086"/>
    <w:rsid w:val="00B163B8"/>
    <w:rsid w:val="00B16C62"/>
    <w:rsid w:val="00B1700B"/>
    <w:rsid w:val="00B17AEB"/>
    <w:rsid w:val="00B17BFB"/>
    <w:rsid w:val="00B17EB4"/>
    <w:rsid w:val="00B20BD8"/>
    <w:rsid w:val="00B20E63"/>
    <w:rsid w:val="00B21C5D"/>
    <w:rsid w:val="00B21E06"/>
    <w:rsid w:val="00B2209A"/>
    <w:rsid w:val="00B225FD"/>
    <w:rsid w:val="00B2416B"/>
    <w:rsid w:val="00B243E8"/>
    <w:rsid w:val="00B24428"/>
    <w:rsid w:val="00B251FC"/>
    <w:rsid w:val="00B269BF"/>
    <w:rsid w:val="00B27832"/>
    <w:rsid w:val="00B303C9"/>
    <w:rsid w:val="00B30BB1"/>
    <w:rsid w:val="00B30E5B"/>
    <w:rsid w:val="00B30EC1"/>
    <w:rsid w:val="00B3106A"/>
    <w:rsid w:val="00B31AEF"/>
    <w:rsid w:val="00B31FB5"/>
    <w:rsid w:val="00B329AC"/>
    <w:rsid w:val="00B3332F"/>
    <w:rsid w:val="00B33DCF"/>
    <w:rsid w:val="00B3413A"/>
    <w:rsid w:val="00B341F0"/>
    <w:rsid w:val="00B345C3"/>
    <w:rsid w:val="00B34968"/>
    <w:rsid w:val="00B370D1"/>
    <w:rsid w:val="00B375A7"/>
    <w:rsid w:val="00B379C8"/>
    <w:rsid w:val="00B37AB5"/>
    <w:rsid w:val="00B37C14"/>
    <w:rsid w:val="00B40028"/>
    <w:rsid w:val="00B40208"/>
    <w:rsid w:val="00B40BA6"/>
    <w:rsid w:val="00B4112D"/>
    <w:rsid w:val="00B4117F"/>
    <w:rsid w:val="00B4127E"/>
    <w:rsid w:val="00B41340"/>
    <w:rsid w:val="00B41807"/>
    <w:rsid w:val="00B42703"/>
    <w:rsid w:val="00B42B56"/>
    <w:rsid w:val="00B4315A"/>
    <w:rsid w:val="00B4347A"/>
    <w:rsid w:val="00B43505"/>
    <w:rsid w:val="00B4400D"/>
    <w:rsid w:val="00B440FB"/>
    <w:rsid w:val="00B44761"/>
    <w:rsid w:val="00B44B44"/>
    <w:rsid w:val="00B44E92"/>
    <w:rsid w:val="00B456E1"/>
    <w:rsid w:val="00B45723"/>
    <w:rsid w:val="00B45C02"/>
    <w:rsid w:val="00B45F2C"/>
    <w:rsid w:val="00B4637B"/>
    <w:rsid w:val="00B46A1B"/>
    <w:rsid w:val="00B477E4"/>
    <w:rsid w:val="00B47B81"/>
    <w:rsid w:val="00B47C63"/>
    <w:rsid w:val="00B50066"/>
    <w:rsid w:val="00B50188"/>
    <w:rsid w:val="00B50E1F"/>
    <w:rsid w:val="00B518DA"/>
    <w:rsid w:val="00B51A8F"/>
    <w:rsid w:val="00B5237E"/>
    <w:rsid w:val="00B528B4"/>
    <w:rsid w:val="00B52C17"/>
    <w:rsid w:val="00B5322E"/>
    <w:rsid w:val="00B5497E"/>
    <w:rsid w:val="00B54BB3"/>
    <w:rsid w:val="00B54CD3"/>
    <w:rsid w:val="00B54F84"/>
    <w:rsid w:val="00B55FF5"/>
    <w:rsid w:val="00B562BA"/>
    <w:rsid w:val="00B56D29"/>
    <w:rsid w:val="00B60036"/>
    <w:rsid w:val="00B60042"/>
    <w:rsid w:val="00B602A1"/>
    <w:rsid w:val="00B602A9"/>
    <w:rsid w:val="00B60359"/>
    <w:rsid w:val="00B61885"/>
    <w:rsid w:val="00B618EC"/>
    <w:rsid w:val="00B61DF1"/>
    <w:rsid w:val="00B622B0"/>
    <w:rsid w:val="00B62579"/>
    <w:rsid w:val="00B6332E"/>
    <w:rsid w:val="00B637FC"/>
    <w:rsid w:val="00B63B37"/>
    <w:rsid w:val="00B64FC3"/>
    <w:rsid w:val="00B65450"/>
    <w:rsid w:val="00B654EB"/>
    <w:rsid w:val="00B6552C"/>
    <w:rsid w:val="00B659B3"/>
    <w:rsid w:val="00B659D3"/>
    <w:rsid w:val="00B66688"/>
    <w:rsid w:val="00B66DB5"/>
    <w:rsid w:val="00B66E34"/>
    <w:rsid w:val="00B66EDD"/>
    <w:rsid w:val="00B67127"/>
    <w:rsid w:val="00B67506"/>
    <w:rsid w:val="00B67E74"/>
    <w:rsid w:val="00B71CEE"/>
    <w:rsid w:val="00B725D9"/>
    <w:rsid w:val="00B7270D"/>
    <w:rsid w:val="00B72CA9"/>
    <w:rsid w:val="00B745A1"/>
    <w:rsid w:val="00B75453"/>
    <w:rsid w:val="00B7554E"/>
    <w:rsid w:val="00B759FE"/>
    <w:rsid w:val="00B75D68"/>
    <w:rsid w:val="00B76456"/>
    <w:rsid w:val="00B76912"/>
    <w:rsid w:val="00B776CA"/>
    <w:rsid w:val="00B80140"/>
    <w:rsid w:val="00B80390"/>
    <w:rsid w:val="00B80411"/>
    <w:rsid w:val="00B810E8"/>
    <w:rsid w:val="00B829FD"/>
    <w:rsid w:val="00B82C11"/>
    <w:rsid w:val="00B82CD3"/>
    <w:rsid w:val="00B82E68"/>
    <w:rsid w:val="00B82E9A"/>
    <w:rsid w:val="00B82EFD"/>
    <w:rsid w:val="00B830B6"/>
    <w:rsid w:val="00B8492E"/>
    <w:rsid w:val="00B84D62"/>
    <w:rsid w:val="00B8554F"/>
    <w:rsid w:val="00B85E1F"/>
    <w:rsid w:val="00B85F78"/>
    <w:rsid w:val="00B8732A"/>
    <w:rsid w:val="00B877A0"/>
    <w:rsid w:val="00B87876"/>
    <w:rsid w:val="00B878CE"/>
    <w:rsid w:val="00B87E74"/>
    <w:rsid w:val="00B904EB"/>
    <w:rsid w:val="00B910A8"/>
    <w:rsid w:val="00B91422"/>
    <w:rsid w:val="00B91442"/>
    <w:rsid w:val="00B918EC"/>
    <w:rsid w:val="00B91E05"/>
    <w:rsid w:val="00B9257E"/>
    <w:rsid w:val="00B93522"/>
    <w:rsid w:val="00B94501"/>
    <w:rsid w:val="00B94AB2"/>
    <w:rsid w:val="00B94CEB"/>
    <w:rsid w:val="00B95345"/>
    <w:rsid w:val="00B95D43"/>
    <w:rsid w:val="00B96CA8"/>
    <w:rsid w:val="00B96D50"/>
    <w:rsid w:val="00B96E7E"/>
    <w:rsid w:val="00B97035"/>
    <w:rsid w:val="00B975E9"/>
    <w:rsid w:val="00B97739"/>
    <w:rsid w:val="00BA0249"/>
    <w:rsid w:val="00BA0CB8"/>
    <w:rsid w:val="00BA0D73"/>
    <w:rsid w:val="00BA0E28"/>
    <w:rsid w:val="00BA2086"/>
    <w:rsid w:val="00BA21A6"/>
    <w:rsid w:val="00BA3FD8"/>
    <w:rsid w:val="00BA40F6"/>
    <w:rsid w:val="00BA4663"/>
    <w:rsid w:val="00BA46D3"/>
    <w:rsid w:val="00BA4FAD"/>
    <w:rsid w:val="00BA5188"/>
    <w:rsid w:val="00BA5543"/>
    <w:rsid w:val="00BA5896"/>
    <w:rsid w:val="00BA5BCD"/>
    <w:rsid w:val="00BA5ED1"/>
    <w:rsid w:val="00BA67E9"/>
    <w:rsid w:val="00BA7557"/>
    <w:rsid w:val="00BA7647"/>
    <w:rsid w:val="00BB0219"/>
    <w:rsid w:val="00BB13B3"/>
    <w:rsid w:val="00BB1613"/>
    <w:rsid w:val="00BB224B"/>
    <w:rsid w:val="00BB2944"/>
    <w:rsid w:val="00BB42D5"/>
    <w:rsid w:val="00BB4888"/>
    <w:rsid w:val="00BB4B46"/>
    <w:rsid w:val="00BB61B6"/>
    <w:rsid w:val="00BB6B31"/>
    <w:rsid w:val="00BB7572"/>
    <w:rsid w:val="00BB783F"/>
    <w:rsid w:val="00BB7E3F"/>
    <w:rsid w:val="00BC1734"/>
    <w:rsid w:val="00BC2263"/>
    <w:rsid w:val="00BC311E"/>
    <w:rsid w:val="00BC470F"/>
    <w:rsid w:val="00BC52F8"/>
    <w:rsid w:val="00BC542A"/>
    <w:rsid w:val="00BC579D"/>
    <w:rsid w:val="00BC6061"/>
    <w:rsid w:val="00BD0075"/>
    <w:rsid w:val="00BD122A"/>
    <w:rsid w:val="00BD1BF4"/>
    <w:rsid w:val="00BD21CE"/>
    <w:rsid w:val="00BD2A39"/>
    <w:rsid w:val="00BD2AE5"/>
    <w:rsid w:val="00BD360D"/>
    <w:rsid w:val="00BD3995"/>
    <w:rsid w:val="00BD39B2"/>
    <w:rsid w:val="00BD3A24"/>
    <w:rsid w:val="00BD45FA"/>
    <w:rsid w:val="00BD4BEC"/>
    <w:rsid w:val="00BD4D8C"/>
    <w:rsid w:val="00BD4FC1"/>
    <w:rsid w:val="00BD6048"/>
    <w:rsid w:val="00BD6096"/>
    <w:rsid w:val="00BD7D96"/>
    <w:rsid w:val="00BE0579"/>
    <w:rsid w:val="00BE0E35"/>
    <w:rsid w:val="00BE166F"/>
    <w:rsid w:val="00BE1708"/>
    <w:rsid w:val="00BE1B64"/>
    <w:rsid w:val="00BE1FD0"/>
    <w:rsid w:val="00BE264E"/>
    <w:rsid w:val="00BE31EC"/>
    <w:rsid w:val="00BE3879"/>
    <w:rsid w:val="00BE4092"/>
    <w:rsid w:val="00BE4372"/>
    <w:rsid w:val="00BE4F05"/>
    <w:rsid w:val="00BE504A"/>
    <w:rsid w:val="00BE528B"/>
    <w:rsid w:val="00BE52C3"/>
    <w:rsid w:val="00BE552C"/>
    <w:rsid w:val="00BE557B"/>
    <w:rsid w:val="00BE5901"/>
    <w:rsid w:val="00BE62D1"/>
    <w:rsid w:val="00BE7066"/>
    <w:rsid w:val="00BE70BF"/>
    <w:rsid w:val="00BE7688"/>
    <w:rsid w:val="00BE7B36"/>
    <w:rsid w:val="00BE7DB0"/>
    <w:rsid w:val="00BF015F"/>
    <w:rsid w:val="00BF0923"/>
    <w:rsid w:val="00BF243C"/>
    <w:rsid w:val="00BF321A"/>
    <w:rsid w:val="00BF34B2"/>
    <w:rsid w:val="00BF3750"/>
    <w:rsid w:val="00BF39D1"/>
    <w:rsid w:val="00BF51DE"/>
    <w:rsid w:val="00BF5FB5"/>
    <w:rsid w:val="00BF6004"/>
    <w:rsid w:val="00BF6859"/>
    <w:rsid w:val="00BF711A"/>
    <w:rsid w:val="00BF72C1"/>
    <w:rsid w:val="00C007B0"/>
    <w:rsid w:val="00C010D6"/>
    <w:rsid w:val="00C023E2"/>
    <w:rsid w:val="00C025A2"/>
    <w:rsid w:val="00C027BF"/>
    <w:rsid w:val="00C02D94"/>
    <w:rsid w:val="00C02ED6"/>
    <w:rsid w:val="00C03C60"/>
    <w:rsid w:val="00C044AF"/>
    <w:rsid w:val="00C04A4D"/>
    <w:rsid w:val="00C05105"/>
    <w:rsid w:val="00C05329"/>
    <w:rsid w:val="00C053E7"/>
    <w:rsid w:val="00C06027"/>
    <w:rsid w:val="00C065E6"/>
    <w:rsid w:val="00C0675C"/>
    <w:rsid w:val="00C06B63"/>
    <w:rsid w:val="00C07496"/>
    <w:rsid w:val="00C10929"/>
    <w:rsid w:val="00C125AA"/>
    <w:rsid w:val="00C1284C"/>
    <w:rsid w:val="00C129A7"/>
    <w:rsid w:val="00C1301B"/>
    <w:rsid w:val="00C13160"/>
    <w:rsid w:val="00C13A2C"/>
    <w:rsid w:val="00C13C96"/>
    <w:rsid w:val="00C14846"/>
    <w:rsid w:val="00C1529E"/>
    <w:rsid w:val="00C15362"/>
    <w:rsid w:val="00C15AB3"/>
    <w:rsid w:val="00C15CEC"/>
    <w:rsid w:val="00C15F49"/>
    <w:rsid w:val="00C1627D"/>
    <w:rsid w:val="00C16E84"/>
    <w:rsid w:val="00C17266"/>
    <w:rsid w:val="00C17505"/>
    <w:rsid w:val="00C17B3B"/>
    <w:rsid w:val="00C17F56"/>
    <w:rsid w:val="00C20ED1"/>
    <w:rsid w:val="00C20F65"/>
    <w:rsid w:val="00C21124"/>
    <w:rsid w:val="00C2114E"/>
    <w:rsid w:val="00C212BE"/>
    <w:rsid w:val="00C2151B"/>
    <w:rsid w:val="00C21B11"/>
    <w:rsid w:val="00C2201E"/>
    <w:rsid w:val="00C22108"/>
    <w:rsid w:val="00C22201"/>
    <w:rsid w:val="00C22C7E"/>
    <w:rsid w:val="00C23E13"/>
    <w:rsid w:val="00C243A2"/>
    <w:rsid w:val="00C2490C"/>
    <w:rsid w:val="00C24932"/>
    <w:rsid w:val="00C24940"/>
    <w:rsid w:val="00C24E3A"/>
    <w:rsid w:val="00C262BC"/>
    <w:rsid w:val="00C27627"/>
    <w:rsid w:val="00C30381"/>
    <w:rsid w:val="00C30BD3"/>
    <w:rsid w:val="00C3178B"/>
    <w:rsid w:val="00C31D84"/>
    <w:rsid w:val="00C320C0"/>
    <w:rsid w:val="00C3260F"/>
    <w:rsid w:val="00C32693"/>
    <w:rsid w:val="00C32B7A"/>
    <w:rsid w:val="00C32EE6"/>
    <w:rsid w:val="00C3390B"/>
    <w:rsid w:val="00C34814"/>
    <w:rsid w:val="00C351A0"/>
    <w:rsid w:val="00C361BA"/>
    <w:rsid w:val="00C3636E"/>
    <w:rsid w:val="00C369B2"/>
    <w:rsid w:val="00C36B59"/>
    <w:rsid w:val="00C37195"/>
    <w:rsid w:val="00C3726B"/>
    <w:rsid w:val="00C402E0"/>
    <w:rsid w:val="00C407D2"/>
    <w:rsid w:val="00C41A82"/>
    <w:rsid w:val="00C4218A"/>
    <w:rsid w:val="00C42C00"/>
    <w:rsid w:val="00C43DE5"/>
    <w:rsid w:val="00C44257"/>
    <w:rsid w:val="00C446B4"/>
    <w:rsid w:val="00C44AB4"/>
    <w:rsid w:val="00C45E86"/>
    <w:rsid w:val="00C45F11"/>
    <w:rsid w:val="00C46DEF"/>
    <w:rsid w:val="00C47209"/>
    <w:rsid w:val="00C473D7"/>
    <w:rsid w:val="00C47A41"/>
    <w:rsid w:val="00C47B8C"/>
    <w:rsid w:val="00C51215"/>
    <w:rsid w:val="00C51DBB"/>
    <w:rsid w:val="00C524FB"/>
    <w:rsid w:val="00C52841"/>
    <w:rsid w:val="00C52D98"/>
    <w:rsid w:val="00C52E4F"/>
    <w:rsid w:val="00C52F74"/>
    <w:rsid w:val="00C530D7"/>
    <w:rsid w:val="00C5331F"/>
    <w:rsid w:val="00C533F5"/>
    <w:rsid w:val="00C53850"/>
    <w:rsid w:val="00C54699"/>
    <w:rsid w:val="00C54AD4"/>
    <w:rsid w:val="00C54B40"/>
    <w:rsid w:val="00C55909"/>
    <w:rsid w:val="00C55C3E"/>
    <w:rsid w:val="00C55CB7"/>
    <w:rsid w:val="00C5698E"/>
    <w:rsid w:val="00C56D23"/>
    <w:rsid w:val="00C57D22"/>
    <w:rsid w:val="00C600E0"/>
    <w:rsid w:val="00C60AAD"/>
    <w:rsid w:val="00C60B4E"/>
    <w:rsid w:val="00C61013"/>
    <w:rsid w:val="00C61650"/>
    <w:rsid w:val="00C6208C"/>
    <w:rsid w:val="00C62487"/>
    <w:rsid w:val="00C62A62"/>
    <w:rsid w:val="00C62FA2"/>
    <w:rsid w:val="00C635BC"/>
    <w:rsid w:val="00C6403F"/>
    <w:rsid w:val="00C64793"/>
    <w:rsid w:val="00C648BC"/>
    <w:rsid w:val="00C64AB8"/>
    <w:rsid w:val="00C65239"/>
    <w:rsid w:val="00C65C9A"/>
    <w:rsid w:val="00C65E28"/>
    <w:rsid w:val="00C668E8"/>
    <w:rsid w:val="00C671B8"/>
    <w:rsid w:val="00C67777"/>
    <w:rsid w:val="00C67A6A"/>
    <w:rsid w:val="00C70075"/>
    <w:rsid w:val="00C702C9"/>
    <w:rsid w:val="00C706D3"/>
    <w:rsid w:val="00C71B2C"/>
    <w:rsid w:val="00C72730"/>
    <w:rsid w:val="00C72D1A"/>
    <w:rsid w:val="00C730E7"/>
    <w:rsid w:val="00C73D35"/>
    <w:rsid w:val="00C745A0"/>
    <w:rsid w:val="00C74DA8"/>
    <w:rsid w:val="00C7533A"/>
    <w:rsid w:val="00C75A0A"/>
    <w:rsid w:val="00C76357"/>
    <w:rsid w:val="00C7694A"/>
    <w:rsid w:val="00C771DA"/>
    <w:rsid w:val="00C77BAB"/>
    <w:rsid w:val="00C805CC"/>
    <w:rsid w:val="00C80F03"/>
    <w:rsid w:val="00C813D3"/>
    <w:rsid w:val="00C831A8"/>
    <w:rsid w:val="00C83397"/>
    <w:rsid w:val="00C836AD"/>
    <w:rsid w:val="00C83887"/>
    <w:rsid w:val="00C83888"/>
    <w:rsid w:val="00C83B36"/>
    <w:rsid w:val="00C83B73"/>
    <w:rsid w:val="00C83BF6"/>
    <w:rsid w:val="00C853FE"/>
    <w:rsid w:val="00C85883"/>
    <w:rsid w:val="00C87189"/>
    <w:rsid w:val="00C8720A"/>
    <w:rsid w:val="00C87BE9"/>
    <w:rsid w:val="00C87E1A"/>
    <w:rsid w:val="00C87E34"/>
    <w:rsid w:val="00C901BD"/>
    <w:rsid w:val="00C90A3B"/>
    <w:rsid w:val="00C90A5A"/>
    <w:rsid w:val="00C90E49"/>
    <w:rsid w:val="00C91D14"/>
    <w:rsid w:val="00C92217"/>
    <w:rsid w:val="00C92DDF"/>
    <w:rsid w:val="00C93A40"/>
    <w:rsid w:val="00C949D2"/>
    <w:rsid w:val="00C94CD1"/>
    <w:rsid w:val="00C94E8A"/>
    <w:rsid w:val="00C95491"/>
    <w:rsid w:val="00C954AC"/>
    <w:rsid w:val="00C95A54"/>
    <w:rsid w:val="00C9610C"/>
    <w:rsid w:val="00C9664D"/>
    <w:rsid w:val="00C96809"/>
    <w:rsid w:val="00C96F65"/>
    <w:rsid w:val="00C97964"/>
    <w:rsid w:val="00CA00D8"/>
    <w:rsid w:val="00CA0993"/>
    <w:rsid w:val="00CA0C1A"/>
    <w:rsid w:val="00CA10D8"/>
    <w:rsid w:val="00CA1EE3"/>
    <w:rsid w:val="00CA2301"/>
    <w:rsid w:val="00CA27A5"/>
    <w:rsid w:val="00CA3AD5"/>
    <w:rsid w:val="00CA404B"/>
    <w:rsid w:val="00CA42D6"/>
    <w:rsid w:val="00CA511F"/>
    <w:rsid w:val="00CA5625"/>
    <w:rsid w:val="00CA61B8"/>
    <w:rsid w:val="00CA68D6"/>
    <w:rsid w:val="00CA6D02"/>
    <w:rsid w:val="00CA719B"/>
    <w:rsid w:val="00CA726C"/>
    <w:rsid w:val="00CB098F"/>
    <w:rsid w:val="00CB15C9"/>
    <w:rsid w:val="00CB2B6E"/>
    <w:rsid w:val="00CB2CA1"/>
    <w:rsid w:val="00CB33F9"/>
    <w:rsid w:val="00CB3BFE"/>
    <w:rsid w:val="00CB45C6"/>
    <w:rsid w:val="00CB46E6"/>
    <w:rsid w:val="00CB5157"/>
    <w:rsid w:val="00CB5E07"/>
    <w:rsid w:val="00CB6861"/>
    <w:rsid w:val="00CB6B00"/>
    <w:rsid w:val="00CB6D0C"/>
    <w:rsid w:val="00CB6E85"/>
    <w:rsid w:val="00CB7AD0"/>
    <w:rsid w:val="00CB7BDA"/>
    <w:rsid w:val="00CC005A"/>
    <w:rsid w:val="00CC0089"/>
    <w:rsid w:val="00CC1816"/>
    <w:rsid w:val="00CC1E01"/>
    <w:rsid w:val="00CC20A1"/>
    <w:rsid w:val="00CC211B"/>
    <w:rsid w:val="00CC25CE"/>
    <w:rsid w:val="00CC3593"/>
    <w:rsid w:val="00CC4E7F"/>
    <w:rsid w:val="00CC5ADC"/>
    <w:rsid w:val="00CC65C2"/>
    <w:rsid w:val="00CC6652"/>
    <w:rsid w:val="00CC71A0"/>
    <w:rsid w:val="00CC72FB"/>
    <w:rsid w:val="00CC74A9"/>
    <w:rsid w:val="00CC7AFB"/>
    <w:rsid w:val="00CC7D20"/>
    <w:rsid w:val="00CD08B9"/>
    <w:rsid w:val="00CD139A"/>
    <w:rsid w:val="00CD16C5"/>
    <w:rsid w:val="00CD1794"/>
    <w:rsid w:val="00CD1CE4"/>
    <w:rsid w:val="00CD1DDC"/>
    <w:rsid w:val="00CD2051"/>
    <w:rsid w:val="00CD28F4"/>
    <w:rsid w:val="00CD2EE2"/>
    <w:rsid w:val="00CD5596"/>
    <w:rsid w:val="00CD5732"/>
    <w:rsid w:val="00CD7310"/>
    <w:rsid w:val="00CD745D"/>
    <w:rsid w:val="00CD7EBC"/>
    <w:rsid w:val="00CE071B"/>
    <w:rsid w:val="00CE11CF"/>
    <w:rsid w:val="00CE17CA"/>
    <w:rsid w:val="00CE252D"/>
    <w:rsid w:val="00CE2D1C"/>
    <w:rsid w:val="00CE3F50"/>
    <w:rsid w:val="00CE4705"/>
    <w:rsid w:val="00CE542F"/>
    <w:rsid w:val="00CE5C2F"/>
    <w:rsid w:val="00CE5C86"/>
    <w:rsid w:val="00CF081B"/>
    <w:rsid w:val="00CF08F7"/>
    <w:rsid w:val="00CF0D6D"/>
    <w:rsid w:val="00CF0DA7"/>
    <w:rsid w:val="00CF2A3D"/>
    <w:rsid w:val="00CF3206"/>
    <w:rsid w:val="00CF40B7"/>
    <w:rsid w:val="00CF4816"/>
    <w:rsid w:val="00CF4875"/>
    <w:rsid w:val="00CF48EF"/>
    <w:rsid w:val="00CF4F1E"/>
    <w:rsid w:val="00CF52F9"/>
    <w:rsid w:val="00CF5354"/>
    <w:rsid w:val="00CF63C0"/>
    <w:rsid w:val="00CF6B4C"/>
    <w:rsid w:val="00CF6B93"/>
    <w:rsid w:val="00CF74AE"/>
    <w:rsid w:val="00CF7585"/>
    <w:rsid w:val="00CF7DCD"/>
    <w:rsid w:val="00CF7F2E"/>
    <w:rsid w:val="00D00093"/>
    <w:rsid w:val="00D00744"/>
    <w:rsid w:val="00D00BC7"/>
    <w:rsid w:val="00D01326"/>
    <w:rsid w:val="00D02017"/>
    <w:rsid w:val="00D0202C"/>
    <w:rsid w:val="00D02206"/>
    <w:rsid w:val="00D02236"/>
    <w:rsid w:val="00D02533"/>
    <w:rsid w:val="00D0297A"/>
    <w:rsid w:val="00D042BB"/>
    <w:rsid w:val="00D04B44"/>
    <w:rsid w:val="00D04D7B"/>
    <w:rsid w:val="00D05871"/>
    <w:rsid w:val="00D05A94"/>
    <w:rsid w:val="00D05B68"/>
    <w:rsid w:val="00D05DAA"/>
    <w:rsid w:val="00D064AE"/>
    <w:rsid w:val="00D06558"/>
    <w:rsid w:val="00D078A4"/>
    <w:rsid w:val="00D07925"/>
    <w:rsid w:val="00D07F45"/>
    <w:rsid w:val="00D10163"/>
    <w:rsid w:val="00D107CC"/>
    <w:rsid w:val="00D1149D"/>
    <w:rsid w:val="00D11877"/>
    <w:rsid w:val="00D12014"/>
    <w:rsid w:val="00D1206E"/>
    <w:rsid w:val="00D122B5"/>
    <w:rsid w:val="00D13EFB"/>
    <w:rsid w:val="00D1606D"/>
    <w:rsid w:val="00D16358"/>
    <w:rsid w:val="00D164F2"/>
    <w:rsid w:val="00D16D1E"/>
    <w:rsid w:val="00D17BFF"/>
    <w:rsid w:val="00D17FCF"/>
    <w:rsid w:val="00D20227"/>
    <w:rsid w:val="00D20C3C"/>
    <w:rsid w:val="00D20E30"/>
    <w:rsid w:val="00D20E76"/>
    <w:rsid w:val="00D20FF2"/>
    <w:rsid w:val="00D21B03"/>
    <w:rsid w:val="00D2258A"/>
    <w:rsid w:val="00D23CAB"/>
    <w:rsid w:val="00D23DFD"/>
    <w:rsid w:val="00D23E54"/>
    <w:rsid w:val="00D24BEF"/>
    <w:rsid w:val="00D26CD1"/>
    <w:rsid w:val="00D2724C"/>
    <w:rsid w:val="00D27556"/>
    <w:rsid w:val="00D30157"/>
    <w:rsid w:val="00D3021A"/>
    <w:rsid w:val="00D30597"/>
    <w:rsid w:val="00D3061C"/>
    <w:rsid w:val="00D3082A"/>
    <w:rsid w:val="00D30B4E"/>
    <w:rsid w:val="00D3152E"/>
    <w:rsid w:val="00D31A7F"/>
    <w:rsid w:val="00D31DEE"/>
    <w:rsid w:val="00D31FC9"/>
    <w:rsid w:val="00D329FD"/>
    <w:rsid w:val="00D32AAA"/>
    <w:rsid w:val="00D331AB"/>
    <w:rsid w:val="00D33210"/>
    <w:rsid w:val="00D33379"/>
    <w:rsid w:val="00D339FB"/>
    <w:rsid w:val="00D33FD3"/>
    <w:rsid w:val="00D3428D"/>
    <w:rsid w:val="00D34463"/>
    <w:rsid w:val="00D34E59"/>
    <w:rsid w:val="00D35759"/>
    <w:rsid w:val="00D35CED"/>
    <w:rsid w:val="00D35DA5"/>
    <w:rsid w:val="00D36376"/>
    <w:rsid w:val="00D366BC"/>
    <w:rsid w:val="00D375DB"/>
    <w:rsid w:val="00D37EC8"/>
    <w:rsid w:val="00D40F50"/>
    <w:rsid w:val="00D41278"/>
    <w:rsid w:val="00D4194B"/>
    <w:rsid w:val="00D41BAA"/>
    <w:rsid w:val="00D41E94"/>
    <w:rsid w:val="00D425B8"/>
    <w:rsid w:val="00D4281A"/>
    <w:rsid w:val="00D42B27"/>
    <w:rsid w:val="00D4467A"/>
    <w:rsid w:val="00D44A36"/>
    <w:rsid w:val="00D454E6"/>
    <w:rsid w:val="00D45ED3"/>
    <w:rsid w:val="00D469E4"/>
    <w:rsid w:val="00D47AD6"/>
    <w:rsid w:val="00D50317"/>
    <w:rsid w:val="00D506BB"/>
    <w:rsid w:val="00D5091A"/>
    <w:rsid w:val="00D50F4E"/>
    <w:rsid w:val="00D51474"/>
    <w:rsid w:val="00D51C50"/>
    <w:rsid w:val="00D51DAC"/>
    <w:rsid w:val="00D52057"/>
    <w:rsid w:val="00D52305"/>
    <w:rsid w:val="00D526AA"/>
    <w:rsid w:val="00D527E4"/>
    <w:rsid w:val="00D5304B"/>
    <w:rsid w:val="00D534C9"/>
    <w:rsid w:val="00D538D0"/>
    <w:rsid w:val="00D53F2B"/>
    <w:rsid w:val="00D54C1C"/>
    <w:rsid w:val="00D55147"/>
    <w:rsid w:val="00D55422"/>
    <w:rsid w:val="00D55753"/>
    <w:rsid w:val="00D55BD8"/>
    <w:rsid w:val="00D56BA0"/>
    <w:rsid w:val="00D57597"/>
    <w:rsid w:val="00D57609"/>
    <w:rsid w:val="00D604E0"/>
    <w:rsid w:val="00D60572"/>
    <w:rsid w:val="00D606A6"/>
    <w:rsid w:val="00D60CFA"/>
    <w:rsid w:val="00D6125E"/>
    <w:rsid w:val="00D612BC"/>
    <w:rsid w:val="00D61A9C"/>
    <w:rsid w:val="00D626C3"/>
    <w:rsid w:val="00D628CB"/>
    <w:rsid w:val="00D62F41"/>
    <w:rsid w:val="00D63485"/>
    <w:rsid w:val="00D637F1"/>
    <w:rsid w:val="00D63CE9"/>
    <w:rsid w:val="00D63CEC"/>
    <w:rsid w:val="00D63F00"/>
    <w:rsid w:val="00D64E62"/>
    <w:rsid w:val="00D65692"/>
    <w:rsid w:val="00D661A3"/>
    <w:rsid w:val="00D66D37"/>
    <w:rsid w:val="00D679DF"/>
    <w:rsid w:val="00D67BDA"/>
    <w:rsid w:val="00D67C51"/>
    <w:rsid w:val="00D67C96"/>
    <w:rsid w:val="00D7092F"/>
    <w:rsid w:val="00D71049"/>
    <w:rsid w:val="00D71AB7"/>
    <w:rsid w:val="00D71CF3"/>
    <w:rsid w:val="00D71D61"/>
    <w:rsid w:val="00D7295B"/>
    <w:rsid w:val="00D72C31"/>
    <w:rsid w:val="00D72FF3"/>
    <w:rsid w:val="00D73D40"/>
    <w:rsid w:val="00D744A7"/>
    <w:rsid w:val="00D74E97"/>
    <w:rsid w:val="00D75AF9"/>
    <w:rsid w:val="00D762C0"/>
    <w:rsid w:val="00D77B59"/>
    <w:rsid w:val="00D81372"/>
    <w:rsid w:val="00D817F5"/>
    <w:rsid w:val="00D828B8"/>
    <w:rsid w:val="00D829AB"/>
    <w:rsid w:val="00D82A6A"/>
    <w:rsid w:val="00D831F6"/>
    <w:rsid w:val="00D83BC9"/>
    <w:rsid w:val="00D83DBF"/>
    <w:rsid w:val="00D84735"/>
    <w:rsid w:val="00D8488A"/>
    <w:rsid w:val="00D84B18"/>
    <w:rsid w:val="00D84C23"/>
    <w:rsid w:val="00D84C39"/>
    <w:rsid w:val="00D851C8"/>
    <w:rsid w:val="00D854FA"/>
    <w:rsid w:val="00D867AF"/>
    <w:rsid w:val="00D867B3"/>
    <w:rsid w:val="00D873FE"/>
    <w:rsid w:val="00D87663"/>
    <w:rsid w:val="00D8777C"/>
    <w:rsid w:val="00D90A9A"/>
    <w:rsid w:val="00D90F60"/>
    <w:rsid w:val="00D9173B"/>
    <w:rsid w:val="00D9187B"/>
    <w:rsid w:val="00D91BC6"/>
    <w:rsid w:val="00D91CF0"/>
    <w:rsid w:val="00D91FBB"/>
    <w:rsid w:val="00D9229B"/>
    <w:rsid w:val="00D923D2"/>
    <w:rsid w:val="00D923D6"/>
    <w:rsid w:val="00D92B0D"/>
    <w:rsid w:val="00D9332F"/>
    <w:rsid w:val="00D93EF4"/>
    <w:rsid w:val="00D94350"/>
    <w:rsid w:val="00D94827"/>
    <w:rsid w:val="00D94DB9"/>
    <w:rsid w:val="00D94F11"/>
    <w:rsid w:val="00D950C9"/>
    <w:rsid w:val="00D959EF"/>
    <w:rsid w:val="00D95FF4"/>
    <w:rsid w:val="00D9664D"/>
    <w:rsid w:val="00D96743"/>
    <w:rsid w:val="00D969AD"/>
    <w:rsid w:val="00D97196"/>
    <w:rsid w:val="00D976D1"/>
    <w:rsid w:val="00DA00A1"/>
    <w:rsid w:val="00DA013A"/>
    <w:rsid w:val="00DA030E"/>
    <w:rsid w:val="00DA05AC"/>
    <w:rsid w:val="00DA08ED"/>
    <w:rsid w:val="00DA096D"/>
    <w:rsid w:val="00DA0A68"/>
    <w:rsid w:val="00DA0B6F"/>
    <w:rsid w:val="00DA13FE"/>
    <w:rsid w:val="00DA2417"/>
    <w:rsid w:val="00DA28E6"/>
    <w:rsid w:val="00DA2945"/>
    <w:rsid w:val="00DA3530"/>
    <w:rsid w:val="00DA4C9E"/>
    <w:rsid w:val="00DA5309"/>
    <w:rsid w:val="00DA5443"/>
    <w:rsid w:val="00DA57D6"/>
    <w:rsid w:val="00DA5E45"/>
    <w:rsid w:val="00DA710D"/>
    <w:rsid w:val="00DA7655"/>
    <w:rsid w:val="00DA7698"/>
    <w:rsid w:val="00DA7FF8"/>
    <w:rsid w:val="00DB0A44"/>
    <w:rsid w:val="00DB0C57"/>
    <w:rsid w:val="00DB1726"/>
    <w:rsid w:val="00DB1FDC"/>
    <w:rsid w:val="00DB2D7E"/>
    <w:rsid w:val="00DB32FB"/>
    <w:rsid w:val="00DB3447"/>
    <w:rsid w:val="00DB34FE"/>
    <w:rsid w:val="00DB4068"/>
    <w:rsid w:val="00DB428B"/>
    <w:rsid w:val="00DB4A4C"/>
    <w:rsid w:val="00DB4B08"/>
    <w:rsid w:val="00DB4BCE"/>
    <w:rsid w:val="00DB51F5"/>
    <w:rsid w:val="00DB5464"/>
    <w:rsid w:val="00DB5B72"/>
    <w:rsid w:val="00DB5CB2"/>
    <w:rsid w:val="00DB669D"/>
    <w:rsid w:val="00DB6770"/>
    <w:rsid w:val="00DB69EF"/>
    <w:rsid w:val="00DB7997"/>
    <w:rsid w:val="00DB7EEC"/>
    <w:rsid w:val="00DC0201"/>
    <w:rsid w:val="00DC0EDB"/>
    <w:rsid w:val="00DC112E"/>
    <w:rsid w:val="00DC1BD8"/>
    <w:rsid w:val="00DC227D"/>
    <w:rsid w:val="00DC2D37"/>
    <w:rsid w:val="00DC2D68"/>
    <w:rsid w:val="00DC32BF"/>
    <w:rsid w:val="00DC45E0"/>
    <w:rsid w:val="00DC4B3D"/>
    <w:rsid w:val="00DC508E"/>
    <w:rsid w:val="00DC52F9"/>
    <w:rsid w:val="00DC530B"/>
    <w:rsid w:val="00DC54E0"/>
    <w:rsid w:val="00DC56CB"/>
    <w:rsid w:val="00DC56FD"/>
    <w:rsid w:val="00DC5D2E"/>
    <w:rsid w:val="00DC61F1"/>
    <w:rsid w:val="00DC640E"/>
    <w:rsid w:val="00DC6FD9"/>
    <w:rsid w:val="00DC7294"/>
    <w:rsid w:val="00DC7697"/>
    <w:rsid w:val="00DC7AB3"/>
    <w:rsid w:val="00DD0C55"/>
    <w:rsid w:val="00DD0CAB"/>
    <w:rsid w:val="00DD0F90"/>
    <w:rsid w:val="00DD122C"/>
    <w:rsid w:val="00DD1E2C"/>
    <w:rsid w:val="00DD2194"/>
    <w:rsid w:val="00DD29C8"/>
    <w:rsid w:val="00DD2A8A"/>
    <w:rsid w:val="00DD2CE0"/>
    <w:rsid w:val="00DD301E"/>
    <w:rsid w:val="00DD3196"/>
    <w:rsid w:val="00DD39DC"/>
    <w:rsid w:val="00DD3A04"/>
    <w:rsid w:val="00DD3B27"/>
    <w:rsid w:val="00DD44F5"/>
    <w:rsid w:val="00DD4B42"/>
    <w:rsid w:val="00DD4ECA"/>
    <w:rsid w:val="00DD53F0"/>
    <w:rsid w:val="00DD5B41"/>
    <w:rsid w:val="00DD5E8D"/>
    <w:rsid w:val="00DD62A8"/>
    <w:rsid w:val="00DD6794"/>
    <w:rsid w:val="00DD6AFB"/>
    <w:rsid w:val="00DD7C2E"/>
    <w:rsid w:val="00DE074D"/>
    <w:rsid w:val="00DE0755"/>
    <w:rsid w:val="00DE0C33"/>
    <w:rsid w:val="00DE0CA0"/>
    <w:rsid w:val="00DE108A"/>
    <w:rsid w:val="00DE11AE"/>
    <w:rsid w:val="00DE1363"/>
    <w:rsid w:val="00DE2744"/>
    <w:rsid w:val="00DE290C"/>
    <w:rsid w:val="00DE296D"/>
    <w:rsid w:val="00DE2AC5"/>
    <w:rsid w:val="00DE2DD4"/>
    <w:rsid w:val="00DE31DC"/>
    <w:rsid w:val="00DE3FCD"/>
    <w:rsid w:val="00DE47E2"/>
    <w:rsid w:val="00DE497E"/>
    <w:rsid w:val="00DE4A6D"/>
    <w:rsid w:val="00DE4DA4"/>
    <w:rsid w:val="00DE4DFD"/>
    <w:rsid w:val="00DE5135"/>
    <w:rsid w:val="00DE5F07"/>
    <w:rsid w:val="00DE6837"/>
    <w:rsid w:val="00DE6FBA"/>
    <w:rsid w:val="00DE7061"/>
    <w:rsid w:val="00DE7FE2"/>
    <w:rsid w:val="00DF0156"/>
    <w:rsid w:val="00DF0199"/>
    <w:rsid w:val="00DF0FAC"/>
    <w:rsid w:val="00DF1075"/>
    <w:rsid w:val="00DF10F4"/>
    <w:rsid w:val="00DF12BE"/>
    <w:rsid w:val="00DF1564"/>
    <w:rsid w:val="00DF1E59"/>
    <w:rsid w:val="00DF2497"/>
    <w:rsid w:val="00DF2D1B"/>
    <w:rsid w:val="00DF33D9"/>
    <w:rsid w:val="00DF42B1"/>
    <w:rsid w:val="00DF4E2B"/>
    <w:rsid w:val="00DF52EF"/>
    <w:rsid w:val="00DF5B63"/>
    <w:rsid w:val="00DF62D0"/>
    <w:rsid w:val="00DF66FD"/>
    <w:rsid w:val="00DF7416"/>
    <w:rsid w:val="00DF7805"/>
    <w:rsid w:val="00DF7DFA"/>
    <w:rsid w:val="00E003C2"/>
    <w:rsid w:val="00E004BC"/>
    <w:rsid w:val="00E00A76"/>
    <w:rsid w:val="00E00B0C"/>
    <w:rsid w:val="00E0128C"/>
    <w:rsid w:val="00E01D7E"/>
    <w:rsid w:val="00E03642"/>
    <w:rsid w:val="00E04922"/>
    <w:rsid w:val="00E04E0C"/>
    <w:rsid w:val="00E051BF"/>
    <w:rsid w:val="00E0535A"/>
    <w:rsid w:val="00E0569A"/>
    <w:rsid w:val="00E05B36"/>
    <w:rsid w:val="00E05F0E"/>
    <w:rsid w:val="00E05FEE"/>
    <w:rsid w:val="00E06ECE"/>
    <w:rsid w:val="00E06EDD"/>
    <w:rsid w:val="00E10A8A"/>
    <w:rsid w:val="00E10EC3"/>
    <w:rsid w:val="00E1181D"/>
    <w:rsid w:val="00E119CC"/>
    <w:rsid w:val="00E12073"/>
    <w:rsid w:val="00E123F1"/>
    <w:rsid w:val="00E12413"/>
    <w:rsid w:val="00E1242A"/>
    <w:rsid w:val="00E12638"/>
    <w:rsid w:val="00E12D39"/>
    <w:rsid w:val="00E13115"/>
    <w:rsid w:val="00E137D6"/>
    <w:rsid w:val="00E14AAC"/>
    <w:rsid w:val="00E15C0F"/>
    <w:rsid w:val="00E1624B"/>
    <w:rsid w:val="00E16874"/>
    <w:rsid w:val="00E17F1A"/>
    <w:rsid w:val="00E201D7"/>
    <w:rsid w:val="00E203C8"/>
    <w:rsid w:val="00E20CC7"/>
    <w:rsid w:val="00E20DB7"/>
    <w:rsid w:val="00E2132F"/>
    <w:rsid w:val="00E216D3"/>
    <w:rsid w:val="00E2190A"/>
    <w:rsid w:val="00E22EB5"/>
    <w:rsid w:val="00E23A35"/>
    <w:rsid w:val="00E23AAB"/>
    <w:rsid w:val="00E23B81"/>
    <w:rsid w:val="00E23E2D"/>
    <w:rsid w:val="00E24300"/>
    <w:rsid w:val="00E244D8"/>
    <w:rsid w:val="00E249CA"/>
    <w:rsid w:val="00E259C1"/>
    <w:rsid w:val="00E25DCC"/>
    <w:rsid w:val="00E26077"/>
    <w:rsid w:val="00E26D6C"/>
    <w:rsid w:val="00E2765C"/>
    <w:rsid w:val="00E30297"/>
    <w:rsid w:val="00E30B64"/>
    <w:rsid w:val="00E3128D"/>
    <w:rsid w:val="00E32299"/>
    <w:rsid w:val="00E32815"/>
    <w:rsid w:val="00E3334D"/>
    <w:rsid w:val="00E353F3"/>
    <w:rsid w:val="00E35645"/>
    <w:rsid w:val="00E35947"/>
    <w:rsid w:val="00E35BE5"/>
    <w:rsid w:val="00E35D25"/>
    <w:rsid w:val="00E37D3C"/>
    <w:rsid w:val="00E37E26"/>
    <w:rsid w:val="00E407B2"/>
    <w:rsid w:val="00E41111"/>
    <w:rsid w:val="00E41904"/>
    <w:rsid w:val="00E41B0C"/>
    <w:rsid w:val="00E41B59"/>
    <w:rsid w:val="00E41C2F"/>
    <w:rsid w:val="00E42585"/>
    <w:rsid w:val="00E4335E"/>
    <w:rsid w:val="00E44276"/>
    <w:rsid w:val="00E44324"/>
    <w:rsid w:val="00E4452A"/>
    <w:rsid w:val="00E44601"/>
    <w:rsid w:val="00E4529A"/>
    <w:rsid w:val="00E452C1"/>
    <w:rsid w:val="00E458FA"/>
    <w:rsid w:val="00E45DB8"/>
    <w:rsid w:val="00E46961"/>
    <w:rsid w:val="00E46F29"/>
    <w:rsid w:val="00E47BE0"/>
    <w:rsid w:val="00E501E1"/>
    <w:rsid w:val="00E505CA"/>
    <w:rsid w:val="00E50952"/>
    <w:rsid w:val="00E50AF1"/>
    <w:rsid w:val="00E50D6C"/>
    <w:rsid w:val="00E514AA"/>
    <w:rsid w:val="00E5171F"/>
    <w:rsid w:val="00E517F5"/>
    <w:rsid w:val="00E51C1C"/>
    <w:rsid w:val="00E52E58"/>
    <w:rsid w:val="00E52ED3"/>
    <w:rsid w:val="00E531F5"/>
    <w:rsid w:val="00E55184"/>
    <w:rsid w:val="00E5529A"/>
    <w:rsid w:val="00E567C4"/>
    <w:rsid w:val="00E56905"/>
    <w:rsid w:val="00E569F2"/>
    <w:rsid w:val="00E56DBE"/>
    <w:rsid w:val="00E60061"/>
    <w:rsid w:val="00E6010A"/>
    <w:rsid w:val="00E603FC"/>
    <w:rsid w:val="00E6087D"/>
    <w:rsid w:val="00E6142B"/>
    <w:rsid w:val="00E619B9"/>
    <w:rsid w:val="00E61FC4"/>
    <w:rsid w:val="00E624DE"/>
    <w:rsid w:val="00E626F0"/>
    <w:rsid w:val="00E63374"/>
    <w:rsid w:val="00E636FD"/>
    <w:rsid w:val="00E641B8"/>
    <w:rsid w:val="00E643B3"/>
    <w:rsid w:val="00E646B4"/>
    <w:rsid w:val="00E64C7A"/>
    <w:rsid w:val="00E65083"/>
    <w:rsid w:val="00E65A63"/>
    <w:rsid w:val="00E66817"/>
    <w:rsid w:val="00E66A5E"/>
    <w:rsid w:val="00E673D6"/>
    <w:rsid w:val="00E679F4"/>
    <w:rsid w:val="00E67A68"/>
    <w:rsid w:val="00E70157"/>
    <w:rsid w:val="00E70211"/>
    <w:rsid w:val="00E70AE8"/>
    <w:rsid w:val="00E72293"/>
    <w:rsid w:val="00E724BA"/>
    <w:rsid w:val="00E7269B"/>
    <w:rsid w:val="00E740F9"/>
    <w:rsid w:val="00E74466"/>
    <w:rsid w:val="00E749C5"/>
    <w:rsid w:val="00E76966"/>
    <w:rsid w:val="00E76C71"/>
    <w:rsid w:val="00E76EE4"/>
    <w:rsid w:val="00E77078"/>
    <w:rsid w:val="00E775BC"/>
    <w:rsid w:val="00E77673"/>
    <w:rsid w:val="00E778FD"/>
    <w:rsid w:val="00E77978"/>
    <w:rsid w:val="00E77BF8"/>
    <w:rsid w:val="00E8105E"/>
    <w:rsid w:val="00E81192"/>
    <w:rsid w:val="00E827AD"/>
    <w:rsid w:val="00E82E94"/>
    <w:rsid w:val="00E831D4"/>
    <w:rsid w:val="00E8356F"/>
    <w:rsid w:val="00E8362A"/>
    <w:rsid w:val="00E83ACE"/>
    <w:rsid w:val="00E83E47"/>
    <w:rsid w:val="00E84825"/>
    <w:rsid w:val="00E8482F"/>
    <w:rsid w:val="00E84CEB"/>
    <w:rsid w:val="00E850C9"/>
    <w:rsid w:val="00E85974"/>
    <w:rsid w:val="00E85DFC"/>
    <w:rsid w:val="00E866B9"/>
    <w:rsid w:val="00E86700"/>
    <w:rsid w:val="00E869BE"/>
    <w:rsid w:val="00E86A33"/>
    <w:rsid w:val="00E86C60"/>
    <w:rsid w:val="00E86CF0"/>
    <w:rsid w:val="00E871D0"/>
    <w:rsid w:val="00E87E71"/>
    <w:rsid w:val="00E90246"/>
    <w:rsid w:val="00E90552"/>
    <w:rsid w:val="00E91E3D"/>
    <w:rsid w:val="00E91FFF"/>
    <w:rsid w:val="00E9231B"/>
    <w:rsid w:val="00E9246B"/>
    <w:rsid w:val="00E92E0A"/>
    <w:rsid w:val="00E930B7"/>
    <w:rsid w:val="00E933E0"/>
    <w:rsid w:val="00E936DA"/>
    <w:rsid w:val="00E9386A"/>
    <w:rsid w:val="00E94AC5"/>
    <w:rsid w:val="00E95288"/>
    <w:rsid w:val="00E95A1F"/>
    <w:rsid w:val="00E95F94"/>
    <w:rsid w:val="00E963B0"/>
    <w:rsid w:val="00E96A74"/>
    <w:rsid w:val="00E96AF0"/>
    <w:rsid w:val="00E96BE0"/>
    <w:rsid w:val="00E96C94"/>
    <w:rsid w:val="00EA0049"/>
    <w:rsid w:val="00EA00CD"/>
    <w:rsid w:val="00EA1495"/>
    <w:rsid w:val="00EA1C0C"/>
    <w:rsid w:val="00EA1D6C"/>
    <w:rsid w:val="00EA287D"/>
    <w:rsid w:val="00EA2965"/>
    <w:rsid w:val="00EA330A"/>
    <w:rsid w:val="00EA3D96"/>
    <w:rsid w:val="00EA43E8"/>
    <w:rsid w:val="00EA58C4"/>
    <w:rsid w:val="00EA5ADB"/>
    <w:rsid w:val="00EA5C82"/>
    <w:rsid w:val="00EA5C8B"/>
    <w:rsid w:val="00EA5D42"/>
    <w:rsid w:val="00EA666E"/>
    <w:rsid w:val="00EA6718"/>
    <w:rsid w:val="00EA7386"/>
    <w:rsid w:val="00EA782D"/>
    <w:rsid w:val="00EB0318"/>
    <w:rsid w:val="00EB077A"/>
    <w:rsid w:val="00EB0BFF"/>
    <w:rsid w:val="00EB0C29"/>
    <w:rsid w:val="00EB13AE"/>
    <w:rsid w:val="00EB176C"/>
    <w:rsid w:val="00EB1959"/>
    <w:rsid w:val="00EB1AB6"/>
    <w:rsid w:val="00EB1AE9"/>
    <w:rsid w:val="00EB1C49"/>
    <w:rsid w:val="00EB3158"/>
    <w:rsid w:val="00EB38EC"/>
    <w:rsid w:val="00EB39E6"/>
    <w:rsid w:val="00EB3D33"/>
    <w:rsid w:val="00EB466F"/>
    <w:rsid w:val="00EB4ADB"/>
    <w:rsid w:val="00EB634E"/>
    <w:rsid w:val="00EB6902"/>
    <w:rsid w:val="00EB6C94"/>
    <w:rsid w:val="00EB6D47"/>
    <w:rsid w:val="00EB7497"/>
    <w:rsid w:val="00EB7BB4"/>
    <w:rsid w:val="00EB7CF4"/>
    <w:rsid w:val="00EC03D6"/>
    <w:rsid w:val="00EC0548"/>
    <w:rsid w:val="00EC0BE1"/>
    <w:rsid w:val="00EC0E0C"/>
    <w:rsid w:val="00EC1080"/>
    <w:rsid w:val="00EC1194"/>
    <w:rsid w:val="00EC1518"/>
    <w:rsid w:val="00EC16A8"/>
    <w:rsid w:val="00EC1AFD"/>
    <w:rsid w:val="00EC209C"/>
    <w:rsid w:val="00EC20EA"/>
    <w:rsid w:val="00EC24E3"/>
    <w:rsid w:val="00EC2814"/>
    <w:rsid w:val="00EC2A17"/>
    <w:rsid w:val="00EC32B8"/>
    <w:rsid w:val="00EC3C53"/>
    <w:rsid w:val="00EC3E57"/>
    <w:rsid w:val="00EC3FC1"/>
    <w:rsid w:val="00EC4467"/>
    <w:rsid w:val="00EC482B"/>
    <w:rsid w:val="00EC5506"/>
    <w:rsid w:val="00EC58F4"/>
    <w:rsid w:val="00EC5C9D"/>
    <w:rsid w:val="00EC5D10"/>
    <w:rsid w:val="00EC6BBB"/>
    <w:rsid w:val="00EC6C1D"/>
    <w:rsid w:val="00EC7024"/>
    <w:rsid w:val="00EC728B"/>
    <w:rsid w:val="00EC7E79"/>
    <w:rsid w:val="00EC7E96"/>
    <w:rsid w:val="00ED00AD"/>
    <w:rsid w:val="00ED05C8"/>
    <w:rsid w:val="00ED09AB"/>
    <w:rsid w:val="00ED1242"/>
    <w:rsid w:val="00ED19ED"/>
    <w:rsid w:val="00ED257D"/>
    <w:rsid w:val="00ED260A"/>
    <w:rsid w:val="00ED26EC"/>
    <w:rsid w:val="00ED290D"/>
    <w:rsid w:val="00ED2D85"/>
    <w:rsid w:val="00ED2D9D"/>
    <w:rsid w:val="00ED2DAD"/>
    <w:rsid w:val="00ED39D6"/>
    <w:rsid w:val="00ED48E4"/>
    <w:rsid w:val="00ED49FE"/>
    <w:rsid w:val="00ED51FF"/>
    <w:rsid w:val="00ED5215"/>
    <w:rsid w:val="00ED5265"/>
    <w:rsid w:val="00ED56E0"/>
    <w:rsid w:val="00ED571E"/>
    <w:rsid w:val="00ED59C3"/>
    <w:rsid w:val="00ED5B41"/>
    <w:rsid w:val="00ED6862"/>
    <w:rsid w:val="00ED6CE5"/>
    <w:rsid w:val="00ED6E39"/>
    <w:rsid w:val="00ED71DF"/>
    <w:rsid w:val="00ED786C"/>
    <w:rsid w:val="00ED7B33"/>
    <w:rsid w:val="00EE1903"/>
    <w:rsid w:val="00EE2461"/>
    <w:rsid w:val="00EE33AA"/>
    <w:rsid w:val="00EE3B68"/>
    <w:rsid w:val="00EE3E33"/>
    <w:rsid w:val="00EE3E96"/>
    <w:rsid w:val="00EE3F9F"/>
    <w:rsid w:val="00EE4355"/>
    <w:rsid w:val="00EE45B6"/>
    <w:rsid w:val="00EE462E"/>
    <w:rsid w:val="00EE5CE5"/>
    <w:rsid w:val="00EE5D06"/>
    <w:rsid w:val="00EE6355"/>
    <w:rsid w:val="00EE6593"/>
    <w:rsid w:val="00EE6D78"/>
    <w:rsid w:val="00EE71D2"/>
    <w:rsid w:val="00EE7E83"/>
    <w:rsid w:val="00EF00BC"/>
    <w:rsid w:val="00EF06CA"/>
    <w:rsid w:val="00EF0D15"/>
    <w:rsid w:val="00EF129E"/>
    <w:rsid w:val="00EF1653"/>
    <w:rsid w:val="00EF194B"/>
    <w:rsid w:val="00EF1C9E"/>
    <w:rsid w:val="00EF2F18"/>
    <w:rsid w:val="00EF3EC8"/>
    <w:rsid w:val="00EF404D"/>
    <w:rsid w:val="00EF5153"/>
    <w:rsid w:val="00EF549D"/>
    <w:rsid w:val="00EF5720"/>
    <w:rsid w:val="00EF5880"/>
    <w:rsid w:val="00EF5D34"/>
    <w:rsid w:val="00EF63A4"/>
    <w:rsid w:val="00EF682C"/>
    <w:rsid w:val="00EF7EDB"/>
    <w:rsid w:val="00F0032E"/>
    <w:rsid w:val="00F00AEE"/>
    <w:rsid w:val="00F00AF6"/>
    <w:rsid w:val="00F020BB"/>
    <w:rsid w:val="00F02144"/>
    <w:rsid w:val="00F0289B"/>
    <w:rsid w:val="00F0294D"/>
    <w:rsid w:val="00F02B80"/>
    <w:rsid w:val="00F038CD"/>
    <w:rsid w:val="00F048DC"/>
    <w:rsid w:val="00F04C91"/>
    <w:rsid w:val="00F04DE2"/>
    <w:rsid w:val="00F04F64"/>
    <w:rsid w:val="00F05C3C"/>
    <w:rsid w:val="00F06602"/>
    <w:rsid w:val="00F06C03"/>
    <w:rsid w:val="00F06F80"/>
    <w:rsid w:val="00F075A7"/>
    <w:rsid w:val="00F07FD8"/>
    <w:rsid w:val="00F10031"/>
    <w:rsid w:val="00F109F7"/>
    <w:rsid w:val="00F10E20"/>
    <w:rsid w:val="00F12755"/>
    <w:rsid w:val="00F12A7D"/>
    <w:rsid w:val="00F12F1D"/>
    <w:rsid w:val="00F1445E"/>
    <w:rsid w:val="00F14897"/>
    <w:rsid w:val="00F15D10"/>
    <w:rsid w:val="00F163B9"/>
    <w:rsid w:val="00F16697"/>
    <w:rsid w:val="00F16ABD"/>
    <w:rsid w:val="00F16E03"/>
    <w:rsid w:val="00F1776D"/>
    <w:rsid w:val="00F179A0"/>
    <w:rsid w:val="00F20319"/>
    <w:rsid w:val="00F2109C"/>
    <w:rsid w:val="00F218B9"/>
    <w:rsid w:val="00F21F22"/>
    <w:rsid w:val="00F220A6"/>
    <w:rsid w:val="00F220C8"/>
    <w:rsid w:val="00F234C1"/>
    <w:rsid w:val="00F23B42"/>
    <w:rsid w:val="00F23C36"/>
    <w:rsid w:val="00F23F87"/>
    <w:rsid w:val="00F24326"/>
    <w:rsid w:val="00F246CC"/>
    <w:rsid w:val="00F25240"/>
    <w:rsid w:val="00F2604D"/>
    <w:rsid w:val="00F26534"/>
    <w:rsid w:val="00F2689A"/>
    <w:rsid w:val="00F27525"/>
    <w:rsid w:val="00F27EBA"/>
    <w:rsid w:val="00F3027B"/>
    <w:rsid w:val="00F30471"/>
    <w:rsid w:val="00F308EC"/>
    <w:rsid w:val="00F315A8"/>
    <w:rsid w:val="00F31B9D"/>
    <w:rsid w:val="00F31ED3"/>
    <w:rsid w:val="00F32626"/>
    <w:rsid w:val="00F32A96"/>
    <w:rsid w:val="00F32E75"/>
    <w:rsid w:val="00F33353"/>
    <w:rsid w:val="00F33BFE"/>
    <w:rsid w:val="00F33DF5"/>
    <w:rsid w:val="00F3404A"/>
    <w:rsid w:val="00F3457A"/>
    <w:rsid w:val="00F347D2"/>
    <w:rsid w:val="00F35C7F"/>
    <w:rsid w:val="00F3613F"/>
    <w:rsid w:val="00F3660F"/>
    <w:rsid w:val="00F36CE6"/>
    <w:rsid w:val="00F37367"/>
    <w:rsid w:val="00F3737C"/>
    <w:rsid w:val="00F37518"/>
    <w:rsid w:val="00F37D2D"/>
    <w:rsid w:val="00F40018"/>
    <w:rsid w:val="00F41039"/>
    <w:rsid w:val="00F41323"/>
    <w:rsid w:val="00F41638"/>
    <w:rsid w:val="00F4166C"/>
    <w:rsid w:val="00F41B46"/>
    <w:rsid w:val="00F424A7"/>
    <w:rsid w:val="00F424F4"/>
    <w:rsid w:val="00F42572"/>
    <w:rsid w:val="00F42D05"/>
    <w:rsid w:val="00F4337E"/>
    <w:rsid w:val="00F43410"/>
    <w:rsid w:val="00F438B3"/>
    <w:rsid w:val="00F43EAF"/>
    <w:rsid w:val="00F458DE"/>
    <w:rsid w:val="00F45BE0"/>
    <w:rsid w:val="00F4638D"/>
    <w:rsid w:val="00F47E57"/>
    <w:rsid w:val="00F47F1D"/>
    <w:rsid w:val="00F5020A"/>
    <w:rsid w:val="00F50951"/>
    <w:rsid w:val="00F5133F"/>
    <w:rsid w:val="00F520D8"/>
    <w:rsid w:val="00F526BC"/>
    <w:rsid w:val="00F52B64"/>
    <w:rsid w:val="00F533FF"/>
    <w:rsid w:val="00F53583"/>
    <w:rsid w:val="00F5368B"/>
    <w:rsid w:val="00F5405C"/>
    <w:rsid w:val="00F542FA"/>
    <w:rsid w:val="00F54A28"/>
    <w:rsid w:val="00F54F2A"/>
    <w:rsid w:val="00F54F6A"/>
    <w:rsid w:val="00F5511B"/>
    <w:rsid w:val="00F5532D"/>
    <w:rsid w:val="00F55436"/>
    <w:rsid w:val="00F55741"/>
    <w:rsid w:val="00F55EA9"/>
    <w:rsid w:val="00F5689B"/>
    <w:rsid w:val="00F56F44"/>
    <w:rsid w:val="00F60124"/>
    <w:rsid w:val="00F60127"/>
    <w:rsid w:val="00F60731"/>
    <w:rsid w:val="00F61055"/>
    <w:rsid w:val="00F61516"/>
    <w:rsid w:val="00F62BF5"/>
    <w:rsid w:val="00F62C43"/>
    <w:rsid w:val="00F63AC9"/>
    <w:rsid w:val="00F63CC8"/>
    <w:rsid w:val="00F63D46"/>
    <w:rsid w:val="00F64A48"/>
    <w:rsid w:val="00F64E76"/>
    <w:rsid w:val="00F655EF"/>
    <w:rsid w:val="00F65A09"/>
    <w:rsid w:val="00F66CF9"/>
    <w:rsid w:val="00F66EE4"/>
    <w:rsid w:val="00F70B21"/>
    <w:rsid w:val="00F722CE"/>
    <w:rsid w:val="00F7231A"/>
    <w:rsid w:val="00F728EF"/>
    <w:rsid w:val="00F72EE2"/>
    <w:rsid w:val="00F745F5"/>
    <w:rsid w:val="00F74957"/>
    <w:rsid w:val="00F74C98"/>
    <w:rsid w:val="00F751FB"/>
    <w:rsid w:val="00F755DE"/>
    <w:rsid w:val="00F77075"/>
    <w:rsid w:val="00F77FDD"/>
    <w:rsid w:val="00F80116"/>
    <w:rsid w:val="00F803AD"/>
    <w:rsid w:val="00F804FB"/>
    <w:rsid w:val="00F814BE"/>
    <w:rsid w:val="00F81974"/>
    <w:rsid w:val="00F82AA8"/>
    <w:rsid w:val="00F831B4"/>
    <w:rsid w:val="00F832B1"/>
    <w:rsid w:val="00F83C78"/>
    <w:rsid w:val="00F83FE8"/>
    <w:rsid w:val="00F84894"/>
    <w:rsid w:val="00F84E3C"/>
    <w:rsid w:val="00F85296"/>
    <w:rsid w:val="00F853C6"/>
    <w:rsid w:val="00F86E4A"/>
    <w:rsid w:val="00F86EF3"/>
    <w:rsid w:val="00F87004"/>
    <w:rsid w:val="00F87366"/>
    <w:rsid w:val="00F874D9"/>
    <w:rsid w:val="00F87784"/>
    <w:rsid w:val="00F87C3A"/>
    <w:rsid w:val="00F87DD4"/>
    <w:rsid w:val="00F87EA6"/>
    <w:rsid w:val="00F9173B"/>
    <w:rsid w:val="00F91E1B"/>
    <w:rsid w:val="00F91FC5"/>
    <w:rsid w:val="00F93BBF"/>
    <w:rsid w:val="00F93E99"/>
    <w:rsid w:val="00F93FC1"/>
    <w:rsid w:val="00F94BF6"/>
    <w:rsid w:val="00F95880"/>
    <w:rsid w:val="00F95F11"/>
    <w:rsid w:val="00F965B6"/>
    <w:rsid w:val="00F97731"/>
    <w:rsid w:val="00F97C11"/>
    <w:rsid w:val="00FA06D8"/>
    <w:rsid w:val="00FA0747"/>
    <w:rsid w:val="00FA0A49"/>
    <w:rsid w:val="00FA14B4"/>
    <w:rsid w:val="00FA188D"/>
    <w:rsid w:val="00FA1E54"/>
    <w:rsid w:val="00FA28B2"/>
    <w:rsid w:val="00FA3503"/>
    <w:rsid w:val="00FA39E9"/>
    <w:rsid w:val="00FA3DC6"/>
    <w:rsid w:val="00FA5EC4"/>
    <w:rsid w:val="00FA62FC"/>
    <w:rsid w:val="00FA661C"/>
    <w:rsid w:val="00FA669B"/>
    <w:rsid w:val="00FA6825"/>
    <w:rsid w:val="00FA6E17"/>
    <w:rsid w:val="00FA6EA3"/>
    <w:rsid w:val="00FA7470"/>
    <w:rsid w:val="00FA75B2"/>
    <w:rsid w:val="00FB127F"/>
    <w:rsid w:val="00FB175F"/>
    <w:rsid w:val="00FB183E"/>
    <w:rsid w:val="00FB18FD"/>
    <w:rsid w:val="00FB335F"/>
    <w:rsid w:val="00FB361B"/>
    <w:rsid w:val="00FB3A8C"/>
    <w:rsid w:val="00FB3B2B"/>
    <w:rsid w:val="00FB49F2"/>
    <w:rsid w:val="00FB4FF3"/>
    <w:rsid w:val="00FB5FD1"/>
    <w:rsid w:val="00FB6272"/>
    <w:rsid w:val="00FB642A"/>
    <w:rsid w:val="00FB6441"/>
    <w:rsid w:val="00FB6456"/>
    <w:rsid w:val="00FB7048"/>
    <w:rsid w:val="00FC0E2A"/>
    <w:rsid w:val="00FC1D38"/>
    <w:rsid w:val="00FC2470"/>
    <w:rsid w:val="00FC2BD5"/>
    <w:rsid w:val="00FC2C06"/>
    <w:rsid w:val="00FC2EE7"/>
    <w:rsid w:val="00FC3A47"/>
    <w:rsid w:val="00FC4FD0"/>
    <w:rsid w:val="00FC5068"/>
    <w:rsid w:val="00FC5621"/>
    <w:rsid w:val="00FC5AF1"/>
    <w:rsid w:val="00FC63A0"/>
    <w:rsid w:val="00FC6628"/>
    <w:rsid w:val="00FC6C08"/>
    <w:rsid w:val="00FC7170"/>
    <w:rsid w:val="00FC73F1"/>
    <w:rsid w:val="00FC7508"/>
    <w:rsid w:val="00FC7DFB"/>
    <w:rsid w:val="00FD04A0"/>
    <w:rsid w:val="00FD0663"/>
    <w:rsid w:val="00FD0A45"/>
    <w:rsid w:val="00FD0DDA"/>
    <w:rsid w:val="00FD1CE5"/>
    <w:rsid w:val="00FD37F8"/>
    <w:rsid w:val="00FD3E03"/>
    <w:rsid w:val="00FD48F3"/>
    <w:rsid w:val="00FD4CD1"/>
    <w:rsid w:val="00FD5289"/>
    <w:rsid w:val="00FD5642"/>
    <w:rsid w:val="00FD5755"/>
    <w:rsid w:val="00FD5DB2"/>
    <w:rsid w:val="00FD6180"/>
    <w:rsid w:val="00FD68F6"/>
    <w:rsid w:val="00FD6AD7"/>
    <w:rsid w:val="00FD6C72"/>
    <w:rsid w:val="00FD7723"/>
    <w:rsid w:val="00FE0C68"/>
    <w:rsid w:val="00FE1551"/>
    <w:rsid w:val="00FE17A9"/>
    <w:rsid w:val="00FE1991"/>
    <w:rsid w:val="00FE1EA4"/>
    <w:rsid w:val="00FE217D"/>
    <w:rsid w:val="00FE25F0"/>
    <w:rsid w:val="00FE2F3E"/>
    <w:rsid w:val="00FE347C"/>
    <w:rsid w:val="00FE3569"/>
    <w:rsid w:val="00FE3D78"/>
    <w:rsid w:val="00FE472F"/>
    <w:rsid w:val="00FE4763"/>
    <w:rsid w:val="00FE4963"/>
    <w:rsid w:val="00FE5113"/>
    <w:rsid w:val="00FE6198"/>
    <w:rsid w:val="00FE6BD8"/>
    <w:rsid w:val="00FE741B"/>
    <w:rsid w:val="00FE762B"/>
    <w:rsid w:val="00FE7678"/>
    <w:rsid w:val="00FE77DC"/>
    <w:rsid w:val="00FE7C91"/>
    <w:rsid w:val="00FF0810"/>
    <w:rsid w:val="00FF0A22"/>
    <w:rsid w:val="00FF0A8E"/>
    <w:rsid w:val="00FF1418"/>
    <w:rsid w:val="00FF2699"/>
    <w:rsid w:val="00FF2C58"/>
    <w:rsid w:val="00FF3175"/>
    <w:rsid w:val="00FF3292"/>
    <w:rsid w:val="00FF3675"/>
    <w:rsid w:val="00FF3A70"/>
    <w:rsid w:val="00FF49B5"/>
    <w:rsid w:val="00FF4E35"/>
    <w:rsid w:val="00FF5A86"/>
    <w:rsid w:val="00FF67F9"/>
    <w:rsid w:val="00FF6A87"/>
    <w:rsid w:val="00FF6AE9"/>
    <w:rsid w:val="00FF6FE5"/>
    <w:rsid w:val="00FF71FB"/>
    <w:rsid w:val="00FF79B6"/>
    <w:rsid w:val="012A7757"/>
    <w:rsid w:val="013B3BDA"/>
    <w:rsid w:val="014212B3"/>
    <w:rsid w:val="014C47F6"/>
    <w:rsid w:val="01507175"/>
    <w:rsid w:val="015974C0"/>
    <w:rsid w:val="01600276"/>
    <w:rsid w:val="017B5269"/>
    <w:rsid w:val="01B54A2D"/>
    <w:rsid w:val="01BB2C92"/>
    <w:rsid w:val="01C441CD"/>
    <w:rsid w:val="01C73ACE"/>
    <w:rsid w:val="01C8710A"/>
    <w:rsid w:val="01CC0C87"/>
    <w:rsid w:val="01CE67AF"/>
    <w:rsid w:val="01DE1773"/>
    <w:rsid w:val="01DE1FBE"/>
    <w:rsid w:val="01F16D80"/>
    <w:rsid w:val="020646B6"/>
    <w:rsid w:val="020F341E"/>
    <w:rsid w:val="02196666"/>
    <w:rsid w:val="024235A8"/>
    <w:rsid w:val="026B0C9E"/>
    <w:rsid w:val="02722F26"/>
    <w:rsid w:val="02954E33"/>
    <w:rsid w:val="029A7DC3"/>
    <w:rsid w:val="029B51B0"/>
    <w:rsid w:val="029E05F5"/>
    <w:rsid w:val="02AF7572"/>
    <w:rsid w:val="02C64A16"/>
    <w:rsid w:val="02E13FE8"/>
    <w:rsid w:val="02F56CA6"/>
    <w:rsid w:val="02FA6CAD"/>
    <w:rsid w:val="03105E59"/>
    <w:rsid w:val="03155FB2"/>
    <w:rsid w:val="033A69CA"/>
    <w:rsid w:val="0351596E"/>
    <w:rsid w:val="035862DD"/>
    <w:rsid w:val="03660EB2"/>
    <w:rsid w:val="036779B3"/>
    <w:rsid w:val="03896391"/>
    <w:rsid w:val="038C53F0"/>
    <w:rsid w:val="03BC3841"/>
    <w:rsid w:val="03C055D4"/>
    <w:rsid w:val="03D02939"/>
    <w:rsid w:val="03F571B4"/>
    <w:rsid w:val="03FA47E2"/>
    <w:rsid w:val="03FD4EB8"/>
    <w:rsid w:val="040B0D2E"/>
    <w:rsid w:val="042067CB"/>
    <w:rsid w:val="04341407"/>
    <w:rsid w:val="0434648D"/>
    <w:rsid w:val="04413C17"/>
    <w:rsid w:val="04912D27"/>
    <w:rsid w:val="04A753A0"/>
    <w:rsid w:val="04B82656"/>
    <w:rsid w:val="04C621EB"/>
    <w:rsid w:val="04DB0A32"/>
    <w:rsid w:val="04DB0C8D"/>
    <w:rsid w:val="04DE4CF4"/>
    <w:rsid w:val="04DF6DD3"/>
    <w:rsid w:val="051853B6"/>
    <w:rsid w:val="052B1727"/>
    <w:rsid w:val="054161E2"/>
    <w:rsid w:val="05483019"/>
    <w:rsid w:val="05542478"/>
    <w:rsid w:val="056045B5"/>
    <w:rsid w:val="05730E84"/>
    <w:rsid w:val="057E4641"/>
    <w:rsid w:val="05852FE4"/>
    <w:rsid w:val="058F3722"/>
    <w:rsid w:val="05985ED8"/>
    <w:rsid w:val="05A3411C"/>
    <w:rsid w:val="05B97C60"/>
    <w:rsid w:val="05DD37F4"/>
    <w:rsid w:val="05E00621"/>
    <w:rsid w:val="05F66454"/>
    <w:rsid w:val="05F72EAF"/>
    <w:rsid w:val="06033608"/>
    <w:rsid w:val="060979AD"/>
    <w:rsid w:val="060F6FC3"/>
    <w:rsid w:val="0622623B"/>
    <w:rsid w:val="0625700B"/>
    <w:rsid w:val="06407F62"/>
    <w:rsid w:val="0672630E"/>
    <w:rsid w:val="06990E97"/>
    <w:rsid w:val="06B2103E"/>
    <w:rsid w:val="06C21F7B"/>
    <w:rsid w:val="06D0200E"/>
    <w:rsid w:val="06D30CA8"/>
    <w:rsid w:val="06D7793F"/>
    <w:rsid w:val="06E50132"/>
    <w:rsid w:val="06F96B8F"/>
    <w:rsid w:val="07004DEB"/>
    <w:rsid w:val="07090234"/>
    <w:rsid w:val="072351AC"/>
    <w:rsid w:val="07327A64"/>
    <w:rsid w:val="07390041"/>
    <w:rsid w:val="073B11E0"/>
    <w:rsid w:val="073E7F90"/>
    <w:rsid w:val="0742706E"/>
    <w:rsid w:val="074309F6"/>
    <w:rsid w:val="07460AAB"/>
    <w:rsid w:val="0751131D"/>
    <w:rsid w:val="07673546"/>
    <w:rsid w:val="07680B0B"/>
    <w:rsid w:val="077148D8"/>
    <w:rsid w:val="0776029E"/>
    <w:rsid w:val="078A6637"/>
    <w:rsid w:val="0797432D"/>
    <w:rsid w:val="079E5461"/>
    <w:rsid w:val="07A330EF"/>
    <w:rsid w:val="07AC6A36"/>
    <w:rsid w:val="07B471FE"/>
    <w:rsid w:val="07D46F38"/>
    <w:rsid w:val="07FE5B6C"/>
    <w:rsid w:val="07FF0F7F"/>
    <w:rsid w:val="08124C8C"/>
    <w:rsid w:val="08156FF2"/>
    <w:rsid w:val="08175B24"/>
    <w:rsid w:val="081815A9"/>
    <w:rsid w:val="08514A16"/>
    <w:rsid w:val="0855058C"/>
    <w:rsid w:val="086C12CC"/>
    <w:rsid w:val="08772740"/>
    <w:rsid w:val="08810F25"/>
    <w:rsid w:val="08845329"/>
    <w:rsid w:val="088D09F4"/>
    <w:rsid w:val="08981405"/>
    <w:rsid w:val="08AE484A"/>
    <w:rsid w:val="08BB3FA3"/>
    <w:rsid w:val="08BE1617"/>
    <w:rsid w:val="08C61932"/>
    <w:rsid w:val="08CE609D"/>
    <w:rsid w:val="08D175C6"/>
    <w:rsid w:val="08D33A11"/>
    <w:rsid w:val="08E47F12"/>
    <w:rsid w:val="09081A83"/>
    <w:rsid w:val="090B6861"/>
    <w:rsid w:val="0918093A"/>
    <w:rsid w:val="091C1BAF"/>
    <w:rsid w:val="091E7A23"/>
    <w:rsid w:val="092223A9"/>
    <w:rsid w:val="092768D2"/>
    <w:rsid w:val="092A3EDB"/>
    <w:rsid w:val="092B5414"/>
    <w:rsid w:val="092F644A"/>
    <w:rsid w:val="0934265E"/>
    <w:rsid w:val="0936189D"/>
    <w:rsid w:val="09775D52"/>
    <w:rsid w:val="09777D01"/>
    <w:rsid w:val="097E14B2"/>
    <w:rsid w:val="097F267F"/>
    <w:rsid w:val="09835EFA"/>
    <w:rsid w:val="09861E46"/>
    <w:rsid w:val="09967BAB"/>
    <w:rsid w:val="09BC45C7"/>
    <w:rsid w:val="09DB3168"/>
    <w:rsid w:val="09E21702"/>
    <w:rsid w:val="09F87578"/>
    <w:rsid w:val="0A0A2EBF"/>
    <w:rsid w:val="0A1F04C5"/>
    <w:rsid w:val="0A2B07D7"/>
    <w:rsid w:val="0A31524F"/>
    <w:rsid w:val="0A5A516A"/>
    <w:rsid w:val="0A756F35"/>
    <w:rsid w:val="0A79783D"/>
    <w:rsid w:val="0A913826"/>
    <w:rsid w:val="0AAC131D"/>
    <w:rsid w:val="0AB213BA"/>
    <w:rsid w:val="0AC1677C"/>
    <w:rsid w:val="0AC3357F"/>
    <w:rsid w:val="0ADD0A7A"/>
    <w:rsid w:val="0AE66B9E"/>
    <w:rsid w:val="0AFC5277"/>
    <w:rsid w:val="0B025175"/>
    <w:rsid w:val="0B107545"/>
    <w:rsid w:val="0B365D4F"/>
    <w:rsid w:val="0B497242"/>
    <w:rsid w:val="0B6960E0"/>
    <w:rsid w:val="0B9C24C7"/>
    <w:rsid w:val="0BA544A0"/>
    <w:rsid w:val="0BA90B21"/>
    <w:rsid w:val="0BB306DF"/>
    <w:rsid w:val="0BB96CBF"/>
    <w:rsid w:val="0BCF2A79"/>
    <w:rsid w:val="0BD657FA"/>
    <w:rsid w:val="0BE22DC7"/>
    <w:rsid w:val="0BEE785F"/>
    <w:rsid w:val="0BEF0DCC"/>
    <w:rsid w:val="0BF94468"/>
    <w:rsid w:val="0C001008"/>
    <w:rsid w:val="0C1E733C"/>
    <w:rsid w:val="0C3A74A9"/>
    <w:rsid w:val="0C472019"/>
    <w:rsid w:val="0C6257E4"/>
    <w:rsid w:val="0C716F7B"/>
    <w:rsid w:val="0C79285C"/>
    <w:rsid w:val="0C7B7C46"/>
    <w:rsid w:val="0C8C47F7"/>
    <w:rsid w:val="0C9031E7"/>
    <w:rsid w:val="0C916E2D"/>
    <w:rsid w:val="0C944217"/>
    <w:rsid w:val="0CA63626"/>
    <w:rsid w:val="0CCA4F5B"/>
    <w:rsid w:val="0CE21E5E"/>
    <w:rsid w:val="0CEB7428"/>
    <w:rsid w:val="0D021152"/>
    <w:rsid w:val="0D113A68"/>
    <w:rsid w:val="0D211109"/>
    <w:rsid w:val="0D5E056A"/>
    <w:rsid w:val="0D617714"/>
    <w:rsid w:val="0D703D7B"/>
    <w:rsid w:val="0D833F56"/>
    <w:rsid w:val="0D9B5331"/>
    <w:rsid w:val="0D9D25EA"/>
    <w:rsid w:val="0DA924A4"/>
    <w:rsid w:val="0DAC46C1"/>
    <w:rsid w:val="0DBB464C"/>
    <w:rsid w:val="0DBC1EB2"/>
    <w:rsid w:val="0DD26959"/>
    <w:rsid w:val="0DE7007A"/>
    <w:rsid w:val="0DEA5E82"/>
    <w:rsid w:val="0E107CDF"/>
    <w:rsid w:val="0E193634"/>
    <w:rsid w:val="0E2A0F26"/>
    <w:rsid w:val="0E34536C"/>
    <w:rsid w:val="0E434147"/>
    <w:rsid w:val="0E530C53"/>
    <w:rsid w:val="0E6F58CA"/>
    <w:rsid w:val="0E874408"/>
    <w:rsid w:val="0EA4080F"/>
    <w:rsid w:val="0EA45BDC"/>
    <w:rsid w:val="0EAC13C3"/>
    <w:rsid w:val="0EC24DD6"/>
    <w:rsid w:val="0EF960F8"/>
    <w:rsid w:val="0EFD531B"/>
    <w:rsid w:val="0F310AD9"/>
    <w:rsid w:val="0F4B0933"/>
    <w:rsid w:val="0F512094"/>
    <w:rsid w:val="0F572253"/>
    <w:rsid w:val="0F656531"/>
    <w:rsid w:val="0F753BC2"/>
    <w:rsid w:val="0F833DE2"/>
    <w:rsid w:val="0FA075FC"/>
    <w:rsid w:val="0FE54FE8"/>
    <w:rsid w:val="10022AD1"/>
    <w:rsid w:val="10360C76"/>
    <w:rsid w:val="10431C88"/>
    <w:rsid w:val="106F39DE"/>
    <w:rsid w:val="10A51DDA"/>
    <w:rsid w:val="10A539AA"/>
    <w:rsid w:val="10B6172C"/>
    <w:rsid w:val="10CF3611"/>
    <w:rsid w:val="10D52066"/>
    <w:rsid w:val="10DA4AB0"/>
    <w:rsid w:val="10E137CA"/>
    <w:rsid w:val="10EA74D4"/>
    <w:rsid w:val="10F07022"/>
    <w:rsid w:val="10FA7F59"/>
    <w:rsid w:val="10FD3B9D"/>
    <w:rsid w:val="1101539B"/>
    <w:rsid w:val="11213093"/>
    <w:rsid w:val="112156A9"/>
    <w:rsid w:val="114F3070"/>
    <w:rsid w:val="11541FBE"/>
    <w:rsid w:val="11656A61"/>
    <w:rsid w:val="11730FD8"/>
    <w:rsid w:val="118E65B9"/>
    <w:rsid w:val="119B1EB1"/>
    <w:rsid w:val="119E5E77"/>
    <w:rsid w:val="11A93633"/>
    <w:rsid w:val="11BD6E00"/>
    <w:rsid w:val="11C64763"/>
    <w:rsid w:val="11D37656"/>
    <w:rsid w:val="11FD5C45"/>
    <w:rsid w:val="12062DA1"/>
    <w:rsid w:val="120F16AF"/>
    <w:rsid w:val="1217538E"/>
    <w:rsid w:val="121E39D4"/>
    <w:rsid w:val="121E62E8"/>
    <w:rsid w:val="12260105"/>
    <w:rsid w:val="122A70E2"/>
    <w:rsid w:val="122E5794"/>
    <w:rsid w:val="12312A5E"/>
    <w:rsid w:val="125B6C0C"/>
    <w:rsid w:val="12684AE3"/>
    <w:rsid w:val="128B6CBE"/>
    <w:rsid w:val="129C2348"/>
    <w:rsid w:val="129E4135"/>
    <w:rsid w:val="12B94898"/>
    <w:rsid w:val="12E000C4"/>
    <w:rsid w:val="12E80098"/>
    <w:rsid w:val="12EE26FA"/>
    <w:rsid w:val="12F547BD"/>
    <w:rsid w:val="1316152A"/>
    <w:rsid w:val="131C2789"/>
    <w:rsid w:val="132068C5"/>
    <w:rsid w:val="132C5B4F"/>
    <w:rsid w:val="13430FA5"/>
    <w:rsid w:val="13677308"/>
    <w:rsid w:val="137A7A5A"/>
    <w:rsid w:val="13950615"/>
    <w:rsid w:val="13970D1C"/>
    <w:rsid w:val="13B06351"/>
    <w:rsid w:val="13B76259"/>
    <w:rsid w:val="13B96287"/>
    <w:rsid w:val="13BF5F84"/>
    <w:rsid w:val="13EB433C"/>
    <w:rsid w:val="13F45230"/>
    <w:rsid w:val="14006996"/>
    <w:rsid w:val="14154AFB"/>
    <w:rsid w:val="1418060F"/>
    <w:rsid w:val="142E20E6"/>
    <w:rsid w:val="14351626"/>
    <w:rsid w:val="14633FE3"/>
    <w:rsid w:val="14642BC4"/>
    <w:rsid w:val="14762307"/>
    <w:rsid w:val="14781965"/>
    <w:rsid w:val="148152E4"/>
    <w:rsid w:val="148C505A"/>
    <w:rsid w:val="14910868"/>
    <w:rsid w:val="1493758B"/>
    <w:rsid w:val="14951090"/>
    <w:rsid w:val="14B10D50"/>
    <w:rsid w:val="14B41BEF"/>
    <w:rsid w:val="14CE5369"/>
    <w:rsid w:val="14DD2182"/>
    <w:rsid w:val="14E81636"/>
    <w:rsid w:val="14F87BD7"/>
    <w:rsid w:val="150423A7"/>
    <w:rsid w:val="15200569"/>
    <w:rsid w:val="152A1CFD"/>
    <w:rsid w:val="15310E4C"/>
    <w:rsid w:val="153B14F9"/>
    <w:rsid w:val="1547671A"/>
    <w:rsid w:val="15782431"/>
    <w:rsid w:val="1587355B"/>
    <w:rsid w:val="15AF5B4B"/>
    <w:rsid w:val="15C213EE"/>
    <w:rsid w:val="15D03B5F"/>
    <w:rsid w:val="15E36944"/>
    <w:rsid w:val="15E40147"/>
    <w:rsid w:val="16165A74"/>
    <w:rsid w:val="16194F4E"/>
    <w:rsid w:val="167B029F"/>
    <w:rsid w:val="16817056"/>
    <w:rsid w:val="168340EE"/>
    <w:rsid w:val="168454DF"/>
    <w:rsid w:val="169B7ACA"/>
    <w:rsid w:val="169E2478"/>
    <w:rsid w:val="16A02BC4"/>
    <w:rsid w:val="16A22F39"/>
    <w:rsid w:val="16BB6B45"/>
    <w:rsid w:val="16C61609"/>
    <w:rsid w:val="16EE367B"/>
    <w:rsid w:val="16EF012A"/>
    <w:rsid w:val="16F5485E"/>
    <w:rsid w:val="16F5513D"/>
    <w:rsid w:val="170D455A"/>
    <w:rsid w:val="170E7B7C"/>
    <w:rsid w:val="171402AB"/>
    <w:rsid w:val="171E346C"/>
    <w:rsid w:val="17216616"/>
    <w:rsid w:val="17284C5D"/>
    <w:rsid w:val="17292AA0"/>
    <w:rsid w:val="172E1206"/>
    <w:rsid w:val="173E2CB4"/>
    <w:rsid w:val="17481AA6"/>
    <w:rsid w:val="17495DE7"/>
    <w:rsid w:val="17806CBF"/>
    <w:rsid w:val="17B13400"/>
    <w:rsid w:val="17B70CF7"/>
    <w:rsid w:val="17C066A2"/>
    <w:rsid w:val="17D3242F"/>
    <w:rsid w:val="17D40CBC"/>
    <w:rsid w:val="17E06886"/>
    <w:rsid w:val="180C7345"/>
    <w:rsid w:val="18104F88"/>
    <w:rsid w:val="18264950"/>
    <w:rsid w:val="18321BBF"/>
    <w:rsid w:val="184A1B93"/>
    <w:rsid w:val="18530563"/>
    <w:rsid w:val="187A2C0A"/>
    <w:rsid w:val="18847E5D"/>
    <w:rsid w:val="189441DC"/>
    <w:rsid w:val="18C04D78"/>
    <w:rsid w:val="18C93CC0"/>
    <w:rsid w:val="18CB681E"/>
    <w:rsid w:val="18D233B3"/>
    <w:rsid w:val="18E30411"/>
    <w:rsid w:val="18EC726D"/>
    <w:rsid w:val="192E4F2D"/>
    <w:rsid w:val="194F175B"/>
    <w:rsid w:val="19532F66"/>
    <w:rsid w:val="1957320D"/>
    <w:rsid w:val="195D7061"/>
    <w:rsid w:val="19783445"/>
    <w:rsid w:val="198E3E9F"/>
    <w:rsid w:val="19C866C6"/>
    <w:rsid w:val="19DB35BF"/>
    <w:rsid w:val="19F81E91"/>
    <w:rsid w:val="1A147F75"/>
    <w:rsid w:val="1A1D4545"/>
    <w:rsid w:val="1A387BFA"/>
    <w:rsid w:val="1A67494F"/>
    <w:rsid w:val="1A6B5BA8"/>
    <w:rsid w:val="1A6F121E"/>
    <w:rsid w:val="1A9E33B7"/>
    <w:rsid w:val="1AA8715D"/>
    <w:rsid w:val="1AAC16E7"/>
    <w:rsid w:val="1AB5445D"/>
    <w:rsid w:val="1AE41987"/>
    <w:rsid w:val="1AF221E3"/>
    <w:rsid w:val="1AFF64E1"/>
    <w:rsid w:val="1B082EA2"/>
    <w:rsid w:val="1B095FFE"/>
    <w:rsid w:val="1B13617E"/>
    <w:rsid w:val="1B2724F5"/>
    <w:rsid w:val="1B422178"/>
    <w:rsid w:val="1B6D53E9"/>
    <w:rsid w:val="1B7B1FCF"/>
    <w:rsid w:val="1B7F4590"/>
    <w:rsid w:val="1B871A5B"/>
    <w:rsid w:val="1BA7409B"/>
    <w:rsid w:val="1BDD1AF1"/>
    <w:rsid w:val="1BFE76FC"/>
    <w:rsid w:val="1C06535E"/>
    <w:rsid w:val="1C285517"/>
    <w:rsid w:val="1C494A10"/>
    <w:rsid w:val="1C664955"/>
    <w:rsid w:val="1C78311B"/>
    <w:rsid w:val="1C84097B"/>
    <w:rsid w:val="1C902BC9"/>
    <w:rsid w:val="1C9B7776"/>
    <w:rsid w:val="1C9D33D7"/>
    <w:rsid w:val="1CA218C3"/>
    <w:rsid w:val="1CAC0C5A"/>
    <w:rsid w:val="1CAC4A11"/>
    <w:rsid w:val="1CC51808"/>
    <w:rsid w:val="1CCE6AC3"/>
    <w:rsid w:val="1CCF4DB3"/>
    <w:rsid w:val="1CDB34E8"/>
    <w:rsid w:val="1CDF2FF0"/>
    <w:rsid w:val="1CE67CF8"/>
    <w:rsid w:val="1CFC701F"/>
    <w:rsid w:val="1D1236AF"/>
    <w:rsid w:val="1D156BCB"/>
    <w:rsid w:val="1D1E36D5"/>
    <w:rsid w:val="1D306775"/>
    <w:rsid w:val="1D5422A1"/>
    <w:rsid w:val="1D5F0D5B"/>
    <w:rsid w:val="1D7023C1"/>
    <w:rsid w:val="1D893076"/>
    <w:rsid w:val="1DA40DC5"/>
    <w:rsid w:val="1DBC509C"/>
    <w:rsid w:val="1DBE665E"/>
    <w:rsid w:val="1E006254"/>
    <w:rsid w:val="1E023CE8"/>
    <w:rsid w:val="1E113CEE"/>
    <w:rsid w:val="1E127569"/>
    <w:rsid w:val="1E2D0E35"/>
    <w:rsid w:val="1E3A1D7C"/>
    <w:rsid w:val="1E3E2479"/>
    <w:rsid w:val="1E454301"/>
    <w:rsid w:val="1E5575E5"/>
    <w:rsid w:val="1E8732E5"/>
    <w:rsid w:val="1E9909D1"/>
    <w:rsid w:val="1EBA0E78"/>
    <w:rsid w:val="1ECE7A94"/>
    <w:rsid w:val="1ED81E13"/>
    <w:rsid w:val="1ED979D5"/>
    <w:rsid w:val="1EEF072D"/>
    <w:rsid w:val="1F002BB1"/>
    <w:rsid w:val="1F1846B0"/>
    <w:rsid w:val="1F234F87"/>
    <w:rsid w:val="1F492925"/>
    <w:rsid w:val="1F4A64E1"/>
    <w:rsid w:val="1F5F352C"/>
    <w:rsid w:val="1F71605A"/>
    <w:rsid w:val="1F9C459E"/>
    <w:rsid w:val="1FA50240"/>
    <w:rsid w:val="1FAA0DCB"/>
    <w:rsid w:val="1FC85E58"/>
    <w:rsid w:val="200554C0"/>
    <w:rsid w:val="20153DE9"/>
    <w:rsid w:val="20195ADE"/>
    <w:rsid w:val="20201CCE"/>
    <w:rsid w:val="202D3B9A"/>
    <w:rsid w:val="20345931"/>
    <w:rsid w:val="203E1903"/>
    <w:rsid w:val="20485C9B"/>
    <w:rsid w:val="207215AC"/>
    <w:rsid w:val="20737791"/>
    <w:rsid w:val="207906B0"/>
    <w:rsid w:val="20921B2A"/>
    <w:rsid w:val="20990A9B"/>
    <w:rsid w:val="20A057CF"/>
    <w:rsid w:val="20A52F70"/>
    <w:rsid w:val="20A70413"/>
    <w:rsid w:val="20B30909"/>
    <w:rsid w:val="20BE6721"/>
    <w:rsid w:val="20C4477C"/>
    <w:rsid w:val="20D1489F"/>
    <w:rsid w:val="20D55162"/>
    <w:rsid w:val="20E31245"/>
    <w:rsid w:val="20E56599"/>
    <w:rsid w:val="20E94010"/>
    <w:rsid w:val="20F23661"/>
    <w:rsid w:val="211C5E19"/>
    <w:rsid w:val="211F30D9"/>
    <w:rsid w:val="21264CE9"/>
    <w:rsid w:val="213A5F6F"/>
    <w:rsid w:val="21431F2D"/>
    <w:rsid w:val="214D7F7A"/>
    <w:rsid w:val="215772C1"/>
    <w:rsid w:val="215E4B37"/>
    <w:rsid w:val="21626334"/>
    <w:rsid w:val="21785C41"/>
    <w:rsid w:val="217A06E4"/>
    <w:rsid w:val="218D1D3C"/>
    <w:rsid w:val="21A217A3"/>
    <w:rsid w:val="21B2276B"/>
    <w:rsid w:val="21BD014B"/>
    <w:rsid w:val="21BF17D1"/>
    <w:rsid w:val="21C768A0"/>
    <w:rsid w:val="21D92FDA"/>
    <w:rsid w:val="21E74973"/>
    <w:rsid w:val="21EA4B52"/>
    <w:rsid w:val="21F17A18"/>
    <w:rsid w:val="220271C9"/>
    <w:rsid w:val="22103210"/>
    <w:rsid w:val="221D4EAF"/>
    <w:rsid w:val="222707AC"/>
    <w:rsid w:val="2228286B"/>
    <w:rsid w:val="222A729F"/>
    <w:rsid w:val="222C2842"/>
    <w:rsid w:val="222E07CB"/>
    <w:rsid w:val="22460F4D"/>
    <w:rsid w:val="22877B27"/>
    <w:rsid w:val="22880494"/>
    <w:rsid w:val="22BE6D2B"/>
    <w:rsid w:val="22D233F8"/>
    <w:rsid w:val="22D52221"/>
    <w:rsid w:val="22DF0D64"/>
    <w:rsid w:val="22F10EAE"/>
    <w:rsid w:val="2318264C"/>
    <w:rsid w:val="2319274E"/>
    <w:rsid w:val="231A4614"/>
    <w:rsid w:val="233901C8"/>
    <w:rsid w:val="23711416"/>
    <w:rsid w:val="237B5B5A"/>
    <w:rsid w:val="23845576"/>
    <w:rsid w:val="238B2083"/>
    <w:rsid w:val="23B36510"/>
    <w:rsid w:val="23C20209"/>
    <w:rsid w:val="23DB0ADB"/>
    <w:rsid w:val="23E2783A"/>
    <w:rsid w:val="23F12AD2"/>
    <w:rsid w:val="23F62FEA"/>
    <w:rsid w:val="23FF3721"/>
    <w:rsid w:val="2413698E"/>
    <w:rsid w:val="243526A5"/>
    <w:rsid w:val="24371F42"/>
    <w:rsid w:val="243E43B0"/>
    <w:rsid w:val="2451574B"/>
    <w:rsid w:val="245E2E6A"/>
    <w:rsid w:val="246D334D"/>
    <w:rsid w:val="24745263"/>
    <w:rsid w:val="247541F7"/>
    <w:rsid w:val="24760B6F"/>
    <w:rsid w:val="24763D61"/>
    <w:rsid w:val="24806E37"/>
    <w:rsid w:val="248E4BBF"/>
    <w:rsid w:val="248F7D48"/>
    <w:rsid w:val="24916EF0"/>
    <w:rsid w:val="249B21FB"/>
    <w:rsid w:val="24A83865"/>
    <w:rsid w:val="24AE34FB"/>
    <w:rsid w:val="24BF6B9E"/>
    <w:rsid w:val="24DC3766"/>
    <w:rsid w:val="24F9645C"/>
    <w:rsid w:val="2512359C"/>
    <w:rsid w:val="251266DA"/>
    <w:rsid w:val="25183F57"/>
    <w:rsid w:val="252A6B73"/>
    <w:rsid w:val="253726E1"/>
    <w:rsid w:val="253E0F2F"/>
    <w:rsid w:val="2555049D"/>
    <w:rsid w:val="255B58DB"/>
    <w:rsid w:val="257D2ECD"/>
    <w:rsid w:val="257E64F7"/>
    <w:rsid w:val="259806D7"/>
    <w:rsid w:val="25B47B39"/>
    <w:rsid w:val="25CA3B84"/>
    <w:rsid w:val="25CF0145"/>
    <w:rsid w:val="25DF64D4"/>
    <w:rsid w:val="25E2367C"/>
    <w:rsid w:val="25EE2F22"/>
    <w:rsid w:val="25F10807"/>
    <w:rsid w:val="26030319"/>
    <w:rsid w:val="260D45B9"/>
    <w:rsid w:val="26102D2B"/>
    <w:rsid w:val="261613E6"/>
    <w:rsid w:val="262A21D3"/>
    <w:rsid w:val="262E51C4"/>
    <w:rsid w:val="262F3F39"/>
    <w:rsid w:val="26365524"/>
    <w:rsid w:val="263F0AD9"/>
    <w:rsid w:val="264E4D1B"/>
    <w:rsid w:val="265958EC"/>
    <w:rsid w:val="2668519F"/>
    <w:rsid w:val="26866FB9"/>
    <w:rsid w:val="26873CD4"/>
    <w:rsid w:val="268872B0"/>
    <w:rsid w:val="26982300"/>
    <w:rsid w:val="269C0CA4"/>
    <w:rsid w:val="26AE524E"/>
    <w:rsid w:val="26E30E99"/>
    <w:rsid w:val="26F1147D"/>
    <w:rsid w:val="27000B04"/>
    <w:rsid w:val="271B1017"/>
    <w:rsid w:val="27223EC2"/>
    <w:rsid w:val="274A540B"/>
    <w:rsid w:val="2753225B"/>
    <w:rsid w:val="27545AF9"/>
    <w:rsid w:val="275B0F3A"/>
    <w:rsid w:val="276132F5"/>
    <w:rsid w:val="27723672"/>
    <w:rsid w:val="27A71157"/>
    <w:rsid w:val="27AD1F1D"/>
    <w:rsid w:val="27B13DD4"/>
    <w:rsid w:val="27B852B8"/>
    <w:rsid w:val="27C13122"/>
    <w:rsid w:val="27D25A3D"/>
    <w:rsid w:val="27DF706E"/>
    <w:rsid w:val="27F20BAA"/>
    <w:rsid w:val="27F31D1F"/>
    <w:rsid w:val="28135E96"/>
    <w:rsid w:val="281D470C"/>
    <w:rsid w:val="282F5943"/>
    <w:rsid w:val="2833442C"/>
    <w:rsid w:val="283C7A7F"/>
    <w:rsid w:val="28421D83"/>
    <w:rsid w:val="285565A5"/>
    <w:rsid w:val="285B0349"/>
    <w:rsid w:val="28764089"/>
    <w:rsid w:val="28815457"/>
    <w:rsid w:val="28880419"/>
    <w:rsid w:val="288A3900"/>
    <w:rsid w:val="28A52E57"/>
    <w:rsid w:val="28C73889"/>
    <w:rsid w:val="28DC7F0B"/>
    <w:rsid w:val="28E21E22"/>
    <w:rsid w:val="290409E1"/>
    <w:rsid w:val="29046A03"/>
    <w:rsid w:val="29082A04"/>
    <w:rsid w:val="292A2202"/>
    <w:rsid w:val="294E1680"/>
    <w:rsid w:val="295C0064"/>
    <w:rsid w:val="295E34D0"/>
    <w:rsid w:val="296227EE"/>
    <w:rsid w:val="2978298E"/>
    <w:rsid w:val="29813ED0"/>
    <w:rsid w:val="29847D38"/>
    <w:rsid w:val="29A520E4"/>
    <w:rsid w:val="29AF4497"/>
    <w:rsid w:val="29B227C2"/>
    <w:rsid w:val="29B276CD"/>
    <w:rsid w:val="29C7699F"/>
    <w:rsid w:val="29CB4FE8"/>
    <w:rsid w:val="29CD2370"/>
    <w:rsid w:val="29F25D65"/>
    <w:rsid w:val="29F378BD"/>
    <w:rsid w:val="2A107348"/>
    <w:rsid w:val="2A2348C9"/>
    <w:rsid w:val="2A4F625E"/>
    <w:rsid w:val="2A5123FB"/>
    <w:rsid w:val="2A733793"/>
    <w:rsid w:val="2A8C125C"/>
    <w:rsid w:val="2A9F4C20"/>
    <w:rsid w:val="2AC93F9B"/>
    <w:rsid w:val="2AD05870"/>
    <w:rsid w:val="2AD57E51"/>
    <w:rsid w:val="2ADD7F15"/>
    <w:rsid w:val="2AE12AE4"/>
    <w:rsid w:val="2AE57D7C"/>
    <w:rsid w:val="2AE73754"/>
    <w:rsid w:val="2AEF7170"/>
    <w:rsid w:val="2B0F72A3"/>
    <w:rsid w:val="2B3B5B22"/>
    <w:rsid w:val="2B3D1B19"/>
    <w:rsid w:val="2B64263D"/>
    <w:rsid w:val="2B6D57DB"/>
    <w:rsid w:val="2B765D22"/>
    <w:rsid w:val="2B797C93"/>
    <w:rsid w:val="2B7A5905"/>
    <w:rsid w:val="2B83383C"/>
    <w:rsid w:val="2B85609B"/>
    <w:rsid w:val="2B942391"/>
    <w:rsid w:val="2B9655EF"/>
    <w:rsid w:val="2B98287B"/>
    <w:rsid w:val="2BB80B8C"/>
    <w:rsid w:val="2BC750DB"/>
    <w:rsid w:val="2C1B6A18"/>
    <w:rsid w:val="2C21395D"/>
    <w:rsid w:val="2C371603"/>
    <w:rsid w:val="2C372610"/>
    <w:rsid w:val="2C48460F"/>
    <w:rsid w:val="2C6B4037"/>
    <w:rsid w:val="2C7C578F"/>
    <w:rsid w:val="2C8C729A"/>
    <w:rsid w:val="2CA632AE"/>
    <w:rsid w:val="2CAA57F8"/>
    <w:rsid w:val="2CAF2178"/>
    <w:rsid w:val="2CB51F61"/>
    <w:rsid w:val="2CB76C31"/>
    <w:rsid w:val="2CC37FDC"/>
    <w:rsid w:val="2CD8377F"/>
    <w:rsid w:val="2CE20511"/>
    <w:rsid w:val="2CE5383E"/>
    <w:rsid w:val="2CE97CE3"/>
    <w:rsid w:val="2CF241A1"/>
    <w:rsid w:val="2CF3616F"/>
    <w:rsid w:val="2CF71A36"/>
    <w:rsid w:val="2CFF43C8"/>
    <w:rsid w:val="2D0218C4"/>
    <w:rsid w:val="2D0A07D5"/>
    <w:rsid w:val="2D1639C3"/>
    <w:rsid w:val="2D163B5E"/>
    <w:rsid w:val="2D166A62"/>
    <w:rsid w:val="2D1B789E"/>
    <w:rsid w:val="2D23188C"/>
    <w:rsid w:val="2D2E0C0C"/>
    <w:rsid w:val="2D440276"/>
    <w:rsid w:val="2D4D590E"/>
    <w:rsid w:val="2D5D35B6"/>
    <w:rsid w:val="2D70054B"/>
    <w:rsid w:val="2D7D0015"/>
    <w:rsid w:val="2D927047"/>
    <w:rsid w:val="2D9A2E53"/>
    <w:rsid w:val="2DAD749B"/>
    <w:rsid w:val="2DB17EAB"/>
    <w:rsid w:val="2DBD49FC"/>
    <w:rsid w:val="2DC07DFB"/>
    <w:rsid w:val="2DDD0A86"/>
    <w:rsid w:val="2DEF140E"/>
    <w:rsid w:val="2DF22787"/>
    <w:rsid w:val="2DFD31AB"/>
    <w:rsid w:val="2DFE1A3D"/>
    <w:rsid w:val="2E0227E8"/>
    <w:rsid w:val="2E1F39D6"/>
    <w:rsid w:val="2E324CDE"/>
    <w:rsid w:val="2E4A6893"/>
    <w:rsid w:val="2E57380B"/>
    <w:rsid w:val="2E5B3DBB"/>
    <w:rsid w:val="2E64145B"/>
    <w:rsid w:val="2E6B12BE"/>
    <w:rsid w:val="2E703237"/>
    <w:rsid w:val="2E831A2A"/>
    <w:rsid w:val="2E9146D7"/>
    <w:rsid w:val="2E9C1587"/>
    <w:rsid w:val="2EBE669D"/>
    <w:rsid w:val="2EC27A55"/>
    <w:rsid w:val="2EC65833"/>
    <w:rsid w:val="2ED125A2"/>
    <w:rsid w:val="2EDB481F"/>
    <w:rsid w:val="2EFD1F8B"/>
    <w:rsid w:val="2F037773"/>
    <w:rsid w:val="2F135018"/>
    <w:rsid w:val="2F210802"/>
    <w:rsid w:val="2F3F2689"/>
    <w:rsid w:val="2F694197"/>
    <w:rsid w:val="2F8230A0"/>
    <w:rsid w:val="2F8B7FD8"/>
    <w:rsid w:val="2F950E14"/>
    <w:rsid w:val="2F9A08FF"/>
    <w:rsid w:val="2F9A0DC5"/>
    <w:rsid w:val="2FAE588F"/>
    <w:rsid w:val="2FB41774"/>
    <w:rsid w:val="2FC73474"/>
    <w:rsid w:val="2FCF4FA3"/>
    <w:rsid w:val="2FD1009E"/>
    <w:rsid w:val="2FD177CB"/>
    <w:rsid w:val="2FD436AA"/>
    <w:rsid w:val="2FDF1737"/>
    <w:rsid w:val="2FFC2C7D"/>
    <w:rsid w:val="30165C04"/>
    <w:rsid w:val="301C5A03"/>
    <w:rsid w:val="30326763"/>
    <w:rsid w:val="303D4437"/>
    <w:rsid w:val="30460FD7"/>
    <w:rsid w:val="30624DA7"/>
    <w:rsid w:val="307C3464"/>
    <w:rsid w:val="30801F25"/>
    <w:rsid w:val="308350F1"/>
    <w:rsid w:val="308707AE"/>
    <w:rsid w:val="30A41C5A"/>
    <w:rsid w:val="30B636E4"/>
    <w:rsid w:val="30C35A3E"/>
    <w:rsid w:val="30C44ACE"/>
    <w:rsid w:val="30C84C44"/>
    <w:rsid w:val="30D90C4F"/>
    <w:rsid w:val="310347D1"/>
    <w:rsid w:val="31127BEC"/>
    <w:rsid w:val="312709A1"/>
    <w:rsid w:val="313A7EC4"/>
    <w:rsid w:val="313B049C"/>
    <w:rsid w:val="314013C5"/>
    <w:rsid w:val="3145629E"/>
    <w:rsid w:val="316F4005"/>
    <w:rsid w:val="317B6345"/>
    <w:rsid w:val="317D75B3"/>
    <w:rsid w:val="31903453"/>
    <w:rsid w:val="31967A1C"/>
    <w:rsid w:val="31972967"/>
    <w:rsid w:val="31A314EF"/>
    <w:rsid w:val="31A517E2"/>
    <w:rsid w:val="31B853D6"/>
    <w:rsid w:val="31BC1080"/>
    <w:rsid w:val="31CD20B3"/>
    <w:rsid w:val="31CE4585"/>
    <w:rsid w:val="31D145DD"/>
    <w:rsid w:val="31DF3E4D"/>
    <w:rsid w:val="31E433E6"/>
    <w:rsid w:val="31E52BB3"/>
    <w:rsid w:val="31ED3189"/>
    <w:rsid w:val="32024997"/>
    <w:rsid w:val="320A00A4"/>
    <w:rsid w:val="320A2A76"/>
    <w:rsid w:val="3212407E"/>
    <w:rsid w:val="322E4C5E"/>
    <w:rsid w:val="32356609"/>
    <w:rsid w:val="3239613D"/>
    <w:rsid w:val="32486131"/>
    <w:rsid w:val="324D0D6A"/>
    <w:rsid w:val="3253576E"/>
    <w:rsid w:val="32C3188D"/>
    <w:rsid w:val="32D43E3A"/>
    <w:rsid w:val="32EF18D2"/>
    <w:rsid w:val="32F3657D"/>
    <w:rsid w:val="32F56031"/>
    <w:rsid w:val="32FD0407"/>
    <w:rsid w:val="331F4A2E"/>
    <w:rsid w:val="33260E2E"/>
    <w:rsid w:val="332B21D5"/>
    <w:rsid w:val="33301DB0"/>
    <w:rsid w:val="334F1BAB"/>
    <w:rsid w:val="33505391"/>
    <w:rsid w:val="335313EB"/>
    <w:rsid w:val="335B0AD5"/>
    <w:rsid w:val="336D59FD"/>
    <w:rsid w:val="337368B5"/>
    <w:rsid w:val="337F4554"/>
    <w:rsid w:val="33A65456"/>
    <w:rsid w:val="33A67A93"/>
    <w:rsid w:val="33AA0A1F"/>
    <w:rsid w:val="33B008FA"/>
    <w:rsid w:val="33C942E9"/>
    <w:rsid w:val="33D82013"/>
    <w:rsid w:val="33D8754E"/>
    <w:rsid w:val="340178CF"/>
    <w:rsid w:val="34060DF0"/>
    <w:rsid w:val="341A64D5"/>
    <w:rsid w:val="343F4A55"/>
    <w:rsid w:val="34454776"/>
    <w:rsid w:val="344C7E7C"/>
    <w:rsid w:val="34527933"/>
    <w:rsid w:val="345444C4"/>
    <w:rsid w:val="345D4639"/>
    <w:rsid w:val="34685E37"/>
    <w:rsid w:val="34793998"/>
    <w:rsid w:val="348126E9"/>
    <w:rsid w:val="34824062"/>
    <w:rsid w:val="349E2942"/>
    <w:rsid w:val="34AB18CF"/>
    <w:rsid w:val="34B1768D"/>
    <w:rsid w:val="34B377A1"/>
    <w:rsid w:val="34B55A8F"/>
    <w:rsid w:val="34C16DC2"/>
    <w:rsid w:val="34C970B8"/>
    <w:rsid w:val="34CD03E6"/>
    <w:rsid w:val="34D16D92"/>
    <w:rsid w:val="34D464EE"/>
    <w:rsid w:val="34D82B4D"/>
    <w:rsid w:val="34FD5B0D"/>
    <w:rsid w:val="35041B6B"/>
    <w:rsid w:val="351B1AD2"/>
    <w:rsid w:val="351F3B18"/>
    <w:rsid w:val="35285025"/>
    <w:rsid w:val="356A5531"/>
    <w:rsid w:val="35794B60"/>
    <w:rsid w:val="358B2927"/>
    <w:rsid w:val="359D2A4B"/>
    <w:rsid w:val="35E20B17"/>
    <w:rsid w:val="35F94D5B"/>
    <w:rsid w:val="36070F67"/>
    <w:rsid w:val="360A1110"/>
    <w:rsid w:val="360F1359"/>
    <w:rsid w:val="36147CDE"/>
    <w:rsid w:val="361553C6"/>
    <w:rsid w:val="361E4D4A"/>
    <w:rsid w:val="361F6214"/>
    <w:rsid w:val="3624296E"/>
    <w:rsid w:val="362D1DA6"/>
    <w:rsid w:val="36317679"/>
    <w:rsid w:val="366229C6"/>
    <w:rsid w:val="36647E69"/>
    <w:rsid w:val="36684673"/>
    <w:rsid w:val="367A2893"/>
    <w:rsid w:val="368F0B57"/>
    <w:rsid w:val="36973668"/>
    <w:rsid w:val="369C7649"/>
    <w:rsid w:val="36AB3503"/>
    <w:rsid w:val="36AD5F79"/>
    <w:rsid w:val="36B7099F"/>
    <w:rsid w:val="36C71BC2"/>
    <w:rsid w:val="370A2EC1"/>
    <w:rsid w:val="372270E8"/>
    <w:rsid w:val="372D4181"/>
    <w:rsid w:val="374652B5"/>
    <w:rsid w:val="375F17CB"/>
    <w:rsid w:val="37653EF6"/>
    <w:rsid w:val="376B78E1"/>
    <w:rsid w:val="376F0504"/>
    <w:rsid w:val="37761EFB"/>
    <w:rsid w:val="377717BA"/>
    <w:rsid w:val="37965E9B"/>
    <w:rsid w:val="379741D7"/>
    <w:rsid w:val="37AF33BA"/>
    <w:rsid w:val="37B90826"/>
    <w:rsid w:val="37D30A5C"/>
    <w:rsid w:val="37DC7803"/>
    <w:rsid w:val="37E8071F"/>
    <w:rsid w:val="37E81792"/>
    <w:rsid w:val="37EE72DD"/>
    <w:rsid w:val="37F45A24"/>
    <w:rsid w:val="37FD789E"/>
    <w:rsid w:val="380C51FC"/>
    <w:rsid w:val="380D6ECD"/>
    <w:rsid w:val="38245C19"/>
    <w:rsid w:val="38271FAB"/>
    <w:rsid w:val="382C01FD"/>
    <w:rsid w:val="38570793"/>
    <w:rsid w:val="388A12A4"/>
    <w:rsid w:val="3894610C"/>
    <w:rsid w:val="38B4309A"/>
    <w:rsid w:val="38B7248D"/>
    <w:rsid w:val="38BD491A"/>
    <w:rsid w:val="38BF1A8A"/>
    <w:rsid w:val="38CA14ED"/>
    <w:rsid w:val="38E27BEF"/>
    <w:rsid w:val="38F17A4E"/>
    <w:rsid w:val="38F41E3B"/>
    <w:rsid w:val="39102B1E"/>
    <w:rsid w:val="39176139"/>
    <w:rsid w:val="391E5D6B"/>
    <w:rsid w:val="39225FA2"/>
    <w:rsid w:val="392802F6"/>
    <w:rsid w:val="392E6561"/>
    <w:rsid w:val="39491F4E"/>
    <w:rsid w:val="39493F52"/>
    <w:rsid w:val="394A7410"/>
    <w:rsid w:val="3965546C"/>
    <w:rsid w:val="397F3342"/>
    <w:rsid w:val="398E546B"/>
    <w:rsid w:val="39BA1A4B"/>
    <w:rsid w:val="39C93EBC"/>
    <w:rsid w:val="39CB2114"/>
    <w:rsid w:val="39DA7A57"/>
    <w:rsid w:val="39FA5804"/>
    <w:rsid w:val="3A073818"/>
    <w:rsid w:val="3A1870C0"/>
    <w:rsid w:val="3A50580B"/>
    <w:rsid w:val="3A776B65"/>
    <w:rsid w:val="3A900BDE"/>
    <w:rsid w:val="3AAD1E0E"/>
    <w:rsid w:val="3AAD346E"/>
    <w:rsid w:val="3ACF0991"/>
    <w:rsid w:val="3AED5A53"/>
    <w:rsid w:val="3AF0769C"/>
    <w:rsid w:val="3B0F4170"/>
    <w:rsid w:val="3B107B01"/>
    <w:rsid w:val="3B224420"/>
    <w:rsid w:val="3B317534"/>
    <w:rsid w:val="3B4008A0"/>
    <w:rsid w:val="3B4255D6"/>
    <w:rsid w:val="3B474537"/>
    <w:rsid w:val="3B65153A"/>
    <w:rsid w:val="3B6969F4"/>
    <w:rsid w:val="3B7C3257"/>
    <w:rsid w:val="3B9B10BD"/>
    <w:rsid w:val="3BAD7B91"/>
    <w:rsid w:val="3BB611D6"/>
    <w:rsid w:val="3BBE0F70"/>
    <w:rsid w:val="3BC01FF2"/>
    <w:rsid w:val="3BC92A77"/>
    <w:rsid w:val="3BCC61AC"/>
    <w:rsid w:val="3BD81129"/>
    <w:rsid w:val="3BE117ED"/>
    <w:rsid w:val="3BE9591C"/>
    <w:rsid w:val="3BE95B95"/>
    <w:rsid w:val="3BF93180"/>
    <w:rsid w:val="3C25644E"/>
    <w:rsid w:val="3C2D69D5"/>
    <w:rsid w:val="3C350906"/>
    <w:rsid w:val="3C4E16AF"/>
    <w:rsid w:val="3C582D75"/>
    <w:rsid w:val="3C754618"/>
    <w:rsid w:val="3C7B7514"/>
    <w:rsid w:val="3CAA042D"/>
    <w:rsid w:val="3CB57EB6"/>
    <w:rsid w:val="3CEA0A50"/>
    <w:rsid w:val="3CFD5AB5"/>
    <w:rsid w:val="3D145E96"/>
    <w:rsid w:val="3D1C226A"/>
    <w:rsid w:val="3D23642C"/>
    <w:rsid w:val="3D2C4DE0"/>
    <w:rsid w:val="3D343099"/>
    <w:rsid w:val="3D371DDA"/>
    <w:rsid w:val="3D3A282F"/>
    <w:rsid w:val="3D4F1588"/>
    <w:rsid w:val="3D511A70"/>
    <w:rsid w:val="3D5A38B6"/>
    <w:rsid w:val="3D711809"/>
    <w:rsid w:val="3D7D7315"/>
    <w:rsid w:val="3D8A2358"/>
    <w:rsid w:val="3DE03E59"/>
    <w:rsid w:val="3DEF2408"/>
    <w:rsid w:val="3DF3030F"/>
    <w:rsid w:val="3DFC70DE"/>
    <w:rsid w:val="3E0220A3"/>
    <w:rsid w:val="3E0E48E9"/>
    <w:rsid w:val="3E184508"/>
    <w:rsid w:val="3E1A2D7D"/>
    <w:rsid w:val="3E5A034A"/>
    <w:rsid w:val="3E65226A"/>
    <w:rsid w:val="3E7404BA"/>
    <w:rsid w:val="3E781D31"/>
    <w:rsid w:val="3E860E41"/>
    <w:rsid w:val="3E9438E6"/>
    <w:rsid w:val="3EB34AA5"/>
    <w:rsid w:val="3ECD00E2"/>
    <w:rsid w:val="3ED36916"/>
    <w:rsid w:val="3EDD22E0"/>
    <w:rsid w:val="3EF63950"/>
    <w:rsid w:val="3F1F28C9"/>
    <w:rsid w:val="3F225149"/>
    <w:rsid w:val="3F2431F2"/>
    <w:rsid w:val="3F266B4C"/>
    <w:rsid w:val="3F3D16E1"/>
    <w:rsid w:val="3F50461B"/>
    <w:rsid w:val="3F510856"/>
    <w:rsid w:val="3F5B08FC"/>
    <w:rsid w:val="3F5E35FE"/>
    <w:rsid w:val="3F760FE7"/>
    <w:rsid w:val="3F77014D"/>
    <w:rsid w:val="3F847AF7"/>
    <w:rsid w:val="3F8E65A4"/>
    <w:rsid w:val="3F9156C4"/>
    <w:rsid w:val="3F9350CD"/>
    <w:rsid w:val="3FB23582"/>
    <w:rsid w:val="3FB7052D"/>
    <w:rsid w:val="3FDD2F01"/>
    <w:rsid w:val="3FDE53B8"/>
    <w:rsid w:val="3FE7287A"/>
    <w:rsid w:val="3FF30174"/>
    <w:rsid w:val="3FFD1BA2"/>
    <w:rsid w:val="40074A95"/>
    <w:rsid w:val="401523F7"/>
    <w:rsid w:val="401E4478"/>
    <w:rsid w:val="40355D1B"/>
    <w:rsid w:val="40421E86"/>
    <w:rsid w:val="40425FC5"/>
    <w:rsid w:val="40542363"/>
    <w:rsid w:val="40665288"/>
    <w:rsid w:val="4078017D"/>
    <w:rsid w:val="408B24EB"/>
    <w:rsid w:val="409309D4"/>
    <w:rsid w:val="409C5762"/>
    <w:rsid w:val="40A310C5"/>
    <w:rsid w:val="40A659A7"/>
    <w:rsid w:val="40B52EAE"/>
    <w:rsid w:val="40D65BA4"/>
    <w:rsid w:val="40E42AA8"/>
    <w:rsid w:val="40F83D92"/>
    <w:rsid w:val="40FE6B07"/>
    <w:rsid w:val="4106608D"/>
    <w:rsid w:val="411C364C"/>
    <w:rsid w:val="411E3662"/>
    <w:rsid w:val="4125656E"/>
    <w:rsid w:val="412F75F0"/>
    <w:rsid w:val="41984563"/>
    <w:rsid w:val="41D40F03"/>
    <w:rsid w:val="41DA4376"/>
    <w:rsid w:val="41E308CB"/>
    <w:rsid w:val="41E53C83"/>
    <w:rsid w:val="41E70702"/>
    <w:rsid w:val="41F01EAA"/>
    <w:rsid w:val="41F53A53"/>
    <w:rsid w:val="41FD45A2"/>
    <w:rsid w:val="420A5094"/>
    <w:rsid w:val="421E4E96"/>
    <w:rsid w:val="42254BBC"/>
    <w:rsid w:val="42363FEF"/>
    <w:rsid w:val="423758D8"/>
    <w:rsid w:val="423F3B26"/>
    <w:rsid w:val="42501E6C"/>
    <w:rsid w:val="425430BA"/>
    <w:rsid w:val="42547D18"/>
    <w:rsid w:val="42585C7F"/>
    <w:rsid w:val="42617224"/>
    <w:rsid w:val="42697012"/>
    <w:rsid w:val="4296435D"/>
    <w:rsid w:val="42AE3267"/>
    <w:rsid w:val="42B20202"/>
    <w:rsid w:val="42D33891"/>
    <w:rsid w:val="42F357DC"/>
    <w:rsid w:val="43095949"/>
    <w:rsid w:val="430E616F"/>
    <w:rsid w:val="432C030A"/>
    <w:rsid w:val="4342787B"/>
    <w:rsid w:val="43435F7F"/>
    <w:rsid w:val="43441244"/>
    <w:rsid w:val="43543C4D"/>
    <w:rsid w:val="435719E2"/>
    <w:rsid w:val="435B0942"/>
    <w:rsid w:val="435C5D38"/>
    <w:rsid w:val="43610D3E"/>
    <w:rsid w:val="43766A4D"/>
    <w:rsid w:val="437814A7"/>
    <w:rsid w:val="438F2778"/>
    <w:rsid w:val="43946997"/>
    <w:rsid w:val="43A22337"/>
    <w:rsid w:val="43A333EA"/>
    <w:rsid w:val="43C56B86"/>
    <w:rsid w:val="43C73488"/>
    <w:rsid w:val="43EB71EB"/>
    <w:rsid w:val="43F61B5B"/>
    <w:rsid w:val="44006339"/>
    <w:rsid w:val="440F53C1"/>
    <w:rsid w:val="44205AD3"/>
    <w:rsid w:val="44366C11"/>
    <w:rsid w:val="444A7D59"/>
    <w:rsid w:val="445503D0"/>
    <w:rsid w:val="44724046"/>
    <w:rsid w:val="447C58A9"/>
    <w:rsid w:val="449974E9"/>
    <w:rsid w:val="44A36297"/>
    <w:rsid w:val="44CA3FA8"/>
    <w:rsid w:val="44D72E36"/>
    <w:rsid w:val="44D75E22"/>
    <w:rsid w:val="44DC0B83"/>
    <w:rsid w:val="44E41DA5"/>
    <w:rsid w:val="44EB0CCE"/>
    <w:rsid w:val="44EB61E4"/>
    <w:rsid w:val="44F81B6B"/>
    <w:rsid w:val="44FD3A82"/>
    <w:rsid w:val="451C7D53"/>
    <w:rsid w:val="451D0CA9"/>
    <w:rsid w:val="45356EC9"/>
    <w:rsid w:val="453E424F"/>
    <w:rsid w:val="45530A71"/>
    <w:rsid w:val="4557564F"/>
    <w:rsid w:val="45694EEA"/>
    <w:rsid w:val="4574326A"/>
    <w:rsid w:val="458319E2"/>
    <w:rsid w:val="45995D0C"/>
    <w:rsid w:val="45A13E12"/>
    <w:rsid w:val="45A50D37"/>
    <w:rsid w:val="45AF4721"/>
    <w:rsid w:val="45B10026"/>
    <w:rsid w:val="45D43DB4"/>
    <w:rsid w:val="45D9551A"/>
    <w:rsid w:val="45E14A7E"/>
    <w:rsid w:val="45F71B0F"/>
    <w:rsid w:val="45FB7F0B"/>
    <w:rsid w:val="45FD2894"/>
    <w:rsid w:val="4603181D"/>
    <w:rsid w:val="46054D5D"/>
    <w:rsid w:val="460653A4"/>
    <w:rsid w:val="46080139"/>
    <w:rsid w:val="460C3940"/>
    <w:rsid w:val="46102718"/>
    <w:rsid w:val="462037B8"/>
    <w:rsid w:val="462D0184"/>
    <w:rsid w:val="462F7865"/>
    <w:rsid w:val="46436BF5"/>
    <w:rsid w:val="46562323"/>
    <w:rsid w:val="465922E5"/>
    <w:rsid w:val="465E088F"/>
    <w:rsid w:val="467F3C77"/>
    <w:rsid w:val="46860EB2"/>
    <w:rsid w:val="46BE5E5B"/>
    <w:rsid w:val="46D2077F"/>
    <w:rsid w:val="46D544C0"/>
    <w:rsid w:val="46E21A37"/>
    <w:rsid w:val="46E67EF4"/>
    <w:rsid w:val="46F82638"/>
    <w:rsid w:val="46FE38E3"/>
    <w:rsid w:val="470331FD"/>
    <w:rsid w:val="471C6F78"/>
    <w:rsid w:val="471D1112"/>
    <w:rsid w:val="472A6CD6"/>
    <w:rsid w:val="472D5CD1"/>
    <w:rsid w:val="47465559"/>
    <w:rsid w:val="47572187"/>
    <w:rsid w:val="476A2B76"/>
    <w:rsid w:val="476D0534"/>
    <w:rsid w:val="476E6895"/>
    <w:rsid w:val="47701329"/>
    <w:rsid w:val="477A5803"/>
    <w:rsid w:val="477D0DFA"/>
    <w:rsid w:val="477F2B82"/>
    <w:rsid w:val="47822B05"/>
    <w:rsid w:val="47A24824"/>
    <w:rsid w:val="47C75606"/>
    <w:rsid w:val="47DA3CF9"/>
    <w:rsid w:val="47EB6232"/>
    <w:rsid w:val="47F20798"/>
    <w:rsid w:val="48124424"/>
    <w:rsid w:val="48125EA2"/>
    <w:rsid w:val="4818157A"/>
    <w:rsid w:val="48227EB7"/>
    <w:rsid w:val="4826256C"/>
    <w:rsid w:val="483B0EA4"/>
    <w:rsid w:val="486827F1"/>
    <w:rsid w:val="487877F8"/>
    <w:rsid w:val="48792D89"/>
    <w:rsid w:val="48793B43"/>
    <w:rsid w:val="487B0736"/>
    <w:rsid w:val="48CA0ECF"/>
    <w:rsid w:val="48FC29D9"/>
    <w:rsid w:val="491A06BB"/>
    <w:rsid w:val="49687A44"/>
    <w:rsid w:val="496E64DD"/>
    <w:rsid w:val="49756DB9"/>
    <w:rsid w:val="49910397"/>
    <w:rsid w:val="49967E5F"/>
    <w:rsid w:val="49AF76E6"/>
    <w:rsid w:val="49B17FAF"/>
    <w:rsid w:val="49BB5BEF"/>
    <w:rsid w:val="49BC77A9"/>
    <w:rsid w:val="49E86208"/>
    <w:rsid w:val="49ED0700"/>
    <w:rsid w:val="49F525EE"/>
    <w:rsid w:val="4A03002F"/>
    <w:rsid w:val="4A0C04A8"/>
    <w:rsid w:val="4A201F53"/>
    <w:rsid w:val="4A2E473D"/>
    <w:rsid w:val="4A5F0A9B"/>
    <w:rsid w:val="4A737580"/>
    <w:rsid w:val="4A783449"/>
    <w:rsid w:val="4A834922"/>
    <w:rsid w:val="4A837E4F"/>
    <w:rsid w:val="4A925F42"/>
    <w:rsid w:val="4A97453C"/>
    <w:rsid w:val="4A9D48C2"/>
    <w:rsid w:val="4AB06B10"/>
    <w:rsid w:val="4AB22462"/>
    <w:rsid w:val="4ABF3091"/>
    <w:rsid w:val="4AC03EE3"/>
    <w:rsid w:val="4AD4432D"/>
    <w:rsid w:val="4ADB43C0"/>
    <w:rsid w:val="4ADD37FA"/>
    <w:rsid w:val="4AE7139C"/>
    <w:rsid w:val="4AF653F5"/>
    <w:rsid w:val="4B005F02"/>
    <w:rsid w:val="4B2C0086"/>
    <w:rsid w:val="4B6B58FB"/>
    <w:rsid w:val="4BB964F2"/>
    <w:rsid w:val="4BC81990"/>
    <w:rsid w:val="4BD50B9A"/>
    <w:rsid w:val="4BD86044"/>
    <w:rsid w:val="4BE779D8"/>
    <w:rsid w:val="4BEB0573"/>
    <w:rsid w:val="4C08779D"/>
    <w:rsid w:val="4C2C7499"/>
    <w:rsid w:val="4C325359"/>
    <w:rsid w:val="4C4F2A39"/>
    <w:rsid w:val="4C574DC4"/>
    <w:rsid w:val="4C634AFD"/>
    <w:rsid w:val="4C6A38FC"/>
    <w:rsid w:val="4C74498F"/>
    <w:rsid w:val="4CA7556E"/>
    <w:rsid w:val="4CAB1C83"/>
    <w:rsid w:val="4CB75956"/>
    <w:rsid w:val="4CB82EA5"/>
    <w:rsid w:val="4CBE5C32"/>
    <w:rsid w:val="4CEF7238"/>
    <w:rsid w:val="4CF276B8"/>
    <w:rsid w:val="4CF8010D"/>
    <w:rsid w:val="4D073F5B"/>
    <w:rsid w:val="4D1F11F1"/>
    <w:rsid w:val="4D2C3A15"/>
    <w:rsid w:val="4D42041B"/>
    <w:rsid w:val="4D4602B6"/>
    <w:rsid w:val="4D611D2F"/>
    <w:rsid w:val="4D7D43CA"/>
    <w:rsid w:val="4DC1051E"/>
    <w:rsid w:val="4DC51996"/>
    <w:rsid w:val="4DCA5A1D"/>
    <w:rsid w:val="4DD20788"/>
    <w:rsid w:val="4DD6694F"/>
    <w:rsid w:val="4DD7690E"/>
    <w:rsid w:val="4DD826D6"/>
    <w:rsid w:val="4DE4348E"/>
    <w:rsid w:val="4DE87C51"/>
    <w:rsid w:val="4E005126"/>
    <w:rsid w:val="4E035DB6"/>
    <w:rsid w:val="4E062B47"/>
    <w:rsid w:val="4E0C6DD1"/>
    <w:rsid w:val="4E1C29D4"/>
    <w:rsid w:val="4E221623"/>
    <w:rsid w:val="4E245A94"/>
    <w:rsid w:val="4E29651C"/>
    <w:rsid w:val="4E603BEB"/>
    <w:rsid w:val="4E7E58F4"/>
    <w:rsid w:val="4E806254"/>
    <w:rsid w:val="4E8E0557"/>
    <w:rsid w:val="4EBF56AA"/>
    <w:rsid w:val="4EC848AF"/>
    <w:rsid w:val="4EDE03DD"/>
    <w:rsid w:val="4EE80B08"/>
    <w:rsid w:val="4F03220C"/>
    <w:rsid w:val="4F1018C9"/>
    <w:rsid w:val="4F2D523D"/>
    <w:rsid w:val="4F4D546C"/>
    <w:rsid w:val="4F5074D6"/>
    <w:rsid w:val="4F5E61CD"/>
    <w:rsid w:val="4F6A4E48"/>
    <w:rsid w:val="4F6B501D"/>
    <w:rsid w:val="4F870C40"/>
    <w:rsid w:val="4F8D1ACB"/>
    <w:rsid w:val="4FB24AED"/>
    <w:rsid w:val="4FE12B7F"/>
    <w:rsid w:val="50076860"/>
    <w:rsid w:val="500A4C69"/>
    <w:rsid w:val="50274AB1"/>
    <w:rsid w:val="503B103B"/>
    <w:rsid w:val="50420C6F"/>
    <w:rsid w:val="5053673F"/>
    <w:rsid w:val="506A0283"/>
    <w:rsid w:val="508A381D"/>
    <w:rsid w:val="50A03959"/>
    <w:rsid w:val="50B03A4E"/>
    <w:rsid w:val="50C13B11"/>
    <w:rsid w:val="50C31D5F"/>
    <w:rsid w:val="50D9452D"/>
    <w:rsid w:val="510B0924"/>
    <w:rsid w:val="511C7A71"/>
    <w:rsid w:val="512713C8"/>
    <w:rsid w:val="513D3935"/>
    <w:rsid w:val="514A0DE1"/>
    <w:rsid w:val="51603ED0"/>
    <w:rsid w:val="51624BA2"/>
    <w:rsid w:val="51644876"/>
    <w:rsid w:val="51715F26"/>
    <w:rsid w:val="5178387D"/>
    <w:rsid w:val="518230BA"/>
    <w:rsid w:val="51965BEE"/>
    <w:rsid w:val="519C4941"/>
    <w:rsid w:val="51A52CE0"/>
    <w:rsid w:val="51A87113"/>
    <w:rsid w:val="51BB17AE"/>
    <w:rsid w:val="51C44CD6"/>
    <w:rsid w:val="51C56DE6"/>
    <w:rsid w:val="51C6324E"/>
    <w:rsid w:val="51D576CE"/>
    <w:rsid w:val="51DC0BE1"/>
    <w:rsid w:val="5218312F"/>
    <w:rsid w:val="522003F2"/>
    <w:rsid w:val="52341B64"/>
    <w:rsid w:val="523505C5"/>
    <w:rsid w:val="523C5836"/>
    <w:rsid w:val="52461369"/>
    <w:rsid w:val="525B00A4"/>
    <w:rsid w:val="526353C7"/>
    <w:rsid w:val="5278307A"/>
    <w:rsid w:val="528024FB"/>
    <w:rsid w:val="528A2B8C"/>
    <w:rsid w:val="52942633"/>
    <w:rsid w:val="52AC1074"/>
    <w:rsid w:val="52CA3E7B"/>
    <w:rsid w:val="52D520C2"/>
    <w:rsid w:val="52E046A3"/>
    <w:rsid w:val="52EF1421"/>
    <w:rsid w:val="52F8228E"/>
    <w:rsid w:val="52FA393A"/>
    <w:rsid w:val="531051F3"/>
    <w:rsid w:val="531508AB"/>
    <w:rsid w:val="53310ADE"/>
    <w:rsid w:val="534439BE"/>
    <w:rsid w:val="53461C65"/>
    <w:rsid w:val="534C4AB5"/>
    <w:rsid w:val="5377684F"/>
    <w:rsid w:val="537A3A30"/>
    <w:rsid w:val="537F0E86"/>
    <w:rsid w:val="53876F9F"/>
    <w:rsid w:val="538C1360"/>
    <w:rsid w:val="538D736B"/>
    <w:rsid w:val="53905437"/>
    <w:rsid w:val="53B8571C"/>
    <w:rsid w:val="53D63284"/>
    <w:rsid w:val="53E20AE0"/>
    <w:rsid w:val="53F32E76"/>
    <w:rsid w:val="53F92982"/>
    <w:rsid w:val="540D4C1A"/>
    <w:rsid w:val="5427333D"/>
    <w:rsid w:val="54360A24"/>
    <w:rsid w:val="546A35ED"/>
    <w:rsid w:val="547F4C3A"/>
    <w:rsid w:val="54827753"/>
    <w:rsid w:val="548951F8"/>
    <w:rsid w:val="548C624E"/>
    <w:rsid w:val="548D5A57"/>
    <w:rsid w:val="54A40CFF"/>
    <w:rsid w:val="54B11B11"/>
    <w:rsid w:val="54C73AD8"/>
    <w:rsid w:val="54D13042"/>
    <w:rsid w:val="54DD5F26"/>
    <w:rsid w:val="54F75052"/>
    <w:rsid w:val="55026BA7"/>
    <w:rsid w:val="5504773D"/>
    <w:rsid w:val="550F3786"/>
    <w:rsid w:val="55216C15"/>
    <w:rsid w:val="55480552"/>
    <w:rsid w:val="55530099"/>
    <w:rsid w:val="555D6A3A"/>
    <w:rsid w:val="558339FB"/>
    <w:rsid w:val="559B278D"/>
    <w:rsid w:val="55A0655A"/>
    <w:rsid w:val="55AD157A"/>
    <w:rsid w:val="55BE46DB"/>
    <w:rsid w:val="55D77442"/>
    <w:rsid w:val="55E56361"/>
    <w:rsid w:val="56025173"/>
    <w:rsid w:val="564B5992"/>
    <w:rsid w:val="5654124F"/>
    <w:rsid w:val="56552DFD"/>
    <w:rsid w:val="56626E55"/>
    <w:rsid w:val="56715747"/>
    <w:rsid w:val="56733D80"/>
    <w:rsid w:val="56791F42"/>
    <w:rsid w:val="568E6A5D"/>
    <w:rsid w:val="569C62B5"/>
    <w:rsid w:val="56B32AC8"/>
    <w:rsid w:val="56D57BC4"/>
    <w:rsid w:val="56E21569"/>
    <w:rsid w:val="56E855C6"/>
    <w:rsid w:val="56F366AF"/>
    <w:rsid w:val="56F77E9F"/>
    <w:rsid w:val="57163236"/>
    <w:rsid w:val="571F1F50"/>
    <w:rsid w:val="57311EF8"/>
    <w:rsid w:val="573813D8"/>
    <w:rsid w:val="573E287B"/>
    <w:rsid w:val="573E2A4A"/>
    <w:rsid w:val="574A2360"/>
    <w:rsid w:val="574A64ED"/>
    <w:rsid w:val="57731A1E"/>
    <w:rsid w:val="5777222A"/>
    <w:rsid w:val="577E62C3"/>
    <w:rsid w:val="577F41B2"/>
    <w:rsid w:val="578C25D9"/>
    <w:rsid w:val="578D0E1E"/>
    <w:rsid w:val="57971F90"/>
    <w:rsid w:val="57996E9C"/>
    <w:rsid w:val="57A73C7D"/>
    <w:rsid w:val="57B60D4A"/>
    <w:rsid w:val="57C11E44"/>
    <w:rsid w:val="57D65A0C"/>
    <w:rsid w:val="57E50EBB"/>
    <w:rsid w:val="57EC07B3"/>
    <w:rsid w:val="580C28F0"/>
    <w:rsid w:val="58143AD0"/>
    <w:rsid w:val="581C7441"/>
    <w:rsid w:val="581E2071"/>
    <w:rsid w:val="583C70F1"/>
    <w:rsid w:val="5846521D"/>
    <w:rsid w:val="584720E0"/>
    <w:rsid w:val="587C5AB6"/>
    <w:rsid w:val="58830897"/>
    <w:rsid w:val="58B929F5"/>
    <w:rsid w:val="58CD1573"/>
    <w:rsid w:val="58D74244"/>
    <w:rsid w:val="58E25722"/>
    <w:rsid w:val="58E327D4"/>
    <w:rsid w:val="58F417A5"/>
    <w:rsid w:val="58F65B1F"/>
    <w:rsid w:val="58FA1870"/>
    <w:rsid w:val="58FC0C78"/>
    <w:rsid w:val="590553EF"/>
    <w:rsid w:val="590B0C02"/>
    <w:rsid w:val="591C04CE"/>
    <w:rsid w:val="59256C4F"/>
    <w:rsid w:val="592F550A"/>
    <w:rsid w:val="5939673A"/>
    <w:rsid w:val="593B2304"/>
    <w:rsid w:val="59555564"/>
    <w:rsid w:val="595C0FE4"/>
    <w:rsid w:val="596308D2"/>
    <w:rsid w:val="5982387C"/>
    <w:rsid w:val="598C06B7"/>
    <w:rsid w:val="59933307"/>
    <w:rsid w:val="59995EC1"/>
    <w:rsid w:val="59AE34CC"/>
    <w:rsid w:val="59B97960"/>
    <w:rsid w:val="59CC40EB"/>
    <w:rsid w:val="59DB7B81"/>
    <w:rsid w:val="59EF5D32"/>
    <w:rsid w:val="59F472EE"/>
    <w:rsid w:val="5A025FD4"/>
    <w:rsid w:val="5A040DFB"/>
    <w:rsid w:val="5A127810"/>
    <w:rsid w:val="5A1671C8"/>
    <w:rsid w:val="5A1A43EC"/>
    <w:rsid w:val="5A452950"/>
    <w:rsid w:val="5A4B5A5C"/>
    <w:rsid w:val="5A5F5D5B"/>
    <w:rsid w:val="5A740215"/>
    <w:rsid w:val="5A9157C9"/>
    <w:rsid w:val="5AA217DD"/>
    <w:rsid w:val="5AA817B8"/>
    <w:rsid w:val="5AA85EAB"/>
    <w:rsid w:val="5AC94ADE"/>
    <w:rsid w:val="5AD7451B"/>
    <w:rsid w:val="5AF30E83"/>
    <w:rsid w:val="5B0108CB"/>
    <w:rsid w:val="5B0157E2"/>
    <w:rsid w:val="5B0265E7"/>
    <w:rsid w:val="5B0636AC"/>
    <w:rsid w:val="5B0D6488"/>
    <w:rsid w:val="5B1B3B1B"/>
    <w:rsid w:val="5B1E68B0"/>
    <w:rsid w:val="5B3C6463"/>
    <w:rsid w:val="5B4438BC"/>
    <w:rsid w:val="5B4B09C0"/>
    <w:rsid w:val="5B5464DA"/>
    <w:rsid w:val="5B583FB7"/>
    <w:rsid w:val="5B6C1AAE"/>
    <w:rsid w:val="5B7D706E"/>
    <w:rsid w:val="5B805DEA"/>
    <w:rsid w:val="5B90526A"/>
    <w:rsid w:val="5BA80AC4"/>
    <w:rsid w:val="5BAF25DF"/>
    <w:rsid w:val="5BC13CBD"/>
    <w:rsid w:val="5BC41457"/>
    <w:rsid w:val="5BC80D5C"/>
    <w:rsid w:val="5BCA6FD8"/>
    <w:rsid w:val="5BCC52CB"/>
    <w:rsid w:val="5BE748A5"/>
    <w:rsid w:val="5BF1387A"/>
    <w:rsid w:val="5BF63131"/>
    <w:rsid w:val="5BFD367E"/>
    <w:rsid w:val="5BFE4A9D"/>
    <w:rsid w:val="5C015A58"/>
    <w:rsid w:val="5C133668"/>
    <w:rsid w:val="5C154D1F"/>
    <w:rsid w:val="5C280B53"/>
    <w:rsid w:val="5C3655A9"/>
    <w:rsid w:val="5C3F1C93"/>
    <w:rsid w:val="5C5B500F"/>
    <w:rsid w:val="5C6D32F3"/>
    <w:rsid w:val="5C787D4F"/>
    <w:rsid w:val="5C7F47A8"/>
    <w:rsid w:val="5C9656C7"/>
    <w:rsid w:val="5CA125F5"/>
    <w:rsid w:val="5CB577E7"/>
    <w:rsid w:val="5CB84455"/>
    <w:rsid w:val="5CDF12E9"/>
    <w:rsid w:val="5CFF4707"/>
    <w:rsid w:val="5D291FC8"/>
    <w:rsid w:val="5D2F6E49"/>
    <w:rsid w:val="5D365AAF"/>
    <w:rsid w:val="5D4323D7"/>
    <w:rsid w:val="5D472992"/>
    <w:rsid w:val="5D4E2D42"/>
    <w:rsid w:val="5D525D25"/>
    <w:rsid w:val="5D5625C8"/>
    <w:rsid w:val="5D707FD7"/>
    <w:rsid w:val="5D76700D"/>
    <w:rsid w:val="5D7739CD"/>
    <w:rsid w:val="5D834B9D"/>
    <w:rsid w:val="5D9648C8"/>
    <w:rsid w:val="5DA93686"/>
    <w:rsid w:val="5DBC08BF"/>
    <w:rsid w:val="5DC13B49"/>
    <w:rsid w:val="5DCD3027"/>
    <w:rsid w:val="5DE27AF2"/>
    <w:rsid w:val="5DF9006C"/>
    <w:rsid w:val="5E01648B"/>
    <w:rsid w:val="5E070FAB"/>
    <w:rsid w:val="5E073EE3"/>
    <w:rsid w:val="5E160396"/>
    <w:rsid w:val="5E346B71"/>
    <w:rsid w:val="5E4700F5"/>
    <w:rsid w:val="5E7A1859"/>
    <w:rsid w:val="5E7A2499"/>
    <w:rsid w:val="5E827D40"/>
    <w:rsid w:val="5E85155E"/>
    <w:rsid w:val="5E8D2605"/>
    <w:rsid w:val="5E901A7A"/>
    <w:rsid w:val="5E941368"/>
    <w:rsid w:val="5EA81630"/>
    <w:rsid w:val="5ECA35DB"/>
    <w:rsid w:val="5ED32C90"/>
    <w:rsid w:val="5EE80565"/>
    <w:rsid w:val="5EEC0BA8"/>
    <w:rsid w:val="5F1002B8"/>
    <w:rsid w:val="5F1966AB"/>
    <w:rsid w:val="5F3D2634"/>
    <w:rsid w:val="5F720D05"/>
    <w:rsid w:val="5F7D7F3A"/>
    <w:rsid w:val="5F952A9C"/>
    <w:rsid w:val="5F9C7AAD"/>
    <w:rsid w:val="5FD86A2D"/>
    <w:rsid w:val="5FDB23FE"/>
    <w:rsid w:val="5FF94CA0"/>
    <w:rsid w:val="600171CB"/>
    <w:rsid w:val="600877AF"/>
    <w:rsid w:val="60132BA4"/>
    <w:rsid w:val="601748BE"/>
    <w:rsid w:val="602673F9"/>
    <w:rsid w:val="602B2F48"/>
    <w:rsid w:val="604D648D"/>
    <w:rsid w:val="60686C5B"/>
    <w:rsid w:val="606E7CBF"/>
    <w:rsid w:val="607520F9"/>
    <w:rsid w:val="607E0E3D"/>
    <w:rsid w:val="60805C05"/>
    <w:rsid w:val="608B7A49"/>
    <w:rsid w:val="6099482C"/>
    <w:rsid w:val="60F03238"/>
    <w:rsid w:val="60FC627B"/>
    <w:rsid w:val="60FF41BB"/>
    <w:rsid w:val="61053C90"/>
    <w:rsid w:val="61103E00"/>
    <w:rsid w:val="615A3AE7"/>
    <w:rsid w:val="616D368E"/>
    <w:rsid w:val="616D713C"/>
    <w:rsid w:val="61712CAA"/>
    <w:rsid w:val="61774134"/>
    <w:rsid w:val="61AA5A1D"/>
    <w:rsid w:val="61B76309"/>
    <w:rsid w:val="61D55815"/>
    <w:rsid w:val="61EC53F7"/>
    <w:rsid w:val="61F66DCB"/>
    <w:rsid w:val="62137934"/>
    <w:rsid w:val="625B28C6"/>
    <w:rsid w:val="62745EC7"/>
    <w:rsid w:val="627821ED"/>
    <w:rsid w:val="627F6860"/>
    <w:rsid w:val="627F6868"/>
    <w:rsid w:val="62AC5D4F"/>
    <w:rsid w:val="62B16B13"/>
    <w:rsid w:val="62BE5C36"/>
    <w:rsid w:val="62CB65C8"/>
    <w:rsid w:val="62D2738F"/>
    <w:rsid w:val="62D803B1"/>
    <w:rsid w:val="62DF2ACF"/>
    <w:rsid w:val="62E1622E"/>
    <w:rsid w:val="62E62F67"/>
    <w:rsid w:val="62ED1676"/>
    <w:rsid w:val="62EE3D06"/>
    <w:rsid w:val="62F54AAD"/>
    <w:rsid w:val="63097573"/>
    <w:rsid w:val="630B7053"/>
    <w:rsid w:val="63101341"/>
    <w:rsid w:val="6328584F"/>
    <w:rsid w:val="636635CB"/>
    <w:rsid w:val="63715A6C"/>
    <w:rsid w:val="637F2FB6"/>
    <w:rsid w:val="63937DF9"/>
    <w:rsid w:val="639E7DA8"/>
    <w:rsid w:val="63B048AD"/>
    <w:rsid w:val="63B76F97"/>
    <w:rsid w:val="63CA1557"/>
    <w:rsid w:val="63F72FEC"/>
    <w:rsid w:val="63FA14BC"/>
    <w:rsid w:val="642C07CA"/>
    <w:rsid w:val="642E392F"/>
    <w:rsid w:val="643C52F4"/>
    <w:rsid w:val="64443958"/>
    <w:rsid w:val="6452109C"/>
    <w:rsid w:val="64587179"/>
    <w:rsid w:val="645A4A24"/>
    <w:rsid w:val="64746487"/>
    <w:rsid w:val="64882211"/>
    <w:rsid w:val="64C002CD"/>
    <w:rsid w:val="64CE21E2"/>
    <w:rsid w:val="6514322E"/>
    <w:rsid w:val="65144F75"/>
    <w:rsid w:val="651B53AD"/>
    <w:rsid w:val="652A64D9"/>
    <w:rsid w:val="65350C33"/>
    <w:rsid w:val="65763A56"/>
    <w:rsid w:val="659800BE"/>
    <w:rsid w:val="65A12B6C"/>
    <w:rsid w:val="65B100B8"/>
    <w:rsid w:val="65B678E0"/>
    <w:rsid w:val="65CE5E24"/>
    <w:rsid w:val="65D74D83"/>
    <w:rsid w:val="65E769B6"/>
    <w:rsid w:val="65ED30FF"/>
    <w:rsid w:val="65F92555"/>
    <w:rsid w:val="65FE1EC5"/>
    <w:rsid w:val="66053F17"/>
    <w:rsid w:val="66086CF9"/>
    <w:rsid w:val="66163341"/>
    <w:rsid w:val="661D608D"/>
    <w:rsid w:val="661F68B7"/>
    <w:rsid w:val="662918E5"/>
    <w:rsid w:val="663D0EAE"/>
    <w:rsid w:val="66456439"/>
    <w:rsid w:val="66497C97"/>
    <w:rsid w:val="665815BA"/>
    <w:rsid w:val="665B4AFF"/>
    <w:rsid w:val="66690E13"/>
    <w:rsid w:val="66977B97"/>
    <w:rsid w:val="66A1726F"/>
    <w:rsid w:val="66B20278"/>
    <w:rsid w:val="66B320F0"/>
    <w:rsid w:val="66BE7C03"/>
    <w:rsid w:val="66C54CB4"/>
    <w:rsid w:val="66FC6662"/>
    <w:rsid w:val="671D1E65"/>
    <w:rsid w:val="6728402B"/>
    <w:rsid w:val="672E75A8"/>
    <w:rsid w:val="67317E83"/>
    <w:rsid w:val="67463D5C"/>
    <w:rsid w:val="674F1FA7"/>
    <w:rsid w:val="676737E1"/>
    <w:rsid w:val="676F4228"/>
    <w:rsid w:val="67813F3B"/>
    <w:rsid w:val="67891FAC"/>
    <w:rsid w:val="679338AF"/>
    <w:rsid w:val="67BE55DF"/>
    <w:rsid w:val="67C72353"/>
    <w:rsid w:val="67C833F6"/>
    <w:rsid w:val="67D41CE4"/>
    <w:rsid w:val="67E066AB"/>
    <w:rsid w:val="67E2487F"/>
    <w:rsid w:val="67F55C10"/>
    <w:rsid w:val="6850705C"/>
    <w:rsid w:val="68544A26"/>
    <w:rsid w:val="686024BD"/>
    <w:rsid w:val="687958E9"/>
    <w:rsid w:val="687D230D"/>
    <w:rsid w:val="687F6E7D"/>
    <w:rsid w:val="688E0852"/>
    <w:rsid w:val="688E32CD"/>
    <w:rsid w:val="6897300F"/>
    <w:rsid w:val="689A2A2D"/>
    <w:rsid w:val="68BD572C"/>
    <w:rsid w:val="68C8322B"/>
    <w:rsid w:val="68CD12FD"/>
    <w:rsid w:val="68DA2CCE"/>
    <w:rsid w:val="68FF4305"/>
    <w:rsid w:val="690B0043"/>
    <w:rsid w:val="69221150"/>
    <w:rsid w:val="694E7874"/>
    <w:rsid w:val="69632EBA"/>
    <w:rsid w:val="696A7F23"/>
    <w:rsid w:val="698534C0"/>
    <w:rsid w:val="698B1703"/>
    <w:rsid w:val="699050AD"/>
    <w:rsid w:val="69925DA2"/>
    <w:rsid w:val="69BD656A"/>
    <w:rsid w:val="69BF616C"/>
    <w:rsid w:val="69CB5582"/>
    <w:rsid w:val="69FD4B30"/>
    <w:rsid w:val="69FE61E6"/>
    <w:rsid w:val="6A090A91"/>
    <w:rsid w:val="6A095CA6"/>
    <w:rsid w:val="6A1311DB"/>
    <w:rsid w:val="6A16503C"/>
    <w:rsid w:val="6A1E2D56"/>
    <w:rsid w:val="6A2C179C"/>
    <w:rsid w:val="6A2D47DC"/>
    <w:rsid w:val="6A34618A"/>
    <w:rsid w:val="6A3F43AE"/>
    <w:rsid w:val="6A5A7220"/>
    <w:rsid w:val="6A5E4D49"/>
    <w:rsid w:val="6A6160A0"/>
    <w:rsid w:val="6A790E73"/>
    <w:rsid w:val="6A7A32B4"/>
    <w:rsid w:val="6A827219"/>
    <w:rsid w:val="6AA058AE"/>
    <w:rsid w:val="6AA0599B"/>
    <w:rsid w:val="6AAF7F5E"/>
    <w:rsid w:val="6AC663EF"/>
    <w:rsid w:val="6ACB40E9"/>
    <w:rsid w:val="6AD00976"/>
    <w:rsid w:val="6ADF75F9"/>
    <w:rsid w:val="6B17783E"/>
    <w:rsid w:val="6B5A1251"/>
    <w:rsid w:val="6B7406A5"/>
    <w:rsid w:val="6B884E6A"/>
    <w:rsid w:val="6B8D5012"/>
    <w:rsid w:val="6B8E5A5D"/>
    <w:rsid w:val="6B984BDE"/>
    <w:rsid w:val="6BAC4853"/>
    <w:rsid w:val="6BB67CDE"/>
    <w:rsid w:val="6BBD5A55"/>
    <w:rsid w:val="6BE86B85"/>
    <w:rsid w:val="6BEB3537"/>
    <w:rsid w:val="6BFC2657"/>
    <w:rsid w:val="6C014314"/>
    <w:rsid w:val="6C0303E5"/>
    <w:rsid w:val="6C09089A"/>
    <w:rsid w:val="6C091FDA"/>
    <w:rsid w:val="6C0E60D5"/>
    <w:rsid w:val="6C100412"/>
    <w:rsid w:val="6C2160DA"/>
    <w:rsid w:val="6C26678C"/>
    <w:rsid w:val="6C5A2B76"/>
    <w:rsid w:val="6C5B61B2"/>
    <w:rsid w:val="6C721B77"/>
    <w:rsid w:val="6C9D6083"/>
    <w:rsid w:val="6CC17DD6"/>
    <w:rsid w:val="6CDA6BBB"/>
    <w:rsid w:val="6CDF46EB"/>
    <w:rsid w:val="6D13389A"/>
    <w:rsid w:val="6D153B5D"/>
    <w:rsid w:val="6D1C163B"/>
    <w:rsid w:val="6D204A58"/>
    <w:rsid w:val="6D3B3C1B"/>
    <w:rsid w:val="6D3B47CD"/>
    <w:rsid w:val="6D4459A7"/>
    <w:rsid w:val="6D4A041D"/>
    <w:rsid w:val="6D53197E"/>
    <w:rsid w:val="6D641257"/>
    <w:rsid w:val="6D9B2EFA"/>
    <w:rsid w:val="6DC15856"/>
    <w:rsid w:val="6DD226D0"/>
    <w:rsid w:val="6DFA4297"/>
    <w:rsid w:val="6E004A70"/>
    <w:rsid w:val="6E02324C"/>
    <w:rsid w:val="6E0B73B2"/>
    <w:rsid w:val="6E2505A3"/>
    <w:rsid w:val="6E381645"/>
    <w:rsid w:val="6E4573EE"/>
    <w:rsid w:val="6E570671"/>
    <w:rsid w:val="6E8B4424"/>
    <w:rsid w:val="6EB25239"/>
    <w:rsid w:val="6ED57E9A"/>
    <w:rsid w:val="6F0230C8"/>
    <w:rsid w:val="6F061867"/>
    <w:rsid w:val="6F0B0206"/>
    <w:rsid w:val="6F1814D4"/>
    <w:rsid w:val="6F1B6E29"/>
    <w:rsid w:val="6F241291"/>
    <w:rsid w:val="6F4A16FD"/>
    <w:rsid w:val="6F9743DC"/>
    <w:rsid w:val="6F9B0D5E"/>
    <w:rsid w:val="6F9B1EF9"/>
    <w:rsid w:val="6F9D6BC9"/>
    <w:rsid w:val="6FBC18AC"/>
    <w:rsid w:val="6FC154CB"/>
    <w:rsid w:val="6FCC2260"/>
    <w:rsid w:val="6FF80307"/>
    <w:rsid w:val="700977FD"/>
    <w:rsid w:val="702C0C32"/>
    <w:rsid w:val="704C6CF1"/>
    <w:rsid w:val="70520236"/>
    <w:rsid w:val="70573B57"/>
    <w:rsid w:val="70660BB6"/>
    <w:rsid w:val="70A24243"/>
    <w:rsid w:val="70AD797E"/>
    <w:rsid w:val="70AD7A2A"/>
    <w:rsid w:val="70BB41D2"/>
    <w:rsid w:val="70C44AD9"/>
    <w:rsid w:val="70E35468"/>
    <w:rsid w:val="70F045E0"/>
    <w:rsid w:val="70F918FF"/>
    <w:rsid w:val="71181BF4"/>
    <w:rsid w:val="712855E2"/>
    <w:rsid w:val="712C7D1F"/>
    <w:rsid w:val="713A62F4"/>
    <w:rsid w:val="71484FF3"/>
    <w:rsid w:val="714B5EF3"/>
    <w:rsid w:val="71534AD0"/>
    <w:rsid w:val="715E0D50"/>
    <w:rsid w:val="716271E8"/>
    <w:rsid w:val="7164058A"/>
    <w:rsid w:val="716A1CE1"/>
    <w:rsid w:val="716D3AA6"/>
    <w:rsid w:val="71824505"/>
    <w:rsid w:val="71963547"/>
    <w:rsid w:val="719B0191"/>
    <w:rsid w:val="71A67733"/>
    <w:rsid w:val="71AD35AC"/>
    <w:rsid w:val="71B93B79"/>
    <w:rsid w:val="71BB4ECE"/>
    <w:rsid w:val="71CA1DCE"/>
    <w:rsid w:val="71D40B31"/>
    <w:rsid w:val="71D701DC"/>
    <w:rsid w:val="721F592D"/>
    <w:rsid w:val="7225308B"/>
    <w:rsid w:val="72296160"/>
    <w:rsid w:val="7233466C"/>
    <w:rsid w:val="723B4C1C"/>
    <w:rsid w:val="723F0D15"/>
    <w:rsid w:val="72556E33"/>
    <w:rsid w:val="72647486"/>
    <w:rsid w:val="7268566F"/>
    <w:rsid w:val="726E3146"/>
    <w:rsid w:val="727B0041"/>
    <w:rsid w:val="72944A9D"/>
    <w:rsid w:val="729B1936"/>
    <w:rsid w:val="729B4AB9"/>
    <w:rsid w:val="72DC7BC2"/>
    <w:rsid w:val="73002FCD"/>
    <w:rsid w:val="73194529"/>
    <w:rsid w:val="732056B7"/>
    <w:rsid w:val="73245E94"/>
    <w:rsid w:val="733154A7"/>
    <w:rsid w:val="736C4EB4"/>
    <w:rsid w:val="738E3E23"/>
    <w:rsid w:val="739F193D"/>
    <w:rsid w:val="73A51812"/>
    <w:rsid w:val="73B87F8D"/>
    <w:rsid w:val="73C03150"/>
    <w:rsid w:val="73D518EA"/>
    <w:rsid w:val="73FB6375"/>
    <w:rsid w:val="7408097C"/>
    <w:rsid w:val="740A6CA7"/>
    <w:rsid w:val="7411767E"/>
    <w:rsid w:val="74174FF9"/>
    <w:rsid w:val="741C3517"/>
    <w:rsid w:val="742F0FAF"/>
    <w:rsid w:val="74515C42"/>
    <w:rsid w:val="74573A64"/>
    <w:rsid w:val="746A6F3A"/>
    <w:rsid w:val="746F2D2A"/>
    <w:rsid w:val="74750562"/>
    <w:rsid w:val="74762C2C"/>
    <w:rsid w:val="747E6694"/>
    <w:rsid w:val="74AA1A2C"/>
    <w:rsid w:val="74AD5120"/>
    <w:rsid w:val="74AD6220"/>
    <w:rsid w:val="74C06E4C"/>
    <w:rsid w:val="74C427D3"/>
    <w:rsid w:val="74D10833"/>
    <w:rsid w:val="74D25D33"/>
    <w:rsid w:val="74D55484"/>
    <w:rsid w:val="74FC42CF"/>
    <w:rsid w:val="75097FD0"/>
    <w:rsid w:val="750B5089"/>
    <w:rsid w:val="751B3AA2"/>
    <w:rsid w:val="75247335"/>
    <w:rsid w:val="753C7C32"/>
    <w:rsid w:val="755861A1"/>
    <w:rsid w:val="755E7E12"/>
    <w:rsid w:val="755F018E"/>
    <w:rsid w:val="757C0715"/>
    <w:rsid w:val="75851A9B"/>
    <w:rsid w:val="75901E4E"/>
    <w:rsid w:val="75B40085"/>
    <w:rsid w:val="75C302D6"/>
    <w:rsid w:val="75C454E8"/>
    <w:rsid w:val="75CE5A49"/>
    <w:rsid w:val="75D0129A"/>
    <w:rsid w:val="75D42695"/>
    <w:rsid w:val="75DD72F7"/>
    <w:rsid w:val="75E76291"/>
    <w:rsid w:val="75F06E47"/>
    <w:rsid w:val="75F54DA4"/>
    <w:rsid w:val="75FE283B"/>
    <w:rsid w:val="762574B6"/>
    <w:rsid w:val="76284D09"/>
    <w:rsid w:val="762A0BC4"/>
    <w:rsid w:val="76353108"/>
    <w:rsid w:val="763A42AD"/>
    <w:rsid w:val="76DF1C5F"/>
    <w:rsid w:val="76E16705"/>
    <w:rsid w:val="76E43A2B"/>
    <w:rsid w:val="770D2816"/>
    <w:rsid w:val="771040AD"/>
    <w:rsid w:val="7717738B"/>
    <w:rsid w:val="77417968"/>
    <w:rsid w:val="775F3A6E"/>
    <w:rsid w:val="777D2D94"/>
    <w:rsid w:val="77870769"/>
    <w:rsid w:val="77870CEA"/>
    <w:rsid w:val="77881C2F"/>
    <w:rsid w:val="778E0A75"/>
    <w:rsid w:val="779E6290"/>
    <w:rsid w:val="77C477E2"/>
    <w:rsid w:val="78006C6B"/>
    <w:rsid w:val="78044E32"/>
    <w:rsid w:val="780D2F53"/>
    <w:rsid w:val="7811364D"/>
    <w:rsid w:val="781456AE"/>
    <w:rsid w:val="78171B58"/>
    <w:rsid w:val="7821531E"/>
    <w:rsid w:val="782642CC"/>
    <w:rsid w:val="783555C6"/>
    <w:rsid w:val="784A3712"/>
    <w:rsid w:val="784A661A"/>
    <w:rsid w:val="78540EB2"/>
    <w:rsid w:val="786A0AF4"/>
    <w:rsid w:val="788623C0"/>
    <w:rsid w:val="789C6D20"/>
    <w:rsid w:val="78AD74EB"/>
    <w:rsid w:val="78C740DC"/>
    <w:rsid w:val="78C94BA3"/>
    <w:rsid w:val="78CC662F"/>
    <w:rsid w:val="78F76C69"/>
    <w:rsid w:val="7900795B"/>
    <w:rsid w:val="790266B1"/>
    <w:rsid w:val="790D5108"/>
    <w:rsid w:val="791B6FA1"/>
    <w:rsid w:val="791C5F4F"/>
    <w:rsid w:val="79237B32"/>
    <w:rsid w:val="79452714"/>
    <w:rsid w:val="794735BF"/>
    <w:rsid w:val="794E5E71"/>
    <w:rsid w:val="794F7A48"/>
    <w:rsid w:val="795916E4"/>
    <w:rsid w:val="79662035"/>
    <w:rsid w:val="796752B0"/>
    <w:rsid w:val="797308C6"/>
    <w:rsid w:val="79821FC7"/>
    <w:rsid w:val="7983679B"/>
    <w:rsid w:val="79993B1B"/>
    <w:rsid w:val="79AC5E57"/>
    <w:rsid w:val="79C90734"/>
    <w:rsid w:val="79FF0A4D"/>
    <w:rsid w:val="79FF65CF"/>
    <w:rsid w:val="7A086517"/>
    <w:rsid w:val="7A0C0D17"/>
    <w:rsid w:val="7A0C10C4"/>
    <w:rsid w:val="7A0F42DE"/>
    <w:rsid w:val="7A0F4E90"/>
    <w:rsid w:val="7A424729"/>
    <w:rsid w:val="7A4B6666"/>
    <w:rsid w:val="7A4F2F5E"/>
    <w:rsid w:val="7A704484"/>
    <w:rsid w:val="7A8E0584"/>
    <w:rsid w:val="7A943550"/>
    <w:rsid w:val="7AA421C7"/>
    <w:rsid w:val="7AAC7EA7"/>
    <w:rsid w:val="7AD5423E"/>
    <w:rsid w:val="7AE71C9C"/>
    <w:rsid w:val="7AEB1EEA"/>
    <w:rsid w:val="7AED29CB"/>
    <w:rsid w:val="7B077660"/>
    <w:rsid w:val="7B1962E0"/>
    <w:rsid w:val="7B1A4C40"/>
    <w:rsid w:val="7B1B2A9E"/>
    <w:rsid w:val="7B2C51A3"/>
    <w:rsid w:val="7B2F1DC2"/>
    <w:rsid w:val="7B3C6038"/>
    <w:rsid w:val="7B4C59E6"/>
    <w:rsid w:val="7B683DDD"/>
    <w:rsid w:val="7B6F3968"/>
    <w:rsid w:val="7B6F7BDF"/>
    <w:rsid w:val="7B914152"/>
    <w:rsid w:val="7BA415B6"/>
    <w:rsid w:val="7BBB5DAD"/>
    <w:rsid w:val="7BEB1676"/>
    <w:rsid w:val="7BF16F08"/>
    <w:rsid w:val="7C06450C"/>
    <w:rsid w:val="7C313C9A"/>
    <w:rsid w:val="7C4607B4"/>
    <w:rsid w:val="7C51790D"/>
    <w:rsid w:val="7C574D8A"/>
    <w:rsid w:val="7C5A5E60"/>
    <w:rsid w:val="7C621875"/>
    <w:rsid w:val="7C70285C"/>
    <w:rsid w:val="7C7E40FE"/>
    <w:rsid w:val="7C8B1EC3"/>
    <w:rsid w:val="7CA4680C"/>
    <w:rsid w:val="7CAF3FE9"/>
    <w:rsid w:val="7CDC68A8"/>
    <w:rsid w:val="7CEB0C7B"/>
    <w:rsid w:val="7CF66B79"/>
    <w:rsid w:val="7CF735F2"/>
    <w:rsid w:val="7CFA449E"/>
    <w:rsid w:val="7D0439C4"/>
    <w:rsid w:val="7D09777B"/>
    <w:rsid w:val="7D1F521C"/>
    <w:rsid w:val="7D235C3F"/>
    <w:rsid w:val="7D250FF6"/>
    <w:rsid w:val="7D3D3AD2"/>
    <w:rsid w:val="7D476A55"/>
    <w:rsid w:val="7D477379"/>
    <w:rsid w:val="7D58029C"/>
    <w:rsid w:val="7D9C32B7"/>
    <w:rsid w:val="7D9D3060"/>
    <w:rsid w:val="7DA339D4"/>
    <w:rsid w:val="7DC278CC"/>
    <w:rsid w:val="7DD15B6B"/>
    <w:rsid w:val="7DEB5B8D"/>
    <w:rsid w:val="7DFB048D"/>
    <w:rsid w:val="7E055B9A"/>
    <w:rsid w:val="7E240D82"/>
    <w:rsid w:val="7E295D81"/>
    <w:rsid w:val="7E2C55B8"/>
    <w:rsid w:val="7E581D1F"/>
    <w:rsid w:val="7E6A7E08"/>
    <w:rsid w:val="7E6B52F1"/>
    <w:rsid w:val="7E830D61"/>
    <w:rsid w:val="7E8F01A0"/>
    <w:rsid w:val="7EB4692E"/>
    <w:rsid w:val="7EDA4FB6"/>
    <w:rsid w:val="7EE05D3E"/>
    <w:rsid w:val="7EE722DD"/>
    <w:rsid w:val="7EF37017"/>
    <w:rsid w:val="7F180F81"/>
    <w:rsid w:val="7F1A0BD1"/>
    <w:rsid w:val="7F324EFD"/>
    <w:rsid w:val="7F3321DD"/>
    <w:rsid w:val="7F3A5B69"/>
    <w:rsid w:val="7F3F530B"/>
    <w:rsid w:val="7F473873"/>
    <w:rsid w:val="7F77201C"/>
    <w:rsid w:val="7F805D1A"/>
    <w:rsid w:val="7F9A55C5"/>
    <w:rsid w:val="7FAA05CF"/>
    <w:rsid w:val="7FBA27C6"/>
    <w:rsid w:val="7FC9372A"/>
    <w:rsid w:val="7FE03CBA"/>
    <w:rsid w:val="7FEB275F"/>
    <w:rsid w:val="7FF35B4E"/>
    <w:rsid w:val="7FFD4D79"/>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nhideWhenUsed="0" w:uiPriority="0" w:semiHidden="0" w:name="heading 3"/>
    <w:lsdException w:qFormat="1" w:uiPriority="9"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iPriority="99" w:semiHidden="0" w:name="Hyperlink"/>
    <w:lsdException w:qFormat="1" w:uiPriority="99" w:semiHidden="0" w:name="FollowedHyperlink"/>
    <w:lsdException w:qFormat="1" w:unhideWhenUsed="0" w:uiPriority="0" w:semiHidden="0" w:name="Strong"/>
    <w:lsdException w:qFormat="1" w:unhideWhenUsed="0" w:uiPriority="20" w:semiHidden="0" w:name="Emphasis"/>
    <w:lsdException w:qFormat="1" w:uiPriority="0" w:semiHidden="0" w:name="Document Map"/>
    <w:lsdException w:qFormat="1" w:unhideWhenUsed="0" w:uiPriority="0"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50"/>
    <w:autoRedefine/>
    <w:qFormat/>
    <w:uiPriority w:val="9"/>
    <w:pPr>
      <w:keepNext/>
      <w:keepLines/>
      <w:numPr>
        <w:ilvl w:val="0"/>
        <w:numId w:val="1"/>
      </w:numPr>
      <w:spacing w:before="120" w:after="120" w:line="578" w:lineRule="auto"/>
      <w:jc w:val="center"/>
      <w:outlineLvl w:val="0"/>
    </w:pPr>
    <w:rPr>
      <w:b/>
      <w:bCs/>
      <w:kern w:val="44"/>
      <w:sz w:val="44"/>
      <w:szCs w:val="44"/>
      <w:lang w:val="zh-CN"/>
    </w:rPr>
  </w:style>
  <w:style w:type="paragraph" w:styleId="3">
    <w:name w:val="heading 2"/>
    <w:basedOn w:val="1"/>
    <w:next w:val="1"/>
    <w:link w:val="51"/>
    <w:autoRedefine/>
    <w:unhideWhenUsed/>
    <w:qFormat/>
    <w:uiPriority w:val="9"/>
    <w:pPr>
      <w:keepNext/>
      <w:keepLines/>
      <w:numPr>
        <w:ilvl w:val="1"/>
        <w:numId w:val="1"/>
      </w:numPr>
      <w:tabs>
        <w:tab w:val="left" w:pos="0"/>
      </w:tabs>
      <w:spacing w:before="260" w:after="260" w:line="416" w:lineRule="auto"/>
      <w:outlineLvl w:val="1"/>
    </w:pPr>
    <w:rPr>
      <w:rFonts w:ascii="Cambria" w:hAnsi="Cambria"/>
      <w:b/>
      <w:bCs/>
      <w:sz w:val="32"/>
      <w:szCs w:val="32"/>
      <w:lang w:val="zh-CN"/>
    </w:rPr>
  </w:style>
  <w:style w:type="paragraph" w:styleId="4">
    <w:name w:val="heading 3"/>
    <w:basedOn w:val="1"/>
    <w:next w:val="1"/>
    <w:link w:val="52"/>
    <w:autoRedefine/>
    <w:qFormat/>
    <w:uiPriority w:val="0"/>
    <w:pPr>
      <w:keepNext/>
      <w:keepLines/>
      <w:numPr>
        <w:ilvl w:val="2"/>
        <w:numId w:val="1"/>
      </w:numPr>
      <w:spacing w:before="260" w:after="260" w:line="416" w:lineRule="auto"/>
      <w:outlineLvl w:val="2"/>
    </w:pPr>
    <w:rPr>
      <w:rFonts w:ascii="Times New Roman" w:hAnsi="Times New Roman"/>
      <w:b/>
      <w:bCs/>
      <w:sz w:val="32"/>
      <w:szCs w:val="32"/>
      <w:lang w:val="zh-CN"/>
    </w:rPr>
  </w:style>
  <w:style w:type="paragraph" w:styleId="5">
    <w:name w:val="heading 4"/>
    <w:basedOn w:val="1"/>
    <w:next w:val="1"/>
    <w:link w:val="53"/>
    <w:autoRedefine/>
    <w:unhideWhenUsed/>
    <w:qFormat/>
    <w:uiPriority w:val="9"/>
    <w:pPr>
      <w:keepNext/>
      <w:keepLines/>
      <w:numPr>
        <w:ilvl w:val="3"/>
        <w:numId w:val="1"/>
      </w:numPr>
      <w:spacing w:before="280" w:after="290" w:line="376" w:lineRule="auto"/>
      <w:outlineLvl w:val="3"/>
    </w:pPr>
    <w:rPr>
      <w:rFonts w:ascii="Cambria" w:hAnsi="Cambria"/>
      <w:b/>
      <w:bCs/>
      <w:sz w:val="28"/>
      <w:szCs w:val="28"/>
      <w:lang w:val="zh-CN"/>
    </w:rPr>
  </w:style>
  <w:style w:type="paragraph" w:styleId="6">
    <w:name w:val="heading 5"/>
    <w:basedOn w:val="1"/>
    <w:next w:val="1"/>
    <w:link w:val="54"/>
    <w:autoRedefine/>
    <w:qFormat/>
    <w:uiPriority w:val="0"/>
    <w:pPr>
      <w:keepNext/>
      <w:keepLines/>
      <w:numPr>
        <w:ilvl w:val="4"/>
        <w:numId w:val="1"/>
      </w:numPr>
      <w:spacing w:before="280" w:after="290" w:line="376" w:lineRule="auto"/>
      <w:jc w:val="left"/>
      <w:outlineLvl w:val="4"/>
    </w:pPr>
    <w:rPr>
      <w:rFonts w:ascii="Times New Roman" w:hAnsi="Times New Roman"/>
      <w:b/>
      <w:bCs/>
      <w:sz w:val="28"/>
      <w:szCs w:val="28"/>
    </w:rPr>
  </w:style>
  <w:style w:type="paragraph" w:styleId="7">
    <w:name w:val="heading 6"/>
    <w:basedOn w:val="1"/>
    <w:next w:val="1"/>
    <w:link w:val="55"/>
    <w:autoRedefine/>
    <w:qFormat/>
    <w:uiPriority w:val="0"/>
    <w:pPr>
      <w:keepNext/>
      <w:keepLines/>
      <w:numPr>
        <w:ilvl w:val="5"/>
        <w:numId w:val="1"/>
      </w:numPr>
      <w:tabs>
        <w:tab w:val="left" w:pos="1152"/>
      </w:tabs>
      <w:spacing w:before="240" w:after="64" w:line="320" w:lineRule="auto"/>
      <w:jc w:val="left"/>
      <w:outlineLvl w:val="5"/>
    </w:pPr>
    <w:rPr>
      <w:rFonts w:ascii="Arial" w:hAnsi="Arial" w:eastAsia="黑体"/>
      <w:b/>
      <w:bCs/>
      <w:sz w:val="24"/>
      <w:szCs w:val="24"/>
    </w:rPr>
  </w:style>
  <w:style w:type="paragraph" w:styleId="8">
    <w:name w:val="heading 7"/>
    <w:basedOn w:val="1"/>
    <w:next w:val="1"/>
    <w:link w:val="56"/>
    <w:autoRedefine/>
    <w:qFormat/>
    <w:uiPriority w:val="0"/>
    <w:pPr>
      <w:keepNext/>
      <w:keepLines/>
      <w:numPr>
        <w:ilvl w:val="6"/>
        <w:numId w:val="1"/>
      </w:numPr>
      <w:tabs>
        <w:tab w:val="left" w:pos="1296"/>
      </w:tabs>
      <w:spacing w:before="240" w:after="64" w:line="320" w:lineRule="auto"/>
      <w:jc w:val="left"/>
      <w:outlineLvl w:val="6"/>
    </w:pPr>
    <w:rPr>
      <w:rFonts w:ascii="Times New Roman" w:hAnsi="Times New Roman"/>
      <w:b/>
      <w:bCs/>
      <w:sz w:val="24"/>
      <w:szCs w:val="24"/>
    </w:rPr>
  </w:style>
  <w:style w:type="paragraph" w:styleId="9">
    <w:name w:val="heading 8"/>
    <w:basedOn w:val="1"/>
    <w:next w:val="1"/>
    <w:link w:val="57"/>
    <w:autoRedefine/>
    <w:qFormat/>
    <w:uiPriority w:val="0"/>
    <w:pPr>
      <w:keepNext/>
      <w:keepLines/>
      <w:numPr>
        <w:ilvl w:val="7"/>
        <w:numId w:val="1"/>
      </w:numPr>
      <w:tabs>
        <w:tab w:val="left" w:pos="1440"/>
      </w:tabs>
      <w:spacing w:before="240" w:after="64" w:line="320" w:lineRule="auto"/>
      <w:jc w:val="left"/>
      <w:outlineLvl w:val="7"/>
    </w:pPr>
    <w:rPr>
      <w:rFonts w:ascii="Arial" w:hAnsi="Arial" w:eastAsia="黑体"/>
      <w:sz w:val="24"/>
      <w:szCs w:val="24"/>
    </w:rPr>
  </w:style>
  <w:style w:type="paragraph" w:styleId="10">
    <w:name w:val="heading 9"/>
    <w:basedOn w:val="1"/>
    <w:next w:val="1"/>
    <w:link w:val="58"/>
    <w:autoRedefine/>
    <w:qFormat/>
    <w:uiPriority w:val="0"/>
    <w:pPr>
      <w:keepNext/>
      <w:keepLines/>
      <w:numPr>
        <w:ilvl w:val="8"/>
        <w:numId w:val="1"/>
      </w:numPr>
      <w:tabs>
        <w:tab w:val="left" w:pos="1584"/>
      </w:tabs>
      <w:spacing w:before="240" w:after="64" w:line="320" w:lineRule="auto"/>
      <w:jc w:val="left"/>
      <w:outlineLvl w:val="8"/>
    </w:pPr>
    <w:rPr>
      <w:rFonts w:ascii="Arial" w:hAnsi="Arial" w:eastAsia="黑体"/>
      <w:szCs w:val="21"/>
    </w:rPr>
  </w:style>
  <w:style w:type="character" w:default="1" w:styleId="42">
    <w:name w:val="Default Paragraph Font"/>
    <w:autoRedefine/>
    <w:semiHidden/>
    <w:unhideWhenUsed/>
    <w:qFormat/>
    <w:uiPriority w:val="1"/>
  </w:style>
  <w:style w:type="table" w:default="1" w:styleId="40">
    <w:name w:val="Normal Table"/>
    <w:autoRedefine/>
    <w:semiHidden/>
    <w:unhideWhenUsed/>
    <w:qFormat/>
    <w:uiPriority w:val="99"/>
    <w:pPr>
      <w:keepNext w:val="0"/>
      <w:keepLines w:val="0"/>
      <w:widowControl/>
      <w:suppressLineNumbers w:val="0"/>
      <w:spacing w:before="0" w:beforeAutospacing="0" w:after="0" w:afterAutospacing="0"/>
      <w:ind w:left="0" w:right="0"/>
    </w:pPr>
    <w:rPr>
      <w:rFonts w:ascii="等线" w:hAnsi="等线" w:eastAsia="等线" w:cs="等线"/>
      <w:sz w:val="20"/>
      <w:szCs w:val="20"/>
    </w:rPr>
    <w:tblPr>
      <w:tblCellMar>
        <w:top w:w="0" w:type="dxa"/>
        <w:left w:w="108" w:type="dxa"/>
        <w:bottom w:w="0" w:type="dxa"/>
        <w:right w:w="108" w:type="dxa"/>
      </w:tblCellMar>
    </w:tblPr>
  </w:style>
  <w:style w:type="paragraph" w:styleId="11">
    <w:name w:val="toc 7"/>
    <w:basedOn w:val="1"/>
    <w:next w:val="1"/>
    <w:autoRedefine/>
    <w:unhideWhenUsed/>
    <w:qFormat/>
    <w:uiPriority w:val="39"/>
    <w:pPr>
      <w:ind w:left="2520" w:leftChars="1200"/>
    </w:pPr>
    <w:rPr>
      <w:rFonts w:asciiTheme="minorHAnsi" w:hAnsiTheme="minorHAnsi" w:eastAsiaTheme="minorEastAsia" w:cstheme="minorBidi"/>
    </w:rPr>
  </w:style>
  <w:style w:type="paragraph" w:styleId="12">
    <w:name w:val="Normal Indent"/>
    <w:basedOn w:val="1"/>
    <w:autoRedefine/>
    <w:qFormat/>
    <w:uiPriority w:val="0"/>
    <w:pPr>
      <w:adjustRightInd w:val="0"/>
      <w:snapToGrid w:val="0"/>
      <w:spacing w:line="300" w:lineRule="auto"/>
      <w:ind w:firstLine="425"/>
      <w:textAlignment w:val="baseline"/>
    </w:pPr>
    <w:rPr>
      <w:rFonts w:ascii="Arial" w:hAnsi="Arial"/>
      <w:kern w:val="0"/>
      <w:szCs w:val="20"/>
    </w:rPr>
  </w:style>
  <w:style w:type="paragraph" w:styleId="13">
    <w:name w:val="caption"/>
    <w:basedOn w:val="1"/>
    <w:next w:val="1"/>
    <w:link w:val="159"/>
    <w:autoRedefine/>
    <w:qFormat/>
    <w:uiPriority w:val="0"/>
    <w:rPr>
      <w:rFonts w:ascii="Arial" w:hAnsi="Arial" w:eastAsia="黑体"/>
      <w:kern w:val="0"/>
      <w:sz w:val="20"/>
      <w:szCs w:val="20"/>
    </w:rPr>
  </w:style>
  <w:style w:type="paragraph" w:styleId="14">
    <w:name w:val="Document Map"/>
    <w:basedOn w:val="1"/>
    <w:link w:val="59"/>
    <w:autoRedefine/>
    <w:unhideWhenUsed/>
    <w:qFormat/>
    <w:uiPriority w:val="0"/>
    <w:rPr>
      <w:rFonts w:ascii="宋体"/>
      <w:sz w:val="18"/>
      <w:szCs w:val="18"/>
      <w:lang w:val="zh-CN"/>
    </w:rPr>
  </w:style>
  <w:style w:type="paragraph" w:styleId="15">
    <w:name w:val="annotation text"/>
    <w:basedOn w:val="1"/>
    <w:link w:val="209"/>
    <w:autoRedefine/>
    <w:qFormat/>
    <w:uiPriority w:val="0"/>
    <w:pPr>
      <w:jc w:val="left"/>
    </w:pPr>
    <w:rPr>
      <w:rFonts w:ascii="Times New Roman" w:hAnsi="Times New Roman"/>
      <w:szCs w:val="24"/>
    </w:rPr>
  </w:style>
  <w:style w:type="paragraph" w:styleId="16">
    <w:name w:val="Body Text"/>
    <w:basedOn w:val="1"/>
    <w:link w:val="60"/>
    <w:autoRedefine/>
    <w:qFormat/>
    <w:uiPriority w:val="0"/>
    <w:pPr>
      <w:adjustRightInd w:val="0"/>
      <w:spacing w:line="400" w:lineRule="exact"/>
      <w:textAlignment w:val="baseline"/>
    </w:pPr>
    <w:rPr>
      <w:rFonts w:ascii="宋体" w:hAnsi="宋体"/>
      <w:sz w:val="24"/>
      <w:szCs w:val="24"/>
    </w:rPr>
  </w:style>
  <w:style w:type="paragraph" w:styleId="17">
    <w:name w:val="Body Text Indent"/>
    <w:basedOn w:val="1"/>
    <w:link w:val="190"/>
    <w:autoRedefine/>
    <w:qFormat/>
    <w:uiPriority w:val="0"/>
    <w:pPr>
      <w:spacing w:line="360" w:lineRule="auto"/>
      <w:ind w:firstLine="480"/>
    </w:pPr>
    <w:rPr>
      <w:rFonts w:ascii="Times New Roman" w:hAnsi="Times New Roman"/>
      <w:sz w:val="28"/>
      <w:szCs w:val="24"/>
    </w:rPr>
  </w:style>
  <w:style w:type="paragraph" w:styleId="18">
    <w:name w:val="Block Text"/>
    <w:basedOn w:val="1"/>
    <w:autoRedefine/>
    <w:qFormat/>
    <w:uiPriority w:val="0"/>
    <w:pPr>
      <w:ind w:left="420" w:leftChars="200" w:right="449" w:rightChars="214" w:firstLine="420" w:firstLineChars="200"/>
      <w:jc w:val="left"/>
      <w:outlineLvl w:val="0"/>
    </w:pPr>
    <w:rPr>
      <w:rFonts w:ascii="宋体" w:hAnsi="宋体"/>
      <w:szCs w:val="24"/>
    </w:rPr>
  </w:style>
  <w:style w:type="paragraph" w:styleId="19">
    <w:name w:val="toc 5"/>
    <w:basedOn w:val="1"/>
    <w:next w:val="1"/>
    <w:autoRedefine/>
    <w:unhideWhenUsed/>
    <w:qFormat/>
    <w:uiPriority w:val="39"/>
    <w:pPr>
      <w:ind w:left="1680" w:leftChars="800"/>
    </w:pPr>
    <w:rPr>
      <w:rFonts w:asciiTheme="minorHAnsi" w:hAnsiTheme="minorHAnsi" w:eastAsiaTheme="minorEastAsia" w:cstheme="minorBidi"/>
    </w:rPr>
  </w:style>
  <w:style w:type="paragraph" w:styleId="20">
    <w:name w:val="toc 3"/>
    <w:basedOn w:val="1"/>
    <w:next w:val="1"/>
    <w:autoRedefine/>
    <w:unhideWhenUsed/>
    <w:qFormat/>
    <w:uiPriority w:val="39"/>
    <w:pPr>
      <w:ind w:left="840" w:leftChars="400"/>
    </w:pPr>
  </w:style>
  <w:style w:type="paragraph" w:styleId="21">
    <w:name w:val="Plain Text"/>
    <w:basedOn w:val="1"/>
    <w:link w:val="215"/>
    <w:autoRedefine/>
    <w:qFormat/>
    <w:uiPriority w:val="0"/>
    <w:rPr>
      <w:rFonts w:ascii="宋体" w:hAnsi="Courier New"/>
      <w:szCs w:val="21"/>
    </w:rPr>
  </w:style>
  <w:style w:type="paragraph" w:styleId="22">
    <w:name w:val="toc 8"/>
    <w:basedOn w:val="1"/>
    <w:next w:val="1"/>
    <w:autoRedefine/>
    <w:unhideWhenUsed/>
    <w:qFormat/>
    <w:uiPriority w:val="39"/>
    <w:pPr>
      <w:ind w:left="2940" w:leftChars="1400"/>
    </w:pPr>
    <w:rPr>
      <w:rFonts w:asciiTheme="minorHAnsi" w:hAnsiTheme="minorHAnsi" w:eastAsiaTheme="minorEastAsia" w:cstheme="minorBidi"/>
    </w:rPr>
  </w:style>
  <w:style w:type="paragraph" w:styleId="23">
    <w:name w:val="Date"/>
    <w:basedOn w:val="1"/>
    <w:next w:val="1"/>
    <w:link w:val="193"/>
    <w:autoRedefine/>
    <w:qFormat/>
    <w:uiPriority w:val="0"/>
    <w:pPr>
      <w:ind w:left="100" w:leftChars="2500"/>
    </w:pPr>
    <w:rPr>
      <w:rFonts w:ascii="黑体" w:hAnsi="Times New Roman" w:eastAsia="黑体"/>
      <w:sz w:val="32"/>
      <w:szCs w:val="44"/>
    </w:rPr>
  </w:style>
  <w:style w:type="paragraph" w:styleId="24">
    <w:name w:val="Body Text Indent 2"/>
    <w:basedOn w:val="1"/>
    <w:link w:val="197"/>
    <w:autoRedefine/>
    <w:qFormat/>
    <w:uiPriority w:val="0"/>
    <w:pPr>
      <w:spacing w:line="360" w:lineRule="auto"/>
      <w:ind w:firstLine="480" w:firstLineChars="200"/>
    </w:pPr>
    <w:rPr>
      <w:rFonts w:ascii="宋体" w:hAnsi="宋体"/>
      <w:sz w:val="24"/>
      <w:szCs w:val="24"/>
    </w:rPr>
  </w:style>
  <w:style w:type="paragraph" w:styleId="25">
    <w:name w:val="endnote text"/>
    <w:basedOn w:val="1"/>
    <w:link w:val="238"/>
    <w:autoRedefine/>
    <w:qFormat/>
    <w:uiPriority w:val="0"/>
    <w:pPr>
      <w:snapToGrid w:val="0"/>
      <w:jc w:val="left"/>
    </w:pPr>
    <w:rPr>
      <w:rFonts w:ascii="Times New Roman" w:hAnsi="Times New Roman"/>
      <w:kern w:val="0"/>
      <w:sz w:val="20"/>
      <w:szCs w:val="24"/>
    </w:rPr>
  </w:style>
  <w:style w:type="paragraph" w:styleId="26">
    <w:name w:val="Balloon Text"/>
    <w:basedOn w:val="1"/>
    <w:link w:val="61"/>
    <w:autoRedefine/>
    <w:unhideWhenUsed/>
    <w:qFormat/>
    <w:uiPriority w:val="99"/>
    <w:rPr>
      <w:sz w:val="18"/>
      <w:szCs w:val="18"/>
      <w:lang w:val="zh-CN"/>
    </w:rPr>
  </w:style>
  <w:style w:type="paragraph" w:styleId="27">
    <w:name w:val="footer"/>
    <w:basedOn w:val="1"/>
    <w:link w:val="62"/>
    <w:autoRedefine/>
    <w:unhideWhenUsed/>
    <w:qFormat/>
    <w:uiPriority w:val="99"/>
    <w:pPr>
      <w:tabs>
        <w:tab w:val="center" w:pos="4153"/>
        <w:tab w:val="right" w:pos="8306"/>
      </w:tabs>
      <w:snapToGrid w:val="0"/>
      <w:jc w:val="left"/>
    </w:pPr>
    <w:rPr>
      <w:sz w:val="18"/>
      <w:szCs w:val="18"/>
      <w:lang w:val="zh-CN"/>
    </w:rPr>
  </w:style>
  <w:style w:type="paragraph" w:styleId="28">
    <w:name w:val="header"/>
    <w:basedOn w:val="1"/>
    <w:link w:val="63"/>
    <w:autoRedefine/>
    <w:unhideWhenUsed/>
    <w:qFormat/>
    <w:uiPriority w:val="99"/>
    <w:pPr>
      <w:pBdr>
        <w:bottom w:val="single" w:color="auto" w:sz="6" w:space="1"/>
      </w:pBdr>
      <w:tabs>
        <w:tab w:val="center" w:pos="4153"/>
        <w:tab w:val="right" w:pos="8306"/>
      </w:tabs>
      <w:snapToGrid w:val="0"/>
      <w:jc w:val="center"/>
    </w:pPr>
    <w:rPr>
      <w:sz w:val="18"/>
      <w:szCs w:val="18"/>
      <w:lang w:val="zh-CN"/>
    </w:rPr>
  </w:style>
  <w:style w:type="paragraph" w:styleId="29">
    <w:name w:val="toc 1"/>
    <w:basedOn w:val="1"/>
    <w:next w:val="1"/>
    <w:autoRedefine/>
    <w:unhideWhenUsed/>
    <w:qFormat/>
    <w:uiPriority w:val="39"/>
  </w:style>
  <w:style w:type="paragraph" w:styleId="30">
    <w:name w:val="toc 4"/>
    <w:basedOn w:val="1"/>
    <w:next w:val="1"/>
    <w:autoRedefine/>
    <w:unhideWhenUsed/>
    <w:qFormat/>
    <w:uiPriority w:val="39"/>
    <w:pPr>
      <w:ind w:left="1260" w:leftChars="600"/>
    </w:pPr>
  </w:style>
  <w:style w:type="paragraph" w:styleId="31">
    <w:name w:val="Subtitle"/>
    <w:basedOn w:val="1"/>
    <w:next w:val="1"/>
    <w:link w:val="241"/>
    <w:autoRedefine/>
    <w:qFormat/>
    <w:uiPriority w:val="0"/>
    <w:pPr>
      <w:spacing w:before="240" w:after="60" w:line="312" w:lineRule="auto"/>
      <w:jc w:val="center"/>
      <w:outlineLvl w:val="1"/>
    </w:pPr>
    <w:rPr>
      <w:rFonts w:ascii="Cambria" w:hAnsi="Cambria"/>
      <w:b/>
      <w:bCs/>
      <w:kern w:val="28"/>
      <w:sz w:val="32"/>
      <w:szCs w:val="32"/>
    </w:rPr>
  </w:style>
  <w:style w:type="paragraph" w:styleId="32">
    <w:name w:val="toc 6"/>
    <w:basedOn w:val="1"/>
    <w:next w:val="1"/>
    <w:autoRedefine/>
    <w:unhideWhenUsed/>
    <w:qFormat/>
    <w:uiPriority w:val="39"/>
    <w:pPr>
      <w:ind w:left="2100" w:leftChars="1000"/>
    </w:pPr>
    <w:rPr>
      <w:rFonts w:asciiTheme="minorHAnsi" w:hAnsiTheme="minorHAnsi" w:eastAsiaTheme="minorEastAsia" w:cstheme="minorBidi"/>
    </w:rPr>
  </w:style>
  <w:style w:type="paragraph" w:styleId="33">
    <w:name w:val="Body Text Indent 3"/>
    <w:basedOn w:val="1"/>
    <w:link w:val="195"/>
    <w:autoRedefine/>
    <w:qFormat/>
    <w:uiPriority w:val="0"/>
    <w:pPr>
      <w:spacing w:line="360" w:lineRule="auto"/>
      <w:ind w:left="481" w:leftChars="229"/>
    </w:pPr>
    <w:rPr>
      <w:rFonts w:ascii="Times New Roman" w:hAnsi="Times New Roman"/>
      <w:sz w:val="24"/>
      <w:szCs w:val="21"/>
    </w:rPr>
  </w:style>
  <w:style w:type="paragraph" w:styleId="34">
    <w:name w:val="toc 2"/>
    <w:basedOn w:val="1"/>
    <w:next w:val="1"/>
    <w:autoRedefine/>
    <w:unhideWhenUsed/>
    <w:qFormat/>
    <w:uiPriority w:val="39"/>
    <w:pPr>
      <w:ind w:left="420" w:leftChars="200"/>
    </w:pPr>
  </w:style>
  <w:style w:type="paragraph" w:styleId="35">
    <w:name w:val="toc 9"/>
    <w:basedOn w:val="1"/>
    <w:next w:val="1"/>
    <w:autoRedefine/>
    <w:unhideWhenUsed/>
    <w:qFormat/>
    <w:uiPriority w:val="39"/>
    <w:pPr>
      <w:ind w:left="3360" w:leftChars="1600"/>
    </w:pPr>
    <w:rPr>
      <w:rFonts w:asciiTheme="minorHAnsi" w:hAnsiTheme="minorHAnsi" w:eastAsiaTheme="minorEastAsia" w:cstheme="minorBidi"/>
    </w:rPr>
  </w:style>
  <w:style w:type="paragraph" w:styleId="36">
    <w:name w:val="Normal (Web)"/>
    <w:basedOn w:val="1"/>
    <w:autoRedefine/>
    <w:unhideWhenUsed/>
    <w:qFormat/>
    <w:uiPriority w:val="99"/>
    <w:pPr>
      <w:widowControl/>
      <w:spacing w:before="100" w:beforeAutospacing="1" w:after="100" w:afterAutospacing="1"/>
      <w:jc w:val="left"/>
    </w:pPr>
    <w:rPr>
      <w:rFonts w:ascii="宋体" w:hAnsi="宋体" w:cs="宋体"/>
      <w:kern w:val="0"/>
      <w:sz w:val="24"/>
      <w:szCs w:val="24"/>
    </w:rPr>
  </w:style>
  <w:style w:type="paragraph" w:styleId="37">
    <w:name w:val="index 1"/>
    <w:basedOn w:val="1"/>
    <w:next w:val="1"/>
    <w:autoRedefine/>
    <w:semiHidden/>
    <w:qFormat/>
    <w:uiPriority w:val="0"/>
    <w:rPr>
      <w:rFonts w:ascii="Times New Roman" w:hAnsi="Times New Roman"/>
      <w:szCs w:val="24"/>
    </w:rPr>
  </w:style>
  <w:style w:type="paragraph" w:styleId="38">
    <w:name w:val="Title"/>
    <w:basedOn w:val="1"/>
    <w:next w:val="1"/>
    <w:link w:val="64"/>
    <w:autoRedefine/>
    <w:qFormat/>
    <w:uiPriority w:val="0"/>
    <w:pPr>
      <w:spacing w:before="240" w:after="60"/>
      <w:jc w:val="center"/>
      <w:outlineLvl w:val="0"/>
    </w:pPr>
    <w:rPr>
      <w:rFonts w:ascii="Cambria" w:hAnsi="Cambria"/>
      <w:b/>
      <w:bCs/>
      <w:sz w:val="32"/>
      <w:szCs w:val="32"/>
      <w:lang w:val="zh-CN"/>
    </w:rPr>
  </w:style>
  <w:style w:type="paragraph" w:styleId="39">
    <w:name w:val="annotation subject"/>
    <w:basedOn w:val="15"/>
    <w:next w:val="15"/>
    <w:link w:val="211"/>
    <w:autoRedefine/>
    <w:qFormat/>
    <w:uiPriority w:val="0"/>
    <w:rPr>
      <w:b/>
      <w:bCs/>
    </w:rPr>
  </w:style>
  <w:style w:type="table" w:styleId="41">
    <w:name w:val="Table Grid"/>
    <w:basedOn w:val="40"/>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3">
    <w:name w:val="Strong"/>
    <w:basedOn w:val="42"/>
    <w:autoRedefine/>
    <w:qFormat/>
    <w:uiPriority w:val="0"/>
    <w:rPr>
      <w:b/>
      <w:bCs/>
    </w:rPr>
  </w:style>
  <w:style w:type="character" w:styleId="44">
    <w:name w:val="endnote reference"/>
    <w:autoRedefine/>
    <w:qFormat/>
    <w:uiPriority w:val="0"/>
    <w:rPr>
      <w:vertAlign w:val="superscript"/>
    </w:rPr>
  </w:style>
  <w:style w:type="character" w:styleId="45">
    <w:name w:val="page number"/>
    <w:autoRedefine/>
    <w:qFormat/>
    <w:uiPriority w:val="0"/>
  </w:style>
  <w:style w:type="character" w:styleId="46">
    <w:name w:val="FollowedHyperlink"/>
    <w:autoRedefine/>
    <w:unhideWhenUsed/>
    <w:qFormat/>
    <w:uiPriority w:val="99"/>
    <w:rPr>
      <w:color w:val="800080"/>
      <w:u w:val="single"/>
    </w:rPr>
  </w:style>
  <w:style w:type="character" w:styleId="47">
    <w:name w:val="Emphasis"/>
    <w:basedOn w:val="42"/>
    <w:autoRedefine/>
    <w:qFormat/>
    <w:uiPriority w:val="20"/>
    <w:rPr>
      <w:i/>
    </w:rPr>
  </w:style>
  <w:style w:type="character" w:styleId="48">
    <w:name w:val="Hyperlink"/>
    <w:autoRedefine/>
    <w:unhideWhenUsed/>
    <w:qFormat/>
    <w:uiPriority w:val="99"/>
    <w:rPr>
      <w:color w:val="0000FF"/>
      <w:u w:val="single"/>
    </w:rPr>
  </w:style>
  <w:style w:type="character" w:styleId="49">
    <w:name w:val="annotation reference"/>
    <w:autoRedefine/>
    <w:qFormat/>
    <w:uiPriority w:val="0"/>
    <w:rPr>
      <w:sz w:val="21"/>
      <w:szCs w:val="21"/>
    </w:rPr>
  </w:style>
  <w:style w:type="character" w:customStyle="1" w:styleId="50">
    <w:name w:val="标题 1 字符"/>
    <w:link w:val="2"/>
    <w:autoRedefine/>
    <w:qFormat/>
    <w:uiPriority w:val="9"/>
    <w:rPr>
      <w:rFonts w:ascii="Calibri" w:hAnsi="Calibri"/>
      <w:b/>
      <w:bCs/>
      <w:kern w:val="44"/>
      <w:sz w:val="44"/>
      <w:szCs w:val="44"/>
      <w:lang w:val="zh-CN"/>
    </w:rPr>
  </w:style>
  <w:style w:type="character" w:customStyle="1" w:styleId="51">
    <w:name w:val="标题 2 字符"/>
    <w:link w:val="3"/>
    <w:autoRedefine/>
    <w:qFormat/>
    <w:uiPriority w:val="9"/>
    <w:rPr>
      <w:rFonts w:ascii="Cambria" w:hAnsi="Cambria" w:eastAsia="宋体" w:cs="Times New Roman"/>
      <w:b/>
      <w:bCs/>
      <w:kern w:val="2"/>
      <w:sz w:val="32"/>
      <w:szCs w:val="32"/>
    </w:rPr>
  </w:style>
  <w:style w:type="character" w:customStyle="1" w:styleId="52">
    <w:name w:val="标题 3 字符"/>
    <w:link w:val="4"/>
    <w:autoRedefine/>
    <w:qFormat/>
    <w:uiPriority w:val="0"/>
    <w:rPr>
      <w:rFonts w:ascii="Times New Roman" w:hAnsi="Times New Roman"/>
      <w:b/>
      <w:bCs/>
      <w:kern w:val="2"/>
      <w:sz w:val="32"/>
      <w:szCs w:val="32"/>
    </w:rPr>
  </w:style>
  <w:style w:type="character" w:customStyle="1" w:styleId="53">
    <w:name w:val="标题 4 字符"/>
    <w:link w:val="5"/>
    <w:autoRedefine/>
    <w:qFormat/>
    <w:uiPriority w:val="9"/>
    <w:rPr>
      <w:rFonts w:ascii="Cambria" w:hAnsi="Cambria" w:eastAsia="宋体" w:cs="Times New Roman"/>
      <w:b/>
      <w:bCs/>
      <w:kern w:val="2"/>
      <w:sz w:val="28"/>
      <w:szCs w:val="28"/>
    </w:rPr>
  </w:style>
  <w:style w:type="character" w:customStyle="1" w:styleId="54">
    <w:name w:val="标题 5 字符1"/>
    <w:basedOn w:val="42"/>
    <w:link w:val="6"/>
    <w:autoRedefine/>
    <w:qFormat/>
    <w:uiPriority w:val="0"/>
    <w:rPr>
      <w:b/>
      <w:bCs/>
      <w:kern w:val="2"/>
      <w:sz w:val="28"/>
      <w:szCs w:val="28"/>
    </w:rPr>
  </w:style>
  <w:style w:type="character" w:customStyle="1" w:styleId="55">
    <w:name w:val="标题 6 字符1"/>
    <w:basedOn w:val="42"/>
    <w:link w:val="7"/>
    <w:autoRedefine/>
    <w:qFormat/>
    <w:uiPriority w:val="0"/>
    <w:rPr>
      <w:rFonts w:ascii="Arial" w:hAnsi="Arial" w:eastAsia="黑体"/>
      <w:b/>
      <w:bCs/>
      <w:kern w:val="2"/>
      <w:sz w:val="24"/>
      <w:szCs w:val="24"/>
    </w:rPr>
  </w:style>
  <w:style w:type="character" w:customStyle="1" w:styleId="56">
    <w:name w:val="标题 7 字符1"/>
    <w:basedOn w:val="42"/>
    <w:link w:val="8"/>
    <w:autoRedefine/>
    <w:qFormat/>
    <w:uiPriority w:val="0"/>
    <w:rPr>
      <w:b/>
      <w:bCs/>
      <w:kern w:val="2"/>
      <w:sz w:val="24"/>
      <w:szCs w:val="24"/>
    </w:rPr>
  </w:style>
  <w:style w:type="character" w:customStyle="1" w:styleId="57">
    <w:name w:val="标题 8 字符1"/>
    <w:basedOn w:val="42"/>
    <w:link w:val="9"/>
    <w:autoRedefine/>
    <w:qFormat/>
    <w:uiPriority w:val="0"/>
    <w:rPr>
      <w:rFonts w:ascii="Arial" w:hAnsi="Arial" w:eastAsia="黑体"/>
      <w:kern w:val="2"/>
      <w:sz w:val="24"/>
      <w:szCs w:val="24"/>
    </w:rPr>
  </w:style>
  <w:style w:type="character" w:customStyle="1" w:styleId="58">
    <w:name w:val="标题 9 字符1"/>
    <w:basedOn w:val="42"/>
    <w:link w:val="10"/>
    <w:autoRedefine/>
    <w:qFormat/>
    <w:uiPriority w:val="0"/>
    <w:rPr>
      <w:rFonts w:ascii="Arial" w:hAnsi="Arial" w:eastAsia="黑体"/>
      <w:kern w:val="2"/>
      <w:sz w:val="21"/>
      <w:szCs w:val="21"/>
    </w:rPr>
  </w:style>
  <w:style w:type="character" w:customStyle="1" w:styleId="59">
    <w:name w:val="文档结构图 字符"/>
    <w:link w:val="14"/>
    <w:autoRedefine/>
    <w:qFormat/>
    <w:uiPriority w:val="0"/>
    <w:rPr>
      <w:rFonts w:ascii="宋体"/>
      <w:kern w:val="2"/>
      <w:sz w:val="18"/>
      <w:szCs w:val="18"/>
    </w:rPr>
  </w:style>
  <w:style w:type="character" w:customStyle="1" w:styleId="60">
    <w:name w:val="正文文本 字符"/>
    <w:basedOn w:val="42"/>
    <w:link w:val="16"/>
    <w:autoRedefine/>
    <w:qFormat/>
    <w:uiPriority w:val="0"/>
    <w:rPr>
      <w:rFonts w:ascii="宋体" w:hAnsi="宋体"/>
      <w:kern w:val="2"/>
      <w:sz w:val="24"/>
      <w:szCs w:val="24"/>
    </w:rPr>
  </w:style>
  <w:style w:type="character" w:customStyle="1" w:styleId="61">
    <w:name w:val="批注框文本 字符"/>
    <w:link w:val="26"/>
    <w:autoRedefine/>
    <w:qFormat/>
    <w:uiPriority w:val="99"/>
    <w:rPr>
      <w:kern w:val="2"/>
      <w:sz w:val="18"/>
      <w:szCs w:val="18"/>
    </w:rPr>
  </w:style>
  <w:style w:type="character" w:customStyle="1" w:styleId="62">
    <w:name w:val="页脚 字符"/>
    <w:link w:val="27"/>
    <w:autoRedefine/>
    <w:qFormat/>
    <w:uiPriority w:val="99"/>
    <w:rPr>
      <w:kern w:val="2"/>
      <w:sz w:val="18"/>
      <w:szCs w:val="18"/>
    </w:rPr>
  </w:style>
  <w:style w:type="character" w:customStyle="1" w:styleId="63">
    <w:name w:val="页眉 字符"/>
    <w:link w:val="28"/>
    <w:autoRedefine/>
    <w:qFormat/>
    <w:uiPriority w:val="99"/>
    <w:rPr>
      <w:kern w:val="2"/>
      <w:sz w:val="18"/>
      <w:szCs w:val="18"/>
    </w:rPr>
  </w:style>
  <w:style w:type="character" w:customStyle="1" w:styleId="64">
    <w:name w:val="标题 字符"/>
    <w:link w:val="38"/>
    <w:autoRedefine/>
    <w:qFormat/>
    <w:uiPriority w:val="0"/>
    <w:rPr>
      <w:rFonts w:ascii="Cambria" w:hAnsi="Cambria"/>
      <w:b/>
      <w:bCs/>
      <w:kern w:val="2"/>
      <w:sz w:val="32"/>
      <w:szCs w:val="32"/>
    </w:rPr>
  </w:style>
  <w:style w:type="paragraph" w:customStyle="1" w:styleId="65">
    <w:name w:val="TOC 标题1"/>
    <w:basedOn w:val="2"/>
    <w:next w:val="1"/>
    <w:autoRedefine/>
    <w:unhideWhenUsed/>
    <w:qFormat/>
    <w:uiPriority w:val="39"/>
    <w:pPr>
      <w:widowControl/>
      <w:spacing w:before="480" w:after="0" w:line="276" w:lineRule="auto"/>
      <w:jc w:val="left"/>
      <w:outlineLvl w:val="9"/>
    </w:pPr>
    <w:rPr>
      <w:rFonts w:ascii="Cambria" w:hAnsi="Cambria"/>
      <w:color w:val="365F91"/>
      <w:kern w:val="0"/>
      <w:sz w:val="28"/>
      <w:szCs w:val="28"/>
    </w:rPr>
  </w:style>
  <w:style w:type="paragraph" w:customStyle="1" w:styleId="66">
    <w:name w:val="无间隔1"/>
    <w:autoRedefine/>
    <w:qFormat/>
    <w:uiPriority w:val="1"/>
    <w:pPr>
      <w:widowControl w:val="0"/>
      <w:jc w:val="both"/>
    </w:pPr>
    <w:rPr>
      <w:rFonts w:ascii="Calibri" w:hAnsi="Calibri" w:eastAsia="宋体" w:cs="Times New Roman"/>
      <w:kern w:val="2"/>
      <w:sz w:val="21"/>
      <w:szCs w:val="22"/>
      <w:lang w:val="en-US" w:eastAsia="zh-CN" w:bidi="ar-SA"/>
    </w:rPr>
  </w:style>
  <w:style w:type="paragraph" w:customStyle="1" w:styleId="67">
    <w:name w:val="列出段落1"/>
    <w:basedOn w:val="1"/>
    <w:autoRedefine/>
    <w:qFormat/>
    <w:uiPriority w:val="34"/>
    <w:pPr>
      <w:ind w:firstLine="420" w:firstLineChars="200"/>
    </w:pPr>
  </w:style>
  <w:style w:type="paragraph" w:customStyle="1" w:styleId="68">
    <w:name w:val="font5"/>
    <w:basedOn w:val="1"/>
    <w:autoRedefine/>
    <w:qFormat/>
    <w:uiPriority w:val="0"/>
    <w:pPr>
      <w:widowControl/>
      <w:spacing w:before="100" w:beforeAutospacing="1" w:after="100" w:afterAutospacing="1"/>
      <w:jc w:val="left"/>
    </w:pPr>
    <w:rPr>
      <w:rFonts w:ascii="宋体" w:hAnsi="宋体" w:cs="宋体"/>
      <w:kern w:val="0"/>
      <w:sz w:val="18"/>
      <w:szCs w:val="18"/>
    </w:rPr>
  </w:style>
  <w:style w:type="paragraph" w:customStyle="1" w:styleId="69">
    <w:name w:val="font6"/>
    <w:basedOn w:val="1"/>
    <w:autoRedefine/>
    <w:qFormat/>
    <w:uiPriority w:val="0"/>
    <w:pPr>
      <w:widowControl/>
      <w:spacing w:before="100" w:beforeAutospacing="1" w:after="100" w:afterAutospacing="1"/>
      <w:jc w:val="left"/>
    </w:pPr>
    <w:rPr>
      <w:rFonts w:ascii="宋体" w:hAnsi="宋体" w:cs="宋体"/>
      <w:color w:val="000000"/>
      <w:kern w:val="0"/>
      <w:sz w:val="15"/>
      <w:szCs w:val="15"/>
    </w:rPr>
  </w:style>
  <w:style w:type="paragraph" w:customStyle="1" w:styleId="70">
    <w:name w:val="font7"/>
    <w:basedOn w:val="1"/>
    <w:autoRedefine/>
    <w:qFormat/>
    <w:uiPriority w:val="0"/>
    <w:pPr>
      <w:widowControl/>
      <w:spacing w:before="100" w:beforeAutospacing="1" w:after="100" w:afterAutospacing="1"/>
      <w:jc w:val="left"/>
    </w:pPr>
    <w:rPr>
      <w:rFonts w:ascii="宋体" w:hAnsi="宋体" w:cs="宋体"/>
      <w:color w:val="000000"/>
      <w:kern w:val="0"/>
      <w:sz w:val="22"/>
    </w:rPr>
  </w:style>
  <w:style w:type="paragraph" w:customStyle="1" w:styleId="71">
    <w:name w:val="font8"/>
    <w:basedOn w:val="1"/>
    <w:autoRedefine/>
    <w:qFormat/>
    <w:uiPriority w:val="0"/>
    <w:pPr>
      <w:widowControl/>
      <w:spacing w:before="100" w:beforeAutospacing="1" w:after="100" w:afterAutospacing="1"/>
      <w:jc w:val="left"/>
    </w:pPr>
    <w:rPr>
      <w:rFonts w:ascii="Times New Roman" w:hAnsi="Times New Roman"/>
      <w:color w:val="000000"/>
      <w:kern w:val="0"/>
      <w:szCs w:val="21"/>
    </w:rPr>
  </w:style>
  <w:style w:type="paragraph" w:customStyle="1" w:styleId="72">
    <w:name w:val="xl64"/>
    <w:basedOn w:val="1"/>
    <w:autoRedefine/>
    <w:qFormat/>
    <w:uiPriority w:val="0"/>
    <w:pPr>
      <w:widowControl/>
      <w:spacing w:before="100" w:beforeAutospacing="1" w:after="100" w:afterAutospacing="1"/>
      <w:jc w:val="center"/>
      <w:textAlignment w:val="center"/>
    </w:pPr>
    <w:rPr>
      <w:rFonts w:ascii="宋体" w:hAnsi="宋体" w:cs="宋体"/>
      <w:kern w:val="0"/>
      <w:sz w:val="24"/>
      <w:szCs w:val="24"/>
    </w:rPr>
  </w:style>
  <w:style w:type="paragraph" w:customStyle="1" w:styleId="73">
    <w:name w:val="xl6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cs="Calibri"/>
      <w:color w:val="000000"/>
      <w:kern w:val="0"/>
      <w:sz w:val="24"/>
      <w:szCs w:val="24"/>
    </w:rPr>
  </w:style>
  <w:style w:type="paragraph" w:customStyle="1" w:styleId="74">
    <w:name w:val="xl66"/>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cs="Calibri"/>
      <w:color w:val="000000"/>
      <w:kern w:val="0"/>
      <w:sz w:val="24"/>
      <w:szCs w:val="24"/>
    </w:rPr>
  </w:style>
  <w:style w:type="paragraph" w:customStyle="1" w:styleId="75">
    <w:name w:val="xl67"/>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textAlignment w:val="center"/>
    </w:pPr>
    <w:rPr>
      <w:rFonts w:cs="Calibri"/>
      <w:color w:val="000000"/>
      <w:kern w:val="0"/>
      <w:sz w:val="24"/>
      <w:szCs w:val="24"/>
    </w:rPr>
  </w:style>
  <w:style w:type="paragraph" w:customStyle="1" w:styleId="76">
    <w:name w:val="xl6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77">
    <w:name w:val="xl69"/>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78">
    <w:name w:val="xl70"/>
    <w:basedOn w:val="1"/>
    <w:autoRedefine/>
    <w:qFormat/>
    <w:uiPriority w:val="0"/>
    <w:pPr>
      <w:widowControl/>
      <w:spacing w:before="100" w:beforeAutospacing="1" w:after="100" w:afterAutospacing="1"/>
      <w:jc w:val="center"/>
      <w:textAlignment w:val="center"/>
    </w:pPr>
    <w:rPr>
      <w:rFonts w:ascii="宋体" w:hAnsi="宋体" w:cs="宋体"/>
      <w:kern w:val="0"/>
      <w:sz w:val="24"/>
      <w:szCs w:val="24"/>
    </w:rPr>
  </w:style>
  <w:style w:type="paragraph" w:customStyle="1" w:styleId="79">
    <w:name w:val="xl7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80">
    <w:name w:val="xl72"/>
    <w:basedOn w:val="1"/>
    <w:autoRedefine/>
    <w:qFormat/>
    <w:uiPriority w:val="0"/>
    <w:pPr>
      <w:widowControl/>
      <w:spacing w:before="100" w:beforeAutospacing="1" w:after="100" w:afterAutospacing="1"/>
      <w:jc w:val="center"/>
      <w:textAlignment w:val="center"/>
    </w:pPr>
    <w:rPr>
      <w:rFonts w:ascii="宋体" w:hAnsi="宋体" w:cs="宋体"/>
      <w:kern w:val="0"/>
      <w:sz w:val="24"/>
      <w:szCs w:val="24"/>
    </w:rPr>
  </w:style>
  <w:style w:type="paragraph" w:customStyle="1" w:styleId="81">
    <w:name w:val="xl73"/>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82">
    <w:name w:val="xl74"/>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83">
    <w:name w:val="xl75"/>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84">
    <w:name w:val="xl7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85">
    <w:name w:val="xl77"/>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86">
    <w:name w:val="xl78"/>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87">
    <w:name w:val="xl7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88">
    <w:name w:val="xl8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89">
    <w:name w:val="xl81"/>
    <w:basedOn w:val="1"/>
    <w:autoRedefine/>
    <w:qFormat/>
    <w:uiPriority w:val="0"/>
    <w:pPr>
      <w:widowControl/>
      <w:pBdr>
        <w:top w:val="single" w:color="auto" w:sz="4" w:space="0"/>
        <w:left w:val="single" w:color="auto" w:sz="4" w:space="0"/>
        <w:bottom w:val="single" w:color="auto" w:sz="8"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90">
    <w:name w:val="xl82"/>
    <w:basedOn w:val="1"/>
    <w:autoRedefine/>
    <w:qFormat/>
    <w:uiPriority w:val="0"/>
    <w:pPr>
      <w:widowControl/>
      <w:pBdr>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91">
    <w:name w:val="xl8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ascii="宋体" w:hAnsi="宋体" w:cs="宋体"/>
      <w:color w:val="000000"/>
      <w:kern w:val="0"/>
      <w:sz w:val="24"/>
      <w:szCs w:val="24"/>
    </w:rPr>
  </w:style>
  <w:style w:type="paragraph" w:customStyle="1" w:styleId="92">
    <w:name w:val="xl84"/>
    <w:basedOn w:val="1"/>
    <w:autoRedefine/>
    <w:qFormat/>
    <w:uiPriority w:val="0"/>
    <w:pPr>
      <w:widowControl/>
      <w:pBdr>
        <w:top w:val="single" w:color="auto" w:sz="4" w:space="0"/>
        <w:left w:val="single" w:color="auto" w:sz="4" w:space="0"/>
        <w:bottom w:val="single" w:color="auto" w:sz="8"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93">
    <w:name w:val="xl85"/>
    <w:basedOn w:val="1"/>
    <w:autoRedefine/>
    <w:qFormat/>
    <w:uiPriority w:val="0"/>
    <w:pPr>
      <w:widowControl/>
      <w:pBdr>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ascii="宋体" w:hAnsi="宋体" w:cs="宋体"/>
      <w:color w:val="000000"/>
      <w:kern w:val="0"/>
      <w:sz w:val="24"/>
      <w:szCs w:val="24"/>
    </w:rPr>
  </w:style>
  <w:style w:type="paragraph" w:customStyle="1" w:styleId="94">
    <w:name w:val="xl8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95">
    <w:name w:val="xl87"/>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96">
    <w:name w:val="xl88"/>
    <w:basedOn w:val="1"/>
    <w:autoRedefine/>
    <w:qFormat/>
    <w:uiPriority w:val="0"/>
    <w:pPr>
      <w:widowControl/>
      <w:pBdr>
        <w:top w:val="single" w:color="auto" w:sz="4" w:space="0"/>
        <w:left w:val="single" w:color="auto" w:sz="4" w:space="0"/>
        <w:bottom w:val="single" w:color="auto" w:sz="12"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97">
    <w:name w:val="xl89"/>
    <w:basedOn w:val="1"/>
    <w:autoRedefine/>
    <w:qFormat/>
    <w:uiPriority w:val="0"/>
    <w:pPr>
      <w:widowControl/>
      <w:pBdr>
        <w:top w:val="single" w:color="auto" w:sz="4" w:space="0"/>
        <w:left w:val="single" w:color="auto" w:sz="4" w:space="0"/>
        <w:bottom w:val="single" w:color="auto" w:sz="12"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98">
    <w:name w:val="xl90"/>
    <w:basedOn w:val="1"/>
    <w:autoRedefine/>
    <w:qFormat/>
    <w:uiPriority w:val="0"/>
    <w:pPr>
      <w:widowControl/>
      <w:pBdr>
        <w:top w:val="single" w:color="auto" w:sz="4" w:space="0"/>
        <w:left w:val="single" w:color="auto" w:sz="4" w:space="0"/>
        <w:bottom w:val="single" w:color="auto" w:sz="12"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99">
    <w:name w:val="xl91"/>
    <w:basedOn w:val="1"/>
    <w:autoRedefine/>
    <w:qFormat/>
    <w:uiPriority w:val="0"/>
    <w:pPr>
      <w:widowControl/>
      <w:pBdr>
        <w:top w:val="single" w:color="auto" w:sz="4" w:space="0"/>
        <w:left w:val="single" w:color="auto" w:sz="4" w:space="0"/>
        <w:bottom w:val="single" w:color="auto" w:sz="12" w:space="0"/>
        <w:right w:val="single" w:color="auto" w:sz="4" w:space="0"/>
      </w:pBdr>
      <w:shd w:val="clear" w:color="000000" w:fill="FFFF00"/>
      <w:spacing w:before="100" w:beforeAutospacing="1" w:after="100" w:afterAutospacing="1"/>
      <w:jc w:val="center"/>
      <w:textAlignment w:val="center"/>
    </w:pPr>
    <w:rPr>
      <w:rFonts w:ascii="宋体" w:hAnsi="宋体" w:cs="宋体"/>
      <w:color w:val="000000"/>
      <w:kern w:val="0"/>
      <w:sz w:val="24"/>
      <w:szCs w:val="24"/>
    </w:rPr>
  </w:style>
  <w:style w:type="paragraph" w:customStyle="1" w:styleId="100">
    <w:name w:val="xl92"/>
    <w:basedOn w:val="1"/>
    <w:autoRedefine/>
    <w:qFormat/>
    <w:uiPriority w:val="0"/>
    <w:pPr>
      <w:widowControl/>
      <w:pBdr>
        <w:top w:val="single" w:color="auto" w:sz="4" w:space="0"/>
        <w:left w:val="single" w:color="auto" w:sz="4" w:space="0"/>
        <w:bottom w:val="single" w:color="auto" w:sz="12" w:space="0"/>
        <w:right w:val="single" w:color="auto" w:sz="4" w:space="0"/>
      </w:pBdr>
      <w:spacing w:before="100" w:beforeAutospacing="1" w:after="100" w:afterAutospacing="1"/>
      <w:jc w:val="center"/>
      <w:textAlignment w:val="center"/>
    </w:pPr>
    <w:rPr>
      <w:rFonts w:cs="Calibri"/>
      <w:color w:val="000000"/>
      <w:kern w:val="0"/>
      <w:sz w:val="24"/>
      <w:szCs w:val="24"/>
    </w:rPr>
  </w:style>
  <w:style w:type="paragraph" w:customStyle="1" w:styleId="101">
    <w:name w:val="xl93"/>
    <w:basedOn w:val="1"/>
    <w:autoRedefine/>
    <w:qFormat/>
    <w:uiPriority w:val="0"/>
    <w:pPr>
      <w:widowControl/>
      <w:pBdr>
        <w:top w:val="single" w:color="auto" w:sz="4" w:space="0"/>
        <w:left w:val="single" w:color="auto" w:sz="4" w:space="0"/>
        <w:bottom w:val="single" w:color="auto" w:sz="12"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102">
    <w:name w:val="xl94"/>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03">
    <w:name w:val="xl95"/>
    <w:basedOn w:val="1"/>
    <w:autoRedefine/>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04">
    <w:name w:val="xl96"/>
    <w:basedOn w:val="1"/>
    <w:autoRedefine/>
    <w:qFormat/>
    <w:uiPriority w:val="0"/>
    <w:pPr>
      <w:widowControl/>
      <w:pBdr>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105">
    <w:name w:val="xl97"/>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106">
    <w:name w:val="xl98"/>
    <w:basedOn w:val="1"/>
    <w:autoRedefine/>
    <w:qFormat/>
    <w:uiPriority w:val="0"/>
    <w:pPr>
      <w:widowControl/>
      <w:pBdr>
        <w:top w:val="single" w:color="auto" w:sz="4" w:space="0"/>
        <w:left w:val="single" w:color="auto" w:sz="4" w:space="0"/>
        <w:bottom w:val="single" w:color="auto" w:sz="8"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107">
    <w:name w:val="xl9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36"/>
      <w:szCs w:val="36"/>
    </w:rPr>
  </w:style>
  <w:style w:type="paragraph" w:customStyle="1" w:styleId="108">
    <w:name w:val="xl100"/>
    <w:basedOn w:val="1"/>
    <w:autoRedefine/>
    <w:qFormat/>
    <w:uiPriority w:val="0"/>
    <w:pPr>
      <w:widowControl/>
      <w:pBdr>
        <w:top w:val="single" w:color="auto" w:sz="4" w:space="0"/>
        <w:left w:val="single" w:color="auto" w:sz="4"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109">
    <w:name w:val="xl101"/>
    <w:basedOn w:val="1"/>
    <w:autoRedefine/>
    <w:qFormat/>
    <w:uiPriority w:val="0"/>
    <w:pPr>
      <w:widowControl/>
      <w:pBdr>
        <w:left w:val="single" w:color="auto" w:sz="4"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110">
    <w:name w:val="xl102"/>
    <w:basedOn w:val="1"/>
    <w:autoRedefine/>
    <w:qFormat/>
    <w:uiPriority w:val="0"/>
    <w:pPr>
      <w:widowControl/>
      <w:pBdr>
        <w:left w:val="single" w:color="auto" w:sz="4" w:space="0"/>
        <w:bottom w:val="single" w:color="auto" w:sz="8"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111">
    <w:name w:val="xl103"/>
    <w:basedOn w:val="1"/>
    <w:autoRedefine/>
    <w:qFormat/>
    <w:uiPriority w:val="0"/>
    <w:pPr>
      <w:widowControl/>
      <w:pBdr>
        <w:left w:val="single" w:color="auto" w:sz="4" w:space="0"/>
        <w:bottom w:val="single" w:color="auto" w:sz="8"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12">
    <w:name w:val="xl104"/>
    <w:basedOn w:val="1"/>
    <w:autoRedefine/>
    <w:qFormat/>
    <w:uiPriority w:val="0"/>
    <w:pPr>
      <w:widowControl/>
      <w:pBdr>
        <w:top w:val="single" w:color="auto" w:sz="4" w:space="0"/>
        <w:left w:val="single" w:color="auto" w:sz="4" w:space="0"/>
        <w:bottom w:val="single" w:color="auto" w:sz="12"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113">
    <w:name w:val="xl105"/>
    <w:basedOn w:val="1"/>
    <w:autoRedefine/>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14">
    <w:name w:val="xl106"/>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15">
    <w:name w:val="xl107"/>
    <w:basedOn w:val="1"/>
    <w:autoRedefine/>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cs="Calibri"/>
      <w:color w:val="000000"/>
      <w:kern w:val="0"/>
      <w:sz w:val="24"/>
      <w:szCs w:val="24"/>
    </w:rPr>
  </w:style>
  <w:style w:type="paragraph" w:customStyle="1" w:styleId="116">
    <w:name w:val="xl108"/>
    <w:basedOn w:val="1"/>
    <w:autoRedefine/>
    <w:qFormat/>
    <w:uiPriority w:val="0"/>
    <w:pPr>
      <w:widowControl/>
      <w:pBdr>
        <w:top w:val="single" w:color="auto" w:sz="4" w:space="0"/>
        <w:left w:val="single" w:color="auto" w:sz="4"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117">
    <w:name w:val="xl109"/>
    <w:basedOn w:val="1"/>
    <w:autoRedefine/>
    <w:qFormat/>
    <w:uiPriority w:val="0"/>
    <w:pPr>
      <w:widowControl/>
      <w:pBdr>
        <w:top w:val="single" w:color="auto" w:sz="4" w:space="0"/>
        <w:left w:val="single" w:color="auto" w:sz="4"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118">
    <w:name w:val="xl110"/>
    <w:basedOn w:val="1"/>
    <w:autoRedefine/>
    <w:qFormat/>
    <w:uiPriority w:val="0"/>
    <w:pPr>
      <w:widowControl/>
      <w:pBdr>
        <w:top w:val="single" w:color="auto" w:sz="4" w:space="0"/>
        <w:left w:val="single" w:color="auto" w:sz="4" w:space="0"/>
        <w:bottom w:val="single" w:color="auto" w:sz="8"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119">
    <w:name w:val="xl111"/>
    <w:basedOn w:val="1"/>
    <w:autoRedefine/>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20">
    <w:name w:val="xl112"/>
    <w:basedOn w:val="1"/>
    <w:autoRedefine/>
    <w:qFormat/>
    <w:uiPriority w:val="0"/>
    <w:pPr>
      <w:widowControl/>
      <w:pBdr>
        <w:left w:val="single" w:color="auto" w:sz="4" w:space="0"/>
        <w:right w:val="single" w:color="auto" w:sz="4" w:space="0"/>
      </w:pBdr>
      <w:shd w:val="clear" w:color="000000" w:fill="FFFF00"/>
      <w:spacing w:before="100" w:beforeAutospacing="1" w:after="100" w:afterAutospacing="1"/>
      <w:jc w:val="center"/>
      <w:textAlignment w:val="center"/>
    </w:pPr>
    <w:rPr>
      <w:rFonts w:ascii="宋体" w:hAnsi="宋体" w:cs="宋体"/>
      <w:color w:val="000000"/>
      <w:kern w:val="0"/>
      <w:sz w:val="24"/>
      <w:szCs w:val="24"/>
    </w:rPr>
  </w:style>
  <w:style w:type="paragraph" w:customStyle="1" w:styleId="121">
    <w:name w:val="xl11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122">
    <w:name w:val="xl114"/>
    <w:basedOn w:val="1"/>
    <w:autoRedefine/>
    <w:qFormat/>
    <w:uiPriority w:val="0"/>
    <w:pPr>
      <w:widowControl/>
      <w:pBdr>
        <w:top w:val="single" w:color="auto" w:sz="4" w:space="0"/>
        <w:left w:val="single" w:color="auto" w:sz="4" w:space="0"/>
        <w:bottom w:val="single" w:color="auto" w:sz="8" w:space="0"/>
        <w:right w:val="single" w:color="auto" w:sz="4" w:space="0"/>
      </w:pBdr>
      <w:shd w:val="clear" w:color="000000" w:fill="FFFF00"/>
      <w:spacing w:before="100" w:beforeAutospacing="1" w:after="100" w:afterAutospacing="1"/>
      <w:jc w:val="center"/>
      <w:textAlignment w:val="center"/>
    </w:pPr>
    <w:rPr>
      <w:rFonts w:ascii="宋体" w:hAnsi="宋体" w:cs="宋体"/>
      <w:color w:val="000000"/>
      <w:kern w:val="0"/>
      <w:sz w:val="24"/>
      <w:szCs w:val="24"/>
    </w:rPr>
  </w:style>
  <w:style w:type="paragraph" w:customStyle="1" w:styleId="123">
    <w:name w:val="xl115"/>
    <w:basedOn w:val="1"/>
    <w:autoRedefine/>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24">
    <w:name w:val="xl116"/>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36"/>
      <w:szCs w:val="36"/>
    </w:rPr>
  </w:style>
  <w:style w:type="paragraph" w:customStyle="1" w:styleId="125">
    <w:name w:val="xl117"/>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textAlignment w:val="center"/>
    </w:pPr>
    <w:rPr>
      <w:rFonts w:ascii="宋体" w:hAnsi="宋体" w:cs="宋体"/>
      <w:b/>
      <w:bCs/>
      <w:kern w:val="0"/>
      <w:sz w:val="36"/>
      <w:szCs w:val="36"/>
    </w:rPr>
  </w:style>
  <w:style w:type="paragraph" w:customStyle="1" w:styleId="126">
    <w:name w:val="xl118"/>
    <w:basedOn w:val="1"/>
    <w:autoRedefine/>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27">
    <w:name w:val="xl119"/>
    <w:basedOn w:val="1"/>
    <w:autoRedefine/>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28">
    <w:name w:val="xl120"/>
    <w:basedOn w:val="1"/>
    <w:autoRedefine/>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36"/>
      <w:szCs w:val="36"/>
    </w:rPr>
  </w:style>
  <w:style w:type="paragraph" w:customStyle="1" w:styleId="129">
    <w:name w:val="xl121"/>
    <w:basedOn w:val="1"/>
    <w:autoRedefine/>
    <w:qFormat/>
    <w:uiPriority w:val="0"/>
    <w:pPr>
      <w:widowControl/>
      <w:pBdr>
        <w:top w:val="single" w:color="auto" w:sz="8"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4"/>
      <w:szCs w:val="24"/>
    </w:rPr>
  </w:style>
  <w:style w:type="paragraph" w:customStyle="1" w:styleId="130">
    <w:name w:val="xl122"/>
    <w:basedOn w:val="1"/>
    <w:autoRedefine/>
    <w:qFormat/>
    <w:uiPriority w:val="0"/>
    <w:pPr>
      <w:widowControl/>
      <w:pBdr>
        <w:top w:val="single" w:color="auto" w:sz="4" w:space="0"/>
        <w:left w:val="single" w:color="auto" w:sz="4" w:space="0"/>
        <w:bottom w:val="single" w:color="auto" w:sz="12" w:space="0"/>
        <w:right w:val="single" w:color="auto" w:sz="4" w:space="0"/>
      </w:pBdr>
      <w:shd w:val="clear" w:color="000000" w:fill="FFFFFF"/>
      <w:spacing w:before="100" w:beforeAutospacing="1" w:after="100" w:afterAutospacing="1"/>
      <w:jc w:val="center"/>
      <w:textAlignment w:val="center"/>
    </w:pPr>
    <w:rPr>
      <w:rFonts w:ascii="宋体" w:hAnsi="宋体" w:cs="宋体"/>
      <w:kern w:val="0"/>
      <w:sz w:val="24"/>
      <w:szCs w:val="24"/>
    </w:rPr>
  </w:style>
  <w:style w:type="paragraph" w:customStyle="1" w:styleId="131">
    <w:name w:val="xl123"/>
    <w:basedOn w:val="1"/>
    <w:autoRedefine/>
    <w:qFormat/>
    <w:uiPriority w:val="0"/>
    <w:pPr>
      <w:widowControl/>
      <w:pBdr>
        <w:top w:val="single" w:color="auto" w:sz="8"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cs="宋体"/>
      <w:kern w:val="0"/>
      <w:sz w:val="24"/>
      <w:szCs w:val="24"/>
    </w:rPr>
  </w:style>
  <w:style w:type="character" w:customStyle="1" w:styleId="132">
    <w:name w:val="占位符文本1"/>
    <w:basedOn w:val="42"/>
    <w:autoRedefine/>
    <w:semiHidden/>
    <w:qFormat/>
    <w:uiPriority w:val="99"/>
    <w:rPr>
      <w:color w:val="808080"/>
    </w:rPr>
  </w:style>
  <w:style w:type="character" w:customStyle="1" w:styleId="133">
    <w:name w:val="font251"/>
    <w:basedOn w:val="42"/>
    <w:autoRedefine/>
    <w:qFormat/>
    <w:uiPriority w:val="0"/>
    <w:rPr>
      <w:rFonts w:hint="default" w:ascii="Calibri" w:hAnsi="Calibri"/>
      <w:color w:val="000000"/>
      <w:sz w:val="20"/>
      <w:szCs w:val="20"/>
      <w:u w:val="none"/>
    </w:rPr>
  </w:style>
  <w:style w:type="character" w:customStyle="1" w:styleId="134">
    <w:name w:val="font241"/>
    <w:basedOn w:val="42"/>
    <w:autoRedefine/>
    <w:qFormat/>
    <w:uiPriority w:val="0"/>
    <w:rPr>
      <w:rFonts w:hint="eastAsia" w:ascii="宋体" w:hAnsi="宋体" w:eastAsia="宋体"/>
      <w:color w:val="000000"/>
      <w:sz w:val="20"/>
      <w:szCs w:val="20"/>
      <w:u w:val="none"/>
    </w:rPr>
  </w:style>
  <w:style w:type="character" w:customStyle="1" w:styleId="135">
    <w:name w:val="font261"/>
    <w:basedOn w:val="42"/>
    <w:autoRedefine/>
    <w:qFormat/>
    <w:uiPriority w:val="0"/>
    <w:rPr>
      <w:rFonts w:hint="eastAsia" w:ascii="宋体" w:hAnsi="宋体" w:eastAsia="宋体"/>
      <w:color w:val="000000"/>
      <w:sz w:val="24"/>
      <w:szCs w:val="24"/>
      <w:u w:val="none"/>
    </w:rPr>
  </w:style>
  <w:style w:type="character" w:customStyle="1" w:styleId="136">
    <w:name w:val="font271"/>
    <w:basedOn w:val="42"/>
    <w:autoRedefine/>
    <w:qFormat/>
    <w:uiPriority w:val="0"/>
    <w:rPr>
      <w:rFonts w:hint="default" w:ascii="Calibri" w:hAnsi="Calibri"/>
      <w:color w:val="000000"/>
      <w:sz w:val="24"/>
      <w:szCs w:val="24"/>
      <w:u w:val="none"/>
    </w:rPr>
  </w:style>
  <w:style w:type="character" w:customStyle="1" w:styleId="137">
    <w:name w:val="font121"/>
    <w:basedOn w:val="42"/>
    <w:autoRedefine/>
    <w:qFormat/>
    <w:uiPriority w:val="0"/>
    <w:rPr>
      <w:rFonts w:hint="default" w:ascii="Times New Roman" w:hAnsi="Times New Roman" w:cs="Times New Roman"/>
      <w:color w:val="000000"/>
      <w:sz w:val="21"/>
      <w:szCs w:val="21"/>
      <w:u w:val="none"/>
    </w:rPr>
  </w:style>
  <w:style w:type="paragraph" w:customStyle="1" w:styleId="138">
    <w:name w:val="列出段落2"/>
    <w:basedOn w:val="1"/>
    <w:autoRedefine/>
    <w:unhideWhenUsed/>
    <w:qFormat/>
    <w:uiPriority w:val="0"/>
    <w:pPr>
      <w:ind w:firstLine="420" w:firstLineChars="200"/>
    </w:pPr>
  </w:style>
  <w:style w:type="paragraph" w:styleId="139">
    <w:name w:val="List Paragraph"/>
    <w:basedOn w:val="1"/>
    <w:link w:val="140"/>
    <w:autoRedefine/>
    <w:qFormat/>
    <w:uiPriority w:val="99"/>
    <w:pPr>
      <w:ind w:firstLine="420" w:firstLineChars="200"/>
    </w:pPr>
  </w:style>
  <w:style w:type="character" w:customStyle="1" w:styleId="140">
    <w:name w:val="列表段落 字符"/>
    <w:link w:val="139"/>
    <w:autoRedefine/>
    <w:qFormat/>
    <w:locked/>
    <w:uiPriority w:val="34"/>
    <w:rPr>
      <w:rFonts w:ascii="Calibri" w:hAnsi="Calibri"/>
      <w:kern w:val="2"/>
      <w:sz w:val="21"/>
      <w:szCs w:val="22"/>
    </w:rPr>
  </w:style>
  <w:style w:type="character" w:styleId="141">
    <w:name w:val="Placeholder Text"/>
    <w:basedOn w:val="42"/>
    <w:autoRedefine/>
    <w:semiHidden/>
    <w:qFormat/>
    <w:uiPriority w:val="99"/>
    <w:rPr>
      <w:color w:val="808080"/>
    </w:rPr>
  </w:style>
  <w:style w:type="character" w:customStyle="1" w:styleId="142">
    <w:name w:val="标题 1 Char1"/>
    <w:autoRedefine/>
    <w:qFormat/>
    <w:uiPriority w:val="9"/>
    <w:rPr>
      <w:rFonts w:ascii="Calibri" w:hAnsi="Calibri"/>
      <w:b/>
      <w:bCs/>
      <w:kern w:val="44"/>
      <w:sz w:val="44"/>
      <w:szCs w:val="44"/>
      <w:lang w:val="zh-CN"/>
    </w:rPr>
  </w:style>
  <w:style w:type="character" w:customStyle="1" w:styleId="143">
    <w:name w:val="标题 2 Char1"/>
    <w:autoRedefine/>
    <w:qFormat/>
    <w:uiPriority w:val="9"/>
    <w:rPr>
      <w:rFonts w:ascii="Cambria" w:hAnsi="Cambria" w:eastAsia="宋体" w:cs="Times New Roman"/>
      <w:b/>
      <w:bCs/>
      <w:kern w:val="2"/>
      <w:sz w:val="32"/>
      <w:szCs w:val="32"/>
    </w:rPr>
  </w:style>
  <w:style w:type="character" w:customStyle="1" w:styleId="144">
    <w:name w:val="标题 3 Char1"/>
    <w:autoRedefine/>
    <w:qFormat/>
    <w:uiPriority w:val="0"/>
    <w:rPr>
      <w:rFonts w:ascii="Times New Roman" w:hAnsi="Times New Roman"/>
      <w:b/>
      <w:bCs/>
      <w:kern w:val="2"/>
      <w:sz w:val="32"/>
      <w:szCs w:val="32"/>
    </w:rPr>
  </w:style>
  <w:style w:type="character" w:customStyle="1" w:styleId="145">
    <w:name w:val="标题 4 Char1"/>
    <w:autoRedefine/>
    <w:qFormat/>
    <w:uiPriority w:val="9"/>
    <w:rPr>
      <w:rFonts w:ascii="Cambria" w:hAnsi="Cambria" w:eastAsia="宋体" w:cs="Times New Roman"/>
      <w:b/>
      <w:bCs/>
      <w:kern w:val="2"/>
      <w:sz w:val="28"/>
      <w:szCs w:val="28"/>
    </w:rPr>
  </w:style>
  <w:style w:type="character" w:customStyle="1" w:styleId="146">
    <w:name w:val="文档结构图 Char2"/>
    <w:autoRedefine/>
    <w:qFormat/>
    <w:uiPriority w:val="99"/>
    <w:rPr>
      <w:rFonts w:ascii="宋体"/>
      <w:kern w:val="2"/>
      <w:sz w:val="18"/>
      <w:szCs w:val="18"/>
    </w:rPr>
  </w:style>
  <w:style w:type="character" w:customStyle="1" w:styleId="147">
    <w:name w:val="正文文本 Char1"/>
    <w:basedOn w:val="42"/>
    <w:autoRedefine/>
    <w:qFormat/>
    <w:uiPriority w:val="0"/>
    <w:rPr>
      <w:rFonts w:ascii="宋体" w:hAnsi="宋体"/>
      <w:kern w:val="2"/>
      <w:sz w:val="24"/>
      <w:szCs w:val="24"/>
    </w:rPr>
  </w:style>
  <w:style w:type="character" w:customStyle="1" w:styleId="148">
    <w:name w:val="批注框文本 Char1"/>
    <w:autoRedefine/>
    <w:qFormat/>
    <w:uiPriority w:val="99"/>
    <w:rPr>
      <w:kern w:val="2"/>
      <w:sz w:val="18"/>
      <w:szCs w:val="18"/>
    </w:rPr>
  </w:style>
  <w:style w:type="character" w:customStyle="1" w:styleId="149">
    <w:name w:val="页脚 Char1"/>
    <w:autoRedefine/>
    <w:qFormat/>
    <w:uiPriority w:val="99"/>
    <w:rPr>
      <w:kern w:val="2"/>
      <w:sz w:val="18"/>
      <w:szCs w:val="18"/>
    </w:rPr>
  </w:style>
  <w:style w:type="character" w:customStyle="1" w:styleId="150">
    <w:name w:val="页眉 Char1"/>
    <w:autoRedefine/>
    <w:qFormat/>
    <w:uiPriority w:val="99"/>
    <w:rPr>
      <w:kern w:val="2"/>
      <w:sz w:val="18"/>
      <w:szCs w:val="18"/>
    </w:rPr>
  </w:style>
  <w:style w:type="character" w:customStyle="1" w:styleId="151">
    <w:name w:val="标题 Char1"/>
    <w:autoRedefine/>
    <w:qFormat/>
    <w:uiPriority w:val="10"/>
    <w:rPr>
      <w:rFonts w:ascii="Cambria" w:hAnsi="Cambria"/>
      <w:b/>
      <w:bCs/>
      <w:kern w:val="2"/>
      <w:sz w:val="32"/>
      <w:szCs w:val="32"/>
    </w:rPr>
  </w:style>
  <w:style w:type="character" w:customStyle="1" w:styleId="152">
    <w:name w:val="标题 5 字符"/>
    <w:basedOn w:val="42"/>
    <w:autoRedefine/>
    <w:qFormat/>
    <w:uiPriority w:val="0"/>
    <w:rPr>
      <w:rFonts w:ascii="Calibri" w:hAnsi="Calibri"/>
      <w:b/>
      <w:bCs/>
      <w:kern w:val="2"/>
      <w:sz w:val="28"/>
      <w:szCs w:val="28"/>
    </w:rPr>
  </w:style>
  <w:style w:type="character" w:customStyle="1" w:styleId="153">
    <w:name w:val="标题 6 字符"/>
    <w:basedOn w:val="42"/>
    <w:autoRedefine/>
    <w:qFormat/>
    <w:uiPriority w:val="0"/>
    <w:rPr>
      <w:rFonts w:asciiTheme="majorHAnsi" w:hAnsiTheme="majorHAnsi" w:eastAsiaTheme="majorEastAsia" w:cstheme="majorBidi"/>
      <w:b/>
      <w:bCs/>
      <w:kern w:val="2"/>
      <w:sz w:val="24"/>
      <w:szCs w:val="24"/>
    </w:rPr>
  </w:style>
  <w:style w:type="character" w:customStyle="1" w:styleId="154">
    <w:name w:val="标题 7 字符"/>
    <w:basedOn w:val="42"/>
    <w:autoRedefine/>
    <w:qFormat/>
    <w:uiPriority w:val="0"/>
    <w:rPr>
      <w:rFonts w:ascii="Calibri" w:hAnsi="Calibri"/>
      <w:b/>
      <w:bCs/>
      <w:kern w:val="2"/>
      <w:sz w:val="24"/>
      <w:szCs w:val="24"/>
    </w:rPr>
  </w:style>
  <w:style w:type="character" w:customStyle="1" w:styleId="155">
    <w:name w:val="标题 8 字符"/>
    <w:basedOn w:val="42"/>
    <w:autoRedefine/>
    <w:qFormat/>
    <w:uiPriority w:val="0"/>
    <w:rPr>
      <w:rFonts w:asciiTheme="majorHAnsi" w:hAnsiTheme="majorHAnsi" w:eastAsiaTheme="majorEastAsia" w:cstheme="majorBidi"/>
      <w:kern w:val="2"/>
      <w:sz w:val="24"/>
      <w:szCs w:val="24"/>
    </w:rPr>
  </w:style>
  <w:style w:type="character" w:customStyle="1" w:styleId="156">
    <w:name w:val="标题 9 字符"/>
    <w:basedOn w:val="42"/>
    <w:autoRedefine/>
    <w:qFormat/>
    <w:uiPriority w:val="0"/>
    <w:rPr>
      <w:rFonts w:asciiTheme="majorHAnsi" w:hAnsiTheme="majorHAnsi" w:eastAsiaTheme="majorEastAsia" w:cstheme="majorBidi"/>
      <w:kern w:val="2"/>
      <w:sz w:val="21"/>
      <w:szCs w:val="21"/>
    </w:rPr>
  </w:style>
  <w:style w:type="paragraph" w:customStyle="1" w:styleId="157">
    <w:name w:val="TOC 标题2"/>
    <w:basedOn w:val="2"/>
    <w:next w:val="1"/>
    <w:autoRedefine/>
    <w:unhideWhenUsed/>
    <w:qFormat/>
    <w:uiPriority w:val="39"/>
    <w:pPr>
      <w:widowControl/>
      <w:spacing w:before="480" w:after="0" w:line="276" w:lineRule="auto"/>
      <w:jc w:val="left"/>
      <w:outlineLvl w:val="9"/>
    </w:pPr>
    <w:rPr>
      <w:rFonts w:ascii="Cambria" w:hAnsi="Cambria"/>
      <w:color w:val="365F91"/>
      <w:kern w:val="0"/>
      <w:sz w:val="28"/>
      <w:szCs w:val="28"/>
    </w:rPr>
  </w:style>
  <w:style w:type="paragraph" w:customStyle="1" w:styleId="158">
    <w:name w:val="Table Paragraph"/>
    <w:basedOn w:val="1"/>
    <w:autoRedefine/>
    <w:qFormat/>
    <w:uiPriority w:val="0"/>
    <w:pPr>
      <w:autoSpaceDE w:val="0"/>
      <w:autoSpaceDN w:val="0"/>
      <w:adjustRightInd w:val="0"/>
      <w:jc w:val="left"/>
    </w:pPr>
    <w:rPr>
      <w:rFonts w:ascii="Times New Roman" w:hAnsi="Times New Roman"/>
      <w:kern w:val="0"/>
      <w:sz w:val="24"/>
      <w:szCs w:val="24"/>
    </w:rPr>
  </w:style>
  <w:style w:type="character" w:customStyle="1" w:styleId="159">
    <w:name w:val="题注 字符2"/>
    <w:link w:val="13"/>
    <w:autoRedefine/>
    <w:qFormat/>
    <w:locked/>
    <w:uiPriority w:val="0"/>
    <w:rPr>
      <w:rFonts w:ascii="Arial" w:hAnsi="Arial" w:eastAsia="黑体"/>
    </w:rPr>
  </w:style>
  <w:style w:type="paragraph" w:styleId="160">
    <w:name w:val="No Spacing"/>
    <w:link w:val="161"/>
    <w:autoRedefine/>
    <w:qFormat/>
    <w:uiPriority w:val="1"/>
    <w:pPr>
      <w:widowControl w:val="0"/>
      <w:jc w:val="both"/>
    </w:pPr>
    <w:rPr>
      <w:rFonts w:ascii="Calibri" w:hAnsi="Calibri" w:eastAsia="宋体" w:cs="Times New Roman"/>
      <w:kern w:val="2"/>
      <w:sz w:val="21"/>
      <w:szCs w:val="22"/>
      <w:lang w:val="en-US" w:eastAsia="zh-CN" w:bidi="ar-SA"/>
    </w:rPr>
  </w:style>
  <w:style w:type="character" w:customStyle="1" w:styleId="161">
    <w:name w:val="无间隔 字符1"/>
    <w:link w:val="160"/>
    <w:autoRedefine/>
    <w:qFormat/>
    <w:uiPriority w:val="1"/>
    <w:rPr>
      <w:rFonts w:ascii="Calibri" w:hAnsi="Calibri"/>
      <w:kern w:val="2"/>
      <w:sz w:val="21"/>
      <w:szCs w:val="22"/>
    </w:rPr>
  </w:style>
  <w:style w:type="paragraph" w:customStyle="1" w:styleId="162">
    <w:name w:val="xl89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szCs w:val="24"/>
    </w:rPr>
  </w:style>
  <w:style w:type="paragraph" w:customStyle="1" w:styleId="163">
    <w:name w:val="xl89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kern w:val="0"/>
      <w:sz w:val="24"/>
      <w:szCs w:val="24"/>
    </w:rPr>
  </w:style>
  <w:style w:type="paragraph" w:customStyle="1" w:styleId="164">
    <w:name w:val="xl89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color w:val="FF0000"/>
      <w:kern w:val="0"/>
      <w:sz w:val="24"/>
      <w:szCs w:val="24"/>
    </w:rPr>
  </w:style>
  <w:style w:type="paragraph" w:customStyle="1" w:styleId="165">
    <w:name w:val="xl89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color w:val="FF0000"/>
      <w:kern w:val="0"/>
      <w:sz w:val="24"/>
      <w:szCs w:val="24"/>
    </w:rPr>
  </w:style>
  <w:style w:type="paragraph" w:customStyle="1" w:styleId="166">
    <w:name w:val="xl89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b/>
      <w:bCs/>
      <w:color w:val="FF0000"/>
      <w:kern w:val="0"/>
      <w:sz w:val="24"/>
      <w:szCs w:val="24"/>
    </w:rPr>
  </w:style>
  <w:style w:type="paragraph" w:customStyle="1" w:styleId="167">
    <w:name w:val="xl89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color w:val="FF0000"/>
      <w:kern w:val="0"/>
      <w:sz w:val="24"/>
      <w:szCs w:val="24"/>
    </w:rPr>
  </w:style>
  <w:style w:type="paragraph" w:customStyle="1" w:styleId="168">
    <w:name w:val="xl89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b/>
      <w:bCs/>
      <w:color w:val="FF0000"/>
      <w:kern w:val="0"/>
      <w:sz w:val="24"/>
      <w:szCs w:val="24"/>
    </w:rPr>
  </w:style>
  <w:style w:type="paragraph" w:customStyle="1" w:styleId="169">
    <w:name w:val="xl897"/>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center"/>
    </w:pPr>
    <w:rPr>
      <w:rFonts w:ascii="宋体" w:hAnsi="宋体" w:cs="宋体"/>
      <w:color w:val="FF0000"/>
      <w:kern w:val="0"/>
      <w:sz w:val="24"/>
      <w:szCs w:val="24"/>
    </w:rPr>
  </w:style>
  <w:style w:type="paragraph" w:customStyle="1" w:styleId="170">
    <w:name w:val="xl898"/>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4"/>
      <w:szCs w:val="24"/>
    </w:rPr>
  </w:style>
  <w:style w:type="paragraph" w:customStyle="1" w:styleId="171">
    <w:name w:val="xl899"/>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b/>
      <w:bCs/>
      <w:kern w:val="0"/>
      <w:sz w:val="24"/>
      <w:szCs w:val="24"/>
    </w:rPr>
  </w:style>
  <w:style w:type="paragraph" w:customStyle="1" w:styleId="172">
    <w:name w:val="xl900"/>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4"/>
      <w:szCs w:val="24"/>
    </w:rPr>
  </w:style>
  <w:style w:type="paragraph" w:customStyle="1" w:styleId="173">
    <w:name w:val="xl901"/>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Times New Roman" w:hAnsi="Times New Roman"/>
      <w:kern w:val="0"/>
      <w:sz w:val="24"/>
      <w:szCs w:val="24"/>
    </w:rPr>
  </w:style>
  <w:style w:type="paragraph" w:customStyle="1" w:styleId="174">
    <w:name w:val="xl888"/>
    <w:basedOn w:val="1"/>
    <w:autoRedefine/>
    <w:qFormat/>
    <w:uiPriority w:val="0"/>
    <w:pPr>
      <w:widowControl/>
      <w:spacing w:before="100" w:beforeAutospacing="1" w:after="100" w:afterAutospacing="1"/>
      <w:jc w:val="center"/>
      <w:textAlignment w:val="center"/>
    </w:pPr>
    <w:rPr>
      <w:rFonts w:ascii="宋体" w:hAnsi="宋体" w:cs="宋体"/>
      <w:kern w:val="0"/>
      <w:sz w:val="24"/>
      <w:szCs w:val="24"/>
    </w:rPr>
  </w:style>
  <w:style w:type="paragraph" w:customStyle="1" w:styleId="175">
    <w:name w:val="xl889"/>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DAEEF3"/>
      <w:spacing w:before="100" w:beforeAutospacing="1" w:after="100" w:afterAutospacing="1"/>
      <w:jc w:val="center"/>
      <w:textAlignment w:val="center"/>
    </w:pPr>
    <w:rPr>
      <w:rFonts w:ascii="宋体" w:hAnsi="宋体" w:cs="宋体"/>
      <w:kern w:val="0"/>
      <w:sz w:val="20"/>
      <w:szCs w:val="20"/>
    </w:rPr>
  </w:style>
  <w:style w:type="paragraph" w:customStyle="1" w:styleId="176">
    <w:name w:val="xl902"/>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77">
    <w:name w:val="xl903"/>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78">
    <w:name w:val="xl904"/>
    <w:basedOn w:val="1"/>
    <w:autoRedefine/>
    <w:qFormat/>
    <w:uiPriority w:val="0"/>
    <w:pPr>
      <w:widowControl/>
      <w:pBdr>
        <w:left w:val="single" w:color="auto" w:sz="4" w:space="0"/>
        <w:bottom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79">
    <w:name w:val="xl905"/>
    <w:basedOn w:val="1"/>
    <w:autoRedefine/>
    <w:qFormat/>
    <w:uiPriority w:val="0"/>
    <w:pPr>
      <w:widowControl/>
      <w:pBdr>
        <w:bottom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80">
    <w:name w:val="表格"/>
    <w:basedOn w:val="1"/>
    <w:link w:val="181"/>
    <w:autoRedefine/>
    <w:qFormat/>
    <w:uiPriority w:val="0"/>
    <w:pPr>
      <w:jc w:val="center"/>
    </w:pPr>
    <w:rPr>
      <w:rFonts w:ascii="宋体" w:hAnsi="宋体"/>
      <w:kern w:val="0"/>
      <w:szCs w:val="21"/>
    </w:rPr>
  </w:style>
  <w:style w:type="character" w:customStyle="1" w:styleId="181">
    <w:name w:val="表格 Char"/>
    <w:link w:val="180"/>
    <w:autoRedefine/>
    <w:qFormat/>
    <w:uiPriority w:val="0"/>
    <w:rPr>
      <w:rFonts w:ascii="宋体" w:hAnsi="宋体"/>
      <w:sz w:val="21"/>
      <w:szCs w:val="21"/>
    </w:rPr>
  </w:style>
  <w:style w:type="character" w:customStyle="1" w:styleId="182">
    <w:name w:val="Char Char1"/>
    <w:autoRedefine/>
    <w:qFormat/>
    <w:uiPriority w:val="0"/>
    <w:rPr>
      <w:rFonts w:eastAsia="宋体"/>
      <w:kern w:val="2"/>
      <w:sz w:val="18"/>
      <w:szCs w:val="18"/>
      <w:lang w:val="en-US" w:eastAsia="zh-CN" w:bidi="ar-SA"/>
    </w:rPr>
  </w:style>
  <w:style w:type="character" w:customStyle="1" w:styleId="183">
    <w:name w:val="16"/>
    <w:autoRedefine/>
    <w:qFormat/>
    <w:uiPriority w:val="0"/>
    <w:rPr>
      <w:rFonts w:hint="default" w:ascii="Times New Roman" w:hAnsi="Times New Roman" w:cs="Times New Roman"/>
      <w:color w:val="0000FF"/>
      <w:sz w:val="20"/>
      <w:szCs w:val="20"/>
      <w:u w:val="single"/>
    </w:rPr>
  </w:style>
  <w:style w:type="character" w:customStyle="1" w:styleId="184">
    <w:name w:val="Char Char"/>
    <w:autoRedefine/>
    <w:qFormat/>
    <w:uiPriority w:val="0"/>
    <w:rPr>
      <w:rFonts w:eastAsia="宋体"/>
      <w:kern w:val="2"/>
      <w:sz w:val="18"/>
      <w:szCs w:val="18"/>
      <w:lang w:val="en-US" w:eastAsia="zh-CN" w:bidi="ar-SA"/>
    </w:rPr>
  </w:style>
  <w:style w:type="character" w:customStyle="1" w:styleId="185">
    <w:name w:val="正文格式 Char Char"/>
    <w:link w:val="186"/>
    <w:autoRedefine/>
    <w:qFormat/>
    <w:uiPriority w:val="0"/>
    <w:rPr>
      <w:rFonts w:cs="仿宋_GB2312"/>
      <w:snapToGrid w:val="0"/>
      <w:sz w:val="24"/>
      <w:szCs w:val="24"/>
    </w:rPr>
  </w:style>
  <w:style w:type="paragraph" w:customStyle="1" w:styleId="186">
    <w:name w:val="正文格式"/>
    <w:basedOn w:val="1"/>
    <w:link w:val="185"/>
    <w:autoRedefine/>
    <w:qFormat/>
    <w:uiPriority w:val="0"/>
    <w:pPr>
      <w:widowControl/>
      <w:adjustRightInd w:val="0"/>
      <w:snapToGrid w:val="0"/>
      <w:spacing w:before="120" w:line="360" w:lineRule="auto"/>
      <w:ind w:firstLine="482"/>
      <w:textAlignment w:val="center"/>
    </w:pPr>
    <w:rPr>
      <w:rFonts w:ascii="Times New Roman" w:hAnsi="Times New Roman" w:cs="仿宋_GB2312"/>
      <w:snapToGrid w:val="0"/>
      <w:kern w:val="0"/>
      <w:sz w:val="24"/>
      <w:szCs w:val="24"/>
    </w:rPr>
  </w:style>
  <w:style w:type="paragraph" w:customStyle="1" w:styleId="187">
    <w:name w:val="p0"/>
    <w:basedOn w:val="1"/>
    <w:autoRedefine/>
    <w:qFormat/>
    <w:uiPriority w:val="0"/>
    <w:pPr>
      <w:widowControl/>
    </w:pPr>
    <w:rPr>
      <w:rFonts w:ascii="Times New Roman" w:hAnsi="Times New Roman"/>
      <w:kern w:val="0"/>
      <w:szCs w:val="21"/>
    </w:rPr>
  </w:style>
  <w:style w:type="paragraph" w:customStyle="1" w:styleId="188">
    <w:name w:val="p18"/>
    <w:basedOn w:val="1"/>
    <w:autoRedefine/>
    <w:qFormat/>
    <w:uiPriority w:val="0"/>
    <w:pPr>
      <w:widowControl/>
      <w:ind w:left="420"/>
    </w:pPr>
    <w:rPr>
      <w:rFonts w:ascii="Times New Roman" w:hAnsi="Times New Roman"/>
      <w:kern w:val="0"/>
      <w:szCs w:val="21"/>
    </w:rPr>
  </w:style>
  <w:style w:type="paragraph" w:customStyle="1" w:styleId="189">
    <w:name w:val="Char Char Char1 Char"/>
    <w:basedOn w:val="5"/>
    <w:autoRedefine/>
    <w:qFormat/>
    <w:uiPriority w:val="0"/>
    <w:pPr>
      <w:widowControl/>
      <w:tabs>
        <w:tab w:val="left" w:pos="864"/>
      </w:tabs>
      <w:spacing w:before="140" w:after="0" w:line="220" w:lineRule="atLeast"/>
      <w:ind w:left="720"/>
      <w:jc w:val="left"/>
    </w:pPr>
    <w:rPr>
      <w:rFonts w:ascii="Times New Roman" w:hAnsi="Times New Roman" w:eastAsia="仿宋_GB2312"/>
      <w:b w:val="0"/>
      <w:bCs w:val="0"/>
      <w:kern w:val="0"/>
      <w:sz w:val="30"/>
      <w:szCs w:val="20"/>
    </w:rPr>
  </w:style>
  <w:style w:type="character" w:customStyle="1" w:styleId="190">
    <w:name w:val="正文文本缩进 字符1"/>
    <w:basedOn w:val="42"/>
    <w:link w:val="17"/>
    <w:autoRedefine/>
    <w:qFormat/>
    <w:uiPriority w:val="0"/>
    <w:rPr>
      <w:kern w:val="2"/>
      <w:sz w:val="28"/>
      <w:szCs w:val="24"/>
    </w:rPr>
  </w:style>
  <w:style w:type="character" w:customStyle="1" w:styleId="191">
    <w:name w:val="正文文本缩进 字符"/>
    <w:basedOn w:val="42"/>
    <w:autoRedefine/>
    <w:qFormat/>
    <w:uiPriority w:val="0"/>
    <w:rPr>
      <w:rFonts w:ascii="Calibri" w:hAnsi="Calibri"/>
      <w:kern w:val="2"/>
      <w:sz w:val="21"/>
      <w:szCs w:val="22"/>
    </w:rPr>
  </w:style>
  <w:style w:type="paragraph" w:customStyle="1" w:styleId="192">
    <w:name w:val="样式 首行缩进:  6 字符"/>
    <w:basedOn w:val="1"/>
    <w:autoRedefine/>
    <w:qFormat/>
    <w:uiPriority w:val="0"/>
    <w:pPr>
      <w:ind w:firstLine="1440" w:firstLineChars="600"/>
      <w:jc w:val="left"/>
    </w:pPr>
    <w:rPr>
      <w:rFonts w:ascii="Times New Roman" w:hAnsi="Times New Roman"/>
      <w:sz w:val="24"/>
      <w:szCs w:val="24"/>
    </w:rPr>
  </w:style>
  <w:style w:type="character" w:customStyle="1" w:styleId="193">
    <w:name w:val="日期 字符1"/>
    <w:basedOn w:val="42"/>
    <w:link w:val="23"/>
    <w:autoRedefine/>
    <w:qFormat/>
    <w:uiPriority w:val="99"/>
    <w:rPr>
      <w:rFonts w:ascii="黑体" w:eastAsia="黑体"/>
      <w:kern w:val="2"/>
      <w:sz w:val="32"/>
      <w:szCs w:val="44"/>
    </w:rPr>
  </w:style>
  <w:style w:type="character" w:customStyle="1" w:styleId="194">
    <w:name w:val="日期 字符"/>
    <w:basedOn w:val="42"/>
    <w:autoRedefine/>
    <w:qFormat/>
    <w:uiPriority w:val="0"/>
    <w:rPr>
      <w:rFonts w:ascii="Calibri" w:hAnsi="Calibri"/>
      <w:kern w:val="2"/>
      <w:sz w:val="21"/>
      <w:szCs w:val="22"/>
    </w:rPr>
  </w:style>
  <w:style w:type="character" w:customStyle="1" w:styleId="195">
    <w:name w:val="正文文本缩进 3 字符1"/>
    <w:basedOn w:val="42"/>
    <w:link w:val="33"/>
    <w:autoRedefine/>
    <w:qFormat/>
    <w:uiPriority w:val="0"/>
    <w:rPr>
      <w:kern w:val="2"/>
      <w:sz w:val="24"/>
      <w:szCs w:val="21"/>
    </w:rPr>
  </w:style>
  <w:style w:type="character" w:customStyle="1" w:styleId="196">
    <w:name w:val="正文文本缩进 3 字符"/>
    <w:basedOn w:val="42"/>
    <w:autoRedefine/>
    <w:qFormat/>
    <w:uiPriority w:val="0"/>
    <w:rPr>
      <w:rFonts w:ascii="Calibri" w:hAnsi="Calibri"/>
      <w:kern w:val="2"/>
      <w:sz w:val="16"/>
      <w:szCs w:val="16"/>
    </w:rPr>
  </w:style>
  <w:style w:type="character" w:customStyle="1" w:styleId="197">
    <w:name w:val="正文文本缩进 2 字符1"/>
    <w:basedOn w:val="42"/>
    <w:link w:val="24"/>
    <w:autoRedefine/>
    <w:qFormat/>
    <w:uiPriority w:val="0"/>
    <w:rPr>
      <w:rFonts w:ascii="宋体" w:hAnsi="宋体"/>
      <w:kern w:val="2"/>
      <w:sz w:val="24"/>
      <w:szCs w:val="24"/>
    </w:rPr>
  </w:style>
  <w:style w:type="character" w:customStyle="1" w:styleId="198">
    <w:name w:val="正文文本缩进 2 字符"/>
    <w:basedOn w:val="42"/>
    <w:autoRedefine/>
    <w:qFormat/>
    <w:uiPriority w:val="0"/>
    <w:rPr>
      <w:rFonts w:ascii="Calibri" w:hAnsi="Calibri"/>
      <w:kern w:val="2"/>
      <w:sz w:val="21"/>
      <w:szCs w:val="22"/>
    </w:rPr>
  </w:style>
  <w:style w:type="paragraph" w:customStyle="1" w:styleId="199">
    <w:name w:val="p19"/>
    <w:basedOn w:val="1"/>
    <w:autoRedefine/>
    <w:qFormat/>
    <w:uiPriority w:val="0"/>
    <w:pPr>
      <w:widowControl/>
    </w:pPr>
    <w:rPr>
      <w:rFonts w:ascii="宋体" w:hAnsi="宋体" w:cs="宋体"/>
      <w:b/>
      <w:bCs/>
      <w:kern w:val="0"/>
      <w:sz w:val="24"/>
      <w:szCs w:val="24"/>
    </w:rPr>
  </w:style>
  <w:style w:type="paragraph" w:customStyle="1" w:styleId="200">
    <w:name w:val="正文编号"/>
    <w:basedOn w:val="1"/>
    <w:next w:val="1"/>
    <w:autoRedefine/>
    <w:qFormat/>
    <w:uiPriority w:val="0"/>
    <w:pPr>
      <w:tabs>
        <w:tab w:val="left" w:pos="432"/>
      </w:tabs>
      <w:spacing w:line="360" w:lineRule="auto"/>
      <w:ind w:left="432" w:hanging="432"/>
    </w:pPr>
    <w:rPr>
      <w:rFonts w:ascii="Times New Roman" w:hAnsi="Times New Roman" w:cs="宋体"/>
      <w:sz w:val="24"/>
      <w:szCs w:val="20"/>
    </w:rPr>
  </w:style>
  <w:style w:type="paragraph" w:customStyle="1" w:styleId="201">
    <w:name w:val="表格正文"/>
    <w:basedOn w:val="1"/>
    <w:autoRedefine/>
    <w:qFormat/>
    <w:uiPriority w:val="0"/>
    <w:pPr>
      <w:jc w:val="center"/>
    </w:pPr>
    <w:rPr>
      <w:rFonts w:ascii="宋体" w:hAnsi="宋体"/>
      <w:sz w:val="24"/>
      <w:szCs w:val="20"/>
    </w:rPr>
  </w:style>
  <w:style w:type="paragraph" w:customStyle="1" w:styleId="202">
    <w:name w:val="图片居中"/>
    <w:basedOn w:val="1"/>
    <w:autoRedefine/>
    <w:qFormat/>
    <w:uiPriority w:val="0"/>
    <w:pPr>
      <w:snapToGrid w:val="0"/>
      <w:jc w:val="center"/>
      <w:textAlignment w:val="center"/>
    </w:pPr>
    <w:rPr>
      <w:rFonts w:ascii="Times New Roman" w:hAnsi="Times New Roman" w:cs="宋体"/>
      <w:szCs w:val="20"/>
    </w:rPr>
  </w:style>
  <w:style w:type="paragraph" w:customStyle="1" w:styleId="203">
    <w:name w:val="表格居中"/>
    <w:basedOn w:val="1"/>
    <w:autoRedefine/>
    <w:qFormat/>
    <w:uiPriority w:val="0"/>
    <w:pPr>
      <w:spacing w:line="0" w:lineRule="atLeast"/>
      <w:jc w:val="center"/>
    </w:pPr>
    <w:rPr>
      <w:rFonts w:ascii="宋体" w:hAnsi="宋体" w:cs="宋体"/>
      <w:szCs w:val="20"/>
    </w:rPr>
  </w:style>
  <w:style w:type="paragraph" w:customStyle="1" w:styleId="204">
    <w:name w:val="Char Char Char Char Char Char Char Char Char1 Char"/>
    <w:basedOn w:val="1"/>
    <w:autoRedefine/>
    <w:qFormat/>
    <w:uiPriority w:val="0"/>
    <w:pPr>
      <w:tabs>
        <w:tab w:val="left" w:pos="360"/>
      </w:tabs>
    </w:pPr>
    <w:rPr>
      <w:rFonts w:ascii="Times New Roman" w:hAnsi="Times New Roman"/>
      <w:sz w:val="24"/>
      <w:szCs w:val="24"/>
    </w:rPr>
  </w:style>
  <w:style w:type="character" w:customStyle="1" w:styleId="205">
    <w:name w:val="正文格式 Char"/>
    <w:autoRedefine/>
    <w:qFormat/>
    <w:uiPriority w:val="0"/>
    <w:rPr>
      <w:rFonts w:eastAsia="宋体" w:cs="仿宋_GB2312"/>
      <w:snapToGrid w:val="0"/>
      <w:sz w:val="24"/>
      <w:szCs w:val="24"/>
      <w:lang w:val="en-US" w:eastAsia="zh-CN" w:bidi="ar-SA"/>
    </w:rPr>
  </w:style>
  <w:style w:type="paragraph" w:customStyle="1" w:styleId="206">
    <w:name w:val="图表居中"/>
    <w:basedOn w:val="1"/>
    <w:link w:val="207"/>
    <w:autoRedefine/>
    <w:qFormat/>
    <w:uiPriority w:val="0"/>
    <w:pPr>
      <w:snapToGrid w:val="0"/>
      <w:jc w:val="center"/>
      <w:textAlignment w:val="center"/>
    </w:pPr>
    <w:rPr>
      <w:rFonts w:ascii="Times New Roman" w:hAnsi="Times New Roman"/>
      <w:szCs w:val="20"/>
    </w:rPr>
  </w:style>
  <w:style w:type="character" w:customStyle="1" w:styleId="207">
    <w:name w:val="图表居中 Char Char"/>
    <w:link w:val="206"/>
    <w:autoRedefine/>
    <w:qFormat/>
    <w:uiPriority w:val="0"/>
    <w:rPr>
      <w:kern w:val="2"/>
      <w:sz w:val="21"/>
    </w:rPr>
  </w:style>
  <w:style w:type="paragraph" w:customStyle="1" w:styleId="208">
    <w:name w:val="题注 + 居中1"/>
    <w:basedOn w:val="13"/>
    <w:next w:val="186"/>
    <w:autoRedefine/>
    <w:qFormat/>
    <w:uiPriority w:val="0"/>
    <w:pPr>
      <w:snapToGrid w:val="0"/>
      <w:jc w:val="center"/>
      <w:textAlignment w:val="center"/>
    </w:pPr>
    <w:rPr>
      <w:rFonts w:ascii="Times New Roman" w:hAnsi="Times New Roman" w:cs="宋体"/>
      <w:sz w:val="21"/>
    </w:rPr>
  </w:style>
  <w:style w:type="character" w:customStyle="1" w:styleId="209">
    <w:name w:val="批注文字 字符1"/>
    <w:basedOn w:val="42"/>
    <w:link w:val="15"/>
    <w:autoRedefine/>
    <w:qFormat/>
    <w:uiPriority w:val="0"/>
    <w:rPr>
      <w:kern w:val="2"/>
      <w:sz w:val="21"/>
      <w:szCs w:val="24"/>
    </w:rPr>
  </w:style>
  <w:style w:type="character" w:customStyle="1" w:styleId="210">
    <w:name w:val="批注文字 字符"/>
    <w:basedOn w:val="42"/>
    <w:autoRedefine/>
    <w:qFormat/>
    <w:uiPriority w:val="0"/>
    <w:rPr>
      <w:rFonts w:ascii="Calibri" w:hAnsi="Calibri"/>
      <w:kern w:val="2"/>
      <w:sz w:val="21"/>
      <w:szCs w:val="22"/>
    </w:rPr>
  </w:style>
  <w:style w:type="character" w:customStyle="1" w:styleId="211">
    <w:name w:val="批注主题 字符1"/>
    <w:basedOn w:val="209"/>
    <w:link w:val="39"/>
    <w:autoRedefine/>
    <w:qFormat/>
    <w:uiPriority w:val="99"/>
    <w:rPr>
      <w:b/>
      <w:bCs/>
      <w:kern w:val="2"/>
      <w:sz w:val="21"/>
      <w:szCs w:val="24"/>
    </w:rPr>
  </w:style>
  <w:style w:type="character" w:customStyle="1" w:styleId="212">
    <w:name w:val="批注主题 字符"/>
    <w:basedOn w:val="210"/>
    <w:autoRedefine/>
    <w:qFormat/>
    <w:uiPriority w:val="0"/>
    <w:rPr>
      <w:rFonts w:ascii="Calibri" w:hAnsi="Calibri"/>
      <w:b/>
      <w:bCs/>
      <w:kern w:val="2"/>
      <w:sz w:val="21"/>
      <w:szCs w:val="22"/>
    </w:rPr>
  </w:style>
  <w:style w:type="character" w:customStyle="1" w:styleId="213">
    <w:name w:val="方案正文 Char"/>
    <w:link w:val="214"/>
    <w:autoRedefine/>
    <w:qFormat/>
    <w:uiPriority w:val="0"/>
    <w:rPr>
      <w:sz w:val="28"/>
      <w:szCs w:val="28"/>
    </w:rPr>
  </w:style>
  <w:style w:type="paragraph" w:customStyle="1" w:styleId="214">
    <w:name w:val="方案正文"/>
    <w:basedOn w:val="1"/>
    <w:link w:val="213"/>
    <w:autoRedefine/>
    <w:qFormat/>
    <w:uiPriority w:val="0"/>
    <w:pPr>
      <w:tabs>
        <w:tab w:val="left" w:pos="4644"/>
      </w:tabs>
      <w:ind w:firstLine="560" w:firstLineChars="200"/>
    </w:pPr>
    <w:rPr>
      <w:rFonts w:ascii="Times New Roman" w:hAnsi="Times New Roman"/>
      <w:kern w:val="0"/>
      <w:sz w:val="28"/>
      <w:szCs w:val="28"/>
    </w:rPr>
  </w:style>
  <w:style w:type="character" w:customStyle="1" w:styleId="215">
    <w:name w:val="纯文本 字符1"/>
    <w:basedOn w:val="42"/>
    <w:link w:val="21"/>
    <w:autoRedefine/>
    <w:qFormat/>
    <w:uiPriority w:val="0"/>
    <w:rPr>
      <w:rFonts w:ascii="宋体" w:hAnsi="Courier New"/>
      <w:kern w:val="2"/>
      <w:sz w:val="21"/>
      <w:szCs w:val="21"/>
    </w:rPr>
  </w:style>
  <w:style w:type="character" w:customStyle="1" w:styleId="216">
    <w:name w:val="纯文本 字符"/>
    <w:basedOn w:val="42"/>
    <w:autoRedefine/>
    <w:qFormat/>
    <w:uiPriority w:val="0"/>
    <w:rPr>
      <w:rFonts w:hAnsi="Courier New" w:cs="Courier New" w:asciiTheme="minorEastAsia" w:eastAsiaTheme="minorEastAsia"/>
      <w:kern w:val="2"/>
      <w:sz w:val="21"/>
      <w:szCs w:val="22"/>
    </w:rPr>
  </w:style>
  <w:style w:type="paragraph" w:customStyle="1" w:styleId="217">
    <w:name w:val="表格文字居中"/>
    <w:basedOn w:val="1"/>
    <w:autoRedefine/>
    <w:qFormat/>
    <w:uiPriority w:val="0"/>
    <w:pPr>
      <w:snapToGrid w:val="0"/>
      <w:jc w:val="center"/>
    </w:pPr>
    <w:rPr>
      <w:rFonts w:ascii="宋体" w:hAnsi="Times New Roman"/>
      <w:sz w:val="24"/>
      <w:szCs w:val="24"/>
    </w:rPr>
  </w:style>
  <w:style w:type="paragraph" w:customStyle="1" w:styleId="218">
    <w:name w:val="标题2"/>
    <w:basedOn w:val="38"/>
    <w:autoRedefine/>
    <w:qFormat/>
    <w:uiPriority w:val="0"/>
    <w:pPr>
      <w:spacing w:before="0" w:after="0" w:line="360" w:lineRule="auto"/>
      <w:ind w:firstLine="50" w:firstLineChars="50"/>
      <w:jc w:val="both"/>
      <w:outlineLvl w:val="2"/>
    </w:pPr>
    <w:rPr>
      <w:rFonts w:ascii="宋体" w:hAnsi="宋体"/>
      <w:kern w:val="0"/>
      <w:sz w:val="30"/>
    </w:rPr>
  </w:style>
  <w:style w:type="paragraph" w:customStyle="1" w:styleId="219">
    <w:name w:val="样式1"/>
    <w:basedOn w:val="4"/>
    <w:autoRedefine/>
    <w:qFormat/>
    <w:uiPriority w:val="0"/>
    <w:pPr>
      <w:spacing w:after="0" w:line="240" w:lineRule="auto"/>
      <w:ind w:firstLine="120"/>
    </w:pPr>
    <w:rPr>
      <w:i/>
      <w:kern w:val="0"/>
      <w:sz w:val="24"/>
      <w:szCs w:val="24"/>
    </w:rPr>
  </w:style>
  <w:style w:type="character" w:customStyle="1" w:styleId="220">
    <w:name w:val="MTConvertedEquation"/>
    <w:autoRedefine/>
    <w:qFormat/>
    <w:uiPriority w:val="0"/>
  </w:style>
  <w:style w:type="paragraph" w:customStyle="1" w:styleId="221">
    <w:name w:val="Default"/>
    <w:autoRedefine/>
    <w:qFormat/>
    <w:uiPriority w:val="0"/>
    <w:pPr>
      <w:widowControl w:val="0"/>
      <w:autoSpaceDE w:val="0"/>
      <w:autoSpaceDN w:val="0"/>
      <w:adjustRightInd w:val="0"/>
    </w:pPr>
    <w:rPr>
      <w:rFonts w:ascii="AEDBCN+Arial,Bold" w:hAnsi="Calibri" w:eastAsia="AEDBCN+Arial,Bold" w:cs="AEDBCN+Arial,Bold"/>
      <w:color w:val="000000"/>
      <w:sz w:val="24"/>
      <w:szCs w:val="24"/>
      <w:lang w:val="en-US" w:eastAsia="zh-CN" w:bidi="ar-SA"/>
    </w:rPr>
  </w:style>
  <w:style w:type="paragraph" w:customStyle="1" w:styleId="222">
    <w:name w:val="0_正文 Char Char"/>
    <w:autoRedefine/>
    <w:qFormat/>
    <w:uiPriority w:val="0"/>
    <w:pPr>
      <w:spacing w:line="360" w:lineRule="auto"/>
      <w:ind w:firstLine="480" w:firstLineChars="200"/>
    </w:pPr>
    <w:rPr>
      <w:rFonts w:ascii="Times New Roman" w:hAnsi="Times New Roman" w:eastAsia="宋体" w:cs="Times New Roman"/>
      <w:kern w:val="2"/>
      <w:sz w:val="24"/>
      <w:lang w:val="en-US" w:eastAsia="zh-CN" w:bidi="ar-SA"/>
    </w:rPr>
  </w:style>
  <w:style w:type="paragraph" w:customStyle="1" w:styleId="223">
    <w:name w:val="MTDisplayEquation"/>
    <w:basedOn w:val="1"/>
    <w:next w:val="1"/>
    <w:link w:val="224"/>
    <w:autoRedefine/>
    <w:qFormat/>
    <w:uiPriority w:val="0"/>
    <w:pPr>
      <w:tabs>
        <w:tab w:val="center" w:pos="4160"/>
        <w:tab w:val="right" w:pos="8300"/>
      </w:tabs>
    </w:pPr>
  </w:style>
  <w:style w:type="character" w:customStyle="1" w:styleId="224">
    <w:name w:val="MTDisplayEquation Char"/>
    <w:link w:val="223"/>
    <w:autoRedefine/>
    <w:qFormat/>
    <w:uiPriority w:val="0"/>
    <w:rPr>
      <w:rFonts w:ascii="Calibri" w:hAnsi="Calibri"/>
      <w:kern w:val="2"/>
      <w:sz w:val="21"/>
      <w:szCs w:val="22"/>
    </w:rPr>
  </w:style>
  <w:style w:type="paragraph" w:customStyle="1" w:styleId="225">
    <w:name w:val="居中图"/>
    <w:autoRedefine/>
    <w:qFormat/>
    <w:uiPriority w:val="0"/>
    <w:pPr>
      <w:jc w:val="center"/>
    </w:pPr>
    <w:rPr>
      <w:rFonts w:ascii="Times New Roman" w:hAnsi="Times New Roman" w:eastAsia="黑体" w:cs="Times New Roman"/>
      <w:kern w:val="2"/>
      <w:sz w:val="24"/>
      <w:szCs w:val="22"/>
      <w:lang w:val="en-US" w:eastAsia="zh-CN" w:bidi="ar-SA"/>
    </w:rPr>
  </w:style>
  <w:style w:type="character" w:customStyle="1" w:styleId="226">
    <w:name w:val="Char Char Char"/>
    <w:autoRedefine/>
    <w:qFormat/>
    <w:uiPriority w:val="0"/>
    <w:rPr>
      <w:rFonts w:hint="eastAsia" w:ascii="宋体" w:hAnsi="宋体" w:eastAsia="宋体" w:cs="宋体"/>
      <w:kern w:val="2"/>
      <w:sz w:val="21"/>
      <w:szCs w:val="24"/>
      <w:lang w:val="en-US" w:eastAsia="zh-CN" w:bidi="ar-SA"/>
    </w:rPr>
  </w:style>
  <w:style w:type="paragraph" w:customStyle="1" w:styleId="227">
    <w:name w:val="插图文字"/>
    <w:basedOn w:val="1"/>
    <w:autoRedefine/>
    <w:qFormat/>
    <w:uiPriority w:val="0"/>
    <w:pPr>
      <w:jc w:val="center"/>
    </w:pPr>
    <w:rPr>
      <w:rFonts w:ascii="宋体" w:hAnsi="宋体"/>
      <w:b/>
      <w:sz w:val="28"/>
      <w:szCs w:val="28"/>
    </w:rPr>
  </w:style>
  <w:style w:type="paragraph" w:customStyle="1" w:styleId="228">
    <w:name w:val="插图"/>
    <w:basedOn w:val="1"/>
    <w:autoRedefine/>
    <w:qFormat/>
    <w:uiPriority w:val="0"/>
    <w:pPr>
      <w:jc w:val="center"/>
    </w:pPr>
    <w:rPr>
      <w:rFonts w:ascii="宋体" w:hAnsi="宋体"/>
      <w:sz w:val="28"/>
      <w:szCs w:val="28"/>
    </w:rPr>
  </w:style>
  <w:style w:type="paragraph" w:customStyle="1" w:styleId="229">
    <w:name w:val="目录标题"/>
    <w:basedOn w:val="29"/>
    <w:autoRedefine/>
    <w:qFormat/>
    <w:uiPriority w:val="0"/>
    <w:pPr>
      <w:tabs>
        <w:tab w:val="left" w:pos="420"/>
        <w:tab w:val="right" w:leader="dot" w:pos="10244"/>
      </w:tabs>
      <w:spacing w:line="720" w:lineRule="auto"/>
      <w:jc w:val="center"/>
    </w:pPr>
    <w:rPr>
      <w:rFonts w:ascii="Times New Roman" w:hAnsi="Times New Roman"/>
      <w:b/>
      <w:bCs/>
      <w:caps/>
      <w:sz w:val="44"/>
      <w:szCs w:val="28"/>
    </w:rPr>
  </w:style>
  <w:style w:type="paragraph" w:customStyle="1" w:styleId="230">
    <w:name w:val="方案正文--缩进"/>
    <w:basedOn w:val="214"/>
    <w:autoRedefine/>
    <w:qFormat/>
    <w:uiPriority w:val="0"/>
    <w:pPr>
      <w:ind w:firstLine="300" w:firstLineChars="300"/>
    </w:pPr>
  </w:style>
  <w:style w:type="paragraph" w:customStyle="1" w:styleId="231">
    <w:name w:val="_Style 4"/>
    <w:basedOn w:val="1"/>
    <w:autoRedefine/>
    <w:qFormat/>
    <w:uiPriority w:val="0"/>
    <w:pPr>
      <w:widowControl/>
      <w:spacing w:after="160" w:line="240" w:lineRule="exact"/>
      <w:jc w:val="left"/>
    </w:pPr>
    <w:rPr>
      <w:rFonts w:ascii="Times New Roman" w:hAnsi="Times New Roman"/>
    </w:rPr>
  </w:style>
  <w:style w:type="paragraph" w:customStyle="1" w:styleId="232">
    <w:name w:val="表格文字居左"/>
    <w:basedOn w:val="217"/>
    <w:autoRedefine/>
    <w:qFormat/>
    <w:uiPriority w:val="0"/>
    <w:pPr>
      <w:jc w:val="left"/>
    </w:pPr>
  </w:style>
  <w:style w:type="character" w:customStyle="1" w:styleId="233">
    <w:name w:val="表标题 Char"/>
    <w:link w:val="234"/>
    <w:autoRedefine/>
    <w:qFormat/>
    <w:uiPriority w:val="0"/>
    <w:rPr>
      <w:rFonts w:eastAsia="黑体" w:cs="宋体"/>
      <w:b/>
      <w:sz w:val="24"/>
    </w:rPr>
  </w:style>
  <w:style w:type="paragraph" w:customStyle="1" w:styleId="234">
    <w:name w:val="表标题"/>
    <w:basedOn w:val="1"/>
    <w:link w:val="233"/>
    <w:autoRedefine/>
    <w:qFormat/>
    <w:uiPriority w:val="0"/>
    <w:pPr>
      <w:spacing w:line="360" w:lineRule="auto"/>
      <w:jc w:val="center"/>
    </w:pPr>
    <w:rPr>
      <w:rFonts w:ascii="Times New Roman" w:hAnsi="Times New Roman" w:eastAsia="黑体" w:cs="宋体"/>
      <w:b/>
      <w:kern w:val="0"/>
      <w:sz w:val="24"/>
      <w:szCs w:val="20"/>
    </w:rPr>
  </w:style>
  <w:style w:type="character" w:customStyle="1" w:styleId="235">
    <w:name w:val="表内容 Char"/>
    <w:link w:val="236"/>
    <w:autoRedefine/>
    <w:qFormat/>
    <w:uiPriority w:val="0"/>
    <w:rPr>
      <w:rFonts w:ascii="Arial" w:hAnsi="Arial" w:cs="宋体"/>
      <w:b/>
      <w:bCs/>
      <w:sz w:val="24"/>
    </w:rPr>
  </w:style>
  <w:style w:type="paragraph" w:customStyle="1" w:styleId="236">
    <w:name w:val="表内容"/>
    <w:basedOn w:val="234"/>
    <w:link w:val="235"/>
    <w:autoRedefine/>
    <w:qFormat/>
    <w:uiPriority w:val="0"/>
    <w:pPr>
      <w:spacing w:line="240" w:lineRule="auto"/>
    </w:pPr>
    <w:rPr>
      <w:rFonts w:ascii="Arial" w:hAnsi="Arial" w:eastAsia="宋体"/>
      <w:bCs/>
    </w:rPr>
  </w:style>
  <w:style w:type="character" w:customStyle="1" w:styleId="237">
    <w:name w:val="h31"/>
    <w:autoRedefine/>
    <w:qFormat/>
    <w:uiPriority w:val="0"/>
    <w:rPr>
      <w:sz w:val="21"/>
      <w:szCs w:val="21"/>
    </w:rPr>
  </w:style>
  <w:style w:type="character" w:customStyle="1" w:styleId="238">
    <w:name w:val="尾注文本 字符1"/>
    <w:link w:val="25"/>
    <w:autoRedefine/>
    <w:qFormat/>
    <w:uiPriority w:val="0"/>
    <w:rPr>
      <w:szCs w:val="24"/>
    </w:rPr>
  </w:style>
  <w:style w:type="character" w:customStyle="1" w:styleId="239">
    <w:name w:val="尾注文本 Char1"/>
    <w:basedOn w:val="42"/>
    <w:autoRedefine/>
    <w:qFormat/>
    <w:uiPriority w:val="0"/>
    <w:rPr>
      <w:rFonts w:ascii="Calibri" w:hAnsi="Calibri"/>
      <w:kern w:val="2"/>
      <w:sz w:val="21"/>
      <w:szCs w:val="22"/>
    </w:rPr>
  </w:style>
  <w:style w:type="character" w:customStyle="1" w:styleId="240">
    <w:name w:val="尾注文本 字符"/>
    <w:basedOn w:val="42"/>
    <w:autoRedefine/>
    <w:qFormat/>
    <w:uiPriority w:val="0"/>
    <w:rPr>
      <w:rFonts w:ascii="Calibri" w:hAnsi="Calibri"/>
      <w:kern w:val="2"/>
      <w:sz w:val="21"/>
      <w:szCs w:val="22"/>
    </w:rPr>
  </w:style>
  <w:style w:type="character" w:customStyle="1" w:styleId="241">
    <w:name w:val="副标题 字符1"/>
    <w:link w:val="31"/>
    <w:autoRedefine/>
    <w:qFormat/>
    <w:uiPriority w:val="0"/>
    <w:rPr>
      <w:rFonts w:ascii="Cambria" w:hAnsi="Cambria"/>
      <w:b/>
      <w:bCs/>
      <w:kern w:val="28"/>
      <w:sz w:val="32"/>
      <w:szCs w:val="32"/>
    </w:rPr>
  </w:style>
  <w:style w:type="character" w:customStyle="1" w:styleId="242">
    <w:name w:val="副标题 Char1"/>
    <w:basedOn w:val="42"/>
    <w:autoRedefine/>
    <w:qFormat/>
    <w:uiPriority w:val="0"/>
    <w:rPr>
      <w:rFonts w:asciiTheme="majorHAnsi" w:hAnsiTheme="majorHAnsi" w:cstheme="majorBidi"/>
      <w:b/>
      <w:bCs/>
      <w:kern w:val="28"/>
      <w:sz w:val="32"/>
      <w:szCs w:val="32"/>
    </w:rPr>
  </w:style>
  <w:style w:type="character" w:customStyle="1" w:styleId="243">
    <w:name w:val="副标题 字符"/>
    <w:basedOn w:val="42"/>
    <w:autoRedefine/>
    <w:qFormat/>
    <w:uiPriority w:val="0"/>
    <w:rPr>
      <w:rFonts w:asciiTheme="minorHAnsi" w:hAnsiTheme="minorHAnsi" w:eastAsiaTheme="minorEastAsia" w:cstheme="minorBidi"/>
      <w:b/>
      <w:bCs/>
      <w:kern w:val="28"/>
      <w:sz w:val="32"/>
      <w:szCs w:val="32"/>
    </w:rPr>
  </w:style>
  <w:style w:type="paragraph" w:customStyle="1" w:styleId="244">
    <w:name w:val="图表标题"/>
    <w:basedOn w:val="1"/>
    <w:autoRedefine/>
    <w:qFormat/>
    <w:uiPriority w:val="0"/>
    <w:pPr>
      <w:jc w:val="center"/>
    </w:pPr>
    <w:rPr>
      <w:rFonts w:ascii="Times New Roman" w:hAnsi="Times New Roman"/>
      <w:szCs w:val="24"/>
    </w:rPr>
  </w:style>
  <w:style w:type="paragraph" w:customStyle="1" w:styleId="245">
    <w:name w:val="xl724"/>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D8E4BC"/>
      <w:spacing w:before="100" w:beforeAutospacing="1" w:after="100" w:afterAutospacing="1"/>
      <w:jc w:val="center"/>
    </w:pPr>
    <w:rPr>
      <w:rFonts w:ascii="宋体" w:hAnsi="宋体" w:cs="宋体"/>
      <w:color w:val="008000"/>
      <w:kern w:val="0"/>
      <w:sz w:val="20"/>
      <w:szCs w:val="20"/>
    </w:rPr>
  </w:style>
  <w:style w:type="paragraph" w:customStyle="1" w:styleId="246">
    <w:name w:val="Char Char Char Char"/>
    <w:basedOn w:val="1"/>
    <w:autoRedefine/>
    <w:qFormat/>
    <w:uiPriority w:val="0"/>
    <w:rPr>
      <w:rFonts w:ascii="Times New Roman" w:hAnsi="Times New Roman"/>
      <w:szCs w:val="24"/>
    </w:rPr>
  </w:style>
  <w:style w:type="paragraph" w:customStyle="1" w:styleId="247">
    <w:name w:val="xl729"/>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CCFFFF"/>
      <w:spacing w:before="100" w:beforeAutospacing="1" w:after="100" w:afterAutospacing="1"/>
      <w:jc w:val="center"/>
    </w:pPr>
    <w:rPr>
      <w:rFonts w:ascii="宋体" w:hAnsi="宋体" w:cs="宋体"/>
      <w:color w:val="000000"/>
      <w:kern w:val="0"/>
      <w:sz w:val="20"/>
      <w:szCs w:val="20"/>
    </w:rPr>
  </w:style>
  <w:style w:type="paragraph" w:customStyle="1" w:styleId="248">
    <w:name w:val="Char"/>
    <w:basedOn w:val="1"/>
    <w:autoRedefine/>
    <w:qFormat/>
    <w:uiPriority w:val="0"/>
    <w:pPr>
      <w:widowControl/>
      <w:spacing w:after="120"/>
      <w:jc w:val="left"/>
    </w:pPr>
    <w:rPr>
      <w:rFonts w:ascii="Verdana" w:hAnsi="Verdana" w:eastAsia="仿宋_GB2312"/>
      <w:kern w:val="0"/>
      <w:sz w:val="24"/>
      <w:szCs w:val="20"/>
      <w:lang w:eastAsia="en-US"/>
    </w:rPr>
  </w:style>
  <w:style w:type="paragraph" w:customStyle="1" w:styleId="249">
    <w:name w:val="xl72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250">
    <w:name w:val="xl730"/>
    <w:basedOn w:val="1"/>
    <w:autoRedefine/>
    <w:qFormat/>
    <w:uiPriority w:val="0"/>
    <w:pPr>
      <w:widowControl/>
      <w:pBdr>
        <w:top w:val="single" w:color="auto" w:sz="4" w:space="0"/>
        <w:bottom w:val="single" w:color="auto" w:sz="4" w:space="0"/>
      </w:pBdr>
      <w:spacing w:before="100" w:beforeAutospacing="1" w:after="100" w:afterAutospacing="1"/>
      <w:jc w:val="center"/>
    </w:pPr>
    <w:rPr>
      <w:rFonts w:ascii="宋体" w:hAnsi="宋体" w:cs="宋体"/>
      <w:kern w:val="0"/>
      <w:sz w:val="20"/>
      <w:szCs w:val="20"/>
    </w:rPr>
  </w:style>
  <w:style w:type="paragraph" w:customStyle="1" w:styleId="251">
    <w:name w:val="Char Char Char Char Char"/>
    <w:basedOn w:val="1"/>
    <w:autoRedefine/>
    <w:qFormat/>
    <w:uiPriority w:val="0"/>
    <w:rPr>
      <w:rFonts w:ascii="Times New Roman" w:hAnsi="Times New Roman"/>
      <w:szCs w:val="21"/>
    </w:rPr>
  </w:style>
  <w:style w:type="paragraph" w:customStyle="1" w:styleId="252">
    <w:name w:val="xl735"/>
    <w:basedOn w:val="1"/>
    <w:autoRedefine/>
    <w:qFormat/>
    <w:uiPriority w:val="0"/>
    <w:pPr>
      <w:widowControl/>
      <w:pBdr>
        <w:left w:val="single" w:color="auto" w:sz="4" w:space="0"/>
        <w:right w:val="single" w:color="auto" w:sz="4" w:space="0"/>
      </w:pBdr>
      <w:shd w:val="clear" w:color="000000" w:fill="969696"/>
      <w:spacing w:before="100" w:beforeAutospacing="1" w:after="100" w:afterAutospacing="1"/>
      <w:jc w:val="center"/>
    </w:pPr>
    <w:rPr>
      <w:rFonts w:ascii="宋体" w:hAnsi="宋体" w:cs="宋体"/>
      <w:color w:val="008000"/>
      <w:kern w:val="0"/>
      <w:sz w:val="20"/>
      <w:szCs w:val="20"/>
    </w:rPr>
  </w:style>
  <w:style w:type="paragraph" w:customStyle="1" w:styleId="253">
    <w:name w:val="xl72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D8E4BC"/>
      <w:spacing w:before="100" w:beforeAutospacing="1" w:after="100" w:afterAutospacing="1"/>
      <w:jc w:val="center"/>
    </w:pPr>
    <w:rPr>
      <w:rFonts w:ascii="宋体" w:hAnsi="宋体" w:cs="宋体"/>
      <w:color w:val="008000"/>
      <w:kern w:val="0"/>
      <w:sz w:val="20"/>
      <w:szCs w:val="20"/>
    </w:rPr>
  </w:style>
  <w:style w:type="paragraph" w:customStyle="1" w:styleId="254">
    <w:name w:val="HYTitle4"/>
    <w:autoRedefine/>
    <w:qFormat/>
    <w:uiPriority w:val="0"/>
    <w:pPr>
      <w:tabs>
        <w:tab w:val="left" w:pos="864"/>
        <w:tab w:val="left" w:pos="1851"/>
        <w:tab w:val="left" w:pos="2160"/>
      </w:tabs>
      <w:ind w:left="1871" w:hanging="964"/>
    </w:pPr>
    <w:rPr>
      <w:rFonts w:ascii="宋体" w:hAnsi="Times New Roman" w:eastAsia="宋体" w:cs="Times New Roman"/>
      <w:sz w:val="28"/>
      <w:lang w:val="en-US" w:eastAsia="zh-CN" w:bidi="ar-SA"/>
    </w:rPr>
  </w:style>
  <w:style w:type="paragraph" w:customStyle="1" w:styleId="255">
    <w:name w:val="xl73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D8E4BC"/>
      <w:spacing w:before="100" w:beforeAutospacing="1" w:after="100" w:afterAutospacing="1"/>
      <w:jc w:val="center"/>
    </w:pPr>
    <w:rPr>
      <w:rFonts w:ascii="宋体" w:hAnsi="宋体" w:cs="宋体"/>
      <w:color w:val="008000"/>
      <w:kern w:val="0"/>
      <w:sz w:val="20"/>
      <w:szCs w:val="20"/>
    </w:rPr>
  </w:style>
  <w:style w:type="paragraph" w:customStyle="1" w:styleId="256">
    <w:name w:val="xl736"/>
    <w:basedOn w:val="1"/>
    <w:autoRedefine/>
    <w:qFormat/>
    <w:uiPriority w:val="0"/>
    <w:pPr>
      <w:widowControl/>
      <w:pBdr>
        <w:left w:val="single" w:color="auto" w:sz="4" w:space="0"/>
        <w:bottom w:val="single" w:color="auto" w:sz="4" w:space="0"/>
        <w:right w:val="single" w:color="auto" w:sz="4" w:space="0"/>
      </w:pBdr>
      <w:shd w:val="clear" w:color="000000" w:fill="969696"/>
      <w:spacing w:before="100" w:beforeAutospacing="1" w:after="100" w:afterAutospacing="1"/>
      <w:jc w:val="center"/>
    </w:pPr>
    <w:rPr>
      <w:rFonts w:ascii="宋体" w:hAnsi="宋体" w:cs="宋体"/>
      <w:color w:val="008000"/>
      <w:kern w:val="0"/>
      <w:sz w:val="20"/>
      <w:szCs w:val="20"/>
    </w:rPr>
  </w:style>
  <w:style w:type="paragraph" w:customStyle="1" w:styleId="257">
    <w:name w:val="xl728"/>
    <w:basedOn w:val="1"/>
    <w:autoRedefine/>
    <w:qFormat/>
    <w:uiPriority w:val="0"/>
    <w:pPr>
      <w:widowControl/>
      <w:pBdr>
        <w:top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258">
    <w:name w:val="默认段落字体 Para Char Char Char Char Char Char Char Char Char1 Char Char Char Char Char Char Char"/>
    <w:basedOn w:val="14"/>
    <w:autoRedefine/>
    <w:qFormat/>
    <w:uiPriority w:val="0"/>
    <w:pPr>
      <w:shd w:val="clear" w:color="auto" w:fill="000080"/>
    </w:pPr>
    <w:rPr>
      <w:rFonts w:ascii="Tahoma" w:hAnsi="Tahoma" w:cs="Tahoma"/>
      <w:kern w:val="0"/>
      <w:sz w:val="24"/>
      <w:szCs w:val="24"/>
    </w:rPr>
  </w:style>
  <w:style w:type="paragraph" w:customStyle="1" w:styleId="259">
    <w:name w:val="xl733"/>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pPr>
    <w:rPr>
      <w:rFonts w:ascii="宋体" w:hAnsi="宋体" w:cs="宋体"/>
      <w:b/>
      <w:bCs/>
      <w:color w:val="FF0000"/>
      <w:kern w:val="0"/>
      <w:sz w:val="20"/>
      <w:szCs w:val="20"/>
    </w:rPr>
  </w:style>
  <w:style w:type="paragraph" w:customStyle="1" w:styleId="260">
    <w:name w:val="xl721"/>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FFCC00"/>
      <w:spacing w:before="100" w:beforeAutospacing="1" w:after="100" w:afterAutospacing="1"/>
      <w:jc w:val="center"/>
    </w:pPr>
    <w:rPr>
      <w:rFonts w:ascii="宋体" w:hAnsi="宋体" w:cs="宋体"/>
      <w:color w:val="FF0000"/>
      <w:kern w:val="0"/>
      <w:sz w:val="20"/>
      <w:szCs w:val="20"/>
    </w:rPr>
  </w:style>
  <w:style w:type="paragraph" w:customStyle="1" w:styleId="261">
    <w:name w:val="xl732"/>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262">
    <w:name w:val="xl720"/>
    <w:basedOn w:val="1"/>
    <w:autoRedefine/>
    <w:qFormat/>
    <w:uiPriority w:val="0"/>
    <w:pPr>
      <w:widowControl/>
      <w:pBdr>
        <w:top w:val="single" w:color="auto" w:sz="4" w:space="0"/>
        <w:left w:val="single" w:color="auto" w:sz="4" w:space="0"/>
        <w:bottom w:val="single" w:color="auto" w:sz="4" w:space="0"/>
        <w:right w:val="single" w:color="auto" w:sz="4" w:space="0"/>
      </w:pBdr>
      <w:shd w:val="clear" w:color="000000" w:fill="969696"/>
      <w:spacing w:before="100" w:beforeAutospacing="1" w:after="100" w:afterAutospacing="1"/>
      <w:jc w:val="center"/>
    </w:pPr>
    <w:rPr>
      <w:rFonts w:ascii="宋体" w:hAnsi="宋体" w:cs="宋体"/>
      <w:color w:val="008000"/>
      <w:kern w:val="0"/>
      <w:sz w:val="20"/>
      <w:szCs w:val="20"/>
    </w:rPr>
  </w:style>
  <w:style w:type="paragraph" w:customStyle="1" w:styleId="263">
    <w:name w:val="默认段落字体 Para Char"/>
    <w:basedOn w:val="1"/>
    <w:autoRedefine/>
    <w:qFormat/>
    <w:uiPriority w:val="0"/>
    <w:rPr>
      <w:rFonts w:ascii="Times New Roman" w:hAnsi="Times New Roman"/>
      <w:szCs w:val="20"/>
    </w:rPr>
  </w:style>
  <w:style w:type="paragraph" w:customStyle="1" w:styleId="264">
    <w:name w:val="0_正文 Char"/>
    <w:autoRedefine/>
    <w:qFormat/>
    <w:uiPriority w:val="0"/>
    <w:pPr>
      <w:spacing w:line="360" w:lineRule="auto"/>
      <w:ind w:firstLine="480" w:firstLineChars="200"/>
    </w:pPr>
    <w:rPr>
      <w:rFonts w:ascii="Times New Roman" w:hAnsi="Times New Roman" w:eastAsia="宋体" w:cs="Times New Roman"/>
      <w:kern w:val="2"/>
      <w:sz w:val="24"/>
      <w:szCs w:val="24"/>
      <w:lang w:val="en-US" w:eastAsia="zh-CN" w:bidi="ar-SA"/>
    </w:rPr>
  </w:style>
  <w:style w:type="paragraph" w:customStyle="1" w:styleId="265">
    <w:name w:val="表格2"/>
    <w:basedOn w:val="1"/>
    <w:autoRedefine/>
    <w:qFormat/>
    <w:uiPriority w:val="0"/>
    <w:pPr>
      <w:jc w:val="center"/>
    </w:pPr>
    <w:rPr>
      <w:rFonts w:ascii="Times New Roman" w:hAnsi="Times New Roman"/>
      <w:b/>
      <w:kern w:val="0"/>
      <w:sz w:val="24"/>
      <w:szCs w:val="11"/>
    </w:rPr>
  </w:style>
  <w:style w:type="paragraph" w:customStyle="1" w:styleId="266">
    <w:name w:val="xl726"/>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267">
    <w:name w:val="Char Char Char Char Char Char Char Char Char Char Char Char Char Char Char Char Char Char Char Char Char Char"/>
    <w:basedOn w:val="1"/>
    <w:autoRedefine/>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268">
    <w:name w:val="样式 标题 1 + 加粗"/>
    <w:basedOn w:val="2"/>
    <w:autoRedefine/>
    <w:qFormat/>
    <w:uiPriority w:val="0"/>
    <w:pPr>
      <w:spacing w:before="340" w:after="330" w:line="300" w:lineRule="auto"/>
      <w:jc w:val="both"/>
    </w:pPr>
    <w:rPr>
      <w:rFonts w:ascii="Times New Roman" w:hAnsi="Times New Roman" w:eastAsia="黑体"/>
      <w:b w:val="0"/>
      <w:sz w:val="32"/>
    </w:rPr>
  </w:style>
  <w:style w:type="paragraph" w:customStyle="1" w:styleId="269">
    <w:name w:val="xl725"/>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270">
    <w:name w:val="xl727"/>
    <w:basedOn w:val="1"/>
    <w:autoRedefine/>
    <w:qFormat/>
    <w:uiPriority w:val="0"/>
    <w:pPr>
      <w:widowControl/>
      <w:pBdr>
        <w:top w:val="single" w:color="auto" w:sz="4" w:space="0"/>
        <w:left w:val="single" w:color="auto" w:sz="4" w:space="0"/>
        <w:bottom w:val="single" w:color="auto" w:sz="4" w:space="0"/>
      </w:pBdr>
      <w:spacing w:before="100" w:beforeAutospacing="1" w:after="100" w:afterAutospacing="1"/>
      <w:jc w:val="center"/>
    </w:pPr>
    <w:rPr>
      <w:rFonts w:ascii="宋体" w:hAnsi="宋体" w:cs="宋体"/>
      <w:kern w:val="0"/>
      <w:sz w:val="20"/>
      <w:szCs w:val="20"/>
    </w:rPr>
  </w:style>
  <w:style w:type="paragraph" w:customStyle="1" w:styleId="271">
    <w:name w:val="xl734"/>
    <w:basedOn w:val="1"/>
    <w:autoRedefine/>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0"/>
      <w:szCs w:val="20"/>
    </w:rPr>
  </w:style>
  <w:style w:type="paragraph" w:customStyle="1" w:styleId="272">
    <w:name w:val="font9"/>
    <w:basedOn w:val="1"/>
    <w:autoRedefine/>
    <w:qFormat/>
    <w:uiPriority w:val="0"/>
    <w:pPr>
      <w:widowControl/>
      <w:spacing w:before="100" w:beforeAutospacing="1" w:after="100" w:afterAutospacing="1"/>
      <w:jc w:val="left"/>
    </w:pPr>
    <w:rPr>
      <w:rFonts w:ascii="Times New Roman" w:hAnsi="Times New Roman"/>
      <w:i/>
      <w:iCs/>
      <w:color w:val="000000"/>
      <w:kern w:val="0"/>
      <w:sz w:val="20"/>
      <w:szCs w:val="20"/>
    </w:rPr>
  </w:style>
  <w:style w:type="paragraph" w:customStyle="1" w:styleId="273">
    <w:name w:val="HYTitle1"/>
    <w:basedOn w:val="1"/>
    <w:autoRedefine/>
    <w:qFormat/>
    <w:uiPriority w:val="0"/>
    <w:pPr>
      <w:tabs>
        <w:tab w:val="left" w:pos="432"/>
        <w:tab w:val="left" w:pos="720"/>
      </w:tabs>
      <w:ind w:left="432" w:hanging="432"/>
    </w:pPr>
    <w:rPr>
      <w:rFonts w:ascii="宋体" w:hAnsi="宋体"/>
      <w:b/>
      <w:sz w:val="30"/>
      <w:szCs w:val="24"/>
    </w:rPr>
  </w:style>
  <w:style w:type="paragraph" w:customStyle="1" w:styleId="274">
    <w:name w:val="HYTitle2"/>
    <w:autoRedefine/>
    <w:qFormat/>
    <w:uiPriority w:val="0"/>
    <w:pPr>
      <w:tabs>
        <w:tab w:val="left" w:pos="576"/>
        <w:tab w:val="left" w:pos="1145"/>
      </w:tabs>
      <w:ind w:left="576" w:hanging="576"/>
    </w:pPr>
    <w:rPr>
      <w:rFonts w:ascii="宋体" w:hAnsi="Times New Roman" w:eastAsia="宋体" w:cs="Times New Roman"/>
      <w:b/>
      <w:sz w:val="28"/>
      <w:lang w:val="en-US" w:eastAsia="zh-CN" w:bidi="ar-SA"/>
    </w:rPr>
  </w:style>
  <w:style w:type="paragraph" w:customStyle="1" w:styleId="275">
    <w:name w:val="HYTitle3"/>
    <w:autoRedefine/>
    <w:qFormat/>
    <w:uiPriority w:val="0"/>
    <w:pPr>
      <w:tabs>
        <w:tab w:val="left" w:pos="1062"/>
        <w:tab w:val="left" w:pos="1571"/>
        <w:tab w:val="left" w:pos="1851"/>
      </w:tabs>
      <w:ind w:left="98"/>
    </w:pPr>
    <w:rPr>
      <w:rFonts w:ascii="宋体" w:hAnsi="Times New Roman" w:eastAsia="宋体" w:cs="Times New Roman"/>
      <w:sz w:val="28"/>
      <w:lang w:val="en-US" w:eastAsia="zh-CN" w:bidi="ar-SA"/>
    </w:rPr>
  </w:style>
  <w:style w:type="paragraph" w:customStyle="1" w:styleId="276">
    <w:name w:val="xl63"/>
    <w:basedOn w:val="1"/>
    <w:autoRedefine/>
    <w:qFormat/>
    <w:uiPriority w:val="0"/>
    <w:pPr>
      <w:widowControl/>
      <w:pBdr>
        <w:left w:val="single" w:color="auto" w:sz="8" w:space="0"/>
        <w:bottom w:val="single" w:color="auto" w:sz="8" w:space="0"/>
        <w:right w:val="single" w:color="auto" w:sz="8" w:space="0"/>
      </w:pBdr>
      <w:shd w:val="clear" w:color="000000" w:fill="FFFFFF"/>
      <w:spacing w:before="100" w:beforeAutospacing="1" w:after="100" w:afterAutospacing="1"/>
      <w:jc w:val="center"/>
    </w:pPr>
    <w:rPr>
      <w:rFonts w:ascii="宋体" w:hAnsi="宋体" w:cs="宋体"/>
      <w:kern w:val="0"/>
      <w:sz w:val="18"/>
      <w:szCs w:val="18"/>
    </w:rPr>
  </w:style>
  <w:style w:type="character" w:customStyle="1" w:styleId="277">
    <w:name w:val="题注 字符"/>
    <w:autoRedefine/>
    <w:qFormat/>
    <w:locked/>
    <w:uiPriority w:val="0"/>
    <w:rPr>
      <w:rFonts w:ascii="Arial" w:hAnsi="Arial" w:eastAsia="黑体" w:cs="Arial"/>
      <w:sz w:val="20"/>
      <w:szCs w:val="20"/>
    </w:rPr>
  </w:style>
  <w:style w:type="character" w:customStyle="1" w:styleId="278">
    <w:name w:val="题注 字符1"/>
    <w:autoRedefine/>
    <w:qFormat/>
    <w:locked/>
    <w:uiPriority w:val="0"/>
    <w:rPr>
      <w:rFonts w:ascii="Arial" w:hAnsi="Arial" w:eastAsia="黑体" w:cs="Arial"/>
      <w:kern w:val="2"/>
    </w:rPr>
  </w:style>
  <w:style w:type="character" w:customStyle="1" w:styleId="279">
    <w:name w:val="无间隔 字符"/>
    <w:autoRedefine/>
    <w:qFormat/>
    <w:uiPriority w:val="1"/>
    <w:rPr>
      <w:rFonts w:ascii="Calibri" w:hAnsi="Calibri"/>
      <w:kern w:val="2"/>
      <w:sz w:val="21"/>
      <w:szCs w:val="22"/>
    </w:rPr>
  </w:style>
  <w:style w:type="character" w:customStyle="1" w:styleId="280">
    <w:name w:val="font51"/>
    <w:basedOn w:val="42"/>
    <w:autoRedefine/>
    <w:qFormat/>
    <w:uiPriority w:val="0"/>
    <w:rPr>
      <w:rFonts w:hint="eastAsia" w:ascii="宋体" w:hAnsi="宋体" w:eastAsia="宋体" w:cs="宋体"/>
      <w:color w:val="000000"/>
      <w:sz w:val="24"/>
      <w:szCs w:val="24"/>
      <w:u w:val="none"/>
    </w:rPr>
  </w:style>
  <w:style w:type="paragraph" w:customStyle="1" w:styleId="281">
    <w:name w:val="列出段落11"/>
    <w:basedOn w:val="1"/>
    <w:autoRedefine/>
    <w:qFormat/>
    <w:uiPriority w:val="0"/>
    <w:pPr>
      <w:ind w:firstLine="420" w:firstLineChars="200"/>
    </w:pPr>
  </w:style>
  <w:style w:type="paragraph" w:customStyle="1" w:styleId="282">
    <w:name w:val="스타일1"/>
    <w:basedOn w:val="1"/>
    <w:autoRedefine/>
    <w:qFormat/>
    <w:uiPriority w:val="0"/>
    <w:pPr>
      <w:wordWrap w:val="0"/>
      <w:autoSpaceDE w:val="0"/>
      <w:autoSpaceDN w:val="0"/>
      <w:spacing w:line="280" w:lineRule="exact"/>
      <w:ind w:left="2000" w:leftChars="1000"/>
    </w:pPr>
    <w:rPr>
      <w:rFonts w:ascii="Times New Roman" w:hAnsi="Times New Roman" w:eastAsia="HYSinMyeongJo-Medium"/>
      <w:sz w:val="18"/>
      <w:szCs w:val="24"/>
      <w:lang w:eastAsia="ko-KR"/>
    </w:rPr>
  </w:style>
  <w:style w:type="paragraph" w:customStyle="1" w:styleId="283">
    <w:name w:val="my正文"/>
    <w:basedOn w:val="1"/>
    <w:autoRedefine/>
    <w:qFormat/>
    <w:uiPriority w:val="0"/>
    <w:pPr>
      <w:widowControl/>
      <w:adjustRightInd w:val="0"/>
      <w:snapToGrid w:val="0"/>
      <w:spacing w:beforeLines="30"/>
      <w:ind w:firstLine="482"/>
      <w:jc w:val="left"/>
    </w:pPr>
    <w:rPr>
      <w:rFonts w:ascii="宋体" w:hAnsi="宋体" w:cs="宋体"/>
      <w:kern w:val="0"/>
      <w:sz w:val="24"/>
      <w:szCs w:val="24"/>
    </w:rPr>
  </w:style>
  <w:style w:type="paragraph" w:customStyle="1" w:styleId="284">
    <w:name w:val="列条正文"/>
    <w:basedOn w:val="1"/>
    <w:autoRedefine/>
    <w:qFormat/>
    <w:uiPriority w:val="0"/>
    <w:pPr>
      <w:widowControl/>
      <w:adjustRightInd w:val="0"/>
      <w:snapToGrid w:val="0"/>
      <w:spacing w:beforeLines="30"/>
      <w:ind w:firstLine="425"/>
      <w:jc w:val="left"/>
    </w:pPr>
    <w:rPr>
      <w:rFonts w:ascii="Times New Roman" w:hAnsi="Times New Roman" w:cs="宋体"/>
      <w:kern w:val="0"/>
      <w:sz w:val="24"/>
      <w:szCs w:val="24"/>
    </w:rPr>
  </w:style>
  <w:style w:type="character" w:customStyle="1" w:styleId="285">
    <w:name w:val="报告正文 Char Char Char"/>
    <w:link w:val="286"/>
    <w:autoRedefine/>
    <w:qFormat/>
    <w:locked/>
    <w:uiPriority w:val="0"/>
    <w:rPr>
      <w:bCs/>
      <w:spacing w:val="14"/>
      <w:kern w:val="2"/>
      <w:sz w:val="24"/>
      <w:szCs w:val="24"/>
    </w:rPr>
  </w:style>
  <w:style w:type="paragraph" w:customStyle="1" w:styleId="286">
    <w:name w:val="报告正文 Char Char"/>
    <w:basedOn w:val="1"/>
    <w:link w:val="285"/>
    <w:autoRedefine/>
    <w:qFormat/>
    <w:uiPriority w:val="0"/>
    <w:pPr>
      <w:wordWrap w:val="0"/>
      <w:topLinePunct/>
      <w:spacing w:line="360" w:lineRule="auto"/>
      <w:ind w:firstLine="200" w:firstLineChars="200"/>
    </w:pPr>
    <w:rPr>
      <w:rFonts w:ascii="Times New Roman" w:hAnsi="Times New Roman"/>
      <w:bCs/>
      <w:spacing w:val="14"/>
      <w:sz w:val="24"/>
      <w:szCs w:val="24"/>
    </w:rPr>
  </w:style>
  <w:style w:type="character" w:customStyle="1" w:styleId="287">
    <w:name w:val="表格 计算书 Char"/>
    <w:link w:val="288"/>
    <w:autoRedefine/>
    <w:qFormat/>
    <w:locked/>
    <w:uiPriority w:val="0"/>
    <w:rPr>
      <w:kern w:val="2"/>
      <w:sz w:val="24"/>
      <w:szCs w:val="21"/>
    </w:rPr>
  </w:style>
  <w:style w:type="paragraph" w:customStyle="1" w:styleId="288">
    <w:name w:val="表格 计算书"/>
    <w:basedOn w:val="180"/>
    <w:link w:val="287"/>
    <w:autoRedefine/>
    <w:qFormat/>
    <w:uiPriority w:val="0"/>
    <w:pPr>
      <w:jc w:val="both"/>
    </w:pPr>
    <w:rPr>
      <w:rFonts w:ascii="Times New Roman" w:hAnsi="Times New Roman"/>
      <w:kern w:val="2"/>
      <w:sz w:val="24"/>
    </w:rPr>
  </w:style>
  <w:style w:type="paragraph" w:customStyle="1" w:styleId="289">
    <w:name w:val="列出段落3"/>
    <w:basedOn w:val="1"/>
    <w:autoRedefine/>
    <w:qFormat/>
    <w:uiPriority w:val="0"/>
    <w:pPr>
      <w:ind w:firstLine="420" w:firstLineChars="200"/>
    </w:pPr>
    <w:rPr>
      <w:rFonts w:cs="Calibri"/>
      <w:szCs w:val="21"/>
    </w:rPr>
  </w:style>
  <w:style w:type="character" w:customStyle="1" w:styleId="290">
    <w:name w:val="访问过的超链接1"/>
    <w:autoRedefine/>
    <w:qFormat/>
    <w:uiPriority w:val="99"/>
    <w:rPr>
      <w:color w:val="800080"/>
      <w:u w:val="single"/>
    </w:rPr>
  </w:style>
  <w:style w:type="character" w:customStyle="1" w:styleId="291">
    <w:name w:val="表标题 Char Char"/>
    <w:autoRedefine/>
    <w:qFormat/>
    <w:uiPriority w:val="0"/>
    <w:rPr>
      <w:rFonts w:hint="eastAsia" w:ascii="黑体" w:hAnsi="黑体" w:eastAsia="黑体" w:cs="宋体"/>
      <w:b/>
      <w:sz w:val="24"/>
      <w:lang w:val="en-US" w:eastAsia="zh-CN" w:bidi="ar-SA"/>
    </w:rPr>
  </w:style>
  <w:style w:type="character" w:customStyle="1" w:styleId="292">
    <w:name w:val="表内容 Char Char"/>
    <w:autoRedefine/>
    <w:qFormat/>
    <w:uiPriority w:val="0"/>
    <w:rPr>
      <w:rFonts w:hint="default" w:ascii="Arial" w:hAnsi="Arial" w:eastAsia="宋体" w:cs="宋体"/>
      <w:b/>
      <w:bCs/>
      <w:sz w:val="24"/>
      <w:lang w:val="en-US" w:eastAsia="zh-CN" w:bidi="ar-SA"/>
    </w:rPr>
  </w:style>
  <w:style w:type="character" w:customStyle="1" w:styleId="293">
    <w:name w:val="表标题 Char Char Char"/>
    <w:autoRedefine/>
    <w:qFormat/>
    <w:uiPriority w:val="0"/>
    <w:rPr>
      <w:rFonts w:hint="eastAsia" w:ascii="黑体" w:hAnsi="黑体" w:eastAsia="黑体" w:cs="宋体"/>
      <w:b/>
      <w:sz w:val="24"/>
      <w:lang w:val="en-US" w:eastAsia="zh-CN" w:bidi="ar-SA"/>
    </w:rPr>
  </w:style>
  <w:style w:type="character" w:customStyle="1" w:styleId="294">
    <w:name w:val="logtext1"/>
    <w:autoRedefine/>
    <w:qFormat/>
    <w:uiPriority w:val="0"/>
    <w:rPr>
      <w:color w:val="000000"/>
      <w:sz w:val="22"/>
      <w:szCs w:val="22"/>
    </w:rPr>
  </w:style>
  <w:style w:type="character" w:customStyle="1" w:styleId="295">
    <w:name w:val="font01"/>
    <w:basedOn w:val="42"/>
    <w:autoRedefine/>
    <w:qFormat/>
    <w:uiPriority w:val="0"/>
    <w:rPr>
      <w:rFonts w:hint="eastAsia" w:ascii="宋体" w:hAnsi="宋体" w:eastAsia="宋体" w:cs="宋体"/>
      <w:color w:val="000000"/>
      <w:sz w:val="24"/>
      <w:szCs w:val="24"/>
      <w:u w:val="none"/>
    </w:rPr>
  </w:style>
  <w:style w:type="character" w:customStyle="1" w:styleId="296">
    <w:name w:val="批注文字 Char"/>
    <w:autoRedefine/>
    <w:qFormat/>
    <w:uiPriority w:val="0"/>
    <w:rPr>
      <w:rFonts w:ascii="Times New Roman" w:hAnsi="Times New Roman"/>
      <w:sz w:val="24"/>
      <w:szCs w:val="24"/>
    </w:rPr>
  </w:style>
  <w:style w:type="character" w:customStyle="1" w:styleId="297">
    <w:name w:val="文档结构图 Char1"/>
    <w:basedOn w:val="42"/>
    <w:autoRedefine/>
    <w:semiHidden/>
    <w:qFormat/>
    <w:uiPriority w:val="99"/>
    <w:rPr>
      <w:rFonts w:ascii="宋体" w:hAnsi="Calibri" w:eastAsia="宋体" w:cs="Times New Roman"/>
      <w:sz w:val="18"/>
      <w:szCs w:val="18"/>
    </w:rPr>
  </w:style>
  <w:style w:type="character" w:customStyle="1" w:styleId="298">
    <w:name w:val="font231"/>
    <w:basedOn w:val="42"/>
    <w:autoRedefine/>
    <w:qFormat/>
    <w:uiPriority w:val="0"/>
    <w:rPr>
      <w:rFonts w:hint="eastAsia" w:ascii="宋体" w:hAnsi="宋体" w:eastAsia="宋体"/>
      <w:color w:val="000000"/>
      <w:sz w:val="16"/>
      <w:szCs w:val="16"/>
      <w:u w:val="none"/>
    </w:rPr>
  </w:style>
  <w:style w:type="character" w:customStyle="1" w:styleId="299">
    <w:name w:val="font331"/>
    <w:basedOn w:val="42"/>
    <w:autoRedefine/>
    <w:qFormat/>
    <w:uiPriority w:val="0"/>
    <w:rPr>
      <w:rFonts w:hint="eastAsia" w:ascii="宋体" w:hAnsi="宋体" w:eastAsia="宋体"/>
      <w:color w:val="000000"/>
      <w:sz w:val="18"/>
      <w:szCs w:val="18"/>
      <w:u w:val="none"/>
    </w:rPr>
  </w:style>
  <w:style w:type="character" w:customStyle="1" w:styleId="300">
    <w:name w:val="font281"/>
    <w:basedOn w:val="42"/>
    <w:autoRedefine/>
    <w:qFormat/>
    <w:uiPriority w:val="0"/>
    <w:rPr>
      <w:rFonts w:hint="eastAsia" w:ascii="宋体" w:hAnsi="宋体" w:eastAsia="宋体"/>
      <w:color w:val="000000"/>
      <w:sz w:val="18"/>
      <w:szCs w:val="18"/>
      <w:u w:val="none"/>
    </w:rPr>
  </w:style>
  <w:style w:type="character" w:customStyle="1" w:styleId="301">
    <w:name w:val="font71"/>
    <w:basedOn w:val="42"/>
    <w:autoRedefine/>
    <w:qFormat/>
    <w:uiPriority w:val="0"/>
    <w:rPr>
      <w:rFonts w:hint="eastAsia" w:ascii="宋体" w:hAnsi="宋体" w:eastAsia="宋体"/>
      <w:color w:val="000000"/>
      <w:sz w:val="16"/>
      <w:szCs w:val="16"/>
      <w:u w:val="none"/>
    </w:rPr>
  </w:style>
  <w:style w:type="character" w:customStyle="1" w:styleId="302">
    <w:name w:val="font61"/>
    <w:basedOn w:val="42"/>
    <w:autoRedefine/>
    <w:qFormat/>
    <w:uiPriority w:val="0"/>
    <w:rPr>
      <w:rFonts w:hint="eastAsia" w:ascii="宋体" w:hAnsi="宋体" w:eastAsia="宋体"/>
      <w:color w:val="000000"/>
      <w:sz w:val="16"/>
      <w:szCs w:val="16"/>
      <w:u w:val="none"/>
    </w:rPr>
  </w:style>
  <w:style w:type="character" w:customStyle="1" w:styleId="303">
    <w:name w:val="font81"/>
    <w:basedOn w:val="42"/>
    <w:autoRedefine/>
    <w:qFormat/>
    <w:uiPriority w:val="0"/>
    <w:rPr>
      <w:rFonts w:hint="eastAsia" w:ascii="宋体" w:hAnsi="宋体" w:eastAsia="宋体"/>
      <w:color w:val="000000"/>
      <w:sz w:val="16"/>
      <w:szCs w:val="16"/>
      <w:u w:val="none"/>
    </w:rPr>
  </w:style>
  <w:style w:type="paragraph" w:customStyle="1" w:styleId="304">
    <w:name w:val="表格文字"/>
    <w:basedOn w:val="1"/>
    <w:next w:val="217"/>
    <w:autoRedefine/>
    <w:qFormat/>
    <w:uiPriority w:val="0"/>
    <w:pPr>
      <w:spacing w:line="360" w:lineRule="auto"/>
      <w:jc w:val="center"/>
    </w:pPr>
    <w:rPr>
      <w:rFonts w:ascii="宋体" w:hAnsi="宋体" w:cs="宋体"/>
      <w:sz w:val="18"/>
      <w:szCs w:val="20"/>
    </w:rPr>
  </w:style>
  <w:style w:type="paragraph" w:customStyle="1" w:styleId="305">
    <w:name w:val="标题3"/>
    <w:basedOn w:val="4"/>
    <w:autoRedefine/>
    <w:qFormat/>
    <w:uiPriority w:val="0"/>
    <w:rPr>
      <w:b w:val="0"/>
      <w:lang w:val="en-US"/>
    </w:rPr>
  </w:style>
  <w:style w:type="character" w:customStyle="1" w:styleId="306">
    <w:name w:val="图名表名 Char"/>
    <w:link w:val="307"/>
    <w:autoRedefine/>
    <w:qFormat/>
    <w:locked/>
    <w:uiPriority w:val="0"/>
    <w:rPr>
      <w:rFonts w:ascii="黑体" w:hAnsi="黑体" w:eastAsia="黑体"/>
      <w:b/>
      <w:szCs w:val="21"/>
      <w:lang w:eastAsia="en-US" w:bidi="en-US"/>
    </w:rPr>
  </w:style>
  <w:style w:type="paragraph" w:customStyle="1" w:styleId="307">
    <w:name w:val="图名表名"/>
    <w:basedOn w:val="66"/>
    <w:link w:val="306"/>
    <w:autoRedefine/>
    <w:qFormat/>
    <w:uiPriority w:val="0"/>
    <w:pPr>
      <w:widowControl/>
      <w:spacing w:line="360" w:lineRule="auto"/>
      <w:jc w:val="center"/>
    </w:pPr>
    <w:rPr>
      <w:rFonts w:ascii="黑体" w:hAnsi="黑体" w:eastAsia="黑体"/>
      <w:b/>
      <w:kern w:val="0"/>
      <w:sz w:val="20"/>
      <w:szCs w:val="21"/>
      <w:lang w:eastAsia="en-US" w:bidi="en-US"/>
    </w:rPr>
  </w:style>
  <w:style w:type="paragraph" w:customStyle="1" w:styleId="308">
    <w:name w:val="首段"/>
    <w:basedOn w:val="1"/>
    <w:autoRedefine/>
    <w:qFormat/>
    <w:uiPriority w:val="0"/>
    <w:pPr>
      <w:widowControl/>
      <w:spacing w:beforeLines="50" w:line="360" w:lineRule="auto"/>
      <w:ind w:firstLine="480" w:firstLineChars="200"/>
    </w:pPr>
    <w:rPr>
      <w:rFonts w:ascii="Times New Roman" w:hAnsi="Times New Roman"/>
      <w:kern w:val="0"/>
      <w:sz w:val="24"/>
      <w:lang w:bidi="en-US"/>
    </w:rPr>
  </w:style>
  <w:style w:type="paragraph" w:customStyle="1" w:styleId="309">
    <w:name w:val="修订1"/>
    <w:autoRedefine/>
    <w:hidden/>
    <w:semiHidden/>
    <w:qFormat/>
    <w:uiPriority w:val="99"/>
    <w:rPr>
      <w:rFonts w:ascii="Calibri" w:hAnsi="Calibri" w:eastAsia="宋体" w:cs="Times New Roman"/>
      <w:kern w:val="2"/>
      <w:sz w:val="21"/>
      <w:szCs w:val="22"/>
      <w:lang w:val="en-US" w:eastAsia="zh-CN" w:bidi="ar-SA"/>
    </w:rPr>
  </w:style>
  <w:style w:type="character" w:customStyle="1" w:styleId="310">
    <w:name w:val="MTDisplayEquation 字符"/>
    <w:basedOn w:val="42"/>
    <w:autoRedefine/>
    <w:qFormat/>
    <w:uiPriority w:val="0"/>
    <w:rPr>
      <w:rFonts w:ascii="微软雅黑" w:hAnsi="微软雅黑" w:eastAsia="微软雅黑" w:cs="微软雅黑"/>
      <w:color w:val="000000"/>
      <w:kern w:val="2"/>
      <w:sz w:val="24"/>
      <w:szCs w:val="24"/>
    </w:rPr>
  </w:style>
  <w:style w:type="paragraph" w:customStyle="1" w:styleId="311">
    <w:name w:val="标题0"/>
    <w:next w:val="2"/>
    <w:autoRedefine/>
    <w:qFormat/>
    <w:uiPriority w:val="0"/>
    <w:pPr>
      <w:keepNext/>
      <w:keepLines/>
      <w:spacing w:before="120" w:after="120" w:line="579" w:lineRule="auto"/>
      <w:jc w:val="center"/>
      <w:outlineLvl w:val="0"/>
    </w:pPr>
    <w:rPr>
      <w:rFonts w:hint="eastAsia" w:ascii="Cambria" w:hAnsi="Cambria" w:eastAsia="宋体" w:cs="Times New Roman"/>
      <w:b/>
      <w:kern w:val="44"/>
      <w:sz w:val="44"/>
      <w:szCs w:val="44"/>
      <w:lang w:val="zh-CN" w:eastAsia="zh-CN" w:bidi="ar-SA"/>
    </w:rPr>
  </w:style>
  <w:style w:type="character" w:customStyle="1" w:styleId="312">
    <w:name w:val="样式10 Char"/>
    <w:link w:val="313"/>
    <w:autoRedefine/>
    <w:qFormat/>
    <w:uiPriority w:val="0"/>
    <w:rPr>
      <w:sz w:val="24"/>
      <w:szCs w:val="22"/>
      <w:lang w:bidi="en-US"/>
    </w:rPr>
  </w:style>
  <w:style w:type="paragraph" w:customStyle="1" w:styleId="313">
    <w:name w:val="样式10"/>
    <w:basedOn w:val="1"/>
    <w:link w:val="312"/>
    <w:autoRedefine/>
    <w:qFormat/>
    <w:uiPriority w:val="0"/>
    <w:pPr>
      <w:widowControl/>
      <w:spacing w:line="360" w:lineRule="auto"/>
      <w:ind w:firstLine="200" w:firstLineChars="200"/>
      <w:jc w:val="left"/>
    </w:pPr>
    <w:rPr>
      <w:rFonts w:ascii="Times New Roman" w:hAnsi="Times New Roman"/>
      <w:kern w:val="0"/>
      <w:sz w:val="24"/>
      <w:lang w:bidi="en-US"/>
    </w:rPr>
  </w:style>
  <w:style w:type="character" w:customStyle="1" w:styleId="314">
    <w:name w:val="font11"/>
    <w:basedOn w:val="42"/>
    <w:autoRedefine/>
    <w:qFormat/>
    <w:uiPriority w:val="0"/>
    <w:rPr>
      <w:rFonts w:hint="eastAsia" w:ascii="宋体" w:hAnsi="宋体" w:eastAsia="宋体" w:cs="宋体"/>
      <w:color w:val="000000"/>
      <w:sz w:val="22"/>
      <w:szCs w:val="22"/>
      <w:u w:val="none"/>
    </w:rPr>
  </w:style>
</w:styles>
</file>

<file path=word/_rels/document.xml.rels><?xml version="1.0" encoding="UTF-8" standalone="yes"?>
<Relationships xmlns="http://schemas.openxmlformats.org/package/2006/relationships"><Relationship Id="rId99" Type="http://schemas.openxmlformats.org/officeDocument/2006/relationships/image" Target="media/image57.wmf"/><Relationship Id="rId98" Type="http://schemas.openxmlformats.org/officeDocument/2006/relationships/oleObject" Target="embeddings/oleObject32.bin"/><Relationship Id="rId97" Type="http://schemas.openxmlformats.org/officeDocument/2006/relationships/image" Target="media/image56.wmf"/><Relationship Id="rId96" Type="http://schemas.openxmlformats.org/officeDocument/2006/relationships/oleObject" Target="embeddings/oleObject31.bin"/><Relationship Id="rId95" Type="http://schemas.openxmlformats.org/officeDocument/2006/relationships/image" Target="media/image55.wmf"/><Relationship Id="rId94" Type="http://schemas.openxmlformats.org/officeDocument/2006/relationships/oleObject" Target="embeddings/oleObject30.bin"/><Relationship Id="rId93" Type="http://schemas.openxmlformats.org/officeDocument/2006/relationships/image" Target="media/image54.wmf"/><Relationship Id="rId92" Type="http://schemas.openxmlformats.org/officeDocument/2006/relationships/oleObject" Target="embeddings/oleObject29.bin"/><Relationship Id="rId91" Type="http://schemas.openxmlformats.org/officeDocument/2006/relationships/image" Target="media/image53.wmf"/><Relationship Id="rId90" Type="http://schemas.openxmlformats.org/officeDocument/2006/relationships/oleObject" Target="embeddings/oleObject28.bin"/><Relationship Id="rId9" Type="http://schemas.openxmlformats.org/officeDocument/2006/relationships/footer" Target="footer5.xml"/><Relationship Id="rId89" Type="http://schemas.openxmlformats.org/officeDocument/2006/relationships/image" Target="media/image52.wmf"/><Relationship Id="rId88" Type="http://schemas.openxmlformats.org/officeDocument/2006/relationships/oleObject" Target="embeddings/oleObject27.bin"/><Relationship Id="rId87" Type="http://schemas.openxmlformats.org/officeDocument/2006/relationships/image" Target="media/image51.wmf"/><Relationship Id="rId86" Type="http://schemas.openxmlformats.org/officeDocument/2006/relationships/oleObject" Target="embeddings/oleObject26.bin"/><Relationship Id="rId85" Type="http://schemas.openxmlformats.org/officeDocument/2006/relationships/image" Target="media/image50.wmf"/><Relationship Id="rId84" Type="http://schemas.openxmlformats.org/officeDocument/2006/relationships/oleObject" Target="embeddings/oleObject25.bin"/><Relationship Id="rId83" Type="http://schemas.openxmlformats.org/officeDocument/2006/relationships/image" Target="media/image49.wmf"/><Relationship Id="rId82" Type="http://schemas.openxmlformats.org/officeDocument/2006/relationships/oleObject" Target="embeddings/oleObject24.bin"/><Relationship Id="rId81" Type="http://schemas.openxmlformats.org/officeDocument/2006/relationships/image" Target="media/image48.wmf"/><Relationship Id="rId80" Type="http://schemas.openxmlformats.org/officeDocument/2006/relationships/oleObject" Target="embeddings/oleObject23.bin"/><Relationship Id="rId8" Type="http://schemas.openxmlformats.org/officeDocument/2006/relationships/footer" Target="footer4.xml"/><Relationship Id="rId79" Type="http://schemas.openxmlformats.org/officeDocument/2006/relationships/image" Target="media/image47.wmf"/><Relationship Id="rId78" Type="http://schemas.openxmlformats.org/officeDocument/2006/relationships/oleObject" Target="embeddings/oleObject22.bin"/><Relationship Id="rId77" Type="http://schemas.openxmlformats.org/officeDocument/2006/relationships/image" Target="media/image46.wmf"/><Relationship Id="rId76" Type="http://schemas.openxmlformats.org/officeDocument/2006/relationships/oleObject" Target="embeddings/oleObject21.bin"/><Relationship Id="rId75" Type="http://schemas.openxmlformats.org/officeDocument/2006/relationships/image" Target="media/image45.png"/><Relationship Id="rId74" Type="http://schemas.openxmlformats.org/officeDocument/2006/relationships/image" Target="media/image44.png"/><Relationship Id="rId73" Type="http://schemas.openxmlformats.org/officeDocument/2006/relationships/image" Target="media/image43.png"/><Relationship Id="rId72" Type="http://schemas.openxmlformats.org/officeDocument/2006/relationships/image" Target="media/image42.png"/><Relationship Id="rId71" Type="http://schemas.openxmlformats.org/officeDocument/2006/relationships/image" Target="media/image41.png"/><Relationship Id="rId70" Type="http://schemas.openxmlformats.org/officeDocument/2006/relationships/image" Target="media/image40.png"/><Relationship Id="rId7" Type="http://schemas.openxmlformats.org/officeDocument/2006/relationships/header" Target="header2.xml"/><Relationship Id="rId69" Type="http://schemas.openxmlformats.org/officeDocument/2006/relationships/image" Target="media/image39.png"/><Relationship Id="rId68" Type="http://schemas.openxmlformats.org/officeDocument/2006/relationships/image" Target="media/image38.png"/><Relationship Id="rId67" Type="http://schemas.openxmlformats.org/officeDocument/2006/relationships/image" Target="media/image37.png"/><Relationship Id="rId66" Type="http://schemas.openxmlformats.org/officeDocument/2006/relationships/image" Target="media/image36.png"/><Relationship Id="rId65" Type="http://schemas.openxmlformats.org/officeDocument/2006/relationships/image" Target="media/image35.png"/><Relationship Id="rId64" Type="http://schemas.openxmlformats.org/officeDocument/2006/relationships/image" Target="media/image34.wmf"/><Relationship Id="rId63" Type="http://schemas.openxmlformats.org/officeDocument/2006/relationships/oleObject" Target="embeddings/oleObject20.bin"/><Relationship Id="rId62" Type="http://schemas.openxmlformats.org/officeDocument/2006/relationships/image" Target="media/image33.wmf"/><Relationship Id="rId61" Type="http://schemas.openxmlformats.org/officeDocument/2006/relationships/oleObject" Target="embeddings/oleObject19.bin"/><Relationship Id="rId60" Type="http://schemas.openxmlformats.org/officeDocument/2006/relationships/image" Target="media/image32.wmf"/><Relationship Id="rId6" Type="http://schemas.openxmlformats.org/officeDocument/2006/relationships/footer" Target="footer3.xml"/><Relationship Id="rId59" Type="http://schemas.openxmlformats.org/officeDocument/2006/relationships/oleObject" Target="embeddings/oleObject18.bin"/><Relationship Id="rId58" Type="http://schemas.openxmlformats.org/officeDocument/2006/relationships/image" Target="media/image31.wmf"/><Relationship Id="rId57" Type="http://schemas.openxmlformats.org/officeDocument/2006/relationships/oleObject" Target="embeddings/oleObject17.bin"/><Relationship Id="rId56" Type="http://schemas.openxmlformats.org/officeDocument/2006/relationships/image" Target="media/image30.wmf"/><Relationship Id="rId55" Type="http://schemas.openxmlformats.org/officeDocument/2006/relationships/oleObject" Target="embeddings/oleObject16.bin"/><Relationship Id="rId54" Type="http://schemas.openxmlformats.org/officeDocument/2006/relationships/image" Target="media/image29.wmf"/><Relationship Id="rId53" Type="http://schemas.openxmlformats.org/officeDocument/2006/relationships/oleObject" Target="embeddings/oleObject15.bin"/><Relationship Id="rId52" Type="http://schemas.openxmlformats.org/officeDocument/2006/relationships/image" Target="media/image28.wmf"/><Relationship Id="rId51" Type="http://schemas.openxmlformats.org/officeDocument/2006/relationships/oleObject" Target="embeddings/oleObject14.bin"/><Relationship Id="rId50" Type="http://schemas.openxmlformats.org/officeDocument/2006/relationships/image" Target="media/image27.wmf"/><Relationship Id="rId5" Type="http://schemas.openxmlformats.org/officeDocument/2006/relationships/footer" Target="footer2.xml"/><Relationship Id="rId49" Type="http://schemas.openxmlformats.org/officeDocument/2006/relationships/oleObject" Target="embeddings/oleObject13.bin"/><Relationship Id="rId48" Type="http://schemas.openxmlformats.org/officeDocument/2006/relationships/image" Target="media/image26.wmf"/><Relationship Id="rId47" Type="http://schemas.openxmlformats.org/officeDocument/2006/relationships/oleObject" Target="embeddings/oleObject12.bin"/><Relationship Id="rId46" Type="http://schemas.openxmlformats.org/officeDocument/2006/relationships/image" Target="media/image25.wmf"/><Relationship Id="rId45" Type="http://schemas.openxmlformats.org/officeDocument/2006/relationships/oleObject" Target="embeddings/oleObject11.bin"/><Relationship Id="rId44" Type="http://schemas.openxmlformats.org/officeDocument/2006/relationships/image" Target="media/image24.wmf"/><Relationship Id="rId43" Type="http://schemas.openxmlformats.org/officeDocument/2006/relationships/oleObject" Target="embeddings/oleObject10.bin"/><Relationship Id="rId42" Type="http://schemas.openxmlformats.org/officeDocument/2006/relationships/image" Target="media/image23.wmf"/><Relationship Id="rId41" Type="http://schemas.openxmlformats.org/officeDocument/2006/relationships/oleObject" Target="embeddings/oleObject9.bin"/><Relationship Id="rId40" Type="http://schemas.openxmlformats.org/officeDocument/2006/relationships/image" Target="media/image22.wmf"/><Relationship Id="rId4" Type="http://schemas.openxmlformats.org/officeDocument/2006/relationships/footer" Target="footer1.xml"/><Relationship Id="rId39" Type="http://schemas.openxmlformats.org/officeDocument/2006/relationships/oleObject" Target="embeddings/oleObject8.bin"/><Relationship Id="rId38" Type="http://schemas.openxmlformats.org/officeDocument/2006/relationships/image" Target="media/image21.wmf"/><Relationship Id="rId37" Type="http://schemas.openxmlformats.org/officeDocument/2006/relationships/oleObject" Target="embeddings/oleObject7.bin"/><Relationship Id="rId36" Type="http://schemas.openxmlformats.org/officeDocument/2006/relationships/image" Target="media/image20.wmf"/><Relationship Id="rId35" Type="http://schemas.openxmlformats.org/officeDocument/2006/relationships/oleObject" Target="embeddings/oleObject6.bin"/><Relationship Id="rId34" Type="http://schemas.openxmlformats.org/officeDocument/2006/relationships/image" Target="media/image19.wmf"/><Relationship Id="rId33" Type="http://schemas.openxmlformats.org/officeDocument/2006/relationships/oleObject" Target="embeddings/oleObject5.bin"/><Relationship Id="rId32" Type="http://schemas.openxmlformats.org/officeDocument/2006/relationships/image" Target="media/image18.wmf"/><Relationship Id="rId31" Type="http://schemas.openxmlformats.org/officeDocument/2006/relationships/oleObject" Target="embeddings/oleObject4.bin"/><Relationship Id="rId30" Type="http://schemas.openxmlformats.org/officeDocument/2006/relationships/image" Target="media/image17.wmf"/><Relationship Id="rId3" Type="http://schemas.openxmlformats.org/officeDocument/2006/relationships/header" Target="header1.xml"/><Relationship Id="rId29" Type="http://schemas.openxmlformats.org/officeDocument/2006/relationships/oleObject" Target="embeddings/oleObject3.bin"/><Relationship Id="rId28" Type="http://schemas.openxmlformats.org/officeDocument/2006/relationships/image" Target="media/image16.wmf"/><Relationship Id="rId275" Type="http://schemas.openxmlformats.org/officeDocument/2006/relationships/fontTable" Target="fontTable.xml"/><Relationship Id="rId274" Type="http://schemas.openxmlformats.org/officeDocument/2006/relationships/customXml" Target="../customXml/item1.xml"/><Relationship Id="rId273" Type="http://schemas.openxmlformats.org/officeDocument/2006/relationships/numbering" Target="numbering.xml"/><Relationship Id="rId272" Type="http://schemas.openxmlformats.org/officeDocument/2006/relationships/image" Target="media/image147.emf"/><Relationship Id="rId271" Type="http://schemas.openxmlformats.org/officeDocument/2006/relationships/image" Target="media/image146.emf"/><Relationship Id="rId270" Type="http://schemas.openxmlformats.org/officeDocument/2006/relationships/image" Target="media/image145.emf"/><Relationship Id="rId27" Type="http://schemas.openxmlformats.org/officeDocument/2006/relationships/oleObject" Target="embeddings/oleObject2.bin"/><Relationship Id="rId269" Type="http://schemas.openxmlformats.org/officeDocument/2006/relationships/image" Target="media/image144.emf"/><Relationship Id="rId268" Type="http://schemas.openxmlformats.org/officeDocument/2006/relationships/image" Target="media/image143.png"/><Relationship Id="rId267" Type="http://schemas.openxmlformats.org/officeDocument/2006/relationships/image" Target="media/image142.emf"/><Relationship Id="rId266" Type="http://schemas.openxmlformats.org/officeDocument/2006/relationships/image" Target="media/image141.emf"/><Relationship Id="rId265" Type="http://schemas.openxmlformats.org/officeDocument/2006/relationships/image" Target="media/image140.emf"/><Relationship Id="rId264" Type="http://schemas.openxmlformats.org/officeDocument/2006/relationships/image" Target="media/image139.emf"/><Relationship Id="rId263" Type="http://schemas.openxmlformats.org/officeDocument/2006/relationships/image" Target="media/image138.emf"/><Relationship Id="rId262" Type="http://schemas.openxmlformats.org/officeDocument/2006/relationships/image" Target="media/image137.emf"/><Relationship Id="rId261" Type="http://schemas.openxmlformats.org/officeDocument/2006/relationships/image" Target="media/image136.emf"/><Relationship Id="rId260" Type="http://schemas.openxmlformats.org/officeDocument/2006/relationships/image" Target="media/image135.emf"/><Relationship Id="rId26" Type="http://schemas.openxmlformats.org/officeDocument/2006/relationships/image" Target="media/image15.wmf"/><Relationship Id="rId259" Type="http://schemas.openxmlformats.org/officeDocument/2006/relationships/image" Target="media/image134.emf"/><Relationship Id="rId258" Type="http://schemas.openxmlformats.org/officeDocument/2006/relationships/image" Target="media/image133.emf"/><Relationship Id="rId257" Type="http://schemas.openxmlformats.org/officeDocument/2006/relationships/image" Target="media/image132.emf"/><Relationship Id="rId256" Type="http://schemas.openxmlformats.org/officeDocument/2006/relationships/image" Target="media/image131.wmf"/><Relationship Id="rId255" Type="http://schemas.openxmlformats.org/officeDocument/2006/relationships/oleObject" Target="embeddings/oleObject115.bin"/><Relationship Id="rId254" Type="http://schemas.openxmlformats.org/officeDocument/2006/relationships/image" Target="media/image130.wmf"/><Relationship Id="rId253" Type="http://schemas.openxmlformats.org/officeDocument/2006/relationships/oleObject" Target="embeddings/oleObject114.bin"/><Relationship Id="rId252" Type="http://schemas.openxmlformats.org/officeDocument/2006/relationships/image" Target="media/image129.wmf"/><Relationship Id="rId251" Type="http://schemas.openxmlformats.org/officeDocument/2006/relationships/oleObject" Target="embeddings/oleObject113.bin"/><Relationship Id="rId250" Type="http://schemas.openxmlformats.org/officeDocument/2006/relationships/image" Target="media/image128.wmf"/><Relationship Id="rId25" Type="http://schemas.openxmlformats.org/officeDocument/2006/relationships/oleObject" Target="embeddings/oleObject1.bin"/><Relationship Id="rId249" Type="http://schemas.openxmlformats.org/officeDocument/2006/relationships/oleObject" Target="embeddings/oleObject112.bin"/><Relationship Id="rId248" Type="http://schemas.openxmlformats.org/officeDocument/2006/relationships/image" Target="media/image127.wmf"/><Relationship Id="rId247" Type="http://schemas.openxmlformats.org/officeDocument/2006/relationships/oleObject" Target="embeddings/oleObject111.bin"/><Relationship Id="rId246" Type="http://schemas.openxmlformats.org/officeDocument/2006/relationships/image" Target="media/image126.wmf"/><Relationship Id="rId245" Type="http://schemas.openxmlformats.org/officeDocument/2006/relationships/oleObject" Target="embeddings/oleObject110.bin"/><Relationship Id="rId244" Type="http://schemas.openxmlformats.org/officeDocument/2006/relationships/image" Target="media/image125.wmf"/><Relationship Id="rId243" Type="http://schemas.openxmlformats.org/officeDocument/2006/relationships/oleObject" Target="embeddings/oleObject109.bin"/><Relationship Id="rId242" Type="http://schemas.openxmlformats.org/officeDocument/2006/relationships/image" Target="media/image124.wmf"/><Relationship Id="rId241" Type="http://schemas.openxmlformats.org/officeDocument/2006/relationships/oleObject" Target="embeddings/oleObject108.bin"/><Relationship Id="rId240" Type="http://schemas.openxmlformats.org/officeDocument/2006/relationships/image" Target="media/image123.wmf"/><Relationship Id="rId24" Type="http://schemas.openxmlformats.org/officeDocument/2006/relationships/image" Target="media/image14.png"/><Relationship Id="rId239" Type="http://schemas.openxmlformats.org/officeDocument/2006/relationships/oleObject" Target="embeddings/oleObject107.bin"/><Relationship Id="rId238" Type="http://schemas.openxmlformats.org/officeDocument/2006/relationships/image" Target="media/image122.wmf"/><Relationship Id="rId237" Type="http://schemas.openxmlformats.org/officeDocument/2006/relationships/oleObject" Target="embeddings/oleObject106.bin"/><Relationship Id="rId236" Type="http://schemas.openxmlformats.org/officeDocument/2006/relationships/image" Target="media/image121.wmf"/><Relationship Id="rId235" Type="http://schemas.openxmlformats.org/officeDocument/2006/relationships/oleObject" Target="embeddings/oleObject105.bin"/><Relationship Id="rId234" Type="http://schemas.openxmlformats.org/officeDocument/2006/relationships/image" Target="media/image120.wmf"/><Relationship Id="rId233" Type="http://schemas.openxmlformats.org/officeDocument/2006/relationships/oleObject" Target="embeddings/oleObject104.bin"/><Relationship Id="rId232" Type="http://schemas.openxmlformats.org/officeDocument/2006/relationships/image" Target="media/image119.wmf"/><Relationship Id="rId231" Type="http://schemas.openxmlformats.org/officeDocument/2006/relationships/oleObject" Target="embeddings/oleObject103.bin"/><Relationship Id="rId230" Type="http://schemas.openxmlformats.org/officeDocument/2006/relationships/image" Target="media/image118.wmf"/><Relationship Id="rId23" Type="http://schemas.openxmlformats.org/officeDocument/2006/relationships/image" Target="media/image13.png"/><Relationship Id="rId229" Type="http://schemas.openxmlformats.org/officeDocument/2006/relationships/oleObject" Target="embeddings/oleObject102.bin"/><Relationship Id="rId228" Type="http://schemas.openxmlformats.org/officeDocument/2006/relationships/image" Target="media/image117.wmf"/><Relationship Id="rId227" Type="http://schemas.openxmlformats.org/officeDocument/2006/relationships/oleObject" Target="embeddings/oleObject101.bin"/><Relationship Id="rId226" Type="http://schemas.openxmlformats.org/officeDocument/2006/relationships/image" Target="media/image116.wmf"/><Relationship Id="rId225" Type="http://schemas.openxmlformats.org/officeDocument/2006/relationships/oleObject" Target="embeddings/oleObject100.bin"/><Relationship Id="rId224" Type="http://schemas.openxmlformats.org/officeDocument/2006/relationships/image" Target="media/image115.wmf"/><Relationship Id="rId223" Type="http://schemas.openxmlformats.org/officeDocument/2006/relationships/oleObject" Target="embeddings/oleObject99.bin"/><Relationship Id="rId222" Type="http://schemas.openxmlformats.org/officeDocument/2006/relationships/image" Target="media/image114.wmf"/><Relationship Id="rId221" Type="http://schemas.openxmlformats.org/officeDocument/2006/relationships/oleObject" Target="embeddings/oleObject98.bin"/><Relationship Id="rId220" Type="http://schemas.openxmlformats.org/officeDocument/2006/relationships/image" Target="media/image113.wmf"/><Relationship Id="rId22" Type="http://schemas.openxmlformats.org/officeDocument/2006/relationships/image" Target="media/image12.png"/><Relationship Id="rId219" Type="http://schemas.openxmlformats.org/officeDocument/2006/relationships/oleObject" Target="embeddings/oleObject97.bin"/><Relationship Id="rId218" Type="http://schemas.openxmlformats.org/officeDocument/2006/relationships/oleObject" Target="embeddings/oleObject96.bin"/><Relationship Id="rId217" Type="http://schemas.openxmlformats.org/officeDocument/2006/relationships/oleObject" Target="embeddings/oleObject95.bin"/><Relationship Id="rId216" Type="http://schemas.openxmlformats.org/officeDocument/2006/relationships/oleObject" Target="embeddings/oleObject94.bin"/><Relationship Id="rId215" Type="http://schemas.openxmlformats.org/officeDocument/2006/relationships/image" Target="media/image112.wmf"/><Relationship Id="rId214" Type="http://schemas.openxmlformats.org/officeDocument/2006/relationships/oleObject" Target="embeddings/oleObject93.bin"/><Relationship Id="rId213" Type="http://schemas.openxmlformats.org/officeDocument/2006/relationships/image" Target="media/image111.wmf"/><Relationship Id="rId212" Type="http://schemas.openxmlformats.org/officeDocument/2006/relationships/oleObject" Target="embeddings/oleObject92.bin"/><Relationship Id="rId211" Type="http://schemas.openxmlformats.org/officeDocument/2006/relationships/image" Target="media/image110.wmf"/><Relationship Id="rId210" Type="http://schemas.openxmlformats.org/officeDocument/2006/relationships/oleObject" Target="embeddings/oleObject91.bin"/><Relationship Id="rId21" Type="http://schemas.openxmlformats.org/officeDocument/2006/relationships/image" Target="media/image11.png"/><Relationship Id="rId209" Type="http://schemas.openxmlformats.org/officeDocument/2006/relationships/oleObject" Target="embeddings/oleObject90.bin"/><Relationship Id="rId208" Type="http://schemas.openxmlformats.org/officeDocument/2006/relationships/image" Target="media/image109.wmf"/><Relationship Id="rId207" Type="http://schemas.openxmlformats.org/officeDocument/2006/relationships/oleObject" Target="embeddings/oleObject89.bin"/><Relationship Id="rId206" Type="http://schemas.openxmlformats.org/officeDocument/2006/relationships/image" Target="media/image108.wmf"/><Relationship Id="rId205" Type="http://schemas.openxmlformats.org/officeDocument/2006/relationships/oleObject" Target="embeddings/oleObject88.bin"/><Relationship Id="rId204" Type="http://schemas.openxmlformats.org/officeDocument/2006/relationships/image" Target="media/image107.wmf"/><Relationship Id="rId203" Type="http://schemas.openxmlformats.org/officeDocument/2006/relationships/oleObject" Target="embeddings/oleObject87.bin"/><Relationship Id="rId202" Type="http://schemas.openxmlformats.org/officeDocument/2006/relationships/image" Target="media/image106.wmf"/><Relationship Id="rId201" Type="http://schemas.openxmlformats.org/officeDocument/2006/relationships/oleObject" Target="embeddings/oleObject86.bin"/><Relationship Id="rId200" Type="http://schemas.openxmlformats.org/officeDocument/2006/relationships/oleObject" Target="embeddings/oleObject85.bin"/><Relationship Id="rId20" Type="http://schemas.openxmlformats.org/officeDocument/2006/relationships/image" Target="media/image10.png"/><Relationship Id="rId2" Type="http://schemas.openxmlformats.org/officeDocument/2006/relationships/settings" Target="settings.xml"/><Relationship Id="rId199" Type="http://schemas.openxmlformats.org/officeDocument/2006/relationships/image" Target="media/image105.wmf"/><Relationship Id="rId198" Type="http://schemas.openxmlformats.org/officeDocument/2006/relationships/oleObject" Target="embeddings/oleObject84.bin"/><Relationship Id="rId197" Type="http://schemas.openxmlformats.org/officeDocument/2006/relationships/image" Target="media/image104.wmf"/><Relationship Id="rId196" Type="http://schemas.openxmlformats.org/officeDocument/2006/relationships/oleObject" Target="embeddings/oleObject83.bin"/><Relationship Id="rId195" Type="http://schemas.openxmlformats.org/officeDocument/2006/relationships/image" Target="media/image103.wmf"/><Relationship Id="rId194" Type="http://schemas.openxmlformats.org/officeDocument/2006/relationships/oleObject" Target="embeddings/oleObject82.bin"/><Relationship Id="rId193" Type="http://schemas.openxmlformats.org/officeDocument/2006/relationships/image" Target="media/image102.wmf"/><Relationship Id="rId192" Type="http://schemas.openxmlformats.org/officeDocument/2006/relationships/oleObject" Target="embeddings/oleObject81.bin"/><Relationship Id="rId191" Type="http://schemas.openxmlformats.org/officeDocument/2006/relationships/image" Target="media/image101.wmf"/><Relationship Id="rId190" Type="http://schemas.openxmlformats.org/officeDocument/2006/relationships/oleObject" Target="embeddings/oleObject80.bin"/><Relationship Id="rId19" Type="http://schemas.openxmlformats.org/officeDocument/2006/relationships/image" Target="media/image9.png"/><Relationship Id="rId189" Type="http://schemas.openxmlformats.org/officeDocument/2006/relationships/image" Target="media/image100.wmf"/><Relationship Id="rId188" Type="http://schemas.openxmlformats.org/officeDocument/2006/relationships/oleObject" Target="embeddings/oleObject79.bin"/><Relationship Id="rId187" Type="http://schemas.openxmlformats.org/officeDocument/2006/relationships/image" Target="media/image99.wmf"/><Relationship Id="rId186" Type="http://schemas.openxmlformats.org/officeDocument/2006/relationships/oleObject" Target="embeddings/oleObject78.bin"/><Relationship Id="rId185" Type="http://schemas.openxmlformats.org/officeDocument/2006/relationships/image" Target="media/image98.wmf"/><Relationship Id="rId184" Type="http://schemas.openxmlformats.org/officeDocument/2006/relationships/oleObject" Target="embeddings/oleObject77.bin"/><Relationship Id="rId183" Type="http://schemas.openxmlformats.org/officeDocument/2006/relationships/image" Target="media/image97.wmf"/><Relationship Id="rId182" Type="http://schemas.openxmlformats.org/officeDocument/2006/relationships/oleObject" Target="embeddings/oleObject76.bin"/><Relationship Id="rId181" Type="http://schemas.openxmlformats.org/officeDocument/2006/relationships/image" Target="media/image96.wmf"/><Relationship Id="rId180" Type="http://schemas.openxmlformats.org/officeDocument/2006/relationships/oleObject" Target="embeddings/oleObject75.bin"/><Relationship Id="rId18" Type="http://schemas.openxmlformats.org/officeDocument/2006/relationships/image" Target="media/image8.png"/><Relationship Id="rId179" Type="http://schemas.openxmlformats.org/officeDocument/2006/relationships/image" Target="media/image95.wmf"/><Relationship Id="rId178" Type="http://schemas.openxmlformats.org/officeDocument/2006/relationships/oleObject" Target="embeddings/oleObject74.bin"/><Relationship Id="rId177" Type="http://schemas.openxmlformats.org/officeDocument/2006/relationships/image" Target="media/image94.wmf"/><Relationship Id="rId176" Type="http://schemas.openxmlformats.org/officeDocument/2006/relationships/oleObject" Target="embeddings/oleObject73.bin"/><Relationship Id="rId175" Type="http://schemas.openxmlformats.org/officeDocument/2006/relationships/image" Target="media/image93.wmf"/><Relationship Id="rId174" Type="http://schemas.openxmlformats.org/officeDocument/2006/relationships/oleObject" Target="embeddings/oleObject72.bin"/><Relationship Id="rId173" Type="http://schemas.openxmlformats.org/officeDocument/2006/relationships/image" Target="media/image92.wmf"/><Relationship Id="rId172" Type="http://schemas.openxmlformats.org/officeDocument/2006/relationships/oleObject" Target="embeddings/oleObject71.bin"/><Relationship Id="rId171" Type="http://schemas.openxmlformats.org/officeDocument/2006/relationships/image" Target="media/image91.wmf"/><Relationship Id="rId170" Type="http://schemas.openxmlformats.org/officeDocument/2006/relationships/oleObject" Target="embeddings/oleObject70.bin"/><Relationship Id="rId17" Type="http://schemas.openxmlformats.org/officeDocument/2006/relationships/image" Target="media/image7.png"/><Relationship Id="rId169" Type="http://schemas.openxmlformats.org/officeDocument/2006/relationships/image" Target="media/image90.wmf"/><Relationship Id="rId168" Type="http://schemas.openxmlformats.org/officeDocument/2006/relationships/oleObject" Target="embeddings/oleObject69.bin"/><Relationship Id="rId167" Type="http://schemas.openxmlformats.org/officeDocument/2006/relationships/image" Target="media/image89.wmf"/><Relationship Id="rId166" Type="http://schemas.openxmlformats.org/officeDocument/2006/relationships/oleObject" Target="embeddings/oleObject68.bin"/><Relationship Id="rId165" Type="http://schemas.openxmlformats.org/officeDocument/2006/relationships/image" Target="media/image88.wmf"/><Relationship Id="rId164" Type="http://schemas.openxmlformats.org/officeDocument/2006/relationships/oleObject" Target="embeddings/oleObject67.bin"/><Relationship Id="rId163" Type="http://schemas.openxmlformats.org/officeDocument/2006/relationships/image" Target="media/image87.wmf"/><Relationship Id="rId162" Type="http://schemas.openxmlformats.org/officeDocument/2006/relationships/oleObject" Target="embeddings/oleObject66.bin"/><Relationship Id="rId161" Type="http://schemas.openxmlformats.org/officeDocument/2006/relationships/image" Target="media/image86.wmf"/><Relationship Id="rId160" Type="http://schemas.openxmlformats.org/officeDocument/2006/relationships/oleObject" Target="embeddings/oleObject65.bin"/><Relationship Id="rId16" Type="http://schemas.openxmlformats.org/officeDocument/2006/relationships/image" Target="media/image6.png"/><Relationship Id="rId159" Type="http://schemas.openxmlformats.org/officeDocument/2006/relationships/image" Target="media/image85.wmf"/><Relationship Id="rId158" Type="http://schemas.openxmlformats.org/officeDocument/2006/relationships/oleObject" Target="embeddings/oleObject64.bin"/><Relationship Id="rId157" Type="http://schemas.openxmlformats.org/officeDocument/2006/relationships/image" Target="media/image84.wmf"/><Relationship Id="rId156" Type="http://schemas.openxmlformats.org/officeDocument/2006/relationships/oleObject" Target="embeddings/oleObject63.bin"/><Relationship Id="rId155" Type="http://schemas.openxmlformats.org/officeDocument/2006/relationships/image" Target="media/image83.wmf"/><Relationship Id="rId154" Type="http://schemas.openxmlformats.org/officeDocument/2006/relationships/oleObject" Target="embeddings/oleObject62.bin"/><Relationship Id="rId153" Type="http://schemas.openxmlformats.org/officeDocument/2006/relationships/image" Target="media/image82.wmf"/><Relationship Id="rId152" Type="http://schemas.openxmlformats.org/officeDocument/2006/relationships/oleObject" Target="embeddings/oleObject61.bin"/><Relationship Id="rId151" Type="http://schemas.openxmlformats.org/officeDocument/2006/relationships/image" Target="media/image81.wmf"/><Relationship Id="rId150" Type="http://schemas.openxmlformats.org/officeDocument/2006/relationships/oleObject" Target="embeddings/oleObject60.bin"/><Relationship Id="rId15" Type="http://schemas.openxmlformats.org/officeDocument/2006/relationships/image" Target="media/image5.png"/><Relationship Id="rId149" Type="http://schemas.openxmlformats.org/officeDocument/2006/relationships/image" Target="media/image80.wmf"/><Relationship Id="rId148" Type="http://schemas.openxmlformats.org/officeDocument/2006/relationships/oleObject" Target="embeddings/oleObject59.bin"/><Relationship Id="rId147" Type="http://schemas.openxmlformats.org/officeDocument/2006/relationships/image" Target="media/image79.wmf"/><Relationship Id="rId146" Type="http://schemas.openxmlformats.org/officeDocument/2006/relationships/oleObject" Target="embeddings/oleObject58.bin"/><Relationship Id="rId145" Type="http://schemas.openxmlformats.org/officeDocument/2006/relationships/image" Target="media/image78.wmf"/><Relationship Id="rId144" Type="http://schemas.openxmlformats.org/officeDocument/2006/relationships/oleObject" Target="embeddings/oleObject57.bin"/><Relationship Id="rId143" Type="http://schemas.openxmlformats.org/officeDocument/2006/relationships/image" Target="media/image77.wmf"/><Relationship Id="rId142" Type="http://schemas.openxmlformats.org/officeDocument/2006/relationships/oleObject" Target="embeddings/oleObject56.bin"/><Relationship Id="rId141" Type="http://schemas.openxmlformats.org/officeDocument/2006/relationships/image" Target="media/image76.wmf"/><Relationship Id="rId140" Type="http://schemas.openxmlformats.org/officeDocument/2006/relationships/oleObject" Target="embeddings/oleObject55.bin"/><Relationship Id="rId14" Type="http://schemas.openxmlformats.org/officeDocument/2006/relationships/image" Target="media/image4.jpeg"/><Relationship Id="rId139" Type="http://schemas.openxmlformats.org/officeDocument/2006/relationships/image" Target="media/image75.wmf"/><Relationship Id="rId138" Type="http://schemas.openxmlformats.org/officeDocument/2006/relationships/oleObject" Target="embeddings/oleObject54.bin"/><Relationship Id="rId137" Type="http://schemas.openxmlformats.org/officeDocument/2006/relationships/image" Target="media/image74.wmf"/><Relationship Id="rId136" Type="http://schemas.openxmlformats.org/officeDocument/2006/relationships/oleObject" Target="embeddings/oleObject53.bin"/><Relationship Id="rId135" Type="http://schemas.openxmlformats.org/officeDocument/2006/relationships/image" Target="media/image73.wmf"/><Relationship Id="rId134" Type="http://schemas.openxmlformats.org/officeDocument/2006/relationships/oleObject" Target="embeddings/oleObject52.bin"/><Relationship Id="rId133" Type="http://schemas.openxmlformats.org/officeDocument/2006/relationships/image" Target="media/image72.wmf"/><Relationship Id="rId132" Type="http://schemas.openxmlformats.org/officeDocument/2006/relationships/oleObject" Target="embeddings/oleObject51.bin"/><Relationship Id="rId131" Type="http://schemas.openxmlformats.org/officeDocument/2006/relationships/image" Target="media/image71.wmf"/><Relationship Id="rId130" Type="http://schemas.openxmlformats.org/officeDocument/2006/relationships/oleObject" Target="embeddings/oleObject50.bin"/><Relationship Id="rId13" Type="http://schemas.openxmlformats.org/officeDocument/2006/relationships/image" Target="media/image3.jpeg"/><Relationship Id="rId129" Type="http://schemas.openxmlformats.org/officeDocument/2006/relationships/image" Target="media/image70.wmf"/><Relationship Id="rId128" Type="http://schemas.openxmlformats.org/officeDocument/2006/relationships/oleObject" Target="embeddings/oleObject49.bin"/><Relationship Id="rId127" Type="http://schemas.openxmlformats.org/officeDocument/2006/relationships/image" Target="media/image69.wmf"/><Relationship Id="rId126" Type="http://schemas.openxmlformats.org/officeDocument/2006/relationships/oleObject" Target="embeddings/oleObject48.bin"/><Relationship Id="rId125" Type="http://schemas.openxmlformats.org/officeDocument/2006/relationships/image" Target="media/image68.wmf"/><Relationship Id="rId124" Type="http://schemas.openxmlformats.org/officeDocument/2006/relationships/oleObject" Target="embeddings/oleObject47.bin"/><Relationship Id="rId123" Type="http://schemas.openxmlformats.org/officeDocument/2006/relationships/image" Target="media/image67.wmf"/><Relationship Id="rId122" Type="http://schemas.openxmlformats.org/officeDocument/2006/relationships/oleObject" Target="embeddings/oleObject46.bin"/><Relationship Id="rId121" Type="http://schemas.openxmlformats.org/officeDocument/2006/relationships/image" Target="media/image66.png"/><Relationship Id="rId120" Type="http://schemas.openxmlformats.org/officeDocument/2006/relationships/oleObject" Target="embeddings/oleObject45.bin"/><Relationship Id="rId12" Type="http://schemas.openxmlformats.org/officeDocument/2006/relationships/image" Target="media/image2.png"/><Relationship Id="rId119" Type="http://schemas.openxmlformats.org/officeDocument/2006/relationships/oleObject" Target="embeddings/oleObject44.bin"/><Relationship Id="rId118" Type="http://schemas.openxmlformats.org/officeDocument/2006/relationships/oleObject" Target="embeddings/oleObject43.bin"/><Relationship Id="rId117" Type="http://schemas.openxmlformats.org/officeDocument/2006/relationships/image" Target="media/image65.wmf"/><Relationship Id="rId116" Type="http://schemas.openxmlformats.org/officeDocument/2006/relationships/oleObject" Target="embeddings/oleObject42.bin"/><Relationship Id="rId115" Type="http://schemas.openxmlformats.org/officeDocument/2006/relationships/image" Target="media/image64.wmf"/><Relationship Id="rId114" Type="http://schemas.openxmlformats.org/officeDocument/2006/relationships/oleObject" Target="embeddings/oleObject41.bin"/><Relationship Id="rId113" Type="http://schemas.openxmlformats.org/officeDocument/2006/relationships/oleObject" Target="embeddings/oleObject40.bin"/><Relationship Id="rId112" Type="http://schemas.openxmlformats.org/officeDocument/2006/relationships/image" Target="media/image63.wmf"/><Relationship Id="rId111" Type="http://schemas.openxmlformats.org/officeDocument/2006/relationships/oleObject" Target="embeddings/oleObject39.bin"/><Relationship Id="rId110" Type="http://schemas.openxmlformats.org/officeDocument/2006/relationships/oleObject" Target="embeddings/oleObject38.bin"/><Relationship Id="rId11" Type="http://schemas.openxmlformats.org/officeDocument/2006/relationships/image" Target="media/image1.png"/><Relationship Id="rId109" Type="http://schemas.openxmlformats.org/officeDocument/2006/relationships/image" Target="media/image62.wmf"/><Relationship Id="rId108" Type="http://schemas.openxmlformats.org/officeDocument/2006/relationships/oleObject" Target="embeddings/oleObject37.bin"/><Relationship Id="rId107" Type="http://schemas.openxmlformats.org/officeDocument/2006/relationships/image" Target="media/image61.wmf"/><Relationship Id="rId106" Type="http://schemas.openxmlformats.org/officeDocument/2006/relationships/oleObject" Target="embeddings/oleObject36.bin"/><Relationship Id="rId105" Type="http://schemas.openxmlformats.org/officeDocument/2006/relationships/image" Target="media/image60.wmf"/><Relationship Id="rId104" Type="http://schemas.openxmlformats.org/officeDocument/2006/relationships/oleObject" Target="embeddings/oleObject35.bin"/><Relationship Id="rId103" Type="http://schemas.openxmlformats.org/officeDocument/2006/relationships/image" Target="media/image59.wmf"/><Relationship Id="rId102" Type="http://schemas.openxmlformats.org/officeDocument/2006/relationships/oleObject" Target="embeddings/oleObject34.bin"/><Relationship Id="rId101" Type="http://schemas.openxmlformats.org/officeDocument/2006/relationships/image" Target="media/image58.wmf"/><Relationship Id="rId100" Type="http://schemas.openxmlformats.org/officeDocument/2006/relationships/oleObject" Target="embeddings/oleObject33.bin"/><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09D8CE-466B-4F09-B053-3577E9BD1719}">
  <ds:schemaRefs/>
</ds:datastoreItem>
</file>

<file path=docProps/app.xml><?xml version="1.0" encoding="utf-8"?>
<Properties xmlns="http://schemas.openxmlformats.org/officeDocument/2006/extended-properties" xmlns:vt="http://schemas.openxmlformats.org/officeDocument/2006/docPropsVTypes">
  <Template>Normal.dotm</Template>
  <Company>http://www.deepbbs.org</Company>
  <Pages>37</Pages>
  <Words>14777</Words>
  <Characters>20970</Characters>
  <Lines>314</Lines>
  <Paragraphs>88</Paragraphs>
  <TotalTime>6</TotalTime>
  <ScaleCrop>false</ScaleCrop>
  <LinksUpToDate>false</LinksUpToDate>
  <CharactersWithSpaces>21840</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2021-07-02T07:11:00Z</dcterms:created>
  <dc:creator>john</dc:creator>
  <cp:lastModifiedBy>放逐的天空</cp:lastModifiedBy>
  <cp:lastPrinted>2024-05-31T11:52:55Z</cp:lastPrinted>
  <dcterms:modified xsi:type="dcterms:W3CDTF">2024-05-31T11:59:35Z</dcterms:modified>
  <cp:revision>442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1E66EA39BB844C68AD84F98F10947FED_13</vt:lpwstr>
  </property>
</Properties>
</file>