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宋体" w:hAnsi="宋体" w:cs="宋体"/>
          <w:b/>
          <w:bCs w:val="0"/>
          <w:sz w:val="36"/>
          <w:szCs w:val="36"/>
        </w:rPr>
      </w:pPr>
      <w:r>
        <w:rPr>
          <w:rFonts w:hint="eastAsia" w:ascii="宋体" w:hAnsi="宋体" w:cs="宋体"/>
          <w:b/>
          <w:bCs w:val="0"/>
          <w:color w:val="000000"/>
          <w:sz w:val="36"/>
          <w:szCs w:val="36"/>
          <w:lang w:eastAsia="zh-CN"/>
        </w:rPr>
        <w:t>商城县扒字街以南棚户区采购各种进户防火防盗门、防火门等工程项目</w:t>
      </w:r>
      <w:r>
        <w:rPr>
          <w:rFonts w:hint="eastAsia" w:ascii="宋体" w:hAnsi="宋体" w:cs="宋体"/>
          <w:b/>
          <w:bCs w:val="0"/>
          <w:sz w:val="36"/>
          <w:szCs w:val="36"/>
        </w:rPr>
        <w:t>招标公告</w:t>
      </w:r>
    </w:p>
    <w:p>
      <w:pPr>
        <w:widowControl/>
        <w:spacing w:line="400" w:lineRule="exact"/>
        <w:jc w:val="left"/>
        <w:rPr>
          <w:rFonts w:ascii="宋体" w:hAnsi="宋体" w:cs="宋体"/>
          <w:b/>
        </w:rPr>
      </w:pPr>
      <w:r>
        <w:rPr>
          <w:rFonts w:hint="eastAsia" w:ascii="宋体" w:hAnsi="宋体" w:cs="宋体"/>
          <w:b/>
        </w:rPr>
        <w:t>项目概况</w:t>
      </w:r>
    </w:p>
    <w:p>
      <w:pPr>
        <w:widowControl/>
        <w:spacing w:line="400" w:lineRule="exact"/>
        <w:ind w:firstLine="420" w:firstLineChars="200"/>
        <w:jc w:val="left"/>
        <w:rPr>
          <w:rFonts w:ascii="宋体" w:hAnsi="宋体" w:cs="宋体"/>
          <w:b/>
        </w:rPr>
      </w:pPr>
      <w:r>
        <w:rPr>
          <w:rFonts w:hint="eastAsia" w:ascii="宋体" w:hAnsi="宋体" w:cs="宋体"/>
          <w:lang w:eastAsia="zh-CN"/>
        </w:rPr>
        <w:t>商城县扒字街以南棚户区采购各种进户防火防盗门、防火门等工程项目</w:t>
      </w:r>
      <w:r>
        <w:rPr>
          <w:rFonts w:hint="eastAsia" w:ascii="宋体" w:hAnsi="宋体" w:cs="宋体"/>
        </w:rPr>
        <w:t>的潜在供应商应在商城县公共资源交易网（</w:t>
      </w:r>
      <w:r>
        <w:rPr>
          <w:rFonts w:hint="eastAsia" w:ascii="宋体" w:hAnsi="宋体" w:cs="宋体"/>
          <w:lang w:eastAsia="zh-CN"/>
        </w:rPr>
        <w:t>https://ggzyjy.hnsc.gov.cn/</w:t>
      </w:r>
      <w:r>
        <w:rPr>
          <w:rFonts w:hint="eastAsia" w:ascii="宋体" w:hAnsi="宋体" w:cs="宋体"/>
        </w:rPr>
        <w:t>）获取招标文件，并于202</w:t>
      </w:r>
      <w:r>
        <w:rPr>
          <w:rFonts w:hint="eastAsia" w:ascii="宋体" w:hAnsi="宋体" w:cs="宋体"/>
          <w:lang w:val="en-US" w:eastAsia="zh-CN"/>
        </w:rPr>
        <w:t>4</w:t>
      </w:r>
      <w:r>
        <w:rPr>
          <w:rFonts w:hint="eastAsia" w:ascii="宋体" w:hAnsi="宋体" w:cs="宋体"/>
        </w:rPr>
        <w:t>年</w:t>
      </w:r>
      <w:r>
        <w:rPr>
          <w:rFonts w:hint="eastAsia" w:ascii="宋体" w:hAnsi="宋体" w:cs="宋体"/>
          <w:lang w:val="en-US" w:eastAsia="zh-CN"/>
        </w:rPr>
        <w:t>4</w:t>
      </w:r>
      <w:r>
        <w:rPr>
          <w:rFonts w:hint="eastAsia" w:ascii="宋体" w:hAnsi="宋体" w:cs="宋体"/>
        </w:rPr>
        <w:t>月</w:t>
      </w:r>
      <w:r>
        <w:rPr>
          <w:rFonts w:hint="eastAsia" w:ascii="宋体" w:hAnsi="宋体" w:cs="宋体"/>
          <w:lang w:val="en-US" w:eastAsia="zh-CN"/>
        </w:rPr>
        <w:t>2</w:t>
      </w:r>
      <w:r>
        <w:rPr>
          <w:rFonts w:hint="eastAsia" w:ascii="宋体" w:hAnsi="宋体" w:cs="宋体"/>
        </w:rPr>
        <w:t>日</w:t>
      </w:r>
      <w:r>
        <w:rPr>
          <w:rFonts w:hint="eastAsia" w:ascii="宋体" w:hAnsi="宋体" w:cs="宋体"/>
          <w:lang w:val="en-US" w:eastAsia="zh-CN"/>
        </w:rPr>
        <w:t>9</w:t>
      </w:r>
      <w:r>
        <w:rPr>
          <w:rFonts w:hint="eastAsia" w:ascii="宋体" w:hAnsi="宋体" w:cs="宋体"/>
        </w:rPr>
        <w:t>时</w:t>
      </w:r>
      <w:r>
        <w:rPr>
          <w:rFonts w:hint="eastAsia" w:ascii="宋体" w:hAnsi="宋体" w:cs="宋体"/>
          <w:lang w:val="en-US" w:eastAsia="zh-CN"/>
        </w:rPr>
        <w:t>0</w:t>
      </w:r>
      <w:r>
        <w:rPr>
          <w:rFonts w:hint="eastAsia" w:ascii="宋体" w:hAnsi="宋体" w:cs="宋体"/>
        </w:rPr>
        <w:t>0分（北京时间）前递交投标文件。</w:t>
      </w:r>
    </w:p>
    <w:p>
      <w:pPr>
        <w:pStyle w:val="13"/>
        <w:widowControl/>
        <w:numPr>
          <w:ilvl w:val="0"/>
          <w:numId w:val="1"/>
        </w:numPr>
        <w:spacing w:line="400" w:lineRule="exact"/>
        <w:ind w:firstLineChars="0"/>
        <w:jc w:val="left"/>
        <w:rPr>
          <w:rFonts w:ascii="宋体" w:hAnsi="宋体" w:cs="宋体"/>
          <w:b/>
        </w:rPr>
      </w:pPr>
      <w:r>
        <w:rPr>
          <w:rFonts w:hint="eastAsia" w:ascii="宋体" w:hAnsi="宋体" w:cs="宋体"/>
          <w:b/>
        </w:rPr>
        <w:t>项目基本情况</w:t>
      </w:r>
    </w:p>
    <w:p>
      <w:pPr>
        <w:pStyle w:val="14"/>
        <w:numPr>
          <w:ilvl w:val="0"/>
          <w:numId w:val="2"/>
        </w:numPr>
      </w:pPr>
      <w:r>
        <w:rPr>
          <w:rFonts w:hint="eastAsia"/>
        </w:rPr>
        <w:t>项目编号：</w:t>
      </w:r>
      <w:r>
        <w:rPr>
          <w:rFonts w:hint="eastAsia"/>
          <w:lang w:val="en-US" w:eastAsia="zh-CN"/>
        </w:rPr>
        <w:t>2024-03-3</w:t>
      </w:r>
    </w:p>
    <w:p>
      <w:pPr>
        <w:pStyle w:val="14"/>
        <w:numPr>
          <w:ilvl w:val="0"/>
          <w:numId w:val="2"/>
        </w:numPr>
      </w:pPr>
      <w:r>
        <w:rPr>
          <w:rFonts w:hint="eastAsia"/>
        </w:rPr>
        <w:t>项目名称：</w:t>
      </w:r>
      <w:r>
        <w:rPr>
          <w:rFonts w:hint="eastAsia" w:ascii="宋体" w:hAnsi="宋体" w:cs="宋体"/>
          <w:color w:val="000000"/>
          <w:lang w:eastAsia="zh-CN"/>
        </w:rPr>
        <w:t>商城县扒字街以南棚户区采购各种进户防火防盗门、防火门等工程项目</w:t>
      </w:r>
    </w:p>
    <w:p>
      <w:pPr>
        <w:pStyle w:val="14"/>
        <w:numPr>
          <w:ilvl w:val="0"/>
          <w:numId w:val="2"/>
        </w:numPr>
      </w:pPr>
      <w:r>
        <w:rPr>
          <w:rFonts w:hint="eastAsia"/>
        </w:rPr>
        <w:t>采购方式：公开招标</w:t>
      </w:r>
    </w:p>
    <w:p>
      <w:pPr>
        <w:pStyle w:val="14"/>
        <w:numPr>
          <w:ilvl w:val="0"/>
          <w:numId w:val="2"/>
        </w:numPr>
      </w:pPr>
      <w:r>
        <w:rPr>
          <w:rFonts w:hint="eastAsia"/>
        </w:rPr>
        <w:t>预算金额：</w:t>
      </w:r>
      <w:r>
        <w:rPr>
          <w:rFonts w:hint="eastAsia" w:ascii="宋体" w:hAnsi="宋体" w:cs="宋体"/>
          <w:lang w:eastAsia="zh-CN"/>
        </w:rPr>
        <w:t>4792056.29</w:t>
      </w:r>
      <w:r>
        <w:rPr>
          <w:rFonts w:hint="eastAsia" w:ascii="宋体" w:hAnsi="宋体" w:cs="宋体"/>
        </w:rPr>
        <w:t>元</w:t>
      </w:r>
    </w:p>
    <w:p>
      <w:pPr>
        <w:pStyle w:val="14"/>
        <w:ind w:left="360"/>
        <w:rPr>
          <w:rFonts w:ascii="宋体" w:hAnsi="宋体" w:cs="宋体"/>
        </w:rPr>
      </w:pPr>
      <w:r>
        <w:rPr>
          <w:rFonts w:hint="eastAsia" w:ascii="宋体" w:hAnsi="宋体" w:cs="宋体"/>
        </w:rPr>
        <w:t>最高限价：</w:t>
      </w:r>
      <w:r>
        <w:rPr>
          <w:rFonts w:hint="eastAsia" w:ascii="宋体" w:hAnsi="宋体" w:cs="宋体"/>
          <w:lang w:eastAsia="zh-CN"/>
        </w:rPr>
        <w:t>4792056.29</w:t>
      </w:r>
      <w:r>
        <w:rPr>
          <w:rFonts w:hint="eastAsia" w:ascii="宋体" w:hAnsi="宋体" w:cs="宋体"/>
        </w:rPr>
        <w:t>元</w:t>
      </w:r>
    </w:p>
    <w:tbl>
      <w:tblPr>
        <w:tblStyle w:val="5"/>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759"/>
        <w:gridCol w:w="3366"/>
        <w:gridCol w:w="1447"/>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Pr>
          <w:p>
            <w:pPr>
              <w:pStyle w:val="14"/>
              <w:rPr>
                <w:rFonts w:ascii="宋体" w:hAnsi="宋体" w:cs="宋体"/>
                <w:color w:val="000000"/>
              </w:rPr>
            </w:pPr>
            <w:r>
              <w:rPr>
                <w:rFonts w:ascii="宋体" w:hAnsi="宋体" w:cs="宋体"/>
                <w:color w:val="000000"/>
              </w:rPr>
              <w:t>序号</w:t>
            </w:r>
          </w:p>
        </w:tc>
        <w:tc>
          <w:tcPr>
            <w:tcW w:w="821" w:type="dxa"/>
          </w:tcPr>
          <w:p>
            <w:pPr>
              <w:pStyle w:val="14"/>
              <w:rPr>
                <w:rFonts w:ascii="宋体" w:hAnsi="宋体" w:cs="宋体"/>
                <w:color w:val="FF0000"/>
              </w:rPr>
            </w:pPr>
            <w:r>
              <w:rPr>
                <w:rFonts w:ascii="宋体" w:hAnsi="宋体" w:cs="宋体"/>
              </w:rPr>
              <w:t>包号</w:t>
            </w:r>
          </w:p>
        </w:tc>
        <w:tc>
          <w:tcPr>
            <w:tcW w:w="3869" w:type="dxa"/>
          </w:tcPr>
          <w:p>
            <w:pPr>
              <w:pStyle w:val="14"/>
              <w:rPr>
                <w:rFonts w:ascii="宋体" w:hAnsi="宋体" w:cs="宋体"/>
                <w:color w:val="000000"/>
              </w:rPr>
            </w:pPr>
            <w:r>
              <w:rPr>
                <w:rFonts w:hint="eastAsia" w:ascii="宋体" w:hAnsi="宋体" w:cs="宋体"/>
                <w:color w:val="000000"/>
              </w:rPr>
              <w:t>包名称</w:t>
            </w:r>
          </w:p>
        </w:tc>
        <w:tc>
          <w:tcPr>
            <w:tcW w:w="1480" w:type="dxa"/>
          </w:tcPr>
          <w:p>
            <w:pPr>
              <w:pStyle w:val="14"/>
              <w:rPr>
                <w:rFonts w:ascii="宋体" w:hAnsi="宋体" w:cs="宋体"/>
                <w:color w:val="000000"/>
              </w:rPr>
            </w:pPr>
            <w:r>
              <w:rPr>
                <w:rFonts w:hint="eastAsia" w:ascii="宋体" w:hAnsi="宋体" w:cs="宋体"/>
                <w:color w:val="000000"/>
              </w:rPr>
              <w:t>包预算（元）</w:t>
            </w:r>
          </w:p>
        </w:tc>
        <w:tc>
          <w:tcPr>
            <w:tcW w:w="2015" w:type="dxa"/>
          </w:tcPr>
          <w:p>
            <w:pPr>
              <w:pStyle w:val="14"/>
              <w:rPr>
                <w:rFonts w:ascii="宋体" w:hAnsi="宋体" w:cs="宋体"/>
                <w:color w:val="000000"/>
              </w:rPr>
            </w:pPr>
            <w:r>
              <w:rPr>
                <w:rFonts w:hint="eastAsia" w:ascii="宋体" w:hAnsi="宋体" w:cs="宋体"/>
                <w:color w:val="000000"/>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Pr>
          <w:p>
            <w:pPr>
              <w:pStyle w:val="14"/>
            </w:pPr>
            <w:r>
              <w:rPr>
                <w:rFonts w:hint="eastAsia" w:ascii="宋体" w:hAnsi="宋体" w:cs="宋体"/>
                <w:color w:val="000000"/>
              </w:rPr>
              <w:t>1</w:t>
            </w:r>
          </w:p>
        </w:tc>
        <w:tc>
          <w:tcPr>
            <w:tcW w:w="821" w:type="dxa"/>
          </w:tcPr>
          <w:p>
            <w:pPr>
              <w:pStyle w:val="14"/>
            </w:pPr>
            <w:r>
              <w:rPr>
                <w:rFonts w:hint="eastAsia"/>
              </w:rPr>
              <w:t>1</w:t>
            </w:r>
          </w:p>
        </w:tc>
        <w:tc>
          <w:tcPr>
            <w:tcW w:w="3869" w:type="dxa"/>
          </w:tcPr>
          <w:p>
            <w:pPr>
              <w:pStyle w:val="14"/>
            </w:pPr>
            <w:r>
              <w:rPr>
                <w:rFonts w:hint="eastAsia" w:ascii="宋体" w:hAnsi="宋体" w:cs="宋体"/>
                <w:color w:val="000000"/>
                <w:lang w:eastAsia="zh-CN"/>
              </w:rPr>
              <w:t>商城县扒字街以南棚户区采购各种进户防火防盗门、防火门等工程项目</w:t>
            </w:r>
            <w:r>
              <w:rPr>
                <w:rFonts w:hint="eastAsia" w:ascii="宋体" w:hAnsi="宋体" w:cs="宋体"/>
                <w:color w:val="000000"/>
              </w:rPr>
              <w:t>第一标段</w:t>
            </w:r>
          </w:p>
        </w:tc>
        <w:tc>
          <w:tcPr>
            <w:tcW w:w="1480" w:type="dxa"/>
          </w:tcPr>
          <w:p>
            <w:pPr>
              <w:pStyle w:val="14"/>
              <w:rPr>
                <w:rFonts w:hint="eastAsia" w:eastAsia="宋体"/>
                <w:lang w:eastAsia="zh-CN"/>
              </w:rPr>
            </w:pPr>
            <w:r>
              <w:rPr>
                <w:rFonts w:hint="eastAsia" w:ascii="宋体" w:hAnsi="宋体" w:cs="宋体"/>
              </w:rPr>
              <w:t xml:space="preserve"> </w:t>
            </w:r>
            <w:r>
              <w:rPr>
                <w:rFonts w:hint="eastAsia" w:ascii="宋体" w:hAnsi="宋体" w:cs="宋体"/>
                <w:lang w:eastAsia="zh-CN"/>
              </w:rPr>
              <w:t>2113179.97</w:t>
            </w:r>
          </w:p>
        </w:tc>
        <w:tc>
          <w:tcPr>
            <w:tcW w:w="2015" w:type="dxa"/>
          </w:tcPr>
          <w:p>
            <w:pPr>
              <w:pStyle w:val="14"/>
              <w:rPr>
                <w:rFonts w:ascii="宋体" w:hAnsi="宋体" w:cs="宋体"/>
              </w:rPr>
            </w:pPr>
          </w:p>
          <w:p>
            <w:pPr>
              <w:pStyle w:val="14"/>
              <w:rPr>
                <w:rFonts w:hint="eastAsia" w:eastAsia="宋体"/>
                <w:lang w:eastAsia="zh-CN"/>
              </w:rPr>
            </w:pPr>
            <w:r>
              <w:rPr>
                <w:rFonts w:hint="eastAsia" w:ascii="宋体" w:hAnsi="宋体" w:cs="宋体"/>
                <w:lang w:eastAsia="zh-CN"/>
              </w:rPr>
              <w:t>2113179.97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Pr>
          <w:p>
            <w:pPr>
              <w:pStyle w:val="14"/>
              <w:rPr>
                <w:rFonts w:ascii="宋体" w:hAnsi="宋体" w:cs="宋体"/>
                <w:color w:val="000000"/>
              </w:rPr>
            </w:pPr>
            <w:r>
              <w:rPr>
                <w:rFonts w:hint="eastAsia" w:ascii="宋体" w:hAnsi="宋体" w:cs="宋体"/>
                <w:color w:val="000000"/>
              </w:rPr>
              <w:t>2</w:t>
            </w:r>
          </w:p>
        </w:tc>
        <w:tc>
          <w:tcPr>
            <w:tcW w:w="821" w:type="dxa"/>
          </w:tcPr>
          <w:p>
            <w:pPr>
              <w:pStyle w:val="14"/>
            </w:pPr>
            <w:r>
              <w:rPr>
                <w:rFonts w:hint="eastAsia"/>
              </w:rPr>
              <w:t>2</w:t>
            </w:r>
          </w:p>
        </w:tc>
        <w:tc>
          <w:tcPr>
            <w:tcW w:w="3869" w:type="dxa"/>
          </w:tcPr>
          <w:p>
            <w:pPr>
              <w:pStyle w:val="14"/>
              <w:rPr>
                <w:rFonts w:ascii="宋体" w:hAnsi="宋体" w:cs="宋体"/>
                <w:color w:val="000000"/>
              </w:rPr>
            </w:pPr>
            <w:r>
              <w:rPr>
                <w:rFonts w:hint="eastAsia" w:ascii="宋体" w:hAnsi="宋体" w:cs="宋体"/>
                <w:color w:val="000000"/>
                <w:lang w:eastAsia="zh-CN"/>
              </w:rPr>
              <w:t>商城县扒字街以南棚户区采购各种进户防火防盗门、防火门等工程项目</w:t>
            </w:r>
            <w:r>
              <w:rPr>
                <w:rFonts w:hint="eastAsia" w:ascii="宋体" w:hAnsi="宋体" w:cs="宋体"/>
                <w:color w:val="000000"/>
              </w:rPr>
              <w:t>第二标段</w:t>
            </w:r>
          </w:p>
        </w:tc>
        <w:tc>
          <w:tcPr>
            <w:tcW w:w="1480" w:type="dxa"/>
          </w:tcPr>
          <w:p>
            <w:pPr>
              <w:pStyle w:val="14"/>
              <w:rPr>
                <w:rFonts w:ascii="宋体" w:hAnsi="宋体" w:cs="宋体"/>
              </w:rPr>
            </w:pPr>
            <w:r>
              <w:rPr>
                <w:rFonts w:hint="eastAsia" w:ascii="宋体" w:hAnsi="宋体" w:cs="宋体"/>
              </w:rPr>
              <w:t xml:space="preserve"> </w:t>
            </w:r>
          </w:p>
          <w:p>
            <w:pPr>
              <w:pStyle w:val="14"/>
              <w:rPr>
                <w:rFonts w:hint="eastAsia" w:ascii="宋体" w:hAnsi="宋体" w:eastAsia="宋体" w:cs="宋体"/>
                <w:lang w:eastAsia="zh-CN"/>
              </w:rPr>
            </w:pPr>
            <w:r>
              <w:rPr>
                <w:rFonts w:hint="eastAsia" w:ascii="宋体" w:hAnsi="宋体" w:cs="宋体"/>
                <w:lang w:eastAsia="zh-CN"/>
              </w:rPr>
              <w:t>2678876.32</w:t>
            </w:r>
          </w:p>
        </w:tc>
        <w:tc>
          <w:tcPr>
            <w:tcW w:w="2015" w:type="dxa"/>
          </w:tcPr>
          <w:p>
            <w:pPr>
              <w:pStyle w:val="14"/>
              <w:rPr>
                <w:rFonts w:ascii="宋体" w:hAnsi="宋体" w:cs="宋体"/>
              </w:rPr>
            </w:pPr>
          </w:p>
          <w:p>
            <w:pPr>
              <w:pStyle w:val="14"/>
              <w:rPr>
                <w:rFonts w:hint="eastAsia" w:ascii="宋体" w:hAnsi="宋体" w:eastAsia="宋体" w:cs="宋体"/>
                <w:lang w:eastAsia="zh-CN"/>
              </w:rPr>
            </w:pPr>
            <w:r>
              <w:rPr>
                <w:rFonts w:hint="eastAsia" w:ascii="宋体" w:hAnsi="宋体" w:cs="宋体"/>
                <w:lang w:eastAsia="zh-CN"/>
              </w:rPr>
              <w:t>2678876.32</w:t>
            </w:r>
          </w:p>
        </w:tc>
      </w:tr>
    </w:tbl>
    <w:p>
      <w:pPr>
        <w:pStyle w:val="14"/>
      </w:pPr>
      <w:r>
        <w:rPr>
          <w:rFonts w:hint="eastAsia"/>
        </w:rPr>
        <w:t>5、采购需求（包括但不限于标的的名称、数量、简要技术需求或服务要求等）</w:t>
      </w:r>
    </w:p>
    <w:p>
      <w:pPr>
        <w:adjustRightInd w:val="0"/>
        <w:snapToGrid w:val="0"/>
        <w:spacing w:line="400" w:lineRule="exact"/>
        <w:ind w:firstLine="420" w:firstLineChars="200"/>
      </w:pPr>
      <w:r>
        <w:rPr>
          <w:rFonts w:hint="eastAsia" w:ascii="宋体" w:hAnsi="宋体" w:cs="宋体"/>
        </w:rPr>
        <w:t>5.1采购内容：一标段：</w:t>
      </w:r>
      <w:r>
        <w:rPr>
          <w:rFonts w:hint="eastAsia" w:ascii="宋体" w:hAnsi="宋体" w:cs="宋体"/>
          <w:color w:val="000000"/>
          <w:highlight w:val="none"/>
          <w:lang w:val="en-US" w:eastAsia="zh-CN"/>
        </w:rPr>
        <w:t>A1地块各种进户防火防盗门、防火门等</w:t>
      </w:r>
      <w:r>
        <w:rPr>
          <w:rFonts w:hint="eastAsia" w:ascii="宋体" w:hAnsi="宋体" w:cs="宋体"/>
        </w:rPr>
        <w:t>；</w:t>
      </w:r>
      <w:r>
        <w:rPr>
          <w:rFonts w:hint="eastAsia" w:ascii="宋体" w:hAnsi="宋体" w:cs="宋体"/>
          <w:lang w:val="en-US" w:eastAsia="zh-CN"/>
        </w:rPr>
        <w:t>二标段：A2地块各种进户防火防盗门、防火门等。</w:t>
      </w:r>
      <w:r>
        <w:rPr>
          <w:rFonts w:hint="eastAsia"/>
        </w:rPr>
        <w:t>采购设备技术参数要</w:t>
      </w:r>
      <w:r>
        <w:rPr>
          <w:rFonts w:hint="eastAsia" w:ascii="宋体" w:hAnsi="宋体" w:cs="宋体"/>
        </w:rPr>
        <w:t>求详见招标文件第十二章“</w:t>
      </w:r>
      <w:r>
        <w:rPr>
          <w:rFonts w:hint="eastAsia" w:ascii="宋体" w:hAnsi="宋体" w:cs="宋体"/>
          <w:lang w:val="en-US" w:eastAsia="zh-CN"/>
        </w:rPr>
        <w:t>工程量清单</w:t>
      </w:r>
      <w:r>
        <w:rPr>
          <w:rFonts w:hint="eastAsia" w:ascii="宋体" w:hAnsi="宋体" w:cs="宋体"/>
        </w:rPr>
        <w:t>”；</w:t>
      </w:r>
    </w:p>
    <w:p>
      <w:pPr>
        <w:pStyle w:val="3"/>
        <w:spacing w:before="0" w:beforeAutospacing="0" w:after="0" w:afterAutospacing="0" w:line="400" w:lineRule="exact"/>
        <w:ind w:firstLine="420"/>
        <w:jc w:val="both"/>
        <w:rPr>
          <w:bCs/>
          <w:color w:val="000000"/>
          <w:kern w:val="2"/>
          <w:szCs w:val="22"/>
        </w:rPr>
      </w:pPr>
      <w:r>
        <w:rPr>
          <w:rFonts w:hint="eastAsia"/>
          <w:color w:val="000000"/>
        </w:rPr>
        <w:t>5.</w:t>
      </w:r>
      <w:r>
        <w:rPr>
          <w:rFonts w:hint="eastAsia"/>
          <w:bCs/>
          <w:color w:val="000000"/>
          <w:kern w:val="2"/>
          <w:szCs w:val="22"/>
        </w:rPr>
        <w:t>2质量要求：符合国家、行业及地区现行相关规范和标准，满足采购人使用要求；</w:t>
      </w:r>
    </w:p>
    <w:p>
      <w:pPr>
        <w:pStyle w:val="3"/>
        <w:spacing w:before="0" w:beforeAutospacing="0" w:after="0" w:afterAutospacing="0" w:line="400" w:lineRule="exact"/>
        <w:ind w:firstLine="420"/>
        <w:jc w:val="both"/>
        <w:rPr>
          <w:bCs/>
          <w:color w:val="000000"/>
          <w:kern w:val="2"/>
          <w:szCs w:val="22"/>
        </w:rPr>
      </w:pPr>
      <w:r>
        <w:rPr>
          <w:rFonts w:hint="eastAsia"/>
          <w:bCs/>
          <w:color w:val="000000"/>
          <w:kern w:val="2"/>
          <w:szCs w:val="22"/>
        </w:rPr>
        <w:t>5.3标段划分：2个标段；</w:t>
      </w:r>
    </w:p>
    <w:p>
      <w:pPr>
        <w:pStyle w:val="3"/>
        <w:spacing w:before="0" w:beforeAutospacing="0" w:after="0" w:afterAutospacing="0" w:line="400" w:lineRule="exact"/>
        <w:ind w:firstLine="420"/>
        <w:jc w:val="both"/>
        <w:rPr>
          <w:bCs/>
          <w:color w:val="000000"/>
          <w:kern w:val="2"/>
          <w:szCs w:val="22"/>
        </w:rPr>
      </w:pPr>
      <w:r>
        <w:rPr>
          <w:rFonts w:hint="eastAsia"/>
          <w:bCs/>
          <w:color w:val="000000"/>
          <w:kern w:val="2"/>
          <w:szCs w:val="22"/>
        </w:rPr>
        <w:t>5.4交货及安装期：合同签订之日起</w:t>
      </w:r>
      <w:r>
        <w:rPr>
          <w:rFonts w:hint="eastAsia"/>
          <w:bCs/>
          <w:color w:val="000000"/>
          <w:kern w:val="2"/>
          <w:szCs w:val="22"/>
          <w:lang w:val="en-US" w:eastAsia="zh-CN"/>
        </w:rPr>
        <w:t>6</w:t>
      </w:r>
      <w:r>
        <w:rPr>
          <w:rFonts w:hint="eastAsia"/>
          <w:bCs/>
          <w:color w:val="000000"/>
          <w:kern w:val="2"/>
          <w:szCs w:val="22"/>
        </w:rPr>
        <w:t>0日历天内；</w:t>
      </w:r>
    </w:p>
    <w:p>
      <w:pPr>
        <w:pStyle w:val="3"/>
        <w:spacing w:before="0" w:beforeAutospacing="0" w:after="0" w:afterAutospacing="0" w:line="400" w:lineRule="exact"/>
        <w:ind w:firstLine="420"/>
        <w:jc w:val="both"/>
        <w:rPr>
          <w:bCs/>
          <w:color w:val="000000"/>
          <w:kern w:val="2"/>
          <w:szCs w:val="22"/>
        </w:rPr>
      </w:pPr>
      <w:r>
        <w:rPr>
          <w:rFonts w:hint="eastAsia"/>
          <w:bCs/>
          <w:color w:val="000000"/>
          <w:kern w:val="2"/>
          <w:szCs w:val="22"/>
        </w:rPr>
        <w:t>5.5</w:t>
      </w:r>
      <w:r>
        <w:rPr>
          <w:rFonts w:hint="eastAsia"/>
          <w:bCs/>
          <w:color w:val="000000"/>
          <w:kern w:val="2"/>
          <w:szCs w:val="22"/>
          <w:highlight w:val="none"/>
        </w:rPr>
        <w:t>质保期：12个月</w:t>
      </w:r>
      <w:r>
        <w:rPr>
          <w:rFonts w:hint="eastAsia"/>
          <w:bCs/>
          <w:color w:val="000000"/>
          <w:kern w:val="2"/>
          <w:szCs w:val="22"/>
        </w:rPr>
        <w:t>；</w:t>
      </w:r>
    </w:p>
    <w:p>
      <w:pPr>
        <w:pStyle w:val="3"/>
        <w:spacing w:before="0" w:beforeAutospacing="0" w:after="0" w:afterAutospacing="0" w:line="400" w:lineRule="exact"/>
        <w:jc w:val="both"/>
        <w:rPr>
          <w:bCs/>
          <w:color w:val="000000"/>
          <w:kern w:val="2"/>
          <w:szCs w:val="22"/>
        </w:rPr>
      </w:pPr>
      <w:r>
        <w:rPr>
          <w:rFonts w:hint="eastAsia"/>
          <w:bCs/>
          <w:color w:val="000000"/>
          <w:kern w:val="2"/>
          <w:szCs w:val="22"/>
          <w:lang w:val="en-US" w:eastAsia="zh-CN"/>
        </w:rPr>
        <w:t>6</w:t>
      </w:r>
      <w:r>
        <w:rPr>
          <w:rFonts w:hint="eastAsia"/>
          <w:bCs/>
          <w:color w:val="000000"/>
          <w:kern w:val="2"/>
          <w:szCs w:val="22"/>
        </w:rPr>
        <w:t>、合同履行期限：合同签订之日起</w:t>
      </w:r>
      <w:r>
        <w:rPr>
          <w:rFonts w:hint="eastAsia"/>
          <w:bCs/>
          <w:color w:val="000000"/>
          <w:kern w:val="2"/>
          <w:szCs w:val="22"/>
          <w:lang w:val="en-US" w:eastAsia="zh-CN"/>
        </w:rPr>
        <w:t>6</w:t>
      </w:r>
      <w:r>
        <w:rPr>
          <w:rFonts w:hint="eastAsia"/>
          <w:bCs/>
          <w:color w:val="000000"/>
          <w:kern w:val="2"/>
          <w:szCs w:val="22"/>
        </w:rPr>
        <w:t>0日历天内</w:t>
      </w:r>
    </w:p>
    <w:p>
      <w:pPr>
        <w:pStyle w:val="3"/>
        <w:spacing w:before="0" w:beforeAutospacing="0" w:after="0" w:afterAutospacing="0" w:line="400" w:lineRule="exact"/>
        <w:jc w:val="both"/>
        <w:rPr>
          <w:color w:val="000000"/>
          <w:szCs w:val="22"/>
        </w:rPr>
      </w:pPr>
      <w:r>
        <w:rPr>
          <w:rFonts w:hint="eastAsia"/>
          <w:color w:val="000000"/>
          <w:szCs w:val="22"/>
          <w:lang w:val="en-US" w:eastAsia="zh-CN"/>
        </w:rPr>
        <w:t>7</w:t>
      </w:r>
      <w:r>
        <w:rPr>
          <w:rFonts w:hint="eastAsia"/>
          <w:color w:val="000000"/>
          <w:szCs w:val="22"/>
        </w:rPr>
        <w:t>、本项目是否接受联合体：否</w:t>
      </w:r>
    </w:p>
    <w:p>
      <w:pPr>
        <w:pStyle w:val="3"/>
        <w:spacing w:before="0" w:beforeAutospacing="0" w:after="0" w:afterAutospacing="0" w:line="400" w:lineRule="exact"/>
        <w:jc w:val="both"/>
        <w:rPr>
          <w:color w:val="000000"/>
          <w:szCs w:val="22"/>
        </w:rPr>
      </w:pPr>
      <w:r>
        <w:rPr>
          <w:rFonts w:hint="eastAsia"/>
          <w:color w:val="000000"/>
          <w:szCs w:val="22"/>
          <w:lang w:val="en-US" w:eastAsia="zh-CN"/>
        </w:rPr>
        <w:t>8</w:t>
      </w:r>
      <w:r>
        <w:rPr>
          <w:rFonts w:hint="eastAsia"/>
          <w:color w:val="000000"/>
          <w:szCs w:val="22"/>
        </w:rPr>
        <w:t>、是否接受进口产品：否</w:t>
      </w:r>
      <w:bookmarkStart w:id="58" w:name="_GoBack"/>
      <w:bookmarkEnd w:id="58"/>
    </w:p>
    <w:p>
      <w:pPr>
        <w:adjustRightInd w:val="0"/>
        <w:snapToGrid w:val="0"/>
        <w:spacing w:line="400" w:lineRule="exact"/>
        <w:rPr>
          <w:rFonts w:ascii="宋体" w:hAnsi="宋体" w:cs="宋体"/>
          <w:b/>
          <w:color w:val="000000"/>
        </w:rPr>
      </w:pPr>
      <w:bookmarkStart w:id="0" w:name="_Toc492203054"/>
      <w:bookmarkStart w:id="1" w:name="_Toc144974396"/>
      <w:bookmarkStart w:id="2" w:name="_Toc26965"/>
      <w:bookmarkStart w:id="3" w:name="_Toc229480059"/>
      <w:bookmarkStart w:id="4" w:name="_Toc4843"/>
      <w:bookmarkStart w:id="5" w:name="_Toc492202315"/>
      <w:bookmarkStart w:id="6" w:name="_Toc12775"/>
      <w:bookmarkStart w:id="7" w:name="_Toc12604"/>
      <w:bookmarkStart w:id="8" w:name="_Toc152047193"/>
      <w:bookmarkStart w:id="9" w:name="_Toc24783"/>
      <w:bookmarkStart w:id="10" w:name="_Toc17670"/>
      <w:bookmarkStart w:id="11" w:name="_Toc492203225"/>
      <w:bookmarkStart w:id="12" w:name="_Toc20645"/>
      <w:bookmarkStart w:id="13" w:name="_Toc20271"/>
      <w:r>
        <w:rPr>
          <w:rFonts w:hint="eastAsia" w:ascii="宋体" w:hAnsi="宋体" w:cs="宋体"/>
          <w:b/>
          <w:color w:val="000000"/>
        </w:rPr>
        <w:t>二、</w:t>
      </w:r>
      <w:bookmarkEnd w:id="0"/>
      <w:bookmarkEnd w:id="1"/>
      <w:bookmarkEnd w:id="2"/>
      <w:bookmarkEnd w:id="3"/>
      <w:bookmarkEnd w:id="4"/>
      <w:bookmarkEnd w:id="5"/>
      <w:bookmarkEnd w:id="6"/>
      <w:bookmarkEnd w:id="7"/>
      <w:bookmarkEnd w:id="8"/>
      <w:bookmarkEnd w:id="9"/>
      <w:bookmarkEnd w:id="10"/>
      <w:bookmarkEnd w:id="11"/>
      <w:bookmarkEnd w:id="12"/>
      <w:bookmarkEnd w:id="13"/>
      <w:r>
        <w:rPr>
          <w:rFonts w:hint="eastAsia" w:ascii="宋体" w:hAnsi="宋体" w:cs="宋体"/>
          <w:b/>
          <w:color w:val="000000"/>
        </w:rPr>
        <w:t>申请人资格要求：</w:t>
      </w:r>
    </w:p>
    <w:p>
      <w:pPr>
        <w:pStyle w:val="14"/>
        <w:rPr>
          <w:rFonts w:ascii="宋体" w:hAnsi="宋体" w:cs="宋体"/>
          <w:color w:val="000000"/>
          <w:szCs w:val="22"/>
        </w:rPr>
      </w:pPr>
      <w:bookmarkStart w:id="14" w:name="_Toc28125"/>
      <w:bookmarkStart w:id="15" w:name="_Toc28005"/>
      <w:bookmarkStart w:id="16" w:name="_Toc8963"/>
      <w:bookmarkStart w:id="17" w:name="_Toc19837"/>
      <w:bookmarkStart w:id="18" w:name="_Toc492202316"/>
      <w:bookmarkStart w:id="19" w:name="_Toc21683"/>
      <w:bookmarkStart w:id="20" w:name="_Toc1998"/>
      <w:bookmarkStart w:id="21" w:name="_Toc492203226"/>
      <w:bookmarkStart w:id="22" w:name="_Toc1455"/>
      <w:bookmarkStart w:id="23" w:name="_Toc30833"/>
      <w:bookmarkStart w:id="24" w:name="_Toc492203055"/>
      <w:r>
        <w:rPr>
          <w:rFonts w:hint="eastAsia" w:ascii="宋体" w:hAnsi="宋体" w:cs="宋体"/>
          <w:color w:val="000000"/>
          <w:szCs w:val="22"/>
        </w:rPr>
        <w:t>1、满足《中华人民共和国政府采购法》第二十二条规定；</w:t>
      </w:r>
    </w:p>
    <w:p>
      <w:pPr>
        <w:pStyle w:val="14"/>
        <w:rPr>
          <w:rFonts w:ascii="宋体" w:hAnsi="宋体" w:cs="宋体"/>
          <w:color w:val="000000"/>
          <w:szCs w:val="22"/>
        </w:rPr>
      </w:pPr>
      <w:r>
        <w:rPr>
          <w:rFonts w:hint="eastAsia" w:ascii="宋体" w:hAnsi="宋体" w:cs="宋体"/>
          <w:color w:val="000000"/>
          <w:szCs w:val="22"/>
        </w:rPr>
        <w:t>2、落实政府采购政策满足的资格要求：无；</w:t>
      </w:r>
    </w:p>
    <w:p>
      <w:pPr>
        <w:pStyle w:val="14"/>
      </w:pPr>
      <w:r>
        <w:rPr>
          <w:rFonts w:hint="eastAsia" w:ascii="宋体" w:hAnsi="宋体" w:cs="宋体"/>
          <w:color w:val="000000"/>
          <w:szCs w:val="22"/>
        </w:rPr>
        <w:t>3、本项目的特定资格要求：</w:t>
      </w:r>
    </w:p>
    <w:p>
      <w:pPr>
        <w:pStyle w:val="3"/>
        <w:spacing w:before="0" w:beforeAutospacing="0" w:after="0" w:afterAutospacing="0" w:line="400" w:lineRule="exact"/>
        <w:jc w:val="both"/>
        <w:rPr>
          <w:bCs/>
          <w:color w:val="000000"/>
          <w:kern w:val="2"/>
          <w:szCs w:val="22"/>
        </w:rPr>
      </w:pPr>
      <w:r>
        <w:rPr>
          <w:rFonts w:hint="eastAsia"/>
          <w:bCs/>
          <w:color w:val="000000"/>
          <w:kern w:val="2"/>
          <w:szCs w:val="22"/>
        </w:rPr>
        <w:t xml:space="preserve">3.1、供应商具有有效的营业执照；  </w:t>
      </w:r>
    </w:p>
    <w:p>
      <w:pPr>
        <w:pStyle w:val="3"/>
        <w:spacing w:before="0" w:beforeAutospacing="0" w:after="0" w:afterAutospacing="0" w:line="400" w:lineRule="exact"/>
        <w:jc w:val="both"/>
        <w:rPr>
          <w:bCs/>
          <w:color w:val="000000"/>
          <w:kern w:val="2"/>
          <w:szCs w:val="22"/>
        </w:rPr>
      </w:pPr>
      <w:r>
        <w:rPr>
          <w:rFonts w:hint="eastAsia"/>
          <w:bCs/>
          <w:color w:val="000000"/>
          <w:kern w:val="2"/>
          <w:szCs w:val="22"/>
        </w:rPr>
        <w:t xml:space="preserve">3.2、具有良好的商业信誉和健全的财务会计制度，提供经会计师事务所审计的2022年度财务审计报告或提供银行出具的资信证明（备注：新成立企业提供从企业成立之日起相应年份的审计报告或提供银行出具的资信证明）； </w:t>
      </w:r>
    </w:p>
    <w:p>
      <w:pPr>
        <w:pStyle w:val="3"/>
        <w:spacing w:before="0" w:beforeAutospacing="0" w:after="0" w:afterAutospacing="0" w:line="400" w:lineRule="exact"/>
        <w:jc w:val="both"/>
        <w:rPr>
          <w:bCs/>
          <w:color w:val="000000"/>
          <w:kern w:val="2"/>
          <w:szCs w:val="22"/>
        </w:rPr>
      </w:pPr>
      <w:r>
        <w:rPr>
          <w:rFonts w:hint="eastAsia"/>
          <w:bCs/>
          <w:color w:val="000000"/>
          <w:kern w:val="2"/>
          <w:szCs w:val="22"/>
        </w:rPr>
        <w:t xml:space="preserve">3.3、具有履行合同所必须的设备和专业技术能力（提供承诺书）； </w:t>
      </w:r>
    </w:p>
    <w:p>
      <w:pPr>
        <w:pStyle w:val="3"/>
        <w:spacing w:before="0" w:beforeAutospacing="0" w:after="0" w:afterAutospacing="0" w:line="400" w:lineRule="exact"/>
        <w:jc w:val="both"/>
        <w:rPr>
          <w:bCs/>
          <w:color w:val="000000"/>
          <w:kern w:val="2"/>
          <w:szCs w:val="22"/>
        </w:rPr>
      </w:pPr>
      <w:r>
        <w:rPr>
          <w:rFonts w:hint="eastAsia"/>
          <w:bCs/>
          <w:color w:val="000000"/>
          <w:kern w:val="2"/>
          <w:szCs w:val="22"/>
        </w:rPr>
        <w:t>3.4、有依法缴纳税收和社会保障资金的良好记录，提供2023年</w:t>
      </w:r>
      <w:r>
        <w:rPr>
          <w:rFonts w:hint="eastAsia"/>
          <w:bCs/>
          <w:color w:val="000000"/>
          <w:kern w:val="2"/>
          <w:szCs w:val="22"/>
          <w:lang w:val="en-US" w:eastAsia="zh-CN"/>
        </w:rPr>
        <w:t>8</w:t>
      </w:r>
      <w:r>
        <w:rPr>
          <w:rFonts w:hint="eastAsia"/>
          <w:bCs/>
          <w:color w:val="000000"/>
          <w:kern w:val="2"/>
          <w:szCs w:val="22"/>
        </w:rPr>
        <w:t xml:space="preserve">月以来任意三个月依法缴纳税收和社会保障资金的证明材料； </w:t>
      </w:r>
    </w:p>
    <w:p>
      <w:pPr>
        <w:pStyle w:val="3"/>
        <w:spacing w:before="0" w:beforeAutospacing="0" w:after="0" w:afterAutospacing="0" w:line="400" w:lineRule="exact"/>
        <w:jc w:val="both"/>
        <w:rPr>
          <w:bCs/>
          <w:color w:val="000000"/>
          <w:kern w:val="2"/>
          <w:szCs w:val="22"/>
        </w:rPr>
      </w:pPr>
      <w:r>
        <w:rPr>
          <w:rFonts w:hint="eastAsia"/>
          <w:bCs/>
          <w:color w:val="000000"/>
          <w:kern w:val="2"/>
          <w:szCs w:val="22"/>
        </w:rPr>
        <w:t xml:space="preserve">3.5、参加政府采购活动前三年内，在经营中没有重大违法记录（提供承诺书）； </w:t>
      </w:r>
    </w:p>
    <w:p>
      <w:pPr>
        <w:pStyle w:val="3"/>
        <w:spacing w:before="0" w:beforeAutospacing="0" w:after="0" w:afterAutospacing="0" w:line="400" w:lineRule="exact"/>
        <w:jc w:val="both"/>
        <w:rPr>
          <w:bCs/>
          <w:color w:val="000000"/>
          <w:kern w:val="2"/>
          <w:szCs w:val="22"/>
        </w:rPr>
      </w:pPr>
      <w:r>
        <w:rPr>
          <w:rFonts w:hint="eastAsia"/>
          <w:bCs/>
          <w:color w:val="000000"/>
          <w:kern w:val="2"/>
          <w:szCs w:val="22"/>
        </w:rPr>
        <w:t>3.6、根据《关于在政府采购活动中查询及使用信用记录有关问题的通知》(财库[2016]125号)的规定，对列入失信被执行人、重大税收违法失信主体【查询渠道：“信用中国”网站（</w:t>
      </w:r>
      <w:r>
        <w:rPr>
          <w:rFonts w:hint="eastAsia"/>
        </w:rPr>
        <w:fldChar w:fldCharType="begin"/>
      </w:r>
      <w:r>
        <w:instrText xml:space="preserve"> HYPERLINK "http://www.creditchina.gov.cn/" </w:instrText>
      </w:r>
      <w:r>
        <w:rPr>
          <w:rFonts w:hint="eastAsia"/>
        </w:rPr>
        <w:fldChar w:fldCharType="separate"/>
      </w:r>
      <w:r>
        <w:rPr>
          <w:rFonts w:hint="eastAsia"/>
          <w:bCs/>
          <w:color w:val="000000"/>
          <w:kern w:val="2"/>
          <w:szCs w:val="22"/>
        </w:rPr>
        <w:t>www.creditchina.gov.cn</w:t>
      </w:r>
      <w:r>
        <w:rPr>
          <w:rFonts w:hint="eastAsia"/>
          <w:bCs/>
          <w:color w:val="000000"/>
          <w:kern w:val="2"/>
          <w:szCs w:val="22"/>
        </w:rPr>
        <w:fldChar w:fldCharType="end"/>
      </w:r>
      <w:r>
        <w:rPr>
          <w:rFonts w:hint="eastAsia"/>
          <w:bCs/>
          <w:color w:val="000000"/>
          <w:kern w:val="2"/>
          <w:szCs w:val="22"/>
        </w:rPr>
        <w:t>）】，政府采购严重违法失信行为记录名单【查询渠道：中国政府采购网（www.ccgp.gov.cn）】的供应商，拒绝参与本项目政府采购活动。供应商需提供投标单位信用记录查询结果网页截图。</w:t>
      </w:r>
    </w:p>
    <w:p>
      <w:pPr>
        <w:adjustRightInd w:val="0"/>
        <w:snapToGrid w:val="0"/>
        <w:spacing w:line="400" w:lineRule="exact"/>
        <w:rPr>
          <w:color w:val="000000"/>
          <w:szCs w:val="22"/>
        </w:rPr>
      </w:pPr>
      <w:r>
        <w:rPr>
          <w:rFonts w:hint="eastAsia"/>
          <w:color w:val="000000"/>
          <w:szCs w:val="22"/>
        </w:rPr>
        <w:t>3.7、单位负责人为同一人或者存在控股、管理关系的不同单位，不得参加同一标段投标（提供“国家企业信用信息公示系统”网页查询截图）</w:t>
      </w:r>
    </w:p>
    <w:p>
      <w:pPr>
        <w:adjustRightInd w:val="0"/>
        <w:snapToGrid w:val="0"/>
        <w:spacing w:line="400" w:lineRule="exact"/>
        <w:rPr>
          <w:rFonts w:ascii="宋体" w:hAnsi="宋体" w:cs="宋体"/>
          <w:b/>
          <w:color w:val="000000"/>
        </w:rPr>
      </w:pPr>
      <w:r>
        <w:rPr>
          <w:rFonts w:hint="eastAsia" w:ascii="宋体" w:hAnsi="宋体" w:cs="宋体"/>
          <w:b/>
          <w:color w:val="000000"/>
        </w:rPr>
        <w:t>三、获取招标文件</w:t>
      </w:r>
    </w:p>
    <w:bookmarkEnd w:id="14"/>
    <w:bookmarkEnd w:id="15"/>
    <w:bookmarkEnd w:id="16"/>
    <w:bookmarkEnd w:id="17"/>
    <w:bookmarkEnd w:id="18"/>
    <w:bookmarkEnd w:id="19"/>
    <w:bookmarkEnd w:id="20"/>
    <w:bookmarkEnd w:id="21"/>
    <w:bookmarkEnd w:id="22"/>
    <w:bookmarkEnd w:id="23"/>
    <w:bookmarkEnd w:id="24"/>
    <w:p>
      <w:pPr>
        <w:pStyle w:val="3"/>
        <w:spacing w:beforeAutospacing="0" w:afterAutospacing="0" w:line="400" w:lineRule="exact"/>
        <w:ind w:firstLine="240" w:firstLineChars="100"/>
        <w:jc w:val="both"/>
      </w:pPr>
      <w:bookmarkStart w:id="25" w:name="_Toc492202317"/>
      <w:bookmarkStart w:id="26" w:name="_Toc26030"/>
      <w:bookmarkStart w:id="27" w:name="_Toc14286"/>
      <w:bookmarkStart w:id="28" w:name="_Toc9691"/>
      <w:bookmarkStart w:id="29" w:name="_Toc28286"/>
      <w:bookmarkStart w:id="30" w:name="_Toc30510"/>
      <w:bookmarkStart w:id="31" w:name="_Toc10834"/>
      <w:bookmarkStart w:id="32" w:name="_Toc1025"/>
      <w:bookmarkStart w:id="33" w:name="_Toc492203227"/>
      <w:bookmarkStart w:id="34" w:name="_Toc492203056"/>
      <w:bookmarkStart w:id="35" w:name="_Toc3953"/>
      <w:r>
        <w:rPr>
          <w:rFonts w:hint="eastAsia"/>
        </w:rPr>
        <w:t>1、时间：202</w:t>
      </w:r>
      <w:r>
        <w:rPr>
          <w:rFonts w:hint="eastAsia"/>
          <w:lang w:val="en-US" w:eastAsia="zh-CN"/>
        </w:rPr>
        <w:t>4</w:t>
      </w:r>
      <w:r>
        <w:rPr>
          <w:rFonts w:hint="eastAsia"/>
        </w:rPr>
        <w:t>年</w:t>
      </w:r>
      <w:r>
        <w:rPr>
          <w:rFonts w:hint="eastAsia"/>
          <w:lang w:val="en-US" w:eastAsia="zh-CN"/>
        </w:rPr>
        <w:t>3</w:t>
      </w:r>
      <w:r>
        <w:rPr>
          <w:rFonts w:hint="eastAsia"/>
        </w:rPr>
        <w:t>月</w:t>
      </w:r>
      <w:r>
        <w:rPr>
          <w:rFonts w:hint="eastAsia"/>
          <w:lang w:val="en-US" w:eastAsia="zh-CN"/>
        </w:rPr>
        <w:t>12</w:t>
      </w:r>
      <w:r>
        <w:rPr>
          <w:rFonts w:hint="eastAsia"/>
        </w:rPr>
        <w:t>日至202</w:t>
      </w:r>
      <w:r>
        <w:rPr>
          <w:rFonts w:hint="eastAsia"/>
          <w:lang w:val="en-US" w:eastAsia="zh-CN"/>
        </w:rPr>
        <w:t>4</w:t>
      </w:r>
      <w:r>
        <w:rPr>
          <w:rFonts w:hint="eastAsia"/>
        </w:rPr>
        <w:t>年</w:t>
      </w:r>
      <w:r>
        <w:rPr>
          <w:rFonts w:hint="eastAsia"/>
          <w:lang w:val="en-US" w:eastAsia="zh-CN"/>
        </w:rPr>
        <w:t>3</w:t>
      </w:r>
      <w:r>
        <w:rPr>
          <w:rFonts w:hint="eastAsia"/>
        </w:rPr>
        <w:t>月</w:t>
      </w:r>
      <w:r>
        <w:rPr>
          <w:rFonts w:hint="eastAsia"/>
          <w:lang w:val="en-US" w:eastAsia="zh-CN"/>
        </w:rPr>
        <w:t>18</w:t>
      </w:r>
      <w:r>
        <w:rPr>
          <w:rFonts w:hint="eastAsia"/>
        </w:rPr>
        <w:t>日（每日上午00：00-12：00，下午12：00-23：59，北京时间，法定节假日除外）</w:t>
      </w:r>
    </w:p>
    <w:p>
      <w:pPr>
        <w:pStyle w:val="3"/>
        <w:spacing w:beforeAutospacing="0" w:afterAutospacing="0" w:line="400" w:lineRule="exact"/>
        <w:ind w:firstLine="240" w:firstLineChars="100"/>
        <w:jc w:val="both"/>
      </w:pPr>
      <w:r>
        <w:rPr>
          <w:rFonts w:hint="eastAsia"/>
        </w:rPr>
        <w:t>2、地点：商城县公共资源交易网</w:t>
      </w:r>
    </w:p>
    <w:p>
      <w:pPr>
        <w:pStyle w:val="3"/>
        <w:spacing w:beforeAutospacing="0" w:afterAutospacing="0" w:line="400" w:lineRule="exact"/>
        <w:ind w:firstLine="240" w:firstLineChars="100"/>
        <w:jc w:val="both"/>
      </w:pPr>
      <w:r>
        <w:rPr>
          <w:rFonts w:hint="eastAsia"/>
        </w:rPr>
        <w:t>3、方式：投标企业首先登陆“商城县公共资源交易网（</w:t>
      </w:r>
      <w:r>
        <w:rPr>
          <w:rFonts w:hint="eastAsia"/>
        </w:rPr>
        <w:fldChar w:fldCharType="begin"/>
      </w:r>
      <w:r>
        <w:instrText xml:space="preserve"> HYPERLINK "http://www.scxzfw.com/" </w:instrText>
      </w:r>
      <w:r>
        <w:rPr>
          <w:rFonts w:hint="eastAsia"/>
        </w:rPr>
        <w:fldChar w:fldCharType="separate"/>
      </w:r>
      <w:r>
        <w:rPr>
          <w:rStyle w:val="7"/>
          <w:rFonts w:hint="eastAsia"/>
          <w:szCs w:val="24"/>
          <w:u w:val="single"/>
          <w:lang w:eastAsia="zh-CN"/>
        </w:rPr>
        <w:t>https://ggzyjy.hnsc.gov.cn/</w:t>
      </w:r>
      <w:r>
        <w:rPr>
          <w:rStyle w:val="7"/>
          <w:rFonts w:hint="eastAsia"/>
          <w:szCs w:val="24"/>
          <w:u w:val="single"/>
        </w:rPr>
        <w:fldChar w:fldCharType="end"/>
      </w:r>
      <w:r>
        <w:rPr>
          <w:rFonts w:hint="eastAsia"/>
        </w:rPr>
        <w:t>）”网站进行交易主体注册，根据通知公告有关办理CA数字证书的要求准备好CA办理所需资料办理CA数字证书。登陆“商城县公共资源交易（</w:t>
      </w:r>
      <w:r>
        <w:rPr>
          <w:rFonts w:hint="eastAsia"/>
        </w:rPr>
        <w:fldChar w:fldCharType="begin"/>
      </w:r>
      <w:r>
        <w:instrText xml:space="preserve"> HYPERLINK "http://www.scxzfw.com/" </w:instrText>
      </w:r>
      <w:r>
        <w:rPr>
          <w:rFonts w:hint="eastAsia"/>
        </w:rPr>
        <w:fldChar w:fldCharType="separate"/>
      </w:r>
      <w:r>
        <w:rPr>
          <w:rStyle w:val="7"/>
          <w:rFonts w:hint="eastAsia"/>
          <w:szCs w:val="24"/>
          <w:u w:val="single"/>
          <w:lang w:eastAsia="zh-CN"/>
        </w:rPr>
        <w:t>https://ggzyjy.hnsc.gov.cn/</w:t>
      </w:r>
      <w:r>
        <w:rPr>
          <w:rStyle w:val="7"/>
          <w:rFonts w:hint="eastAsia"/>
          <w:szCs w:val="24"/>
          <w:u w:val="single"/>
        </w:rPr>
        <w:fldChar w:fldCharType="end"/>
      </w:r>
      <w:r>
        <w:rPr>
          <w:rFonts w:hint="eastAsia"/>
        </w:rPr>
        <w:t>）”网站，凭办理的企业身份认证锁（CA数字证书）登陆会员系统进行网上投标报名。本次采购实行网上报名，线下不再接受报名（注：未在商城县公共资源交易中心统一主体库中进行认证的供应商须进行认证）。</w:t>
      </w:r>
    </w:p>
    <w:p>
      <w:pPr>
        <w:pStyle w:val="3"/>
        <w:spacing w:beforeAutospacing="0" w:afterAutospacing="0" w:line="400" w:lineRule="exact"/>
        <w:ind w:firstLine="240" w:firstLineChars="100"/>
        <w:jc w:val="both"/>
      </w:pPr>
      <w:r>
        <w:rPr>
          <w:rFonts w:hint="eastAsia"/>
        </w:rPr>
        <w:t>凡有意参加投标者，在规定时间内凭CA数字证书登陆会员系统报名后并按网上提示下载招标文件及资料。</w:t>
      </w:r>
    </w:p>
    <w:p>
      <w:pPr>
        <w:pStyle w:val="3"/>
        <w:spacing w:beforeAutospacing="0" w:afterAutospacing="0" w:line="400" w:lineRule="exact"/>
        <w:ind w:firstLine="240" w:firstLineChars="100"/>
        <w:jc w:val="both"/>
        <w:rPr>
          <w:rFonts w:eastAsiaTheme="minorEastAsia"/>
        </w:rPr>
      </w:pPr>
      <w:r>
        <w:rPr>
          <w:rFonts w:hint="eastAsia"/>
        </w:rPr>
        <w:t xml:space="preserve"> 4、售价：0元。</w:t>
      </w:r>
    </w:p>
    <w:p>
      <w:pPr>
        <w:adjustRightInd w:val="0"/>
        <w:snapToGrid w:val="0"/>
        <w:spacing w:line="400" w:lineRule="exact"/>
        <w:ind w:firstLine="315" w:firstLineChars="150"/>
        <w:rPr>
          <w:rFonts w:ascii="宋体" w:hAnsi="宋体" w:cs="宋体"/>
          <w:bCs w:val="0"/>
          <w:kern w:val="0"/>
          <w:szCs w:val="24"/>
        </w:rPr>
      </w:pPr>
      <w:r>
        <w:rPr>
          <w:rFonts w:hint="eastAsia" w:ascii="宋体" w:hAnsi="宋体" w:cs="宋体"/>
          <w:bCs w:val="0"/>
          <w:kern w:val="0"/>
          <w:szCs w:val="24"/>
        </w:rPr>
        <w:t>5、请各潜在供应商报名下载采购文件后，及时关注系统业务菜单（“招标文件澄清与修改”，“控制价文件”）内该项目是否有新的答疑澄清文件或控制价文件。如有请直接下载，不再另行通知。</w:t>
      </w:r>
    </w:p>
    <w:p>
      <w:pPr>
        <w:adjustRightInd w:val="0"/>
        <w:snapToGrid w:val="0"/>
        <w:spacing w:line="400" w:lineRule="exact"/>
        <w:ind w:firstLine="316" w:firstLineChars="150"/>
        <w:rPr>
          <w:rFonts w:ascii="宋体" w:hAnsi="宋体" w:cs="宋体"/>
          <w:b/>
          <w:color w:val="000000"/>
        </w:rPr>
      </w:pPr>
      <w:r>
        <w:rPr>
          <w:rFonts w:hint="eastAsia" w:ascii="宋体" w:hAnsi="宋体" w:cs="宋体"/>
          <w:b/>
          <w:color w:val="000000"/>
        </w:rPr>
        <w:t>四、投标截止时间及地点：</w:t>
      </w:r>
    </w:p>
    <w:bookmarkEnd w:id="25"/>
    <w:bookmarkEnd w:id="26"/>
    <w:bookmarkEnd w:id="27"/>
    <w:bookmarkEnd w:id="28"/>
    <w:bookmarkEnd w:id="29"/>
    <w:bookmarkEnd w:id="30"/>
    <w:bookmarkEnd w:id="31"/>
    <w:bookmarkEnd w:id="32"/>
    <w:bookmarkEnd w:id="33"/>
    <w:bookmarkEnd w:id="34"/>
    <w:bookmarkEnd w:id="35"/>
    <w:p>
      <w:pPr>
        <w:adjustRightInd w:val="0"/>
        <w:snapToGrid w:val="0"/>
        <w:spacing w:line="400" w:lineRule="exact"/>
        <w:rPr>
          <w:rFonts w:ascii="宋体" w:hAnsi="宋体" w:cs="宋体"/>
          <w:bCs w:val="0"/>
          <w:kern w:val="0"/>
          <w:szCs w:val="24"/>
        </w:rPr>
      </w:pPr>
      <w:bookmarkStart w:id="36" w:name="_Toc492202318"/>
      <w:bookmarkStart w:id="37" w:name="_Toc18211"/>
      <w:bookmarkStart w:id="38" w:name="_Toc31416"/>
      <w:bookmarkStart w:id="39" w:name="_Toc16529"/>
      <w:bookmarkStart w:id="40" w:name="_Toc23741"/>
      <w:bookmarkStart w:id="41" w:name="_Toc492203228"/>
      <w:bookmarkStart w:id="42" w:name="_Toc25308"/>
      <w:bookmarkStart w:id="43" w:name="_Toc3018"/>
      <w:bookmarkStart w:id="44" w:name="_Toc13316"/>
      <w:bookmarkStart w:id="45" w:name="_Toc24279"/>
      <w:bookmarkStart w:id="46" w:name="_Toc492203057"/>
      <w:r>
        <w:rPr>
          <w:rFonts w:hint="eastAsia" w:ascii="宋体" w:hAnsi="宋体" w:cs="宋体"/>
          <w:bCs w:val="0"/>
          <w:kern w:val="0"/>
          <w:szCs w:val="24"/>
        </w:rPr>
        <w:t>1、时间：202</w:t>
      </w:r>
      <w:r>
        <w:rPr>
          <w:rFonts w:hint="eastAsia" w:ascii="宋体" w:hAnsi="宋体" w:cs="宋体"/>
          <w:bCs w:val="0"/>
          <w:kern w:val="0"/>
          <w:szCs w:val="24"/>
          <w:lang w:val="en-US" w:eastAsia="zh-CN"/>
        </w:rPr>
        <w:t>4</w:t>
      </w:r>
      <w:r>
        <w:rPr>
          <w:rFonts w:hint="eastAsia" w:ascii="宋体" w:hAnsi="宋体" w:cs="宋体"/>
          <w:bCs w:val="0"/>
          <w:kern w:val="0"/>
          <w:szCs w:val="24"/>
        </w:rPr>
        <w:t>年</w:t>
      </w:r>
      <w:r>
        <w:rPr>
          <w:rFonts w:hint="eastAsia" w:ascii="宋体" w:hAnsi="宋体" w:cs="宋体"/>
          <w:bCs w:val="0"/>
          <w:kern w:val="0"/>
          <w:szCs w:val="24"/>
          <w:lang w:val="en-US" w:eastAsia="zh-CN"/>
        </w:rPr>
        <w:t>4</w:t>
      </w:r>
      <w:r>
        <w:rPr>
          <w:rFonts w:hint="eastAsia" w:ascii="宋体" w:hAnsi="宋体" w:cs="宋体"/>
          <w:bCs w:val="0"/>
          <w:kern w:val="0"/>
          <w:szCs w:val="24"/>
        </w:rPr>
        <w:t>月</w:t>
      </w:r>
      <w:r>
        <w:rPr>
          <w:rFonts w:hint="eastAsia" w:ascii="宋体" w:hAnsi="宋体" w:cs="宋体"/>
          <w:bCs w:val="0"/>
          <w:kern w:val="0"/>
          <w:szCs w:val="24"/>
          <w:lang w:val="en-US" w:eastAsia="zh-CN"/>
        </w:rPr>
        <w:t>2</w:t>
      </w:r>
      <w:r>
        <w:rPr>
          <w:rFonts w:hint="eastAsia" w:ascii="宋体" w:hAnsi="宋体" w:cs="宋体"/>
          <w:bCs w:val="0"/>
          <w:kern w:val="0"/>
          <w:szCs w:val="24"/>
        </w:rPr>
        <w:t>日</w:t>
      </w:r>
      <w:r>
        <w:rPr>
          <w:rFonts w:hint="eastAsia" w:ascii="宋体" w:hAnsi="宋体" w:cs="宋体"/>
          <w:bCs w:val="0"/>
          <w:kern w:val="0"/>
          <w:szCs w:val="24"/>
          <w:lang w:val="en-US" w:eastAsia="zh-CN"/>
        </w:rPr>
        <w:t>9</w:t>
      </w:r>
      <w:r>
        <w:rPr>
          <w:rFonts w:hint="eastAsia" w:ascii="宋体" w:hAnsi="宋体" w:cs="宋体"/>
          <w:bCs w:val="0"/>
          <w:kern w:val="0"/>
          <w:szCs w:val="24"/>
        </w:rPr>
        <w:t>时</w:t>
      </w:r>
      <w:r>
        <w:rPr>
          <w:rFonts w:hint="eastAsia" w:ascii="宋体" w:hAnsi="宋体" w:cs="宋体"/>
          <w:bCs w:val="0"/>
          <w:kern w:val="0"/>
          <w:szCs w:val="24"/>
          <w:lang w:val="en-US" w:eastAsia="zh-CN"/>
        </w:rPr>
        <w:t>00</w:t>
      </w:r>
      <w:r>
        <w:rPr>
          <w:rFonts w:hint="eastAsia" w:ascii="宋体" w:hAnsi="宋体" w:cs="宋体"/>
          <w:bCs w:val="0"/>
          <w:kern w:val="0"/>
          <w:szCs w:val="24"/>
        </w:rPr>
        <w:t>分（北京时间）。</w:t>
      </w:r>
    </w:p>
    <w:p>
      <w:pPr>
        <w:adjustRightInd w:val="0"/>
        <w:snapToGrid w:val="0"/>
        <w:spacing w:line="400" w:lineRule="exact"/>
        <w:rPr>
          <w:rFonts w:ascii="宋体" w:hAnsi="宋体" w:cs="宋体"/>
          <w:bCs w:val="0"/>
          <w:kern w:val="0"/>
          <w:szCs w:val="24"/>
        </w:rPr>
      </w:pPr>
      <w:r>
        <w:rPr>
          <w:rFonts w:hint="eastAsia" w:ascii="宋体" w:hAnsi="宋体" w:cs="宋体"/>
          <w:bCs w:val="0"/>
          <w:kern w:val="0"/>
          <w:szCs w:val="24"/>
        </w:rPr>
        <w:t>2、地点：投标文件递交地点为《商城县公共资源交易网（</w:t>
      </w:r>
      <w:r>
        <w:rPr>
          <w:rFonts w:hint="eastAsia"/>
        </w:rPr>
        <w:fldChar w:fldCharType="begin"/>
      </w:r>
      <w:r>
        <w:instrText xml:space="preserve"> HYPERLINK "http://www.scxzfw.com/" </w:instrText>
      </w:r>
      <w:r>
        <w:rPr>
          <w:rFonts w:hint="eastAsia"/>
        </w:rPr>
        <w:fldChar w:fldCharType="separate"/>
      </w:r>
      <w:r>
        <w:rPr>
          <w:rFonts w:hint="eastAsia" w:ascii="宋体" w:hAnsi="宋体" w:cs="宋体"/>
          <w:bCs w:val="0"/>
          <w:kern w:val="0"/>
          <w:szCs w:val="24"/>
          <w:lang w:eastAsia="zh-CN"/>
        </w:rPr>
        <w:t>https://ggzyjy.hnsc.gov.cn/</w:t>
      </w:r>
      <w:r>
        <w:rPr>
          <w:rFonts w:hint="eastAsia" w:ascii="宋体" w:hAnsi="宋体" w:cs="宋体"/>
          <w:bCs w:val="0"/>
          <w:kern w:val="0"/>
          <w:szCs w:val="24"/>
        </w:rPr>
        <w:fldChar w:fldCharType="end"/>
      </w:r>
      <w:r>
        <w:rPr>
          <w:rFonts w:hint="eastAsia" w:ascii="宋体" w:hAnsi="宋体" w:cs="宋体"/>
          <w:bCs w:val="0"/>
          <w:kern w:val="0"/>
          <w:szCs w:val="24"/>
        </w:rPr>
        <w:t>）》电子招投标平台会员系统指定位置。</w:t>
      </w:r>
    </w:p>
    <w:p>
      <w:pPr>
        <w:adjustRightInd w:val="0"/>
        <w:snapToGrid w:val="0"/>
        <w:spacing w:line="400" w:lineRule="exact"/>
        <w:rPr>
          <w:rFonts w:ascii="宋体" w:hAnsi="宋体" w:cs="宋体"/>
          <w:bCs w:val="0"/>
          <w:kern w:val="0"/>
          <w:szCs w:val="24"/>
        </w:rPr>
      </w:pPr>
      <w:r>
        <w:rPr>
          <w:rFonts w:hint="eastAsia" w:ascii="宋体" w:hAnsi="宋体" w:cs="宋体"/>
          <w:bCs w:val="0"/>
          <w:kern w:val="0"/>
          <w:szCs w:val="24"/>
        </w:rPr>
        <w:t>3、网上提交：供应商应当在提交投标文件截止时间前，通过互联网使用 CA 数字证书登录 “商城县政府采购电子交易平台”，将已加密电子投标文件上传，并确定已加密投标文件保存上传成功。逾期未完成上传或未按规定加密的投标文件，采购人将拒收；</w:t>
      </w:r>
    </w:p>
    <w:p>
      <w:pPr>
        <w:adjustRightInd w:val="0"/>
        <w:snapToGrid w:val="0"/>
        <w:spacing w:line="400" w:lineRule="exact"/>
        <w:rPr>
          <w:rFonts w:ascii="宋体" w:hAnsi="宋体" w:cs="宋体"/>
          <w:bCs w:val="0"/>
          <w:kern w:val="0"/>
          <w:szCs w:val="24"/>
        </w:rPr>
      </w:pPr>
      <w:r>
        <w:rPr>
          <w:rFonts w:hint="eastAsia" w:ascii="宋体" w:hAnsi="宋体" w:cs="宋体"/>
          <w:bCs w:val="0"/>
          <w:kern w:val="0"/>
          <w:szCs w:val="24"/>
        </w:rPr>
        <w:t>4、本项目采用“不见面开标”交易方式，不见面开标大厅网址为</w:t>
      </w:r>
      <w:r>
        <w:rPr>
          <w:rFonts w:hint="eastAsia"/>
        </w:rPr>
        <w:fldChar w:fldCharType="begin"/>
      </w:r>
      <w:r>
        <w:instrText xml:space="preserve"> HYPERLINK "http://zfcg.scxzfw.com/bidopen_login" </w:instrText>
      </w:r>
      <w:r>
        <w:rPr>
          <w:rFonts w:hint="eastAsia"/>
        </w:rPr>
        <w:fldChar w:fldCharType="separate"/>
      </w:r>
      <w:r>
        <w:rPr>
          <w:rFonts w:hint="eastAsia" w:ascii="宋体" w:hAnsi="宋体" w:cs="宋体"/>
          <w:bCs w:val="0"/>
          <w:kern w:val="0"/>
          <w:szCs w:val="24"/>
        </w:rPr>
        <w:t>http://zfcg.scxzfw.com/bidopen_login</w:t>
      </w:r>
      <w:r>
        <w:rPr>
          <w:rFonts w:hint="eastAsia" w:ascii="宋体" w:hAnsi="宋体" w:cs="宋体"/>
          <w:bCs w:val="0"/>
          <w:kern w:val="0"/>
          <w:szCs w:val="24"/>
        </w:rPr>
        <w:fldChar w:fldCharType="end"/>
      </w:r>
      <w:r>
        <w:rPr>
          <w:rFonts w:hint="eastAsia" w:ascii="宋体" w:hAnsi="宋体" w:cs="宋体"/>
          <w:bCs w:val="0"/>
          <w:kern w:val="0"/>
          <w:szCs w:val="24"/>
        </w:rPr>
        <w:t>，供应商无需寄送和递交非加密的电子投标文件，无需到现场参加开启会议，无需到达现场提交原件资料；</w:t>
      </w:r>
    </w:p>
    <w:p>
      <w:pPr>
        <w:adjustRightInd w:val="0"/>
        <w:snapToGrid w:val="0"/>
        <w:spacing w:line="400" w:lineRule="exact"/>
        <w:rPr>
          <w:rFonts w:ascii="宋体" w:hAnsi="宋体" w:cs="宋体"/>
          <w:bCs w:val="0"/>
          <w:kern w:val="0"/>
          <w:szCs w:val="24"/>
        </w:rPr>
      </w:pPr>
      <w:r>
        <w:rPr>
          <w:rFonts w:hint="eastAsia" w:ascii="宋体" w:hAnsi="宋体" w:cs="宋体"/>
          <w:bCs w:val="0"/>
          <w:kern w:val="0"/>
          <w:szCs w:val="24"/>
        </w:rPr>
        <w:t>5、供应商应当在截止时间前，使用供应商CA数字证书登录不见面开标大厅，在线签到并准时参加开启活动，并在规定时间内完成投标文件解密、答疑澄清等；</w:t>
      </w:r>
    </w:p>
    <w:p>
      <w:pPr>
        <w:adjustRightInd w:val="0"/>
        <w:snapToGrid w:val="0"/>
        <w:spacing w:line="400" w:lineRule="exact"/>
        <w:rPr>
          <w:rFonts w:ascii="宋体" w:hAnsi="宋体" w:cs="宋体"/>
          <w:bCs w:val="0"/>
          <w:kern w:val="0"/>
          <w:szCs w:val="24"/>
        </w:rPr>
      </w:pPr>
      <w:r>
        <w:rPr>
          <w:rFonts w:hint="eastAsia" w:ascii="宋体" w:hAnsi="宋体" w:cs="宋体"/>
          <w:bCs w:val="0"/>
          <w:kern w:val="0"/>
          <w:szCs w:val="24"/>
        </w:rPr>
        <w:t>6、逾期解密或者没有准时在线参加开启活动导致的一切后果供应商自行承担；</w:t>
      </w:r>
    </w:p>
    <w:p>
      <w:pPr>
        <w:adjustRightInd w:val="0"/>
        <w:snapToGrid w:val="0"/>
        <w:spacing w:line="400" w:lineRule="exact"/>
        <w:rPr>
          <w:rFonts w:ascii="宋体" w:hAnsi="宋体" w:cs="宋体"/>
          <w:bCs w:val="0"/>
          <w:kern w:val="0"/>
          <w:szCs w:val="24"/>
        </w:rPr>
      </w:pPr>
      <w:r>
        <w:rPr>
          <w:rFonts w:hint="eastAsia" w:ascii="宋体" w:hAnsi="宋体" w:cs="宋体"/>
          <w:bCs w:val="0"/>
          <w:kern w:val="0"/>
          <w:szCs w:val="24"/>
        </w:rPr>
        <w:t>7、不见面开标服务的具体事宜，请查阅商城县公共资源交易网站首页—下载中心—商城县不见面开标大厅系统操作手册；</w:t>
      </w:r>
    </w:p>
    <w:p>
      <w:pPr>
        <w:adjustRightInd w:val="0"/>
        <w:snapToGrid w:val="0"/>
        <w:spacing w:line="400" w:lineRule="exact"/>
        <w:rPr>
          <w:rFonts w:ascii="宋体" w:hAnsi="宋体" w:cs="宋体"/>
          <w:bCs w:val="0"/>
          <w:kern w:val="0"/>
          <w:szCs w:val="24"/>
        </w:rPr>
      </w:pPr>
      <w:r>
        <w:rPr>
          <w:rFonts w:hint="eastAsia" w:ascii="宋体" w:hAnsi="宋体" w:cs="宋体"/>
          <w:bCs w:val="0"/>
          <w:kern w:val="0"/>
          <w:szCs w:val="24"/>
        </w:rPr>
        <w:t>8、特别提示：供应商在线签到时，应如实准确的填写授权委托人的联系电话，开启当天请务必保证电话保持畅通；</w:t>
      </w:r>
    </w:p>
    <w:p>
      <w:pPr>
        <w:adjustRightInd w:val="0"/>
        <w:snapToGrid w:val="0"/>
        <w:spacing w:line="400" w:lineRule="exact"/>
        <w:rPr>
          <w:rFonts w:ascii="宋体" w:hAnsi="宋体" w:cs="宋体"/>
          <w:bCs w:val="0"/>
          <w:kern w:val="0"/>
          <w:szCs w:val="24"/>
        </w:rPr>
      </w:pPr>
      <w:r>
        <w:rPr>
          <w:rFonts w:hint="eastAsia" w:ascii="宋体" w:hAnsi="宋体" w:cs="宋体"/>
          <w:bCs w:val="0"/>
          <w:kern w:val="0"/>
          <w:szCs w:val="24"/>
        </w:rPr>
        <w:t>9、其他注意事项：供应商编制投标文件时，涉及营业执照、资质、业绩、获奖、人员、财务、社保、纳税、各类证书等内容，须原件扫描编制在投标文件内，评标（或评审）过程中，因扫描件不合法、不真实、不清晰、不准确、不完整、无效、错误 等对交易活动所造成的一切后果，由供应商自行负责。</w:t>
      </w:r>
    </w:p>
    <w:p>
      <w:pPr>
        <w:adjustRightInd w:val="0"/>
        <w:snapToGrid w:val="0"/>
        <w:spacing w:line="400" w:lineRule="exact"/>
        <w:rPr>
          <w:rFonts w:ascii="宋体" w:hAnsi="宋体" w:cs="宋体"/>
          <w:b/>
          <w:color w:val="000000"/>
        </w:rPr>
      </w:pPr>
      <w:r>
        <w:rPr>
          <w:rFonts w:hint="eastAsia" w:ascii="宋体" w:hAnsi="宋体" w:cs="宋体"/>
          <w:b/>
          <w:color w:val="000000"/>
        </w:rPr>
        <w:t>五、开标时间及地点：</w:t>
      </w:r>
    </w:p>
    <w:p>
      <w:pPr>
        <w:adjustRightInd w:val="0"/>
        <w:snapToGrid w:val="0"/>
        <w:spacing w:line="400" w:lineRule="exact"/>
        <w:ind w:left="210" w:leftChars="100"/>
        <w:rPr>
          <w:szCs w:val="24"/>
        </w:rPr>
      </w:pPr>
      <w:r>
        <w:rPr>
          <w:rFonts w:hint="eastAsia"/>
          <w:szCs w:val="24"/>
        </w:rPr>
        <w:t>1、开标时间：202</w:t>
      </w:r>
      <w:r>
        <w:rPr>
          <w:rFonts w:hint="eastAsia"/>
          <w:szCs w:val="24"/>
          <w:lang w:val="en-US" w:eastAsia="zh-CN"/>
        </w:rPr>
        <w:t>4</w:t>
      </w:r>
      <w:r>
        <w:rPr>
          <w:rFonts w:hint="eastAsia"/>
          <w:szCs w:val="24"/>
        </w:rPr>
        <w:t>年</w:t>
      </w:r>
      <w:r>
        <w:rPr>
          <w:rFonts w:hint="eastAsia"/>
          <w:szCs w:val="24"/>
          <w:lang w:val="en-US" w:eastAsia="zh-CN"/>
        </w:rPr>
        <w:t>4</w:t>
      </w:r>
      <w:r>
        <w:rPr>
          <w:rFonts w:hint="eastAsia"/>
          <w:szCs w:val="24"/>
        </w:rPr>
        <w:t>月</w:t>
      </w:r>
      <w:r>
        <w:rPr>
          <w:rFonts w:hint="eastAsia"/>
          <w:szCs w:val="24"/>
          <w:lang w:val="en-US" w:eastAsia="zh-CN"/>
        </w:rPr>
        <w:t>2</w:t>
      </w:r>
      <w:r>
        <w:rPr>
          <w:rFonts w:hint="eastAsia"/>
          <w:szCs w:val="24"/>
        </w:rPr>
        <w:t>日</w:t>
      </w:r>
      <w:r>
        <w:rPr>
          <w:rFonts w:hint="eastAsia"/>
          <w:szCs w:val="24"/>
          <w:lang w:val="en-US" w:eastAsia="zh-CN"/>
        </w:rPr>
        <w:t>9</w:t>
      </w:r>
      <w:r>
        <w:rPr>
          <w:rFonts w:hint="eastAsia"/>
          <w:szCs w:val="24"/>
        </w:rPr>
        <w:t>时</w:t>
      </w:r>
      <w:r>
        <w:rPr>
          <w:rFonts w:hint="eastAsia"/>
          <w:szCs w:val="24"/>
          <w:lang w:val="en-US" w:eastAsia="zh-CN"/>
        </w:rPr>
        <w:t>00</w:t>
      </w:r>
      <w:r>
        <w:rPr>
          <w:rFonts w:hint="eastAsia"/>
          <w:szCs w:val="24"/>
        </w:rPr>
        <w:t>分（北京时间）</w:t>
      </w:r>
    </w:p>
    <w:p>
      <w:pPr>
        <w:adjustRightInd w:val="0"/>
        <w:snapToGrid w:val="0"/>
        <w:spacing w:line="400" w:lineRule="exact"/>
        <w:ind w:left="210" w:leftChars="100"/>
        <w:rPr>
          <w:rFonts w:ascii="宋体" w:hAnsi="宋体" w:cs="宋体"/>
          <w:color w:val="000000"/>
        </w:rPr>
      </w:pPr>
      <w:r>
        <w:rPr>
          <w:rFonts w:hint="eastAsia"/>
          <w:szCs w:val="24"/>
        </w:rPr>
        <w:t>2、开标地点：商城县公共资源交易网不见面开标大厅（</w:t>
      </w:r>
      <w:r>
        <w:rPr>
          <w:rFonts w:hint="eastAsia"/>
        </w:rPr>
        <w:fldChar w:fldCharType="begin"/>
      </w:r>
      <w:r>
        <w:instrText xml:space="preserve"> HYPERLINK "http://zfcg.scxzfw.com/bidopen_login" </w:instrText>
      </w:r>
      <w:r>
        <w:rPr>
          <w:rFonts w:hint="eastAsia"/>
        </w:rPr>
        <w:fldChar w:fldCharType="separate"/>
      </w:r>
      <w:r>
        <w:rPr>
          <w:rStyle w:val="7"/>
          <w:rFonts w:hint="eastAsia"/>
          <w:szCs w:val="24"/>
          <w:u w:val="single"/>
        </w:rPr>
        <w:t>http://zfcg.scxzfw.com/bidopen_login</w:t>
      </w:r>
      <w:r>
        <w:rPr>
          <w:rStyle w:val="7"/>
          <w:rFonts w:hint="eastAsia"/>
          <w:szCs w:val="24"/>
          <w:u w:val="single"/>
        </w:rPr>
        <w:fldChar w:fldCharType="end"/>
      </w:r>
      <w:r>
        <w:rPr>
          <w:rFonts w:hint="eastAsia"/>
          <w:szCs w:val="24"/>
        </w:rPr>
        <w:t>）</w:t>
      </w:r>
    </w:p>
    <w:p>
      <w:pPr>
        <w:adjustRightInd w:val="0"/>
        <w:snapToGrid w:val="0"/>
        <w:spacing w:line="400" w:lineRule="exact"/>
        <w:rPr>
          <w:rFonts w:ascii="宋体" w:hAnsi="宋体" w:cs="宋体"/>
          <w:b/>
          <w:color w:val="000000"/>
        </w:rPr>
      </w:pPr>
      <w:r>
        <w:rPr>
          <w:rFonts w:hint="eastAsia" w:ascii="宋体" w:hAnsi="宋体" w:cs="宋体"/>
          <w:b/>
          <w:color w:val="000000"/>
        </w:rPr>
        <w:t>六、发布公告的媒介及招标公告期限：</w:t>
      </w:r>
    </w:p>
    <w:p>
      <w:pPr>
        <w:adjustRightInd w:val="0"/>
        <w:snapToGrid w:val="0"/>
        <w:spacing w:line="400" w:lineRule="exact"/>
        <w:ind w:firstLine="420" w:firstLineChars="200"/>
        <w:rPr>
          <w:szCs w:val="24"/>
        </w:rPr>
      </w:pPr>
      <w:r>
        <w:rPr>
          <w:rFonts w:hint="eastAsia"/>
          <w:szCs w:val="24"/>
        </w:rPr>
        <w:t>本次招标公告《河南省政府采购网》、《中国招标投标公共服务平台》、《商城县公共资源交易网》上公开发布。公告期限五个工作日。</w:t>
      </w:r>
    </w:p>
    <w:p>
      <w:pPr>
        <w:pStyle w:val="14"/>
        <w:rPr>
          <w:rFonts w:ascii="宋体" w:hAnsi="宋体" w:cs="宋体"/>
          <w:b/>
          <w:color w:val="000000"/>
        </w:rPr>
      </w:pPr>
      <w:r>
        <w:rPr>
          <w:rFonts w:hint="eastAsia" w:ascii="宋体" w:hAnsi="宋体" w:cs="宋体"/>
          <w:b/>
          <w:color w:val="000000"/>
        </w:rPr>
        <w:t>七、其他补充事宜</w:t>
      </w:r>
    </w:p>
    <w:bookmarkEnd w:id="36"/>
    <w:bookmarkEnd w:id="37"/>
    <w:bookmarkEnd w:id="38"/>
    <w:bookmarkEnd w:id="39"/>
    <w:bookmarkEnd w:id="40"/>
    <w:bookmarkEnd w:id="41"/>
    <w:bookmarkEnd w:id="42"/>
    <w:bookmarkEnd w:id="43"/>
    <w:bookmarkEnd w:id="44"/>
    <w:bookmarkEnd w:id="45"/>
    <w:bookmarkEnd w:id="46"/>
    <w:p>
      <w:pPr>
        <w:pStyle w:val="14"/>
        <w:ind w:left="210" w:leftChars="100"/>
        <w:rPr>
          <w:rFonts w:ascii="宋体" w:hAnsi="宋体" w:cs="宋体"/>
          <w:bCs w:val="0"/>
          <w:kern w:val="0"/>
          <w:szCs w:val="24"/>
        </w:rPr>
      </w:pPr>
      <w:bookmarkStart w:id="47" w:name="_Toc32470"/>
      <w:bookmarkStart w:id="48" w:name="_Toc20600"/>
      <w:bookmarkStart w:id="49" w:name="_Toc20313"/>
      <w:bookmarkStart w:id="50" w:name="_Toc31711"/>
      <w:bookmarkStart w:id="51" w:name="_Toc22002"/>
      <w:bookmarkStart w:id="52" w:name="_Toc4883"/>
      <w:bookmarkStart w:id="53" w:name="_Toc492203230"/>
      <w:bookmarkStart w:id="54" w:name="_Toc8398"/>
      <w:bookmarkStart w:id="55" w:name="_Toc21391"/>
      <w:bookmarkStart w:id="56" w:name="_Toc492203059"/>
      <w:bookmarkStart w:id="57" w:name="_Toc492202320"/>
      <w:r>
        <w:rPr>
          <w:rFonts w:hint="eastAsia" w:ascii="宋体" w:hAnsi="宋体" w:cs="宋体"/>
          <w:bCs w:val="0"/>
          <w:kern w:val="0"/>
          <w:szCs w:val="24"/>
        </w:rPr>
        <w:t>7.1、采购项目需要落实的政府采购政策：</w:t>
      </w:r>
    </w:p>
    <w:p>
      <w:pPr>
        <w:pStyle w:val="14"/>
        <w:ind w:left="210" w:leftChars="100"/>
        <w:rPr>
          <w:rFonts w:ascii="宋体" w:hAnsi="宋体" w:cs="宋体"/>
          <w:bCs w:val="0"/>
          <w:kern w:val="0"/>
          <w:szCs w:val="24"/>
        </w:rPr>
      </w:pPr>
      <w:r>
        <w:rPr>
          <w:rFonts w:hint="eastAsia" w:ascii="宋体" w:hAnsi="宋体" w:cs="宋体"/>
          <w:bCs w:val="0"/>
          <w:kern w:val="0"/>
          <w:szCs w:val="24"/>
        </w:rPr>
        <w:t>7.1.1、《政府采购促进中小企业发展管理办法》｛财库〔2020〕46 号｝；</w:t>
      </w:r>
    </w:p>
    <w:p>
      <w:pPr>
        <w:pStyle w:val="14"/>
        <w:ind w:left="210" w:leftChars="100"/>
        <w:rPr>
          <w:rFonts w:ascii="宋体" w:hAnsi="宋体" w:cs="宋体"/>
          <w:bCs w:val="0"/>
          <w:kern w:val="0"/>
          <w:szCs w:val="24"/>
        </w:rPr>
      </w:pPr>
      <w:r>
        <w:rPr>
          <w:rFonts w:hint="eastAsia" w:ascii="宋体" w:hAnsi="宋体" w:cs="宋体"/>
          <w:bCs w:val="0"/>
          <w:kern w:val="0"/>
          <w:szCs w:val="24"/>
        </w:rPr>
        <w:t>7.1.2、《财政部、司法部关于政府采购支持监狱企业发展有关问题的通知》（财库[2014]68号）；</w:t>
      </w:r>
    </w:p>
    <w:p>
      <w:pPr>
        <w:pStyle w:val="14"/>
        <w:ind w:left="210" w:leftChars="100"/>
        <w:rPr>
          <w:rFonts w:ascii="宋体" w:hAnsi="宋体" w:cs="宋体"/>
          <w:bCs w:val="0"/>
          <w:kern w:val="0"/>
          <w:szCs w:val="24"/>
        </w:rPr>
      </w:pPr>
      <w:r>
        <w:rPr>
          <w:rFonts w:hint="eastAsia" w:ascii="宋体" w:hAnsi="宋体" w:cs="宋体"/>
          <w:bCs w:val="0"/>
          <w:kern w:val="0"/>
          <w:szCs w:val="24"/>
        </w:rPr>
        <w:t>7.1.3、《三部门联合发布关于促进残疾人就业政府采购政策的通知》（财库[2017]141号）；</w:t>
      </w:r>
    </w:p>
    <w:p>
      <w:pPr>
        <w:adjustRightInd w:val="0"/>
        <w:snapToGrid w:val="0"/>
        <w:spacing w:line="400" w:lineRule="exact"/>
        <w:rPr>
          <w:rFonts w:ascii="宋体" w:hAnsi="宋体" w:cs="宋体"/>
          <w:b/>
          <w:color w:val="000000"/>
        </w:rPr>
      </w:pPr>
      <w:r>
        <w:rPr>
          <w:rFonts w:hint="eastAsia" w:ascii="宋体" w:hAnsi="宋体" w:cs="宋体"/>
          <w:b/>
          <w:color w:val="000000"/>
        </w:rPr>
        <w:t>八、</w:t>
      </w:r>
      <w:bookmarkEnd w:id="47"/>
      <w:bookmarkEnd w:id="48"/>
      <w:bookmarkEnd w:id="49"/>
      <w:bookmarkEnd w:id="50"/>
      <w:bookmarkEnd w:id="51"/>
      <w:bookmarkEnd w:id="52"/>
      <w:bookmarkEnd w:id="53"/>
      <w:bookmarkEnd w:id="54"/>
      <w:bookmarkEnd w:id="55"/>
      <w:bookmarkEnd w:id="56"/>
      <w:bookmarkEnd w:id="57"/>
      <w:r>
        <w:rPr>
          <w:rFonts w:hint="eastAsia" w:ascii="宋体" w:hAnsi="宋体" w:cs="宋体"/>
          <w:b/>
          <w:color w:val="000000"/>
        </w:rPr>
        <w:t>凡对本次招标提出询问，请按照以下方式联系</w:t>
      </w:r>
    </w:p>
    <w:p>
      <w:pPr>
        <w:pStyle w:val="2"/>
        <w:spacing w:line="400" w:lineRule="exact"/>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1.采购人信息</w:t>
      </w:r>
    </w:p>
    <w:p>
      <w:pPr>
        <w:pStyle w:val="2"/>
        <w:spacing w:line="400" w:lineRule="exact"/>
        <w:rPr>
          <w:rFonts w:hint="eastAsia" w:ascii="宋体" w:hAnsi="宋体" w:eastAsia="宋体" w:cs="宋体"/>
          <w:color w:val="000000" w:themeColor="text1"/>
          <w:szCs w:val="24"/>
          <w:lang w:eastAsia="zh-CN"/>
          <w14:textFill>
            <w14:solidFill>
              <w14:schemeClr w14:val="tx1"/>
            </w14:solidFill>
          </w14:textFill>
        </w:rPr>
      </w:pPr>
      <w:r>
        <w:rPr>
          <w:rFonts w:hint="eastAsia"/>
          <w:color w:val="000000" w:themeColor="text1"/>
          <w:szCs w:val="24"/>
          <w14:textFill>
            <w14:solidFill>
              <w14:schemeClr w14:val="tx1"/>
            </w14:solidFill>
          </w14:textFill>
        </w:rPr>
        <w:t>名称：</w:t>
      </w:r>
      <w:r>
        <w:rPr>
          <w:rFonts w:hint="eastAsia" w:ascii="宋体" w:hAnsi="宋体" w:cs="宋体"/>
          <w:color w:val="000000" w:themeColor="text1"/>
          <w:szCs w:val="24"/>
          <w:lang w:eastAsia="zh-CN"/>
          <w14:textFill>
            <w14:solidFill>
              <w14:schemeClr w14:val="tx1"/>
            </w14:solidFill>
          </w14:textFill>
        </w:rPr>
        <w:t>商城县保障性住房管理中心</w:t>
      </w:r>
    </w:p>
    <w:p>
      <w:pPr>
        <w:pStyle w:val="2"/>
        <w:spacing w:line="400" w:lineRule="exact"/>
        <w:rPr>
          <w:rFonts w:hint="eastAsia" w:ascii="宋体" w:hAnsi="宋体" w:eastAsia="宋体" w:cs="宋体"/>
          <w:color w:val="000000" w:themeColor="text1"/>
          <w:szCs w:val="24"/>
          <w:lang w:eastAsia="zh-CN"/>
          <w14:textFill>
            <w14:solidFill>
              <w14:schemeClr w14:val="tx1"/>
            </w14:solidFill>
          </w14:textFill>
        </w:rPr>
      </w:pPr>
      <w:r>
        <w:rPr>
          <w:rFonts w:hint="eastAsia"/>
          <w:color w:val="000000" w:themeColor="text1"/>
          <w:szCs w:val="24"/>
          <w14:textFill>
            <w14:solidFill>
              <w14:schemeClr w14:val="tx1"/>
            </w14:solidFill>
          </w14:textFill>
        </w:rPr>
        <w:t>地址：</w:t>
      </w:r>
      <w:r>
        <w:rPr>
          <w:rFonts w:hint="eastAsia" w:ascii="宋体" w:hAnsi="宋体" w:cs="宋体"/>
          <w:color w:val="000000" w:themeColor="text1"/>
          <w:szCs w:val="24"/>
          <w:lang w:eastAsia="zh-CN"/>
          <w14:textFill>
            <w14:solidFill>
              <w14:schemeClr w14:val="tx1"/>
            </w14:solidFill>
          </w14:textFill>
        </w:rPr>
        <w:t>商城县和谐小区</w:t>
      </w:r>
    </w:p>
    <w:p>
      <w:pPr>
        <w:pStyle w:val="2"/>
        <w:spacing w:line="400" w:lineRule="exact"/>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color w:val="000000" w:themeColor="text1"/>
          <w:szCs w:val="24"/>
          <w14:textFill>
            <w14:solidFill>
              <w14:schemeClr w14:val="tx1"/>
            </w14:solidFill>
          </w14:textFill>
        </w:rPr>
        <w:t>联系人：</w:t>
      </w:r>
      <w:r>
        <w:rPr>
          <w:rFonts w:hint="eastAsia" w:ascii="宋体" w:hAnsi="宋体" w:cs="宋体"/>
          <w:color w:val="000000" w:themeColor="text1"/>
          <w:szCs w:val="24"/>
          <w:highlight w:val="none"/>
          <w:lang w:eastAsia="zh-CN"/>
          <w14:textFill>
            <w14:solidFill>
              <w14:schemeClr w14:val="tx1"/>
            </w14:solidFill>
          </w14:textFill>
        </w:rPr>
        <w:t>栗先生</w:t>
      </w:r>
    </w:p>
    <w:p>
      <w:pPr>
        <w:pStyle w:val="2"/>
        <w:spacing w:line="400" w:lineRule="exact"/>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color w:val="000000" w:themeColor="text1"/>
          <w:szCs w:val="24"/>
          <w:highlight w:val="none"/>
          <w14:textFill>
            <w14:solidFill>
              <w14:schemeClr w14:val="tx1"/>
            </w14:solidFill>
          </w14:textFill>
        </w:rPr>
        <w:t>联系电话：</w:t>
      </w:r>
      <w:r>
        <w:rPr>
          <w:rFonts w:hint="eastAsia" w:ascii="宋体" w:hAnsi="宋体" w:cs="宋体"/>
          <w:color w:val="000000" w:themeColor="text1"/>
          <w:szCs w:val="24"/>
          <w:highlight w:val="none"/>
          <w:lang w:eastAsia="zh-CN"/>
          <w14:textFill>
            <w14:solidFill>
              <w14:schemeClr w14:val="tx1"/>
            </w14:solidFill>
          </w14:textFill>
        </w:rPr>
        <w:t>18837609688</w:t>
      </w:r>
    </w:p>
    <w:p>
      <w:pPr>
        <w:pStyle w:val="2"/>
        <w:spacing w:line="400" w:lineRule="exact"/>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2.采购代理机构信息</w:t>
      </w:r>
    </w:p>
    <w:p>
      <w:pPr>
        <w:pStyle w:val="2"/>
        <w:spacing w:line="400" w:lineRule="exact"/>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名称：卓信工程咨询有限公司</w:t>
      </w:r>
    </w:p>
    <w:p>
      <w:pPr>
        <w:pStyle w:val="2"/>
        <w:spacing w:line="400" w:lineRule="exact"/>
        <w:rPr>
          <w:rFonts w:ascii="宋体" w:hAnsi="宋体" w:cs="宋体"/>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地址：</w:t>
      </w:r>
      <w:r>
        <w:rPr>
          <w:rFonts w:hint="eastAsia" w:ascii="宋体" w:hAnsi="宋体" w:cs="宋体"/>
          <w:color w:val="000000" w:themeColor="text1"/>
          <w:szCs w:val="24"/>
          <w14:textFill>
            <w14:solidFill>
              <w14:schemeClr w14:val="tx1"/>
            </w14:solidFill>
          </w14:textFill>
        </w:rPr>
        <w:t>郑州市金水区黄河路1号</w:t>
      </w:r>
    </w:p>
    <w:p>
      <w:pPr>
        <w:pStyle w:val="2"/>
        <w:spacing w:line="400" w:lineRule="exact"/>
        <w:rPr>
          <w:rFonts w:ascii="宋体" w:hAnsi="宋体" w:cs="宋体"/>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联系人：</w:t>
      </w:r>
      <w:r>
        <w:rPr>
          <w:rFonts w:hint="eastAsia" w:ascii="宋体" w:hAnsi="宋体" w:cs="宋体"/>
          <w:color w:val="000000" w:themeColor="text1"/>
          <w:szCs w:val="24"/>
          <w14:textFill>
            <w14:solidFill>
              <w14:schemeClr w14:val="tx1"/>
            </w14:solidFill>
          </w14:textFill>
        </w:rPr>
        <w:t>王先生</w:t>
      </w:r>
    </w:p>
    <w:p>
      <w:pPr>
        <w:pStyle w:val="2"/>
        <w:spacing w:line="400" w:lineRule="exact"/>
        <w:rPr>
          <w:rFonts w:ascii="宋体" w:hAnsi="宋体" w:cs="宋体"/>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联系电话：</w:t>
      </w:r>
      <w:r>
        <w:rPr>
          <w:rFonts w:hint="eastAsia" w:ascii="宋体" w:hAnsi="宋体" w:cs="宋体"/>
          <w:color w:val="000000" w:themeColor="text1"/>
          <w:szCs w:val="24"/>
          <w14:textFill>
            <w14:solidFill>
              <w14:schemeClr w14:val="tx1"/>
            </w14:solidFill>
          </w14:textFill>
        </w:rPr>
        <w:t>13663763758</w:t>
      </w:r>
    </w:p>
    <w:p>
      <w:pPr>
        <w:pStyle w:val="8"/>
        <w:spacing w:line="360" w:lineRule="auto"/>
        <w:ind w:firstLine="210" w:firstLineChars="100"/>
        <w:jc w:val="left"/>
        <w:rPr>
          <w:rFonts w:asciiTheme="minorEastAsia" w:hAnsiTheme="minorEastAsia" w:eastAsiaTheme="minorEastAsia" w:cstheme="minorEastAsia"/>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FB1165"/>
    <w:multiLevelType w:val="multilevel"/>
    <w:tmpl w:val="32FB1165"/>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06A380E"/>
    <w:multiLevelType w:val="multilevel"/>
    <w:tmpl w:val="506A380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4MzEzNWI2NWFjMjQ2ZGFhOTNjMzdjOGE1YWUxMWMifQ=="/>
  </w:docVars>
  <w:rsids>
    <w:rsidRoot w:val="00000000"/>
    <w:rsid w:val="047C2559"/>
    <w:rsid w:val="1A8A78DD"/>
    <w:rsid w:val="2C242DD4"/>
    <w:rsid w:val="3D086515"/>
    <w:rsid w:val="702E7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pPr>
    <w:rPr>
      <w:kern w:val="0"/>
      <w:sz w:val="20"/>
      <w:szCs w:val="20"/>
    </w:rPr>
  </w:style>
  <w:style w:type="paragraph" w:styleId="3">
    <w:name w:val="Normal (Web)"/>
    <w:basedOn w:val="1"/>
    <w:autoRedefine/>
    <w:qFormat/>
    <w:uiPriority w:val="0"/>
    <w:pPr>
      <w:spacing w:before="100" w:beforeAutospacing="1" w:after="100" w:afterAutospacing="1"/>
      <w:jc w:val="left"/>
    </w:pPr>
    <w:rPr>
      <w:kern w:val="0"/>
      <w:sz w:val="24"/>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qFormat/>
    <w:uiPriority w:val="99"/>
    <w:rPr>
      <w:color w:val="000000"/>
      <w:sz w:val="18"/>
      <w:szCs w:val="18"/>
      <w:u w:val="none"/>
    </w:rPr>
  </w:style>
  <w:style w:type="paragraph" w:customStyle="1" w:styleId="8">
    <w:name w:val="正文1"/>
    <w:next w:val="9"/>
    <w:autoRedefine/>
    <w:qFormat/>
    <w:uiPriority w:val="0"/>
    <w:pPr>
      <w:widowControl w:val="0"/>
      <w:jc w:val="both"/>
    </w:pPr>
    <w:rPr>
      <w:rFonts w:ascii="仿宋_GB2312" w:hAnsi="仿宋_GB2312" w:eastAsia="仿宋_GB2312" w:cs="??"/>
      <w:kern w:val="2"/>
      <w:sz w:val="21"/>
      <w:szCs w:val="24"/>
      <w:lang w:val="en-US" w:eastAsia="zh-CN" w:bidi="ar-SA"/>
    </w:rPr>
  </w:style>
  <w:style w:type="paragraph" w:customStyle="1" w:styleId="9">
    <w:name w:val="正文文本1"/>
    <w:basedOn w:val="8"/>
    <w:autoRedefine/>
    <w:qFormat/>
    <w:uiPriority w:val="0"/>
    <w:pPr>
      <w:spacing w:after="120"/>
    </w:pPr>
    <w:rPr>
      <w:kern w:val="0"/>
      <w:sz w:val="20"/>
      <w:szCs w:val="20"/>
    </w:rPr>
  </w:style>
  <w:style w:type="paragraph" w:customStyle="1" w:styleId="10">
    <w:name w:val="普通(网站)_0"/>
    <w:basedOn w:val="11"/>
    <w:autoRedefine/>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1">
    <w:name w:val="正文_0"/>
    <w:next w:val="1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文本_0"/>
    <w:basedOn w:val="11"/>
    <w:autoRedefine/>
    <w:unhideWhenUsed/>
    <w:qFormat/>
    <w:uiPriority w:val="99"/>
    <w:pPr>
      <w:spacing w:after="120"/>
    </w:pPr>
    <w:rPr>
      <w:kern w:val="0"/>
      <w:sz w:val="20"/>
    </w:rPr>
  </w:style>
  <w:style w:type="paragraph" w:styleId="13">
    <w:name w:val="List Paragraph"/>
    <w:basedOn w:val="1"/>
    <w:autoRedefine/>
    <w:qFormat/>
    <w:uiPriority w:val="34"/>
    <w:pPr>
      <w:ind w:firstLine="420" w:firstLineChars="200"/>
    </w:pPr>
    <w:rPr>
      <w:sz w:val="21"/>
      <w:szCs w:val="24"/>
    </w:rPr>
  </w:style>
  <w:style w:type="paragraph" w:customStyle="1" w:styleId="14">
    <w:name w:val="无间隔1"/>
    <w:basedOn w:val="1"/>
    <w:next w:val="1"/>
    <w:autoRedefine/>
    <w:qFormat/>
    <w:uiPriority w:val="1"/>
    <w:pPr>
      <w:spacing w:line="400" w:lineRule="exac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2024-03-05T03:21:00Z</dcterms:created>
  <dc:creator>Administrator</dc:creator>
  <cp:lastModifiedBy>AAA</cp:lastModifiedBy>
  <dcterms:modified xsi:type="dcterms:W3CDTF">2024-03-11T08:34:33Z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29E46EB02D07469882FA3F6B47878DF8_12</vt:lpwstr>
  </property>
</Properties>
</file>