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spacing w:line="360" w:lineRule="auto"/>
        <w:rPr>
          <w:rFonts w:hint="eastAsia" w:ascii="宋体" w:hAnsi="宋体" w:cs="宋体"/>
          <w:b/>
          <w:bCs/>
          <w:sz w:val="52"/>
          <w:szCs w:val="52"/>
          <w:lang w:val="en-US" w:eastAsia="zh-CN"/>
        </w:rPr>
      </w:pPr>
      <w:r>
        <w:rPr>
          <w:rFonts w:hint="eastAsia" w:ascii="宋体" w:hAnsi="宋体" w:cs="宋体"/>
          <w:b/>
          <w:bCs/>
          <w:sz w:val="52"/>
          <w:szCs w:val="52"/>
          <w:lang w:val="en-US" w:eastAsia="zh-CN"/>
        </w:rPr>
        <w:t xml:space="preserve">   </w:t>
      </w:r>
    </w:p>
    <w:p>
      <w:pPr>
        <w:rPr>
          <w:rFonts w:hint="eastAsia" w:ascii="宋体" w:hAnsi="宋体" w:cs="宋体"/>
          <w:b/>
          <w:bCs/>
          <w:sz w:val="52"/>
          <w:szCs w:val="52"/>
          <w:lang w:val="en-US" w:eastAsia="zh-CN"/>
        </w:rPr>
      </w:pPr>
      <w:r>
        <w:drawing>
          <wp:inline distT="0" distB="0" distL="114300" distR="114300">
            <wp:extent cx="5276215" cy="784161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6215" cy="7841615"/>
                    </a:xfrm>
                    <a:prstGeom prst="rect">
                      <a:avLst/>
                    </a:prstGeom>
                    <a:noFill/>
                    <a:ln>
                      <a:noFill/>
                    </a:ln>
                  </pic:spPr>
                </pic:pic>
              </a:graphicData>
            </a:graphic>
          </wp:inline>
        </w:drawing>
      </w:r>
    </w:p>
    <w:p>
      <w:pPr>
        <w:tabs>
          <w:tab w:val="left" w:pos="360"/>
        </w:tabs>
        <w:spacing w:line="360" w:lineRule="auto"/>
        <w:rPr>
          <w:rFonts w:hint="default" w:ascii="宋体" w:hAnsi="宋体" w:eastAsia="宋体" w:cs="宋体"/>
          <w:b/>
          <w:bCs/>
          <w:sz w:val="52"/>
          <w:szCs w:val="52"/>
          <w:lang w:val="en-US" w:eastAsia="zh-CN"/>
        </w:rPr>
      </w:pPr>
      <w:r>
        <w:rPr>
          <w:rFonts w:hint="eastAsia" w:ascii="宋体" w:hAnsi="宋体" w:cs="宋体"/>
          <w:b/>
          <w:bCs/>
          <w:sz w:val="52"/>
          <w:szCs w:val="52"/>
          <w:lang w:val="en-US" w:eastAsia="zh-CN"/>
        </w:rPr>
        <w:t xml:space="preserve">  </w:t>
      </w:r>
    </w:p>
    <w:p>
      <w:pPr>
        <w:tabs>
          <w:tab w:val="left" w:pos="360"/>
        </w:tabs>
        <w:spacing w:line="360" w:lineRule="auto"/>
        <w:jc w:val="center"/>
        <w:rPr>
          <w:rFonts w:ascii="宋体" w:hAnsi="宋体" w:cs="宋体"/>
          <w:b/>
          <w:bCs/>
          <w:sz w:val="60"/>
          <w:szCs w:val="60"/>
        </w:rPr>
      </w:pPr>
      <w:r>
        <w:rPr>
          <w:rFonts w:ascii="宋体" w:hAnsi="宋体" w:cs="宋体"/>
          <w:b/>
          <w:bCs/>
          <w:sz w:val="36"/>
          <w:szCs w:val="36"/>
        </w:rPr>
        <w:t>商丘市档案馆商丘市数字档案馆建设（纸质档案数字化加工部分）项目</w:t>
      </w:r>
    </w:p>
    <w:p>
      <w:pPr>
        <w:pStyle w:val="44"/>
      </w:pPr>
    </w:p>
    <w:p>
      <w:pPr>
        <w:tabs>
          <w:tab w:val="left" w:pos="55"/>
        </w:tabs>
        <w:jc w:val="left"/>
        <w:rPr>
          <w:b/>
          <w:bCs/>
          <w:w w:val="150"/>
          <w:sz w:val="48"/>
          <w:szCs w:val="48"/>
        </w:rPr>
      </w:pPr>
      <w:r>
        <w:rPr>
          <w:b/>
          <w:bCs/>
          <w:w w:val="150"/>
          <w:sz w:val="84"/>
          <w:szCs w:val="84"/>
        </w:rPr>
        <w:tab/>
      </w:r>
    </w:p>
    <w:p>
      <w:pPr>
        <w:spacing w:line="360" w:lineRule="auto"/>
        <w:jc w:val="center"/>
        <w:rPr>
          <w:rFonts w:ascii="宋体"/>
          <w:b/>
          <w:sz w:val="120"/>
          <w:szCs w:val="120"/>
        </w:rPr>
      </w:pPr>
      <w:bookmarkStart w:id="0" w:name="OLE_LINK3"/>
      <w:r>
        <w:rPr>
          <w:rFonts w:hint="eastAsia" w:ascii="宋体" w:hAnsi="宋体"/>
          <w:b/>
          <w:sz w:val="52"/>
          <w:szCs w:val="52"/>
        </w:rPr>
        <w:t>招标文件</w:t>
      </w:r>
    </w:p>
    <w:p>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采购</w:t>
      </w:r>
      <w:r>
        <w:rPr>
          <w:rFonts w:hint="eastAsia" w:ascii="仿宋" w:hAnsi="仿宋" w:eastAsia="仿宋" w:cs="仿宋"/>
          <w:b/>
          <w:bCs/>
          <w:sz w:val="36"/>
          <w:szCs w:val="36"/>
        </w:rPr>
        <w:t>编号</w:t>
      </w:r>
      <w:bookmarkEnd w:id="0"/>
      <w:r>
        <w:rPr>
          <w:rFonts w:hint="eastAsia" w:ascii="仿宋" w:hAnsi="仿宋" w:eastAsia="仿宋" w:cs="仿宋"/>
          <w:b/>
          <w:bCs/>
          <w:sz w:val="36"/>
          <w:szCs w:val="36"/>
        </w:rPr>
        <w:t>：商财采招-2023-82</w:t>
      </w:r>
    </w:p>
    <w:p>
      <w:pPr>
        <w:pStyle w:val="62"/>
        <w:ind w:firstLine="1807" w:firstLineChars="500"/>
        <w:rPr>
          <w:rFonts w:hint="default" w:eastAsia="仿宋"/>
          <w:lang w:val="en-US" w:eastAsia="zh-CN"/>
        </w:rPr>
      </w:pPr>
      <w:r>
        <w:rPr>
          <w:rFonts w:hint="eastAsia" w:ascii="仿宋" w:hAnsi="仿宋" w:eastAsia="仿宋" w:cs="仿宋"/>
          <w:b/>
          <w:bCs/>
          <w:sz w:val="36"/>
          <w:szCs w:val="36"/>
          <w:lang w:val="en-US" w:eastAsia="zh-CN"/>
        </w:rPr>
        <w:t>招标编号：商政采【2023】832号</w:t>
      </w:r>
    </w:p>
    <w:p>
      <w:pPr>
        <w:spacing w:line="360" w:lineRule="auto"/>
        <w:jc w:val="center"/>
        <w:rPr>
          <w:rFonts w:ascii="仿宋" w:hAnsi="仿宋" w:eastAsia="仿宋"/>
          <w:b/>
          <w:bCs/>
        </w:rPr>
      </w:pPr>
    </w:p>
    <w:p>
      <w:pPr>
        <w:spacing w:line="360" w:lineRule="auto"/>
        <w:jc w:val="center"/>
        <w:rPr>
          <w:rFonts w:ascii="宋体"/>
          <w:b/>
          <w:bCs/>
          <w:sz w:val="32"/>
          <w:szCs w:val="32"/>
        </w:rPr>
      </w:pPr>
    </w:p>
    <w:p>
      <w:pPr>
        <w:rPr>
          <w:rFonts w:ascii="仿宋_GB2312" w:eastAsia="仿宋_GB2312"/>
          <w:b/>
          <w:bCs/>
          <w:sz w:val="32"/>
          <w:szCs w:val="32"/>
        </w:rPr>
      </w:pPr>
    </w:p>
    <w:p>
      <w:pPr>
        <w:pStyle w:val="44"/>
      </w:pPr>
    </w:p>
    <w:p>
      <w:pPr>
        <w:pStyle w:val="12"/>
      </w:pPr>
    </w:p>
    <w:p/>
    <w:p>
      <w:pPr>
        <w:rPr>
          <w:rFonts w:ascii="仿宋_GB2312" w:eastAsia="仿宋_GB2312"/>
          <w:b/>
          <w:bCs/>
          <w:sz w:val="32"/>
          <w:szCs w:val="32"/>
        </w:rPr>
      </w:pPr>
    </w:p>
    <w:p>
      <w:pPr>
        <w:rPr>
          <w:rFonts w:ascii="仿宋_GB2312" w:eastAsia="仿宋_GB2312"/>
          <w:b/>
          <w:bCs/>
          <w:sz w:val="32"/>
          <w:szCs w:val="32"/>
        </w:rPr>
      </w:pPr>
    </w:p>
    <w:p>
      <w:pPr>
        <w:spacing w:line="360" w:lineRule="auto"/>
        <w:ind w:firstLine="964" w:firstLineChars="300"/>
        <w:jc w:val="both"/>
        <w:rPr>
          <w:rFonts w:hint="eastAsia" w:ascii="宋体" w:hAnsi="宋体"/>
          <w:b/>
          <w:sz w:val="32"/>
          <w:szCs w:val="32"/>
        </w:rPr>
      </w:pPr>
      <w:r>
        <w:rPr>
          <w:rFonts w:hint="eastAsia" w:ascii="宋体" w:hAnsi="宋体"/>
          <w:b/>
          <w:sz w:val="32"/>
          <w:szCs w:val="32"/>
        </w:rPr>
        <w:t>采购人：商丘市档案馆</w:t>
      </w:r>
    </w:p>
    <w:p>
      <w:pPr>
        <w:spacing w:line="360" w:lineRule="auto"/>
        <w:ind w:firstLine="964" w:firstLineChars="300"/>
        <w:jc w:val="both"/>
        <w:rPr>
          <w:rFonts w:hint="eastAsia" w:ascii="宋体" w:hAnsi="宋体"/>
          <w:b/>
          <w:sz w:val="32"/>
          <w:szCs w:val="32"/>
        </w:rPr>
      </w:pPr>
      <w:r>
        <w:rPr>
          <w:rFonts w:hint="eastAsia" w:ascii="宋体" w:hAnsi="宋体"/>
          <w:b/>
          <w:sz w:val="32"/>
          <w:szCs w:val="32"/>
        </w:rPr>
        <w:t>采购代理机构：河南豫信招标有限责任公司</w:t>
      </w:r>
    </w:p>
    <w:p>
      <w:pPr>
        <w:spacing w:line="480" w:lineRule="auto"/>
        <w:jc w:val="center"/>
        <w:rPr>
          <w:rFonts w:ascii="宋体" w:hAnsi="宋体"/>
          <w:b/>
          <w:sz w:val="32"/>
          <w:szCs w:val="32"/>
        </w:rPr>
        <w:sectPr>
          <w:footerReference r:id="rId3" w:type="default"/>
          <w:pgSz w:w="11906" w:h="16838"/>
          <w:pgMar w:top="1440" w:right="1797" w:bottom="1440" w:left="1797" w:header="851" w:footer="992" w:gutter="0"/>
          <w:cols w:space="720" w:num="1"/>
          <w:docGrid w:linePitch="312" w:charSpace="0"/>
        </w:sectPr>
      </w:pPr>
      <w:r>
        <w:rPr>
          <w:rFonts w:ascii="宋体" w:hAnsi="宋体"/>
          <w:b/>
          <w:sz w:val="32"/>
          <w:szCs w:val="32"/>
        </w:rPr>
        <w:t>20</w:t>
      </w:r>
      <w:r>
        <w:rPr>
          <w:rFonts w:hint="eastAsia" w:ascii="宋体" w:hAnsi="宋体"/>
          <w:b/>
          <w:sz w:val="32"/>
          <w:szCs w:val="32"/>
        </w:rPr>
        <w:t>2</w:t>
      </w:r>
      <w:r>
        <w:rPr>
          <w:rFonts w:hint="eastAsia" w:ascii="宋体" w:hAnsi="宋体"/>
          <w:b/>
          <w:sz w:val="32"/>
          <w:szCs w:val="32"/>
          <w:lang w:val="en-US" w:eastAsia="zh-CN"/>
        </w:rPr>
        <w:t>3</w:t>
      </w:r>
      <w:r>
        <w:rPr>
          <w:rFonts w:hint="eastAsia" w:ascii="宋体" w:hAnsi="宋体"/>
          <w:b/>
          <w:sz w:val="32"/>
          <w:szCs w:val="32"/>
        </w:rPr>
        <w:t>年</w:t>
      </w:r>
      <w:r>
        <w:rPr>
          <w:rFonts w:hint="eastAsia" w:ascii="宋体" w:hAnsi="宋体"/>
          <w:b/>
          <w:sz w:val="32"/>
          <w:szCs w:val="32"/>
          <w:lang w:val="en-US" w:eastAsia="zh-CN"/>
        </w:rPr>
        <w:t>11</w:t>
      </w:r>
      <w:r>
        <w:rPr>
          <w:rFonts w:hint="eastAsia" w:ascii="宋体" w:hAnsi="宋体"/>
          <w:b/>
          <w:sz w:val="32"/>
          <w:szCs w:val="32"/>
        </w:rPr>
        <w:t>月</w:t>
      </w:r>
      <w:bookmarkStart w:id="1" w:name="_Toc22804073"/>
      <w:bookmarkEnd w:id="1"/>
      <w:bookmarkStart w:id="2" w:name="_Toc22953395"/>
      <w:bookmarkEnd w:id="2"/>
      <w:bookmarkStart w:id="3" w:name="_Toc364329280"/>
    </w:p>
    <w:bookmarkEnd w:id="3"/>
    <w:p>
      <w:pPr>
        <w:spacing w:line="480" w:lineRule="auto"/>
        <w:jc w:val="left"/>
        <w:rPr>
          <w:rFonts w:ascii="宋体" w:hAnsi="宋体"/>
        </w:rPr>
      </w:pPr>
    </w:p>
    <w:p>
      <w:pPr>
        <w:spacing w:line="1200" w:lineRule="exact"/>
        <w:jc w:val="center"/>
        <w:rPr>
          <w:rFonts w:ascii="宋体" w:hAnsi="宋体" w:cs="宋体"/>
          <w:b/>
          <w:bCs/>
          <w:sz w:val="32"/>
          <w:szCs w:val="32"/>
        </w:rPr>
      </w:pPr>
      <w:r>
        <w:rPr>
          <w:rFonts w:ascii="宋体" w:hAnsi="宋体" w:cs="宋体"/>
          <w:b/>
          <w:bCs/>
          <w:sz w:val="32"/>
          <w:szCs w:val="32"/>
        </w:rPr>
        <w:t>目录</w:t>
      </w:r>
    </w:p>
    <w:p>
      <w:pPr>
        <w:pStyle w:val="33"/>
        <w:tabs>
          <w:tab w:val="right" w:leader="dot" w:pos="8302"/>
        </w:tabs>
        <w:spacing w:line="1000" w:lineRule="exact"/>
        <w:rPr>
          <w:sz w:val="28"/>
          <w:szCs w:val="28"/>
        </w:rPr>
      </w:pPr>
      <w:r>
        <w:rPr>
          <w:rFonts w:ascii="宋体" w:hAnsi="宋体"/>
          <w:bCs/>
          <w:sz w:val="28"/>
          <w:szCs w:val="28"/>
          <w:lang w:val="zh-CN"/>
        </w:rPr>
        <w:fldChar w:fldCharType="begin"/>
      </w:r>
      <w:r>
        <w:rPr>
          <w:rFonts w:ascii="宋体" w:hAnsi="宋体"/>
          <w:bCs/>
          <w:sz w:val="28"/>
          <w:szCs w:val="28"/>
          <w:lang w:val="zh-CN"/>
        </w:rPr>
        <w:instrText xml:space="preserve"> TOC \o "1-1" \h \z \u </w:instrText>
      </w:r>
      <w:r>
        <w:rPr>
          <w:rFonts w:ascii="宋体" w:hAnsi="宋体"/>
          <w:bCs/>
          <w:sz w:val="28"/>
          <w:szCs w:val="28"/>
          <w:lang w:val="zh-CN"/>
        </w:rPr>
        <w:fldChar w:fldCharType="separate"/>
      </w:r>
      <w:r>
        <w:fldChar w:fldCharType="begin"/>
      </w:r>
      <w:r>
        <w:instrText xml:space="preserve"> HYPERLINK \l "_Toc16698064" </w:instrText>
      </w:r>
      <w:r>
        <w:fldChar w:fldCharType="separate"/>
      </w:r>
      <w:r>
        <w:rPr>
          <w:rStyle w:val="56"/>
          <w:rFonts w:hint="eastAsia" w:ascii="宋体" w:hAnsi="宋体"/>
          <w:b/>
          <w:sz w:val="28"/>
          <w:szCs w:val="28"/>
        </w:rPr>
        <w:t>第一章 招标公告</w:t>
      </w:r>
      <w:r>
        <w:rPr>
          <w:sz w:val="28"/>
          <w:szCs w:val="28"/>
        </w:rPr>
        <w:tab/>
      </w:r>
      <w:r>
        <w:rPr>
          <w:sz w:val="28"/>
          <w:szCs w:val="28"/>
        </w:rPr>
        <w:fldChar w:fldCharType="begin"/>
      </w:r>
      <w:r>
        <w:rPr>
          <w:sz w:val="28"/>
          <w:szCs w:val="28"/>
        </w:rPr>
        <w:instrText xml:space="preserve"> PAGEREF _Toc16698064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"_Toc16698065" </w:instrText>
      </w:r>
      <w:r>
        <w:fldChar w:fldCharType="separate"/>
      </w:r>
      <w:r>
        <w:rPr>
          <w:rStyle w:val="56"/>
          <w:rFonts w:hint="eastAsia"/>
          <w:b/>
          <w:sz w:val="28"/>
          <w:szCs w:val="28"/>
        </w:rPr>
        <w:t>第二章 投标人须知</w:t>
      </w:r>
      <w:r>
        <w:rPr>
          <w:sz w:val="28"/>
          <w:szCs w:val="28"/>
        </w:rPr>
        <w:tab/>
      </w:r>
      <w:r>
        <w:rPr>
          <w:sz w:val="28"/>
          <w:szCs w:val="28"/>
        </w:rPr>
        <w:fldChar w:fldCharType="begin"/>
      </w:r>
      <w:r>
        <w:rPr>
          <w:sz w:val="28"/>
          <w:szCs w:val="28"/>
        </w:rPr>
        <w:instrText xml:space="preserve"> PAGEREF _Toc16698065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"_Toc16698067" </w:instrText>
      </w:r>
      <w:r>
        <w:fldChar w:fldCharType="separate"/>
      </w:r>
      <w:r>
        <w:rPr>
          <w:rStyle w:val="56"/>
          <w:rFonts w:hint="eastAsia"/>
          <w:b/>
          <w:sz w:val="28"/>
          <w:szCs w:val="28"/>
        </w:rPr>
        <w:t>第三章 合同条款</w:t>
      </w:r>
      <w:r>
        <w:rPr>
          <w:sz w:val="28"/>
          <w:szCs w:val="28"/>
        </w:rPr>
        <w:tab/>
      </w:r>
      <w:r>
        <w:rPr>
          <w:sz w:val="28"/>
          <w:szCs w:val="28"/>
        </w:rPr>
        <w:fldChar w:fldCharType="begin"/>
      </w:r>
      <w:r>
        <w:rPr>
          <w:sz w:val="28"/>
          <w:szCs w:val="28"/>
        </w:rPr>
        <w:instrText xml:space="preserve"> PAGEREF _Toc16698067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"_Toc16698068" </w:instrText>
      </w:r>
      <w:r>
        <w:fldChar w:fldCharType="separate"/>
      </w:r>
      <w:r>
        <w:rPr>
          <w:rStyle w:val="56"/>
          <w:rFonts w:hint="eastAsia" w:ascii="宋体" w:hAnsi="宋体"/>
          <w:b/>
          <w:sz w:val="28"/>
          <w:szCs w:val="28"/>
        </w:rPr>
        <w:t>第四章 投标文件格式</w:t>
      </w:r>
      <w:r>
        <w:rPr>
          <w:sz w:val="28"/>
          <w:szCs w:val="28"/>
        </w:rPr>
        <w:tab/>
      </w:r>
      <w:r>
        <w:rPr>
          <w:sz w:val="28"/>
          <w:szCs w:val="28"/>
        </w:rPr>
        <w:fldChar w:fldCharType="begin"/>
      </w:r>
      <w:r>
        <w:rPr>
          <w:sz w:val="28"/>
          <w:szCs w:val="28"/>
        </w:rPr>
        <w:instrText xml:space="preserve"> PAGEREF _Toc16698068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"_Toc16698069" </w:instrText>
      </w:r>
      <w:r>
        <w:fldChar w:fldCharType="separate"/>
      </w:r>
      <w:r>
        <w:rPr>
          <w:rStyle w:val="56"/>
          <w:rFonts w:hint="eastAsia" w:cs="宋体"/>
          <w:b/>
          <w:sz w:val="28"/>
          <w:szCs w:val="28"/>
        </w:rPr>
        <w:t>第五章 评标方法及标准</w:t>
      </w:r>
      <w:r>
        <w:rPr>
          <w:sz w:val="28"/>
          <w:szCs w:val="28"/>
        </w:rPr>
        <w:tab/>
      </w:r>
      <w:r>
        <w:rPr>
          <w:sz w:val="28"/>
          <w:szCs w:val="28"/>
        </w:rPr>
        <w:fldChar w:fldCharType="begin"/>
      </w:r>
      <w:r>
        <w:rPr>
          <w:sz w:val="28"/>
          <w:szCs w:val="28"/>
        </w:rPr>
        <w:instrText xml:space="preserve"> PAGEREF _Toc16698069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"_Toc16698070" </w:instrText>
      </w:r>
      <w:r>
        <w:fldChar w:fldCharType="separate"/>
      </w:r>
      <w:r>
        <w:rPr>
          <w:rStyle w:val="56"/>
          <w:rFonts w:hint="eastAsia" w:cs="宋体"/>
          <w:b/>
          <w:sz w:val="28"/>
          <w:szCs w:val="28"/>
        </w:rPr>
        <w:t>第六章 项目需求及有关要求</w:t>
      </w:r>
      <w:r>
        <w:rPr>
          <w:sz w:val="28"/>
          <w:szCs w:val="28"/>
        </w:rPr>
        <w:tab/>
      </w:r>
      <w:r>
        <w:rPr>
          <w:sz w:val="28"/>
          <w:szCs w:val="28"/>
        </w:rPr>
        <w:fldChar w:fldCharType="begin"/>
      </w:r>
      <w:r>
        <w:rPr>
          <w:sz w:val="28"/>
          <w:szCs w:val="28"/>
        </w:rPr>
        <w:instrText xml:space="preserve"> PAGEREF _Toc16698070 \h </w:instrText>
      </w:r>
      <w:r>
        <w:rPr>
          <w:sz w:val="28"/>
          <w:szCs w:val="28"/>
        </w:rPr>
        <w:fldChar w:fldCharType="separate"/>
      </w:r>
      <w:r>
        <w:rPr>
          <w:sz w:val="28"/>
          <w:szCs w:val="28"/>
        </w:rPr>
        <w:t>57</w:t>
      </w:r>
      <w:r>
        <w:rPr>
          <w:sz w:val="28"/>
          <w:szCs w:val="28"/>
        </w:rPr>
        <w:fldChar w:fldCharType="end"/>
      </w:r>
      <w:r>
        <w:rPr>
          <w:sz w:val="28"/>
          <w:szCs w:val="28"/>
        </w:rPr>
        <w:fldChar w:fldCharType="end"/>
      </w:r>
    </w:p>
    <w:p>
      <w:pPr>
        <w:tabs>
          <w:tab w:val="right" w:leader="dot" w:pos="8820"/>
        </w:tabs>
        <w:spacing w:line="1000" w:lineRule="exact"/>
        <w:rPr>
          <w:rFonts w:ascii="宋体" w:hAnsi="宋体"/>
          <w:sz w:val="28"/>
          <w:szCs w:val="28"/>
        </w:rPr>
      </w:pPr>
      <w:r>
        <w:rPr>
          <w:rFonts w:ascii="宋体" w:hAnsi="宋体"/>
          <w:bCs/>
          <w:sz w:val="28"/>
          <w:szCs w:val="28"/>
          <w:lang w:val="zh-CN"/>
        </w:rPr>
        <w:fldChar w:fldCharType="end"/>
      </w:r>
    </w:p>
    <w:p>
      <w:pPr>
        <w:pStyle w:val="17"/>
        <w:ind w:left="360" w:hanging="360" w:hangingChars="150"/>
        <w:rPr>
          <w:rFonts w:ascii="宋体"/>
          <w:sz w:val="24"/>
          <w:szCs w:val="24"/>
        </w:rPr>
      </w:pPr>
    </w:p>
    <w:p>
      <w:pPr>
        <w:spacing w:line="360" w:lineRule="auto"/>
        <w:jc w:val="center"/>
        <w:outlineLvl w:val="0"/>
        <w:rPr>
          <w:rFonts w:ascii="宋体" w:hAnsi="宋体"/>
          <w:b/>
          <w:sz w:val="32"/>
          <w:szCs w:val="32"/>
        </w:rPr>
      </w:pPr>
      <w:r>
        <w:rPr>
          <w:rFonts w:hint="eastAsia" w:cs="宋体"/>
          <w:sz w:val="32"/>
          <w:szCs w:val="32"/>
        </w:rPr>
        <w:br w:type="page"/>
      </w:r>
      <w:bookmarkStart w:id="4" w:name="_Toc16698064"/>
      <w:r>
        <w:rPr>
          <w:rFonts w:hint="eastAsia" w:ascii="宋体" w:hAnsi="宋体"/>
          <w:b/>
          <w:sz w:val="32"/>
          <w:szCs w:val="32"/>
        </w:rPr>
        <w:t>第一章 招标公告</w:t>
      </w:r>
      <w:bookmarkEnd w:id="4"/>
    </w:p>
    <w:p>
      <w:pPr>
        <w:spacing w:line="360" w:lineRule="auto"/>
        <w:jc w:val="center"/>
        <w:rPr>
          <w:rFonts w:ascii="宋体" w:hAnsi="宋体" w:cs="宋体"/>
          <w:b/>
          <w:bCs/>
          <w:sz w:val="28"/>
          <w:szCs w:val="28"/>
        </w:rPr>
      </w:pPr>
      <w:bookmarkStart w:id="5" w:name="OLE_LINK1"/>
      <w:bookmarkStart w:id="6" w:name="B05_采购代理机构名称"/>
      <w:r>
        <w:rPr>
          <w:rFonts w:hint="eastAsia" w:ascii="宋体" w:hAnsi="宋体" w:cs="宋体"/>
          <w:b/>
          <w:bCs/>
          <w:sz w:val="24"/>
          <w:szCs w:val="24"/>
        </w:rPr>
        <w:t>商丘市档案馆商丘市数字档案馆建设（纸质档案数字化加工部分）项目</w:t>
      </w:r>
    </w:p>
    <w:p>
      <w:pPr>
        <w:spacing w:line="360" w:lineRule="auto"/>
        <w:jc w:val="center"/>
        <w:rPr>
          <w:rFonts w:ascii="宋体" w:hAnsi="宋体" w:cs="宋体"/>
          <w:sz w:val="28"/>
          <w:szCs w:val="28"/>
        </w:rPr>
      </w:pPr>
      <w:r>
        <w:rPr>
          <w:rFonts w:hint="eastAsia" w:ascii="宋体" w:hAnsi="宋体" w:cs="宋体"/>
          <w:b/>
          <w:bCs/>
          <w:sz w:val="28"/>
          <w:szCs w:val="28"/>
        </w:rPr>
        <w:t>招标公告</w:t>
      </w:r>
    </w:p>
    <w:bookmarkEnd w:id="5"/>
    <w:bookmarkEnd w:id="6"/>
    <w:p>
      <w:pPr>
        <w:spacing w:line="360" w:lineRule="auto"/>
        <w:outlineLvl w:val="0"/>
        <w:rPr>
          <w:rFonts w:ascii="宋体" w:hAnsi="宋体" w:cs="宋体"/>
          <w:b/>
        </w:rPr>
      </w:pPr>
      <w:r>
        <w:rPr>
          <w:rFonts w:hint="eastAsia" w:ascii="宋体" w:hAnsi="宋体" w:cs="宋体"/>
          <w:b/>
        </w:rPr>
        <w:t>项目概况</w:t>
      </w:r>
    </w:p>
    <w:p>
      <w:pPr>
        <w:spacing w:line="360" w:lineRule="auto"/>
        <w:ind w:firstLine="420" w:firstLineChars="200"/>
        <w:outlineLvl w:val="0"/>
        <w:rPr>
          <w:rFonts w:ascii="宋体" w:hAnsi="宋体" w:cs="宋体"/>
          <w:bCs/>
        </w:rPr>
      </w:pPr>
      <w:r>
        <w:rPr>
          <w:rFonts w:hint="eastAsia" w:ascii="宋体" w:hAnsi="宋体" w:cs="宋体"/>
          <w:bCs/>
        </w:rPr>
        <w:t>商丘市档案馆商丘市数字档案馆建设（纸质档案数字化加工部分）项目的潜在投标人应在商丘市公共资源交易中心网站</w:t>
      </w:r>
      <w:r>
        <w:rPr>
          <w:rFonts w:hint="eastAsia" w:ascii="宋体" w:hAnsi="宋体" w:cs="宋体"/>
          <w:bCs/>
          <w:lang w:eastAsia="zh-CN"/>
        </w:rPr>
        <w:t>（</w:t>
      </w:r>
      <w:r>
        <w:rPr>
          <w:rFonts w:hint="eastAsia" w:ascii="宋体" w:hAnsi="宋体" w:cs="宋体"/>
          <w:bCs/>
        </w:rPr>
        <w:t>http://ggzyjy.shangqiu.gov.cn/</w:t>
      </w:r>
      <w:r>
        <w:rPr>
          <w:rFonts w:hint="eastAsia" w:ascii="宋体" w:hAnsi="宋体" w:cs="宋体"/>
          <w:bCs/>
          <w:lang w:eastAsia="zh-CN"/>
        </w:rPr>
        <w:t>）</w:t>
      </w:r>
      <w:r>
        <w:rPr>
          <w:rFonts w:ascii="宋体" w:hAnsi="宋体" w:cs="宋体"/>
          <w:bCs/>
        </w:rPr>
        <w:t>获取招标文件，并于202</w:t>
      </w:r>
      <w:r>
        <w:rPr>
          <w:rFonts w:hint="eastAsia" w:ascii="宋体" w:hAnsi="宋体" w:cs="宋体"/>
          <w:bCs/>
          <w:lang w:val="en-US" w:eastAsia="zh-CN"/>
        </w:rPr>
        <w:t>3</w:t>
      </w:r>
      <w:r>
        <w:rPr>
          <w:rFonts w:ascii="宋体" w:hAnsi="宋体" w:cs="宋体"/>
          <w:bCs/>
        </w:rPr>
        <w:t>年</w:t>
      </w:r>
      <w:r>
        <w:rPr>
          <w:rFonts w:hint="eastAsia" w:ascii="宋体" w:hAnsi="宋体" w:cs="宋体"/>
          <w:bCs/>
          <w:lang w:val="en-US" w:eastAsia="zh-CN"/>
        </w:rPr>
        <w:t>12</w:t>
      </w:r>
      <w:r>
        <w:rPr>
          <w:rFonts w:ascii="宋体" w:hAnsi="宋体" w:cs="宋体"/>
          <w:bCs/>
        </w:rPr>
        <w:t>月</w:t>
      </w:r>
      <w:r>
        <w:rPr>
          <w:rFonts w:hint="eastAsia" w:ascii="宋体" w:hAnsi="宋体" w:cs="宋体"/>
          <w:bCs/>
          <w:lang w:val="en-US" w:eastAsia="zh-CN"/>
        </w:rPr>
        <w:t>22</w:t>
      </w:r>
      <w:r>
        <w:rPr>
          <w:rFonts w:hint="eastAsia" w:ascii="宋体" w:hAnsi="宋体" w:cs="宋体"/>
          <w:bCs/>
        </w:rPr>
        <w:t>日09时00分（北京时间）前递交投标文件。</w:t>
      </w:r>
    </w:p>
    <w:p>
      <w:pPr>
        <w:spacing w:line="360" w:lineRule="auto"/>
        <w:outlineLvl w:val="0"/>
        <w:rPr>
          <w:rFonts w:ascii="宋体" w:hAnsi="宋体" w:cs="宋体"/>
          <w:b/>
        </w:rPr>
      </w:pPr>
      <w:r>
        <w:rPr>
          <w:rFonts w:hint="eastAsia" w:ascii="宋体" w:hAnsi="宋体" w:cs="宋体"/>
          <w:b/>
        </w:rPr>
        <w:t>一、项目基本情况</w:t>
      </w:r>
    </w:p>
    <w:p>
      <w:pPr>
        <w:spacing w:line="360" w:lineRule="auto"/>
        <w:outlineLvl w:val="0"/>
        <w:rPr>
          <w:rFonts w:hint="eastAsia" w:ascii="宋体" w:hAnsi="宋体" w:cs="宋体"/>
          <w:bCs/>
        </w:rPr>
      </w:pPr>
      <w:r>
        <w:rPr>
          <w:rFonts w:hint="eastAsia" w:ascii="宋体" w:hAnsi="宋体" w:cs="宋体"/>
          <w:bCs/>
        </w:rPr>
        <w:t>1、</w:t>
      </w:r>
      <w:r>
        <w:rPr>
          <w:rFonts w:hint="eastAsia" w:ascii="宋体" w:hAnsi="宋体" w:cs="宋体"/>
          <w:bCs/>
          <w:lang w:val="en-US" w:eastAsia="zh-CN"/>
        </w:rPr>
        <w:t>采购</w:t>
      </w:r>
      <w:r>
        <w:rPr>
          <w:rFonts w:hint="eastAsia" w:ascii="宋体" w:hAnsi="宋体" w:cs="宋体"/>
          <w:bCs/>
        </w:rPr>
        <w:t>项目编号：商财采招-2023-82</w:t>
      </w:r>
    </w:p>
    <w:p>
      <w:pPr>
        <w:spacing w:line="360" w:lineRule="auto"/>
        <w:ind w:firstLine="630" w:firstLineChars="300"/>
        <w:outlineLvl w:val="0"/>
        <w:rPr>
          <w:rFonts w:hint="eastAsia" w:ascii="宋体" w:hAnsi="宋体" w:cs="宋体"/>
          <w:bCs/>
        </w:rPr>
      </w:pPr>
      <w:r>
        <w:rPr>
          <w:rFonts w:hint="eastAsia" w:ascii="宋体" w:hAnsi="宋体" w:cs="宋体"/>
          <w:bCs/>
          <w:lang w:val="en-US" w:eastAsia="zh-CN"/>
        </w:rPr>
        <w:t>招标</w:t>
      </w:r>
      <w:r>
        <w:rPr>
          <w:rFonts w:hint="eastAsia" w:ascii="宋体" w:hAnsi="宋体" w:cs="宋体"/>
          <w:bCs/>
        </w:rPr>
        <w:t>编号：商政采【2023】832号</w:t>
      </w:r>
    </w:p>
    <w:p>
      <w:pPr>
        <w:spacing w:line="360" w:lineRule="auto"/>
        <w:outlineLvl w:val="0"/>
        <w:rPr>
          <w:rFonts w:ascii="宋体" w:hAnsi="宋体" w:cs="宋体"/>
          <w:bCs/>
        </w:rPr>
      </w:pPr>
      <w:r>
        <w:rPr>
          <w:rFonts w:hint="eastAsia" w:ascii="宋体" w:hAnsi="宋体" w:cs="宋体"/>
          <w:bCs/>
        </w:rPr>
        <w:t xml:space="preserve">2、项目名称：商丘市档案馆商丘市数字档案馆建设（纸质档案数字化加工部分）项目  </w:t>
      </w:r>
    </w:p>
    <w:p>
      <w:pPr>
        <w:spacing w:line="360" w:lineRule="auto"/>
        <w:rPr>
          <w:rFonts w:ascii="宋体" w:hAnsi="宋体" w:cs="宋体"/>
          <w:bCs/>
        </w:rPr>
      </w:pPr>
      <w:r>
        <w:rPr>
          <w:rFonts w:hint="eastAsia" w:ascii="宋体" w:hAnsi="宋体" w:cs="宋体"/>
          <w:bCs/>
        </w:rPr>
        <w:t>3、采购方式：公开招标</w:t>
      </w:r>
    </w:p>
    <w:p>
      <w:pPr>
        <w:spacing w:line="360" w:lineRule="auto"/>
        <w:rPr>
          <w:rFonts w:ascii="宋体" w:hAnsi="宋体" w:cs="宋体"/>
          <w:bCs/>
          <w:highlight w:val="yellow"/>
        </w:rPr>
      </w:pPr>
      <w:r>
        <w:rPr>
          <w:rFonts w:hint="eastAsia" w:ascii="宋体" w:hAnsi="宋体" w:cs="宋体"/>
          <w:bCs/>
        </w:rPr>
        <w:t>4、预算金额</w:t>
      </w:r>
      <w:r>
        <w:rPr>
          <w:rFonts w:hint="eastAsia" w:ascii="宋体" w:hAnsi="宋体" w:cs="宋体"/>
          <w:bCs/>
          <w:highlight w:val="none"/>
        </w:rPr>
        <w:t>：</w:t>
      </w:r>
      <w:r>
        <w:rPr>
          <w:rFonts w:hint="eastAsia" w:ascii="宋体" w:hAnsi="宋体" w:cs="宋体"/>
          <w:bCs/>
          <w:highlight w:val="none"/>
          <w:lang w:val="en-US" w:eastAsia="zh-CN"/>
        </w:rPr>
        <w:t>3570800.00</w:t>
      </w:r>
      <w:r>
        <w:rPr>
          <w:rFonts w:hint="eastAsia" w:ascii="宋体" w:hAnsi="宋体" w:cs="宋体"/>
          <w:bCs/>
          <w:highlight w:val="none"/>
        </w:rPr>
        <w:t>元</w:t>
      </w:r>
    </w:p>
    <w:p>
      <w:pPr>
        <w:spacing w:line="360" w:lineRule="auto"/>
        <w:rPr>
          <w:rFonts w:ascii="宋体" w:hAnsi="宋体" w:cs="宋体"/>
          <w:bCs/>
          <w:highlight w:val="none"/>
        </w:rPr>
      </w:pPr>
      <w:r>
        <w:rPr>
          <w:rFonts w:hint="eastAsia" w:ascii="宋体" w:hAnsi="宋体" w:cs="宋体"/>
          <w:bCs/>
          <w:highlight w:val="none"/>
        </w:rPr>
        <w:t xml:space="preserve">   最高限价：</w:t>
      </w:r>
      <w:r>
        <w:rPr>
          <w:rFonts w:hint="eastAsia" w:ascii="宋体" w:hAnsi="宋体" w:cs="宋体"/>
          <w:bCs/>
          <w:highlight w:val="none"/>
          <w:lang w:val="en-US" w:eastAsia="zh-CN"/>
        </w:rPr>
        <w:t>3570800.00</w:t>
      </w:r>
      <w:r>
        <w:rPr>
          <w:rFonts w:hint="eastAsia" w:ascii="宋体" w:hAnsi="宋体" w:cs="宋体"/>
          <w:bCs/>
          <w:highlight w:val="none"/>
        </w:rPr>
        <w:t>元</w:t>
      </w:r>
      <w:r>
        <w:rPr>
          <w:rFonts w:hint="eastAsia" w:ascii="宋体" w:hAnsi="宋体" w:cs="宋体"/>
          <w:bCs/>
          <w:highlight w:val="none"/>
        </w:rPr>
        <w:tab/>
      </w:r>
    </w:p>
    <w:tbl>
      <w:tblPr>
        <w:tblStyle w:val="45"/>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687"/>
        <w:gridCol w:w="2595"/>
        <w:gridCol w:w="174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pPr>
              <w:jc w:val="center"/>
              <w:rPr>
                <w:rFonts w:ascii="宋体" w:hAnsi="宋体" w:cs="宋体"/>
                <w:bCs/>
              </w:rPr>
            </w:pPr>
            <w:r>
              <w:rPr>
                <w:rFonts w:hint="eastAsia" w:ascii="宋体" w:hAnsi="宋体" w:cs="宋体"/>
                <w:bCs/>
              </w:rPr>
              <w:t>序号</w:t>
            </w:r>
          </w:p>
        </w:tc>
        <w:tc>
          <w:tcPr>
            <w:tcW w:w="1687" w:type="dxa"/>
            <w:vAlign w:val="center"/>
          </w:tcPr>
          <w:p>
            <w:pPr>
              <w:jc w:val="center"/>
              <w:rPr>
                <w:rFonts w:ascii="宋体" w:hAnsi="宋体" w:cs="宋体"/>
                <w:bCs/>
              </w:rPr>
            </w:pPr>
            <w:r>
              <w:rPr>
                <w:rFonts w:hint="eastAsia" w:ascii="宋体" w:hAnsi="宋体" w:cs="宋体"/>
                <w:bCs/>
              </w:rPr>
              <w:t>包号</w:t>
            </w:r>
          </w:p>
        </w:tc>
        <w:tc>
          <w:tcPr>
            <w:tcW w:w="2595" w:type="dxa"/>
            <w:vAlign w:val="center"/>
          </w:tcPr>
          <w:p>
            <w:pPr>
              <w:jc w:val="center"/>
              <w:rPr>
                <w:rFonts w:ascii="宋体" w:hAnsi="宋体" w:cs="宋体"/>
                <w:bCs/>
              </w:rPr>
            </w:pPr>
            <w:r>
              <w:rPr>
                <w:rFonts w:hint="eastAsia" w:ascii="宋体" w:hAnsi="宋体" w:cs="宋体"/>
                <w:bCs/>
              </w:rPr>
              <w:t>包名称</w:t>
            </w:r>
          </w:p>
        </w:tc>
        <w:tc>
          <w:tcPr>
            <w:tcW w:w="1742" w:type="dxa"/>
            <w:vAlign w:val="center"/>
          </w:tcPr>
          <w:p>
            <w:pPr>
              <w:jc w:val="center"/>
              <w:rPr>
                <w:rFonts w:ascii="宋体" w:hAnsi="宋体" w:cs="宋体"/>
                <w:bCs/>
              </w:rPr>
            </w:pPr>
            <w:r>
              <w:rPr>
                <w:rFonts w:hint="eastAsia" w:ascii="宋体" w:hAnsi="宋体" w:cs="宋体"/>
                <w:bCs/>
              </w:rPr>
              <w:t>包预算（元）</w:t>
            </w:r>
          </w:p>
        </w:tc>
        <w:tc>
          <w:tcPr>
            <w:tcW w:w="1741" w:type="dxa"/>
            <w:vAlign w:val="center"/>
          </w:tcPr>
          <w:p>
            <w:pPr>
              <w:jc w:val="center"/>
              <w:rPr>
                <w:rFonts w:ascii="宋体" w:hAnsi="宋体" w:cs="宋体"/>
                <w:bCs/>
              </w:rPr>
            </w:pPr>
            <w:r>
              <w:rPr>
                <w:rFonts w:hint="eastAsia" w:ascii="宋体" w:hAnsi="宋体" w:cs="宋体"/>
                <w:bCs/>
              </w:rPr>
              <w:t>包最高限价（元）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61" w:type="dxa"/>
            <w:vAlign w:val="center"/>
          </w:tcPr>
          <w:p>
            <w:pPr>
              <w:jc w:val="center"/>
              <w:rPr>
                <w:rFonts w:ascii="宋体" w:hAnsi="宋体" w:cs="宋体"/>
                <w:bCs/>
              </w:rPr>
            </w:pPr>
            <w:r>
              <w:rPr>
                <w:rFonts w:hint="eastAsia" w:ascii="宋体" w:hAnsi="宋体" w:cs="宋体"/>
                <w:bCs/>
              </w:rPr>
              <w:t>1</w:t>
            </w:r>
          </w:p>
        </w:tc>
        <w:tc>
          <w:tcPr>
            <w:tcW w:w="1687" w:type="dxa"/>
            <w:vAlign w:val="center"/>
          </w:tcPr>
          <w:p>
            <w:pPr>
              <w:jc w:val="center"/>
              <w:rPr>
                <w:rFonts w:hint="default" w:ascii="宋体" w:hAnsi="宋体" w:eastAsia="宋体" w:cs="宋体"/>
                <w:bCs/>
                <w:lang w:val="en-US" w:eastAsia="zh-CN"/>
              </w:rPr>
            </w:pPr>
            <w:r>
              <w:rPr>
                <w:rFonts w:hint="eastAsia" w:ascii="宋体" w:hAnsi="宋体" w:cs="宋体"/>
                <w:bCs/>
              </w:rPr>
              <w:t>E4114002441D07124001001</w:t>
            </w:r>
            <w:r>
              <w:rPr>
                <w:rFonts w:hint="eastAsia" w:ascii="宋体" w:hAnsi="宋体" w:cs="宋体"/>
                <w:bCs/>
                <w:lang w:val="en-US" w:eastAsia="zh-CN"/>
              </w:rPr>
              <w:t xml:space="preserve"> </w:t>
            </w:r>
          </w:p>
        </w:tc>
        <w:tc>
          <w:tcPr>
            <w:tcW w:w="2595" w:type="dxa"/>
            <w:vAlign w:val="center"/>
          </w:tcPr>
          <w:p>
            <w:pPr>
              <w:jc w:val="center"/>
              <w:rPr>
                <w:rFonts w:hint="eastAsia" w:ascii="宋体" w:hAnsi="宋体" w:eastAsia="宋体" w:cs="宋体"/>
                <w:bCs/>
                <w:lang w:val="en-US" w:eastAsia="zh-CN"/>
              </w:rPr>
            </w:pPr>
            <w:r>
              <w:rPr>
                <w:rFonts w:hint="eastAsia" w:ascii="宋体" w:hAnsi="宋体" w:cs="宋体"/>
                <w:bCs/>
              </w:rPr>
              <w:t>商丘市档案馆商丘市数字档案馆建设（纸质档案数字化加工部分）项目</w:t>
            </w:r>
            <w:r>
              <w:rPr>
                <w:rFonts w:hint="eastAsia" w:ascii="宋体" w:hAnsi="宋体" w:cs="宋体"/>
                <w:bCs/>
                <w:lang w:val="en-US" w:eastAsia="zh-CN"/>
              </w:rPr>
              <w:t>第一标段</w:t>
            </w:r>
          </w:p>
        </w:tc>
        <w:tc>
          <w:tcPr>
            <w:tcW w:w="1742" w:type="dxa"/>
            <w:vAlign w:val="center"/>
          </w:tcPr>
          <w:p>
            <w:pPr>
              <w:jc w:val="center"/>
              <w:rPr>
                <w:rFonts w:hint="default" w:ascii="宋体" w:hAnsi="宋体" w:eastAsia="宋体" w:cs="宋体"/>
                <w:bCs/>
                <w:highlight w:val="none"/>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c>
          <w:tcPr>
            <w:tcW w:w="1741" w:type="dxa"/>
            <w:vAlign w:val="center"/>
          </w:tcPr>
          <w:p>
            <w:pPr>
              <w:jc w:val="center"/>
              <w:rPr>
                <w:rFonts w:ascii="宋体" w:hAnsi="宋体" w:cs="宋体"/>
                <w:bCs/>
                <w:highlight w:val="none"/>
              </w:rPr>
            </w:pPr>
            <w:r>
              <w:rPr>
                <w:rFonts w:hint="eastAsia" w:ascii="宋体" w:hAnsi="宋体" w:cs="宋体"/>
                <w:bCs/>
                <w:highlight w:val="none"/>
              </w:rPr>
              <w:t>1710400</w:t>
            </w:r>
            <w:r>
              <w:rPr>
                <w:rFonts w:hint="eastAsia" w:ascii="宋体" w:hAnsi="宋体" w:cs="宋体"/>
                <w:bCs/>
                <w:highlight w:val="none"/>
                <w:lang w:val="en-US" w:eastAsia="zh-CN"/>
              </w:rPr>
              <w:t>.00（0.32元/每页）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Align w:val="center"/>
          </w:tcPr>
          <w:p>
            <w:pPr>
              <w:jc w:val="center"/>
              <w:rPr>
                <w:rFonts w:hint="eastAsia" w:ascii="宋体" w:hAnsi="宋体" w:eastAsia="宋体" w:cs="宋体"/>
                <w:bCs/>
                <w:lang w:val="en-US" w:eastAsia="zh-CN"/>
              </w:rPr>
            </w:pPr>
            <w:r>
              <w:rPr>
                <w:rFonts w:hint="eastAsia" w:ascii="宋体" w:hAnsi="宋体" w:cs="宋体"/>
                <w:bCs/>
                <w:lang w:val="en-US" w:eastAsia="zh-CN"/>
              </w:rPr>
              <w:t>2</w:t>
            </w:r>
          </w:p>
        </w:tc>
        <w:tc>
          <w:tcPr>
            <w:tcW w:w="1687" w:type="dxa"/>
            <w:vAlign w:val="center"/>
          </w:tcPr>
          <w:p>
            <w:pPr>
              <w:jc w:val="center"/>
              <w:rPr>
                <w:rFonts w:hint="default" w:ascii="宋体" w:hAnsi="宋体" w:cs="宋体"/>
                <w:bCs/>
              </w:rPr>
            </w:pPr>
            <w:r>
              <w:rPr>
                <w:rFonts w:hint="eastAsia" w:ascii="宋体" w:hAnsi="宋体" w:cs="宋体"/>
                <w:bCs/>
                <w:lang w:val="en-US" w:eastAsia="zh-CN"/>
              </w:rPr>
              <w:t xml:space="preserve">E4114002441D07124001002 </w:t>
            </w:r>
          </w:p>
        </w:tc>
        <w:tc>
          <w:tcPr>
            <w:tcW w:w="2595" w:type="dxa"/>
            <w:vAlign w:val="center"/>
          </w:tcPr>
          <w:p>
            <w:pPr>
              <w:jc w:val="center"/>
              <w:rPr>
                <w:rFonts w:hint="eastAsia" w:ascii="宋体" w:hAnsi="宋体" w:cs="宋体"/>
                <w:bCs/>
              </w:rPr>
            </w:pPr>
            <w:r>
              <w:rPr>
                <w:rFonts w:hint="eastAsia" w:ascii="宋体" w:hAnsi="宋体" w:cs="宋体"/>
                <w:bCs/>
              </w:rPr>
              <w:t>商丘市档案馆商丘市数字档案馆建设（纸质档案数字化加工部分）项目</w:t>
            </w:r>
            <w:r>
              <w:rPr>
                <w:rFonts w:hint="eastAsia" w:ascii="宋体" w:hAnsi="宋体" w:cs="宋体"/>
                <w:bCs/>
                <w:lang w:val="en-US" w:eastAsia="zh-CN"/>
              </w:rPr>
              <w:t>第二标段</w:t>
            </w:r>
          </w:p>
        </w:tc>
        <w:tc>
          <w:tcPr>
            <w:tcW w:w="1742" w:type="dxa"/>
            <w:vAlign w:val="center"/>
          </w:tcPr>
          <w:p>
            <w:pPr>
              <w:jc w:val="center"/>
              <w:rPr>
                <w:rFonts w:hint="eastAsia" w:ascii="宋体" w:hAnsi="宋体" w:cs="宋体"/>
                <w:bCs/>
                <w:highlight w:val="none"/>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c>
          <w:tcPr>
            <w:tcW w:w="1741" w:type="dxa"/>
            <w:vAlign w:val="center"/>
          </w:tcPr>
          <w:p>
            <w:pPr>
              <w:jc w:val="center"/>
              <w:rPr>
                <w:rFonts w:hint="eastAsia" w:ascii="宋体" w:hAnsi="宋体" w:cs="宋体"/>
                <w:bCs/>
                <w:highlight w:val="none"/>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61" w:type="dxa"/>
            <w:vAlign w:val="center"/>
          </w:tcPr>
          <w:p>
            <w:pPr>
              <w:jc w:val="center"/>
              <w:rPr>
                <w:rFonts w:hint="eastAsia" w:ascii="宋体" w:hAnsi="宋体" w:eastAsia="宋体" w:cs="宋体"/>
                <w:bCs/>
                <w:lang w:val="en-US" w:eastAsia="zh-CN"/>
              </w:rPr>
            </w:pPr>
            <w:r>
              <w:rPr>
                <w:rFonts w:hint="eastAsia" w:ascii="宋体" w:hAnsi="宋体" w:cs="宋体"/>
                <w:bCs/>
                <w:lang w:val="en-US" w:eastAsia="zh-CN"/>
              </w:rPr>
              <w:t>3</w:t>
            </w:r>
          </w:p>
        </w:tc>
        <w:tc>
          <w:tcPr>
            <w:tcW w:w="1687" w:type="dxa"/>
            <w:vAlign w:val="center"/>
          </w:tcPr>
          <w:p>
            <w:pPr>
              <w:jc w:val="center"/>
              <w:rPr>
                <w:rFonts w:hint="eastAsia" w:ascii="宋体" w:hAnsi="宋体" w:cs="宋体"/>
                <w:bCs/>
                <w:lang w:val="en-US" w:eastAsia="zh-CN"/>
              </w:rPr>
            </w:pPr>
            <w:r>
              <w:rPr>
                <w:rFonts w:hint="eastAsia" w:ascii="宋体" w:hAnsi="宋体" w:cs="宋体"/>
                <w:bCs/>
                <w:lang w:val="en-US" w:eastAsia="zh-CN"/>
              </w:rPr>
              <w:tab/>
            </w:r>
          </w:p>
          <w:p>
            <w:pPr>
              <w:jc w:val="center"/>
              <w:rPr>
                <w:rFonts w:hint="default" w:ascii="宋体" w:hAnsi="宋体" w:cs="宋体"/>
                <w:bCs/>
              </w:rPr>
            </w:pPr>
            <w:r>
              <w:rPr>
                <w:rFonts w:hint="eastAsia" w:ascii="宋体" w:hAnsi="宋体" w:cs="宋体"/>
                <w:bCs/>
                <w:lang w:val="en-US" w:eastAsia="zh-CN"/>
              </w:rPr>
              <w:t xml:space="preserve">E4114002441D07124001003 </w:t>
            </w:r>
          </w:p>
        </w:tc>
        <w:tc>
          <w:tcPr>
            <w:tcW w:w="2595" w:type="dxa"/>
            <w:vAlign w:val="center"/>
          </w:tcPr>
          <w:p>
            <w:pPr>
              <w:jc w:val="center"/>
              <w:rPr>
                <w:rFonts w:hint="eastAsia" w:ascii="宋体" w:hAnsi="宋体" w:cs="宋体"/>
                <w:bCs/>
              </w:rPr>
            </w:pPr>
            <w:r>
              <w:rPr>
                <w:rFonts w:hint="eastAsia" w:ascii="宋体" w:hAnsi="宋体" w:cs="宋体"/>
                <w:bCs/>
                <w:color w:val="auto"/>
                <w:highlight w:val="none"/>
              </w:rPr>
              <w:t>商丘市档案馆商丘市数字档案馆建设（纸质档案数字化加工部分）项目</w:t>
            </w:r>
            <w:r>
              <w:rPr>
                <w:rFonts w:hint="eastAsia" w:ascii="宋体" w:hAnsi="宋体" w:cs="宋体"/>
                <w:bCs/>
                <w:color w:val="auto"/>
                <w:highlight w:val="none"/>
                <w:lang w:val="en-US" w:eastAsia="zh-CN"/>
              </w:rPr>
              <w:t>第三标段</w:t>
            </w:r>
          </w:p>
        </w:tc>
        <w:tc>
          <w:tcPr>
            <w:tcW w:w="1742" w:type="dxa"/>
            <w:vAlign w:val="center"/>
          </w:tcPr>
          <w:p>
            <w:pPr>
              <w:jc w:val="center"/>
              <w:rPr>
                <w:rFonts w:hint="default" w:ascii="宋体" w:hAnsi="宋体" w:cs="宋体"/>
                <w:bCs/>
                <w:highlight w:val="none"/>
                <w:lang w:val="en-US" w:eastAsia="zh-CN"/>
              </w:rPr>
            </w:pPr>
            <w:r>
              <w:rPr>
                <w:rFonts w:hint="eastAsia" w:ascii="宋体" w:hAnsi="宋体" w:cs="宋体"/>
                <w:bCs/>
                <w:highlight w:val="none"/>
                <w:lang w:val="en-US" w:eastAsia="zh-CN"/>
              </w:rPr>
              <w:t>150000.00</w:t>
            </w:r>
          </w:p>
        </w:tc>
        <w:tc>
          <w:tcPr>
            <w:tcW w:w="1741" w:type="dxa"/>
            <w:vAlign w:val="center"/>
          </w:tcPr>
          <w:p>
            <w:pPr>
              <w:jc w:val="center"/>
              <w:rPr>
                <w:rFonts w:hint="default" w:ascii="宋体" w:hAnsi="宋体" w:cs="宋体"/>
                <w:bCs/>
                <w:highlight w:val="none"/>
                <w:lang w:val="en-US" w:eastAsia="zh-CN"/>
              </w:rPr>
            </w:pPr>
            <w:r>
              <w:rPr>
                <w:rFonts w:hint="eastAsia" w:ascii="宋体" w:hAnsi="宋体" w:cs="宋体"/>
                <w:bCs/>
                <w:highlight w:val="none"/>
                <w:lang w:val="en-US" w:eastAsia="zh-CN"/>
              </w:rPr>
              <w:t>150000.00</w:t>
            </w:r>
          </w:p>
        </w:tc>
      </w:tr>
    </w:tbl>
    <w:p>
      <w:pPr>
        <w:spacing w:line="360" w:lineRule="auto"/>
        <w:rPr>
          <w:rFonts w:ascii="宋体" w:hAnsi="宋体" w:cs="宋体"/>
          <w:bCs/>
        </w:rPr>
      </w:pPr>
      <w:r>
        <w:rPr>
          <w:rFonts w:hint="eastAsia" w:ascii="宋体" w:hAnsi="宋体" w:cs="宋体"/>
          <w:bCs/>
        </w:rPr>
        <w:t>5、采购需求（包括但不限于标的的名称、数量、简要技术需求或服务要求等）</w:t>
      </w:r>
    </w:p>
    <w:p>
      <w:pPr>
        <w:spacing w:line="360" w:lineRule="auto"/>
        <w:ind w:firstLine="210" w:firstLineChars="100"/>
        <w:rPr>
          <w:rFonts w:ascii="宋体" w:hAnsi="宋体" w:cs="宋体"/>
          <w:bCs/>
          <w:kern w:val="0"/>
        </w:rPr>
      </w:pPr>
      <w:r>
        <w:rPr>
          <w:rFonts w:hint="eastAsia" w:ascii="宋体" w:hAnsi="宋体" w:cs="宋体"/>
          <w:bCs/>
          <w:iCs/>
          <w:kern w:val="0"/>
        </w:rPr>
        <w:t>（1）采购内容</w:t>
      </w:r>
      <w:r>
        <w:rPr>
          <w:rFonts w:hint="eastAsia" w:ascii="宋体" w:hAnsi="宋体" w:cs="宋体"/>
          <w:bCs/>
          <w:kern w:val="0"/>
        </w:rPr>
        <w:t>：</w:t>
      </w:r>
      <w:r>
        <w:rPr>
          <w:rFonts w:hint="eastAsia" w:ascii="宋体" w:hAnsi="宋体" w:cs="宋体"/>
          <w:bCs/>
        </w:rPr>
        <w:t>商丘市档案馆商丘市数字档案馆建设（纸质档案数字化加工部分）</w:t>
      </w:r>
      <w:r>
        <w:rPr>
          <w:rFonts w:hint="eastAsia" w:ascii="宋体" w:hAnsi="宋体" w:cs="宋体"/>
          <w:bCs/>
          <w:kern w:val="0"/>
        </w:rPr>
        <w:t>，具体内容详见招标文件。</w:t>
      </w:r>
    </w:p>
    <w:p>
      <w:pPr>
        <w:spacing w:line="360" w:lineRule="auto"/>
        <w:ind w:firstLine="210" w:firstLineChars="100"/>
        <w:rPr>
          <w:rFonts w:ascii="宋体" w:hAnsi="宋体" w:cs="宋体"/>
          <w:bCs/>
          <w:kern w:val="0"/>
        </w:rPr>
      </w:pPr>
      <w:r>
        <w:rPr>
          <w:rFonts w:hint="eastAsia" w:ascii="宋体" w:hAnsi="宋体" w:cs="宋体"/>
          <w:bCs/>
          <w:iCs/>
          <w:kern w:val="0"/>
        </w:rPr>
        <w:t>（2）</w:t>
      </w:r>
      <w:r>
        <w:rPr>
          <w:rFonts w:hint="eastAsia" w:ascii="宋体" w:hAnsi="宋体" w:cs="宋体"/>
          <w:bCs/>
          <w:kern w:val="0"/>
          <w:lang w:val="en-US" w:eastAsia="zh-CN"/>
        </w:rPr>
        <w:t>服务</w:t>
      </w:r>
      <w:r>
        <w:rPr>
          <w:rFonts w:hint="eastAsia" w:ascii="宋体" w:hAnsi="宋体" w:cs="宋体"/>
          <w:bCs/>
          <w:kern w:val="0"/>
        </w:rPr>
        <w:t>期：</w:t>
      </w:r>
      <w:r>
        <w:rPr>
          <w:rFonts w:hint="eastAsia" w:ascii="宋体" w:hAnsi="宋体" w:cs="宋体"/>
          <w:bCs/>
          <w:color w:val="auto"/>
          <w:lang w:val="en-US" w:eastAsia="zh-CN"/>
        </w:rPr>
        <w:t>10</w:t>
      </w:r>
      <w:r>
        <w:rPr>
          <w:rFonts w:hint="eastAsia" w:ascii="宋体" w:hAnsi="宋体" w:cs="宋体"/>
          <w:bCs/>
          <w:lang w:val="en-US" w:eastAsia="zh-CN"/>
        </w:rPr>
        <w:t>个月</w:t>
      </w:r>
      <w:r>
        <w:rPr>
          <w:rFonts w:hint="eastAsia" w:ascii="宋体" w:hAnsi="宋体" w:cs="宋体"/>
          <w:bCs/>
        </w:rPr>
        <w:t>。</w:t>
      </w:r>
    </w:p>
    <w:p>
      <w:pPr>
        <w:pStyle w:val="44"/>
        <w:ind w:firstLine="210" w:firstLineChars="100"/>
        <w:rPr>
          <w:rFonts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lang w:val="en-US" w:eastAsia="zh-CN"/>
        </w:rPr>
        <w:t>服务</w:t>
      </w:r>
      <w:r>
        <w:rPr>
          <w:rFonts w:hint="eastAsia" w:ascii="宋体" w:hAnsi="宋体" w:eastAsia="宋体" w:cs="宋体"/>
          <w:bCs/>
          <w:sz w:val="21"/>
          <w:szCs w:val="21"/>
        </w:rPr>
        <w:t>地点：采购方指定地点</w:t>
      </w:r>
      <w:r>
        <w:rPr>
          <w:rFonts w:hint="eastAsia" w:ascii="宋体" w:hAnsi="宋体" w:eastAsia="宋体" w:cs="宋体"/>
          <w:bCs/>
          <w:kern w:val="0"/>
          <w:sz w:val="21"/>
          <w:szCs w:val="21"/>
        </w:rPr>
        <w:t>。</w:t>
      </w:r>
    </w:p>
    <w:p>
      <w:pPr>
        <w:pStyle w:val="44"/>
        <w:ind w:firstLine="210" w:firstLineChars="100"/>
        <w:rPr>
          <w:rFonts w:ascii="宋体" w:hAnsi="宋体" w:eastAsia="宋体" w:cs="宋体"/>
          <w:bCs/>
          <w:sz w:val="21"/>
          <w:szCs w:val="21"/>
        </w:rPr>
      </w:pPr>
      <w:r>
        <w:rPr>
          <w:rFonts w:hint="eastAsia" w:ascii="宋体" w:hAnsi="宋体" w:eastAsia="宋体" w:cs="宋体"/>
          <w:bCs/>
          <w:sz w:val="21"/>
          <w:szCs w:val="21"/>
        </w:rPr>
        <w:t>（4）质量：合格并验收通过。</w:t>
      </w:r>
    </w:p>
    <w:p>
      <w:pPr>
        <w:pStyle w:val="44"/>
        <w:ind w:firstLine="210" w:firstLineChars="100"/>
        <w:rPr>
          <w:rFonts w:hint="eastAsia" w:ascii="宋体" w:hAnsi="宋体" w:eastAsia="宋体" w:cs="宋体"/>
          <w:bCs/>
          <w:sz w:val="21"/>
          <w:szCs w:val="21"/>
        </w:rPr>
      </w:pPr>
      <w:r>
        <w:rPr>
          <w:rFonts w:hint="eastAsia" w:ascii="宋体" w:hAnsi="宋体" w:eastAsia="宋体" w:cs="宋体"/>
          <w:bCs/>
          <w:sz w:val="21"/>
          <w:szCs w:val="21"/>
        </w:rPr>
        <w:t>（5）质保</w:t>
      </w:r>
      <w:r>
        <w:rPr>
          <w:rFonts w:hint="eastAsia" w:ascii="宋体" w:hAnsi="宋体" w:eastAsia="宋体" w:cs="宋体"/>
          <w:bCs/>
          <w:sz w:val="21"/>
          <w:szCs w:val="21"/>
          <w:highlight w:val="none"/>
        </w:rPr>
        <w:t>期：3年，从</w:t>
      </w:r>
      <w:r>
        <w:rPr>
          <w:rFonts w:hint="eastAsia" w:ascii="宋体" w:hAnsi="宋体" w:eastAsia="宋体" w:cs="宋体"/>
          <w:bCs/>
          <w:sz w:val="21"/>
          <w:szCs w:val="21"/>
        </w:rPr>
        <w:t>验收合格之日起开始计算。</w:t>
      </w:r>
    </w:p>
    <w:p>
      <w:pPr>
        <w:pStyle w:val="44"/>
        <w:ind w:firstLine="210" w:firstLineChars="100"/>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6）标段划分：本项目划分为 3 个标段</w:t>
      </w:r>
    </w:p>
    <w:p>
      <w:pPr>
        <w:pStyle w:val="44"/>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第一标段：商丘市档案馆商丘市数字档案馆建设（纸质档案数字化加工部分）</w:t>
      </w:r>
    </w:p>
    <w:p>
      <w:pPr>
        <w:pStyle w:val="44"/>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第二标段：商丘市档案馆商丘市数字档案馆建设（纸质档案数字化加工部分）</w:t>
      </w:r>
    </w:p>
    <w:p>
      <w:pPr>
        <w:pStyle w:val="44"/>
        <w:ind w:firstLine="420" w:firstLineChars="200"/>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第三标段：商丘市档案馆商丘市数字档案馆建设（纸质档案数字化加工部分）监理</w:t>
      </w:r>
    </w:p>
    <w:p>
      <w:pPr>
        <w:spacing w:line="360" w:lineRule="auto"/>
        <w:rPr>
          <w:rFonts w:ascii="宋体" w:hAnsi="宋体" w:cs="宋体"/>
          <w:bCs/>
        </w:rPr>
      </w:pPr>
      <w:r>
        <w:rPr>
          <w:rFonts w:hint="eastAsia" w:ascii="宋体" w:hAnsi="宋体" w:cs="宋体"/>
          <w:bCs/>
        </w:rPr>
        <w:t>6、合同履行期限</w:t>
      </w:r>
      <w:r>
        <w:rPr>
          <w:rFonts w:hint="eastAsia" w:ascii="宋体" w:hAnsi="宋体" w:cs="宋体"/>
          <w:bCs/>
          <w:color w:val="auto"/>
        </w:rPr>
        <w:t>：</w:t>
      </w:r>
      <w:r>
        <w:rPr>
          <w:rFonts w:hint="eastAsia" w:ascii="宋体" w:hAnsi="宋体" w:cs="宋体"/>
          <w:bCs/>
          <w:color w:val="auto"/>
          <w:lang w:val="en-US" w:eastAsia="zh-CN"/>
        </w:rPr>
        <w:t>10个月</w:t>
      </w:r>
      <w:r>
        <w:rPr>
          <w:rFonts w:hint="eastAsia" w:ascii="宋体" w:hAnsi="宋体" w:cs="宋体"/>
          <w:bCs/>
          <w:color w:val="auto"/>
        </w:rPr>
        <w:t>。</w:t>
      </w:r>
    </w:p>
    <w:p>
      <w:pPr>
        <w:spacing w:line="360" w:lineRule="auto"/>
        <w:rPr>
          <w:rFonts w:ascii="宋体" w:hAnsi="宋体" w:cs="宋体"/>
          <w:bCs/>
        </w:rPr>
      </w:pPr>
      <w:r>
        <w:rPr>
          <w:rFonts w:hint="eastAsia" w:ascii="宋体" w:hAnsi="宋体" w:cs="宋体"/>
          <w:bCs/>
        </w:rPr>
        <w:t>7、本项目是否接受联合体投标：否</w:t>
      </w:r>
    </w:p>
    <w:p>
      <w:pPr>
        <w:spacing w:line="360" w:lineRule="auto"/>
        <w:rPr>
          <w:rFonts w:hint="eastAsia" w:ascii="宋体" w:hAnsi="宋体" w:cs="宋体"/>
          <w:bCs/>
        </w:rPr>
      </w:pPr>
      <w:r>
        <w:rPr>
          <w:rFonts w:hint="eastAsia" w:ascii="宋体" w:hAnsi="宋体" w:cs="宋体"/>
          <w:bCs/>
        </w:rPr>
        <w:t>8、是否接受进口产品：否</w:t>
      </w:r>
    </w:p>
    <w:p>
      <w:pPr>
        <w:pStyle w:val="2"/>
        <w:rPr>
          <w:rFonts w:hint="default" w:eastAsia="宋体"/>
          <w:lang w:val="en-US" w:eastAsia="zh-CN"/>
        </w:rPr>
      </w:pPr>
      <w:r>
        <w:rPr>
          <w:rFonts w:hint="eastAsia" w:ascii="宋体" w:hAnsi="宋体" w:cs="宋体"/>
          <w:bCs/>
          <w:lang w:val="en-US" w:eastAsia="zh-CN"/>
        </w:rPr>
        <w:t>注：本项目采取兼投不兼中原则，潜在投标人可以根据各自需要自由选择标段进行投报和响应。若同一投标人在两个及以上标段排名均为第一名中标、成交候选人时，只允许该投标人选择其中一个标段进行履约。</w:t>
      </w:r>
    </w:p>
    <w:p>
      <w:pPr>
        <w:spacing w:line="360" w:lineRule="auto"/>
        <w:rPr>
          <w:rFonts w:ascii="宋体" w:hAnsi="宋体" w:cs="宋体"/>
          <w:kern w:val="0"/>
        </w:rPr>
      </w:pPr>
      <w:r>
        <w:rPr>
          <w:rFonts w:hint="eastAsia" w:ascii="宋体" w:hAnsi="宋体" w:cs="宋体"/>
          <w:b/>
        </w:rPr>
        <w:t>二、申请人资格要求：</w:t>
      </w:r>
    </w:p>
    <w:p>
      <w:pPr>
        <w:spacing w:line="360" w:lineRule="auto"/>
        <w:outlineLvl w:val="0"/>
        <w:rPr>
          <w:rFonts w:ascii="宋体" w:hAnsi="宋体" w:cs="宋体"/>
          <w:bCs/>
        </w:rPr>
      </w:pPr>
      <w:r>
        <w:rPr>
          <w:rFonts w:hint="eastAsia" w:ascii="宋体" w:hAnsi="宋体" w:cs="宋体"/>
          <w:bCs/>
        </w:rPr>
        <w:t>1、满足《中华人民共和国政府采购法》第二十二条规定；</w:t>
      </w:r>
    </w:p>
    <w:p>
      <w:pPr>
        <w:spacing w:line="360" w:lineRule="auto"/>
        <w:outlineLvl w:val="0"/>
        <w:rPr>
          <w:rFonts w:ascii="宋体" w:hAnsi="宋体" w:cs="宋体"/>
          <w:bCs/>
        </w:rPr>
      </w:pPr>
      <w:r>
        <w:rPr>
          <w:rFonts w:hint="eastAsia" w:ascii="宋体" w:hAnsi="宋体" w:cs="宋体"/>
          <w:bCs/>
        </w:rPr>
        <w:t>2、落实政府采购政策满足的资格要求：</w:t>
      </w:r>
    </w:p>
    <w:p>
      <w:pPr>
        <w:spacing w:line="360" w:lineRule="auto"/>
        <w:rPr>
          <w:rFonts w:ascii="宋体" w:hAnsi="宋体" w:cs="宋体"/>
          <w:bCs/>
          <w:kern w:val="0"/>
        </w:rPr>
      </w:pPr>
      <w:r>
        <w:rPr>
          <w:rFonts w:hint="eastAsia" w:ascii="宋体" w:hAnsi="宋体"/>
        </w:rPr>
        <w:t>无</w:t>
      </w:r>
      <w:r>
        <w:rPr>
          <w:rFonts w:hint="eastAsia" w:ascii="宋体" w:hAnsi="宋体" w:cs="宋体"/>
          <w:bCs/>
          <w:iCs/>
        </w:rPr>
        <w:t>。</w:t>
      </w:r>
    </w:p>
    <w:p>
      <w:pPr>
        <w:spacing w:line="360" w:lineRule="auto"/>
        <w:outlineLvl w:val="0"/>
        <w:rPr>
          <w:rFonts w:ascii="宋体" w:hAnsi="宋体" w:cs="宋体"/>
          <w:bCs/>
        </w:rPr>
      </w:pPr>
      <w:r>
        <w:rPr>
          <w:rFonts w:hint="eastAsia" w:ascii="宋体" w:hAnsi="宋体" w:cs="宋体"/>
          <w:bCs/>
        </w:rPr>
        <w:t>3、本项目的特定资格要求</w:t>
      </w:r>
    </w:p>
    <w:p>
      <w:pPr>
        <w:spacing w:line="360" w:lineRule="auto"/>
        <w:ind w:firstLine="420" w:firstLineChars="200"/>
        <w:rPr>
          <w:rFonts w:hint="eastAsia" w:ascii="宋体" w:hAnsi="Times New Roman" w:eastAsia="宋体" w:cs="Times New Roman"/>
          <w:kern w:val="0"/>
          <w:lang w:val="zh-CN"/>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1）</w:t>
      </w:r>
      <w:r>
        <w:rPr>
          <w:rFonts w:hint="eastAsia" w:ascii="宋体" w:hAnsi="Times New Roman" w:eastAsia="宋体" w:cs="Times New Roman"/>
          <w:kern w:val="0"/>
        </w:rPr>
        <w:t>、投标人应具有法人资格，必须是中华人民共和国境内注册的企业法人或事业单位法人，股东及工作人员必须为中华人民共和国境内公民，国家另有规定的除外。</w:t>
      </w:r>
    </w:p>
    <w:p>
      <w:pPr>
        <w:spacing w:line="360" w:lineRule="auto"/>
        <w:ind w:firstLine="420" w:firstLineChars="200"/>
        <w:rPr>
          <w:rFonts w:hint="eastAsia" w:ascii="宋体" w:cs="Times New Roman"/>
          <w:kern w:val="0"/>
          <w:lang w:val="zh-CN"/>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2</w:t>
      </w:r>
      <w:r>
        <w:rPr>
          <w:rFonts w:hint="eastAsia" w:ascii="宋体" w:hAnsi="Times New Roman" w:eastAsia="宋体" w:cs="Times New Roman"/>
          <w:kern w:val="0"/>
          <w:lang w:eastAsia="zh-CN"/>
        </w:rPr>
        <w:t>）</w:t>
      </w:r>
      <w:r>
        <w:rPr>
          <w:rFonts w:hint="eastAsia" w:ascii="宋体" w:hAnsi="Times New Roman" w:eastAsia="宋体" w:cs="Times New Roman"/>
          <w:kern w:val="0"/>
        </w:rPr>
        <w:t>、</w:t>
      </w:r>
      <w:r>
        <w:rPr>
          <w:rFonts w:hint="eastAsia" w:ascii="宋体" w:hAnsi="Times New Roman" w:eastAsia="宋体" w:cs="Times New Roman"/>
          <w:kern w:val="0"/>
          <w:lang w:val="zh-CN"/>
        </w:rPr>
        <w:t>投标人具有有效的营业执照</w:t>
      </w:r>
      <w:r>
        <w:rPr>
          <w:rFonts w:hint="eastAsia" w:ascii="宋体" w:cs="Times New Roman"/>
          <w:kern w:val="0"/>
          <w:lang w:val="zh-CN"/>
        </w:rPr>
        <w:t>。</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3</w:t>
      </w:r>
      <w:r>
        <w:rPr>
          <w:rFonts w:hint="eastAsia" w:ascii="宋体" w:hAnsi="Times New Roman" w:eastAsia="宋体" w:cs="Times New Roman"/>
          <w:kern w:val="0"/>
          <w:lang w:eastAsia="zh-CN"/>
        </w:rPr>
        <w:t>）</w:t>
      </w:r>
      <w:r>
        <w:rPr>
          <w:rFonts w:hint="eastAsia" w:ascii="宋体" w:hAnsi="Times New Roman" w:eastAsia="宋体" w:cs="Times New Roman"/>
          <w:kern w:val="0"/>
        </w:rPr>
        <w:t>、投标人具有国家秘密载体印制资质证书，资质等级要求乙级及以上等级</w:t>
      </w:r>
      <w:r>
        <w:rPr>
          <w:rFonts w:hint="eastAsia" w:ascii="宋体" w:hAnsi="Times New Roman" w:eastAsia="宋体" w:cs="Times New Roman"/>
          <w:kern w:val="0"/>
          <w:lang w:val="en-US" w:eastAsia="zh-CN"/>
        </w:rPr>
        <w:t>,资质类别为涉密档案数字化加工</w:t>
      </w:r>
      <w:r>
        <w:rPr>
          <w:rFonts w:hint="eastAsia" w:ascii="宋体" w:hAnsi="Times New Roman" w:eastAsia="宋体" w:cs="Times New Roman"/>
          <w:kern w:val="0"/>
        </w:rPr>
        <w:t>。</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4</w:t>
      </w:r>
      <w:r>
        <w:rPr>
          <w:rFonts w:hint="eastAsia" w:ascii="宋体" w:hAnsi="Times New Roman" w:eastAsia="宋体" w:cs="Times New Roman"/>
          <w:kern w:val="0"/>
          <w:lang w:eastAsia="zh-CN"/>
        </w:rPr>
        <w:t>）</w:t>
      </w:r>
      <w:r>
        <w:rPr>
          <w:rFonts w:hint="eastAsia" w:ascii="宋体" w:hAnsi="Times New Roman" w:eastAsia="宋体" w:cs="Times New Roman"/>
          <w:kern w:val="0"/>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5</w:t>
      </w:r>
      <w:r>
        <w:rPr>
          <w:rFonts w:hint="eastAsia" w:ascii="宋体" w:hAnsi="Times New Roman" w:eastAsia="宋体" w:cs="Times New Roman"/>
          <w:kern w:val="0"/>
          <w:lang w:eastAsia="zh-CN"/>
        </w:rPr>
        <w:t>）</w:t>
      </w:r>
      <w:r>
        <w:rPr>
          <w:rFonts w:hint="eastAsia" w:ascii="宋体" w:hAnsi="Times New Roman" w:eastAsia="宋体" w:cs="Times New Roman"/>
          <w:kern w:val="0"/>
        </w:rPr>
        <w:t>投标人须附以下任意一项财务证明材料扫描件：2021年度或2022年度经第三方审计机构出具的财务审计报告；成立不足年限要求的提供基本开户银行出具的资信证明。</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cs="Times New Roman"/>
          <w:kern w:val="0"/>
          <w:lang w:val="en-US" w:eastAsia="zh-CN"/>
        </w:rPr>
        <w:t>6</w:t>
      </w:r>
      <w:r>
        <w:rPr>
          <w:rFonts w:hint="eastAsia" w:ascii="宋体" w:hAnsi="Times New Roman" w:eastAsia="宋体" w:cs="Times New Roman"/>
          <w:kern w:val="0"/>
          <w:lang w:eastAsia="zh-CN"/>
        </w:rPr>
        <w:t>）</w:t>
      </w:r>
      <w:r>
        <w:rPr>
          <w:rFonts w:hint="eastAsia" w:ascii="宋体" w:hAnsi="Times New Roman" w:eastAsia="宋体" w:cs="Times New Roman"/>
          <w:kern w:val="0"/>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cs="Times New Roman"/>
          <w:kern w:val="0"/>
          <w:lang w:val="en-US" w:eastAsia="zh-CN"/>
        </w:rPr>
        <w:t>7</w:t>
      </w:r>
      <w:r>
        <w:rPr>
          <w:rFonts w:hint="eastAsia" w:ascii="宋体" w:hAnsi="Times New Roman" w:eastAsia="宋体" w:cs="Times New Roman"/>
          <w:kern w:val="0"/>
          <w:lang w:eastAsia="zh-CN"/>
        </w:rPr>
        <w:t>）</w:t>
      </w:r>
      <w:r>
        <w:rPr>
          <w:rFonts w:hint="eastAsia" w:ascii="宋体" w:hAnsi="Times New Roman" w:eastAsia="宋体" w:cs="Times New Roman"/>
          <w:kern w:val="0"/>
        </w:rPr>
        <w:t>、</w:t>
      </w:r>
      <w:r>
        <w:rPr>
          <w:rFonts w:hint="eastAsia" w:ascii="宋体" w:hAnsi="Times New Roman" w:eastAsia="宋体" w:cs="Times New Roman"/>
          <w:kern w:val="0"/>
          <w:lang w:val="zh-CN"/>
        </w:rPr>
        <w:t>单位负责人为同一人或者存在直接控股、管理关系的不同单位，不得同时参加同一合同项目的采购活动</w:t>
      </w:r>
      <w:r>
        <w:rPr>
          <w:rFonts w:hint="eastAsia" w:ascii="宋体" w:hAnsi="Times New Roman" w:eastAsia="宋体" w:cs="Times New Roman"/>
          <w:kern w:val="0"/>
        </w:rPr>
        <w:t>。</w:t>
      </w:r>
    </w:p>
    <w:p>
      <w:pPr>
        <w:spacing w:line="360" w:lineRule="auto"/>
        <w:ind w:firstLine="420" w:firstLineChars="200"/>
        <w:rPr>
          <w:rFonts w:hint="eastAsia" w:ascii="宋体" w:hAnsi="Times New Roman" w:eastAsia="宋体" w:cs="Times New Roman"/>
          <w:kern w:val="0"/>
          <w:lang w:val="zh-CN" w:eastAsia="zh-CN"/>
        </w:rPr>
      </w:pPr>
      <w:r>
        <w:rPr>
          <w:rFonts w:hint="eastAsia" w:ascii="宋体" w:hAnsi="Times New Roman" w:eastAsia="宋体" w:cs="Times New Roman"/>
          <w:kern w:val="0"/>
          <w:lang w:val="en-US" w:eastAsia="zh-CN"/>
        </w:rPr>
        <w:t>（</w:t>
      </w:r>
      <w:r>
        <w:rPr>
          <w:rFonts w:hint="eastAsia" w:ascii="宋体" w:cs="Times New Roman"/>
          <w:kern w:val="0"/>
          <w:lang w:val="en-US" w:eastAsia="zh-CN"/>
        </w:rPr>
        <w:t>8</w:t>
      </w:r>
      <w:r>
        <w:rPr>
          <w:rFonts w:hint="eastAsia" w:ascii="宋体" w:hAnsi="Times New Roman" w:eastAsia="宋体" w:cs="Times New Roman"/>
          <w:kern w:val="0"/>
          <w:lang w:val="en-US" w:eastAsia="zh-CN"/>
        </w:rPr>
        <w:t>）、</w:t>
      </w:r>
      <w:r>
        <w:rPr>
          <w:rFonts w:hint="eastAsia" w:ascii="宋体" w:hAnsi="Times New Roman" w:eastAsia="宋体" w:cs="Times New Roman"/>
          <w:kern w:val="0"/>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Times New Roman" w:eastAsia="宋体" w:cs="Times New Roman"/>
          <w:kern w:val="0"/>
          <w:lang w:val="en-US" w:eastAsia="zh-CN"/>
        </w:rPr>
        <w:t>采购</w:t>
      </w:r>
      <w:r>
        <w:rPr>
          <w:rFonts w:hint="eastAsia" w:ascii="宋体" w:hAnsi="Times New Roman" w:eastAsia="宋体" w:cs="Times New Roman"/>
          <w:kern w:val="0"/>
          <w:lang w:val="zh-CN" w:eastAsia="zh-CN"/>
        </w:rPr>
        <w:t>活动；</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val="en-US" w:eastAsia="zh-CN"/>
        </w:rPr>
        <w:t>（</w:t>
      </w:r>
      <w:r>
        <w:rPr>
          <w:rFonts w:hint="eastAsia" w:ascii="宋体" w:cs="Times New Roman"/>
          <w:kern w:val="0"/>
          <w:lang w:val="en-US" w:eastAsia="zh-CN"/>
        </w:rPr>
        <w:t>9</w:t>
      </w:r>
      <w:r>
        <w:rPr>
          <w:rFonts w:hint="eastAsia" w:ascii="宋体" w:hAnsi="Times New Roman" w:eastAsia="宋体" w:cs="Times New Roman"/>
          <w:kern w:val="0"/>
          <w:lang w:val="en-US" w:eastAsia="zh-CN"/>
        </w:rPr>
        <w:t>）</w:t>
      </w:r>
      <w:r>
        <w:rPr>
          <w:rFonts w:hint="eastAsia" w:ascii="宋体" w:hAnsi="Times New Roman" w:eastAsia="宋体" w:cs="Times New Roman"/>
          <w:kern w:val="0"/>
        </w:rPr>
        <w:t>、本次项目不接受联合体。</w:t>
      </w:r>
    </w:p>
    <w:p>
      <w:pPr>
        <w:widowControl/>
        <w:spacing w:line="360" w:lineRule="auto"/>
        <w:jc w:val="left"/>
        <w:rPr>
          <w:rFonts w:ascii="宋体" w:hAnsi="宋体" w:cs="宋体"/>
          <w:b/>
          <w:iCs/>
        </w:rPr>
      </w:pPr>
      <w:r>
        <w:rPr>
          <w:rFonts w:hint="eastAsia" w:ascii="宋体" w:hAnsi="宋体" w:cs="宋体"/>
          <w:b/>
          <w:iCs/>
        </w:rPr>
        <w:t>三、获取招标文件</w:t>
      </w:r>
    </w:p>
    <w:p>
      <w:pPr>
        <w:spacing w:line="360" w:lineRule="auto"/>
        <w:rPr>
          <w:rFonts w:ascii="宋体"/>
          <w:kern w:val="0"/>
        </w:rPr>
      </w:pPr>
      <w:r>
        <w:rPr>
          <w:rFonts w:hint="eastAsia" w:ascii="宋体"/>
          <w:kern w:val="0"/>
        </w:rPr>
        <w:t>1、时间：自</w:t>
      </w:r>
      <w:r>
        <w:rPr>
          <w:rFonts w:hint="eastAsia" w:ascii="宋体"/>
          <w:kern w:val="0"/>
          <w:lang w:val="en-US" w:eastAsia="zh-CN"/>
        </w:rPr>
        <w:t>招标</w:t>
      </w:r>
      <w:r>
        <w:rPr>
          <w:rFonts w:hint="eastAsia" w:ascii="宋体"/>
          <w:kern w:val="0"/>
        </w:rPr>
        <w:t>公告发布之时起至投标截止时间止。</w:t>
      </w:r>
    </w:p>
    <w:p>
      <w:pPr>
        <w:spacing w:line="360" w:lineRule="auto"/>
        <w:rPr>
          <w:rFonts w:ascii="宋体"/>
          <w:kern w:val="0"/>
        </w:rPr>
      </w:pPr>
      <w:r>
        <w:rPr>
          <w:rFonts w:hint="eastAsia" w:ascii="宋体"/>
          <w:kern w:val="0"/>
        </w:rPr>
        <w:t xml:space="preserve">2、地点：商丘市公共资源交易中心网站（ggzyjy.shangqiu.gov.cn）。 </w:t>
      </w:r>
    </w:p>
    <w:p>
      <w:pPr>
        <w:spacing w:line="360" w:lineRule="auto"/>
        <w:rPr>
          <w:rFonts w:hint="eastAsia" w:ascii="宋体"/>
          <w:kern w:val="0"/>
        </w:rPr>
      </w:pPr>
      <w:r>
        <w:rPr>
          <w:rFonts w:hint="eastAsia" w:ascii="宋体"/>
          <w:kern w:val="0"/>
        </w:rPr>
        <w:t>3、方式：本项目采用网上报名，凡有意参加投标者，请登录商丘市公共资源交易中心网站（ggzyjy.shangqiu.gov.cn）点击公告中的我要报名或者登陆后选择项目按照页面提示进行网上报名；企业可直接在该公告下方相关附件下载也可以免费注册登录交易平台下载</w:t>
      </w:r>
      <w:r>
        <w:rPr>
          <w:rFonts w:hint="eastAsia" w:ascii="宋体"/>
          <w:kern w:val="0"/>
          <w:lang w:val="en-US" w:eastAsia="zh-CN"/>
        </w:rPr>
        <w:t>招标</w:t>
      </w:r>
      <w:r>
        <w:rPr>
          <w:rFonts w:hint="eastAsia" w:ascii="宋体"/>
          <w:kern w:val="0"/>
        </w:rPr>
        <w:t>文件。</w:t>
      </w:r>
    </w:p>
    <w:p>
      <w:pPr>
        <w:spacing w:line="360" w:lineRule="auto"/>
        <w:ind w:firstLine="420" w:firstLineChars="200"/>
        <w:rPr>
          <w:rFonts w:ascii="宋体"/>
          <w:kern w:val="0"/>
        </w:rPr>
      </w:pPr>
      <w:r>
        <w:rPr>
          <w:rFonts w:hint="eastAsia" w:ascii="宋体"/>
          <w:kern w:val="0"/>
        </w:rPr>
        <w:t>注：如确定要参与项目投标，因在电子投标文件制作和投标过程中需要用到 CA 数字证书的加密、解密、电子签章等功能，请在制作投标文件前办理 CA 数字证书，以免影响自身投标。</w:t>
      </w:r>
    </w:p>
    <w:p>
      <w:pPr>
        <w:spacing w:line="360" w:lineRule="auto"/>
        <w:rPr>
          <w:rFonts w:ascii="宋体"/>
          <w:kern w:val="0"/>
        </w:rPr>
      </w:pPr>
      <w:r>
        <w:rPr>
          <w:rFonts w:hint="eastAsia" w:ascii="宋体"/>
          <w:kern w:val="0"/>
        </w:rPr>
        <w:t>4、售价：0元。</w:t>
      </w:r>
    </w:p>
    <w:p>
      <w:pPr>
        <w:spacing w:line="360" w:lineRule="auto"/>
        <w:rPr>
          <w:rFonts w:ascii="宋体" w:cs="宋体"/>
          <w:b/>
          <w:kern w:val="0"/>
        </w:rPr>
      </w:pPr>
      <w:r>
        <w:rPr>
          <w:rFonts w:hint="eastAsia" w:ascii="宋体" w:hAnsi="宋体" w:cs="宋体"/>
          <w:b/>
          <w:kern w:val="0"/>
        </w:rPr>
        <w:t>四、投标截止时间及地点</w:t>
      </w:r>
    </w:p>
    <w:p>
      <w:pPr>
        <w:spacing w:line="360" w:lineRule="auto"/>
        <w:rPr>
          <w:rFonts w:ascii="宋体" w:hAnsi="宋体" w:cs="宋体"/>
          <w:kern w:val="0"/>
        </w:rPr>
      </w:pPr>
      <w:r>
        <w:rPr>
          <w:rFonts w:hint="eastAsia" w:ascii="宋体" w:hAnsi="宋体" w:cs="宋体"/>
          <w:kern w:val="0"/>
        </w:rPr>
        <w:t>1、时间：202</w:t>
      </w:r>
      <w:r>
        <w:rPr>
          <w:rFonts w:hint="eastAsia" w:ascii="宋体" w:hAnsi="宋体" w:cs="宋体"/>
          <w:kern w:val="0"/>
          <w:lang w:val="en-US" w:eastAsia="zh-CN"/>
        </w:rPr>
        <w:t>3</w:t>
      </w:r>
      <w:r>
        <w:rPr>
          <w:rFonts w:hint="eastAsia" w:ascii="宋体" w:hAnsi="宋体" w:cs="宋体"/>
          <w:kern w:val="0"/>
        </w:rPr>
        <w:t>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日9时00分</w:t>
      </w:r>
      <w:r>
        <w:rPr>
          <w:rFonts w:hint="eastAsia" w:ascii="宋体" w:hAnsi="宋体"/>
        </w:rPr>
        <w:t>（北京时间）</w:t>
      </w:r>
      <w:r>
        <w:rPr>
          <w:rFonts w:hint="eastAsia" w:ascii="宋体" w:hAnsi="宋体" w:cs="宋体"/>
          <w:kern w:val="0"/>
        </w:rPr>
        <w:t>。</w:t>
      </w:r>
    </w:p>
    <w:p>
      <w:pPr>
        <w:spacing w:line="360" w:lineRule="auto"/>
        <w:rPr>
          <w:rFonts w:ascii="宋体" w:hAnsi="宋体" w:cs="宋体"/>
          <w:kern w:val="0"/>
        </w:rPr>
      </w:pPr>
      <w:r>
        <w:rPr>
          <w:rFonts w:hint="eastAsia" w:ascii="宋体" w:hAnsi="宋体" w:cs="宋体"/>
          <w:kern w:val="0"/>
        </w:rPr>
        <w:t>2、地点：加密电子响应文件须在响应截止时间前通过</w:t>
      </w:r>
      <w:r>
        <w:rPr>
          <w:rFonts w:hint="eastAsia" w:ascii="宋体"/>
          <w:kern w:val="0"/>
        </w:rPr>
        <w:t>商丘市公共资源交易中心网站（ggzyjy.shangqiu.gov.cn）</w:t>
      </w:r>
      <w:r>
        <w:rPr>
          <w:rFonts w:hint="eastAsia" w:ascii="宋体" w:hAnsi="宋体" w:cs="宋体"/>
          <w:kern w:val="0"/>
        </w:rPr>
        <w:t>电子交易平台加密上传。逾期上传的响应文件，采购人不予受理。</w:t>
      </w:r>
    </w:p>
    <w:p>
      <w:pPr>
        <w:spacing w:line="360" w:lineRule="auto"/>
        <w:rPr>
          <w:rFonts w:ascii="宋体" w:hAnsi="宋体" w:cs="宋体"/>
          <w:b/>
          <w:color w:val="auto"/>
          <w:kern w:val="0"/>
        </w:rPr>
      </w:pPr>
      <w:r>
        <w:rPr>
          <w:rFonts w:hint="eastAsia" w:ascii="宋体" w:hAnsi="宋体" w:cs="宋体"/>
          <w:b/>
          <w:kern w:val="0"/>
        </w:rPr>
        <w:t>五、开标时间</w:t>
      </w:r>
      <w:r>
        <w:rPr>
          <w:rFonts w:hint="eastAsia" w:ascii="宋体" w:hAnsi="宋体" w:cs="宋体"/>
          <w:b/>
          <w:color w:val="auto"/>
          <w:kern w:val="0"/>
        </w:rPr>
        <w:t>及地点</w:t>
      </w:r>
    </w:p>
    <w:p>
      <w:pPr>
        <w:spacing w:line="360" w:lineRule="auto"/>
        <w:rPr>
          <w:rFonts w:ascii="宋体" w:hAnsi="宋体"/>
          <w:color w:val="auto"/>
        </w:rPr>
      </w:pPr>
      <w:r>
        <w:rPr>
          <w:rFonts w:hint="eastAsia" w:ascii="宋体" w:hAnsi="宋体"/>
          <w:color w:val="auto"/>
        </w:rPr>
        <w:t>1、时间：202</w:t>
      </w:r>
      <w:r>
        <w:rPr>
          <w:rFonts w:hint="eastAsia" w:ascii="宋体" w:hAnsi="宋体"/>
          <w:color w:val="auto"/>
          <w:lang w:val="en-US" w:eastAsia="zh-CN"/>
        </w:rPr>
        <w:t>3</w:t>
      </w:r>
      <w:r>
        <w:rPr>
          <w:rFonts w:hint="eastAsia" w:ascii="宋体" w:hAnsi="宋体"/>
          <w:color w:val="auto"/>
        </w:rPr>
        <w:t>年</w:t>
      </w:r>
      <w:r>
        <w:rPr>
          <w:rFonts w:hint="eastAsia" w:ascii="宋体" w:hAnsi="宋体"/>
          <w:color w:val="auto"/>
          <w:lang w:val="en-US" w:eastAsia="zh-CN"/>
        </w:rPr>
        <w:t>12</w:t>
      </w:r>
      <w:r>
        <w:rPr>
          <w:rFonts w:hint="eastAsia" w:ascii="宋体" w:hAnsi="宋体"/>
          <w:color w:val="auto"/>
        </w:rPr>
        <w:t>月</w:t>
      </w:r>
      <w:r>
        <w:rPr>
          <w:rFonts w:hint="eastAsia" w:ascii="宋体" w:hAnsi="宋体"/>
          <w:color w:val="auto"/>
          <w:lang w:val="en-US" w:eastAsia="zh-CN"/>
        </w:rPr>
        <w:t>22</w:t>
      </w:r>
      <w:r>
        <w:rPr>
          <w:rFonts w:hint="eastAsia" w:ascii="宋体" w:hAnsi="宋体"/>
          <w:color w:val="auto"/>
        </w:rPr>
        <w:t>日9时00分（北京时间）。</w:t>
      </w:r>
    </w:p>
    <w:p>
      <w:pPr>
        <w:spacing w:line="360" w:lineRule="auto"/>
        <w:rPr>
          <w:rFonts w:ascii="宋体" w:hAnsi="宋体"/>
        </w:rPr>
      </w:pPr>
      <w:r>
        <w:rPr>
          <w:rFonts w:hint="eastAsia" w:ascii="宋体" w:hAnsi="宋体"/>
        </w:rPr>
        <w:t>2、地点：商丘市公共资源交易中心</w:t>
      </w:r>
      <w:r>
        <w:rPr>
          <w:rFonts w:hint="eastAsia" w:ascii="宋体" w:hAnsi="宋体"/>
          <w:lang w:val="en-US" w:eastAsia="zh-CN"/>
        </w:rPr>
        <w:t>二</w:t>
      </w:r>
      <w:r>
        <w:rPr>
          <w:rFonts w:hint="eastAsia" w:ascii="宋体" w:hAnsi="宋体"/>
        </w:rPr>
        <w:t>楼开标席位</w:t>
      </w:r>
      <w:r>
        <w:rPr>
          <w:rFonts w:hint="eastAsia" w:ascii="宋体" w:hAnsi="宋体"/>
          <w:u w:val="single"/>
          <w:lang w:val="en-US" w:eastAsia="zh-CN"/>
        </w:rPr>
        <w:t xml:space="preserve"> 三 </w:t>
      </w:r>
      <w:r>
        <w:rPr>
          <w:rFonts w:hint="eastAsia" w:ascii="宋体" w:hAnsi="宋体"/>
        </w:rPr>
        <w:t>。（商丘市南京路与中州路交叉口西南角）。本次采购项目采用远程不见面开标方式，请各供应商在招标文件确定的时间内，登录远程开标大厅网址，在线准时参加开标活动并在规定时间内进行签到、投标文件解密、答疑澄清（如有）等活动，具体流程见“投标人须知-开标及评标”。如有系统操作疑问可在商丘市公共资源交易中心网站“办事指南-系统操作指南”下载《商丘市公共资源交易中心平台操作指南》查看或关注中心网站首页通知公告中对各功能启用的通知。</w:t>
      </w:r>
    </w:p>
    <w:p>
      <w:pPr>
        <w:spacing w:line="360" w:lineRule="auto"/>
        <w:rPr>
          <w:rFonts w:ascii="宋体" w:cs="宋体"/>
          <w:b/>
          <w:kern w:val="0"/>
        </w:rPr>
      </w:pPr>
      <w:r>
        <w:rPr>
          <w:rFonts w:hint="eastAsia" w:ascii="宋体" w:hAnsi="宋体" w:cs="宋体"/>
          <w:b/>
          <w:kern w:val="0"/>
        </w:rPr>
        <w:t>六、发布公告的媒介</w:t>
      </w:r>
    </w:p>
    <w:p>
      <w:pPr>
        <w:spacing w:line="360" w:lineRule="auto"/>
        <w:ind w:firstLine="420" w:firstLineChars="200"/>
        <w:rPr>
          <w:rFonts w:ascii="宋体" w:hAnsi="宋体" w:cs="宋体"/>
          <w:kern w:val="0"/>
        </w:rPr>
      </w:pPr>
      <w:r>
        <w:rPr>
          <w:rFonts w:hint="eastAsia" w:ascii="宋体" w:hAnsi="宋体" w:cs="宋体"/>
          <w:kern w:val="0"/>
        </w:rPr>
        <w:t>本次采购公告在《</w:t>
      </w:r>
      <w:r>
        <w:rPr>
          <w:rFonts w:hint="eastAsia" w:ascii="宋体" w:hAnsi="宋体" w:cs="宋体"/>
          <w:kern w:val="0"/>
          <w:lang w:val="en-US" w:eastAsia="zh-CN"/>
        </w:rPr>
        <w:t>中国</w:t>
      </w:r>
      <w:r>
        <w:rPr>
          <w:rFonts w:hint="eastAsia" w:ascii="宋体" w:hAnsi="宋体" w:cs="宋体"/>
          <w:kern w:val="0"/>
        </w:rPr>
        <w:t>政府采购网》《河南省政府采购网》《商丘市政府采购网》《商丘市公共资源交易中心平台》《河南豫信招标有限责任公司》官网上发布。</w:t>
      </w:r>
    </w:p>
    <w:p>
      <w:pPr>
        <w:spacing w:line="360" w:lineRule="auto"/>
        <w:rPr>
          <w:rFonts w:ascii="宋体" w:hAnsi="宋体" w:cs="宋体"/>
          <w:b/>
          <w:bCs/>
          <w:kern w:val="0"/>
        </w:rPr>
      </w:pPr>
      <w:r>
        <w:rPr>
          <w:rFonts w:hint="eastAsia" w:ascii="宋体" w:hAnsi="宋体" w:cs="宋体"/>
          <w:b/>
          <w:bCs/>
          <w:kern w:val="0"/>
        </w:rPr>
        <w:t>七、其他补充事宜</w:t>
      </w:r>
    </w:p>
    <w:p>
      <w:pPr>
        <w:spacing w:line="360" w:lineRule="auto"/>
        <w:rPr>
          <w:rFonts w:hint="eastAsia" w:ascii="宋体" w:hAnsi="宋体" w:cs="宋体"/>
          <w:kern w:val="0"/>
        </w:rPr>
      </w:pPr>
      <w:r>
        <w:rPr>
          <w:rFonts w:hint="eastAsia" w:ascii="宋体" w:hAnsi="宋体" w:cs="宋体"/>
          <w:kern w:val="0"/>
        </w:rPr>
        <w:t>1、响应文件解密开始时间：2023 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 9 时 00 分；</w:t>
      </w:r>
    </w:p>
    <w:p>
      <w:pPr>
        <w:spacing w:line="360" w:lineRule="auto"/>
        <w:rPr>
          <w:rFonts w:hint="eastAsia" w:ascii="宋体" w:hAnsi="宋体" w:cs="宋体"/>
          <w:kern w:val="0"/>
        </w:rPr>
      </w:pPr>
      <w:r>
        <w:rPr>
          <w:rFonts w:hint="eastAsia" w:ascii="宋体" w:hAnsi="宋体" w:cs="宋体"/>
          <w:kern w:val="0"/>
        </w:rPr>
        <w:t>2、响应文件解密截止时间：2023 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 10 时 00 分。</w:t>
      </w:r>
    </w:p>
    <w:p>
      <w:pPr>
        <w:spacing w:line="360" w:lineRule="auto"/>
        <w:rPr>
          <w:rFonts w:hint="eastAsia" w:ascii="宋体" w:hAnsi="宋体" w:cs="宋体"/>
          <w:kern w:val="0"/>
        </w:rPr>
      </w:pPr>
      <w:r>
        <w:rPr>
          <w:rFonts w:hint="eastAsia" w:ascii="宋体" w:hAnsi="宋体" w:cs="宋体"/>
          <w:kern w:val="0"/>
        </w:rPr>
        <w:t>注：在规定的时间内未完成解密的响应文件视为无效。</w:t>
      </w:r>
    </w:p>
    <w:p>
      <w:pPr>
        <w:spacing w:line="360" w:lineRule="auto"/>
        <w:rPr>
          <w:rFonts w:hint="eastAsia" w:ascii="宋体" w:hAnsi="宋体" w:cs="宋体"/>
          <w:kern w:val="0"/>
        </w:rPr>
      </w:pPr>
      <w:r>
        <w:rPr>
          <w:rFonts w:hint="eastAsia" w:ascii="宋体" w:hAnsi="宋体" w:cs="宋体"/>
          <w:kern w:val="0"/>
        </w:rPr>
        <w:t>3、电子投标文件网上递交流程：在投标文件递交截止时间前，使用 CA 锁登录后将已固化且加密的电子投标文件通过网上递交的方式在投标专区自行递交，并确保递交成功（为保证文件正常递交，请响应人错峰上传，详细操作可参阅交易平台办事服务-操作指南-投标阶段）。</w:t>
      </w:r>
    </w:p>
    <w:p>
      <w:pPr>
        <w:spacing w:line="360" w:lineRule="auto"/>
        <w:rPr>
          <w:rFonts w:hint="eastAsia" w:ascii="宋体" w:hAnsi="宋体" w:cs="宋体"/>
          <w:kern w:val="0"/>
        </w:rPr>
      </w:pPr>
      <w:r>
        <w:rPr>
          <w:rFonts w:hint="eastAsia" w:ascii="宋体" w:hAnsi="宋体" w:cs="宋体"/>
          <w:kern w:val="0"/>
        </w:rPr>
        <w:t>4、本项目实行不见面开评标，响应人不需再到达现场（需要现场演示或样品展示的除外），</w:t>
      </w:r>
      <w:r>
        <w:rPr>
          <w:rFonts w:hint="eastAsia" w:ascii="宋体" w:hAnsi="宋体" w:cs="宋体"/>
          <w:color w:val="auto"/>
          <w:kern w:val="0"/>
        </w:rPr>
        <w:t>请响应人通过互联网登录交易平台自助完成投标签到、响应性文件解密、澄清答</w:t>
      </w:r>
      <w:r>
        <w:rPr>
          <w:rFonts w:hint="eastAsia" w:ascii="宋体" w:hAnsi="宋体" w:cs="宋体"/>
          <w:kern w:val="0"/>
        </w:rPr>
        <w:t>疑等操作，具体流程详见交易中心系统 2019 年 12 月 31 日发布的《关于实行全过程不见面交易的公告》附件“商丘市公共资源交易平台操作指南 2019-12-31 版本”。本项目实行电子评标，全程取消纸质文件，电子响应文件逾期上传或没有上传的，采购人将拒绝接收。</w:t>
      </w:r>
    </w:p>
    <w:p>
      <w:pPr>
        <w:spacing w:line="360" w:lineRule="auto"/>
        <w:rPr>
          <w:rFonts w:ascii="宋体" w:hAnsi="宋体" w:cs="宋体"/>
          <w:kern w:val="0"/>
        </w:rPr>
      </w:pPr>
      <w:r>
        <w:rPr>
          <w:rFonts w:hint="eastAsia" w:ascii="宋体" w:hAnsi="宋体" w:cs="宋体"/>
          <w:b/>
          <w:bCs/>
          <w:kern w:val="0"/>
        </w:rPr>
        <w:t>八、凡对本次招标提出询问，请按照以下方式联系</w:t>
      </w:r>
    </w:p>
    <w:p>
      <w:pPr>
        <w:spacing w:line="360" w:lineRule="auto"/>
        <w:rPr>
          <w:rFonts w:ascii="宋体" w:hAnsi="宋体" w:cs="宋体"/>
        </w:rPr>
      </w:pPr>
      <w:r>
        <w:rPr>
          <w:rFonts w:hint="eastAsia" w:ascii="宋体" w:hAnsi="宋体" w:cs="宋体"/>
        </w:rPr>
        <w:t>1、采购人信息</w:t>
      </w:r>
    </w:p>
    <w:p>
      <w:pPr>
        <w:spacing w:line="360" w:lineRule="auto"/>
        <w:ind w:firstLine="420" w:firstLineChars="200"/>
        <w:rPr>
          <w:rFonts w:hint="default" w:ascii="宋体" w:hAnsi="宋体" w:eastAsia="宋体" w:cs="宋体"/>
          <w:lang w:val="en-US" w:eastAsia="zh-CN"/>
        </w:rPr>
      </w:pPr>
      <w:r>
        <w:rPr>
          <w:rFonts w:hint="eastAsia" w:ascii="宋体" w:hAnsi="宋体" w:cs="宋体"/>
        </w:rPr>
        <w:t>名称：</w:t>
      </w:r>
      <w:r>
        <w:rPr>
          <w:rFonts w:hint="eastAsia" w:ascii="宋体" w:hAnsi="宋体" w:cs="宋体"/>
          <w:lang w:val="en-US" w:eastAsia="zh-CN"/>
        </w:rPr>
        <w:t>商丘市档案馆</w:t>
      </w:r>
    </w:p>
    <w:p>
      <w:pPr>
        <w:spacing w:line="360" w:lineRule="auto"/>
        <w:ind w:firstLine="420" w:firstLineChars="200"/>
        <w:rPr>
          <w:rFonts w:ascii="宋体" w:hAnsi="宋体" w:cs="宋体"/>
          <w:highlight w:val="none"/>
        </w:rPr>
      </w:pPr>
      <w:r>
        <w:rPr>
          <w:rFonts w:hint="eastAsia" w:ascii="宋体" w:hAnsi="宋体" w:cs="宋体"/>
          <w:highlight w:val="none"/>
        </w:rPr>
        <w:t>地址：</w:t>
      </w:r>
      <w:r>
        <w:rPr>
          <w:rFonts w:hint="eastAsia" w:ascii="宋体" w:hAnsi="宋体" w:cs="宋体"/>
          <w:highlight w:val="none"/>
          <w:lang w:val="en-US" w:eastAsia="zh-CN"/>
        </w:rPr>
        <w:t>商丘市行政中心8号楼</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联系人：</w:t>
      </w:r>
      <w:r>
        <w:rPr>
          <w:rFonts w:hint="eastAsia" w:ascii="宋体" w:hAnsi="宋体" w:cs="宋体"/>
          <w:lang w:val="en-US" w:eastAsia="zh-CN"/>
        </w:rPr>
        <w:t>周先生</w:t>
      </w:r>
    </w:p>
    <w:p>
      <w:pPr>
        <w:spacing w:line="360" w:lineRule="auto"/>
        <w:ind w:firstLine="420" w:firstLineChars="200"/>
        <w:rPr>
          <w:rFonts w:hint="default" w:ascii="宋体" w:hAnsi="宋体" w:eastAsia="宋体" w:cs="宋体"/>
          <w:highlight w:val="none"/>
          <w:lang w:val="en-US" w:eastAsia="zh-CN"/>
        </w:rPr>
      </w:pPr>
      <w:r>
        <w:rPr>
          <w:rFonts w:hint="eastAsia" w:ascii="宋体" w:hAnsi="宋体" w:cs="宋体"/>
          <w:highlight w:val="none"/>
        </w:rPr>
        <w:t>联系电话：</w:t>
      </w:r>
      <w:r>
        <w:rPr>
          <w:rFonts w:hint="eastAsia" w:ascii="宋体" w:hAnsi="宋体" w:cs="宋体"/>
          <w:highlight w:val="none"/>
          <w:lang w:val="en-US" w:eastAsia="zh-CN"/>
        </w:rPr>
        <w:t>0370-3289339</w:t>
      </w:r>
    </w:p>
    <w:p>
      <w:pPr>
        <w:spacing w:line="360" w:lineRule="auto"/>
        <w:rPr>
          <w:rFonts w:ascii="宋体" w:hAnsi="宋体" w:cs="宋体"/>
        </w:rPr>
      </w:pPr>
      <w:r>
        <w:rPr>
          <w:rFonts w:hint="eastAsia" w:ascii="宋体" w:hAnsi="宋体" w:cs="宋体"/>
        </w:rPr>
        <w:t>2、采购代理机构信息（如有）</w:t>
      </w:r>
    </w:p>
    <w:p>
      <w:pPr>
        <w:spacing w:line="360" w:lineRule="auto"/>
        <w:ind w:firstLine="420" w:firstLineChars="200"/>
        <w:rPr>
          <w:rFonts w:ascii="宋体" w:hAnsi="宋体" w:cs="宋体"/>
        </w:rPr>
      </w:pPr>
      <w:r>
        <w:rPr>
          <w:rFonts w:hint="eastAsia" w:ascii="宋体" w:hAnsi="宋体" w:cs="宋体"/>
        </w:rPr>
        <w:t>名称：河南豫信招标有限责任公司</w:t>
      </w:r>
    </w:p>
    <w:p>
      <w:pPr>
        <w:spacing w:line="360" w:lineRule="auto"/>
        <w:ind w:firstLine="420" w:firstLineChars="200"/>
        <w:rPr>
          <w:rFonts w:ascii="宋体" w:hAnsi="宋体" w:cs="宋体"/>
        </w:rPr>
      </w:pPr>
      <w:r>
        <w:rPr>
          <w:rFonts w:hint="eastAsia" w:ascii="宋体" w:hAnsi="宋体" w:cs="宋体"/>
        </w:rPr>
        <w:t>地址：郑州市郑东新区</w:t>
      </w:r>
      <w:r>
        <w:rPr>
          <w:rFonts w:ascii="宋体" w:hAnsi="宋体" w:cs="宋体"/>
        </w:rPr>
        <w:t>商务外环</w:t>
      </w:r>
      <w:r>
        <w:rPr>
          <w:rFonts w:hint="eastAsia" w:ascii="宋体" w:hAnsi="宋体" w:cs="宋体"/>
        </w:rPr>
        <w:t>与西七街交叉口中华大厦</w:t>
      </w:r>
      <w:r>
        <w:rPr>
          <w:rFonts w:ascii="宋体" w:hAnsi="宋体" w:cs="宋体"/>
        </w:rPr>
        <w:t>19</w:t>
      </w:r>
      <w:r>
        <w:rPr>
          <w:rFonts w:hint="eastAsia" w:ascii="宋体" w:hAnsi="宋体" w:cs="宋体"/>
        </w:rPr>
        <w:t>层</w:t>
      </w:r>
    </w:p>
    <w:p>
      <w:pPr>
        <w:spacing w:line="360" w:lineRule="auto"/>
        <w:ind w:firstLine="420" w:firstLineChars="200"/>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联系方式：</w:t>
      </w:r>
      <w:r>
        <w:rPr>
          <w:rFonts w:ascii="宋体" w:hAnsi="宋体" w:cs="宋体"/>
        </w:rPr>
        <w:t>0371-</w:t>
      </w:r>
      <w:r>
        <w:rPr>
          <w:rFonts w:hint="eastAsia" w:ascii="宋体" w:hAnsi="宋体" w:cs="宋体"/>
        </w:rPr>
        <w:t>61312379</w:t>
      </w:r>
    </w:p>
    <w:p>
      <w:pPr>
        <w:spacing w:line="360" w:lineRule="auto"/>
        <w:rPr>
          <w:rFonts w:ascii="宋体" w:hAnsi="宋体" w:cs="宋体"/>
        </w:rPr>
      </w:pPr>
      <w:r>
        <w:rPr>
          <w:rFonts w:hint="eastAsia" w:ascii="宋体" w:hAnsi="宋体" w:cs="宋体"/>
        </w:rPr>
        <w:t>3、项目联系方式</w:t>
      </w:r>
    </w:p>
    <w:p>
      <w:pPr>
        <w:spacing w:line="360" w:lineRule="auto"/>
        <w:ind w:firstLine="420" w:firstLineChars="200"/>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联系方式：</w:t>
      </w:r>
      <w:r>
        <w:rPr>
          <w:rFonts w:ascii="宋体" w:hAnsi="宋体" w:cs="宋体"/>
        </w:rPr>
        <w:t>0371-</w:t>
      </w:r>
      <w:r>
        <w:rPr>
          <w:rFonts w:hint="eastAsia" w:ascii="宋体" w:hAnsi="宋体" w:cs="宋体"/>
        </w:rPr>
        <w:t>61312379</w:t>
      </w:r>
    </w:p>
    <w:p>
      <w:pPr>
        <w:spacing w:line="360" w:lineRule="auto"/>
        <w:ind w:firstLine="420" w:firstLineChars="200"/>
        <w:rPr>
          <w:rFonts w:ascii="宋体" w:hAnsi="宋体" w:cs="宋体"/>
          <w:kern w:val="0"/>
        </w:rPr>
      </w:pPr>
    </w:p>
    <w:p>
      <w:pPr>
        <w:spacing w:line="360" w:lineRule="auto"/>
        <w:ind w:firstLine="435"/>
        <w:rPr>
          <w:rFonts w:ascii="宋体" w:hAnsi="宋体" w:cs="宋体"/>
          <w:b/>
          <w:bCs/>
        </w:rPr>
      </w:pPr>
      <w:r>
        <w:rPr>
          <w:rFonts w:hint="eastAsia" w:ascii="宋体" w:hAnsi="宋体" w:cs="宋体"/>
          <w:kern w:val="0"/>
        </w:rPr>
        <w:t> </w:t>
      </w:r>
    </w:p>
    <w:p>
      <w:pPr>
        <w:spacing w:line="360" w:lineRule="auto"/>
        <w:rPr>
          <w:rFonts w:ascii="宋体" w:hAnsi="宋体" w:cs="宋体"/>
          <w:b/>
          <w:bCs/>
        </w:rPr>
      </w:pPr>
    </w:p>
    <w:p>
      <w:pPr>
        <w:adjustRightInd w:val="0"/>
        <w:snapToGrid w:val="0"/>
        <w:spacing w:line="360" w:lineRule="auto"/>
        <w:jc w:val="center"/>
        <w:textAlignment w:val="baseline"/>
        <w:rPr>
          <w:rFonts w:ascii="宋体" w:hAnsi="宋体" w:cs="宋体"/>
          <w:b/>
          <w:bCs/>
          <w:kern w:val="0"/>
        </w:rPr>
      </w:pPr>
    </w:p>
    <w:p>
      <w:pPr>
        <w:adjustRightInd w:val="0"/>
        <w:snapToGrid w:val="0"/>
        <w:spacing w:line="360" w:lineRule="auto"/>
        <w:jc w:val="center"/>
        <w:textAlignment w:val="baseline"/>
        <w:rPr>
          <w:rFonts w:ascii="宋体" w:hAnsi="宋体" w:cs="宋体"/>
          <w:b/>
          <w:bCs/>
          <w:kern w:val="0"/>
        </w:rPr>
      </w:pPr>
    </w:p>
    <w:p>
      <w:pPr>
        <w:spacing w:line="360" w:lineRule="auto"/>
        <w:jc w:val="center"/>
        <w:outlineLvl w:val="0"/>
        <w:rPr>
          <w:b/>
          <w:sz w:val="32"/>
          <w:szCs w:val="32"/>
        </w:rPr>
      </w:pPr>
      <w:bookmarkStart w:id="7" w:name="_Toc16698065"/>
      <w:r>
        <w:rPr>
          <w:rFonts w:hint="eastAsia"/>
          <w:b/>
          <w:sz w:val="32"/>
          <w:szCs w:val="32"/>
        </w:rPr>
        <w:br w:type="page"/>
      </w:r>
      <w:r>
        <w:rPr>
          <w:rFonts w:hint="eastAsia"/>
          <w:b/>
          <w:sz w:val="32"/>
          <w:szCs w:val="32"/>
        </w:rPr>
        <w:t>第二章投标人须知</w:t>
      </w:r>
    </w:p>
    <w:p>
      <w:pPr>
        <w:spacing w:line="360" w:lineRule="auto"/>
        <w:jc w:val="center"/>
        <w:outlineLvl w:val="0"/>
        <w:rPr>
          <w:b/>
        </w:rPr>
      </w:pPr>
      <w:r>
        <w:rPr>
          <w:rFonts w:hint="eastAsia"/>
          <w:b/>
        </w:rPr>
        <w:t>投标人须知前附表</w:t>
      </w:r>
      <w:bookmarkEnd w:id="7"/>
    </w:p>
    <w:tbl>
      <w:tblPr>
        <w:tblStyle w:val="45"/>
        <w:tblW w:w="8691"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6"/>
        <w:gridCol w:w="7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条款号</w:t>
            </w:r>
          </w:p>
        </w:tc>
        <w:tc>
          <w:tcPr>
            <w:tcW w:w="7725" w:type="dxa"/>
            <w:vAlign w:val="center"/>
          </w:tcPr>
          <w:p>
            <w:pPr>
              <w:spacing w:line="440" w:lineRule="exact"/>
              <w:jc w:val="center"/>
              <w:rPr>
                <w:rFonts w:ascii="宋体" w:hAnsi="宋体" w:cs="宋体"/>
              </w:rPr>
            </w:pPr>
            <w:r>
              <w:rPr>
                <w:rFonts w:hint="eastAsia" w:ascii="宋体" w:hAnsi="宋体" w:cs="宋体"/>
              </w:rPr>
              <w:t>内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1.2</w:t>
            </w:r>
          </w:p>
        </w:tc>
        <w:tc>
          <w:tcPr>
            <w:tcW w:w="7725" w:type="dxa"/>
            <w:vAlign w:val="center"/>
          </w:tcPr>
          <w:p>
            <w:pPr>
              <w:spacing w:line="440" w:lineRule="exact"/>
              <w:jc w:val="left"/>
              <w:rPr>
                <w:rFonts w:ascii="宋体" w:hAnsi="宋体" w:cs="宋体"/>
              </w:rPr>
            </w:pPr>
            <w:r>
              <w:rPr>
                <w:rFonts w:hint="eastAsia" w:ascii="宋体" w:hAnsi="宋体" w:cs="宋体"/>
              </w:rPr>
              <w:t>项目名称：</w:t>
            </w:r>
            <w:r>
              <w:rPr>
                <w:rFonts w:hint="eastAsia" w:ascii="宋体" w:hAnsi="宋体" w:cs="宋体"/>
                <w:bCs/>
              </w:rPr>
              <w:t>商丘市档案馆商丘市数字档案馆建设（纸质档案数字化加工部分）项目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1.3</w:t>
            </w:r>
          </w:p>
        </w:tc>
        <w:tc>
          <w:tcPr>
            <w:tcW w:w="7725" w:type="dxa"/>
            <w:vAlign w:val="center"/>
          </w:tcPr>
          <w:p>
            <w:pPr>
              <w:spacing w:line="440" w:lineRule="exact"/>
              <w:jc w:val="left"/>
              <w:rPr>
                <w:rFonts w:hint="eastAsia" w:ascii="宋体" w:hAnsi="宋体" w:cs="宋体"/>
              </w:rPr>
            </w:pPr>
            <w:r>
              <w:rPr>
                <w:rFonts w:hint="eastAsia" w:ascii="宋体" w:hAnsi="宋体" w:cs="宋体"/>
              </w:rPr>
              <w:t>招标编号：商财采招-2023-82</w:t>
            </w:r>
          </w:p>
          <w:p>
            <w:pPr>
              <w:pStyle w:val="2"/>
              <w:rPr>
                <w:rFonts w:hint="default" w:eastAsia="宋体"/>
                <w:lang w:val="en-US" w:eastAsia="zh-CN"/>
              </w:rPr>
            </w:pPr>
            <w:r>
              <w:rPr>
                <w:rFonts w:hint="eastAsia" w:ascii="宋体" w:hAnsi="宋体" w:cs="宋体"/>
                <w:lang w:val="en-US" w:eastAsia="zh-CN"/>
              </w:rPr>
              <w:t>采购项目编号：商政采【2023】832号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2.2</w:t>
            </w:r>
          </w:p>
        </w:tc>
        <w:tc>
          <w:tcPr>
            <w:tcW w:w="7725" w:type="dxa"/>
            <w:vAlign w:val="center"/>
          </w:tcPr>
          <w:p>
            <w:pPr>
              <w:spacing w:line="440" w:lineRule="exact"/>
              <w:jc w:val="left"/>
              <w:rPr>
                <w:rFonts w:ascii="宋体" w:hAnsi="宋体" w:cs="宋体"/>
                <w:bCs/>
                <w:kern w:val="0"/>
              </w:rPr>
            </w:pPr>
            <w:r>
              <w:rPr>
                <w:rFonts w:hint="eastAsia" w:ascii="宋体" w:hAnsi="宋体" w:cs="宋体"/>
                <w:bCs/>
                <w:kern w:val="0"/>
              </w:rPr>
              <w:t>采购人：商丘市档案馆</w:t>
            </w:r>
          </w:p>
          <w:p>
            <w:pPr>
              <w:spacing w:line="440" w:lineRule="exact"/>
              <w:jc w:val="left"/>
              <w:rPr>
                <w:rFonts w:ascii="宋体" w:hAnsi="宋体" w:cs="宋体"/>
                <w:color w:val="FF0000"/>
              </w:rPr>
            </w:pPr>
            <w:r>
              <w:rPr>
                <w:rFonts w:hint="eastAsia" w:ascii="宋体" w:hAnsi="宋体" w:cs="宋体"/>
              </w:rPr>
              <w:t>单位地址：</w:t>
            </w:r>
            <w:r>
              <w:rPr>
                <w:rFonts w:hint="eastAsia" w:ascii="宋体" w:hAnsi="宋体" w:cs="宋体"/>
                <w:color w:val="auto"/>
                <w:lang w:val="en-US" w:eastAsia="zh-CN"/>
              </w:rPr>
              <w:t>商丘市行政中心8号楼</w:t>
            </w:r>
          </w:p>
          <w:p>
            <w:pPr>
              <w:spacing w:line="440" w:lineRule="exact"/>
              <w:jc w:val="left"/>
              <w:rPr>
                <w:rFonts w:hint="eastAsia" w:ascii="宋体" w:hAnsi="宋体" w:eastAsia="宋体" w:cs="宋体"/>
                <w:lang w:eastAsia="zh-CN"/>
              </w:rPr>
            </w:pPr>
            <w:r>
              <w:rPr>
                <w:rFonts w:hint="eastAsia" w:ascii="宋体" w:hAnsi="宋体" w:cs="宋体"/>
              </w:rPr>
              <w:t>联系人：</w:t>
            </w:r>
            <w:r>
              <w:rPr>
                <w:rFonts w:hint="eastAsia" w:ascii="宋体" w:hAnsi="宋体" w:cs="宋体"/>
                <w:lang w:val="en-US" w:eastAsia="zh-CN"/>
              </w:rPr>
              <w:t>周</w:t>
            </w:r>
            <w:r>
              <w:rPr>
                <w:rFonts w:hint="eastAsia" w:ascii="宋体" w:hAnsi="宋体" w:cs="宋体"/>
                <w:lang w:eastAsia="zh-CN"/>
              </w:rPr>
              <w:t>先生</w:t>
            </w:r>
          </w:p>
          <w:p>
            <w:pPr>
              <w:spacing w:line="440" w:lineRule="exact"/>
              <w:jc w:val="left"/>
              <w:rPr>
                <w:rFonts w:hint="default" w:ascii="宋体" w:hAnsi="宋体" w:eastAsia="宋体" w:cs="宋体"/>
                <w:highlight w:val="yellow"/>
                <w:lang w:val="en-US" w:eastAsia="zh-CN"/>
              </w:rPr>
            </w:pPr>
            <w:r>
              <w:rPr>
                <w:rFonts w:hint="eastAsia" w:ascii="宋体" w:hAnsi="宋体" w:cs="宋体"/>
              </w:rPr>
              <w:t>联系电话</w:t>
            </w:r>
            <w:r>
              <w:rPr>
                <w:rFonts w:hint="eastAsia" w:ascii="宋体" w:hAnsi="宋体" w:cs="宋体"/>
                <w:color w:val="auto"/>
              </w:rPr>
              <w:t>：</w:t>
            </w:r>
            <w:r>
              <w:rPr>
                <w:rFonts w:hint="eastAsia" w:ascii="宋体" w:hAnsi="宋体" w:cs="宋体"/>
                <w:color w:val="auto"/>
                <w:lang w:val="en-US" w:eastAsia="zh-CN"/>
              </w:rPr>
              <w:t>0370-3289339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66" w:type="dxa"/>
            <w:vAlign w:val="center"/>
          </w:tcPr>
          <w:p>
            <w:pPr>
              <w:spacing w:line="440" w:lineRule="exact"/>
              <w:jc w:val="center"/>
              <w:rPr>
                <w:rFonts w:ascii="宋体" w:hAnsi="宋体" w:cs="宋体"/>
              </w:rPr>
            </w:pPr>
            <w:r>
              <w:rPr>
                <w:rFonts w:hint="eastAsia" w:ascii="宋体" w:hAnsi="宋体" w:cs="宋体"/>
              </w:rPr>
              <w:t>2.3</w:t>
            </w:r>
          </w:p>
        </w:tc>
        <w:tc>
          <w:tcPr>
            <w:tcW w:w="7725" w:type="dxa"/>
            <w:vAlign w:val="center"/>
          </w:tcPr>
          <w:p>
            <w:pPr>
              <w:spacing w:line="440" w:lineRule="exact"/>
              <w:jc w:val="left"/>
              <w:rPr>
                <w:rFonts w:ascii="宋体" w:hAnsi="宋体" w:cs="宋体"/>
              </w:rPr>
            </w:pPr>
            <w:r>
              <w:rPr>
                <w:rFonts w:hint="eastAsia" w:ascii="宋体" w:hAnsi="宋体" w:cs="宋体"/>
              </w:rPr>
              <w:t>采购代理机构：河南豫信招标有限责任公司</w:t>
            </w:r>
          </w:p>
          <w:p>
            <w:pPr>
              <w:spacing w:line="440" w:lineRule="exact"/>
              <w:jc w:val="left"/>
              <w:rPr>
                <w:rFonts w:ascii="宋体" w:hAnsi="宋体" w:cs="宋体"/>
              </w:rPr>
            </w:pPr>
            <w:r>
              <w:rPr>
                <w:rFonts w:hint="eastAsia" w:ascii="宋体" w:hAnsi="宋体" w:cs="宋体"/>
              </w:rPr>
              <w:t>地址：郑州市郑东新区CBD外环与西七街交叉口中华大厦19楼</w:t>
            </w:r>
          </w:p>
          <w:p>
            <w:pPr>
              <w:spacing w:line="440" w:lineRule="exact"/>
              <w:jc w:val="left"/>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440" w:lineRule="exact"/>
              <w:jc w:val="left"/>
              <w:rPr>
                <w:rFonts w:hint="default" w:ascii="宋体" w:hAnsi="宋体" w:eastAsia="宋体" w:cs="宋体"/>
                <w:lang w:val="en-US" w:eastAsia="zh-CN"/>
              </w:rPr>
            </w:pPr>
            <w:r>
              <w:rPr>
                <w:rFonts w:hint="eastAsia" w:ascii="宋体" w:hAnsi="宋体" w:cs="宋体"/>
              </w:rPr>
              <w:t>联系方式：0371-61312379</w:t>
            </w:r>
          </w:p>
          <w:p>
            <w:pPr>
              <w:spacing w:line="440" w:lineRule="exact"/>
              <w:jc w:val="left"/>
            </w:pPr>
            <w:r>
              <w:rPr>
                <w:rFonts w:hint="eastAsia" w:ascii="宋体" w:hAnsi="宋体" w:cs="宋体"/>
              </w:rPr>
              <w:t>邮箱：hnyxsyb@163.com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2.5</w:t>
            </w:r>
          </w:p>
        </w:tc>
        <w:tc>
          <w:tcPr>
            <w:tcW w:w="7725" w:type="dxa"/>
            <w:vAlign w:val="center"/>
          </w:tcPr>
          <w:p>
            <w:pPr>
              <w:spacing w:line="440" w:lineRule="exact"/>
              <w:jc w:val="left"/>
              <w:rPr>
                <w:rFonts w:ascii="宋体" w:hAnsi="宋体" w:cs="宋体"/>
              </w:rPr>
            </w:pPr>
            <w:r>
              <w:rPr>
                <w:rFonts w:hint="eastAsia" w:ascii="宋体" w:hAnsi="宋体" w:cs="宋体"/>
              </w:rPr>
              <w:t>投标人资格要求：</w:t>
            </w:r>
          </w:p>
          <w:p>
            <w:pPr>
              <w:spacing w:line="440" w:lineRule="exact"/>
              <w:jc w:val="left"/>
              <w:rPr>
                <w:rFonts w:ascii="宋体" w:hAnsi="宋体"/>
              </w:rPr>
            </w:pPr>
            <w:r>
              <w:rPr>
                <w:rFonts w:hint="eastAsia" w:ascii="宋体" w:hAnsi="宋体"/>
                <w:lang w:val="en-US" w:eastAsia="zh-CN"/>
              </w:rPr>
              <w:t>1、</w:t>
            </w:r>
            <w:r>
              <w:rPr>
                <w:rFonts w:hint="eastAsia" w:ascii="宋体" w:hAnsi="宋体"/>
              </w:rPr>
              <w:t>投标人应符合《中华人民共和国政府采购法》第二十二条规定。</w:t>
            </w:r>
          </w:p>
          <w:p>
            <w:pPr>
              <w:spacing w:line="440" w:lineRule="exact"/>
              <w:jc w:val="left"/>
              <w:rPr>
                <w:rFonts w:ascii="宋体" w:hAnsi="宋体"/>
                <w:lang w:val="zh-CN"/>
              </w:rPr>
            </w:pPr>
            <w:r>
              <w:rPr>
                <w:rFonts w:hint="eastAsia" w:ascii="宋体" w:hAnsi="宋体"/>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lang w:val="zh-CN"/>
              </w:rPr>
            </w:pPr>
            <w:r>
              <w:rPr>
                <w:rFonts w:hint="eastAsia" w:ascii="宋体" w:hAnsi="宋体"/>
              </w:rPr>
              <w:t>3、</w:t>
            </w:r>
            <w:r>
              <w:rPr>
                <w:rFonts w:hint="eastAsia" w:ascii="宋体" w:hAnsi="宋体"/>
                <w:lang w:val="zh-CN"/>
              </w:rPr>
              <w:t>投标人具有有效的营业执照。</w:t>
            </w:r>
          </w:p>
          <w:p>
            <w:pPr>
              <w:spacing w:line="440" w:lineRule="exact"/>
              <w:jc w:val="left"/>
              <w:rPr>
                <w:rFonts w:ascii="宋体" w:hAnsi="宋体"/>
              </w:rPr>
            </w:pPr>
            <w:r>
              <w:rPr>
                <w:rFonts w:hint="eastAsia" w:ascii="宋体" w:hAnsi="宋体"/>
              </w:rPr>
              <w:t>4、投标人具有国家秘密载体印制资质证书，资质等级要求乙级及以上等级</w:t>
            </w:r>
            <w:r>
              <w:rPr>
                <w:rFonts w:hint="default" w:ascii="宋体" w:hAnsi="宋体"/>
                <w:lang w:val="en-US" w:eastAsia="zh-CN"/>
              </w:rPr>
              <w:t>,</w:t>
            </w:r>
            <w:r>
              <w:rPr>
                <w:rFonts w:hint="eastAsia" w:ascii="宋体" w:hAnsi="宋体"/>
                <w:lang w:val="en-US" w:eastAsia="zh-CN"/>
              </w:rPr>
              <w:t>资质类别为涉密档案数字化加工</w:t>
            </w:r>
            <w:r>
              <w:rPr>
                <w:rFonts w:hint="eastAsia" w:ascii="宋体" w:hAnsi="宋体"/>
              </w:rPr>
              <w:t>。</w:t>
            </w:r>
          </w:p>
          <w:p>
            <w:pPr>
              <w:spacing w:line="440" w:lineRule="exact"/>
              <w:jc w:val="left"/>
              <w:rPr>
                <w:rFonts w:ascii="宋体" w:hAnsi="宋体"/>
              </w:rPr>
            </w:pPr>
            <w:r>
              <w:rPr>
                <w:rFonts w:hint="default" w:ascii="宋体" w:hAnsi="宋体"/>
              </w:rPr>
              <w:t>5</w:t>
            </w:r>
            <w:r>
              <w:rPr>
                <w:rFonts w:hint="eastAsia" w:ascii="宋体" w:hAnsi="宋体"/>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rPr>
            </w:pPr>
            <w:r>
              <w:rPr>
                <w:rFonts w:hint="eastAsia" w:ascii="宋体" w:hAnsi="宋体"/>
                <w:lang w:val="en-US" w:eastAsia="zh-CN"/>
              </w:rPr>
              <w:t>6、</w:t>
            </w:r>
            <w:r>
              <w:rPr>
                <w:rFonts w:ascii="宋体" w:hAnsi="宋体"/>
              </w:rPr>
              <w:t>投标人须附以下任意一项财务证明材料扫描件：</w:t>
            </w:r>
            <w:r>
              <w:rPr>
                <w:rFonts w:hint="eastAsia" w:ascii="宋体" w:hAnsi="宋体"/>
              </w:rPr>
              <w:t>2021年度或2022年度</w:t>
            </w:r>
            <w:r>
              <w:rPr>
                <w:rFonts w:ascii="宋体" w:hAnsi="宋体"/>
              </w:rPr>
              <w:t>经第三方审计机构出具的财务审计报告；</w:t>
            </w:r>
            <w:r>
              <w:rPr>
                <w:rFonts w:hint="eastAsia" w:ascii="宋体" w:hAnsi="宋体"/>
              </w:rPr>
              <w:t>成立不足年限要求的提供</w:t>
            </w:r>
            <w:r>
              <w:rPr>
                <w:rFonts w:ascii="宋体" w:hAnsi="宋体"/>
              </w:rPr>
              <w:t>基本开户银行出具的资信证明。</w:t>
            </w:r>
          </w:p>
          <w:p>
            <w:pPr>
              <w:spacing w:line="440" w:lineRule="exact"/>
              <w:jc w:val="left"/>
              <w:rPr>
                <w:rFonts w:ascii="宋体" w:hAnsi="宋体"/>
              </w:rPr>
            </w:pPr>
            <w:r>
              <w:rPr>
                <w:rFonts w:hint="eastAsia" w:ascii="宋体" w:hAnsi="宋体"/>
                <w:lang w:val="en-US" w:eastAsia="zh-CN"/>
              </w:rPr>
              <w:t>7</w:t>
            </w:r>
            <w:r>
              <w:rPr>
                <w:rFonts w:hint="eastAsia" w:ascii="宋体" w:hAnsi="宋体"/>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rPr>
            </w:pPr>
            <w:r>
              <w:rPr>
                <w:rFonts w:hint="eastAsia" w:ascii="宋体" w:hAnsi="宋体"/>
                <w:lang w:val="en-US" w:eastAsia="zh-CN"/>
              </w:rPr>
              <w:t>8</w:t>
            </w:r>
            <w:r>
              <w:rPr>
                <w:rFonts w:hint="eastAsia" w:ascii="宋体" w:hAnsi="宋体"/>
              </w:rPr>
              <w:t>、</w:t>
            </w:r>
            <w:r>
              <w:rPr>
                <w:rFonts w:hint="eastAsia" w:ascii="宋体" w:hAnsi="宋体"/>
                <w:lang w:val="zh-CN"/>
              </w:rPr>
              <w:t>单位负责人为同一人或者存在直接控股、管理关系的不同单位，不得同时参加同一合同项目的采购活动</w:t>
            </w:r>
            <w:r>
              <w:rPr>
                <w:rFonts w:hint="eastAsia" w:ascii="宋体" w:hAnsi="宋体"/>
              </w:rPr>
              <w:t>。</w:t>
            </w:r>
          </w:p>
          <w:p>
            <w:pPr>
              <w:spacing w:line="440" w:lineRule="exact"/>
              <w:jc w:val="left"/>
              <w:rPr>
                <w:rFonts w:hint="eastAsia" w:ascii="宋体" w:hAnsi="宋体"/>
                <w:lang w:val="zh-CN" w:eastAsia="zh-CN"/>
              </w:rPr>
            </w:pPr>
            <w:r>
              <w:rPr>
                <w:rFonts w:hint="eastAsia" w:ascii="宋体" w:hAnsi="宋体"/>
                <w:lang w:val="en-US" w:eastAsia="zh-CN"/>
              </w:rPr>
              <w:t>9、</w:t>
            </w:r>
            <w:r>
              <w:rPr>
                <w:rFonts w:hint="eastAsia" w:ascii="宋体" w:hAnsi="宋体"/>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lang w:val="en-US" w:eastAsia="zh-CN"/>
              </w:rPr>
              <w:t>采购</w:t>
            </w:r>
            <w:r>
              <w:rPr>
                <w:rFonts w:hint="eastAsia" w:ascii="宋体" w:hAnsi="宋体"/>
                <w:lang w:val="zh-CN" w:eastAsia="zh-CN"/>
              </w:rPr>
              <w:t>活动；</w:t>
            </w:r>
          </w:p>
          <w:p>
            <w:pPr>
              <w:spacing w:line="440" w:lineRule="exact"/>
              <w:jc w:val="left"/>
              <w:rPr>
                <w:rFonts w:ascii="宋体" w:hAnsi="宋体"/>
              </w:rPr>
            </w:pPr>
            <w:r>
              <w:rPr>
                <w:rFonts w:hint="eastAsia" w:ascii="宋体" w:hAnsi="宋体"/>
                <w:lang w:val="en-US" w:eastAsia="zh-CN"/>
              </w:rPr>
              <w:t>10</w:t>
            </w:r>
            <w:r>
              <w:rPr>
                <w:rFonts w:hint="eastAsia" w:ascii="宋体" w:hAnsi="宋体"/>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4</w:t>
            </w:r>
            <w:r>
              <w:rPr>
                <w:rFonts w:ascii="宋体" w:hAnsi="宋体" w:cs="宋体"/>
              </w:rPr>
              <w:t>.1</w:t>
            </w:r>
          </w:p>
        </w:tc>
        <w:tc>
          <w:tcPr>
            <w:tcW w:w="7725" w:type="dxa"/>
            <w:vAlign w:val="center"/>
          </w:tcPr>
          <w:p>
            <w:pPr>
              <w:spacing w:line="440" w:lineRule="exact"/>
              <w:jc w:val="left"/>
            </w:pPr>
            <w:r>
              <w:t>踏勘</w:t>
            </w:r>
            <w:r>
              <w:rPr>
                <w:rFonts w:hint="eastAsia"/>
              </w:rPr>
              <w:t>现场：</w:t>
            </w:r>
          </w:p>
          <w:p>
            <w:pPr>
              <w:spacing w:line="440" w:lineRule="exact"/>
            </w:pPr>
            <w:r>
              <w:rPr>
                <w:rFonts w:ascii="宋体" w:hAnsi="宋体"/>
              </w:rPr>
              <w:fldChar w:fldCharType="begin"/>
            </w:r>
            <w:r>
              <w:rPr>
                <w:rFonts w:hint="eastAsia" w:ascii="宋体" w:hAnsi="宋体"/>
              </w:rPr>
              <w:instrText xml:space="preserve">eq \o\ac(□,</w:instrText>
            </w:r>
            <w:r>
              <w:rPr>
                <w:rFonts w:hint="eastAsia" w:ascii="宋体" w:hAnsi="宋体"/>
                <w:position w:val="1"/>
              </w:rPr>
              <w:instrText xml:space="preserve">√</w:instrText>
            </w:r>
            <w:r>
              <w:rPr>
                <w:rFonts w:hint="eastAsia" w:ascii="宋体" w:hAnsi="宋体"/>
              </w:rPr>
              <w:instrText xml:space="preserve">)</w:instrText>
            </w:r>
            <w:r>
              <w:rPr>
                <w:rFonts w:ascii="宋体" w:hAnsi="宋体"/>
              </w:rPr>
              <w:fldChar w:fldCharType="end"/>
            </w:r>
            <w:r>
              <w:rPr>
                <w:rFonts w:hint="eastAsia"/>
              </w:rPr>
              <w:t>不组织，投标人可自行对项目现场和周围环境进行</w:t>
            </w:r>
            <w:r>
              <w:t>踏勘</w:t>
            </w:r>
            <w:r>
              <w:rPr>
                <w:rFonts w:hint="eastAsia"/>
              </w:rPr>
              <w:t>，</w:t>
            </w:r>
            <w:r>
              <w:t>踏勘</w:t>
            </w:r>
            <w:r>
              <w:rPr>
                <w:rFonts w:hint="eastAsia"/>
              </w:rPr>
              <w:t>现场所发生的费用由投标人自己承担。出现事故，责任由投标人自行承担。</w:t>
            </w:r>
          </w:p>
          <w:p>
            <w:pPr>
              <w:spacing w:line="440" w:lineRule="exact"/>
              <w:rPr>
                <w:u w:val="single"/>
              </w:rPr>
            </w:pPr>
            <w:r>
              <w:rPr>
                <w:rFonts w:hint="eastAsia"/>
              </w:rPr>
              <w:t>□组织，踏勘时间：</w:t>
            </w:r>
            <w:r>
              <w:rPr>
                <w:rFonts w:hint="eastAsia"/>
                <w:u w:val="single"/>
              </w:rPr>
              <w:t xml:space="preserve">  /  </w:t>
            </w:r>
          </w:p>
          <w:p>
            <w:pPr>
              <w:spacing w:line="440" w:lineRule="exact"/>
              <w:rPr>
                <w:rFonts w:ascii="宋体" w:hAnsi="宋体"/>
              </w:rPr>
            </w:pPr>
            <w:r>
              <w:rPr>
                <w:rFonts w:hint="eastAsia"/>
              </w:rPr>
              <w:t>踏勘集中地点：</w:t>
            </w:r>
            <w:r>
              <w:rPr>
                <w:rFonts w:hint="eastAsia"/>
                <w:u w:val="single"/>
              </w:rPr>
              <w:t xml:space="preserve">  /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11.1</w:t>
            </w:r>
          </w:p>
        </w:tc>
        <w:tc>
          <w:tcPr>
            <w:tcW w:w="7725" w:type="dxa"/>
            <w:vAlign w:val="center"/>
          </w:tcPr>
          <w:p>
            <w:pPr>
              <w:spacing w:line="440" w:lineRule="exact"/>
              <w:jc w:val="left"/>
            </w:pPr>
            <w:r>
              <w:rPr>
                <w:rFonts w:hint="eastAsia"/>
              </w:rPr>
              <w:t>投标人</w:t>
            </w:r>
            <w:r>
              <w:t>对</w:t>
            </w:r>
            <w:r>
              <w:rPr>
                <w:rFonts w:hint="eastAsia"/>
              </w:rPr>
              <w:t>招标</w:t>
            </w:r>
            <w:r>
              <w:t>文件提出需澄清问题的</w:t>
            </w:r>
            <w:r>
              <w:rPr>
                <w:rFonts w:hint="eastAsia"/>
              </w:rPr>
              <w:t>截止</w:t>
            </w:r>
            <w:r>
              <w:t>时间：</w:t>
            </w:r>
            <w:r>
              <w:rPr>
                <w:rFonts w:hint="eastAsia" w:ascii="宋体" w:hAnsi="宋体"/>
              </w:rPr>
              <w:t>递交</w:t>
            </w:r>
            <w:r>
              <w:rPr>
                <w:rFonts w:hint="eastAsia" w:ascii="宋体" w:hAnsi="宋体"/>
                <w:lang w:val="en-US" w:eastAsia="zh-CN"/>
              </w:rPr>
              <w:t>投标</w:t>
            </w:r>
            <w:r>
              <w:rPr>
                <w:rFonts w:hint="eastAsia" w:ascii="宋体" w:hAnsi="宋体"/>
              </w:rPr>
              <w:t>文件截止</w:t>
            </w:r>
            <w:r>
              <w:rPr>
                <w:rFonts w:hint="eastAsia" w:ascii="宋体" w:hAnsi="宋体"/>
                <w:highlight w:val="none"/>
              </w:rPr>
              <w:t>之日</w:t>
            </w:r>
            <w:r>
              <w:rPr>
                <w:rFonts w:hint="eastAsia" w:ascii="宋体" w:hAnsi="宋体"/>
                <w:highlight w:val="none"/>
                <w:lang w:val="en-US" w:eastAsia="zh-CN"/>
              </w:rPr>
              <w:t>17</w:t>
            </w:r>
            <w:r>
              <w:rPr>
                <w:rFonts w:hint="eastAsia" w:ascii="宋体" w:hAnsi="宋体"/>
                <w:highlight w:val="none"/>
              </w:rPr>
              <w:t>天</w:t>
            </w:r>
            <w:r>
              <w:rPr>
                <w:rFonts w:hint="eastAsia" w:ascii="宋体" w:hAnsi="宋体"/>
                <w:kern w:val="0"/>
                <w:szCs w:val="24"/>
                <w:highlight w:val="none"/>
              </w:rPr>
              <w:t>前</w:t>
            </w:r>
            <w:r>
              <w:rPr>
                <w:rFonts w:hint="eastAsia" w:hAnsi="宋体"/>
              </w:rPr>
              <w:t>在通 过 “全国公共资源交易平台（河南省·商丘市）（网址：https://ggzyjy.shangqiu.gov.cn/）</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6" w:type="dxa"/>
            <w:vAlign w:val="center"/>
          </w:tcPr>
          <w:p>
            <w:pPr>
              <w:spacing w:line="440" w:lineRule="exact"/>
              <w:jc w:val="center"/>
              <w:rPr>
                <w:rFonts w:ascii="宋体" w:hAnsi="宋体" w:cs="宋体"/>
              </w:rPr>
            </w:pPr>
            <w:r>
              <w:rPr>
                <w:rFonts w:hint="eastAsia" w:ascii="宋体" w:hAnsi="宋体" w:cs="宋体"/>
              </w:rPr>
              <w:t>11.2</w:t>
            </w:r>
          </w:p>
        </w:tc>
        <w:tc>
          <w:tcPr>
            <w:tcW w:w="7725" w:type="dxa"/>
            <w:vAlign w:val="center"/>
          </w:tcPr>
          <w:p>
            <w:pPr>
              <w:spacing w:line="440" w:lineRule="exact"/>
              <w:jc w:val="left"/>
            </w:pPr>
            <w:r>
              <w:rPr>
                <w:rFonts w:hint="eastAsia"/>
              </w:rPr>
              <w:t>招标</w:t>
            </w:r>
            <w:r>
              <w:t>人对</w:t>
            </w:r>
            <w:r>
              <w:rPr>
                <w:rFonts w:hint="eastAsia"/>
              </w:rPr>
              <w:t>招标</w:t>
            </w:r>
            <w:r>
              <w:t>文件进行澄清的时间：</w:t>
            </w:r>
            <w:r>
              <w:rPr>
                <w:rFonts w:hint="eastAsia"/>
              </w:rPr>
              <w:t>澄清内容影响投标文件编制的，投标截止时间15天前通过“全国公共资源交易平台（河南省·商丘市）（网址：https://ggzyjy.shangqiu.gov.cn/）公布给所有下载招标文件的投标人。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12.1</w:t>
            </w:r>
          </w:p>
        </w:tc>
        <w:tc>
          <w:tcPr>
            <w:tcW w:w="7725" w:type="dxa"/>
            <w:vAlign w:val="center"/>
          </w:tcPr>
          <w:p>
            <w:pPr>
              <w:spacing w:line="440" w:lineRule="exact"/>
              <w:jc w:val="left"/>
            </w:pPr>
            <w:r>
              <w:rPr>
                <w:rFonts w:hint="eastAsia"/>
              </w:rPr>
              <w:t>招标</w:t>
            </w:r>
            <w:r>
              <w:t>人对</w:t>
            </w:r>
            <w:r>
              <w:rPr>
                <w:rFonts w:hint="eastAsia"/>
              </w:rPr>
              <w:t>招标</w:t>
            </w:r>
            <w:r>
              <w:t>文件进行</w:t>
            </w:r>
            <w:r>
              <w:rPr>
                <w:rFonts w:hint="eastAsia"/>
              </w:rPr>
              <w:t>修改</w:t>
            </w:r>
            <w:r>
              <w:t>的时间：</w:t>
            </w:r>
            <w:r>
              <w:rPr>
                <w:rFonts w:hint="eastAsia"/>
              </w:rPr>
              <w:t>修改内容影响投标文件编制的，投标截止时间15天前通过“全国公共资源交易平台（河南省·商丘市）（网址：https://ggzyjy.shangqiu.gov.cn/）公布给所有下载招标文件的投标人。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bCs/>
              </w:rPr>
              <w:t>13</w:t>
            </w:r>
          </w:p>
        </w:tc>
        <w:tc>
          <w:tcPr>
            <w:tcW w:w="7725" w:type="dxa"/>
            <w:vAlign w:val="center"/>
          </w:tcPr>
          <w:p>
            <w:pPr>
              <w:spacing w:line="440" w:lineRule="exact"/>
              <w:rPr>
                <w:rFonts w:ascii="宋体" w:hAnsi="宋体"/>
              </w:rPr>
            </w:pPr>
            <w:r>
              <w:rPr>
                <w:rFonts w:hint="eastAsia" w:ascii="宋体" w:hAnsi="宋体" w:cs="宋体"/>
              </w:rPr>
              <w:t>投标语言：中文，投标人提供的外文资料应附有相应中文译本。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18.3</w:t>
            </w:r>
          </w:p>
        </w:tc>
        <w:tc>
          <w:tcPr>
            <w:tcW w:w="7725" w:type="dxa"/>
            <w:vAlign w:val="center"/>
          </w:tcPr>
          <w:p>
            <w:pPr>
              <w:numPr>
                <w:ilvl w:val="0"/>
                <w:numId w:val="0"/>
              </w:numPr>
              <w:spacing w:line="440" w:lineRule="exact"/>
              <w:ind w:leftChars="0"/>
              <w:rPr>
                <w:rFonts w:hint="eastAsia" w:ascii="宋体" w:hAnsi="宋体" w:cs="宋体"/>
                <w:bCs/>
                <w:kern w:val="0"/>
              </w:rPr>
            </w:pPr>
            <w:r>
              <w:rPr>
                <w:rFonts w:hint="eastAsia" w:ascii="宋体" w:hAnsi="宋体" w:cs="宋体"/>
                <w:bCs/>
                <w:kern w:val="0"/>
              </w:rPr>
              <w:t>本招标项目分为</w:t>
            </w:r>
            <w:r>
              <w:rPr>
                <w:rFonts w:hint="eastAsia" w:ascii="宋体" w:hAnsi="宋体" w:cs="宋体"/>
                <w:bCs/>
                <w:kern w:val="0"/>
                <w:lang w:val="en-US" w:eastAsia="zh-CN"/>
              </w:rPr>
              <w:t>3</w:t>
            </w:r>
            <w:r>
              <w:rPr>
                <w:rFonts w:hint="eastAsia" w:ascii="宋体" w:hAnsi="宋体" w:cs="宋体"/>
                <w:bCs/>
                <w:kern w:val="0"/>
              </w:rPr>
              <w:t>个包，项目预算金额（最高限价）：</w:t>
            </w:r>
          </w:p>
          <w:p>
            <w:pPr>
              <w:numPr>
                <w:ilvl w:val="0"/>
                <w:numId w:val="0"/>
              </w:numPr>
              <w:spacing w:line="440" w:lineRule="exact"/>
              <w:ind w:leftChars="0"/>
              <w:rPr>
                <w:rFonts w:hint="eastAsia" w:ascii="宋体" w:hAnsi="宋体" w:cs="宋体"/>
                <w:bCs/>
                <w:kern w:val="0"/>
              </w:rPr>
            </w:pPr>
            <w:r>
              <w:rPr>
                <w:rFonts w:hint="eastAsia" w:ascii="宋体" w:hAnsi="宋体" w:cs="宋体"/>
                <w:bCs/>
                <w:kern w:val="0"/>
                <w:lang w:val="en-US" w:eastAsia="zh-CN"/>
              </w:rPr>
              <w:t>第一标段：1710400.00元</w:t>
            </w:r>
            <w:r>
              <w:rPr>
                <w:rFonts w:hint="eastAsia" w:ascii="宋体" w:hAnsi="宋体" w:cs="宋体"/>
                <w:bCs/>
                <w:highlight w:val="none"/>
                <w:lang w:val="en-US" w:eastAsia="zh-CN"/>
              </w:rPr>
              <w:t>（0.32元/每页）</w:t>
            </w:r>
            <w:r>
              <w:rPr>
                <w:rFonts w:hint="eastAsia" w:ascii="宋体" w:hAnsi="宋体" w:cs="宋体"/>
                <w:bCs/>
                <w:kern w:val="0"/>
                <w:lang w:val="en-US" w:eastAsia="zh-CN"/>
              </w:rPr>
              <w:t>。第二标段：1710400.00元</w:t>
            </w:r>
            <w:r>
              <w:rPr>
                <w:rFonts w:hint="eastAsia" w:ascii="宋体" w:hAnsi="宋体" w:cs="宋体"/>
                <w:bCs/>
                <w:highlight w:val="none"/>
                <w:lang w:val="en-US" w:eastAsia="zh-CN"/>
              </w:rPr>
              <w:t>（0.32元/每页）</w:t>
            </w:r>
            <w:r>
              <w:rPr>
                <w:rFonts w:hint="eastAsia" w:ascii="宋体" w:hAnsi="宋体" w:cs="宋体"/>
                <w:bCs/>
                <w:kern w:val="0"/>
                <w:lang w:val="en-US" w:eastAsia="zh-CN"/>
              </w:rPr>
              <w:t>。第三标段：15</w:t>
            </w:r>
            <w:r>
              <w:rPr>
                <w:rFonts w:hint="eastAsia" w:ascii="宋体" w:hAnsi="宋体" w:cs="宋体"/>
                <w:bCs/>
                <w:kern w:val="0"/>
              </w:rPr>
              <w:t>0000.00元</w:t>
            </w:r>
          </w:p>
          <w:p>
            <w:pPr>
              <w:numPr>
                <w:ilvl w:val="0"/>
                <w:numId w:val="0"/>
              </w:numPr>
              <w:spacing w:line="440" w:lineRule="exact"/>
              <w:ind w:leftChars="0"/>
              <w:rPr>
                <w:rFonts w:ascii="宋体" w:hAnsi="宋体"/>
                <w:sz w:val="26"/>
              </w:rPr>
            </w:pPr>
            <w:r>
              <w:rPr>
                <w:rFonts w:hint="eastAsia" w:ascii="宋体" w:hAnsi="宋体" w:cs="宋体"/>
                <w:bCs/>
                <w:kern w:val="0"/>
              </w:rPr>
              <w:t>投标报价超过此最高限价的按无效投标处理。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18.4</w:t>
            </w:r>
          </w:p>
        </w:tc>
        <w:tc>
          <w:tcPr>
            <w:tcW w:w="7725" w:type="dxa"/>
            <w:vAlign w:val="center"/>
          </w:tcPr>
          <w:p>
            <w:pPr>
              <w:spacing w:line="440" w:lineRule="exact"/>
              <w:jc w:val="left"/>
              <w:rPr>
                <w:rFonts w:ascii="宋体" w:hAnsi="宋体" w:cs="宋体"/>
              </w:rPr>
            </w:pPr>
            <w:r>
              <w:rPr>
                <w:rFonts w:hint="eastAsia" w:ascii="宋体" w:hAnsi="宋体"/>
                <w:color w:val="auto"/>
              </w:rPr>
              <w:t>备选投标方案：不允许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snapToGrid w:val="0"/>
              </w:rPr>
              <w:t>19.1</w:t>
            </w:r>
          </w:p>
        </w:tc>
        <w:tc>
          <w:tcPr>
            <w:tcW w:w="7725" w:type="dxa"/>
            <w:vAlign w:val="center"/>
          </w:tcPr>
          <w:p>
            <w:pPr>
              <w:spacing w:line="440" w:lineRule="exact"/>
              <w:rPr>
                <w:rFonts w:ascii="宋体" w:hAnsi="宋体"/>
                <w:u w:val="single"/>
              </w:rPr>
            </w:pPr>
            <w:r>
              <w:rPr>
                <w:rFonts w:hint="eastAsia" w:ascii="宋体" w:hAnsi="宋体" w:cs="宋体"/>
              </w:rPr>
              <w:t>投标货币：人民币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20.1</w:t>
            </w:r>
          </w:p>
        </w:tc>
        <w:tc>
          <w:tcPr>
            <w:tcW w:w="7725" w:type="dxa"/>
            <w:vAlign w:val="center"/>
          </w:tcPr>
          <w:p>
            <w:pPr>
              <w:spacing w:line="440" w:lineRule="exact"/>
              <w:jc w:val="left"/>
              <w:rPr>
                <w:rFonts w:ascii="宋体" w:hAnsi="宋体"/>
              </w:rPr>
            </w:pPr>
            <w:r>
              <w:rPr>
                <w:rFonts w:hint="eastAsia" w:ascii="宋体" w:hAnsi="宋体" w:cs="宋体"/>
              </w:rPr>
              <w:t>资格证明文件：</w:t>
            </w:r>
          </w:p>
          <w:p>
            <w:pPr>
              <w:spacing w:line="440" w:lineRule="exact"/>
              <w:jc w:val="left"/>
              <w:rPr>
                <w:rFonts w:ascii="宋体" w:hAnsi="宋体"/>
                <w:color w:val="auto"/>
              </w:rPr>
            </w:pPr>
            <w:r>
              <w:rPr>
                <w:rFonts w:hint="eastAsia" w:ascii="宋体" w:hAnsi="宋体"/>
                <w:color w:val="auto"/>
                <w:lang w:val="en-US" w:eastAsia="zh-CN"/>
              </w:rPr>
              <w:t>1、</w:t>
            </w:r>
            <w:r>
              <w:rPr>
                <w:rFonts w:hint="eastAsia" w:ascii="宋体" w:hAnsi="宋体"/>
                <w:color w:val="auto"/>
              </w:rPr>
              <w:t>投标人应符合《中华人民共和国政府采购法》第二十二条规定。</w:t>
            </w:r>
          </w:p>
          <w:p>
            <w:pPr>
              <w:spacing w:line="440" w:lineRule="exact"/>
              <w:jc w:val="left"/>
              <w:rPr>
                <w:rFonts w:ascii="宋体" w:hAnsi="宋体"/>
                <w:color w:val="auto"/>
                <w:lang w:val="zh-CN"/>
              </w:rPr>
            </w:pPr>
            <w:r>
              <w:rPr>
                <w:rFonts w:hint="eastAsia" w:ascii="宋体" w:hAnsi="宋体"/>
                <w:color w:val="auto"/>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color w:val="auto"/>
                <w:lang w:val="zh-CN"/>
              </w:rPr>
            </w:pPr>
            <w:r>
              <w:rPr>
                <w:rFonts w:hint="eastAsia" w:ascii="宋体" w:hAnsi="宋体"/>
                <w:color w:val="auto"/>
              </w:rPr>
              <w:t>3、</w:t>
            </w:r>
            <w:r>
              <w:rPr>
                <w:rFonts w:hint="eastAsia" w:ascii="宋体" w:hAnsi="宋体"/>
                <w:color w:val="auto"/>
                <w:lang w:val="zh-CN"/>
              </w:rPr>
              <w:t>投标人具有有效的营业执照。</w:t>
            </w:r>
          </w:p>
          <w:p>
            <w:pPr>
              <w:spacing w:line="440" w:lineRule="exact"/>
              <w:jc w:val="left"/>
              <w:rPr>
                <w:rFonts w:ascii="宋体" w:hAnsi="宋体"/>
                <w:color w:val="auto"/>
              </w:rPr>
            </w:pPr>
            <w:r>
              <w:rPr>
                <w:rFonts w:hint="eastAsia" w:ascii="宋体" w:hAnsi="宋体"/>
                <w:color w:val="auto"/>
              </w:rPr>
              <w:t>4、投标人具有国家秘密载体印制资质证书，资质等级要求乙级及以上等级</w:t>
            </w:r>
            <w:r>
              <w:rPr>
                <w:rFonts w:hint="default" w:ascii="宋体" w:hAnsi="宋体"/>
                <w:color w:val="auto"/>
                <w:lang w:val="en-US" w:eastAsia="zh-CN"/>
              </w:rPr>
              <w:t>,</w:t>
            </w:r>
            <w:r>
              <w:rPr>
                <w:rFonts w:hint="eastAsia" w:ascii="宋体" w:hAnsi="宋体"/>
                <w:color w:val="auto"/>
                <w:lang w:val="en-US" w:eastAsia="zh-CN"/>
              </w:rPr>
              <w:t>资质类别为涉密档案数字化加工</w:t>
            </w:r>
            <w:r>
              <w:rPr>
                <w:rFonts w:hint="eastAsia" w:ascii="宋体" w:hAnsi="宋体"/>
                <w:color w:val="auto"/>
              </w:rPr>
              <w:t>。</w:t>
            </w:r>
          </w:p>
          <w:p>
            <w:pPr>
              <w:spacing w:line="440" w:lineRule="exact"/>
              <w:jc w:val="left"/>
              <w:rPr>
                <w:rFonts w:ascii="宋体" w:hAnsi="宋体"/>
                <w:color w:val="auto"/>
              </w:rPr>
            </w:pPr>
            <w:r>
              <w:rPr>
                <w:rFonts w:hint="default" w:ascii="宋体" w:hAnsi="宋体"/>
                <w:color w:val="auto"/>
              </w:rPr>
              <w:t>5</w:t>
            </w:r>
            <w:r>
              <w:rPr>
                <w:rFonts w:hint="eastAsia" w:ascii="宋体" w:hAnsi="宋体"/>
                <w:color w:val="auto"/>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color w:val="auto"/>
              </w:rPr>
            </w:pPr>
            <w:r>
              <w:rPr>
                <w:rFonts w:hint="eastAsia" w:ascii="宋体" w:hAnsi="宋体"/>
                <w:color w:val="auto"/>
                <w:lang w:val="en-US" w:eastAsia="zh-CN"/>
              </w:rPr>
              <w:t>6、</w:t>
            </w:r>
            <w:r>
              <w:rPr>
                <w:rFonts w:ascii="宋体" w:hAnsi="宋体"/>
                <w:color w:val="auto"/>
              </w:rPr>
              <w:t>投标人须附以下任意一项财务证明材料扫描件：</w:t>
            </w:r>
            <w:r>
              <w:rPr>
                <w:rFonts w:hint="eastAsia" w:ascii="宋体" w:hAnsi="宋体"/>
                <w:color w:val="auto"/>
              </w:rPr>
              <w:t>2021年度或2022年度</w:t>
            </w:r>
            <w:r>
              <w:rPr>
                <w:rFonts w:ascii="宋体" w:hAnsi="宋体"/>
                <w:color w:val="auto"/>
              </w:rPr>
              <w:t>经第三方审计机构出具的财务审计报告；</w:t>
            </w:r>
            <w:r>
              <w:rPr>
                <w:rFonts w:hint="eastAsia" w:ascii="宋体" w:hAnsi="宋体"/>
                <w:color w:val="auto"/>
              </w:rPr>
              <w:t>成立不足年限要求的提供</w:t>
            </w:r>
            <w:r>
              <w:rPr>
                <w:rFonts w:ascii="宋体" w:hAnsi="宋体"/>
                <w:color w:val="auto"/>
              </w:rPr>
              <w:t>基本开户银行出具的资信证明。</w:t>
            </w:r>
          </w:p>
          <w:p>
            <w:pPr>
              <w:spacing w:line="440" w:lineRule="exact"/>
              <w:jc w:val="left"/>
              <w:rPr>
                <w:rFonts w:ascii="宋体" w:hAnsi="宋体"/>
                <w:color w:val="auto"/>
              </w:rPr>
            </w:pPr>
            <w:r>
              <w:rPr>
                <w:rFonts w:hint="eastAsia" w:ascii="宋体" w:hAnsi="宋体"/>
                <w:color w:val="auto"/>
                <w:lang w:val="en-US" w:eastAsia="zh-CN"/>
              </w:rPr>
              <w:t>7、</w:t>
            </w:r>
            <w:r>
              <w:rPr>
                <w:rFonts w:hint="eastAsia" w:ascii="宋体" w:hAnsi="宋体"/>
                <w:color w:val="auto"/>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color w:val="auto"/>
              </w:rPr>
            </w:pPr>
            <w:r>
              <w:rPr>
                <w:rFonts w:hint="eastAsia" w:ascii="宋体" w:hAnsi="宋体"/>
                <w:color w:val="auto"/>
                <w:lang w:val="en-US" w:eastAsia="zh-CN"/>
              </w:rPr>
              <w:t>8</w:t>
            </w:r>
            <w:r>
              <w:rPr>
                <w:rFonts w:hint="eastAsia" w:ascii="宋体" w:hAnsi="宋体"/>
                <w:color w:val="auto"/>
              </w:rPr>
              <w:t>、</w:t>
            </w:r>
            <w:r>
              <w:rPr>
                <w:rFonts w:hint="eastAsia" w:ascii="宋体" w:hAnsi="宋体"/>
                <w:color w:val="auto"/>
                <w:lang w:val="zh-CN"/>
              </w:rPr>
              <w:t>单位负责人为同一人或者存在直接控股、管理关系的不同单位，不得同时参加同一合同项目的采购活动</w:t>
            </w:r>
            <w:r>
              <w:rPr>
                <w:rFonts w:hint="eastAsia" w:ascii="宋体" w:hAnsi="宋体"/>
                <w:color w:val="auto"/>
              </w:rPr>
              <w:t>。</w:t>
            </w:r>
          </w:p>
          <w:p>
            <w:pPr>
              <w:spacing w:line="440" w:lineRule="exact"/>
              <w:jc w:val="left"/>
              <w:rPr>
                <w:rFonts w:hint="eastAsia" w:ascii="宋体" w:hAnsi="宋体"/>
                <w:color w:val="auto"/>
                <w:lang w:val="zh-CN" w:eastAsia="zh-CN"/>
              </w:rPr>
            </w:pPr>
            <w:r>
              <w:rPr>
                <w:rFonts w:hint="eastAsia" w:ascii="宋体" w:hAnsi="宋体"/>
                <w:color w:val="auto"/>
                <w:lang w:val="en-US" w:eastAsia="zh-CN"/>
              </w:rPr>
              <w:t>9、</w:t>
            </w:r>
            <w:r>
              <w:rPr>
                <w:rFonts w:hint="eastAsia" w:ascii="宋体" w:hAnsi="宋体"/>
                <w:color w:val="auto"/>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color w:val="auto"/>
                <w:lang w:val="en-US" w:eastAsia="zh-CN"/>
              </w:rPr>
              <w:t>采购</w:t>
            </w:r>
            <w:r>
              <w:rPr>
                <w:rFonts w:hint="eastAsia" w:ascii="宋体" w:hAnsi="宋体"/>
                <w:color w:val="auto"/>
                <w:lang w:val="zh-CN" w:eastAsia="zh-CN"/>
              </w:rPr>
              <w:t>活动；</w:t>
            </w:r>
          </w:p>
          <w:p>
            <w:pPr>
              <w:spacing w:line="440" w:lineRule="exact"/>
              <w:jc w:val="left"/>
              <w:rPr>
                <w:rFonts w:ascii="宋体" w:hAnsi="宋体"/>
              </w:rPr>
            </w:pPr>
            <w:r>
              <w:rPr>
                <w:rFonts w:hint="eastAsia" w:ascii="宋体" w:hAnsi="宋体"/>
                <w:color w:val="auto"/>
                <w:lang w:val="en-US" w:eastAsia="zh-CN"/>
              </w:rPr>
              <w:t>10</w:t>
            </w:r>
            <w:r>
              <w:rPr>
                <w:rFonts w:hint="eastAsia" w:ascii="宋体" w:hAnsi="宋体"/>
                <w:color w:val="auto"/>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21.1</w:t>
            </w:r>
          </w:p>
        </w:tc>
        <w:tc>
          <w:tcPr>
            <w:tcW w:w="7725" w:type="dxa"/>
            <w:vAlign w:val="center"/>
          </w:tcPr>
          <w:p>
            <w:pPr>
              <w:spacing w:line="440" w:lineRule="exact"/>
              <w:jc w:val="left"/>
              <w:rPr>
                <w:rFonts w:ascii="宋体" w:hAnsi="宋体"/>
              </w:rPr>
            </w:pPr>
            <w:r>
              <w:rPr>
                <w:rFonts w:hint="eastAsia" w:ascii="宋体" w:hAnsi="宋体"/>
              </w:rPr>
              <w:t>技术证明文件：</w:t>
            </w:r>
          </w:p>
          <w:p>
            <w:pPr>
              <w:spacing w:line="440" w:lineRule="exact"/>
              <w:jc w:val="left"/>
              <w:rPr>
                <w:rFonts w:ascii="宋体" w:hAnsi="宋体"/>
              </w:rPr>
            </w:pPr>
            <w:r>
              <w:rPr>
                <w:rFonts w:hint="eastAsia" w:ascii="宋体" w:hAnsi="宋体"/>
              </w:rPr>
              <w:t>技术证明文件。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23.1</w:t>
            </w:r>
          </w:p>
        </w:tc>
        <w:tc>
          <w:tcPr>
            <w:tcW w:w="7725" w:type="dxa"/>
            <w:vAlign w:val="center"/>
          </w:tcPr>
          <w:p>
            <w:pPr>
              <w:spacing w:line="440" w:lineRule="exact"/>
              <w:jc w:val="left"/>
              <w:rPr>
                <w:rFonts w:ascii="宋体" w:hAnsi="宋体"/>
              </w:rPr>
            </w:pPr>
            <w:r>
              <w:rPr>
                <w:rFonts w:hint="eastAsia" w:ascii="宋体" w:hAnsi="宋体" w:cs="宋体"/>
              </w:rPr>
              <w:t>投标有效期：</w:t>
            </w:r>
            <w:r>
              <w:rPr>
                <w:rFonts w:hint="eastAsia" w:ascii="宋体" w:hAnsi="宋体"/>
              </w:rPr>
              <w:t>从投标截止之</w:t>
            </w:r>
            <w:r>
              <w:rPr>
                <w:rFonts w:hint="eastAsia" w:ascii="宋体" w:hAnsi="宋体"/>
                <w:color w:val="auto"/>
              </w:rPr>
              <w:t>日起60天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25</w:t>
            </w:r>
          </w:p>
        </w:tc>
        <w:tc>
          <w:tcPr>
            <w:tcW w:w="7725" w:type="dxa"/>
            <w:vAlign w:val="center"/>
          </w:tcPr>
          <w:p>
            <w:pPr>
              <w:spacing w:line="440" w:lineRule="exact"/>
              <w:jc w:val="left"/>
              <w:rPr>
                <w:rFonts w:ascii="宋体" w:hAnsi="宋体"/>
              </w:rPr>
            </w:pPr>
            <w:r>
              <w:rPr>
                <w:rFonts w:hint="eastAsia" w:ascii="宋体" w:hAnsi="宋体" w:cs="宋体"/>
              </w:rPr>
              <w:t>加密电子投标文件的上传：</w:t>
            </w:r>
            <w:r>
              <w:rPr>
                <w:rFonts w:hint="eastAsia" w:ascii="宋体" w:hAnsi="宋体"/>
              </w:rPr>
              <w:t>加密电子投标文件须在投标截止时间前通过全国公共资源交易平台（河南省·商丘市）（网址：https://ggzyjy.shangqiu.gov.cn/）上传</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26.1</w:t>
            </w:r>
          </w:p>
        </w:tc>
        <w:tc>
          <w:tcPr>
            <w:tcW w:w="7725" w:type="dxa"/>
            <w:vAlign w:val="center"/>
          </w:tcPr>
          <w:p>
            <w:pPr>
              <w:spacing w:line="440" w:lineRule="exact"/>
              <w:jc w:val="left"/>
              <w:rPr>
                <w:rFonts w:ascii="宋体" w:hAnsi="宋体" w:cs="宋体"/>
              </w:rPr>
            </w:pPr>
            <w:r>
              <w:rPr>
                <w:rFonts w:hint="eastAsia" w:ascii="宋体" w:hAnsi="宋体" w:cs="宋体"/>
              </w:rPr>
              <w:t>投标截止时间：</w:t>
            </w:r>
            <w:r>
              <w:rPr>
                <w:rFonts w:hint="eastAsia"/>
                <w:b/>
                <w:bCs/>
              </w:rPr>
              <w:t>202</w:t>
            </w:r>
            <w:r>
              <w:rPr>
                <w:rFonts w:hint="eastAsia"/>
                <w:b/>
                <w:bCs/>
                <w:lang w:val="en-US" w:eastAsia="zh-CN"/>
              </w:rPr>
              <w:t>3</w:t>
            </w:r>
            <w:r>
              <w:rPr>
                <w:rFonts w:hint="eastAsia"/>
                <w:b/>
                <w:bCs/>
              </w:rPr>
              <w:t>年</w:t>
            </w:r>
            <w:r>
              <w:rPr>
                <w:rFonts w:hint="eastAsia"/>
                <w:b/>
                <w:bCs/>
                <w:lang w:val="en-US" w:eastAsia="zh-CN"/>
              </w:rPr>
              <w:t>12</w:t>
            </w:r>
            <w:r>
              <w:rPr>
                <w:rFonts w:hint="eastAsia"/>
                <w:b/>
                <w:bCs/>
              </w:rPr>
              <w:t>月</w:t>
            </w:r>
            <w:r>
              <w:rPr>
                <w:rFonts w:hint="eastAsia"/>
                <w:b/>
                <w:bCs/>
                <w:lang w:val="en-US" w:eastAsia="zh-CN"/>
              </w:rPr>
              <w:t>22</w:t>
            </w:r>
            <w:r>
              <w:rPr>
                <w:rFonts w:hint="eastAsia"/>
                <w:b/>
                <w:bCs/>
              </w:rPr>
              <w:t>日</w:t>
            </w:r>
            <w:r>
              <w:rPr>
                <w:rFonts w:ascii="宋体" w:hAnsi="宋体"/>
                <w:b/>
                <w:bCs/>
              </w:rPr>
              <w:t>9时00分</w:t>
            </w:r>
            <w:r>
              <w:rPr>
                <w:rFonts w:hint="eastAsia" w:ascii="宋体" w:hAnsi="宋体" w:cs="宋体"/>
                <w:b/>
                <w:bCs/>
                <w:kern w:val="0"/>
              </w:rPr>
              <w:t>（北京时间）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29</w:t>
            </w:r>
            <w:r>
              <w:rPr>
                <w:rFonts w:ascii="宋体" w:hAnsi="宋体" w:cs="宋体"/>
              </w:rPr>
              <w:t>.1</w:t>
            </w:r>
          </w:p>
        </w:tc>
        <w:tc>
          <w:tcPr>
            <w:tcW w:w="7725" w:type="dxa"/>
            <w:vAlign w:val="center"/>
          </w:tcPr>
          <w:p>
            <w:pPr>
              <w:spacing w:line="440" w:lineRule="exact"/>
              <w:rPr>
                <w:rFonts w:ascii="宋体" w:hAnsi="宋体" w:cs="宋体"/>
              </w:rPr>
            </w:pPr>
            <w:r>
              <w:rPr>
                <w:rFonts w:hint="eastAsia" w:ascii="宋体" w:hAnsi="宋体" w:cs="宋体"/>
              </w:rPr>
              <w:t>开标方式：“远程不见面”开标方式，投标人无需到</w:t>
            </w:r>
            <w:r>
              <w:rPr>
                <w:rFonts w:hint="eastAsia" w:ascii="宋体" w:hAnsi="宋体" w:cs="宋体"/>
                <w:lang w:val="en-US" w:eastAsia="zh-CN"/>
              </w:rPr>
              <w:t>商丘市</w:t>
            </w:r>
            <w:r>
              <w:rPr>
                <w:rFonts w:hint="eastAsia" w:ascii="宋体" w:hAnsi="宋体" w:cs="宋体"/>
              </w:rPr>
              <w:t>公共资源交易中心现场参加开标会议。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29</w:t>
            </w:r>
            <w:r>
              <w:rPr>
                <w:rFonts w:ascii="宋体" w:hAnsi="宋体" w:cs="宋体"/>
              </w:rPr>
              <w:t>.</w:t>
            </w:r>
            <w:r>
              <w:rPr>
                <w:rFonts w:hint="eastAsia" w:ascii="宋体" w:hAnsi="宋体" w:cs="宋体"/>
              </w:rPr>
              <w:t>2</w:t>
            </w:r>
          </w:p>
        </w:tc>
        <w:tc>
          <w:tcPr>
            <w:tcW w:w="7725" w:type="dxa"/>
            <w:vAlign w:val="center"/>
          </w:tcPr>
          <w:p>
            <w:pPr>
              <w:spacing w:line="440" w:lineRule="exact"/>
              <w:rPr>
                <w:rFonts w:ascii="宋体" w:hAnsi="宋体" w:cs="宋体"/>
              </w:rPr>
            </w:pPr>
            <w:r>
              <w:rPr>
                <w:rFonts w:hint="eastAsia" w:ascii="宋体" w:hAnsi="宋体" w:cs="宋体"/>
              </w:rPr>
              <w:t>投标文件解密：在招标文件确定的投标截止时间前, 投标人登录远程开标大厅,在线准时参加开标活动并进行文件解密。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29</w:t>
            </w:r>
            <w:r>
              <w:rPr>
                <w:rFonts w:ascii="宋体" w:hAnsi="宋体" w:cs="宋体"/>
              </w:rPr>
              <w:t>.</w:t>
            </w:r>
            <w:r>
              <w:rPr>
                <w:rFonts w:hint="eastAsia" w:ascii="宋体" w:hAnsi="宋体" w:cs="宋体"/>
              </w:rPr>
              <w:t>3</w:t>
            </w:r>
          </w:p>
        </w:tc>
        <w:tc>
          <w:tcPr>
            <w:tcW w:w="7725" w:type="dxa"/>
            <w:vAlign w:val="center"/>
          </w:tcPr>
          <w:p>
            <w:pPr>
              <w:spacing w:line="440" w:lineRule="exact"/>
              <w:jc w:val="left"/>
              <w:rPr>
                <w:rFonts w:hint="default" w:ascii="宋体" w:hAnsi="宋体" w:eastAsia="宋体"/>
                <w:b/>
                <w:bCs/>
                <w:lang w:val="en-US" w:eastAsia="zh-CN"/>
              </w:rPr>
            </w:pPr>
            <w:r>
              <w:rPr>
                <w:rFonts w:hint="eastAsia" w:ascii="宋体" w:hAnsi="宋体" w:cs="宋体"/>
              </w:rPr>
              <w:t>开标时间：</w:t>
            </w:r>
            <w:r>
              <w:rPr>
                <w:rFonts w:hint="eastAsia" w:ascii="宋体" w:hAnsi="宋体" w:cs="宋体"/>
                <w:lang w:val="en-US" w:eastAsia="zh-CN"/>
              </w:rPr>
              <w:t>同提交投标文件截止时间。</w:t>
            </w:r>
          </w:p>
          <w:p>
            <w:pPr>
              <w:spacing w:line="440" w:lineRule="exact"/>
              <w:jc w:val="left"/>
              <w:rPr>
                <w:rFonts w:hint="default" w:ascii="宋体" w:hAnsi="宋体" w:eastAsia="宋体" w:cs="宋体"/>
                <w:lang w:val="en-US" w:eastAsia="zh-CN"/>
              </w:rPr>
            </w:pPr>
            <w:r>
              <w:rPr>
                <w:rFonts w:hint="eastAsia" w:ascii="宋体" w:hAnsi="宋体" w:cs="宋体"/>
              </w:rPr>
              <w:t>开标地点：</w:t>
            </w:r>
            <w:r>
              <w:rPr>
                <w:rFonts w:hint="eastAsia" w:ascii="宋体" w:hAnsi="宋体" w:cs="宋体"/>
                <w:lang w:val="en-US" w:eastAsia="zh-CN"/>
              </w:rPr>
              <w:t>同提交投标文件地点。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30.1</w:t>
            </w:r>
          </w:p>
        </w:tc>
        <w:tc>
          <w:tcPr>
            <w:tcW w:w="7725" w:type="dxa"/>
            <w:vAlign w:val="center"/>
          </w:tcPr>
          <w:p>
            <w:pPr>
              <w:spacing w:line="440" w:lineRule="exact"/>
              <w:rPr>
                <w:rFonts w:ascii="宋体" w:hAnsi="宋体"/>
                <w:b/>
              </w:rPr>
            </w:pPr>
            <w:r>
              <w:rPr>
                <w:rFonts w:hint="eastAsia" w:ascii="宋体" w:hAnsi="宋体" w:cs="宋体"/>
                <w:color w:val="auto"/>
              </w:rPr>
              <w:t>开标结束后，采购人或采购代理机构对投标人的资格进行审查。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30.3</w:t>
            </w:r>
          </w:p>
        </w:tc>
        <w:tc>
          <w:tcPr>
            <w:tcW w:w="7725" w:type="dxa"/>
            <w:vAlign w:val="center"/>
          </w:tcPr>
          <w:p>
            <w:pPr>
              <w:spacing w:line="440" w:lineRule="exact"/>
              <w:rPr>
                <w:rFonts w:ascii="宋体" w:hAnsi="宋体" w:cs="宋体"/>
              </w:rPr>
            </w:pPr>
            <w:r>
              <w:rPr>
                <w:rFonts w:hint="eastAsia" w:ascii="宋体" w:hAnsi="宋体" w:cs="宋体"/>
              </w:rPr>
              <w:t>采购人或采购代理机构依据以下标准对投标人的资格进行审查，有一项不符合审查标准的，该投标人资格为不合格。</w:t>
            </w:r>
          </w:p>
          <w:p>
            <w:pPr>
              <w:spacing w:line="440" w:lineRule="exact"/>
              <w:jc w:val="left"/>
              <w:rPr>
                <w:rFonts w:ascii="宋体" w:hAnsi="宋体"/>
                <w:color w:val="auto"/>
              </w:rPr>
            </w:pPr>
            <w:r>
              <w:rPr>
                <w:rFonts w:hint="eastAsia" w:ascii="宋体" w:hAnsi="宋体"/>
                <w:color w:val="auto"/>
                <w:lang w:val="en-US" w:eastAsia="zh-CN"/>
              </w:rPr>
              <w:t>1、</w:t>
            </w:r>
            <w:r>
              <w:rPr>
                <w:rFonts w:hint="eastAsia" w:ascii="宋体" w:hAnsi="宋体"/>
                <w:color w:val="auto"/>
              </w:rPr>
              <w:t>投标人应符合《中华人民共和国政府采购法》第二十二条规定。</w:t>
            </w:r>
          </w:p>
          <w:p>
            <w:pPr>
              <w:spacing w:line="440" w:lineRule="exact"/>
              <w:jc w:val="left"/>
              <w:rPr>
                <w:rFonts w:ascii="宋体" w:hAnsi="宋体"/>
                <w:color w:val="auto"/>
                <w:lang w:val="zh-CN"/>
              </w:rPr>
            </w:pPr>
            <w:r>
              <w:rPr>
                <w:rFonts w:hint="eastAsia" w:ascii="宋体" w:hAnsi="宋体"/>
                <w:color w:val="auto"/>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color w:val="auto"/>
                <w:lang w:val="zh-CN"/>
              </w:rPr>
            </w:pPr>
            <w:r>
              <w:rPr>
                <w:rFonts w:hint="eastAsia" w:ascii="宋体" w:hAnsi="宋体"/>
                <w:color w:val="auto"/>
              </w:rPr>
              <w:t>3、</w:t>
            </w:r>
            <w:r>
              <w:rPr>
                <w:rFonts w:hint="eastAsia" w:ascii="宋体" w:hAnsi="宋体"/>
                <w:color w:val="auto"/>
                <w:lang w:val="zh-CN"/>
              </w:rPr>
              <w:t>投标人具有有效的营业执照。</w:t>
            </w:r>
          </w:p>
          <w:p>
            <w:pPr>
              <w:spacing w:line="440" w:lineRule="exact"/>
              <w:jc w:val="left"/>
              <w:rPr>
                <w:rFonts w:ascii="宋体" w:hAnsi="宋体"/>
                <w:color w:val="auto"/>
              </w:rPr>
            </w:pPr>
            <w:r>
              <w:rPr>
                <w:rFonts w:hint="eastAsia" w:ascii="宋体" w:hAnsi="宋体"/>
                <w:color w:val="auto"/>
              </w:rPr>
              <w:t>4、投标人具有国家秘密载体印制资质证书，资质等级要求乙级及以上等级</w:t>
            </w:r>
            <w:r>
              <w:rPr>
                <w:rFonts w:hint="default" w:ascii="宋体" w:hAnsi="宋体"/>
                <w:color w:val="auto"/>
                <w:lang w:val="en-US" w:eastAsia="zh-CN"/>
              </w:rPr>
              <w:t>,</w:t>
            </w:r>
            <w:r>
              <w:rPr>
                <w:rFonts w:hint="eastAsia" w:ascii="宋体" w:hAnsi="宋体"/>
                <w:color w:val="auto"/>
                <w:lang w:val="en-US" w:eastAsia="zh-CN"/>
              </w:rPr>
              <w:t>资质类别为涉密档案数字化加工</w:t>
            </w:r>
            <w:r>
              <w:rPr>
                <w:rFonts w:hint="eastAsia" w:ascii="宋体" w:hAnsi="宋体"/>
                <w:color w:val="auto"/>
              </w:rPr>
              <w:t>。</w:t>
            </w:r>
          </w:p>
          <w:p>
            <w:pPr>
              <w:spacing w:line="440" w:lineRule="exact"/>
              <w:jc w:val="left"/>
              <w:rPr>
                <w:rFonts w:ascii="宋体" w:hAnsi="宋体"/>
                <w:color w:val="auto"/>
              </w:rPr>
            </w:pPr>
            <w:r>
              <w:rPr>
                <w:rFonts w:hint="default" w:ascii="宋体" w:hAnsi="宋体"/>
                <w:color w:val="auto"/>
              </w:rPr>
              <w:t>5</w:t>
            </w:r>
            <w:r>
              <w:rPr>
                <w:rFonts w:hint="eastAsia" w:ascii="宋体" w:hAnsi="宋体"/>
                <w:color w:val="auto"/>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t>
            </w:r>
            <w:r>
              <w:rPr>
                <w:rFonts w:hint="eastAsia" w:ascii="宋体" w:hAnsi="宋体"/>
                <w:color w:val="auto"/>
                <w:lang w:val="en-US" w:eastAsia="zh-CN"/>
              </w:rPr>
              <w:t>网</w:t>
            </w:r>
            <w:r>
              <w:rPr>
                <w:rFonts w:hint="eastAsia" w:ascii="宋体" w:hAnsi="宋体"/>
                <w:color w:val="auto"/>
              </w:rPr>
              <w:t>（www.ccgp.gov.cn）”查询信息打印页并加盖供应商公章。</w:t>
            </w:r>
          </w:p>
          <w:p>
            <w:pPr>
              <w:spacing w:line="440" w:lineRule="exact"/>
              <w:jc w:val="left"/>
              <w:rPr>
                <w:rFonts w:ascii="宋体" w:hAnsi="宋体"/>
                <w:color w:val="auto"/>
              </w:rPr>
            </w:pPr>
            <w:r>
              <w:rPr>
                <w:rFonts w:hint="eastAsia" w:ascii="宋体" w:hAnsi="宋体"/>
                <w:color w:val="auto"/>
                <w:lang w:val="en-US" w:eastAsia="zh-CN"/>
              </w:rPr>
              <w:t>6、</w:t>
            </w:r>
            <w:r>
              <w:rPr>
                <w:rFonts w:ascii="宋体" w:hAnsi="宋体"/>
                <w:color w:val="auto"/>
              </w:rPr>
              <w:t>投标人须附以下任意一项财务证明材料扫描件：</w:t>
            </w:r>
            <w:r>
              <w:rPr>
                <w:rFonts w:hint="eastAsia" w:ascii="宋体" w:hAnsi="宋体"/>
                <w:color w:val="auto"/>
              </w:rPr>
              <w:t>2021年度或2022年度</w:t>
            </w:r>
            <w:r>
              <w:rPr>
                <w:rFonts w:ascii="宋体" w:hAnsi="宋体"/>
                <w:color w:val="auto"/>
              </w:rPr>
              <w:t>经第三方审计机构出具的财务审计报告；</w:t>
            </w:r>
            <w:r>
              <w:rPr>
                <w:rFonts w:hint="eastAsia" w:ascii="宋体" w:hAnsi="宋体"/>
                <w:color w:val="auto"/>
              </w:rPr>
              <w:t>成立不足年限要求的提供</w:t>
            </w:r>
            <w:r>
              <w:rPr>
                <w:rFonts w:ascii="宋体" w:hAnsi="宋体"/>
                <w:color w:val="auto"/>
              </w:rPr>
              <w:t>基本开户银行出具的资信证明。</w:t>
            </w:r>
          </w:p>
          <w:p>
            <w:pPr>
              <w:spacing w:line="440" w:lineRule="exact"/>
              <w:jc w:val="left"/>
              <w:rPr>
                <w:rFonts w:ascii="宋体" w:hAnsi="宋体"/>
                <w:color w:val="auto"/>
              </w:rPr>
            </w:pPr>
            <w:r>
              <w:rPr>
                <w:rFonts w:hint="eastAsia" w:ascii="宋体" w:hAnsi="宋体"/>
                <w:color w:val="auto"/>
                <w:lang w:val="en-US" w:eastAsia="zh-CN"/>
              </w:rPr>
              <w:t>7</w:t>
            </w:r>
            <w:r>
              <w:rPr>
                <w:rFonts w:hint="eastAsia" w:ascii="宋体" w:hAnsi="宋体"/>
                <w:color w:val="auto"/>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color w:val="auto"/>
              </w:rPr>
            </w:pPr>
            <w:r>
              <w:rPr>
                <w:rFonts w:hint="eastAsia" w:ascii="宋体" w:hAnsi="宋体"/>
                <w:color w:val="auto"/>
                <w:lang w:val="en-US" w:eastAsia="zh-CN"/>
              </w:rPr>
              <w:t>8</w:t>
            </w:r>
            <w:r>
              <w:rPr>
                <w:rFonts w:hint="eastAsia" w:ascii="宋体" w:hAnsi="宋体"/>
                <w:color w:val="auto"/>
              </w:rPr>
              <w:t>、</w:t>
            </w:r>
            <w:r>
              <w:rPr>
                <w:rFonts w:hint="eastAsia" w:ascii="宋体" w:hAnsi="宋体"/>
                <w:color w:val="auto"/>
                <w:lang w:val="zh-CN"/>
              </w:rPr>
              <w:t>单位负责人为同一人或者存在直接控股、管理关系的不同单位，不得同时参加同一合同项目的采购活动</w:t>
            </w:r>
            <w:r>
              <w:rPr>
                <w:rFonts w:hint="eastAsia" w:ascii="宋体" w:hAnsi="宋体"/>
                <w:color w:val="auto"/>
              </w:rPr>
              <w:t>。</w:t>
            </w:r>
          </w:p>
          <w:p>
            <w:pPr>
              <w:spacing w:line="440" w:lineRule="exact"/>
              <w:jc w:val="left"/>
              <w:rPr>
                <w:rFonts w:hint="eastAsia" w:ascii="宋体" w:hAnsi="宋体"/>
                <w:color w:val="auto"/>
                <w:lang w:val="zh-CN" w:eastAsia="zh-CN"/>
              </w:rPr>
            </w:pPr>
            <w:r>
              <w:rPr>
                <w:rFonts w:hint="eastAsia" w:ascii="宋体" w:hAnsi="宋体"/>
                <w:color w:val="auto"/>
                <w:lang w:val="en-US" w:eastAsia="zh-CN"/>
              </w:rPr>
              <w:t>9、</w:t>
            </w:r>
            <w:r>
              <w:rPr>
                <w:rFonts w:hint="eastAsia" w:ascii="宋体" w:hAnsi="宋体"/>
                <w:color w:val="auto"/>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color w:val="auto"/>
                <w:lang w:val="en-US" w:eastAsia="zh-CN"/>
              </w:rPr>
              <w:t>采购</w:t>
            </w:r>
            <w:r>
              <w:rPr>
                <w:rFonts w:hint="eastAsia" w:ascii="宋体" w:hAnsi="宋体"/>
                <w:color w:val="auto"/>
                <w:lang w:val="zh-CN" w:eastAsia="zh-CN"/>
              </w:rPr>
              <w:t>活动；</w:t>
            </w:r>
          </w:p>
          <w:p>
            <w:pPr>
              <w:spacing w:line="440" w:lineRule="exact"/>
              <w:rPr>
                <w:rFonts w:ascii="宋体" w:hAnsi="宋体"/>
                <w:b/>
              </w:rPr>
            </w:pPr>
            <w:r>
              <w:rPr>
                <w:rFonts w:hint="eastAsia" w:ascii="宋体" w:hAnsi="宋体"/>
                <w:color w:val="auto"/>
                <w:lang w:val="en-US" w:eastAsia="zh-CN"/>
              </w:rPr>
              <w:t>10</w:t>
            </w:r>
            <w:r>
              <w:rPr>
                <w:rFonts w:hint="eastAsia" w:ascii="宋体" w:hAnsi="宋体"/>
                <w:color w:val="auto"/>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31.1</w:t>
            </w:r>
          </w:p>
        </w:tc>
        <w:tc>
          <w:tcPr>
            <w:tcW w:w="7725" w:type="dxa"/>
            <w:vAlign w:val="center"/>
          </w:tcPr>
          <w:p>
            <w:pPr>
              <w:spacing w:line="440" w:lineRule="exact"/>
              <w:rPr>
                <w:rFonts w:hint="eastAsia" w:ascii="宋体" w:hAnsi="宋体"/>
              </w:rPr>
            </w:pPr>
            <w:r>
              <w:rPr>
                <w:rFonts w:hint="eastAsia" w:ascii="宋体" w:hAnsi="宋体"/>
              </w:rPr>
              <w:t>评标委员会负责具体评标事务。评标委员会由</w:t>
            </w:r>
            <w:r>
              <w:rPr>
                <w:rFonts w:hint="eastAsia" w:ascii="宋体" w:hAnsi="宋体" w:eastAsia="宋体" w:cs="Times New Roman"/>
              </w:rPr>
              <w:t>采购人代表和</w:t>
            </w:r>
            <w:r>
              <w:rPr>
                <w:rFonts w:hint="eastAsia" w:ascii="宋体" w:hAnsi="宋体"/>
              </w:rPr>
              <w:t>评审专家组成，成员人数应当为5人或5人以上单数，其中评审专家不得少于成员总数的三分之二。</w:t>
            </w:r>
          </w:p>
          <w:p>
            <w:pPr>
              <w:pStyle w:val="2"/>
            </w:pPr>
            <w:r>
              <w:rPr>
                <w:rFonts w:hint="eastAsia"/>
              </w:rPr>
              <w:t>评标专家确定方式：在相关评标专家库中随机抽取。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rPr>
              <w:t>35.1</w:t>
            </w:r>
          </w:p>
        </w:tc>
        <w:tc>
          <w:tcPr>
            <w:tcW w:w="7725" w:type="dxa"/>
            <w:vAlign w:val="center"/>
          </w:tcPr>
          <w:p>
            <w:pPr>
              <w:spacing w:line="420" w:lineRule="exact"/>
              <w:rPr>
                <w:bCs/>
              </w:rPr>
            </w:pPr>
            <w:r>
              <w:rPr>
                <w:rFonts w:hint="eastAsia"/>
                <w:bCs/>
              </w:rPr>
              <w:t>小微型企业扶持政府采购政策：</w:t>
            </w:r>
          </w:p>
          <w:p>
            <w:pPr>
              <w:spacing w:line="440" w:lineRule="exact"/>
              <w:ind w:firstLine="420" w:firstLineChars="200"/>
              <w:jc w:val="left"/>
            </w:pPr>
            <w:r>
              <w:rPr>
                <w:rFonts w:hint="eastAsia"/>
              </w:rPr>
              <w:t>根据《关于印发《</w:t>
            </w:r>
            <w:r>
              <w:fldChar w:fldCharType="begin"/>
            </w:r>
            <w:r>
              <w:instrText xml:space="preserve"> HYPERLINK "http://www.caigou2003.com/" \t "_blank" </w:instrText>
            </w:r>
            <w:r>
              <w:fldChar w:fldCharType="separate"/>
            </w:r>
            <w:r>
              <w:rPr>
                <w:rFonts w:hint="eastAsia"/>
              </w:rPr>
              <w:t>政府采购</w:t>
            </w:r>
            <w:r>
              <w:fldChar w:fldCharType="end"/>
            </w:r>
            <w:r>
              <w:rPr>
                <w:rFonts w:hint="eastAsia"/>
              </w:rPr>
              <w:t>促进中小企业发展管理办法》的通知》（财库〔2020〕46号）</w:t>
            </w:r>
            <w:r>
              <w:rPr>
                <w:rFonts w:hint="eastAsia"/>
                <w:lang w:val="en-US" w:eastAsia="zh-CN"/>
              </w:rPr>
              <w:t>和财库〔2022〕19号</w:t>
            </w:r>
            <w:r>
              <w:rPr>
                <w:rFonts w:hint="eastAsia"/>
              </w:rPr>
              <w:t xml:space="preserve">的规定，对于非专门面向小型、微型企业预留采购份额的采购项目或者采购包，对小型和微型企业产品的价格给予 </w:t>
            </w:r>
            <w:r>
              <w:rPr>
                <w:rFonts w:hint="eastAsia"/>
                <w:lang w:val="en-US" w:eastAsia="zh-CN"/>
              </w:rPr>
              <w:t>10</w:t>
            </w:r>
            <w:r>
              <w:rPr>
                <w:rFonts w:hint="eastAsia"/>
              </w:rPr>
              <w:t>%的扣除，用扣除后的价格参与评审，小型、微型企业与大企业的负责人为同一人，或者与大企业存在直接控股、管理关系的除外。监狱企业视同小型、微型企业，残疾人福利性单位视同小型、微型企业，小微企业产品和监狱企业产品及残疾人福利性单位产品只给予一次价格扣除，不重复给予价格扣除。小微企业的认定标准按《中小企业划型标准规定》工信部联企业〔2011〕300号文件执行，投标人应提供《中小企业声明函》。</w:t>
            </w:r>
          </w:p>
          <w:p>
            <w:pPr>
              <w:spacing w:line="440" w:lineRule="exact"/>
              <w:jc w:val="left"/>
            </w:pPr>
            <w:r>
              <w:rPr>
                <w:rFonts w:hint="eastAsia"/>
              </w:rPr>
              <w:t>监狱企业视同小型、微型企业，投标人应提供省级及以上监狱管理局、戒毒管理局（含新疆生产建设兵团）在招标文件发出时间至投标截止时间前出具的属于监狱企业的证明文件。</w:t>
            </w:r>
          </w:p>
          <w:p>
            <w:pPr>
              <w:spacing w:line="440" w:lineRule="exact"/>
              <w:ind w:firstLine="420" w:firstLineChars="200"/>
              <w:jc w:val="left"/>
              <w:rPr>
                <w:rFonts w:ascii="宋体" w:hAnsi="宋体"/>
              </w:rPr>
            </w:pPr>
            <w:r>
              <w:rPr>
                <w:rFonts w:hint="eastAsia"/>
              </w:rPr>
              <w:t>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rPr>
              <w:t>35.2</w:t>
            </w:r>
          </w:p>
        </w:tc>
        <w:tc>
          <w:tcPr>
            <w:tcW w:w="7725" w:type="dxa"/>
            <w:vAlign w:val="center"/>
          </w:tcPr>
          <w:p>
            <w:pPr>
              <w:spacing w:line="400" w:lineRule="exact"/>
              <w:rPr>
                <w:rFonts w:ascii="宋体" w:hAnsi="宋体"/>
                <w:bCs/>
              </w:rPr>
            </w:pPr>
            <w:r>
              <w:rPr>
                <w:rFonts w:hint="eastAsia" w:ascii="宋体" w:hAnsi="宋体"/>
                <w:bCs/>
              </w:rPr>
              <w:t>节能产品、环境标志产品政府采购政策</w:t>
            </w:r>
            <w:r>
              <w:rPr>
                <w:rFonts w:hint="eastAsia"/>
                <w:bCs/>
              </w:rPr>
              <w:t>：</w:t>
            </w:r>
          </w:p>
          <w:p>
            <w:pPr>
              <w:spacing w:line="400" w:lineRule="exact"/>
              <w:rPr>
                <w:rFonts w:ascii="宋体" w:hAnsi="宋体"/>
                <w:bCs/>
              </w:rPr>
            </w:pPr>
            <w:r>
              <w:rPr>
                <w:rFonts w:hint="eastAsia" w:ascii="宋体" w:hAnsi="宋体"/>
                <w:bCs/>
              </w:rPr>
              <w:t>（1）根据财政部发展改革委生态环境部市场监管总局《</w:t>
            </w:r>
            <w:r>
              <w:rPr>
                <w:rFonts w:ascii="宋体" w:hAnsi="宋体"/>
                <w:bCs/>
              </w:rPr>
              <w:t>关于调整优化节能产品、环境标志产品政府采购执行机制的通知</w:t>
            </w:r>
            <w:r>
              <w:rPr>
                <w:rFonts w:hint="eastAsia" w:ascii="宋体" w:hAnsi="宋体"/>
                <w:bCs/>
              </w:rPr>
              <w:t>》（财库〔2019〕9号）要求，本项目若含有节能产品政府采购品目清单内政府强制采购产品，供应商须选用国家公布的认证机构认证的处于有效期之内的政府强制采购节能产品。本项目若含有节能产品、环境标志产品政府采购品目清单内政府优先采购产品，在性能、技术、服务等指标同等条件下，优先采购国家公布的认证机构认证的处于有效期之内的节能产品（政府强制采购产品除外）、环境标志产品。</w:t>
            </w:r>
          </w:p>
          <w:p>
            <w:pPr>
              <w:spacing w:line="400" w:lineRule="exact"/>
              <w:rPr>
                <w:rFonts w:ascii="宋体" w:hAnsi="宋体"/>
                <w:bCs/>
              </w:rPr>
            </w:pPr>
            <w:r>
              <w:rPr>
                <w:rFonts w:hint="eastAsia" w:ascii="宋体" w:hAnsi="宋体"/>
                <w:bCs/>
              </w:rPr>
              <w:t>供应商应提供国家公布的认证机构出具的处于有效期之内的节能产品、环境标志产品认证证书。</w:t>
            </w:r>
          </w:p>
          <w:p>
            <w:pPr>
              <w:spacing w:line="400" w:lineRule="exact"/>
              <w:rPr>
                <w:rFonts w:ascii="宋体" w:hAnsi="宋体"/>
                <w:bCs/>
              </w:rPr>
            </w:pPr>
            <w:r>
              <w:rPr>
                <w:rFonts w:hint="eastAsia" w:ascii="宋体" w:hAnsi="宋体"/>
                <w:bCs/>
              </w:rPr>
              <w:t>（2）</w:t>
            </w:r>
            <w:r>
              <w:rPr>
                <w:rFonts w:hint="eastAsia"/>
                <w:bCs/>
              </w:rPr>
              <w:t>对于同时获得节能产品和环境标志产品认证证书产品，只给予其中一种认证证书产品优先采购</w:t>
            </w:r>
            <w:r>
              <w:rPr>
                <w:rFonts w:hint="eastAsia" w:ascii="宋体" w:hAnsi="宋体"/>
                <w:bCs/>
              </w:rPr>
              <w:t>。</w:t>
            </w:r>
          </w:p>
          <w:p>
            <w:pPr>
              <w:spacing w:line="440" w:lineRule="exact"/>
              <w:jc w:val="left"/>
            </w:pPr>
            <w:r>
              <w:rPr>
                <w:rFonts w:hint="eastAsia" w:ascii="宋体" w:hAnsi="宋体"/>
                <w:bCs/>
              </w:rPr>
              <w:t>（3）按品目清单内的政府优先采购节能产品和环境标志产品金额之和占其总价的比例，比例高的优先。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rPr>
              <w:t>38.2</w:t>
            </w:r>
          </w:p>
        </w:tc>
        <w:tc>
          <w:tcPr>
            <w:tcW w:w="7725" w:type="dxa"/>
            <w:vAlign w:val="center"/>
          </w:tcPr>
          <w:p>
            <w:pPr>
              <w:spacing w:line="440" w:lineRule="exact"/>
              <w:jc w:val="left"/>
            </w:pPr>
            <w:r>
              <w:rPr>
                <w:rFonts w:hint="eastAsia" w:ascii="宋体" w:hAnsi="宋体"/>
              </w:rPr>
              <w:t>中标结果公告媒介：</w:t>
            </w:r>
            <w:r>
              <w:rPr>
                <w:rFonts w:hint="eastAsia" w:ascii="宋体" w:hAnsi="宋体" w:cs="宋体"/>
                <w:kern w:val="0"/>
              </w:rPr>
              <w:t>《河南省政府采购网》《商丘市政府采购网》《商丘市公共资源交易中心平台》《河南豫信招标有限责任公司》</w:t>
            </w:r>
            <w:r>
              <w:rPr>
                <w:rFonts w:hint="eastAsia" w:ascii="宋体" w:hAnsi="宋体"/>
              </w:rPr>
              <w:t>官网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40" w:lineRule="exact"/>
              <w:jc w:val="center"/>
              <w:rPr>
                <w:rFonts w:ascii="宋体" w:hAnsi="宋体"/>
              </w:rPr>
            </w:pPr>
            <w:r>
              <w:rPr>
                <w:rFonts w:hint="eastAsia" w:ascii="宋体" w:hAnsi="宋体"/>
              </w:rPr>
              <w:t>42</w:t>
            </w:r>
          </w:p>
        </w:tc>
        <w:tc>
          <w:tcPr>
            <w:tcW w:w="7725" w:type="dxa"/>
            <w:vAlign w:val="center"/>
          </w:tcPr>
          <w:p>
            <w:pPr>
              <w:spacing w:line="440" w:lineRule="exact"/>
              <w:rPr>
                <w:rFonts w:ascii="宋体" w:hAnsi="宋体"/>
                <w:b/>
                <w:bCs/>
              </w:rPr>
            </w:pPr>
            <w:r>
              <w:rPr>
                <w:rFonts w:hint="eastAsia" w:ascii="宋体" w:hAnsi="宋体"/>
              </w:rPr>
              <w:t>数量增减范围：采购人需追加（或减少）与合同标的相同的服务的，在不改变合同其它条款的前提下，可以与供应商签订补充合同，但所有补充合同的采购金额不得超过原合同金额的百分之十。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40" w:lineRule="exact"/>
              <w:jc w:val="center"/>
              <w:rPr>
                <w:rFonts w:ascii="宋体" w:hAnsi="宋体"/>
              </w:rPr>
            </w:pPr>
            <w:r>
              <w:rPr>
                <w:rFonts w:hint="eastAsia" w:ascii="宋体" w:hAnsi="宋体"/>
              </w:rPr>
              <w:t>46</w:t>
            </w:r>
          </w:p>
        </w:tc>
        <w:tc>
          <w:tcPr>
            <w:tcW w:w="7725" w:type="dxa"/>
            <w:vAlign w:val="center"/>
          </w:tcPr>
          <w:p>
            <w:pPr>
              <w:spacing w:line="440" w:lineRule="exact"/>
              <w:jc w:val="left"/>
              <w:rPr>
                <w:rFonts w:ascii="宋体" w:hAnsi="宋体"/>
              </w:rPr>
            </w:pPr>
            <w:r>
              <w:rPr>
                <w:rFonts w:hint="eastAsia"/>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46.1</w:t>
            </w:r>
          </w:p>
        </w:tc>
        <w:tc>
          <w:tcPr>
            <w:tcW w:w="7725" w:type="dxa"/>
            <w:vAlign w:val="center"/>
          </w:tcPr>
          <w:p>
            <w:pPr>
              <w:spacing w:line="400" w:lineRule="exact"/>
              <w:jc w:val="left"/>
              <w:rPr>
                <w:rFonts w:hint="default" w:ascii="宋体" w:hAnsi="宋体" w:eastAsia="宋体" w:cs="宋体"/>
                <w:bCs/>
                <w:kern w:val="0"/>
                <w:lang w:val="en-US" w:eastAsia="zh-CN"/>
              </w:rPr>
            </w:pPr>
            <w:r>
              <w:rPr>
                <w:rFonts w:hint="eastAsia" w:ascii="宋体" w:hAnsi="宋体" w:cs="宋体"/>
                <w:bCs/>
                <w:kern w:val="0"/>
              </w:rPr>
              <w:t>中标服务费：由中标人</w:t>
            </w:r>
            <w:r>
              <w:rPr>
                <w:rFonts w:hint="eastAsia" w:ascii="宋体" w:hAnsi="宋体" w:cs="宋体"/>
                <w:bCs/>
                <w:kern w:val="0"/>
                <w:lang w:val="en-US" w:eastAsia="zh-CN"/>
              </w:rPr>
              <w:t>向</w:t>
            </w:r>
            <w:r>
              <w:rPr>
                <w:rFonts w:hint="eastAsia" w:ascii="宋体" w:hAnsi="宋体" w:cs="宋体"/>
                <w:bCs/>
                <w:kern w:val="0"/>
              </w:rPr>
              <w:t>招标代理机构支付招标代理服务费。</w:t>
            </w:r>
            <w:r>
              <w:rPr>
                <w:rFonts w:hint="eastAsia" w:ascii="宋体" w:hAnsi="宋体" w:cs="宋体"/>
                <w:bCs/>
                <w:kern w:val="0"/>
                <w:lang w:val="en-US" w:eastAsia="zh-CN"/>
              </w:rPr>
              <w:t>一标段：6500元，二标段：6500元，三标段：2000元。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46.2</w:t>
            </w:r>
          </w:p>
        </w:tc>
        <w:tc>
          <w:tcPr>
            <w:tcW w:w="7725" w:type="dxa"/>
            <w:vAlign w:val="center"/>
          </w:tcPr>
          <w:p>
            <w:pPr>
              <w:spacing w:line="400" w:lineRule="exact"/>
              <w:jc w:val="left"/>
              <w:rPr>
                <w:rFonts w:ascii="宋体" w:hAnsi="宋体" w:cs="宋体"/>
                <w:bCs/>
                <w:kern w:val="0"/>
              </w:rPr>
            </w:pPr>
            <w:r>
              <w:rPr>
                <w:rFonts w:hint="eastAsia" w:ascii="宋体" w:hAnsi="宋体" w:cs="宋体"/>
                <w:bCs/>
                <w:kern w:val="0"/>
              </w:rPr>
              <w:t>信用记录：根据财库【2016】125号文的要求，采购人或采购代理机构将在投标截止时间后在“信用中国”网站查询投标人“失信被执行人”和“</w:t>
            </w:r>
            <w:r>
              <w:rPr>
                <w:rFonts w:hint="eastAsia" w:ascii="宋体" w:hAnsi="宋体" w:cs="宋体"/>
                <w:bCs/>
                <w:kern w:val="0"/>
                <w:lang w:val="en-US" w:eastAsia="zh-CN"/>
              </w:rPr>
              <w:t>重大税收违法失信主体</w:t>
            </w:r>
            <w:r>
              <w:rPr>
                <w:rFonts w:hint="eastAsia" w:ascii="宋体" w:hAnsi="宋体" w:cs="宋体"/>
                <w:bCs/>
                <w:kern w:val="0"/>
              </w:rPr>
              <w:t>”，在“中国政府采购”网站查询投标人“政府采购严重违法失信行为记录名单”；投标人被列入失信被执行人、</w:t>
            </w:r>
            <w:r>
              <w:rPr>
                <w:rFonts w:hint="eastAsia" w:ascii="宋体" w:hAnsi="宋体" w:cs="宋体"/>
                <w:bCs/>
                <w:kern w:val="0"/>
                <w:lang w:val="en-US" w:eastAsia="zh-CN"/>
              </w:rPr>
              <w:t>重大税收违法失信主体</w:t>
            </w:r>
            <w:r>
              <w:rPr>
                <w:rFonts w:hint="eastAsia" w:ascii="宋体" w:hAnsi="宋体" w:cs="宋体"/>
                <w:bCs/>
                <w:kern w:val="0"/>
              </w:rPr>
              <w:t>、政府采购严重违法失信行为记录名单的，其投标文件作为无效处理。查询及记录方式：采购人或采购代理机构将查询网页打印、存档备查。采购人或采购代理机构查询之后，网站信息发生的任何变更均不再作为评审依据，投标人自行提供的查询信息证明材料不作为评审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46.3</w:t>
            </w:r>
          </w:p>
        </w:tc>
        <w:tc>
          <w:tcPr>
            <w:tcW w:w="7725" w:type="dxa"/>
            <w:vAlign w:val="center"/>
          </w:tcPr>
          <w:p>
            <w:pPr>
              <w:spacing w:line="400" w:lineRule="exact"/>
              <w:rPr>
                <w:rFonts w:ascii="宋体" w:hAnsi="宋体"/>
              </w:rPr>
            </w:pPr>
            <w:r>
              <w:rPr>
                <w:rFonts w:hint="eastAsia" w:ascii="宋体" w:hAnsi="宋体"/>
              </w:rPr>
              <w:t>参与同一标段（包）的供应商存在下列情形之一的，其投标（响应）文件文件无效：</w:t>
            </w:r>
          </w:p>
          <w:p>
            <w:pPr>
              <w:spacing w:line="400" w:lineRule="exact"/>
              <w:rPr>
                <w:rFonts w:ascii="宋体" w:hAnsi="宋体"/>
              </w:rPr>
            </w:pPr>
            <w:r>
              <w:rPr>
                <w:rFonts w:hint="eastAsia" w:ascii="宋体" w:hAnsi="宋体"/>
              </w:rPr>
              <w:t>（1）不同供应商的电子投标（响应）文件上传计算机的网卡MAC地址、CPU序列号和硬盘序列号相同的；</w:t>
            </w:r>
          </w:p>
          <w:p>
            <w:pPr>
              <w:spacing w:line="400" w:lineRule="exact"/>
              <w:rPr>
                <w:rFonts w:ascii="宋体" w:hAnsi="宋体"/>
              </w:rPr>
            </w:pPr>
            <w:r>
              <w:rPr>
                <w:rFonts w:hint="eastAsia" w:ascii="宋体" w:hAnsi="宋体"/>
              </w:rPr>
              <w:t>（2）不同供应商的投标（响应）文件由同一电子设备编制、打印加密或者上传；</w:t>
            </w:r>
          </w:p>
          <w:p>
            <w:pPr>
              <w:spacing w:line="400" w:lineRule="exact"/>
              <w:rPr>
                <w:rFonts w:ascii="宋体" w:hAnsi="宋体"/>
              </w:rPr>
            </w:pPr>
            <w:r>
              <w:rPr>
                <w:rFonts w:hint="eastAsia" w:ascii="宋体" w:hAnsi="宋体"/>
              </w:rPr>
              <w:t>（3）不同供应商的投标（响应）文件由同一电子设备打印、复印；</w:t>
            </w:r>
          </w:p>
          <w:p>
            <w:pPr>
              <w:spacing w:line="400" w:lineRule="exact"/>
              <w:rPr>
                <w:rFonts w:ascii="宋体" w:hAnsi="宋体"/>
              </w:rPr>
            </w:pPr>
            <w:r>
              <w:rPr>
                <w:rFonts w:hint="eastAsia" w:ascii="宋体" w:hAnsi="宋体"/>
              </w:rPr>
              <w:t>（4）不同供应商的投标（响应）文件由同一人送达或者分发，或者不同供应商联系人为同一人或者不同联系人的联系电话一致的；</w:t>
            </w:r>
          </w:p>
          <w:p>
            <w:pPr>
              <w:spacing w:line="400" w:lineRule="exact"/>
              <w:rPr>
                <w:rFonts w:ascii="宋体" w:hAnsi="宋体"/>
              </w:rPr>
            </w:pPr>
            <w:r>
              <w:rPr>
                <w:rFonts w:hint="eastAsia" w:ascii="宋体" w:hAnsi="宋体"/>
              </w:rPr>
              <w:t>（5）不同供应商的投标（响应）文件的内容存在两处以上细节错误一致；</w:t>
            </w:r>
          </w:p>
          <w:p>
            <w:pPr>
              <w:spacing w:line="400" w:lineRule="exact"/>
              <w:rPr>
                <w:rFonts w:ascii="宋体" w:hAnsi="宋体"/>
              </w:rPr>
            </w:pPr>
            <w:r>
              <w:rPr>
                <w:rFonts w:hint="eastAsia" w:ascii="宋体" w:hAnsi="宋体"/>
              </w:rPr>
              <w:t>（6）不同供应商的法定代表人、委托代理人、项目经理、项目负责人等由同一单位缴纳社会保险或者领取报酬的；</w:t>
            </w:r>
          </w:p>
          <w:p>
            <w:pPr>
              <w:spacing w:line="400" w:lineRule="exact"/>
              <w:rPr>
                <w:rFonts w:ascii="宋体" w:hAnsi="宋体"/>
              </w:rPr>
            </w:pPr>
            <w:r>
              <w:rPr>
                <w:rFonts w:hint="eastAsia" w:ascii="宋体" w:hAnsi="宋体"/>
              </w:rPr>
              <w:t>（7）不同供应商的投标（响应）文件中的法定代表人或者负责人签字出自同一人之手；</w:t>
            </w:r>
          </w:p>
          <w:p>
            <w:pPr>
              <w:spacing w:line="400" w:lineRule="exact"/>
              <w:rPr>
                <w:rFonts w:ascii="宋体" w:hAnsi="宋体"/>
              </w:rPr>
            </w:pPr>
            <w:r>
              <w:rPr>
                <w:rFonts w:hint="eastAsia" w:ascii="宋体" w:hAnsi="宋体"/>
              </w:rPr>
              <w:t>（8）其他涉嫌串通的情形；</w:t>
            </w:r>
          </w:p>
          <w:p>
            <w:pPr>
              <w:spacing w:line="400" w:lineRule="exact"/>
              <w:jc w:val="left"/>
              <w:rPr>
                <w:rFonts w:ascii="宋体" w:hAnsi="宋体" w:cs="宋体"/>
                <w:bCs/>
                <w:kern w:val="0"/>
              </w:rPr>
            </w:pPr>
            <w:r>
              <w:rPr>
                <w:rFonts w:hint="eastAsia" w:ascii="宋体" w:hAnsi="宋体"/>
              </w:rPr>
              <w:t>（9）</w:t>
            </w:r>
            <w:r>
              <w:rPr>
                <w:rFonts w:ascii="宋体" w:hAnsi="宋体"/>
              </w:rPr>
              <w:t>被</w:t>
            </w:r>
            <w:r>
              <w:rPr>
                <w:rFonts w:hint="eastAsia" w:ascii="宋体" w:hAnsi="宋体"/>
              </w:rPr>
              <w:t>其他招标投标行政监督部门</w:t>
            </w:r>
            <w:r>
              <w:rPr>
                <w:rFonts w:ascii="宋体" w:hAnsi="宋体"/>
              </w:rPr>
              <w:t>依法暂停或者取消投标资格</w:t>
            </w:r>
            <w:r>
              <w:rPr>
                <w:rFonts w:hint="eastAsia" w:ascii="宋体" w:hAnsi="宋体"/>
              </w:rPr>
              <w:t>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hint="default" w:ascii="宋体" w:hAnsi="宋体" w:eastAsia="宋体"/>
                <w:lang w:val="en-US" w:eastAsia="zh-CN"/>
              </w:rPr>
            </w:pPr>
            <w:r>
              <w:rPr>
                <w:rFonts w:hint="eastAsia" w:ascii="宋体" w:hAnsi="宋体"/>
                <w:lang w:val="en-US" w:eastAsia="zh-CN"/>
              </w:rPr>
              <w:t>46.4</w:t>
            </w:r>
          </w:p>
        </w:tc>
        <w:tc>
          <w:tcPr>
            <w:tcW w:w="7725" w:type="dxa"/>
            <w:vAlign w:val="center"/>
          </w:tcPr>
          <w:p>
            <w:pPr>
              <w:spacing w:line="400" w:lineRule="exact"/>
              <w:jc w:val="left"/>
              <w:rPr>
                <w:rFonts w:hint="default" w:ascii="宋体" w:hAnsi="宋体" w:eastAsia="宋体"/>
                <w:lang w:val="en-US" w:eastAsia="zh-CN"/>
              </w:rPr>
            </w:pPr>
            <w:r>
              <w:rPr>
                <w:rFonts w:hint="default" w:ascii="宋体" w:hAnsi="宋体" w:eastAsia="宋体"/>
                <w:lang w:val="en-US" w:eastAsia="zh-CN"/>
              </w:rPr>
              <w:t>1、投标文件递交：在电子投标文件接收截止时间前，使用 CA 锁登录后将已固化且加密的电子投标文件通过网上递交的方式在投标专区自行递交，并确保递交成功（为保证文件正常递交，请供应商错峰上传，详细操作可参阅交易平台办事服务-操作指南-投标阶段）。</w:t>
            </w:r>
          </w:p>
          <w:p>
            <w:pPr>
              <w:spacing w:line="400" w:lineRule="exact"/>
              <w:jc w:val="left"/>
              <w:rPr>
                <w:rFonts w:hint="default" w:ascii="宋体" w:hAnsi="宋体" w:eastAsia="宋体"/>
                <w:lang w:val="en-US" w:eastAsia="zh-CN"/>
              </w:rPr>
            </w:pPr>
            <w:r>
              <w:rPr>
                <w:rFonts w:hint="default" w:ascii="宋体" w:hAnsi="宋体" w:eastAsia="宋体"/>
                <w:lang w:val="en-US" w:eastAsia="zh-CN"/>
              </w:rPr>
              <w:t>2、GEF 格式电子投标文件的制作具体参考参阅商丘市公共资源交易中心网站下载专区投标文件生成器的操作说明。</w:t>
            </w:r>
          </w:p>
          <w:p>
            <w:pPr>
              <w:spacing w:line="400" w:lineRule="exact"/>
              <w:jc w:val="left"/>
              <w:rPr>
                <w:rFonts w:hint="default" w:ascii="宋体" w:hAnsi="宋体" w:eastAsia="宋体"/>
                <w:lang w:val="en-US" w:eastAsia="zh-CN"/>
              </w:rPr>
            </w:pPr>
            <w:r>
              <w:rPr>
                <w:rFonts w:hint="default" w:ascii="宋体" w:hAnsi="宋体" w:eastAsia="宋体"/>
                <w:lang w:val="en-US" w:eastAsia="zh-CN"/>
              </w:rPr>
              <w:t>3、供应商在开标结束后，应实时保持交易系统处于登录状态，确保能及时收到评审专家的澄清、说明或者补正的要求。</w:t>
            </w:r>
          </w:p>
          <w:p>
            <w:pPr>
              <w:spacing w:line="400" w:lineRule="exact"/>
              <w:jc w:val="left"/>
              <w:rPr>
                <w:rFonts w:hint="default" w:ascii="宋体" w:hAnsi="宋体" w:eastAsia="宋体"/>
                <w:lang w:val="en-US" w:eastAsia="zh-CN"/>
              </w:rPr>
            </w:pPr>
            <w:r>
              <w:rPr>
                <w:rFonts w:hint="default" w:ascii="宋体" w:hAnsi="宋体" w:eastAsia="宋体"/>
                <w:lang w:val="en-US" w:eastAsia="zh-CN"/>
              </w:rPr>
              <w:t>4、评审过程中评审专家可通过评审系统在线提出问题供应商可使用自带的笔记本电脑通过交易平台中的澄清答疑在专家规定时间内做出答复。供应商应实时保持交易系统处于登录状态。</w:t>
            </w:r>
          </w:p>
          <w:p>
            <w:pPr>
              <w:spacing w:line="400" w:lineRule="exact"/>
              <w:jc w:val="left"/>
              <w:rPr>
                <w:rFonts w:hint="default" w:ascii="宋体" w:hAnsi="宋体" w:eastAsia="宋体"/>
                <w:lang w:val="en-US" w:eastAsia="zh-CN"/>
              </w:rPr>
            </w:pPr>
            <w:r>
              <w:rPr>
                <w:rFonts w:hint="default" w:ascii="宋体" w:hAnsi="宋体" w:eastAsia="宋体"/>
                <w:lang w:val="en-US" w:eastAsia="zh-CN"/>
              </w:rPr>
              <w:t>5、评审专家对供应商澄清的要求均有时间限制，并且在供应商澄清页面有倒计时提示，供应商应在评审专家规定时间内完成所有操作。澄清、说明需要上传交易系统的文件，必须是 PDF 格式并且加盖有供应商电子签章。如果文件是用 word 编辑的，供应商可点击文件左上角文件选择“输出为 PDF”，将 word 文件转变为 PDF 格式后加盖电子签章上传。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6、因网络安全的需要，登录后长时间不操作将自动退出登录状态，建议供应商（供应商）5 分钟刷新一次。超时未提交澄清、说明或其他问答文件所引起的投标无效由供应商（供应商）自行负责。供应商（供应商）应当在投标文件中针对本项进行承诺，并加盖单位公章和法人或委托代理人签章。</w:t>
            </w:r>
          </w:p>
          <w:p>
            <w:pPr>
              <w:spacing w:line="400" w:lineRule="exact"/>
              <w:jc w:val="left"/>
              <w:rPr>
                <w:rFonts w:hint="default" w:ascii="宋体" w:hAnsi="宋体" w:eastAsia="宋体"/>
                <w:lang w:val="en-US" w:eastAsia="zh-CN"/>
              </w:rPr>
            </w:pPr>
            <w:r>
              <w:rPr>
                <w:rFonts w:hint="default" w:ascii="宋体" w:hAnsi="宋体" w:eastAsia="宋体"/>
                <w:lang w:val="en-US" w:eastAsia="zh-CN"/>
              </w:rPr>
              <w:t>7、由于在评审过程中，评审专家对供应商澄清的要求均有时间限制，并且在供应商澄清页面有倒计时提示，供应商应在评审专家规定时间内完成所有操作。推荐各供应商自行携带电脑，并实时保持交易系统处于登录状态，如由于供应商未看到澄清文件而带来的风险，采购人和采购代理机构不承担任何责任。</w:t>
            </w:r>
          </w:p>
          <w:p>
            <w:pPr>
              <w:spacing w:line="400" w:lineRule="exact"/>
              <w:jc w:val="left"/>
              <w:rPr>
                <w:rFonts w:hint="default" w:ascii="宋体" w:hAnsi="宋体" w:eastAsia="宋体"/>
                <w:lang w:val="en-US" w:eastAsia="zh-CN"/>
              </w:rPr>
            </w:pPr>
            <w:r>
              <w:rPr>
                <w:rFonts w:hint="default" w:ascii="宋体" w:hAnsi="宋体" w:eastAsia="宋体"/>
                <w:lang w:val="en-US" w:eastAsia="zh-CN"/>
              </w:rPr>
              <w:t>8、中标（成交）通知书通过交易平台在线发放，中标（成交）单位登录交易平台在投标专区自行下载。</w:t>
            </w:r>
          </w:p>
          <w:p>
            <w:pPr>
              <w:spacing w:line="400" w:lineRule="exact"/>
              <w:jc w:val="left"/>
              <w:rPr>
                <w:rFonts w:hint="default" w:ascii="宋体" w:hAnsi="宋体" w:eastAsia="宋体"/>
                <w:lang w:val="en-US" w:eastAsia="zh-CN"/>
              </w:rPr>
            </w:pPr>
            <w:r>
              <w:rPr>
                <w:rFonts w:hint="default" w:ascii="宋体" w:hAnsi="宋体" w:eastAsia="宋体"/>
                <w:lang w:val="en-US" w:eastAsia="zh-CN"/>
              </w:rPr>
              <w:t>9、本项目实行不见面开评标，供应商不需再到达现场（需要现场演示或样品展示的除外），请供应商通过互联网登录交易平台自助完成投标签到、响应性文件解密、二次报价及澄清答疑等操作，具体流程详见交易中心系统 2019 年 12 月 31 日发布的《关于实行全过程不见面交易的公告》附件“商丘市公共资源交易平台操作指南 2019-12-31 版本”。按照招标文件要求，将本单位相关资料上传至市场主体库相应位置，为确保材料上传成功并方便评标评审专家查找核对，供应商应在开标前完成资料上传并在投标文件中列明资料上传位置。市场主体诚信库中市场主体信息以评标评</w:t>
            </w:r>
          </w:p>
          <w:p>
            <w:pPr>
              <w:spacing w:line="400" w:lineRule="exact"/>
              <w:jc w:val="left"/>
              <w:rPr>
                <w:rFonts w:hint="default" w:ascii="宋体" w:hAnsi="宋体" w:eastAsia="宋体"/>
                <w:lang w:val="en-US" w:eastAsia="zh-CN"/>
              </w:rPr>
            </w:pPr>
            <w:r>
              <w:rPr>
                <w:rFonts w:hint="default" w:ascii="宋体" w:hAnsi="宋体" w:eastAsia="宋体"/>
                <w:lang w:val="en-US" w:eastAsia="zh-CN"/>
              </w:rPr>
              <w:t>审专家核对时为准，核对后主体库信息发生的任何变更均不再作为评标依据。没有上传或与招标文件中所附证件不一致的视同没有提供相应评审资料，不再要求供应商现场提交原件。</w:t>
            </w:r>
          </w:p>
          <w:p>
            <w:pPr>
              <w:spacing w:line="400" w:lineRule="exact"/>
              <w:jc w:val="left"/>
              <w:rPr>
                <w:rFonts w:hint="default" w:ascii="宋体" w:hAnsi="宋体" w:eastAsia="宋体"/>
                <w:lang w:val="en-US" w:eastAsia="zh-CN"/>
              </w:rPr>
            </w:pPr>
            <w:r>
              <w:rPr>
                <w:rFonts w:hint="default" w:ascii="宋体" w:hAnsi="宋体" w:eastAsia="宋体"/>
                <w:lang w:val="en-US" w:eastAsia="zh-CN"/>
              </w:rPr>
              <w:t>10、供应商应根据《商丘市公共资源交易平台操作指南 2019-12-31 版本》，按照招标采购文件要求，将本单位相关资料上传至市场主体库相应位置，为确保材料上传成功并方便评标评审专家查找核对，供应商应在开标前完成资料上传并在投标文件中列明资料上传位置。</w:t>
            </w:r>
          </w:p>
          <w:p>
            <w:pPr>
              <w:spacing w:line="400" w:lineRule="exact"/>
              <w:jc w:val="left"/>
              <w:rPr>
                <w:rFonts w:hint="default" w:ascii="宋体" w:hAnsi="宋体" w:eastAsia="宋体"/>
                <w:lang w:val="en-US" w:eastAsia="zh-CN"/>
              </w:rPr>
            </w:pPr>
            <w:r>
              <w:rPr>
                <w:rFonts w:hint="default" w:ascii="宋体" w:hAnsi="宋体" w:eastAsia="宋体"/>
                <w:lang w:val="en-US" w:eastAsia="zh-CN"/>
              </w:rPr>
              <w:t>11、市场主体诚信库中市场主体信息以评标评审专家核对时为准，核对后主体库信息发生的任何变更均不再作为评标依据。</w:t>
            </w:r>
          </w:p>
          <w:p>
            <w:pPr>
              <w:spacing w:line="400" w:lineRule="exact"/>
              <w:jc w:val="left"/>
              <w:rPr>
                <w:rFonts w:hint="default" w:ascii="宋体" w:hAnsi="宋体" w:eastAsia="宋体"/>
                <w:lang w:val="en-US" w:eastAsia="zh-CN"/>
              </w:rPr>
            </w:pPr>
            <w:r>
              <w:rPr>
                <w:rFonts w:hint="default" w:ascii="宋体" w:hAnsi="宋体" w:eastAsia="宋体"/>
                <w:lang w:val="en-US" w:eastAsia="zh-CN"/>
              </w:rPr>
              <w:t>12、供应商下载招标文件后应及时关注公共资源交易中心网站和采购代理公司推送消息，以获取相关项目进展、变更通知、澄清及回复及与投标相关的其他信息， 以免获取信息不及时影响投标文件编制提交。</w:t>
            </w:r>
          </w:p>
          <w:p>
            <w:pPr>
              <w:spacing w:line="400" w:lineRule="exact"/>
              <w:jc w:val="left"/>
              <w:rPr>
                <w:rFonts w:hint="default" w:ascii="宋体" w:hAnsi="宋体" w:eastAsia="宋体"/>
                <w:lang w:val="en-US" w:eastAsia="zh-CN"/>
              </w:rPr>
            </w:pPr>
            <w:r>
              <w:rPr>
                <w:rFonts w:hint="default" w:ascii="宋体" w:hAnsi="宋体" w:eastAsia="宋体"/>
                <w:lang w:val="en-US" w:eastAsia="zh-CN"/>
              </w:rPr>
              <w:t>13、获取招标文件后，供应商及时查阅供应商操作手册制作电子投标文件。</w:t>
            </w:r>
          </w:p>
          <w:p>
            <w:pPr>
              <w:spacing w:line="400" w:lineRule="exact"/>
              <w:jc w:val="left"/>
              <w:rPr>
                <w:rFonts w:hint="default" w:ascii="宋体" w:hAnsi="宋体" w:eastAsia="宋体"/>
                <w:lang w:val="en-US" w:eastAsia="zh-CN"/>
              </w:rPr>
            </w:pPr>
            <w:r>
              <w:rPr>
                <w:rFonts w:hint="default" w:ascii="宋体" w:hAnsi="宋体" w:eastAsia="宋体"/>
                <w:lang w:val="en-US" w:eastAsia="zh-CN"/>
              </w:rPr>
              <w:t>14、因交易中心平台在开标前具有保密性，供应商在投标截止时间前须自行查看项目进展、变更通知、澄清及回复，因供应商未及时查看而造成的后果自负。当招标文件、补充文件、答疑文件内容相互矛盾时，以最后发出的文件为准。</w:t>
            </w:r>
          </w:p>
          <w:p>
            <w:pPr>
              <w:spacing w:line="400" w:lineRule="exact"/>
              <w:jc w:val="left"/>
              <w:rPr>
                <w:rFonts w:hint="default" w:ascii="宋体" w:hAnsi="宋体" w:eastAsia="宋体"/>
                <w:lang w:val="en-US" w:eastAsia="zh-CN"/>
              </w:rPr>
            </w:pPr>
            <w:r>
              <w:rPr>
                <w:rFonts w:hint="default" w:ascii="宋体" w:hAnsi="宋体" w:eastAsia="宋体"/>
                <w:lang w:val="en-US" w:eastAsia="zh-CN"/>
              </w:rPr>
              <w:t>15、关于启用新版采购人工具箱和供应商工具箱（2020-10-30 版）的通知，具体内容请详见交易中心 2019 年 12 月 11 日首页-通知公告</w:t>
            </w:r>
          </w:p>
          <w:p>
            <w:pPr>
              <w:spacing w:line="400" w:lineRule="exact"/>
              <w:jc w:val="left"/>
              <w:rPr>
                <w:rFonts w:hint="default" w:ascii="宋体" w:hAnsi="宋体" w:eastAsia="宋体"/>
                <w:lang w:val="en-US" w:eastAsia="zh-CN"/>
              </w:rPr>
            </w:pPr>
            <w:r>
              <w:rPr>
                <w:rFonts w:hint="default" w:ascii="宋体" w:hAnsi="宋体" w:eastAsia="宋体"/>
                <w:lang w:val="en-US" w:eastAsia="zh-CN"/>
              </w:rPr>
              <w:t>16、为贯彻落实《河南省营商环境优化提升行动方案（2022 版）》（豫营商〔2022〕1 号）、《2022 年全 省公共资源交易管理工作要点》（豫公管委〔2022〕2 号）、《河南省财政厅关于防范供应商串通投标促进政府采购公平竞争的通知》（豫财购〔2021〕6 号）精神，按照商丘市公共资源交易管理办公室《关于进一步使用大数据分析监测预警信息的通知》要求，发挥市公共资源交易中心大数据分析系统监测预警作用，进一步优化公共资源交易领域营商环境，维护公平公正、竞争有序的市场秩序，</w:t>
            </w:r>
          </w:p>
          <w:p>
            <w:pPr>
              <w:spacing w:line="400" w:lineRule="exact"/>
              <w:jc w:val="left"/>
              <w:rPr>
                <w:rFonts w:hint="default" w:ascii="宋体" w:hAnsi="宋体" w:eastAsia="宋体"/>
                <w:lang w:val="en-US" w:eastAsia="zh-CN"/>
              </w:rPr>
            </w:pPr>
            <w:r>
              <w:rPr>
                <w:rFonts w:hint="default" w:ascii="宋体" w:hAnsi="宋体" w:eastAsia="宋体"/>
                <w:lang w:val="en-US" w:eastAsia="zh-CN"/>
              </w:rPr>
              <w:t>防范和惩治串通投标等不正当竞争行为，现将启用大数据分析监测预警功能，有关事项通知如下：</w:t>
            </w:r>
          </w:p>
          <w:p>
            <w:pPr>
              <w:spacing w:line="400" w:lineRule="exact"/>
              <w:jc w:val="left"/>
              <w:rPr>
                <w:rFonts w:hint="default" w:ascii="宋体" w:hAnsi="宋体" w:eastAsia="宋体"/>
                <w:lang w:val="en-US" w:eastAsia="zh-CN"/>
              </w:rPr>
            </w:pPr>
            <w:r>
              <w:rPr>
                <w:rFonts w:hint="default" w:ascii="宋体" w:hAnsi="宋体" w:eastAsia="宋体"/>
                <w:lang w:val="en-US" w:eastAsia="zh-CN"/>
              </w:rPr>
              <w:t>一、分析监测预警情形</w:t>
            </w:r>
          </w:p>
          <w:p>
            <w:pPr>
              <w:spacing w:line="400" w:lineRule="exact"/>
              <w:jc w:val="left"/>
              <w:rPr>
                <w:rFonts w:hint="default" w:ascii="宋体" w:hAnsi="宋体" w:eastAsia="宋体"/>
                <w:lang w:val="en-US" w:eastAsia="zh-CN"/>
              </w:rPr>
            </w:pPr>
            <w:r>
              <w:rPr>
                <w:rFonts w:hint="default" w:ascii="宋体" w:hAnsi="宋体" w:eastAsia="宋体"/>
                <w:lang w:val="en-US" w:eastAsia="zh-CN"/>
              </w:rPr>
              <w:t>对参与工程建设、政府采购项目同一标段（包）的供应商（供应商）存在下列情形的，大数据分析系统会将监测信息在电子评标系统中给予预警提示：</w:t>
            </w:r>
          </w:p>
          <w:p>
            <w:pPr>
              <w:spacing w:line="400" w:lineRule="exact"/>
              <w:jc w:val="left"/>
              <w:rPr>
                <w:rFonts w:hint="default" w:ascii="宋体" w:hAnsi="宋体" w:eastAsia="宋体"/>
                <w:lang w:val="en-US" w:eastAsia="zh-CN"/>
              </w:rPr>
            </w:pPr>
            <w:r>
              <w:rPr>
                <w:rFonts w:hint="default" w:ascii="宋体" w:hAnsi="宋体" w:eastAsia="宋体"/>
                <w:lang w:val="en-US" w:eastAsia="zh-CN"/>
              </w:rPr>
              <w:t>1、不同供应商（供应商）的电子投标（响应）文件上传计算机的网卡 MAC地址、CPU 序列号和硬盘序列号等硬件信息相同；</w:t>
            </w:r>
          </w:p>
          <w:p>
            <w:pPr>
              <w:spacing w:line="400" w:lineRule="exact"/>
              <w:jc w:val="left"/>
              <w:rPr>
                <w:rFonts w:hint="default" w:ascii="宋体" w:hAnsi="宋体" w:eastAsia="宋体"/>
                <w:lang w:val="en-US" w:eastAsia="zh-CN"/>
              </w:rPr>
            </w:pPr>
            <w:r>
              <w:rPr>
                <w:rFonts w:hint="default" w:ascii="宋体" w:hAnsi="宋体" w:eastAsia="宋体"/>
                <w:lang w:val="en-US" w:eastAsia="zh-CN"/>
              </w:rPr>
              <w:t>2、不同供应商（供应商）的电子投标（响应）文件由同一电子设备编制或者上传；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3、不同供应商（供应商）的电子投标（响应）文件由同一 IP 地址上传；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4、不同供应商（供应商）的电子投标（响应）文件工程预算由同一预算软件（同一把预算锁）编制。</w:t>
            </w:r>
          </w:p>
          <w:p>
            <w:pPr>
              <w:spacing w:line="400" w:lineRule="exact"/>
              <w:jc w:val="left"/>
              <w:rPr>
                <w:rFonts w:hint="default" w:ascii="宋体" w:hAnsi="宋体" w:eastAsia="宋体"/>
                <w:lang w:val="en-US" w:eastAsia="zh-CN"/>
              </w:rPr>
            </w:pPr>
            <w:r>
              <w:rPr>
                <w:rFonts w:hint="default" w:ascii="宋体" w:hAnsi="宋体" w:eastAsia="宋体"/>
                <w:lang w:val="en-US" w:eastAsia="zh-CN"/>
              </w:rPr>
              <w:t>二、有关要求</w:t>
            </w:r>
          </w:p>
          <w:p>
            <w:pPr>
              <w:spacing w:line="400" w:lineRule="exact"/>
              <w:jc w:val="left"/>
              <w:rPr>
                <w:rFonts w:hint="default" w:ascii="宋体" w:hAnsi="宋体" w:eastAsia="宋体"/>
                <w:lang w:val="en-US" w:eastAsia="zh-CN"/>
              </w:rPr>
            </w:pPr>
            <w:r>
              <w:rPr>
                <w:rFonts w:hint="default" w:ascii="宋体" w:hAnsi="宋体" w:eastAsia="宋体"/>
                <w:lang w:val="en-US" w:eastAsia="zh-CN"/>
              </w:rPr>
              <w:t>1、自 2022 年8月1日起，新办入场交易的项目，采购人、采购人在编制招标文件、采购文件时，应明确对存在上述预警情形之一的，其投标（响应）文件无效，另有其他处理意见的，应同时写明。</w:t>
            </w:r>
          </w:p>
          <w:p>
            <w:pPr>
              <w:spacing w:line="400" w:lineRule="exact"/>
              <w:jc w:val="left"/>
              <w:rPr>
                <w:rFonts w:hint="default" w:ascii="宋体" w:hAnsi="宋体" w:eastAsia="宋体"/>
                <w:lang w:val="en-US" w:eastAsia="zh-CN"/>
              </w:rPr>
            </w:pPr>
            <w:r>
              <w:rPr>
                <w:rFonts w:hint="eastAsia" w:ascii="宋体" w:hAnsi="宋体"/>
                <w:lang w:val="en-US" w:eastAsia="zh-CN"/>
              </w:rPr>
              <w:t>2、</w:t>
            </w:r>
            <w:r>
              <w:rPr>
                <w:rFonts w:hint="default" w:ascii="宋体" w:hAnsi="宋体" w:eastAsia="宋体"/>
                <w:lang w:val="en-US" w:eastAsia="zh-CN"/>
              </w:rPr>
              <w:t>评标评审专家在评审时，可参考电子评标系统中给予的大数据分析监测预警提示，依据招标文件要求作出相应处理。</w:t>
            </w:r>
          </w:p>
          <w:p>
            <w:pPr>
              <w:spacing w:line="400" w:lineRule="exact"/>
              <w:jc w:val="left"/>
              <w:rPr>
                <w:rFonts w:hint="default"/>
                <w:lang w:val="en-US" w:eastAsia="zh-CN"/>
              </w:rPr>
            </w:pPr>
            <w:r>
              <w:rPr>
                <w:rFonts w:hint="default" w:ascii="宋体" w:hAnsi="宋体" w:eastAsia="宋体"/>
                <w:lang w:val="en-US" w:eastAsia="zh-CN"/>
              </w:rPr>
              <w:t>3、各市场主体的落实情况，市公共资源交易中心将及时见证记录，并上报有关行政管理部门。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hint="eastAsia" w:ascii="宋体" w:hAnsi="宋体"/>
                <w:lang w:val="en-US" w:eastAsia="zh-CN"/>
              </w:rPr>
            </w:pPr>
            <w:r>
              <w:rPr>
                <w:rFonts w:hint="eastAsia" w:ascii="宋体" w:hAnsi="宋体"/>
                <w:lang w:val="en-US" w:eastAsia="zh-CN"/>
              </w:rPr>
              <w:t>46.5</w:t>
            </w:r>
          </w:p>
        </w:tc>
        <w:tc>
          <w:tcPr>
            <w:tcW w:w="7725" w:type="dxa"/>
            <w:vAlign w:val="center"/>
          </w:tcPr>
          <w:p>
            <w:pPr>
              <w:spacing w:line="400" w:lineRule="exact"/>
              <w:jc w:val="left"/>
              <w:rPr>
                <w:rFonts w:hint="eastAsia" w:ascii="宋体" w:hAnsi="宋体"/>
                <w:lang w:val="en-US" w:eastAsia="zh-CN"/>
              </w:rPr>
            </w:pPr>
            <w:r>
              <w:rPr>
                <w:rFonts w:hint="eastAsia" w:ascii="宋体" w:hAnsi="宋体"/>
                <w:lang w:val="en-US" w:eastAsia="zh-CN"/>
              </w:rPr>
              <w:t>资金支付：本项目资金列入2024年部门预算，资金支付具体以财政拨付时间为准。</w:t>
            </w:r>
          </w:p>
        </w:tc>
      </w:tr>
    </w:tbl>
    <w:p>
      <w:pPr>
        <w:spacing w:line="360" w:lineRule="auto"/>
        <w:jc w:val="center"/>
        <w:outlineLvl w:val="0"/>
        <w:rPr>
          <w:b/>
          <w:sz w:val="32"/>
          <w:szCs w:val="32"/>
        </w:rPr>
      </w:pPr>
    </w:p>
    <w:p>
      <w:pPr>
        <w:spacing w:line="360" w:lineRule="auto"/>
        <w:outlineLvl w:val="0"/>
        <w:rPr>
          <w:b/>
          <w:sz w:val="32"/>
          <w:szCs w:val="32"/>
        </w:rPr>
      </w:pPr>
      <w:bookmarkStart w:id="8" w:name="_Toc16698066"/>
    </w:p>
    <w:p>
      <w:pPr>
        <w:spacing w:line="360" w:lineRule="auto"/>
        <w:jc w:val="center"/>
        <w:outlineLvl w:val="0"/>
        <w:rPr>
          <w:sz w:val="24"/>
          <w:szCs w:val="24"/>
        </w:rPr>
      </w:pPr>
      <w:r>
        <w:rPr>
          <w:rFonts w:hint="eastAsia"/>
          <w:b/>
          <w:sz w:val="32"/>
          <w:szCs w:val="32"/>
        </w:rPr>
        <w:br w:type="page"/>
      </w:r>
      <w:bookmarkEnd w:id="8"/>
      <w:r>
        <w:rPr>
          <w:rFonts w:hint="eastAsia" w:cs="宋体"/>
          <w:b/>
          <w:bCs/>
        </w:rPr>
        <w:t>一、说明</w:t>
      </w:r>
    </w:p>
    <w:p>
      <w:pPr>
        <w:tabs>
          <w:tab w:val="left" w:pos="360"/>
        </w:tabs>
        <w:spacing w:line="360" w:lineRule="auto"/>
        <w:ind w:firstLine="422" w:firstLineChars="200"/>
        <w:rPr>
          <w:rFonts w:ascii="宋体" w:hAnsi="宋体"/>
        </w:rPr>
      </w:pPr>
      <w:r>
        <w:rPr>
          <w:rFonts w:hint="eastAsia" w:ascii="宋体" w:hAnsi="宋体" w:cs="宋体"/>
          <w:b/>
          <w:bCs/>
        </w:rPr>
        <w:t>1.适用范围</w:t>
      </w:r>
    </w:p>
    <w:p>
      <w:pPr>
        <w:tabs>
          <w:tab w:val="left" w:pos="360"/>
        </w:tabs>
        <w:spacing w:line="360" w:lineRule="auto"/>
        <w:ind w:firstLine="420" w:firstLineChars="200"/>
        <w:rPr>
          <w:rFonts w:ascii="宋体" w:hAnsi="宋体" w:cs="宋体"/>
        </w:rPr>
      </w:pPr>
      <w:r>
        <w:rPr>
          <w:rFonts w:hint="eastAsia" w:ascii="宋体" w:hAnsi="宋体" w:cs="宋体"/>
        </w:rPr>
        <w:t>1.1本招标文件仅适用于本次公开招标所述的服务。</w:t>
      </w:r>
    </w:p>
    <w:p>
      <w:pPr>
        <w:tabs>
          <w:tab w:val="left" w:pos="360"/>
        </w:tabs>
        <w:spacing w:line="360" w:lineRule="auto"/>
        <w:ind w:firstLine="420" w:firstLineChars="200"/>
        <w:rPr>
          <w:rFonts w:ascii="宋体" w:hAnsi="宋体" w:cs="宋体"/>
        </w:rPr>
      </w:pPr>
      <w:r>
        <w:rPr>
          <w:rFonts w:hint="eastAsia" w:ascii="宋体" w:hAnsi="宋体" w:cs="宋体"/>
        </w:rPr>
        <w:t>1.2项目名称：见“投标人须知前附表”。</w:t>
      </w:r>
    </w:p>
    <w:p>
      <w:pPr>
        <w:tabs>
          <w:tab w:val="left" w:pos="360"/>
        </w:tabs>
        <w:spacing w:line="360" w:lineRule="auto"/>
        <w:ind w:firstLine="420" w:firstLineChars="200"/>
        <w:rPr>
          <w:rFonts w:ascii="宋体" w:hAnsi="宋体" w:cs="宋体"/>
        </w:rPr>
      </w:pPr>
      <w:r>
        <w:rPr>
          <w:rFonts w:hint="eastAsia" w:ascii="宋体" w:hAnsi="宋体" w:cs="宋体"/>
        </w:rPr>
        <w:t>1.3招标编号</w:t>
      </w:r>
      <w:r>
        <w:rPr>
          <w:rFonts w:hint="eastAsia" w:ascii="宋体" w:hAnsi="宋体" w:cs="宋体"/>
          <w:lang w:val="en-US" w:eastAsia="zh-CN"/>
        </w:rPr>
        <w:t>及采购项目编号</w:t>
      </w:r>
      <w:r>
        <w:rPr>
          <w:rFonts w:hint="eastAsia" w:ascii="宋体" w:hAnsi="宋体" w:cs="宋体"/>
        </w:rPr>
        <w:t>：见“投标人须知前附表”。</w:t>
      </w:r>
    </w:p>
    <w:p>
      <w:pPr>
        <w:tabs>
          <w:tab w:val="left" w:pos="360"/>
        </w:tabs>
        <w:spacing w:line="360" w:lineRule="auto"/>
        <w:ind w:firstLine="422" w:firstLineChars="200"/>
        <w:rPr>
          <w:rFonts w:ascii="宋体" w:hAnsi="宋体" w:cs="宋体"/>
          <w:b/>
          <w:bCs/>
        </w:rPr>
      </w:pPr>
      <w:r>
        <w:rPr>
          <w:rFonts w:hint="eastAsia" w:ascii="宋体" w:hAnsi="宋体" w:cs="宋体"/>
          <w:b/>
          <w:bCs/>
        </w:rPr>
        <w:t>2.定义</w:t>
      </w:r>
    </w:p>
    <w:p>
      <w:pPr>
        <w:spacing w:line="360" w:lineRule="auto"/>
        <w:ind w:firstLine="420" w:firstLineChars="200"/>
        <w:rPr>
          <w:rFonts w:ascii="宋体" w:hAnsi="宋体" w:cs="宋体"/>
        </w:rPr>
      </w:pPr>
      <w:r>
        <w:rPr>
          <w:rFonts w:hint="eastAsia" w:ascii="宋体" w:hAnsi="宋体" w:cs="宋体"/>
        </w:rPr>
        <w:t>2.1政府采购监督管理部门：</w:t>
      </w:r>
      <w:r>
        <w:rPr>
          <w:rFonts w:hint="eastAsia" w:ascii="宋体" w:hAnsi="宋体" w:cs="宋体"/>
          <w:lang w:val="en-US" w:eastAsia="zh-CN"/>
        </w:rPr>
        <w:t>商丘市财政局</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2.2采购人：“投标人须知前附表”中所述的依法进行政府采购的国家机关、事业单位、团体组织。</w:t>
      </w:r>
    </w:p>
    <w:p>
      <w:pPr>
        <w:spacing w:line="360" w:lineRule="auto"/>
        <w:ind w:firstLine="420" w:firstLineChars="200"/>
        <w:rPr>
          <w:rFonts w:ascii="宋体" w:hAnsi="宋体" w:cs="宋体"/>
        </w:rPr>
      </w:pPr>
      <w:r>
        <w:rPr>
          <w:rFonts w:hint="eastAsia" w:ascii="宋体" w:hAnsi="宋体" w:cs="宋体"/>
        </w:rPr>
        <w:t>2.3采购代理机构：“投标人须知前附表”中所述的受采购人委托</w:t>
      </w:r>
      <w:r>
        <w:rPr>
          <w:rFonts w:ascii="宋体" w:hAnsi="宋体" w:cs="宋体"/>
        </w:rPr>
        <w:t>组织采购的</w:t>
      </w:r>
      <w:r>
        <w:rPr>
          <w:rFonts w:hint="eastAsia" w:ascii="宋体" w:hAnsi="宋体" w:cs="宋体"/>
        </w:rPr>
        <w:t>代理</w:t>
      </w:r>
      <w:r>
        <w:rPr>
          <w:rFonts w:ascii="宋体" w:hAnsi="宋体" w:cs="宋体"/>
        </w:rPr>
        <w:t>机构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2.4合格投标人：见“投标人须知前附表”。</w:t>
      </w:r>
    </w:p>
    <w:p>
      <w:pPr>
        <w:spacing w:line="360" w:lineRule="auto"/>
        <w:ind w:firstLine="420" w:firstLineChars="200"/>
        <w:rPr>
          <w:rFonts w:ascii="宋体" w:hAnsi="宋体" w:cs="宋体"/>
        </w:rPr>
      </w:pPr>
      <w:r>
        <w:rPr>
          <w:rFonts w:hint="eastAsia" w:ascii="宋体" w:hAnsi="宋体" w:cs="宋体"/>
        </w:rPr>
        <w:t>2.5投标文件：指投标人根据招标文件提交的所有文件。</w:t>
      </w:r>
    </w:p>
    <w:p>
      <w:pPr>
        <w:spacing w:line="360" w:lineRule="auto"/>
        <w:ind w:firstLine="420" w:firstLineChars="200"/>
        <w:rPr>
          <w:rFonts w:ascii="宋体" w:hAnsi="宋体" w:cs="宋体"/>
        </w:rPr>
      </w:pPr>
      <w:r>
        <w:rPr>
          <w:rFonts w:hint="eastAsia" w:ascii="宋体" w:hAnsi="宋体" w:cs="宋体"/>
        </w:rPr>
        <w:t>2.6货物及服务：按</w:t>
      </w:r>
      <w:r>
        <w:rPr>
          <w:rFonts w:hint="eastAsia" w:ascii="宋体" w:hAnsi="宋体" w:cs="宋体"/>
          <w:bCs/>
        </w:rPr>
        <w:t>项目需求及有关要求</w:t>
      </w:r>
      <w:r>
        <w:rPr>
          <w:rFonts w:hint="eastAsia" w:ascii="宋体" w:hAnsi="宋体" w:cs="宋体"/>
        </w:rPr>
        <w:t>提供的全部货物及服务。</w:t>
      </w:r>
    </w:p>
    <w:p>
      <w:pPr>
        <w:spacing w:line="360" w:lineRule="auto"/>
        <w:ind w:firstLine="420" w:firstLineChars="200"/>
        <w:rPr>
          <w:rFonts w:ascii="宋体" w:hAnsi="宋体" w:cs="宋体"/>
        </w:rPr>
      </w:pPr>
      <w:r>
        <w:rPr>
          <w:rFonts w:hint="eastAsia" w:ascii="宋体" w:hAnsi="宋体" w:cs="宋体"/>
        </w:rPr>
        <w:t>2.7中标人：接到并接受中标通知，最终被授予合同的投标人。</w:t>
      </w:r>
    </w:p>
    <w:p>
      <w:pPr>
        <w:spacing w:line="360" w:lineRule="auto"/>
        <w:ind w:firstLine="422" w:firstLineChars="200"/>
        <w:rPr>
          <w:rFonts w:ascii="宋体" w:hAnsi="宋体" w:cs="宋体"/>
          <w:b/>
          <w:bCs/>
        </w:rPr>
      </w:pPr>
      <w:r>
        <w:rPr>
          <w:rFonts w:hint="eastAsia" w:ascii="宋体" w:hAnsi="宋体" w:cs="宋体"/>
          <w:b/>
          <w:bCs/>
        </w:rPr>
        <w:t>3.投标费用</w:t>
      </w:r>
    </w:p>
    <w:p>
      <w:pPr>
        <w:spacing w:line="360" w:lineRule="auto"/>
        <w:ind w:firstLine="420" w:firstLineChars="200"/>
        <w:rPr>
          <w:rFonts w:ascii="宋体" w:hAnsi="宋体" w:cs="宋体"/>
        </w:rPr>
      </w:pPr>
      <w:r>
        <w:rPr>
          <w:rFonts w:hint="eastAsia" w:ascii="宋体" w:hAnsi="宋体"/>
        </w:rPr>
        <w:t>投标人须自行承担所有与参加投标有关的费用，</w:t>
      </w:r>
      <w:r>
        <w:rPr>
          <w:rFonts w:hint="eastAsia" w:ascii="宋体" w:hAnsi="宋体" w:cs="宋体"/>
        </w:rPr>
        <w:t>无论投标</w:t>
      </w:r>
      <w:r>
        <w:rPr>
          <w:rFonts w:hint="eastAsia" w:ascii="宋体" w:hAnsi="宋体"/>
        </w:rPr>
        <w:t>的结果如何，采购人和采购代理机构在任何情况下均无义务和责任承担这些费用</w:t>
      </w:r>
      <w:r>
        <w:rPr>
          <w:rFonts w:hint="eastAsia" w:ascii="宋体" w:hAnsi="宋体" w:cs="宋体"/>
        </w:rPr>
        <w:t>。</w:t>
      </w:r>
    </w:p>
    <w:p>
      <w:pPr>
        <w:spacing w:line="360" w:lineRule="auto"/>
        <w:ind w:firstLine="422" w:firstLineChars="200"/>
        <w:rPr>
          <w:rFonts w:ascii="宋体" w:hAnsi="宋体" w:cs="宋体"/>
          <w:b/>
        </w:rPr>
      </w:pPr>
      <w:bookmarkStart w:id="9" w:name="_Toc441214089"/>
      <w:bookmarkStart w:id="10" w:name="_Toc284337471"/>
      <w:bookmarkStart w:id="11" w:name="_Toc337225031"/>
      <w:r>
        <w:rPr>
          <w:rFonts w:hint="eastAsia" w:ascii="宋体" w:hAnsi="宋体" w:cs="宋体"/>
          <w:b/>
        </w:rPr>
        <w:t>4</w:t>
      </w:r>
      <w:r>
        <w:rPr>
          <w:rFonts w:hint="eastAsia" w:ascii="宋体" w:hAnsi="宋体" w:cs="宋体"/>
          <w:b/>
          <w:bCs/>
        </w:rPr>
        <w:t>.</w:t>
      </w:r>
      <w:r>
        <w:rPr>
          <w:rFonts w:hint="eastAsia" w:ascii="宋体" w:hAnsi="宋体" w:cs="宋体"/>
          <w:b/>
        </w:rPr>
        <w:t>踏勘现场</w:t>
      </w:r>
      <w:bookmarkEnd w:id="9"/>
      <w:bookmarkEnd w:id="10"/>
      <w:bookmarkEnd w:id="11"/>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.1 </w:t>
      </w:r>
      <w:r>
        <w:rPr>
          <w:rFonts w:hint="eastAsia" w:ascii="宋体" w:hAnsi="宋体" w:cs="宋体"/>
        </w:rPr>
        <w:t>“投标人须知前附表”规定组织踏勘现场的，招标人按“投标人须知前附表”规定的时间、地点组织投标人踏勘项目现场。</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.2 </w:t>
      </w:r>
      <w:r>
        <w:rPr>
          <w:rFonts w:hint="eastAsia" w:ascii="宋体" w:hAnsi="宋体" w:cs="宋体"/>
        </w:rPr>
        <w:t>投标人踏勘现场发生的费用自理。</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.3 </w:t>
      </w:r>
      <w:r>
        <w:rPr>
          <w:rFonts w:hint="eastAsia" w:ascii="宋体" w:hAnsi="宋体" w:cs="宋体"/>
        </w:rPr>
        <w:t>除招标人的原因外，投标人自行负责在踏勘现场中所发生的人员伤亡和财产损失。</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.4 </w:t>
      </w:r>
      <w:r>
        <w:rPr>
          <w:rFonts w:hint="eastAsia" w:ascii="宋体" w:hAnsi="宋体" w:cs="宋体"/>
        </w:rPr>
        <w:t>招标人在踏勘现场中介绍的项目现场和相关的周边环境情况，供投标人在编制投标文件时参考，招标人不对投标人据此作出的判断和决策负责。</w:t>
      </w:r>
    </w:p>
    <w:p>
      <w:pPr>
        <w:spacing w:line="360" w:lineRule="auto"/>
        <w:ind w:firstLine="422" w:firstLineChars="200"/>
        <w:rPr>
          <w:rFonts w:ascii="宋体" w:hAnsi="宋体"/>
          <w:b/>
          <w:bCs/>
        </w:rPr>
      </w:pPr>
      <w:r>
        <w:rPr>
          <w:rFonts w:hint="eastAsia" w:ascii="宋体" w:hAnsi="宋体" w:cs="宋体"/>
          <w:b/>
          <w:bCs/>
        </w:rPr>
        <w:t>5.知识产权</w:t>
      </w:r>
    </w:p>
    <w:p>
      <w:pPr>
        <w:tabs>
          <w:tab w:val="left" w:pos="720"/>
          <w:tab w:val="left" w:pos="1904"/>
        </w:tabs>
        <w:spacing w:line="360" w:lineRule="auto"/>
        <w:ind w:firstLine="420" w:firstLineChars="200"/>
        <w:rPr>
          <w:rFonts w:ascii="宋体" w:hAnsi="宋体"/>
        </w:rPr>
      </w:pPr>
      <w:r>
        <w:rPr>
          <w:rFonts w:hint="eastAsia"/>
          <w:lang w:val="en-GB"/>
        </w:rPr>
        <w:t>所有涉及知识产权的产品及设计、成果，</w:t>
      </w:r>
      <w:r>
        <w:rPr>
          <w:rFonts w:hint="eastAsia" w:ascii="宋体" w:hAnsi="宋体" w:cs="宋体"/>
        </w:rPr>
        <w:t>投标人</w:t>
      </w:r>
      <w:r>
        <w:rPr>
          <w:rFonts w:hint="eastAsia"/>
          <w:lang w:val="en-GB"/>
        </w:rPr>
        <w:t>必须确保采购人拥有其合法的、不受限制的无偿使用权，并免受任何侵权诉讼或索偿，否则，由此产生的一切经济损失和法律责任由供应商承担。</w:t>
      </w:r>
    </w:p>
    <w:p>
      <w:pPr>
        <w:tabs>
          <w:tab w:val="left" w:pos="720"/>
          <w:tab w:val="left" w:pos="1904"/>
        </w:tabs>
        <w:spacing w:line="360" w:lineRule="auto"/>
        <w:ind w:firstLine="422" w:firstLineChars="200"/>
        <w:rPr>
          <w:rFonts w:ascii="宋体" w:hAnsi="宋体"/>
          <w:b/>
          <w:bCs/>
        </w:rPr>
      </w:pPr>
      <w:r>
        <w:rPr>
          <w:rFonts w:hint="eastAsia" w:ascii="宋体" w:hAnsi="宋体" w:cs="宋体"/>
          <w:b/>
          <w:bCs/>
        </w:rPr>
        <w:t>6.联合体投标</w:t>
      </w:r>
      <w:r>
        <w:rPr>
          <w:rFonts w:hint="eastAsia" w:ascii="宋体" w:hAnsi="宋体"/>
        </w:rPr>
        <w:t>（不适用）</w:t>
      </w:r>
    </w:p>
    <w:p>
      <w:pPr>
        <w:spacing w:line="360" w:lineRule="auto"/>
        <w:ind w:firstLine="420" w:firstLineChars="200"/>
        <w:rPr>
          <w:rFonts w:ascii="宋体" w:hAnsi="宋体"/>
        </w:rPr>
      </w:pPr>
      <w:r>
        <w:rPr>
          <w:rFonts w:hint="eastAsia" w:ascii="宋体" w:hAnsi="宋体" w:cs="宋体"/>
        </w:rPr>
        <w:t>6.1除非本项目明确要求不接受联合体形式投标外，两个或两个以上投标人可以组成一个联合体，以一个投标人的身份共同参加投标。</w:t>
      </w:r>
    </w:p>
    <w:p>
      <w:pPr>
        <w:tabs>
          <w:tab w:val="left" w:pos="720"/>
          <w:tab w:val="left" w:pos="1904"/>
        </w:tabs>
        <w:spacing w:line="360" w:lineRule="auto"/>
        <w:ind w:firstLine="420" w:firstLineChars="200"/>
        <w:rPr>
          <w:rFonts w:ascii="宋体" w:hAnsi="宋体" w:cs="宋体"/>
        </w:rPr>
      </w:pPr>
      <w:r>
        <w:rPr>
          <w:rFonts w:hint="eastAsia" w:ascii="宋体" w:hAnsi="宋体" w:cs="宋体"/>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pPr>
        <w:tabs>
          <w:tab w:val="left" w:pos="720"/>
          <w:tab w:val="left" w:pos="1904"/>
        </w:tabs>
        <w:spacing w:line="360" w:lineRule="auto"/>
        <w:ind w:firstLine="420" w:firstLineChars="200"/>
        <w:rPr>
          <w:rFonts w:ascii="宋体" w:hAnsi="宋体" w:cs="宋体"/>
        </w:rPr>
      </w:pPr>
      <w:r>
        <w:rPr>
          <w:rFonts w:hint="eastAsia" w:ascii="宋体" w:hAnsi="宋体" w:cs="宋体"/>
        </w:rPr>
        <w:t>6.3</w:t>
      </w:r>
      <w:r>
        <w:rPr>
          <w:rFonts w:ascii="宋体" w:hAnsi="宋体" w:cs="宋体"/>
        </w:rPr>
        <w:t>联合体中有同类资质的</w:t>
      </w:r>
      <w:r>
        <w:rPr>
          <w:rFonts w:hint="eastAsia" w:ascii="宋体" w:hAnsi="宋体" w:cs="宋体"/>
        </w:rPr>
        <w:t>投标人</w:t>
      </w:r>
      <w:r>
        <w:rPr>
          <w:rFonts w:ascii="宋体" w:hAnsi="宋体" w:cs="宋体"/>
        </w:rPr>
        <w:t>按照联合体分工承担相同工作的，应当按照资质等级较低的</w:t>
      </w:r>
      <w:r>
        <w:rPr>
          <w:rFonts w:hint="eastAsia" w:ascii="宋体" w:hAnsi="宋体" w:cs="宋体"/>
        </w:rPr>
        <w:t>投标人</w:t>
      </w:r>
      <w:r>
        <w:rPr>
          <w:rFonts w:ascii="宋体" w:hAnsi="宋体" w:cs="宋体"/>
        </w:rPr>
        <w:t>确定资质等级。</w:t>
      </w:r>
    </w:p>
    <w:p>
      <w:pPr>
        <w:tabs>
          <w:tab w:val="left" w:pos="720"/>
          <w:tab w:val="left" w:pos="1904"/>
        </w:tabs>
        <w:spacing w:line="360" w:lineRule="auto"/>
        <w:ind w:firstLine="420" w:firstLineChars="200"/>
        <w:rPr>
          <w:rFonts w:ascii="宋体" w:hAnsi="宋体" w:cs="宋体"/>
        </w:rPr>
      </w:pPr>
      <w:r>
        <w:rPr>
          <w:rFonts w:hint="eastAsia" w:ascii="宋体" w:hAnsi="宋体" w:cs="宋体"/>
        </w:rPr>
        <w:t>6.4联合体投标的，可以由联合体中的牵头人或者共同提交</w:t>
      </w:r>
      <w:r>
        <w:rPr>
          <w:rFonts w:ascii="宋体" w:hAnsi="宋体" w:cs="宋体"/>
        </w:rPr>
        <w:t>投标承诺函</w:t>
      </w:r>
      <w:r>
        <w:rPr>
          <w:rFonts w:hint="eastAsia" w:ascii="宋体" w:hAnsi="宋体" w:cs="宋体"/>
        </w:rPr>
        <w:t>，以牵头人名义提交</w:t>
      </w:r>
      <w:r>
        <w:rPr>
          <w:rFonts w:ascii="宋体" w:hAnsi="宋体" w:cs="宋体"/>
        </w:rPr>
        <w:t>投标承诺函</w:t>
      </w:r>
      <w:r>
        <w:rPr>
          <w:rFonts w:hint="eastAsia" w:ascii="宋体" w:hAnsi="宋体" w:cs="宋体"/>
        </w:rPr>
        <w:t>的，对联合体各方均具有约束力。</w:t>
      </w:r>
    </w:p>
    <w:p>
      <w:pPr>
        <w:tabs>
          <w:tab w:val="left" w:pos="720"/>
          <w:tab w:val="left" w:pos="1904"/>
        </w:tabs>
        <w:spacing w:line="360" w:lineRule="auto"/>
        <w:ind w:firstLine="420" w:firstLineChars="200"/>
        <w:rPr>
          <w:rFonts w:ascii="宋体" w:hAnsi="宋体"/>
        </w:rPr>
      </w:pPr>
      <w:r>
        <w:rPr>
          <w:rFonts w:hint="eastAsia" w:ascii="宋体" w:hAnsi="宋体" w:cs="宋体"/>
        </w:rPr>
        <w:t>6.5以联合体形式参加政府采购活动的，联合体各方不得再单独参加或者与其他投标人另外组成联合体参加同一合同项下的政府采购活动。</w:t>
      </w:r>
    </w:p>
    <w:p>
      <w:pPr>
        <w:tabs>
          <w:tab w:val="left" w:pos="720"/>
          <w:tab w:val="left" w:pos="1904"/>
        </w:tabs>
        <w:spacing w:line="360" w:lineRule="auto"/>
        <w:ind w:firstLine="422" w:firstLineChars="200"/>
        <w:rPr>
          <w:rFonts w:ascii="宋体" w:hAnsi="宋体"/>
          <w:b/>
          <w:bCs/>
        </w:rPr>
      </w:pPr>
      <w:r>
        <w:rPr>
          <w:rFonts w:hint="eastAsia" w:ascii="宋体" w:hAnsi="宋体" w:cs="宋体"/>
          <w:b/>
          <w:bCs/>
        </w:rPr>
        <w:t>7.</w:t>
      </w:r>
      <w:r>
        <w:rPr>
          <w:b/>
        </w:rPr>
        <w:t>保密</w:t>
      </w:r>
    </w:p>
    <w:p>
      <w:pPr>
        <w:tabs>
          <w:tab w:val="left" w:pos="720"/>
          <w:tab w:val="left" w:pos="1904"/>
        </w:tabs>
        <w:spacing w:line="360" w:lineRule="auto"/>
        <w:ind w:firstLine="420"/>
        <w:rPr>
          <w:rFonts w:ascii="宋体" w:hAnsi="宋体" w:cs="宋体"/>
        </w:rPr>
      </w:pPr>
      <w:r>
        <w:rPr>
          <w:rFonts w:hint="eastAsia"/>
        </w:rPr>
        <w:t>参与招标投标活动的各方应对招标文件和投标文件中的商业和技术等秘密保密，违者应对由此造成的后果承担法律责任</w:t>
      </w:r>
      <w:r>
        <w:rPr>
          <w:rFonts w:hint="eastAsia" w:ascii="宋体" w:hAnsi="宋体" w:cs="宋体"/>
        </w:rPr>
        <w:t>。</w:t>
      </w:r>
    </w:p>
    <w:p>
      <w:pPr>
        <w:tabs>
          <w:tab w:val="left" w:pos="720"/>
          <w:tab w:val="left" w:pos="1904"/>
        </w:tabs>
        <w:spacing w:line="360" w:lineRule="auto"/>
        <w:ind w:firstLine="422" w:firstLineChars="200"/>
        <w:rPr>
          <w:rFonts w:ascii="宋体" w:hAnsi="宋体" w:cs="宋体"/>
          <w:b/>
          <w:bCs/>
        </w:rPr>
      </w:pPr>
      <w:r>
        <w:rPr>
          <w:rFonts w:hint="eastAsia" w:ascii="宋体" w:hAnsi="宋体" w:cs="宋体"/>
          <w:b/>
          <w:bCs/>
        </w:rPr>
        <w:t>8.</w:t>
      </w:r>
      <w:r>
        <w:rPr>
          <w:rFonts w:hint="eastAsia" w:ascii="宋体" w:hAnsi="宋体" w:cs="宋体"/>
          <w:b/>
        </w:rPr>
        <w:t xml:space="preserve"> 市场主体信息库</w:t>
      </w:r>
    </w:p>
    <w:p>
      <w:pPr>
        <w:tabs>
          <w:tab w:val="left" w:pos="720"/>
          <w:tab w:val="left" w:pos="1904"/>
        </w:tabs>
        <w:spacing w:line="360" w:lineRule="auto"/>
        <w:ind w:firstLine="420" w:firstLineChars="200"/>
        <w:rPr>
          <w:rFonts w:ascii="宋体" w:hAnsi="宋体" w:cs="宋体"/>
        </w:rPr>
      </w:pPr>
      <w:r>
        <w:rPr>
          <w:rFonts w:hint="eastAsia" w:ascii="宋体" w:hAnsi="宋体"/>
        </w:rPr>
        <w:t>投标人应及时对入库信息进行补充、更新，若投标人提供虚假信息或未及时对入库信息进行补充、更新，由投标人承担全部责任</w:t>
      </w:r>
      <w:r>
        <w:rPr>
          <w:rFonts w:hint="eastAsia" w:ascii="宋体" w:hAnsi="宋体" w:cs="宋体"/>
        </w:rPr>
        <w:t>。</w:t>
      </w:r>
    </w:p>
    <w:p>
      <w:pPr>
        <w:tabs>
          <w:tab w:val="left" w:pos="720"/>
          <w:tab w:val="left" w:pos="1904"/>
        </w:tabs>
        <w:spacing w:line="360" w:lineRule="auto"/>
        <w:ind w:firstLine="422" w:firstLineChars="200"/>
        <w:rPr>
          <w:rFonts w:ascii="宋体" w:hAnsi="宋体" w:cs="宋体"/>
          <w:b/>
          <w:bCs/>
        </w:rPr>
      </w:pPr>
      <w:r>
        <w:rPr>
          <w:rFonts w:hint="eastAsia" w:ascii="宋体" w:hAnsi="宋体" w:cs="宋体"/>
          <w:b/>
          <w:bCs/>
        </w:rPr>
        <w:t>9.采购信息的发布</w:t>
      </w:r>
    </w:p>
    <w:p>
      <w:pPr>
        <w:tabs>
          <w:tab w:val="left" w:pos="720"/>
          <w:tab w:val="left" w:pos="1904"/>
        </w:tabs>
        <w:spacing w:line="360" w:lineRule="auto"/>
        <w:ind w:firstLine="420" w:firstLineChars="200"/>
        <w:rPr>
          <w:rFonts w:ascii="宋体" w:hAnsi="宋体"/>
        </w:rPr>
      </w:pPr>
      <w:r>
        <w:rPr>
          <w:rFonts w:hint="eastAsia" w:ascii="宋体" w:hAnsi="宋体" w:cs="宋体"/>
        </w:rPr>
        <w:t>与本次采购活动相关的信息，将在《河南省政府采购网》、《商丘市政府采购网》、《商丘市公共资源交易中心平台》</w:t>
      </w:r>
      <w:r>
        <w:rPr>
          <w:rFonts w:hint="eastAsia" w:ascii="宋体" w:hAnsi="宋体" w:cs="宋体"/>
          <w:lang w:eastAsia="zh-CN"/>
        </w:rPr>
        <w:t>、</w:t>
      </w:r>
      <w:r>
        <w:rPr>
          <w:rFonts w:hint="eastAsia" w:ascii="宋体" w:hAnsi="宋体" w:cs="宋体"/>
        </w:rPr>
        <w:t>《河南豫信招标有限责任公司》</w:t>
      </w:r>
      <w:r>
        <w:rPr>
          <w:rFonts w:hint="eastAsia" w:ascii="宋体" w:hAnsi="宋体" w:cs="宋体"/>
          <w:kern w:val="0"/>
        </w:rPr>
        <w:t>上</w:t>
      </w:r>
      <w:r>
        <w:rPr>
          <w:rFonts w:hint="eastAsia" w:ascii="宋体" w:hAnsi="宋体" w:cs="宋体"/>
        </w:rPr>
        <w:t>及时发布。</w:t>
      </w:r>
    </w:p>
    <w:p>
      <w:pPr>
        <w:tabs>
          <w:tab w:val="left" w:pos="1904"/>
        </w:tabs>
        <w:spacing w:line="360" w:lineRule="auto"/>
        <w:rPr>
          <w:rFonts w:ascii="宋体"/>
          <w:sz w:val="24"/>
          <w:szCs w:val="24"/>
        </w:rPr>
      </w:pPr>
    </w:p>
    <w:p>
      <w:pPr>
        <w:pStyle w:val="4"/>
        <w:tabs>
          <w:tab w:val="left" w:pos="721"/>
          <w:tab w:val="clear" w:pos="840"/>
        </w:tabs>
        <w:spacing w:before="0" w:after="0" w:line="360" w:lineRule="auto"/>
        <w:ind w:left="0" w:firstLine="0"/>
        <w:rPr>
          <w:rFonts w:ascii="宋体"/>
          <w:b w:val="0"/>
          <w:bCs w:val="0"/>
        </w:rPr>
      </w:pPr>
      <w:r>
        <w:rPr>
          <w:rFonts w:hint="eastAsia" w:ascii="宋体" w:eastAsia="宋体" w:cs="宋体"/>
          <w:sz w:val="24"/>
          <w:szCs w:val="24"/>
        </w:rPr>
        <w:t>二、招标文件</w:t>
      </w:r>
    </w:p>
    <w:p>
      <w:pPr>
        <w:tabs>
          <w:tab w:val="left" w:pos="720"/>
          <w:tab w:val="left" w:pos="1904"/>
        </w:tabs>
        <w:spacing w:line="360" w:lineRule="auto"/>
        <w:ind w:firstLine="422" w:firstLineChars="200"/>
        <w:rPr>
          <w:rFonts w:ascii="宋体" w:hAnsi="宋体" w:cs="宋体"/>
          <w:b/>
        </w:rPr>
      </w:pPr>
      <w:r>
        <w:rPr>
          <w:rFonts w:hint="eastAsia" w:ascii="宋体" w:hAnsi="宋体" w:cs="宋体"/>
          <w:b/>
        </w:rPr>
        <w:t>10. 招标文件的组成</w:t>
      </w:r>
    </w:p>
    <w:p>
      <w:pPr>
        <w:pStyle w:val="35"/>
        <w:tabs>
          <w:tab w:val="left" w:pos="720"/>
        </w:tabs>
        <w:spacing w:line="360" w:lineRule="auto"/>
        <w:ind w:left="0" w:firstLine="420" w:firstLineChars="200"/>
        <w:rPr>
          <w:rFonts w:ascii="宋体" w:eastAsia="宋体"/>
          <w:sz w:val="21"/>
          <w:szCs w:val="21"/>
        </w:rPr>
      </w:pPr>
      <w:r>
        <w:rPr>
          <w:rFonts w:hint="eastAsia" w:ascii="宋体" w:eastAsia="宋体" w:cs="宋体"/>
          <w:sz w:val="21"/>
          <w:szCs w:val="21"/>
        </w:rPr>
        <w:t>10.1</w:t>
      </w:r>
      <w:r>
        <w:rPr>
          <w:rFonts w:hint="eastAsia" w:ascii="宋体" w:eastAsia="宋体"/>
          <w:sz w:val="21"/>
          <w:szCs w:val="21"/>
        </w:rPr>
        <w:t>招标文件用以阐明本次招标的服务要求、招标投标程序和合同条件</w:t>
      </w:r>
      <w:r>
        <w:rPr>
          <w:rFonts w:hint="eastAsia" w:ascii="宋体" w:eastAsia="宋体" w:cs="宋体"/>
          <w:sz w:val="21"/>
          <w:szCs w:val="21"/>
        </w:rPr>
        <w:t>。</w:t>
      </w:r>
    </w:p>
    <w:p>
      <w:pPr>
        <w:pStyle w:val="35"/>
        <w:tabs>
          <w:tab w:val="left" w:pos="720"/>
          <w:tab w:val="left" w:pos="1080"/>
        </w:tabs>
        <w:spacing w:line="360" w:lineRule="auto"/>
        <w:ind w:left="720" w:firstLine="0"/>
        <w:rPr>
          <w:rFonts w:ascii="宋体" w:eastAsia="宋体"/>
          <w:sz w:val="21"/>
          <w:szCs w:val="21"/>
        </w:rPr>
      </w:pPr>
      <w:r>
        <w:rPr>
          <w:rFonts w:hint="eastAsia" w:ascii="宋体" w:eastAsia="宋体" w:cs="宋体"/>
          <w:sz w:val="21"/>
          <w:szCs w:val="21"/>
        </w:rPr>
        <w:t>招标文件由下述部分组成：</w:t>
      </w:r>
    </w:p>
    <w:p>
      <w:pPr>
        <w:pStyle w:val="28"/>
        <w:numPr>
          <w:ilvl w:val="0"/>
          <w:numId w:val="1"/>
        </w:numPr>
        <w:tabs>
          <w:tab w:val="left" w:pos="1080"/>
          <w:tab w:val="left" w:pos="1980"/>
        </w:tabs>
        <w:spacing w:line="360" w:lineRule="auto"/>
        <w:rPr>
          <w:rFonts w:ascii="宋体"/>
          <w:sz w:val="21"/>
          <w:szCs w:val="21"/>
        </w:rPr>
      </w:pPr>
      <w:r>
        <w:rPr>
          <w:rFonts w:hint="eastAsia" w:ascii="宋体" w:cs="宋体"/>
          <w:sz w:val="21"/>
          <w:szCs w:val="21"/>
        </w:rPr>
        <w:t>招标公告</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投标人须知</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合同条款</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投标文件格式</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评标方法及标准</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项目需求及有关要求</w:t>
      </w:r>
    </w:p>
    <w:p>
      <w:pPr>
        <w:spacing w:line="360" w:lineRule="auto"/>
        <w:ind w:firstLine="420" w:firstLineChars="200"/>
        <w:rPr>
          <w:rFonts w:ascii="宋体" w:hAnsi="宋体" w:cs="宋体"/>
        </w:rPr>
      </w:pPr>
      <w:r>
        <w:rPr>
          <w:rFonts w:hint="eastAsia" w:ascii="宋体" w:hAnsi="宋体" w:cs="宋体"/>
        </w:rPr>
        <w:t>10.2投标人应仔细阅读招标文件中投标人须知、合同条款的所有事项、格式要求和</w:t>
      </w:r>
      <w:r>
        <w:rPr>
          <w:rFonts w:hint="eastAsia" w:ascii="宋体" w:cs="宋体"/>
        </w:rPr>
        <w:t>项目需求及有关要求</w:t>
      </w:r>
      <w:r>
        <w:rPr>
          <w:rFonts w:hint="eastAsia" w:ascii="宋体" w:hAnsi="宋体" w:cs="宋体"/>
        </w:rPr>
        <w:t>，按招标文件的要求提供投标文件，并保证所提供的全部资料的真实性，以使其投标对招标文件做出实质性响应，否则，将承担其投标被</w:t>
      </w:r>
      <w:r>
        <w:rPr>
          <w:rFonts w:hint="eastAsia" w:ascii="宋体" w:hAnsi="宋体"/>
        </w:rPr>
        <w:t>拒绝或无效</w:t>
      </w:r>
      <w:r>
        <w:rPr>
          <w:rFonts w:hint="eastAsia" w:ascii="宋体" w:hAnsi="宋体" w:cs="宋体"/>
        </w:rPr>
        <w:t>的风险。</w:t>
      </w:r>
    </w:p>
    <w:p>
      <w:pPr>
        <w:spacing w:line="360" w:lineRule="auto"/>
        <w:ind w:firstLine="420" w:firstLineChars="200"/>
        <w:rPr>
          <w:rFonts w:ascii="宋体" w:hAnsi="宋体" w:cs="宋体"/>
        </w:rPr>
      </w:pPr>
      <w:r>
        <w:rPr>
          <w:rFonts w:hint="eastAsia" w:ascii="宋体" w:hAnsi="宋体" w:cs="宋体"/>
        </w:rPr>
        <w:t>10.3未按规定签署的投标文件</w:t>
      </w:r>
      <w:r>
        <w:rPr>
          <w:rFonts w:hint="eastAsia" w:ascii="宋体" w:hAnsi="宋体"/>
        </w:rPr>
        <w:t>将导致</w:t>
      </w:r>
      <w:r>
        <w:rPr>
          <w:rFonts w:hint="eastAsia" w:ascii="宋体" w:hAnsi="宋体" w:cs="宋体"/>
        </w:rPr>
        <w:t>其投标被</w:t>
      </w:r>
      <w:r>
        <w:rPr>
          <w:rFonts w:hint="eastAsia" w:ascii="宋体" w:hAnsi="宋体"/>
        </w:rPr>
        <w:t>拒绝或无效</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11.招标文件的澄清</w:t>
      </w:r>
    </w:p>
    <w:p>
      <w:pPr>
        <w:spacing w:line="360" w:lineRule="auto"/>
        <w:ind w:firstLine="420" w:firstLineChars="200"/>
        <w:rPr>
          <w:rFonts w:ascii="宋体" w:hAnsi="宋体" w:cs="宋体"/>
        </w:rPr>
      </w:pPr>
      <w:r>
        <w:rPr>
          <w:rFonts w:hint="eastAsia" w:ascii="宋体" w:hAnsi="宋体" w:cs="宋体"/>
        </w:rPr>
        <w:t>11.1</w:t>
      </w:r>
      <w:r>
        <w:rPr>
          <w:rFonts w:hint="eastAsia" w:hAnsi="宋体"/>
        </w:rPr>
        <w:t>投标人应仔细阅读和检查招标文件的全部内容。如有疑问，</w:t>
      </w:r>
      <w:r>
        <w:rPr>
          <w:rFonts w:hint="eastAsia" w:hAnsi="宋体" w:cs="宋体"/>
        </w:rPr>
        <w:t>应在</w:t>
      </w:r>
      <w:r>
        <w:rPr>
          <w:rFonts w:hint="eastAsia" w:ascii="宋体" w:hAnsi="宋体" w:cs="宋体"/>
        </w:rPr>
        <w:t>“投标人须知前附表”规定的时间</w:t>
      </w:r>
      <w:r>
        <w:rPr>
          <w:rFonts w:hint="eastAsia" w:hAnsi="宋体"/>
        </w:rPr>
        <w:t>前在“商丘市公共资源交易中心网站（ggzyjy.shangqiu.gov.cn）”电子交易平台进行提问，要求采购人对招标文件予以澄清</w:t>
      </w:r>
      <w:r>
        <w:rPr>
          <w:rFonts w:hint="eastAsia" w:ascii="宋体" w:hAnsi="宋体" w:cs="宋体"/>
        </w:rPr>
        <w:t>。</w:t>
      </w:r>
      <w:r>
        <w:rPr>
          <w:rFonts w:hint="eastAsia" w:ascii="宋体" w:hAnsi="宋体"/>
          <w:lang w:val="en-GB"/>
        </w:rPr>
        <w:t>投标人在规定的时间内未要求对招标文件澄清或提出疑问的，</w:t>
      </w:r>
      <w:r>
        <w:rPr>
          <w:rFonts w:hint="eastAsia"/>
        </w:rPr>
        <w:t>采购人和采购代理机构</w:t>
      </w:r>
      <w:r>
        <w:rPr>
          <w:rFonts w:hint="eastAsia" w:ascii="宋体" w:hAnsi="宋体"/>
          <w:lang w:val="en-GB"/>
        </w:rPr>
        <w:t>将视其为无异议</w:t>
      </w:r>
      <w:r>
        <w:rPr>
          <w:rFonts w:hint="eastAsia"/>
        </w:rPr>
        <w:t>，开标后，采购人和采购代理机构不接受其对招标文件内容的质疑。</w:t>
      </w:r>
    </w:p>
    <w:p>
      <w:pPr>
        <w:spacing w:line="360" w:lineRule="auto"/>
        <w:ind w:firstLine="420" w:firstLineChars="200"/>
        <w:rPr>
          <w:rFonts w:hAnsi="宋体"/>
        </w:rPr>
      </w:pPr>
      <w:r>
        <w:rPr>
          <w:rFonts w:hint="eastAsia" w:ascii="宋体" w:hAnsi="宋体" w:cs="宋体"/>
        </w:rPr>
        <w:t>11.2</w:t>
      </w:r>
      <w:r>
        <w:rPr>
          <w:rFonts w:hint="eastAsia"/>
        </w:rPr>
        <w:t>招标文件的澄清将在</w:t>
      </w:r>
      <w:r>
        <w:rPr>
          <w:rFonts w:hint="eastAsia" w:ascii="宋体" w:hAnsi="宋体" w:cs="宋体"/>
        </w:rPr>
        <w:t>“投标人须知前附表”</w:t>
      </w:r>
      <w:r>
        <w:rPr>
          <w:rFonts w:hint="eastAsia"/>
        </w:rPr>
        <w:t>规定的时间前通过“商丘市公共资源交易中心网站（ggzyjy.shangqiu.gov.cn）”电子交易平台公布给所有</w:t>
      </w:r>
      <w:r>
        <w:rPr>
          <w:rFonts w:hint="eastAsia" w:hAnsi="宋体"/>
        </w:rPr>
        <w:t>下载招标文件</w:t>
      </w:r>
      <w:r>
        <w:rPr>
          <w:rFonts w:hint="eastAsia"/>
        </w:rPr>
        <w:t>的投标人，但不指明澄清问题的来源。如果澄清发出的时间距投标截止时间不足15天，并且澄清内容影响投标文件编制的，</w:t>
      </w:r>
      <w:r>
        <w:rPr>
          <w:rFonts w:hint="eastAsia" w:hAnsi="宋体"/>
        </w:rPr>
        <w:t>投标人应在澄清内容发出后24小时内“商丘市公共资源交易中心网站（ggzyjy.shangqiu.gov.cn）”电子交易平台通知采购代理机构，采购人相应延长投标截止时间。</w:t>
      </w:r>
    </w:p>
    <w:p>
      <w:pPr>
        <w:spacing w:line="360" w:lineRule="auto"/>
        <w:ind w:firstLine="420" w:firstLineChars="200"/>
        <w:rPr>
          <w:rFonts w:ascii="宋体" w:hAnsi="宋体" w:cs="宋体"/>
        </w:rPr>
      </w:pPr>
      <w:r>
        <w:rPr>
          <w:rFonts w:hint="eastAsia" w:ascii="宋体" w:hAnsi="宋体" w:cs="宋体"/>
        </w:rPr>
        <w:t>11.3</w:t>
      </w:r>
      <w:r>
        <w:rPr>
          <w:rFonts w:hint="eastAsia" w:hAnsi="宋体"/>
        </w:rPr>
        <w:t>澄清内容是招标文件的组成部分，澄清内容一经在项目公告网站和电子交易平台发布，视作已送达所有投标人，并对投标人具有约束力。</w:t>
      </w:r>
    </w:p>
    <w:p>
      <w:pPr>
        <w:spacing w:line="360" w:lineRule="auto"/>
        <w:ind w:firstLine="420" w:firstLineChars="200"/>
        <w:rPr>
          <w:rFonts w:ascii="宋体"/>
        </w:rPr>
      </w:pPr>
      <w:r>
        <w:rPr>
          <w:rFonts w:hint="eastAsia" w:ascii="宋体" w:hAnsi="宋体" w:cs="宋体"/>
        </w:rPr>
        <w:t>11.4</w:t>
      </w:r>
      <w:r>
        <w:rPr>
          <w:rFonts w:hint="eastAsia" w:hAnsi="宋体"/>
        </w:rPr>
        <w:t>投标人在投标截止时间前须自行查看项目进展、下载招标文件的澄清等，因投标人未及时查看和下载而造成的后果自负</w:t>
      </w:r>
      <w:r>
        <w:rPr>
          <w:rFonts w:hint="eastAsia" w:ascii="宋体" w:hAnsi="宋体" w:cs="宋体"/>
          <w:b/>
          <w:bCs/>
        </w:rPr>
        <w:t>。</w:t>
      </w:r>
    </w:p>
    <w:p>
      <w:pPr>
        <w:spacing w:line="360" w:lineRule="auto"/>
        <w:ind w:firstLine="422" w:firstLineChars="200"/>
        <w:rPr>
          <w:b/>
          <w:bCs/>
        </w:rPr>
      </w:pPr>
      <w:r>
        <w:rPr>
          <w:rFonts w:hint="eastAsia" w:ascii="宋体" w:hAnsi="宋体" w:cs="宋体"/>
          <w:b/>
          <w:bCs/>
        </w:rPr>
        <w:t>12.招标文件的修改</w:t>
      </w:r>
    </w:p>
    <w:p>
      <w:pPr>
        <w:spacing w:line="360" w:lineRule="auto"/>
        <w:ind w:firstLine="420" w:firstLineChars="200"/>
        <w:rPr>
          <w:rFonts w:ascii="宋体" w:hAnsi="宋体" w:cs="宋体"/>
        </w:rPr>
      </w:pPr>
      <w:r>
        <w:rPr>
          <w:rFonts w:hint="eastAsia" w:ascii="宋体" w:hAnsi="宋体" w:cs="宋体"/>
        </w:rPr>
        <w:t>12.1在投标截止时间前，采购人可主动地或在解答投标人提出的澄清问题时修改招标文件，招标文件的修改将</w:t>
      </w:r>
      <w:r>
        <w:rPr>
          <w:rFonts w:hint="eastAsia"/>
        </w:rPr>
        <w:t>在</w:t>
      </w:r>
      <w:r>
        <w:rPr>
          <w:rFonts w:hint="eastAsia" w:ascii="宋体" w:hAnsi="宋体" w:cs="宋体"/>
        </w:rPr>
        <w:t>“投标人须知前附表”</w:t>
      </w:r>
      <w:r>
        <w:rPr>
          <w:rFonts w:hint="eastAsia"/>
        </w:rPr>
        <w:t>规定的时间前通过</w:t>
      </w:r>
      <w:r>
        <w:rPr>
          <w:rFonts w:hint="eastAsia" w:ascii="宋体" w:hAnsi="宋体" w:cs="宋体"/>
        </w:rPr>
        <w:t xml:space="preserve">“商丘市公共资源交易中心网站（ggzyjy.shangqiu.gov.cn）”电子交易平台公布给所有下载招标文件的投标人。如果修改发出的时间距投标截止时间不足15天，并且修改内容影响投标文件编制的，投标人应在“商丘市公共资源交易中心网站（ggzyjy.shangqiu.gov.cn）”电子交易平台通知采购代理机构，采购人相应延长投标截止时间。 </w:t>
      </w:r>
    </w:p>
    <w:p>
      <w:pPr>
        <w:spacing w:line="360" w:lineRule="auto"/>
        <w:ind w:firstLine="420" w:firstLineChars="200"/>
        <w:rPr>
          <w:rFonts w:ascii="宋体" w:hAnsi="宋体" w:cs="宋体"/>
        </w:rPr>
      </w:pPr>
      <w:r>
        <w:rPr>
          <w:rFonts w:hint="eastAsia" w:ascii="宋体" w:hAnsi="宋体" w:cs="宋体"/>
        </w:rPr>
        <w:t>12.2修改内容是招标文件的组成部分，修改内容一经在项目公告网站和电子交易平台发布，视作已送达所有投标人，并对投标人具有约束力。若投标人对修改内容仍有疑问，应在修改内容发出后24小时内在“</w:t>
      </w:r>
      <w:r>
        <w:rPr>
          <w:rFonts w:hint="eastAsia"/>
        </w:rPr>
        <w:t>商丘市公共资源交易中心网站（ggzyjy.shangqiu.gov.cn）</w:t>
      </w:r>
      <w:r>
        <w:rPr>
          <w:rFonts w:hint="eastAsia" w:ascii="宋体" w:hAnsi="宋体" w:cs="宋体"/>
        </w:rPr>
        <w:t xml:space="preserve">”电子交易平台进行提问，否则视为已接收，并同意修改或澄清内容。开标后，采购人和采购代理机构不接受其对招标文件内容的质疑。 </w:t>
      </w:r>
    </w:p>
    <w:p>
      <w:pPr>
        <w:spacing w:line="360" w:lineRule="auto"/>
        <w:ind w:firstLine="420" w:firstLineChars="200"/>
        <w:rPr>
          <w:rFonts w:ascii="宋体" w:hAnsi="宋体" w:cs="宋体"/>
        </w:rPr>
      </w:pPr>
      <w:r>
        <w:rPr>
          <w:rFonts w:hint="eastAsia" w:ascii="宋体" w:hAnsi="宋体" w:cs="宋体"/>
        </w:rPr>
        <w:t>12.3投标人在投标截止时间前须自行查看项目进展、下载招标文件的修改等，因投标人未及时查看和下载而造成的后果自负</w:t>
      </w:r>
      <w:r>
        <w:rPr>
          <w:rFonts w:hint="eastAsia" w:ascii="宋体" w:hAnsi="宋体" w:cs="宋体"/>
          <w:b/>
          <w:bCs/>
        </w:rPr>
        <w:t>。</w:t>
      </w:r>
    </w:p>
    <w:p>
      <w:pPr>
        <w:spacing w:line="360" w:lineRule="auto"/>
        <w:ind w:left="840" w:hanging="840" w:hangingChars="350"/>
        <w:rPr>
          <w:rFonts w:ascii="宋体"/>
          <w:sz w:val="24"/>
          <w:szCs w:val="24"/>
        </w:rPr>
      </w:pPr>
    </w:p>
    <w:p>
      <w:pPr>
        <w:pStyle w:val="4"/>
        <w:tabs>
          <w:tab w:val="left" w:pos="721"/>
          <w:tab w:val="clear" w:pos="840"/>
        </w:tabs>
        <w:spacing w:before="0" w:after="0" w:line="360" w:lineRule="auto"/>
        <w:ind w:left="0" w:firstLine="0"/>
        <w:rPr>
          <w:rFonts w:ascii="宋体" w:eastAsia="宋体" w:cs="宋体"/>
          <w:sz w:val="24"/>
          <w:szCs w:val="24"/>
        </w:rPr>
      </w:pPr>
      <w:r>
        <w:rPr>
          <w:rFonts w:hint="eastAsia" w:ascii="宋体" w:eastAsia="宋体" w:cs="宋体"/>
          <w:sz w:val="24"/>
          <w:szCs w:val="24"/>
        </w:rPr>
        <w:t>三、投标文件的编制</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13.投标语言</w:t>
      </w:r>
    </w:p>
    <w:p>
      <w:pPr>
        <w:tabs>
          <w:tab w:val="left" w:pos="720"/>
          <w:tab w:val="left" w:pos="1904"/>
        </w:tabs>
        <w:spacing w:line="360" w:lineRule="auto"/>
        <w:ind w:firstLine="420" w:firstLineChars="200"/>
        <w:rPr>
          <w:rFonts w:ascii="宋体" w:hAnsi="宋体" w:cs="宋体"/>
        </w:rPr>
      </w:pPr>
      <w:r>
        <w:rPr>
          <w:rFonts w:hint="eastAsia" w:ascii="宋体" w:hAnsi="宋体" w:cs="宋体"/>
        </w:rPr>
        <w:t>投标文件以及投标人所有与采购人及采购代理机构就投标来往的函电均使用中文。投标人提供的外文资料应附有相应的中文译本，并以中文译本为准。</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14.投标文件计量单位</w:t>
      </w:r>
    </w:p>
    <w:p>
      <w:pPr>
        <w:tabs>
          <w:tab w:val="left" w:pos="720"/>
          <w:tab w:val="left" w:pos="1904"/>
        </w:tabs>
        <w:spacing w:line="360" w:lineRule="auto"/>
        <w:ind w:firstLine="420" w:firstLineChars="200"/>
        <w:rPr>
          <w:rFonts w:ascii="宋体" w:hAnsi="宋体" w:cs="宋体"/>
        </w:rPr>
      </w:pPr>
      <w:r>
        <w:rPr>
          <w:rFonts w:hint="eastAsia" w:ascii="宋体" w:hAnsi="宋体" w:cs="宋体"/>
        </w:rPr>
        <w:t>除在招标文件的技术文件中另有规定外，计量单位均使用公制计量单位。</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15.投标文件的组成</w:t>
      </w:r>
    </w:p>
    <w:p>
      <w:pPr>
        <w:tabs>
          <w:tab w:val="left" w:pos="720"/>
        </w:tabs>
        <w:spacing w:line="360" w:lineRule="auto"/>
        <w:ind w:firstLine="420" w:firstLineChars="200"/>
        <w:rPr>
          <w:rFonts w:ascii="宋体" w:hAnsi="宋体"/>
          <w:bCs/>
        </w:rPr>
      </w:pPr>
      <w:r>
        <w:rPr>
          <w:rFonts w:hint="eastAsia" w:ascii="宋体" w:hAnsi="宋体" w:cs="宋体"/>
          <w:bCs/>
        </w:rPr>
        <w:t>投标文件应包括招标文件“第四章投标文件格式”中所要求的内容。</w:t>
      </w:r>
    </w:p>
    <w:p>
      <w:pPr>
        <w:tabs>
          <w:tab w:val="left" w:pos="360"/>
          <w:tab w:val="left" w:pos="720"/>
          <w:tab w:val="left" w:pos="1904"/>
        </w:tabs>
        <w:spacing w:line="360" w:lineRule="auto"/>
        <w:ind w:firstLine="422" w:firstLineChars="200"/>
        <w:rPr>
          <w:rFonts w:ascii="宋体" w:hAnsi="宋体" w:cs="宋体"/>
        </w:rPr>
      </w:pPr>
      <w:r>
        <w:rPr>
          <w:rFonts w:hint="eastAsia" w:ascii="宋体" w:hAnsi="宋体" w:cs="宋体"/>
          <w:b/>
          <w:bCs/>
        </w:rPr>
        <w:t>16.</w:t>
      </w:r>
      <w:r>
        <w:rPr>
          <w:rFonts w:hint="eastAsia" w:ascii="宋体" w:hAnsi="宋体" w:cs="宋体"/>
        </w:rPr>
        <w:t>招标文件中的每个分包，是项目招标不可拆分的最小投标单元。投标人必须按各包分别编制各包的投标文件，并按各包分别提交相应的文件资料，拆包投标将视为漏项或非实质性响应，将承担其投标被拒绝或无效的风险。</w:t>
      </w:r>
    </w:p>
    <w:p>
      <w:pPr>
        <w:tabs>
          <w:tab w:val="left" w:pos="720"/>
        </w:tabs>
        <w:spacing w:line="360" w:lineRule="auto"/>
        <w:ind w:firstLine="422" w:firstLineChars="200"/>
        <w:rPr>
          <w:rFonts w:ascii="宋体" w:hAnsi="宋体" w:cs="宋体"/>
          <w:b/>
          <w:bCs/>
        </w:rPr>
      </w:pPr>
      <w:r>
        <w:rPr>
          <w:rFonts w:hint="eastAsia" w:ascii="宋体" w:hAnsi="宋体" w:cs="宋体"/>
          <w:b/>
          <w:bCs/>
        </w:rPr>
        <w:t>17.投标文件编制</w:t>
      </w:r>
    </w:p>
    <w:p>
      <w:pPr>
        <w:tabs>
          <w:tab w:val="left" w:pos="720"/>
        </w:tabs>
        <w:spacing w:line="360" w:lineRule="auto"/>
        <w:ind w:firstLine="420" w:firstLineChars="200"/>
        <w:rPr>
          <w:rFonts w:ascii="宋体" w:hAnsi="宋体" w:cs="宋体"/>
          <w:bCs/>
        </w:rPr>
      </w:pPr>
      <w:r>
        <w:rPr>
          <w:rFonts w:hint="eastAsia" w:ascii="宋体" w:hAnsi="宋体" w:cs="宋体"/>
          <w:bCs/>
        </w:rPr>
        <w:t>投标文件应按招标文件要求的内容编制投标文件，应当对招标文件提出的实质性要求和条件做出响应。</w:t>
      </w:r>
    </w:p>
    <w:p>
      <w:pPr>
        <w:spacing w:line="360" w:lineRule="auto"/>
        <w:ind w:firstLine="422" w:firstLineChars="200"/>
        <w:rPr>
          <w:rFonts w:ascii="宋体" w:hAnsi="宋体"/>
          <w:b/>
          <w:bCs/>
        </w:rPr>
      </w:pPr>
      <w:r>
        <w:rPr>
          <w:rFonts w:hint="eastAsia" w:ascii="宋体" w:hAnsi="宋体" w:cs="宋体"/>
          <w:b/>
          <w:bCs/>
        </w:rPr>
        <w:t>18.投标报价</w:t>
      </w:r>
    </w:p>
    <w:p>
      <w:pPr>
        <w:tabs>
          <w:tab w:val="left" w:pos="720"/>
        </w:tabs>
        <w:spacing w:line="360" w:lineRule="auto"/>
        <w:ind w:firstLine="420" w:firstLineChars="200"/>
        <w:rPr>
          <w:rFonts w:ascii="宋体" w:hAnsi="宋体" w:cs="宋体"/>
        </w:rPr>
      </w:pPr>
      <w:r>
        <w:rPr>
          <w:rFonts w:hint="eastAsia" w:ascii="宋体" w:hAnsi="宋体" w:cs="宋体"/>
        </w:rPr>
        <w:t>18.1投标人应以“包”为报价的基本单位。若整个需求分为若干包，则投标人可选择其中的部分或所有包报价。包内所有项目均应报价（免费赠送的除外），否则将导致投标无效。</w:t>
      </w:r>
    </w:p>
    <w:p>
      <w:pPr>
        <w:tabs>
          <w:tab w:val="left" w:pos="720"/>
        </w:tabs>
        <w:spacing w:line="360" w:lineRule="auto"/>
        <w:ind w:firstLine="420" w:firstLineChars="200"/>
        <w:rPr>
          <w:rFonts w:ascii="宋体" w:hAnsi="宋体" w:cs="宋体"/>
        </w:rPr>
      </w:pPr>
      <w:r>
        <w:rPr>
          <w:rFonts w:hint="eastAsia" w:ascii="宋体" w:hAnsi="宋体" w:cs="宋体"/>
        </w:rPr>
        <w:t>18.2</w:t>
      </w:r>
      <w:r>
        <w:rPr>
          <w:rFonts w:hint="eastAsia" w:ascii="宋体"/>
        </w:rPr>
        <w:t>投标人应按照招标文件提供的投标报价表格填写相关价格</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18.3投标</w:t>
      </w:r>
      <w:r>
        <w:rPr>
          <w:rFonts w:hint="eastAsia"/>
        </w:rPr>
        <w:t>报价应包括</w:t>
      </w:r>
      <w:r>
        <w:rPr>
          <w:rFonts w:hint="eastAsia" w:ascii="宋体" w:hAnsi="宋体"/>
        </w:rPr>
        <w:t>完成招标范围内全部工作内容的所需的费用（含税金），详见“投标人须知前附表”</w:t>
      </w:r>
      <w:r>
        <w:rPr>
          <w:rFonts w:hint="eastAsia" w:ascii="宋体"/>
        </w:rPr>
        <w:t>。</w:t>
      </w:r>
    </w:p>
    <w:p>
      <w:pPr>
        <w:tabs>
          <w:tab w:val="left" w:pos="720"/>
        </w:tabs>
        <w:spacing w:line="360" w:lineRule="auto"/>
        <w:ind w:firstLine="420" w:firstLineChars="200"/>
        <w:rPr>
          <w:rFonts w:ascii="宋体" w:hAnsi="宋体" w:cs="宋体"/>
        </w:rPr>
      </w:pPr>
      <w:r>
        <w:rPr>
          <w:rFonts w:hint="eastAsia" w:ascii="宋体" w:hAnsi="宋体" w:cs="宋体"/>
        </w:rPr>
        <w:t>18.4</w:t>
      </w:r>
      <w:r>
        <w:rPr>
          <w:rFonts w:hint="eastAsia" w:ascii="宋体" w:hAnsi="宋体" w:cs="宋体"/>
          <w:snapToGrid w:val="0"/>
          <w:kern w:val="0"/>
        </w:rPr>
        <w:t>除非招标文件另有规定，只允许有一个报价，任何有选择的报价或备选方案报价将导致投标无效</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18.5</w:t>
      </w:r>
      <w:r>
        <w:rPr>
          <w:rFonts w:hint="eastAsia" w:ascii="宋体" w:hAnsi="宋体"/>
        </w:rPr>
        <w:t>投标报价在投标有效期内是固定的，</w:t>
      </w:r>
      <w:r>
        <w:rPr>
          <w:rFonts w:ascii="宋体" w:hAnsi="宋体"/>
        </w:rPr>
        <w:t>除方案变更或合同条款中另有约定外，投标人的投标报价在合同执行过程中不得以任何理由予以变更</w:t>
      </w:r>
      <w:r>
        <w:rPr>
          <w:rFonts w:hint="eastAsia" w:ascii="宋体" w:hAnsi="宋体"/>
        </w:rPr>
        <w:t>。任何包含价格调整要求和条件的投标，将被视为非实质性响应投标而予以拒绝</w:t>
      </w:r>
      <w:r>
        <w:rPr>
          <w:rFonts w:hint="eastAsia" w:ascii="宋体" w:hAnsi="宋体" w:cs="宋体"/>
        </w:rPr>
        <w:t>。</w:t>
      </w:r>
    </w:p>
    <w:p>
      <w:pPr>
        <w:spacing w:line="360" w:lineRule="auto"/>
        <w:ind w:left="422"/>
        <w:rPr>
          <w:rFonts w:ascii="宋体" w:hAnsi="宋体" w:cs="宋体"/>
          <w:b/>
          <w:bCs/>
          <w:snapToGrid w:val="0"/>
          <w:kern w:val="0"/>
        </w:rPr>
      </w:pPr>
      <w:r>
        <w:rPr>
          <w:rFonts w:hint="eastAsia" w:ascii="宋体" w:hAnsi="宋体" w:cs="宋体"/>
          <w:b/>
          <w:bCs/>
        </w:rPr>
        <w:t>19.</w:t>
      </w:r>
      <w:r>
        <w:rPr>
          <w:rFonts w:hint="eastAsia" w:ascii="宋体" w:hAnsi="宋体" w:cs="宋体"/>
          <w:b/>
          <w:bCs/>
          <w:snapToGrid w:val="0"/>
          <w:kern w:val="0"/>
        </w:rPr>
        <w:t>投标货币</w:t>
      </w:r>
    </w:p>
    <w:p>
      <w:pPr>
        <w:tabs>
          <w:tab w:val="left" w:pos="720"/>
        </w:tabs>
        <w:spacing w:line="360" w:lineRule="auto"/>
        <w:ind w:firstLine="420" w:firstLineChars="200"/>
        <w:rPr>
          <w:rFonts w:ascii="宋体" w:hAnsi="宋体" w:cs="宋体"/>
        </w:rPr>
      </w:pPr>
      <w:r>
        <w:rPr>
          <w:rFonts w:hint="eastAsia" w:ascii="宋体" w:hAnsi="宋体" w:cs="宋体"/>
        </w:rPr>
        <w:t>19.1除非“投标人须知前附表”另有规定，投标人提供的所有货物和服务用人民币报价。</w:t>
      </w:r>
    </w:p>
    <w:p>
      <w:pPr>
        <w:tabs>
          <w:tab w:val="left" w:pos="360"/>
        </w:tabs>
        <w:spacing w:line="360" w:lineRule="auto"/>
        <w:ind w:firstLine="422" w:firstLineChars="200"/>
        <w:rPr>
          <w:rFonts w:ascii="宋体" w:hAnsi="宋体"/>
          <w:b/>
          <w:bCs/>
        </w:rPr>
      </w:pPr>
      <w:r>
        <w:rPr>
          <w:rFonts w:hint="eastAsia" w:ascii="宋体" w:hAnsi="宋体" w:cs="宋体"/>
          <w:b/>
          <w:bCs/>
        </w:rPr>
        <w:t>20.投标人商务证明文件</w:t>
      </w:r>
    </w:p>
    <w:p>
      <w:pPr>
        <w:tabs>
          <w:tab w:val="left" w:pos="720"/>
        </w:tabs>
        <w:spacing w:line="360" w:lineRule="auto"/>
        <w:ind w:firstLine="420" w:firstLineChars="200"/>
        <w:rPr>
          <w:rFonts w:ascii="宋体" w:hAnsi="宋体" w:cs="宋体"/>
        </w:rPr>
      </w:pPr>
      <w:r>
        <w:rPr>
          <w:rFonts w:hint="eastAsia" w:ascii="宋体" w:hAnsi="宋体" w:cs="宋体"/>
        </w:rPr>
        <w:t>20.1</w:t>
      </w:r>
      <w:r>
        <w:rPr>
          <w:rFonts w:hint="eastAsia" w:ascii="宋体"/>
        </w:rPr>
        <w:t>依据“投标人须知前附表”中的要求</w:t>
      </w:r>
      <w:r>
        <w:rPr>
          <w:rFonts w:hint="eastAsia" w:ascii="宋体" w:hAnsi="宋体" w:cs="宋体"/>
        </w:rPr>
        <w:t>按第四章投标文件格式的规定提交相应的资格证明文件，作为投标文件的一部分，以证明其有资格进行投标和有能力履行合同。</w:t>
      </w:r>
    </w:p>
    <w:p>
      <w:pPr>
        <w:tabs>
          <w:tab w:val="left" w:pos="720"/>
        </w:tabs>
        <w:spacing w:line="360" w:lineRule="auto"/>
        <w:ind w:firstLine="420" w:firstLineChars="200"/>
        <w:rPr>
          <w:rFonts w:ascii="宋体" w:hAnsi="宋体"/>
        </w:rPr>
      </w:pPr>
      <w:r>
        <w:rPr>
          <w:rFonts w:hint="eastAsia" w:ascii="宋体" w:hAnsi="宋体" w:cs="宋体"/>
        </w:rPr>
        <w:t>20.2</w:t>
      </w:r>
      <w:r>
        <w:rPr>
          <w:rFonts w:hint="eastAsia" w:ascii="宋体" w:hAnsi="宋体"/>
        </w:rPr>
        <w:t>其他商务证明文件</w:t>
      </w:r>
      <w:r>
        <w:rPr>
          <w:rFonts w:hint="eastAsia" w:ascii="宋体" w:hAnsi="宋体" w:cs="宋体"/>
        </w:rPr>
        <w:t>。</w:t>
      </w:r>
    </w:p>
    <w:p>
      <w:pPr>
        <w:spacing w:line="360" w:lineRule="auto"/>
        <w:ind w:firstLine="422" w:firstLineChars="200"/>
        <w:rPr>
          <w:rFonts w:ascii="宋体" w:hAnsi="宋体"/>
          <w:b/>
          <w:bCs/>
        </w:rPr>
      </w:pPr>
      <w:r>
        <w:rPr>
          <w:rFonts w:hint="eastAsia" w:ascii="宋体" w:hAnsi="宋体" w:cs="宋体"/>
          <w:b/>
          <w:bCs/>
        </w:rPr>
        <w:t>21. 投标人技术证明文件</w:t>
      </w:r>
    </w:p>
    <w:p>
      <w:pPr>
        <w:tabs>
          <w:tab w:val="left" w:pos="720"/>
        </w:tabs>
        <w:spacing w:line="360" w:lineRule="auto"/>
        <w:ind w:firstLine="420" w:firstLineChars="200"/>
        <w:rPr>
          <w:rFonts w:ascii="宋体" w:hAnsi="宋体" w:cs="宋体"/>
        </w:rPr>
      </w:pPr>
      <w:r>
        <w:rPr>
          <w:rFonts w:hint="eastAsia" w:ascii="宋体" w:hAnsi="宋体" w:cs="宋体"/>
        </w:rPr>
        <w:t>21.1投标人应提交</w:t>
      </w:r>
      <w:r>
        <w:rPr>
          <w:rFonts w:hint="eastAsia" w:ascii="宋体"/>
        </w:rPr>
        <w:t>“投标人须知前附表”中要求的技术响应文件</w:t>
      </w:r>
      <w:r>
        <w:rPr>
          <w:rFonts w:hint="eastAsia" w:ascii="宋体" w:hAnsi="宋体" w:cs="宋体"/>
          <w:sz w:val="24"/>
        </w:rPr>
        <w:t>，</w:t>
      </w:r>
      <w:r>
        <w:rPr>
          <w:rFonts w:hint="eastAsia" w:ascii="宋体" w:hAnsi="宋体" w:cs="宋体"/>
        </w:rPr>
        <w:t>证明其拟提供的货物符合招标文件规定的有关要求，并作为投标文件的一部分。</w:t>
      </w:r>
    </w:p>
    <w:p>
      <w:pPr>
        <w:spacing w:line="360" w:lineRule="auto"/>
        <w:ind w:firstLine="420" w:firstLineChars="200"/>
        <w:rPr>
          <w:rFonts w:ascii="宋体" w:hAnsi="宋体"/>
        </w:rPr>
      </w:pPr>
      <w:r>
        <w:rPr>
          <w:rFonts w:hint="eastAsia" w:ascii="宋体" w:hAnsi="宋体" w:cs="宋体"/>
        </w:rPr>
        <w:t>21.2证明文件可以是文字资料、图表、彩页和数据。</w:t>
      </w:r>
    </w:p>
    <w:p>
      <w:pPr>
        <w:spacing w:line="360" w:lineRule="auto"/>
        <w:ind w:firstLine="422" w:firstLineChars="200"/>
        <w:rPr>
          <w:rFonts w:ascii="宋体" w:hAnsi="宋体" w:cs="宋体"/>
          <w:b/>
          <w:bCs/>
        </w:rPr>
      </w:pPr>
      <w:r>
        <w:rPr>
          <w:rFonts w:hint="eastAsia" w:ascii="宋体" w:hAnsi="宋体" w:cs="宋体"/>
          <w:b/>
          <w:bCs/>
        </w:rPr>
        <w:t>22.</w:t>
      </w:r>
      <w:r>
        <w:rPr>
          <w:rFonts w:ascii="宋体" w:hAnsi="宋体" w:cs="宋体"/>
          <w:b/>
          <w:bCs/>
        </w:rPr>
        <w:t>投标承诺函</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22.1投标人应按招标文件规定的格式和内容提交</w:t>
      </w:r>
      <w:r>
        <w:rPr>
          <w:rFonts w:ascii="宋体" w:hAnsi="宋体" w:cs="宋体"/>
          <w:sz w:val="21"/>
          <w:szCs w:val="21"/>
        </w:rPr>
        <w:t>投标承诺函</w:t>
      </w:r>
      <w:r>
        <w:rPr>
          <w:rFonts w:hint="eastAsia" w:ascii="宋体" w:hAnsi="宋体" w:cs="宋体"/>
          <w:sz w:val="21"/>
          <w:szCs w:val="21"/>
        </w:rPr>
        <w:t>。</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22.2下列任何情况发生时，按国家有关法律法规进行处理并按</w:t>
      </w:r>
      <w:r>
        <w:rPr>
          <w:rFonts w:ascii="宋体" w:hAnsi="宋体" w:cs="宋体"/>
          <w:sz w:val="21"/>
          <w:szCs w:val="21"/>
        </w:rPr>
        <w:t>投标承诺函</w:t>
      </w:r>
      <w:r>
        <w:rPr>
          <w:rFonts w:hint="eastAsia" w:ascii="宋体" w:hAnsi="宋体" w:cs="宋体"/>
          <w:sz w:val="21"/>
          <w:szCs w:val="21"/>
        </w:rPr>
        <w:t>的约定向采购人支付违约赔偿金：</w:t>
      </w:r>
    </w:p>
    <w:p>
      <w:pPr>
        <w:pStyle w:val="28"/>
        <w:tabs>
          <w:tab w:val="left" w:pos="480"/>
          <w:tab w:val="left" w:pos="720"/>
        </w:tabs>
        <w:spacing w:line="360" w:lineRule="auto"/>
        <w:ind w:firstLine="420" w:firstLineChars="200"/>
        <w:rPr>
          <w:rFonts w:ascii="宋体" w:hAnsi="宋体"/>
          <w:b/>
          <w:bCs/>
          <w:sz w:val="21"/>
          <w:szCs w:val="21"/>
        </w:rPr>
      </w:pPr>
      <w:r>
        <w:rPr>
          <w:rFonts w:hint="eastAsia" w:ascii="宋体" w:hAnsi="宋体" w:cs="宋体"/>
          <w:sz w:val="21"/>
          <w:szCs w:val="21"/>
        </w:rPr>
        <w:t>22.2.1投标人在招标文件规定的投标有效期内实质上修改或撤回其投标；</w:t>
      </w:r>
    </w:p>
    <w:p>
      <w:pPr>
        <w:pStyle w:val="28"/>
        <w:tabs>
          <w:tab w:val="left" w:pos="480"/>
          <w:tab w:val="left" w:pos="720"/>
        </w:tabs>
        <w:spacing w:line="360" w:lineRule="auto"/>
        <w:ind w:firstLine="420" w:firstLineChars="200"/>
        <w:rPr>
          <w:rFonts w:ascii="宋体" w:hAnsi="宋体"/>
          <w:sz w:val="21"/>
          <w:szCs w:val="21"/>
        </w:rPr>
      </w:pPr>
      <w:r>
        <w:rPr>
          <w:rFonts w:hint="eastAsia" w:ascii="宋体" w:hAnsi="宋体" w:cs="宋体"/>
          <w:sz w:val="21"/>
          <w:szCs w:val="21"/>
        </w:rPr>
        <w:t>22.2.2在投标文件中有意提供虚假材料；</w:t>
      </w:r>
    </w:p>
    <w:p>
      <w:pPr>
        <w:pStyle w:val="28"/>
        <w:tabs>
          <w:tab w:val="left" w:pos="480"/>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22.2.3中标人拒绝在中标通知书规定的时间内签订合同。</w:t>
      </w:r>
    </w:p>
    <w:p>
      <w:pPr>
        <w:spacing w:line="360" w:lineRule="auto"/>
        <w:ind w:firstLine="422" w:firstLineChars="200"/>
        <w:rPr>
          <w:rFonts w:ascii="宋体" w:hAnsi="宋体"/>
          <w:b/>
          <w:bCs/>
        </w:rPr>
      </w:pPr>
      <w:r>
        <w:rPr>
          <w:rFonts w:hint="eastAsia" w:ascii="宋体" w:hAnsi="宋体" w:cs="宋体"/>
          <w:b/>
          <w:bCs/>
        </w:rPr>
        <w:t>23.投标有效期</w:t>
      </w:r>
    </w:p>
    <w:p>
      <w:pPr>
        <w:tabs>
          <w:tab w:val="left" w:pos="720"/>
        </w:tabs>
        <w:spacing w:line="360" w:lineRule="auto"/>
        <w:ind w:firstLine="420" w:firstLineChars="200"/>
        <w:rPr>
          <w:rFonts w:ascii="宋体" w:hAnsi="宋体" w:cs="宋体"/>
        </w:rPr>
      </w:pPr>
      <w:r>
        <w:rPr>
          <w:rFonts w:hint="eastAsia" w:ascii="宋体" w:hAnsi="宋体" w:cs="宋体"/>
        </w:rPr>
        <w:t>23.1投标文件应自招标文件规定的投标截止日起，在“</w:t>
      </w:r>
      <w:r>
        <w:rPr>
          <w:rFonts w:hint="eastAsia" w:ascii="宋体" w:hAnsi="宋体" w:cs="宋体"/>
          <w:bCs/>
        </w:rPr>
        <w:t>投标人须知前附表</w:t>
      </w:r>
      <w:r>
        <w:rPr>
          <w:rFonts w:hint="eastAsia" w:ascii="宋体" w:hAnsi="宋体" w:cs="宋体"/>
        </w:rPr>
        <w:t>”规定的时间内保持有效。投标有效期不足的将被视为非响应性投标而予以拒绝。</w:t>
      </w:r>
    </w:p>
    <w:p>
      <w:pPr>
        <w:tabs>
          <w:tab w:val="left" w:pos="720"/>
        </w:tabs>
        <w:spacing w:line="360" w:lineRule="auto"/>
        <w:ind w:firstLine="420" w:firstLineChars="200"/>
        <w:rPr>
          <w:rFonts w:ascii="宋体" w:hAnsi="宋体"/>
        </w:rPr>
      </w:pPr>
      <w:r>
        <w:rPr>
          <w:rFonts w:hint="eastAsia" w:ascii="宋体" w:hAnsi="宋体" w:cs="宋体"/>
        </w:rPr>
        <w:t>23.2</w:t>
      </w:r>
      <w:r>
        <w:rPr>
          <w:rFonts w:hint="eastAsia" w:ascii="宋体" w:hAnsi="宋体"/>
        </w:rPr>
        <w:t>在特殊情况下，采购人和采购代理机构可征求投标人同意延长投标文件的有效期。这种要求与答复均应以书面形式提交。投标人可以拒绝这种要求，</w:t>
      </w:r>
      <w:r>
        <w:rPr>
          <w:rFonts w:hint="eastAsia"/>
        </w:rPr>
        <w:t>原有效期到期后</w:t>
      </w:r>
      <w:r>
        <w:rPr>
          <w:rFonts w:hint="eastAsia"/>
          <w:bCs/>
          <w:lang w:val="zh-CN"/>
        </w:rPr>
        <w:t>其</w:t>
      </w:r>
      <w:r>
        <w:rPr>
          <w:rFonts w:hint="eastAsia"/>
          <w:lang w:val="zh-CN"/>
        </w:rPr>
        <w:t>投标文件</w:t>
      </w:r>
      <w:r>
        <w:rPr>
          <w:rFonts w:hint="eastAsia"/>
          <w:bCs/>
          <w:lang w:val="zh-CN"/>
        </w:rPr>
        <w:t>失效</w:t>
      </w:r>
      <w:r>
        <w:rPr>
          <w:rFonts w:hint="eastAsia" w:ascii="宋体" w:hAnsi="宋体"/>
        </w:rPr>
        <w:t>。同意延期的投标人将不会被要求也不允许修改其投标文件，</w:t>
      </w:r>
      <w:r>
        <w:rPr>
          <w:rFonts w:hint="eastAsia"/>
          <w:bCs/>
          <w:lang w:val="zh-CN"/>
        </w:rPr>
        <w:t>其</w:t>
      </w:r>
      <w:r>
        <w:rPr>
          <w:rFonts w:hint="eastAsia"/>
          <w:lang w:val="zh-CN"/>
        </w:rPr>
        <w:t>投标文件</w:t>
      </w:r>
      <w:r>
        <w:rPr>
          <w:rFonts w:hint="eastAsia" w:ascii="宋体" w:hAnsi="宋体"/>
        </w:rPr>
        <w:t>相应延长到新的有效期。</w:t>
      </w:r>
    </w:p>
    <w:p>
      <w:pPr>
        <w:spacing w:line="360" w:lineRule="auto"/>
        <w:ind w:firstLine="422" w:firstLineChars="200"/>
        <w:rPr>
          <w:rFonts w:ascii="宋体" w:hAnsi="宋体" w:cs="宋体"/>
          <w:b/>
          <w:bCs/>
        </w:rPr>
      </w:pPr>
      <w:r>
        <w:rPr>
          <w:rFonts w:hint="eastAsia" w:ascii="宋体" w:hAnsi="宋体" w:cs="宋体"/>
          <w:b/>
          <w:bCs/>
        </w:rPr>
        <w:t>24.投标文件形式和签署</w:t>
      </w:r>
    </w:p>
    <w:p>
      <w:pPr>
        <w:tabs>
          <w:tab w:val="left" w:pos="720"/>
        </w:tabs>
        <w:wordWrap w:val="0"/>
        <w:spacing w:line="360" w:lineRule="auto"/>
        <w:ind w:firstLine="420" w:firstLineChars="200"/>
        <w:rPr>
          <w:rFonts w:ascii="宋体" w:hAnsi="宋体" w:cs="宋体"/>
        </w:rPr>
      </w:pPr>
      <w:r>
        <w:rPr>
          <w:rFonts w:hint="eastAsia" w:ascii="宋体" w:hAnsi="宋体" w:cs="宋体"/>
        </w:rPr>
        <w:t>24.1投标人须在投标截止时间前制作并提交投标文件。</w:t>
      </w:r>
    </w:p>
    <w:p>
      <w:pPr>
        <w:tabs>
          <w:tab w:val="left" w:pos="720"/>
        </w:tabs>
        <w:wordWrap w:val="0"/>
        <w:spacing w:line="360" w:lineRule="auto"/>
        <w:ind w:firstLine="420" w:firstLineChars="200"/>
        <w:rPr>
          <w:rFonts w:ascii="宋体" w:hAnsi="宋体" w:cs="宋体"/>
        </w:rPr>
      </w:pPr>
      <w:r>
        <w:rPr>
          <w:rFonts w:hint="eastAsia" w:ascii="宋体" w:hAnsi="宋体" w:cs="宋体"/>
        </w:rPr>
        <w:t>24.2加密电子投标文件应在投标截止时间前通过“商丘市公共资源交易中心网站（ggzyjy.shangqiu.gov.cn）”电子交易平台内上传；</w:t>
      </w:r>
    </w:p>
    <w:p>
      <w:pPr>
        <w:wordWrap w:val="0"/>
        <w:spacing w:line="360" w:lineRule="auto"/>
        <w:ind w:firstLine="420" w:firstLineChars="200"/>
        <w:rPr>
          <w:rFonts w:ascii="宋体" w:hAnsi="宋体"/>
        </w:rPr>
      </w:pPr>
      <w:r>
        <w:rPr>
          <w:rFonts w:hint="eastAsia" w:ascii="宋体" w:hAnsi="宋体" w:cs="宋体"/>
        </w:rPr>
        <w:t>24.3加密的电子投标文件为“商丘市公共资源交易中心网站（ggzyjy.shangqiu.gov.cn）”网站提供的“投标文件制作工具”软件制作生成的加密版投标文件。</w:t>
      </w:r>
    </w:p>
    <w:p>
      <w:pPr>
        <w:tabs>
          <w:tab w:val="left" w:pos="720"/>
        </w:tabs>
        <w:spacing w:line="360" w:lineRule="auto"/>
        <w:ind w:firstLine="420" w:firstLineChars="200"/>
        <w:rPr>
          <w:rFonts w:ascii="宋体" w:hAnsi="宋体" w:cs="宋体"/>
        </w:rPr>
      </w:pPr>
      <w:r>
        <w:rPr>
          <w:rFonts w:hint="eastAsia" w:ascii="宋体" w:hAnsi="宋体" w:cs="宋体"/>
        </w:rPr>
        <w:t>24.4投标人在制作电子投标文件时，要求</w:t>
      </w:r>
      <w:r>
        <w:rPr>
          <w:rFonts w:hint="eastAsia" w:ascii="宋体" w:hAnsi="宋体" w:cs="宋体"/>
          <w:bCs/>
          <w:iCs/>
        </w:rPr>
        <w:t>签章或盖章或签字</w:t>
      </w:r>
      <w:r>
        <w:rPr>
          <w:rFonts w:hint="eastAsia" w:ascii="宋体" w:hAnsi="宋体" w:cs="宋体"/>
        </w:rPr>
        <w:t>的格式内容，投标人须按格式内容要求</w:t>
      </w:r>
      <w:r>
        <w:rPr>
          <w:rFonts w:hint="eastAsia" w:ascii="宋体" w:hAnsi="宋体" w:cs="宋体"/>
          <w:bCs/>
          <w:iCs/>
        </w:rPr>
        <w:t>签章或盖章或签字</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24.5投标文件以外的任何资料采购人和采购代理机构将拒收。</w:t>
      </w:r>
    </w:p>
    <w:p>
      <w:pPr>
        <w:tabs>
          <w:tab w:val="left" w:pos="720"/>
        </w:tabs>
        <w:spacing w:line="360" w:lineRule="auto"/>
        <w:ind w:firstLine="420" w:firstLineChars="200"/>
        <w:rPr>
          <w:rFonts w:ascii="宋体" w:hAnsi="宋体"/>
        </w:rPr>
      </w:pPr>
      <w:r>
        <w:rPr>
          <w:rFonts w:hint="eastAsia" w:ascii="宋体" w:hAnsi="宋体" w:cs="宋体"/>
        </w:rPr>
        <w:t>24.6</w:t>
      </w:r>
      <w:r>
        <w:rPr>
          <w:rFonts w:hint="eastAsia" w:ascii="宋体" w:hAnsi="宋体"/>
        </w:rPr>
        <w:t>其他形式的投标文件一律不接受。</w:t>
      </w:r>
    </w:p>
    <w:p>
      <w:pPr>
        <w:tabs>
          <w:tab w:val="left" w:pos="720"/>
        </w:tabs>
        <w:spacing w:line="360" w:lineRule="auto"/>
        <w:ind w:firstLine="420" w:firstLineChars="200"/>
        <w:rPr>
          <w:rFonts w:ascii="宋体" w:hAnsi="宋体" w:cs="宋体"/>
        </w:rPr>
      </w:pPr>
      <w:r>
        <w:rPr>
          <w:rFonts w:hint="eastAsia" w:ascii="宋体" w:hAnsi="宋体" w:cs="宋体"/>
        </w:rPr>
        <w:t>24.7有下列情形之一的，视为投标人串通投标，其投标无效：</w:t>
      </w:r>
    </w:p>
    <w:p>
      <w:pPr>
        <w:tabs>
          <w:tab w:val="left" w:pos="720"/>
        </w:tabs>
        <w:spacing w:line="360" w:lineRule="auto"/>
        <w:ind w:firstLine="420" w:firstLineChars="200"/>
        <w:rPr>
          <w:rFonts w:ascii="宋体" w:hAnsi="宋体" w:cs="宋体"/>
        </w:rPr>
      </w:pPr>
      <w:r>
        <w:rPr>
          <w:rFonts w:hint="eastAsia" w:ascii="宋体" w:hAnsi="宋体" w:cs="宋体"/>
        </w:rPr>
        <w:t>（1）</w:t>
      </w:r>
      <w:r>
        <w:rPr>
          <w:rFonts w:hint="eastAsia" w:ascii="宋体" w:hAnsi="宋体"/>
        </w:rPr>
        <w:t>不同投标人的投标文件由同一单位或者个人编制；或不同投标人通过同一单位的IP地址上传投标文件</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（2）不同投标人委托同一单位或者个人办理投标事宜；</w:t>
      </w:r>
    </w:p>
    <w:p>
      <w:pPr>
        <w:tabs>
          <w:tab w:val="left" w:pos="720"/>
        </w:tabs>
        <w:spacing w:line="360" w:lineRule="auto"/>
        <w:ind w:firstLine="420" w:firstLineChars="200"/>
        <w:rPr>
          <w:rFonts w:ascii="宋体" w:hAnsi="宋体" w:cs="宋体"/>
        </w:rPr>
      </w:pPr>
      <w:r>
        <w:rPr>
          <w:rFonts w:hint="eastAsia" w:ascii="宋体" w:hAnsi="宋体" w:cs="宋体"/>
        </w:rPr>
        <w:t>（3）不同投标人的投标文件载明的项目管理成员或者联系人员为同一人；</w:t>
      </w:r>
    </w:p>
    <w:p>
      <w:pPr>
        <w:tabs>
          <w:tab w:val="left" w:pos="720"/>
        </w:tabs>
        <w:spacing w:line="360" w:lineRule="auto"/>
        <w:ind w:firstLine="420" w:firstLineChars="200"/>
        <w:rPr>
          <w:rFonts w:ascii="宋体" w:hAnsi="宋体" w:cs="宋体"/>
        </w:rPr>
      </w:pPr>
      <w:r>
        <w:rPr>
          <w:rFonts w:hint="eastAsia" w:ascii="宋体" w:hAnsi="宋体" w:cs="宋体"/>
        </w:rPr>
        <w:t>（4）不同投标人的投标文件异常一致或者投标报价呈规律性差异；</w:t>
      </w:r>
    </w:p>
    <w:p>
      <w:pPr>
        <w:tabs>
          <w:tab w:val="left" w:pos="720"/>
        </w:tabs>
        <w:spacing w:line="360" w:lineRule="auto"/>
        <w:ind w:firstLine="420" w:firstLineChars="200"/>
        <w:rPr>
          <w:rFonts w:ascii="宋体" w:hAnsi="宋体" w:cs="宋体"/>
        </w:rPr>
      </w:pPr>
      <w:r>
        <w:rPr>
          <w:rFonts w:hint="eastAsia" w:ascii="宋体" w:hAnsi="宋体" w:cs="宋体"/>
        </w:rPr>
        <w:t>（5）不同投标人的投标文件相互混装。</w:t>
      </w:r>
    </w:p>
    <w:p>
      <w:pPr>
        <w:tabs>
          <w:tab w:val="left" w:pos="720"/>
        </w:tabs>
        <w:spacing w:line="360" w:lineRule="auto"/>
        <w:ind w:firstLine="480" w:firstLineChars="200"/>
        <w:rPr>
          <w:rFonts w:ascii="宋体"/>
          <w:sz w:val="24"/>
          <w:szCs w:val="24"/>
        </w:rPr>
      </w:pPr>
    </w:p>
    <w:p>
      <w:pPr>
        <w:pStyle w:val="4"/>
        <w:tabs>
          <w:tab w:val="left" w:pos="720"/>
          <w:tab w:val="clear" w:pos="840"/>
        </w:tabs>
        <w:spacing w:before="0" w:after="0" w:line="360" w:lineRule="auto"/>
        <w:ind w:left="0" w:firstLine="0"/>
        <w:rPr>
          <w:rFonts w:ascii="宋体" w:eastAsia="宋体" w:cs="Times New Roman"/>
          <w:sz w:val="24"/>
          <w:szCs w:val="24"/>
        </w:rPr>
      </w:pPr>
      <w:r>
        <w:rPr>
          <w:rFonts w:hint="eastAsia" w:ascii="宋体" w:eastAsia="宋体" w:cs="宋体"/>
          <w:sz w:val="24"/>
          <w:szCs w:val="24"/>
        </w:rPr>
        <w:t>四、投标文件的上传</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25.投标文件的上传</w:t>
      </w:r>
    </w:p>
    <w:p>
      <w:pPr>
        <w:spacing w:line="360" w:lineRule="auto"/>
        <w:ind w:firstLine="420" w:firstLineChars="200"/>
        <w:rPr>
          <w:rFonts w:ascii="宋体" w:hAnsi="宋体" w:cs="宋体"/>
        </w:rPr>
      </w:pPr>
      <w:r>
        <w:rPr>
          <w:rFonts w:hint="eastAsia" w:ascii="宋体" w:hAnsi="宋体" w:cs="宋体"/>
        </w:rPr>
        <w:t xml:space="preserve">加密电子投标文件的上传：见“投标人须知前附表”。上传时必须得到电脑“上传成功”的确认。请投标人在上传时认真检查上传投标文件是否完整、正确。  </w:t>
      </w:r>
    </w:p>
    <w:p>
      <w:pPr>
        <w:tabs>
          <w:tab w:val="left" w:pos="360"/>
          <w:tab w:val="left" w:pos="720"/>
        </w:tabs>
        <w:spacing w:line="360" w:lineRule="auto"/>
        <w:ind w:left="631" w:leftChars="200" w:hanging="211" w:hangingChars="100"/>
        <w:rPr>
          <w:rFonts w:ascii="宋体" w:hAnsi="宋体"/>
          <w:b/>
          <w:bCs/>
        </w:rPr>
      </w:pPr>
      <w:r>
        <w:rPr>
          <w:rFonts w:ascii="宋体" w:hAnsi="宋体" w:cs="宋体"/>
          <w:b/>
          <w:bCs/>
        </w:rPr>
        <w:t>2</w:t>
      </w:r>
      <w:r>
        <w:rPr>
          <w:rFonts w:hint="eastAsia" w:ascii="宋体" w:hAnsi="宋体" w:cs="宋体"/>
          <w:b/>
          <w:bCs/>
        </w:rPr>
        <w:t>6.投标截止时间</w:t>
      </w:r>
    </w:p>
    <w:p>
      <w:pPr>
        <w:spacing w:line="360" w:lineRule="auto"/>
        <w:ind w:firstLine="420" w:firstLineChars="200"/>
        <w:rPr>
          <w:rFonts w:ascii="宋体" w:hAnsi="宋体" w:cs="宋体"/>
        </w:rPr>
      </w:pPr>
      <w:r>
        <w:rPr>
          <w:rFonts w:hint="eastAsia" w:ascii="宋体" w:hAnsi="宋体" w:cs="宋体"/>
        </w:rPr>
        <w:t>26.1投标人应在“投标人须知前附表”规定的投标截止时间前上传投标文件。</w:t>
      </w:r>
    </w:p>
    <w:p>
      <w:pPr>
        <w:spacing w:line="360" w:lineRule="auto"/>
        <w:ind w:firstLine="420" w:firstLineChars="200"/>
        <w:rPr>
          <w:rFonts w:ascii="宋体" w:hAnsi="宋体" w:cs="宋体"/>
        </w:rPr>
      </w:pPr>
      <w:r>
        <w:rPr>
          <w:rFonts w:hint="eastAsia" w:ascii="宋体" w:hAnsi="宋体" w:cs="宋体"/>
        </w:rPr>
        <w:t>26.2采购人和采购代理机构可以按本章第12条规定，通过修改招标文件自行决定酌情延长投标截止期限。</w:t>
      </w:r>
    </w:p>
    <w:p>
      <w:pPr>
        <w:tabs>
          <w:tab w:val="left" w:pos="360"/>
          <w:tab w:val="left" w:pos="720"/>
        </w:tabs>
        <w:spacing w:line="360" w:lineRule="auto"/>
        <w:ind w:firstLine="422" w:firstLineChars="200"/>
        <w:rPr>
          <w:rFonts w:ascii="宋体" w:hAnsi="宋体"/>
          <w:b/>
          <w:bCs/>
        </w:rPr>
      </w:pPr>
      <w:r>
        <w:rPr>
          <w:rFonts w:ascii="宋体" w:hAnsi="宋体" w:cs="宋体"/>
          <w:b/>
          <w:bCs/>
        </w:rPr>
        <w:t>2</w:t>
      </w:r>
      <w:r>
        <w:rPr>
          <w:rFonts w:hint="eastAsia" w:ascii="宋体" w:hAnsi="宋体" w:cs="宋体"/>
          <w:b/>
          <w:bCs/>
        </w:rPr>
        <w:t>7.迟交的投标文件</w:t>
      </w:r>
    </w:p>
    <w:p>
      <w:pPr>
        <w:pStyle w:val="21"/>
        <w:tabs>
          <w:tab w:val="left" w:pos="360"/>
          <w:tab w:val="left" w:pos="720"/>
        </w:tabs>
        <w:spacing w:after="0" w:line="360" w:lineRule="auto"/>
        <w:ind w:firstLine="420" w:firstLineChars="200"/>
        <w:rPr>
          <w:rFonts w:ascii="宋体" w:hAnsi="宋体"/>
        </w:rPr>
      </w:pPr>
      <w:r>
        <w:rPr>
          <w:rFonts w:hint="eastAsia" w:ascii="宋体" w:hAnsi="宋体" w:cs="宋体"/>
        </w:rPr>
        <w:t>投标人在“投标人须知前附表”</w:t>
      </w:r>
      <w:r>
        <w:rPr>
          <w:rFonts w:hint="eastAsia" w:ascii="宋体" w:hAnsi="宋体"/>
        </w:rPr>
        <w:t>规定</w:t>
      </w:r>
      <w:r>
        <w:rPr>
          <w:rFonts w:hint="eastAsia" w:ascii="宋体" w:hAnsi="宋体" w:cs="宋体"/>
        </w:rPr>
        <w:t>的投标截止时间后上传的投标文件，将被拒绝。</w:t>
      </w:r>
    </w:p>
    <w:p>
      <w:pPr>
        <w:tabs>
          <w:tab w:val="left" w:pos="360"/>
          <w:tab w:val="left" w:pos="720"/>
        </w:tabs>
        <w:spacing w:line="360" w:lineRule="auto"/>
        <w:ind w:firstLine="422" w:firstLineChars="200"/>
        <w:rPr>
          <w:rFonts w:ascii="宋体" w:hAnsi="宋体"/>
          <w:b/>
          <w:bCs/>
        </w:rPr>
      </w:pPr>
      <w:r>
        <w:rPr>
          <w:rFonts w:ascii="宋体" w:hAnsi="宋体" w:cs="宋体"/>
          <w:b/>
          <w:bCs/>
        </w:rPr>
        <w:t>2</w:t>
      </w:r>
      <w:r>
        <w:rPr>
          <w:rFonts w:hint="eastAsia" w:ascii="宋体" w:hAnsi="宋体" w:cs="宋体"/>
          <w:b/>
          <w:bCs/>
        </w:rPr>
        <w:t>8.投标文件的修改和撤回</w:t>
      </w:r>
    </w:p>
    <w:p>
      <w:pPr>
        <w:spacing w:line="360" w:lineRule="auto"/>
        <w:ind w:firstLine="420" w:firstLineChars="200"/>
        <w:rPr>
          <w:rFonts w:ascii="宋体" w:hAnsi="宋体" w:cs="宋体"/>
        </w:rPr>
      </w:pPr>
      <w:r>
        <w:rPr>
          <w:rFonts w:hint="eastAsia" w:ascii="宋体" w:hAnsi="宋体" w:cs="宋体"/>
        </w:rPr>
        <w:t>28.1投标人在上传投标文件后，在“投标人须知前附表”规定的投标截止时间前，投标人可以修改或撤回已上传的投标文件。</w:t>
      </w:r>
    </w:p>
    <w:p>
      <w:pPr>
        <w:spacing w:line="360" w:lineRule="auto"/>
        <w:ind w:firstLine="420" w:firstLineChars="200"/>
        <w:rPr>
          <w:rFonts w:ascii="宋体" w:hAnsi="宋体" w:cs="宋体"/>
        </w:rPr>
      </w:pPr>
      <w:r>
        <w:rPr>
          <w:rFonts w:hint="eastAsia" w:ascii="宋体" w:hAnsi="宋体" w:cs="宋体"/>
        </w:rPr>
        <w:t>28.2在投标截止时间后，投标人不得再要求实质上修改或撤回其投标文件。</w:t>
      </w:r>
    </w:p>
    <w:p>
      <w:pPr>
        <w:pStyle w:val="21"/>
        <w:tabs>
          <w:tab w:val="left" w:pos="360"/>
          <w:tab w:val="left" w:pos="720"/>
        </w:tabs>
        <w:spacing w:line="360" w:lineRule="auto"/>
        <w:ind w:firstLine="420" w:firstLineChars="200"/>
        <w:rPr>
          <w:rFonts w:ascii="宋体" w:hAnsi="宋体"/>
        </w:rPr>
      </w:pPr>
      <w:r>
        <w:rPr>
          <w:rFonts w:hint="eastAsia" w:ascii="宋体" w:hAnsi="宋体" w:cs="宋体"/>
        </w:rPr>
        <w:t>28.3在招标文件规定的投标有效期内，投标人不得实质上修改或撤回其投标，否则按国家有关法律法规进行处理并按</w:t>
      </w:r>
      <w:r>
        <w:rPr>
          <w:rFonts w:ascii="宋体" w:hAnsi="宋体" w:cs="宋体"/>
        </w:rPr>
        <w:t>投标承诺函</w:t>
      </w:r>
      <w:r>
        <w:rPr>
          <w:rFonts w:hint="eastAsia" w:ascii="宋体" w:hAnsi="宋体" w:cs="宋体"/>
        </w:rPr>
        <w:t>的约定向采购人支付违约赔偿金</w:t>
      </w:r>
      <w:r>
        <w:rPr>
          <w:rFonts w:hint="eastAsia" w:ascii="宋体" w:hAnsi="宋体"/>
        </w:rPr>
        <w:t>。</w:t>
      </w:r>
    </w:p>
    <w:p>
      <w:pPr>
        <w:pStyle w:val="21"/>
        <w:tabs>
          <w:tab w:val="left" w:pos="360"/>
          <w:tab w:val="left" w:pos="720"/>
        </w:tabs>
        <w:spacing w:line="360" w:lineRule="auto"/>
        <w:ind w:firstLine="420" w:firstLineChars="200"/>
        <w:rPr>
          <w:rFonts w:ascii="宋体" w:hAnsi="宋体"/>
        </w:rPr>
      </w:pPr>
    </w:p>
    <w:p>
      <w:pPr>
        <w:pStyle w:val="4"/>
        <w:tabs>
          <w:tab w:val="left" w:pos="720"/>
          <w:tab w:val="clear" w:pos="840"/>
        </w:tabs>
        <w:spacing w:before="0" w:after="0" w:line="360" w:lineRule="auto"/>
        <w:ind w:left="0" w:firstLine="0"/>
        <w:rPr>
          <w:rFonts w:ascii="宋体" w:eastAsia="宋体" w:cs="Times New Roman"/>
          <w:sz w:val="24"/>
          <w:szCs w:val="24"/>
        </w:rPr>
      </w:pPr>
      <w:r>
        <w:rPr>
          <w:rFonts w:hint="eastAsia" w:ascii="宋体" w:eastAsia="宋体" w:cs="宋体"/>
          <w:sz w:val="24"/>
          <w:szCs w:val="24"/>
        </w:rPr>
        <w:t>五、开标与评标</w:t>
      </w:r>
    </w:p>
    <w:p>
      <w:pPr>
        <w:tabs>
          <w:tab w:val="left" w:pos="360"/>
          <w:tab w:val="left" w:pos="720"/>
        </w:tabs>
        <w:spacing w:line="360" w:lineRule="auto"/>
        <w:ind w:firstLine="422" w:firstLineChars="200"/>
        <w:rPr>
          <w:rFonts w:ascii="宋体" w:hAnsi="宋体" w:cs="宋体"/>
          <w:b/>
          <w:bCs/>
        </w:rPr>
      </w:pPr>
      <w:r>
        <w:rPr>
          <w:rFonts w:hint="eastAsia" w:ascii="宋体" w:hAnsi="宋体" w:cs="宋体"/>
          <w:b/>
          <w:bCs/>
        </w:rPr>
        <w:t>29.开标</w:t>
      </w:r>
    </w:p>
    <w:p>
      <w:pPr>
        <w:tabs>
          <w:tab w:val="left" w:pos="360"/>
          <w:tab w:val="left" w:pos="720"/>
        </w:tabs>
        <w:spacing w:line="360" w:lineRule="auto"/>
        <w:ind w:firstLine="420" w:firstLineChars="200"/>
        <w:rPr>
          <w:rFonts w:ascii="宋体" w:hAnsi="宋体"/>
          <w:bCs/>
        </w:rPr>
      </w:pPr>
      <w:r>
        <w:rPr>
          <w:rFonts w:hint="eastAsia" w:ascii="宋体" w:hAnsi="宋体" w:cs="宋体"/>
        </w:rPr>
        <w:t>29</w:t>
      </w:r>
      <w:r>
        <w:rPr>
          <w:rFonts w:ascii="宋体" w:hAnsi="宋体" w:cs="宋体"/>
        </w:rPr>
        <w:t>.1</w:t>
      </w:r>
      <w:r>
        <w:rPr>
          <w:rFonts w:hint="eastAsia" w:ascii="宋体" w:hAnsi="宋体"/>
          <w:bCs/>
        </w:rPr>
        <w:t>开标方式：见</w:t>
      </w:r>
      <w:r>
        <w:rPr>
          <w:rFonts w:hint="eastAsia" w:ascii="宋体" w:hAnsi="宋体" w:cs="宋体"/>
        </w:rPr>
        <w:t>“投标人须知前附表”</w:t>
      </w:r>
      <w:r>
        <w:rPr>
          <w:rFonts w:hint="eastAsia" w:ascii="宋体" w:hAnsi="宋体"/>
          <w:bCs/>
        </w:rPr>
        <w:t>。</w:t>
      </w:r>
    </w:p>
    <w:p>
      <w:pPr>
        <w:tabs>
          <w:tab w:val="left" w:pos="360"/>
          <w:tab w:val="left" w:pos="720"/>
        </w:tabs>
        <w:spacing w:line="360" w:lineRule="auto"/>
        <w:ind w:firstLine="420" w:firstLineChars="200"/>
        <w:rPr>
          <w:rFonts w:ascii="宋体" w:hAnsi="宋体"/>
          <w:bCs/>
        </w:rPr>
      </w:pPr>
      <w:r>
        <w:rPr>
          <w:rFonts w:hint="eastAsia" w:ascii="宋体" w:hAnsi="宋体" w:cs="宋体"/>
        </w:rPr>
        <w:t>29.2</w:t>
      </w:r>
      <w:r>
        <w:rPr>
          <w:rFonts w:hint="eastAsia" w:ascii="宋体" w:hAnsi="宋体"/>
          <w:bCs/>
        </w:rPr>
        <w:t>投标文件解密：见</w:t>
      </w:r>
      <w:r>
        <w:rPr>
          <w:rFonts w:hint="eastAsia" w:ascii="宋体" w:hAnsi="宋体" w:cs="宋体"/>
        </w:rPr>
        <w:t>“投标人须知前附表”</w:t>
      </w:r>
      <w:r>
        <w:rPr>
          <w:rFonts w:hint="eastAsia" w:ascii="宋体" w:hAnsi="宋体"/>
          <w:bCs/>
        </w:rPr>
        <w:t>。</w:t>
      </w:r>
    </w:p>
    <w:p>
      <w:pPr>
        <w:tabs>
          <w:tab w:val="left" w:pos="360"/>
          <w:tab w:val="left" w:pos="720"/>
        </w:tabs>
        <w:spacing w:line="360" w:lineRule="auto"/>
        <w:ind w:firstLine="420" w:firstLineChars="200"/>
        <w:rPr>
          <w:rFonts w:ascii="宋体" w:hAnsi="宋体" w:cs="宋体"/>
        </w:rPr>
      </w:pPr>
      <w:r>
        <w:rPr>
          <w:rFonts w:hint="eastAsia" w:ascii="宋体" w:hAnsi="宋体" w:cs="宋体"/>
        </w:rPr>
        <w:t>29.3开标时间和开标地点：</w:t>
      </w:r>
      <w:r>
        <w:rPr>
          <w:rFonts w:hint="eastAsia" w:ascii="宋体" w:hAnsi="宋体"/>
          <w:bCs/>
        </w:rPr>
        <w:t>见</w:t>
      </w:r>
      <w:r>
        <w:rPr>
          <w:rFonts w:hint="eastAsia" w:ascii="宋体" w:hAnsi="宋体" w:cs="宋体"/>
        </w:rPr>
        <w:t>“投标人须知前附表”。</w:t>
      </w:r>
    </w:p>
    <w:p>
      <w:pPr>
        <w:tabs>
          <w:tab w:val="left" w:pos="360"/>
          <w:tab w:val="left" w:pos="720"/>
        </w:tabs>
        <w:spacing w:line="360" w:lineRule="auto"/>
        <w:ind w:firstLine="420" w:firstLineChars="200"/>
        <w:rPr>
          <w:rFonts w:ascii="宋体" w:hAnsi="宋体" w:cs="宋体"/>
        </w:rPr>
      </w:pPr>
      <w:r>
        <w:rPr>
          <w:rFonts w:hint="eastAsia" w:ascii="宋体" w:hAnsi="宋体" w:cs="宋体"/>
        </w:rPr>
        <w:t>29.4因加密电子投标文件未能成功上传或误传而导致的解密失败，其投标将被拒绝。</w:t>
      </w:r>
    </w:p>
    <w:p>
      <w:pPr>
        <w:tabs>
          <w:tab w:val="left" w:pos="360"/>
          <w:tab w:val="left" w:pos="720"/>
        </w:tabs>
        <w:spacing w:line="360" w:lineRule="auto"/>
        <w:ind w:firstLine="420" w:firstLineChars="200"/>
        <w:rPr>
          <w:rFonts w:ascii="宋体" w:hAnsi="宋体" w:cs="宋体"/>
        </w:rPr>
      </w:pPr>
      <w:r>
        <w:rPr>
          <w:rFonts w:hint="eastAsia" w:ascii="宋体" w:hAnsi="宋体" w:cs="宋体"/>
        </w:rPr>
        <w:t>29.5开标时，采购代理机构将通过网上开标系统默认的顺序唱标，唱标内容包括投标人名称、投标价格以及其它有关内容（以商丘市公共资源交易中心交易系统实际程序为准）。</w:t>
      </w:r>
    </w:p>
    <w:p>
      <w:pPr>
        <w:tabs>
          <w:tab w:val="left" w:pos="720"/>
        </w:tabs>
        <w:spacing w:line="360" w:lineRule="auto"/>
        <w:ind w:firstLine="422" w:firstLineChars="200"/>
        <w:rPr>
          <w:rFonts w:ascii="宋体" w:hAnsi="宋体"/>
          <w:b/>
        </w:rPr>
      </w:pPr>
      <w:r>
        <w:rPr>
          <w:rFonts w:hint="eastAsia" w:ascii="宋体" w:hAnsi="宋体"/>
          <w:b/>
        </w:rPr>
        <w:t>30.资格审查</w:t>
      </w:r>
    </w:p>
    <w:p>
      <w:pPr>
        <w:tabs>
          <w:tab w:val="left" w:pos="360"/>
          <w:tab w:val="left" w:pos="720"/>
        </w:tabs>
        <w:spacing w:line="360" w:lineRule="auto"/>
        <w:ind w:left="630" w:leftChars="200" w:hanging="210" w:hangingChars="100"/>
        <w:rPr>
          <w:rFonts w:ascii="宋体" w:hAnsi="宋体" w:cs="宋体"/>
        </w:rPr>
      </w:pPr>
      <w:r>
        <w:rPr>
          <w:rFonts w:hint="eastAsia" w:ascii="宋体" w:hAnsi="宋体" w:cs="宋体"/>
        </w:rPr>
        <w:t>30.1</w:t>
      </w:r>
      <w:r>
        <w:rPr>
          <w:rFonts w:hint="eastAsia" w:ascii="宋体" w:hAnsi="宋体" w:cs="宋体"/>
          <w:color w:val="auto"/>
        </w:rPr>
        <w:t>开标结束后，</w:t>
      </w:r>
      <w:r>
        <w:rPr>
          <w:rFonts w:hint="eastAsia" w:ascii="宋体" w:hAnsi="宋体" w:cs="宋体"/>
        </w:rPr>
        <w:t>采购人或采购代理机构对投标人的资格进行审查。</w:t>
      </w:r>
    </w:p>
    <w:p>
      <w:pPr>
        <w:tabs>
          <w:tab w:val="left" w:pos="360"/>
          <w:tab w:val="left" w:pos="720"/>
        </w:tabs>
        <w:spacing w:line="360" w:lineRule="auto"/>
        <w:ind w:left="630" w:leftChars="200" w:hanging="210" w:hangingChars="100"/>
        <w:rPr>
          <w:rFonts w:ascii="宋体" w:hAnsi="宋体" w:cs="宋体"/>
        </w:rPr>
      </w:pPr>
      <w:r>
        <w:rPr>
          <w:rFonts w:hint="eastAsia" w:ascii="宋体" w:hAnsi="宋体" w:cs="宋体"/>
        </w:rPr>
        <w:t>30.2合格投标人不足3家的，不得评标。</w:t>
      </w:r>
    </w:p>
    <w:p>
      <w:pPr>
        <w:tabs>
          <w:tab w:val="left" w:pos="0"/>
          <w:tab w:val="left" w:pos="360"/>
        </w:tabs>
        <w:spacing w:line="360" w:lineRule="auto"/>
        <w:ind w:firstLine="420" w:firstLineChars="200"/>
      </w:pPr>
      <w:r>
        <w:rPr>
          <w:rFonts w:hint="eastAsia" w:ascii="宋体" w:hAnsi="宋体" w:cs="宋体"/>
        </w:rPr>
        <w:t>30.3资格审查</w:t>
      </w:r>
      <w:r>
        <w:rPr>
          <w:rFonts w:hint="eastAsia"/>
        </w:rPr>
        <w:t>标准</w:t>
      </w:r>
      <w:r>
        <w:rPr>
          <w:rFonts w:hint="eastAsia" w:ascii="宋体" w:hAnsi="宋体"/>
        </w:rPr>
        <w:t>见</w:t>
      </w:r>
      <w:r>
        <w:rPr>
          <w:rFonts w:hint="eastAsia" w:ascii="宋体" w:hAnsi="宋体" w:cs="宋体"/>
        </w:rPr>
        <w:t>“投标人须知前附表”</w:t>
      </w:r>
      <w:r>
        <w:rPr>
          <w:rFonts w:hint="eastAsia"/>
        </w:rPr>
        <w:t>。</w:t>
      </w:r>
    </w:p>
    <w:p>
      <w:pPr>
        <w:tabs>
          <w:tab w:val="left" w:pos="360"/>
          <w:tab w:val="left" w:pos="720"/>
        </w:tabs>
        <w:spacing w:line="360" w:lineRule="auto"/>
        <w:ind w:left="631" w:leftChars="200" w:hanging="211" w:hangingChars="100"/>
        <w:rPr>
          <w:rFonts w:ascii="宋体" w:hAnsi="宋体"/>
          <w:b/>
          <w:bCs/>
        </w:rPr>
      </w:pPr>
      <w:r>
        <w:rPr>
          <w:rFonts w:hint="eastAsia" w:ascii="宋体" w:hAnsi="宋体" w:cs="宋体"/>
          <w:b/>
          <w:bCs/>
        </w:rPr>
        <w:t>31.评标委员会</w:t>
      </w:r>
    </w:p>
    <w:p>
      <w:pPr>
        <w:tabs>
          <w:tab w:val="left" w:pos="720"/>
        </w:tabs>
        <w:spacing w:line="360" w:lineRule="auto"/>
        <w:ind w:firstLine="420" w:firstLineChars="200"/>
        <w:rPr>
          <w:rFonts w:ascii="宋体" w:hAnsi="宋体"/>
        </w:rPr>
      </w:pPr>
      <w:r>
        <w:rPr>
          <w:rFonts w:hint="eastAsia" w:ascii="宋体" w:hAnsi="宋体" w:cs="宋体"/>
        </w:rPr>
        <w:t>31.1</w:t>
      </w:r>
      <w:r>
        <w:rPr>
          <w:rFonts w:hint="eastAsia" w:ascii="宋体" w:hAnsi="宋体"/>
        </w:rPr>
        <w:t>评标由评标委员会负责，评标委员会由</w:t>
      </w:r>
      <w:r>
        <w:rPr>
          <w:rFonts w:hint="eastAsia" w:ascii="宋体" w:hAnsi="宋体"/>
          <w:color w:val="auto"/>
        </w:rPr>
        <w:t>采购人代表和评审专家组成，</w:t>
      </w:r>
      <w:r>
        <w:rPr>
          <w:rFonts w:hint="eastAsia" w:ascii="宋体" w:hAnsi="宋体"/>
        </w:rPr>
        <w:t>成员人数见</w:t>
      </w:r>
      <w:r>
        <w:rPr>
          <w:rFonts w:hint="eastAsia" w:ascii="宋体" w:hAnsi="宋体" w:cs="宋体"/>
        </w:rPr>
        <w:t>“投标人须知前附表”</w:t>
      </w:r>
      <w:r>
        <w:rPr>
          <w:rFonts w:hint="eastAsia" w:ascii="宋体" w:hAnsi="宋体"/>
        </w:rPr>
        <w:t>。其中评审专家不少于成员总数的三分之二。评标专家由招标采购单位从河南省财政厅政府采购专家库中随机抽取，有关人员对评标委员会成员名单必须严格保密。</w:t>
      </w:r>
    </w:p>
    <w:p>
      <w:pPr>
        <w:tabs>
          <w:tab w:val="left" w:pos="720"/>
        </w:tabs>
        <w:spacing w:line="360" w:lineRule="auto"/>
        <w:ind w:firstLine="420" w:firstLineChars="200"/>
        <w:rPr>
          <w:rFonts w:ascii="宋体" w:hAnsi="宋体"/>
        </w:rPr>
      </w:pPr>
      <w:r>
        <w:rPr>
          <w:rFonts w:hint="eastAsia" w:ascii="宋体" w:hAnsi="宋体" w:cs="宋体"/>
        </w:rPr>
        <w:t>31.2</w:t>
      </w:r>
      <w:r>
        <w:rPr>
          <w:rFonts w:hint="eastAsia" w:ascii="宋体" w:hAnsi="宋体"/>
        </w:rPr>
        <w:t>与投标人有利害关系的人员不得进入评标委员会。</w:t>
      </w:r>
    </w:p>
    <w:p>
      <w:pPr>
        <w:tabs>
          <w:tab w:val="left" w:pos="720"/>
        </w:tabs>
        <w:spacing w:line="360" w:lineRule="auto"/>
        <w:ind w:firstLine="422" w:firstLineChars="200"/>
        <w:rPr>
          <w:rFonts w:ascii="宋体" w:hAnsi="宋体"/>
          <w:b/>
          <w:bCs/>
        </w:rPr>
      </w:pPr>
      <w:r>
        <w:rPr>
          <w:rFonts w:hint="eastAsia" w:ascii="宋体" w:hAnsi="宋体" w:cs="宋体"/>
          <w:b/>
          <w:bCs/>
        </w:rPr>
        <w:t>32.投标文件的澄清</w:t>
      </w:r>
    </w:p>
    <w:p>
      <w:pPr>
        <w:pStyle w:val="28"/>
        <w:tabs>
          <w:tab w:val="left" w:pos="720"/>
        </w:tabs>
        <w:spacing w:line="360" w:lineRule="auto"/>
        <w:ind w:firstLine="420" w:firstLineChars="200"/>
        <w:rPr>
          <w:rFonts w:ascii="宋体" w:hAnsi="宋体"/>
          <w:sz w:val="21"/>
          <w:szCs w:val="21"/>
        </w:rPr>
      </w:pPr>
      <w:r>
        <w:rPr>
          <w:rFonts w:hint="eastAsia" w:ascii="宋体" w:hAnsi="宋体" w:cs="宋体"/>
          <w:sz w:val="21"/>
          <w:szCs w:val="21"/>
        </w:rPr>
        <w:t>32.1为了有助于对投标文件进行审查、评估和比较，评标委员会有权向投标人质疑，请投标人澄清其投标内容。投标人有责任按照采购代理机构通知的时间、地点、方式由投标人法人代表或其授权代表进行答疑和澄清。</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32.2重要澄清的答复应是书面的，并由投标人法定代表人或其委托代理人签字。</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32.3投标人的澄清文件是投标文件的组成部分，并取代投标文件中被澄清的部分。</w:t>
      </w:r>
    </w:p>
    <w:p>
      <w:pPr>
        <w:pStyle w:val="28"/>
        <w:tabs>
          <w:tab w:val="left" w:pos="720"/>
        </w:tabs>
        <w:spacing w:line="360" w:lineRule="auto"/>
        <w:ind w:firstLine="420" w:firstLineChars="200"/>
        <w:rPr>
          <w:rFonts w:ascii="宋体" w:hAnsi="宋体"/>
        </w:rPr>
      </w:pPr>
      <w:r>
        <w:rPr>
          <w:rFonts w:hint="eastAsia" w:ascii="宋体" w:hAnsi="宋体" w:cs="宋体"/>
          <w:sz w:val="21"/>
          <w:szCs w:val="21"/>
        </w:rPr>
        <w:t>32.4投标文件的澄清不得对投标内容进行实质性修改。</w:t>
      </w:r>
    </w:p>
    <w:p>
      <w:pPr>
        <w:tabs>
          <w:tab w:val="left" w:pos="720"/>
        </w:tabs>
        <w:spacing w:line="360" w:lineRule="auto"/>
        <w:ind w:firstLine="422" w:firstLineChars="200"/>
        <w:rPr>
          <w:rFonts w:ascii="宋体" w:hAnsi="宋体"/>
          <w:b/>
          <w:bCs/>
        </w:rPr>
      </w:pPr>
      <w:r>
        <w:rPr>
          <w:rFonts w:hint="eastAsia" w:ascii="宋体" w:hAnsi="宋体"/>
          <w:b/>
        </w:rPr>
        <w:t>33.投标文件的符合性审查</w:t>
      </w:r>
    </w:p>
    <w:p>
      <w:pPr>
        <w:tabs>
          <w:tab w:val="left" w:pos="720"/>
        </w:tabs>
        <w:spacing w:line="360" w:lineRule="auto"/>
        <w:ind w:firstLine="420" w:firstLineChars="200"/>
        <w:rPr>
          <w:rFonts w:ascii="宋体" w:hAnsi="宋体"/>
        </w:rPr>
      </w:pPr>
      <w:r>
        <w:rPr>
          <w:rFonts w:hint="eastAsia" w:ascii="宋体" w:hAnsi="宋体" w:cs="宋体"/>
        </w:rPr>
        <w:t>33.1评标委员会将审查投标文件是否实质上响应招标文件。</w:t>
      </w:r>
    </w:p>
    <w:p>
      <w:pPr>
        <w:tabs>
          <w:tab w:val="left" w:pos="720"/>
        </w:tabs>
        <w:spacing w:line="360" w:lineRule="auto"/>
        <w:ind w:firstLine="420" w:firstLineChars="200"/>
        <w:rPr>
          <w:rFonts w:ascii="宋体" w:hAnsi="宋体"/>
        </w:rPr>
      </w:pPr>
      <w:r>
        <w:rPr>
          <w:rFonts w:hint="eastAsia" w:ascii="宋体" w:hAnsi="宋体" w:cs="宋体"/>
        </w:rPr>
        <w:t>33.2允许修正投标文件中不构成重大偏离的、微小的、非正规的、不一致或不规则的地方。</w:t>
      </w:r>
    </w:p>
    <w:p>
      <w:pPr>
        <w:tabs>
          <w:tab w:val="left" w:pos="720"/>
        </w:tabs>
        <w:spacing w:line="360" w:lineRule="auto"/>
        <w:ind w:firstLine="420" w:firstLineChars="200"/>
        <w:rPr>
          <w:rFonts w:ascii="宋体" w:hAnsi="宋体" w:cs="宋体"/>
        </w:rPr>
      </w:pPr>
      <w:r>
        <w:rPr>
          <w:rFonts w:hint="eastAsia" w:ascii="宋体" w:hAnsi="宋体" w:cs="宋体"/>
        </w:rPr>
        <w:t>33.3在对投标文件进行详细评估之前，评标委员会将确定每一投标是否对招标文件的要求做出了实质性的响应，而没有重大偏离。实质性响应的投标是指投标符合招标文件的实质性条款、条件和规定且没有重大偏离和保留。重大偏离和保留是指对招标文件规定的</w:t>
      </w:r>
      <w:r>
        <w:rPr>
          <w:rFonts w:hint="eastAsia" w:ascii="宋体" w:hAnsi="宋体"/>
        </w:rPr>
        <w:t>采购需求</w:t>
      </w:r>
      <w:r>
        <w:rPr>
          <w:rFonts w:hint="eastAsia"/>
        </w:rPr>
        <w:t>、</w:t>
      </w:r>
      <w:r>
        <w:rPr>
          <w:rFonts w:hint="eastAsia"/>
          <w:bCs/>
        </w:rPr>
        <w:t>服务期限</w:t>
      </w:r>
      <w:r>
        <w:rPr>
          <w:rFonts w:hint="eastAsia" w:ascii="宋体" w:hAnsi="宋体" w:cs="宋体"/>
          <w:bCs/>
        </w:rPr>
        <w:t>、</w:t>
      </w:r>
      <w:r>
        <w:rPr>
          <w:rFonts w:hint="eastAsia" w:ascii="宋体" w:hAnsi="宋体" w:cs="宋体"/>
          <w:bCs/>
          <w:kern w:val="0"/>
        </w:rPr>
        <w:t>服务质量、</w:t>
      </w:r>
      <w:r>
        <w:rPr>
          <w:rFonts w:hint="eastAsia" w:ascii="宋体" w:hAnsi="宋体" w:cs="宋体"/>
          <w:bCs/>
        </w:rPr>
        <w:t>投标有效期、付款方式</w:t>
      </w:r>
      <w:r>
        <w:rPr>
          <w:rFonts w:hint="eastAsia" w:ascii="宋体" w:hAnsi="宋体" w:cs="宋体"/>
        </w:rPr>
        <w:t>等产生重大或不可接受的偏差，或限制了采购代理机构、采购人的权利和投标人的义务的规定，而纠正这些偏离将影响到其它提交实质性响应投标的投标人的公平竞争地位。</w:t>
      </w:r>
    </w:p>
    <w:p>
      <w:pPr>
        <w:tabs>
          <w:tab w:val="left" w:pos="720"/>
        </w:tabs>
        <w:spacing w:line="360" w:lineRule="auto"/>
        <w:ind w:firstLine="420" w:firstLineChars="200"/>
        <w:rPr>
          <w:rFonts w:ascii="宋体" w:hAnsi="宋体"/>
        </w:rPr>
      </w:pPr>
      <w:r>
        <w:rPr>
          <w:rFonts w:hint="eastAsia" w:ascii="宋体" w:hAnsi="宋体" w:cs="宋体"/>
        </w:rPr>
        <w:t>33.4评标委员会判断投标文件的响应性仅基于投标文件本身内容而不靠外部证据。</w:t>
      </w:r>
    </w:p>
    <w:p>
      <w:pPr>
        <w:tabs>
          <w:tab w:val="left" w:pos="720"/>
          <w:tab w:val="left" w:pos="1080"/>
        </w:tabs>
        <w:spacing w:line="360" w:lineRule="auto"/>
        <w:ind w:firstLine="420" w:firstLineChars="200"/>
        <w:rPr>
          <w:rFonts w:ascii="宋体" w:hAnsi="宋体" w:cs="宋体"/>
        </w:rPr>
      </w:pPr>
      <w:r>
        <w:rPr>
          <w:rFonts w:hint="eastAsia" w:ascii="宋体" w:hAnsi="宋体" w:cs="宋体"/>
        </w:rPr>
        <w:t>33.5实质上没有响应招标文件要求的投标将被拒绝，投标人不得通过修正或撤消不符之处而使其投标成为实质上响应投标。</w:t>
      </w:r>
    </w:p>
    <w:p>
      <w:pPr>
        <w:tabs>
          <w:tab w:val="left" w:pos="720"/>
          <w:tab w:val="left" w:pos="1080"/>
        </w:tabs>
        <w:spacing w:line="360" w:lineRule="auto"/>
        <w:ind w:firstLine="420" w:firstLineChars="200"/>
        <w:rPr>
          <w:rFonts w:ascii="宋体" w:hAnsi="宋体"/>
        </w:rPr>
      </w:pPr>
      <w:r>
        <w:rPr>
          <w:rFonts w:hint="eastAsia" w:ascii="宋体" w:hAnsi="宋体" w:cs="宋体"/>
        </w:rPr>
        <w:t>33.6</w:t>
      </w:r>
      <w:r>
        <w:rPr>
          <w:rFonts w:hint="eastAsia" w:ascii="宋体" w:hAnsi="宋体"/>
        </w:rPr>
        <w:t>有下列情形之一的，视为投标人串通投标，评标委员会应当认定其投标无效：</w:t>
      </w:r>
    </w:p>
    <w:p>
      <w:pPr>
        <w:tabs>
          <w:tab w:val="left" w:pos="720"/>
          <w:tab w:val="left" w:pos="1080"/>
        </w:tabs>
        <w:spacing w:line="360" w:lineRule="auto"/>
        <w:ind w:firstLine="420" w:firstLineChars="200"/>
        <w:rPr>
          <w:rFonts w:ascii="宋体" w:hAnsi="宋体"/>
        </w:rPr>
      </w:pPr>
      <w:r>
        <w:rPr>
          <w:rFonts w:hint="eastAsia" w:ascii="宋体" w:hAnsi="宋体"/>
        </w:rPr>
        <w:t>（1）不同投标人的投标文件由同一单位或者个人编制；或不同投标人通过同一单位的IP地址上传投标文件；</w:t>
      </w:r>
    </w:p>
    <w:p>
      <w:pPr>
        <w:tabs>
          <w:tab w:val="left" w:pos="720"/>
          <w:tab w:val="left" w:pos="1080"/>
        </w:tabs>
        <w:spacing w:line="360" w:lineRule="auto"/>
        <w:ind w:firstLine="420" w:firstLineChars="200"/>
        <w:rPr>
          <w:rFonts w:ascii="宋体" w:hAnsi="宋体"/>
        </w:rPr>
      </w:pPr>
      <w:r>
        <w:rPr>
          <w:rFonts w:hint="eastAsia" w:ascii="宋体" w:hAnsi="宋体"/>
        </w:rPr>
        <w:t>（2）不同投标人委托同一单位或者个人办理投标事宜；</w:t>
      </w:r>
    </w:p>
    <w:p>
      <w:pPr>
        <w:tabs>
          <w:tab w:val="left" w:pos="720"/>
          <w:tab w:val="left" w:pos="1080"/>
        </w:tabs>
        <w:spacing w:line="360" w:lineRule="auto"/>
        <w:ind w:firstLine="420" w:firstLineChars="200"/>
        <w:rPr>
          <w:rFonts w:ascii="宋体" w:hAnsi="宋体"/>
        </w:rPr>
      </w:pPr>
      <w:r>
        <w:rPr>
          <w:rFonts w:hint="eastAsia" w:ascii="宋体" w:hAnsi="宋体"/>
        </w:rPr>
        <w:t>（3）不同投标人的投标文件载明的项目管理成员或者联系人员为同一人；</w:t>
      </w:r>
    </w:p>
    <w:p>
      <w:pPr>
        <w:tabs>
          <w:tab w:val="left" w:pos="720"/>
          <w:tab w:val="left" w:pos="1080"/>
        </w:tabs>
        <w:spacing w:line="360" w:lineRule="auto"/>
        <w:ind w:firstLine="420" w:firstLineChars="200"/>
        <w:rPr>
          <w:rFonts w:ascii="宋体" w:hAnsi="宋体"/>
        </w:rPr>
      </w:pPr>
      <w:r>
        <w:rPr>
          <w:rFonts w:hint="eastAsia" w:ascii="宋体" w:hAnsi="宋体"/>
        </w:rPr>
        <w:t>（4）不同投标人的投标文件异常一致或者投标报价呈规律性差异；</w:t>
      </w:r>
    </w:p>
    <w:p>
      <w:pPr>
        <w:tabs>
          <w:tab w:val="left" w:pos="720"/>
          <w:tab w:val="left" w:pos="1080"/>
        </w:tabs>
        <w:spacing w:line="360" w:lineRule="auto"/>
        <w:ind w:firstLine="420" w:firstLineChars="200"/>
        <w:rPr>
          <w:rFonts w:ascii="宋体" w:hAnsi="宋体"/>
        </w:rPr>
      </w:pPr>
      <w:r>
        <w:rPr>
          <w:rFonts w:hint="eastAsia" w:ascii="宋体" w:hAnsi="宋体"/>
        </w:rPr>
        <w:t>（5）不同投标人的投标文件相互混装。</w:t>
      </w:r>
    </w:p>
    <w:p>
      <w:pPr>
        <w:tabs>
          <w:tab w:val="left" w:pos="720"/>
          <w:tab w:val="left" w:pos="1080"/>
        </w:tabs>
        <w:spacing w:line="360" w:lineRule="auto"/>
        <w:ind w:firstLine="420" w:firstLineChars="200"/>
        <w:rPr>
          <w:rFonts w:ascii="宋体" w:hAnsi="宋体" w:cs="宋体"/>
        </w:rPr>
      </w:pPr>
      <w:r>
        <w:rPr>
          <w:rFonts w:hint="eastAsia" w:ascii="宋体" w:hAnsi="宋体" w:cs="宋体"/>
        </w:rPr>
        <w:t>33.7评标中有下列情形之一的，其投标将按无效处理：</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rPr>
        <w:t>不同的投标人文件制作机器码或造价软件加密锁或文件创建标识码一致的</w:t>
      </w:r>
      <w:r>
        <w:rPr>
          <w:rFonts w:hint="eastAsia" w:ascii="宋体" w:hAnsi="宋体" w:cs="宋体"/>
          <w:b/>
          <w:bCs/>
        </w:rPr>
        <w:t>；</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iCs/>
        </w:rPr>
        <w:t>签章或盖章或签字不符合招标文件要求的；</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投标有效期不足的；</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rPr>
        <w:t>与招标文件有关要求</w:t>
      </w:r>
      <w:r>
        <w:rPr>
          <w:rFonts w:hint="eastAsia" w:ascii="宋体" w:hAnsi="宋体" w:cs="宋体"/>
          <w:b/>
          <w:bCs/>
        </w:rPr>
        <w:t>产生重大或不可接受的偏差；</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投标文件附有采购人不能接受的条件；</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投标报价超出</w:t>
      </w:r>
      <w:r>
        <w:rPr>
          <w:rFonts w:hint="eastAsia" w:ascii="宋体" w:hAnsi="宋体" w:cs="宋体"/>
          <w:b/>
          <w:bCs/>
          <w:kern w:val="0"/>
        </w:rPr>
        <w:t>最高限价</w:t>
      </w:r>
      <w:r>
        <w:rPr>
          <w:rFonts w:hint="eastAsia" w:ascii="宋体" w:hAnsi="宋体" w:cs="宋体"/>
          <w:b/>
          <w:bCs/>
        </w:rPr>
        <w:t>的。</w:t>
      </w:r>
    </w:p>
    <w:p>
      <w:pPr>
        <w:tabs>
          <w:tab w:val="left" w:pos="720"/>
        </w:tabs>
        <w:spacing w:line="360" w:lineRule="auto"/>
        <w:ind w:firstLine="422" w:firstLineChars="200"/>
        <w:rPr>
          <w:rFonts w:ascii="宋体" w:hAnsi="宋体"/>
          <w:b/>
          <w:bCs/>
        </w:rPr>
      </w:pPr>
      <w:r>
        <w:rPr>
          <w:rFonts w:hint="eastAsia" w:ascii="宋体" w:hAnsi="宋体" w:cs="宋体"/>
          <w:b/>
          <w:bCs/>
        </w:rPr>
        <w:t>34.投标的评价</w:t>
      </w:r>
    </w:p>
    <w:p>
      <w:pPr>
        <w:tabs>
          <w:tab w:val="left" w:pos="720"/>
        </w:tabs>
        <w:spacing w:line="360" w:lineRule="auto"/>
        <w:ind w:firstLine="420" w:firstLineChars="200"/>
        <w:rPr>
          <w:rFonts w:ascii="宋体" w:hAnsi="宋体" w:cs="宋体"/>
        </w:rPr>
      </w:pPr>
      <w:r>
        <w:rPr>
          <w:rFonts w:hint="eastAsia" w:ascii="宋体" w:hAnsi="宋体" w:cs="宋体"/>
        </w:rPr>
        <w:t>34.1投标文件报价出现前后不一致的，按照下列规定修正：</w:t>
      </w:r>
    </w:p>
    <w:p>
      <w:pPr>
        <w:tabs>
          <w:tab w:val="left" w:pos="720"/>
        </w:tabs>
        <w:spacing w:line="360" w:lineRule="auto"/>
        <w:ind w:firstLine="420" w:firstLineChars="200"/>
        <w:rPr>
          <w:rFonts w:ascii="宋体" w:hAnsi="宋体" w:cs="宋体"/>
        </w:rPr>
      </w:pPr>
      <w:r>
        <w:rPr>
          <w:rFonts w:hint="eastAsia" w:ascii="宋体" w:hAnsi="宋体" w:cs="宋体"/>
        </w:rPr>
        <w:t>（1）投标文件中开标一览表（报价表）内容与投标文件中相应内容不一致的，以开标一览表（报价表）为准；</w:t>
      </w:r>
    </w:p>
    <w:p>
      <w:pPr>
        <w:tabs>
          <w:tab w:val="left" w:pos="720"/>
        </w:tabs>
        <w:spacing w:line="360" w:lineRule="auto"/>
        <w:ind w:firstLine="420" w:firstLineChars="200"/>
        <w:rPr>
          <w:rFonts w:ascii="宋体" w:hAnsi="宋体" w:cs="宋体"/>
        </w:rPr>
      </w:pPr>
      <w:r>
        <w:rPr>
          <w:rFonts w:hint="eastAsia" w:ascii="宋体" w:hAnsi="宋体" w:cs="宋体"/>
        </w:rPr>
        <w:t>（2）大写金额和小写金额不一致的，以大写金额为准；</w:t>
      </w:r>
    </w:p>
    <w:p>
      <w:pPr>
        <w:tabs>
          <w:tab w:val="left" w:pos="720"/>
        </w:tabs>
        <w:spacing w:line="360" w:lineRule="auto"/>
        <w:ind w:firstLine="420" w:firstLineChars="200"/>
        <w:rPr>
          <w:rFonts w:ascii="宋体" w:hAnsi="宋体" w:cs="宋体"/>
        </w:rPr>
      </w:pPr>
      <w:r>
        <w:rPr>
          <w:rFonts w:hint="eastAsia" w:ascii="宋体" w:hAnsi="宋体" w:cs="宋体"/>
        </w:rPr>
        <w:t>（3）单价金额小数点或者百分比有明显错位的，以开标一览表的总价为准，并修改单价；</w:t>
      </w:r>
    </w:p>
    <w:p>
      <w:pPr>
        <w:tabs>
          <w:tab w:val="left" w:pos="720"/>
        </w:tabs>
        <w:spacing w:line="360" w:lineRule="auto"/>
        <w:ind w:firstLine="420" w:firstLineChars="200"/>
        <w:rPr>
          <w:rFonts w:ascii="宋体" w:hAnsi="宋体" w:cs="宋体"/>
        </w:rPr>
      </w:pPr>
      <w:r>
        <w:rPr>
          <w:rFonts w:hint="eastAsia" w:ascii="宋体" w:hAnsi="宋体" w:cs="宋体"/>
        </w:rPr>
        <w:t>（4）总价金额与按单价汇总金额不一致的，以单价金额计算结果为准。</w:t>
      </w:r>
    </w:p>
    <w:p>
      <w:pPr>
        <w:tabs>
          <w:tab w:val="left" w:pos="720"/>
        </w:tabs>
        <w:spacing w:line="360" w:lineRule="auto"/>
        <w:ind w:firstLine="420" w:firstLineChars="200"/>
        <w:rPr>
          <w:rFonts w:ascii="宋体" w:hAnsi="宋体" w:cs="宋体"/>
        </w:rPr>
      </w:pPr>
      <w:r>
        <w:rPr>
          <w:rFonts w:hint="eastAsia" w:ascii="宋体" w:hAnsi="宋体" w:cs="宋体"/>
        </w:rPr>
        <w:t>同时出现两种以上不一致的，按照前款规定的顺序修正。修正后的报价经投标人确认后产生约束力，投标人不确认的，其投标无效。</w:t>
      </w:r>
    </w:p>
    <w:p>
      <w:pPr>
        <w:tabs>
          <w:tab w:val="left" w:pos="720"/>
        </w:tabs>
        <w:spacing w:line="360" w:lineRule="auto"/>
        <w:ind w:firstLine="420" w:firstLineChars="200"/>
        <w:rPr>
          <w:rFonts w:ascii="宋体" w:hAnsi="宋体" w:cs="宋体"/>
        </w:rPr>
      </w:pPr>
      <w:r>
        <w:rPr>
          <w:rFonts w:hint="eastAsia" w:ascii="宋体" w:hAnsi="宋体" w:cs="宋体"/>
        </w:rPr>
        <w:t>34.2评标委员会认为投标人的报价明显低于其他通过符合性审查投标人的报价，有可能影响服务质量或者不能诚信履约的，应当通过商丘市公共资源交易中心网站（ggzyjy.shangqiu.gov.cn）要求其在合理的时间内提供说明，必要时通过商丘市公共资源交易中心网站（ggzyjy.shangqiu.gov.cn）提交相关证明材料；投标人不能证明其报价合理性的，评标委员会应当将其作为无效投标处理。</w:t>
      </w:r>
    </w:p>
    <w:p>
      <w:pPr>
        <w:tabs>
          <w:tab w:val="left" w:pos="720"/>
        </w:tabs>
        <w:spacing w:line="360" w:lineRule="auto"/>
        <w:ind w:firstLine="420" w:firstLineChars="200"/>
        <w:rPr>
          <w:rFonts w:ascii="宋体" w:hAnsi="宋体"/>
        </w:rPr>
      </w:pPr>
      <w:r>
        <w:rPr>
          <w:rFonts w:hint="eastAsia" w:ascii="宋体" w:hAnsi="宋体" w:cs="宋体"/>
        </w:rPr>
        <w:t>34.</w:t>
      </w:r>
      <w:r>
        <w:rPr>
          <w:rFonts w:hint="eastAsia" w:ascii="宋体" w:hAnsi="宋体" w:cs="宋体"/>
          <w:lang w:val="en-US" w:eastAsia="zh-CN"/>
        </w:rPr>
        <w:t>3</w:t>
      </w:r>
      <w:r>
        <w:rPr>
          <w:rFonts w:hint="eastAsia" w:ascii="宋体" w:hAnsi="宋体" w:cs="宋体"/>
        </w:rPr>
        <w:t>评标委员会只对已判定为实质性响应的投标文件进行评价和比较。</w:t>
      </w:r>
    </w:p>
    <w:p>
      <w:pPr>
        <w:tabs>
          <w:tab w:val="left" w:pos="720"/>
        </w:tabs>
        <w:spacing w:line="360" w:lineRule="auto"/>
        <w:ind w:firstLine="420" w:firstLineChars="200"/>
        <w:rPr>
          <w:rFonts w:ascii="宋体" w:hAnsi="宋体"/>
        </w:rPr>
      </w:pPr>
      <w:r>
        <w:rPr>
          <w:rFonts w:hint="eastAsia" w:ascii="宋体" w:hAnsi="宋体" w:cs="宋体"/>
        </w:rPr>
        <w:t>34.</w:t>
      </w:r>
      <w:r>
        <w:rPr>
          <w:rFonts w:hint="eastAsia" w:ascii="宋体" w:hAnsi="宋体" w:cs="宋体"/>
          <w:lang w:val="en-US" w:eastAsia="zh-CN"/>
        </w:rPr>
        <w:t>4</w:t>
      </w:r>
      <w:r>
        <w:rPr>
          <w:rFonts w:hint="eastAsia" w:ascii="宋体" w:hAnsi="宋体" w:cs="宋体"/>
        </w:rPr>
        <w:t>评标委员会在评标时，根据招标文件中列出评标因素，规定量化方法，并以此作为计算评标价或综合评分的依据。</w:t>
      </w:r>
    </w:p>
    <w:p>
      <w:pPr>
        <w:tabs>
          <w:tab w:val="left" w:pos="720"/>
        </w:tabs>
        <w:spacing w:line="360" w:lineRule="auto"/>
        <w:ind w:firstLine="422" w:firstLineChars="200"/>
        <w:rPr>
          <w:rFonts w:ascii="宋体" w:hAnsi="宋体"/>
          <w:b/>
          <w:bCs/>
        </w:rPr>
      </w:pPr>
      <w:r>
        <w:rPr>
          <w:rFonts w:hint="eastAsia" w:ascii="宋体" w:hAnsi="宋体" w:cs="宋体"/>
          <w:b/>
          <w:bCs/>
        </w:rPr>
        <w:t>35.评标价的确定</w:t>
      </w:r>
    </w:p>
    <w:p>
      <w:pPr>
        <w:tabs>
          <w:tab w:val="left" w:pos="720"/>
        </w:tabs>
        <w:spacing w:line="360" w:lineRule="auto"/>
        <w:ind w:firstLine="420" w:firstLineChars="200"/>
        <w:jc w:val="left"/>
        <w:rPr>
          <w:rFonts w:ascii="宋体" w:hAnsi="宋体"/>
        </w:rPr>
      </w:pPr>
      <w:r>
        <w:rPr>
          <w:rFonts w:hint="eastAsia" w:ascii="宋体" w:hAnsi="宋体"/>
        </w:rPr>
        <w:t>35.1小微型企业扶持等相关政府采购政策：见“投标人须知前附表”。</w:t>
      </w:r>
    </w:p>
    <w:p>
      <w:pPr>
        <w:tabs>
          <w:tab w:val="left" w:pos="720"/>
        </w:tabs>
        <w:spacing w:line="360" w:lineRule="auto"/>
        <w:ind w:firstLine="420" w:firstLineChars="200"/>
        <w:rPr>
          <w:rFonts w:ascii="宋体" w:hAnsi="宋体"/>
        </w:rPr>
      </w:pPr>
      <w:r>
        <w:rPr>
          <w:rFonts w:hint="eastAsia" w:ascii="宋体" w:hAnsi="宋体"/>
        </w:rPr>
        <w:t>35.2节能环保政府采购政策：见“投标人须知前附表”。</w:t>
      </w:r>
    </w:p>
    <w:p>
      <w:pPr>
        <w:tabs>
          <w:tab w:val="left" w:pos="720"/>
        </w:tabs>
        <w:spacing w:line="360" w:lineRule="auto"/>
        <w:ind w:firstLine="420" w:firstLineChars="200"/>
        <w:jc w:val="left"/>
        <w:rPr>
          <w:rFonts w:ascii="宋体" w:hAnsi="宋体"/>
        </w:rPr>
      </w:pPr>
      <w:r>
        <w:rPr>
          <w:rFonts w:hint="eastAsia" w:ascii="宋体" w:hAnsi="宋体"/>
        </w:rPr>
        <w:t>35.3评标价不作为中标价和合同签约价，中标价和合同签约价仍以其投标文件中的报价为准。</w:t>
      </w:r>
    </w:p>
    <w:p>
      <w:pPr>
        <w:tabs>
          <w:tab w:val="left" w:pos="720"/>
        </w:tabs>
        <w:spacing w:line="360" w:lineRule="auto"/>
        <w:ind w:firstLine="422" w:firstLineChars="200"/>
        <w:rPr>
          <w:rFonts w:ascii="宋体" w:hAnsi="宋体" w:cs="宋体"/>
        </w:rPr>
      </w:pPr>
      <w:r>
        <w:rPr>
          <w:rFonts w:hint="eastAsia" w:ascii="宋体" w:hAnsi="宋体" w:cs="宋体"/>
          <w:b/>
          <w:bCs/>
        </w:rPr>
        <w:t>36.评标结果</w:t>
      </w:r>
    </w:p>
    <w:p>
      <w:pPr>
        <w:tabs>
          <w:tab w:val="left" w:pos="720"/>
        </w:tabs>
        <w:spacing w:line="360" w:lineRule="auto"/>
        <w:ind w:firstLine="420" w:firstLineChars="200"/>
        <w:rPr>
          <w:rFonts w:ascii="宋体" w:hAnsi="宋体" w:cs="宋体"/>
        </w:rPr>
      </w:pPr>
      <w:r>
        <w:rPr>
          <w:rFonts w:hint="eastAsia" w:ascii="宋体" w:hAnsi="宋体"/>
        </w:rPr>
        <w:t>36.1</w:t>
      </w:r>
      <w:r>
        <w:rPr>
          <w:rFonts w:hint="eastAsia" w:ascii="宋体" w:hAnsi="宋体" w:cs="宋体"/>
        </w:rPr>
        <w:t>评标委员会按照招标文件中规定的评标方法和标准，对符合性审查合格的投标文件进行商务和技术评估，综合比较与评价。</w:t>
      </w:r>
    </w:p>
    <w:p>
      <w:pPr>
        <w:tabs>
          <w:tab w:val="left" w:pos="720"/>
        </w:tabs>
        <w:spacing w:line="360" w:lineRule="auto"/>
        <w:ind w:firstLine="420" w:firstLineChars="200"/>
        <w:rPr>
          <w:rFonts w:ascii="宋体" w:hAnsi="宋体" w:cs="宋体"/>
        </w:rPr>
      </w:pPr>
      <w:r>
        <w:rPr>
          <w:rFonts w:hint="eastAsia" w:ascii="宋体" w:hAnsi="宋体"/>
        </w:rPr>
        <w:t>36.2</w:t>
      </w:r>
      <w:r>
        <w:rPr>
          <w:rFonts w:ascii="宋体" w:hAnsi="宋体" w:cs="宋体"/>
        </w:rPr>
        <w:t>投标人的评审得分为</w:t>
      </w:r>
      <w:r>
        <w:rPr>
          <w:rFonts w:hint="eastAsia" w:ascii="宋体" w:hAnsi="宋体" w:cs="宋体"/>
        </w:rPr>
        <w:t>所有</w:t>
      </w:r>
      <w:r>
        <w:rPr>
          <w:rFonts w:ascii="宋体" w:hAnsi="宋体" w:cs="宋体"/>
        </w:rPr>
        <w:t>评委</w:t>
      </w:r>
      <w:r>
        <w:rPr>
          <w:rFonts w:hint="eastAsia" w:ascii="宋体" w:hAnsi="宋体" w:cs="宋体"/>
        </w:rPr>
        <w:t>评审得分</w:t>
      </w:r>
      <w:r>
        <w:rPr>
          <w:rFonts w:ascii="宋体" w:hAnsi="宋体" w:cs="宋体"/>
        </w:rPr>
        <w:t>的算术平均值</w:t>
      </w:r>
      <w:r>
        <w:rPr>
          <w:rFonts w:hint="eastAsia" w:ascii="宋体" w:hAnsi="宋体" w:cs="宋体"/>
        </w:rPr>
        <w:t>，</w:t>
      </w:r>
      <w:r>
        <w:rPr>
          <w:rFonts w:ascii="宋体" w:hAnsi="宋体" w:cs="宋体"/>
        </w:rPr>
        <w:t>评审得分取至小数点后两位（第三位四舍五入）</w:t>
      </w:r>
      <w:r>
        <w:rPr>
          <w:rFonts w:hint="eastAsia" w:ascii="宋体" w:hAnsi="宋体" w:cs="宋体"/>
        </w:rPr>
        <w:t>。</w:t>
      </w:r>
    </w:p>
    <w:p>
      <w:pPr>
        <w:tabs>
          <w:tab w:val="left" w:pos="720"/>
        </w:tabs>
        <w:spacing w:line="360" w:lineRule="auto"/>
        <w:ind w:firstLine="420" w:firstLineChars="200"/>
        <w:rPr>
          <w:rFonts w:hint="eastAsia" w:ascii="宋体" w:hAnsi="宋体" w:eastAsia="宋体" w:cs="宋体"/>
        </w:rPr>
      </w:pPr>
      <w:r>
        <w:rPr>
          <w:rFonts w:hint="eastAsia" w:ascii="宋体" w:hAnsi="宋体"/>
        </w:rPr>
        <w:t>36.</w:t>
      </w:r>
      <w:r>
        <w:rPr>
          <w:rFonts w:hint="eastAsia" w:ascii="宋体" w:hAnsi="宋体" w:eastAsia="宋体" w:cs="宋体"/>
        </w:rPr>
        <w:t>3按评标委员会评审后得分由高到低顺序排列，推荐排名在前且不超过三名的中标候选人（评审得分相同的，投标报价低的优先；评审得分且投标报价相同时按政府优先采购的政策执行，还相同时根据产品技术参数高低推荐，还相同时并列）。</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37.保密及其它注意事项</w:t>
      </w:r>
    </w:p>
    <w:p>
      <w:pPr>
        <w:pStyle w:val="28"/>
        <w:tabs>
          <w:tab w:val="left" w:pos="720"/>
        </w:tabs>
        <w:spacing w:line="360" w:lineRule="auto"/>
        <w:ind w:firstLine="420" w:firstLineChars="200"/>
        <w:rPr>
          <w:rFonts w:ascii="宋体" w:hAnsi="宋体"/>
          <w:sz w:val="21"/>
          <w:szCs w:val="21"/>
        </w:rPr>
      </w:pPr>
      <w:r>
        <w:rPr>
          <w:rFonts w:hint="eastAsia" w:ascii="宋体" w:hAnsi="宋体" w:cs="宋体"/>
          <w:sz w:val="21"/>
          <w:szCs w:val="21"/>
        </w:rPr>
        <w:t>37.1评标是招标工作的重要环节，评标工作在评标委员会内独立进行。</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37.2评标委员会将遵照规定的评标方法，公正、平等地对待所有投标人。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37.3在开标、评标期间，投标人不得向评委询问评标情况，不得进行旨在影响评标结果的活动。否则其投标可能被拒绝。</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37.4为保证评标的公正性，开标后直至授予投标人合同，评委不得与投标人私下交换意见。</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37.5在评标工作结束后，凡与评标情况有接触的任何人不得擅自将评标情况扩散出评标人员之外。</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37.6评标结束后，概不退还投标文件。</w:t>
      </w:r>
    </w:p>
    <w:p>
      <w:pPr>
        <w:spacing w:line="360" w:lineRule="auto"/>
        <w:rPr>
          <w:rFonts w:ascii="宋体"/>
        </w:rPr>
      </w:pPr>
    </w:p>
    <w:p>
      <w:pPr>
        <w:pStyle w:val="4"/>
        <w:tabs>
          <w:tab w:val="left" w:pos="721"/>
          <w:tab w:val="clear" w:pos="840"/>
        </w:tabs>
        <w:spacing w:before="0" w:after="0" w:line="360" w:lineRule="auto"/>
        <w:ind w:left="480" w:firstLine="0"/>
        <w:rPr>
          <w:rFonts w:ascii="宋体" w:cs="Times New Roman"/>
          <w:sz w:val="24"/>
          <w:szCs w:val="24"/>
        </w:rPr>
      </w:pPr>
      <w:r>
        <w:rPr>
          <w:rFonts w:hint="eastAsia" w:eastAsia="宋体" w:cs="宋体"/>
          <w:sz w:val="24"/>
          <w:szCs w:val="24"/>
        </w:rPr>
        <w:t>六、中标结果</w:t>
      </w:r>
    </w:p>
    <w:p>
      <w:pPr>
        <w:tabs>
          <w:tab w:val="left" w:pos="360"/>
          <w:tab w:val="left" w:pos="720"/>
        </w:tabs>
        <w:spacing w:line="360" w:lineRule="auto"/>
        <w:ind w:firstLine="413" w:firstLineChars="196"/>
        <w:rPr>
          <w:rFonts w:ascii="宋体" w:hAnsi="宋体"/>
          <w:b/>
          <w:bCs/>
        </w:rPr>
      </w:pPr>
      <w:r>
        <w:rPr>
          <w:rFonts w:hint="eastAsia" w:ascii="宋体" w:hAnsi="宋体" w:cs="宋体"/>
          <w:b/>
          <w:bCs/>
        </w:rPr>
        <w:t>38. 确定中标人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38.1采购人应当自收到评标报告之日起15个工作日内，在评标报告确定的中标候选人名单中按顺序确定中标人。中标候选人并列的，由采购人组织并列的中标候选人当面按照随机抽取的方式确定中标人。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采购人在收到评标报告5个工作日内未按评标报告推荐的中标候选人顺序确定中标人，又不能说明合法理由的，视同按评标报告推荐的顺序确定排名第一的中标候选人为中标人。</w:t>
      </w:r>
    </w:p>
    <w:p>
      <w:pPr>
        <w:pStyle w:val="28"/>
        <w:tabs>
          <w:tab w:val="left" w:pos="360"/>
          <w:tab w:val="left" w:pos="720"/>
        </w:tabs>
        <w:spacing w:line="360" w:lineRule="auto"/>
        <w:ind w:firstLine="420" w:firstLineChars="200"/>
        <w:rPr>
          <w:rFonts w:ascii="宋体" w:hAnsi="宋体" w:cs="宋体"/>
          <w:sz w:val="21"/>
          <w:szCs w:val="21"/>
        </w:rPr>
      </w:pPr>
      <w:r>
        <w:rPr>
          <w:rFonts w:hint="eastAsia" w:ascii="宋体" w:hAnsi="宋体"/>
          <w:kern w:val="2"/>
          <w:sz w:val="21"/>
          <w:szCs w:val="21"/>
        </w:rPr>
        <w:t>38.2</w:t>
      </w:r>
      <w:r>
        <w:rPr>
          <w:rFonts w:hint="eastAsia" w:ascii="宋体" w:hAnsi="宋体"/>
          <w:sz w:val="21"/>
          <w:szCs w:val="21"/>
        </w:rPr>
        <w:t>采购人按规定确定中标人后，采购代理机构应将中标结果在“投标人须知前附表”规定的媒介上予以公告，中标结果公告期限为1个工作日</w:t>
      </w:r>
      <w:r>
        <w:rPr>
          <w:rFonts w:hint="eastAsia" w:ascii="宋体" w:hAnsi="宋体" w:cs="宋体"/>
          <w:sz w:val="21"/>
          <w:szCs w:val="21"/>
        </w:rPr>
        <w:t>。</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38.3各有关当事人对中标结果有异议的，按中华人民共和国财政部令第94号《政府采购质疑和投诉办法》的相关规定，以书面形式同时向采购人和采购代理机构提出质疑，并以质疑函接受确认日期作为受理时间。逾期未提交或未按照要求提交或不符合法律法规规定的质疑函不予受理。接收质疑函的联系信息如下：</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联系部门：河南豫信招标有限责任公司豫信十一部；</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联系电话：0371-61312379；</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通信地址：郑州市郑东新区商务外环与西七街交叉口中华大厦19层。</w:t>
      </w:r>
    </w:p>
    <w:p>
      <w:pPr>
        <w:spacing w:line="360" w:lineRule="auto"/>
        <w:ind w:firstLine="422" w:firstLineChars="200"/>
        <w:rPr>
          <w:rFonts w:ascii="宋体" w:hAnsi="宋体"/>
          <w:b/>
          <w:bCs/>
        </w:rPr>
      </w:pPr>
      <w:r>
        <w:rPr>
          <w:rFonts w:hint="eastAsia" w:ascii="宋体" w:hAnsi="宋体" w:cs="宋体"/>
          <w:b/>
          <w:bCs/>
        </w:rPr>
        <w:t>39.中标通知书</w:t>
      </w:r>
    </w:p>
    <w:p>
      <w:pPr>
        <w:spacing w:line="360" w:lineRule="auto"/>
        <w:ind w:firstLine="420" w:firstLineChars="200"/>
        <w:rPr>
          <w:rFonts w:ascii="宋体" w:hAnsi="宋体" w:cs="宋体"/>
        </w:rPr>
      </w:pPr>
      <w:r>
        <w:rPr>
          <w:rFonts w:hint="eastAsia" w:ascii="宋体" w:hAnsi="宋体" w:cs="宋体"/>
        </w:rPr>
        <w:t>39.1在中标公告发布后，采购人向中标人发出中标通知书。</w:t>
      </w:r>
    </w:p>
    <w:p>
      <w:pPr>
        <w:spacing w:line="360" w:lineRule="auto"/>
        <w:ind w:firstLine="420" w:firstLineChars="200"/>
        <w:rPr>
          <w:rFonts w:ascii="宋体" w:hAnsi="宋体"/>
        </w:rPr>
      </w:pPr>
      <w:r>
        <w:rPr>
          <w:rFonts w:hint="eastAsia" w:ascii="宋体" w:hAnsi="宋体" w:cs="宋体"/>
        </w:rPr>
        <w:t>39.2采购代理机构对未中标的投标人不做未中标原因的解释。</w:t>
      </w:r>
    </w:p>
    <w:p>
      <w:pPr>
        <w:spacing w:line="360" w:lineRule="auto"/>
        <w:ind w:firstLine="420" w:firstLineChars="200"/>
        <w:rPr>
          <w:rFonts w:ascii="宋体" w:hAnsi="宋体" w:cs="宋体"/>
        </w:rPr>
      </w:pPr>
      <w:r>
        <w:rPr>
          <w:rFonts w:hint="eastAsia" w:ascii="宋体" w:hAnsi="宋体" w:cs="宋体"/>
        </w:rPr>
        <w:t>39.3中标通知书将作为进行合同谈判和签订合同的依据。</w:t>
      </w:r>
    </w:p>
    <w:p>
      <w:pPr>
        <w:spacing w:line="360" w:lineRule="auto"/>
        <w:ind w:firstLine="420" w:firstLineChars="200"/>
        <w:rPr>
          <w:rFonts w:ascii="宋体" w:hAnsi="宋体"/>
        </w:rPr>
      </w:pPr>
      <w:r>
        <w:rPr>
          <w:rFonts w:hint="eastAsia" w:ascii="宋体" w:hAnsi="宋体" w:cs="宋体"/>
        </w:rPr>
        <w:t>39.4</w:t>
      </w:r>
      <w:r>
        <w:rPr>
          <w:rFonts w:hint="eastAsia" w:ascii="宋体" w:hAnsi="宋体"/>
        </w:rPr>
        <w:t>中标通知书发出后，采购人不得违法改变中标结果，中标人无正当理由不得放弃中标。</w:t>
      </w:r>
    </w:p>
    <w:p>
      <w:pPr>
        <w:spacing w:line="360" w:lineRule="auto"/>
        <w:ind w:firstLine="422" w:firstLineChars="200"/>
        <w:rPr>
          <w:rFonts w:ascii="宋体" w:hAnsi="宋体" w:cs="宋体"/>
          <w:b/>
          <w:bCs/>
        </w:rPr>
      </w:pPr>
      <w:r>
        <w:rPr>
          <w:rFonts w:hint="eastAsia" w:ascii="宋体" w:hAnsi="宋体" w:cs="宋体"/>
          <w:b/>
          <w:bCs/>
        </w:rPr>
        <w:t>40.接受和拒绝任何或所有投标的权利</w:t>
      </w:r>
    </w:p>
    <w:p>
      <w:pPr>
        <w:spacing w:line="360" w:lineRule="auto"/>
        <w:rPr>
          <w:rFonts w:ascii="宋体" w:hAnsi="宋体" w:cs="宋体"/>
        </w:rPr>
      </w:pPr>
      <w:r>
        <w:rPr>
          <w:rFonts w:hint="eastAsia" w:ascii="宋体" w:hAnsi="宋体" w:cs="宋体"/>
        </w:rPr>
        <w:t>如出现重大变故，采购任务取消情况，采购代理机构和采购人保留因此原因在授标之前任何时候接受或拒绝任何投标、以及宣布招标无效或拒绝所有投标的权利，对受影响的投标人不承担任何责任。</w:t>
      </w:r>
    </w:p>
    <w:p>
      <w:pPr>
        <w:spacing w:line="360" w:lineRule="auto"/>
        <w:rPr>
          <w:rFonts w:ascii="宋体" w:hAnsi="宋体"/>
        </w:rPr>
      </w:pPr>
    </w:p>
    <w:p>
      <w:pPr>
        <w:pStyle w:val="4"/>
        <w:tabs>
          <w:tab w:val="left" w:pos="721"/>
          <w:tab w:val="clear" w:pos="840"/>
        </w:tabs>
        <w:spacing w:before="0" w:after="0" w:line="360" w:lineRule="auto"/>
        <w:ind w:left="480" w:firstLine="0"/>
        <w:rPr>
          <w:rFonts w:ascii="宋体" w:cs="Times New Roman"/>
          <w:sz w:val="24"/>
          <w:szCs w:val="24"/>
        </w:rPr>
      </w:pPr>
      <w:r>
        <w:rPr>
          <w:rFonts w:hint="eastAsia" w:eastAsia="宋体" w:cs="宋体"/>
          <w:sz w:val="24"/>
          <w:szCs w:val="24"/>
        </w:rPr>
        <w:t>七、授予合同</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41.合同授予标准</w:t>
      </w:r>
    </w:p>
    <w:p>
      <w:pPr>
        <w:tabs>
          <w:tab w:val="left" w:pos="360"/>
          <w:tab w:val="left" w:pos="720"/>
        </w:tabs>
        <w:spacing w:line="360" w:lineRule="auto"/>
        <w:ind w:firstLine="420" w:firstLineChars="200"/>
        <w:rPr>
          <w:rFonts w:ascii="宋体" w:hAnsi="宋体"/>
        </w:rPr>
      </w:pPr>
      <w:r>
        <w:rPr>
          <w:rFonts w:hint="eastAsia" w:ascii="宋体"/>
        </w:rPr>
        <w:t>除本章第40条、第46条的规定之外，</w:t>
      </w:r>
      <w:r>
        <w:rPr>
          <w:rFonts w:hint="eastAsia" w:ascii="宋体" w:hAnsi="宋体" w:cs="宋体"/>
        </w:rPr>
        <w:t>采购人将把合同授予被确定为实质上响应招标文件要求并有履行合同能力的评标综合得分最高的投标人。</w:t>
      </w:r>
    </w:p>
    <w:p>
      <w:pPr>
        <w:tabs>
          <w:tab w:val="left" w:pos="360"/>
          <w:tab w:val="left" w:pos="720"/>
        </w:tabs>
        <w:spacing w:line="360" w:lineRule="auto"/>
        <w:ind w:firstLine="422" w:firstLineChars="200"/>
        <w:rPr>
          <w:rFonts w:ascii="宋体" w:hAnsi="宋体"/>
          <w:b/>
          <w:bCs/>
        </w:rPr>
      </w:pPr>
      <w:r>
        <w:rPr>
          <w:rFonts w:hint="eastAsia" w:ascii="宋体" w:hAnsi="宋体"/>
          <w:b/>
        </w:rPr>
        <w:t>42.合同授予时更改采购服务数量的权利</w:t>
      </w:r>
    </w:p>
    <w:p>
      <w:pPr>
        <w:spacing w:line="360" w:lineRule="auto"/>
        <w:rPr>
          <w:rFonts w:ascii="宋体" w:hAnsi="宋体"/>
        </w:rPr>
      </w:pPr>
      <w:r>
        <w:rPr>
          <w:rFonts w:hint="eastAsia" w:ascii="宋体" w:hAnsi="宋体"/>
        </w:rPr>
        <w:t>采购人在授予合同时有权在“投标人须知前附表”规定的范围内，对项目需求中规定的服务的数量予以增加或减少，但不得对服务内容、单价或其它实质性的条款和条件做任何改变</w:t>
      </w:r>
      <w:r>
        <w:rPr>
          <w:rFonts w:hint="eastAsia" w:ascii="宋体" w:hAnsi="宋体" w:cs="宋体"/>
        </w:rPr>
        <w:t>。</w:t>
      </w:r>
    </w:p>
    <w:p>
      <w:pPr>
        <w:spacing w:line="360" w:lineRule="auto"/>
        <w:ind w:firstLine="413" w:firstLineChars="196"/>
        <w:rPr>
          <w:rFonts w:ascii="宋体" w:hAnsi="宋体" w:cs="宋体"/>
          <w:b/>
          <w:bCs/>
        </w:rPr>
      </w:pPr>
      <w:r>
        <w:rPr>
          <w:rFonts w:hint="eastAsia" w:ascii="宋体" w:hAnsi="宋体" w:cs="宋体"/>
          <w:b/>
          <w:bCs/>
        </w:rPr>
        <w:t>43.签订合同</w:t>
      </w:r>
    </w:p>
    <w:p>
      <w:pPr>
        <w:spacing w:line="360" w:lineRule="auto"/>
        <w:rPr>
          <w:rFonts w:ascii="宋体" w:hAnsi="宋体"/>
        </w:rPr>
      </w:pPr>
      <w:r>
        <w:rPr>
          <w:rFonts w:hint="eastAsia" w:ascii="宋体" w:hAnsi="宋体"/>
        </w:rPr>
        <w:t xml:space="preserve">    43.1采购人应当自中标通知书发出之日起7日内，按照招标文件和中标人投标文件的规定，与中标人签订书面合同。所签订的合同不得对招标文件确定的事项和中标人投标文件作实质性修改。</w:t>
      </w:r>
    </w:p>
    <w:p>
      <w:pPr>
        <w:spacing w:line="360" w:lineRule="auto"/>
        <w:ind w:left="420" w:leftChars="200"/>
        <w:rPr>
          <w:rFonts w:ascii="宋体" w:hAnsi="宋体"/>
        </w:rPr>
      </w:pPr>
      <w:r>
        <w:rPr>
          <w:rFonts w:hint="eastAsia" w:ascii="宋体" w:hAnsi="宋体" w:cs="宋体"/>
        </w:rPr>
        <w:t>43.2招标文件、中标人的投标文件和澄清文件等，均应作为签约的合同文本的基础。</w:t>
      </w:r>
    </w:p>
    <w:p>
      <w:pPr>
        <w:tabs>
          <w:tab w:val="left" w:pos="360"/>
          <w:tab w:val="left" w:pos="720"/>
        </w:tabs>
        <w:spacing w:line="360" w:lineRule="auto"/>
        <w:ind w:firstLine="420" w:firstLineChars="200"/>
        <w:rPr>
          <w:rFonts w:ascii="宋体" w:hAnsi="宋体" w:cs="宋体"/>
        </w:rPr>
      </w:pPr>
      <w:r>
        <w:rPr>
          <w:rFonts w:hint="eastAsia" w:ascii="宋体" w:hAnsi="宋体" w:cs="宋体"/>
        </w:rPr>
        <w:t>43.3如中标人不按约定签订合同，采购人和采购代理机构将取消其中标决定。采购人可在候选中标单位中按顺序重新确定中标人或重新开展政府采购活动。按照《中华人民共和国政府采购法》、《中华人民共和国政府采购法实施条例》、政府采购货物和服务招标投标管理办法（财政部第87号令）等规定，中标人承担相应的违约责任。</w:t>
      </w:r>
    </w:p>
    <w:p>
      <w:pPr>
        <w:tabs>
          <w:tab w:val="left" w:pos="360"/>
          <w:tab w:val="left" w:pos="720"/>
        </w:tabs>
        <w:spacing w:line="360" w:lineRule="auto"/>
        <w:ind w:firstLine="420" w:firstLineChars="200"/>
        <w:rPr>
          <w:rFonts w:ascii="宋体" w:hAnsi="宋体"/>
          <w:b/>
          <w:bCs/>
        </w:rPr>
      </w:pPr>
      <w:r>
        <w:rPr>
          <w:rFonts w:hint="eastAsia" w:ascii="宋体" w:hAnsi="宋体" w:cs="宋体"/>
        </w:rPr>
        <w:t>43.4如采购人对中标人拒签合同， 依照《中华人民共和国政府采购法》、《中华人民共和国政府采购法实施条例》、政府采购货物和服务招标投标管理办法（财政部第87号令）等规定承担相应的违约责任。</w:t>
      </w:r>
    </w:p>
    <w:p>
      <w:pPr>
        <w:spacing w:line="360" w:lineRule="auto"/>
        <w:ind w:firstLine="422" w:firstLineChars="200"/>
        <w:rPr>
          <w:rFonts w:ascii="宋体" w:hAnsi="宋体"/>
          <w:b/>
          <w:bCs/>
        </w:rPr>
      </w:pPr>
      <w:r>
        <w:rPr>
          <w:rFonts w:hint="eastAsia" w:ascii="宋体" w:hAnsi="宋体" w:cs="宋体"/>
          <w:b/>
          <w:bCs/>
        </w:rPr>
        <w:t>44.履约保证金</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在合同签订前中标人应按招标文件的规定向采购人提交履约保证金。采购人不得以中标人事先缴纳履约保证金作为签订合同的条件,并应在中标人履行完合同约定义务事项后及时退还。</w:t>
      </w:r>
    </w:p>
    <w:p>
      <w:pPr>
        <w:spacing w:line="360" w:lineRule="auto"/>
        <w:ind w:firstLine="422" w:firstLineChars="200"/>
        <w:rPr>
          <w:rFonts w:ascii="宋体" w:hAnsi="宋体"/>
          <w:b/>
          <w:bCs/>
        </w:rPr>
      </w:pPr>
      <w:r>
        <w:rPr>
          <w:rFonts w:hint="eastAsia" w:ascii="宋体" w:hAnsi="宋体" w:cs="宋体"/>
          <w:b/>
          <w:bCs/>
        </w:rPr>
        <w:t>45.其他</w:t>
      </w:r>
    </w:p>
    <w:p>
      <w:pPr>
        <w:pStyle w:val="21"/>
        <w:spacing w:line="360" w:lineRule="auto"/>
        <w:ind w:firstLine="420" w:firstLineChars="200"/>
        <w:rPr>
          <w:rFonts w:ascii="宋体" w:hAnsi="宋体" w:cs="宋体"/>
        </w:rPr>
      </w:pPr>
      <w:r>
        <w:rPr>
          <w:rFonts w:hint="eastAsia" w:ascii="宋体" w:hAnsi="宋体" w:cs="宋体"/>
        </w:rPr>
        <w:t>如果中标人未按上述第</w:t>
      </w:r>
      <w:r>
        <w:rPr>
          <w:rFonts w:ascii="宋体" w:hAnsi="宋体" w:cs="宋体"/>
        </w:rPr>
        <w:t>4</w:t>
      </w:r>
      <w:r>
        <w:rPr>
          <w:rFonts w:hint="eastAsia" w:ascii="宋体" w:hAnsi="宋体" w:cs="宋体"/>
        </w:rPr>
        <w:t>3条规定执行，在此情况下，采购人可将该标授予下一个合格的投标人，或重新招标。</w:t>
      </w:r>
    </w:p>
    <w:p>
      <w:pPr>
        <w:pStyle w:val="4"/>
        <w:tabs>
          <w:tab w:val="left" w:pos="721"/>
          <w:tab w:val="clear" w:pos="840"/>
        </w:tabs>
        <w:spacing w:before="0" w:after="0" w:line="360" w:lineRule="auto"/>
        <w:ind w:left="480" w:firstLine="0"/>
        <w:rPr>
          <w:rFonts w:eastAsia="宋体" w:cs="宋体"/>
          <w:sz w:val="24"/>
          <w:szCs w:val="24"/>
        </w:rPr>
      </w:pPr>
      <w:r>
        <w:rPr>
          <w:rFonts w:hint="eastAsia" w:eastAsia="宋体" w:cs="宋体"/>
          <w:sz w:val="24"/>
          <w:szCs w:val="24"/>
        </w:rPr>
        <w:t>八、需要补充的其他内容</w:t>
      </w:r>
    </w:p>
    <w:p>
      <w:pPr>
        <w:spacing w:line="360" w:lineRule="auto"/>
        <w:jc w:val="left"/>
        <w:rPr>
          <w:b/>
          <w:sz w:val="32"/>
          <w:szCs w:val="32"/>
        </w:rPr>
      </w:pPr>
      <w:r>
        <w:rPr>
          <w:rFonts w:hint="eastAsia" w:ascii="宋体" w:hAnsi="宋体" w:cs="宋体"/>
          <w:b/>
          <w:bCs/>
        </w:rPr>
        <w:t>46.</w:t>
      </w:r>
      <w:r>
        <w:rPr>
          <w:rFonts w:hint="eastAsia"/>
        </w:rPr>
        <w:t>需要补充的其他内容：见</w:t>
      </w:r>
      <w:r>
        <w:rPr>
          <w:rFonts w:hint="eastAsia" w:ascii="宋体" w:hAnsi="宋体" w:cs="宋体"/>
        </w:rPr>
        <w:t>“投标人须知前附表”</w:t>
      </w:r>
      <w:r>
        <w:rPr>
          <w:rFonts w:hint="eastAsia"/>
        </w:rPr>
        <w:t>。</w:t>
      </w: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附件1：</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河南省政府采购合同融资政策告知函</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各响应人:</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欢迎贵公司参与河南省政府采购活动!</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政府采购合同融资是河南省财政厅支持中小微企业发展，针对参与政府采购活动的响应</w:t>
      </w:r>
    </w:p>
    <w:p>
      <w:pPr>
        <w:tabs>
          <w:tab w:val="left" w:pos="360"/>
          <w:tab w:val="left" w:pos="720"/>
        </w:tabs>
        <w:spacing w:line="360" w:lineRule="auto"/>
        <w:ind w:firstLine="420" w:firstLineChars="200"/>
        <w:rPr>
          <w:b/>
          <w:sz w:val="32"/>
          <w:szCs w:val="32"/>
        </w:rPr>
      </w:pPr>
      <w:r>
        <w:rPr>
          <w:rFonts w:hint="eastAsia" w:ascii="宋体" w:hAnsi="宋体" w:cs="宋体"/>
        </w:rPr>
        <w:t>人融资难、融资贵问题推出的一项融资政策。贵公司若成为本次政府采购项目的中标成交响应人，可持政府采购合同向金融机构申请贷款，无需抵押、担保，融资机构将根据《河南省政府采购合同融资工作实施方案》 (豫财购 【2017】10号)，按照双方自愿的原则提供便捷、优惠的贷款服务。贷款渠道和提供贷款的金融机构，可在河南省政府采购网 "河南省政府采购合同融资平台"查询联系。</w:t>
      </w:r>
    </w:p>
    <w:p>
      <w:pPr>
        <w:spacing w:line="360" w:lineRule="auto"/>
        <w:jc w:val="center"/>
        <w:outlineLvl w:val="0"/>
        <w:rPr>
          <w:rFonts w:hint="eastAsia"/>
          <w:b/>
          <w:sz w:val="32"/>
          <w:szCs w:val="32"/>
        </w:rPr>
      </w:pPr>
      <w:bookmarkStart w:id="12" w:name="_Toc16698067"/>
      <w:r>
        <w:rPr>
          <w:rFonts w:hint="eastAsia"/>
          <w:b/>
          <w:sz w:val="32"/>
          <w:szCs w:val="32"/>
        </w:rPr>
        <w:br w:type="page"/>
      </w:r>
      <w:r>
        <w:rPr>
          <w:rFonts w:hint="eastAsia"/>
          <w:b/>
          <w:sz w:val="32"/>
          <w:szCs w:val="32"/>
        </w:rPr>
        <w:t>第三章合同条款</w:t>
      </w:r>
      <w:bookmarkEnd w:id="12"/>
    </w:p>
    <w:p>
      <w:pPr>
        <w:spacing w:line="360" w:lineRule="auto"/>
        <w:jc w:val="center"/>
        <w:outlineLvl w:val="0"/>
        <w:rPr>
          <w:b/>
          <w:sz w:val="28"/>
          <w:szCs w:val="28"/>
        </w:rPr>
      </w:pPr>
      <w:r>
        <w:rPr>
          <w:rFonts w:hint="eastAsia"/>
          <w:b/>
          <w:sz w:val="28"/>
          <w:szCs w:val="28"/>
        </w:rPr>
        <w:t>合同协议书（供参考，以实际签订的合同为准）</w:t>
      </w:r>
    </w:p>
    <w:p>
      <w:pPr>
        <w:tabs>
          <w:tab w:val="left" w:pos="360"/>
          <w:tab w:val="left" w:pos="720"/>
        </w:tabs>
        <w:spacing w:line="360" w:lineRule="auto"/>
        <w:ind w:firstLine="482" w:firstLineChars="200"/>
        <w:jc w:val="center"/>
        <w:rPr>
          <w:rFonts w:hint="eastAsia" w:ascii="宋体" w:hAnsi="宋体" w:cs="宋体"/>
          <w:color w:val="auto"/>
        </w:rPr>
      </w:pPr>
      <w:r>
        <w:rPr>
          <w:rFonts w:hint="eastAsia"/>
          <w:b/>
          <w:color w:val="auto"/>
          <w:sz w:val="24"/>
          <w:szCs w:val="24"/>
        </w:rPr>
        <w:t>商丘市档案馆商丘市数字档案馆建设（纸质档案数字化加工部分）项目</w:t>
      </w:r>
    </w:p>
    <w:p>
      <w:pPr>
        <w:tabs>
          <w:tab w:val="left" w:pos="360"/>
          <w:tab w:val="left" w:pos="720"/>
        </w:tabs>
        <w:spacing w:line="360" w:lineRule="auto"/>
        <w:ind w:firstLine="420" w:firstLineChars="200"/>
        <w:jc w:val="center"/>
        <w:rPr>
          <w:rFonts w:hint="eastAsia" w:ascii="宋体" w:hAnsi="宋体" w:cs="宋体"/>
          <w:color w:val="auto"/>
        </w:rPr>
      </w:pPr>
      <w:r>
        <w:rPr>
          <w:rFonts w:hint="eastAsia" w:ascii="宋体" w:hAnsi="宋体" w:cs="宋体"/>
          <w:color w:val="auto"/>
          <w:lang w:val="en-US" w:eastAsia="zh-CN"/>
        </w:rPr>
        <w:t xml:space="preserve">                                     合同编号：</w:t>
      </w:r>
    </w:p>
    <w:p>
      <w:pPr>
        <w:tabs>
          <w:tab w:val="left" w:pos="360"/>
          <w:tab w:val="left" w:pos="720"/>
        </w:tabs>
        <w:spacing w:line="360" w:lineRule="auto"/>
        <w:ind w:firstLine="420" w:firstLineChars="200"/>
        <w:rPr>
          <w:rFonts w:hint="eastAsia" w:ascii="宋体" w:hAnsi="宋体" w:cs="宋体"/>
          <w:color w:val="auto"/>
        </w:rPr>
      </w:pPr>
      <w:r>
        <w:rPr>
          <w:rFonts w:hint="eastAsia" w:ascii="宋体" w:hAnsi="宋体" w:cs="宋体"/>
          <w:color w:val="auto"/>
          <w:lang w:val="en-US" w:eastAsia="zh-CN"/>
        </w:rPr>
        <w:t xml:space="preserve"> </w:t>
      </w:r>
    </w:p>
    <w:p>
      <w:pPr>
        <w:spacing w:line="360" w:lineRule="auto"/>
        <w:rPr>
          <w:rFonts w:hint="eastAsia" w:ascii="宋体" w:hAnsi="宋体"/>
          <w:color w:val="auto"/>
          <w:sz w:val="28"/>
          <w:szCs w:val="28"/>
        </w:rPr>
      </w:pPr>
      <w:r>
        <w:rPr>
          <w:rFonts w:hint="eastAsia" w:ascii="宋体" w:hAnsi="宋体"/>
          <w:color w:val="auto"/>
          <w:sz w:val="28"/>
          <w:szCs w:val="28"/>
          <w:lang w:val="en-US" w:eastAsia="zh-CN"/>
        </w:rPr>
        <w:t xml:space="preserve">采购人（甲方）： </w:t>
      </w:r>
      <w:r>
        <w:rPr>
          <w:rFonts w:hint="eastAsia" w:ascii="宋体" w:hAnsi="宋体"/>
          <w:color w:val="auto"/>
          <w:sz w:val="28"/>
          <w:szCs w:val="28"/>
        </w:rPr>
        <w:t>商丘市档案馆</w:t>
      </w:r>
      <w:r>
        <w:rPr>
          <w:rFonts w:hint="eastAsia" w:ascii="宋体" w:hAnsi="宋体"/>
          <w:color w:val="auto"/>
          <w:sz w:val="28"/>
          <w:szCs w:val="28"/>
          <w:lang w:val="en-US" w:eastAsia="zh-CN"/>
        </w:rPr>
        <w:t xml:space="preserve"> </w:t>
      </w:r>
    </w:p>
    <w:p>
      <w:pPr>
        <w:spacing w:line="360" w:lineRule="auto"/>
        <w:rPr>
          <w:rFonts w:hint="eastAsia" w:ascii="宋体" w:hAnsi="宋体"/>
          <w:color w:val="auto"/>
          <w:sz w:val="28"/>
          <w:szCs w:val="28"/>
        </w:rPr>
      </w:pPr>
      <w:r>
        <w:rPr>
          <w:rFonts w:hint="eastAsia" w:ascii="宋体" w:hAnsi="宋体"/>
          <w:color w:val="auto"/>
          <w:sz w:val="28"/>
          <w:szCs w:val="28"/>
          <w:lang w:val="en-US" w:eastAsia="zh-CN"/>
        </w:rPr>
        <w:t xml:space="preserve">供应商（乙方）： </w:t>
      </w: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jc w:val="center"/>
        <w:rPr>
          <w:rFonts w:hint="default" w:ascii="宋体" w:hAnsi="宋体"/>
          <w:sz w:val="28"/>
          <w:szCs w:val="28"/>
          <w:lang w:val="en-US" w:eastAsia="zh-CN"/>
        </w:rPr>
      </w:pPr>
      <w:r>
        <w:rPr>
          <w:rFonts w:hint="eastAsia" w:ascii="宋体" w:hAnsi="宋体"/>
          <w:sz w:val="28"/>
          <w:szCs w:val="28"/>
          <w:lang w:val="en-US" w:eastAsia="zh-CN"/>
        </w:rPr>
        <w:t>合同书</w:t>
      </w: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rPr>
      </w:pPr>
      <w:r>
        <w:rPr>
          <w:rFonts w:hint="eastAsia" w:ascii="宋体" w:hAnsi="宋体"/>
          <w:sz w:val="28"/>
          <w:szCs w:val="28"/>
          <w:lang w:val="en-US" w:eastAsia="zh-CN"/>
        </w:rPr>
        <w:t xml:space="preserve">签订时间： 年 月 日 </w:t>
      </w:r>
    </w:p>
    <w:p>
      <w:pPr>
        <w:spacing w:line="360" w:lineRule="auto"/>
        <w:rPr>
          <w:rFonts w:hint="eastAsia" w:ascii="宋体" w:hAnsi="宋体"/>
          <w:sz w:val="28"/>
          <w:szCs w:val="28"/>
        </w:rPr>
      </w:pPr>
      <w:r>
        <w:rPr>
          <w:rFonts w:hint="eastAsia" w:ascii="宋体" w:hAnsi="宋体"/>
          <w:sz w:val="28"/>
          <w:szCs w:val="28"/>
          <w:lang w:val="en-US" w:eastAsia="zh-CN"/>
        </w:rPr>
        <w:t xml:space="preserve">签订地点：   </w:t>
      </w:r>
    </w:p>
    <w:p>
      <w:pPr>
        <w:spacing w:line="360" w:lineRule="auto"/>
        <w:rPr>
          <w:rFonts w:hint="eastAsia" w:ascii="宋体" w:hAnsi="宋体"/>
          <w:sz w:val="28"/>
          <w:szCs w:val="28"/>
        </w:rPr>
      </w:pPr>
      <w:r>
        <w:rPr>
          <w:rFonts w:hint="eastAsia" w:ascii="宋体" w:hAnsi="宋体"/>
          <w:sz w:val="28"/>
          <w:szCs w:val="28"/>
          <w:lang w:val="en-US" w:eastAsia="zh-CN"/>
        </w:rPr>
        <w:t xml:space="preserve"> </w:t>
      </w:r>
    </w:p>
    <w:p>
      <w:pPr>
        <w:rPr>
          <w:rFonts w:hint="eastAsia" w:ascii="宋体" w:hAnsi="宋体" w:cs="宋体"/>
          <w:lang w:val="en-US" w:eastAsia="zh-CN"/>
        </w:rPr>
      </w:pPr>
      <w:r>
        <w:rPr>
          <w:rFonts w:hint="eastAsia" w:ascii="宋体" w:hAnsi="宋体" w:cs="宋体"/>
          <w:lang w:val="en-US" w:eastAsia="zh-CN"/>
        </w:rPr>
        <w:br w:type="page"/>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甲方：             （以下简称甲方）</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法定代表人：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地址：</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电话：</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委托代理人：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委托权限：签署合同</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乙方：             （以下简称乙方）</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法定代表人：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地址：</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电话：委托代理人：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委托权限：签署合同</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为了保护各方合法权益，按照《中华人民共和国民法典》、《中华人民共和国政府采购法》等法律法规的规定，经甲乙双方协商一致，签订本合同，共同遵守。</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第一条 合同概况</w:t>
      </w:r>
    </w:p>
    <w:p>
      <w:pPr>
        <w:pStyle w:val="21"/>
        <w:overflowPunct w:val="0"/>
        <w:adjustRightInd/>
        <w:snapToGrid/>
        <w:spacing w:line="560" w:lineRule="exact"/>
        <w:ind w:firstLine="420" w:firstLineChars="200"/>
        <w:contextualSpacing/>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（一）合同内容:</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（二）项目截止日期：。</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（三）质量要求：数字化扫描满足《DA/T 31纸质档案数字化技术规范》要求，数字化移交成果满足《河南省档案馆纸质档案数字化成果接收暂行办法》要求。</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（四）质保期：提供三年内（售后服务期）的免费维护，采购人两年内发现数字化成果质量问题，乙方负责免费上门修正错误；在维护期内提供7×24小时服务，在收到采购人需求服务的要求后及时响应。</w:t>
      </w:r>
    </w:p>
    <w:p>
      <w:pPr>
        <w:adjustRightInd/>
        <w:snapToGrid/>
        <w:spacing w:line="560" w:lineRule="exact"/>
        <w:ind w:firstLine="210" w:firstLineChars="100"/>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 xml:space="preserve">  （五）服务地点：</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第二条 合同价款</w:t>
      </w:r>
    </w:p>
    <w:p>
      <w:pPr>
        <w:pStyle w:val="21"/>
        <w:overflowPunct w:val="0"/>
        <w:adjustRightInd/>
        <w:snapToGrid/>
        <w:spacing w:line="560" w:lineRule="exact"/>
        <w:ind w:firstLine="525" w:firstLineChars="250"/>
        <w:contextualSpacing/>
        <w:jc w:val="both"/>
        <w:textAlignment w:val="auto"/>
      </w:pPr>
      <w:r>
        <w:rPr>
          <w:rFonts w:hint="eastAsia" w:ascii="宋体" w:hAnsi="宋体" w:eastAsia="宋体" w:cs="宋体"/>
          <w:kern w:val="2"/>
          <w:sz w:val="21"/>
          <w:szCs w:val="21"/>
          <w:lang w:val="en-US" w:eastAsia="zh-CN" w:bidi="ar-SA"/>
        </w:rPr>
        <w:t>合同总金额：</w:t>
      </w:r>
      <w:r>
        <w:rPr>
          <w:rFonts w:hint="default"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(大写：）。</w:t>
      </w:r>
    </w:p>
    <w:p>
      <w:pPr>
        <w:pStyle w:val="21"/>
        <w:widowControl w:val="0"/>
        <w:numPr>
          <w:ilvl w:val="0"/>
          <w:numId w:val="3"/>
        </w:numPr>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质量要求</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（一）图像要求：图像完整、整洁、无色差、无歪斜、无黑边、浏览及打印清晰。</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（二）数据对应：档案目录数据（包含案卷目录和卷内目录）与扫描图100%正确对应。</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甲方按批次提供案卷给乙方，以全宗及页数为单位。乙方将扫描图像质检后，甲方再进行质检。当检验合格率为100%时，甲方可提供下一批次案卷。乙方需对错误数据重新检查修改，直到合格率达100%；如抽检合格率低于98%，甲方有权不予接收错误数据并且不再提供下一批案卷，甲方将该批案卷全部退回给乙方重新检查修改，直到质检合格，由此造成的后果由乙方负责。</w:t>
      </w:r>
    </w:p>
    <w:p>
      <w:pPr>
        <w:adjustRightInd/>
        <w:snapToGrid/>
        <w:spacing w:line="560" w:lineRule="exact"/>
        <w:ind w:firstLine="420" w:firstLineChars="200"/>
        <w:jc w:val="both"/>
        <w:textAlignment w:val="auto"/>
        <w:rPr>
          <w:rFonts w:ascii="黑体" w:hAnsi="黑体" w:eastAsia="黑体" w:cs="黑体"/>
          <w:sz w:val="32"/>
          <w:szCs w:val="32"/>
        </w:rPr>
      </w:pPr>
      <w:r>
        <w:rPr>
          <w:rFonts w:hint="eastAsia" w:ascii="宋体" w:hAnsi="宋体" w:eastAsia="宋体" w:cs="宋体"/>
          <w:kern w:val="2"/>
          <w:sz w:val="21"/>
          <w:szCs w:val="21"/>
          <w:lang w:val="en-US" w:eastAsia="zh-CN" w:bidi="ar-SA"/>
        </w:rPr>
        <w:t>注：在档案数字化加工过程中,甲方如有特殊项目或者特殊质量要求,应明确告知乙方。乙方因遵循甲方要求之方式加工档案而造成档案数字化质量不合要求的,乙方不承担责任。同时,因甲方之特殊要求给乙方增加劳动量的,甲方应额外支付补偿费用,具体需要双方签订补充合同另行约定。</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第四条 甲方责任</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（一）向乙方介绍、解释档案数字化概况、加工内容等工作的基本情况。</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（二）按照第二条规定的合同价款向乙方支付约定费用。</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（三）为乙方服务工作提供必要的协助和配合。</w:t>
      </w:r>
    </w:p>
    <w:p>
      <w:pPr>
        <w:pStyle w:val="21"/>
        <w:widowControl w:val="0"/>
        <w:overflowPunct w:val="0"/>
        <w:adjustRightInd/>
        <w:snapToGrid/>
        <w:spacing w:line="560" w:lineRule="exact"/>
        <w:ind w:firstLine="420" w:firstLineChars="200"/>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（四）对乙方数字化加工的档案进行检查验收。</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第五条 乙方责任</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（一）在合同约定期限内为甲方提供档案数字化加工服务工作，按照国家关于档案管理的规定对档案进行专业的、规范的加工，并对加工质量负责。</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（二）负责对乙方派出人员进行保密教育和安全教育，佩证上岗、文明工作,对整理期间出现的文件内容泄密、文件材料丢失等后果，责任一概由乙方承担。详见“附件2：《保密协议》”。</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（三）乙方在合同约定期限内须给甲方提供优惠条件，优惠内容需要乙方承担。</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（四）乙方应将可能接触到甲方档案内容或数据的员工名单向甲方备案,未向甲方备案的员工不得接触到甲方档案内容或数据,原已备案员工离职也应及时书面告知甲方。</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（五）经甲方书面授权,乙方不得将本合同服务内容转包给第三方公司。如发现乙方有擅自转包行为,甲方有权解除合同,并要求乙方承担违约责任。</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第六条 付款方式</w:t>
      </w:r>
    </w:p>
    <w:p>
      <w:pPr>
        <w:pStyle w:val="21"/>
        <w:overflowPunct w:val="0"/>
        <w:adjustRightInd/>
        <w:snapToGrid/>
        <w:spacing w:line="560" w:lineRule="exact"/>
        <w:ind w:firstLine="420" w:firstLineChars="200"/>
        <w:jc w:val="both"/>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第一期付款：甲乙双方在签订本合同，财政拨款到账后，甲方在收到乙方开具等额国家法定发票15个工作日内，甲方向乙方通过转账方式支付合同总金额的40%，即</w:t>
      </w:r>
      <w:r>
        <w:rPr>
          <w:rFonts w:hint="default"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元（大写</w:t>
      </w:r>
      <w:r>
        <w:rPr>
          <w:rFonts w:hint="default"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第二期付款：项目完成并通过甲方最终验收后，甲方在收到乙方开具等额国家法定发票15个工作日内，甲方向乙方通过转账方式支付合同总金额60%，即</w:t>
      </w:r>
      <w:r>
        <w:rPr>
          <w:rFonts w:hint="default"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元（大写：）。</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乙方同意并授权甲方将合同款项支付以下账户：</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户  名：</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开户行：</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账  号：</w:t>
      </w:r>
    </w:p>
    <w:p>
      <w:pPr>
        <w:pStyle w:val="21"/>
        <w:overflowPunct w:val="0"/>
        <w:adjustRightInd/>
        <w:snapToGrid/>
        <w:spacing w:line="560" w:lineRule="exact"/>
        <w:ind w:firstLine="420" w:firstLineChars="200"/>
        <w:jc w:val="both"/>
        <w:textAlignment w:val="auto"/>
        <w:rPr>
          <w:rFonts w:hint="eastAsia" w:ascii="仿宋_GB2312" w:hAnsi="仿宋_GB2312" w:eastAsia="仿宋_GB2312" w:cs="仿宋_GB2312"/>
          <w:kern w:val="2"/>
          <w:sz w:val="32"/>
          <w:szCs w:val="32"/>
        </w:rPr>
      </w:pPr>
      <w:r>
        <w:rPr>
          <w:rFonts w:hint="eastAsia" w:ascii="宋体" w:hAnsi="宋体" w:eastAsia="宋体" w:cs="宋体"/>
          <w:kern w:val="2"/>
          <w:sz w:val="21"/>
          <w:szCs w:val="21"/>
          <w:lang w:val="en-US" w:eastAsia="zh-CN" w:bidi="ar-SA"/>
        </w:rPr>
        <w:t>上述账户信息若发生变更,乙方须书面通知甲方并取得甲方书面确认。</w:t>
      </w:r>
    </w:p>
    <w:p>
      <w:pPr>
        <w:numPr>
          <w:ilvl w:val="0"/>
          <w:numId w:val="4"/>
        </w:numPr>
        <w:ind w:firstLine="640" w:firstLineChars="200"/>
        <w:rPr>
          <w:rFonts w:hint="eastAsia" w:ascii="黑体" w:hAnsi="黑体" w:eastAsia="黑体" w:cs="黑体"/>
          <w:kern w:val="2"/>
          <w:sz w:val="32"/>
          <w:szCs w:val="32"/>
          <w:lang w:val="en-US" w:eastAsia="zh-CN"/>
        </w:rPr>
      </w:pPr>
      <w:r>
        <w:rPr>
          <w:rFonts w:hint="eastAsia" w:ascii="黑体" w:hAnsi="黑体" w:eastAsia="黑体" w:cs="黑体"/>
          <w:kern w:val="2"/>
          <w:sz w:val="32"/>
          <w:szCs w:val="32"/>
          <w:lang w:val="en-US" w:eastAsia="zh-CN"/>
        </w:rPr>
        <w:t>验收方式</w:t>
      </w:r>
    </w:p>
    <w:p>
      <w:pPr>
        <w:keepNext w:val="0"/>
        <w:keepLines w:val="0"/>
        <w:pageBreakBefore w:val="0"/>
        <w:widowControl/>
        <w:numPr>
          <w:ilvl w:val="0"/>
          <w:numId w:val="5"/>
        </w:numPr>
        <w:kinsoku w:val="0"/>
        <w:wordWrap/>
        <w:overflowPunct/>
        <w:topLinePunct w:val="0"/>
        <w:autoSpaceDE w:val="0"/>
        <w:autoSpaceDN w:val="0"/>
        <w:bidi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验收标准：满足数字化扫描满足《DA/T 31纸质档案数字化技术规范》要求，数字化移交成果满足《河南省档案馆纸质档案数字化成果接收暂行办法》要求。</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420" w:firstLineChars="20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（二）验收步骤：乙方自检后由监理公司进行验收，监理公司验收合格后甲方组织人员进行最终验收。</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八</w:t>
      </w:r>
      <w:r>
        <w:rPr>
          <w:rFonts w:hint="eastAsia" w:ascii="黑体" w:hAnsi="黑体" w:eastAsia="黑体" w:cs="黑体"/>
          <w:sz w:val="32"/>
          <w:szCs w:val="32"/>
        </w:rPr>
        <w:t>条 合同变更</w:t>
      </w:r>
    </w:p>
    <w:p>
      <w:pPr>
        <w:keepNext w:val="0"/>
        <w:keepLines w:val="0"/>
        <w:pageBreakBefore w:val="0"/>
        <w:widowControl/>
        <w:numPr>
          <w:ilvl w:val="0"/>
          <w:numId w:val="0"/>
        </w:numPr>
        <w:kinsoku w:val="0"/>
        <w:wordWrap/>
        <w:overflowPunct/>
        <w:topLinePunct w:val="0"/>
        <w:autoSpaceDE w:val="0"/>
        <w:autoSpaceDN w:val="0"/>
        <w:bidi w:val="0"/>
        <w:adjustRightInd/>
        <w:snapToGrid/>
        <w:spacing w:line="560" w:lineRule="exact"/>
        <w:ind w:firstLine="630" w:firstLineChars="3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合同生效后,甲乙双方应严格履行,任何一方需要变更服务和内容的,应与另一方协商,就变更事宜双方重新达成书面协议后方视同对本合同的变更。任何一方不得擅自变更合同内容, 否则视同违约。</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九</w:t>
      </w:r>
      <w:r>
        <w:rPr>
          <w:rFonts w:hint="eastAsia" w:ascii="黑体" w:hAnsi="黑体" w:eastAsia="黑体" w:cs="黑体"/>
          <w:sz w:val="32"/>
          <w:szCs w:val="32"/>
        </w:rPr>
        <w:t>条 违约责任</w:t>
      </w:r>
    </w:p>
    <w:p>
      <w:pPr>
        <w:pStyle w:val="21"/>
        <w:widowControl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乙方未按照合同规定提供服务或服务质量未达要求而导致甲方蒙受经济损失的,乙方应向甲方赔偿直接经济损失。</w:t>
      </w:r>
    </w:p>
    <w:p>
      <w:pPr>
        <w:pStyle w:val="21"/>
        <w:widowControl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因乙方原因造成甲方档案被损毁、丢失、泄密或甲方知识产权被侵害的,乙方应向甲方赔偿由此导致的直接经济损失和相应间接经济损失。间接经济损失难以估量的,经双方友好协商确定,或提交仲裁机构裁决。</w:t>
      </w:r>
    </w:p>
    <w:p>
      <w:pPr>
        <w:pStyle w:val="21"/>
        <w:widowControl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因甲方原因导致乙方不能按照约定履行合同或乙方知识产权被侵害的,甲方应向乙方赔偿由此导致的直接经济损失和相应间接经济损失。</w:t>
      </w:r>
    </w:p>
    <w:p>
      <w:pPr>
        <w:pStyle w:val="21"/>
        <w:widowControl w:val="0"/>
        <w:tabs>
          <w:tab w:val="left" w:pos="1918"/>
        </w:tabs>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由甲方原因造成甲方档案丢失、损毁或泄密的,由甲方承担相应责任,乙方配合甲方开展调查取证。</w:t>
      </w:r>
    </w:p>
    <w:p>
      <w:pPr>
        <w:pStyle w:val="21"/>
        <w:widowControl w:val="0"/>
        <w:tabs>
          <w:tab w:val="left" w:pos="5404"/>
          <w:tab w:val="left" w:pos="7981"/>
        </w:tabs>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乙方未按照本合同约定的时间完成服务内容、交付服务成果的,甲方有权要求乙方予以赔偿。每逾期一天,乙方应赔偿甲方合同金额  %的违约金;逾期超过 个月的,甲方有权中止或解除合同,并要求乙方承担违约责任。</w:t>
      </w:r>
    </w:p>
    <w:p>
      <w:pPr>
        <w:pStyle w:val="21"/>
        <w:widowControl w:val="0"/>
        <w:adjustRightInd/>
        <w:snapToGrid/>
        <w:spacing w:line="560" w:lineRule="exact"/>
        <w:ind w:firstLine="419"/>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因乙方原因造成甲方档案被损毁、丢失或泄密的重大事件,或使甲方档案面临严重威胁时,甲方有权解除合同,并要求乙方承担违约责任。</w:t>
      </w:r>
    </w:p>
    <w:p>
      <w:pPr>
        <w:pStyle w:val="21"/>
        <w:widowControl w:val="0"/>
        <w:tabs>
          <w:tab w:val="left" w:pos="8287"/>
        </w:tabs>
        <w:adjustRightInd/>
        <w:snapToGrid/>
        <w:spacing w:line="560" w:lineRule="exact"/>
        <w:ind w:firstLine="423"/>
        <w:jc w:val="both"/>
        <w:textAlignment w:val="auto"/>
        <w:rPr>
          <w:rFonts w:ascii="仿宋_GB2312" w:hAnsi="仿宋_GB2312" w:eastAsia="仿宋_GB2312" w:cs="仿宋_GB2312"/>
          <w:kern w:val="2"/>
          <w:sz w:val="30"/>
          <w:szCs w:val="30"/>
        </w:rPr>
      </w:pPr>
      <w:r>
        <w:rPr>
          <w:rFonts w:hint="eastAsia" w:ascii="宋体" w:hAnsi="宋体" w:eastAsia="宋体" w:cs="宋体"/>
          <w:kern w:val="2"/>
          <w:sz w:val="21"/>
          <w:szCs w:val="21"/>
          <w:lang w:val="en-US" w:eastAsia="zh-CN" w:bidi="ar-SA"/>
        </w:rPr>
        <w:t xml:space="preserve"> 合同有效期内,因不可抗力任一方单方要求解除合同的,需提前  天书面通知对方。本条款所称“不可抗力”指合同任一方无法合理控制并导致其无法履行本合同承诺或义务的情形。这些情形包括但不限于:(1)地震、旱灾、风灾、雨灾、雪灾、雷电、火山、泥石流、山体滑坡、地陷及任何其他自然灾害;(2)战争行为、公敌行为、恐怖活动、暴动、内乱、罢工、恶意损坏、革命、政变、政府干预(包括新法律、法规或法令)。</w:t>
      </w:r>
    </w:p>
    <w:p>
      <w:pPr>
        <w:widowControl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kern w:val="2"/>
          <w:sz w:val="32"/>
          <w:szCs w:val="32"/>
        </w:rPr>
        <w:t>第</w:t>
      </w:r>
      <w:r>
        <w:rPr>
          <w:rFonts w:hint="eastAsia" w:ascii="黑体" w:hAnsi="黑体" w:eastAsia="黑体" w:cs="黑体"/>
          <w:kern w:val="2"/>
          <w:sz w:val="32"/>
          <w:szCs w:val="32"/>
          <w:lang w:eastAsia="zh-CN"/>
        </w:rPr>
        <w:t>十</w:t>
      </w:r>
      <w:r>
        <w:rPr>
          <w:rFonts w:hint="eastAsia" w:ascii="黑体" w:hAnsi="黑体" w:eastAsia="黑体" w:cs="黑体"/>
          <w:kern w:val="2"/>
          <w:sz w:val="32"/>
          <w:szCs w:val="32"/>
        </w:rPr>
        <w:t>条 争议解决</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本合同在履行过程中如发生争议,双方应协商解决,如不能协商一致时,向合同签订所在地的人民法院起诉。</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第十</w:t>
      </w:r>
      <w:r>
        <w:rPr>
          <w:rFonts w:hint="eastAsia" w:ascii="黑体" w:hAnsi="黑体" w:eastAsia="黑体" w:cs="黑体"/>
          <w:sz w:val="32"/>
          <w:szCs w:val="32"/>
          <w:lang w:eastAsia="zh-CN"/>
        </w:rPr>
        <w:t>一</w:t>
      </w:r>
      <w:r>
        <w:rPr>
          <w:rFonts w:hint="eastAsia" w:ascii="黑体" w:hAnsi="黑体" w:eastAsia="黑体" w:cs="黑体"/>
          <w:sz w:val="32"/>
          <w:szCs w:val="32"/>
        </w:rPr>
        <w:t>条 通知送达条款</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甲方通知送达地址</w:t>
      </w:r>
      <w:r>
        <w:rPr>
          <w:rFonts w:hint="eastAsia" w:ascii="宋体" w:hAnsi="宋体" w:eastAsia="宋体" w:cs="宋体"/>
          <w:kern w:val="2"/>
          <w:sz w:val="21"/>
          <w:szCs w:val="21"/>
          <w:u w:val="single"/>
          <w:lang w:val="en-US" w:eastAsia="zh-CN" w:bidi="ar-SA"/>
        </w:rPr>
        <w:t>：     。</w:t>
      </w:r>
      <w:r>
        <w:rPr>
          <w:rFonts w:hint="eastAsia" w:ascii="宋体" w:hAnsi="宋体" w:eastAsia="宋体" w:cs="宋体"/>
          <w:kern w:val="2"/>
          <w:sz w:val="21"/>
          <w:szCs w:val="21"/>
          <w:lang w:val="en-US" w:eastAsia="zh-CN" w:bidi="ar-SA"/>
        </w:rPr>
        <w:t>乙方通知送达地址</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甲、乙双方承诺本协议中的地址均为各自的邮寄送达地址，如地址变更，变更方应当在变更前五个工作日内通知对方，否则以合同写明的地址为送达地址，无人签收、拒收均不影响认定送达。前述约定适用法院各类文。</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第十</w:t>
      </w:r>
      <w:r>
        <w:rPr>
          <w:rFonts w:hint="eastAsia" w:ascii="黑体" w:hAnsi="黑体" w:eastAsia="黑体" w:cs="黑体"/>
          <w:sz w:val="32"/>
          <w:szCs w:val="32"/>
          <w:lang w:eastAsia="zh-CN"/>
        </w:rPr>
        <w:t>二</w:t>
      </w:r>
      <w:r>
        <w:rPr>
          <w:rFonts w:hint="eastAsia" w:ascii="黑体" w:hAnsi="黑体" w:eastAsia="黑体" w:cs="黑体"/>
          <w:sz w:val="32"/>
          <w:szCs w:val="32"/>
        </w:rPr>
        <w:t>条 其他</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合同未尽事宜,双方应补充约定。补充协议是本合同不可分割部分，具同等效力。补充协议与本合同冲突的,视同本合同变更,以补充协议为准。本合同自双方盖章后立即生效。本合同一式陆份，甲乙双方各执叁份。</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甲方（盖章）:</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tabs>
          <w:tab w:val="left" w:pos="8287"/>
        </w:tabs>
        <w:adjustRightInd/>
        <w:snapToGrid/>
        <w:spacing w:line="560" w:lineRule="exact"/>
        <w:ind w:firstLine="423"/>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日期：    年    月    日</w:t>
      </w:r>
    </w:p>
    <w:p>
      <w:pPr>
        <w:pStyle w:val="21"/>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tabs>
          <w:tab w:val="left" w:pos="540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tabs>
          <w:tab w:val="left" w:pos="8287"/>
        </w:tabs>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乙方（盖章）:</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tabs>
          <w:tab w:val="left" w:pos="8287"/>
        </w:tabs>
        <w:adjustRightInd/>
        <w:snapToGrid/>
        <w:spacing w:line="560" w:lineRule="exact"/>
        <w:ind w:firstLine="423"/>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日期：    年    月    日</w:t>
      </w:r>
    </w:p>
    <w:p>
      <w:pPr>
        <w:jc w:val="both"/>
        <w:rPr>
          <w:rFonts w:ascii="黑体" w:hAnsi="黑体" w:eastAsia="黑体" w:cs="黑体"/>
          <w:sz w:val="32"/>
          <w:szCs w:val="32"/>
        </w:rPr>
      </w:pPr>
      <w:r>
        <w:rPr>
          <w:rFonts w:hint="eastAsia" w:ascii="仿宋_GB2312" w:hAnsi="仿宋_GB2312" w:eastAsia="仿宋_GB2312" w:cs="仿宋_GB2312"/>
          <w:sz w:val="32"/>
          <w:szCs w:val="32"/>
        </w:rPr>
        <w:br w:type="page"/>
      </w:r>
    </w:p>
    <w:p>
      <w:pPr>
        <w:adjustRightInd/>
        <w:snapToGrid/>
        <w:spacing w:line="560" w:lineRule="exact"/>
        <w:jc w:val="both"/>
        <w:rPr>
          <w:rFonts w:ascii="仿宋_GB2312" w:hAnsi="仿宋_GB2312" w:eastAsia="仿宋_GB2312" w:cs="仿宋_GB2312"/>
          <w:sz w:val="32"/>
          <w:szCs w:val="32"/>
        </w:rPr>
      </w:pPr>
      <w:r>
        <w:rPr>
          <w:rFonts w:hint="eastAsia" w:ascii="黑体" w:hAnsi="黑体" w:eastAsia="黑体" w:cs="黑体"/>
          <w:sz w:val="32"/>
          <w:szCs w:val="32"/>
        </w:rPr>
        <w:t>附件1</w:t>
      </w:r>
      <w:r>
        <w:rPr>
          <w:rFonts w:hint="eastAsia" w:ascii="仿宋_GB2312" w:hAnsi="仿宋_GB2312" w:eastAsia="仿宋_GB2312" w:cs="仿宋_GB2312"/>
          <w:sz w:val="32"/>
          <w:szCs w:val="32"/>
        </w:rPr>
        <w:t>：</w:t>
      </w:r>
      <w:r>
        <w:rPr>
          <w:rFonts w:hint="eastAsia" w:ascii="黑体" w:hAnsi="黑体" w:eastAsia="黑体" w:cs="黑体"/>
          <w:sz w:val="32"/>
          <w:szCs w:val="32"/>
        </w:rPr>
        <w:t>服务清单</w:t>
      </w:r>
    </w:p>
    <w:p>
      <w:pPr>
        <w:adjustRightInd/>
        <w:snapToGrid/>
        <w:spacing w:line="560" w:lineRule="exact"/>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服务清单</w:t>
      </w:r>
    </w:p>
    <w:tbl>
      <w:tblPr>
        <w:tblStyle w:val="45"/>
        <w:tblW w:w="9220" w:type="dxa"/>
        <w:tblInd w:w="-2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33"/>
        <w:gridCol w:w="1448"/>
        <w:gridCol w:w="570"/>
        <w:gridCol w:w="997"/>
        <w:gridCol w:w="938"/>
        <w:gridCol w:w="1342"/>
        <w:gridCol w:w="34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0"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序号</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服务名称</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单位</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数量</w:t>
            </w: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单价</w:t>
            </w: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小计</w:t>
            </w: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档案数字化扫描加工</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页</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包含档案拆卷、扫描、图像处理、信息录入、装订、装盒上架、档案管理系统数据挂接审核、数据备份等。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数据</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备份</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移动</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硬盘</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个</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电脑</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硬盘</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个</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监控</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硬盘</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个</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0" w:hRule="atLeast"/>
        </w:trPr>
        <w:tc>
          <w:tcPr>
            <w:tcW w:w="9220" w:type="dxa"/>
            <w:gridSpan w:val="7"/>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报价总计（大写）：       ￥（小写）：元</w:t>
            </w:r>
          </w:p>
        </w:tc>
      </w:tr>
    </w:tbl>
    <w:p>
      <w:pPr>
        <w:adjustRightInd/>
        <w:snapToGrid/>
        <w:spacing w:line="560" w:lineRule="exact"/>
        <w:jc w:val="both"/>
        <w:rPr>
          <w:rFonts w:ascii="仿宋_GB2312" w:hAnsi="仿宋_GB2312" w:eastAsia="仿宋_GB2312" w:cs="仿宋_GB2312"/>
          <w:sz w:val="32"/>
          <w:szCs w:val="32"/>
        </w:rPr>
      </w:pPr>
    </w:p>
    <w:p>
      <w:pPr>
        <w:pStyle w:val="251"/>
        <w:adjustRightInd/>
        <w:snapToGrid/>
        <w:spacing w:after="0" w:line="560" w:lineRule="exact"/>
        <w:ind w:firstLine="320"/>
        <w:jc w:val="both"/>
        <w:rPr>
          <w:rFonts w:ascii="仿宋_GB2312" w:hAnsi="仿宋_GB2312" w:eastAsia="仿宋_GB2312" w:cs="仿宋_GB2312"/>
          <w:sz w:val="32"/>
          <w:szCs w:val="32"/>
        </w:rPr>
      </w:pPr>
    </w:p>
    <w:p>
      <w:pPr>
        <w:adjustRightInd/>
        <w:snapToGrid/>
        <w:spacing w:line="560" w:lineRule="exact"/>
        <w:jc w:val="both"/>
        <w:rPr>
          <w:rFonts w:ascii="仿宋_GB2312" w:hAnsi="仿宋_GB2312" w:eastAsia="仿宋_GB2312" w:cs="仿宋_GB2312"/>
          <w:sz w:val="32"/>
          <w:szCs w:val="32"/>
        </w:rPr>
      </w:pPr>
    </w:p>
    <w:p>
      <w:pPr>
        <w:pStyle w:val="251"/>
        <w:adjustRightInd/>
        <w:snapToGrid/>
        <w:spacing w:after="0" w:line="560" w:lineRule="exact"/>
        <w:ind w:firstLine="320"/>
        <w:jc w:val="both"/>
        <w:rPr>
          <w:rFonts w:ascii="仿宋_GB2312" w:hAnsi="仿宋_GB2312" w:eastAsia="仿宋_GB2312" w:cs="仿宋_GB2312"/>
          <w:sz w:val="32"/>
          <w:szCs w:val="32"/>
        </w:rPr>
      </w:pPr>
    </w:p>
    <w:p>
      <w:pPr>
        <w:adjustRightInd/>
        <w:snapToGrid/>
        <w:spacing w:line="560" w:lineRule="exact"/>
        <w:jc w:val="both"/>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widowControl w:val="0"/>
        <w:adjustRightInd/>
        <w:snapToGrid/>
        <w:spacing w:line="560" w:lineRule="exact"/>
        <w:jc w:val="both"/>
        <w:textAlignment w:val="auto"/>
        <w:rPr>
          <w:rFonts w:ascii="仿宋_GB2312" w:hAnsi="仿宋_GB2312" w:eastAsia="仿宋_GB2312" w:cs="仿宋_GB2312"/>
          <w:sz w:val="32"/>
          <w:szCs w:val="32"/>
        </w:rPr>
      </w:pPr>
    </w:p>
    <w:p>
      <w:pPr>
        <w:widowControl w:val="0"/>
        <w:adjustRightInd/>
        <w:snapToGrid/>
        <w:spacing w:line="560" w:lineRule="exact"/>
        <w:jc w:val="both"/>
        <w:textAlignment w:val="auto"/>
        <w:rPr>
          <w:rFonts w:ascii="黑体" w:hAnsi="黑体" w:eastAsia="黑体" w:cs="黑体"/>
          <w:sz w:val="32"/>
          <w:szCs w:val="32"/>
        </w:rPr>
      </w:pPr>
      <w:r>
        <w:rPr>
          <w:rFonts w:hint="eastAsia" w:ascii="黑体" w:hAnsi="黑体" w:eastAsia="黑体" w:cs="黑体"/>
          <w:sz w:val="32"/>
          <w:szCs w:val="32"/>
        </w:rPr>
        <w:t>附件2：《保密协议》</w:t>
      </w:r>
    </w:p>
    <w:p>
      <w:pPr>
        <w:widowControl w:val="0"/>
        <w:adjustRightInd/>
        <w:snapToGrid/>
        <w:spacing w:line="560" w:lineRule="exact"/>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《保密协议》</w:t>
      </w:r>
    </w:p>
    <w:p>
      <w:pPr>
        <w:pStyle w:val="2"/>
        <w:jc w:val="both"/>
      </w:pPr>
    </w:p>
    <w:p>
      <w:pPr>
        <w:widowControl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委托方(甲方):</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受托方(乙方):</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鉴于乙方为甲方档案数字化加工服务,为在项目实施期间保证档案原件安全和项目实施期间以及实施完成以后保护因工作需要接触到的甲方档案信息秘密等有关事项,经友好协商达成如下条款,双方共同遵守。</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双方确认:在项目实施期间,因工作需要接触到甲方的纸质档案、声像档案、实物档案、档案目录以及数字化成果等,乙方必须保守机密,不得以任何方式带出工作场所或向外泄露,乙方同时提供一切必要的方式和采取一切必要的行动,协助甲方保证档案安全和保守档案秘密。</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项目实施期间,乙方必须遵守甲方规定的任何成文或不成文的保密规章制度,履行相应的保密职责。甲方的保密规章、制度没有规定或者规定不明确之处,乙方亦应本着谨慎、诚实的态度,采取任何必要、合理的措施,维护其于项目实施期间接触到的任何属于甲方或者虽属于第三方,但甲方承诺有保密义务的档案相关材料,以保证其机密性。</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除了项目实施期间必要的工作需要之外,乙方承诺:未经甲方同意,不得以泄露、告知、公布、发布、出版、传授、转让或者其他任何方式使任何第三方(包括按照保密制度的规定不得知悉该项秘密的甲方其他工作人员)知悉属于甲方或者虽属于第三方,但甲方承诺有档案信息秘密及与档案信息相关的信息的保密义务,也不得在项目实施期间必要的工作之外使用这些秘密信息。</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双方同意,乙方在项目完成后仍对其在为甲方档案数字化服务期间接触或因接触而知悉的属于甲方或者虽属于第三方,但甲方承诺有保密义务的档案信息秘密和其他与档案数字化加工相关的信息,承担如同任职期间一样的保密义务和不得以任何方式泄露的义务,乙方在项目完成后承担保密义务的期限为无限期保密,直至甲方宣布档案公开或者档案信息实际上已经公开,乙方同意就项目完成后所承担的保密义务,甲方不再向乙方支付任何保密费用。</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五、乙方承诺,在为甲方实施档案数字化服务期间,不得擅自使用任何属于他人的技术秘密或其他商业秘密信息,亦不得擅自实施可能侵犯他人知识产权的行为。若乙方违反上述承诺而导致甲方遭受第三方的侵权指控时,乙方应当承担甲方为应诉而支付的一切费用，甲方因此而承担侵权赔偿责任的,有权向乙方追偿,上述应诉费用和侵权赔偿可以从乙方的项目款中扣除。</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六、乙方在项目实施期间,按照甲方的明确要求或者为了完成甲方明确交付的具体工作任务必然导致侵犯他人知识产权的,若甲方遭受第三方的侵权指控,应诉费用和侵权赔偿不得由乙方承担或部分承担。</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七、乙方因项目实施工作上的需要所持有或保管的一切记录着甲方档案信息的文件、资料、图表、笔记、报告、信件、传真、磁带、磁盘、仪器以及其他任何形式的载体,均归甲方所有,而无论这些秘密信息有无任何价值。若记录的秘密信息的载体是由乙方自备的,则视为乙方已同意将这些载体物的所有权转让给甲方,甲方应当在乙方返还这些载体时,给予乙方相当于载体本身价值的经济补偿。</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八、乙方应当于项目实施完成时,或者于甲方提出请求时,返还全部属于甲方的财物,包括记载着甲方秘密信息的,但当记录着秘密信息的载体是由乙方自备的,且秘密信息可以从载体上消除或者复制出来时,可以由甲方将秘密信息复制到甲方享有所有权的其他载体上,并把原载体上的秘密信息消除。此种情况乙方无须将载体返还,甲方也无须给予乙方经济补偿。</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九、本协议所提及的档案秘密信息,包括但不限于:档案、档案中记载的人名、档案中记载的事件、纸质档案本身、其它载体的档案、档案目录、电子档案原文、档案数字化化处理扫描文件加工前的文件、档案数字化加工后的文件、档案的封皮、加工过程中的数据库、加工档案整理记录,加工档案整理报告、档案检验报告、项目备忘录,技术文档、相关的函电等。</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因本协议而引起的纠纷,如果协商解决不成,任何一方均有权提起诉讼。双方同意,选择甲方所在地的,符合级别管辖规定的人民法院作为双方合同纠纷的第一审管辖法院,上述約定不影响甲方请求知识产权管理部门对侵权行为进行行政处理。乙方的违约行为给甲方造成损失的,乙方应当赔偿甲方的损失。</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十一、本协议自双方签字或盖章完成之日起生效。</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十二、本协议如与双方以前的口头或书面协议有抵触,以本协议为准,本协议的修改必须采用双方同意的书面形式。</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十三、双方确认，在签署本协议前已仔细审阅过协议内容,并完全了解协议中各条款的法律含义。</w:t>
      </w:r>
    </w:p>
    <w:p>
      <w:pPr>
        <w:pStyle w:val="21"/>
        <w:widowControl w:val="0"/>
        <w:tabs>
          <w:tab w:val="left" w:pos="540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甲方（盖章）:</w:t>
      </w:r>
    </w:p>
    <w:p>
      <w:pPr>
        <w:pStyle w:val="21"/>
        <w:widowControl w:val="0"/>
        <w:tabs>
          <w:tab w:val="left" w:pos="534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地址:代表人（签字）:</w:t>
      </w:r>
    </w:p>
    <w:p>
      <w:pPr>
        <w:pStyle w:val="21"/>
        <w:widowControl w:val="0"/>
        <w:tabs>
          <w:tab w:val="left" w:pos="534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日期：    年    月    日</w:t>
      </w:r>
    </w:p>
    <w:p>
      <w:pPr>
        <w:pStyle w:val="21"/>
        <w:widowControl w:val="0"/>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乙方（盖章）:</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日期：    年    月    日</w:t>
      </w:r>
    </w:p>
    <w:p>
      <w:pPr>
        <w:spacing w:line="360" w:lineRule="auto"/>
        <w:jc w:val="center"/>
        <w:rPr>
          <w:b/>
          <w:sz w:val="32"/>
          <w:szCs w:val="32"/>
        </w:rPr>
      </w:pPr>
    </w:p>
    <w:p>
      <w:pPr>
        <w:spacing w:line="360" w:lineRule="auto"/>
        <w:jc w:val="center"/>
        <w:rPr>
          <w:b/>
          <w:sz w:val="32"/>
          <w:szCs w:val="32"/>
        </w:rPr>
      </w:pPr>
    </w:p>
    <w:p>
      <w:pPr>
        <w:pStyle w:val="44"/>
        <w:rPr>
          <w:b/>
        </w:rPr>
      </w:pPr>
    </w:p>
    <w:p>
      <w:pPr>
        <w:pStyle w:val="12"/>
        <w:rPr>
          <w:b/>
          <w:sz w:val="32"/>
          <w:szCs w:val="32"/>
        </w:rPr>
      </w:pPr>
    </w:p>
    <w:p>
      <w:pPr>
        <w:spacing w:line="360" w:lineRule="auto"/>
        <w:jc w:val="center"/>
        <w:rPr>
          <w:b/>
          <w:sz w:val="32"/>
          <w:szCs w:val="32"/>
        </w:rPr>
      </w:pPr>
    </w:p>
    <w:p>
      <w:pPr>
        <w:spacing w:line="360" w:lineRule="auto"/>
        <w:jc w:val="center"/>
        <w:outlineLvl w:val="0"/>
        <w:rPr>
          <w:rFonts w:ascii="宋体" w:hAnsi="宋体"/>
          <w:b/>
          <w:sz w:val="32"/>
          <w:szCs w:val="32"/>
        </w:rPr>
      </w:pPr>
      <w:bookmarkStart w:id="13" w:name="_Toc16698068"/>
      <w:r>
        <w:rPr>
          <w:rFonts w:hint="eastAsia" w:ascii="宋体" w:hAnsi="宋体"/>
          <w:b/>
          <w:sz w:val="32"/>
          <w:szCs w:val="32"/>
        </w:rPr>
        <w:t>第四章投标文件格式</w:t>
      </w:r>
      <w:bookmarkEnd w:id="13"/>
    </w:p>
    <w:p>
      <w:r>
        <w:rPr>
          <w:rFonts w:hint="eastAsia" w:ascii="宋体" w:hAnsi="宋体" w:cs="宋体"/>
          <w:sz w:val="48"/>
          <w:szCs w:val="48"/>
        </w:rPr>
        <w:t>【</w:t>
      </w:r>
      <w:r>
        <w:rPr>
          <w:rFonts w:hint="eastAsia" w:ascii="宋体" w:hAnsi="宋体" w:cs="宋体"/>
          <w:b/>
          <w:sz w:val="48"/>
          <w:szCs w:val="48"/>
        </w:rPr>
        <w:t>封面</w:t>
      </w:r>
      <w:r>
        <w:rPr>
          <w:rFonts w:hint="eastAsia" w:ascii="宋体" w:hAnsi="宋体" w:cs="宋体"/>
          <w:sz w:val="48"/>
          <w:szCs w:val="48"/>
        </w:rPr>
        <w:t>】</w:t>
      </w:r>
    </w:p>
    <w:p>
      <w:pPr>
        <w:tabs>
          <w:tab w:val="left" w:pos="360"/>
        </w:tabs>
        <w:jc w:val="center"/>
        <w:rPr>
          <w:rFonts w:ascii="宋体" w:hAnsi="宋体" w:cs="宋体"/>
          <w:b/>
          <w:bCs/>
          <w:sz w:val="72"/>
          <w:szCs w:val="72"/>
        </w:rPr>
      </w:pPr>
    </w:p>
    <w:p>
      <w:pPr>
        <w:tabs>
          <w:tab w:val="left" w:pos="360"/>
        </w:tabs>
        <w:spacing w:line="360" w:lineRule="auto"/>
        <w:jc w:val="center"/>
        <w:rPr>
          <w:rFonts w:hint="default" w:ascii="宋体" w:hAnsi="宋体" w:eastAsia="宋体" w:cs="宋体"/>
          <w:b/>
          <w:bCs/>
          <w:sz w:val="52"/>
          <w:szCs w:val="52"/>
          <w:lang w:val="en-US" w:eastAsia="zh-CN"/>
        </w:rPr>
      </w:pPr>
      <w:r>
        <w:rPr>
          <w:rFonts w:hint="eastAsia" w:ascii="宋体" w:hAnsi="宋体" w:cs="宋体"/>
          <w:b/>
          <w:bCs/>
          <w:sz w:val="36"/>
          <w:szCs w:val="36"/>
          <w:lang w:val="en-US" w:eastAsia="zh-CN"/>
        </w:rPr>
        <w:t>(项目名称、标段）</w:t>
      </w:r>
    </w:p>
    <w:p>
      <w:pPr>
        <w:tabs>
          <w:tab w:val="left" w:pos="360"/>
        </w:tabs>
        <w:spacing w:line="360" w:lineRule="auto"/>
        <w:jc w:val="center"/>
        <w:rPr>
          <w:rFonts w:ascii="宋体" w:hAnsi="宋体" w:cs="宋体"/>
          <w:b/>
          <w:bCs/>
          <w:sz w:val="52"/>
          <w:szCs w:val="52"/>
        </w:rPr>
      </w:pPr>
    </w:p>
    <w:p>
      <w:pPr>
        <w:tabs>
          <w:tab w:val="left" w:pos="360"/>
        </w:tabs>
        <w:spacing w:line="360" w:lineRule="auto"/>
        <w:jc w:val="center"/>
        <w:rPr>
          <w:rFonts w:ascii="宋体" w:hAnsi="宋体" w:cs="宋体"/>
          <w:b/>
          <w:bCs/>
          <w:sz w:val="52"/>
          <w:szCs w:val="52"/>
        </w:rPr>
      </w:pPr>
    </w:p>
    <w:p>
      <w:pPr>
        <w:tabs>
          <w:tab w:val="left" w:pos="55"/>
        </w:tabs>
        <w:jc w:val="center"/>
        <w:rPr>
          <w:rFonts w:ascii="宋体"/>
          <w:b/>
          <w:bCs/>
          <w:sz w:val="84"/>
          <w:szCs w:val="84"/>
        </w:rPr>
      </w:pPr>
      <w:r>
        <w:rPr>
          <w:rFonts w:hint="eastAsia" w:ascii="宋体" w:hAnsi="宋体" w:cs="宋体"/>
          <w:b/>
          <w:bCs/>
          <w:sz w:val="36"/>
          <w:szCs w:val="36"/>
        </w:rPr>
        <w:t>投标文件</w:t>
      </w:r>
    </w:p>
    <w:p>
      <w:pPr>
        <w:spacing w:line="360" w:lineRule="auto"/>
        <w:jc w:val="both"/>
        <w:rPr>
          <w:rFonts w:hint="eastAsia" w:ascii="仿宋" w:hAnsi="仿宋" w:eastAsia="仿宋" w:cs="仿宋"/>
          <w:b/>
          <w:bCs/>
          <w:sz w:val="36"/>
          <w:szCs w:val="36"/>
          <w:lang w:val="en-US" w:eastAsia="zh-CN"/>
        </w:rPr>
      </w:pPr>
    </w:p>
    <w:p>
      <w:pPr>
        <w:spacing w:line="360" w:lineRule="auto"/>
        <w:ind w:firstLine="1767" w:firstLineChars="550"/>
        <w:rPr>
          <w:rFonts w:hint="eastAsia" w:cs="宋体"/>
          <w:b/>
          <w:bCs/>
          <w:sz w:val="32"/>
          <w:szCs w:val="32"/>
        </w:rPr>
      </w:pPr>
      <w:r>
        <w:rPr>
          <w:rFonts w:hint="eastAsia" w:cs="宋体"/>
          <w:b/>
          <w:bCs/>
          <w:sz w:val="32"/>
          <w:szCs w:val="32"/>
          <w:lang w:val="en-US" w:eastAsia="zh-CN"/>
        </w:rPr>
        <w:t>采购</w:t>
      </w:r>
      <w:r>
        <w:rPr>
          <w:rFonts w:hint="eastAsia" w:cs="宋体"/>
          <w:b/>
          <w:bCs/>
          <w:sz w:val="32"/>
          <w:szCs w:val="32"/>
        </w:rPr>
        <w:t>编号：商财采招-2023-82</w:t>
      </w:r>
    </w:p>
    <w:p>
      <w:pPr>
        <w:spacing w:line="360" w:lineRule="auto"/>
        <w:ind w:firstLine="1767" w:firstLineChars="550"/>
        <w:rPr>
          <w:rFonts w:hint="default" w:cs="宋体"/>
          <w:b/>
          <w:bCs/>
          <w:sz w:val="32"/>
          <w:szCs w:val="32"/>
          <w:lang w:val="en-US" w:eastAsia="zh-CN"/>
        </w:rPr>
      </w:pPr>
      <w:r>
        <w:rPr>
          <w:rFonts w:hint="eastAsia" w:cs="宋体"/>
          <w:b/>
          <w:bCs/>
          <w:sz w:val="32"/>
          <w:szCs w:val="32"/>
          <w:lang w:val="en-US" w:eastAsia="zh-CN"/>
        </w:rPr>
        <w:t>招标编号：商政采【2023】832号</w:t>
      </w:r>
    </w:p>
    <w:p>
      <w:pPr>
        <w:spacing w:line="360" w:lineRule="auto"/>
        <w:rPr>
          <w:rFonts w:ascii="仿宋_GB2312" w:eastAsia="仿宋_GB2312"/>
          <w:b/>
          <w:bCs/>
          <w:sz w:val="32"/>
          <w:szCs w:val="32"/>
        </w:rPr>
      </w:pPr>
    </w:p>
    <w:p>
      <w:pPr>
        <w:spacing w:line="360" w:lineRule="auto"/>
        <w:rPr>
          <w:rFonts w:ascii="仿宋_GB2312" w:eastAsia="仿宋_GB2312"/>
          <w:b/>
          <w:bCs/>
          <w:sz w:val="32"/>
          <w:szCs w:val="32"/>
        </w:rPr>
      </w:pPr>
    </w:p>
    <w:p>
      <w:pPr>
        <w:spacing w:line="360" w:lineRule="auto"/>
        <w:ind w:firstLine="803" w:firstLineChars="250"/>
        <w:rPr>
          <w:rFonts w:hint="eastAsia" w:cs="宋体"/>
          <w:b/>
          <w:bCs/>
          <w:sz w:val="32"/>
          <w:szCs w:val="32"/>
        </w:rPr>
      </w:pPr>
    </w:p>
    <w:p>
      <w:pPr>
        <w:spacing w:line="360" w:lineRule="auto"/>
        <w:ind w:firstLine="803" w:firstLineChars="250"/>
        <w:rPr>
          <w:rFonts w:cs="宋体"/>
          <w:b/>
          <w:bCs/>
          <w:sz w:val="32"/>
          <w:szCs w:val="32"/>
        </w:rPr>
      </w:pPr>
      <w:r>
        <w:rPr>
          <w:rFonts w:hint="eastAsia" w:cs="宋体"/>
          <w:b/>
          <w:bCs/>
          <w:sz w:val="32"/>
          <w:szCs w:val="32"/>
        </w:rPr>
        <w:t>投标人（企业电子签章或公章）：</w:t>
      </w:r>
    </w:p>
    <w:p>
      <w:pPr>
        <w:spacing w:line="360" w:lineRule="auto"/>
        <w:ind w:firstLine="803" w:firstLineChars="250"/>
        <w:rPr>
          <w:b/>
          <w:bCs/>
          <w:sz w:val="32"/>
          <w:szCs w:val="32"/>
        </w:rPr>
      </w:pPr>
      <w:r>
        <w:rPr>
          <w:rFonts w:hint="eastAsia" w:cs="宋体"/>
          <w:b/>
          <w:bCs/>
          <w:sz w:val="32"/>
          <w:szCs w:val="32"/>
        </w:rPr>
        <w:t>法定代表人（个人电子签章或盖章或签字）：</w:t>
      </w:r>
    </w:p>
    <w:p>
      <w:pPr>
        <w:spacing w:line="360" w:lineRule="auto"/>
        <w:jc w:val="center"/>
        <w:rPr>
          <w:rFonts w:hint="eastAsia" w:cs="宋体"/>
          <w:b/>
          <w:bCs/>
          <w:sz w:val="32"/>
          <w:szCs w:val="32"/>
        </w:rPr>
      </w:pPr>
    </w:p>
    <w:p>
      <w:pPr>
        <w:spacing w:line="360" w:lineRule="auto"/>
        <w:jc w:val="center"/>
        <w:rPr>
          <w:rFonts w:hint="eastAsia" w:cs="宋体"/>
          <w:b/>
          <w:bCs/>
          <w:sz w:val="32"/>
          <w:szCs w:val="32"/>
        </w:rPr>
      </w:pPr>
    </w:p>
    <w:p>
      <w:pPr>
        <w:spacing w:line="360" w:lineRule="auto"/>
        <w:jc w:val="center"/>
        <w:rPr>
          <w:b/>
          <w:bCs/>
          <w:sz w:val="36"/>
          <w:szCs w:val="36"/>
        </w:rPr>
      </w:pPr>
      <w:r>
        <w:rPr>
          <w:rFonts w:hint="eastAsia" w:cs="宋体"/>
          <w:b/>
          <w:bCs/>
          <w:sz w:val="32"/>
          <w:szCs w:val="32"/>
        </w:rPr>
        <w:t>年</w:t>
      </w:r>
      <w:r>
        <w:rPr>
          <w:rFonts w:hint="eastAsia" w:cs="宋体"/>
          <w:b/>
          <w:bCs/>
          <w:sz w:val="32"/>
          <w:szCs w:val="32"/>
          <w:lang w:val="en-US" w:eastAsia="zh-CN"/>
        </w:rPr>
        <w:t xml:space="preserve">  </w:t>
      </w:r>
      <w:r>
        <w:rPr>
          <w:rFonts w:hint="eastAsia" w:cs="宋体"/>
          <w:b/>
          <w:bCs/>
          <w:sz w:val="32"/>
          <w:szCs w:val="32"/>
        </w:rPr>
        <w:t>月</w:t>
      </w:r>
      <w:r>
        <w:rPr>
          <w:rFonts w:hint="eastAsia" w:cs="宋体"/>
          <w:b/>
          <w:bCs/>
          <w:sz w:val="32"/>
          <w:szCs w:val="32"/>
          <w:lang w:val="en-US" w:eastAsia="zh-CN"/>
        </w:rPr>
        <w:t xml:space="preserve">  </w:t>
      </w:r>
      <w:r>
        <w:rPr>
          <w:rFonts w:hint="eastAsia" w:cs="宋体"/>
          <w:b/>
          <w:bCs/>
          <w:sz w:val="32"/>
          <w:szCs w:val="32"/>
        </w:rPr>
        <w:t>日</w:t>
      </w:r>
    </w:p>
    <w:p/>
    <w:p>
      <w:pPr>
        <w:spacing w:line="480" w:lineRule="auto"/>
        <w:jc w:val="center"/>
        <w:rPr>
          <w:rFonts w:cs="宋体"/>
          <w:b/>
          <w:bCs/>
          <w:sz w:val="32"/>
          <w:szCs w:val="32"/>
        </w:rPr>
      </w:pPr>
    </w:p>
    <w:p>
      <w:pPr>
        <w:spacing w:line="480" w:lineRule="auto"/>
        <w:jc w:val="center"/>
        <w:rPr>
          <w:b/>
          <w:bCs/>
          <w:sz w:val="32"/>
          <w:szCs w:val="32"/>
        </w:rPr>
      </w:pPr>
      <w:r>
        <w:rPr>
          <w:rFonts w:hint="eastAsia" w:cs="宋体"/>
          <w:b/>
          <w:bCs/>
          <w:sz w:val="32"/>
          <w:szCs w:val="32"/>
        </w:rPr>
        <w:t>目录</w:t>
      </w:r>
    </w:p>
    <w:p>
      <w:pPr>
        <w:spacing w:line="480" w:lineRule="auto"/>
        <w:ind w:firstLine="480" w:firstLineChars="200"/>
        <w:rPr>
          <w:sz w:val="24"/>
          <w:szCs w:val="24"/>
        </w:rPr>
      </w:pPr>
      <w:r>
        <w:rPr>
          <w:rFonts w:hint="eastAsia"/>
          <w:sz w:val="24"/>
          <w:szCs w:val="24"/>
        </w:rPr>
        <w:t>一、法定代表人授权书</w:t>
      </w:r>
    </w:p>
    <w:p>
      <w:pPr>
        <w:spacing w:line="480" w:lineRule="auto"/>
        <w:ind w:firstLine="480" w:firstLineChars="200"/>
        <w:rPr>
          <w:sz w:val="24"/>
          <w:szCs w:val="24"/>
        </w:rPr>
      </w:pPr>
      <w:r>
        <w:rPr>
          <w:rFonts w:hint="eastAsia"/>
          <w:sz w:val="24"/>
          <w:szCs w:val="24"/>
        </w:rPr>
        <w:t>二、投标函</w:t>
      </w:r>
    </w:p>
    <w:p>
      <w:pPr>
        <w:spacing w:line="480" w:lineRule="auto"/>
        <w:ind w:firstLine="480" w:firstLineChars="200"/>
        <w:rPr>
          <w:sz w:val="24"/>
          <w:szCs w:val="24"/>
        </w:rPr>
      </w:pPr>
      <w:r>
        <w:rPr>
          <w:rFonts w:hint="eastAsia"/>
          <w:sz w:val="24"/>
          <w:szCs w:val="24"/>
        </w:rPr>
        <w:t>三、投标报价表格</w:t>
      </w:r>
    </w:p>
    <w:p>
      <w:pPr>
        <w:spacing w:line="480" w:lineRule="auto"/>
        <w:ind w:firstLine="480" w:firstLineChars="200"/>
        <w:rPr>
          <w:sz w:val="24"/>
          <w:szCs w:val="24"/>
        </w:rPr>
      </w:pPr>
      <w:r>
        <w:rPr>
          <w:rFonts w:hint="eastAsia"/>
          <w:sz w:val="24"/>
          <w:szCs w:val="24"/>
        </w:rPr>
        <w:t>四、资格证明文件</w:t>
      </w:r>
    </w:p>
    <w:p>
      <w:pPr>
        <w:spacing w:line="480" w:lineRule="auto"/>
        <w:ind w:firstLine="480" w:firstLineChars="200"/>
        <w:rPr>
          <w:sz w:val="24"/>
          <w:szCs w:val="24"/>
        </w:rPr>
      </w:pPr>
      <w:r>
        <w:rPr>
          <w:rFonts w:hint="eastAsia"/>
          <w:sz w:val="24"/>
          <w:szCs w:val="24"/>
        </w:rPr>
        <w:t>五、类似项目业绩</w:t>
      </w:r>
    </w:p>
    <w:p>
      <w:pPr>
        <w:spacing w:line="480" w:lineRule="auto"/>
        <w:ind w:firstLine="480" w:firstLineChars="200"/>
        <w:rPr>
          <w:sz w:val="24"/>
          <w:szCs w:val="24"/>
        </w:rPr>
      </w:pPr>
      <w:r>
        <w:rPr>
          <w:rFonts w:hint="eastAsia"/>
          <w:sz w:val="24"/>
          <w:szCs w:val="24"/>
        </w:rPr>
        <w:t>六、售后服务方案</w:t>
      </w:r>
    </w:p>
    <w:p>
      <w:pPr>
        <w:spacing w:line="480" w:lineRule="auto"/>
        <w:ind w:firstLine="480" w:firstLineChars="200"/>
        <w:rPr>
          <w:sz w:val="24"/>
          <w:szCs w:val="24"/>
        </w:rPr>
      </w:pPr>
      <w:r>
        <w:rPr>
          <w:rFonts w:hint="eastAsia"/>
          <w:sz w:val="24"/>
          <w:szCs w:val="24"/>
        </w:rPr>
        <w:t>七、技术证明文件</w:t>
      </w:r>
    </w:p>
    <w:p>
      <w:pPr>
        <w:spacing w:line="480" w:lineRule="auto"/>
        <w:ind w:firstLine="480" w:firstLineChars="200"/>
        <w:rPr>
          <w:sz w:val="24"/>
          <w:szCs w:val="24"/>
        </w:rPr>
      </w:pPr>
      <w:r>
        <w:rPr>
          <w:rFonts w:hint="eastAsia"/>
          <w:sz w:val="24"/>
          <w:szCs w:val="24"/>
        </w:rPr>
        <w:t>八、技术规格/商务条款偏差表</w:t>
      </w:r>
    </w:p>
    <w:p>
      <w:pPr>
        <w:spacing w:line="480" w:lineRule="auto"/>
        <w:ind w:firstLine="480" w:firstLineChars="200"/>
        <w:rPr>
          <w:sz w:val="24"/>
          <w:szCs w:val="24"/>
        </w:rPr>
      </w:pPr>
      <w:r>
        <w:rPr>
          <w:rFonts w:hint="eastAsia"/>
          <w:sz w:val="24"/>
          <w:szCs w:val="24"/>
        </w:rPr>
        <w:t>九、企业声明函</w:t>
      </w:r>
    </w:p>
    <w:p>
      <w:pPr>
        <w:spacing w:line="480" w:lineRule="auto"/>
        <w:ind w:firstLine="480" w:firstLineChars="200"/>
        <w:rPr>
          <w:sz w:val="24"/>
          <w:szCs w:val="24"/>
        </w:rPr>
      </w:pPr>
      <w:r>
        <w:rPr>
          <w:rFonts w:hint="eastAsia"/>
          <w:sz w:val="24"/>
          <w:szCs w:val="24"/>
        </w:rPr>
        <w:t>十、产品适用政府采购政策情况表</w:t>
      </w:r>
    </w:p>
    <w:p>
      <w:pPr>
        <w:spacing w:line="480" w:lineRule="auto"/>
        <w:ind w:firstLine="480" w:firstLineChars="200"/>
        <w:rPr>
          <w:sz w:val="24"/>
          <w:szCs w:val="24"/>
        </w:rPr>
      </w:pPr>
    </w:p>
    <w:p>
      <w:pPr>
        <w:spacing w:line="480" w:lineRule="auto"/>
        <w:jc w:val="center"/>
        <w:outlineLvl w:val="1"/>
        <w:rPr>
          <w:b/>
          <w:kern w:val="0"/>
          <w:sz w:val="32"/>
          <w:szCs w:val="32"/>
        </w:rPr>
      </w:pPr>
      <w:r>
        <w:rPr>
          <w:sz w:val="36"/>
          <w:szCs w:val="36"/>
        </w:rPr>
        <w:br w:type="page"/>
      </w:r>
      <w:bookmarkStart w:id="14" w:name="_Toc490928923"/>
      <w:r>
        <w:rPr>
          <w:rFonts w:hint="eastAsia"/>
          <w:b/>
          <w:kern w:val="0"/>
          <w:sz w:val="32"/>
          <w:szCs w:val="32"/>
        </w:rPr>
        <w:t>一、</w:t>
      </w:r>
      <w:r>
        <w:rPr>
          <w:b/>
          <w:kern w:val="0"/>
          <w:sz w:val="32"/>
          <w:szCs w:val="32"/>
        </w:rPr>
        <w:t>法定代表人授权书</w:t>
      </w:r>
    </w:p>
    <w:p>
      <w:pPr>
        <w:spacing w:line="480" w:lineRule="auto"/>
        <w:ind w:firstLine="480"/>
      </w:pPr>
    </w:p>
    <w:p>
      <w:pPr>
        <w:spacing w:line="480" w:lineRule="auto"/>
        <w:ind w:firstLine="420"/>
      </w:pPr>
      <w:r>
        <w:t>本授权书声明：注册于（</w:t>
      </w:r>
      <w:r>
        <w:rPr>
          <w:u w:val="single"/>
        </w:rPr>
        <w:t>注册地址名称</w:t>
      </w:r>
      <w:r>
        <w:t>）的(</w:t>
      </w:r>
      <w:r>
        <w:rPr>
          <w:rFonts w:hint="eastAsia" w:ascii="宋体" w:hAnsi="宋体" w:cs="宋体"/>
          <w:u w:val="single"/>
        </w:rPr>
        <w:t>单位名称</w:t>
      </w:r>
      <w:r>
        <w:t>)的（</w:t>
      </w:r>
      <w:r>
        <w:rPr>
          <w:u w:val="single"/>
        </w:rPr>
        <w:t>法定代表人姓名、职务</w:t>
      </w:r>
      <w:r>
        <w:t>）代表本公司授权（</w:t>
      </w:r>
      <w:r>
        <w:rPr>
          <w:rFonts w:hint="eastAsia"/>
          <w:u w:val="single"/>
        </w:rPr>
        <w:t>单位名称</w:t>
      </w:r>
      <w:r>
        <w:t>）的（</w:t>
      </w:r>
      <w:r>
        <w:rPr>
          <w:u w:val="single"/>
        </w:rPr>
        <w:t>委托代理人的姓名、职务</w:t>
      </w:r>
      <w:r>
        <w:t>）为本公司的合法代理人，就</w:t>
      </w:r>
      <w:r>
        <w:rPr>
          <w:rFonts w:hint="eastAsia" w:ascii="宋体" w:hAnsi="宋体" w:cs="宋体"/>
          <w:u w:val="single"/>
        </w:rPr>
        <w:t>【商丘市档案馆商丘市数字档案馆建设（纸质档案数字化加工部分）项目】</w:t>
      </w:r>
      <w:r>
        <w:t>的</w:t>
      </w:r>
      <w:r>
        <w:rPr>
          <w:rFonts w:hint="eastAsia" w:ascii="宋体" w:hAnsi="宋体" w:cs="宋体"/>
        </w:rPr>
        <w:t>投标</w:t>
      </w:r>
      <w:r>
        <w:t>及合同执行，以本公司名义处理一切与之有关的事务。</w:t>
      </w:r>
    </w:p>
    <w:p>
      <w:pPr>
        <w:spacing w:line="480" w:lineRule="auto"/>
        <w:ind w:firstLine="420"/>
      </w:pPr>
      <w:r>
        <w:t>本授权书于年月日生效。</w:t>
      </w:r>
    </w:p>
    <w:p>
      <w:pPr>
        <w:spacing w:line="480" w:lineRule="auto"/>
        <w:ind w:firstLine="420"/>
        <w:rPr>
          <w:bCs/>
        </w:rPr>
      </w:pPr>
      <w:r>
        <w:rPr>
          <w:rFonts w:hint="eastAsia"/>
          <w:bCs/>
        </w:rPr>
        <w:t>投标人（企业电子签章或公章）：</w:t>
      </w:r>
    </w:p>
    <w:p>
      <w:pPr>
        <w:spacing w:line="480" w:lineRule="auto"/>
        <w:ind w:firstLine="420"/>
      </w:pPr>
      <w:r>
        <w:rPr>
          <w:rFonts w:hint="eastAsia"/>
          <w:bCs/>
        </w:rPr>
        <w:t>法定代表人</w:t>
      </w:r>
      <w:r>
        <w:rPr>
          <w:rFonts w:hint="eastAsia"/>
        </w:rPr>
        <w:t>（个人电子签章或盖章或签字）</w:t>
      </w:r>
      <w:r>
        <w:rPr>
          <w:rFonts w:hint="eastAsia"/>
          <w:bCs/>
        </w:rPr>
        <w:t>：</w:t>
      </w:r>
    </w:p>
    <w:p>
      <w:pPr>
        <w:spacing w:line="480" w:lineRule="auto"/>
        <w:ind w:firstLine="420"/>
      </w:pPr>
      <w:r>
        <w:t>地址：</w:t>
      </w:r>
    </w:p>
    <w:p>
      <w:pPr>
        <w:spacing w:line="480" w:lineRule="auto"/>
        <w:ind w:firstLine="420"/>
      </w:pPr>
    </w:p>
    <w:p>
      <w:pPr>
        <w:spacing w:line="480" w:lineRule="auto"/>
        <w:ind w:firstLine="420"/>
      </w:pPr>
    </w:p>
    <w:p>
      <w:pPr>
        <w:spacing w:line="480" w:lineRule="auto"/>
        <w:ind w:left="210" w:leftChars="100" w:firstLine="210" w:firstLineChars="100"/>
        <w:outlineLvl w:val="1"/>
        <w:rPr>
          <w:b/>
          <w:kern w:val="0"/>
          <w:sz w:val="32"/>
          <w:szCs w:val="32"/>
        </w:rPr>
      </w:pPr>
      <w:r>
        <w:t>附：</w:t>
      </w:r>
      <w:r>
        <w:rPr>
          <w:rFonts w:hint="eastAsia"/>
        </w:rPr>
        <w:t>法定代表人和委托代理人身份证正反面扫描件</w:t>
      </w: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r>
        <w:rPr>
          <w:rFonts w:hint="eastAsia"/>
          <w:b/>
          <w:kern w:val="0"/>
          <w:sz w:val="32"/>
          <w:szCs w:val="32"/>
        </w:rPr>
        <w:br w:type="page"/>
      </w:r>
      <w:r>
        <w:rPr>
          <w:rFonts w:hint="eastAsia"/>
          <w:b/>
          <w:kern w:val="0"/>
          <w:sz w:val="32"/>
          <w:szCs w:val="32"/>
        </w:rPr>
        <w:t>二、投标函</w:t>
      </w:r>
      <w:bookmarkEnd w:id="14"/>
    </w:p>
    <w:p/>
    <w:p>
      <w:pPr>
        <w:spacing w:line="360" w:lineRule="auto"/>
        <w:rPr>
          <w:rFonts w:ascii="宋体" w:hAnsi="宋体"/>
          <w:u w:val="single"/>
        </w:rPr>
      </w:pPr>
      <w:r>
        <w:rPr>
          <w:rFonts w:hint="eastAsia" w:ascii="宋体" w:hAnsi="宋体" w:cs="宋体"/>
        </w:rPr>
        <w:t>致：</w:t>
      </w:r>
      <w:r>
        <w:rPr>
          <w:rFonts w:ascii="宋体" w:hAnsi="宋体"/>
          <w:u w:val="single"/>
        </w:rPr>
        <w:t xml:space="preserve">    (</w:t>
      </w:r>
      <w:r>
        <w:rPr>
          <w:rFonts w:hint="eastAsia" w:ascii="宋体" w:hAnsi="宋体" w:cs="宋体"/>
          <w:u w:val="single"/>
        </w:rPr>
        <w:t>采购人名称）</w:t>
      </w:r>
    </w:p>
    <w:p>
      <w:pPr>
        <w:spacing w:line="360" w:lineRule="auto"/>
        <w:ind w:firstLine="420" w:firstLineChars="200"/>
        <w:rPr>
          <w:rFonts w:ascii="宋体" w:hAnsi="宋体"/>
        </w:rPr>
      </w:pPr>
      <w:r>
        <w:rPr>
          <w:rFonts w:hint="eastAsia" w:ascii="宋体" w:hAnsi="宋体" w:cs="宋体"/>
        </w:rPr>
        <w:t>我们收到了</w:t>
      </w:r>
      <w:r>
        <w:rPr>
          <w:rFonts w:hint="eastAsia" w:ascii="宋体" w:hAnsi="宋体" w:cs="宋体"/>
          <w:lang w:val="en-US" w:eastAsia="zh-CN"/>
        </w:rPr>
        <w:t>项目名称</w:t>
      </w:r>
      <w:r>
        <w:rPr>
          <w:rFonts w:hint="eastAsia" w:ascii="宋体" w:hAnsi="宋体" w:cs="宋体"/>
        </w:rPr>
        <w:t>为</w:t>
      </w:r>
      <w:r>
        <w:rPr>
          <w:rFonts w:hint="eastAsia" w:ascii="宋体" w:hAnsi="宋体" w:cs="宋体"/>
          <w:u w:val="single"/>
        </w:rPr>
        <w:t>【商丘市档案馆商丘市数字档案馆建设（纸质档案数字化加工部分）项目】</w:t>
      </w:r>
      <w:r>
        <w:rPr>
          <w:rFonts w:hint="eastAsia" w:ascii="宋体" w:hAnsi="宋体" w:cs="宋体"/>
          <w:u w:val="single"/>
          <w:lang w:val="en-US" w:eastAsia="zh-CN"/>
        </w:rPr>
        <w:t>的</w:t>
      </w:r>
      <w:r>
        <w:rPr>
          <w:rFonts w:hint="eastAsia" w:ascii="宋体" w:hAnsi="宋体" w:cs="宋体"/>
        </w:rPr>
        <w:t>采购文件，经详细研究，我们决定参加该项目的投标活动并按要求提交投标文件。我们郑重声明以下诸点并负法律责任</w:t>
      </w:r>
      <w:r>
        <w:rPr>
          <w:rFonts w:hint="eastAsia" w:ascii="宋体" w:hAnsi="宋体"/>
        </w:rPr>
        <w:t>：</w:t>
      </w:r>
    </w:p>
    <w:p>
      <w:pPr>
        <w:spacing w:line="360" w:lineRule="auto"/>
        <w:ind w:firstLine="420" w:firstLineChars="200"/>
        <w:rPr>
          <w:rFonts w:ascii="宋体" w:hAnsi="宋体"/>
        </w:rPr>
      </w:pPr>
      <w:r>
        <w:rPr>
          <w:rFonts w:ascii="宋体" w:hAnsi="宋体"/>
        </w:rPr>
        <w:t xml:space="preserve">(1) </w:t>
      </w:r>
      <w:r>
        <w:rPr>
          <w:rFonts w:hint="eastAsia" w:ascii="宋体" w:hAnsi="宋体" w:cs="宋体"/>
        </w:rPr>
        <w:t>愿按照招标文件中规定的条款和要求，提供完成招标文件规定的全部工作，</w:t>
      </w:r>
      <w:r>
        <w:rPr>
          <w:rFonts w:hint="eastAsia" w:ascii="宋体" w:hAnsi="宋体" w:cs="宋体"/>
          <w:u w:val="single"/>
          <w:lang w:val="en-US" w:eastAsia="zh-CN"/>
        </w:rPr>
        <w:t xml:space="preserve">  </w:t>
      </w:r>
      <w:r>
        <w:rPr>
          <w:rFonts w:hint="eastAsia" w:ascii="宋体" w:hAnsi="宋体" w:cs="宋体"/>
          <w:lang w:val="en-US" w:eastAsia="zh-CN"/>
        </w:rPr>
        <w:t>元/每页，</w:t>
      </w:r>
      <w:r>
        <w:rPr>
          <w:rFonts w:hint="eastAsia" w:ascii="宋体" w:hAnsi="宋体" w:cs="宋体"/>
          <w:color w:val="000000" w:themeColor="text1"/>
          <w14:textFill>
            <w14:solidFill>
              <w14:schemeClr w14:val="tx1"/>
            </w14:solidFill>
          </w14:textFill>
        </w:rPr>
        <w:t>投标总报价</w:t>
      </w:r>
      <w:r>
        <w:rPr>
          <w:rFonts w:hint="eastAsia" w:ascii="宋体" w:hAnsi="宋体" w:cs="宋体"/>
        </w:rPr>
        <w:t>为：大写，￥：</w:t>
      </w:r>
      <w:r>
        <w:rPr>
          <w:rFonts w:ascii="Arial" w:hAnsi="Arial" w:cs="Arial"/>
          <w:kern w:val="0"/>
        </w:rPr>
        <w:t>元</w:t>
      </w:r>
      <w:r>
        <w:rPr>
          <w:rFonts w:hint="eastAsia" w:ascii="宋体" w:hAnsi="宋体" w:cs="宋体"/>
        </w:rPr>
        <w:t>。</w:t>
      </w:r>
    </w:p>
    <w:p>
      <w:pPr>
        <w:spacing w:line="360" w:lineRule="auto"/>
        <w:ind w:firstLine="420" w:firstLineChars="200"/>
        <w:rPr>
          <w:rFonts w:ascii="宋体" w:hAnsi="宋体"/>
        </w:rPr>
      </w:pPr>
      <w:r>
        <w:rPr>
          <w:rFonts w:ascii="宋体" w:hAnsi="宋体"/>
        </w:rPr>
        <w:t xml:space="preserve">(2) </w:t>
      </w:r>
      <w:r>
        <w:rPr>
          <w:rFonts w:hint="eastAsia" w:ascii="宋体" w:hAnsi="宋体" w:cs="宋体"/>
        </w:rPr>
        <w:t>如果我们的投标文件被接受，我们将履行招标文件中规定的各项要求。</w:t>
      </w:r>
    </w:p>
    <w:p>
      <w:pPr>
        <w:spacing w:line="360" w:lineRule="auto"/>
        <w:ind w:firstLine="420" w:firstLineChars="200"/>
        <w:rPr>
          <w:rFonts w:ascii="宋体" w:hAnsi="宋体"/>
        </w:rPr>
      </w:pPr>
      <w:r>
        <w:rPr>
          <w:rFonts w:ascii="宋体" w:hAnsi="宋体"/>
        </w:rPr>
        <w:t xml:space="preserve">(3) </w:t>
      </w:r>
      <w:r>
        <w:rPr>
          <w:rFonts w:hint="eastAsia" w:ascii="宋体" w:hAnsi="宋体" w:cs="宋体"/>
        </w:rPr>
        <w:t>我们同意本招标文件中有关投标有效期的规定。如果中标，有效期延长至合同终止日止。</w:t>
      </w:r>
    </w:p>
    <w:p>
      <w:pPr>
        <w:spacing w:line="360" w:lineRule="auto"/>
        <w:ind w:firstLine="420" w:firstLineChars="200"/>
        <w:rPr>
          <w:rFonts w:ascii="宋体" w:hAnsi="宋体"/>
        </w:rPr>
      </w:pPr>
      <w:r>
        <w:rPr>
          <w:rFonts w:ascii="宋体" w:hAnsi="宋体"/>
        </w:rPr>
        <w:t xml:space="preserve">(4) </w:t>
      </w:r>
      <w:r>
        <w:rPr>
          <w:rFonts w:hint="eastAsia" w:ascii="宋体" w:hAnsi="宋体" w:cs="宋体"/>
        </w:rPr>
        <w:t>我们已经详细审核了全部招标文件，如有需要澄清的问题，我们同意按招标文件规定的时间向采购人提出。逾期不提，我公司同意放弃对这方面有不明及误解的权利。</w:t>
      </w:r>
    </w:p>
    <w:p>
      <w:pPr>
        <w:spacing w:line="360" w:lineRule="auto"/>
        <w:ind w:firstLine="420" w:firstLineChars="200"/>
        <w:rPr>
          <w:rFonts w:ascii="宋体" w:hAnsi="宋体"/>
        </w:rPr>
      </w:pPr>
      <w:r>
        <w:rPr>
          <w:rFonts w:ascii="宋体" w:hAnsi="宋体"/>
        </w:rPr>
        <w:t xml:space="preserve">(5) </w:t>
      </w:r>
      <w:r>
        <w:rPr>
          <w:rFonts w:hint="eastAsia" w:ascii="宋体" w:hAnsi="宋体" w:cs="宋体"/>
        </w:rPr>
        <w:t>我们承诺，与采购人、采购人就本次采购的项目委托的咨询机构、采购代理机构、以及上述机构的附属机构没有行政或经济关联。</w:t>
      </w:r>
    </w:p>
    <w:p>
      <w:pPr>
        <w:spacing w:line="360" w:lineRule="auto"/>
        <w:ind w:firstLine="420" w:firstLineChars="200"/>
        <w:rPr>
          <w:rFonts w:ascii="宋体" w:hAnsi="宋体"/>
        </w:rPr>
      </w:pPr>
      <w:r>
        <w:rPr>
          <w:rFonts w:ascii="宋体" w:hAnsi="宋体"/>
        </w:rPr>
        <w:t xml:space="preserve">(6) </w:t>
      </w:r>
      <w:r>
        <w:rPr>
          <w:rFonts w:hint="eastAsia" w:ascii="宋体" w:hAnsi="宋体" w:cs="宋体"/>
        </w:rPr>
        <w:t>我公司同意提供按照采购人可能要求的与其投标有关的一切数据或资料，完全理解采购人不一定接受最低价的投标或收到的任何投标。</w:t>
      </w:r>
    </w:p>
    <w:p>
      <w:pPr>
        <w:spacing w:line="360" w:lineRule="auto"/>
        <w:ind w:firstLine="420" w:firstLineChars="200"/>
        <w:rPr>
          <w:rFonts w:ascii="宋体" w:hAnsi="宋体"/>
        </w:rPr>
      </w:pPr>
      <w:r>
        <w:rPr>
          <w:rFonts w:ascii="宋体" w:hAnsi="宋体"/>
        </w:rPr>
        <w:t xml:space="preserve">(7) </w:t>
      </w:r>
      <w:r>
        <w:rPr>
          <w:rFonts w:hint="eastAsia" w:ascii="宋体"/>
        </w:rPr>
        <w:t>如果我们的投标文件被接受，我们将按招标文件的规定签订并严格履行合同中的责任和义务</w:t>
      </w:r>
      <w:r>
        <w:rPr>
          <w:rFonts w:hint="eastAsia" w:ascii="宋体" w:hAnsi="宋体" w:cs="宋体"/>
        </w:rPr>
        <w:t>。</w:t>
      </w:r>
    </w:p>
    <w:p>
      <w:pPr>
        <w:spacing w:line="360" w:lineRule="auto"/>
        <w:ind w:firstLine="420" w:firstLineChars="200"/>
        <w:rPr>
          <w:rFonts w:ascii="宋体" w:hAnsi="宋体"/>
        </w:rPr>
      </w:pPr>
      <w:r>
        <w:rPr>
          <w:rFonts w:ascii="宋体" w:hAnsi="宋体"/>
        </w:rPr>
        <w:t>(8)</w:t>
      </w:r>
      <w:r>
        <w:rPr>
          <w:rFonts w:hint="eastAsia" w:ascii="宋体" w:hAnsi="宋体" w:cs="宋体"/>
        </w:rPr>
        <w:t>（其他补充说明）。</w:t>
      </w:r>
    </w:p>
    <w:p>
      <w:pPr>
        <w:spacing w:line="360" w:lineRule="auto"/>
        <w:ind w:firstLine="420" w:firstLineChars="200"/>
        <w:rPr>
          <w:rFonts w:ascii="宋体" w:hAnsi="宋体"/>
        </w:rPr>
      </w:pPr>
      <w:r>
        <w:rPr>
          <w:rFonts w:hint="eastAsia" w:ascii="宋体" w:hAnsi="宋体" w:cs="宋体"/>
        </w:rPr>
        <w:t>与本投标有关的正式通讯地址：</w:t>
      </w:r>
    </w:p>
    <w:p>
      <w:pPr>
        <w:spacing w:line="360" w:lineRule="auto"/>
        <w:ind w:firstLine="420" w:firstLineChars="200"/>
        <w:rPr>
          <w:rFonts w:ascii="宋体" w:hAnsi="宋体" w:cs="宋体"/>
        </w:rPr>
      </w:pPr>
      <w:r>
        <w:rPr>
          <w:rFonts w:hint="eastAsia" w:ascii="宋体" w:hAnsi="宋体" w:cs="宋体"/>
        </w:rPr>
        <w:t xml:space="preserve">地  址：                             </w:t>
      </w:r>
    </w:p>
    <w:p>
      <w:pPr>
        <w:spacing w:line="360" w:lineRule="auto"/>
        <w:ind w:firstLine="420" w:firstLineChars="200"/>
        <w:rPr>
          <w:rFonts w:ascii="宋体" w:hAnsi="宋体" w:cs="宋体"/>
        </w:rPr>
      </w:pPr>
      <w:r>
        <w:rPr>
          <w:rFonts w:hint="eastAsia" w:ascii="宋体" w:hAnsi="宋体" w:cs="宋体"/>
        </w:rPr>
        <w:t>邮  编：</w:t>
      </w:r>
    </w:p>
    <w:p>
      <w:pPr>
        <w:spacing w:line="360" w:lineRule="auto"/>
        <w:ind w:firstLine="420" w:firstLineChars="200"/>
        <w:rPr>
          <w:rFonts w:ascii="宋体" w:hAnsi="宋体" w:cs="宋体"/>
        </w:rPr>
      </w:pPr>
      <w:r>
        <w:rPr>
          <w:rFonts w:hint="eastAsia" w:ascii="宋体" w:hAnsi="宋体" w:cs="宋体"/>
        </w:rPr>
        <w:t xml:space="preserve">电  话：                             </w:t>
      </w:r>
    </w:p>
    <w:p>
      <w:pPr>
        <w:spacing w:line="360" w:lineRule="auto"/>
        <w:ind w:firstLine="420" w:firstLineChars="200"/>
        <w:rPr>
          <w:rFonts w:ascii="宋体" w:hAnsi="宋体" w:cs="宋体"/>
        </w:rPr>
      </w:pPr>
      <w:r>
        <w:rPr>
          <w:rFonts w:hint="eastAsia" w:ascii="宋体" w:hAnsi="宋体" w:cs="宋体"/>
        </w:rPr>
        <w:t>传  真：</w:t>
      </w:r>
    </w:p>
    <w:p>
      <w:pPr>
        <w:spacing w:line="360" w:lineRule="auto"/>
        <w:ind w:firstLine="420" w:firstLineChars="200"/>
        <w:rPr>
          <w:rFonts w:ascii="宋体" w:hAnsi="宋体" w:cs="宋体"/>
          <w:bCs/>
        </w:rPr>
      </w:pPr>
      <w:r>
        <w:rPr>
          <w:rFonts w:hint="eastAsia" w:ascii="宋体" w:hAnsi="宋体" w:cs="宋体"/>
          <w:bCs/>
        </w:rPr>
        <w:t>投标人（企业电子签章或公章）：</w:t>
      </w:r>
    </w:p>
    <w:p>
      <w:pPr>
        <w:spacing w:line="360" w:lineRule="auto"/>
        <w:ind w:firstLine="420" w:firstLineChars="200"/>
        <w:rPr>
          <w:rFonts w:ascii="宋体" w:hAnsi="宋体" w:cs="宋体"/>
        </w:rPr>
      </w:pPr>
      <w:r>
        <w:rPr>
          <w:rFonts w:hint="eastAsia" w:ascii="宋体" w:hAnsi="宋体" w:cs="宋体"/>
          <w:bCs/>
        </w:rPr>
        <w:t>法定代表人</w:t>
      </w:r>
      <w:r>
        <w:rPr>
          <w:rFonts w:hint="eastAsia" w:ascii="宋体" w:hAnsi="宋体" w:cs="宋体"/>
        </w:rPr>
        <w:t>（个人电子签章或盖章或签字）</w:t>
      </w:r>
      <w:r>
        <w:rPr>
          <w:rFonts w:hint="eastAsia" w:ascii="宋体" w:hAnsi="宋体" w:cs="宋体"/>
          <w:bCs/>
        </w:rPr>
        <w:t>：</w:t>
      </w:r>
    </w:p>
    <w:p>
      <w:pPr>
        <w:spacing w:line="360" w:lineRule="auto"/>
        <w:ind w:firstLine="420" w:firstLineChars="200"/>
        <w:rPr>
          <w:rFonts w:ascii="宋体" w:hAnsi="宋体" w:cs="宋体"/>
        </w:rPr>
      </w:pPr>
    </w:p>
    <w:p>
      <w:pPr>
        <w:rPr>
          <w:rFonts w:ascii="宋体" w:hAnsi="宋体" w:cs="宋体"/>
        </w:rPr>
      </w:pPr>
      <w:r>
        <w:rPr>
          <w:rFonts w:hint="eastAsia" w:ascii="宋体" w:hAnsi="宋体" w:cs="宋体"/>
        </w:rPr>
        <w:t xml:space="preserve">    日期：    年  月  日</w:t>
      </w:r>
    </w:p>
    <w:p>
      <w:pPr>
        <w:pStyle w:val="17"/>
      </w:pPr>
    </w:p>
    <w:p>
      <w:pPr>
        <w:spacing w:line="360" w:lineRule="auto"/>
        <w:jc w:val="center"/>
        <w:outlineLvl w:val="1"/>
        <w:rPr>
          <w:b/>
          <w:kern w:val="0"/>
          <w:sz w:val="32"/>
          <w:szCs w:val="32"/>
        </w:rPr>
      </w:pPr>
      <w:bookmarkStart w:id="15" w:name="_Toc490928924"/>
      <w:r>
        <w:rPr>
          <w:rFonts w:hint="eastAsia"/>
          <w:b/>
          <w:kern w:val="0"/>
          <w:sz w:val="32"/>
          <w:szCs w:val="32"/>
        </w:rPr>
        <w:br w:type="page"/>
      </w:r>
      <w:r>
        <w:rPr>
          <w:rFonts w:hint="eastAsia"/>
          <w:b/>
          <w:kern w:val="0"/>
          <w:sz w:val="32"/>
          <w:szCs w:val="32"/>
        </w:rPr>
        <w:t>三、</w:t>
      </w:r>
      <w:bookmarkEnd w:id="15"/>
      <w:r>
        <w:rPr>
          <w:rFonts w:hint="eastAsia"/>
          <w:b/>
          <w:kern w:val="0"/>
          <w:sz w:val="32"/>
          <w:szCs w:val="32"/>
        </w:rPr>
        <w:t>投标报价表格</w:t>
      </w:r>
    </w:p>
    <w:p>
      <w:pPr>
        <w:spacing w:line="480" w:lineRule="auto"/>
        <w:jc w:val="center"/>
        <w:rPr>
          <w:rFonts w:ascii="宋体" w:hAnsi="宋体"/>
          <w:b/>
          <w:sz w:val="32"/>
          <w:szCs w:val="20"/>
        </w:rPr>
      </w:pPr>
      <w:r>
        <w:rPr>
          <w:rFonts w:hint="eastAsia"/>
          <w:b/>
          <w:kern w:val="0"/>
          <w:sz w:val="32"/>
          <w:szCs w:val="32"/>
        </w:rPr>
        <w:t>1、投标主要内容汇总表</w:t>
      </w:r>
    </w:p>
    <w:tbl>
      <w:tblPr>
        <w:tblStyle w:val="45"/>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2"/>
        <w:gridCol w:w="6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rPr>
            </w:pPr>
            <w:r>
              <w:rPr>
                <w:rFonts w:hint="eastAsia" w:ascii="宋体" w:hAnsi="宋体"/>
              </w:rPr>
              <w:t>项目名称</w:t>
            </w:r>
          </w:p>
        </w:tc>
        <w:tc>
          <w:tcPr>
            <w:tcW w:w="6843" w:type="dxa"/>
            <w:vAlign w:val="center"/>
          </w:tcPr>
          <w:p>
            <w:pPr>
              <w:spacing w:line="360" w:lineRule="auto"/>
              <w:rPr>
                <w:rFonts w:ascii="宋体" w:hAnsi="宋体"/>
                <w:u w:val="single"/>
              </w:rPr>
            </w:pPr>
            <w:r>
              <w:rPr>
                <w:rFonts w:hint="eastAsia" w:ascii="宋体" w:hAnsi="宋体" w:cs="宋体"/>
                <w:bCs/>
              </w:rPr>
              <w:t>商丘市档案馆商丘市数字档案馆建设（纸质档案数字化加工部分）项目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rPr>
            </w:pPr>
            <w:r>
              <w:rPr>
                <w:rFonts w:hint="eastAsia" w:ascii="宋体" w:hAnsi="宋体"/>
              </w:rPr>
              <w:t>投标人名称</w:t>
            </w:r>
          </w:p>
        </w:tc>
        <w:tc>
          <w:tcPr>
            <w:tcW w:w="6843" w:type="dxa"/>
            <w:vAlign w:val="center"/>
          </w:tcPr>
          <w:p>
            <w:pPr>
              <w:spacing w:line="360" w:lineRule="auto"/>
              <w:ind w:firstLine="210" w:firstLineChars="10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Merge w:val="restart"/>
            <w:vAlign w:val="center"/>
          </w:tcPr>
          <w:p>
            <w:pPr>
              <w:spacing w:line="360" w:lineRule="auto"/>
              <w:jc w:val="center"/>
              <w:rPr>
                <w:rFonts w:ascii="宋体" w:hAnsi="宋体"/>
                <w:bCs/>
              </w:rPr>
            </w:pPr>
            <w:r>
              <w:rPr>
                <w:rFonts w:hint="eastAsia" w:ascii="宋体" w:hAnsi="宋体" w:cs="黑体"/>
                <w:bCs/>
              </w:rPr>
              <w:t>投标总报价</w:t>
            </w:r>
          </w:p>
        </w:tc>
        <w:tc>
          <w:tcPr>
            <w:tcW w:w="6843" w:type="dxa"/>
            <w:vAlign w:val="center"/>
          </w:tcPr>
          <w:p>
            <w:pPr>
              <w:spacing w:line="360" w:lineRule="auto"/>
              <w:jc w:val="left"/>
              <w:rPr>
                <w:rFonts w:hint="default" w:ascii="宋体" w:hAnsi="宋体" w:eastAsia="宋体"/>
                <w:bCs/>
                <w:lang w:val="en-US" w:eastAsia="zh-CN"/>
              </w:rPr>
            </w:pPr>
            <w:r>
              <w:rPr>
                <w:rFonts w:hint="eastAsia" w:ascii="宋体" w:hAnsi="宋体"/>
                <w:bCs/>
                <w:lang w:val="en-US" w:eastAsia="zh-CN"/>
              </w:rPr>
              <w:t>单价：</w:t>
            </w:r>
            <w:r>
              <w:rPr>
                <w:rFonts w:hint="eastAsia" w:ascii="宋体" w:hAnsi="宋体"/>
                <w:bCs/>
                <w:u w:val="single"/>
                <w:lang w:val="en-US" w:eastAsia="zh-CN"/>
              </w:rPr>
              <w:t xml:space="preserve">     </w:t>
            </w:r>
            <w:r>
              <w:rPr>
                <w:rFonts w:hint="eastAsia" w:ascii="宋体" w:hAnsi="宋体"/>
                <w:bCs/>
                <w:lang w:eastAsia="zh-CN"/>
              </w:rPr>
              <w:t>元</w:t>
            </w:r>
            <w:r>
              <w:rPr>
                <w:rFonts w:hint="eastAsia" w:ascii="宋体" w:hAnsi="宋体"/>
                <w:bCs/>
                <w:lang w:val="en-US" w:eastAsia="zh-CN"/>
              </w:rPr>
              <w:t>/每页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Merge w:val="continue"/>
            <w:vAlign w:val="center"/>
          </w:tcPr>
          <w:p>
            <w:pPr>
              <w:spacing w:line="360" w:lineRule="auto"/>
              <w:jc w:val="center"/>
              <w:rPr>
                <w:rFonts w:ascii="宋体" w:hAnsi="宋体"/>
                <w:bCs/>
              </w:rPr>
            </w:pPr>
          </w:p>
        </w:tc>
        <w:tc>
          <w:tcPr>
            <w:tcW w:w="6843" w:type="dxa"/>
            <w:vAlign w:val="center"/>
          </w:tcPr>
          <w:p>
            <w:pPr>
              <w:spacing w:line="360" w:lineRule="auto"/>
              <w:rPr>
                <w:rFonts w:hint="eastAsia" w:ascii="宋体" w:hAnsi="宋体"/>
                <w:bCs/>
                <w:lang w:eastAsia="zh-CN"/>
              </w:rPr>
            </w:pPr>
            <w:r>
              <w:rPr>
                <w:rFonts w:hint="eastAsia" w:ascii="宋体" w:hAnsi="宋体"/>
                <w:bCs/>
                <w:lang w:eastAsia="zh-CN"/>
              </w:rPr>
              <w:t>总报价：大写</w:t>
            </w:r>
          </w:p>
          <w:p>
            <w:pPr>
              <w:pStyle w:val="2"/>
              <w:rPr>
                <w:rFonts w:hint="eastAsia"/>
                <w:lang w:eastAsia="zh-CN"/>
              </w:rPr>
            </w:pPr>
            <w:r>
              <w:rPr>
                <w:rFonts w:hint="eastAsia" w:ascii="宋体" w:hAnsi="宋体"/>
                <w:bCs/>
                <w:lang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352" w:type="dxa"/>
            <w:vAlign w:val="center"/>
          </w:tcPr>
          <w:p>
            <w:pPr>
              <w:spacing w:line="360" w:lineRule="auto"/>
              <w:jc w:val="center"/>
              <w:rPr>
                <w:rFonts w:ascii="宋体" w:hAnsi="宋体"/>
                <w:bCs/>
              </w:rPr>
            </w:pPr>
            <w:r>
              <w:rPr>
                <w:rFonts w:hint="eastAsia" w:ascii="宋体" w:hAnsi="宋体" w:cs="黑体"/>
                <w:bCs/>
              </w:rPr>
              <w:t>投标范围</w:t>
            </w:r>
          </w:p>
        </w:tc>
        <w:tc>
          <w:tcPr>
            <w:tcW w:w="6843" w:type="dxa"/>
            <w:vAlign w:val="center"/>
          </w:tcPr>
          <w:p>
            <w:pPr>
              <w:spacing w:line="360" w:lineRule="auto"/>
              <w:ind w:left="105" w:leftChars="50"/>
              <w:rPr>
                <w:rFonts w:ascii="宋体" w:hAnsi="宋体"/>
                <w:bCs/>
                <w:u w:val="single"/>
              </w:rPr>
            </w:pPr>
            <w:r>
              <w:rPr>
                <w:rFonts w:hint="eastAsia" w:ascii="宋体" w:hAnsi="宋体" w:cs="宋体"/>
                <w:bCs/>
              </w:rPr>
              <w:t>商丘市档案馆商丘市数字档案馆建设（纸质档案数字化加工部分）项目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cs="宋体"/>
                <w:bCs/>
                <w:kern w:val="0"/>
                <w:lang w:val="en-US" w:eastAsia="zh-CN"/>
              </w:rPr>
              <w:t>服务</w:t>
            </w:r>
            <w:r>
              <w:rPr>
                <w:rFonts w:hint="eastAsia" w:ascii="宋体" w:hAnsi="宋体" w:cs="宋体"/>
                <w:bCs/>
                <w:kern w:val="0"/>
              </w:rPr>
              <w:t>期</w:t>
            </w:r>
          </w:p>
        </w:tc>
        <w:tc>
          <w:tcPr>
            <w:tcW w:w="6843" w:type="dxa"/>
            <w:vAlign w:val="center"/>
          </w:tcPr>
          <w:p>
            <w:pPr>
              <w:spacing w:line="360" w:lineRule="auto"/>
              <w:ind w:firstLine="105" w:firstLineChars="50"/>
              <w:rPr>
                <w:rFonts w:hint="default" w:ascii="宋体" w:hAnsi="宋体" w:eastAsia="宋体"/>
                <w:bCs/>
                <w:lang w:val="en-US" w:eastAsia="zh-CN"/>
              </w:rPr>
            </w:pPr>
            <w:r>
              <w:rPr>
                <w:rFonts w:hint="eastAsia" w:ascii="宋体" w:hAnsi="宋体" w:cs="宋体"/>
                <w:bCs/>
                <w:highlight w:val="none"/>
              </w:rPr>
              <w:t>合同签订</w:t>
            </w:r>
            <w:r>
              <w:rPr>
                <w:rFonts w:hint="eastAsia" w:ascii="宋体" w:hAnsi="宋体" w:cs="宋体"/>
                <w:bCs/>
                <w:highlight w:val="none"/>
                <w:lang w:val="en-US" w:eastAsia="zh-CN"/>
              </w:rPr>
              <w:t>10个月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jc w:val="center"/>
              <w:rPr>
                <w:rFonts w:ascii="宋体" w:hAnsi="宋体"/>
                <w:bCs/>
              </w:rPr>
            </w:pPr>
            <w:r>
              <w:rPr>
                <w:rFonts w:hint="eastAsia" w:ascii="宋体" w:hAnsi="宋体" w:cs="宋体"/>
                <w:bCs/>
                <w:kern w:val="0"/>
                <w:lang w:val="en-US" w:eastAsia="zh-CN"/>
              </w:rPr>
              <w:t>服务</w:t>
            </w:r>
            <w:r>
              <w:rPr>
                <w:rFonts w:hint="eastAsia" w:ascii="宋体" w:hAnsi="宋体" w:cs="宋体"/>
                <w:bCs/>
                <w:kern w:val="0"/>
              </w:rPr>
              <w:t>地点</w:t>
            </w:r>
          </w:p>
        </w:tc>
        <w:tc>
          <w:tcPr>
            <w:tcW w:w="6843" w:type="dxa"/>
            <w:vAlign w:val="center"/>
          </w:tcPr>
          <w:p>
            <w:pPr>
              <w:ind w:firstLine="105" w:firstLineChars="50"/>
              <w:rPr>
                <w:rFonts w:ascii="宋体" w:hAnsi="宋体" w:cs="宋体"/>
                <w:bCs/>
              </w:rPr>
            </w:pPr>
            <w:r>
              <w:rPr>
                <w:rFonts w:hint="eastAsia" w:ascii="宋体" w:hAnsi="宋体" w:eastAsia="宋体" w:cs="宋体"/>
                <w:bCs/>
                <w:sz w:val="21"/>
                <w:szCs w:val="21"/>
              </w:rPr>
              <w:t>采购方指定地点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Align w:val="center"/>
          </w:tcPr>
          <w:p>
            <w:pPr>
              <w:jc w:val="center"/>
              <w:rPr>
                <w:rFonts w:ascii="宋体" w:hAnsi="宋体"/>
                <w:bCs/>
              </w:rPr>
            </w:pPr>
            <w:r>
              <w:rPr>
                <w:rFonts w:hint="eastAsia" w:ascii="宋体" w:hAnsi="宋体" w:cs="宋体"/>
                <w:bCs/>
                <w:kern w:val="0"/>
              </w:rPr>
              <w:t>质量</w:t>
            </w:r>
          </w:p>
        </w:tc>
        <w:tc>
          <w:tcPr>
            <w:tcW w:w="6843" w:type="dxa"/>
            <w:vAlign w:val="center"/>
          </w:tcPr>
          <w:p>
            <w:pPr>
              <w:ind w:firstLine="105" w:firstLineChars="50"/>
              <w:rPr>
                <w:rFonts w:ascii="宋体" w:hAnsi="宋体"/>
                <w:bCs/>
              </w:rPr>
            </w:pPr>
            <w:r>
              <w:rPr>
                <w:rFonts w:hint="eastAsia" w:ascii="宋体" w:hAnsi="宋体"/>
                <w:bCs/>
              </w:rPr>
              <w:t>合格并验收通过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Align w:val="center"/>
          </w:tcPr>
          <w:p>
            <w:pPr>
              <w:jc w:val="center"/>
              <w:rPr>
                <w:rFonts w:ascii="宋体" w:hAnsi="宋体" w:cs="宋体"/>
                <w:bCs/>
                <w:kern w:val="0"/>
              </w:rPr>
            </w:pPr>
            <w:r>
              <w:rPr>
                <w:rFonts w:hint="eastAsia" w:ascii="宋体" w:hAnsi="宋体" w:cs="宋体"/>
                <w:bCs/>
                <w:kern w:val="0"/>
                <w:highlight w:val="none"/>
              </w:rPr>
              <w:t>质量保证期</w:t>
            </w:r>
          </w:p>
        </w:tc>
        <w:tc>
          <w:tcPr>
            <w:tcW w:w="6843" w:type="dxa"/>
            <w:vAlign w:val="center"/>
          </w:tcPr>
          <w:p>
            <w:pPr>
              <w:ind w:firstLine="210" w:firstLineChars="100"/>
              <w:rPr>
                <w:rFonts w:hint="eastAsia" w:ascii="宋体" w:hAnsi="宋体" w:eastAsia="宋体" w:cs="宋体"/>
                <w:bCs/>
                <w:kern w:val="0"/>
                <w:lang w:val="en-US" w:eastAsia="zh-CN"/>
              </w:rPr>
            </w:pPr>
            <w:r>
              <w:rPr>
                <w:rFonts w:hint="eastAsia" w:ascii="宋体" w:hAnsi="宋体" w:cs="宋体"/>
                <w:bCs/>
                <w:kern w:val="0"/>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投标有效期</w:t>
            </w:r>
          </w:p>
        </w:tc>
        <w:tc>
          <w:tcPr>
            <w:tcW w:w="6843" w:type="dxa"/>
            <w:vAlign w:val="center"/>
          </w:tcPr>
          <w:p>
            <w:pPr>
              <w:spacing w:line="360" w:lineRule="auto"/>
              <w:rPr>
                <w:rFonts w:ascii="宋体" w:hAnsi="宋体"/>
                <w:bCs/>
              </w:rPr>
            </w:pPr>
            <w:r>
              <w:rPr>
                <w:rFonts w:hint="eastAsia" w:ascii="宋体" w:hAnsi="宋体"/>
              </w:rPr>
              <w:t>从投标截止之日起60天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付款方式</w:t>
            </w:r>
          </w:p>
        </w:tc>
        <w:tc>
          <w:tcPr>
            <w:tcW w:w="6843" w:type="dxa"/>
            <w:vAlign w:val="center"/>
          </w:tcPr>
          <w:p>
            <w:pPr>
              <w:spacing w:line="360" w:lineRule="auto"/>
              <w:rPr>
                <w:rFonts w:ascii="宋体" w:hAnsi="宋体"/>
                <w:bCs/>
              </w:rPr>
            </w:pPr>
            <w:r>
              <w:rPr>
                <w:rFonts w:hint="eastAsia" w:ascii="宋体" w:hAnsi="宋体"/>
                <w:bCs/>
              </w:rPr>
              <w:t xml:space="preserve"> 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合同条款</w:t>
            </w:r>
          </w:p>
        </w:tc>
        <w:tc>
          <w:tcPr>
            <w:tcW w:w="6843" w:type="dxa"/>
            <w:vAlign w:val="center"/>
          </w:tcPr>
          <w:p>
            <w:pPr>
              <w:spacing w:line="360" w:lineRule="auto"/>
              <w:ind w:firstLine="105" w:firstLineChars="50"/>
              <w:rPr>
                <w:rFonts w:ascii="宋体" w:hAnsi="宋体"/>
                <w:bCs/>
              </w:rPr>
            </w:pPr>
            <w:r>
              <w:rPr>
                <w:rFonts w:hint="eastAsia" w:ascii="宋体" w:hAnsi="宋体"/>
                <w:bCs/>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备   注</w:t>
            </w:r>
          </w:p>
        </w:tc>
        <w:tc>
          <w:tcPr>
            <w:tcW w:w="6843" w:type="dxa"/>
            <w:vAlign w:val="center"/>
          </w:tcPr>
          <w:p>
            <w:pPr>
              <w:spacing w:line="360" w:lineRule="auto"/>
              <w:rPr>
                <w:rFonts w:ascii="宋体" w:hAnsi="宋体"/>
                <w:bCs/>
              </w:rPr>
            </w:pPr>
          </w:p>
        </w:tc>
      </w:tr>
    </w:tbl>
    <w:p>
      <w:pPr>
        <w:spacing w:line="480" w:lineRule="auto"/>
        <w:jc w:val="center"/>
        <w:rPr>
          <w:rFonts w:ascii="宋体" w:hAnsi="宋体"/>
          <w:b/>
          <w:sz w:val="32"/>
          <w:szCs w:val="20"/>
        </w:rPr>
      </w:pPr>
    </w:p>
    <w:p>
      <w:pPr>
        <w:spacing w:line="480" w:lineRule="auto"/>
        <w:jc w:val="left"/>
        <w:rPr>
          <w:rFonts w:ascii="宋体" w:hAnsi="宋体"/>
          <w:bCs/>
        </w:rPr>
      </w:pPr>
      <w:r>
        <w:rPr>
          <w:rFonts w:hint="eastAsia" w:ascii="宋体" w:hAnsi="宋体"/>
          <w:bCs/>
        </w:rPr>
        <w:t>投标人（企业电子签章或公章）：</w:t>
      </w:r>
    </w:p>
    <w:p>
      <w:pPr>
        <w:spacing w:line="480" w:lineRule="auto"/>
        <w:jc w:val="left"/>
        <w:rPr>
          <w:rFonts w:ascii="宋体" w:hAnsi="宋体"/>
          <w:bCs/>
        </w:rPr>
      </w:pPr>
      <w:r>
        <w:rPr>
          <w:rFonts w:hint="eastAsia" w:ascii="宋体" w:hAnsi="宋体"/>
          <w:bCs/>
        </w:rPr>
        <w:t>法定代表人（个人电子签章或盖章或签字）：</w:t>
      </w:r>
    </w:p>
    <w:p>
      <w:pPr>
        <w:spacing w:line="480" w:lineRule="auto"/>
        <w:jc w:val="right"/>
        <w:rPr>
          <w:rFonts w:ascii="宋体" w:hAnsi="宋体"/>
          <w:bCs/>
        </w:rPr>
      </w:pPr>
      <w:r>
        <w:rPr>
          <w:rFonts w:hint="eastAsia" w:ascii="宋体" w:hAnsi="宋体"/>
          <w:bCs/>
        </w:rPr>
        <w:t xml:space="preserve">    日期：    年  月  日</w:t>
      </w:r>
    </w:p>
    <w:p>
      <w:pPr>
        <w:spacing w:line="480" w:lineRule="auto"/>
        <w:rPr>
          <w:rFonts w:ascii="宋体" w:hAnsi="宋体"/>
          <w:b/>
          <w:sz w:val="32"/>
          <w:szCs w:val="20"/>
        </w:rPr>
      </w:pPr>
    </w:p>
    <w:p>
      <w:pPr>
        <w:spacing w:line="480" w:lineRule="auto"/>
        <w:jc w:val="center"/>
        <w:rPr>
          <w:rFonts w:ascii="宋体" w:hAnsi="宋体"/>
          <w:b/>
          <w:bCs/>
          <w:sz w:val="32"/>
          <w:szCs w:val="20"/>
        </w:rPr>
      </w:pPr>
      <w:r>
        <w:rPr>
          <w:rFonts w:hint="eastAsia" w:ascii="宋体" w:hAnsi="宋体"/>
          <w:b/>
          <w:sz w:val="32"/>
          <w:szCs w:val="20"/>
        </w:rPr>
        <w:t>2、</w:t>
      </w:r>
      <w:r>
        <w:rPr>
          <w:rFonts w:hint="eastAsia" w:ascii="宋体" w:hAnsi="宋体"/>
          <w:b/>
          <w:bCs/>
          <w:sz w:val="32"/>
          <w:szCs w:val="20"/>
        </w:rPr>
        <w:t>分项报价一览表及有关说明</w:t>
      </w:r>
    </w:p>
    <w:p>
      <w:pPr>
        <w:spacing w:line="360" w:lineRule="auto"/>
        <w:rPr>
          <w:rFonts w:ascii="宋体" w:hAnsi="宋体"/>
        </w:rPr>
      </w:pPr>
      <w:r>
        <w:rPr>
          <w:rFonts w:hint="eastAsia" w:ascii="宋体" w:hAnsi="宋体" w:cs="宋体"/>
          <w:bCs/>
        </w:rPr>
        <w:t>商丘市档案馆商丘市数字档案馆建设（纸质档案数字化加工部分）项目</w:t>
      </w:r>
    </w:p>
    <w:tbl>
      <w:tblPr>
        <w:tblStyle w:val="45"/>
        <w:tblW w:w="9112" w:type="dxa"/>
        <w:jc w:val="center"/>
        <w:tblLayout w:type="fixed"/>
        <w:tblCellMar>
          <w:top w:w="0" w:type="dxa"/>
          <w:left w:w="108" w:type="dxa"/>
          <w:bottom w:w="0" w:type="dxa"/>
          <w:right w:w="108" w:type="dxa"/>
        </w:tblCellMar>
      </w:tblPr>
      <w:tblGrid>
        <w:gridCol w:w="744"/>
        <w:gridCol w:w="3556"/>
        <w:gridCol w:w="880"/>
        <w:gridCol w:w="2446"/>
        <w:gridCol w:w="1486"/>
      </w:tblGrid>
      <w:tr>
        <w:tblPrEx>
          <w:tblCellMar>
            <w:top w:w="0" w:type="dxa"/>
            <w:left w:w="108" w:type="dxa"/>
            <w:bottom w:w="0" w:type="dxa"/>
            <w:right w:w="108" w:type="dxa"/>
          </w:tblCellMar>
        </w:tblPrEx>
        <w:trPr>
          <w:trHeight w:val="39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序号</w:t>
            </w:r>
          </w:p>
        </w:tc>
        <w:tc>
          <w:tcPr>
            <w:tcW w:w="355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名 称</w:t>
            </w: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数量</w:t>
            </w:r>
          </w:p>
        </w:tc>
        <w:tc>
          <w:tcPr>
            <w:tcW w:w="2446"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lang w:val="en-US" w:eastAsia="zh-CN"/>
              </w:rPr>
            </w:pPr>
            <w:r>
              <w:rPr>
                <w:rFonts w:hint="eastAsia" w:ascii="宋体" w:hAnsi="宋体"/>
                <w:lang w:val="en-US" w:eastAsia="zh-CN"/>
              </w:rPr>
              <w:t>工作内容</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lang w:val="en-US" w:eastAsia="zh-CN"/>
              </w:rPr>
              <w:t>报</w:t>
            </w:r>
            <w:r>
              <w:rPr>
                <w:rFonts w:hint="eastAsia" w:ascii="宋体" w:hAnsi="宋体"/>
              </w:rPr>
              <w:t>价（元）</w:t>
            </w:r>
          </w:p>
        </w:tc>
      </w:tr>
      <w:tr>
        <w:tblPrEx>
          <w:tblCellMar>
            <w:top w:w="0" w:type="dxa"/>
            <w:left w:w="108" w:type="dxa"/>
            <w:bottom w:w="0" w:type="dxa"/>
            <w:right w:w="108" w:type="dxa"/>
          </w:tblCellMar>
        </w:tblPrEx>
        <w:trPr>
          <w:trHeight w:val="39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2</w:t>
            </w:r>
          </w:p>
        </w:tc>
        <w:tc>
          <w:tcPr>
            <w:tcW w:w="3556" w:type="dxa"/>
            <w:tcBorders>
              <w:top w:val="nil"/>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nil"/>
              <w:left w:val="nil"/>
              <w:bottom w:val="single" w:color="auto" w:sz="4" w:space="0"/>
              <w:right w:val="single" w:color="auto" w:sz="4" w:space="0"/>
            </w:tcBorders>
            <w:vAlign w:val="center"/>
          </w:tcPr>
          <w:p>
            <w:pPr>
              <w:jc w:val="center"/>
              <w:rPr>
                <w:rFonts w:ascii="宋体" w:hAnsi="宋体" w:cs="宋体"/>
              </w:rPr>
            </w:pPr>
          </w:p>
        </w:tc>
        <w:tc>
          <w:tcPr>
            <w:tcW w:w="2446" w:type="dxa"/>
            <w:tcBorders>
              <w:top w:val="nil"/>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nil"/>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w:t>
            </w:r>
          </w:p>
        </w:tc>
        <w:tc>
          <w:tcPr>
            <w:tcW w:w="3556" w:type="dxa"/>
            <w:tcBorders>
              <w:top w:val="nil"/>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nil"/>
              <w:left w:val="nil"/>
              <w:bottom w:val="single" w:color="auto" w:sz="4" w:space="0"/>
              <w:right w:val="single" w:color="auto" w:sz="4" w:space="0"/>
            </w:tcBorders>
            <w:vAlign w:val="center"/>
          </w:tcPr>
          <w:p>
            <w:pPr>
              <w:jc w:val="center"/>
              <w:rPr>
                <w:rFonts w:ascii="宋体" w:hAnsi="宋体" w:cs="宋体"/>
              </w:rPr>
            </w:pPr>
          </w:p>
        </w:tc>
        <w:tc>
          <w:tcPr>
            <w:tcW w:w="2446" w:type="dxa"/>
            <w:tcBorders>
              <w:top w:val="nil"/>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nil"/>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4</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5</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6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总价（注：此处“总价”应和上页“投标总报价”金额相同）</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bl>
    <w:p>
      <w:pPr>
        <w:pStyle w:val="118"/>
        <w:ind w:firstLine="0"/>
        <w:rPr>
          <w:rFonts w:hint="eastAsia" w:ascii="宋体" w:hAnsi="宋体" w:eastAsia="宋体"/>
          <w:sz w:val="21"/>
        </w:rPr>
      </w:pPr>
      <w:r>
        <w:rPr>
          <w:rFonts w:hint="eastAsia" w:ascii="宋体" w:hAnsi="宋体" w:eastAsia="宋体"/>
          <w:sz w:val="21"/>
        </w:rPr>
        <w:t>注： 1、</w:t>
      </w:r>
      <w:r>
        <w:rPr>
          <w:rFonts w:hint="eastAsia" w:ascii="宋体" w:hAnsi="宋体" w:eastAsia="宋体"/>
          <w:sz w:val="21"/>
          <w:lang w:val="en-US" w:eastAsia="zh-CN"/>
        </w:rPr>
        <w:t xml:space="preserve">供应商报价应包括实施完成本项目全部服务内容的价格及相关税费、风险费以 </w:t>
      </w:r>
    </w:p>
    <w:p>
      <w:pPr>
        <w:pStyle w:val="118"/>
        <w:ind w:firstLine="0"/>
        <w:rPr>
          <w:rFonts w:hint="eastAsia" w:ascii="宋体" w:hAnsi="宋体" w:eastAsia="宋体"/>
          <w:sz w:val="21"/>
        </w:rPr>
      </w:pPr>
      <w:r>
        <w:rPr>
          <w:rFonts w:hint="eastAsia" w:ascii="宋体" w:hAnsi="宋体" w:eastAsia="宋体"/>
          <w:sz w:val="21"/>
          <w:lang w:val="en-US" w:eastAsia="zh-CN"/>
        </w:rPr>
        <w:t xml:space="preserve">及其他有关的交付使用前的所有费用，包括采购项目未考虑的但项目实施过程中必要的费 </w:t>
      </w:r>
    </w:p>
    <w:p>
      <w:pPr>
        <w:pStyle w:val="118"/>
        <w:ind w:firstLine="0"/>
        <w:rPr>
          <w:rFonts w:ascii="宋体" w:hAnsi="宋体" w:eastAsia="宋体"/>
          <w:sz w:val="21"/>
        </w:rPr>
      </w:pPr>
      <w:r>
        <w:rPr>
          <w:rFonts w:hint="eastAsia" w:ascii="宋体" w:hAnsi="宋体" w:eastAsia="宋体"/>
          <w:sz w:val="21"/>
          <w:lang w:val="en-US" w:eastAsia="zh-CN"/>
        </w:rPr>
        <w:t xml:space="preserve">用，及采购项目履行过程中所需的而招标文件中未列出的相关辅助费用。 </w:t>
      </w:r>
    </w:p>
    <w:p>
      <w:pPr>
        <w:pStyle w:val="118"/>
        <w:rPr>
          <w:rFonts w:hint="eastAsia" w:ascii="宋体" w:hAnsi="宋体" w:eastAsia="宋体"/>
          <w:sz w:val="21"/>
        </w:rPr>
      </w:pPr>
      <w:r>
        <w:rPr>
          <w:rFonts w:hint="eastAsia" w:ascii="宋体" w:hAnsi="宋体" w:eastAsia="宋体"/>
          <w:sz w:val="21"/>
        </w:rPr>
        <w:t>2、</w:t>
      </w:r>
      <w:r>
        <w:rPr>
          <w:rFonts w:hint="eastAsia" w:ascii="宋体" w:hAnsi="宋体" w:eastAsia="宋体"/>
          <w:sz w:val="21"/>
          <w:lang w:val="en-US" w:eastAsia="zh-CN"/>
        </w:rPr>
        <w:t>供应商应充分了解该项目的总体情况以及影响报价的其他要素。</w:t>
      </w:r>
    </w:p>
    <w:p>
      <w:pPr>
        <w:pStyle w:val="118"/>
        <w:rPr>
          <w:rFonts w:ascii="宋体" w:hAnsi="宋体" w:eastAsia="宋体"/>
          <w:sz w:val="21"/>
        </w:rPr>
      </w:pPr>
    </w:p>
    <w:p>
      <w:pPr>
        <w:pStyle w:val="118"/>
      </w:pPr>
    </w:p>
    <w:p>
      <w:pPr>
        <w:pStyle w:val="118"/>
      </w:pPr>
    </w:p>
    <w:p>
      <w:pPr>
        <w:pStyle w:val="118"/>
      </w:pPr>
    </w:p>
    <w:p>
      <w:pPr>
        <w:spacing w:line="480" w:lineRule="auto"/>
        <w:jc w:val="left"/>
        <w:rPr>
          <w:rFonts w:ascii="宋体" w:hAnsi="宋体"/>
          <w:bCs/>
        </w:rPr>
      </w:pPr>
      <w:r>
        <w:rPr>
          <w:rFonts w:hint="eastAsia" w:ascii="宋体" w:hAnsi="宋体"/>
          <w:bCs/>
        </w:rPr>
        <w:t>投标人（企业电子签章或公章）：</w:t>
      </w:r>
    </w:p>
    <w:p>
      <w:pPr>
        <w:spacing w:line="480" w:lineRule="auto"/>
        <w:jc w:val="left"/>
        <w:rPr>
          <w:rFonts w:ascii="宋体" w:hAnsi="宋体"/>
          <w:bCs/>
        </w:rPr>
      </w:pPr>
      <w:r>
        <w:rPr>
          <w:rFonts w:hint="eastAsia" w:ascii="宋体" w:hAnsi="宋体"/>
          <w:bCs/>
        </w:rPr>
        <w:t>法定代表人（个人电子签章或盖章或签字）：</w:t>
      </w:r>
    </w:p>
    <w:p>
      <w:pPr>
        <w:spacing w:line="480" w:lineRule="auto"/>
        <w:jc w:val="right"/>
        <w:rPr>
          <w:rFonts w:ascii="宋体" w:hAnsi="宋体"/>
          <w:bCs/>
        </w:rPr>
      </w:pPr>
      <w:r>
        <w:rPr>
          <w:rFonts w:hint="eastAsia" w:ascii="宋体" w:hAnsi="宋体"/>
          <w:bCs/>
        </w:rPr>
        <w:t xml:space="preserve">    日期：    年  月  日</w:t>
      </w:r>
    </w:p>
    <w:p>
      <w:pPr>
        <w:spacing w:line="360" w:lineRule="auto"/>
        <w:jc w:val="center"/>
        <w:outlineLvl w:val="1"/>
        <w:rPr>
          <w:rFonts w:ascii="宋体" w:hAnsi="宋体"/>
          <w:b/>
        </w:rPr>
      </w:pPr>
    </w:p>
    <w:p>
      <w:pPr>
        <w:pStyle w:val="44"/>
      </w:pPr>
    </w:p>
    <w:p>
      <w:pPr>
        <w:pStyle w:val="12"/>
      </w:pPr>
    </w:p>
    <w:p>
      <w:pPr>
        <w:widowControl/>
        <w:jc w:val="left"/>
        <w:rPr>
          <w:rFonts w:ascii="宋体" w:hAnsi="宋体"/>
          <w:bCs/>
        </w:rPr>
      </w:pPr>
      <w:r>
        <w:br w:type="page"/>
      </w:r>
    </w:p>
    <w:p>
      <w:pPr>
        <w:spacing w:line="360" w:lineRule="auto"/>
        <w:rPr>
          <w:rFonts w:ascii="宋体" w:hAnsi="宋体"/>
          <w:bCs/>
        </w:rPr>
      </w:pPr>
    </w:p>
    <w:p>
      <w:pPr>
        <w:widowControl/>
        <w:jc w:val="left"/>
        <w:rPr>
          <w:rFonts w:ascii="宋体" w:hAnsi="宋体"/>
          <w:b/>
          <w:sz w:val="32"/>
          <w:szCs w:val="20"/>
        </w:rPr>
      </w:pPr>
    </w:p>
    <w:p>
      <w:pPr>
        <w:spacing w:line="360" w:lineRule="auto"/>
        <w:jc w:val="center"/>
        <w:outlineLvl w:val="1"/>
        <w:rPr>
          <w:rFonts w:ascii="宋体" w:hAnsi="宋体"/>
          <w:b/>
          <w:sz w:val="32"/>
          <w:szCs w:val="20"/>
        </w:rPr>
      </w:pPr>
      <w:r>
        <w:rPr>
          <w:rFonts w:hint="eastAsia" w:ascii="宋体" w:hAnsi="宋体"/>
          <w:b/>
          <w:sz w:val="32"/>
          <w:szCs w:val="20"/>
        </w:rPr>
        <w:t>四、资格证明文件</w:t>
      </w:r>
    </w:p>
    <w:p>
      <w:pPr>
        <w:rPr>
          <w:b/>
          <w:sz w:val="24"/>
          <w:szCs w:val="24"/>
        </w:rPr>
      </w:pPr>
      <w:bookmarkStart w:id="16" w:name="_Toc435796354"/>
      <w:r>
        <w:rPr>
          <w:rFonts w:hint="eastAsia"/>
          <w:b/>
          <w:sz w:val="24"/>
          <w:szCs w:val="24"/>
        </w:rPr>
        <w:t>1、投标人</w:t>
      </w:r>
      <w:r>
        <w:rPr>
          <w:b/>
          <w:sz w:val="24"/>
          <w:szCs w:val="24"/>
        </w:rPr>
        <w:t>基本情况表</w:t>
      </w:r>
      <w:bookmarkEnd w:id="16"/>
    </w:p>
    <w:tbl>
      <w:tblPr>
        <w:tblStyle w:val="4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260"/>
        <w:gridCol w:w="311"/>
        <w:gridCol w:w="1078"/>
        <w:gridCol w:w="490"/>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rPr>
                <w:rFonts w:hint="eastAsia"/>
              </w:rPr>
              <w:t>投标人</w:t>
            </w:r>
            <w:r>
              <w:t>名称</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注册地址</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联系人</w:t>
            </w:r>
          </w:p>
        </w:tc>
        <w:tc>
          <w:tcPr>
            <w:tcW w:w="252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电话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传真</w:t>
            </w:r>
          </w:p>
        </w:tc>
        <w:tc>
          <w:tcPr>
            <w:tcW w:w="252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网址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组织结构</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姓名</w:t>
            </w:r>
          </w:p>
        </w:tc>
        <w:tc>
          <w:tcPr>
            <w:tcW w:w="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2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4991" w:type="dxa"/>
            <w:gridSpan w:val="6"/>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05" w:firstLineChars="50"/>
              <w:jc w:val="center"/>
            </w:pPr>
            <w: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rPr>
                <w:rFonts w:hint="eastAsia" w:ascii="宋体" w:hAnsi="宋体" w:cs="宋体"/>
                <w:kern w:val="0"/>
              </w:rPr>
              <w:t>营业执照或事业单位法人证书</w:t>
            </w:r>
            <w:r>
              <w:t>号</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注册资金</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开户银行</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账号</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1728" w:type="dxa"/>
            <w:tcBorders>
              <w:top w:val="single" w:color="auto" w:sz="4" w:space="0"/>
              <w:left w:val="single" w:color="auto" w:sz="4" w:space="0"/>
              <w:right w:val="single" w:color="auto" w:sz="4" w:space="0"/>
            </w:tcBorders>
            <w:vAlign w:val="center"/>
          </w:tcPr>
          <w:p>
            <w:pPr>
              <w:topLinePunct/>
              <w:spacing w:line="440" w:lineRule="exact"/>
              <w:ind w:firstLine="210" w:firstLineChars="100"/>
              <w:jc w:val="center"/>
            </w:pPr>
            <w:r>
              <w:t>经营范围</w:t>
            </w:r>
          </w:p>
        </w:tc>
        <w:tc>
          <w:tcPr>
            <w:tcW w:w="6840" w:type="dxa"/>
            <w:gridSpan w:val="8"/>
            <w:tcBorders>
              <w:top w:val="single" w:color="auto" w:sz="4" w:space="0"/>
              <w:left w:val="single" w:color="auto" w:sz="4" w:space="0"/>
              <w:right w:val="single" w:color="auto" w:sz="4" w:space="0"/>
            </w:tcBorders>
            <w:vAlign w:val="center"/>
          </w:tcPr>
          <w:p>
            <w:pPr>
              <w:topLinePunct/>
              <w:spacing w:line="440" w:lineRule="exact"/>
              <w:jc w:val="center"/>
            </w:pPr>
          </w:p>
          <w:p>
            <w:pPr>
              <w:topLinePunct/>
              <w:spacing w:line="440" w:lineRule="exact"/>
              <w:jc w:val="center"/>
            </w:pPr>
          </w:p>
          <w:p>
            <w:pPr>
              <w:topLinePunct/>
              <w:spacing w:line="440" w:lineRule="exact"/>
              <w:jc w:val="center"/>
            </w:pPr>
          </w:p>
          <w:p>
            <w:pPr>
              <w:topLinePunct/>
              <w:spacing w:line="440" w:lineRule="exact"/>
              <w:jc w:val="center"/>
            </w:pPr>
          </w:p>
          <w:p>
            <w:pPr>
              <w:topLinePunct/>
              <w:spacing w:line="440" w:lineRule="exac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备注</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rPr>
                <w:rFonts w:ascii="黑体" w:eastAsia="黑体"/>
              </w:rPr>
            </w:pPr>
          </w:p>
          <w:p>
            <w:pPr>
              <w:topLinePunct/>
              <w:spacing w:line="440" w:lineRule="exact"/>
            </w:pPr>
          </w:p>
        </w:tc>
      </w:tr>
    </w:tbl>
    <w:p>
      <w:pPr>
        <w:spacing w:line="360" w:lineRule="auto"/>
        <w:rPr>
          <w:rFonts w:ascii="宋体" w:hAnsi="宋体" w:cs="宋体"/>
        </w:rPr>
      </w:pPr>
      <w:r>
        <w:rPr>
          <w:rFonts w:hint="eastAsia" w:ascii="宋体" w:hAnsi="宋体" w:cs="宋体"/>
        </w:rPr>
        <w:t>后附：</w:t>
      </w:r>
    </w:p>
    <w:p>
      <w:pPr>
        <w:numPr>
          <w:ilvl w:val="0"/>
          <w:numId w:val="6"/>
        </w:numPr>
        <w:spacing w:line="360" w:lineRule="auto"/>
        <w:rPr>
          <w:rFonts w:ascii="宋体" w:hAnsi="宋体" w:cs="宋体"/>
        </w:rPr>
      </w:pPr>
      <w:r>
        <w:rPr>
          <w:rFonts w:hint="eastAsia" w:ascii="宋体" w:hAnsi="宋体" w:cs="宋体"/>
        </w:rPr>
        <w:t>企业简介；</w:t>
      </w:r>
    </w:p>
    <w:p>
      <w:pPr>
        <w:numPr>
          <w:ilvl w:val="0"/>
          <w:numId w:val="6"/>
        </w:numPr>
        <w:spacing w:line="360" w:lineRule="auto"/>
      </w:pPr>
      <w:r>
        <w:rPr>
          <w:rFonts w:hint="eastAsia"/>
        </w:rPr>
        <w:t>“全国企业信用信息公示系统”中公示的</w:t>
      </w:r>
      <w:r>
        <w:t>基础信息</w:t>
      </w:r>
      <w:r>
        <w:rPr>
          <w:rFonts w:hint="eastAsia"/>
        </w:rPr>
        <w:t>扫描件。</w:t>
      </w:r>
    </w:p>
    <w:p>
      <w:pPr>
        <w:spacing w:line="360" w:lineRule="auto"/>
        <w:rPr>
          <w:rFonts w:ascii="宋体" w:hAnsi="宋体"/>
          <w:sz w:val="24"/>
          <w:szCs w:val="24"/>
        </w:rPr>
      </w:pPr>
      <w:r>
        <w:rPr>
          <w:rFonts w:hint="eastAsia" w:ascii="宋体" w:hAnsi="宋体"/>
          <w:sz w:val="32"/>
          <w:szCs w:val="32"/>
        </w:rPr>
        <w:br w:type="page"/>
      </w:r>
      <w:r>
        <w:rPr>
          <w:rFonts w:hint="eastAsia" w:ascii="宋体" w:hAnsi="宋体"/>
          <w:sz w:val="24"/>
          <w:szCs w:val="24"/>
        </w:rPr>
        <w:t>2、投标人资格证明材料</w:t>
      </w:r>
    </w:p>
    <w:p>
      <w:pPr>
        <w:spacing w:line="440" w:lineRule="exact"/>
        <w:jc w:val="left"/>
        <w:rPr>
          <w:rFonts w:ascii="宋体" w:hAnsi="宋体"/>
        </w:rPr>
      </w:pPr>
      <w:r>
        <w:rPr>
          <w:rFonts w:hint="eastAsia" w:ascii="宋体" w:hAnsi="宋体"/>
          <w:lang w:val="en-US" w:eastAsia="zh-CN"/>
        </w:rPr>
        <w:t>（1）</w:t>
      </w:r>
      <w:r>
        <w:rPr>
          <w:rFonts w:hint="eastAsia" w:ascii="宋体" w:hAnsi="宋体"/>
        </w:rPr>
        <w:t>投标人应符合《中华人民共和国政府采购法》第二十二条规定。</w:t>
      </w:r>
    </w:p>
    <w:p>
      <w:pPr>
        <w:spacing w:line="440" w:lineRule="exact"/>
        <w:jc w:val="left"/>
        <w:rPr>
          <w:rFonts w:ascii="宋体" w:hAnsi="宋体"/>
          <w:lang w:val="zh-CN"/>
        </w:rPr>
      </w:pPr>
      <w:r>
        <w:rPr>
          <w:rFonts w:hint="eastAsia" w:ascii="宋体" w:hAnsi="宋体"/>
          <w:lang w:eastAsia="zh-CN"/>
        </w:rPr>
        <w:t>（</w:t>
      </w:r>
      <w:r>
        <w:rPr>
          <w:rFonts w:hint="eastAsia" w:ascii="宋体" w:hAnsi="宋体"/>
        </w:rPr>
        <w:t>2</w:t>
      </w:r>
      <w:r>
        <w:rPr>
          <w:rFonts w:hint="eastAsia" w:ascii="宋体" w:hAnsi="宋体"/>
          <w:lang w:eastAsia="zh-CN"/>
        </w:rPr>
        <w:t>）</w:t>
      </w:r>
      <w:r>
        <w:rPr>
          <w:rFonts w:hint="eastAsia" w:ascii="宋体" w:hAnsi="宋体"/>
        </w:rPr>
        <w:t>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lang w:val="zh-CN"/>
        </w:rPr>
      </w:pPr>
      <w:r>
        <w:rPr>
          <w:rFonts w:hint="eastAsia" w:ascii="宋体" w:hAnsi="宋体"/>
          <w:lang w:eastAsia="zh-CN"/>
        </w:rPr>
        <w:t>（</w:t>
      </w:r>
      <w:r>
        <w:rPr>
          <w:rFonts w:hint="eastAsia" w:ascii="宋体" w:hAnsi="宋体"/>
        </w:rPr>
        <w:t>3</w:t>
      </w:r>
      <w:r>
        <w:rPr>
          <w:rFonts w:hint="eastAsia" w:ascii="宋体" w:hAnsi="宋体"/>
          <w:lang w:eastAsia="zh-CN"/>
        </w:rPr>
        <w:t>）</w:t>
      </w:r>
      <w:r>
        <w:rPr>
          <w:rFonts w:hint="eastAsia" w:ascii="宋体" w:hAnsi="宋体"/>
          <w:lang w:val="zh-CN"/>
        </w:rPr>
        <w:t>投标人具有有效的营业执照。</w:t>
      </w:r>
    </w:p>
    <w:p>
      <w:pPr>
        <w:spacing w:line="440" w:lineRule="exact"/>
        <w:jc w:val="left"/>
        <w:rPr>
          <w:rFonts w:ascii="宋体" w:hAnsi="宋体"/>
        </w:rPr>
      </w:pPr>
      <w:r>
        <w:rPr>
          <w:rFonts w:hint="eastAsia" w:ascii="宋体" w:hAnsi="宋体"/>
          <w:lang w:eastAsia="zh-CN"/>
        </w:rPr>
        <w:t>（</w:t>
      </w:r>
      <w:r>
        <w:rPr>
          <w:rFonts w:hint="eastAsia" w:ascii="宋体" w:hAnsi="宋体"/>
        </w:rPr>
        <w:t>4</w:t>
      </w:r>
      <w:r>
        <w:rPr>
          <w:rFonts w:hint="eastAsia" w:ascii="宋体" w:hAnsi="宋体"/>
          <w:lang w:eastAsia="zh-CN"/>
        </w:rPr>
        <w:t>）</w:t>
      </w:r>
      <w:r>
        <w:rPr>
          <w:rFonts w:hint="eastAsia" w:ascii="宋体" w:hAnsi="宋体"/>
        </w:rPr>
        <w:t>投标人具有国家秘密载体印制资质证书，资质等级要求乙级及以上等级</w:t>
      </w:r>
      <w:r>
        <w:rPr>
          <w:rFonts w:hint="default" w:ascii="宋体" w:hAnsi="宋体"/>
          <w:lang w:val="en-US"/>
        </w:rPr>
        <w:t>(</w:t>
      </w:r>
      <w:r>
        <w:rPr>
          <w:rFonts w:hint="eastAsia" w:ascii="宋体" w:hAnsi="宋体"/>
          <w:lang w:val="en-US" w:eastAsia="zh-CN"/>
        </w:rPr>
        <w:t>省外企业必须在河南省国家保密行政主管部门进行备案</w:t>
      </w:r>
      <w:r>
        <w:rPr>
          <w:rFonts w:hint="default" w:ascii="宋体" w:hAnsi="宋体"/>
          <w:lang w:val="en-US" w:eastAsia="zh-CN"/>
        </w:rPr>
        <w:t>),</w:t>
      </w:r>
      <w:r>
        <w:rPr>
          <w:rFonts w:hint="eastAsia" w:ascii="宋体" w:hAnsi="宋体"/>
          <w:lang w:val="en-US" w:eastAsia="zh-CN"/>
        </w:rPr>
        <w:t>资质类别为涉密档案数字化加工</w:t>
      </w:r>
      <w:r>
        <w:rPr>
          <w:rFonts w:hint="eastAsia" w:ascii="宋体" w:hAnsi="宋体"/>
        </w:rPr>
        <w:t>。</w:t>
      </w:r>
    </w:p>
    <w:p>
      <w:pPr>
        <w:spacing w:line="440" w:lineRule="exact"/>
        <w:jc w:val="left"/>
        <w:rPr>
          <w:rFonts w:ascii="宋体" w:hAnsi="宋体"/>
        </w:rPr>
      </w:pPr>
      <w:r>
        <w:rPr>
          <w:rFonts w:hint="eastAsia" w:ascii="宋体" w:hAnsi="宋体"/>
          <w:lang w:eastAsia="zh-CN"/>
        </w:rPr>
        <w:t>（</w:t>
      </w:r>
      <w:r>
        <w:rPr>
          <w:rFonts w:hint="default" w:ascii="宋体" w:hAnsi="宋体"/>
        </w:rPr>
        <w:t>5</w:t>
      </w:r>
      <w:r>
        <w:rPr>
          <w:rFonts w:hint="eastAsia" w:ascii="宋体" w:hAnsi="宋体"/>
          <w:lang w:eastAsia="zh-CN"/>
        </w:rPr>
        <w:t>）</w:t>
      </w:r>
      <w:r>
        <w:rPr>
          <w:rFonts w:hint="eastAsia" w:ascii="宋体" w:hAnsi="宋体"/>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rPr>
      </w:pPr>
      <w:r>
        <w:rPr>
          <w:rFonts w:hint="eastAsia" w:ascii="宋体" w:hAnsi="宋体"/>
          <w:lang w:val="en-US" w:eastAsia="zh-CN"/>
        </w:rPr>
        <w:t>（6）</w:t>
      </w:r>
      <w:r>
        <w:rPr>
          <w:rFonts w:ascii="宋体" w:hAnsi="宋体"/>
        </w:rPr>
        <w:t>投标人须附以下任意一项财务证明材料扫描件：</w:t>
      </w:r>
      <w:r>
        <w:rPr>
          <w:rFonts w:hint="eastAsia" w:ascii="宋体" w:hAnsi="宋体"/>
        </w:rPr>
        <w:t>2021年度或2022年度</w:t>
      </w:r>
      <w:r>
        <w:rPr>
          <w:rFonts w:ascii="宋体" w:hAnsi="宋体"/>
        </w:rPr>
        <w:t>经第三方审计机构出具的财务审计报告；</w:t>
      </w:r>
      <w:r>
        <w:rPr>
          <w:rFonts w:hint="eastAsia" w:ascii="宋体" w:hAnsi="宋体"/>
        </w:rPr>
        <w:t>成立不足年限要求的提供</w:t>
      </w:r>
      <w:r>
        <w:rPr>
          <w:rFonts w:ascii="宋体" w:hAnsi="宋体"/>
        </w:rPr>
        <w:t>基本开户银行出具的资信证明。</w:t>
      </w:r>
    </w:p>
    <w:p>
      <w:pPr>
        <w:spacing w:line="440" w:lineRule="exact"/>
        <w:jc w:val="left"/>
        <w:rPr>
          <w:rFonts w:ascii="宋体" w:hAnsi="宋体"/>
        </w:rPr>
      </w:pPr>
      <w:r>
        <w:rPr>
          <w:rFonts w:hint="eastAsia" w:ascii="宋体" w:hAnsi="宋体"/>
          <w:lang w:val="en-US" w:eastAsia="zh-CN"/>
        </w:rPr>
        <w:t>（7）</w:t>
      </w:r>
      <w:r>
        <w:rPr>
          <w:rFonts w:hint="eastAsia" w:ascii="宋体" w:hAnsi="宋体"/>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rPr>
      </w:pPr>
      <w:r>
        <w:rPr>
          <w:rFonts w:hint="eastAsia" w:ascii="宋体" w:hAnsi="宋体"/>
          <w:lang w:eastAsia="zh-CN"/>
        </w:rPr>
        <w:t>（</w:t>
      </w:r>
      <w:r>
        <w:rPr>
          <w:rFonts w:hint="default" w:ascii="宋体" w:hAnsi="宋体"/>
        </w:rPr>
        <w:t>8</w:t>
      </w:r>
      <w:r>
        <w:rPr>
          <w:rFonts w:hint="eastAsia" w:ascii="宋体" w:hAnsi="宋体"/>
          <w:lang w:eastAsia="zh-CN"/>
        </w:rPr>
        <w:t>）</w:t>
      </w:r>
      <w:r>
        <w:rPr>
          <w:rFonts w:hint="eastAsia" w:ascii="宋体" w:hAnsi="宋体"/>
          <w:lang w:val="zh-CN"/>
        </w:rPr>
        <w:t>单位负责人为同一人或者存在直接控股、管理关系的不同单位，不得同时参加同一合同项目的采购活动</w:t>
      </w:r>
      <w:r>
        <w:rPr>
          <w:rFonts w:hint="eastAsia" w:ascii="宋体" w:hAnsi="宋体"/>
        </w:rPr>
        <w:t>。</w:t>
      </w:r>
    </w:p>
    <w:p>
      <w:pPr>
        <w:spacing w:line="440" w:lineRule="exact"/>
        <w:jc w:val="left"/>
        <w:rPr>
          <w:rFonts w:hint="eastAsia" w:ascii="宋体" w:hAnsi="宋体"/>
          <w:lang w:val="zh-CN" w:eastAsia="zh-CN"/>
        </w:rPr>
      </w:pPr>
      <w:r>
        <w:rPr>
          <w:rFonts w:hint="eastAsia" w:ascii="宋体" w:hAnsi="宋体"/>
          <w:lang w:val="en-US" w:eastAsia="zh-CN"/>
        </w:rPr>
        <w:t>（9）</w:t>
      </w:r>
      <w:r>
        <w:rPr>
          <w:rFonts w:hint="eastAsia" w:ascii="宋体" w:hAnsi="宋体"/>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lang w:val="en-US" w:eastAsia="zh-CN"/>
        </w:rPr>
        <w:t>采购</w:t>
      </w:r>
      <w:r>
        <w:rPr>
          <w:rFonts w:hint="eastAsia" w:ascii="宋体" w:hAnsi="宋体"/>
          <w:lang w:val="zh-CN" w:eastAsia="zh-CN"/>
        </w:rPr>
        <w:t>活动；</w:t>
      </w:r>
    </w:p>
    <w:p>
      <w:pPr>
        <w:spacing w:line="360" w:lineRule="auto"/>
        <w:ind w:firstLine="420"/>
        <w:jc w:val="center"/>
        <w:rPr>
          <w:rFonts w:hint="eastAsia" w:ascii="宋体" w:hAnsi="宋体" w:cs="宋体"/>
          <w:b/>
          <w:bCs/>
        </w:rPr>
      </w:pPr>
    </w:p>
    <w:p>
      <w:pPr>
        <w:pStyle w:val="2"/>
        <w:rPr>
          <w:rFonts w:hint="eastAsia" w:ascii="宋体" w:hAnsi="宋体" w:cs="宋体"/>
          <w:b/>
          <w:bCs/>
        </w:rPr>
      </w:pPr>
    </w:p>
    <w:p>
      <w:pPr>
        <w:pStyle w:val="2"/>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pStyle w:val="2"/>
        <w:rPr>
          <w:rFonts w:hint="eastAsia"/>
        </w:rPr>
      </w:pPr>
    </w:p>
    <w:p>
      <w:pPr>
        <w:spacing w:line="360" w:lineRule="auto"/>
        <w:ind w:firstLine="420"/>
        <w:jc w:val="center"/>
        <w:rPr>
          <w:rFonts w:hint="eastAsia" w:ascii="宋体" w:hAnsi="宋体" w:cs="宋体"/>
          <w:b/>
          <w:bCs/>
        </w:rPr>
      </w:pPr>
    </w:p>
    <w:p>
      <w:pPr>
        <w:spacing w:line="360" w:lineRule="auto"/>
        <w:ind w:firstLine="420"/>
        <w:jc w:val="center"/>
        <w:rPr>
          <w:rFonts w:ascii="宋体" w:hAnsi="宋体" w:cs="宋体"/>
          <w:b/>
          <w:bCs/>
        </w:rPr>
      </w:pPr>
      <w:r>
        <w:rPr>
          <w:rFonts w:hint="eastAsia" w:ascii="宋体" w:hAnsi="宋体" w:cs="宋体"/>
          <w:b/>
          <w:bCs/>
        </w:rPr>
        <w:t>具有履行合同所必须的设备和专业技术能力的承诺函</w:t>
      </w:r>
    </w:p>
    <w:p>
      <w:pPr>
        <w:pStyle w:val="19"/>
        <w:spacing w:line="360" w:lineRule="auto"/>
        <w:rPr>
          <w:rFonts w:ascii="宋体" w:hAnsi="宋体" w:cs="宋体"/>
          <w:b/>
          <w:bCs/>
        </w:rPr>
      </w:pPr>
      <w:r>
        <w:rPr>
          <w:rFonts w:hint="eastAsia" w:ascii="宋体" w:hAnsi="宋体" w:cs="宋体"/>
          <w:b/>
          <w:bCs/>
        </w:rPr>
        <w:t>致采购人：</w:t>
      </w:r>
    </w:p>
    <w:p>
      <w:pPr>
        <w:pStyle w:val="19"/>
        <w:spacing w:line="360" w:lineRule="auto"/>
        <w:rPr>
          <w:rFonts w:ascii="宋体" w:hAnsi="宋体"/>
          <w:bCs/>
        </w:rPr>
      </w:pPr>
      <w:r>
        <w:rPr>
          <w:rFonts w:hint="eastAsia" w:ascii="宋体" w:hAnsi="宋体" w:cs="宋体"/>
        </w:rPr>
        <w:t xml:space="preserve">    我方参与的商丘市档案馆商丘市数字档案馆建设（纸质档案数字化加工部分）项目中，我方承诺我方具有履行合同所必须的设备和专业技术能力，若我方中标，我方承诺保质保量、按时完成文件规定的采购工作。</w:t>
      </w:r>
      <w:r>
        <w:rPr>
          <w:rFonts w:hint="eastAsia" w:ascii="宋体" w:hAnsi="宋体" w:cs="宋体"/>
          <w:lang w:eastAsia="zh-CN"/>
        </w:rPr>
        <w:t>（提供</w:t>
      </w:r>
      <w:r>
        <w:rPr>
          <w:rFonts w:hint="eastAsia" w:ascii="宋体" w:hAnsi="宋体"/>
          <w:lang w:val="en-US" w:eastAsia="zh-CN"/>
        </w:rPr>
        <w:t>已完成的类似工程业绩）</w:t>
      </w:r>
    </w:p>
    <w:p>
      <w:pPr>
        <w:spacing w:line="360" w:lineRule="auto"/>
        <w:ind w:firstLine="210" w:firstLineChars="100"/>
        <w:jc w:val="left"/>
        <w:rPr>
          <w:rFonts w:ascii="宋体" w:hAnsi="宋体"/>
          <w:bCs/>
        </w:rPr>
      </w:pPr>
    </w:p>
    <w:p>
      <w:pPr>
        <w:spacing w:line="360" w:lineRule="auto"/>
        <w:ind w:firstLine="210" w:firstLineChars="100"/>
        <w:jc w:val="left"/>
      </w:pPr>
      <w:r>
        <w:rPr>
          <w:rFonts w:hint="eastAsia" w:ascii="宋体" w:hAnsi="宋体"/>
          <w:bCs/>
        </w:rPr>
        <w:t>投标人（企业电子签章或公章）</w:t>
      </w:r>
      <w:r>
        <w:rPr>
          <w:rFonts w:hint="eastAsia"/>
        </w:rPr>
        <w:t>：</w:t>
      </w:r>
    </w:p>
    <w:p>
      <w:pPr>
        <w:spacing w:line="360" w:lineRule="auto"/>
        <w:ind w:firstLine="556"/>
        <w:rPr>
          <w:rFonts w:ascii="宋体" w:hAnsi="宋体"/>
        </w:rPr>
      </w:pPr>
    </w:p>
    <w:p>
      <w:pPr>
        <w:tabs>
          <w:tab w:val="left" w:pos="6300"/>
        </w:tabs>
        <w:snapToGrid w:val="0"/>
        <w:spacing w:line="360" w:lineRule="auto"/>
        <w:ind w:firstLine="207" w:firstLineChars="99"/>
        <w:rPr>
          <w:rFonts w:ascii="宋体" w:hAnsi="宋体"/>
        </w:rPr>
      </w:pPr>
      <w:r>
        <w:rPr>
          <w:rFonts w:hint="eastAsia" w:ascii="宋体" w:hAnsi="宋体"/>
        </w:rPr>
        <w:t>日期：      年   月   日</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（4）</w:t>
      </w:r>
      <w:r>
        <w:rPr>
          <w:rFonts w:hint="eastAsia" w:ascii="宋体" w:hAnsi="宋体"/>
        </w:rPr>
        <w:t>依法缴纳税收和社会保障资金的良好记录：</w:t>
      </w:r>
      <w:r>
        <w:rPr>
          <w:rFonts w:hint="eastAsia" w:ascii="宋体" w:hAnsi="宋体"/>
          <w:lang w:val="en-US" w:eastAsia="zh-CN"/>
        </w:rPr>
        <w:t>提供近6个月以来以来任意1个月缴纳税收凭据和缴纳社会保险的专用收据或社会保险缴费清单（依法免税企业，应提供相关证明文件）</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信用声明函</w:t>
      </w:r>
    </w:p>
    <w:p>
      <w:pPr>
        <w:spacing w:line="360" w:lineRule="auto"/>
        <w:jc w:val="center"/>
        <w:rPr>
          <w:b/>
          <w:sz w:val="24"/>
          <w:szCs w:val="24"/>
        </w:rPr>
      </w:pPr>
      <w:r>
        <w:rPr>
          <w:rFonts w:hint="eastAsia"/>
          <w:b/>
          <w:sz w:val="24"/>
          <w:szCs w:val="24"/>
        </w:rPr>
        <w:t>信用声明函</w:t>
      </w:r>
    </w:p>
    <w:p>
      <w:pPr>
        <w:spacing w:line="360" w:lineRule="auto"/>
        <w:ind w:firstLine="420" w:firstLineChars="200"/>
        <w:rPr>
          <w:rFonts w:ascii="宋体" w:hAnsi="宋体"/>
        </w:rPr>
      </w:pPr>
      <w:r>
        <w:rPr>
          <w:rFonts w:hint="eastAsia" w:ascii="宋体" w:hAnsi="宋体"/>
        </w:rPr>
        <w:t>我公司</w:t>
      </w:r>
      <w:r>
        <w:rPr>
          <w:rFonts w:ascii="宋体" w:hAnsi="宋体"/>
        </w:rPr>
        <w:t>信誉</w:t>
      </w:r>
      <w:r>
        <w:rPr>
          <w:rFonts w:hint="eastAsia"/>
        </w:rPr>
        <w:t>良好，</w:t>
      </w:r>
      <w:r>
        <w:rPr>
          <w:rFonts w:hint="eastAsia" w:ascii="宋体" w:hAnsi="宋体" w:cs="宋体"/>
        </w:rPr>
        <w:t>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r>
        <w:rPr>
          <w:rFonts w:hint="eastAsia" w:ascii="宋体" w:hAnsi="宋体"/>
        </w:rPr>
        <w:t>。</w:t>
      </w:r>
    </w:p>
    <w:p>
      <w:pPr>
        <w:spacing w:line="360" w:lineRule="auto"/>
        <w:ind w:firstLine="420" w:firstLineChars="200"/>
        <w:rPr>
          <w:rFonts w:ascii="宋体" w:hAnsi="宋体"/>
        </w:rPr>
      </w:pPr>
      <w:r>
        <w:rPr>
          <w:rFonts w:hint="eastAsia" w:ascii="宋体" w:hAnsi="宋体"/>
        </w:rPr>
        <w:t>我方保证上述信息的真实和准确，并愿意承担因我方就此弄虚作假所引起的一切法律后果。</w:t>
      </w:r>
    </w:p>
    <w:p>
      <w:pPr>
        <w:spacing w:line="360" w:lineRule="auto"/>
        <w:ind w:firstLine="420" w:firstLineChars="200"/>
        <w:rPr>
          <w:rFonts w:ascii="宋体" w:hAnsi="宋体"/>
        </w:rPr>
      </w:pPr>
      <w:r>
        <w:rPr>
          <w:rFonts w:hint="eastAsia" w:ascii="宋体" w:hAnsi="宋体"/>
        </w:rPr>
        <w:t>特此声明！</w:t>
      </w:r>
    </w:p>
    <w:p>
      <w:pPr>
        <w:tabs>
          <w:tab w:val="left" w:pos="6300"/>
        </w:tabs>
        <w:snapToGrid w:val="0"/>
        <w:spacing w:line="360" w:lineRule="auto"/>
        <w:ind w:firstLine="207" w:firstLineChars="99"/>
        <w:rPr>
          <w:rFonts w:ascii="宋体" w:hAnsi="宋体"/>
        </w:rPr>
      </w:pPr>
    </w:p>
    <w:p>
      <w:pPr>
        <w:spacing w:line="360" w:lineRule="auto"/>
        <w:ind w:firstLine="210" w:firstLineChars="100"/>
        <w:jc w:val="left"/>
      </w:pPr>
      <w:r>
        <w:rPr>
          <w:rFonts w:hint="eastAsia" w:ascii="宋体" w:hAnsi="宋体"/>
          <w:bCs/>
        </w:rPr>
        <w:t>投标人（企业电子签章或公章）</w:t>
      </w:r>
      <w:r>
        <w:rPr>
          <w:rFonts w:hint="eastAsia"/>
        </w:rPr>
        <w:t>：</w:t>
      </w:r>
    </w:p>
    <w:p>
      <w:pPr>
        <w:spacing w:line="360" w:lineRule="auto"/>
        <w:ind w:firstLine="556"/>
        <w:rPr>
          <w:rFonts w:ascii="宋体" w:hAnsi="宋体"/>
        </w:rPr>
      </w:pPr>
    </w:p>
    <w:p>
      <w:pPr>
        <w:tabs>
          <w:tab w:val="left" w:pos="6300"/>
        </w:tabs>
        <w:snapToGrid w:val="0"/>
        <w:spacing w:line="360" w:lineRule="auto"/>
        <w:ind w:firstLine="207" w:firstLineChars="99"/>
        <w:rPr>
          <w:rFonts w:ascii="宋体" w:hAnsi="宋体"/>
        </w:rPr>
      </w:pPr>
      <w:r>
        <w:rPr>
          <w:rFonts w:hint="eastAsia" w:ascii="宋体" w:hAnsi="宋体"/>
        </w:rPr>
        <w:t>日期：      年   月   日</w:t>
      </w:r>
    </w:p>
    <w:p>
      <w:pPr>
        <w:tabs>
          <w:tab w:val="left" w:pos="945"/>
          <w:tab w:val="left" w:pos="1155"/>
        </w:tabs>
        <w:spacing w:line="360" w:lineRule="auto"/>
        <w:rPr>
          <w:rFonts w:ascii="宋体" w:hAnsi="宋体" w:cs="宋体"/>
          <w:spacing w:val="6"/>
        </w:rPr>
      </w:pPr>
    </w:p>
    <w:p>
      <w:pPr>
        <w:pStyle w:val="44"/>
      </w:pPr>
    </w:p>
    <w:p>
      <w:pPr>
        <w:pStyle w:val="44"/>
      </w:pP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反商业贿赂承诺书</w:t>
      </w:r>
    </w:p>
    <w:p>
      <w:pPr>
        <w:spacing w:line="360" w:lineRule="auto"/>
        <w:jc w:val="center"/>
        <w:rPr>
          <w:b/>
          <w:sz w:val="24"/>
          <w:szCs w:val="24"/>
        </w:rPr>
      </w:pPr>
      <w:r>
        <w:rPr>
          <w:rFonts w:hint="eastAsia"/>
          <w:b/>
          <w:sz w:val="24"/>
          <w:szCs w:val="24"/>
        </w:rPr>
        <w:t>反商业贿赂承诺书</w:t>
      </w:r>
    </w:p>
    <w:p>
      <w:pPr>
        <w:spacing w:line="360" w:lineRule="auto"/>
        <w:jc w:val="center"/>
        <w:rPr>
          <w:rFonts w:ascii="宋体" w:hAnsi="宋体"/>
          <w:sz w:val="24"/>
        </w:rPr>
      </w:pPr>
    </w:p>
    <w:p>
      <w:pPr>
        <w:spacing w:line="360" w:lineRule="auto"/>
        <w:rPr>
          <w:rFonts w:ascii="宋体" w:hAnsi="宋体"/>
        </w:rPr>
      </w:pPr>
      <w:r>
        <w:rPr>
          <w:rFonts w:hint="eastAsia" w:ascii="宋体" w:hAnsi="宋体"/>
        </w:rPr>
        <w:t>我公司承诺：</w:t>
      </w:r>
    </w:p>
    <w:p>
      <w:pPr>
        <w:spacing w:line="360" w:lineRule="auto"/>
        <w:ind w:firstLine="420" w:firstLineChars="200"/>
        <w:rPr>
          <w:rFonts w:ascii="宋体" w:hAnsi="宋体"/>
        </w:rPr>
      </w:pPr>
      <w:r>
        <w:rPr>
          <w:rFonts w:hint="eastAsia" w:ascii="宋体" w:hAnsi="宋体"/>
        </w:rPr>
        <w:t>在</w:t>
      </w:r>
      <w:r>
        <w:rPr>
          <w:rFonts w:hint="eastAsia" w:ascii="宋体" w:hAnsi="宋体" w:cs="宋体"/>
          <w:bCs/>
        </w:rPr>
        <w:t>商丘市档案馆商丘市数字档案馆建设（纸质档案数字化加工部分）项目</w:t>
      </w:r>
      <w:r>
        <w:rPr>
          <w:rFonts w:hint="eastAsia" w:ascii="宋体" w:hAnsi="宋体"/>
        </w:rPr>
        <w:t>招标活动中，我公司保证做到：</w:t>
      </w:r>
    </w:p>
    <w:p>
      <w:pPr>
        <w:spacing w:line="360" w:lineRule="auto"/>
        <w:ind w:firstLine="420" w:firstLineChars="200"/>
        <w:rPr>
          <w:rFonts w:ascii="宋体" w:hAnsi="宋体"/>
        </w:rPr>
      </w:pPr>
      <w:r>
        <w:rPr>
          <w:rFonts w:hint="eastAsia" w:ascii="宋体" w:hAnsi="宋体"/>
        </w:rPr>
        <w:t>一、公平竞争参加本次招标活动。</w:t>
      </w:r>
    </w:p>
    <w:p>
      <w:pPr>
        <w:spacing w:line="360" w:lineRule="auto"/>
        <w:ind w:firstLine="420" w:firstLineChars="200"/>
        <w:rPr>
          <w:rFonts w:ascii="宋体" w:hAnsi="宋体"/>
        </w:rPr>
      </w:pPr>
      <w:r>
        <w:rPr>
          <w:rFonts w:hint="eastAsia" w:ascii="宋体" w:hAnsi="宋体"/>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spacing w:line="360" w:lineRule="auto"/>
        <w:ind w:firstLine="420" w:firstLineChars="200"/>
        <w:rPr>
          <w:rFonts w:ascii="宋体" w:hAnsi="宋体" w:cs="宋体"/>
          <w:bCs/>
          <w:spacing w:val="10"/>
          <w:kern w:val="0"/>
        </w:rPr>
      </w:pPr>
      <w:r>
        <w:rPr>
          <w:rFonts w:hint="eastAsia" w:ascii="宋体" w:hAnsi="宋体"/>
        </w:rPr>
        <w:t>三、若出现上述行为，我公司及参与投标的工作人员愿意接受按照国家法律法规等有关规定给予的处罚。</w:t>
      </w:r>
    </w:p>
    <w:p>
      <w:pPr>
        <w:autoSpaceDE w:val="0"/>
        <w:autoSpaceDN w:val="0"/>
        <w:adjustRightInd w:val="0"/>
        <w:spacing w:line="360" w:lineRule="auto"/>
        <w:ind w:firstLine="460" w:firstLineChars="200"/>
        <w:rPr>
          <w:rFonts w:ascii="宋体" w:hAnsi="宋体" w:cs="宋体"/>
          <w:bCs/>
          <w:spacing w:val="10"/>
          <w:kern w:val="0"/>
        </w:rPr>
      </w:pPr>
    </w:p>
    <w:p>
      <w:pPr>
        <w:spacing w:line="360" w:lineRule="auto"/>
        <w:ind w:firstLine="3780" w:firstLineChars="1800"/>
      </w:pPr>
      <w:r>
        <w:rPr>
          <w:rFonts w:hint="eastAsia" w:ascii="宋体" w:hAnsi="宋体"/>
          <w:bCs/>
        </w:rPr>
        <w:t>投标人（企业电子签章或公章）</w:t>
      </w:r>
      <w:r>
        <w:rPr>
          <w:rFonts w:hint="eastAsia"/>
        </w:rPr>
        <w:t>：</w:t>
      </w:r>
    </w:p>
    <w:p>
      <w:pPr>
        <w:spacing w:line="360" w:lineRule="auto"/>
        <w:rPr>
          <w:rFonts w:ascii="宋体" w:hAnsi="宋体" w:cs="宋体"/>
        </w:rPr>
      </w:pPr>
    </w:p>
    <w:p>
      <w:pPr>
        <w:spacing w:line="360" w:lineRule="auto"/>
        <w:ind w:firstLine="3780" w:firstLineChars="1800"/>
        <w:rPr>
          <w:rFonts w:ascii="宋体" w:hAnsi="宋体"/>
        </w:rPr>
      </w:pPr>
      <w:r>
        <w:rPr>
          <w:rFonts w:hint="eastAsia" w:ascii="宋体" w:hAnsi="宋体" w:cs="宋体"/>
        </w:rPr>
        <w:t>日期：      年   月   日</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spacing w:val="19"/>
        </w:rPr>
        <w:t>投标承诺函</w:t>
      </w:r>
    </w:p>
    <w:p>
      <w:pPr>
        <w:spacing w:line="360" w:lineRule="auto"/>
        <w:jc w:val="center"/>
        <w:rPr>
          <w:b/>
          <w:sz w:val="24"/>
          <w:szCs w:val="24"/>
        </w:rPr>
      </w:pPr>
      <w:r>
        <w:rPr>
          <w:rFonts w:hint="eastAsia"/>
          <w:b/>
          <w:sz w:val="24"/>
          <w:szCs w:val="24"/>
        </w:rPr>
        <w:t>投标承诺函</w:t>
      </w:r>
    </w:p>
    <w:p>
      <w:pPr>
        <w:spacing w:line="360" w:lineRule="auto"/>
        <w:rPr>
          <w:rFonts w:ascii="宋体" w:hAnsi="宋体"/>
        </w:rPr>
      </w:pPr>
      <w:r>
        <w:rPr>
          <w:rFonts w:hint="eastAsia" w:ascii="宋体" w:hAnsi="宋体"/>
        </w:rPr>
        <w:t>致</w:t>
      </w:r>
      <w:r>
        <w:rPr>
          <w:rFonts w:ascii="宋体" w:hAnsi="宋体"/>
        </w:rPr>
        <w:t>：</w:t>
      </w:r>
      <w:r>
        <w:rPr>
          <w:rFonts w:hint="eastAsia" w:ascii="宋体" w:hAnsi="宋体"/>
          <w:u w:val="single"/>
        </w:rPr>
        <w:t xml:space="preserve"> （采购人名称）</w:t>
      </w:r>
    </w:p>
    <w:p>
      <w:pPr>
        <w:spacing w:line="360" w:lineRule="auto"/>
        <w:ind w:firstLine="420" w:firstLineChars="200"/>
        <w:rPr>
          <w:rFonts w:ascii="宋体" w:hAnsi="宋体"/>
        </w:rPr>
      </w:pPr>
      <w:r>
        <w:rPr>
          <w:rFonts w:ascii="宋体" w:hAnsi="宋体"/>
        </w:rPr>
        <w:t>我单位</w:t>
      </w:r>
      <w:r>
        <w:rPr>
          <w:rFonts w:hint="eastAsia" w:ascii="宋体" w:hAnsi="宋体"/>
        </w:rPr>
        <w:t>自愿参</w:t>
      </w:r>
      <w:r>
        <w:rPr>
          <w:rFonts w:hint="eastAsia" w:ascii="宋体" w:hAnsi="宋体" w:eastAsia="宋体" w:cs="Times New Roman"/>
          <w:u w:val="none"/>
        </w:rPr>
        <w:t>加</w:t>
      </w:r>
      <w:r>
        <w:rPr>
          <w:rFonts w:hint="eastAsia" w:ascii="宋体" w:hAnsi="宋体" w:eastAsia="宋体" w:cs="Times New Roman"/>
          <w:u w:val="single"/>
        </w:rPr>
        <w:t>商丘市档案馆商丘市数字档案馆建设（纸质档案数字化加工部分）项目</w:t>
      </w:r>
      <w:r>
        <w:rPr>
          <w:rFonts w:hint="eastAsia" w:ascii="宋体" w:hAnsi="宋体"/>
        </w:rPr>
        <w:t>的投标,并做出如下承诺：</w:t>
      </w:r>
    </w:p>
    <w:p>
      <w:pPr>
        <w:pStyle w:val="130"/>
        <w:spacing w:line="360" w:lineRule="auto"/>
        <w:rPr>
          <w:rFonts w:ascii="宋体" w:hAnsi="宋体"/>
          <w:szCs w:val="21"/>
        </w:rPr>
      </w:pPr>
      <w:r>
        <w:rPr>
          <w:rFonts w:hint="eastAsia" w:ascii="宋体" w:hAnsi="宋体"/>
          <w:szCs w:val="21"/>
        </w:rPr>
        <w:t>一、除</w:t>
      </w:r>
      <w:r>
        <w:rPr>
          <w:rFonts w:ascii="宋体" w:hAnsi="宋体"/>
          <w:szCs w:val="21"/>
        </w:rPr>
        <w:t>不可抗力外，</w:t>
      </w:r>
      <w:r>
        <w:rPr>
          <w:rFonts w:hint="eastAsia" w:ascii="宋体" w:hAnsi="宋体"/>
          <w:szCs w:val="21"/>
        </w:rPr>
        <w:t>我单位如果</w:t>
      </w:r>
      <w:r>
        <w:rPr>
          <w:rFonts w:ascii="宋体" w:hAnsi="宋体"/>
          <w:szCs w:val="21"/>
        </w:rPr>
        <w:t>发生以下行为</w:t>
      </w:r>
      <w:r>
        <w:rPr>
          <w:rFonts w:hint="eastAsia" w:ascii="宋体" w:hAnsi="宋体"/>
          <w:szCs w:val="21"/>
        </w:rPr>
        <w:t>，</w:t>
      </w:r>
      <w:r>
        <w:rPr>
          <w:rFonts w:ascii="宋体" w:hAnsi="宋体"/>
          <w:szCs w:val="21"/>
        </w:rPr>
        <w:t>将</w:t>
      </w:r>
      <w:r>
        <w:rPr>
          <w:rFonts w:hint="eastAsia" w:ascii="宋体" w:hAnsi="宋体"/>
          <w:szCs w:val="21"/>
        </w:rPr>
        <w:t>在</w:t>
      </w:r>
      <w:r>
        <w:rPr>
          <w:rFonts w:ascii="宋体" w:hAnsi="宋体"/>
          <w:szCs w:val="21"/>
        </w:rPr>
        <w:t>行为发生的</w:t>
      </w:r>
      <w:r>
        <w:rPr>
          <w:rFonts w:hint="eastAsia" w:ascii="宋体" w:hAnsi="宋体"/>
          <w:szCs w:val="21"/>
        </w:rPr>
        <w:t>10个</w:t>
      </w:r>
      <w:r>
        <w:rPr>
          <w:rFonts w:ascii="宋体" w:hAnsi="宋体"/>
          <w:szCs w:val="21"/>
        </w:rPr>
        <w:t>工作日内，</w:t>
      </w:r>
      <w:r>
        <w:rPr>
          <w:rFonts w:hint="eastAsia" w:ascii="宋体" w:hAnsi="宋体"/>
          <w:szCs w:val="21"/>
        </w:rPr>
        <w:t>向贵方支付本招标文件公布的</w:t>
      </w:r>
      <w:r>
        <w:rPr>
          <w:rFonts w:ascii="宋体" w:hAnsi="宋体"/>
          <w:szCs w:val="21"/>
        </w:rPr>
        <w:t>最高限价</w:t>
      </w:r>
      <w:r>
        <w:rPr>
          <w:rFonts w:hint="eastAsia" w:ascii="宋体" w:hAnsi="宋体"/>
          <w:szCs w:val="21"/>
        </w:rPr>
        <w:t>的2%作为违约赔偿金。</w:t>
      </w:r>
    </w:p>
    <w:p>
      <w:pPr>
        <w:pStyle w:val="130"/>
        <w:spacing w:line="360" w:lineRule="auto"/>
        <w:rPr>
          <w:rFonts w:ascii="宋体" w:hAnsi="宋体"/>
          <w:szCs w:val="21"/>
        </w:rPr>
      </w:pPr>
      <w:r>
        <w:rPr>
          <w:rFonts w:hint="eastAsia" w:ascii="宋体" w:hAnsi="宋体"/>
          <w:szCs w:val="21"/>
        </w:rPr>
        <w:t>1、</w:t>
      </w:r>
      <w:r>
        <w:rPr>
          <w:rFonts w:hint="eastAsia" w:ascii="宋体" w:hAnsi="宋体" w:cs="宋体"/>
          <w:szCs w:val="21"/>
        </w:rPr>
        <w:t>在招标文件规定的投标有效期内实质上修改或撤回投标；</w:t>
      </w:r>
    </w:p>
    <w:p>
      <w:pPr>
        <w:pStyle w:val="130"/>
        <w:spacing w:line="360" w:lineRule="auto"/>
        <w:rPr>
          <w:rFonts w:ascii="宋体" w:hAnsi="宋体"/>
          <w:szCs w:val="21"/>
        </w:rPr>
      </w:pPr>
      <w:r>
        <w:rPr>
          <w:rFonts w:hint="eastAsia" w:ascii="宋体" w:hAnsi="宋体"/>
          <w:szCs w:val="21"/>
        </w:rPr>
        <w:t>2、中标后不依法与采购人签订合同；</w:t>
      </w:r>
    </w:p>
    <w:p>
      <w:pPr>
        <w:pStyle w:val="130"/>
        <w:spacing w:line="360" w:lineRule="auto"/>
        <w:rPr>
          <w:rFonts w:ascii="宋体" w:hAnsi="宋体"/>
          <w:szCs w:val="21"/>
        </w:rPr>
      </w:pPr>
      <w:r>
        <w:rPr>
          <w:rFonts w:hint="eastAsia" w:ascii="宋体" w:hAnsi="宋体"/>
          <w:szCs w:val="21"/>
        </w:rPr>
        <w:t>3、在投标文件中提供虚假材料。</w:t>
      </w:r>
    </w:p>
    <w:p>
      <w:pPr>
        <w:pStyle w:val="130"/>
        <w:spacing w:line="360" w:lineRule="auto"/>
        <w:rPr>
          <w:rFonts w:ascii="宋体" w:hAnsi="宋体"/>
          <w:szCs w:val="21"/>
        </w:rPr>
      </w:pPr>
      <w:r>
        <w:rPr>
          <w:rFonts w:hint="eastAsia" w:ascii="宋体" w:hAnsi="宋体"/>
          <w:szCs w:val="21"/>
        </w:rPr>
        <w:t>二、我单位</w:t>
      </w:r>
      <w:r>
        <w:rPr>
          <w:rFonts w:ascii="宋体" w:hAnsi="宋体"/>
          <w:szCs w:val="21"/>
        </w:rPr>
        <w:t>知晓上述行为的法律后果，承认</w:t>
      </w:r>
      <w:r>
        <w:rPr>
          <w:rFonts w:hint="eastAsia" w:ascii="宋体" w:hAnsi="宋体"/>
          <w:szCs w:val="21"/>
        </w:rPr>
        <w:t>本承诺书</w:t>
      </w:r>
      <w:r>
        <w:rPr>
          <w:rFonts w:ascii="宋体" w:hAnsi="宋体"/>
          <w:szCs w:val="21"/>
        </w:rPr>
        <w:t>作为</w:t>
      </w:r>
      <w:r>
        <w:rPr>
          <w:rFonts w:hint="eastAsia" w:ascii="宋体" w:hAnsi="宋体"/>
          <w:szCs w:val="21"/>
        </w:rPr>
        <w:t>贵方</w:t>
      </w:r>
      <w:r>
        <w:rPr>
          <w:rFonts w:ascii="宋体" w:hAnsi="宋体"/>
          <w:szCs w:val="21"/>
        </w:rPr>
        <w:t>要求</w:t>
      </w:r>
      <w:r>
        <w:rPr>
          <w:rFonts w:hint="eastAsia" w:ascii="宋体" w:hAnsi="宋体"/>
          <w:szCs w:val="21"/>
        </w:rPr>
        <w:t>我单位</w:t>
      </w:r>
      <w:r>
        <w:rPr>
          <w:rFonts w:ascii="宋体" w:hAnsi="宋体"/>
          <w:szCs w:val="21"/>
        </w:rPr>
        <w:t>履行</w:t>
      </w:r>
      <w:r>
        <w:rPr>
          <w:rFonts w:hint="eastAsia" w:ascii="宋体" w:hAnsi="宋体"/>
          <w:szCs w:val="21"/>
        </w:rPr>
        <w:t>违约赔偿</w:t>
      </w:r>
      <w:r>
        <w:rPr>
          <w:rFonts w:ascii="宋体" w:hAnsi="宋体"/>
          <w:szCs w:val="21"/>
        </w:rPr>
        <w:t>义务的</w:t>
      </w:r>
      <w:r>
        <w:rPr>
          <w:rFonts w:hint="eastAsia" w:ascii="宋体" w:hAnsi="宋体"/>
          <w:szCs w:val="21"/>
        </w:rPr>
        <w:t>依据作用</w:t>
      </w:r>
      <w:r>
        <w:rPr>
          <w:rFonts w:ascii="宋体" w:hAnsi="宋体"/>
          <w:szCs w:val="21"/>
        </w:rPr>
        <w:t>。</w:t>
      </w:r>
    </w:p>
    <w:p>
      <w:pPr>
        <w:spacing w:line="360" w:lineRule="auto"/>
        <w:jc w:val="right"/>
        <w:rPr>
          <w:rFonts w:ascii="宋体" w:hAnsi="宋体"/>
          <w:bCs/>
        </w:rPr>
      </w:pPr>
    </w:p>
    <w:p>
      <w:pPr>
        <w:spacing w:line="360" w:lineRule="auto"/>
        <w:ind w:right="420"/>
        <w:jc w:val="center"/>
        <w:rPr>
          <w:rFonts w:ascii="宋体" w:hAnsi="宋体"/>
        </w:rPr>
      </w:pPr>
      <w:r>
        <w:rPr>
          <w:rFonts w:hint="eastAsia" w:ascii="宋体" w:hAnsi="宋体"/>
          <w:bCs/>
        </w:rPr>
        <w:t xml:space="preserve">         投标人（企业电子签章或公章）</w:t>
      </w:r>
      <w:r>
        <w:rPr>
          <w:rFonts w:hint="eastAsia" w:ascii="宋体" w:hAnsi="宋体"/>
        </w:rPr>
        <w:t>：</w:t>
      </w:r>
    </w:p>
    <w:p>
      <w:pPr>
        <w:spacing w:line="360" w:lineRule="auto"/>
        <w:ind w:right="1110" w:firstLine="2835" w:firstLineChars="1350"/>
        <w:rPr>
          <w:rFonts w:ascii="宋体" w:hAnsi="宋体"/>
        </w:rPr>
      </w:pPr>
      <w:r>
        <w:rPr>
          <w:rFonts w:hint="eastAsia" w:ascii="宋体" w:hAnsi="宋体" w:cs="宋体"/>
        </w:rPr>
        <w:t>日期：      年   月   日</w:t>
      </w:r>
    </w:p>
    <w:p>
      <w:pPr>
        <w:spacing w:line="360" w:lineRule="auto"/>
        <w:ind w:firstLine="480" w:firstLineChars="200"/>
        <w:rPr>
          <w:rFonts w:ascii="宋体" w:hAnsi="宋体"/>
          <w:sz w:val="24"/>
          <w:szCs w:val="24"/>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代理服务费承诺函</w:t>
      </w:r>
    </w:p>
    <w:p>
      <w:pPr>
        <w:tabs>
          <w:tab w:val="left" w:pos="945"/>
          <w:tab w:val="left" w:pos="1155"/>
        </w:tabs>
        <w:spacing w:line="360" w:lineRule="auto"/>
        <w:jc w:val="center"/>
        <w:rPr>
          <w:spacing w:val="19"/>
          <w:sz w:val="28"/>
          <w:szCs w:val="28"/>
        </w:rPr>
      </w:pPr>
    </w:p>
    <w:p>
      <w:pPr>
        <w:tabs>
          <w:tab w:val="left" w:pos="945"/>
          <w:tab w:val="left" w:pos="1155"/>
        </w:tabs>
        <w:spacing w:line="360" w:lineRule="auto"/>
        <w:jc w:val="center"/>
        <w:rPr>
          <w:spacing w:val="19"/>
          <w:sz w:val="24"/>
          <w:szCs w:val="24"/>
        </w:rPr>
      </w:pPr>
      <w:r>
        <w:rPr>
          <w:rFonts w:hint="eastAsia"/>
          <w:spacing w:val="19"/>
          <w:sz w:val="24"/>
          <w:szCs w:val="24"/>
        </w:rPr>
        <w:t>代理服务费承诺函</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致（采购人及采购代理机构） ：</w:t>
      </w:r>
    </w:p>
    <w:p>
      <w:pPr>
        <w:tabs>
          <w:tab w:val="left" w:pos="945"/>
          <w:tab w:val="left" w:pos="1155"/>
        </w:tabs>
        <w:spacing w:line="360" w:lineRule="auto"/>
        <w:rPr>
          <w:rFonts w:ascii="宋体" w:hAnsi="宋体" w:cs="宋体"/>
          <w:spacing w:val="6"/>
        </w:rPr>
      </w:pPr>
      <w:r>
        <w:rPr>
          <w:rFonts w:hint="eastAsia" w:ascii="宋体" w:hAnsi="宋体" w:cs="宋体"/>
          <w:spacing w:val="6"/>
        </w:rPr>
        <w:t>我们在贵公司组织的</w:t>
      </w:r>
      <w:r>
        <w:rPr>
          <w:rFonts w:hint="eastAsia" w:ascii="宋体" w:hAnsi="宋体" w:cs="宋体"/>
          <w:spacing w:val="6"/>
          <w:u w:val="single"/>
        </w:rPr>
        <w:t>商丘市档案馆商丘市数字档案馆建设（纸质档案数字化加工部分）项目</w:t>
      </w:r>
      <w:r>
        <w:rPr>
          <w:rFonts w:hint="eastAsia" w:ascii="宋体" w:hAnsi="宋体" w:eastAsia="宋体" w:cs="宋体"/>
          <w:spacing w:val="6"/>
          <w:u w:val="single"/>
        </w:rPr>
        <w:t xml:space="preserve"> </w:t>
      </w:r>
      <w:r>
        <w:rPr>
          <w:rFonts w:hint="eastAsia" w:ascii="宋体" w:hAnsi="宋体" w:cs="宋体"/>
          <w:spacing w:val="6"/>
        </w:rPr>
        <w:t>）招标采购中若获中标，我们保证在中标公告发布后5个工作日内，按招标文件的规定，以支票、银行转账、汇票或现金，向贵公司一次性支付代理服务费用。否则，由此产生的一切法律后果和责任由我公司承担。我公司声明放弃对此提出任何异议和追索的权利。</w:t>
      </w:r>
    </w:p>
    <w:p>
      <w:pPr>
        <w:tabs>
          <w:tab w:val="left" w:pos="945"/>
          <w:tab w:val="left" w:pos="1155"/>
        </w:tabs>
        <w:spacing w:line="360" w:lineRule="auto"/>
        <w:rPr>
          <w:rFonts w:ascii="宋体" w:hAnsi="宋体" w:cs="宋体"/>
          <w:spacing w:val="6"/>
        </w:rPr>
      </w:pPr>
      <w:r>
        <w:rPr>
          <w:rFonts w:hint="eastAsia" w:ascii="宋体" w:hAnsi="宋体" w:cs="宋体"/>
          <w:spacing w:val="6"/>
        </w:rPr>
        <w:t>特此承诺。</w:t>
      </w:r>
    </w:p>
    <w:p>
      <w:pPr>
        <w:tabs>
          <w:tab w:val="left" w:pos="945"/>
          <w:tab w:val="left" w:pos="1155"/>
        </w:tabs>
        <w:spacing w:line="360" w:lineRule="auto"/>
        <w:rPr>
          <w:rFonts w:ascii="宋体" w:hAnsi="宋体" w:cs="宋体"/>
          <w:spacing w:val="6"/>
        </w:rPr>
      </w:pPr>
      <w:r>
        <w:rPr>
          <w:rFonts w:hint="eastAsia" w:ascii="宋体" w:hAnsi="宋体" w:cs="宋体"/>
          <w:spacing w:val="6"/>
        </w:rPr>
        <w:t> </w:t>
      </w:r>
    </w:p>
    <w:p>
      <w:pPr>
        <w:tabs>
          <w:tab w:val="left" w:pos="945"/>
          <w:tab w:val="left" w:pos="1155"/>
        </w:tabs>
        <w:spacing w:line="360" w:lineRule="auto"/>
        <w:rPr>
          <w:rFonts w:ascii="宋体" w:hAnsi="宋体" w:cs="宋体"/>
          <w:spacing w:val="6"/>
        </w:rPr>
      </w:pPr>
      <w:r>
        <w:rPr>
          <w:rFonts w:hint="eastAsia" w:ascii="宋体" w:hAnsi="宋体" w:cs="宋体"/>
          <w:spacing w:val="6"/>
        </w:rPr>
        <w:t> </w:t>
      </w:r>
    </w:p>
    <w:p>
      <w:pPr>
        <w:tabs>
          <w:tab w:val="left" w:pos="945"/>
          <w:tab w:val="left" w:pos="1155"/>
        </w:tabs>
        <w:spacing w:line="480" w:lineRule="auto"/>
        <w:rPr>
          <w:rFonts w:ascii="宋体" w:hAnsi="宋体" w:cs="宋体"/>
          <w:spacing w:val="6"/>
        </w:rPr>
      </w:pPr>
      <w:r>
        <w:rPr>
          <w:rFonts w:hint="eastAsia" w:ascii="宋体" w:hAnsi="宋体" w:cs="宋体"/>
          <w:spacing w:val="6"/>
        </w:rPr>
        <w:t>投标人名称：</w:t>
      </w:r>
      <w:r>
        <w:rPr>
          <w:rFonts w:hint="eastAsia" w:ascii="宋体" w:hAnsi="宋体" w:cs="宋体"/>
          <w:spacing w:val="6"/>
          <w:u w:val="single"/>
        </w:rPr>
        <w:t>                </w:t>
      </w:r>
      <w:r>
        <w:rPr>
          <w:rFonts w:hint="eastAsia" w:ascii="宋体" w:hAnsi="宋体" w:cs="宋体"/>
          <w:spacing w:val="6"/>
        </w:rPr>
        <w:t>（</w:t>
      </w:r>
      <w:r>
        <w:rPr>
          <w:rFonts w:hint="eastAsia" w:ascii="宋体" w:hAnsi="宋体"/>
          <w:bCs/>
        </w:rPr>
        <w:t>企业电子签章或公章</w:t>
      </w:r>
      <w:r>
        <w:rPr>
          <w:rFonts w:hint="eastAsia" w:ascii="宋体" w:hAnsi="宋体" w:cs="宋体"/>
          <w:spacing w:val="6"/>
        </w:rPr>
        <w:t>）</w:t>
      </w:r>
    </w:p>
    <w:p>
      <w:pPr>
        <w:tabs>
          <w:tab w:val="left" w:pos="945"/>
          <w:tab w:val="left" w:pos="1155"/>
        </w:tabs>
        <w:spacing w:line="480" w:lineRule="auto"/>
        <w:rPr>
          <w:rFonts w:ascii="宋体" w:hAnsi="宋体" w:cs="宋体"/>
          <w:spacing w:val="6"/>
        </w:rPr>
      </w:pPr>
      <w:r>
        <w:rPr>
          <w:rFonts w:hint="eastAsia" w:ascii="宋体" w:hAnsi="宋体" w:cs="宋体"/>
          <w:spacing w:val="6"/>
        </w:rPr>
        <w:t>法定代表人：</w:t>
      </w:r>
      <w:r>
        <w:rPr>
          <w:rFonts w:hint="eastAsia" w:ascii="宋体" w:hAnsi="宋体" w:cs="宋体"/>
          <w:spacing w:val="6"/>
          <w:u w:val="single"/>
        </w:rPr>
        <w:t>         </w:t>
      </w:r>
      <w:r>
        <w:rPr>
          <w:rFonts w:hint="eastAsia" w:ascii="宋体" w:hAnsi="宋体" w:cs="宋体"/>
          <w:spacing w:val="6"/>
        </w:rPr>
        <w:t>（</w:t>
      </w:r>
      <w:r>
        <w:rPr>
          <w:rFonts w:hint="eastAsia" w:ascii="宋体" w:hAnsi="宋体"/>
          <w:bCs/>
        </w:rPr>
        <w:t>个人电子签章或盖章或签字</w:t>
      </w:r>
      <w:r>
        <w:rPr>
          <w:rFonts w:hint="eastAsia" w:ascii="宋体" w:hAnsi="宋体" w:cs="宋体"/>
          <w:spacing w:val="6"/>
        </w:rPr>
        <w:t>）</w:t>
      </w:r>
    </w:p>
    <w:p>
      <w:pPr>
        <w:tabs>
          <w:tab w:val="left" w:pos="945"/>
          <w:tab w:val="left" w:pos="1155"/>
        </w:tabs>
        <w:spacing w:line="360" w:lineRule="auto"/>
        <w:rPr>
          <w:rFonts w:ascii="宋体" w:hAnsi="宋体" w:cs="宋体"/>
          <w:spacing w:val="6"/>
          <w:sz w:val="24"/>
        </w:rPr>
      </w:pPr>
      <w:r>
        <w:rPr>
          <w:rFonts w:hint="eastAsia" w:ascii="宋体" w:hAnsi="宋体" w:cs="宋体"/>
          <w:spacing w:val="6"/>
        </w:rPr>
        <w:t>日期：     </w:t>
      </w:r>
    </w:p>
    <w:p>
      <w:pPr>
        <w:spacing w:line="360" w:lineRule="auto"/>
        <w:jc w:val="center"/>
        <w:outlineLvl w:val="1"/>
        <w:rPr>
          <w:rFonts w:ascii="宋体" w:hAnsi="宋体"/>
          <w:b/>
          <w:sz w:val="32"/>
          <w:szCs w:val="20"/>
        </w:rPr>
      </w:pPr>
    </w:p>
    <w:p>
      <w:pPr>
        <w:spacing w:line="360" w:lineRule="auto"/>
        <w:jc w:val="center"/>
        <w:outlineLvl w:val="1"/>
        <w:rPr>
          <w:rFonts w:ascii="宋体" w:hAnsi="宋体"/>
          <w:b/>
          <w:sz w:val="32"/>
          <w:szCs w:val="20"/>
        </w:rPr>
      </w:pPr>
      <w:r>
        <w:rPr>
          <w:rFonts w:hint="eastAsia" w:ascii="宋体" w:hAnsi="宋体" w:cs="宋体"/>
          <w:spacing w:val="6"/>
          <w:lang w:val="en-US" w:eastAsia="zh-CN"/>
        </w:rPr>
        <w:t>招标文件资格要求的其他内容</w:t>
      </w:r>
      <w:r>
        <w:rPr>
          <w:rFonts w:hint="eastAsia" w:ascii="宋体" w:hAnsi="宋体"/>
          <w:b/>
          <w:sz w:val="32"/>
          <w:szCs w:val="20"/>
        </w:rPr>
        <w:br w:type="page"/>
      </w:r>
      <w:r>
        <w:rPr>
          <w:rFonts w:hint="eastAsia" w:ascii="宋体" w:hAnsi="宋体"/>
          <w:b/>
          <w:sz w:val="32"/>
          <w:szCs w:val="20"/>
        </w:rPr>
        <w:t>五、类似项目业绩</w:t>
      </w:r>
    </w:p>
    <w:tbl>
      <w:tblPr>
        <w:tblStyle w:val="4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项目名称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项目所在地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需方</w:t>
            </w:r>
            <w:r>
              <w:rPr>
                <w:b/>
              </w:rPr>
              <w:t>名称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需方</w:t>
            </w:r>
            <w:r>
              <w:rPr>
                <w:b/>
              </w:rPr>
              <w:t>地址</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联系人</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联系</w:t>
            </w:r>
            <w:r>
              <w:rPr>
                <w:b/>
              </w:rPr>
              <w:t>电话</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合同价格</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合同签订时间</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合同主要内容</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rPr>
                <w:b/>
              </w:rPr>
            </w:pPr>
            <w:r>
              <w:rPr>
                <w:b/>
              </w:rPr>
              <w:t>备注</w:t>
            </w:r>
          </w:p>
        </w:tc>
        <w:tc>
          <w:tcPr>
            <w:tcW w:w="6258" w:type="dxa"/>
          </w:tcPr>
          <w:p>
            <w:pPr>
              <w:spacing w:line="360" w:lineRule="auto"/>
            </w:pPr>
            <w:r>
              <w:rPr>
                <w:rFonts w:hint="eastAsia"/>
              </w:rPr>
              <w:t>1、</w:t>
            </w:r>
            <w:r>
              <w:t>类似项目</w:t>
            </w:r>
            <w:r>
              <w:rPr>
                <w:rFonts w:hint="eastAsia"/>
              </w:rPr>
              <w:t>合同年限要求：指20</w:t>
            </w:r>
            <w:r>
              <w:rPr>
                <w:rFonts w:hint="eastAsia"/>
                <w:lang w:val="en-US" w:eastAsia="zh-CN"/>
              </w:rPr>
              <w:t>20</w:t>
            </w:r>
            <w:r>
              <w:rPr>
                <w:rFonts w:hint="eastAsia"/>
              </w:rPr>
              <w:t>年1月1日以来签订的类似项目业绩合同，时间以合同签订日期为准。</w:t>
            </w:r>
          </w:p>
          <w:p>
            <w:pPr>
              <w:spacing w:line="360" w:lineRule="auto"/>
            </w:pPr>
            <w:r>
              <w:rPr>
                <w:rFonts w:hint="eastAsia" w:ascii="宋体" w:hAnsi="宋体"/>
              </w:rPr>
              <w:t>2、本表后附合同文本复印件。</w:t>
            </w:r>
          </w:p>
        </w:tc>
      </w:tr>
    </w:tbl>
    <w:p>
      <w:pPr>
        <w:spacing w:line="360" w:lineRule="auto"/>
        <w:jc w:val="center"/>
        <w:outlineLvl w:val="1"/>
        <w:rPr>
          <w:rFonts w:ascii="宋体" w:hAnsi="宋体"/>
          <w:b/>
          <w:sz w:val="32"/>
          <w:szCs w:val="20"/>
        </w:rPr>
      </w:pPr>
      <w:r>
        <w:rPr>
          <w:rFonts w:ascii="宋体"/>
          <w:spacing w:val="10"/>
          <w:kern w:val="0"/>
          <w:sz w:val="28"/>
          <w:szCs w:val="28"/>
        </w:rPr>
        <w:br w:type="page"/>
      </w:r>
      <w:r>
        <w:rPr>
          <w:rFonts w:hint="eastAsia" w:ascii="宋体" w:hAnsi="宋体"/>
          <w:b/>
          <w:sz w:val="32"/>
          <w:szCs w:val="20"/>
        </w:rPr>
        <w:t>六、售后服务方案</w:t>
      </w:r>
    </w:p>
    <w:p>
      <w:pPr>
        <w:spacing w:line="360" w:lineRule="auto"/>
        <w:jc w:val="left"/>
        <w:rPr>
          <w:rFonts w:ascii="宋体" w:hAnsi="宋体"/>
          <w:bCs/>
        </w:rPr>
      </w:pPr>
      <w:r>
        <w:rPr>
          <w:rFonts w:hint="eastAsia" w:ascii="宋体" w:hAnsi="宋体"/>
          <w:bCs/>
        </w:rPr>
        <w:t xml:space="preserve">供应商可提供但不限于提供以下内容： </w:t>
      </w:r>
    </w:p>
    <w:p>
      <w:pPr>
        <w:spacing w:line="360" w:lineRule="auto"/>
        <w:jc w:val="left"/>
        <w:rPr>
          <w:rFonts w:ascii="宋体" w:hAnsi="宋体"/>
          <w:bCs/>
        </w:rPr>
      </w:pPr>
      <w:r>
        <w:rPr>
          <w:rFonts w:hint="eastAsia" w:ascii="宋体" w:hAnsi="宋体"/>
          <w:bCs/>
        </w:rPr>
        <w:t xml:space="preserve">1.说明售后服务的内容、形式、含免费维修时间、解决质量或操作问题的响应时间、解决问题时间、维修单位名称、地点； </w:t>
      </w:r>
    </w:p>
    <w:p>
      <w:pPr>
        <w:spacing w:line="360" w:lineRule="auto"/>
        <w:jc w:val="left"/>
        <w:rPr>
          <w:rFonts w:ascii="宋体" w:hAnsi="宋体"/>
          <w:bCs/>
        </w:rPr>
      </w:pPr>
      <w:r>
        <w:rPr>
          <w:rFonts w:hint="eastAsia" w:ascii="宋体" w:hAnsi="宋体"/>
          <w:bCs/>
        </w:rPr>
        <w:t xml:space="preserve">2.质量保证措施； </w:t>
      </w:r>
    </w:p>
    <w:p>
      <w:pPr>
        <w:spacing w:line="360" w:lineRule="auto"/>
        <w:jc w:val="left"/>
        <w:rPr>
          <w:rFonts w:ascii="宋体" w:hAnsi="宋体"/>
          <w:bCs/>
        </w:rPr>
      </w:pPr>
      <w:r>
        <w:rPr>
          <w:rFonts w:hint="eastAsia" w:ascii="宋体" w:hAnsi="宋体"/>
          <w:bCs/>
        </w:rPr>
        <w:t xml:space="preserve">3.所提供的其它免费物品和优惠承诺； </w:t>
      </w:r>
    </w:p>
    <w:p>
      <w:pPr>
        <w:spacing w:line="360" w:lineRule="auto"/>
        <w:jc w:val="left"/>
        <w:rPr>
          <w:rFonts w:ascii="宋体" w:hAnsi="宋体"/>
          <w:bCs/>
        </w:rPr>
      </w:pPr>
      <w:r>
        <w:rPr>
          <w:rFonts w:hint="eastAsia" w:ascii="宋体" w:hAnsi="宋体"/>
          <w:bCs/>
        </w:rPr>
        <w:t xml:space="preserve">4.技术人员情况及培训方案； </w:t>
      </w:r>
    </w:p>
    <w:p>
      <w:pPr>
        <w:spacing w:line="360" w:lineRule="auto"/>
        <w:jc w:val="left"/>
        <w:rPr>
          <w:rFonts w:ascii="宋体" w:hAnsi="宋体"/>
          <w:bCs/>
        </w:rPr>
      </w:pPr>
      <w:r>
        <w:rPr>
          <w:rFonts w:hint="eastAsia" w:ascii="宋体" w:hAnsi="宋体"/>
          <w:bCs/>
        </w:rPr>
        <w:t>5.质保期内和质保期外的服务承诺。</w:t>
      </w:r>
    </w:p>
    <w:p>
      <w:pPr>
        <w:spacing w:line="360" w:lineRule="auto"/>
        <w:jc w:val="center"/>
        <w:outlineLvl w:val="1"/>
        <w:rPr>
          <w:rFonts w:ascii="宋体" w:hAnsi="宋体"/>
          <w:b/>
          <w:sz w:val="28"/>
          <w:szCs w:val="28"/>
        </w:rPr>
      </w:pPr>
      <w:r>
        <w:rPr>
          <w:rFonts w:hint="eastAsia" w:ascii="宋体" w:hAnsi="宋体"/>
          <w:b/>
          <w:sz w:val="28"/>
          <w:szCs w:val="28"/>
        </w:rPr>
        <w:br w:type="page"/>
      </w:r>
      <w:r>
        <w:rPr>
          <w:rFonts w:hint="eastAsia" w:ascii="宋体" w:hAnsi="宋体"/>
          <w:b/>
          <w:sz w:val="28"/>
          <w:szCs w:val="28"/>
        </w:rPr>
        <w:t>七、技术证明文件</w:t>
      </w:r>
    </w:p>
    <w:p>
      <w:pPr>
        <w:spacing w:line="360" w:lineRule="auto"/>
        <w:jc w:val="left"/>
        <w:rPr>
          <w:b/>
        </w:rPr>
      </w:pPr>
    </w:p>
    <w:p>
      <w:pPr>
        <w:spacing w:line="360" w:lineRule="auto"/>
        <w:jc w:val="left"/>
        <w:rPr>
          <w:rFonts w:hint="default" w:eastAsia="宋体"/>
          <w:b/>
          <w:lang w:val="en-US" w:eastAsia="zh-CN"/>
        </w:rPr>
      </w:pPr>
      <w:r>
        <w:rPr>
          <w:rFonts w:hint="eastAsia"/>
          <w:b/>
        </w:rPr>
        <w:t>1、技术证明材料</w:t>
      </w:r>
      <w:r>
        <w:rPr>
          <w:rFonts w:hint="eastAsia"/>
          <w:b/>
          <w:lang w:eastAsia="zh-CN"/>
        </w:rPr>
        <w:t>（</w:t>
      </w:r>
      <w:r>
        <w:rPr>
          <w:rFonts w:hint="eastAsia"/>
          <w:b/>
          <w:lang w:val="en-US" w:eastAsia="zh-CN"/>
        </w:rPr>
        <w:t>不限于以下内容）</w:t>
      </w:r>
    </w:p>
    <w:p>
      <w:pPr>
        <w:spacing w:line="360" w:lineRule="auto"/>
        <w:jc w:val="left"/>
        <w:rPr>
          <w:rFonts w:hint="eastAsia" w:ascii="宋体" w:hAnsi="宋体"/>
          <w:bCs/>
          <w:color w:val="auto"/>
        </w:rPr>
      </w:pPr>
      <w:r>
        <w:rPr>
          <w:rFonts w:hint="eastAsia" w:ascii="宋体" w:hAnsi="宋体" w:eastAsia="宋体" w:cs="宋体"/>
          <w:color w:val="auto"/>
          <w:kern w:val="0"/>
          <w:sz w:val="21"/>
          <w:szCs w:val="21"/>
          <w:lang w:val="en-US" w:eastAsia="zh-CN" w:bidi="ar"/>
        </w:rPr>
        <w:t>（</w:t>
      </w:r>
      <w:r>
        <w:rPr>
          <w:rFonts w:hint="eastAsia" w:ascii="宋体" w:hAnsi="宋体"/>
          <w:bCs/>
          <w:color w:val="auto"/>
          <w:lang w:val="en-US" w:eastAsia="zh-CN"/>
        </w:rPr>
        <w:t xml:space="preserve">一）实施方案及技术措施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（二）质量管理体系及措施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（三）安全管理体系与措施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（四）进度计划及保证措施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（五）投入本项目设备及配置方案 </w:t>
      </w:r>
    </w:p>
    <w:p>
      <w:pPr>
        <w:spacing w:line="360" w:lineRule="auto"/>
        <w:rPr>
          <w:rFonts w:ascii="宋体" w:hAnsi="宋体"/>
          <w:b/>
        </w:rPr>
      </w:pPr>
    </w:p>
    <w:p>
      <w:pPr>
        <w:spacing w:line="360" w:lineRule="auto"/>
        <w:rPr>
          <w:rFonts w:ascii="宋体" w:hAnsi="宋体"/>
          <w:b/>
        </w:rPr>
      </w:pPr>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rPr>
      </w:pPr>
      <w:r>
        <w:rPr>
          <w:rFonts w:hint="eastAsia" w:ascii="宋体" w:hAnsi="宋体"/>
          <w:b/>
          <w:sz w:val="28"/>
          <w:szCs w:val="28"/>
        </w:rPr>
        <w:br w:type="page"/>
      </w:r>
    </w:p>
    <w:p>
      <w:pPr>
        <w:spacing w:line="360" w:lineRule="auto"/>
        <w:jc w:val="center"/>
        <w:outlineLvl w:val="1"/>
        <w:rPr>
          <w:rFonts w:ascii="宋体" w:hAnsi="宋体"/>
          <w:b/>
          <w:sz w:val="32"/>
          <w:szCs w:val="20"/>
        </w:rPr>
      </w:pPr>
      <w:r>
        <w:rPr>
          <w:rFonts w:hint="eastAsia" w:ascii="宋体" w:hAnsi="宋体"/>
          <w:b/>
          <w:sz w:val="32"/>
          <w:szCs w:val="20"/>
          <w:lang w:val="en-US" w:eastAsia="zh-CN"/>
        </w:rPr>
        <w:t>八</w:t>
      </w:r>
      <w:r>
        <w:rPr>
          <w:rFonts w:hint="eastAsia" w:ascii="宋体" w:hAnsi="宋体"/>
          <w:b/>
          <w:sz w:val="32"/>
          <w:szCs w:val="20"/>
        </w:rPr>
        <w:t>、企业声明函</w:t>
      </w:r>
    </w:p>
    <w:p>
      <w:pPr>
        <w:spacing w:line="360" w:lineRule="auto"/>
        <w:jc w:val="center"/>
        <w:rPr>
          <w:rFonts w:hint="eastAsia"/>
          <w:b/>
          <w:bCs/>
          <w:color w:val="auto"/>
          <w:sz w:val="28"/>
          <w:szCs w:val="28"/>
        </w:rPr>
      </w:pPr>
      <w:r>
        <w:rPr>
          <w:rFonts w:hint="eastAsia"/>
          <w:b/>
          <w:bCs/>
          <w:color w:val="auto"/>
          <w:sz w:val="28"/>
          <w:szCs w:val="28"/>
        </w:rPr>
        <w:t>中小企业声明函（服务）</w:t>
      </w:r>
    </w:p>
    <w:p>
      <w:pPr>
        <w:spacing w:line="360" w:lineRule="auto"/>
        <w:jc w:val="center"/>
        <w:rPr>
          <w:rFonts w:hint="eastAsia" w:ascii="宋体" w:hAnsi="宋体" w:cs="仿宋"/>
          <w:color w:val="auto"/>
        </w:rPr>
      </w:pPr>
      <w:r>
        <w:rPr>
          <w:rFonts w:hint="eastAsia" w:ascii="宋体" w:hAnsi="宋体" w:cs="仿宋"/>
          <w:color w:val="auto"/>
        </w:rPr>
        <w:t>（供应商属于小微企业的填写，不属于的无需填写或不提供此项内容）</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本公司郑重声明，根据《政府采购促进中小企业发展管理办法》（财库﹝2020﹞46 号）的规定，本公司参加</w:t>
      </w:r>
      <w:r>
        <w:rPr>
          <w:rFonts w:hint="eastAsia" w:ascii="宋体" w:hAnsi="宋体" w:cs="仿宋"/>
          <w:color w:val="auto"/>
          <w:kern w:val="0"/>
          <w:u w:val="single"/>
        </w:rPr>
        <w:t>（单位名称）</w:t>
      </w:r>
      <w:r>
        <w:rPr>
          <w:rFonts w:hint="eastAsia" w:ascii="宋体" w:hAnsi="宋体" w:cs="仿宋"/>
          <w:color w:val="auto"/>
          <w:kern w:val="0"/>
        </w:rPr>
        <w:t>的</w:t>
      </w:r>
      <w:r>
        <w:rPr>
          <w:rFonts w:hint="eastAsia" w:ascii="宋体" w:hAnsi="宋体" w:cs="仿宋"/>
          <w:color w:val="auto"/>
          <w:kern w:val="0"/>
          <w:u w:val="single"/>
        </w:rPr>
        <w:t>（项目名称）</w:t>
      </w:r>
      <w:r>
        <w:rPr>
          <w:rFonts w:hint="eastAsia" w:ascii="宋体" w:hAnsi="宋体" w:cs="仿宋"/>
          <w:color w:val="auto"/>
          <w:kern w:val="0"/>
        </w:rPr>
        <w:t>采购活动，服务全部由符合政策要求的本企业承接。具体情况如下：</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u w:val="single"/>
        </w:rPr>
        <w:t xml:space="preserve">（标的名称） </w:t>
      </w:r>
      <w:r>
        <w:rPr>
          <w:rFonts w:hint="eastAsia" w:ascii="宋体" w:hAnsi="宋体" w:cs="仿宋"/>
          <w:color w:val="auto"/>
          <w:kern w:val="0"/>
        </w:rPr>
        <w:t>，属于</w:t>
      </w:r>
      <w:r>
        <w:rPr>
          <w:rFonts w:hint="eastAsia" w:ascii="宋体" w:hAnsi="宋体" w:cs="仿宋"/>
          <w:color w:val="auto"/>
          <w:kern w:val="0"/>
          <w:u w:val="single"/>
          <w:lang w:val="en-US" w:eastAsia="zh-CN"/>
        </w:rPr>
        <w:t xml:space="preserve">          </w:t>
      </w:r>
      <w:r>
        <w:rPr>
          <w:rFonts w:hint="eastAsia" w:ascii="宋体" w:hAnsi="宋体" w:cs="仿宋"/>
          <w:color w:val="auto"/>
          <w:kern w:val="0"/>
        </w:rPr>
        <w:t>行业；承接企业为</w:t>
      </w:r>
      <w:r>
        <w:rPr>
          <w:rFonts w:hint="eastAsia" w:ascii="宋体" w:hAnsi="宋体" w:cs="仿宋"/>
          <w:color w:val="auto"/>
          <w:kern w:val="0"/>
          <w:u w:val="single"/>
        </w:rPr>
        <w:t>（企业名称）</w:t>
      </w:r>
      <w:r>
        <w:rPr>
          <w:rFonts w:hint="eastAsia" w:ascii="宋体" w:hAnsi="宋体" w:cs="仿宋"/>
          <w:color w:val="auto"/>
          <w:kern w:val="0"/>
        </w:rPr>
        <w:t>，从业人员</w:t>
      </w:r>
      <w:r>
        <w:rPr>
          <w:rFonts w:hint="eastAsia" w:ascii="宋体" w:hAnsi="宋体" w:cs="仿宋"/>
          <w:color w:val="auto"/>
          <w:kern w:val="0"/>
          <w:u w:val="single"/>
        </w:rPr>
        <w:t xml:space="preserve">    </w:t>
      </w:r>
      <w:r>
        <w:rPr>
          <w:rFonts w:hint="eastAsia" w:ascii="宋体" w:hAnsi="宋体" w:cs="仿宋"/>
          <w:color w:val="auto"/>
          <w:kern w:val="0"/>
        </w:rPr>
        <w:t>人，营业收入为</w:t>
      </w:r>
      <w:r>
        <w:rPr>
          <w:rFonts w:hint="eastAsia" w:ascii="宋体" w:hAnsi="宋体" w:cs="仿宋"/>
          <w:color w:val="auto"/>
          <w:kern w:val="0"/>
          <w:u w:val="single"/>
        </w:rPr>
        <w:t xml:space="preserve">    </w:t>
      </w:r>
      <w:r>
        <w:rPr>
          <w:rFonts w:hint="eastAsia" w:ascii="宋体" w:hAnsi="宋体" w:cs="仿宋"/>
          <w:color w:val="auto"/>
          <w:kern w:val="0"/>
        </w:rPr>
        <w:t>万元，资产总额为</w:t>
      </w:r>
      <w:r>
        <w:rPr>
          <w:rFonts w:hint="eastAsia" w:ascii="宋体" w:hAnsi="宋体" w:cs="仿宋"/>
          <w:color w:val="auto"/>
          <w:kern w:val="0"/>
          <w:u w:val="single"/>
        </w:rPr>
        <w:t xml:space="preserve">    </w:t>
      </w:r>
      <w:r>
        <w:rPr>
          <w:rFonts w:hint="eastAsia" w:ascii="宋体" w:hAnsi="宋体" w:cs="仿宋"/>
          <w:color w:val="auto"/>
          <w:kern w:val="0"/>
        </w:rPr>
        <w:t>万元，属于（</w:t>
      </w:r>
      <w:r>
        <w:rPr>
          <w:rFonts w:hint="eastAsia" w:ascii="宋体" w:hAnsi="宋体" w:cs="仿宋"/>
          <w:color w:val="auto"/>
          <w:kern w:val="0"/>
          <w:u w:val="single"/>
        </w:rPr>
        <w:t>小型企业、微型企业</w:t>
      </w:r>
      <w:r>
        <w:rPr>
          <w:rFonts w:hint="eastAsia" w:ascii="宋体" w:hAnsi="宋体" w:cs="仿宋"/>
          <w:color w:val="auto"/>
          <w:kern w:val="0"/>
        </w:rPr>
        <w:t>）。</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本企业不属于大企业的分支机构，不存在控股股东为大企业的情形，也不存在与大企业的负责人为同一人的情形。</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本企业对上述声明内容的真实性负责。如有虚假，将依法承担相应责任。</w:t>
      </w:r>
    </w:p>
    <w:p>
      <w:pPr>
        <w:spacing w:line="360" w:lineRule="auto"/>
        <w:ind w:firstLine="420" w:firstLineChars="200"/>
        <w:rPr>
          <w:rFonts w:hint="eastAsia" w:ascii="宋体" w:hAnsi="宋体" w:cs="仿宋"/>
          <w:color w:val="auto"/>
          <w:kern w:val="0"/>
        </w:rPr>
      </w:pPr>
      <w:r>
        <w:rPr>
          <w:rFonts w:hint="eastAsia" w:ascii="宋体" w:hAnsi="宋体" w:cs="仿宋"/>
          <w:color w:val="auto"/>
        </w:rPr>
        <w:t>供应商</w:t>
      </w:r>
      <w:r>
        <w:rPr>
          <w:rFonts w:hint="eastAsia" w:ascii="宋体" w:hAnsi="宋体" w:cs="仿宋"/>
          <w:color w:val="auto"/>
          <w:kern w:val="0"/>
        </w:rPr>
        <w:t>：</w:t>
      </w:r>
      <w:r>
        <w:rPr>
          <w:rFonts w:hint="eastAsia"/>
          <w:color w:val="auto"/>
          <w:u w:val="single"/>
        </w:rPr>
        <w:t>（单位电子签章或公章）</w:t>
      </w:r>
    </w:p>
    <w:p>
      <w:pPr>
        <w:spacing w:line="360" w:lineRule="auto"/>
        <w:ind w:firstLine="420" w:firstLineChars="200"/>
        <w:rPr>
          <w:rFonts w:hint="eastAsia" w:ascii="宋体" w:hAnsi="宋体" w:cs="仿宋"/>
          <w:color w:val="auto"/>
          <w:kern w:val="0"/>
          <w:u w:val="single"/>
        </w:rPr>
      </w:pPr>
      <w:r>
        <w:rPr>
          <w:rFonts w:hint="eastAsia" w:ascii="宋体" w:hAnsi="宋体" w:cs="仿宋"/>
          <w:color w:val="auto"/>
          <w:kern w:val="0"/>
        </w:rPr>
        <w:t>日期：：</w:t>
      </w:r>
      <w:r>
        <w:rPr>
          <w:rFonts w:hint="eastAsia" w:ascii="宋体" w:hAnsi="宋体" w:cs="仿宋"/>
          <w:color w:val="auto"/>
          <w:kern w:val="0"/>
          <w:u w:val="single"/>
        </w:rPr>
        <w:t xml:space="preserve">                 </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备注：</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（1）从业人员、营业收入、资产总额填报上一年度数据，无上一年度数据的新成立企业可不填报。</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2）软件和信息技术服务业。从业人员300人以下或营业收入1000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（3）</w:t>
      </w:r>
      <w:r>
        <w:rPr>
          <w:rFonts w:hint="eastAsia" w:ascii="宋体" w:hAnsi="宋体" w:cs="宋体"/>
          <w:kern w:val="0"/>
        </w:rPr>
        <w:t>根据《政府采购促进中小企业发展管理办法》(财库﹝2020﹞46号)的规定，对于非专门面向</w:t>
      </w:r>
      <w:r>
        <w:rPr>
          <w:rFonts w:hint="eastAsia"/>
          <w:szCs w:val="21"/>
          <w:lang w:val="en-US" w:eastAsia="zh-CN"/>
        </w:rPr>
        <w:t>中小</w:t>
      </w:r>
      <w:r>
        <w:rPr>
          <w:rFonts w:hint="eastAsia" w:ascii="宋体" w:hAnsi="宋体" w:cs="宋体"/>
          <w:kern w:val="0"/>
        </w:rPr>
        <w:t>企业的项目，对</w:t>
      </w:r>
      <w:r>
        <w:rPr>
          <w:rFonts w:hint="eastAsia" w:ascii="宋体" w:hAnsi="宋体" w:cs="宋体"/>
          <w:kern w:val="0"/>
          <w:lang w:val="en-US" w:eastAsia="zh-CN"/>
        </w:rPr>
        <w:t>中小</w:t>
      </w:r>
      <w:r>
        <w:rPr>
          <w:rFonts w:hint="eastAsia" w:ascii="宋体" w:hAnsi="宋体" w:cs="宋体"/>
          <w:kern w:val="0"/>
        </w:rPr>
        <w:t xml:space="preserve">型企业产品的价格给予 </w:t>
      </w:r>
      <w:r>
        <w:rPr>
          <w:rFonts w:hint="eastAsia" w:ascii="宋体" w:hAnsi="宋体" w:cs="宋体"/>
          <w:kern w:val="0"/>
          <w:lang w:val="en-US" w:eastAsia="zh-CN"/>
        </w:rPr>
        <w:t>10</w:t>
      </w:r>
      <w:r>
        <w:rPr>
          <w:rFonts w:hint="eastAsia" w:ascii="宋体" w:hAnsi="宋体" w:cs="宋体"/>
          <w:kern w:val="0"/>
        </w:rPr>
        <w:t>%的扣除，用扣除后的价格参与评审</w:t>
      </w:r>
      <w:r>
        <w:rPr>
          <w:rFonts w:hint="eastAsia" w:ascii="宋体" w:hAnsi="宋体" w:cs="仿宋"/>
          <w:bCs/>
          <w:color w:val="auto"/>
        </w:rPr>
        <w:t>。</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（4）小微企业的认定标准按《中小企业划型标准规定》工信部联企业〔2011〕300号文件执行，供应商应提供《</w:t>
      </w:r>
      <w:r>
        <w:rPr>
          <w:rFonts w:hint="eastAsia" w:ascii="宋体" w:hAnsi="宋体" w:cs="仿宋"/>
          <w:color w:val="auto"/>
          <w:kern w:val="0"/>
          <w:lang w:val="en-US" w:eastAsia="zh-CN"/>
        </w:rPr>
        <w:t>中小</w:t>
      </w:r>
      <w:r>
        <w:rPr>
          <w:rFonts w:hint="eastAsia" w:ascii="宋体" w:hAnsi="宋体" w:cs="仿宋"/>
          <w:color w:val="auto"/>
          <w:kern w:val="0"/>
        </w:rPr>
        <w:t>企业声明函》。</w:t>
      </w:r>
    </w:p>
    <w:p>
      <w:pPr>
        <w:pStyle w:val="26"/>
        <w:spacing w:line="360" w:lineRule="auto"/>
        <w:rPr>
          <w:rFonts w:hAnsi="宋体"/>
        </w:rPr>
      </w:pPr>
      <w:r>
        <w:rPr>
          <w:rFonts w:hint="eastAsia" w:hAnsi="宋体" w:cs="仿宋"/>
          <w:color w:val="auto"/>
          <w:kern w:val="0"/>
        </w:rPr>
        <w:t>（5）中标、成交供应商享受《关于印发&lt;</w:t>
      </w:r>
      <w:r>
        <w:rPr>
          <w:rFonts w:hint="eastAsia" w:hAnsi="宋体" w:cs="仿宋"/>
          <w:color w:val="auto"/>
          <w:kern w:val="0"/>
        </w:rPr>
        <w:fldChar w:fldCharType="begin"/>
      </w:r>
      <w:r>
        <w:rPr>
          <w:rFonts w:hint="eastAsia" w:hAnsi="宋体" w:cs="仿宋"/>
          <w:color w:val="auto"/>
          <w:kern w:val="0"/>
        </w:rPr>
        <w:instrText xml:space="preserve">HYPERLINK "http://www.caigou2003.com/" \t "_blank"</w:instrText>
      </w:r>
      <w:r>
        <w:rPr>
          <w:rFonts w:hint="eastAsia" w:hAnsi="宋体" w:cs="仿宋"/>
          <w:color w:val="auto"/>
          <w:kern w:val="0"/>
        </w:rPr>
        <w:fldChar w:fldCharType="separate"/>
      </w:r>
      <w:r>
        <w:rPr>
          <w:rFonts w:hint="eastAsia" w:hAnsi="宋体" w:cs="仿宋"/>
          <w:color w:val="auto"/>
          <w:kern w:val="0"/>
        </w:rPr>
        <w:t>政府采购</w:t>
      </w:r>
      <w:r>
        <w:rPr>
          <w:rFonts w:hint="eastAsia" w:hAnsi="宋体" w:cs="仿宋"/>
          <w:color w:val="auto"/>
          <w:kern w:val="0"/>
        </w:rPr>
        <w:fldChar w:fldCharType="end"/>
      </w:r>
      <w:r>
        <w:rPr>
          <w:rFonts w:hint="eastAsia" w:hAnsi="宋体" w:cs="仿宋"/>
          <w:color w:val="auto"/>
          <w:kern w:val="0"/>
        </w:rPr>
        <w:t>促进中小企业发展管理办法&gt;的通知》（财库〔2020〕46号）规定的中小企业扶持政策的，采购人、采购代理机构应当随中标、成交结果公开中标、成交供应商的《</w:t>
      </w:r>
      <w:r>
        <w:rPr>
          <w:rFonts w:hint="eastAsia" w:hAnsi="宋体" w:cs="仿宋"/>
          <w:color w:val="auto"/>
          <w:kern w:val="0"/>
          <w:lang w:val="en-US" w:eastAsia="zh-CN"/>
        </w:rPr>
        <w:t>中小</w:t>
      </w:r>
      <w:r>
        <w:rPr>
          <w:rFonts w:hint="eastAsia" w:hAnsi="宋体" w:cs="仿宋"/>
          <w:color w:val="auto"/>
          <w:kern w:val="0"/>
        </w:rPr>
        <w:t>企业声明函》。中标、成交供应商提供的声明函内容不实的，属于提供虚假材料谋取中标、成交，依照《中华人民共和国政府采购法》等国家有关规定追究相应责任。</w:t>
      </w:r>
    </w:p>
    <w:p>
      <w:pPr>
        <w:spacing w:line="360" w:lineRule="auto"/>
        <w:jc w:val="center"/>
        <w:rPr>
          <w:b/>
          <w:sz w:val="28"/>
          <w:szCs w:val="28"/>
        </w:rPr>
      </w:pPr>
    </w:p>
    <w:p>
      <w:pPr>
        <w:spacing w:line="360" w:lineRule="auto"/>
        <w:jc w:val="center"/>
        <w:rPr>
          <w:rFonts w:ascii="Calibri" w:hAnsi="Calibri"/>
          <w:b/>
          <w:sz w:val="28"/>
          <w:szCs w:val="28"/>
        </w:rPr>
      </w:pPr>
      <w:bookmarkStart w:id="17" w:name="OLE_LINK13"/>
      <w:bookmarkStart w:id="18" w:name="OLE_LINK14"/>
      <w:r>
        <w:rPr>
          <w:rFonts w:hint="eastAsia"/>
          <w:b/>
          <w:sz w:val="28"/>
          <w:szCs w:val="28"/>
        </w:rPr>
        <w:br w:type="page"/>
      </w:r>
      <w:bookmarkEnd w:id="17"/>
      <w:bookmarkEnd w:id="18"/>
      <w:r>
        <w:rPr>
          <w:rFonts w:hint="eastAsia" w:ascii="Calibri" w:hAnsi="Calibri"/>
          <w:b/>
          <w:sz w:val="28"/>
          <w:szCs w:val="28"/>
        </w:rPr>
        <w:t>残疾人福利性单位声明函（供应商）</w:t>
      </w:r>
    </w:p>
    <w:p>
      <w:pPr>
        <w:spacing w:line="360" w:lineRule="auto"/>
        <w:ind w:firstLine="420"/>
        <w:jc w:val="center"/>
      </w:pPr>
      <w:r>
        <w:rPr>
          <w:rFonts w:hint="eastAsia"/>
        </w:rPr>
        <w:t>（供应商属于残疾人福利性单位的填写，不属于的无需填写或不提供此项内容）</w:t>
      </w:r>
    </w:p>
    <w:p>
      <w:pPr>
        <w:spacing w:line="360" w:lineRule="auto"/>
        <w:ind w:firstLine="446"/>
        <w:rPr>
          <w:rFonts w:ascii="仿宋_GB2312" w:eastAsia="仿宋_GB2312"/>
          <w:b/>
          <w:spacing w:val="6"/>
        </w:rPr>
      </w:pPr>
    </w:p>
    <w:p>
      <w:pPr>
        <w:spacing w:line="360" w:lineRule="auto"/>
        <w:ind w:firstLine="444" w:firstLineChars="200"/>
        <w:rPr>
          <w:rFonts w:ascii="宋体" w:hAnsi="宋体"/>
          <w:spacing w:val="6"/>
        </w:rPr>
      </w:pPr>
      <w:r>
        <w:rPr>
          <w:rFonts w:hint="eastAsia" w:ascii="宋体" w:hAnsi="宋体"/>
          <w:spacing w:val="6"/>
        </w:rPr>
        <w:t>本单位郑重声明，根据《财政部 民政部 中国残疾人联合会关于促进残疾人就业政府采购政策的通知》（财库</w:t>
      </w:r>
      <w:r>
        <w:rPr>
          <w:rFonts w:hint="eastAsia" w:ascii="宋体" w:hAnsi="宋体"/>
        </w:rPr>
        <w:t>〔2017〕 141</w:t>
      </w:r>
      <w:r>
        <w:rPr>
          <w:rFonts w:hint="eastAsia" w:ascii="宋体" w:hAnsi="宋体"/>
          <w:spacing w:val="6"/>
        </w:rPr>
        <w:t>号）的规定，本单位为符合条件的残疾人福利性单位，本单位参加______单位的______项目采购活动由本单位提供服务。</w:t>
      </w:r>
    </w:p>
    <w:p>
      <w:pPr>
        <w:spacing w:line="360" w:lineRule="auto"/>
        <w:ind w:firstLine="444"/>
        <w:rPr>
          <w:rFonts w:ascii="宋体" w:hAnsi="宋体"/>
          <w:spacing w:val="6"/>
        </w:rPr>
      </w:pPr>
      <w:r>
        <w:rPr>
          <w:rFonts w:hint="eastAsia" w:ascii="宋体" w:hAnsi="宋体"/>
          <w:spacing w:val="6"/>
        </w:rPr>
        <w:t>本单位对上述声明的真实性负责。如有虚假，将依法承担相应责任。</w:t>
      </w:r>
    </w:p>
    <w:p>
      <w:pPr>
        <w:spacing w:line="360" w:lineRule="auto"/>
        <w:ind w:firstLine="444"/>
        <w:rPr>
          <w:rFonts w:ascii="宋体" w:hAnsi="宋体"/>
          <w:spacing w:val="6"/>
        </w:rPr>
      </w:pPr>
    </w:p>
    <w:p>
      <w:pPr>
        <w:spacing w:line="360" w:lineRule="auto"/>
        <w:ind w:firstLine="444"/>
        <w:rPr>
          <w:rFonts w:ascii="宋体" w:hAnsi="宋体"/>
          <w:spacing w:val="6"/>
        </w:rPr>
      </w:pPr>
    </w:p>
    <w:p>
      <w:pPr>
        <w:spacing w:line="360" w:lineRule="auto"/>
        <w:ind w:firstLine="409" w:firstLineChars="195"/>
        <w:rPr>
          <w:rFonts w:ascii="宋体" w:hAnsi="宋体"/>
          <w:u w:val="single"/>
        </w:rPr>
      </w:pPr>
      <w:r>
        <w:rPr>
          <w:rFonts w:hint="eastAsia" w:ascii="宋体" w:hAnsi="宋体"/>
          <w:kern w:val="0"/>
        </w:rPr>
        <w:t>单位名称</w:t>
      </w:r>
      <w:r>
        <w:rPr>
          <w:rFonts w:hint="eastAsia"/>
        </w:rPr>
        <w:t>（企业电子签章或公章）</w:t>
      </w:r>
      <w:r>
        <w:rPr>
          <w:rFonts w:hint="eastAsia" w:ascii="宋体" w:hAnsi="宋体"/>
        </w:rPr>
        <w:t>：</w:t>
      </w:r>
    </w:p>
    <w:p>
      <w:pPr>
        <w:spacing w:line="360" w:lineRule="auto"/>
        <w:ind w:firstLine="409" w:firstLineChars="195"/>
        <w:rPr>
          <w:rFonts w:ascii="宋体" w:hAnsi="宋体"/>
          <w:u w:val="single"/>
        </w:rPr>
      </w:pPr>
      <w:r>
        <w:rPr>
          <w:rFonts w:ascii="宋体" w:hAnsi="宋体"/>
        </w:rPr>
        <w:t>日期：</w:t>
      </w:r>
    </w:p>
    <w:p>
      <w:pPr>
        <w:widowControl/>
        <w:spacing w:before="100" w:beforeAutospacing="1" w:after="100" w:afterAutospacing="1" w:line="360" w:lineRule="auto"/>
        <w:ind w:firstLine="420"/>
        <w:jc w:val="left"/>
        <w:rPr>
          <w:rFonts w:ascii="宋体" w:hAnsi="宋体" w:cs="宋体"/>
          <w:kern w:val="0"/>
        </w:rPr>
      </w:pP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备注：</w:t>
      </w: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1、中标、成交供应商为残疾人福利性单位的，随中标、成交结果同时公告其《残疾人福利性单位声明函》，接受社会监督。</w:t>
      </w: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2、供应商提供的《残疾人福利性单位声明函》与事实不符的，依照《政府采购法》第七十七条第一款的规定追究法律责任。</w:t>
      </w:r>
    </w:p>
    <w:p>
      <w:pPr>
        <w:pStyle w:val="26"/>
        <w:spacing w:line="360" w:lineRule="auto"/>
        <w:ind w:firstLine="420"/>
        <w:rPr>
          <w:rFonts w:hAnsi="宋体"/>
          <w:kern w:val="0"/>
        </w:rPr>
      </w:pPr>
    </w:p>
    <w:p>
      <w:pPr>
        <w:pStyle w:val="26"/>
        <w:spacing w:line="360" w:lineRule="auto"/>
        <w:ind w:firstLine="420"/>
        <w:rPr>
          <w:rFonts w:hAnsi="宋体"/>
          <w:kern w:val="0"/>
        </w:rPr>
      </w:pPr>
    </w:p>
    <w:p>
      <w:pPr>
        <w:pStyle w:val="26"/>
        <w:spacing w:line="360" w:lineRule="auto"/>
        <w:ind w:firstLine="420"/>
        <w:rPr>
          <w:rFonts w:hAnsi="宋体"/>
          <w:kern w:val="0"/>
        </w:rPr>
      </w:pPr>
    </w:p>
    <w:p>
      <w:pPr>
        <w:spacing w:line="360" w:lineRule="auto"/>
        <w:jc w:val="center"/>
        <w:rPr>
          <w:rFonts w:hint="default" w:ascii="Calibri" w:hAnsi="Calibri" w:eastAsia="宋体"/>
          <w:b/>
          <w:sz w:val="28"/>
          <w:szCs w:val="28"/>
          <w:lang w:val="en-US" w:eastAsia="zh-CN"/>
        </w:rPr>
      </w:pPr>
      <w:r>
        <w:rPr>
          <w:rFonts w:hint="eastAsia" w:ascii="Calibri" w:hAnsi="Calibri"/>
          <w:b/>
          <w:sz w:val="28"/>
          <w:szCs w:val="28"/>
          <w:lang w:val="en-US" w:eastAsia="zh-CN"/>
        </w:rPr>
        <w:t>九、投标人认为需要提供的其他资料</w:t>
      </w: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outlineLvl w:val="0"/>
        <w:rPr>
          <w:b/>
          <w:sz w:val="32"/>
          <w:szCs w:val="32"/>
        </w:rPr>
      </w:pPr>
      <w:bookmarkStart w:id="19" w:name="_Toc16698069"/>
      <w:r>
        <w:rPr>
          <w:rFonts w:hint="eastAsia" w:cs="宋体"/>
          <w:b/>
          <w:sz w:val="32"/>
          <w:szCs w:val="32"/>
        </w:rPr>
        <w:t>第五章评标方法及标准</w:t>
      </w:r>
      <w:bookmarkEnd w:id="19"/>
    </w:p>
    <w:p>
      <w:pPr>
        <w:pStyle w:val="29"/>
        <w:spacing w:after="0" w:line="360" w:lineRule="auto"/>
        <w:ind w:left="0" w:leftChars="0" w:firstLine="422" w:firstLineChars="200"/>
        <w:rPr>
          <w:rFonts w:ascii="宋体" w:hAnsi="宋体"/>
          <w:b/>
          <w:bCs/>
          <w:sz w:val="21"/>
          <w:szCs w:val="21"/>
        </w:rPr>
      </w:pPr>
      <w:r>
        <w:rPr>
          <w:rFonts w:hint="eastAsia" w:ascii="宋体" w:hAnsi="宋体"/>
          <w:b/>
          <w:bCs/>
          <w:sz w:val="21"/>
          <w:szCs w:val="21"/>
        </w:rPr>
        <w:t xml:space="preserve">一、评标方法 </w:t>
      </w:r>
    </w:p>
    <w:p>
      <w:pPr>
        <w:spacing w:line="360" w:lineRule="auto"/>
        <w:ind w:firstLine="420" w:firstLineChars="200"/>
        <w:jc w:val="left"/>
        <w:rPr>
          <w:rFonts w:ascii="宋体" w:hAnsi="宋体"/>
        </w:rPr>
      </w:pPr>
      <w:r>
        <w:rPr>
          <w:rFonts w:hint="eastAsia" w:ascii="宋体" w:hAnsi="宋体"/>
          <w:bCs/>
        </w:rPr>
        <w:t>1、本项目采用综合评分法</w:t>
      </w:r>
      <w:r>
        <w:rPr>
          <w:rFonts w:hint="eastAsia" w:ascii="宋体" w:hAnsi="宋体"/>
        </w:rPr>
        <w:t>，总分值100分。</w:t>
      </w:r>
    </w:p>
    <w:p>
      <w:pPr>
        <w:spacing w:line="360" w:lineRule="auto"/>
        <w:ind w:firstLine="422" w:firstLineChars="200"/>
        <w:rPr>
          <w:rFonts w:ascii="宋体" w:hAnsi="宋体"/>
          <w:b/>
          <w:bCs/>
        </w:rPr>
      </w:pPr>
      <w:r>
        <w:rPr>
          <w:rFonts w:hint="eastAsia" w:ascii="宋体" w:hAnsi="宋体"/>
          <w:b/>
          <w:bCs/>
        </w:rPr>
        <w:t>二、评标原则：</w:t>
      </w:r>
    </w:p>
    <w:p>
      <w:pPr>
        <w:spacing w:line="360" w:lineRule="auto"/>
        <w:ind w:firstLine="420" w:firstLineChars="200"/>
        <w:jc w:val="left"/>
        <w:rPr>
          <w:rFonts w:ascii="宋体" w:hAnsi="宋体"/>
          <w:bCs/>
        </w:rPr>
      </w:pPr>
      <w:r>
        <w:rPr>
          <w:rFonts w:hint="eastAsia" w:ascii="宋体" w:hAnsi="宋体"/>
          <w:bCs/>
        </w:rPr>
        <w:t>1、评标活动遵循公平、公正、科学和择优的原则。</w:t>
      </w:r>
    </w:p>
    <w:p>
      <w:pPr>
        <w:spacing w:line="360" w:lineRule="auto"/>
        <w:ind w:firstLine="420" w:firstLineChars="200"/>
        <w:jc w:val="left"/>
        <w:rPr>
          <w:rFonts w:ascii="宋体" w:hAnsi="宋体"/>
          <w:bCs/>
        </w:rPr>
      </w:pPr>
      <w:r>
        <w:rPr>
          <w:rFonts w:hint="eastAsia" w:ascii="宋体" w:hAnsi="宋体"/>
          <w:bCs/>
        </w:rPr>
        <w:t>2、对所有投标人的投标评定都采用相同的程序和标准。</w:t>
      </w:r>
    </w:p>
    <w:p>
      <w:pPr>
        <w:spacing w:line="360" w:lineRule="auto"/>
        <w:ind w:firstLine="422" w:firstLineChars="200"/>
        <w:rPr>
          <w:rFonts w:ascii="宋体" w:hAnsi="宋体"/>
          <w:b/>
          <w:bCs/>
        </w:rPr>
      </w:pPr>
      <w:r>
        <w:rPr>
          <w:rFonts w:hint="eastAsia" w:ascii="宋体" w:hAnsi="宋体" w:cs="宋体"/>
          <w:b/>
          <w:bCs/>
        </w:rPr>
        <w:t>三、评标委员会</w:t>
      </w:r>
    </w:p>
    <w:p>
      <w:pPr>
        <w:spacing w:line="360" w:lineRule="auto"/>
        <w:rPr>
          <w:rFonts w:ascii="宋体" w:hAnsi="宋体" w:cs="宋体"/>
        </w:rPr>
      </w:pPr>
      <w:r>
        <w:rPr>
          <w:rFonts w:hint="eastAsia" w:ascii="宋体" w:hAnsi="宋体" w:cs="宋体"/>
        </w:rPr>
        <w:t xml:space="preserve">    1、</w:t>
      </w:r>
      <w:r>
        <w:rPr>
          <w:rFonts w:hint="eastAsia" w:ascii="宋体" w:hAnsi="宋体"/>
        </w:rPr>
        <w:t>评标委员会负责具体评标事务。评标委员</w:t>
      </w:r>
      <w:r>
        <w:rPr>
          <w:rFonts w:hint="eastAsia" w:ascii="宋体" w:hAnsi="宋体" w:eastAsia="宋体" w:cs="Times New Roman"/>
        </w:rPr>
        <w:t>会由采购人代表和</w:t>
      </w:r>
      <w:r>
        <w:rPr>
          <w:rFonts w:hint="eastAsia" w:ascii="宋体" w:hAnsi="宋体"/>
        </w:rPr>
        <w:t>评审专家组成，成员人数见“投标人须知前附表”，其中评审专家不得少于成员总数的三分之二</w:t>
      </w:r>
      <w:r>
        <w:rPr>
          <w:rFonts w:hint="eastAsia" w:ascii="宋体" w:hAnsi="宋体" w:cs="宋体"/>
        </w:rPr>
        <w:t>。评审专家由采购人从河南省财政厅政府采购专家库中随机抽取，有关人员对评标委员会成员名单必须严格保密。</w:t>
      </w:r>
    </w:p>
    <w:p>
      <w:pPr>
        <w:spacing w:line="360" w:lineRule="auto"/>
        <w:rPr>
          <w:rFonts w:ascii="宋体" w:hAnsi="宋体" w:cs="宋体"/>
        </w:rPr>
      </w:pPr>
      <w:r>
        <w:rPr>
          <w:rFonts w:hint="eastAsia" w:ascii="宋体" w:hAnsi="宋体" w:cs="宋体"/>
        </w:rPr>
        <w:t xml:space="preserve">    2、与投标人有利害关系的人员不得进入评标委员会；</w:t>
      </w:r>
    </w:p>
    <w:p>
      <w:pPr>
        <w:spacing w:line="360" w:lineRule="auto"/>
        <w:rPr>
          <w:rFonts w:ascii="宋体" w:hAnsi="宋体" w:cs="宋体"/>
        </w:rPr>
      </w:pPr>
      <w:r>
        <w:rPr>
          <w:rFonts w:hint="eastAsia" w:ascii="宋体" w:hAnsi="宋体" w:cs="宋体"/>
        </w:rPr>
        <w:t xml:space="preserve">    3、</w:t>
      </w:r>
      <w:r>
        <w:rPr>
          <w:rFonts w:hint="eastAsia" w:ascii="宋体" w:hAnsi="宋体"/>
          <w:spacing w:val="-4"/>
        </w:rPr>
        <w:t>评委按</w:t>
      </w:r>
      <w:r>
        <w:rPr>
          <w:rFonts w:hint="eastAsia" w:ascii="宋体" w:hAnsi="宋体"/>
          <w:bCs/>
        </w:rPr>
        <w:t>招标文件要求对所有投标文件进行符合性审查、综合比较和评价</w:t>
      </w:r>
      <w:r>
        <w:rPr>
          <w:rFonts w:hint="eastAsia" w:ascii="宋体" w:hAnsi="宋体"/>
          <w:spacing w:val="-4"/>
        </w:rPr>
        <w:t>，独立评审。</w:t>
      </w:r>
    </w:p>
    <w:p>
      <w:pPr>
        <w:spacing w:line="360" w:lineRule="auto"/>
        <w:rPr>
          <w:rFonts w:ascii="宋体" w:hAnsi="宋体" w:cs="宋体"/>
        </w:rPr>
      </w:pPr>
      <w:r>
        <w:rPr>
          <w:rFonts w:hint="eastAsia" w:ascii="宋体" w:hAnsi="宋体" w:cs="宋体"/>
          <w:b/>
          <w:bCs/>
        </w:rPr>
        <w:t xml:space="preserve">    四、评标纪律</w:t>
      </w:r>
    </w:p>
    <w:p>
      <w:pPr>
        <w:spacing w:line="360" w:lineRule="auto"/>
        <w:rPr>
          <w:rFonts w:ascii="宋体" w:hAnsi="宋体" w:cs="宋体"/>
        </w:rPr>
      </w:pPr>
      <w:r>
        <w:rPr>
          <w:rFonts w:hint="eastAsia" w:ascii="宋体" w:hAnsi="宋体" w:cs="宋体"/>
        </w:rPr>
        <w:t xml:space="preserve">    1、评标委员会成员应当客观、公正地履行职责，遵守职业道德，对所提出的评审意见承担个人责任。</w:t>
      </w:r>
    </w:p>
    <w:p>
      <w:pPr>
        <w:spacing w:line="360" w:lineRule="auto"/>
        <w:rPr>
          <w:rFonts w:ascii="宋体" w:hAnsi="宋体" w:cs="宋体"/>
        </w:rPr>
      </w:pPr>
      <w:r>
        <w:rPr>
          <w:rFonts w:ascii="宋体" w:hAnsi="宋体" w:cs="宋体"/>
        </w:rPr>
        <w:t> </w:t>
      </w:r>
      <w:r>
        <w:rPr>
          <w:rFonts w:hint="eastAsia" w:ascii="宋体" w:hAnsi="宋体" w:cs="宋体"/>
        </w:rPr>
        <w:t xml:space="preserve">  2、评标委员会成员不得向他人透漏对投标文件的评审和比较、中标候选人的推荐情况以及评标有关的其他情况。</w:t>
      </w:r>
    </w:p>
    <w:p>
      <w:pPr>
        <w:spacing w:line="360" w:lineRule="auto"/>
        <w:rPr>
          <w:rFonts w:ascii="宋体" w:hAnsi="宋体" w:cs="宋体"/>
        </w:rPr>
      </w:pPr>
      <w:r>
        <w:rPr>
          <w:rFonts w:hint="eastAsia" w:ascii="宋体" w:hAnsi="宋体" w:cs="宋体"/>
        </w:rPr>
        <w:t xml:space="preserve">    3、在评标活动中，评标委员会成员不得擅离职守，影响评标程序正常进行。</w:t>
      </w:r>
    </w:p>
    <w:p>
      <w:pPr>
        <w:spacing w:line="360" w:lineRule="auto"/>
        <w:rPr>
          <w:rFonts w:ascii="宋体" w:hAnsi="宋体" w:cs="宋体"/>
        </w:rPr>
      </w:pPr>
      <w:r>
        <w:rPr>
          <w:rFonts w:hint="eastAsia" w:ascii="宋体" w:hAnsi="宋体" w:cs="宋体"/>
        </w:rPr>
        <w:t xml:space="preserve">    4、评标委员会应当根据招标文件规定的评标标准和方法，对投标文件进行系统地评审和比较。招标文件中没有规定的标准和方法不得作为评标的依据。</w:t>
      </w:r>
    </w:p>
    <w:p>
      <w:pPr>
        <w:spacing w:line="360" w:lineRule="auto"/>
        <w:rPr>
          <w:rFonts w:ascii="宋体" w:hAnsi="宋体" w:cs="宋体"/>
        </w:rPr>
      </w:pPr>
      <w:r>
        <w:rPr>
          <w:rFonts w:hint="eastAsia" w:ascii="宋体" w:hAnsi="宋体" w:cs="宋体"/>
        </w:rPr>
        <w:t xml:space="preserve">    5、在评标活动中，评标委员会成员不得与任何投标人或者与招标结果有利害关系的人进行私下接触，不得收受投标人、中介人、其他利害关系人的财物或者其他好处。</w:t>
      </w:r>
    </w:p>
    <w:p>
      <w:pPr>
        <w:spacing w:line="360" w:lineRule="auto"/>
        <w:rPr>
          <w:rFonts w:ascii="宋体" w:hAnsi="宋体" w:cs="宋体"/>
        </w:rPr>
      </w:pPr>
      <w:r>
        <w:rPr>
          <w:rFonts w:hint="eastAsia" w:ascii="宋体" w:hAnsi="宋体" w:cs="宋体"/>
        </w:rPr>
        <w:t xml:space="preserve">    6、与投标人有利害关系的应主动回避。</w:t>
      </w:r>
    </w:p>
    <w:p>
      <w:pPr>
        <w:spacing w:line="360" w:lineRule="auto"/>
        <w:rPr>
          <w:rFonts w:ascii="宋体" w:hAnsi="宋体" w:cs="宋体"/>
        </w:rPr>
      </w:pPr>
      <w:r>
        <w:rPr>
          <w:rFonts w:hint="eastAsia" w:ascii="宋体" w:hAnsi="宋体" w:cs="宋体"/>
        </w:rPr>
        <w:t xml:space="preserve">    7、参加评标的人员应严格遵守国家有关保密的法律、法规和规定，并接受有关部门的监督；</w:t>
      </w:r>
    </w:p>
    <w:p>
      <w:pPr>
        <w:spacing w:line="360" w:lineRule="auto"/>
      </w:pPr>
      <w:r>
        <w:rPr>
          <w:rFonts w:hint="eastAsia" w:ascii="宋体" w:hAnsi="宋体" w:cs="宋体"/>
        </w:rPr>
        <w:t xml:space="preserve">    8、</w:t>
      </w:r>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rPr>
          <w:rFonts w:ascii="宋体" w:hAnsi="宋体" w:cs="宋体"/>
        </w:rPr>
      </w:pPr>
      <w:r>
        <w:rPr>
          <w:rFonts w:hint="eastAsia" w:ascii="宋体" w:hAnsi="宋体" w:cs="宋体"/>
        </w:rPr>
        <w:t xml:space="preserve">    9、遵守</w:t>
      </w:r>
      <w:r>
        <w:rPr>
          <w:rFonts w:hint="eastAsia" w:ascii="宋体"/>
        </w:rPr>
        <w:t>法律、行政法规有关评标的相关规定。</w:t>
      </w:r>
    </w:p>
    <w:p>
      <w:pPr>
        <w:spacing w:line="360" w:lineRule="auto"/>
        <w:rPr>
          <w:rFonts w:ascii="宋体" w:hAnsi="宋体" w:cs="宋体"/>
        </w:rPr>
      </w:pPr>
      <w:r>
        <w:rPr>
          <w:rFonts w:hint="eastAsia" w:ascii="宋体" w:hAnsi="宋体" w:cs="宋体"/>
          <w:b/>
          <w:bCs/>
        </w:rPr>
        <w:t>五</w:t>
      </w:r>
      <w:r>
        <w:rPr>
          <w:rFonts w:ascii="宋体" w:cs="宋体"/>
          <w:b/>
          <w:bCs/>
        </w:rPr>
        <w:t>.</w:t>
      </w:r>
      <w:r>
        <w:rPr>
          <w:rFonts w:hint="eastAsia" w:ascii="宋体" w:hAnsi="宋体"/>
          <w:b/>
          <w:bCs/>
        </w:rPr>
        <w:t xml:space="preserve"> 评标程序、</w:t>
      </w:r>
    </w:p>
    <w:p>
      <w:pPr>
        <w:spacing w:line="360" w:lineRule="auto"/>
        <w:ind w:firstLine="413" w:firstLineChars="196"/>
        <w:rPr>
          <w:rFonts w:ascii="宋体" w:hAnsi="宋体"/>
          <w:b/>
          <w:bCs/>
        </w:rPr>
      </w:pPr>
      <w:r>
        <w:rPr>
          <w:rFonts w:hint="eastAsia" w:ascii="宋体" w:hAnsi="宋体"/>
          <w:b/>
          <w:bCs/>
        </w:rPr>
        <w:t>1、</w:t>
      </w:r>
      <w:r>
        <w:rPr>
          <w:rFonts w:hint="eastAsia" w:ascii="宋体" w:hAnsi="宋体"/>
          <w:b/>
        </w:rPr>
        <w:t>符合性审查</w:t>
      </w:r>
    </w:p>
    <w:p>
      <w:pPr>
        <w:tabs>
          <w:tab w:val="left" w:pos="1260"/>
        </w:tabs>
        <w:spacing w:line="360" w:lineRule="auto"/>
        <w:ind w:firstLine="420" w:firstLineChars="200"/>
        <w:rPr>
          <w:rFonts w:ascii="宋体" w:hAnsi="宋体"/>
        </w:rPr>
      </w:pPr>
      <w:r>
        <w:rPr>
          <w:rFonts w:hint="eastAsia" w:ascii="宋体" w:hAnsi="宋体" w:cs="宋体"/>
        </w:rPr>
        <w:t>评标委员会依据以下标准对投标人的投标文件进行符合性审查，</w:t>
      </w:r>
      <w:r>
        <w:rPr>
          <w:rFonts w:hint="eastAsia" w:ascii="宋体" w:hAnsi="宋体"/>
        </w:rPr>
        <w:t>以确定其是否满足招标文件的实质性要求</w:t>
      </w:r>
      <w:r>
        <w:rPr>
          <w:rFonts w:hint="eastAsia" w:ascii="宋体" w:hAnsi="宋体" w:cs="宋体"/>
        </w:rPr>
        <w:t>：</w:t>
      </w:r>
    </w:p>
    <w:p>
      <w:pPr>
        <w:tabs>
          <w:tab w:val="left" w:pos="720"/>
        </w:tabs>
        <w:spacing w:line="360" w:lineRule="auto"/>
        <w:ind w:firstLine="420" w:firstLineChars="200"/>
        <w:rPr>
          <w:rFonts w:hint="eastAsia" w:ascii="宋体" w:hAnsi="宋体"/>
        </w:rPr>
      </w:pPr>
      <w:r>
        <w:rPr>
          <w:rFonts w:hint="eastAsia" w:ascii="宋体" w:hAnsi="宋体"/>
        </w:rPr>
        <w:t>1.1不同的投标人文件制作机器码或造价软件加密锁或文件创建标识码不相同；</w:t>
      </w:r>
    </w:p>
    <w:p>
      <w:pPr>
        <w:tabs>
          <w:tab w:val="left" w:pos="720"/>
        </w:tabs>
        <w:spacing w:line="360" w:lineRule="auto"/>
        <w:ind w:firstLine="420" w:firstLineChars="200"/>
        <w:rPr>
          <w:rFonts w:hint="eastAsia" w:ascii="宋体" w:hAnsi="宋体"/>
        </w:rPr>
      </w:pPr>
      <w:r>
        <w:rPr>
          <w:rFonts w:hint="eastAsia" w:ascii="宋体" w:hAnsi="宋体"/>
        </w:rPr>
        <w:t>1.2签章或盖章或签字符合招标文件要求；</w:t>
      </w:r>
    </w:p>
    <w:p>
      <w:pPr>
        <w:tabs>
          <w:tab w:val="left" w:pos="720"/>
        </w:tabs>
        <w:spacing w:line="360" w:lineRule="auto"/>
        <w:ind w:firstLine="420" w:firstLineChars="200"/>
        <w:rPr>
          <w:rFonts w:hint="eastAsia" w:ascii="宋体" w:hAnsi="宋体"/>
        </w:rPr>
      </w:pPr>
      <w:r>
        <w:rPr>
          <w:rFonts w:hint="eastAsia" w:ascii="宋体" w:hAnsi="宋体"/>
        </w:rPr>
        <w:t>1.3投标有效期符合招标文件要求；</w:t>
      </w:r>
    </w:p>
    <w:p>
      <w:pPr>
        <w:tabs>
          <w:tab w:val="left" w:pos="720"/>
        </w:tabs>
        <w:spacing w:line="360" w:lineRule="auto"/>
        <w:ind w:firstLine="420" w:firstLineChars="200"/>
        <w:rPr>
          <w:rFonts w:hint="eastAsia" w:ascii="宋体" w:hAnsi="宋体"/>
        </w:rPr>
      </w:pPr>
      <w:r>
        <w:rPr>
          <w:rFonts w:hint="eastAsia" w:ascii="宋体" w:hAnsi="宋体"/>
        </w:rPr>
        <w:t>1.4投标文件无重大或不可接受的偏差；</w:t>
      </w:r>
    </w:p>
    <w:p>
      <w:pPr>
        <w:tabs>
          <w:tab w:val="left" w:pos="720"/>
        </w:tabs>
        <w:spacing w:line="360" w:lineRule="auto"/>
        <w:ind w:firstLine="420" w:firstLineChars="200"/>
        <w:rPr>
          <w:rFonts w:hint="eastAsia" w:ascii="宋体" w:hAnsi="宋体"/>
        </w:rPr>
      </w:pPr>
      <w:r>
        <w:rPr>
          <w:rFonts w:hint="eastAsia" w:ascii="宋体" w:hAnsi="宋体"/>
        </w:rPr>
        <w:t>1.5投标文件未附有采购人不能接受的条件；</w:t>
      </w:r>
    </w:p>
    <w:p>
      <w:pPr>
        <w:tabs>
          <w:tab w:val="left" w:pos="720"/>
        </w:tabs>
        <w:spacing w:line="360" w:lineRule="auto"/>
        <w:ind w:firstLine="420" w:firstLineChars="200"/>
        <w:rPr>
          <w:rFonts w:hint="eastAsia" w:ascii="宋体" w:hAnsi="宋体"/>
        </w:rPr>
      </w:pPr>
      <w:r>
        <w:rPr>
          <w:rFonts w:hint="eastAsia" w:ascii="宋体" w:hAnsi="宋体"/>
        </w:rPr>
        <w:t>1.6投标报价未超出最高限价。</w:t>
      </w:r>
    </w:p>
    <w:p>
      <w:pPr>
        <w:spacing w:line="360" w:lineRule="auto"/>
        <w:rPr>
          <w:rFonts w:ascii="宋体" w:hAnsi="宋体" w:cs="宋体"/>
          <w:b/>
          <w:bCs/>
        </w:rPr>
      </w:pPr>
      <w:r>
        <w:rPr>
          <w:rFonts w:hint="eastAsia" w:ascii="宋体" w:hAnsi="宋体" w:cs="宋体"/>
          <w:b/>
          <w:bCs/>
        </w:rPr>
        <w:t xml:space="preserve">    2、澄清有关问题</w:t>
      </w:r>
    </w:p>
    <w:p>
      <w:pPr>
        <w:tabs>
          <w:tab w:val="left" w:pos="720"/>
        </w:tabs>
        <w:spacing w:line="360" w:lineRule="auto"/>
        <w:ind w:firstLine="420" w:firstLineChars="200"/>
        <w:rPr>
          <w:rFonts w:ascii="宋体" w:hAnsi="宋体"/>
        </w:rPr>
      </w:pPr>
      <w:r>
        <w:rPr>
          <w:rFonts w:hint="eastAsia" w:ascii="宋体" w:hAnsi="宋体"/>
        </w:rPr>
        <w:t>2.1对于投标文件中含义不明确、同类问题表述不一致或者有明显文字和计算错误的内容，评标委员会应当以书面形式要求投标人作出必要的澄清、说明或者补正。</w:t>
      </w:r>
    </w:p>
    <w:p>
      <w:pPr>
        <w:tabs>
          <w:tab w:val="left" w:pos="720"/>
        </w:tabs>
        <w:spacing w:line="360" w:lineRule="auto"/>
        <w:ind w:firstLine="420" w:firstLineChars="200"/>
        <w:rPr>
          <w:rFonts w:ascii="宋体" w:hAnsi="宋体"/>
        </w:rPr>
      </w:pPr>
      <w:r>
        <w:rPr>
          <w:rFonts w:hint="eastAsia" w:ascii="宋体" w:hAnsi="宋体"/>
        </w:rPr>
        <w:t>2.2投标人的澄清、说明或者补正应当采用书面形式，并由法定代表人或其授权的代表签字。投标人的澄清、说明或者补正不得超出投标文件的范围或者改变投标文件的实质性内容。</w:t>
      </w:r>
    </w:p>
    <w:p>
      <w:pPr>
        <w:spacing w:line="360" w:lineRule="auto"/>
        <w:rPr>
          <w:rFonts w:ascii="宋体" w:hAnsi="宋体" w:cs="宋体"/>
          <w:b/>
          <w:bCs/>
        </w:rPr>
      </w:pPr>
      <w:r>
        <w:rPr>
          <w:rFonts w:hint="eastAsia" w:ascii="宋体" w:hAnsi="宋体" w:cs="宋体"/>
          <w:b/>
          <w:bCs/>
        </w:rPr>
        <w:t xml:space="preserve">    3、综合比较与评价</w:t>
      </w:r>
    </w:p>
    <w:p>
      <w:pPr>
        <w:spacing w:line="360" w:lineRule="auto"/>
        <w:rPr>
          <w:rFonts w:ascii="宋体" w:hAnsi="宋体" w:cs="宋体"/>
          <w:b/>
          <w:bCs/>
        </w:rPr>
      </w:pPr>
      <w:r>
        <w:rPr>
          <w:rFonts w:hint="eastAsia" w:ascii="宋体" w:hAnsi="宋体" w:cs="宋体"/>
        </w:rPr>
        <w:t>3.1评标委员会按照招标文件中规定的评标方法和标准，对符合性审查合格的投标文件进行商务和技术评估，综合比较与评价。</w:t>
      </w:r>
    </w:p>
    <w:p>
      <w:pPr>
        <w:tabs>
          <w:tab w:val="left" w:pos="720"/>
        </w:tabs>
        <w:spacing w:line="360" w:lineRule="auto"/>
        <w:ind w:left="420"/>
        <w:rPr>
          <w:rFonts w:ascii="宋体" w:hAnsi="宋体" w:cs="宋体"/>
        </w:rPr>
      </w:pPr>
      <w:r>
        <w:rPr>
          <w:rFonts w:hint="eastAsia" w:ascii="宋体" w:hAnsi="宋体" w:cs="宋体"/>
        </w:rPr>
        <w:t>3.2投标文件报价出现前后不一致的，按照下列规定修正：</w:t>
      </w:r>
    </w:p>
    <w:p>
      <w:pPr>
        <w:spacing w:line="360" w:lineRule="auto"/>
        <w:rPr>
          <w:rFonts w:ascii="宋体" w:hAnsi="宋体" w:cs="宋体"/>
        </w:rPr>
      </w:pPr>
      <w:r>
        <w:rPr>
          <w:rFonts w:hint="eastAsia" w:ascii="宋体" w:hAnsi="宋体" w:cs="宋体"/>
        </w:rPr>
        <w:t>（1）投标文件中开标一览表（报价表）内容与投标文件中相应内容不一致的，以开标一览表（报价表）为准；</w:t>
      </w:r>
    </w:p>
    <w:p>
      <w:pPr>
        <w:spacing w:line="360" w:lineRule="auto"/>
        <w:rPr>
          <w:rFonts w:ascii="宋体" w:hAnsi="宋体" w:cs="宋体"/>
        </w:rPr>
      </w:pPr>
      <w:r>
        <w:rPr>
          <w:rFonts w:hint="eastAsia" w:ascii="宋体" w:hAnsi="宋体" w:cs="宋体"/>
        </w:rPr>
        <w:t xml:space="preserve">    （2）大写金额和小写金额不一致的，以大写金额为准；</w:t>
      </w:r>
    </w:p>
    <w:p>
      <w:pPr>
        <w:spacing w:line="360" w:lineRule="auto"/>
        <w:rPr>
          <w:rFonts w:ascii="宋体" w:hAnsi="宋体" w:cs="宋体"/>
        </w:rPr>
      </w:pPr>
      <w:r>
        <w:rPr>
          <w:rFonts w:hint="eastAsia" w:ascii="宋体" w:hAnsi="宋体" w:cs="宋体"/>
        </w:rPr>
        <w:t xml:space="preserve">    （3）单价金额小数点或者百分比有明显错位的，以开标一览表的总价为准，并修改单价；</w:t>
      </w:r>
    </w:p>
    <w:p>
      <w:pPr>
        <w:spacing w:line="360" w:lineRule="auto"/>
        <w:rPr>
          <w:rFonts w:ascii="宋体" w:hAnsi="宋体" w:cs="宋体"/>
        </w:rPr>
      </w:pPr>
      <w:r>
        <w:rPr>
          <w:rFonts w:hint="eastAsia" w:ascii="宋体" w:hAnsi="宋体" w:cs="宋体"/>
        </w:rPr>
        <w:t xml:space="preserve">    （4）总价金额与按单价汇总金额不一致的，以单价金额计算结果为准。</w:t>
      </w:r>
    </w:p>
    <w:p>
      <w:pPr>
        <w:spacing w:line="360" w:lineRule="auto"/>
        <w:rPr>
          <w:rFonts w:ascii="宋体" w:hAnsi="宋体" w:cs="宋体"/>
        </w:rPr>
      </w:pPr>
      <w:r>
        <w:rPr>
          <w:rFonts w:hint="eastAsia" w:ascii="宋体" w:hAnsi="宋体" w:cs="宋体"/>
        </w:rPr>
        <w:t xml:space="preserve">    同时出现两种以上不一致的，按照前款规定的顺序修正。修正后的报价经投标人确认后产生约束力，投标人不确认的，其投标无效。</w:t>
      </w:r>
    </w:p>
    <w:p>
      <w:pPr>
        <w:tabs>
          <w:tab w:val="left" w:pos="720"/>
        </w:tabs>
        <w:spacing w:line="360" w:lineRule="auto"/>
        <w:ind w:firstLine="420" w:firstLineChars="200"/>
        <w:rPr>
          <w:rFonts w:ascii="宋体" w:hAnsi="宋体" w:cs="宋体"/>
        </w:rPr>
      </w:pPr>
      <w:r>
        <w:rPr>
          <w:rFonts w:hint="eastAsia" w:ascii="宋体" w:hAnsi="宋体" w:cs="宋体"/>
        </w:rPr>
        <w:t>3.3评标委员会认为投标人的报价明显低于其他通过符合性审查投标人的报价，有可能影响产品质量或</w:t>
      </w:r>
      <w:r>
        <w:rPr>
          <w:rFonts w:hint="eastAsia" w:ascii="宋体" w:hAnsi="宋体"/>
        </w:rPr>
        <w:t>服务质量</w:t>
      </w:r>
      <w:r>
        <w:rPr>
          <w:rFonts w:hint="eastAsia" w:ascii="宋体" w:hAnsi="宋体" w:cs="宋体"/>
        </w:rPr>
        <w:t>或者不能诚信履约的，应当要求其在评标现场合理的时间内提供书面说明，必要时提交相关证明材料；投标人不能证明其报价合理性的，评标委员会应当将其作为无效投标处理。</w:t>
      </w:r>
    </w:p>
    <w:p>
      <w:pPr>
        <w:tabs>
          <w:tab w:val="left" w:pos="720"/>
        </w:tabs>
        <w:spacing w:line="360" w:lineRule="auto"/>
        <w:ind w:firstLine="420" w:firstLineChars="200"/>
        <w:rPr>
          <w:rFonts w:hint="eastAsia" w:ascii="宋体" w:hAnsi="宋体" w:eastAsia="宋体" w:cs="宋体"/>
        </w:rPr>
      </w:pPr>
      <w:r>
        <w:rPr>
          <w:rFonts w:hint="eastAsia" w:ascii="宋体" w:hAnsi="宋体" w:eastAsia="宋体" w:cs="宋体"/>
        </w:rPr>
        <w:t>3.4本项目落实小微型企业扶持等相关政府采购政策</w:t>
      </w:r>
    </w:p>
    <w:p>
      <w:pPr>
        <w:tabs>
          <w:tab w:val="left" w:pos="720"/>
        </w:tabs>
        <w:spacing w:line="360" w:lineRule="auto"/>
        <w:ind w:firstLine="420" w:firstLineChars="200"/>
        <w:jc w:val="left"/>
        <w:rPr>
          <w:rFonts w:ascii="宋体" w:hAnsi="宋体" w:cs="SimSun-Identity-H"/>
          <w:kern w:val="0"/>
        </w:rPr>
      </w:pPr>
      <w:r>
        <w:rPr>
          <w:rFonts w:hint="eastAsia"/>
        </w:rPr>
        <w:t xml:space="preserve">（1）对于非专门面向小微企业的项目，对小型和微型企业的价格给予 </w:t>
      </w:r>
      <w:r>
        <w:rPr>
          <w:rFonts w:hint="eastAsia"/>
          <w:lang w:val="en-US" w:eastAsia="zh-CN"/>
        </w:rPr>
        <w:t>10</w:t>
      </w:r>
      <w:r>
        <w:rPr>
          <w:rFonts w:hint="eastAsia"/>
        </w:rPr>
        <w:t>%的扣除，用扣除后的价格参与评审。</w:t>
      </w:r>
      <w:r>
        <w:rPr>
          <w:rFonts w:hint="eastAsia" w:ascii="宋体" w:hAnsi="宋体" w:cs="SimSun-Identity-H"/>
          <w:kern w:val="0"/>
        </w:rPr>
        <w:t>监狱企业视同小型、微型企业，残疾人福利性单位视同小型、微型企业，小微企业和监狱企业及残疾人福利性单位</w:t>
      </w:r>
      <w:r>
        <w:rPr>
          <w:rFonts w:hint="eastAsia" w:ascii="宋体" w:hAnsi="宋体"/>
        </w:rPr>
        <w:t>只给予一次价格扣除，不重复给予价格扣除</w:t>
      </w:r>
      <w:r>
        <w:rPr>
          <w:rFonts w:hint="eastAsia" w:ascii="宋体" w:hAnsi="宋体" w:cs="SimSun-Identity-H"/>
          <w:kern w:val="0"/>
        </w:rPr>
        <w:t>。</w:t>
      </w:r>
    </w:p>
    <w:p>
      <w:pPr>
        <w:tabs>
          <w:tab w:val="left" w:pos="720"/>
        </w:tabs>
        <w:spacing w:line="360" w:lineRule="auto"/>
        <w:ind w:firstLine="420" w:firstLineChars="200"/>
        <w:jc w:val="left"/>
      </w:pPr>
      <w:r>
        <w:rPr>
          <w:rFonts w:hint="eastAsia" w:ascii="宋体" w:hAnsi="宋体"/>
        </w:rPr>
        <w:t>（2）</w:t>
      </w:r>
      <w:r>
        <w:rPr>
          <w:rFonts w:hint="eastAsia"/>
        </w:rPr>
        <w:t>评标价不作为中标价和合同签约价，中标价和合同签约价仍以其投标文件中的报价为准。</w:t>
      </w:r>
    </w:p>
    <w:p>
      <w:pPr>
        <w:tabs>
          <w:tab w:val="left" w:pos="720"/>
        </w:tabs>
        <w:spacing w:line="360" w:lineRule="auto"/>
        <w:ind w:firstLine="420" w:firstLineChars="200"/>
        <w:rPr>
          <w:rFonts w:ascii="宋体" w:hAnsi="宋体" w:cs="宋体"/>
        </w:rPr>
      </w:pPr>
      <w:r>
        <w:rPr>
          <w:rFonts w:hint="eastAsia" w:ascii="宋体" w:hAnsi="宋体" w:cs="宋体"/>
        </w:rPr>
        <w:t>3.6本项目落实节能环保政府采购政策</w:t>
      </w:r>
    </w:p>
    <w:p>
      <w:pPr>
        <w:tabs>
          <w:tab w:val="left" w:pos="720"/>
        </w:tabs>
        <w:spacing w:line="360" w:lineRule="auto"/>
        <w:ind w:firstLine="420" w:firstLineChars="200"/>
        <w:jc w:val="left"/>
        <w:rPr>
          <w:rFonts w:ascii="宋体" w:hAnsi="宋体" w:cs="SimSun-Identity-H"/>
          <w:bCs/>
          <w:kern w:val="0"/>
        </w:rPr>
      </w:pPr>
      <w:r>
        <w:rPr>
          <w:rFonts w:hint="eastAsia" w:ascii="宋体" w:hAnsi="宋体" w:cs="SimSun-Identity-H"/>
          <w:bCs/>
          <w:kern w:val="0"/>
        </w:rPr>
        <w:t>（1）本项目若含有节能产品、环境标志产品政府采购品目清单内政府优先采购产品，在价格、性能、技术、服务等指标同等条件下，优先采购国家确定的认证机构认证的处于有效期之内的节能产品（政府强制采购产品除外）、环境标志产品。</w:t>
      </w:r>
    </w:p>
    <w:p>
      <w:pPr>
        <w:tabs>
          <w:tab w:val="left" w:pos="720"/>
        </w:tabs>
        <w:spacing w:line="360" w:lineRule="auto"/>
        <w:ind w:firstLine="420" w:firstLineChars="200"/>
        <w:jc w:val="left"/>
        <w:rPr>
          <w:rFonts w:ascii="宋体" w:hAnsi="宋体" w:cs="SimSun-Identity-H"/>
          <w:kern w:val="0"/>
        </w:rPr>
      </w:pPr>
      <w:r>
        <w:rPr>
          <w:rFonts w:hint="eastAsia" w:ascii="宋体" w:hAnsi="宋体" w:cs="SimSun-Identity-H"/>
          <w:bCs/>
          <w:kern w:val="0"/>
        </w:rPr>
        <w:t>（2）对于同时获得节能产品（强制采购节能产品除外）和环境标志产品认证证书产品，只给予其中一种产品优先采购。</w:t>
      </w:r>
    </w:p>
    <w:p>
      <w:pPr>
        <w:tabs>
          <w:tab w:val="left" w:pos="720"/>
        </w:tabs>
        <w:spacing w:line="360" w:lineRule="auto"/>
        <w:ind w:firstLine="420" w:firstLineChars="200"/>
        <w:jc w:val="left"/>
        <w:rPr>
          <w:rFonts w:ascii="宋体" w:hAnsi="宋体" w:cs="SimSun-Identity-H"/>
          <w:kern w:val="0"/>
        </w:rPr>
      </w:pPr>
      <w:r>
        <w:rPr>
          <w:rFonts w:hint="eastAsia" w:ascii="宋体" w:hAnsi="宋体" w:cs="SimSun-Identity-H"/>
          <w:kern w:val="0"/>
        </w:rPr>
        <w:t>（3）优先采购节能产品金额与</w:t>
      </w:r>
      <w:r>
        <w:rPr>
          <w:rFonts w:hint="eastAsia" w:ascii="宋体" w:hAnsi="宋体" w:cs="SimSun-Identity-H"/>
          <w:bCs/>
          <w:kern w:val="0"/>
        </w:rPr>
        <w:t>环境标志产品</w:t>
      </w:r>
      <w:r>
        <w:rPr>
          <w:rFonts w:hint="eastAsia" w:ascii="宋体" w:hAnsi="宋体" w:cs="SimSun-Identity-H"/>
          <w:kern w:val="0"/>
        </w:rPr>
        <w:t>金额之和占其投标总价的比例，比例高的优先。</w:t>
      </w:r>
    </w:p>
    <w:p>
      <w:pPr>
        <w:tabs>
          <w:tab w:val="left" w:pos="720"/>
        </w:tabs>
        <w:spacing w:line="360" w:lineRule="auto"/>
        <w:ind w:firstLine="420" w:firstLineChars="200"/>
        <w:rPr>
          <w:rFonts w:ascii="宋体" w:hAnsi="宋体" w:cs="宋体"/>
        </w:rPr>
      </w:pPr>
      <w:r>
        <w:rPr>
          <w:rFonts w:hint="eastAsia" w:ascii="宋体" w:hAnsi="宋体" w:cs="宋体"/>
        </w:rPr>
        <w:t>3.7评标时，评标委员会各成员应当独立对每个投标人的投标文件进行评价，并汇总每个投标人的得分。</w:t>
      </w:r>
    </w:p>
    <w:p>
      <w:pPr>
        <w:tabs>
          <w:tab w:val="left" w:pos="720"/>
        </w:tabs>
        <w:spacing w:line="360" w:lineRule="auto"/>
        <w:ind w:firstLine="420" w:firstLineChars="200"/>
        <w:rPr>
          <w:rFonts w:ascii="宋体" w:hAnsi="宋体" w:cs="宋体"/>
        </w:rPr>
      </w:pPr>
      <w:r>
        <w:rPr>
          <w:rFonts w:hint="eastAsia" w:ascii="宋体" w:hAnsi="宋体" w:cs="宋体"/>
        </w:rPr>
        <w:t>3.8提供相同品牌核心产品且通过资格审查、符合性审查的不同投标人参加同一合同项下投标的，按一家投标人计算，评审后得分最高的同品牌投标人获得中标人推荐资格；评审得分相同的，由采购人委托评标委员会按照随机抽取方式确定一个投标人获得中标人推荐资格，其他同品牌投标人不作为中标候选人。</w:t>
      </w:r>
    </w:p>
    <w:p>
      <w:pPr>
        <w:spacing w:line="360" w:lineRule="auto"/>
        <w:rPr>
          <w:rFonts w:ascii="宋体" w:hAnsi="宋体" w:cs="宋体"/>
          <w:b/>
          <w:bCs/>
        </w:rPr>
      </w:pPr>
      <w:r>
        <w:rPr>
          <w:rFonts w:hint="eastAsia" w:ascii="宋体" w:hAnsi="宋体" w:cs="宋体"/>
          <w:b/>
          <w:bCs/>
        </w:rPr>
        <w:t>4、评标结果</w:t>
      </w:r>
    </w:p>
    <w:p>
      <w:pPr>
        <w:tabs>
          <w:tab w:val="left" w:pos="720"/>
        </w:tabs>
        <w:spacing w:line="360" w:lineRule="auto"/>
        <w:ind w:firstLine="420" w:firstLineChars="200"/>
        <w:rPr>
          <w:rFonts w:ascii="宋体" w:hAnsi="宋体"/>
        </w:rPr>
      </w:pPr>
      <w:r>
        <w:rPr>
          <w:rFonts w:hint="eastAsia" w:ascii="宋体" w:hAnsi="宋体" w:cs="宋体"/>
        </w:rPr>
        <w:t>4.1</w:t>
      </w:r>
      <w:r>
        <w:rPr>
          <w:rFonts w:hint="eastAsia" w:ascii="宋体" w:hAnsi="宋体"/>
        </w:rPr>
        <w:t>采用综合评分法的，评标结果按评审后得分由高到低顺序排列。</w:t>
      </w:r>
      <w:r>
        <w:rPr>
          <w:rFonts w:hint="eastAsia" w:ascii="宋体" w:hAnsi="宋体" w:cs="宋体"/>
        </w:rPr>
        <w:t>评审</w:t>
      </w:r>
      <w:r>
        <w:rPr>
          <w:rFonts w:hint="eastAsia" w:ascii="宋体" w:hAnsi="宋体"/>
        </w:rPr>
        <w:t>得分相同的，按投标报价由低到高顺序排列，</w:t>
      </w:r>
      <w:r>
        <w:rPr>
          <w:rFonts w:hint="eastAsia" w:ascii="宋体" w:hAnsi="宋体" w:cs="宋体"/>
        </w:rPr>
        <w:t>评审得分且投标报价相同时</w:t>
      </w:r>
      <w:r>
        <w:rPr>
          <w:rFonts w:hint="eastAsia"/>
          <w:bCs/>
        </w:rPr>
        <w:t>按政府优先采购的政策执行，</w:t>
      </w:r>
      <w:r>
        <w:rPr>
          <w:rFonts w:hint="eastAsia" w:ascii="宋体" w:hAnsi="宋体" w:cs="宋体"/>
        </w:rPr>
        <w:t>还相同时并列</w:t>
      </w:r>
      <w:r>
        <w:rPr>
          <w:rFonts w:hint="eastAsia" w:ascii="宋体" w:hAnsi="宋体"/>
        </w:rPr>
        <w:t>。投标文件满足招标文件全部实质性要求，且按照评审因素的量化指标评审得分最高的投标人为排名第一的中标候选人。</w:t>
      </w:r>
    </w:p>
    <w:p>
      <w:pPr>
        <w:spacing w:line="360" w:lineRule="auto"/>
        <w:ind w:firstLine="420" w:firstLineChars="200"/>
        <w:rPr>
          <w:rFonts w:ascii="宋体" w:hAnsi="宋体" w:cs="宋体"/>
        </w:rPr>
      </w:pPr>
      <w:r>
        <w:rPr>
          <w:rFonts w:hint="eastAsia" w:ascii="宋体" w:hAnsi="宋体" w:cs="宋体"/>
        </w:rPr>
        <w:t>4.2</w:t>
      </w:r>
      <w:r>
        <w:rPr>
          <w:rFonts w:ascii="宋体" w:hAnsi="宋体"/>
        </w:rPr>
        <w:t>投标人的评审得分为</w:t>
      </w:r>
      <w:r>
        <w:rPr>
          <w:rFonts w:hint="eastAsia" w:ascii="宋体" w:hAnsi="宋体"/>
        </w:rPr>
        <w:t>所有</w:t>
      </w:r>
      <w:r>
        <w:rPr>
          <w:rFonts w:ascii="宋体" w:hAnsi="宋体"/>
        </w:rPr>
        <w:t>评委</w:t>
      </w:r>
      <w:r>
        <w:rPr>
          <w:rFonts w:hint="eastAsia" w:ascii="宋体" w:hAnsi="宋体"/>
        </w:rPr>
        <w:t>评审得分</w:t>
      </w:r>
      <w:r>
        <w:rPr>
          <w:rFonts w:ascii="宋体" w:hAnsi="宋体"/>
        </w:rPr>
        <w:t>的算术平均值</w:t>
      </w:r>
      <w:r>
        <w:rPr>
          <w:rFonts w:hint="eastAsia" w:ascii="宋体" w:hAnsi="宋体"/>
        </w:rPr>
        <w:t>，</w:t>
      </w:r>
      <w:r>
        <w:rPr>
          <w:rFonts w:ascii="宋体" w:hAnsi="宋体"/>
        </w:rPr>
        <w:t>评审得分取至小数点后两位（第三位四舍五入）。</w:t>
      </w:r>
    </w:p>
    <w:p>
      <w:pPr>
        <w:spacing w:line="360" w:lineRule="auto"/>
        <w:ind w:firstLine="420" w:firstLineChars="200"/>
        <w:rPr>
          <w:rFonts w:ascii="宋体" w:hAnsi="宋体"/>
        </w:rPr>
      </w:pPr>
      <w:r>
        <w:rPr>
          <w:rFonts w:hint="eastAsia" w:ascii="宋体" w:hAnsi="宋体" w:cs="宋体"/>
        </w:rPr>
        <w:t>4.3</w:t>
      </w:r>
      <w:r>
        <w:rPr>
          <w:rFonts w:hint="eastAsia" w:ascii="宋体" w:hAnsi="宋体"/>
        </w:rPr>
        <w:t>推荐中标候选人名单。按评标委员会评审后得分由高到低顺序排列，推荐排名在前且不超过三名的</w:t>
      </w:r>
      <w:r>
        <w:rPr>
          <w:rFonts w:ascii="宋体" w:hAnsi="宋体"/>
        </w:rPr>
        <w:t>中标</w:t>
      </w:r>
      <w:r>
        <w:rPr>
          <w:rFonts w:hint="eastAsia" w:ascii="宋体" w:hAnsi="宋体"/>
        </w:rPr>
        <w:t>候选人（</w:t>
      </w:r>
      <w:r>
        <w:rPr>
          <w:rFonts w:hint="eastAsia" w:ascii="宋体" w:hAnsi="宋体" w:cs="宋体"/>
        </w:rPr>
        <w:t>评审得分相同的，投标报价低的优先；评审得分且投标报价相同时</w:t>
      </w:r>
      <w:r>
        <w:rPr>
          <w:rFonts w:hint="eastAsia"/>
          <w:bCs/>
        </w:rPr>
        <w:t>按政府优先采购的政策执行，</w:t>
      </w:r>
      <w:r>
        <w:rPr>
          <w:rFonts w:hint="eastAsia" w:ascii="宋体" w:hAnsi="宋体" w:cs="宋体"/>
        </w:rPr>
        <w:t>还相同时根据产品技术参数高低推荐，还相同时并列</w:t>
      </w:r>
      <w:r>
        <w:rPr>
          <w:rFonts w:hint="eastAsia" w:ascii="宋体" w:hAnsi="宋体"/>
        </w:rPr>
        <w:t xml:space="preserve">）。 </w:t>
      </w:r>
    </w:p>
    <w:p>
      <w:pPr>
        <w:spacing w:line="360" w:lineRule="auto"/>
        <w:ind w:firstLine="420" w:firstLineChars="200"/>
      </w:pPr>
      <w:r>
        <w:rPr>
          <w:rFonts w:hint="eastAsia" w:ascii="宋体" w:hAnsi="宋体" w:cs="宋体"/>
        </w:rPr>
        <w:t>4.4</w:t>
      </w:r>
      <w:r>
        <w:rPr>
          <w:rFonts w:hint="eastAsia"/>
        </w:rPr>
        <w:t>评标委员会完成评标后，应当向采购人提交书面评标报告。</w:t>
      </w:r>
    </w:p>
    <w:p>
      <w:pPr>
        <w:spacing w:line="360" w:lineRule="auto"/>
        <w:ind w:firstLine="420" w:firstLineChars="200"/>
        <w:rPr>
          <w:rFonts w:ascii="宋体" w:hAnsi="宋体"/>
        </w:rPr>
      </w:pPr>
      <w:r>
        <w:rPr>
          <w:rFonts w:hint="eastAsia" w:ascii="宋体" w:hAnsi="宋体" w:cs="宋体"/>
        </w:rPr>
        <w:t>4.5</w:t>
      </w:r>
      <w:r>
        <w:rPr>
          <w:rFonts w:hint="eastAsia"/>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rPr>
          <w:rFonts w:ascii="宋体" w:hAnsi="宋体"/>
          <w:b/>
          <w:bCs/>
        </w:rPr>
      </w:pPr>
    </w:p>
    <w:p>
      <w:pPr>
        <w:numPr>
          <w:ilvl w:val="0"/>
          <w:numId w:val="7"/>
        </w:numPr>
        <w:spacing w:line="360" w:lineRule="auto"/>
        <w:outlineLvl w:val="0"/>
        <w:rPr>
          <w:rFonts w:ascii="宋体" w:hAnsi="宋体" w:cs="宋体"/>
          <w:b/>
          <w:bCs/>
        </w:rPr>
      </w:pPr>
      <w:r>
        <w:rPr>
          <w:rFonts w:hint="eastAsia" w:ascii="宋体" w:hAnsi="宋体"/>
          <w:b/>
          <w:bCs/>
        </w:rPr>
        <w:br w:type="page"/>
      </w:r>
      <w:r>
        <w:rPr>
          <w:rFonts w:hint="eastAsia" w:ascii="宋体" w:hAnsi="宋体" w:cs="宋体"/>
          <w:b/>
          <w:bCs/>
        </w:rPr>
        <w:t>评分标准</w:t>
      </w:r>
    </w:p>
    <w:tbl>
      <w:tblPr>
        <w:tblStyle w:val="45"/>
        <w:tblW w:w="84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18"/>
        <w:gridCol w:w="5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163" w:type="dxa"/>
            <w:vAlign w:val="center"/>
          </w:tcPr>
          <w:p>
            <w:pPr>
              <w:spacing w:line="360" w:lineRule="auto"/>
              <w:ind w:left="-69" w:leftChars="-33" w:firstLine="8" w:firstLineChars="4"/>
              <w:jc w:val="center"/>
              <w:rPr>
                <w:rFonts w:ascii="宋体" w:hAnsi="宋体" w:cs="宋体"/>
              </w:rPr>
            </w:pPr>
            <w:r>
              <w:rPr>
                <w:rFonts w:hint="eastAsia" w:ascii="宋体" w:hAnsi="宋体" w:cs="宋体"/>
                <w:b/>
                <w:bCs/>
              </w:rPr>
              <w:t>评审因素</w:t>
            </w:r>
          </w:p>
        </w:tc>
        <w:tc>
          <w:tcPr>
            <w:tcW w:w="1418" w:type="dxa"/>
            <w:vAlign w:val="center"/>
          </w:tcPr>
          <w:p>
            <w:pPr>
              <w:jc w:val="center"/>
              <w:rPr>
                <w:rFonts w:ascii="宋体" w:hAnsi="宋体" w:cs="宋体"/>
                <w:b/>
                <w:bCs/>
              </w:rPr>
            </w:pPr>
            <w:r>
              <w:rPr>
                <w:rFonts w:hint="eastAsia" w:ascii="宋体" w:hAnsi="宋体" w:cs="宋体"/>
                <w:b/>
                <w:bCs/>
              </w:rPr>
              <w:t>评审细则</w:t>
            </w:r>
          </w:p>
          <w:p>
            <w:pPr>
              <w:spacing w:line="360" w:lineRule="auto"/>
              <w:ind w:left="-69" w:leftChars="-33" w:firstLine="8" w:firstLineChars="4"/>
              <w:jc w:val="center"/>
              <w:rPr>
                <w:rFonts w:ascii="宋体" w:hAnsi="宋体" w:cs="宋体"/>
              </w:rPr>
            </w:pPr>
            <w:r>
              <w:rPr>
                <w:rFonts w:hint="eastAsia" w:ascii="宋体" w:hAnsi="宋体" w:cs="宋体"/>
                <w:b/>
                <w:bCs/>
              </w:rPr>
              <w:t>及分值</w:t>
            </w:r>
          </w:p>
        </w:tc>
        <w:tc>
          <w:tcPr>
            <w:tcW w:w="5864" w:type="dxa"/>
            <w:vAlign w:val="center"/>
          </w:tcPr>
          <w:p>
            <w:pPr>
              <w:spacing w:line="360" w:lineRule="auto"/>
              <w:jc w:val="center"/>
              <w:rPr>
                <w:rFonts w:ascii="宋体" w:hAnsi="宋体" w:cs="宋体"/>
              </w:rPr>
            </w:pPr>
            <w:r>
              <w:rPr>
                <w:rFonts w:hint="eastAsia" w:ascii="宋体" w:hAnsi="宋体" w:cs="宋体"/>
                <w:b/>
                <w:bCs/>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163" w:type="dxa"/>
            <w:vAlign w:val="center"/>
          </w:tcPr>
          <w:p>
            <w:pPr>
              <w:jc w:val="center"/>
              <w:rPr>
                <w:rFonts w:ascii="宋体" w:hAnsi="宋体" w:cs="宋体"/>
                <w:b/>
              </w:rPr>
            </w:pPr>
            <w:r>
              <w:rPr>
                <w:rFonts w:hint="eastAsia" w:ascii="宋体" w:hAnsi="宋体" w:cs="宋体"/>
                <w:b/>
              </w:rPr>
              <w:t>报价部分</w:t>
            </w:r>
          </w:p>
          <w:p>
            <w:pPr>
              <w:spacing w:line="360" w:lineRule="auto"/>
              <w:ind w:left="-69" w:leftChars="-33" w:firstLine="8" w:firstLineChars="4"/>
              <w:jc w:val="center"/>
              <w:rPr>
                <w:rFonts w:ascii="宋体" w:hAnsi="宋体" w:cs="宋体"/>
              </w:rPr>
            </w:pPr>
            <w:r>
              <w:rPr>
                <w:rFonts w:hint="eastAsia" w:ascii="宋体" w:hAnsi="宋体" w:cs="宋体"/>
                <w:b/>
              </w:rPr>
              <w:t>（</w:t>
            </w:r>
            <w:r>
              <w:rPr>
                <w:rFonts w:hint="eastAsia" w:ascii="宋体" w:hAnsi="宋体" w:cs="宋体"/>
                <w:b/>
                <w:lang w:val="en-US" w:eastAsia="zh-CN"/>
              </w:rPr>
              <w:t>10</w:t>
            </w:r>
            <w:r>
              <w:rPr>
                <w:rFonts w:hint="eastAsia" w:ascii="宋体" w:hAnsi="宋体" w:cs="宋体"/>
                <w:b/>
              </w:rPr>
              <w:t>分）</w:t>
            </w:r>
          </w:p>
        </w:tc>
        <w:tc>
          <w:tcPr>
            <w:tcW w:w="1418" w:type="dxa"/>
            <w:vAlign w:val="center"/>
          </w:tcPr>
          <w:p>
            <w:pPr>
              <w:jc w:val="center"/>
              <w:textAlignment w:val="center"/>
              <w:rPr>
                <w:rFonts w:ascii="宋体" w:hAnsi="宋体" w:cs="宋体"/>
                <w:bCs/>
              </w:rPr>
            </w:pPr>
            <w:r>
              <w:rPr>
                <w:rFonts w:hint="eastAsia" w:ascii="宋体" w:hAnsi="宋体" w:cs="宋体"/>
                <w:bCs/>
              </w:rPr>
              <w:t>报价得分</w:t>
            </w:r>
          </w:p>
          <w:p>
            <w:pPr>
              <w:spacing w:line="360" w:lineRule="auto"/>
              <w:ind w:left="-69" w:leftChars="-33" w:firstLine="8" w:firstLineChars="4"/>
              <w:jc w:val="center"/>
              <w:rPr>
                <w:rFonts w:ascii="宋体" w:hAnsi="宋体" w:cs="宋体"/>
              </w:rPr>
            </w:pPr>
            <w:r>
              <w:rPr>
                <w:rFonts w:hint="eastAsia" w:ascii="宋体" w:hAnsi="宋体" w:cs="宋体"/>
                <w:bCs/>
              </w:rPr>
              <w:t>（</w:t>
            </w:r>
            <w:r>
              <w:rPr>
                <w:rFonts w:hint="eastAsia" w:ascii="宋体" w:hAnsi="宋体" w:cs="宋体"/>
                <w:bCs/>
                <w:lang w:val="en-US" w:eastAsia="zh-CN"/>
              </w:rPr>
              <w:t>10</w:t>
            </w:r>
            <w:r>
              <w:rPr>
                <w:rFonts w:hint="eastAsia" w:ascii="宋体" w:hAnsi="宋体" w:cs="宋体"/>
                <w:bCs/>
              </w:rPr>
              <w:t>分）</w:t>
            </w:r>
          </w:p>
        </w:tc>
        <w:tc>
          <w:tcPr>
            <w:tcW w:w="5864" w:type="dxa"/>
            <w:vAlign w:val="center"/>
          </w:tcPr>
          <w:p>
            <w:pPr>
              <w:spacing w:line="360" w:lineRule="auto"/>
              <w:jc w:val="left"/>
              <w:rPr>
                <w:rFonts w:ascii="宋体" w:hAnsi="宋体" w:cs="宋体"/>
                <w:color w:val="auto"/>
                <w:kern w:val="0"/>
              </w:rPr>
            </w:pPr>
            <w:r>
              <w:rPr>
                <w:rFonts w:hint="eastAsia" w:ascii="宋体" w:hAnsi="宋体" w:cs="宋体"/>
                <w:color w:val="auto"/>
                <w:kern w:val="0"/>
              </w:rPr>
              <w:t>价格分统一采用低价优先法计算，即满足招标文件要求且最终评标价格最低的报价为评标基准价，其价格分为满分。</w:t>
            </w:r>
          </w:p>
          <w:p>
            <w:pPr>
              <w:spacing w:line="360" w:lineRule="auto"/>
              <w:jc w:val="left"/>
              <w:rPr>
                <w:rFonts w:ascii="宋体" w:hAnsi="宋体" w:cs="宋体"/>
                <w:color w:val="auto"/>
                <w:kern w:val="0"/>
              </w:rPr>
            </w:pPr>
            <w:r>
              <w:rPr>
                <w:rFonts w:hint="eastAsia" w:ascii="宋体" w:hAnsi="宋体" w:cs="宋体"/>
                <w:color w:val="auto"/>
                <w:kern w:val="0"/>
              </w:rPr>
              <w:t>其他有效投标人的价格分统一按照下列公式计算：</w:t>
            </w:r>
          </w:p>
          <w:p>
            <w:pPr>
              <w:spacing w:line="360" w:lineRule="auto"/>
              <w:jc w:val="left"/>
              <w:rPr>
                <w:rFonts w:ascii="宋体" w:hAnsi="宋体" w:cs="宋体"/>
                <w:color w:val="auto"/>
                <w:kern w:val="0"/>
              </w:rPr>
            </w:pPr>
            <w:r>
              <w:rPr>
                <w:rFonts w:hint="eastAsia" w:ascii="宋体" w:hAnsi="宋体" w:cs="宋体"/>
                <w:color w:val="auto"/>
                <w:kern w:val="0"/>
              </w:rPr>
              <w:t>报价得分=（评标基准价/最终评标报价）×</w:t>
            </w:r>
            <w:r>
              <w:rPr>
                <w:rFonts w:hint="eastAsia" w:ascii="宋体" w:hAnsi="宋体" w:cs="宋体"/>
                <w:color w:val="auto"/>
                <w:kern w:val="0"/>
                <w:lang w:val="en-US" w:eastAsia="zh-CN"/>
              </w:rPr>
              <w:t>1</w:t>
            </w:r>
            <w:r>
              <w:rPr>
                <w:rFonts w:hint="eastAsia" w:ascii="宋体" w:hAnsi="宋体" w:cs="宋体"/>
                <w:color w:val="auto"/>
                <w:kern w:val="0"/>
              </w:rPr>
              <w:t>0。</w:t>
            </w:r>
          </w:p>
          <w:p>
            <w:pPr>
              <w:spacing w:line="360" w:lineRule="auto"/>
              <w:jc w:val="left"/>
              <w:rPr>
                <w:rFonts w:ascii="宋体" w:hAnsi="宋体" w:cs="宋体"/>
                <w:color w:val="auto"/>
                <w:kern w:val="0"/>
              </w:rPr>
            </w:pPr>
            <w:r>
              <w:rPr>
                <w:rFonts w:hint="eastAsia" w:ascii="宋体" w:hAnsi="宋体" w:cs="宋体"/>
                <w:color w:val="auto"/>
                <w:kern w:val="0"/>
              </w:rPr>
              <w:t>注：</w:t>
            </w:r>
          </w:p>
          <w:p>
            <w:pPr>
              <w:spacing w:line="360" w:lineRule="auto"/>
              <w:jc w:val="left"/>
              <w:rPr>
                <w:rFonts w:hint="eastAsia" w:ascii="宋体" w:hAnsi="宋体" w:eastAsia="宋体" w:cs="宋体"/>
                <w:color w:val="auto"/>
                <w:kern w:val="0"/>
              </w:rPr>
            </w:pPr>
            <w:r>
              <w:rPr>
                <w:rFonts w:hint="eastAsia" w:ascii="宋体" w:hAnsi="宋体" w:eastAsia="宋体" w:cs="宋体"/>
                <w:color w:val="auto"/>
                <w:kern w:val="0"/>
              </w:rPr>
              <w:t>1、因落实政府采购政策进行价格调整的，以调整后的价格计算评标基准价和投标报价。</w:t>
            </w:r>
          </w:p>
          <w:p>
            <w:pPr>
              <w:spacing w:line="360" w:lineRule="auto"/>
              <w:jc w:val="left"/>
              <w:rPr>
                <w:rFonts w:hint="eastAsia" w:ascii="宋体" w:hAnsi="宋体" w:eastAsia="宋体" w:cs="宋体"/>
                <w:color w:val="auto"/>
                <w:kern w:val="0"/>
              </w:rPr>
            </w:pPr>
            <w:r>
              <w:rPr>
                <w:rFonts w:hint="eastAsia" w:ascii="宋体" w:hAnsi="宋体" w:eastAsia="宋体" w:cs="宋体"/>
                <w:color w:val="auto"/>
                <w:kern w:val="0"/>
              </w:rPr>
              <w:t>2、对于小型和微型企业产品以扣除后的价格作为报价参与评审。</w:t>
            </w:r>
          </w:p>
          <w:p>
            <w:pPr>
              <w:pStyle w:val="2"/>
              <w:rPr>
                <w:rFonts w:hint="default" w:eastAsia="宋体"/>
                <w:color w:val="auto"/>
                <w:lang w:val="en-US" w:eastAsia="zh-CN"/>
              </w:rPr>
            </w:pPr>
            <w:r>
              <w:rPr>
                <w:rFonts w:hint="eastAsia" w:ascii="宋体" w:hAnsi="宋体" w:cs="宋体"/>
                <w:color w:val="auto"/>
                <w:kern w:val="0"/>
                <w:lang w:val="en-US" w:eastAsia="zh-CN"/>
              </w:rPr>
              <w:t>3</w:t>
            </w:r>
            <w:r>
              <w:rPr>
                <w:rFonts w:hint="eastAsia" w:ascii="宋体" w:hAnsi="宋体" w:eastAsia="宋体" w:cs="宋体"/>
                <w:color w:val="auto"/>
                <w:kern w:val="0"/>
                <w:sz w:val="21"/>
                <w:szCs w:val="21"/>
                <w:lang w:val="en-US" w:eastAsia="zh-CN" w:bidi="ar-SA"/>
              </w:rPr>
              <w:t>、投标人报价最高得分为10分，报价得分按四舍五入保留两位小数。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63" w:type="dxa"/>
            <w:vMerge w:val="restart"/>
            <w:vAlign w:val="center"/>
          </w:tcPr>
          <w:p>
            <w:pPr>
              <w:spacing w:line="360" w:lineRule="auto"/>
              <w:ind w:left="-69" w:leftChars="-33" w:firstLine="8" w:firstLineChars="4"/>
              <w:jc w:val="center"/>
              <w:rPr>
                <w:rFonts w:ascii="宋体" w:hAnsi="宋体" w:cs="宋体"/>
              </w:rPr>
            </w:pPr>
            <w:r>
              <w:rPr>
                <w:rFonts w:hint="eastAsia" w:ascii="宋体" w:hAnsi="宋体" w:cs="宋体"/>
              </w:rPr>
              <w:t>商务部分</w:t>
            </w:r>
          </w:p>
          <w:p>
            <w:pPr>
              <w:spacing w:line="360" w:lineRule="auto"/>
              <w:ind w:left="-69" w:leftChars="-33" w:firstLine="8" w:firstLineChars="4"/>
              <w:jc w:val="center"/>
              <w:rPr>
                <w:rFonts w:ascii="宋体" w:hAnsi="宋体" w:cs="宋体"/>
              </w:rPr>
            </w:pPr>
            <w:r>
              <w:rPr>
                <w:rFonts w:hint="eastAsia" w:ascii="宋体" w:hAnsi="宋体" w:cs="宋体"/>
              </w:rPr>
              <w:t>（</w:t>
            </w:r>
            <w:r>
              <w:rPr>
                <w:rFonts w:ascii="宋体" w:hAnsi="宋体" w:cs="宋体"/>
              </w:rPr>
              <w:t>2</w:t>
            </w:r>
            <w:r>
              <w:rPr>
                <w:rFonts w:hint="eastAsia" w:ascii="宋体" w:hAnsi="宋体" w:cs="宋体"/>
              </w:rPr>
              <w:t>5分）</w:t>
            </w:r>
          </w:p>
        </w:tc>
        <w:tc>
          <w:tcPr>
            <w:tcW w:w="1418" w:type="dxa"/>
            <w:vAlign w:val="center"/>
          </w:tcPr>
          <w:p>
            <w:pPr>
              <w:spacing w:line="360" w:lineRule="auto"/>
              <w:ind w:left="-69" w:leftChars="-33" w:firstLine="8" w:firstLineChars="4"/>
              <w:jc w:val="center"/>
              <w:rPr>
                <w:rFonts w:hint="eastAsia" w:ascii="宋体" w:hAnsi="宋体" w:eastAsia="宋体" w:cs="宋体"/>
                <w:lang w:eastAsia="zh-CN"/>
              </w:rPr>
            </w:pPr>
            <w:r>
              <w:rPr>
                <w:rFonts w:hint="eastAsia" w:ascii="宋体" w:hAnsi="宋体" w:eastAsia="宋体" w:cs="宋体"/>
                <w:lang w:eastAsia="zh-CN"/>
              </w:rPr>
              <w:t>业绩</w:t>
            </w:r>
          </w:p>
          <w:p>
            <w:pPr>
              <w:spacing w:line="360" w:lineRule="auto"/>
              <w:ind w:left="-69" w:leftChars="-33" w:firstLine="8" w:firstLineChars="4"/>
              <w:jc w:val="center"/>
              <w:rPr>
                <w:rFonts w:hint="eastAsia" w:ascii="宋体" w:hAnsi="宋体" w:eastAsia="宋体" w:cs="宋体"/>
                <w:lang w:eastAsia="zh-CN"/>
              </w:rPr>
            </w:pPr>
            <w:r>
              <w:rPr>
                <w:rFonts w:hint="eastAsia" w:ascii="宋体" w:hAnsi="宋体" w:eastAsia="宋体" w:cs="宋体"/>
                <w:lang w:eastAsia="zh-CN"/>
              </w:rPr>
              <w:t>（10分）</w:t>
            </w:r>
          </w:p>
          <w:p>
            <w:pPr>
              <w:pStyle w:val="62"/>
              <w:rPr>
                <w:rFonts w:hint="eastAsia"/>
                <w:lang w:eastAsia="zh-CN"/>
              </w:rPr>
            </w:pPr>
          </w:p>
        </w:tc>
        <w:tc>
          <w:tcPr>
            <w:tcW w:w="5864" w:type="dxa"/>
            <w:vAlign w:val="center"/>
          </w:tcPr>
          <w:p>
            <w:pPr>
              <w:spacing w:line="360" w:lineRule="auto"/>
              <w:ind w:left="-69" w:leftChars="-33" w:firstLine="8" w:firstLineChars="4"/>
            </w:pPr>
            <w:r>
              <w:rPr>
                <w:rFonts w:hint="eastAsia"/>
              </w:rPr>
              <w:t>供应商提供2020年1月1日以来承担过档案数字化加工业绩，每份得1分</w:t>
            </w:r>
            <w:r>
              <w:rPr>
                <w:rFonts w:hint="eastAsia"/>
                <w:lang w:eastAsia="zh-CN"/>
              </w:rPr>
              <w:t>，</w:t>
            </w:r>
            <w:r>
              <w:rPr>
                <w:rFonts w:hint="eastAsia"/>
                <w:lang w:val="en-US" w:eastAsia="zh-CN"/>
              </w:rPr>
              <w:t>最多得10分。</w:t>
            </w:r>
            <w:r>
              <w:rPr>
                <w:rFonts w:hint="eastAsia"/>
              </w:rPr>
              <w:t>注：提供合同复印件并加盖公章。同一单位业绩按一份计算，不累计得分。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pStyle w:val="62"/>
              <w:ind w:left="0" w:leftChars="0" w:firstLine="0" w:firstLineChars="0"/>
              <w:rPr>
                <w:rFonts w:hint="eastAsia"/>
                <w:lang w:eastAsia="zh-CN"/>
              </w:rPr>
            </w:pPr>
            <w:r>
              <w:rPr>
                <w:rFonts w:hint="eastAsia"/>
                <w:lang w:eastAsia="zh-CN"/>
              </w:rPr>
              <w:t>供应商实力</w:t>
            </w:r>
          </w:p>
          <w:p>
            <w:pPr>
              <w:pStyle w:val="62"/>
              <w:ind w:left="0" w:leftChars="0" w:firstLine="0" w:firstLineChars="0"/>
              <w:jc w:val="both"/>
              <w:rPr>
                <w:rFonts w:hint="eastAsia"/>
                <w:lang w:eastAsia="zh-CN"/>
              </w:rPr>
            </w:pPr>
            <w:r>
              <w:rPr>
                <w:rFonts w:hint="eastAsia"/>
                <w:lang w:eastAsia="zh-CN"/>
              </w:rPr>
              <w:t>（15分）</w:t>
            </w:r>
          </w:p>
        </w:tc>
        <w:tc>
          <w:tcPr>
            <w:tcW w:w="5864" w:type="dxa"/>
            <w:vAlign w:val="center"/>
          </w:tcPr>
          <w:p>
            <w:pPr>
              <w:spacing w:line="360" w:lineRule="auto"/>
              <w:ind w:left="-69" w:leftChars="-33" w:firstLine="8" w:firstLineChars="4"/>
              <w:rPr>
                <w:rFonts w:hint="eastAsia" w:ascii="宋体" w:hAnsi="宋体" w:cs="宋体"/>
                <w:lang w:eastAsia="zh-Hans"/>
              </w:rPr>
            </w:pPr>
            <w:r>
              <w:rPr>
                <w:rFonts w:hint="eastAsia" w:ascii="宋体" w:hAnsi="宋体" w:cs="宋体"/>
                <w:lang w:val="en-US" w:eastAsia="zh-CN"/>
              </w:rPr>
              <w:t>1</w:t>
            </w:r>
            <w:r>
              <w:rPr>
                <w:rFonts w:hint="eastAsia" w:ascii="宋体" w:hAnsi="宋体" w:cs="宋体"/>
                <w:lang w:eastAsia="zh-Hans"/>
              </w:rPr>
              <w:t>.供应商具有河南省档案中介机构备案证书得</w:t>
            </w:r>
            <w:r>
              <w:rPr>
                <w:rFonts w:hint="eastAsia" w:ascii="宋体" w:hAnsi="宋体" w:cs="宋体"/>
                <w:lang w:val="en-US" w:eastAsia="zh-CN"/>
              </w:rPr>
              <w:t>4</w:t>
            </w:r>
            <w:r>
              <w:rPr>
                <w:rFonts w:hint="eastAsia" w:ascii="宋体" w:hAnsi="宋体" w:cs="宋体"/>
                <w:lang w:eastAsia="zh-Hans"/>
              </w:rPr>
              <w:t>分，未提供不得分；</w:t>
            </w:r>
          </w:p>
          <w:p>
            <w:pPr>
              <w:spacing w:line="360" w:lineRule="auto"/>
              <w:ind w:left="-69" w:leftChars="-33" w:firstLine="8" w:firstLineChars="4"/>
              <w:rPr>
                <w:rFonts w:hint="eastAsia" w:ascii="宋体" w:hAnsi="宋体" w:cs="宋体"/>
              </w:rPr>
            </w:pPr>
            <w:r>
              <w:rPr>
                <w:rFonts w:hint="eastAsia" w:ascii="宋体" w:hAnsi="宋体" w:cs="宋体"/>
                <w:lang w:val="en-US" w:eastAsia="zh-CN"/>
              </w:rPr>
              <w:t>2</w:t>
            </w:r>
            <w:r>
              <w:rPr>
                <w:rFonts w:hint="eastAsia" w:ascii="宋体" w:hAnsi="宋体" w:cs="宋体"/>
              </w:rPr>
              <w:t>.供应商具有信用等级证书</w:t>
            </w:r>
            <w:r>
              <w:rPr>
                <w:rFonts w:hint="eastAsia" w:ascii="宋体" w:hAnsi="宋体" w:cs="宋体"/>
                <w:lang w:eastAsia="zh-Hans"/>
              </w:rPr>
              <w:t>，</w:t>
            </w:r>
            <w:r>
              <w:rPr>
                <w:rFonts w:hint="eastAsia" w:ascii="宋体" w:hAnsi="宋体" w:cs="宋体"/>
              </w:rPr>
              <w:t>信用等级为AAA级得</w:t>
            </w:r>
            <w:r>
              <w:rPr>
                <w:rFonts w:hint="eastAsia" w:ascii="宋体" w:hAnsi="宋体" w:cs="宋体"/>
                <w:lang w:val="en-US" w:eastAsia="zh-CN"/>
              </w:rPr>
              <w:t>4</w:t>
            </w:r>
            <w:r>
              <w:rPr>
                <w:rFonts w:hint="eastAsia" w:ascii="宋体" w:hAnsi="宋体" w:cs="宋体"/>
              </w:rPr>
              <w:t>分，AA级得</w:t>
            </w:r>
            <w:r>
              <w:rPr>
                <w:rFonts w:hint="eastAsia" w:ascii="宋体" w:hAnsi="宋体" w:cs="宋体"/>
                <w:lang w:val="en-US" w:eastAsia="zh-CN"/>
              </w:rPr>
              <w:t>3</w:t>
            </w:r>
            <w:r>
              <w:rPr>
                <w:rFonts w:hint="eastAsia" w:ascii="宋体" w:hAnsi="宋体" w:cs="宋体"/>
              </w:rPr>
              <w:t>分，</w:t>
            </w:r>
            <w:r>
              <w:rPr>
                <w:rFonts w:hint="eastAsia" w:ascii="宋体" w:hAnsi="宋体" w:cs="宋体"/>
                <w:lang w:eastAsia="zh-Hans"/>
              </w:rPr>
              <w:t>未提供</w:t>
            </w:r>
            <w:r>
              <w:rPr>
                <w:rFonts w:hint="eastAsia" w:ascii="宋体" w:hAnsi="宋体" w:cs="宋体"/>
              </w:rPr>
              <w:t>不得分</w:t>
            </w:r>
            <w:r>
              <w:rPr>
                <w:rFonts w:hint="eastAsia" w:ascii="宋体" w:hAnsi="宋体" w:cs="宋体"/>
                <w:lang w:eastAsia="zh-Hans"/>
              </w:rPr>
              <w:t>；</w:t>
            </w:r>
          </w:p>
          <w:p>
            <w:pPr>
              <w:spacing w:line="360" w:lineRule="auto"/>
              <w:ind w:left="-69" w:leftChars="-33" w:firstLine="8" w:firstLineChars="4"/>
              <w:rPr>
                <w:rFonts w:hint="eastAsia"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.供应商具有信息安全管理体系认证证书得3分，</w:t>
            </w:r>
            <w:r>
              <w:rPr>
                <w:rFonts w:hint="eastAsia" w:ascii="宋体" w:hAnsi="宋体" w:cs="宋体"/>
                <w:highlight w:val="none"/>
                <w:lang w:eastAsia="zh-Hans"/>
              </w:rPr>
              <w:t>未提供</w:t>
            </w:r>
            <w:r>
              <w:rPr>
                <w:rFonts w:hint="eastAsia" w:ascii="宋体" w:hAnsi="宋体" w:cs="宋体"/>
                <w:highlight w:val="none"/>
              </w:rPr>
              <w:t>不得分。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4.供应商具有档案数字化加工相关软件著作权证书的得4分</w:t>
            </w:r>
            <w:r>
              <w:rPr>
                <w:rFonts w:hint="eastAsia" w:ascii="宋体" w:hAnsi="宋体" w:cs="宋体"/>
                <w:lang w:eastAsia="zh-Hans"/>
              </w:rPr>
              <w:t>，未提供不得分</w:t>
            </w:r>
            <w:r>
              <w:rPr>
                <w:rFonts w:hint="eastAsia" w:ascii="宋体" w:hAnsi="宋体" w:cs="宋体"/>
                <w:lang w:val="en-US" w:eastAsia="zh-CN"/>
              </w:rPr>
              <w:t>。</w:t>
            </w:r>
          </w:p>
          <w:p>
            <w:pPr>
              <w:spacing w:line="360" w:lineRule="auto"/>
              <w:ind w:left="-69" w:leftChars="-33" w:firstLine="8" w:firstLineChars="4"/>
              <w:rPr>
                <w:rFonts w:hint="eastAsia" w:ascii="宋体" w:hAnsi="宋体" w:cs="宋体"/>
              </w:rPr>
            </w:pPr>
            <w:r>
              <w:rPr>
                <w:rFonts w:hint="eastAsia" w:ascii="宋体" w:hAnsi="宋体" w:cs="宋体"/>
              </w:rPr>
              <w:t>注：响应文件附证书的复印件或扫描件；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restart"/>
            <w:vAlign w:val="center"/>
          </w:tcPr>
          <w:p>
            <w:pPr>
              <w:spacing w:line="360" w:lineRule="auto"/>
              <w:ind w:left="-69" w:leftChars="-33" w:firstLine="8" w:firstLineChars="4"/>
              <w:jc w:val="center"/>
              <w:rPr>
                <w:rFonts w:hint="eastAsia" w:ascii="宋体" w:hAnsi="宋体" w:cs="宋体"/>
                <w:b/>
              </w:rPr>
            </w:pPr>
          </w:p>
          <w:p>
            <w:pPr>
              <w:spacing w:line="360" w:lineRule="auto"/>
              <w:ind w:left="-69" w:leftChars="-33" w:firstLine="8" w:firstLineChars="4"/>
              <w:jc w:val="center"/>
              <w:rPr>
                <w:rFonts w:ascii="宋体" w:hAnsi="宋体" w:cs="宋体"/>
              </w:rPr>
            </w:pPr>
            <w:r>
              <w:rPr>
                <w:rFonts w:hint="eastAsia" w:ascii="宋体" w:hAnsi="宋体" w:cs="宋体"/>
              </w:rPr>
              <w:t>技术部分（65分）</w:t>
            </w: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实施方案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根据实施方案的完整性、先进性、流程的合理性及现场加工规划设计进行比较评分：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项目组织机构</w:t>
            </w:r>
          </w:p>
          <w:p>
            <w:pPr>
              <w:spacing w:line="360" w:lineRule="auto"/>
              <w:ind w:left="-69" w:leftChars="-33" w:firstLine="8" w:firstLineChars="4"/>
              <w:rPr>
                <w:rFonts w:hint="eastAsia" w:ascii="宋体" w:hAnsi="宋体" w:eastAsia="宋体" w:cs="宋体"/>
                <w:kern w:val="2"/>
                <w:sz w:val="21"/>
                <w:szCs w:val="21"/>
                <w:lang w:val="en-US" w:eastAsia="zh-CN" w:bidi="ar-SA"/>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根据项目团队结构与分工配置、人员管理、各项制度、工作进度安排及控制方法等方面进行比较评分：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eastAsia="宋体" w:cs="宋体"/>
                <w:kern w:val="2"/>
                <w:sz w:val="21"/>
                <w:szCs w:val="21"/>
                <w:lang w:val="en-US" w:eastAsia="zh-CN" w:bidi="ar-SA"/>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项目拟配备人员情况(8分）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1.供应商拟派项目经理具有档案管理相关专业中级及以上职称证书，得3分；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2.拟派项目实施人员每年接受不低于40学时的档案业务知识学习（提供承诺加盖单位公章）或参加企业所在地省份省档案局组织的业务知识考试并成绩合格，每有一个得1分，最多5分。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（以上人员提供在本单位缴纳自2023年1月1日以来任意三个月缴纳社保证明文件的扫描件。）没有不得分。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培训方案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根据供应商提供培训内容、培训方式、培训质量管理方面进行比较评分：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质量保障</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措施（8分）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根据供应商提供质量控制目标、质量保障计划、质量控制流程、质量保障措施方面进行比较评分：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保密方案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根据供应商对项目安全保障措施、保密管理方案、档案实体安全、成果数据安全、信息保密安全、安全管理措施方案严谨性、科学性、有效进行比较评分：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项目验收</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根据供应商提供验收内容及方式进行比较评分：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设备及配置  方案（5分）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根据供应商针对本项目投入的设备是否齐全，配置方案编制进行比较评分：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2.编制较完整、较合理可行，得3分；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售后服务（4分）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根据供应商提供的售后服务内容、方式、详尽程度、流程清晰程度及售后服务响应时间、应急处理能力综合评定：</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1.编制完整详细且合理可行，得4分；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2.编制较完整、较合理可行，得2分；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3.编制不够完整、不够合理，可行性一般，得1分。未提供不得分。</w:t>
            </w:r>
          </w:p>
        </w:tc>
      </w:tr>
    </w:tbl>
    <w:p>
      <w:pPr>
        <w:pStyle w:val="12"/>
      </w:pPr>
    </w:p>
    <w:p/>
    <w:p>
      <w:pPr>
        <w:tabs>
          <w:tab w:val="left" w:pos="900"/>
        </w:tabs>
        <w:snapToGrid w:val="0"/>
        <w:spacing w:before="120" w:beforeLines="50" w:after="120" w:afterLines="50"/>
        <w:rPr>
          <w:rFonts w:ascii="宋体" w:hAnsi="宋体" w:cs="宋体"/>
        </w:rPr>
      </w:pPr>
      <w:r>
        <w:rPr>
          <w:rFonts w:hint="eastAsia" w:ascii="仿宋_GB2312" w:hAnsi="宋体" w:eastAsia="仿宋_GB2312"/>
          <w:bCs/>
          <w:szCs w:val="28"/>
        </w:rPr>
        <w:br w:type="page"/>
      </w:r>
      <w:bookmarkStart w:id="20" w:name="_Toc16698070"/>
    </w:p>
    <w:p>
      <w:pPr>
        <w:spacing w:line="360" w:lineRule="auto"/>
        <w:ind w:firstLine="320" w:firstLineChars="100"/>
        <w:jc w:val="center"/>
        <w:outlineLvl w:val="0"/>
        <w:rPr>
          <w:rFonts w:cs="宋体"/>
          <w:b w:val="0"/>
          <w:bCs/>
          <w:color w:val="auto"/>
          <w:sz w:val="32"/>
          <w:szCs w:val="32"/>
        </w:rPr>
      </w:pPr>
      <w:r>
        <w:rPr>
          <w:rFonts w:hint="eastAsia" w:cs="宋体"/>
          <w:b w:val="0"/>
          <w:bCs/>
          <w:color w:val="auto"/>
          <w:sz w:val="32"/>
          <w:szCs w:val="32"/>
        </w:rPr>
        <w:t>第六章项目需求及有关要求</w:t>
      </w:r>
      <w:bookmarkEnd w:id="20"/>
    </w:p>
    <w:p>
      <w:pPr>
        <w:widowControl/>
        <w:jc w:val="left"/>
        <w:rPr>
          <w:rFonts w:hint="default" w:ascii="宋体" w:hAnsi="宋体" w:eastAsia="宋体"/>
          <w:b/>
          <w:bCs/>
          <w:lang w:val="en-US" w:eastAsia="zh-CN"/>
        </w:rPr>
      </w:pPr>
      <w:r>
        <w:rPr>
          <w:rFonts w:hint="eastAsia" w:ascii="宋体" w:hAnsi="宋体"/>
          <w:b/>
          <w:bCs/>
          <w:lang w:val="en-US" w:eastAsia="zh-CN"/>
        </w:rPr>
        <w:t>一标段和二标段</w:t>
      </w:r>
    </w:p>
    <w:p>
      <w:pPr>
        <w:pStyle w:val="29"/>
        <w:spacing w:after="0" w:line="360" w:lineRule="auto"/>
        <w:ind w:left="0" w:leftChars="0" w:firstLine="420" w:firstLineChars="200"/>
        <w:jc w:val="left"/>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本项目涉及馆藏档案约1069万页（具体以实际工作量为准）每标段约534.5万页（具体以实际工作量为准）</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(1)技术要求</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①总体要求</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符合《纸质档案数字化技术规范》、《档案著录规则》（DA/T 18-2022）等相关规范。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②扫描加工要求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1）按照商丘市档案馆目录数据库要求对照档案原文建立目录数据，并补齐原有目录数据库中缺少的字段。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2）启钉、拆分，保证纸张的平整、抚平边角。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3）采用最为可靠的扫描设备和扫描方式完成档案扫描，避免纸张褶皱、撕裂、破损等情况的发生。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4）如遇到档案纸张质地脆弱，不适合反复拆装订的档案，应采用不拆卷扫描设备和方式进行扫描。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5）扫描时，应根据纸张质地、底色、薄厚程度等因素，设置最佳的扫描明暗度、对比度设置，保证原始扫描图像效果与原件吻合。</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6）采用平板进纸方式扫描，尽量确保纸张扫描时放置端正，从而保证原始扫描图像无歪斜，减少后期处理可能带来的图像失真。</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7）对于档案中的“筒子页”，应当平摊开后进行整幅扫描。折子页、图纸、表格等应整页扫描。超长页应用大幅面扫描仪扫描，无法整张扫描的纸张分页扫描后，要拼接成一页。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8）对涉密文件进行分拣，配备涉密人员。</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③扫描图像处理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扫描后的原始图像需要进行优化处理，使得成品图像清晰、端正。根据档案扫描后的具体情况，要进行如下图像处理：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1）图像歪斜：采用自动或手动纠偏功能，调整图像角度。图像偏斜度不超过2度，对方向不正确的图像应进行旋转还原，以符合阅读习惯。</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2）图像拼接处信息要完整，不能缺少信息。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3）将原始JPG/TIFF格式的图像文件做一套备份，并转换一套双层PDF格式，最终提供给用户的档案数据JPG/TIFF格式一套、双层PDF格式一套，保证图像清晰。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④档案整理、装订</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档案扫描完成后，要进行细致认真的装订。具体装订要求如下：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1）遵循尽可能保持档案原貌的原则，对扫描后的档案进行装订。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2）档案装订应按照历史档案原有的装订方向进行，不可更换装订的位置。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3）对于装订时某些页面必须进行折叠的情况，应以尽可能地减少折痕数为原则，能不折叠就尽量不折叠。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4）档案装订必须采用专业装订线进行装订，不可使用金属装订物；如原始档案中发现金属装订物，应予以剔除。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5）档案装订，应遵循“两对齐”要求，即装订线一侧边缘对齐，档案内页下边缘对齐。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6）档案装订应尽可能地按照原来的装订孔位进行穿线装订，尽量不要新打孔装订，力求保护原件。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⑤图像数据挂接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为确保数字化加工的效率、质量以及数据挂接的正确性，投标方应确保档案目录数据与档案扫描图像的一一对应，确保加工扫描成果在招标方所使用的档案管理系统中有效检索和显示。确保扫描图像与案卷目录、卷内文件目录100%挂接正确，并将正确的数据导入商丘市档案馆现有档案数据库中。</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⑥档案扫描加工验收要求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1）图像要求：图像完整、整洁、无色差、无歪斜、无黑边、浏览及打印清晰。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2）数据对应：档案目录数据（包含案卷目录和卷内目录）与扫描图像100%正确对应。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3）招标方按批次提供案卷给投标方，以全宗及页数为单位。中标方将质检后的扫描图像提交给招标方再进行抽检，抽检率为10%。当抽检图像合格率达到 98%、扫描图像与案卷目录、卷内目录100%挂接正确时，招标方可提供下一批次 案卷，但中标方需对错误数据重新检查修改，直到合格率达100%；如抽检合格率低于98%，招标方有权不予接收错误数据并且不再提供下一批案卷，招标方将该批案卷全部退回给投标方重新检查修改，直到质检合格，由此造成的后果由中标方负责。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⑦数据备份硬盘要求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1）同一卷档案的影像文件必须存放在同一块硬盘上，不允许拆分。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2）提交原始扫描图像数据磁盘1套，转换后的图像数据磁盘1套。数据磁盘应包括：本盘内所包含档案扫描图像文件档案目录数据和盘内文件说明。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3）磁盘封面要贴上磁盘编号以及对应档案编号的标签。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⑧作业环境及设备要求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档案数字化加工要求在商丘市档案馆内进行，招标方提供场地、桌椅。投标方需提供数字化加工所需的设备及软件，并按招标方的保密、安全要求进行设备处理及网络布线，以及数字化加工中的软硬件及网络的维护工作。</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⑨人员要求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为了保证档案实体和档案信息的安全及扫描质量，投标方要有必要措施保证一支相对稳定的数字化加工团队（含涉密人员），项目工作人员应具有档案数字化工作经验，项目期间，人员调换不能超过10%，扫描人员要严格遵守招标方的保密、安全各项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2）团队中要配备档案专业人员和涉密人员。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⑩安全保密要求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1）数字化公司需严格遵照国家档案局《档案数字化外包安全管理规范》第 3条“数字化服务机构的安全管理”执行。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2）投标方需提供保证档案实体和档案信息安全的具体措施，与招标方签订保密协议，并与员工签订保密承诺书。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3）数字化公司员工应遵守机关工作纪律、管理制度</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(2)商务要求</w:t>
      </w:r>
    </w:p>
    <w:p>
      <w:pPr>
        <w:pStyle w:val="29"/>
        <w:spacing w:after="0" w:line="360" w:lineRule="auto"/>
        <w:ind w:left="0" w:leftChars="0" w:firstLine="420" w:firstLineChars="200"/>
        <w:jc w:val="left"/>
        <w:rPr>
          <w:rFonts w:ascii="宋体" w:hAnsi="宋体"/>
          <w:b/>
          <w:bCs/>
          <w:sz w:val="21"/>
          <w:szCs w:val="21"/>
        </w:rPr>
      </w:pPr>
      <w:r>
        <w:rPr>
          <w:rFonts w:hint="eastAsia" w:ascii="宋体" w:hAnsi="宋体"/>
          <w:b w:val="0"/>
          <w:bCs w:val="0"/>
          <w:sz w:val="21"/>
          <w:szCs w:val="21"/>
        </w:rPr>
        <w:t>项目内容为馆藏档案数字化工作，包含档案拆卷、扫描、图像处理、信息录入、装订、装盒上架、档案管理系统数据挂接审核、数据备份等。整个项目要求在商丘市档案馆完成，商丘市档案馆为项目施工提供桌椅、档案保管柜等设施，项目所需的电脑、扫描仪、装订机等设备全部由中标方提供，并自行负责管理和使用，中标方应采用先进的硬件、软件设备并能满足各种不同要求，计算机不得接入互联网。中标方要根据工作进度安排足够工作人员，并自行负责工作人员的组织管理和食宿安排，项目工作过程中，档案数字化扫描服务的从业人员不仅应具有档案数字化扫描的专业技能，而且应具有一定的档案基础知识。提供三年内（售后服务期）的免费维护，采购人三年内发现电子档案质量问题，成交人负责免费上门修正错误；在维护期内提供7×24小时服务，在收到采购人需求服务的要求后及时响应。</w:t>
      </w:r>
    </w:p>
    <w:p>
      <w:pPr>
        <w:pStyle w:val="29"/>
        <w:spacing w:after="0" w:line="360" w:lineRule="auto"/>
        <w:ind w:left="0" w:leftChars="0"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三标段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（1）技术要求</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①质量控制坚持“事前预控、事中检查、事后把关”的方针，依据《纸质档案数字化规范》（DA/T31—2017）和采购人对数字化加工方的档案数字化加工服务标准及要求，严格质量控制。</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1）为保证项目质量目标的实现，对不同工序制订有针对性的监管方案。</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2）狠抓档案数字化加工项目质量，加强各工序过程巡查，对实体档案，图像、目录数据的质量等做重点检查。</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3）加强数据验收管理，分批次进行质检，对质量严格把关，积极完善并落实项目质量验收管理制度。</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②对现场进行监督，记录有关情况，规范整理各环节文档资料，为甲方提供全程质量监控服务。</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③熟悉项目工作内容和各流程操作要求，监督项目实施过程与项目需求、计划的执行情况。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④监督数字化加工单位建立质量保证体系，人员、制度落实到位。</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⑤实行三检报验制度，加工单位在自检、互检、专检合格后，向质检方报验，未经质检方人员签字认可，不得进入下道工序加工，并监督加工单位及时进行整改到位。</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⑥对可能发生的隐患，实施跟踪检查、抽检、复查等监督手段。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⑦采用计算机自动检验和人工检验方式进行100%检验，检验合格率应为100%。对于数据库条目和数据内容对应的准确性，抽检合格率应为100%。其他内容对应的准确性，抽检合格率为100%，其他内容的抽检合格率应不低于98%。</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（2）商务要求</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监理公司提供上门服务，由商丘市档案馆提供生产用房、桌椅，监理公司派工作人员和所需设备到商丘市档案馆所在地进行档案数字化加工质检服务。具体人员数量和用房面积可根据甲方的实际需求情况进行调整。</w:t>
      </w:r>
    </w:p>
    <w:p>
      <w:pPr>
        <w:pStyle w:val="29"/>
        <w:tabs>
          <w:tab w:val="right" w:pos="7890"/>
        </w:tabs>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注：</w:t>
      </w:r>
      <w:r>
        <w:rPr>
          <w:rFonts w:hint="eastAsia" w:ascii="宋体" w:hAnsi="宋体"/>
          <w:b w:val="0"/>
          <w:bCs w:val="0"/>
          <w:sz w:val="21"/>
          <w:szCs w:val="21"/>
          <w:highlight w:val="none"/>
          <w:lang w:val="en-US" w:eastAsia="zh-CN"/>
        </w:rPr>
        <w:t>各标段中标单位须在签订合同前提供河南省档案中介服务机构备案证书，若为省外企业在河南省境内实施本项目需要在河南省保密局进行备案。</w:t>
      </w:r>
      <w:r>
        <w:rPr>
          <w:rFonts w:hint="eastAsia" w:ascii="宋体" w:hAnsi="宋体"/>
          <w:b w:val="0"/>
          <w:bCs w:val="0"/>
          <w:sz w:val="21"/>
          <w:szCs w:val="21"/>
          <w:lang w:val="en-US" w:eastAsia="zh-CN"/>
        </w:rPr>
        <w:tab/>
      </w:r>
    </w:p>
    <w:p>
      <w:pPr>
        <w:pStyle w:val="29"/>
        <w:tabs>
          <w:tab w:val="right" w:pos="7890"/>
        </w:tabs>
        <w:spacing w:after="0" w:line="360" w:lineRule="auto"/>
        <w:ind w:left="0" w:leftChars="0" w:firstLine="420" w:firstLineChars="200"/>
        <w:jc w:val="left"/>
        <w:rPr>
          <w:rFonts w:hint="default" w:ascii="宋体" w:hAnsi="宋体"/>
          <w:b w:val="0"/>
          <w:bCs w:val="0"/>
          <w:sz w:val="21"/>
          <w:szCs w:val="21"/>
          <w:lang w:val="en-US" w:eastAsia="zh-CN"/>
        </w:rPr>
      </w:pPr>
      <w:r>
        <w:rPr>
          <w:rFonts w:hint="eastAsia" w:ascii="宋体" w:hAnsi="宋体"/>
          <w:b w:val="0"/>
          <w:bCs w:val="0"/>
          <w:sz w:val="21"/>
          <w:szCs w:val="21"/>
          <w:lang w:val="en-US" w:eastAsia="zh-CN"/>
        </w:rPr>
        <w:t>本项目资金列入2024年部门预算</w:t>
      </w:r>
      <w:bookmarkStart w:id="21" w:name="_GoBack"/>
      <w:bookmarkEnd w:id="21"/>
      <w:r>
        <w:rPr>
          <w:rFonts w:hint="eastAsia" w:ascii="宋体" w:hAnsi="宋体"/>
          <w:b w:val="0"/>
          <w:bCs w:val="0"/>
          <w:sz w:val="21"/>
          <w:szCs w:val="21"/>
          <w:lang w:val="en-US" w:eastAsia="zh-CN"/>
        </w:rPr>
        <w:t>，资金支付具体以财政拨付时间为准。</w:t>
      </w:r>
    </w:p>
    <w:sectPr>
      <w:headerReference r:id="rId4" w:type="default"/>
      <w:footerReference r:id="rId5" w:type="default"/>
      <w:pgSz w:w="11910" w:h="16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3"/>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31"/>
                          </w:pPr>
                          <w:r>
                            <w:fldChar w:fldCharType="begin"/>
                          </w:r>
                          <w:r>
                            <w:instrText xml:space="preserve"> PAGE  \* MERGEFORMAT </w:instrText>
                          </w:r>
                          <w:r>
                            <w:fldChar w:fldCharType="separate"/>
                          </w:r>
                          <w:r>
                            <w:t>21</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lfknQAAAAAwEAAA8AAAAAAAAAAQAgAAAAIgAAAGRy&#10;cy9kb3ducmV2LnhtbFBLAQIUABQAAAAIAIdO4kDammpC1AEAAKYDAAAOAAAAAAAAAAEAIAAAAB8B&#10;AABkcnMvZTJvRG9jLnhtbFBLBQYAAAAABgAGAFkBAABlBQ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BB9D35"/>
    <w:multiLevelType w:val="singleLevel"/>
    <w:tmpl w:val="CFBB9D35"/>
    <w:lvl w:ilvl="0" w:tentative="0">
      <w:start w:val="7"/>
      <w:numFmt w:val="chineseCounting"/>
      <w:suff w:val="space"/>
      <w:lvlText w:val="第%1条"/>
      <w:lvlJc w:val="left"/>
      <w:rPr>
        <w:rFonts w:hint="eastAsia"/>
      </w:rPr>
    </w:lvl>
  </w:abstractNum>
  <w:abstractNum w:abstractNumId="1">
    <w:nsid w:val="00000013"/>
    <w:multiLevelType w:val="singleLevel"/>
    <w:tmpl w:val="00000013"/>
    <w:lvl w:ilvl="0" w:tentative="0">
      <w:start w:val="3"/>
      <w:numFmt w:val="chineseCounting"/>
      <w:suff w:val="space"/>
      <w:lvlText w:val="第%1条"/>
      <w:lvlJc w:val="left"/>
      <w:rPr>
        <w:rFonts w:hint="eastAsia"/>
      </w:rPr>
    </w:lvl>
  </w:abstractNum>
  <w:abstractNum w:abstractNumId="2">
    <w:nsid w:val="01D61EF7"/>
    <w:multiLevelType w:val="multilevel"/>
    <w:tmpl w:val="01D61EF7"/>
    <w:lvl w:ilvl="0" w:tentative="0">
      <w:start w:val="1"/>
      <w:numFmt w:val="decimal"/>
      <w:lvlText w:val="%1)"/>
      <w:lvlJc w:val="left"/>
      <w:pPr>
        <w:ind w:left="0" w:hanging="360"/>
      </w:p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3">
    <w:nsid w:val="0EFD212C"/>
    <w:multiLevelType w:val="multilevel"/>
    <w:tmpl w:val="0EFD212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B455AD"/>
    <w:multiLevelType w:val="multilevel"/>
    <w:tmpl w:val="18B455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ECEC464"/>
    <w:multiLevelType w:val="singleLevel"/>
    <w:tmpl w:val="2ECEC464"/>
    <w:lvl w:ilvl="0" w:tentative="0">
      <w:start w:val="1"/>
      <w:numFmt w:val="chineseCounting"/>
      <w:suff w:val="nothing"/>
      <w:lvlText w:val="（%1）"/>
      <w:lvlJc w:val="left"/>
      <w:rPr>
        <w:rFonts w:hint="eastAsia"/>
      </w:rPr>
    </w:lvl>
  </w:abstractNum>
  <w:abstractNum w:abstractNumId="6">
    <w:nsid w:val="2FE52E80"/>
    <w:multiLevelType w:val="multilevel"/>
    <w:tmpl w:val="2FE52E80"/>
    <w:lvl w:ilvl="0" w:tentative="0">
      <w:start w:val="1"/>
      <w:numFmt w:val="bullet"/>
      <w:pStyle w:val="16"/>
      <w:lvlText w:val="►"/>
      <w:lvlJc w:val="left"/>
      <w:pPr>
        <w:tabs>
          <w:tab w:val="left" w:pos="425"/>
        </w:tabs>
        <w:ind w:left="425" w:hanging="425"/>
      </w:pPr>
      <w:rPr>
        <w:rFonts w:hint="default" w:ascii="Arial" w:hAnsi="Arial" w:cs="Arial"/>
        <w:sz w:val="18"/>
        <w:szCs w:val="18"/>
      </w:rPr>
    </w:lvl>
    <w:lvl w:ilvl="1" w:tentative="0">
      <w:start w:val="1"/>
      <w:numFmt w:val="bullet"/>
      <w:pStyle w:val="15"/>
      <w:lvlText w:val="─"/>
      <w:lvlJc w:val="left"/>
      <w:pPr>
        <w:tabs>
          <w:tab w:val="left" w:pos="851"/>
        </w:tabs>
        <w:ind w:left="850" w:hanging="425"/>
      </w:pPr>
      <w:rPr>
        <w:rFonts w:hint="default" w:ascii="Arial" w:hAnsi="Arial" w:cs="Arial"/>
        <w:sz w:val="18"/>
        <w:szCs w:val="18"/>
      </w:rPr>
    </w:lvl>
    <w:lvl w:ilvl="2" w:tentative="0">
      <w:start w:val="1"/>
      <w:numFmt w:val="bullet"/>
      <w:pStyle w:val="14"/>
      <w:lvlText w:val="─"/>
      <w:lvlJc w:val="left"/>
      <w:pPr>
        <w:tabs>
          <w:tab w:val="left" w:pos="1276"/>
        </w:tabs>
        <w:ind w:left="1275" w:hanging="425"/>
      </w:pPr>
      <w:rPr>
        <w:rFonts w:hint="default" w:ascii="Arial" w:hAnsi="Arial" w:cs="Times New Roman"/>
        <w:sz w:val="18"/>
        <w:szCs w:val="18"/>
      </w:rPr>
    </w:lvl>
    <w:lvl w:ilvl="3" w:tentative="0">
      <w:start w:val="1"/>
      <w:numFmt w:val="bullet"/>
      <w:pStyle w:val="13"/>
      <w:lvlText w:val="─"/>
      <w:lvlJc w:val="left"/>
      <w:pPr>
        <w:tabs>
          <w:tab w:val="left" w:pos="1701"/>
        </w:tabs>
        <w:ind w:left="1700" w:hanging="425"/>
      </w:pPr>
      <w:rPr>
        <w:rFonts w:hint="default" w:ascii="Arial" w:hAnsi="Arial" w:cs="Arial"/>
        <w:sz w:val="18"/>
        <w:szCs w:val="18"/>
      </w:rPr>
    </w:lvl>
    <w:lvl w:ilvl="4" w:tentative="0">
      <w:start w:val="1"/>
      <w:numFmt w:val="bullet"/>
      <w:pStyle w:val="27"/>
      <w:lvlText w:val="─"/>
      <w:lvlJc w:val="left"/>
      <w:pPr>
        <w:tabs>
          <w:tab w:val="left" w:pos="2126"/>
        </w:tabs>
        <w:ind w:left="2125" w:hanging="425"/>
      </w:pPr>
      <w:rPr>
        <w:rFonts w:hint="default" w:ascii="Arial" w:hAnsi="Arial" w:cs="Arial"/>
        <w:sz w:val="18"/>
        <w:szCs w:val="18"/>
      </w:rPr>
    </w:lvl>
    <w:lvl w:ilvl="5" w:tentative="0">
      <w:start w:val="1"/>
      <w:numFmt w:val="bullet"/>
      <w:lvlText w:val="─"/>
      <w:lvlJc w:val="left"/>
      <w:pPr>
        <w:tabs>
          <w:tab w:val="left" w:pos="2552"/>
        </w:tabs>
        <w:ind w:left="2550" w:hanging="425"/>
      </w:pPr>
      <w:rPr>
        <w:rFonts w:hint="default" w:ascii="Arial" w:hAnsi="Arial" w:cs="Times New Roman"/>
        <w:sz w:val="18"/>
        <w:szCs w:val="18"/>
      </w:rPr>
    </w:lvl>
    <w:lvl w:ilvl="6" w:tentative="0">
      <w:start w:val="1"/>
      <w:numFmt w:val="bullet"/>
      <w:lvlText w:val="─"/>
      <w:lvlJc w:val="left"/>
      <w:pPr>
        <w:tabs>
          <w:tab w:val="left" w:pos="2977"/>
        </w:tabs>
        <w:ind w:left="2975" w:hanging="425"/>
      </w:pPr>
      <w:rPr>
        <w:rFonts w:hint="default" w:ascii="Arial" w:hAnsi="Arial" w:cs="Times New Roman"/>
        <w:sz w:val="18"/>
        <w:szCs w:val="18"/>
      </w:rPr>
    </w:lvl>
    <w:lvl w:ilvl="7" w:tentative="0">
      <w:start w:val="1"/>
      <w:numFmt w:val="bullet"/>
      <w:lvlText w:val="─"/>
      <w:lvlJc w:val="left"/>
      <w:pPr>
        <w:tabs>
          <w:tab w:val="left" w:pos="3402"/>
        </w:tabs>
        <w:ind w:left="3400" w:hanging="425"/>
      </w:pPr>
      <w:rPr>
        <w:rFonts w:hint="default" w:ascii="Arial" w:hAnsi="Arial" w:cs="Times New Roman"/>
        <w:sz w:val="18"/>
        <w:szCs w:val="18"/>
      </w:rPr>
    </w:lvl>
    <w:lvl w:ilvl="8" w:tentative="0">
      <w:start w:val="1"/>
      <w:numFmt w:val="bullet"/>
      <w:lvlText w:val="─"/>
      <w:lvlJc w:val="left"/>
      <w:pPr>
        <w:tabs>
          <w:tab w:val="left" w:pos="3827"/>
        </w:tabs>
        <w:ind w:left="3825" w:hanging="425"/>
      </w:pPr>
      <w:rPr>
        <w:rFonts w:hint="default" w:ascii="Arial" w:hAnsi="Arial" w:cs="Times New Roman"/>
        <w:sz w:val="18"/>
        <w:szCs w:val="18"/>
      </w:rPr>
    </w:lvl>
  </w:abstractNum>
  <w:num w:numId="1">
    <w:abstractNumId w:val="6"/>
  </w:num>
  <w:num w:numId="2">
    <w:abstractNumId w:val="3"/>
  </w:num>
  <w:num w:numId="3">
    <w:abstractNumId w:val="1"/>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1ZTk0M2I1ZWI5NzI4ZjYzOTYzYTI5MDE1MDUwN2MifQ=="/>
  </w:docVars>
  <w:rsids>
    <w:rsidRoot w:val="00561657"/>
    <w:rsid w:val="00001899"/>
    <w:rsid w:val="00001DE9"/>
    <w:rsid w:val="00002A68"/>
    <w:rsid w:val="0000392A"/>
    <w:rsid w:val="00003C0B"/>
    <w:rsid w:val="0000432B"/>
    <w:rsid w:val="00005AED"/>
    <w:rsid w:val="00005BB1"/>
    <w:rsid w:val="00006288"/>
    <w:rsid w:val="00007943"/>
    <w:rsid w:val="00010345"/>
    <w:rsid w:val="0001049B"/>
    <w:rsid w:val="00010E9E"/>
    <w:rsid w:val="000117C0"/>
    <w:rsid w:val="0001232B"/>
    <w:rsid w:val="000132DC"/>
    <w:rsid w:val="000139E2"/>
    <w:rsid w:val="0001478C"/>
    <w:rsid w:val="00014A77"/>
    <w:rsid w:val="00015540"/>
    <w:rsid w:val="00016A63"/>
    <w:rsid w:val="00017ACF"/>
    <w:rsid w:val="00017F30"/>
    <w:rsid w:val="00017FC4"/>
    <w:rsid w:val="00020017"/>
    <w:rsid w:val="0002003D"/>
    <w:rsid w:val="000209FB"/>
    <w:rsid w:val="00020AF7"/>
    <w:rsid w:val="00020C79"/>
    <w:rsid w:val="00020D07"/>
    <w:rsid w:val="0002136C"/>
    <w:rsid w:val="0002249B"/>
    <w:rsid w:val="00022A69"/>
    <w:rsid w:val="00023BBA"/>
    <w:rsid w:val="00023C27"/>
    <w:rsid w:val="00023F63"/>
    <w:rsid w:val="0002409B"/>
    <w:rsid w:val="000240D6"/>
    <w:rsid w:val="00024211"/>
    <w:rsid w:val="000254FE"/>
    <w:rsid w:val="000259C4"/>
    <w:rsid w:val="00026BB5"/>
    <w:rsid w:val="00026CFD"/>
    <w:rsid w:val="00030118"/>
    <w:rsid w:val="00030C9C"/>
    <w:rsid w:val="00030F2D"/>
    <w:rsid w:val="00031BBD"/>
    <w:rsid w:val="00031C1D"/>
    <w:rsid w:val="00033669"/>
    <w:rsid w:val="00033B94"/>
    <w:rsid w:val="000352DE"/>
    <w:rsid w:val="00035619"/>
    <w:rsid w:val="000359B9"/>
    <w:rsid w:val="000360DE"/>
    <w:rsid w:val="000370FE"/>
    <w:rsid w:val="0003778C"/>
    <w:rsid w:val="00040B7F"/>
    <w:rsid w:val="00042FFE"/>
    <w:rsid w:val="0004314F"/>
    <w:rsid w:val="00043ADD"/>
    <w:rsid w:val="00043BCA"/>
    <w:rsid w:val="0004404D"/>
    <w:rsid w:val="000444AB"/>
    <w:rsid w:val="00044807"/>
    <w:rsid w:val="00044A34"/>
    <w:rsid w:val="00045453"/>
    <w:rsid w:val="00045782"/>
    <w:rsid w:val="0004651C"/>
    <w:rsid w:val="00046C9B"/>
    <w:rsid w:val="00046D84"/>
    <w:rsid w:val="00046DBC"/>
    <w:rsid w:val="00052262"/>
    <w:rsid w:val="00052559"/>
    <w:rsid w:val="00053404"/>
    <w:rsid w:val="0005345F"/>
    <w:rsid w:val="000538A0"/>
    <w:rsid w:val="00054865"/>
    <w:rsid w:val="00054931"/>
    <w:rsid w:val="00055F07"/>
    <w:rsid w:val="0005622C"/>
    <w:rsid w:val="000564CF"/>
    <w:rsid w:val="00056F40"/>
    <w:rsid w:val="000571CD"/>
    <w:rsid w:val="00057298"/>
    <w:rsid w:val="000574E7"/>
    <w:rsid w:val="000608BF"/>
    <w:rsid w:val="00060AB4"/>
    <w:rsid w:val="00060BC2"/>
    <w:rsid w:val="000614EE"/>
    <w:rsid w:val="00062B10"/>
    <w:rsid w:val="000641CF"/>
    <w:rsid w:val="00064906"/>
    <w:rsid w:val="00065204"/>
    <w:rsid w:val="00065987"/>
    <w:rsid w:val="00065BB4"/>
    <w:rsid w:val="00065EA6"/>
    <w:rsid w:val="00067B2B"/>
    <w:rsid w:val="000708A9"/>
    <w:rsid w:val="00071360"/>
    <w:rsid w:val="000735B0"/>
    <w:rsid w:val="00073914"/>
    <w:rsid w:val="00073D0B"/>
    <w:rsid w:val="000748E2"/>
    <w:rsid w:val="000767C9"/>
    <w:rsid w:val="00077024"/>
    <w:rsid w:val="0007775D"/>
    <w:rsid w:val="0008021F"/>
    <w:rsid w:val="000808CB"/>
    <w:rsid w:val="00080F84"/>
    <w:rsid w:val="00081847"/>
    <w:rsid w:val="00081C62"/>
    <w:rsid w:val="000854B4"/>
    <w:rsid w:val="000859F2"/>
    <w:rsid w:val="00086B1E"/>
    <w:rsid w:val="00086B58"/>
    <w:rsid w:val="00086FC9"/>
    <w:rsid w:val="00090216"/>
    <w:rsid w:val="000905DB"/>
    <w:rsid w:val="00091A15"/>
    <w:rsid w:val="00093292"/>
    <w:rsid w:val="000943E3"/>
    <w:rsid w:val="00095006"/>
    <w:rsid w:val="0009599B"/>
    <w:rsid w:val="0009796B"/>
    <w:rsid w:val="000A1390"/>
    <w:rsid w:val="000A1514"/>
    <w:rsid w:val="000A377E"/>
    <w:rsid w:val="000A4FD8"/>
    <w:rsid w:val="000A5043"/>
    <w:rsid w:val="000A5118"/>
    <w:rsid w:val="000A52E0"/>
    <w:rsid w:val="000A5FB4"/>
    <w:rsid w:val="000A61D8"/>
    <w:rsid w:val="000B0575"/>
    <w:rsid w:val="000B18DF"/>
    <w:rsid w:val="000B1CA6"/>
    <w:rsid w:val="000B2158"/>
    <w:rsid w:val="000B2765"/>
    <w:rsid w:val="000B2970"/>
    <w:rsid w:val="000B39A2"/>
    <w:rsid w:val="000B3AA8"/>
    <w:rsid w:val="000B3DC8"/>
    <w:rsid w:val="000B4E09"/>
    <w:rsid w:val="000B501C"/>
    <w:rsid w:val="000B5C2B"/>
    <w:rsid w:val="000B60BF"/>
    <w:rsid w:val="000B67A5"/>
    <w:rsid w:val="000B6DDF"/>
    <w:rsid w:val="000B701C"/>
    <w:rsid w:val="000B7403"/>
    <w:rsid w:val="000C046F"/>
    <w:rsid w:val="000C0931"/>
    <w:rsid w:val="000C0AD6"/>
    <w:rsid w:val="000C0F57"/>
    <w:rsid w:val="000C2038"/>
    <w:rsid w:val="000C2B7D"/>
    <w:rsid w:val="000C2C52"/>
    <w:rsid w:val="000C2D98"/>
    <w:rsid w:val="000C2DE0"/>
    <w:rsid w:val="000C2EA2"/>
    <w:rsid w:val="000C39F4"/>
    <w:rsid w:val="000C5904"/>
    <w:rsid w:val="000C5C20"/>
    <w:rsid w:val="000C5D46"/>
    <w:rsid w:val="000C5ED6"/>
    <w:rsid w:val="000C63F5"/>
    <w:rsid w:val="000C695C"/>
    <w:rsid w:val="000C7BDB"/>
    <w:rsid w:val="000D0B2A"/>
    <w:rsid w:val="000D1141"/>
    <w:rsid w:val="000D2140"/>
    <w:rsid w:val="000D35FB"/>
    <w:rsid w:val="000D3818"/>
    <w:rsid w:val="000D3D71"/>
    <w:rsid w:val="000D3DB1"/>
    <w:rsid w:val="000D5659"/>
    <w:rsid w:val="000D5C1D"/>
    <w:rsid w:val="000D6405"/>
    <w:rsid w:val="000D79B4"/>
    <w:rsid w:val="000D7B65"/>
    <w:rsid w:val="000D7C2E"/>
    <w:rsid w:val="000E0BD4"/>
    <w:rsid w:val="000E0E17"/>
    <w:rsid w:val="000E1D49"/>
    <w:rsid w:val="000E1D63"/>
    <w:rsid w:val="000E3D9F"/>
    <w:rsid w:val="000E3F63"/>
    <w:rsid w:val="000E4D8D"/>
    <w:rsid w:val="000E4E6B"/>
    <w:rsid w:val="000E5F1A"/>
    <w:rsid w:val="000E6836"/>
    <w:rsid w:val="000E6DBF"/>
    <w:rsid w:val="000E736B"/>
    <w:rsid w:val="000F33FF"/>
    <w:rsid w:val="000F3B7E"/>
    <w:rsid w:val="000F440F"/>
    <w:rsid w:val="000F45B5"/>
    <w:rsid w:val="000F46DC"/>
    <w:rsid w:val="000F4F83"/>
    <w:rsid w:val="000F510C"/>
    <w:rsid w:val="000F5719"/>
    <w:rsid w:val="000F5DCD"/>
    <w:rsid w:val="000F674D"/>
    <w:rsid w:val="000F6765"/>
    <w:rsid w:val="000F71FD"/>
    <w:rsid w:val="000F7BB7"/>
    <w:rsid w:val="001005EA"/>
    <w:rsid w:val="00100E72"/>
    <w:rsid w:val="001019FE"/>
    <w:rsid w:val="001021A1"/>
    <w:rsid w:val="00104A2A"/>
    <w:rsid w:val="00104EF7"/>
    <w:rsid w:val="0010549A"/>
    <w:rsid w:val="00105839"/>
    <w:rsid w:val="00105B09"/>
    <w:rsid w:val="00105ECC"/>
    <w:rsid w:val="001067B5"/>
    <w:rsid w:val="001119DA"/>
    <w:rsid w:val="00111BB2"/>
    <w:rsid w:val="00112429"/>
    <w:rsid w:val="00113329"/>
    <w:rsid w:val="001135A9"/>
    <w:rsid w:val="00115B0D"/>
    <w:rsid w:val="001162A9"/>
    <w:rsid w:val="00116794"/>
    <w:rsid w:val="00116990"/>
    <w:rsid w:val="00116AEC"/>
    <w:rsid w:val="00117178"/>
    <w:rsid w:val="001179AE"/>
    <w:rsid w:val="00120104"/>
    <w:rsid w:val="001215B4"/>
    <w:rsid w:val="00121A6D"/>
    <w:rsid w:val="0012212C"/>
    <w:rsid w:val="0012234A"/>
    <w:rsid w:val="00122632"/>
    <w:rsid w:val="00123216"/>
    <w:rsid w:val="00123C38"/>
    <w:rsid w:val="001247D1"/>
    <w:rsid w:val="00124C0F"/>
    <w:rsid w:val="001256A4"/>
    <w:rsid w:val="001266BA"/>
    <w:rsid w:val="001275F2"/>
    <w:rsid w:val="00127A36"/>
    <w:rsid w:val="00130385"/>
    <w:rsid w:val="00130412"/>
    <w:rsid w:val="00130EA0"/>
    <w:rsid w:val="00130FAC"/>
    <w:rsid w:val="00131513"/>
    <w:rsid w:val="001315D9"/>
    <w:rsid w:val="00132D49"/>
    <w:rsid w:val="00132DB0"/>
    <w:rsid w:val="00133579"/>
    <w:rsid w:val="001340D5"/>
    <w:rsid w:val="001349DE"/>
    <w:rsid w:val="00134D6D"/>
    <w:rsid w:val="0013574F"/>
    <w:rsid w:val="00136086"/>
    <w:rsid w:val="00136315"/>
    <w:rsid w:val="001364E7"/>
    <w:rsid w:val="00136EA7"/>
    <w:rsid w:val="00137B7F"/>
    <w:rsid w:val="001405E3"/>
    <w:rsid w:val="00140F2F"/>
    <w:rsid w:val="00141319"/>
    <w:rsid w:val="00141F60"/>
    <w:rsid w:val="001435E8"/>
    <w:rsid w:val="0014539A"/>
    <w:rsid w:val="00145D94"/>
    <w:rsid w:val="00146159"/>
    <w:rsid w:val="0014657E"/>
    <w:rsid w:val="00146688"/>
    <w:rsid w:val="00146ACE"/>
    <w:rsid w:val="001470C9"/>
    <w:rsid w:val="00150358"/>
    <w:rsid w:val="001508F6"/>
    <w:rsid w:val="00150A36"/>
    <w:rsid w:val="00150AB0"/>
    <w:rsid w:val="00150CC6"/>
    <w:rsid w:val="001513ED"/>
    <w:rsid w:val="00156EFE"/>
    <w:rsid w:val="00157E45"/>
    <w:rsid w:val="00161624"/>
    <w:rsid w:val="00162C00"/>
    <w:rsid w:val="00163485"/>
    <w:rsid w:val="00163C6E"/>
    <w:rsid w:val="00163DC3"/>
    <w:rsid w:val="001642F7"/>
    <w:rsid w:val="00164A78"/>
    <w:rsid w:val="00164FEE"/>
    <w:rsid w:val="00165F26"/>
    <w:rsid w:val="00166D0C"/>
    <w:rsid w:val="001677F7"/>
    <w:rsid w:val="00167FE0"/>
    <w:rsid w:val="00170EB3"/>
    <w:rsid w:val="00170FD6"/>
    <w:rsid w:val="001722E3"/>
    <w:rsid w:val="001728F6"/>
    <w:rsid w:val="0017414B"/>
    <w:rsid w:val="001742A0"/>
    <w:rsid w:val="001811FD"/>
    <w:rsid w:val="00181E58"/>
    <w:rsid w:val="00181ECC"/>
    <w:rsid w:val="0018248F"/>
    <w:rsid w:val="00182E25"/>
    <w:rsid w:val="00183A58"/>
    <w:rsid w:val="00183ADF"/>
    <w:rsid w:val="00184AFA"/>
    <w:rsid w:val="00184E75"/>
    <w:rsid w:val="0018579C"/>
    <w:rsid w:val="00186053"/>
    <w:rsid w:val="00186283"/>
    <w:rsid w:val="0018761D"/>
    <w:rsid w:val="00187D45"/>
    <w:rsid w:val="0019000F"/>
    <w:rsid w:val="001901EA"/>
    <w:rsid w:val="001919F2"/>
    <w:rsid w:val="00191A7B"/>
    <w:rsid w:val="0019231F"/>
    <w:rsid w:val="00192C5C"/>
    <w:rsid w:val="00192F09"/>
    <w:rsid w:val="0019434A"/>
    <w:rsid w:val="00194DB3"/>
    <w:rsid w:val="001969CA"/>
    <w:rsid w:val="00197E4C"/>
    <w:rsid w:val="001A1719"/>
    <w:rsid w:val="001A18D1"/>
    <w:rsid w:val="001A3E5C"/>
    <w:rsid w:val="001A4A5F"/>
    <w:rsid w:val="001A4CF6"/>
    <w:rsid w:val="001A52E9"/>
    <w:rsid w:val="001A6821"/>
    <w:rsid w:val="001A77D5"/>
    <w:rsid w:val="001A7951"/>
    <w:rsid w:val="001B0574"/>
    <w:rsid w:val="001B0A9F"/>
    <w:rsid w:val="001B12FE"/>
    <w:rsid w:val="001B17DD"/>
    <w:rsid w:val="001B18D6"/>
    <w:rsid w:val="001B1B93"/>
    <w:rsid w:val="001B27E1"/>
    <w:rsid w:val="001B3763"/>
    <w:rsid w:val="001B3FDB"/>
    <w:rsid w:val="001B404D"/>
    <w:rsid w:val="001B440B"/>
    <w:rsid w:val="001B498D"/>
    <w:rsid w:val="001B4B9F"/>
    <w:rsid w:val="001B5EB7"/>
    <w:rsid w:val="001B6B52"/>
    <w:rsid w:val="001B76BD"/>
    <w:rsid w:val="001B7AFF"/>
    <w:rsid w:val="001C0E6F"/>
    <w:rsid w:val="001C1CB2"/>
    <w:rsid w:val="001C1D7E"/>
    <w:rsid w:val="001C2552"/>
    <w:rsid w:val="001C28F4"/>
    <w:rsid w:val="001C2990"/>
    <w:rsid w:val="001C29DA"/>
    <w:rsid w:val="001C49D3"/>
    <w:rsid w:val="001C60DE"/>
    <w:rsid w:val="001C7151"/>
    <w:rsid w:val="001C735B"/>
    <w:rsid w:val="001D13FC"/>
    <w:rsid w:val="001D22FF"/>
    <w:rsid w:val="001D2503"/>
    <w:rsid w:val="001D2ADF"/>
    <w:rsid w:val="001D2B64"/>
    <w:rsid w:val="001D2F4E"/>
    <w:rsid w:val="001D408F"/>
    <w:rsid w:val="001D411B"/>
    <w:rsid w:val="001D57B8"/>
    <w:rsid w:val="001D5E86"/>
    <w:rsid w:val="001D61FA"/>
    <w:rsid w:val="001D62F8"/>
    <w:rsid w:val="001D696D"/>
    <w:rsid w:val="001D73F1"/>
    <w:rsid w:val="001D7730"/>
    <w:rsid w:val="001D78B5"/>
    <w:rsid w:val="001D7D55"/>
    <w:rsid w:val="001E3A45"/>
    <w:rsid w:val="001E3FFC"/>
    <w:rsid w:val="001E51F7"/>
    <w:rsid w:val="001E5A7E"/>
    <w:rsid w:val="001E5AF8"/>
    <w:rsid w:val="001E62F8"/>
    <w:rsid w:val="001E641F"/>
    <w:rsid w:val="001E6A08"/>
    <w:rsid w:val="001E7358"/>
    <w:rsid w:val="001E7B6D"/>
    <w:rsid w:val="001E7CC4"/>
    <w:rsid w:val="001F17FC"/>
    <w:rsid w:val="001F1EF7"/>
    <w:rsid w:val="001F277B"/>
    <w:rsid w:val="001F2DB6"/>
    <w:rsid w:val="001F37F1"/>
    <w:rsid w:val="001F54B4"/>
    <w:rsid w:val="001F54D4"/>
    <w:rsid w:val="0020047B"/>
    <w:rsid w:val="00201778"/>
    <w:rsid w:val="00202AA4"/>
    <w:rsid w:val="00202FAD"/>
    <w:rsid w:val="00204542"/>
    <w:rsid w:val="00204987"/>
    <w:rsid w:val="002051A0"/>
    <w:rsid w:val="002063A6"/>
    <w:rsid w:val="00210808"/>
    <w:rsid w:val="0021080A"/>
    <w:rsid w:val="00211095"/>
    <w:rsid w:val="002111AE"/>
    <w:rsid w:val="0021151B"/>
    <w:rsid w:val="00212313"/>
    <w:rsid w:val="00212750"/>
    <w:rsid w:val="002140AC"/>
    <w:rsid w:val="00214AB4"/>
    <w:rsid w:val="00216395"/>
    <w:rsid w:val="00216959"/>
    <w:rsid w:val="00217672"/>
    <w:rsid w:val="00217CAF"/>
    <w:rsid w:val="00220488"/>
    <w:rsid w:val="002208EB"/>
    <w:rsid w:val="00220B53"/>
    <w:rsid w:val="00220C57"/>
    <w:rsid w:val="00221A6F"/>
    <w:rsid w:val="00222023"/>
    <w:rsid w:val="00222677"/>
    <w:rsid w:val="00222770"/>
    <w:rsid w:val="00222772"/>
    <w:rsid w:val="002235B2"/>
    <w:rsid w:val="002235CA"/>
    <w:rsid w:val="00223ADD"/>
    <w:rsid w:val="002243BA"/>
    <w:rsid w:val="00225374"/>
    <w:rsid w:val="002253AD"/>
    <w:rsid w:val="002254F7"/>
    <w:rsid w:val="0023039C"/>
    <w:rsid w:val="002304C2"/>
    <w:rsid w:val="00230A3B"/>
    <w:rsid w:val="00231278"/>
    <w:rsid w:val="002316A6"/>
    <w:rsid w:val="00231DF5"/>
    <w:rsid w:val="0023290E"/>
    <w:rsid w:val="0023451C"/>
    <w:rsid w:val="002346BC"/>
    <w:rsid w:val="0023629B"/>
    <w:rsid w:val="002364E4"/>
    <w:rsid w:val="00236DBE"/>
    <w:rsid w:val="0023762F"/>
    <w:rsid w:val="002417CA"/>
    <w:rsid w:val="002419B4"/>
    <w:rsid w:val="00241F7B"/>
    <w:rsid w:val="00242B5C"/>
    <w:rsid w:val="00242D62"/>
    <w:rsid w:val="0024421D"/>
    <w:rsid w:val="002443F2"/>
    <w:rsid w:val="00246CFB"/>
    <w:rsid w:val="00246E4C"/>
    <w:rsid w:val="00250C5A"/>
    <w:rsid w:val="00252965"/>
    <w:rsid w:val="00252B8C"/>
    <w:rsid w:val="00252C44"/>
    <w:rsid w:val="00252CDC"/>
    <w:rsid w:val="002531DB"/>
    <w:rsid w:val="00253F3C"/>
    <w:rsid w:val="00253FC2"/>
    <w:rsid w:val="002544FF"/>
    <w:rsid w:val="00254741"/>
    <w:rsid w:val="00254B10"/>
    <w:rsid w:val="0025572E"/>
    <w:rsid w:val="00256B0B"/>
    <w:rsid w:val="0025713D"/>
    <w:rsid w:val="002578B9"/>
    <w:rsid w:val="00260124"/>
    <w:rsid w:val="00261FA1"/>
    <w:rsid w:val="00263E30"/>
    <w:rsid w:val="00264034"/>
    <w:rsid w:val="00264037"/>
    <w:rsid w:val="00264B3E"/>
    <w:rsid w:val="00266650"/>
    <w:rsid w:val="00267323"/>
    <w:rsid w:val="002702C0"/>
    <w:rsid w:val="00270C10"/>
    <w:rsid w:val="00273010"/>
    <w:rsid w:val="00273206"/>
    <w:rsid w:val="002744CF"/>
    <w:rsid w:val="00274A6E"/>
    <w:rsid w:val="00275816"/>
    <w:rsid w:val="00275905"/>
    <w:rsid w:val="00275DCE"/>
    <w:rsid w:val="0027725E"/>
    <w:rsid w:val="0027793B"/>
    <w:rsid w:val="00280C22"/>
    <w:rsid w:val="00280DB4"/>
    <w:rsid w:val="00280F88"/>
    <w:rsid w:val="00281505"/>
    <w:rsid w:val="002817E0"/>
    <w:rsid w:val="00282734"/>
    <w:rsid w:val="002827FD"/>
    <w:rsid w:val="002829D7"/>
    <w:rsid w:val="00284422"/>
    <w:rsid w:val="00284D3F"/>
    <w:rsid w:val="00284F00"/>
    <w:rsid w:val="0028509A"/>
    <w:rsid w:val="00285B4C"/>
    <w:rsid w:val="00286EDF"/>
    <w:rsid w:val="00287226"/>
    <w:rsid w:val="00287C56"/>
    <w:rsid w:val="00291057"/>
    <w:rsid w:val="00291AE2"/>
    <w:rsid w:val="00291B3D"/>
    <w:rsid w:val="00292710"/>
    <w:rsid w:val="00292EE2"/>
    <w:rsid w:val="00293A65"/>
    <w:rsid w:val="00293E7F"/>
    <w:rsid w:val="002955AD"/>
    <w:rsid w:val="00297422"/>
    <w:rsid w:val="0029749B"/>
    <w:rsid w:val="002976C2"/>
    <w:rsid w:val="002A0F08"/>
    <w:rsid w:val="002A176B"/>
    <w:rsid w:val="002A2734"/>
    <w:rsid w:val="002A2934"/>
    <w:rsid w:val="002A2E7F"/>
    <w:rsid w:val="002A32DE"/>
    <w:rsid w:val="002A3465"/>
    <w:rsid w:val="002A3EBF"/>
    <w:rsid w:val="002A42BF"/>
    <w:rsid w:val="002A4D82"/>
    <w:rsid w:val="002A4EFC"/>
    <w:rsid w:val="002A5A88"/>
    <w:rsid w:val="002A5F88"/>
    <w:rsid w:val="002A74A8"/>
    <w:rsid w:val="002B0CA6"/>
    <w:rsid w:val="002B1878"/>
    <w:rsid w:val="002B1F48"/>
    <w:rsid w:val="002B2CB8"/>
    <w:rsid w:val="002B2E50"/>
    <w:rsid w:val="002B3657"/>
    <w:rsid w:val="002B3966"/>
    <w:rsid w:val="002B46E5"/>
    <w:rsid w:val="002B5748"/>
    <w:rsid w:val="002B650D"/>
    <w:rsid w:val="002B65DF"/>
    <w:rsid w:val="002B6827"/>
    <w:rsid w:val="002B6F74"/>
    <w:rsid w:val="002B7128"/>
    <w:rsid w:val="002B7AF2"/>
    <w:rsid w:val="002C0617"/>
    <w:rsid w:val="002C1727"/>
    <w:rsid w:val="002C20E9"/>
    <w:rsid w:val="002C23C9"/>
    <w:rsid w:val="002C4613"/>
    <w:rsid w:val="002C4E9A"/>
    <w:rsid w:val="002C4F2D"/>
    <w:rsid w:val="002C5849"/>
    <w:rsid w:val="002C6C5B"/>
    <w:rsid w:val="002C7544"/>
    <w:rsid w:val="002C7AD0"/>
    <w:rsid w:val="002D1E52"/>
    <w:rsid w:val="002D2FD4"/>
    <w:rsid w:val="002D46C2"/>
    <w:rsid w:val="002D50DF"/>
    <w:rsid w:val="002D5581"/>
    <w:rsid w:val="002D5804"/>
    <w:rsid w:val="002D6A74"/>
    <w:rsid w:val="002D6C6D"/>
    <w:rsid w:val="002D713D"/>
    <w:rsid w:val="002E0908"/>
    <w:rsid w:val="002E176F"/>
    <w:rsid w:val="002E1B51"/>
    <w:rsid w:val="002E1BA5"/>
    <w:rsid w:val="002E2341"/>
    <w:rsid w:val="002E293C"/>
    <w:rsid w:val="002E3300"/>
    <w:rsid w:val="002E36DE"/>
    <w:rsid w:val="002E37EB"/>
    <w:rsid w:val="002E3B3B"/>
    <w:rsid w:val="002E44A8"/>
    <w:rsid w:val="002E45CA"/>
    <w:rsid w:val="002E56F1"/>
    <w:rsid w:val="002E6469"/>
    <w:rsid w:val="002E78D0"/>
    <w:rsid w:val="002E7B0F"/>
    <w:rsid w:val="002F040E"/>
    <w:rsid w:val="002F1576"/>
    <w:rsid w:val="002F2398"/>
    <w:rsid w:val="002F3805"/>
    <w:rsid w:val="002F4113"/>
    <w:rsid w:val="002F4980"/>
    <w:rsid w:val="002F5933"/>
    <w:rsid w:val="003004E8"/>
    <w:rsid w:val="003016D0"/>
    <w:rsid w:val="00302709"/>
    <w:rsid w:val="003039D1"/>
    <w:rsid w:val="00304081"/>
    <w:rsid w:val="00306190"/>
    <w:rsid w:val="003063CF"/>
    <w:rsid w:val="0030790C"/>
    <w:rsid w:val="00307F62"/>
    <w:rsid w:val="003102C3"/>
    <w:rsid w:val="0031206D"/>
    <w:rsid w:val="00312442"/>
    <w:rsid w:val="003133E0"/>
    <w:rsid w:val="00313628"/>
    <w:rsid w:val="00313EB4"/>
    <w:rsid w:val="00314908"/>
    <w:rsid w:val="00315079"/>
    <w:rsid w:val="003150BC"/>
    <w:rsid w:val="0031538C"/>
    <w:rsid w:val="00315AB6"/>
    <w:rsid w:val="00315B1D"/>
    <w:rsid w:val="00315C23"/>
    <w:rsid w:val="00315C4E"/>
    <w:rsid w:val="00316BB6"/>
    <w:rsid w:val="0031723A"/>
    <w:rsid w:val="003175BC"/>
    <w:rsid w:val="00317C62"/>
    <w:rsid w:val="00317CA9"/>
    <w:rsid w:val="003209BA"/>
    <w:rsid w:val="003210EE"/>
    <w:rsid w:val="00321AED"/>
    <w:rsid w:val="00321D95"/>
    <w:rsid w:val="00322772"/>
    <w:rsid w:val="003228B3"/>
    <w:rsid w:val="00323E1A"/>
    <w:rsid w:val="00325F07"/>
    <w:rsid w:val="00326287"/>
    <w:rsid w:val="00326352"/>
    <w:rsid w:val="00327626"/>
    <w:rsid w:val="00327A25"/>
    <w:rsid w:val="00332437"/>
    <w:rsid w:val="003332D1"/>
    <w:rsid w:val="003338BE"/>
    <w:rsid w:val="0033405A"/>
    <w:rsid w:val="00334C5F"/>
    <w:rsid w:val="00334EC9"/>
    <w:rsid w:val="00335907"/>
    <w:rsid w:val="00335D42"/>
    <w:rsid w:val="003361B2"/>
    <w:rsid w:val="003375D9"/>
    <w:rsid w:val="0034102A"/>
    <w:rsid w:val="0034140E"/>
    <w:rsid w:val="00342305"/>
    <w:rsid w:val="0034356E"/>
    <w:rsid w:val="00343A95"/>
    <w:rsid w:val="00344900"/>
    <w:rsid w:val="00344BEA"/>
    <w:rsid w:val="00344D75"/>
    <w:rsid w:val="00345C99"/>
    <w:rsid w:val="00347E04"/>
    <w:rsid w:val="00350A46"/>
    <w:rsid w:val="0035137A"/>
    <w:rsid w:val="00351848"/>
    <w:rsid w:val="003523BF"/>
    <w:rsid w:val="003526C8"/>
    <w:rsid w:val="00352B13"/>
    <w:rsid w:val="00352C88"/>
    <w:rsid w:val="00352DCE"/>
    <w:rsid w:val="0035301A"/>
    <w:rsid w:val="00353E4A"/>
    <w:rsid w:val="0035412A"/>
    <w:rsid w:val="0035444E"/>
    <w:rsid w:val="00354729"/>
    <w:rsid w:val="00355862"/>
    <w:rsid w:val="00355AAF"/>
    <w:rsid w:val="00356427"/>
    <w:rsid w:val="003564F4"/>
    <w:rsid w:val="00357D89"/>
    <w:rsid w:val="003603E7"/>
    <w:rsid w:val="00361E81"/>
    <w:rsid w:val="003626A8"/>
    <w:rsid w:val="003626E6"/>
    <w:rsid w:val="00363052"/>
    <w:rsid w:val="00363649"/>
    <w:rsid w:val="00364063"/>
    <w:rsid w:val="00364249"/>
    <w:rsid w:val="00364B82"/>
    <w:rsid w:val="0036533F"/>
    <w:rsid w:val="00365ACD"/>
    <w:rsid w:val="00365E5B"/>
    <w:rsid w:val="00367553"/>
    <w:rsid w:val="003703CA"/>
    <w:rsid w:val="00370A3C"/>
    <w:rsid w:val="00370D86"/>
    <w:rsid w:val="00370E1D"/>
    <w:rsid w:val="00371E42"/>
    <w:rsid w:val="00372758"/>
    <w:rsid w:val="00372B11"/>
    <w:rsid w:val="00372D8F"/>
    <w:rsid w:val="0037509D"/>
    <w:rsid w:val="00376188"/>
    <w:rsid w:val="003762A7"/>
    <w:rsid w:val="00376E59"/>
    <w:rsid w:val="00377EAE"/>
    <w:rsid w:val="00380C64"/>
    <w:rsid w:val="00382594"/>
    <w:rsid w:val="00382E06"/>
    <w:rsid w:val="00382E2E"/>
    <w:rsid w:val="00384BD9"/>
    <w:rsid w:val="00384CC8"/>
    <w:rsid w:val="00385020"/>
    <w:rsid w:val="003878D7"/>
    <w:rsid w:val="00387C5A"/>
    <w:rsid w:val="003911CA"/>
    <w:rsid w:val="00391693"/>
    <w:rsid w:val="00391A3D"/>
    <w:rsid w:val="003920A3"/>
    <w:rsid w:val="00392204"/>
    <w:rsid w:val="0039231F"/>
    <w:rsid w:val="003926B7"/>
    <w:rsid w:val="00393C5F"/>
    <w:rsid w:val="00394085"/>
    <w:rsid w:val="00394179"/>
    <w:rsid w:val="003943FC"/>
    <w:rsid w:val="00394478"/>
    <w:rsid w:val="00395559"/>
    <w:rsid w:val="003963FA"/>
    <w:rsid w:val="00396654"/>
    <w:rsid w:val="00396BB8"/>
    <w:rsid w:val="003973FE"/>
    <w:rsid w:val="003975E5"/>
    <w:rsid w:val="003A0976"/>
    <w:rsid w:val="003A0E71"/>
    <w:rsid w:val="003A172C"/>
    <w:rsid w:val="003A1A3E"/>
    <w:rsid w:val="003A3A91"/>
    <w:rsid w:val="003A3FD0"/>
    <w:rsid w:val="003A4228"/>
    <w:rsid w:val="003A479E"/>
    <w:rsid w:val="003A70D7"/>
    <w:rsid w:val="003A74DD"/>
    <w:rsid w:val="003A757D"/>
    <w:rsid w:val="003A76F0"/>
    <w:rsid w:val="003B0C6B"/>
    <w:rsid w:val="003B128D"/>
    <w:rsid w:val="003B217C"/>
    <w:rsid w:val="003B2CE6"/>
    <w:rsid w:val="003B32AD"/>
    <w:rsid w:val="003B39ED"/>
    <w:rsid w:val="003B46F7"/>
    <w:rsid w:val="003B49BA"/>
    <w:rsid w:val="003B50CD"/>
    <w:rsid w:val="003B5569"/>
    <w:rsid w:val="003B635E"/>
    <w:rsid w:val="003B6717"/>
    <w:rsid w:val="003B7259"/>
    <w:rsid w:val="003B792D"/>
    <w:rsid w:val="003C0E47"/>
    <w:rsid w:val="003C11A5"/>
    <w:rsid w:val="003C2207"/>
    <w:rsid w:val="003C2AB8"/>
    <w:rsid w:val="003C37F4"/>
    <w:rsid w:val="003C3C62"/>
    <w:rsid w:val="003C4527"/>
    <w:rsid w:val="003C5816"/>
    <w:rsid w:val="003C6B5B"/>
    <w:rsid w:val="003C7BB6"/>
    <w:rsid w:val="003D0BED"/>
    <w:rsid w:val="003D1507"/>
    <w:rsid w:val="003D15CC"/>
    <w:rsid w:val="003D2356"/>
    <w:rsid w:val="003D2DAC"/>
    <w:rsid w:val="003D46E4"/>
    <w:rsid w:val="003D4A2A"/>
    <w:rsid w:val="003D6AD0"/>
    <w:rsid w:val="003D71B1"/>
    <w:rsid w:val="003E0749"/>
    <w:rsid w:val="003E28A6"/>
    <w:rsid w:val="003E2EBC"/>
    <w:rsid w:val="003E2FCA"/>
    <w:rsid w:val="003E35B0"/>
    <w:rsid w:val="003E3692"/>
    <w:rsid w:val="003E3F0B"/>
    <w:rsid w:val="003E4727"/>
    <w:rsid w:val="003E476D"/>
    <w:rsid w:val="003E4CCF"/>
    <w:rsid w:val="003E4E7F"/>
    <w:rsid w:val="003E51CA"/>
    <w:rsid w:val="003E535F"/>
    <w:rsid w:val="003E5AE0"/>
    <w:rsid w:val="003E6F84"/>
    <w:rsid w:val="003E7011"/>
    <w:rsid w:val="003E7F8B"/>
    <w:rsid w:val="003F003E"/>
    <w:rsid w:val="003F0368"/>
    <w:rsid w:val="003F071B"/>
    <w:rsid w:val="003F0BCE"/>
    <w:rsid w:val="003F0C59"/>
    <w:rsid w:val="003F1105"/>
    <w:rsid w:val="003F1298"/>
    <w:rsid w:val="003F1752"/>
    <w:rsid w:val="003F1F6F"/>
    <w:rsid w:val="003F2103"/>
    <w:rsid w:val="003F22BD"/>
    <w:rsid w:val="003F38EB"/>
    <w:rsid w:val="003F49A0"/>
    <w:rsid w:val="003F4C98"/>
    <w:rsid w:val="003F5F70"/>
    <w:rsid w:val="003F6321"/>
    <w:rsid w:val="003F7243"/>
    <w:rsid w:val="0040032D"/>
    <w:rsid w:val="00400606"/>
    <w:rsid w:val="00400D50"/>
    <w:rsid w:val="0040107B"/>
    <w:rsid w:val="00401AE5"/>
    <w:rsid w:val="00401C3A"/>
    <w:rsid w:val="00401F3E"/>
    <w:rsid w:val="004021BB"/>
    <w:rsid w:val="00402363"/>
    <w:rsid w:val="0040383D"/>
    <w:rsid w:val="00404205"/>
    <w:rsid w:val="0040627A"/>
    <w:rsid w:val="00406B6D"/>
    <w:rsid w:val="00406CE4"/>
    <w:rsid w:val="0040799D"/>
    <w:rsid w:val="00407F72"/>
    <w:rsid w:val="004106FA"/>
    <w:rsid w:val="004110F3"/>
    <w:rsid w:val="00414CA6"/>
    <w:rsid w:val="00415757"/>
    <w:rsid w:val="00416417"/>
    <w:rsid w:val="00417300"/>
    <w:rsid w:val="0041789A"/>
    <w:rsid w:val="004208FD"/>
    <w:rsid w:val="004215D3"/>
    <w:rsid w:val="00422564"/>
    <w:rsid w:val="00422C93"/>
    <w:rsid w:val="0042503D"/>
    <w:rsid w:val="00425C15"/>
    <w:rsid w:val="00425D63"/>
    <w:rsid w:val="00425DDA"/>
    <w:rsid w:val="00425E71"/>
    <w:rsid w:val="004269B7"/>
    <w:rsid w:val="00427BD4"/>
    <w:rsid w:val="00435535"/>
    <w:rsid w:val="00435DDA"/>
    <w:rsid w:val="00436C09"/>
    <w:rsid w:val="004407D4"/>
    <w:rsid w:val="004413C7"/>
    <w:rsid w:val="00441B1A"/>
    <w:rsid w:val="00441D6D"/>
    <w:rsid w:val="004424C5"/>
    <w:rsid w:val="00442A5E"/>
    <w:rsid w:val="00444BED"/>
    <w:rsid w:val="0044537D"/>
    <w:rsid w:val="00445710"/>
    <w:rsid w:val="00446260"/>
    <w:rsid w:val="004473A7"/>
    <w:rsid w:val="00447A10"/>
    <w:rsid w:val="00450B3E"/>
    <w:rsid w:val="00450CF9"/>
    <w:rsid w:val="00453735"/>
    <w:rsid w:val="0045381F"/>
    <w:rsid w:val="00453C29"/>
    <w:rsid w:val="00453DC3"/>
    <w:rsid w:val="00454B40"/>
    <w:rsid w:val="00456370"/>
    <w:rsid w:val="00456543"/>
    <w:rsid w:val="00460215"/>
    <w:rsid w:val="00460B53"/>
    <w:rsid w:val="00460CCB"/>
    <w:rsid w:val="00460D7E"/>
    <w:rsid w:val="00461202"/>
    <w:rsid w:val="00461E69"/>
    <w:rsid w:val="00461F39"/>
    <w:rsid w:val="00462849"/>
    <w:rsid w:val="004636F1"/>
    <w:rsid w:val="00464DAB"/>
    <w:rsid w:val="004654C4"/>
    <w:rsid w:val="00466499"/>
    <w:rsid w:val="00466963"/>
    <w:rsid w:val="004674B1"/>
    <w:rsid w:val="0046763E"/>
    <w:rsid w:val="0046768C"/>
    <w:rsid w:val="00467B6B"/>
    <w:rsid w:val="004703C0"/>
    <w:rsid w:val="00470A56"/>
    <w:rsid w:val="004710CE"/>
    <w:rsid w:val="004714FE"/>
    <w:rsid w:val="004719BE"/>
    <w:rsid w:val="00472075"/>
    <w:rsid w:val="004720DC"/>
    <w:rsid w:val="004722D6"/>
    <w:rsid w:val="00473499"/>
    <w:rsid w:val="0047355F"/>
    <w:rsid w:val="0047379B"/>
    <w:rsid w:val="0047391B"/>
    <w:rsid w:val="00473CA2"/>
    <w:rsid w:val="00473FA9"/>
    <w:rsid w:val="00474406"/>
    <w:rsid w:val="00474624"/>
    <w:rsid w:val="0047759E"/>
    <w:rsid w:val="004777C9"/>
    <w:rsid w:val="00477A24"/>
    <w:rsid w:val="00477C71"/>
    <w:rsid w:val="00477D9B"/>
    <w:rsid w:val="00480294"/>
    <w:rsid w:val="00481402"/>
    <w:rsid w:val="004817ED"/>
    <w:rsid w:val="004823C1"/>
    <w:rsid w:val="00482BFD"/>
    <w:rsid w:val="00483CFA"/>
    <w:rsid w:val="00484D10"/>
    <w:rsid w:val="004855CA"/>
    <w:rsid w:val="004869CF"/>
    <w:rsid w:val="004874EC"/>
    <w:rsid w:val="004903B6"/>
    <w:rsid w:val="00490451"/>
    <w:rsid w:val="004907E2"/>
    <w:rsid w:val="0049080D"/>
    <w:rsid w:val="004911CC"/>
    <w:rsid w:val="00494177"/>
    <w:rsid w:val="00495085"/>
    <w:rsid w:val="004957D2"/>
    <w:rsid w:val="00496BAF"/>
    <w:rsid w:val="00496C64"/>
    <w:rsid w:val="0049767F"/>
    <w:rsid w:val="00497909"/>
    <w:rsid w:val="00497D9D"/>
    <w:rsid w:val="004A03B4"/>
    <w:rsid w:val="004A0BDA"/>
    <w:rsid w:val="004A0CCE"/>
    <w:rsid w:val="004A1FA0"/>
    <w:rsid w:val="004A2D81"/>
    <w:rsid w:val="004A38DA"/>
    <w:rsid w:val="004A39FD"/>
    <w:rsid w:val="004A513A"/>
    <w:rsid w:val="004A51FB"/>
    <w:rsid w:val="004A53DD"/>
    <w:rsid w:val="004A545E"/>
    <w:rsid w:val="004A5B11"/>
    <w:rsid w:val="004A5D1E"/>
    <w:rsid w:val="004A723B"/>
    <w:rsid w:val="004A7DF1"/>
    <w:rsid w:val="004B005B"/>
    <w:rsid w:val="004B0FFC"/>
    <w:rsid w:val="004B1E7B"/>
    <w:rsid w:val="004B30C8"/>
    <w:rsid w:val="004B3713"/>
    <w:rsid w:val="004B3BD0"/>
    <w:rsid w:val="004B3FCB"/>
    <w:rsid w:val="004B43EF"/>
    <w:rsid w:val="004B5ECC"/>
    <w:rsid w:val="004B70DD"/>
    <w:rsid w:val="004C00F4"/>
    <w:rsid w:val="004C047B"/>
    <w:rsid w:val="004C08B8"/>
    <w:rsid w:val="004C1E69"/>
    <w:rsid w:val="004C212A"/>
    <w:rsid w:val="004C2DDF"/>
    <w:rsid w:val="004C2DE7"/>
    <w:rsid w:val="004C2EE6"/>
    <w:rsid w:val="004C393D"/>
    <w:rsid w:val="004C4AEA"/>
    <w:rsid w:val="004C5854"/>
    <w:rsid w:val="004C5BB4"/>
    <w:rsid w:val="004C64D7"/>
    <w:rsid w:val="004C6C4D"/>
    <w:rsid w:val="004C791F"/>
    <w:rsid w:val="004C7987"/>
    <w:rsid w:val="004C7BA5"/>
    <w:rsid w:val="004C7C6A"/>
    <w:rsid w:val="004D0342"/>
    <w:rsid w:val="004D074A"/>
    <w:rsid w:val="004D0E6C"/>
    <w:rsid w:val="004D161E"/>
    <w:rsid w:val="004D21B5"/>
    <w:rsid w:val="004D2CED"/>
    <w:rsid w:val="004D5222"/>
    <w:rsid w:val="004D57C8"/>
    <w:rsid w:val="004D5F54"/>
    <w:rsid w:val="004D78CC"/>
    <w:rsid w:val="004E1597"/>
    <w:rsid w:val="004E17F6"/>
    <w:rsid w:val="004E1855"/>
    <w:rsid w:val="004E1C9F"/>
    <w:rsid w:val="004E3405"/>
    <w:rsid w:val="004E4141"/>
    <w:rsid w:val="004E4524"/>
    <w:rsid w:val="004E497A"/>
    <w:rsid w:val="004E57EF"/>
    <w:rsid w:val="004E752D"/>
    <w:rsid w:val="004F15A6"/>
    <w:rsid w:val="004F18C7"/>
    <w:rsid w:val="004F1B5F"/>
    <w:rsid w:val="004F1E78"/>
    <w:rsid w:val="004F40DC"/>
    <w:rsid w:val="004F41BE"/>
    <w:rsid w:val="004F45AF"/>
    <w:rsid w:val="004F5326"/>
    <w:rsid w:val="004F5633"/>
    <w:rsid w:val="004F7669"/>
    <w:rsid w:val="00500190"/>
    <w:rsid w:val="005001C8"/>
    <w:rsid w:val="0050101F"/>
    <w:rsid w:val="00502600"/>
    <w:rsid w:val="00502BE4"/>
    <w:rsid w:val="00502FFA"/>
    <w:rsid w:val="00503517"/>
    <w:rsid w:val="0050383A"/>
    <w:rsid w:val="00503ECD"/>
    <w:rsid w:val="00503F7E"/>
    <w:rsid w:val="00504A11"/>
    <w:rsid w:val="00504B41"/>
    <w:rsid w:val="00505B68"/>
    <w:rsid w:val="005060E4"/>
    <w:rsid w:val="0050708F"/>
    <w:rsid w:val="00507A7B"/>
    <w:rsid w:val="00507DEC"/>
    <w:rsid w:val="00507E19"/>
    <w:rsid w:val="005108E2"/>
    <w:rsid w:val="0051141F"/>
    <w:rsid w:val="005115D4"/>
    <w:rsid w:val="0051167D"/>
    <w:rsid w:val="00511C97"/>
    <w:rsid w:val="00512183"/>
    <w:rsid w:val="0051220B"/>
    <w:rsid w:val="00512340"/>
    <w:rsid w:val="00512865"/>
    <w:rsid w:val="00512A11"/>
    <w:rsid w:val="00515389"/>
    <w:rsid w:val="00515BD9"/>
    <w:rsid w:val="0051605B"/>
    <w:rsid w:val="005169DD"/>
    <w:rsid w:val="0051767C"/>
    <w:rsid w:val="00520323"/>
    <w:rsid w:val="00520B68"/>
    <w:rsid w:val="00521138"/>
    <w:rsid w:val="005212B4"/>
    <w:rsid w:val="005223AC"/>
    <w:rsid w:val="005228C0"/>
    <w:rsid w:val="005248E9"/>
    <w:rsid w:val="00524F7C"/>
    <w:rsid w:val="00526911"/>
    <w:rsid w:val="00530C20"/>
    <w:rsid w:val="005313E3"/>
    <w:rsid w:val="00532395"/>
    <w:rsid w:val="00533B77"/>
    <w:rsid w:val="00534D23"/>
    <w:rsid w:val="005371C2"/>
    <w:rsid w:val="00540210"/>
    <w:rsid w:val="005402AD"/>
    <w:rsid w:val="00540CAF"/>
    <w:rsid w:val="0054170C"/>
    <w:rsid w:val="00541EC3"/>
    <w:rsid w:val="00543C91"/>
    <w:rsid w:val="005441BF"/>
    <w:rsid w:val="00544276"/>
    <w:rsid w:val="00545338"/>
    <w:rsid w:val="005456FD"/>
    <w:rsid w:val="00546350"/>
    <w:rsid w:val="00546BB2"/>
    <w:rsid w:val="00550F6C"/>
    <w:rsid w:val="00551794"/>
    <w:rsid w:val="00551F68"/>
    <w:rsid w:val="00552C0F"/>
    <w:rsid w:val="00552D89"/>
    <w:rsid w:val="00553C48"/>
    <w:rsid w:val="00554020"/>
    <w:rsid w:val="0055464F"/>
    <w:rsid w:val="0055590B"/>
    <w:rsid w:val="005565A5"/>
    <w:rsid w:val="00556C15"/>
    <w:rsid w:val="00556DE6"/>
    <w:rsid w:val="00556E54"/>
    <w:rsid w:val="005570A4"/>
    <w:rsid w:val="005574A1"/>
    <w:rsid w:val="0055779C"/>
    <w:rsid w:val="00557CBF"/>
    <w:rsid w:val="00561088"/>
    <w:rsid w:val="00561657"/>
    <w:rsid w:val="005617C3"/>
    <w:rsid w:val="00561E48"/>
    <w:rsid w:val="00562CCA"/>
    <w:rsid w:val="005638E0"/>
    <w:rsid w:val="00564285"/>
    <w:rsid w:val="00564BC2"/>
    <w:rsid w:val="00564D8C"/>
    <w:rsid w:val="005652D1"/>
    <w:rsid w:val="0057037F"/>
    <w:rsid w:val="00570451"/>
    <w:rsid w:val="00570A81"/>
    <w:rsid w:val="00571282"/>
    <w:rsid w:val="00572077"/>
    <w:rsid w:val="0057228D"/>
    <w:rsid w:val="0057491A"/>
    <w:rsid w:val="005749B1"/>
    <w:rsid w:val="00574DBF"/>
    <w:rsid w:val="0057562D"/>
    <w:rsid w:val="005757EE"/>
    <w:rsid w:val="00576A40"/>
    <w:rsid w:val="00580091"/>
    <w:rsid w:val="0058085D"/>
    <w:rsid w:val="005814D3"/>
    <w:rsid w:val="0058456F"/>
    <w:rsid w:val="005846A3"/>
    <w:rsid w:val="00586373"/>
    <w:rsid w:val="00586E0B"/>
    <w:rsid w:val="00590471"/>
    <w:rsid w:val="005905BC"/>
    <w:rsid w:val="00590E39"/>
    <w:rsid w:val="00590E7D"/>
    <w:rsid w:val="00591336"/>
    <w:rsid w:val="00591683"/>
    <w:rsid w:val="00591793"/>
    <w:rsid w:val="00591DB0"/>
    <w:rsid w:val="00592FB4"/>
    <w:rsid w:val="00594826"/>
    <w:rsid w:val="0059584F"/>
    <w:rsid w:val="005959FE"/>
    <w:rsid w:val="0059610D"/>
    <w:rsid w:val="00596466"/>
    <w:rsid w:val="00596BE1"/>
    <w:rsid w:val="00597048"/>
    <w:rsid w:val="00597265"/>
    <w:rsid w:val="005A05B1"/>
    <w:rsid w:val="005A0A20"/>
    <w:rsid w:val="005A0F62"/>
    <w:rsid w:val="005A236E"/>
    <w:rsid w:val="005A3B09"/>
    <w:rsid w:val="005A5A5A"/>
    <w:rsid w:val="005A64A6"/>
    <w:rsid w:val="005A6717"/>
    <w:rsid w:val="005A6CA1"/>
    <w:rsid w:val="005B0629"/>
    <w:rsid w:val="005B0820"/>
    <w:rsid w:val="005B1943"/>
    <w:rsid w:val="005B2819"/>
    <w:rsid w:val="005B562D"/>
    <w:rsid w:val="005B609B"/>
    <w:rsid w:val="005B625B"/>
    <w:rsid w:val="005B6341"/>
    <w:rsid w:val="005B735A"/>
    <w:rsid w:val="005B777C"/>
    <w:rsid w:val="005B7D20"/>
    <w:rsid w:val="005B7EB9"/>
    <w:rsid w:val="005C16EE"/>
    <w:rsid w:val="005C19D8"/>
    <w:rsid w:val="005C1C20"/>
    <w:rsid w:val="005C2423"/>
    <w:rsid w:val="005C28E8"/>
    <w:rsid w:val="005C3552"/>
    <w:rsid w:val="005C3C8C"/>
    <w:rsid w:val="005C4151"/>
    <w:rsid w:val="005C47C9"/>
    <w:rsid w:val="005C5570"/>
    <w:rsid w:val="005C6996"/>
    <w:rsid w:val="005C6EA2"/>
    <w:rsid w:val="005D0CFB"/>
    <w:rsid w:val="005D13D0"/>
    <w:rsid w:val="005D14F5"/>
    <w:rsid w:val="005D1A7C"/>
    <w:rsid w:val="005D1E94"/>
    <w:rsid w:val="005D206A"/>
    <w:rsid w:val="005D228F"/>
    <w:rsid w:val="005D3F72"/>
    <w:rsid w:val="005D4D61"/>
    <w:rsid w:val="005D5BFB"/>
    <w:rsid w:val="005D5E29"/>
    <w:rsid w:val="005D64B2"/>
    <w:rsid w:val="005D6D41"/>
    <w:rsid w:val="005D7752"/>
    <w:rsid w:val="005E010D"/>
    <w:rsid w:val="005E0626"/>
    <w:rsid w:val="005E077D"/>
    <w:rsid w:val="005E0D1F"/>
    <w:rsid w:val="005E18F9"/>
    <w:rsid w:val="005E19FB"/>
    <w:rsid w:val="005E22A3"/>
    <w:rsid w:val="005E2A24"/>
    <w:rsid w:val="005E32B7"/>
    <w:rsid w:val="005E3D9A"/>
    <w:rsid w:val="005E4392"/>
    <w:rsid w:val="005E49D1"/>
    <w:rsid w:val="005E4DEF"/>
    <w:rsid w:val="005E519A"/>
    <w:rsid w:val="005E6911"/>
    <w:rsid w:val="005E7B23"/>
    <w:rsid w:val="005F06C6"/>
    <w:rsid w:val="005F1DAA"/>
    <w:rsid w:val="005F2178"/>
    <w:rsid w:val="005F28FF"/>
    <w:rsid w:val="005F2DE0"/>
    <w:rsid w:val="005F3709"/>
    <w:rsid w:val="005F406E"/>
    <w:rsid w:val="005F4343"/>
    <w:rsid w:val="005F490C"/>
    <w:rsid w:val="005F4E41"/>
    <w:rsid w:val="005F52B3"/>
    <w:rsid w:val="005F5357"/>
    <w:rsid w:val="005F5554"/>
    <w:rsid w:val="005F67E1"/>
    <w:rsid w:val="005F760C"/>
    <w:rsid w:val="005F7948"/>
    <w:rsid w:val="005F7993"/>
    <w:rsid w:val="005F7E01"/>
    <w:rsid w:val="00600F04"/>
    <w:rsid w:val="00601974"/>
    <w:rsid w:val="00601AFF"/>
    <w:rsid w:val="00602380"/>
    <w:rsid w:val="00603448"/>
    <w:rsid w:val="0060495B"/>
    <w:rsid w:val="00604A98"/>
    <w:rsid w:val="00604C0A"/>
    <w:rsid w:val="00605890"/>
    <w:rsid w:val="006070B6"/>
    <w:rsid w:val="0060750A"/>
    <w:rsid w:val="00607708"/>
    <w:rsid w:val="00607B08"/>
    <w:rsid w:val="00607B31"/>
    <w:rsid w:val="00607EA8"/>
    <w:rsid w:val="0061040C"/>
    <w:rsid w:val="00610842"/>
    <w:rsid w:val="00610CAD"/>
    <w:rsid w:val="00611512"/>
    <w:rsid w:val="0061299F"/>
    <w:rsid w:val="00613693"/>
    <w:rsid w:val="00614167"/>
    <w:rsid w:val="00614C37"/>
    <w:rsid w:val="00615DD4"/>
    <w:rsid w:val="00615F9E"/>
    <w:rsid w:val="00616451"/>
    <w:rsid w:val="00616E98"/>
    <w:rsid w:val="006179EA"/>
    <w:rsid w:val="00620B30"/>
    <w:rsid w:val="00620B84"/>
    <w:rsid w:val="00621981"/>
    <w:rsid w:val="00622CC8"/>
    <w:rsid w:val="00624345"/>
    <w:rsid w:val="006245EF"/>
    <w:rsid w:val="006254B0"/>
    <w:rsid w:val="00625B50"/>
    <w:rsid w:val="00627311"/>
    <w:rsid w:val="00627537"/>
    <w:rsid w:val="006278C6"/>
    <w:rsid w:val="006306FC"/>
    <w:rsid w:val="006307AA"/>
    <w:rsid w:val="00630A85"/>
    <w:rsid w:val="006318C4"/>
    <w:rsid w:val="0063192B"/>
    <w:rsid w:val="006345A1"/>
    <w:rsid w:val="006353BB"/>
    <w:rsid w:val="00635AE1"/>
    <w:rsid w:val="006363F4"/>
    <w:rsid w:val="006376A7"/>
    <w:rsid w:val="006378CA"/>
    <w:rsid w:val="006400C0"/>
    <w:rsid w:val="0064029B"/>
    <w:rsid w:val="006407AB"/>
    <w:rsid w:val="006409C7"/>
    <w:rsid w:val="0064169D"/>
    <w:rsid w:val="00641C60"/>
    <w:rsid w:val="00641E85"/>
    <w:rsid w:val="00642AA3"/>
    <w:rsid w:val="006438D7"/>
    <w:rsid w:val="00643A26"/>
    <w:rsid w:val="006447C3"/>
    <w:rsid w:val="0064482F"/>
    <w:rsid w:val="0064574D"/>
    <w:rsid w:val="00646544"/>
    <w:rsid w:val="00650E82"/>
    <w:rsid w:val="00650F26"/>
    <w:rsid w:val="00651832"/>
    <w:rsid w:val="0065338C"/>
    <w:rsid w:val="00654215"/>
    <w:rsid w:val="00655AFA"/>
    <w:rsid w:val="00656C09"/>
    <w:rsid w:val="00657E78"/>
    <w:rsid w:val="006602E0"/>
    <w:rsid w:val="006604C3"/>
    <w:rsid w:val="006609F6"/>
    <w:rsid w:val="006635AE"/>
    <w:rsid w:val="006644FF"/>
    <w:rsid w:val="006646E7"/>
    <w:rsid w:val="006649A9"/>
    <w:rsid w:val="00665344"/>
    <w:rsid w:val="006658B2"/>
    <w:rsid w:val="00665BB7"/>
    <w:rsid w:val="00665F0A"/>
    <w:rsid w:val="00667B4A"/>
    <w:rsid w:val="00667C0C"/>
    <w:rsid w:val="006701E8"/>
    <w:rsid w:val="0067022A"/>
    <w:rsid w:val="006705BE"/>
    <w:rsid w:val="0067099C"/>
    <w:rsid w:val="006713A0"/>
    <w:rsid w:val="00671DD0"/>
    <w:rsid w:val="00672153"/>
    <w:rsid w:val="006736E8"/>
    <w:rsid w:val="00674525"/>
    <w:rsid w:val="0067466A"/>
    <w:rsid w:val="00674AFA"/>
    <w:rsid w:val="00674E7B"/>
    <w:rsid w:val="00675C92"/>
    <w:rsid w:val="00676215"/>
    <w:rsid w:val="00676837"/>
    <w:rsid w:val="00676D1D"/>
    <w:rsid w:val="006773F2"/>
    <w:rsid w:val="00677788"/>
    <w:rsid w:val="006778C5"/>
    <w:rsid w:val="00680578"/>
    <w:rsid w:val="00680624"/>
    <w:rsid w:val="00681A72"/>
    <w:rsid w:val="00681B80"/>
    <w:rsid w:val="00681CD8"/>
    <w:rsid w:val="00682B2C"/>
    <w:rsid w:val="00682FD0"/>
    <w:rsid w:val="00683400"/>
    <w:rsid w:val="00683877"/>
    <w:rsid w:val="00683BA4"/>
    <w:rsid w:val="0068463E"/>
    <w:rsid w:val="006846B6"/>
    <w:rsid w:val="00684837"/>
    <w:rsid w:val="00691CB2"/>
    <w:rsid w:val="00692028"/>
    <w:rsid w:val="00692964"/>
    <w:rsid w:val="00692A5E"/>
    <w:rsid w:val="00692B58"/>
    <w:rsid w:val="00693535"/>
    <w:rsid w:val="0069363E"/>
    <w:rsid w:val="00693D57"/>
    <w:rsid w:val="00694257"/>
    <w:rsid w:val="00694390"/>
    <w:rsid w:val="0069491A"/>
    <w:rsid w:val="00695133"/>
    <w:rsid w:val="006969B2"/>
    <w:rsid w:val="006969BE"/>
    <w:rsid w:val="0069705D"/>
    <w:rsid w:val="006974A2"/>
    <w:rsid w:val="006A0E96"/>
    <w:rsid w:val="006A1789"/>
    <w:rsid w:val="006A17D4"/>
    <w:rsid w:val="006A2762"/>
    <w:rsid w:val="006A3548"/>
    <w:rsid w:val="006A565B"/>
    <w:rsid w:val="006A6F89"/>
    <w:rsid w:val="006A756E"/>
    <w:rsid w:val="006A7614"/>
    <w:rsid w:val="006A774A"/>
    <w:rsid w:val="006B0255"/>
    <w:rsid w:val="006B03C2"/>
    <w:rsid w:val="006B0AB7"/>
    <w:rsid w:val="006B16EE"/>
    <w:rsid w:val="006B18DF"/>
    <w:rsid w:val="006B1D3D"/>
    <w:rsid w:val="006B25B2"/>
    <w:rsid w:val="006B48CA"/>
    <w:rsid w:val="006B49A7"/>
    <w:rsid w:val="006B4DD1"/>
    <w:rsid w:val="006B537C"/>
    <w:rsid w:val="006B5ED2"/>
    <w:rsid w:val="006B6A4D"/>
    <w:rsid w:val="006B7BE5"/>
    <w:rsid w:val="006C0977"/>
    <w:rsid w:val="006C1148"/>
    <w:rsid w:val="006C124B"/>
    <w:rsid w:val="006C1CF2"/>
    <w:rsid w:val="006C2306"/>
    <w:rsid w:val="006C2864"/>
    <w:rsid w:val="006C2FC9"/>
    <w:rsid w:val="006C30E9"/>
    <w:rsid w:val="006C3BAE"/>
    <w:rsid w:val="006C4D20"/>
    <w:rsid w:val="006C784E"/>
    <w:rsid w:val="006C790F"/>
    <w:rsid w:val="006C7E7E"/>
    <w:rsid w:val="006D0B69"/>
    <w:rsid w:val="006D1C9D"/>
    <w:rsid w:val="006D1E10"/>
    <w:rsid w:val="006D2D5E"/>
    <w:rsid w:val="006D40AF"/>
    <w:rsid w:val="006D5009"/>
    <w:rsid w:val="006D50A5"/>
    <w:rsid w:val="006D5280"/>
    <w:rsid w:val="006D63F0"/>
    <w:rsid w:val="006D6DAC"/>
    <w:rsid w:val="006D6DC0"/>
    <w:rsid w:val="006D6DC1"/>
    <w:rsid w:val="006D70FE"/>
    <w:rsid w:val="006D7F18"/>
    <w:rsid w:val="006E0157"/>
    <w:rsid w:val="006E0A4C"/>
    <w:rsid w:val="006E18F2"/>
    <w:rsid w:val="006E1D35"/>
    <w:rsid w:val="006E2032"/>
    <w:rsid w:val="006E24A1"/>
    <w:rsid w:val="006E284A"/>
    <w:rsid w:val="006E2A14"/>
    <w:rsid w:val="006E2E30"/>
    <w:rsid w:val="006E320A"/>
    <w:rsid w:val="006E3382"/>
    <w:rsid w:val="006E38D9"/>
    <w:rsid w:val="006E397C"/>
    <w:rsid w:val="006E43E5"/>
    <w:rsid w:val="006E47A6"/>
    <w:rsid w:val="006E4DE0"/>
    <w:rsid w:val="006E4E89"/>
    <w:rsid w:val="006E5BF6"/>
    <w:rsid w:val="006E5D9E"/>
    <w:rsid w:val="006E62B2"/>
    <w:rsid w:val="006F04D3"/>
    <w:rsid w:val="006F0531"/>
    <w:rsid w:val="006F0BFE"/>
    <w:rsid w:val="006F165F"/>
    <w:rsid w:val="006F3E9C"/>
    <w:rsid w:val="006F538F"/>
    <w:rsid w:val="006F6054"/>
    <w:rsid w:val="006F6B85"/>
    <w:rsid w:val="006F6CB2"/>
    <w:rsid w:val="006F734A"/>
    <w:rsid w:val="007006EF"/>
    <w:rsid w:val="00703402"/>
    <w:rsid w:val="00703637"/>
    <w:rsid w:val="0070581A"/>
    <w:rsid w:val="00705E5D"/>
    <w:rsid w:val="00706C6B"/>
    <w:rsid w:val="00707398"/>
    <w:rsid w:val="00707DBD"/>
    <w:rsid w:val="0071017A"/>
    <w:rsid w:val="00710AAC"/>
    <w:rsid w:val="00712D93"/>
    <w:rsid w:val="007139D3"/>
    <w:rsid w:val="00713CB7"/>
    <w:rsid w:val="00714029"/>
    <w:rsid w:val="00714213"/>
    <w:rsid w:val="0071489F"/>
    <w:rsid w:val="00715D6D"/>
    <w:rsid w:val="00720DBC"/>
    <w:rsid w:val="007210D7"/>
    <w:rsid w:val="0072169C"/>
    <w:rsid w:val="007219A7"/>
    <w:rsid w:val="00721BAC"/>
    <w:rsid w:val="00722834"/>
    <w:rsid w:val="00722ACC"/>
    <w:rsid w:val="00722BC4"/>
    <w:rsid w:val="007261E9"/>
    <w:rsid w:val="007267B1"/>
    <w:rsid w:val="00726891"/>
    <w:rsid w:val="007274AD"/>
    <w:rsid w:val="00727B58"/>
    <w:rsid w:val="00727D54"/>
    <w:rsid w:val="00731067"/>
    <w:rsid w:val="007318E2"/>
    <w:rsid w:val="00732B77"/>
    <w:rsid w:val="00732E2B"/>
    <w:rsid w:val="007330A4"/>
    <w:rsid w:val="00733EBA"/>
    <w:rsid w:val="007346C9"/>
    <w:rsid w:val="007349BE"/>
    <w:rsid w:val="00734D79"/>
    <w:rsid w:val="0073528A"/>
    <w:rsid w:val="00735A07"/>
    <w:rsid w:val="00735C36"/>
    <w:rsid w:val="00735E0A"/>
    <w:rsid w:val="00737539"/>
    <w:rsid w:val="00741004"/>
    <w:rsid w:val="0074133F"/>
    <w:rsid w:val="00742264"/>
    <w:rsid w:val="0074348A"/>
    <w:rsid w:val="00744CF2"/>
    <w:rsid w:val="007457C1"/>
    <w:rsid w:val="007469F8"/>
    <w:rsid w:val="00747C6A"/>
    <w:rsid w:val="00750023"/>
    <w:rsid w:val="00750E04"/>
    <w:rsid w:val="00750F8B"/>
    <w:rsid w:val="00751753"/>
    <w:rsid w:val="007519A5"/>
    <w:rsid w:val="0075250A"/>
    <w:rsid w:val="00752E49"/>
    <w:rsid w:val="007537B3"/>
    <w:rsid w:val="00754623"/>
    <w:rsid w:val="00754B36"/>
    <w:rsid w:val="00754B6B"/>
    <w:rsid w:val="00754D9D"/>
    <w:rsid w:val="00755023"/>
    <w:rsid w:val="00756101"/>
    <w:rsid w:val="00756908"/>
    <w:rsid w:val="007575B2"/>
    <w:rsid w:val="00760457"/>
    <w:rsid w:val="0076095C"/>
    <w:rsid w:val="0076108C"/>
    <w:rsid w:val="007617C1"/>
    <w:rsid w:val="00762BDF"/>
    <w:rsid w:val="007635B6"/>
    <w:rsid w:val="007645EA"/>
    <w:rsid w:val="0076476B"/>
    <w:rsid w:val="00764A03"/>
    <w:rsid w:val="00764C23"/>
    <w:rsid w:val="00765A94"/>
    <w:rsid w:val="0076694A"/>
    <w:rsid w:val="007669C3"/>
    <w:rsid w:val="00770406"/>
    <w:rsid w:val="00770546"/>
    <w:rsid w:val="00770AAE"/>
    <w:rsid w:val="00771C90"/>
    <w:rsid w:val="00772001"/>
    <w:rsid w:val="00772610"/>
    <w:rsid w:val="007728A6"/>
    <w:rsid w:val="00772EF7"/>
    <w:rsid w:val="0077341B"/>
    <w:rsid w:val="0077470A"/>
    <w:rsid w:val="00774FF3"/>
    <w:rsid w:val="007757F8"/>
    <w:rsid w:val="007760AD"/>
    <w:rsid w:val="00776327"/>
    <w:rsid w:val="00776407"/>
    <w:rsid w:val="00777ADE"/>
    <w:rsid w:val="007815C5"/>
    <w:rsid w:val="0078190D"/>
    <w:rsid w:val="00781974"/>
    <w:rsid w:val="00781E9F"/>
    <w:rsid w:val="007823C2"/>
    <w:rsid w:val="007824B7"/>
    <w:rsid w:val="00783C3B"/>
    <w:rsid w:val="00783C8A"/>
    <w:rsid w:val="00784AC2"/>
    <w:rsid w:val="00784E51"/>
    <w:rsid w:val="00785998"/>
    <w:rsid w:val="00785DDD"/>
    <w:rsid w:val="0078672C"/>
    <w:rsid w:val="00787BE8"/>
    <w:rsid w:val="00787DEB"/>
    <w:rsid w:val="007918AC"/>
    <w:rsid w:val="00791C69"/>
    <w:rsid w:val="00792843"/>
    <w:rsid w:val="00792A7A"/>
    <w:rsid w:val="00792F10"/>
    <w:rsid w:val="007935A0"/>
    <w:rsid w:val="00793955"/>
    <w:rsid w:val="00794461"/>
    <w:rsid w:val="00794800"/>
    <w:rsid w:val="0079533F"/>
    <w:rsid w:val="007966E1"/>
    <w:rsid w:val="0079699F"/>
    <w:rsid w:val="007978DF"/>
    <w:rsid w:val="00797DF5"/>
    <w:rsid w:val="007A0E2A"/>
    <w:rsid w:val="007A0E3E"/>
    <w:rsid w:val="007A12EB"/>
    <w:rsid w:val="007A2216"/>
    <w:rsid w:val="007A33ED"/>
    <w:rsid w:val="007A3FF0"/>
    <w:rsid w:val="007A5010"/>
    <w:rsid w:val="007A57E9"/>
    <w:rsid w:val="007A5D3C"/>
    <w:rsid w:val="007A6BE5"/>
    <w:rsid w:val="007A77D4"/>
    <w:rsid w:val="007A78F1"/>
    <w:rsid w:val="007B015B"/>
    <w:rsid w:val="007B0E7C"/>
    <w:rsid w:val="007B199B"/>
    <w:rsid w:val="007B1D36"/>
    <w:rsid w:val="007B26B9"/>
    <w:rsid w:val="007B2F96"/>
    <w:rsid w:val="007B4513"/>
    <w:rsid w:val="007B4C6F"/>
    <w:rsid w:val="007B60A2"/>
    <w:rsid w:val="007B635D"/>
    <w:rsid w:val="007B64AC"/>
    <w:rsid w:val="007B6630"/>
    <w:rsid w:val="007B77F6"/>
    <w:rsid w:val="007C0788"/>
    <w:rsid w:val="007C0811"/>
    <w:rsid w:val="007C0895"/>
    <w:rsid w:val="007C09F5"/>
    <w:rsid w:val="007C2061"/>
    <w:rsid w:val="007C2FAC"/>
    <w:rsid w:val="007C3FBE"/>
    <w:rsid w:val="007C4E80"/>
    <w:rsid w:val="007C520E"/>
    <w:rsid w:val="007C527F"/>
    <w:rsid w:val="007C5F86"/>
    <w:rsid w:val="007C7FD1"/>
    <w:rsid w:val="007D00FB"/>
    <w:rsid w:val="007D19CD"/>
    <w:rsid w:val="007D1E2E"/>
    <w:rsid w:val="007D22E4"/>
    <w:rsid w:val="007D23FF"/>
    <w:rsid w:val="007D285E"/>
    <w:rsid w:val="007D3502"/>
    <w:rsid w:val="007D45E5"/>
    <w:rsid w:val="007D4E77"/>
    <w:rsid w:val="007D62CF"/>
    <w:rsid w:val="007E01F5"/>
    <w:rsid w:val="007E0F8A"/>
    <w:rsid w:val="007E1480"/>
    <w:rsid w:val="007E17E4"/>
    <w:rsid w:val="007E1C53"/>
    <w:rsid w:val="007E212B"/>
    <w:rsid w:val="007E28C3"/>
    <w:rsid w:val="007E2FC0"/>
    <w:rsid w:val="007E3B55"/>
    <w:rsid w:val="007E4460"/>
    <w:rsid w:val="007E495C"/>
    <w:rsid w:val="007E4D13"/>
    <w:rsid w:val="007E5380"/>
    <w:rsid w:val="007E6980"/>
    <w:rsid w:val="007E6B1D"/>
    <w:rsid w:val="007E7C00"/>
    <w:rsid w:val="007E7C96"/>
    <w:rsid w:val="007E7F43"/>
    <w:rsid w:val="007F000F"/>
    <w:rsid w:val="007F02D0"/>
    <w:rsid w:val="007F0850"/>
    <w:rsid w:val="007F1025"/>
    <w:rsid w:val="007F1E7F"/>
    <w:rsid w:val="007F2042"/>
    <w:rsid w:val="007F2372"/>
    <w:rsid w:val="007F3613"/>
    <w:rsid w:val="007F3B72"/>
    <w:rsid w:val="007F3D1C"/>
    <w:rsid w:val="007F5013"/>
    <w:rsid w:val="007F7D52"/>
    <w:rsid w:val="00800B71"/>
    <w:rsid w:val="00800E61"/>
    <w:rsid w:val="00801BAF"/>
    <w:rsid w:val="00802119"/>
    <w:rsid w:val="00802DEA"/>
    <w:rsid w:val="00803A98"/>
    <w:rsid w:val="00803F08"/>
    <w:rsid w:val="00805157"/>
    <w:rsid w:val="00805E9A"/>
    <w:rsid w:val="008064AE"/>
    <w:rsid w:val="00806B8F"/>
    <w:rsid w:val="008071E7"/>
    <w:rsid w:val="00807A18"/>
    <w:rsid w:val="00807AD9"/>
    <w:rsid w:val="00811795"/>
    <w:rsid w:val="008121AD"/>
    <w:rsid w:val="008126CD"/>
    <w:rsid w:val="008161D1"/>
    <w:rsid w:val="008163D9"/>
    <w:rsid w:val="00817D74"/>
    <w:rsid w:val="00821237"/>
    <w:rsid w:val="008213CA"/>
    <w:rsid w:val="00822B7E"/>
    <w:rsid w:val="00822DA2"/>
    <w:rsid w:val="00823C96"/>
    <w:rsid w:val="00824472"/>
    <w:rsid w:val="008253E6"/>
    <w:rsid w:val="00827513"/>
    <w:rsid w:val="00827D65"/>
    <w:rsid w:val="00831505"/>
    <w:rsid w:val="00831D14"/>
    <w:rsid w:val="00832030"/>
    <w:rsid w:val="0083213C"/>
    <w:rsid w:val="008324FB"/>
    <w:rsid w:val="00832E38"/>
    <w:rsid w:val="008331D7"/>
    <w:rsid w:val="008332EA"/>
    <w:rsid w:val="00833519"/>
    <w:rsid w:val="00833EEF"/>
    <w:rsid w:val="008354FB"/>
    <w:rsid w:val="00835B79"/>
    <w:rsid w:val="00835BEC"/>
    <w:rsid w:val="00837150"/>
    <w:rsid w:val="00840C55"/>
    <w:rsid w:val="00841013"/>
    <w:rsid w:val="00842F19"/>
    <w:rsid w:val="00845448"/>
    <w:rsid w:val="00845918"/>
    <w:rsid w:val="00850812"/>
    <w:rsid w:val="00850B6D"/>
    <w:rsid w:val="00851046"/>
    <w:rsid w:val="008523C5"/>
    <w:rsid w:val="00852B13"/>
    <w:rsid w:val="00853A34"/>
    <w:rsid w:val="008543EC"/>
    <w:rsid w:val="00854548"/>
    <w:rsid w:val="00855320"/>
    <w:rsid w:val="00856948"/>
    <w:rsid w:val="0086052E"/>
    <w:rsid w:val="008614B2"/>
    <w:rsid w:val="00861524"/>
    <w:rsid w:val="00862008"/>
    <w:rsid w:val="00863574"/>
    <w:rsid w:val="00863D55"/>
    <w:rsid w:val="00863DDB"/>
    <w:rsid w:val="00865C2D"/>
    <w:rsid w:val="00866792"/>
    <w:rsid w:val="00866CC5"/>
    <w:rsid w:val="0086702D"/>
    <w:rsid w:val="008672AE"/>
    <w:rsid w:val="00867484"/>
    <w:rsid w:val="0087335A"/>
    <w:rsid w:val="00874305"/>
    <w:rsid w:val="00874658"/>
    <w:rsid w:val="00875601"/>
    <w:rsid w:val="00876058"/>
    <w:rsid w:val="00876AE7"/>
    <w:rsid w:val="008771F4"/>
    <w:rsid w:val="00877567"/>
    <w:rsid w:val="00877A69"/>
    <w:rsid w:val="00880A3F"/>
    <w:rsid w:val="00880C1A"/>
    <w:rsid w:val="00881100"/>
    <w:rsid w:val="00881EE9"/>
    <w:rsid w:val="008830E9"/>
    <w:rsid w:val="00883C3B"/>
    <w:rsid w:val="00885D2F"/>
    <w:rsid w:val="00885EBF"/>
    <w:rsid w:val="00886053"/>
    <w:rsid w:val="008863B7"/>
    <w:rsid w:val="00890F54"/>
    <w:rsid w:val="00891CA6"/>
    <w:rsid w:val="008921E0"/>
    <w:rsid w:val="008925E8"/>
    <w:rsid w:val="00892C43"/>
    <w:rsid w:val="00895637"/>
    <w:rsid w:val="00896088"/>
    <w:rsid w:val="00897049"/>
    <w:rsid w:val="008A039D"/>
    <w:rsid w:val="008A04D7"/>
    <w:rsid w:val="008A1922"/>
    <w:rsid w:val="008A1F2A"/>
    <w:rsid w:val="008A29CD"/>
    <w:rsid w:val="008A2E14"/>
    <w:rsid w:val="008A3792"/>
    <w:rsid w:val="008A4B93"/>
    <w:rsid w:val="008A4FDD"/>
    <w:rsid w:val="008A565C"/>
    <w:rsid w:val="008A5705"/>
    <w:rsid w:val="008A584A"/>
    <w:rsid w:val="008A5902"/>
    <w:rsid w:val="008A66CC"/>
    <w:rsid w:val="008A67CD"/>
    <w:rsid w:val="008A6CF8"/>
    <w:rsid w:val="008A6D62"/>
    <w:rsid w:val="008A6DA5"/>
    <w:rsid w:val="008A7326"/>
    <w:rsid w:val="008A7D1F"/>
    <w:rsid w:val="008A7DBB"/>
    <w:rsid w:val="008B0E86"/>
    <w:rsid w:val="008B0EB5"/>
    <w:rsid w:val="008B12A9"/>
    <w:rsid w:val="008B15CC"/>
    <w:rsid w:val="008B23DF"/>
    <w:rsid w:val="008B2C3B"/>
    <w:rsid w:val="008B2EF9"/>
    <w:rsid w:val="008B3121"/>
    <w:rsid w:val="008B31BE"/>
    <w:rsid w:val="008B324A"/>
    <w:rsid w:val="008B3EC4"/>
    <w:rsid w:val="008B46B1"/>
    <w:rsid w:val="008B5358"/>
    <w:rsid w:val="008B59C1"/>
    <w:rsid w:val="008B649F"/>
    <w:rsid w:val="008B6F6B"/>
    <w:rsid w:val="008B7459"/>
    <w:rsid w:val="008B7809"/>
    <w:rsid w:val="008C0E9C"/>
    <w:rsid w:val="008C2DFB"/>
    <w:rsid w:val="008C348B"/>
    <w:rsid w:val="008C4892"/>
    <w:rsid w:val="008C4C97"/>
    <w:rsid w:val="008C5D5A"/>
    <w:rsid w:val="008C68CB"/>
    <w:rsid w:val="008C772A"/>
    <w:rsid w:val="008D0310"/>
    <w:rsid w:val="008D08C6"/>
    <w:rsid w:val="008D10EA"/>
    <w:rsid w:val="008D1B20"/>
    <w:rsid w:val="008D2914"/>
    <w:rsid w:val="008D2989"/>
    <w:rsid w:val="008D3AF1"/>
    <w:rsid w:val="008D446D"/>
    <w:rsid w:val="008D4B79"/>
    <w:rsid w:val="008E0615"/>
    <w:rsid w:val="008E0C16"/>
    <w:rsid w:val="008E0DAC"/>
    <w:rsid w:val="008E1C6E"/>
    <w:rsid w:val="008E2CAF"/>
    <w:rsid w:val="008E357A"/>
    <w:rsid w:val="008E3E4A"/>
    <w:rsid w:val="008E461E"/>
    <w:rsid w:val="008E5B49"/>
    <w:rsid w:val="008E704B"/>
    <w:rsid w:val="008E7FD1"/>
    <w:rsid w:val="008F0543"/>
    <w:rsid w:val="008F0B72"/>
    <w:rsid w:val="008F1A45"/>
    <w:rsid w:val="008F270D"/>
    <w:rsid w:val="008F276D"/>
    <w:rsid w:val="008F38E0"/>
    <w:rsid w:val="008F3B20"/>
    <w:rsid w:val="008F5537"/>
    <w:rsid w:val="008F568C"/>
    <w:rsid w:val="008F572F"/>
    <w:rsid w:val="008F5ADB"/>
    <w:rsid w:val="008F6F2F"/>
    <w:rsid w:val="008F719C"/>
    <w:rsid w:val="008F78EB"/>
    <w:rsid w:val="0090080D"/>
    <w:rsid w:val="009012F6"/>
    <w:rsid w:val="00901B04"/>
    <w:rsid w:val="00903E41"/>
    <w:rsid w:val="00904B36"/>
    <w:rsid w:val="00904CF6"/>
    <w:rsid w:val="00905B7A"/>
    <w:rsid w:val="009061B7"/>
    <w:rsid w:val="00906BB6"/>
    <w:rsid w:val="00911DA8"/>
    <w:rsid w:val="00911E54"/>
    <w:rsid w:val="00911EC6"/>
    <w:rsid w:val="00912E8C"/>
    <w:rsid w:val="00912F04"/>
    <w:rsid w:val="00913347"/>
    <w:rsid w:val="009137BB"/>
    <w:rsid w:val="0091383A"/>
    <w:rsid w:val="00914210"/>
    <w:rsid w:val="00914AE9"/>
    <w:rsid w:val="00914C0F"/>
    <w:rsid w:val="00915AE5"/>
    <w:rsid w:val="009163C4"/>
    <w:rsid w:val="00917DD4"/>
    <w:rsid w:val="009224DB"/>
    <w:rsid w:val="009226CF"/>
    <w:rsid w:val="00922935"/>
    <w:rsid w:val="009231B7"/>
    <w:rsid w:val="00923984"/>
    <w:rsid w:val="0092462A"/>
    <w:rsid w:val="00924E1C"/>
    <w:rsid w:val="009261D0"/>
    <w:rsid w:val="009268A0"/>
    <w:rsid w:val="00927E4C"/>
    <w:rsid w:val="0093080D"/>
    <w:rsid w:val="009309B6"/>
    <w:rsid w:val="00930D39"/>
    <w:rsid w:val="00931646"/>
    <w:rsid w:val="00932263"/>
    <w:rsid w:val="00932745"/>
    <w:rsid w:val="00933570"/>
    <w:rsid w:val="009353E8"/>
    <w:rsid w:val="00935531"/>
    <w:rsid w:val="00935CEA"/>
    <w:rsid w:val="00935EB2"/>
    <w:rsid w:val="00936691"/>
    <w:rsid w:val="00936EF1"/>
    <w:rsid w:val="0093712A"/>
    <w:rsid w:val="00937288"/>
    <w:rsid w:val="0094099C"/>
    <w:rsid w:val="00941845"/>
    <w:rsid w:val="009422AC"/>
    <w:rsid w:val="00942C24"/>
    <w:rsid w:val="009446D9"/>
    <w:rsid w:val="009447B1"/>
    <w:rsid w:val="009456C1"/>
    <w:rsid w:val="00945EB5"/>
    <w:rsid w:val="00945EC8"/>
    <w:rsid w:val="00946C4D"/>
    <w:rsid w:val="0094713C"/>
    <w:rsid w:val="009475A4"/>
    <w:rsid w:val="00950D3E"/>
    <w:rsid w:val="00951A1A"/>
    <w:rsid w:val="009523C8"/>
    <w:rsid w:val="0095257B"/>
    <w:rsid w:val="00952E1B"/>
    <w:rsid w:val="00952E49"/>
    <w:rsid w:val="00953EA3"/>
    <w:rsid w:val="00954484"/>
    <w:rsid w:val="00954E05"/>
    <w:rsid w:val="00955C5B"/>
    <w:rsid w:val="00955E7F"/>
    <w:rsid w:val="0095613E"/>
    <w:rsid w:val="009564F8"/>
    <w:rsid w:val="0095753A"/>
    <w:rsid w:val="00957960"/>
    <w:rsid w:val="00957C09"/>
    <w:rsid w:val="00960CD5"/>
    <w:rsid w:val="00961874"/>
    <w:rsid w:val="00962756"/>
    <w:rsid w:val="00963E17"/>
    <w:rsid w:val="009640E0"/>
    <w:rsid w:val="00964613"/>
    <w:rsid w:val="00964719"/>
    <w:rsid w:val="009649A3"/>
    <w:rsid w:val="009649B6"/>
    <w:rsid w:val="0096642E"/>
    <w:rsid w:val="0096733F"/>
    <w:rsid w:val="00967589"/>
    <w:rsid w:val="00970175"/>
    <w:rsid w:val="009708B4"/>
    <w:rsid w:val="009713E1"/>
    <w:rsid w:val="009747CA"/>
    <w:rsid w:val="00974FEE"/>
    <w:rsid w:val="0097510F"/>
    <w:rsid w:val="009760C0"/>
    <w:rsid w:val="00976446"/>
    <w:rsid w:val="00980A8E"/>
    <w:rsid w:val="00982D67"/>
    <w:rsid w:val="00983258"/>
    <w:rsid w:val="009837E2"/>
    <w:rsid w:val="00983A63"/>
    <w:rsid w:val="0098438D"/>
    <w:rsid w:val="00984737"/>
    <w:rsid w:val="00984810"/>
    <w:rsid w:val="00984C69"/>
    <w:rsid w:val="009857DB"/>
    <w:rsid w:val="00986186"/>
    <w:rsid w:val="0098626F"/>
    <w:rsid w:val="009863B6"/>
    <w:rsid w:val="009908AB"/>
    <w:rsid w:val="00992773"/>
    <w:rsid w:val="00992E97"/>
    <w:rsid w:val="00995400"/>
    <w:rsid w:val="00995C6B"/>
    <w:rsid w:val="009970D9"/>
    <w:rsid w:val="009A0E23"/>
    <w:rsid w:val="009A1308"/>
    <w:rsid w:val="009A1799"/>
    <w:rsid w:val="009A18E2"/>
    <w:rsid w:val="009A2BC4"/>
    <w:rsid w:val="009A4338"/>
    <w:rsid w:val="009A5300"/>
    <w:rsid w:val="009A54E5"/>
    <w:rsid w:val="009A5B53"/>
    <w:rsid w:val="009A5D7D"/>
    <w:rsid w:val="009A5EAF"/>
    <w:rsid w:val="009A61D0"/>
    <w:rsid w:val="009A66CE"/>
    <w:rsid w:val="009A6835"/>
    <w:rsid w:val="009A73F3"/>
    <w:rsid w:val="009A74BD"/>
    <w:rsid w:val="009A792C"/>
    <w:rsid w:val="009B028E"/>
    <w:rsid w:val="009B1808"/>
    <w:rsid w:val="009B2CC5"/>
    <w:rsid w:val="009B30A7"/>
    <w:rsid w:val="009B43CC"/>
    <w:rsid w:val="009B44DE"/>
    <w:rsid w:val="009B50EB"/>
    <w:rsid w:val="009B623C"/>
    <w:rsid w:val="009B6C9E"/>
    <w:rsid w:val="009B7B8A"/>
    <w:rsid w:val="009B7C75"/>
    <w:rsid w:val="009C00ED"/>
    <w:rsid w:val="009C082B"/>
    <w:rsid w:val="009C139A"/>
    <w:rsid w:val="009C25A5"/>
    <w:rsid w:val="009C335B"/>
    <w:rsid w:val="009C4F5D"/>
    <w:rsid w:val="009C54E1"/>
    <w:rsid w:val="009C58BB"/>
    <w:rsid w:val="009C5993"/>
    <w:rsid w:val="009C5DF6"/>
    <w:rsid w:val="009C7127"/>
    <w:rsid w:val="009D02A6"/>
    <w:rsid w:val="009D0662"/>
    <w:rsid w:val="009D2713"/>
    <w:rsid w:val="009D2C3C"/>
    <w:rsid w:val="009D3399"/>
    <w:rsid w:val="009D3427"/>
    <w:rsid w:val="009D3B6E"/>
    <w:rsid w:val="009D3FF3"/>
    <w:rsid w:val="009D4323"/>
    <w:rsid w:val="009D61E7"/>
    <w:rsid w:val="009D73A2"/>
    <w:rsid w:val="009D75EC"/>
    <w:rsid w:val="009E04AE"/>
    <w:rsid w:val="009E0C40"/>
    <w:rsid w:val="009E1BD3"/>
    <w:rsid w:val="009E35E7"/>
    <w:rsid w:val="009E507D"/>
    <w:rsid w:val="009E618B"/>
    <w:rsid w:val="009E63F0"/>
    <w:rsid w:val="009E79ED"/>
    <w:rsid w:val="009F2653"/>
    <w:rsid w:val="009F2ABD"/>
    <w:rsid w:val="009F4A1D"/>
    <w:rsid w:val="009F4D34"/>
    <w:rsid w:val="009F5497"/>
    <w:rsid w:val="009F5521"/>
    <w:rsid w:val="009F5BA0"/>
    <w:rsid w:val="009F6FB4"/>
    <w:rsid w:val="009F703A"/>
    <w:rsid w:val="009F717E"/>
    <w:rsid w:val="009F7F55"/>
    <w:rsid w:val="00A00902"/>
    <w:rsid w:val="00A00A30"/>
    <w:rsid w:val="00A012FD"/>
    <w:rsid w:val="00A0143A"/>
    <w:rsid w:val="00A01AA8"/>
    <w:rsid w:val="00A0252A"/>
    <w:rsid w:val="00A02CDD"/>
    <w:rsid w:val="00A03757"/>
    <w:rsid w:val="00A04847"/>
    <w:rsid w:val="00A05A7A"/>
    <w:rsid w:val="00A06904"/>
    <w:rsid w:val="00A10D97"/>
    <w:rsid w:val="00A10DE9"/>
    <w:rsid w:val="00A10FFF"/>
    <w:rsid w:val="00A1106C"/>
    <w:rsid w:val="00A11898"/>
    <w:rsid w:val="00A12E40"/>
    <w:rsid w:val="00A1542A"/>
    <w:rsid w:val="00A155AE"/>
    <w:rsid w:val="00A156C0"/>
    <w:rsid w:val="00A15763"/>
    <w:rsid w:val="00A163FB"/>
    <w:rsid w:val="00A200F5"/>
    <w:rsid w:val="00A201AE"/>
    <w:rsid w:val="00A211D2"/>
    <w:rsid w:val="00A21299"/>
    <w:rsid w:val="00A212F1"/>
    <w:rsid w:val="00A2236B"/>
    <w:rsid w:val="00A23A46"/>
    <w:rsid w:val="00A24F5D"/>
    <w:rsid w:val="00A25732"/>
    <w:rsid w:val="00A26340"/>
    <w:rsid w:val="00A26A36"/>
    <w:rsid w:val="00A27E5A"/>
    <w:rsid w:val="00A30D86"/>
    <w:rsid w:val="00A310A5"/>
    <w:rsid w:val="00A31BA7"/>
    <w:rsid w:val="00A32E60"/>
    <w:rsid w:val="00A33A2C"/>
    <w:rsid w:val="00A33BF7"/>
    <w:rsid w:val="00A35679"/>
    <w:rsid w:val="00A35D19"/>
    <w:rsid w:val="00A35F41"/>
    <w:rsid w:val="00A36472"/>
    <w:rsid w:val="00A36C38"/>
    <w:rsid w:val="00A37406"/>
    <w:rsid w:val="00A40E88"/>
    <w:rsid w:val="00A411EF"/>
    <w:rsid w:val="00A41CB8"/>
    <w:rsid w:val="00A427AA"/>
    <w:rsid w:val="00A434D2"/>
    <w:rsid w:val="00A439C9"/>
    <w:rsid w:val="00A43E71"/>
    <w:rsid w:val="00A45313"/>
    <w:rsid w:val="00A45792"/>
    <w:rsid w:val="00A4774F"/>
    <w:rsid w:val="00A47A13"/>
    <w:rsid w:val="00A509DD"/>
    <w:rsid w:val="00A5105A"/>
    <w:rsid w:val="00A5195F"/>
    <w:rsid w:val="00A52285"/>
    <w:rsid w:val="00A52994"/>
    <w:rsid w:val="00A532C9"/>
    <w:rsid w:val="00A53584"/>
    <w:rsid w:val="00A53D72"/>
    <w:rsid w:val="00A5501E"/>
    <w:rsid w:val="00A55629"/>
    <w:rsid w:val="00A55C60"/>
    <w:rsid w:val="00A56435"/>
    <w:rsid w:val="00A61ACB"/>
    <w:rsid w:val="00A63451"/>
    <w:rsid w:val="00A639F9"/>
    <w:rsid w:val="00A641F5"/>
    <w:rsid w:val="00A64464"/>
    <w:rsid w:val="00A64DAF"/>
    <w:rsid w:val="00A64E62"/>
    <w:rsid w:val="00A6581C"/>
    <w:rsid w:val="00A65A7F"/>
    <w:rsid w:val="00A66D4B"/>
    <w:rsid w:val="00A6779F"/>
    <w:rsid w:val="00A677C6"/>
    <w:rsid w:val="00A70EE4"/>
    <w:rsid w:val="00A7156C"/>
    <w:rsid w:val="00A722D1"/>
    <w:rsid w:val="00A72539"/>
    <w:rsid w:val="00A7293A"/>
    <w:rsid w:val="00A742E0"/>
    <w:rsid w:val="00A76522"/>
    <w:rsid w:val="00A765CA"/>
    <w:rsid w:val="00A7682E"/>
    <w:rsid w:val="00A76BF1"/>
    <w:rsid w:val="00A80D2B"/>
    <w:rsid w:val="00A8156D"/>
    <w:rsid w:val="00A81C9C"/>
    <w:rsid w:val="00A82101"/>
    <w:rsid w:val="00A828B4"/>
    <w:rsid w:val="00A83D70"/>
    <w:rsid w:val="00A841E0"/>
    <w:rsid w:val="00A85D75"/>
    <w:rsid w:val="00A8735E"/>
    <w:rsid w:val="00A87746"/>
    <w:rsid w:val="00A909D1"/>
    <w:rsid w:val="00A90C64"/>
    <w:rsid w:val="00A91AD5"/>
    <w:rsid w:val="00A91C5A"/>
    <w:rsid w:val="00A91DFB"/>
    <w:rsid w:val="00A926F4"/>
    <w:rsid w:val="00A92C69"/>
    <w:rsid w:val="00A936B6"/>
    <w:rsid w:val="00A944A8"/>
    <w:rsid w:val="00A94C98"/>
    <w:rsid w:val="00A95D37"/>
    <w:rsid w:val="00A96394"/>
    <w:rsid w:val="00A964E1"/>
    <w:rsid w:val="00A96A8D"/>
    <w:rsid w:val="00A97355"/>
    <w:rsid w:val="00A976B1"/>
    <w:rsid w:val="00A97838"/>
    <w:rsid w:val="00AA26E1"/>
    <w:rsid w:val="00AA3B50"/>
    <w:rsid w:val="00AA3C6B"/>
    <w:rsid w:val="00AA4320"/>
    <w:rsid w:val="00AA4903"/>
    <w:rsid w:val="00AA54C1"/>
    <w:rsid w:val="00AA6681"/>
    <w:rsid w:val="00AB0442"/>
    <w:rsid w:val="00AB07FD"/>
    <w:rsid w:val="00AB23EC"/>
    <w:rsid w:val="00AB2B18"/>
    <w:rsid w:val="00AB2E71"/>
    <w:rsid w:val="00AB3100"/>
    <w:rsid w:val="00AB32DB"/>
    <w:rsid w:val="00AB34DD"/>
    <w:rsid w:val="00AB3681"/>
    <w:rsid w:val="00AB3834"/>
    <w:rsid w:val="00AB3FCD"/>
    <w:rsid w:val="00AB6063"/>
    <w:rsid w:val="00AB6404"/>
    <w:rsid w:val="00AB6A27"/>
    <w:rsid w:val="00AB6D26"/>
    <w:rsid w:val="00AC07BD"/>
    <w:rsid w:val="00AC0DB0"/>
    <w:rsid w:val="00AC1737"/>
    <w:rsid w:val="00AC1A40"/>
    <w:rsid w:val="00AC1CC5"/>
    <w:rsid w:val="00AC266A"/>
    <w:rsid w:val="00AC2D70"/>
    <w:rsid w:val="00AC311D"/>
    <w:rsid w:val="00AC42AC"/>
    <w:rsid w:val="00AC6097"/>
    <w:rsid w:val="00AC6ABD"/>
    <w:rsid w:val="00AD055C"/>
    <w:rsid w:val="00AD0E39"/>
    <w:rsid w:val="00AD0F8D"/>
    <w:rsid w:val="00AD1B30"/>
    <w:rsid w:val="00AD2449"/>
    <w:rsid w:val="00AD3360"/>
    <w:rsid w:val="00AD360D"/>
    <w:rsid w:val="00AD46F9"/>
    <w:rsid w:val="00AD4FFB"/>
    <w:rsid w:val="00AD5A44"/>
    <w:rsid w:val="00AD7B09"/>
    <w:rsid w:val="00AE003D"/>
    <w:rsid w:val="00AE0833"/>
    <w:rsid w:val="00AE1717"/>
    <w:rsid w:val="00AE22F5"/>
    <w:rsid w:val="00AE2CC4"/>
    <w:rsid w:val="00AE375B"/>
    <w:rsid w:val="00AE38F7"/>
    <w:rsid w:val="00AE4304"/>
    <w:rsid w:val="00AE4BA1"/>
    <w:rsid w:val="00AE51FA"/>
    <w:rsid w:val="00AE66B3"/>
    <w:rsid w:val="00AE7007"/>
    <w:rsid w:val="00AE7B02"/>
    <w:rsid w:val="00AE7B1E"/>
    <w:rsid w:val="00AE7EEA"/>
    <w:rsid w:val="00AF0A6D"/>
    <w:rsid w:val="00AF1173"/>
    <w:rsid w:val="00AF1599"/>
    <w:rsid w:val="00AF1A7F"/>
    <w:rsid w:val="00AF1CE9"/>
    <w:rsid w:val="00AF31C9"/>
    <w:rsid w:val="00AF3616"/>
    <w:rsid w:val="00AF40D5"/>
    <w:rsid w:val="00AF488D"/>
    <w:rsid w:val="00AF5022"/>
    <w:rsid w:val="00AF50F9"/>
    <w:rsid w:val="00AF6009"/>
    <w:rsid w:val="00AF6017"/>
    <w:rsid w:val="00AF6986"/>
    <w:rsid w:val="00AF6E9F"/>
    <w:rsid w:val="00AF6F23"/>
    <w:rsid w:val="00AF70AA"/>
    <w:rsid w:val="00AF737F"/>
    <w:rsid w:val="00AF79FA"/>
    <w:rsid w:val="00B00CA6"/>
    <w:rsid w:val="00B0181E"/>
    <w:rsid w:val="00B01A75"/>
    <w:rsid w:val="00B01D36"/>
    <w:rsid w:val="00B0234D"/>
    <w:rsid w:val="00B0267A"/>
    <w:rsid w:val="00B02B83"/>
    <w:rsid w:val="00B03EF7"/>
    <w:rsid w:val="00B0401F"/>
    <w:rsid w:val="00B04123"/>
    <w:rsid w:val="00B0440F"/>
    <w:rsid w:val="00B05379"/>
    <w:rsid w:val="00B05E52"/>
    <w:rsid w:val="00B07A2D"/>
    <w:rsid w:val="00B104FE"/>
    <w:rsid w:val="00B10DFC"/>
    <w:rsid w:val="00B1213A"/>
    <w:rsid w:val="00B12855"/>
    <w:rsid w:val="00B13391"/>
    <w:rsid w:val="00B13DBC"/>
    <w:rsid w:val="00B14899"/>
    <w:rsid w:val="00B1531F"/>
    <w:rsid w:val="00B170BC"/>
    <w:rsid w:val="00B175A7"/>
    <w:rsid w:val="00B176B2"/>
    <w:rsid w:val="00B17774"/>
    <w:rsid w:val="00B17AB5"/>
    <w:rsid w:val="00B205DF"/>
    <w:rsid w:val="00B2363D"/>
    <w:rsid w:val="00B23E90"/>
    <w:rsid w:val="00B24CE9"/>
    <w:rsid w:val="00B25471"/>
    <w:rsid w:val="00B265EE"/>
    <w:rsid w:val="00B26724"/>
    <w:rsid w:val="00B26B48"/>
    <w:rsid w:val="00B30564"/>
    <w:rsid w:val="00B31B54"/>
    <w:rsid w:val="00B31C75"/>
    <w:rsid w:val="00B320CB"/>
    <w:rsid w:val="00B32513"/>
    <w:rsid w:val="00B339DD"/>
    <w:rsid w:val="00B33F68"/>
    <w:rsid w:val="00B34AB4"/>
    <w:rsid w:val="00B37591"/>
    <w:rsid w:val="00B37687"/>
    <w:rsid w:val="00B410E5"/>
    <w:rsid w:val="00B4151F"/>
    <w:rsid w:val="00B42504"/>
    <w:rsid w:val="00B42A0A"/>
    <w:rsid w:val="00B42E66"/>
    <w:rsid w:val="00B43393"/>
    <w:rsid w:val="00B43DE1"/>
    <w:rsid w:val="00B4413E"/>
    <w:rsid w:val="00B445FF"/>
    <w:rsid w:val="00B44A18"/>
    <w:rsid w:val="00B457CD"/>
    <w:rsid w:val="00B4580D"/>
    <w:rsid w:val="00B45D28"/>
    <w:rsid w:val="00B47287"/>
    <w:rsid w:val="00B477BE"/>
    <w:rsid w:val="00B5040B"/>
    <w:rsid w:val="00B5048D"/>
    <w:rsid w:val="00B50B5F"/>
    <w:rsid w:val="00B50D05"/>
    <w:rsid w:val="00B51D6E"/>
    <w:rsid w:val="00B5230C"/>
    <w:rsid w:val="00B52A3D"/>
    <w:rsid w:val="00B534D1"/>
    <w:rsid w:val="00B53A06"/>
    <w:rsid w:val="00B53BE6"/>
    <w:rsid w:val="00B54372"/>
    <w:rsid w:val="00B551A4"/>
    <w:rsid w:val="00B555DF"/>
    <w:rsid w:val="00B561F2"/>
    <w:rsid w:val="00B569A4"/>
    <w:rsid w:val="00B56ED1"/>
    <w:rsid w:val="00B60396"/>
    <w:rsid w:val="00B61327"/>
    <w:rsid w:val="00B6370D"/>
    <w:rsid w:val="00B64344"/>
    <w:rsid w:val="00B648B6"/>
    <w:rsid w:val="00B65158"/>
    <w:rsid w:val="00B663FD"/>
    <w:rsid w:val="00B669D0"/>
    <w:rsid w:val="00B671C4"/>
    <w:rsid w:val="00B672C9"/>
    <w:rsid w:val="00B6737B"/>
    <w:rsid w:val="00B7029A"/>
    <w:rsid w:val="00B707AC"/>
    <w:rsid w:val="00B708C8"/>
    <w:rsid w:val="00B71297"/>
    <w:rsid w:val="00B724C0"/>
    <w:rsid w:val="00B729E7"/>
    <w:rsid w:val="00B72D5F"/>
    <w:rsid w:val="00B73D4A"/>
    <w:rsid w:val="00B744F5"/>
    <w:rsid w:val="00B75385"/>
    <w:rsid w:val="00B75A94"/>
    <w:rsid w:val="00B76821"/>
    <w:rsid w:val="00B778CD"/>
    <w:rsid w:val="00B77C95"/>
    <w:rsid w:val="00B77D4F"/>
    <w:rsid w:val="00B77ED8"/>
    <w:rsid w:val="00B802C4"/>
    <w:rsid w:val="00B80650"/>
    <w:rsid w:val="00B80851"/>
    <w:rsid w:val="00B8116E"/>
    <w:rsid w:val="00B81B4D"/>
    <w:rsid w:val="00B81BD7"/>
    <w:rsid w:val="00B81E30"/>
    <w:rsid w:val="00B8260C"/>
    <w:rsid w:val="00B83581"/>
    <w:rsid w:val="00B83E44"/>
    <w:rsid w:val="00B85029"/>
    <w:rsid w:val="00B8503E"/>
    <w:rsid w:val="00B85510"/>
    <w:rsid w:val="00B860D3"/>
    <w:rsid w:val="00B87D9C"/>
    <w:rsid w:val="00B87FC8"/>
    <w:rsid w:val="00B91DE3"/>
    <w:rsid w:val="00B92084"/>
    <w:rsid w:val="00B9273C"/>
    <w:rsid w:val="00B92F2B"/>
    <w:rsid w:val="00B9445E"/>
    <w:rsid w:val="00B95F80"/>
    <w:rsid w:val="00B9677C"/>
    <w:rsid w:val="00B96D8E"/>
    <w:rsid w:val="00B97190"/>
    <w:rsid w:val="00B97F73"/>
    <w:rsid w:val="00BA0D25"/>
    <w:rsid w:val="00BA27D5"/>
    <w:rsid w:val="00BA295A"/>
    <w:rsid w:val="00BA2ADD"/>
    <w:rsid w:val="00BA4B14"/>
    <w:rsid w:val="00BA4EBD"/>
    <w:rsid w:val="00BA5C65"/>
    <w:rsid w:val="00BA74E7"/>
    <w:rsid w:val="00BA782B"/>
    <w:rsid w:val="00BA78FB"/>
    <w:rsid w:val="00BA7B7D"/>
    <w:rsid w:val="00BB0E30"/>
    <w:rsid w:val="00BB3251"/>
    <w:rsid w:val="00BB32CC"/>
    <w:rsid w:val="00BB3724"/>
    <w:rsid w:val="00BB41CB"/>
    <w:rsid w:val="00BB469A"/>
    <w:rsid w:val="00BB4E9E"/>
    <w:rsid w:val="00BB5112"/>
    <w:rsid w:val="00BB5948"/>
    <w:rsid w:val="00BC000A"/>
    <w:rsid w:val="00BC0429"/>
    <w:rsid w:val="00BC084D"/>
    <w:rsid w:val="00BC0935"/>
    <w:rsid w:val="00BC19DA"/>
    <w:rsid w:val="00BC2876"/>
    <w:rsid w:val="00BC2F63"/>
    <w:rsid w:val="00BC3948"/>
    <w:rsid w:val="00BC44FA"/>
    <w:rsid w:val="00BC4FC8"/>
    <w:rsid w:val="00BC57C2"/>
    <w:rsid w:val="00BC6143"/>
    <w:rsid w:val="00BD0B53"/>
    <w:rsid w:val="00BD0CE2"/>
    <w:rsid w:val="00BD2215"/>
    <w:rsid w:val="00BD22CA"/>
    <w:rsid w:val="00BD2635"/>
    <w:rsid w:val="00BD314D"/>
    <w:rsid w:val="00BD365A"/>
    <w:rsid w:val="00BD37E0"/>
    <w:rsid w:val="00BD6E0F"/>
    <w:rsid w:val="00BD6E74"/>
    <w:rsid w:val="00BE0233"/>
    <w:rsid w:val="00BE0864"/>
    <w:rsid w:val="00BE1F44"/>
    <w:rsid w:val="00BE2A9B"/>
    <w:rsid w:val="00BE2E68"/>
    <w:rsid w:val="00BE32C5"/>
    <w:rsid w:val="00BE34BF"/>
    <w:rsid w:val="00BE4D79"/>
    <w:rsid w:val="00BE6840"/>
    <w:rsid w:val="00BE6A0C"/>
    <w:rsid w:val="00BE790D"/>
    <w:rsid w:val="00BF02AE"/>
    <w:rsid w:val="00BF0E73"/>
    <w:rsid w:val="00BF2161"/>
    <w:rsid w:val="00BF2D46"/>
    <w:rsid w:val="00BF2EFC"/>
    <w:rsid w:val="00BF32DB"/>
    <w:rsid w:val="00BF3341"/>
    <w:rsid w:val="00BF376B"/>
    <w:rsid w:val="00BF58DA"/>
    <w:rsid w:val="00BF65C1"/>
    <w:rsid w:val="00BF6630"/>
    <w:rsid w:val="00BF7102"/>
    <w:rsid w:val="00BF7EB2"/>
    <w:rsid w:val="00C00800"/>
    <w:rsid w:val="00C0091D"/>
    <w:rsid w:val="00C00A1D"/>
    <w:rsid w:val="00C00DED"/>
    <w:rsid w:val="00C03897"/>
    <w:rsid w:val="00C0395C"/>
    <w:rsid w:val="00C048AE"/>
    <w:rsid w:val="00C05354"/>
    <w:rsid w:val="00C059CF"/>
    <w:rsid w:val="00C062C2"/>
    <w:rsid w:val="00C0703A"/>
    <w:rsid w:val="00C07B89"/>
    <w:rsid w:val="00C10B48"/>
    <w:rsid w:val="00C11A8E"/>
    <w:rsid w:val="00C12477"/>
    <w:rsid w:val="00C13B3D"/>
    <w:rsid w:val="00C13CA6"/>
    <w:rsid w:val="00C1477E"/>
    <w:rsid w:val="00C14EEE"/>
    <w:rsid w:val="00C15ED4"/>
    <w:rsid w:val="00C15EF8"/>
    <w:rsid w:val="00C15FB8"/>
    <w:rsid w:val="00C15FC3"/>
    <w:rsid w:val="00C16576"/>
    <w:rsid w:val="00C16699"/>
    <w:rsid w:val="00C202AF"/>
    <w:rsid w:val="00C20BBD"/>
    <w:rsid w:val="00C21ECB"/>
    <w:rsid w:val="00C22DEA"/>
    <w:rsid w:val="00C231C5"/>
    <w:rsid w:val="00C24B0E"/>
    <w:rsid w:val="00C24B49"/>
    <w:rsid w:val="00C24CC0"/>
    <w:rsid w:val="00C254C4"/>
    <w:rsid w:val="00C2674A"/>
    <w:rsid w:val="00C26E17"/>
    <w:rsid w:val="00C27F23"/>
    <w:rsid w:val="00C316AC"/>
    <w:rsid w:val="00C32936"/>
    <w:rsid w:val="00C32F31"/>
    <w:rsid w:val="00C33157"/>
    <w:rsid w:val="00C33C60"/>
    <w:rsid w:val="00C3626B"/>
    <w:rsid w:val="00C365BD"/>
    <w:rsid w:val="00C403C9"/>
    <w:rsid w:val="00C407EE"/>
    <w:rsid w:val="00C4140C"/>
    <w:rsid w:val="00C415E7"/>
    <w:rsid w:val="00C41C2E"/>
    <w:rsid w:val="00C4247F"/>
    <w:rsid w:val="00C428C3"/>
    <w:rsid w:val="00C42FD1"/>
    <w:rsid w:val="00C4446B"/>
    <w:rsid w:val="00C45077"/>
    <w:rsid w:val="00C4734E"/>
    <w:rsid w:val="00C47CE5"/>
    <w:rsid w:val="00C5041A"/>
    <w:rsid w:val="00C50479"/>
    <w:rsid w:val="00C504CC"/>
    <w:rsid w:val="00C50C4E"/>
    <w:rsid w:val="00C52720"/>
    <w:rsid w:val="00C52CEA"/>
    <w:rsid w:val="00C5300B"/>
    <w:rsid w:val="00C533EB"/>
    <w:rsid w:val="00C5353F"/>
    <w:rsid w:val="00C554DE"/>
    <w:rsid w:val="00C555E2"/>
    <w:rsid w:val="00C56148"/>
    <w:rsid w:val="00C561E4"/>
    <w:rsid w:val="00C57EF3"/>
    <w:rsid w:val="00C60AF0"/>
    <w:rsid w:val="00C618B2"/>
    <w:rsid w:val="00C61997"/>
    <w:rsid w:val="00C6215A"/>
    <w:rsid w:val="00C62C18"/>
    <w:rsid w:val="00C63397"/>
    <w:rsid w:val="00C637F0"/>
    <w:rsid w:val="00C6399F"/>
    <w:rsid w:val="00C63F68"/>
    <w:rsid w:val="00C64166"/>
    <w:rsid w:val="00C653CE"/>
    <w:rsid w:val="00C65BB5"/>
    <w:rsid w:val="00C665F5"/>
    <w:rsid w:val="00C6689B"/>
    <w:rsid w:val="00C66CC8"/>
    <w:rsid w:val="00C66EB1"/>
    <w:rsid w:val="00C67DAF"/>
    <w:rsid w:val="00C719F2"/>
    <w:rsid w:val="00C7247E"/>
    <w:rsid w:val="00C7255B"/>
    <w:rsid w:val="00C72E8E"/>
    <w:rsid w:val="00C74CE6"/>
    <w:rsid w:val="00C74E38"/>
    <w:rsid w:val="00C8085D"/>
    <w:rsid w:val="00C81636"/>
    <w:rsid w:val="00C818C5"/>
    <w:rsid w:val="00C83A78"/>
    <w:rsid w:val="00C84466"/>
    <w:rsid w:val="00C84BA3"/>
    <w:rsid w:val="00C86088"/>
    <w:rsid w:val="00C87C1F"/>
    <w:rsid w:val="00C9021C"/>
    <w:rsid w:val="00C90319"/>
    <w:rsid w:val="00C904D3"/>
    <w:rsid w:val="00C90DD5"/>
    <w:rsid w:val="00C9289B"/>
    <w:rsid w:val="00C93505"/>
    <w:rsid w:val="00C94324"/>
    <w:rsid w:val="00C962AF"/>
    <w:rsid w:val="00C97ED9"/>
    <w:rsid w:val="00CA0305"/>
    <w:rsid w:val="00CA0375"/>
    <w:rsid w:val="00CA0378"/>
    <w:rsid w:val="00CA0395"/>
    <w:rsid w:val="00CA047C"/>
    <w:rsid w:val="00CA0678"/>
    <w:rsid w:val="00CA0A68"/>
    <w:rsid w:val="00CA1345"/>
    <w:rsid w:val="00CA1E34"/>
    <w:rsid w:val="00CA28BE"/>
    <w:rsid w:val="00CA3B47"/>
    <w:rsid w:val="00CA3DBE"/>
    <w:rsid w:val="00CA453E"/>
    <w:rsid w:val="00CA4FB4"/>
    <w:rsid w:val="00CA5662"/>
    <w:rsid w:val="00CA6A2A"/>
    <w:rsid w:val="00CB07A6"/>
    <w:rsid w:val="00CB0A7D"/>
    <w:rsid w:val="00CB129C"/>
    <w:rsid w:val="00CB2A25"/>
    <w:rsid w:val="00CB2B4A"/>
    <w:rsid w:val="00CB2B78"/>
    <w:rsid w:val="00CB35E5"/>
    <w:rsid w:val="00CB404B"/>
    <w:rsid w:val="00CB4E1B"/>
    <w:rsid w:val="00CB5639"/>
    <w:rsid w:val="00CB5702"/>
    <w:rsid w:val="00CB5A2C"/>
    <w:rsid w:val="00CB5BB4"/>
    <w:rsid w:val="00CB6911"/>
    <w:rsid w:val="00CC0571"/>
    <w:rsid w:val="00CC05B2"/>
    <w:rsid w:val="00CC0747"/>
    <w:rsid w:val="00CC07BE"/>
    <w:rsid w:val="00CC085B"/>
    <w:rsid w:val="00CC1059"/>
    <w:rsid w:val="00CC14A8"/>
    <w:rsid w:val="00CC1A2D"/>
    <w:rsid w:val="00CC1BF7"/>
    <w:rsid w:val="00CC2BD8"/>
    <w:rsid w:val="00CC32FB"/>
    <w:rsid w:val="00CC3805"/>
    <w:rsid w:val="00CC3AE1"/>
    <w:rsid w:val="00CC3D29"/>
    <w:rsid w:val="00CC3D85"/>
    <w:rsid w:val="00CC50F8"/>
    <w:rsid w:val="00CC57D7"/>
    <w:rsid w:val="00CC7BC2"/>
    <w:rsid w:val="00CC7DFE"/>
    <w:rsid w:val="00CD0255"/>
    <w:rsid w:val="00CD06CF"/>
    <w:rsid w:val="00CD0890"/>
    <w:rsid w:val="00CD18F2"/>
    <w:rsid w:val="00CD24D2"/>
    <w:rsid w:val="00CD34FF"/>
    <w:rsid w:val="00CD41A0"/>
    <w:rsid w:val="00CD5282"/>
    <w:rsid w:val="00CD5419"/>
    <w:rsid w:val="00CD573D"/>
    <w:rsid w:val="00CD5A5A"/>
    <w:rsid w:val="00CD6D53"/>
    <w:rsid w:val="00CD7D82"/>
    <w:rsid w:val="00CE0542"/>
    <w:rsid w:val="00CE17D3"/>
    <w:rsid w:val="00CE369F"/>
    <w:rsid w:val="00CE3F3A"/>
    <w:rsid w:val="00CE3FBA"/>
    <w:rsid w:val="00CE4193"/>
    <w:rsid w:val="00CE44D7"/>
    <w:rsid w:val="00CE48A6"/>
    <w:rsid w:val="00CE49BC"/>
    <w:rsid w:val="00CE53DB"/>
    <w:rsid w:val="00CE70B6"/>
    <w:rsid w:val="00CE7663"/>
    <w:rsid w:val="00CE76FE"/>
    <w:rsid w:val="00CF0116"/>
    <w:rsid w:val="00CF0D46"/>
    <w:rsid w:val="00CF13F6"/>
    <w:rsid w:val="00CF1EC3"/>
    <w:rsid w:val="00CF1FB9"/>
    <w:rsid w:val="00CF2309"/>
    <w:rsid w:val="00CF2368"/>
    <w:rsid w:val="00CF26E4"/>
    <w:rsid w:val="00CF3C91"/>
    <w:rsid w:val="00CF44AA"/>
    <w:rsid w:val="00CF4A74"/>
    <w:rsid w:val="00CF5E27"/>
    <w:rsid w:val="00CF5FFF"/>
    <w:rsid w:val="00CF60ED"/>
    <w:rsid w:val="00CF723A"/>
    <w:rsid w:val="00CF7339"/>
    <w:rsid w:val="00D0215B"/>
    <w:rsid w:val="00D02E2F"/>
    <w:rsid w:val="00D0348D"/>
    <w:rsid w:val="00D03E67"/>
    <w:rsid w:val="00D044FD"/>
    <w:rsid w:val="00D04662"/>
    <w:rsid w:val="00D0549A"/>
    <w:rsid w:val="00D06C04"/>
    <w:rsid w:val="00D071EF"/>
    <w:rsid w:val="00D10AC0"/>
    <w:rsid w:val="00D10B6C"/>
    <w:rsid w:val="00D1202E"/>
    <w:rsid w:val="00D1383B"/>
    <w:rsid w:val="00D1416B"/>
    <w:rsid w:val="00D1433E"/>
    <w:rsid w:val="00D145E8"/>
    <w:rsid w:val="00D147DB"/>
    <w:rsid w:val="00D155F3"/>
    <w:rsid w:val="00D159C2"/>
    <w:rsid w:val="00D15ABB"/>
    <w:rsid w:val="00D1639D"/>
    <w:rsid w:val="00D172B6"/>
    <w:rsid w:val="00D172F6"/>
    <w:rsid w:val="00D17C11"/>
    <w:rsid w:val="00D20A7E"/>
    <w:rsid w:val="00D20CAB"/>
    <w:rsid w:val="00D20F49"/>
    <w:rsid w:val="00D22166"/>
    <w:rsid w:val="00D226FA"/>
    <w:rsid w:val="00D22F78"/>
    <w:rsid w:val="00D23A06"/>
    <w:rsid w:val="00D24535"/>
    <w:rsid w:val="00D24A38"/>
    <w:rsid w:val="00D25262"/>
    <w:rsid w:val="00D253FA"/>
    <w:rsid w:val="00D25E32"/>
    <w:rsid w:val="00D27396"/>
    <w:rsid w:val="00D3003B"/>
    <w:rsid w:val="00D3074B"/>
    <w:rsid w:val="00D308B5"/>
    <w:rsid w:val="00D3141F"/>
    <w:rsid w:val="00D3358D"/>
    <w:rsid w:val="00D33957"/>
    <w:rsid w:val="00D33C2E"/>
    <w:rsid w:val="00D34010"/>
    <w:rsid w:val="00D3468E"/>
    <w:rsid w:val="00D346EF"/>
    <w:rsid w:val="00D3494F"/>
    <w:rsid w:val="00D36D56"/>
    <w:rsid w:val="00D36DBA"/>
    <w:rsid w:val="00D37015"/>
    <w:rsid w:val="00D378B8"/>
    <w:rsid w:val="00D40A73"/>
    <w:rsid w:val="00D41035"/>
    <w:rsid w:val="00D41199"/>
    <w:rsid w:val="00D41F08"/>
    <w:rsid w:val="00D43813"/>
    <w:rsid w:val="00D44449"/>
    <w:rsid w:val="00D44706"/>
    <w:rsid w:val="00D45411"/>
    <w:rsid w:val="00D45C7A"/>
    <w:rsid w:val="00D46C17"/>
    <w:rsid w:val="00D47061"/>
    <w:rsid w:val="00D4715A"/>
    <w:rsid w:val="00D47232"/>
    <w:rsid w:val="00D475DD"/>
    <w:rsid w:val="00D47DBC"/>
    <w:rsid w:val="00D50496"/>
    <w:rsid w:val="00D51128"/>
    <w:rsid w:val="00D51435"/>
    <w:rsid w:val="00D51CB3"/>
    <w:rsid w:val="00D53520"/>
    <w:rsid w:val="00D5399E"/>
    <w:rsid w:val="00D543D4"/>
    <w:rsid w:val="00D5455D"/>
    <w:rsid w:val="00D555FC"/>
    <w:rsid w:val="00D55937"/>
    <w:rsid w:val="00D56D59"/>
    <w:rsid w:val="00D6024F"/>
    <w:rsid w:val="00D60BE8"/>
    <w:rsid w:val="00D61C16"/>
    <w:rsid w:val="00D6293A"/>
    <w:rsid w:val="00D62C29"/>
    <w:rsid w:val="00D6479D"/>
    <w:rsid w:val="00D65064"/>
    <w:rsid w:val="00D653AF"/>
    <w:rsid w:val="00D65BDC"/>
    <w:rsid w:val="00D66D35"/>
    <w:rsid w:val="00D671D1"/>
    <w:rsid w:val="00D67F28"/>
    <w:rsid w:val="00D70239"/>
    <w:rsid w:val="00D70B62"/>
    <w:rsid w:val="00D7154C"/>
    <w:rsid w:val="00D71756"/>
    <w:rsid w:val="00D7182F"/>
    <w:rsid w:val="00D71B7E"/>
    <w:rsid w:val="00D72FFC"/>
    <w:rsid w:val="00D732C6"/>
    <w:rsid w:val="00D73E9A"/>
    <w:rsid w:val="00D7544E"/>
    <w:rsid w:val="00D75E77"/>
    <w:rsid w:val="00D77982"/>
    <w:rsid w:val="00D80301"/>
    <w:rsid w:val="00D834B4"/>
    <w:rsid w:val="00D8412F"/>
    <w:rsid w:val="00D845B8"/>
    <w:rsid w:val="00D849EB"/>
    <w:rsid w:val="00D84A8C"/>
    <w:rsid w:val="00D84BD6"/>
    <w:rsid w:val="00D85037"/>
    <w:rsid w:val="00D850E0"/>
    <w:rsid w:val="00D867AD"/>
    <w:rsid w:val="00D879B4"/>
    <w:rsid w:val="00D90D34"/>
    <w:rsid w:val="00D90FCE"/>
    <w:rsid w:val="00D91529"/>
    <w:rsid w:val="00D91733"/>
    <w:rsid w:val="00D91B10"/>
    <w:rsid w:val="00D943F4"/>
    <w:rsid w:val="00D94555"/>
    <w:rsid w:val="00D949D4"/>
    <w:rsid w:val="00D9500F"/>
    <w:rsid w:val="00D950BA"/>
    <w:rsid w:val="00D955AE"/>
    <w:rsid w:val="00D958AA"/>
    <w:rsid w:val="00D96A87"/>
    <w:rsid w:val="00D97723"/>
    <w:rsid w:val="00DA2F9F"/>
    <w:rsid w:val="00DA39BE"/>
    <w:rsid w:val="00DA47AA"/>
    <w:rsid w:val="00DA4B86"/>
    <w:rsid w:val="00DA536D"/>
    <w:rsid w:val="00DA5396"/>
    <w:rsid w:val="00DA6831"/>
    <w:rsid w:val="00DA72FD"/>
    <w:rsid w:val="00DA74A6"/>
    <w:rsid w:val="00DA7682"/>
    <w:rsid w:val="00DA7F12"/>
    <w:rsid w:val="00DB020E"/>
    <w:rsid w:val="00DB0439"/>
    <w:rsid w:val="00DB1C7A"/>
    <w:rsid w:val="00DB5CF8"/>
    <w:rsid w:val="00DB6ED6"/>
    <w:rsid w:val="00DB739B"/>
    <w:rsid w:val="00DB790C"/>
    <w:rsid w:val="00DB7B5D"/>
    <w:rsid w:val="00DB7C89"/>
    <w:rsid w:val="00DC020C"/>
    <w:rsid w:val="00DC045C"/>
    <w:rsid w:val="00DC0E65"/>
    <w:rsid w:val="00DC264D"/>
    <w:rsid w:val="00DC2AE8"/>
    <w:rsid w:val="00DC3379"/>
    <w:rsid w:val="00DC36A2"/>
    <w:rsid w:val="00DC40B4"/>
    <w:rsid w:val="00DC44E5"/>
    <w:rsid w:val="00DC47AC"/>
    <w:rsid w:val="00DC4CB8"/>
    <w:rsid w:val="00DC60F3"/>
    <w:rsid w:val="00DC6FC9"/>
    <w:rsid w:val="00DC70C2"/>
    <w:rsid w:val="00DD00BC"/>
    <w:rsid w:val="00DD0A35"/>
    <w:rsid w:val="00DD2F78"/>
    <w:rsid w:val="00DD3015"/>
    <w:rsid w:val="00DD32BB"/>
    <w:rsid w:val="00DD4574"/>
    <w:rsid w:val="00DD47D1"/>
    <w:rsid w:val="00DD4A42"/>
    <w:rsid w:val="00DD4C57"/>
    <w:rsid w:val="00DD5C36"/>
    <w:rsid w:val="00DD70B1"/>
    <w:rsid w:val="00DD770D"/>
    <w:rsid w:val="00DD7C1D"/>
    <w:rsid w:val="00DE0FBF"/>
    <w:rsid w:val="00DE24CA"/>
    <w:rsid w:val="00DE4D17"/>
    <w:rsid w:val="00DE7021"/>
    <w:rsid w:val="00DF161B"/>
    <w:rsid w:val="00DF18D1"/>
    <w:rsid w:val="00DF19CA"/>
    <w:rsid w:val="00DF2187"/>
    <w:rsid w:val="00DF28BA"/>
    <w:rsid w:val="00DF3931"/>
    <w:rsid w:val="00DF44BE"/>
    <w:rsid w:val="00DF599A"/>
    <w:rsid w:val="00DF61A2"/>
    <w:rsid w:val="00DF6256"/>
    <w:rsid w:val="00DF6B20"/>
    <w:rsid w:val="00DF718E"/>
    <w:rsid w:val="00DF7C4F"/>
    <w:rsid w:val="00DF7D60"/>
    <w:rsid w:val="00E01354"/>
    <w:rsid w:val="00E01FD3"/>
    <w:rsid w:val="00E02B8A"/>
    <w:rsid w:val="00E04D5E"/>
    <w:rsid w:val="00E05147"/>
    <w:rsid w:val="00E05385"/>
    <w:rsid w:val="00E05879"/>
    <w:rsid w:val="00E05DE7"/>
    <w:rsid w:val="00E06E5E"/>
    <w:rsid w:val="00E1036F"/>
    <w:rsid w:val="00E10503"/>
    <w:rsid w:val="00E1083B"/>
    <w:rsid w:val="00E1111F"/>
    <w:rsid w:val="00E11606"/>
    <w:rsid w:val="00E11906"/>
    <w:rsid w:val="00E1387E"/>
    <w:rsid w:val="00E14537"/>
    <w:rsid w:val="00E14896"/>
    <w:rsid w:val="00E14D50"/>
    <w:rsid w:val="00E15A5D"/>
    <w:rsid w:val="00E16E5F"/>
    <w:rsid w:val="00E16FE2"/>
    <w:rsid w:val="00E17DEB"/>
    <w:rsid w:val="00E20238"/>
    <w:rsid w:val="00E20A23"/>
    <w:rsid w:val="00E21CC6"/>
    <w:rsid w:val="00E22A6E"/>
    <w:rsid w:val="00E22CA1"/>
    <w:rsid w:val="00E22DFE"/>
    <w:rsid w:val="00E23B4F"/>
    <w:rsid w:val="00E246A2"/>
    <w:rsid w:val="00E261D0"/>
    <w:rsid w:val="00E27CD5"/>
    <w:rsid w:val="00E310CB"/>
    <w:rsid w:val="00E3111E"/>
    <w:rsid w:val="00E311ED"/>
    <w:rsid w:val="00E31424"/>
    <w:rsid w:val="00E31F53"/>
    <w:rsid w:val="00E334E7"/>
    <w:rsid w:val="00E340F5"/>
    <w:rsid w:val="00E34CE3"/>
    <w:rsid w:val="00E350E4"/>
    <w:rsid w:val="00E3538B"/>
    <w:rsid w:val="00E355D0"/>
    <w:rsid w:val="00E35868"/>
    <w:rsid w:val="00E35DAB"/>
    <w:rsid w:val="00E37272"/>
    <w:rsid w:val="00E40CA6"/>
    <w:rsid w:val="00E412C6"/>
    <w:rsid w:val="00E41495"/>
    <w:rsid w:val="00E42ACE"/>
    <w:rsid w:val="00E42E82"/>
    <w:rsid w:val="00E43827"/>
    <w:rsid w:val="00E43FBF"/>
    <w:rsid w:val="00E44B46"/>
    <w:rsid w:val="00E45590"/>
    <w:rsid w:val="00E47B39"/>
    <w:rsid w:val="00E5129C"/>
    <w:rsid w:val="00E5280F"/>
    <w:rsid w:val="00E53156"/>
    <w:rsid w:val="00E53E38"/>
    <w:rsid w:val="00E556D0"/>
    <w:rsid w:val="00E56576"/>
    <w:rsid w:val="00E5672C"/>
    <w:rsid w:val="00E57614"/>
    <w:rsid w:val="00E57D84"/>
    <w:rsid w:val="00E60854"/>
    <w:rsid w:val="00E60B13"/>
    <w:rsid w:val="00E623C5"/>
    <w:rsid w:val="00E6304B"/>
    <w:rsid w:val="00E6345E"/>
    <w:rsid w:val="00E638FD"/>
    <w:rsid w:val="00E641E9"/>
    <w:rsid w:val="00E64284"/>
    <w:rsid w:val="00E64DF9"/>
    <w:rsid w:val="00E6581A"/>
    <w:rsid w:val="00E66241"/>
    <w:rsid w:val="00E6721F"/>
    <w:rsid w:val="00E6730D"/>
    <w:rsid w:val="00E67402"/>
    <w:rsid w:val="00E67AFE"/>
    <w:rsid w:val="00E705D3"/>
    <w:rsid w:val="00E709BE"/>
    <w:rsid w:val="00E70D1A"/>
    <w:rsid w:val="00E716D2"/>
    <w:rsid w:val="00E71F6B"/>
    <w:rsid w:val="00E7241F"/>
    <w:rsid w:val="00E73B05"/>
    <w:rsid w:val="00E753D3"/>
    <w:rsid w:val="00E75474"/>
    <w:rsid w:val="00E75736"/>
    <w:rsid w:val="00E758E2"/>
    <w:rsid w:val="00E75EE2"/>
    <w:rsid w:val="00E76181"/>
    <w:rsid w:val="00E76AA9"/>
    <w:rsid w:val="00E779EB"/>
    <w:rsid w:val="00E77C71"/>
    <w:rsid w:val="00E77F14"/>
    <w:rsid w:val="00E80CB8"/>
    <w:rsid w:val="00E80FAC"/>
    <w:rsid w:val="00E81363"/>
    <w:rsid w:val="00E817E6"/>
    <w:rsid w:val="00E81D4A"/>
    <w:rsid w:val="00E81F90"/>
    <w:rsid w:val="00E82BE3"/>
    <w:rsid w:val="00E83290"/>
    <w:rsid w:val="00E838CB"/>
    <w:rsid w:val="00E840F3"/>
    <w:rsid w:val="00E842B7"/>
    <w:rsid w:val="00E84461"/>
    <w:rsid w:val="00E84F3A"/>
    <w:rsid w:val="00E868FA"/>
    <w:rsid w:val="00E86C12"/>
    <w:rsid w:val="00E86F0B"/>
    <w:rsid w:val="00E876BF"/>
    <w:rsid w:val="00E90B91"/>
    <w:rsid w:val="00E90F5F"/>
    <w:rsid w:val="00E917C4"/>
    <w:rsid w:val="00E92500"/>
    <w:rsid w:val="00E92B17"/>
    <w:rsid w:val="00E93FCB"/>
    <w:rsid w:val="00E942B8"/>
    <w:rsid w:val="00E948F5"/>
    <w:rsid w:val="00E95919"/>
    <w:rsid w:val="00E9591E"/>
    <w:rsid w:val="00E960B9"/>
    <w:rsid w:val="00E96C88"/>
    <w:rsid w:val="00E97B3B"/>
    <w:rsid w:val="00EA04FC"/>
    <w:rsid w:val="00EA0A3D"/>
    <w:rsid w:val="00EA1BAE"/>
    <w:rsid w:val="00EA212C"/>
    <w:rsid w:val="00EA25BE"/>
    <w:rsid w:val="00EA3059"/>
    <w:rsid w:val="00EA45AF"/>
    <w:rsid w:val="00EA4BD3"/>
    <w:rsid w:val="00EA5A5C"/>
    <w:rsid w:val="00EA5B06"/>
    <w:rsid w:val="00EA62C0"/>
    <w:rsid w:val="00EA62FD"/>
    <w:rsid w:val="00EA64B4"/>
    <w:rsid w:val="00EA7ECB"/>
    <w:rsid w:val="00EB01E1"/>
    <w:rsid w:val="00EB0523"/>
    <w:rsid w:val="00EB0969"/>
    <w:rsid w:val="00EB0D5A"/>
    <w:rsid w:val="00EB0FF9"/>
    <w:rsid w:val="00EB1180"/>
    <w:rsid w:val="00EB1B2F"/>
    <w:rsid w:val="00EB1BBC"/>
    <w:rsid w:val="00EB2159"/>
    <w:rsid w:val="00EB2315"/>
    <w:rsid w:val="00EB24CF"/>
    <w:rsid w:val="00EB2942"/>
    <w:rsid w:val="00EB3B21"/>
    <w:rsid w:val="00EB4F3A"/>
    <w:rsid w:val="00EB5368"/>
    <w:rsid w:val="00EB6548"/>
    <w:rsid w:val="00EB6721"/>
    <w:rsid w:val="00EB68A1"/>
    <w:rsid w:val="00EC0510"/>
    <w:rsid w:val="00EC285B"/>
    <w:rsid w:val="00EC3797"/>
    <w:rsid w:val="00EC41CC"/>
    <w:rsid w:val="00EC4670"/>
    <w:rsid w:val="00EC48E4"/>
    <w:rsid w:val="00EC76E2"/>
    <w:rsid w:val="00ED0340"/>
    <w:rsid w:val="00ED0B39"/>
    <w:rsid w:val="00ED1C82"/>
    <w:rsid w:val="00ED2EF8"/>
    <w:rsid w:val="00ED34A5"/>
    <w:rsid w:val="00ED50E9"/>
    <w:rsid w:val="00ED5435"/>
    <w:rsid w:val="00ED55BD"/>
    <w:rsid w:val="00ED61AC"/>
    <w:rsid w:val="00ED70DD"/>
    <w:rsid w:val="00ED7964"/>
    <w:rsid w:val="00EE08D1"/>
    <w:rsid w:val="00EE1063"/>
    <w:rsid w:val="00EE25B3"/>
    <w:rsid w:val="00EE3DD5"/>
    <w:rsid w:val="00EE3F31"/>
    <w:rsid w:val="00EE460A"/>
    <w:rsid w:val="00EE55AC"/>
    <w:rsid w:val="00EE58F2"/>
    <w:rsid w:val="00EE78D7"/>
    <w:rsid w:val="00EE7FE6"/>
    <w:rsid w:val="00EF03EA"/>
    <w:rsid w:val="00EF15B8"/>
    <w:rsid w:val="00EF1D89"/>
    <w:rsid w:val="00EF2BAC"/>
    <w:rsid w:val="00EF461F"/>
    <w:rsid w:val="00EF555B"/>
    <w:rsid w:val="00EF582F"/>
    <w:rsid w:val="00EF64E6"/>
    <w:rsid w:val="00EF65A9"/>
    <w:rsid w:val="00EF69F1"/>
    <w:rsid w:val="00EF7D66"/>
    <w:rsid w:val="00F01391"/>
    <w:rsid w:val="00F01E72"/>
    <w:rsid w:val="00F03531"/>
    <w:rsid w:val="00F049DF"/>
    <w:rsid w:val="00F05029"/>
    <w:rsid w:val="00F06213"/>
    <w:rsid w:val="00F06DA4"/>
    <w:rsid w:val="00F07681"/>
    <w:rsid w:val="00F104E3"/>
    <w:rsid w:val="00F10F61"/>
    <w:rsid w:val="00F12D26"/>
    <w:rsid w:val="00F14276"/>
    <w:rsid w:val="00F146DD"/>
    <w:rsid w:val="00F147A3"/>
    <w:rsid w:val="00F14C90"/>
    <w:rsid w:val="00F16547"/>
    <w:rsid w:val="00F16956"/>
    <w:rsid w:val="00F1730E"/>
    <w:rsid w:val="00F17416"/>
    <w:rsid w:val="00F21F72"/>
    <w:rsid w:val="00F226FC"/>
    <w:rsid w:val="00F236B3"/>
    <w:rsid w:val="00F24895"/>
    <w:rsid w:val="00F24A1E"/>
    <w:rsid w:val="00F25726"/>
    <w:rsid w:val="00F25EE9"/>
    <w:rsid w:val="00F26545"/>
    <w:rsid w:val="00F27171"/>
    <w:rsid w:val="00F27C82"/>
    <w:rsid w:val="00F32294"/>
    <w:rsid w:val="00F3282D"/>
    <w:rsid w:val="00F32D30"/>
    <w:rsid w:val="00F33360"/>
    <w:rsid w:val="00F33779"/>
    <w:rsid w:val="00F3414A"/>
    <w:rsid w:val="00F35655"/>
    <w:rsid w:val="00F3611D"/>
    <w:rsid w:val="00F368C3"/>
    <w:rsid w:val="00F37884"/>
    <w:rsid w:val="00F402A8"/>
    <w:rsid w:val="00F415D9"/>
    <w:rsid w:val="00F434BB"/>
    <w:rsid w:val="00F43D05"/>
    <w:rsid w:val="00F43DD1"/>
    <w:rsid w:val="00F445A1"/>
    <w:rsid w:val="00F478C7"/>
    <w:rsid w:val="00F50AC3"/>
    <w:rsid w:val="00F5180F"/>
    <w:rsid w:val="00F51877"/>
    <w:rsid w:val="00F51A3E"/>
    <w:rsid w:val="00F521FE"/>
    <w:rsid w:val="00F522C7"/>
    <w:rsid w:val="00F5370B"/>
    <w:rsid w:val="00F53D7B"/>
    <w:rsid w:val="00F55E64"/>
    <w:rsid w:val="00F56188"/>
    <w:rsid w:val="00F56AA7"/>
    <w:rsid w:val="00F57046"/>
    <w:rsid w:val="00F60E49"/>
    <w:rsid w:val="00F61214"/>
    <w:rsid w:val="00F615D0"/>
    <w:rsid w:val="00F61A7A"/>
    <w:rsid w:val="00F61F46"/>
    <w:rsid w:val="00F63940"/>
    <w:rsid w:val="00F63D56"/>
    <w:rsid w:val="00F646AA"/>
    <w:rsid w:val="00F65698"/>
    <w:rsid w:val="00F65C91"/>
    <w:rsid w:val="00F65F54"/>
    <w:rsid w:val="00F67B62"/>
    <w:rsid w:val="00F67DD8"/>
    <w:rsid w:val="00F7003C"/>
    <w:rsid w:val="00F708D6"/>
    <w:rsid w:val="00F71EDA"/>
    <w:rsid w:val="00F75232"/>
    <w:rsid w:val="00F75285"/>
    <w:rsid w:val="00F7529B"/>
    <w:rsid w:val="00F756BB"/>
    <w:rsid w:val="00F76AEE"/>
    <w:rsid w:val="00F80436"/>
    <w:rsid w:val="00F80506"/>
    <w:rsid w:val="00F82A48"/>
    <w:rsid w:val="00F82ADE"/>
    <w:rsid w:val="00F8343B"/>
    <w:rsid w:val="00F83616"/>
    <w:rsid w:val="00F83980"/>
    <w:rsid w:val="00F83DF6"/>
    <w:rsid w:val="00F8441B"/>
    <w:rsid w:val="00F852A4"/>
    <w:rsid w:val="00F86B72"/>
    <w:rsid w:val="00F87720"/>
    <w:rsid w:val="00F911FA"/>
    <w:rsid w:val="00F9139A"/>
    <w:rsid w:val="00F91DD3"/>
    <w:rsid w:val="00F920A5"/>
    <w:rsid w:val="00F92503"/>
    <w:rsid w:val="00F9417C"/>
    <w:rsid w:val="00F945C3"/>
    <w:rsid w:val="00F96092"/>
    <w:rsid w:val="00F961C0"/>
    <w:rsid w:val="00F963FF"/>
    <w:rsid w:val="00F96697"/>
    <w:rsid w:val="00F96EFB"/>
    <w:rsid w:val="00FA0509"/>
    <w:rsid w:val="00FA0615"/>
    <w:rsid w:val="00FA0AB6"/>
    <w:rsid w:val="00FA0D39"/>
    <w:rsid w:val="00FA2768"/>
    <w:rsid w:val="00FA301A"/>
    <w:rsid w:val="00FA320D"/>
    <w:rsid w:val="00FA397F"/>
    <w:rsid w:val="00FA3C22"/>
    <w:rsid w:val="00FA4C4E"/>
    <w:rsid w:val="00FA4D9D"/>
    <w:rsid w:val="00FA582B"/>
    <w:rsid w:val="00FA740A"/>
    <w:rsid w:val="00FB05F4"/>
    <w:rsid w:val="00FB0608"/>
    <w:rsid w:val="00FB071E"/>
    <w:rsid w:val="00FB2774"/>
    <w:rsid w:val="00FB3150"/>
    <w:rsid w:val="00FB37F6"/>
    <w:rsid w:val="00FB44CA"/>
    <w:rsid w:val="00FB46E7"/>
    <w:rsid w:val="00FB48CE"/>
    <w:rsid w:val="00FB5E62"/>
    <w:rsid w:val="00FB66F3"/>
    <w:rsid w:val="00FB68BE"/>
    <w:rsid w:val="00FB7FBE"/>
    <w:rsid w:val="00FC0511"/>
    <w:rsid w:val="00FC063E"/>
    <w:rsid w:val="00FC0ADB"/>
    <w:rsid w:val="00FC140A"/>
    <w:rsid w:val="00FC1435"/>
    <w:rsid w:val="00FC20FA"/>
    <w:rsid w:val="00FC2DB9"/>
    <w:rsid w:val="00FC3566"/>
    <w:rsid w:val="00FC397D"/>
    <w:rsid w:val="00FC3B07"/>
    <w:rsid w:val="00FC3C19"/>
    <w:rsid w:val="00FC54B0"/>
    <w:rsid w:val="00FC6E96"/>
    <w:rsid w:val="00FC73A8"/>
    <w:rsid w:val="00FC7517"/>
    <w:rsid w:val="00FD03EE"/>
    <w:rsid w:val="00FD06D4"/>
    <w:rsid w:val="00FD1037"/>
    <w:rsid w:val="00FD1706"/>
    <w:rsid w:val="00FD2C56"/>
    <w:rsid w:val="00FD2D42"/>
    <w:rsid w:val="00FD4A71"/>
    <w:rsid w:val="00FD4AF3"/>
    <w:rsid w:val="00FD52D7"/>
    <w:rsid w:val="00FD598C"/>
    <w:rsid w:val="00FD67C9"/>
    <w:rsid w:val="00FD6A72"/>
    <w:rsid w:val="00FD6F3C"/>
    <w:rsid w:val="00FD7BED"/>
    <w:rsid w:val="00FE082B"/>
    <w:rsid w:val="00FE0E82"/>
    <w:rsid w:val="00FE1E24"/>
    <w:rsid w:val="00FE2C72"/>
    <w:rsid w:val="00FE339D"/>
    <w:rsid w:val="00FE360A"/>
    <w:rsid w:val="00FE3D1B"/>
    <w:rsid w:val="00FE49B7"/>
    <w:rsid w:val="00FE4DDF"/>
    <w:rsid w:val="00FE4E25"/>
    <w:rsid w:val="00FE669C"/>
    <w:rsid w:val="00FE70B2"/>
    <w:rsid w:val="00FE785B"/>
    <w:rsid w:val="00FF022D"/>
    <w:rsid w:val="00FF3E24"/>
    <w:rsid w:val="00FF4141"/>
    <w:rsid w:val="00FF4190"/>
    <w:rsid w:val="00FF6188"/>
    <w:rsid w:val="00FF62DA"/>
    <w:rsid w:val="00FF69D8"/>
    <w:rsid w:val="0116312F"/>
    <w:rsid w:val="011C3583"/>
    <w:rsid w:val="01200ED3"/>
    <w:rsid w:val="0123584C"/>
    <w:rsid w:val="0128733B"/>
    <w:rsid w:val="012F43F8"/>
    <w:rsid w:val="01323B36"/>
    <w:rsid w:val="0155316C"/>
    <w:rsid w:val="01563FB6"/>
    <w:rsid w:val="01603E8F"/>
    <w:rsid w:val="016C24E0"/>
    <w:rsid w:val="01775EFE"/>
    <w:rsid w:val="018B4932"/>
    <w:rsid w:val="018C29D6"/>
    <w:rsid w:val="018D4A3A"/>
    <w:rsid w:val="01C61908"/>
    <w:rsid w:val="01C949D2"/>
    <w:rsid w:val="01D77637"/>
    <w:rsid w:val="01D86637"/>
    <w:rsid w:val="01D945B0"/>
    <w:rsid w:val="01E11E5B"/>
    <w:rsid w:val="01E21384"/>
    <w:rsid w:val="01EC313C"/>
    <w:rsid w:val="01F96D51"/>
    <w:rsid w:val="02095F06"/>
    <w:rsid w:val="022E26FA"/>
    <w:rsid w:val="023C0B55"/>
    <w:rsid w:val="023E6F53"/>
    <w:rsid w:val="026910E2"/>
    <w:rsid w:val="027B7D82"/>
    <w:rsid w:val="028331EE"/>
    <w:rsid w:val="02941EA9"/>
    <w:rsid w:val="02962087"/>
    <w:rsid w:val="02A654B1"/>
    <w:rsid w:val="02BA4D12"/>
    <w:rsid w:val="02BE19A4"/>
    <w:rsid w:val="02BE6CB7"/>
    <w:rsid w:val="02CB389C"/>
    <w:rsid w:val="02CB665D"/>
    <w:rsid w:val="02CD433E"/>
    <w:rsid w:val="02D24C87"/>
    <w:rsid w:val="02D85CF9"/>
    <w:rsid w:val="02FA2F86"/>
    <w:rsid w:val="03011BBD"/>
    <w:rsid w:val="03012D45"/>
    <w:rsid w:val="03242FD4"/>
    <w:rsid w:val="03301FDC"/>
    <w:rsid w:val="03320C1C"/>
    <w:rsid w:val="0355281D"/>
    <w:rsid w:val="03577A2F"/>
    <w:rsid w:val="03797855"/>
    <w:rsid w:val="0388355B"/>
    <w:rsid w:val="03A8331A"/>
    <w:rsid w:val="03D96687"/>
    <w:rsid w:val="03DB7D21"/>
    <w:rsid w:val="04046683"/>
    <w:rsid w:val="04146A10"/>
    <w:rsid w:val="041B2B75"/>
    <w:rsid w:val="042115E8"/>
    <w:rsid w:val="04212517"/>
    <w:rsid w:val="04252DD5"/>
    <w:rsid w:val="042B6275"/>
    <w:rsid w:val="042F4508"/>
    <w:rsid w:val="0430275A"/>
    <w:rsid w:val="04332E03"/>
    <w:rsid w:val="043A694C"/>
    <w:rsid w:val="043B4C5B"/>
    <w:rsid w:val="04506B00"/>
    <w:rsid w:val="048A1ED7"/>
    <w:rsid w:val="048F59E8"/>
    <w:rsid w:val="049370C5"/>
    <w:rsid w:val="049417A1"/>
    <w:rsid w:val="04A323A0"/>
    <w:rsid w:val="04B722A5"/>
    <w:rsid w:val="04D73362"/>
    <w:rsid w:val="04F02C2A"/>
    <w:rsid w:val="04F80109"/>
    <w:rsid w:val="050130EC"/>
    <w:rsid w:val="050A543E"/>
    <w:rsid w:val="050F7543"/>
    <w:rsid w:val="05174920"/>
    <w:rsid w:val="051F70CC"/>
    <w:rsid w:val="05221790"/>
    <w:rsid w:val="052B7FC7"/>
    <w:rsid w:val="05365E55"/>
    <w:rsid w:val="053C4884"/>
    <w:rsid w:val="055039BF"/>
    <w:rsid w:val="055B1D23"/>
    <w:rsid w:val="055C25B8"/>
    <w:rsid w:val="055C7083"/>
    <w:rsid w:val="057D503C"/>
    <w:rsid w:val="05814D65"/>
    <w:rsid w:val="05904AF8"/>
    <w:rsid w:val="05AC7370"/>
    <w:rsid w:val="05AD1936"/>
    <w:rsid w:val="05AF5DBA"/>
    <w:rsid w:val="05B00FA7"/>
    <w:rsid w:val="05B83895"/>
    <w:rsid w:val="05D51F0A"/>
    <w:rsid w:val="05EA21B9"/>
    <w:rsid w:val="05F22EFD"/>
    <w:rsid w:val="05F96019"/>
    <w:rsid w:val="05FB6A05"/>
    <w:rsid w:val="05FD1892"/>
    <w:rsid w:val="0604623F"/>
    <w:rsid w:val="06326187"/>
    <w:rsid w:val="063C4CFA"/>
    <w:rsid w:val="06500C49"/>
    <w:rsid w:val="06567B6F"/>
    <w:rsid w:val="065A0520"/>
    <w:rsid w:val="065A207F"/>
    <w:rsid w:val="06780D7B"/>
    <w:rsid w:val="0682471F"/>
    <w:rsid w:val="06935222"/>
    <w:rsid w:val="069751A9"/>
    <w:rsid w:val="06A0712B"/>
    <w:rsid w:val="06A1430E"/>
    <w:rsid w:val="06AE2294"/>
    <w:rsid w:val="06B14332"/>
    <w:rsid w:val="06C00364"/>
    <w:rsid w:val="06C22D7B"/>
    <w:rsid w:val="06C36D74"/>
    <w:rsid w:val="06CB7DA8"/>
    <w:rsid w:val="06D06C92"/>
    <w:rsid w:val="06D2239F"/>
    <w:rsid w:val="06DE75AD"/>
    <w:rsid w:val="06ED4932"/>
    <w:rsid w:val="06F832D7"/>
    <w:rsid w:val="070E424E"/>
    <w:rsid w:val="07181994"/>
    <w:rsid w:val="07227345"/>
    <w:rsid w:val="072901FA"/>
    <w:rsid w:val="073529FD"/>
    <w:rsid w:val="073A3B2A"/>
    <w:rsid w:val="074C7DD5"/>
    <w:rsid w:val="075F6EB2"/>
    <w:rsid w:val="07944DAE"/>
    <w:rsid w:val="079E37AD"/>
    <w:rsid w:val="07C84A57"/>
    <w:rsid w:val="07D34C3C"/>
    <w:rsid w:val="07DA2357"/>
    <w:rsid w:val="07E2450F"/>
    <w:rsid w:val="07F103D4"/>
    <w:rsid w:val="07F42A1A"/>
    <w:rsid w:val="080F69EB"/>
    <w:rsid w:val="08120AA5"/>
    <w:rsid w:val="081A2496"/>
    <w:rsid w:val="08316659"/>
    <w:rsid w:val="084013F5"/>
    <w:rsid w:val="08455367"/>
    <w:rsid w:val="08530603"/>
    <w:rsid w:val="08553414"/>
    <w:rsid w:val="08564759"/>
    <w:rsid w:val="08672382"/>
    <w:rsid w:val="086B2883"/>
    <w:rsid w:val="08862D45"/>
    <w:rsid w:val="08913666"/>
    <w:rsid w:val="0893282A"/>
    <w:rsid w:val="08951E51"/>
    <w:rsid w:val="089B3531"/>
    <w:rsid w:val="089C6D5F"/>
    <w:rsid w:val="089C7321"/>
    <w:rsid w:val="08A94889"/>
    <w:rsid w:val="08B318E4"/>
    <w:rsid w:val="08B55CAC"/>
    <w:rsid w:val="08B77963"/>
    <w:rsid w:val="08C15E4F"/>
    <w:rsid w:val="08D04C90"/>
    <w:rsid w:val="08DA7138"/>
    <w:rsid w:val="08DF1D39"/>
    <w:rsid w:val="08E04023"/>
    <w:rsid w:val="08E66F83"/>
    <w:rsid w:val="08E70EEF"/>
    <w:rsid w:val="08E729FB"/>
    <w:rsid w:val="08E731D8"/>
    <w:rsid w:val="08EF055A"/>
    <w:rsid w:val="08F55BF0"/>
    <w:rsid w:val="08F71A98"/>
    <w:rsid w:val="08FB21FA"/>
    <w:rsid w:val="090C3199"/>
    <w:rsid w:val="09153A5B"/>
    <w:rsid w:val="091A00FE"/>
    <w:rsid w:val="092A5838"/>
    <w:rsid w:val="093F343F"/>
    <w:rsid w:val="0943269F"/>
    <w:rsid w:val="09436F37"/>
    <w:rsid w:val="09461CD6"/>
    <w:rsid w:val="09652F53"/>
    <w:rsid w:val="09695FB8"/>
    <w:rsid w:val="09762243"/>
    <w:rsid w:val="098837E4"/>
    <w:rsid w:val="09941CD2"/>
    <w:rsid w:val="09B44F97"/>
    <w:rsid w:val="09C1313C"/>
    <w:rsid w:val="09C66CCC"/>
    <w:rsid w:val="09E51C13"/>
    <w:rsid w:val="09EC6C0F"/>
    <w:rsid w:val="09FB0FE6"/>
    <w:rsid w:val="0A026E92"/>
    <w:rsid w:val="0A040CA0"/>
    <w:rsid w:val="0A0C0F8F"/>
    <w:rsid w:val="0A112230"/>
    <w:rsid w:val="0A344626"/>
    <w:rsid w:val="0A407D85"/>
    <w:rsid w:val="0A594690"/>
    <w:rsid w:val="0A5A396B"/>
    <w:rsid w:val="0A6748F6"/>
    <w:rsid w:val="0A696ACC"/>
    <w:rsid w:val="0A774508"/>
    <w:rsid w:val="0A7F09B2"/>
    <w:rsid w:val="0A8532B3"/>
    <w:rsid w:val="0A912B38"/>
    <w:rsid w:val="0A961DAF"/>
    <w:rsid w:val="0A970101"/>
    <w:rsid w:val="0A987AB3"/>
    <w:rsid w:val="0A9D2B6C"/>
    <w:rsid w:val="0A9F0864"/>
    <w:rsid w:val="0AA80078"/>
    <w:rsid w:val="0AC13010"/>
    <w:rsid w:val="0AD55E09"/>
    <w:rsid w:val="0AE10860"/>
    <w:rsid w:val="0B2550BD"/>
    <w:rsid w:val="0B350CAA"/>
    <w:rsid w:val="0B3A33C6"/>
    <w:rsid w:val="0B3B033A"/>
    <w:rsid w:val="0B560D23"/>
    <w:rsid w:val="0B6D7963"/>
    <w:rsid w:val="0B75533F"/>
    <w:rsid w:val="0B7A3FA2"/>
    <w:rsid w:val="0B894217"/>
    <w:rsid w:val="0B96754B"/>
    <w:rsid w:val="0BA35F8D"/>
    <w:rsid w:val="0BA56E75"/>
    <w:rsid w:val="0BA66852"/>
    <w:rsid w:val="0BAF4C3C"/>
    <w:rsid w:val="0BB7730E"/>
    <w:rsid w:val="0BCF670C"/>
    <w:rsid w:val="0BEA2FCB"/>
    <w:rsid w:val="0BED4B56"/>
    <w:rsid w:val="0BF73853"/>
    <w:rsid w:val="0C090DAD"/>
    <w:rsid w:val="0C0D15D3"/>
    <w:rsid w:val="0C1E24F2"/>
    <w:rsid w:val="0C2C7EBE"/>
    <w:rsid w:val="0C2D2B31"/>
    <w:rsid w:val="0C2F4713"/>
    <w:rsid w:val="0C317ADA"/>
    <w:rsid w:val="0C34671A"/>
    <w:rsid w:val="0C3721AC"/>
    <w:rsid w:val="0C44229B"/>
    <w:rsid w:val="0C461979"/>
    <w:rsid w:val="0C566AD6"/>
    <w:rsid w:val="0C813567"/>
    <w:rsid w:val="0C901A08"/>
    <w:rsid w:val="0C976AE9"/>
    <w:rsid w:val="0CAD2F30"/>
    <w:rsid w:val="0CAE1D42"/>
    <w:rsid w:val="0CE06684"/>
    <w:rsid w:val="0CFB767D"/>
    <w:rsid w:val="0D182858"/>
    <w:rsid w:val="0D1D20F4"/>
    <w:rsid w:val="0D2E087B"/>
    <w:rsid w:val="0D4E5020"/>
    <w:rsid w:val="0D5B3996"/>
    <w:rsid w:val="0D7C1BBF"/>
    <w:rsid w:val="0D82720B"/>
    <w:rsid w:val="0D83492D"/>
    <w:rsid w:val="0D87757D"/>
    <w:rsid w:val="0D8E69DB"/>
    <w:rsid w:val="0DAA7720"/>
    <w:rsid w:val="0DB41B85"/>
    <w:rsid w:val="0DD03913"/>
    <w:rsid w:val="0DD22439"/>
    <w:rsid w:val="0DEA1BCB"/>
    <w:rsid w:val="0DED6FC6"/>
    <w:rsid w:val="0DF33260"/>
    <w:rsid w:val="0DFB7A25"/>
    <w:rsid w:val="0E055F5D"/>
    <w:rsid w:val="0E130D3E"/>
    <w:rsid w:val="0E137CE8"/>
    <w:rsid w:val="0E146C48"/>
    <w:rsid w:val="0E1956A2"/>
    <w:rsid w:val="0E1A3B33"/>
    <w:rsid w:val="0E2C16E1"/>
    <w:rsid w:val="0E3056D4"/>
    <w:rsid w:val="0E5271EA"/>
    <w:rsid w:val="0E6876B5"/>
    <w:rsid w:val="0E747874"/>
    <w:rsid w:val="0E856C2E"/>
    <w:rsid w:val="0E8E77D6"/>
    <w:rsid w:val="0E95374A"/>
    <w:rsid w:val="0E9877E0"/>
    <w:rsid w:val="0EA578A0"/>
    <w:rsid w:val="0EAB6E16"/>
    <w:rsid w:val="0EC1061B"/>
    <w:rsid w:val="0EC144A6"/>
    <w:rsid w:val="0ED31A6D"/>
    <w:rsid w:val="0ED9643E"/>
    <w:rsid w:val="0EDB7766"/>
    <w:rsid w:val="0EE50E86"/>
    <w:rsid w:val="0EEC4663"/>
    <w:rsid w:val="0EEE49CE"/>
    <w:rsid w:val="0EFB1B08"/>
    <w:rsid w:val="0EFD6095"/>
    <w:rsid w:val="0F107DE7"/>
    <w:rsid w:val="0F330FEE"/>
    <w:rsid w:val="0F384152"/>
    <w:rsid w:val="0F3C6FCD"/>
    <w:rsid w:val="0F417C44"/>
    <w:rsid w:val="0F4D4519"/>
    <w:rsid w:val="0F6217BB"/>
    <w:rsid w:val="0F621FBE"/>
    <w:rsid w:val="0F6B5C18"/>
    <w:rsid w:val="0F745A18"/>
    <w:rsid w:val="0F7C7FFB"/>
    <w:rsid w:val="0F82545E"/>
    <w:rsid w:val="0F8B4CE8"/>
    <w:rsid w:val="0FAF0800"/>
    <w:rsid w:val="0FBD122F"/>
    <w:rsid w:val="0FC30926"/>
    <w:rsid w:val="0FDF20FE"/>
    <w:rsid w:val="0FE742CE"/>
    <w:rsid w:val="0FED72C5"/>
    <w:rsid w:val="1007130D"/>
    <w:rsid w:val="100E76C7"/>
    <w:rsid w:val="101819E8"/>
    <w:rsid w:val="101C6E99"/>
    <w:rsid w:val="101D76E4"/>
    <w:rsid w:val="102F7604"/>
    <w:rsid w:val="10352EA6"/>
    <w:rsid w:val="1038175F"/>
    <w:rsid w:val="104114E7"/>
    <w:rsid w:val="10676D9E"/>
    <w:rsid w:val="107840A7"/>
    <w:rsid w:val="10784968"/>
    <w:rsid w:val="108367FF"/>
    <w:rsid w:val="10973010"/>
    <w:rsid w:val="1099357A"/>
    <w:rsid w:val="109F68E6"/>
    <w:rsid w:val="10A101AB"/>
    <w:rsid w:val="10A115EC"/>
    <w:rsid w:val="10A13CE5"/>
    <w:rsid w:val="10B43391"/>
    <w:rsid w:val="10BB2EE3"/>
    <w:rsid w:val="10BF2031"/>
    <w:rsid w:val="10C66E6D"/>
    <w:rsid w:val="10D27E45"/>
    <w:rsid w:val="10D61E59"/>
    <w:rsid w:val="10DE626E"/>
    <w:rsid w:val="10E02E8D"/>
    <w:rsid w:val="10F86D02"/>
    <w:rsid w:val="10F95AD0"/>
    <w:rsid w:val="111156C1"/>
    <w:rsid w:val="11123E85"/>
    <w:rsid w:val="11416F6F"/>
    <w:rsid w:val="1147290C"/>
    <w:rsid w:val="114853A4"/>
    <w:rsid w:val="114A0015"/>
    <w:rsid w:val="114C597A"/>
    <w:rsid w:val="114D4846"/>
    <w:rsid w:val="11553800"/>
    <w:rsid w:val="11673D4C"/>
    <w:rsid w:val="116D7C22"/>
    <w:rsid w:val="11776F07"/>
    <w:rsid w:val="11B01DF1"/>
    <w:rsid w:val="11D15E48"/>
    <w:rsid w:val="11ED6410"/>
    <w:rsid w:val="11FA7761"/>
    <w:rsid w:val="11FF31C4"/>
    <w:rsid w:val="12046FD4"/>
    <w:rsid w:val="120B421C"/>
    <w:rsid w:val="122136E2"/>
    <w:rsid w:val="122356AC"/>
    <w:rsid w:val="12236D5C"/>
    <w:rsid w:val="12260184"/>
    <w:rsid w:val="123935F6"/>
    <w:rsid w:val="123A0984"/>
    <w:rsid w:val="125E702F"/>
    <w:rsid w:val="12896DE4"/>
    <w:rsid w:val="12940B4E"/>
    <w:rsid w:val="12C61FF0"/>
    <w:rsid w:val="12C73153"/>
    <w:rsid w:val="12E647B9"/>
    <w:rsid w:val="12FD45B6"/>
    <w:rsid w:val="13075391"/>
    <w:rsid w:val="13097237"/>
    <w:rsid w:val="130B1B34"/>
    <w:rsid w:val="130F79DE"/>
    <w:rsid w:val="13115F8D"/>
    <w:rsid w:val="13277EBE"/>
    <w:rsid w:val="13284B53"/>
    <w:rsid w:val="13330873"/>
    <w:rsid w:val="134D0C6C"/>
    <w:rsid w:val="13525753"/>
    <w:rsid w:val="13681AD2"/>
    <w:rsid w:val="137C5834"/>
    <w:rsid w:val="13817D73"/>
    <w:rsid w:val="138656E5"/>
    <w:rsid w:val="13883F32"/>
    <w:rsid w:val="138C03C9"/>
    <w:rsid w:val="139678DB"/>
    <w:rsid w:val="1399397F"/>
    <w:rsid w:val="139C483D"/>
    <w:rsid w:val="139F22A2"/>
    <w:rsid w:val="13A571BA"/>
    <w:rsid w:val="13A64551"/>
    <w:rsid w:val="13AD47AB"/>
    <w:rsid w:val="13B7565B"/>
    <w:rsid w:val="13CA0FF8"/>
    <w:rsid w:val="13CE7899"/>
    <w:rsid w:val="13D0315C"/>
    <w:rsid w:val="13E244A7"/>
    <w:rsid w:val="13ED1736"/>
    <w:rsid w:val="13F21CF2"/>
    <w:rsid w:val="13FE5909"/>
    <w:rsid w:val="13FF5CA5"/>
    <w:rsid w:val="14054967"/>
    <w:rsid w:val="14112F51"/>
    <w:rsid w:val="14194BB4"/>
    <w:rsid w:val="141C7A49"/>
    <w:rsid w:val="14333BA0"/>
    <w:rsid w:val="14353C38"/>
    <w:rsid w:val="14357386"/>
    <w:rsid w:val="1444735B"/>
    <w:rsid w:val="148C1016"/>
    <w:rsid w:val="14AE7C21"/>
    <w:rsid w:val="14F163E5"/>
    <w:rsid w:val="14FA2833"/>
    <w:rsid w:val="15187343"/>
    <w:rsid w:val="15233D12"/>
    <w:rsid w:val="153324E1"/>
    <w:rsid w:val="153E5369"/>
    <w:rsid w:val="1540765B"/>
    <w:rsid w:val="15433117"/>
    <w:rsid w:val="155F0C2E"/>
    <w:rsid w:val="15641CAA"/>
    <w:rsid w:val="15725C30"/>
    <w:rsid w:val="15754ADF"/>
    <w:rsid w:val="15841619"/>
    <w:rsid w:val="15924E44"/>
    <w:rsid w:val="15A37F64"/>
    <w:rsid w:val="15B92552"/>
    <w:rsid w:val="15C06ED9"/>
    <w:rsid w:val="15DD0268"/>
    <w:rsid w:val="15F13E1F"/>
    <w:rsid w:val="15F970D2"/>
    <w:rsid w:val="16023AFB"/>
    <w:rsid w:val="160D1698"/>
    <w:rsid w:val="160F589D"/>
    <w:rsid w:val="16295C71"/>
    <w:rsid w:val="16323CF1"/>
    <w:rsid w:val="16494635"/>
    <w:rsid w:val="164C4296"/>
    <w:rsid w:val="165B2F3A"/>
    <w:rsid w:val="16640A63"/>
    <w:rsid w:val="166C50CF"/>
    <w:rsid w:val="16720014"/>
    <w:rsid w:val="16847769"/>
    <w:rsid w:val="169B3417"/>
    <w:rsid w:val="169E2350"/>
    <w:rsid w:val="16A76021"/>
    <w:rsid w:val="16B40FC8"/>
    <w:rsid w:val="16CB1E6E"/>
    <w:rsid w:val="16E6205D"/>
    <w:rsid w:val="16EE04BA"/>
    <w:rsid w:val="1703032C"/>
    <w:rsid w:val="170626B7"/>
    <w:rsid w:val="17254726"/>
    <w:rsid w:val="1729277D"/>
    <w:rsid w:val="172F08A8"/>
    <w:rsid w:val="17354B6A"/>
    <w:rsid w:val="17355E1E"/>
    <w:rsid w:val="173E44A6"/>
    <w:rsid w:val="175723B4"/>
    <w:rsid w:val="1768635B"/>
    <w:rsid w:val="177D7A75"/>
    <w:rsid w:val="17806928"/>
    <w:rsid w:val="17842A3E"/>
    <w:rsid w:val="1796083B"/>
    <w:rsid w:val="17A17D6B"/>
    <w:rsid w:val="17B43716"/>
    <w:rsid w:val="17BC5FD1"/>
    <w:rsid w:val="17C3523B"/>
    <w:rsid w:val="17DC4932"/>
    <w:rsid w:val="17E23641"/>
    <w:rsid w:val="17E66FDF"/>
    <w:rsid w:val="17FF13BB"/>
    <w:rsid w:val="1807334E"/>
    <w:rsid w:val="1809497C"/>
    <w:rsid w:val="180F7130"/>
    <w:rsid w:val="18185111"/>
    <w:rsid w:val="181D6FFB"/>
    <w:rsid w:val="181D7463"/>
    <w:rsid w:val="18261A94"/>
    <w:rsid w:val="182A69C5"/>
    <w:rsid w:val="183E63C0"/>
    <w:rsid w:val="1842777D"/>
    <w:rsid w:val="1846798C"/>
    <w:rsid w:val="185C7F67"/>
    <w:rsid w:val="185F188C"/>
    <w:rsid w:val="18761CF1"/>
    <w:rsid w:val="187A3CE9"/>
    <w:rsid w:val="188403E7"/>
    <w:rsid w:val="188449CB"/>
    <w:rsid w:val="1888473F"/>
    <w:rsid w:val="18891FE1"/>
    <w:rsid w:val="188E61EF"/>
    <w:rsid w:val="1891163C"/>
    <w:rsid w:val="18A63787"/>
    <w:rsid w:val="18B01B42"/>
    <w:rsid w:val="19090C5B"/>
    <w:rsid w:val="190D3428"/>
    <w:rsid w:val="191E41ED"/>
    <w:rsid w:val="19217A36"/>
    <w:rsid w:val="192D662C"/>
    <w:rsid w:val="19377BC3"/>
    <w:rsid w:val="19400879"/>
    <w:rsid w:val="195166F0"/>
    <w:rsid w:val="195D0237"/>
    <w:rsid w:val="19834034"/>
    <w:rsid w:val="198F7ACB"/>
    <w:rsid w:val="199D176C"/>
    <w:rsid w:val="19A76A5F"/>
    <w:rsid w:val="19B279D2"/>
    <w:rsid w:val="19BE1AC8"/>
    <w:rsid w:val="19D63500"/>
    <w:rsid w:val="19DB5549"/>
    <w:rsid w:val="19ED5B12"/>
    <w:rsid w:val="19FD594E"/>
    <w:rsid w:val="1A174EFD"/>
    <w:rsid w:val="1A2536D0"/>
    <w:rsid w:val="1A255D39"/>
    <w:rsid w:val="1A2962F2"/>
    <w:rsid w:val="1A31722F"/>
    <w:rsid w:val="1A3441CE"/>
    <w:rsid w:val="1A355442"/>
    <w:rsid w:val="1A535273"/>
    <w:rsid w:val="1A58600C"/>
    <w:rsid w:val="1A58610F"/>
    <w:rsid w:val="1A6E760C"/>
    <w:rsid w:val="1A702323"/>
    <w:rsid w:val="1A7B0A97"/>
    <w:rsid w:val="1A8A7419"/>
    <w:rsid w:val="1AB173F5"/>
    <w:rsid w:val="1ABB5789"/>
    <w:rsid w:val="1ABF0A9B"/>
    <w:rsid w:val="1ADC1423"/>
    <w:rsid w:val="1AE338FE"/>
    <w:rsid w:val="1AE90940"/>
    <w:rsid w:val="1AF3783D"/>
    <w:rsid w:val="1B010554"/>
    <w:rsid w:val="1B177E97"/>
    <w:rsid w:val="1B291859"/>
    <w:rsid w:val="1B482260"/>
    <w:rsid w:val="1B4D1BE5"/>
    <w:rsid w:val="1B526A1E"/>
    <w:rsid w:val="1B82692D"/>
    <w:rsid w:val="1B83235B"/>
    <w:rsid w:val="1B847F67"/>
    <w:rsid w:val="1BA55E64"/>
    <w:rsid w:val="1BAB6BF3"/>
    <w:rsid w:val="1BB6633E"/>
    <w:rsid w:val="1BB84E9C"/>
    <w:rsid w:val="1BD2322D"/>
    <w:rsid w:val="1BD25A4D"/>
    <w:rsid w:val="1BE1785A"/>
    <w:rsid w:val="1BE316A2"/>
    <w:rsid w:val="1BE63EC4"/>
    <w:rsid w:val="1BEF15B9"/>
    <w:rsid w:val="1BF03362"/>
    <w:rsid w:val="1BF470D6"/>
    <w:rsid w:val="1C067234"/>
    <w:rsid w:val="1C0C5E8D"/>
    <w:rsid w:val="1C0D45EC"/>
    <w:rsid w:val="1C32160C"/>
    <w:rsid w:val="1C443836"/>
    <w:rsid w:val="1C4A0884"/>
    <w:rsid w:val="1C59115B"/>
    <w:rsid w:val="1C625F53"/>
    <w:rsid w:val="1C654B13"/>
    <w:rsid w:val="1C6E3C3A"/>
    <w:rsid w:val="1C724C9C"/>
    <w:rsid w:val="1C854D4C"/>
    <w:rsid w:val="1C8845AF"/>
    <w:rsid w:val="1C9531CC"/>
    <w:rsid w:val="1C9D28C0"/>
    <w:rsid w:val="1CBC76CF"/>
    <w:rsid w:val="1CBC7FED"/>
    <w:rsid w:val="1CC92284"/>
    <w:rsid w:val="1CCA008A"/>
    <w:rsid w:val="1CD96F1A"/>
    <w:rsid w:val="1CE9576D"/>
    <w:rsid w:val="1CF45BD1"/>
    <w:rsid w:val="1CF75E68"/>
    <w:rsid w:val="1D0D6F63"/>
    <w:rsid w:val="1D0F7BDA"/>
    <w:rsid w:val="1D122756"/>
    <w:rsid w:val="1D232321"/>
    <w:rsid w:val="1D280FD4"/>
    <w:rsid w:val="1D4B3D09"/>
    <w:rsid w:val="1D4D37D0"/>
    <w:rsid w:val="1D4F65F4"/>
    <w:rsid w:val="1D560B4D"/>
    <w:rsid w:val="1D62696B"/>
    <w:rsid w:val="1D7878CD"/>
    <w:rsid w:val="1D8718E6"/>
    <w:rsid w:val="1D933513"/>
    <w:rsid w:val="1D9F1FE3"/>
    <w:rsid w:val="1E014F4C"/>
    <w:rsid w:val="1E042F34"/>
    <w:rsid w:val="1E10426A"/>
    <w:rsid w:val="1E1148AD"/>
    <w:rsid w:val="1E256308"/>
    <w:rsid w:val="1E2B28BD"/>
    <w:rsid w:val="1E311507"/>
    <w:rsid w:val="1E344B38"/>
    <w:rsid w:val="1E351DC2"/>
    <w:rsid w:val="1E355B17"/>
    <w:rsid w:val="1E400770"/>
    <w:rsid w:val="1E5A6540"/>
    <w:rsid w:val="1E8079E2"/>
    <w:rsid w:val="1E813375"/>
    <w:rsid w:val="1E81378F"/>
    <w:rsid w:val="1E8325A3"/>
    <w:rsid w:val="1EB57690"/>
    <w:rsid w:val="1EB82C69"/>
    <w:rsid w:val="1EC663B8"/>
    <w:rsid w:val="1ECA1FFE"/>
    <w:rsid w:val="1ED87351"/>
    <w:rsid w:val="1EDB40F0"/>
    <w:rsid w:val="1EDE3EA2"/>
    <w:rsid w:val="1EE51D16"/>
    <w:rsid w:val="1EF10C56"/>
    <w:rsid w:val="1F006D0E"/>
    <w:rsid w:val="1F0A320E"/>
    <w:rsid w:val="1F0F55CC"/>
    <w:rsid w:val="1F275675"/>
    <w:rsid w:val="1F2B2F14"/>
    <w:rsid w:val="1F2E294A"/>
    <w:rsid w:val="1F5A1703"/>
    <w:rsid w:val="1F5B4CB6"/>
    <w:rsid w:val="1F5E351D"/>
    <w:rsid w:val="1F8456A3"/>
    <w:rsid w:val="1FA158DA"/>
    <w:rsid w:val="1FA305DD"/>
    <w:rsid w:val="1FBC6508"/>
    <w:rsid w:val="1FC455DF"/>
    <w:rsid w:val="1FD332F7"/>
    <w:rsid w:val="1FD37707"/>
    <w:rsid w:val="1FD655AC"/>
    <w:rsid w:val="1FDD5EB3"/>
    <w:rsid w:val="1FE7766C"/>
    <w:rsid w:val="1FF43705"/>
    <w:rsid w:val="1FFA49E4"/>
    <w:rsid w:val="1FFC75A6"/>
    <w:rsid w:val="20215D5D"/>
    <w:rsid w:val="20354A09"/>
    <w:rsid w:val="203864DF"/>
    <w:rsid w:val="20491033"/>
    <w:rsid w:val="20574F15"/>
    <w:rsid w:val="207B045D"/>
    <w:rsid w:val="208E71C7"/>
    <w:rsid w:val="209E05F3"/>
    <w:rsid w:val="20A06F19"/>
    <w:rsid w:val="20AF5485"/>
    <w:rsid w:val="20B160E9"/>
    <w:rsid w:val="20EC3AA7"/>
    <w:rsid w:val="2100420E"/>
    <w:rsid w:val="211531E7"/>
    <w:rsid w:val="212343BA"/>
    <w:rsid w:val="21366798"/>
    <w:rsid w:val="213B29DA"/>
    <w:rsid w:val="21431334"/>
    <w:rsid w:val="215F3F65"/>
    <w:rsid w:val="216176AF"/>
    <w:rsid w:val="21672FC6"/>
    <w:rsid w:val="21690ED6"/>
    <w:rsid w:val="216B5151"/>
    <w:rsid w:val="21714C89"/>
    <w:rsid w:val="217702D4"/>
    <w:rsid w:val="218158EA"/>
    <w:rsid w:val="21A04CEA"/>
    <w:rsid w:val="21A37CA1"/>
    <w:rsid w:val="21D108B0"/>
    <w:rsid w:val="21DA110F"/>
    <w:rsid w:val="21E02291"/>
    <w:rsid w:val="21EF7359"/>
    <w:rsid w:val="21F62F5E"/>
    <w:rsid w:val="22005D08"/>
    <w:rsid w:val="22022C49"/>
    <w:rsid w:val="22112F86"/>
    <w:rsid w:val="222A6951"/>
    <w:rsid w:val="223830E7"/>
    <w:rsid w:val="2239270E"/>
    <w:rsid w:val="223F137B"/>
    <w:rsid w:val="22414D6B"/>
    <w:rsid w:val="224778AB"/>
    <w:rsid w:val="22486D3D"/>
    <w:rsid w:val="225B55AC"/>
    <w:rsid w:val="226845D1"/>
    <w:rsid w:val="22743D02"/>
    <w:rsid w:val="22770A79"/>
    <w:rsid w:val="228377F5"/>
    <w:rsid w:val="22871DC7"/>
    <w:rsid w:val="228850B7"/>
    <w:rsid w:val="22962D51"/>
    <w:rsid w:val="229702D6"/>
    <w:rsid w:val="229C4BB4"/>
    <w:rsid w:val="22A67029"/>
    <w:rsid w:val="22C67ED5"/>
    <w:rsid w:val="22CF0928"/>
    <w:rsid w:val="2300660D"/>
    <w:rsid w:val="230A5C9B"/>
    <w:rsid w:val="23147330"/>
    <w:rsid w:val="2317434B"/>
    <w:rsid w:val="231F4664"/>
    <w:rsid w:val="234A05BF"/>
    <w:rsid w:val="234E7693"/>
    <w:rsid w:val="235A0BFE"/>
    <w:rsid w:val="237B5000"/>
    <w:rsid w:val="238519BE"/>
    <w:rsid w:val="238E1A31"/>
    <w:rsid w:val="238E6646"/>
    <w:rsid w:val="23A532CD"/>
    <w:rsid w:val="23AA384A"/>
    <w:rsid w:val="23AB3753"/>
    <w:rsid w:val="23B27247"/>
    <w:rsid w:val="23D4406A"/>
    <w:rsid w:val="23FA5C61"/>
    <w:rsid w:val="23FA5F18"/>
    <w:rsid w:val="240617B9"/>
    <w:rsid w:val="241C34F5"/>
    <w:rsid w:val="241E2218"/>
    <w:rsid w:val="242F237F"/>
    <w:rsid w:val="24415C31"/>
    <w:rsid w:val="24471571"/>
    <w:rsid w:val="2452583B"/>
    <w:rsid w:val="24587385"/>
    <w:rsid w:val="246279F2"/>
    <w:rsid w:val="24681644"/>
    <w:rsid w:val="247327B6"/>
    <w:rsid w:val="247A16D6"/>
    <w:rsid w:val="248240AA"/>
    <w:rsid w:val="24883A94"/>
    <w:rsid w:val="248D36D7"/>
    <w:rsid w:val="24942439"/>
    <w:rsid w:val="24A10281"/>
    <w:rsid w:val="24A75F8C"/>
    <w:rsid w:val="24AA073A"/>
    <w:rsid w:val="24C02E7B"/>
    <w:rsid w:val="24DB3A24"/>
    <w:rsid w:val="24F65CC2"/>
    <w:rsid w:val="251F2501"/>
    <w:rsid w:val="25504F29"/>
    <w:rsid w:val="25553108"/>
    <w:rsid w:val="25592D3B"/>
    <w:rsid w:val="257417BB"/>
    <w:rsid w:val="25744759"/>
    <w:rsid w:val="257B5924"/>
    <w:rsid w:val="258A4E72"/>
    <w:rsid w:val="25920600"/>
    <w:rsid w:val="259807D9"/>
    <w:rsid w:val="25A4045A"/>
    <w:rsid w:val="25AC093B"/>
    <w:rsid w:val="25BB4361"/>
    <w:rsid w:val="25D42A8C"/>
    <w:rsid w:val="25D82350"/>
    <w:rsid w:val="25EB7DCB"/>
    <w:rsid w:val="25ED1F95"/>
    <w:rsid w:val="25F55023"/>
    <w:rsid w:val="25FF3277"/>
    <w:rsid w:val="26077AAF"/>
    <w:rsid w:val="260809E9"/>
    <w:rsid w:val="260A7AC6"/>
    <w:rsid w:val="26134680"/>
    <w:rsid w:val="26184E6B"/>
    <w:rsid w:val="26260867"/>
    <w:rsid w:val="266011D2"/>
    <w:rsid w:val="2661041A"/>
    <w:rsid w:val="26753BA5"/>
    <w:rsid w:val="267E74A3"/>
    <w:rsid w:val="267F429B"/>
    <w:rsid w:val="268474AC"/>
    <w:rsid w:val="268C1806"/>
    <w:rsid w:val="268D2FF6"/>
    <w:rsid w:val="26A96DE9"/>
    <w:rsid w:val="26AA59FA"/>
    <w:rsid w:val="26BB6208"/>
    <w:rsid w:val="26C105F1"/>
    <w:rsid w:val="26C569E2"/>
    <w:rsid w:val="26ED1D1A"/>
    <w:rsid w:val="26F0789C"/>
    <w:rsid w:val="26F56262"/>
    <w:rsid w:val="270757EE"/>
    <w:rsid w:val="270B3BC6"/>
    <w:rsid w:val="2712746D"/>
    <w:rsid w:val="27264827"/>
    <w:rsid w:val="27286E69"/>
    <w:rsid w:val="2741352A"/>
    <w:rsid w:val="27654554"/>
    <w:rsid w:val="2772707B"/>
    <w:rsid w:val="277B559C"/>
    <w:rsid w:val="2796752E"/>
    <w:rsid w:val="279C39D3"/>
    <w:rsid w:val="27A61401"/>
    <w:rsid w:val="27A907B3"/>
    <w:rsid w:val="27A91D58"/>
    <w:rsid w:val="27AF0443"/>
    <w:rsid w:val="27C01304"/>
    <w:rsid w:val="27C10ED0"/>
    <w:rsid w:val="27D61F2E"/>
    <w:rsid w:val="27DB75D6"/>
    <w:rsid w:val="27E53B64"/>
    <w:rsid w:val="27EC0BFD"/>
    <w:rsid w:val="280065A1"/>
    <w:rsid w:val="282D0BC7"/>
    <w:rsid w:val="282F0E8C"/>
    <w:rsid w:val="28373F5D"/>
    <w:rsid w:val="28413AB0"/>
    <w:rsid w:val="285048C9"/>
    <w:rsid w:val="28560DEC"/>
    <w:rsid w:val="285717CE"/>
    <w:rsid w:val="28585D3A"/>
    <w:rsid w:val="28590196"/>
    <w:rsid w:val="286F5717"/>
    <w:rsid w:val="28887A6D"/>
    <w:rsid w:val="2895015B"/>
    <w:rsid w:val="28A515E9"/>
    <w:rsid w:val="28A57B28"/>
    <w:rsid w:val="28AA0815"/>
    <w:rsid w:val="28AA310F"/>
    <w:rsid w:val="28B15CC2"/>
    <w:rsid w:val="28B211E3"/>
    <w:rsid w:val="28BC66F2"/>
    <w:rsid w:val="28C55F6F"/>
    <w:rsid w:val="28C626B0"/>
    <w:rsid w:val="28D92B11"/>
    <w:rsid w:val="28F63EAF"/>
    <w:rsid w:val="2920604A"/>
    <w:rsid w:val="293200FF"/>
    <w:rsid w:val="29350D38"/>
    <w:rsid w:val="293A0EEB"/>
    <w:rsid w:val="293C3D46"/>
    <w:rsid w:val="29404AD8"/>
    <w:rsid w:val="294F09E0"/>
    <w:rsid w:val="2955623B"/>
    <w:rsid w:val="29635871"/>
    <w:rsid w:val="296462B6"/>
    <w:rsid w:val="296B6BBA"/>
    <w:rsid w:val="296C10C3"/>
    <w:rsid w:val="2977762D"/>
    <w:rsid w:val="299C3EA3"/>
    <w:rsid w:val="29A352F6"/>
    <w:rsid w:val="29B02C1A"/>
    <w:rsid w:val="29B1157E"/>
    <w:rsid w:val="29B25918"/>
    <w:rsid w:val="29B7156F"/>
    <w:rsid w:val="29B80B3D"/>
    <w:rsid w:val="29CE1E01"/>
    <w:rsid w:val="29D45F91"/>
    <w:rsid w:val="29EA025F"/>
    <w:rsid w:val="29FD70E8"/>
    <w:rsid w:val="2A021CA6"/>
    <w:rsid w:val="2A07572F"/>
    <w:rsid w:val="2A0822ED"/>
    <w:rsid w:val="2A0B4C74"/>
    <w:rsid w:val="2A2674CD"/>
    <w:rsid w:val="2A286ED6"/>
    <w:rsid w:val="2A3354C2"/>
    <w:rsid w:val="2A3777FB"/>
    <w:rsid w:val="2A432A9C"/>
    <w:rsid w:val="2A53155B"/>
    <w:rsid w:val="2A5337BD"/>
    <w:rsid w:val="2A5C7877"/>
    <w:rsid w:val="2A6512AD"/>
    <w:rsid w:val="2A6D26CC"/>
    <w:rsid w:val="2A7E104B"/>
    <w:rsid w:val="2A803863"/>
    <w:rsid w:val="2A8C4203"/>
    <w:rsid w:val="2A8E070D"/>
    <w:rsid w:val="2AAB507B"/>
    <w:rsid w:val="2AB141AC"/>
    <w:rsid w:val="2AB575D7"/>
    <w:rsid w:val="2AB57B5D"/>
    <w:rsid w:val="2AD82CDA"/>
    <w:rsid w:val="2AE25D22"/>
    <w:rsid w:val="2AE86794"/>
    <w:rsid w:val="2AF7254B"/>
    <w:rsid w:val="2AFF0953"/>
    <w:rsid w:val="2B07785A"/>
    <w:rsid w:val="2B3202B6"/>
    <w:rsid w:val="2B343B21"/>
    <w:rsid w:val="2B4D2729"/>
    <w:rsid w:val="2B506CA2"/>
    <w:rsid w:val="2B520766"/>
    <w:rsid w:val="2B583B99"/>
    <w:rsid w:val="2B5C43B7"/>
    <w:rsid w:val="2B6011D7"/>
    <w:rsid w:val="2B82693B"/>
    <w:rsid w:val="2B846BAB"/>
    <w:rsid w:val="2B86310A"/>
    <w:rsid w:val="2B9977CD"/>
    <w:rsid w:val="2BAC09D2"/>
    <w:rsid w:val="2BAC1A5F"/>
    <w:rsid w:val="2BAF6C9F"/>
    <w:rsid w:val="2BB04A05"/>
    <w:rsid w:val="2BB41283"/>
    <w:rsid w:val="2BBB32FD"/>
    <w:rsid w:val="2BE2216B"/>
    <w:rsid w:val="2BED77E8"/>
    <w:rsid w:val="2BFDA1ED"/>
    <w:rsid w:val="2C05748B"/>
    <w:rsid w:val="2C075E9E"/>
    <w:rsid w:val="2C157360"/>
    <w:rsid w:val="2C2B3E99"/>
    <w:rsid w:val="2C490243"/>
    <w:rsid w:val="2C4B0085"/>
    <w:rsid w:val="2C5970CD"/>
    <w:rsid w:val="2C5E336A"/>
    <w:rsid w:val="2C5F2021"/>
    <w:rsid w:val="2C5F24CC"/>
    <w:rsid w:val="2C633739"/>
    <w:rsid w:val="2C6D5A4A"/>
    <w:rsid w:val="2C7D06E3"/>
    <w:rsid w:val="2C824ED0"/>
    <w:rsid w:val="2C9218A4"/>
    <w:rsid w:val="2C9A36CF"/>
    <w:rsid w:val="2C9F447C"/>
    <w:rsid w:val="2CA30856"/>
    <w:rsid w:val="2CA864F6"/>
    <w:rsid w:val="2CB230A8"/>
    <w:rsid w:val="2CC97CC6"/>
    <w:rsid w:val="2CD54975"/>
    <w:rsid w:val="2CE767D9"/>
    <w:rsid w:val="2CF73565"/>
    <w:rsid w:val="2CFA13AD"/>
    <w:rsid w:val="2D282C7F"/>
    <w:rsid w:val="2D283A53"/>
    <w:rsid w:val="2D515343"/>
    <w:rsid w:val="2D5734AE"/>
    <w:rsid w:val="2D5D3304"/>
    <w:rsid w:val="2D613B0B"/>
    <w:rsid w:val="2D6644BD"/>
    <w:rsid w:val="2D6A78A5"/>
    <w:rsid w:val="2D6B5235"/>
    <w:rsid w:val="2D704A4B"/>
    <w:rsid w:val="2D726292"/>
    <w:rsid w:val="2D8017AD"/>
    <w:rsid w:val="2D9E5F05"/>
    <w:rsid w:val="2DA43AF7"/>
    <w:rsid w:val="2DA57DE8"/>
    <w:rsid w:val="2DB03053"/>
    <w:rsid w:val="2DB83FEB"/>
    <w:rsid w:val="2DC74827"/>
    <w:rsid w:val="2DC955C2"/>
    <w:rsid w:val="2DCB508D"/>
    <w:rsid w:val="2DD224A9"/>
    <w:rsid w:val="2DD8738F"/>
    <w:rsid w:val="2DDF2D85"/>
    <w:rsid w:val="2DED0CF5"/>
    <w:rsid w:val="2DF43AE6"/>
    <w:rsid w:val="2DFB70BD"/>
    <w:rsid w:val="2E286A75"/>
    <w:rsid w:val="2E2C4488"/>
    <w:rsid w:val="2E364D42"/>
    <w:rsid w:val="2E3C4483"/>
    <w:rsid w:val="2E3F6EF2"/>
    <w:rsid w:val="2E8E7ED8"/>
    <w:rsid w:val="2EAC0F44"/>
    <w:rsid w:val="2EB2226A"/>
    <w:rsid w:val="2EBB75D3"/>
    <w:rsid w:val="2EC32916"/>
    <w:rsid w:val="2ECD357A"/>
    <w:rsid w:val="2ED74265"/>
    <w:rsid w:val="2EEF790B"/>
    <w:rsid w:val="2EF877B6"/>
    <w:rsid w:val="2F0531BA"/>
    <w:rsid w:val="2F1A26D2"/>
    <w:rsid w:val="2F1A501E"/>
    <w:rsid w:val="2F1E776D"/>
    <w:rsid w:val="2F212B1B"/>
    <w:rsid w:val="2F2E6EDA"/>
    <w:rsid w:val="2F2F4513"/>
    <w:rsid w:val="2F301F93"/>
    <w:rsid w:val="2F30453E"/>
    <w:rsid w:val="2F4807E1"/>
    <w:rsid w:val="2F506231"/>
    <w:rsid w:val="2F5702EB"/>
    <w:rsid w:val="2F645155"/>
    <w:rsid w:val="2F6E405E"/>
    <w:rsid w:val="2F6F04C6"/>
    <w:rsid w:val="2F7610B9"/>
    <w:rsid w:val="2F842B75"/>
    <w:rsid w:val="2F9B1FDC"/>
    <w:rsid w:val="2FBA19D4"/>
    <w:rsid w:val="2FBF73A2"/>
    <w:rsid w:val="2FC73854"/>
    <w:rsid w:val="2FEC09B7"/>
    <w:rsid w:val="2FF2073C"/>
    <w:rsid w:val="2FF33B5F"/>
    <w:rsid w:val="2FFB1D74"/>
    <w:rsid w:val="2FFD5337"/>
    <w:rsid w:val="3002708D"/>
    <w:rsid w:val="301069E1"/>
    <w:rsid w:val="3013483D"/>
    <w:rsid w:val="301F52AD"/>
    <w:rsid w:val="302473B0"/>
    <w:rsid w:val="303350DA"/>
    <w:rsid w:val="30352E68"/>
    <w:rsid w:val="3037147E"/>
    <w:rsid w:val="30437460"/>
    <w:rsid w:val="305D0363"/>
    <w:rsid w:val="30655126"/>
    <w:rsid w:val="3075311F"/>
    <w:rsid w:val="30765786"/>
    <w:rsid w:val="307A51D6"/>
    <w:rsid w:val="307E1EF6"/>
    <w:rsid w:val="30896D8F"/>
    <w:rsid w:val="30945928"/>
    <w:rsid w:val="309855FC"/>
    <w:rsid w:val="30A667F8"/>
    <w:rsid w:val="30BA5673"/>
    <w:rsid w:val="30DD5590"/>
    <w:rsid w:val="30F32E8C"/>
    <w:rsid w:val="30FF1CFB"/>
    <w:rsid w:val="3103574A"/>
    <w:rsid w:val="312001D4"/>
    <w:rsid w:val="31210714"/>
    <w:rsid w:val="312863E3"/>
    <w:rsid w:val="313521DC"/>
    <w:rsid w:val="313550E8"/>
    <w:rsid w:val="315431F7"/>
    <w:rsid w:val="315A0010"/>
    <w:rsid w:val="31610BF6"/>
    <w:rsid w:val="31613157"/>
    <w:rsid w:val="31660CB9"/>
    <w:rsid w:val="316C4577"/>
    <w:rsid w:val="3177008D"/>
    <w:rsid w:val="317C1F38"/>
    <w:rsid w:val="317C679D"/>
    <w:rsid w:val="318F15CA"/>
    <w:rsid w:val="318F7B8D"/>
    <w:rsid w:val="31A57A34"/>
    <w:rsid w:val="31A60A92"/>
    <w:rsid w:val="31B64E07"/>
    <w:rsid w:val="31BC52D4"/>
    <w:rsid w:val="31CE059A"/>
    <w:rsid w:val="31D46320"/>
    <w:rsid w:val="31E83C7A"/>
    <w:rsid w:val="31EA13BC"/>
    <w:rsid w:val="31FA761F"/>
    <w:rsid w:val="32052890"/>
    <w:rsid w:val="322E53DA"/>
    <w:rsid w:val="32467246"/>
    <w:rsid w:val="325C1843"/>
    <w:rsid w:val="32760BA5"/>
    <w:rsid w:val="32882754"/>
    <w:rsid w:val="3290297E"/>
    <w:rsid w:val="3292763A"/>
    <w:rsid w:val="329611A4"/>
    <w:rsid w:val="329F4B49"/>
    <w:rsid w:val="32A36A1D"/>
    <w:rsid w:val="32CF0A23"/>
    <w:rsid w:val="32D738A1"/>
    <w:rsid w:val="32E23E03"/>
    <w:rsid w:val="32F25CEC"/>
    <w:rsid w:val="32F51267"/>
    <w:rsid w:val="32FE56DD"/>
    <w:rsid w:val="33095DA0"/>
    <w:rsid w:val="33170405"/>
    <w:rsid w:val="33202DC5"/>
    <w:rsid w:val="332A592F"/>
    <w:rsid w:val="333170A5"/>
    <w:rsid w:val="333A0C4E"/>
    <w:rsid w:val="33443A94"/>
    <w:rsid w:val="33524ECE"/>
    <w:rsid w:val="335750FC"/>
    <w:rsid w:val="33611BD9"/>
    <w:rsid w:val="336A2CE3"/>
    <w:rsid w:val="336D548F"/>
    <w:rsid w:val="337262AA"/>
    <w:rsid w:val="33777AE6"/>
    <w:rsid w:val="3379463B"/>
    <w:rsid w:val="338E69C1"/>
    <w:rsid w:val="339145E5"/>
    <w:rsid w:val="33A5143E"/>
    <w:rsid w:val="33A66585"/>
    <w:rsid w:val="33AD49AE"/>
    <w:rsid w:val="33AF61B2"/>
    <w:rsid w:val="33B461C5"/>
    <w:rsid w:val="33D807EF"/>
    <w:rsid w:val="33DF5094"/>
    <w:rsid w:val="33E615EA"/>
    <w:rsid w:val="34155E66"/>
    <w:rsid w:val="341635C7"/>
    <w:rsid w:val="341D473D"/>
    <w:rsid w:val="3420720A"/>
    <w:rsid w:val="342A1A5F"/>
    <w:rsid w:val="342C46B6"/>
    <w:rsid w:val="34302B49"/>
    <w:rsid w:val="34355472"/>
    <w:rsid w:val="3450351B"/>
    <w:rsid w:val="345143E3"/>
    <w:rsid w:val="345550D1"/>
    <w:rsid w:val="34652B46"/>
    <w:rsid w:val="34656C04"/>
    <w:rsid w:val="34674AE1"/>
    <w:rsid w:val="34927C47"/>
    <w:rsid w:val="3493636A"/>
    <w:rsid w:val="34AB6077"/>
    <w:rsid w:val="34B41749"/>
    <w:rsid w:val="34DB19BE"/>
    <w:rsid w:val="34DE3463"/>
    <w:rsid w:val="34FE6F08"/>
    <w:rsid w:val="34FF77A7"/>
    <w:rsid w:val="3501199D"/>
    <w:rsid w:val="350E36CE"/>
    <w:rsid w:val="352C2D53"/>
    <w:rsid w:val="354B444E"/>
    <w:rsid w:val="35521C81"/>
    <w:rsid w:val="35582C93"/>
    <w:rsid w:val="355A5CBD"/>
    <w:rsid w:val="355E494F"/>
    <w:rsid w:val="3561550D"/>
    <w:rsid w:val="35615540"/>
    <w:rsid w:val="35741528"/>
    <w:rsid w:val="35845BB2"/>
    <w:rsid w:val="35A06DE9"/>
    <w:rsid w:val="35A576FA"/>
    <w:rsid w:val="35B75801"/>
    <w:rsid w:val="35BF1CE9"/>
    <w:rsid w:val="35C24A73"/>
    <w:rsid w:val="35C31136"/>
    <w:rsid w:val="35C73C03"/>
    <w:rsid w:val="35CE0F55"/>
    <w:rsid w:val="35D574B4"/>
    <w:rsid w:val="35E54BA9"/>
    <w:rsid w:val="35F41998"/>
    <w:rsid w:val="35F47882"/>
    <w:rsid w:val="35FF5824"/>
    <w:rsid w:val="361440DC"/>
    <w:rsid w:val="36144D3E"/>
    <w:rsid w:val="361D0979"/>
    <w:rsid w:val="364C4922"/>
    <w:rsid w:val="364E0ED1"/>
    <w:rsid w:val="364E74DA"/>
    <w:rsid w:val="365E1EA1"/>
    <w:rsid w:val="3661054C"/>
    <w:rsid w:val="366C507A"/>
    <w:rsid w:val="368535DE"/>
    <w:rsid w:val="368C3529"/>
    <w:rsid w:val="36A06580"/>
    <w:rsid w:val="36BD6FC1"/>
    <w:rsid w:val="36DF0AC3"/>
    <w:rsid w:val="37135EF8"/>
    <w:rsid w:val="371A6609"/>
    <w:rsid w:val="371D1E6E"/>
    <w:rsid w:val="371D58A9"/>
    <w:rsid w:val="372D28B7"/>
    <w:rsid w:val="37487526"/>
    <w:rsid w:val="374F4852"/>
    <w:rsid w:val="37561A5E"/>
    <w:rsid w:val="3774326A"/>
    <w:rsid w:val="379C71E3"/>
    <w:rsid w:val="37B9077F"/>
    <w:rsid w:val="37C134DB"/>
    <w:rsid w:val="37D50183"/>
    <w:rsid w:val="37DC39F2"/>
    <w:rsid w:val="37DE6BCE"/>
    <w:rsid w:val="37DF34AE"/>
    <w:rsid w:val="37DF6CFC"/>
    <w:rsid w:val="37E11916"/>
    <w:rsid w:val="37E22162"/>
    <w:rsid w:val="37E9354E"/>
    <w:rsid w:val="37F101E0"/>
    <w:rsid w:val="37F504F6"/>
    <w:rsid w:val="380B24F4"/>
    <w:rsid w:val="38211C46"/>
    <w:rsid w:val="38217E81"/>
    <w:rsid w:val="38286AAE"/>
    <w:rsid w:val="3838513E"/>
    <w:rsid w:val="384142B4"/>
    <w:rsid w:val="384234A6"/>
    <w:rsid w:val="384B29B7"/>
    <w:rsid w:val="384F4D99"/>
    <w:rsid w:val="385B3F5C"/>
    <w:rsid w:val="38636097"/>
    <w:rsid w:val="386E16A1"/>
    <w:rsid w:val="388C0394"/>
    <w:rsid w:val="388E7A5C"/>
    <w:rsid w:val="389D75F4"/>
    <w:rsid w:val="389F62B8"/>
    <w:rsid w:val="38A31182"/>
    <w:rsid w:val="38A45BA3"/>
    <w:rsid w:val="38AB6EB1"/>
    <w:rsid w:val="38B42D6C"/>
    <w:rsid w:val="38B8573C"/>
    <w:rsid w:val="38B9015E"/>
    <w:rsid w:val="38BC307B"/>
    <w:rsid w:val="38C1581E"/>
    <w:rsid w:val="38C26458"/>
    <w:rsid w:val="38D24F8A"/>
    <w:rsid w:val="38EA6077"/>
    <w:rsid w:val="38F064FF"/>
    <w:rsid w:val="390A2872"/>
    <w:rsid w:val="39100C89"/>
    <w:rsid w:val="392274DB"/>
    <w:rsid w:val="392506F4"/>
    <w:rsid w:val="393459D0"/>
    <w:rsid w:val="3943100B"/>
    <w:rsid w:val="394A30CB"/>
    <w:rsid w:val="3951132A"/>
    <w:rsid w:val="39816FD4"/>
    <w:rsid w:val="3991089E"/>
    <w:rsid w:val="39A561AB"/>
    <w:rsid w:val="39C33E98"/>
    <w:rsid w:val="39C667E3"/>
    <w:rsid w:val="39D37108"/>
    <w:rsid w:val="39E15381"/>
    <w:rsid w:val="39EF0833"/>
    <w:rsid w:val="39F10D3B"/>
    <w:rsid w:val="39F700A3"/>
    <w:rsid w:val="39FF3A59"/>
    <w:rsid w:val="3A0A0B33"/>
    <w:rsid w:val="3A0D5120"/>
    <w:rsid w:val="3A0F7A28"/>
    <w:rsid w:val="3A1940D1"/>
    <w:rsid w:val="3A1B4644"/>
    <w:rsid w:val="3A1C49C7"/>
    <w:rsid w:val="3A282FB0"/>
    <w:rsid w:val="3A30455A"/>
    <w:rsid w:val="3A5E46D7"/>
    <w:rsid w:val="3A6353AE"/>
    <w:rsid w:val="3A71012E"/>
    <w:rsid w:val="3A7206CF"/>
    <w:rsid w:val="3A7C32FC"/>
    <w:rsid w:val="3A936634"/>
    <w:rsid w:val="3AB11A43"/>
    <w:rsid w:val="3AB31772"/>
    <w:rsid w:val="3AB61E56"/>
    <w:rsid w:val="3AC31ADE"/>
    <w:rsid w:val="3ACD3B57"/>
    <w:rsid w:val="3AD4525B"/>
    <w:rsid w:val="3ADD6E49"/>
    <w:rsid w:val="3B01188C"/>
    <w:rsid w:val="3B023801"/>
    <w:rsid w:val="3B2241A2"/>
    <w:rsid w:val="3B3140E6"/>
    <w:rsid w:val="3B437E0A"/>
    <w:rsid w:val="3B4B34C6"/>
    <w:rsid w:val="3B714B82"/>
    <w:rsid w:val="3B7E414D"/>
    <w:rsid w:val="3B8C386F"/>
    <w:rsid w:val="3BB20947"/>
    <w:rsid w:val="3BBF57DC"/>
    <w:rsid w:val="3BD559B7"/>
    <w:rsid w:val="3BD6437F"/>
    <w:rsid w:val="3BE13E70"/>
    <w:rsid w:val="3BF42735"/>
    <w:rsid w:val="3BFA0CA8"/>
    <w:rsid w:val="3C0F67A2"/>
    <w:rsid w:val="3C111EDB"/>
    <w:rsid w:val="3C27798D"/>
    <w:rsid w:val="3C34067C"/>
    <w:rsid w:val="3C4742E7"/>
    <w:rsid w:val="3C710849"/>
    <w:rsid w:val="3C9419D8"/>
    <w:rsid w:val="3CA1260B"/>
    <w:rsid w:val="3CA47AFB"/>
    <w:rsid w:val="3CA86809"/>
    <w:rsid w:val="3CB005B2"/>
    <w:rsid w:val="3CB61BA8"/>
    <w:rsid w:val="3CDF2B9C"/>
    <w:rsid w:val="3CF20635"/>
    <w:rsid w:val="3D02053E"/>
    <w:rsid w:val="3D031EBA"/>
    <w:rsid w:val="3D046583"/>
    <w:rsid w:val="3D1156A9"/>
    <w:rsid w:val="3D1213C4"/>
    <w:rsid w:val="3D59083D"/>
    <w:rsid w:val="3D593B22"/>
    <w:rsid w:val="3D7642F8"/>
    <w:rsid w:val="3D7E5B25"/>
    <w:rsid w:val="3D89148A"/>
    <w:rsid w:val="3D94028A"/>
    <w:rsid w:val="3D9C6A04"/>
    <w:rsid w:val="3DA91BAC"/>
    <w:rsid w:val="3DAE261F"/>
    <w:rsid w:val="3DB54D14"/>
    <w:rsid w:val="3DD64D6B"/>
    <w:rsid w:val="3DD82F3F"/>
    <w:rsid w:val="3DDA1D88"/>
    <w:rsid w:val="3DE60000"/>
    <w:rsid w:val="3DEA4281"/>
    <w:rsid w:val="3DEE6A01"/>
    <w:rsid w:val="3E031DE5"/>
    <w:rsid w:val="3E0A3D30"/>
    <w:rsid w:val="3E1A5535"/>
    <w:rsid w:val="3E1E6D82"/>
    <w:rsid w:val="3E207692"/>
    <w:rsid w:val="3E2308C3"/>
    <w:rsid w:val="3E3965A0"/>
    <w:rsid w:val="3E3E0E8D"/>
    <w:rsid w:val="3E4176EA"/>
    <w:rsid w:val="3E634051"/>
    <w:rsid w:val="3E673DB4"/>
    <w:rsid w:val="3E691F41"/>
    <w:rsid w:val="3E81300B"/>
    <w:rsid w:val="3E8D61B1"/>
    <w:rsid w:val="3EA11E0A"/>
    <w:rsid w:val="3EC7308E"/>
    <w:rsid w:val="3ECE6669"/>
    <w:rsid w:val="3EE31664"/>
    <w:rsid w:val="3EE35E82"/>
    <w:rsid w:val="3EE766E7"/>
    <w:rsid w:val="3EFD02F5"/>
    <w:rsid w:val="3EFF4407"/>
    <w:rsid w:val="3F0F5CB5"/>
    <w:rsid w:val="3F206416"/>
    <w:rsid w:val="3F2106C0"/>
    <w:rsid w:val="3F2B14E8"/>
    <w:rsid w:val="3F2D3858"/>
    <w:rsid w:val="3F43248E"/>
    <w:rsid w:val="3F494F33"/>
    <w:rsid w:val="3F4D21C4"/>
    <w:rsid w:val="3F4D5267"/>
    <w:rsid w:val="3F6468EF"/>
    <w:rsid w:val="3F6B374A"/>
    <w:rsid w:val="3F6F15E7"/>
    <w:rsid w:val="3F810F3C"/>
    <w:rsid w:val="3F847C46"/>
    <w:rsid w:val="3F971FF2"/>
    <w:rsid w:val="3F984734"/>
    <w:rsid w:val="3FAC76A9"/>
    <w:rsid w:val="3FB748BB"/>
    <w:rsid w:val="3FB94B26"/>
    <w:rsid w:val="3FBE372C"/>
    <w:rsid w:val="3FC27980"/>
    <w:rsid w:val="3FC90D91"/>
    <w:rsid w:val="3FCE1EDE"/>
    <w:rsid w:val="3FDB2669"/>
    <w:rsid w:val="3FE3338C"/>
    <w:rsid w:val="3FE568A7"/>
    <w:rsid w:val="3FF04661"/>
    <w:rsid w:val="400718BA"/>
    <w:rsid w:val="402E00B2"/>
    <w:rsid w:val="4038182B"/>
    <w:rsid w:val="403951B7"/>
    <w:rsid w:val="404A364E"/>
    <w:rsid w:val="404D46BA"/>
    <w:rsid w:val="404F6F25"/>
    <w:rsid w:val="405A681F"/>
    <w:rsid w:val="405C0893"/>
    <w:rsid w:val="405D4BCA"/>
    <w:rsid w:val="409A7681"/>
    <w:rsid w:val="40A36A2E"/>
    <w:rsid w:val="40B62791"/>
    <w:rsid w:val="40CE7204"/>
    <w:rsid w:val="40D06D56"/>
    <w:rsid w:val="40E3078D"/>
    <w:rsid w:val="41021277"/>
    <w:rsid w:val="410452E9"/>
    <w:rsid w:val="4107268D"/>
    <w:rsid w:val="41120777"/>
    <w:rsid w:val="41123CE9"/>
    <w:rsid w:val="41490B84"/>
    <w:rsid w:val="414A4BC3"/>
    <w:rsid w:val="414B2DFB"/>
    <w:rsid w:val="414B5368"/>
    <w:rsid w:val="41544A9B"/>
    <w:rsid w:val="41656AFF"/>
    <w:rsid w:val="416919CD"/>
    <w:rsid w:val="4173056B"/>
    <w:rsid w:val="41850A05"/>
    <w:rsid w:val="41A265DC"/>
    <w:rsid w:val="41AD4A0F"/>
    <w:rsid w:val="41AE377E"/>
    <w:rsid w:val="41B23725"/>
    <w:rsid w:val="41B824BA"/>
    <w:rsid w:val="41CC54F1"/>
    <w:rsid w:val="41CD6343"/>
    <w:rsid w:val="41D20157"/>
    <w:rsid w:val="41D8350E"/>
    <w:rsid w:val="41E64539"/>
    <w:rsid w:val="41EC2E77"/>
    <w:rsid w:val="41F47D7B"/>
    <w:rsid w:val="421941DD"/>
    <w:rsid w:val="421D01B4"/>
    <w:rsid w:val="42287B71"/>
    <w:rsid w:val="42317222"/>
    <w:rsid w:val="42342D74"/>
    <w:rsid w:val="424070DB"/>
    <w:rsid w:val="42483FEA"/>
    <w:rsid w:val="42493A55"/>
    <w:rsid w:val="425A3433"/>
    <w:rsid w:val="425F1F1B"/>
    <w:rsid w:val="428C6729"/>
    <w:rsid w:val="4293492B"/>
    <w:rsid w:val="42A53926"/>
    <w:rsid w:val="42AE126C"/>
    <w:rsid w:val="42B74262"/>
    <w:rsid w:val="42D501CE"/>
    <w:rsid w:val="42DE749A"/>
    <w:rsid w:val="42E122B2"/>
    <w:rsid w:val="42F85592"/>
    <w:rsid w:val="42FB7CDF"/>
    <w:rsid w:val="430A465A"/>
    <w:rsid w:val="43182150"/>
    <w:rsid w:val="43202A8C"/>
    <w:rsid w:val="432625EE"/>
    <w:rsid w:val="43335202"/>
    <w:rsid w:val="43493D32"/>
    <w:rsid w:val="43752E17"/>
    <w:rsid w:val="437B2085"/>
    <w:rsid w:val="437B7E3B"/>
    <w:rsid w:val="43854607"/>
    <w:rsid w:val="43861EAB"/>
    <w:rsid w:val="438C7E8A"/>
    <w:rsid w:val="439D3C97"/>
    <w:rsid w:val="43BE55A0"/>
    <w:rsid w:val="43C50049"/>
    <w:rsid w:val="43C7411A"/>
    <w:rsid w:val="43CF4653"/>
    <w:rsid w:val="43D27FBE"/>
    <w:rsid w:val="43DD64B3"/>
    <w:rsid w:val="43EC32A0"/>
    <w:rsid w:val="43F066B5"/>
    <w:rsid w:val="43F80601"/>
    <w:rsid w:val="43F86CED"/>
    <w:rsid w:val="444422B4"/>
    <w:rsid w:val="4454044F"/>
    <w:rsid w:val="445F0FC7"/>
    <w:rsid w:val="44AD5C7B"/>
    <w:rsid w:val="44B50D58"/>
    <w:rsid w:val="44C9758D"/>
    <w:rsid w:val="44CD45A9"/>
    <w:rsid w:val="44FD414A"/>
    <w:rsid w:val="4523338F"/>
    <w:rsid w:val="45294080"/>
    <w:rsid w:val="452B6D91"/>
    <w:rsid w:val="454B3EB4"/>
    <w:rsid w:val="454F19AE"/>
    <w:rsid w:val="45562110"/>
    <w:rsid w:val="45575F2D"/>
    <w:rsid w:val="45673368"/>
    <w:rsid w:val="456742B3"/>
    <w:rsid w:val="457C083C"/>
    <w:rsid w:val="458A0133"/>
    <w:rsid w:val="45923456"/>
    <w:rsid w:val="45982F48"/>
    <w:rsid w:val="459D247F"/>
    <w:rsid w:val="45A97E6E"/>
    <w:rsid w:val="45AD4CB1"/>
    <w:rsid w:val="45B4729F"/>
    <w:rsid w:val="45C974B1"/>
    <w:rsid w:val="45D63064"/>
    <w:rsid w:val="45DF4814"/>
    <w:rsid w:val="45F05B20"/>
    <w:rsid w:val="46047635"/>
    <w:rsid w:val="460D5F52"/>
    <w:rsid w:val="460D63F3"/>
    <w:rsid w:val="462C0A24"/>
    <w:rsid w:val="464D03B1"/>
    <w:rsid w:val="46521B39"/>
    <w:rsid w:val="466F48D5"/>
    <w:rsid w:val="467D4541"/>
    <w:rsid w:val="468D2E9E"/>
    <w:rsid w:val="46922849"/>
    <w:rsid w:val="469E3513"/>
    <w:rsid w:val="46B655DF"/>
    <w:rsid w:val="46E73540"/>
    <w:rsid w:val="46E841F3"/>
    <w:rsid w:val="46F7540C"/>
    <w:rsid w:val="470015E2"/>
    <w:rsid w:val="4708229E"/>
    <w:rsid w:val="470B5295"/>
    <w:rsid w:val="47140F59"/>
    <w:rsid w:val="47146511"/>
    <w:rsid w:val="471A27F7"/>
    <w:rsid w:val="471D4BE9"/>
    <w:rsid w:val="473E6200"/>
    <w:rsid w:val="473E76A0"/>
    <w:rsid w:val="4744685D"/>
    <w:rsid w:val="474C6645"/>
    <w:rsid w:val="475B08E3"/>
    <w:rsid w:val="476D2268"/>
    <w:rsid w:val="477B2037"/>
    <w:rsid w:val="47832207"/>
    <w:rsid w:val="47833451"/>
    <w:rsid w:val="478C40BA"/>
    <w:rsid w:val="47A67012"/>
    <w:rsid w:val="47AA3328"/>
    <w:rsid w:val="47BA71B5"/>
    <w:rsid w:val="47E23D85"/>
    <w:rsid w:val="47E45C9A"/>
    <w:rsid w:val="47EC53E7"/>
    <w:rsid w:val="47F46BC7"/>
    <w:rsid w:val="47F6542C"/>
    <w:rsid w:val="481316BD"/>
    <w:rsid w:val="48181AFD"/>
    <w:rsid w:val="48253552"/>
    <w:rsid w:val="48343468"/>
    <w:rsid w:val="48485B7E"/>
    <w:rsid w:val="484D2C9D"/>
    <w:rsid w:val="48580F04"/>
    <w:rsid w:val="485D1C3B"/>
    <w:rsid w:val="486A15E9"/>
    <w:rsid w:val="48845968"/>
    <w:rsid w:val="48855423"/>
    <w:rsid w:val="48A00AFD"/>
    <w:rsid w:val="48AD6F6F"/>
    <w:rsid w:val="48AE7747"/>
    <w:rsid w:val="48C55A08"/>
    <w:rsid w:val="48D7102C"/>
    <w:rsid w:val="48FE7D69"/>
    <w:rsid w:val="49214C03"/>
    <w:rsid w:val="492153AA"/>
    <w:rsid w:val="49343282"/>
    <w:rsid w:val="493A5E87"/>
    <w:rsid w:val="49845D29"/>
    <w:rsid w:val="49985991"/>
    <w:rsid w:val="49B04B0D"/>
    <w:rsid w:val="49B52B00"/>
    <w:rsid w:val="49DF3484"/>
    <w:rsid w:val="49FE7B5A"/>
    <w:rsid w:val="4A025312"/>
    <w:rsid w:val="4A0812E3"/>
    <w:rsid w:val="4A2654E1"/>
    <w:rsid w:val="4A2C4FE8"/>
    <w:rsid w:val="4A6308F6"/>
    <w:rsid w:val="4A75756D"/>
    <w:rsid w:val="4A9621B8"/>
    <w:rsid w:val="4A9B17FB"/>
    <w:rsid w:val="4AB23251"/>
    <w:rsid w:val="4AB7481B"/>
    <w:rsid w:val="4AD22D04"/>
    <w:rsid w:val="4AD22F88"/>
    <w:rsid w:val="4AE3350E"/>
    <w:rsid w:val="4AE44CD1"/>
    <w:rsid w:val="4AFB6F8A"/>
    <w:rsid w:val="4B0F78B9"/>
    <w:rsid w:val="4B1615A1"/>
    <w:rsid w:val="4B1F42E5"/>
    <w:rsid w:val="4B261119"/>
    <w:rsid w:val="4B326C5A"/>
    <w:rsid w:val="4B430354"/>
    <w:rsid w:val="4B51567E"/>
    <w:rsid w:val="4B651C94"/>
    <w:rsid w:val="4B660DAB"/>
    <w:rsid w:val="4B7537EA"/>
    <w:rsid w:val="4B7D1851"/>
    <w:rsid w:val="4B992396"/>
    <w:rsid w:val="4BAB1C93"/>
    <w:rsid w:val="4BB54AA5"/>
    <w:rsid w:val="4BBD24BC"/>
    <w:rsid w:val="4BC7217E"/>
    <w:rsid w:val="4BC845F3"/>
    <w:rsid w:val="4BCB23A0"/>
    <w:rsid w:val="4BCE13E6"/>
    <w:rsid w:val="4BD00C3C"/>
    <w:rsid w:val="4BD10F2D"/>
    <w:rsid w:val="4BDB2AFF"/>
    <w:rsid w:val="4BE24302"/>
    <w:rsid w:val="4BF56509"/>
    <w:rsid w:val="4BF71101"/>
    <w:rsid w:val="4C055C94"/>
    <w:rsid w:val="4C0E66DE"/>
    <w:rsid w:val="4C215AB1"/>
    <w:rsid w:val="4C361990"/>
    <w:rsid w:val="4C4013CA"/>
    <w:rsid w:val="4C4F6AC2"/>
    <w:rsid w:val="4C6A3EA2"/>
    <w:rsid w:val="4C871A1C"/>
    <w:rsid w:val="4C93424D"/>
    <w:rsid w:val="4CA6203E"/>
    <w:rsid w:val="4CB50372"/>
    <w:rsid w:val="4CC15E8C"/>
    <w:rsid w:val="4CC67603"/>
    <w:rsid w:val="4CE27728"/>
    <w:rsid w:val="4CE4525D"/>
    <w:rsid w:val="4CFD1180"/>
    <w:rsid w:val="4D122D35"/>
    <w:rsid w:val="4D1F1CE8"/>
    <w:rsid w:val="4D22053D"/>
    <w:rsid w:val="4D2B60E5"/>
    <w:rsid w:val="4D3A775B"/>
    <w:rsid w:val="4D440BD4"/>
    <w:rsid w:val="4D514DD0"/>
    <w:rsid w:val="4D61615C"/>
    <w:rsid w:val="4D62561D"/>
    <w:rsid w:val="4D6442B8"/>
    <w:rsid w:val="4D697372"/>
    <w:rsid w:val="4D6E56E8"/>
    <w:rsid w:val="4D8D4223"/>
    <w:rsid w:val="4D9549A9"/>
    <w:rsid w:val="4DCF4E08"/>
    <w:rsid w:val="4DE32426"/>
    <w:rsid w:val="4DFE68A8"/>
    <w:rsid w:val="4E033006"/>
    <w:rsid w:val="4E0C0D55"/>
    <w:rsid w:val="4E3806F7"/>
    <w:rsid w:val="4E3B264A"/>
    <w:rsid w:val="4E466611"/>
    <w:rsid w:val="4E494DCD"/>
    <w:rsid w:val="4E4A0C34"/>
    <w:rsid w:val="4E515CB2"/>
    <w:rsid w:val="4E5E4C9B"/>
    <w:rsid w:val="4E6961D8"/>
    <w:rsid w:val="4EA059A9"/>
    <w:rsid w:val="4EA845C7"/>
    <w:rsid w:val="4EAA0C0A"/>
    <w:rsid w:val="4EAF3933"/>
    <w:rsid w:val="4EB3495D"/>
    <w:rsid w:val="4EB578C5"/>
    <w:rsid w:val="4EB61259"/>
    <w:rsid w:val="4EBF3EDB"/>
    <w:rsid w:val="4EC417ED"/>
    <w:rsid w:val="4ED02217"/>
    <w:rsid w:val="4EDD6C59"/>
    <w:rsid w:val="4EE67FC7"/>
    <w:rsid w:val="4EFA2F98"/>
    <w:rsid w:val="4F08746A"/>
    <w:rsid w:val="4F0A0A7E"/>
    <w:rsid w:val="4F0C19F0"/>
    <w:rsid w:val="4F0D4178"/>
    <w:rsid w:val="4F0F6A11"/>
    <w:rsid w:val="4F151DDD"/>
    <w:rsid w:val="4F2935EF"/>
    <w:rsid w:val="4F2D6D15"/>
    <w:rsid w:val="4F2F2F52"/>
    <w:rsid w:val="4F487374"/>
    <w:rsid w:val="4F4F35D5"/>
    <w:rsid w:val="4F4F5F53"/>
    <w:rsid w:val="4F536A2A"/>
    <w:rsid w:val="4F5F2562"/>
    <w:rsid w:val="4F7B5C63"/>
    <w:rsid w:val="4F954038"/>
    <w:rsid w:val="4F975C65"/>
    <w:rsid w:val="4F9C4862"/>
    <w:rsid w:val="4FC22983"/>
    <w:rsid w:val="4FCE7CFE"/>
    <w:rsid w:val="4FD03938"/>
    <w:rsid w:val="4FD712A8"/>
    <w:rsid w:val="4FEC1CA8"/>
    <w:rsid w:val="4FFA4622"/>
    <w:rsid w:val="500579D8"/>
    <w:rsid w:val="50087B01"/>
    <w:rsid w:val="504D34FB"/>
    <w:rsid w:val="507408A5"/>
    <w:rsid w:val="507960BA"/>
    <w:rsid w:val="508F3931"/>
    <w:rsid w:val="50981555"/>
    <w:rsid w:val="50A24BF9"/>
    <w:rsid w:val="50AC06CC"/>
    <w:rsid w:val="50CA1A5B"/>
    <w:rsid w:val="50D50EC3"/>
    <w:rsid w:val="50DF607D"/>
    <w:rsid w:val="50E13A61"/>
    <w:rsid w:val="50EE3473"/>
    <w:rsid w:val="5107273A"/>
    <w:rsid w:val="51281353"/>
    <w:rsid w:val="51503B6C"/>
    <w:rsid w:val="51544280"/>
    <w:rsid w:val="5160202A"/>
    <w:rsid w:val="51812A9B"/>
    <w:rsid w:val="51822D73"/>
    <w:rsid w:val="519D05E1"/>
    <w:rsid w:val="51D96737"/>
    <w:rsid w:val="51E46B9F"/>
    <w:rsid w:val="52066AE0"/>
    <w:rsid w:val="52081636"/>
    <w:rsid w:val="5222192C"/>
    <w:rsid w:val="52222240"/>
    <w:rsid w:val="522A43EF"/>
    <w:rsid w:val="522B5DF6"/>
    <w:rsid w:val="524F734E"/>
    <w:rsid w:val="5254241E"/>
    <w:rsid w:val="526F3A1A"/>
    <w:rsid w:val="526F3E00"/>
    <w:rsid w:val="527D7845"/>
    <w:rsid w:val="52833022"/>
    <w:rsid w:val="52966426"/>
    <w:rsid w:val="52B41A82"/>
    <w:rsid w:val="52C96BF3"/>
    <w:rsid w:val="52CB5CFB"/>
    <w:rsid w:val="52D02B2E"/>
    <w:rsid w:val="52D60B59"/>
    <w:rsid w:val="52E9019D"/>
    <w:rsid w:val="52EC1A51"/>
    <w:rsid w:val="52ED798D"/>
    <w:rsid w:val="530A4505"/>
    <w:rsid w:val="532C36B9"/>
    <w:rsid w:val="53366D84"/>
    <w:rsid w:val="533A3E8B"/>
    <w:rsid w:val="533E54E0"/>
    <w:rsid w:val="53464ECE"/>
    <w:rsid w:val="535518E4"/>
    <w:rsid w:val="53577883"/>
    <w:rsid w:val="535A66FB"/>
    <w:rsid w:val="535F0D9B"/>
    <w:rsid w:val="53601857"/>
    <w:rsid w:val="53933738"/>
    <w:rsid w:val="53935593"/>
    <w:rsid w:val="539B63EE"/>
    <w:rsid w:val="53AD546D"/>
    <w:rsid w:val="53C1723C"/>
    <w:rsid w:val="53C40692"/>
    <w:rsid w:val="53CF3FD2"/>
    <w:rsid w:val="53D1600F"/>
    <w:rsid w:val="53D304D6"/>
    <w:rsid w:val="53D87615"/>
    <w:rsid w:val="53E94360"/>
    <w:rsid w:val="53EA01F9"/>
    <w:rsid w:val="53FD6E04"/>
    <w:rsid w:val="53FF3AEE"/>
    <w:rsid w:val="54047538"/>
    <w:rsid w:val="54074556"/>
    <w:rsid w:val="5411437C"/>
    <w:rsid w:val="542240A6"/>
    <w:rsid w:val="54343D6C"/>
    <w:rsid w:val="54412E78"/>
    <w:rsid w:val="544673B1"/>
    <w:rsid w:val="545A3474"/>
    <w:rsid w:val="54903F8A"/>
    <w:rsid w:val="54986104"/>
    <w:rsid w:val="54A741AC"/>
    <w:rsid w:val="54C618EB"/>
    <w:rsid w:val="54CB573F"/>
    <w:rsid w:val="54D10121"/>
    <w:rsid w:val="54D9576F"/>
    <w:rsid w:val="54DA636E"/>
    <w:rsid w:val="54F757FF"/>
    <w:rsid w:val="54FA7BE1"/>
    <w:rsid w:val="54FB5684"/>
    <w:rsid w:val="54FC6E97"/>
    <w:rsid w:val="550724B5"/>
    <w:rsid w:val="550C1DFA"/>
    <w:rsid w:val="550E5D72"/>
    <w:rsid w:val="55220DD8"/>
    <w:rsid w:val="55392B74"/>
    <w:rsid w:val="555228D7"/>
    <w:rsid w:val="55526734"/>
    <w:rsid w:val="5559171E"/>
    <w:rsid w:val="55676807"/>
    <w:rsid w:val="556F2D50"/>
    <w:rsid w:val="55823032"/>
    <w:rsid w:val="559C7E76"/>
    <w:rsid w:val="55BB605E"/>
    <w:rsid w:val="55D50038"/>
    <w:rsid w:val="55DD1C24"/>
    <w:rsid w:val="55E0053F"/>
    <w:rsid w:val="55E64FF5"/>
    <w:rsid w:val="55FB150F"/>
    <w:rsid w:val="560F5CCC"/>
    <w:rsid w:val="561D147B"/>
    <w:rsid w:val="56340CE9"/>
    <w:rsid w:val="56410D5C"/>
    <w:rsid w:val="56423CAC"/>
    <w:rsid w:val="56466840"/>
    <w:rsid w:val="564E1735"/>
    <w:rsid w:val="56511F43"/>
    <w:rsid w:val="565C42B5"/>
    <w:rsid w:val="565F2F17"/>
    <w:rsid w:val="56625D23"/>
    <w:rsid w:val="56636959"/>
    <w:rsid w:val="5664440A"/>
    <w:rsid w:val="567C39E9"/>
    <w:rsid w:val="567E23FA"/>
    <w:rsid w:val="568D7E9B"/>
    <w:rsid w:val="569D2B17"/>
    <w:rsid w:val="56A70289"/>
    <w:rsid w:val="56AE785E"/>
    <w:rsid w:val="56B730C2"/>
    <w:rsid w:val="56DD3BC7"/>
    <w:rsid w:val="56E5503B"/>
    <w:rsid w:val="56ED4531"/>
    <w:rsid w:val="570C701F"/>
    <w:rsid w:val="571F46A2"/>
    <w:rsid w:val="57712B4E"/>
    <w:rsid w:val="57721CB3"/>
    <w:rsid w:val="5780606D"/>
    <w:rsid w:val="578F2469"/>
    <w:rsid w:val="579548A6"/>
    <w:rsid w:val="57954DF1"/>
    <w:rsid w:val="579C61E4"/>
    <w:rsid w:val="57A55B00"/>
    <w:rsid w:val="57A96D65"/>
    <w:rsid w:val="57B57186"/>
    <w:rsid w:val="57C31D76"/>
    <w:rsid w:val="57D61914"/>
    <w:rsid w:val="57D719CE"/>
    <w:rsid w:val="57D8263F"/>
    <w:rsid w:val="57DE3C55"/>
    <w:rsid w:val="57E1575B"/>
    <w:rsid w:val="57EB46E3"/>
    <w:rsid w:val="57EE718F"/>
    <w:rsid w:val="57F4051E"/>
    <w:rsid w:val="580409F6"/>
    <w:rsid w:val="5806097D"/>
    <w:rsid w:val="58070251"/>
    <w:rsid w:val="58176299"/>
    <w:rsid w:val="58240E03"/>
    <w:rsid w:val="584A176F"/>
    <w:rsid w:val="585428A4"/>
    <w:rsid w:val="58571019"/>
    <w:rsid w:val="585912FC"/>
    <w:rsid w:val="5859182D"/>
    <w:rsid w:val="586A6975"/>
    <w:rsid w:val="58794454"/>
    <w:rsid w:val="58841B5F"/>
    <w:rsid w:val="588E23CD"/>
    <w:rsid w:val="58A846DE"/>
    <w:rsid w:val="58BE1257"/>
    <w:rsid w:val="58BE421E"/>
    <w:rsid w:val="58DB10E0"/>
    <w:rsid w:val="58DE3BB4"/>
    <w:rsid w:val="58E2377A"/>
    <w:rsid w:val="58F4289F"/>
    <w:rsid w:val="59176A8B"/>
    <w:rsid w:val="591D3267"/>
    <w:rsid w:val="592B18FE"/>
    <w:rsid w:val="59346CCD"/>
    <w:rsid w:val="593B49DD"/>
    <w:rsid w:val="59413C36"/>
    <w:rsid w:val="5945673F"/>
    <w:rsid w:val="595D05D6"/>
    <w:rsid w:val="59613991"/>
    <w:rsid w:val="59647188"/>
    <w:rsid w:val="596A09AA"/>
    <w:rsid w:val="59737FCE"/>
    <w:rsid w:val="597C48F7"/>
    <w:rsid w:val="598A2FDD"/>
    <w:rsid w:val="599E1E9A"/>
    <w:rsid w:val="59A71F7C"/>
    <w:rsid w:val="59B15B7E"/>
    <w:rsid w:val="59BB4CEE"/>
    <w:rsid w:val="59C2531A"/>
    <w:rsid w:val="59D44E01"/>
    <w:rsid w:val="59D53221"/>
    <w:rsid w:val="59D537DD"/>
    <w:rsid w:val="59DC561C"/>
    <w:rsid w:val="59DD7983"/>
    <w:rsid w:val="59DD7EAC"/>
    <w:rsid w:val="59E44F2F"/>
    <w:rsid w:val="59F0673A"/>
    <w:rsid w:val="59F504E2"/>
    <w:rsid w:val="59F56376"/>
    <w:rsid w:val="59F821AE"/>
    <w:rsid w:val="5A113D81"/>
    <w:rsid w:val="5A210B82"/>
    <w:rsid w:val="5A286097"/>
    <w:rsid w:val="5A6749AC"/>
    <w:rsid w:val="5A854DEB"/>
    <w:rsid w:val="5A881CD5"/>
    <w:rsid w:val="5A9833C5"/>
    <w:rsid w:val="5AAB5DBD"/>
    <w:rsid w:val="5AC61F9E"/>
    <w:rsid w:val="5ACD59F0"/>
    <w:rsid w:val="5ACE5056"/>
    <w:rsid w:val="5AD255E6"/>
    <w:rsid w:val="5AD2745D"/>
    <w:rsid w:val="5AEA16F2"/>
    <w:rsid w:val="5AFE0989"/>
    <w:rsid w:val="5B092831"/>
    <w:rsid w:val="5B0B62AA"/>
    <w:rsid w:val="5B0F3D44"/>
    <w:rsid w:val="5B196CAD"/>
    <w:rsid w:val="5B295007"/>
    <w:rsid w:val="5B3A4125"/>
    <w:rsid w:val="5B4924A9"/>
    <w:rsid w:val="5B5170F5"/>
    <w:rsid w:val="5B5E6028"/>
    <w:rsid w:val="5B753AA9"/>
    <w:rsid w:val="5B781EE3"/>
    <w:rsid w:val="5B7E21AC"/>
    <w:rsid w:val="5B7F3CB4"/>
    <w:rsid w:val="5B83103E"/>
    <w:rsid w:val="5B953DC6"/>
    <w:rsid w:val="5BB174D1"/>
    <w:rsid w:val="5BB66FC2"/>
    <w:rsid w:val="5BBE4F04"/>
    <w:rsid w:val="5BCF063D"/>
    <w:rsid w:val="5BD14DFE"/>
    <w:rsid w:val="5BE048B3"/>
    <w:rsid w:val="5BED2BE0"/>
    <w:rsid w:val="5BED2FB2"/>
    <w:rsid w:val="5C166CB5"/>
    <w:rsid w:val="5C1E3DBB"/>
    <w:rsid w:val="5C22235F"/>
    <w:rsid w:val="5C294002"/>
    <w:rsid w:val="5C3735EE"/>
    <w:rsid w:val="5C3C462B"/>
    <w:rsid w:val="5C4E28F2"/>
    <w:rsid w:val="5C6B1D0E"/>
    <w:rsid w:val="5C8B118E"/>
    <w:rsid w:val="5C8E1CEE"/>
    <w:rsid w:val="5C902F10"/>
    <w:rsid w:val="5C9302BA"/>
    <w:rsid w:val="5C973DC8"/>
    <w:rsid w:val="5C9A2543"/>
    <w:rsid w:val="5CA85EBF"/>
    <w:rsid w:val="5CC84E26"/>
    <w:rsid w:val="5CD13A10"/>
    <w:rsid w:val="5CD31719"/>
    <w:rsid w:val="5CE73F56"/>
    <w:rsid w:val="5CF628DC"/>
    <w:rsid w:val="5CFC3ECB"/>
    <w:rsid w:val="5D1E2C1C"/>
    <w:rsid w:val="5D366EA7"/>
    <w:rsid w:val="5D3851DF"/>
    <w:rsid w:val="5D50382C"/>
    <w:rsid w:val="5D530A82"/>
    <w:rsid w:val="5D5E53B5"/>
    <w:rsid w:val="5D7167A4"/>
    <w:rsid w:val="5D75190A"/>
    <w:rsid w:val="5D8963FF"/>
    <w:rsid w:val="5D8B4EA2"/>
    <w:rsid w:val="5D98282C"/>
    <w:rsid w:val="5DAF1F41"/>
    <w:rsid w:val="5DB449D7"/>
    <w:rsid w:val="5DB7212F"/>
    <w:rsid w:val="5DE65F15"/>
    <w:rsid w:val="5E195386"/>
    <w:rsid w:val="5E280A78"/>
    <w:rsid w:val="5E2B469A"/>
    <w:rsid w:val="5E2D4E81"/>
    <w:rsid w:val="5E3A6251"/>
    <w:rsid w:val="5E501E26"/>
    <w:rsid w:val="5E522DD7"/>
    <w:rsid w:val="5E54172E"/>
    <w:rsid w:val="5E8366E7"/>
    <w:rsid w:val="5E84136F"/>
    <w:rsid w:val="5E8F0F01"/>
    <w:rsid w:val="5E906D2A"/>
    <w:rsid w:val="5E924381"/>
    <w:rsid w:val="5E975E8D"/>
    <w:rsid w:val="5EAD1EB7"/>
    <w:rsid w:val="5EB17168"/>
    <w:rsid w:val="5EBB74CB"/>
    <w:rsid w:val="5EC515D0"/>
    <w:rsid w:val="5EC95402"/>
    <w:rsid w:val="5ECB062E"/>
    <w:rsid w:val="5EDA04B4"/>
    <w:rsid w:val="5EDD7705"/>
    <w:rsid w:val="5EF0067A"/>
    <w:rsid w:val="5F0324D9"/>
    <w:rsid w:val="5F0B7932"/>
    <w:rsid w:val="5F186BBE"/>
    <w:rsid w:val="5F241DE3"/>
    <w:rsid w:val="5F282A53"/>
    <w:rsid w:val="5F2D6E7E"/>
    <w:rsid w:val="5F3F1A0A"/>
    <w:rsid w:val="5F461F6B"/>
    <w:rsid w:val="5F4F3898"/>
    <w:rsid w:val="5F50072F"/>
    <w:rsid w:val="5F5E4154"/>
    <w:rsid w:val="5F951265"/>
    <w:rsid w:val="5FA665A1"/>
    <w:rsid w:val="5FB706F0"/>
    <w:rsid w:val="5FCC19EB"/>
    <w:rsid w:val="5FD61DF5"/>
    <w:rsid w:val="5FD74651"/>
    <w:rsid w:val="5FEA00BB"/>
    <w:rsid w:val="5FF45773"/>
    <w:rsid w:val="5FFC040B"/>
    <w:rsid w:val="5FFE43A7"/>
    <w:rsid w:val="5FFF5703"/>
    <w:rsid w:val="601513FA"/>
    <w:rsid w:val="602776E2"/>
    <w:rsid w:val="602E3831"/>
    <w:rsid w:val="603D6E15"/>
    <w:rsid w:val="6045461E"/>
    <w:rsid w:val="605E294F"/>
    <w:rsid w:val="605F5FDC"/>
    <w:rsid w:val="605F7C8B"/>
    <w:rsid w:val="6062696C"/>
    <w:rsid w:val="60646B56"/>
    <w:rsid w:val="606A034A"/>
    <w:rsid w:val="606D28CC"/>
    <w:rsid w:val="608865F7"/>
    <w:rsid w:val="60991AF2"/>
    <w:rsid w:val="60A70823"/>
    <w:rsid w:val="60AF3EA2"/>
    <w:rsid w:val="60C01C58"/>
    <w:rsid w:val="60CB0D14"/>
    <w:rsid w:val="60D0024E"/>
    <w:rsid w:val="60D121BF"/>
    <w:rsid w:val="60D27E7C"/>
    <w:rsid w:val="60DD5536"/>
    <w:rsid w:val="610D00ED"/>
    <w:rsid w:val="61170BD6"/>
    <w:rsid w:val="613311E5"/>
    <w:rsid w:val="61337B47"/>
    <w:rsid w:val="61354758"/>
    <w:rsid w:val="613876CD"/>
    <w:rsid w:val="614B3B13"/>
    <w:rsid w:val="615A55C4"/>
    <w:rsid w:val="61602173"/>
    <w:rsid w:val="61805EF6"/>
    <w:rsid w:val="619A6A9C"/>
    <w:rsid w:val="61A04CBD"/>
    <w:rsid w:val="61A1103E"/>
    <w:rsid w:val="61B95E8D"/>
    <w:rsid w:val="61C722BE"/>
    <w:rsid w:val="61CF2A75"/>
    <w:rsid w:val="61D51985"/>
    <w:rsid w:val="61DF73AF"/>
    <w:rsid w:val="61E3074A"/>
    <w:rsid w:val="61EB2630"/>
    <w:rsid w:val="61F65EA6"/>
    <w:rsid w:val="62026084"/>
    <w:rsid w:val="621A6DD3"/>
    <w:rsid w:val="621E457E"/>
    <w:rsid w:val="622A6000"/>
    <w:rsid w:val="62336C51"/>
    <w:rsid w:val="62373E29"/>
    <w:rsid w:val="623A0554"/>
    <w:rsid w:val="62400A90"/>
    <w:rsid w:val="62583B37"/>
    <w:rsid w:val="626006A0"/>
    <w:rsid w:val="6262240B"/>
    <w:rsid w:val="62632F47"/>
    <w:rsid w:val="6268347D"/>
    <w:rsid w:val="6268377E"/>
    <w:rsid w:val="62705AF5"/>
    <w:rsid w:val="628C7320"/>
    <w:rsid w:val="628E6BB5"/>
    <w:rsid w:val="62951A79"/>
    <w:rsid w:val="62AE5E99"/>
    <w:rsid w:val="62AF39BF"/>
    <w:rsid w:val="62B1302F"/>
    <w:rsid w:val="62BA0BC5"/>
    <w:rsid w:val="62C21C3A"/>
    <w:rsid w:val="62CD3E2F"/>
    <w:rsid w:val="62E355D7"/>
    <w:rsid w:val="62F90678"/>
    <w:rsid w:val="630E057E"/>
    <w:rsid w:val="63141A74"/>
    <w:rsid w:val="63185A08"/>
    <w:rsid w:val="63407606"/>
    <w:rsid w:val="6348301C"/>
    <w:rsid w:val="63486873"/>
    <w:rsid w:val="634E0840"/>
    <w:rsid w:val="6356208C"/>
    <w:rsid w:val="636E387A"/>
    <w:rsid w:val="63731251"/>
    <w:rsid w:val="638626C8"/>
    <w:rsid w:val="63925C17"/>
    <w:rsid w:val="63983AE6"/>
    <w:rsid w:val="63B83DEB"/>
    <w:rsid w:val="63DA7441"/>
    <w:rsid w:val="63DE0AD7"/>
    <w:rsid w:val="6400344B"/>
    <w:rsid w:val="640E47D0"/>
    <w:rsid w:val="641256AA"/>
    <w:rsid w:val="64373621"/>
    <w:rsid w:val="643C0271"/>
    <w:rsid w:val="64497C0B"/>
    <w:rsid w:val="64596A81"/>
    <w:rsid w:val="645C30C4"/>
    <w:rsid w:val="64605790"/>
    <w:rsid w:val="64760C38"/>
    <w:rsid w:val="648559D9"/>
    <w:rsid w:val="64947710"/>
    <w:rsid w:val="649D15EE"/>
    <w:rsid w:val="64A07A63"/>
    <w:rsid w:val="64D0777F"/>
    <w:rsid w:val="64E077E4"/>
    <w:rsid w:val="650F6F36"/>
    <w:rsid w:val="651D4B5E"/>
    <w:rsid w:val="653912D3"/>
    <w:rsid w:val="653A05F1"/>
    <w:rsid w:val="654A0863"/>
    <w:rsid w:val="656B0071"/>
    <w:rsid w:val="6577628A"/>
    <w:rsid w:val="65833D3A"/>
    <w:rsid w:val="65934821"/>
    <w:rsid w:val="659E2CE6"/>
    <w:rsid w:val="65A571DC"/>
    <w:rsid w:val="65B62EF9"/>
    <w:rsid w:val="65C3026B"/>
    <w:rsid w:val="65CB7ED5"/>
    <w:rsid w:val="65D21E0E"/>
    <w:rsid w:val="65E05FC5"/>
    <w:rsid w:val="65E07DC5"/>
    <w:rsid w:val="66053FF0"/>
    <w:rsid w:val="66075E3A"/>
    <w:rsid w:val="66115A22"/>
    <w:rsid w:val="661B557D"/>
    <w:rsid w:val="662D4A77"/>
    <w:rsid w:val="662F7798"/>
    <w:rsid w:val="66474880"/>
    <w:rsid w:val="66483290"/>
    <w:rsid w:val="66542BCF"/>
    <w:rsid w:val="666B1B43"/>
    <w:rsid w:val="66784A0D"/>
    <w:rsid w:val="667C6211"/>
    <w:rsid w:val="668379FA"/>
    <w:rsid w:val="669D4D1C"/>
    <w:rsid w:val="66A94281"/>
    <w:rsid w:val="66B738E4"/>
    <w:rsid w:val="66C32E70"/>
    <w:rsid w:val="66D32B01"/>
    <w:rsid w:val="66EC6999"/>
    <w:rsid w:val="66F26388"/>
    <w:rsid w:val="6700794D"/>
    <w:rsid w:val="67054F8E"/>
    <w:rsid w:val="6719612C"/>
    <w:rsid w:val="671E7365"/>
    <w:rsid w:val="67344D41"/>
    <w:rsid w:val="67736F59"/>
    <w:rsid w:val="67777AD3"/>
    <w:rsid w:val="679B2764"/>
    <w:rsid w:val="67BE13D2"/>
    <w:rsid w:val="67C16124"/>
    <w:rsid w:val="67C75D7F"/>
    <w:rsid w:val="67CB44B0"/>
    <w:rsid w:val="67E1098F"/>
    <w:rsid w:val="67EB207B"/>
    <w:rsid w:val="68040309"/>
    <w:rsid w:val="68136EAB"/>
    <w:rsid w:val="681567BE"/>
    <w:rsid w:val="681B6BC7"/>
    <w:rsid w:val="681C75E2"/>
    <w:rsid w:val="682E7634"/>
    <w:rsid w:val="6834611A"/>
    <w:rsid w:val="683C7A34"/>
    <w:rsid w:val="68447F54"/>
    <w:rsid w:val="68472E95"/>
    <w:rsid w:val="684B1709"/>
    <w:rsid w:val="68690BF7"/>
    <w:rsid w:val="6875357A"/>
    <w:rsid w:val="68825312"/>
    <w:rsid w:val="68955405"/>
    <w:rsid w:val="68983AC7"/>
    <w:rsid w:val="68A94F0F"/>
    <w:rsid w:val="68AF3DB9"/>
    <w:rsid w:val="68B3313F"/>
    <w:rsid w:val="68B8154F"/>
    <w:rsid w:val="68B91872"/>
    <w:rsid w:val="68BB4EE4"/>
    <w:rsid w:val="68C16961"/>
    <w:rsid w:val="68D26FD4"/>
    <w:rsid w:val="68EF2BEB"/>
    <w:rsid w:val="69024913"/>
    <w:rsid w:val="690B5ECC"/>
    <w:rsid w:val="690F060D"/>
    <w:rsid w:val="691F6502"/>
    <w:rsid w:val="69324520"/>
    <w:rsid w:val="6951757E"/>
    <w:rsid w:val="695752FB"/>
    <w:rsid w:val="695838F2"/>
    <w:rsid w:val="695A57DA"/>
    <w:rsid w:val="69610B1F"/>
    <w:rsid w:val="69642986"/>
    <w:rsid w:val="69877372"/>
    <w:rsid w:val="699016EF"/>
    <w:rsid w:val="699868D0"/>
    <w:rsid w:val="69A910E4"/>
    <w:rsid w:val="69B4212F"/>
    <w:rsid w:val="69C56E72"/>
    <w:rsid w:val="69D56401"/>
    <w:rsid w:val="69EE7763"/>
    <w:rsid w:val="69F05B64"/>
    <w:rsid w:val="69F72AA2"/>
    <w:rsid w:val="69FD1053"/>
    <w:rsid w:val="6A067A93"/>
    <w:rsid w:val="6A170CA2"/>
    <w:rsid w:val="6A1D458A"/>
    <w:rsid w:val="6A24267A"/>
    <w:rsid w:val="6A2B1F6C"/>
    <w:rsid w:val="6A2E039A"/>
    <w:rsid w:val="6A384E11"/>
    <w:rsid w:val="6A3C1FDC"/>
    <w:rsid w:val="6A444EC0"/>
    <w:rsid w:val="6A606E8C"/>
    <w:rsid w:val="6A617016"/>
    <w:rsid w:val="6A675A09"/>
    <w:rsid w:val="6A835ED2"/>
    <w:rsid w:val="6A91661D"/>
    <w:rsid w:val="6A927C98"/>
    <w:rsid w:val="6AA0727D"/>
    <w:rsid w:val="6AA74953"/>
    <w:rsid w:val="6AAF1E4A"/>
    <w:rsid w:val="6ABF6A14"/>
    <w:rsid w:val="6AD730D6"/>
    <w:rsid w:val="6AD73477"/>
    <w:rsid w:val="6ADC37BF"/>
    <w:rsid w:val="6AE508C6"/>
    <w:rsid w:val="6AEB57B0"/>
    <w:rsid w:val="6AF87A0C"/>
    <w:rsid w:val="6AFB025F"/>
    <w:rsid w:val="6B061FE9"/>
    <w:rsid w:val="6B187703"/>
    <w:rsid w:val="6B20677F"/>
    <w:rsid w:val="6B21611E"/>
    <w:rsid w:val="6B2D6BC4"/>
    <w:rsid w:val="6B314F01"/>
    <w:rsid w:val="6B403D4E"/>
    <w:rsid w:val="6B6113CE"/>
    <w:rsid w:val="6B6F6CB1"/>
    <w:rsid w:val="6B7C30ED"/>
    <w:rsid w:val="6B7C4586"/>
    <w:rsid w:val="6B827B91"/>
    <w:rsid w:val="6B85006E"/>
    <w:rsid w:val="6B955AD3"/>
    <w:rsid w:val="6B9D019D"/>
    <w:rsid w:val="6BBC52A0"/>
    <w:rsid w:val="6BCA5293"/>
    <w:rsid w:val="6BD31ED3"/>
    <w:rsid w:val="6BD4099E"/>
    <w:rsid w:val="6BDA12DF"/>
    <w:rsid w:val="6BF270F8"/>
    <w:rsid w:val="6BF60718"/>
    <w:rsid w:val="6BFC22E4"/>
    <w:rsid w:val="6C0B486B"/>
    <w:rsid w:val="6C1256EA"/>
    <w:rsid w:val="6C221C28"/>
    <w:rsid w:val="6C2F056E"/>
    <w:rsid w:val="6C3D65A3"/>
    <w:rsid w:val="6C4E7F37"/>
    <w:rsid w:val="6C663DE1"/>
    <w:rsid w:val="6C6E6600"/>
    <w:rsid w:val="6C786C34"/>
    <w:rsid w:val="6C79578A"/>
    <w:rsid w:val="6C8C4DBC"/>
    <w:rsid w:val="6CA96089"/>
    <w:rsid w:val="6CAE3673"/>
    <w:rsid w:val="6CC15717"/>
    <w:rsid w:val="6CD752BD"/>
    <w:rsid w:val="6CD81D64"/>
    <w:rsid w:val="6CEB61D8"/>
    <w:rsid w:val="6CEE4926"/>
    <w:rsid w:val="6D0A708D"/>
    <w:rsid w:val="6D203C07"/>
    <w:rsid w:val="6D2A5FDC"/>
    <w:rsid w:val="6D2B66F5"/>
    <w:rsid w:val="6D2B7DE1"/>
    <w:rsid w:val="6D2D20B0"/>
    <w:rsid w:val="6D455CAB"/>
    <w:rsid w:val="6D570FAF"/>
    <w:rsid w:val="6D6C027F"/>
    <w:rsid w:val="6D830A32"/>
    <w:rsid w:val="6D8D6129"/>
    <w:rsid w:val="6D9A55C6"/>
    <w:rsid w:val="6DA15DF6"/>
    <w:rsid w:val="6DB14A8F"/>
    <w:rsid w:val="6DDF78B1"/>
    <w:rsid w:val="6DE05374"/>
    <w:rsid w:val="6DE7528C"/>
    <w:rsid w:val="6DE9390F"/>
    <w:rsid w:val="6E103F29"/>
    <w:rsid w:val="6E11251D"/>
    <w:rsid w:val="6E385051"/>
    <w:rsid w:val="6E3C57DB"/>
    <w:rsid w:val="6E466EEC"/>
    <w:rsid w:val="6E4F409B"/>
    <w:rsid w:val="6E500C08"/>
    <w:rsid w:val="6E535B46"/>
    <w:rsid w:val="6E5447CC"/>
    <w:rsid w:val="6E5535B0"/>
    <w:rsid w:val="6E5F4919"/>
    <w:rsid w:val="6E645917"/>
    <w:rsid w:val="6E793C76"/>
    <w:rsid w:val="6E7960FF"/>
    <w:rsid w:val="6E851A78"/>
    <w:rsid w:val="6E927DD0"/>
    <w:rsid w:val="6EAB6A8A"/>
    <w:rsid w:val="6EAE58AC"/>
    <w:rsid w:val="6EC40B58"/>
    <w:rsid w:val="6ECC035E"/>
    <w:rsid w:val="6EE07C29"/>
    <w:rsid w:val="6EE7411A"/>
    <w:rsid w:val="6EEC1117"/>
    <w:rsid w:val="6EEC2592"/>
    <w:rsid w:val="6EF05837"/>
    <w:rsid w:val="6EF80CDC"/>
    <w:rsid w:val="6EFE6913"/>
    <w:rsid w:val="6F0642DD"/>
    <w:rsid w:val="6F066116"/>
    <w:rsid w:val="6F0E612A"/>
    <w:rsid w:val="6F1F42A3"/>
    <w:rsid w:val="6F236831"/>
    <w:rsid w:val="6F2473DD"/>
    <w:rsid w:val="6F297939"/>
    <w:rsid w:val="6F2A449C"/>
    <w:rsid w:val="6F2C7420"/>
    <w:rsid w:val="6F3331F6"/>
    <w:rsid w:val="6F397878"/>
    <w:rsid w:val="6F3B2D18"/>
    <w:rsid w:val="6F3E2717"/>
    <w:rsid w:val="6F3F77D8"/>
    <w:rsid w:val="6F5F0ED7"/>
    <w:rsid w:val="6F617765"/>
    <w:rsid w:val="6F6E5797"/>
    <w:rsid w:val="6F75517C"/>
    <w:rsid w:val="6F76159B"/>
    <w:rsid w:val="6F8500C4"/>
    <w:rsid w:val="6F863CF9"/>
    <w:rsid w:val="6F8C2049"/>
    <w:rsid w:val="6FB61303"/>
    <w:rsid w:val="6FBA725A"/>
    <w:rsid w:val="6FF067A1"/>
    <w:rsid w:val="70075D1E"/>
    <w:rsid w:val="7027728A"/>
    <w:rsid w:val="70335C2F"/>
    <w:rsid w:val="704A48D4"/>
    <w:rsid w:val="7064506C"/>
    <w:rsid w:val="70711987"/>
    <w:rsid w:val="70794AE1"/>
    <w:rsid w:val="70A9739B"/>
    <w:rsid w:val="70B3317A"/>
    <w:rsid w:val="70CB6375"/>
    <w:rsid w:val="70CF3B0F"/>
    <w:rsid w:val="70D70A56"/>
    <w:rsid w:val="70D84423"/>
    <w:rsid w:val="70DD587C"/>
    <w:rsid w:val="70F31756"/>
    <w:rsid w:val="70F440F7"/>
    <w:rsid w:val="70F7544B"/>
    <w:rsid w:val="70FE27A8"/>
    <w:rsid w:val="710B3C1C"/>
    <w:rsid w:val="711E164F"/>
    <w:rsid w:val="71202A1B"/>
    <w:rsid w:val="71245578"/>
    <w:rsid w:val="71276E5B"/>
    <w:rsid w:val="71312232"/>
    <w:rsid w:val="71324FD4"/>
    <w:rsid w:val="713F5492"/>
    <w:rsid w:val="71481188"/>
    <w:rsid w:val="714F2FCD"/>
    <w:rsid w:val="71501CC6"/>
    <w:rsid w:val="7158400A"/>
    <w:rsid w:val="716167CC"/>
    <w:rsid w:val="7168462E"/>
    <w:rsid w:val="7178664F"/>
    <w:rsid w:val="71970945"/>
    <w:rsid w:val="71A5685E"/>
    <w:rsid w:val="71A768D5"/>
    <w:rsid w:val="71AD184A"/>
    <w:rsid w:val="71B92164"/>
    <w:rsid w:val="71DA4236"/>
    <w:rsid w:val="71E04D89"/>
    <w:rsid w:val="71ED16EF"/>
    <w:rsid w:val="71FD64F5"/>
    <w:rsid w:val="720408FE"/>
    <w:rsid w:val="720706AD"/>
    <w:rsid w:val="720C45DC"/>
    <w:rsid w:val="72145E0D"/>
    <w:rsid w:val="722021E3"/>
    <w:rsid w:val="72212714"/>
    <w:rsid w:val="722512EC"/>
    <w:rsid w:val="72333321"/>
    <w:rsid w:val="72444A26"/>
    <w:rsid w:val="72495589"/>
    <w:rsid w:val="724A082A"/>
    <w:rsid w:val="72730565"/>
    <w:rsid w:val="7284082D"/>
    <w:rsid w:val="72870AEE"/>
    <w:rsid w:val="729E491D"/>
    <w:rsid w:val="72A46970"/>
    <w:rsid w:val="72A573CF"/>
    <w:rsid w:val="72A71520"/>
    <w:rsid w:val="72B279C6"/>
    <w:rsid w:val="72C161C4"/>
    <w:rsid w:val="72C64A59"/>
    <w:rsid w:val="72CC636D"/>
    <w:rsid w:val="72CD7C6A"/>
    <w:rsid w:val="72E409B3"/>
    <w:rsid w:val="72E81DF8"/>
    <w:rsid w:val="72E942E0"/>
    <w:rsid w:val="72EE22E1"/>
    <w:rsid w:val="72F666DE"/>
    <w:rsid w:val="730042EF"/>
    <w:rsid w:val="7312174A"/>
    <w:rsid w:val="73137F9A"/>
    <w:rsid w:val="732217C8"/>
    <w:rsid w:val="732B43A7"/>
    <w:rsid w:val="733376A8"/>
    <w:rsid w:val="733A34E8"/>
    <w:rsid w:val="733E5E96"/>
    <w:rsid w:val="73430831"/>
    <w:rsid w:val="7346188B"/>
    <w:rsid w:val="73575208"/>
    <w:rsid w:val="737D4394"/>
    <w:rsid w:val="73823836"/>
    <w:rsid w:val="738253D7"/>
    <w:rsid w:val="73922623"/>
    <w:rsid w:val="73972320"/>
    <w:rsid w:val="739E1612"/>
    <w:rsid w:val="73A7661E"/>
    <w:rsid w:val="73B079DB"/>
    <w:rsid w:val="73BF18D3"/>
    <w:rsid w:val="73CD422E"/>
    <w:rsid w:val="73D70FC8"/>
    <w:rsid w:val="73E67085"/>
    <w:rsid w:val="73F052E2"/>
    <w:rsid w:val="73F543E2"/>
    <w:rsid w:val="73F72179"/>
    <w:rsid w:val="73F9352D"/>
    <w:rsid w:val="74081489"/>
    <w:rsid w:val="74116A6D"/>
    <w:rsid w:val="742A6EA8"/>
    <w:rsid w:val="742B5CAF"/>
    <w:rsid w:val="743507D0"/>
    <w:rsid w:val="743C249B"/>
    <w:rsid w:val="743C3276"/>
    <w:rsid w:val="7445227C"/>
    <w:rsid w:val="74615EA3"/>
    <w:rsid w:val="747A5D88"/>
    <w:rsid w:val="74955587"/>
    <w:rsid w:val="74A35708"/>
    <w:rsid w:val="74A74326"/>
    <w:rsid w:val="74BB71B3"/>
    <w:rsid w:val="74C50E20"/>
    <w:rsid w:val="74D432D5"/>
    <w:rsid w:val="74D80CC7"/>
    <w:rsid w:val="75006B86"/>
    <w:rsid w:val="750D6C72"/>
    <w:rsid w:val="753330BE"/>
    <w:rsid w:val="756C5356"/>
    <w:rsid w:val="75705438"/>
    <w:rsid w:val="757C7772"/>
    <w:rsid w:val="757E266D"/>
    <w:rsid w:val="75811979"/>
    <w:rsid w:val="758404E8"/>
    <w:rsid w:val="7584537D"/>
    <w:rsid w:val="75BD2B9B"/>
    <w:rsid w:val="75C03B6F"/>
    <w:rsid w:val="75C15A8B"/>
    <w:rsid w:val="75D90C04"/>
    <w:rsid w:val="75FD09FC"/>
    <w:rsid w:val="76006E96"/>
    <w:rsid w:val="76037AC1"/>
    <w:rsid w:val="760D2004"/>
    <w:rsid w:val="76105A3A"/>
    <w:rsid w:val="7618796D"/>
    <w:rsid w:val="76201975"/>
    <w:rsid w:val="762358D3"/>
    <w:rsid w:val="76241664"/>
    <w:rsid w:val="76257393"/>
    <w:rsid w:val="763F2969"/>
    <w:rsid w:val="764907C5"/>
    <w:rsid w:val="76685BC0"/>
    <w:rsid w:val="76733771"/>
    <w:rsid w:val="768776ED"/>
    <w:rsid w:val="76A2479E"/>
    <w:rsid w:val="76B270ED"/>
    <w:rsid w:val="76B64CD8"/>
    <w:rsid w:val="76BD790C"/>
    <w:rsid w:val="76C55C57"/>
    <w:rsid w:val="76D15408"/>
    <w:rsid w:val="76DA0E18"/>
    <w:rsid w:val="76E05E45"/>
    <w:rsid w:val="76EC08E6"/>
    <w:rsid w:val="76ED50BF"/>
    <w:rsid w:val="76F52508"/>
    <w:rsid w:val="76FD4657"/>
    <w:rsid w:val="770A5210"/>
    <w:rsid w:val="77152F7A"/>
    <w:rsid w:val="771C4542"/>
    <w:rsid w:val="772F06F7"/>
    <w:rsid w:val="772F11FF"/>
    <w:rsid w:val="773B7BB9"/>
    <w:rsid w:val="77550161"/>
    <w:rsid w:val="7755786B"/>
    <w:rsid w:val="775718A8"/>
    <w:rsid w:val="77582282"/>
    <w:rsid w:val="775F555C"/>
    <w:rsid w:val="776D347E"/>
    <w:rsid w:val="778D628D"/>
    <w:rsid w:val="7797B22C"/>
    <w:rsid w:val="779D002F"/>
    <w:rsid w:val="779F36F7"/>
    <w:rsid w:val="77B71D5B"/>
    <w:rsid w:val="77D90F92"/>
    <w:rsid w:val="77E91291"/>
    <w:rsid w:val="78036B9F"/>
    <w:rsid w:val="780A7374"/>
    <w:rsid w:val="780C5028"/>
    <w:rsid w:val="781000EE"/>
    <w:rsid w:val="78281DF2"/>
    <w:rsid w:val="783150F9"/>
    <w:rsid w:val="78363824"/>
    <w:rsid w:val="78434411"/>
    <w:rsid w:val="78454752"/>
    <w:rsid w:val="7857780D"/>
    <w:rsid w:val="7859644F"/>
    <w:rsid w:val="78632E2A"/>
    <w:rsid w:val="787534D3"/>
    <w:rsid w:val="788163D6"/>
    <w:rsid w:val="78970D25"/>
    <w:rsid w:val="78A07BDA"/>
    <w:rsid w:val="78A22967"/>
    <w:rsid w:val="78AD60C9"/>
    <w:rsid w:val="78B53B11"/>
    <w:rsid w:val="78B74F24"/>
    <w:rsid w:val="78BD62C4"/>
    <w:rsid w:val="78E35D19"/>
    <w:rsid w:val="78E4104D"/>
    <w:rsid w:val="78E940EE"/>
    <w:rsid w:val="7909502F"/>
    <w:rsid w:val="79133821"/>
    <w:rsid w:val="79212CAF"/>
    <w:rsid w:val="79443222"/>
    <w:rsid w:val="79447302"/>
    <w:rsid w:val="794A71E9"/>
    <w:rsid w:val="795E77F2"/>
    <w:rsid w:val="79662AA8"/>
    <w:rsid w:val="797C3C70"/>
    <w:rsid w:val="798061BE"/>
    <w:rsid w:val="798367AD"/>
    <w:rsid w:val="799C2A97"/>
    <w:rsid w:val="79B83EA0"/>
    <w:rsid w:val="79BB028C"/>
    <w:rsid w:val="79CE0777"/>
    <w:rsid w:val="79D0572C"/>
    <w:rsid w:val="79E23356"/>
    <w:rsid w:val="79EE2204"/>
    <w:rsid w:val="79F30FA6"/>
    <w:rsid w:val="7A0348C4"/>
    <w:rsid w:val="7A2819A4"/>
    <w:rsid w:val="7A301D68"/>
    <w:rsid w:val="7A486B52"/>
    <w:rsid w:val="7A5110A4"/>
    <w:rsid w:val="7A53665C"/>
    <w:rsid w:val="7A5475D4"/>
    <w:rsid w:val="7A5A0195"/>
    <w:rsid w:val="7A653C70"/>
    <w:rsid w:val="7A66078F"/>
    <w:rsid w:val="7A7C4677"/>
    <w:rsid w:val="7A873D50"/>
    <w:rsid w:val="7A8A40CB"/>
    <w:rsid w:val="7A92649E"/>
    <w:rsid w:val="7A943C71"/>
    <w:rsid w:val="7A986F52"/>
    <w:rsid w:val="7A9A516D"/>
    <w:rsid w:val="7AA11128"/>
    <w:rsid w:val="7AB45BBF"/>
    <w:rsid w:val="7AB462E3"/>
    <w:rsid w:val="7AB71C84"/>
    <w:rsid w:val="7ABD086A"/>
    <w:rsid w:val="7AE05CA7"/>
    <w:rsid w:val="7AE351F6"/>
    <w:rsid w:val="7AE4140C"/>
    <w:rsid w:val="7AE63F1D"/>
    <w:rsid w:val="7AF3180F"/>
    <w:rsid w:val="7AF72430"/>
    <w:rsid w:val="7B2B453F"/>
    <w:rsid w:val="7B4035A0"/>
    <w:rsid w:val="7B4164E8"/>
    <w:rsid w:val="7B445E70"/>
    <w:rsid w:val="7B4908AD"/>
    <w:rsid w:val="7B664249"/>
    <w:rsid w:val="7B6A318B"/>
    <w:rsid w:val="7B8107A5"/>
    <w:rsid w:val="7B883C73"/>
    <w:rsid w:val="7B8F5682"/>
    <w:rsid w:val="7B904501"/>
    <w:rsid w:val="7B92611C"/>
    <w:rsid w:val="7B987A71"/>
    <w:rsid w:val="7BAB7F01"/>
    <w:rsid w:val="7BB17B64"/>
    <w:rsid w:val="7BBB24E9"/>
    <w:rsid w:val="7BBD4A2B"/>
    <w:rsid w:val="7BBD66AB"/>
    <w:rsid w:val="7BDA3030"/>
    <w:rsid w:val="7BDD0543"/>
    <w:rsid w:val="7BE56B82"/>
    <w:rsid w:val="7BEC2A1E"/>
    <w:rsid w:val="7BF22CC1"/>
    <w:rsid w:val="7C0206F7"/>
    <w:rsid w:val="7C0469D6"/>
    <w:rsid w:val="7C0E6E9B"/>
    <w:rsid w:val="7C116EFE"/>
    <w:rsid w:val="7C2C078B"/>
    <w:rsid w:val="7C4C1388"/>
    <w:rsid w:val="7C66738C"/>
    <w:rsid w:val="7C747B4C"/>
    <w:rsid w:val="7C7D11D3"/>
    <w:rsid w:val="7C9110CE"/>
    <w:rsid w:val="7C946A40"/>
    <w:rsid w:val="7C9A03B4"/>
    <w:rsid w:val="7C9B5288"/>
    <w:rsid w:val="7CAD6D69"/>
    <w:rsid w:val="7CC3293F"/>
    <w:rsid w:val="7CD17B58"/>
    <w:rsid w:val="7CD613E9"/>
    <w:rsid w:val="7CE10E76"/>
    <w:rsid w:val="7CE67AC8"/>
    <w:rsid w:val="7CE96540"/>
    <w:rsid w:val="7D023E7B"/>
    <w:rsid w:val="7D0C251C"/>
    <w:rsid w:val="7D1D3EEF"/>
    <w:rsid w:val="7D256282"/>
    <w:rsid w:val="7D2760AB"/>
    <w:rsid w:val="7D284CFA"/>
    <w:rsid w:val="7D2A76D3"/>
    <w:rsid w:val="7D3C3883"/>
    <w:rsid w:val="7D3D0670"/>
    <w:rsid w:val="7D4962A2"/>
    <w:rsid w:val="7D5A62E8"/>
    <w:rsid w:val="7D685D86"/>
    <w:rsid w:val="7D8F7FDF"/>
    <w:rsid w:val="7D922332"/>
    <w:rsid w:val="7D952B18"/>
    <w:rsid w:val="7D970491"/>
    <w:rsid w:val="7D9B2655"/>
    <w:rsid w:val="7DA672E0"/>
    <w:rsid w:val="7DAE3530"/>
    <w:rsid w:val="7DB84A6A"/>
    <w:rsid w:val="7DD75110"/>
    <w:rsid w:val="7DDB28F2"/>
    <w:rsid w:val="7DF445CB"/>
    <w:rsid w:val="7DF65824"/>
    <w:rsid w:val="7E141B23"/>
    <w:rsid w:val="7E180234"/>
    <w:rsid w:val="7E200B6F"/>
    <w:rsid w:val="7E216BB6"/>
    <w:rsid w:val="7E375CDD"/>
    <w:rsid w:val="7E3A0E33"/>
    <w:rsid w:val="7E3A2F50"/>
    <w:rsid w:val="7E44602A"/>
    <w:rsid w:val="7E4F1844"/>
    <w:rsid w:val="7E4F712C"/>
    <w:rsid w:val="7E500021"/>
    <w:rsid w:val="7E5626DF"/>
    <w:rsid w:val="7E682F48"/>
    <w:rsid w:val="7E874784"/>
    <w:rsid w:val="7E891932"/>
    <w:rsid w:val="7E973746"/>
    <w:rsid w:val="7EC53689"/>
    <w:rsid w:val="7ED64F04"/>
    <w:rsid w:val="7EDF4E37"/>
    <w:rsid w:val="7EEA7D61"/>
    <w:rsid w:val="7EF623ED"/>
    <w:rsid w:val="7EFD3FB6"/>
    <w:rsid w:val="7EFF03E5"/>
    <w:rsid w:val="7F011ADA"/>
    <w:rsid w:val="7F11052E"/>
    <w:rsid w:val="7F2E0D1F"/>
    <w:rsid w:val="7F5924D2"/>
    <w:rsid w:val="7F60023D"/>
    <w:rsid w:val="7F67621D"/>
    <w:rsid w:val="7F8A002B"/>
    <w:rsid w:val="7F8B671C"/>
    <w:rsid w:val="7F9272C8"/>
    <w:rsid w:val="7F954E4C"/>
    <w:rsid w:val="7F994DD5"/>
    <w:rsid w:val="7FA105AB"/>
    <w:rsid w:val="7FAE56AD"/>
    <w:rsid w:val="7FB66C38"/>
    <w:rsid w:val="7FCA07E8"/>
    <w:rsid w:val="7FD60398"/>
    <w:rsid w:val="7FEA4BE2"/>
    <w:rsid w:val="7FF60458"/>
    <w:rsid w:val="7FFF5243"/>
    <w:rsid w:val="A76F7690"/>
    <w:rsid w:val="E7ABA2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78"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78" w:semiHidden="0" w:name="List Bullet 2"/>
    <w:lsdException w:qFormat="1" w:uiPriority="78" w:semiHidden="0" w:name="List Bullet 3"/>
    <w:lsdException w:qFormat="1" w:uiPriority="78" w:semiHidden="0" w:name="List Bullet 4"/>
    <w:lsdException w:qFormat="1" w:uiPriority="78"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65"/>
    <w:qFormat/>
    <w:uiPriority w:val="9"/>
    <w:pPr>
      <w:keepNext/>
      <w:keepLines/>
      <w:spacing w:before="340" w:after="330" w:line="578" w:lineRule="auto"/>
      <w:jc w:val="center"/>
      <w:outlineLvl w:val="0"/>
    </w:pPr>
    <w:rPr>
      <w:rFonts w:eastAsia="楷体_GB2312"/>
      <w:b/>
      <w:bCs/>
      <w:kern w:val="44"/>
      <w:sz w:val="44"/>
      <w:szCs w:val="44"/>
    </w:rPr>
  </w:style>
  <w:style w:type="paragraph" w:styleId="4">
    <w:name w:val="heading 2"/>
    <w:basedOn w:val="1"/>
    <w:next w:val="1"/>
    <w:link w:val="66"/>
    <w:qFormat/>
    <w:uiPriority w:val="0"/>
    <w:pPr>
      <w:keepNext/>
      <w:keepLines/>
      <w:tabs>
        <w:tab w:val="left" w:pos="840"/>
      </w:tabs>
      <w:spacing w:before="260" w:after="260" w:line="416" w:lineRule="auto"/>
      <w:ind w:left="840" w:hanging="420"/>
      <w:jc w:val="center"/>
      <w:outlineLvl w:val="1"/>
    </w:pPr>
    <w:rPr>
      <w:rFonts w:ascii="Arial" w:hAnsi="Arial" w:eastAsia="黑体" w:cs="Arial"/>
      <w:b/>
      <w:bCs/>
      <w:sz w:val="32"/>
      <w:szCs w:val="32"/>
    </w:rPr>
  </w:style>
  <w:style w:type="paragraph" w:styleId="5">
    <w:name w:val="heading 3"/>
    <w:basedOn w:val="1"/>
    <w:next w:val="1"/>
    <w:link w:val="67"/>
    <w:qFormat/>
    <w:uiPriority w:val="0"/>
    <w:pPr>
      <w:keepNext/>
      <w:keepLines/>
      <w:spacing w:before="260" w:after="260" w:line="416" w:lineRule="auto"/>
      <w:outlineLvl w:val="2"/>
    </w:pPr>
    <w:rPr>
      <w:b/>
      <w:bCs/>
      <w:sz w:val="32"/>
      <w:szCs w:val="32"/>
    </w:rPr>
  </w:style>
  <w:style w:type="paragraph" w:styleId="6">
    <w:name w:val="heading 4"/>
    <w:basedOn w:val="1"/>
    <w:next w:val="1"/>
    <w:link w:val="69"/>
    <w:qFormat/>
    <w:uiPriority w:val="0"/>
    <w:pPr>
      <w:keepNext/>
      <w:outlineLvl w:val="3"/>
    </w:pPr>
    <w:rPr>
      <w:sz w:val="32"/>
      <w:szCs w:val="32"/>
    </w:rPr>
  </w:style>
  <w:style w:type="paragraph" w:styleId="7">
    <w:name w:val="heading 5"/>
    <w:basedOn w:val="1"/>
    <w:next w:val="1"/>
    <w:link w:val="70"/>
    <w:qFormat/>
    <w:uiPriority w:val="0"/>
    <w:pPr>
      <w:keepNext/>
      <w:keepLines/>
      <w:spacing w:line="372" w:lineRule="auto"/>
      <w:ind w:firstLine="402"/>
      <w:outlineLvl w:val="4"/>
    </w:pPr>
    <w:rPr>
      <w:rFonts w:ascii="仿宋_GB2312" w:eastAsia="仿宋_GB2312" w:cs="仿宋_GB2312"/>
      <w:b/>
      <w:bCs/>
      <w:sz w:val="28"/>
      <w:szCs w:val="28"/>
    </w:rPr>
  </w:style>
  <w:style w:type="paragraph" w:styleId="8">
    <w:name w:val="heading 6"/>
    <w:basedOn w:val="1"/>
    <w:next w:val="1"/>
    <w:link w:val="71"/>
    <w:qFormat/>
    <w:uiPriority w:val="0"/>
    <w:pPr>
      <w:keepNext/>
      <w:keepLines/>
      <w:spacing w:line="317" w:lineRule="auto"/>
      <w:ind w:firstLine="402"/>
      <w:outlineLvl w:val="5"/>
    </w:pPr>
    <w:rPr>
      <w:rFonts w:ascii="Arial" w:hAnsi="Arial" w:eastAsia="黑体" w:cs="Arial"/>
      <w:b/>
      <w:bCs/>
      <w:sz w:val="24"/>
      <w:szCs w:val="24"/>
    </w:rPr>
  </w:style>
  <w:style w:type="paragraph" w:styleId="9">
    <w:name w:val="heading 7"/>
    <w:basedOn w:val="1"/>
    <w:next w:val="1"/>
    <w:link w:val="72"/>
    <w:qFormat/>
    <w:uiPriority w:val="0"/>
    <w:pPr>
      <w:keepNext/>
      <w:keepLines/>
      <w:spacing w:line="317" w:lineRule="auto"/>
      <w:ind w:firstLine="402"/>
      <w:outlineLvl w:val="6"/>
    </w:pPr>
    <w:rPr>
      <w:rFonts w:ascii="仿宋_GB2312" w:eastAsia="仿宋_GB2312" w:cs="仿宋_GB2312"/>
      <w:b/>
      <w:bCs/>
      <w:sz w:val="24"/>
      <w:szCs w:val="24"/>
    </w:rPr>
  </w:style>
  <w:style w:type="paragraph" w:styleId="10">
    <w:name w:val="heading 8"/>
    <w:basedOn w:val="1"/>
    <w:next w:val="1"/>
    <w:link w:val="73"/>
    <w:qFormat/>
    <w:uiPriority w:val="0"/>
    <w:pPr>
      <w:keepNext/>
      <w:keepLines/>
      <w:spacing w:line="317" w:lineRule="auto"/>
      <w:ind w:firstLine="402"/>
      <w:outlineLvl w:val="7"/>
    </w:pPr>
    <w:rPr>
      <w:rFonts w:ascii="Arial" w:hAnsi="Arial" w:eastAsia="黑体" w:cs="Arial"/>
      <w:sz w:val="24"/>
      <w:szCs w:val="24"/>
    </w:rPr>
  </w:style>
  <w:style w:type="paragraph" w:styleId="11">
    <w:name w:val="heading 9"/>
    <w:basedOn w:val="1"/>
    <w:next w:val="1"/>
    <w:link w:val="74"/>
    <w:qFormat/>
    <w:uiPriority w:val="0"/>
    <w:pPr>
      <w:keepNext/>
      <w:keepLines/>
      <w:spacing w:line="317" w:lineRule="auto"/>
      <w:ind w:firstLine="402"/>
      <w:outlineLvl w:val="8"/>
    </w:pPr>
    <w:rPr>
      <w:rFonts w:ascii="Arial" w:hAnsi="Arial" w:eastAsia="黑体" w:cs="Arial"/>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Times New Roman" w:hAnsi="Times New Roman" w:eastAsia="宋体" w:cs="Calibri"/>
      <w:kern w:val="2"/>
      <w:sz w:val="21"/>
      <w:szCs w:val="21"/>
      <w:lang w:val="en-US" w:eastAsia="zh-CN" w:bidi="ar-SA"/>
    </w:rPr>
  </w:style>
  <w:style w:type="paragraph" w:styleId="12">
    <w:name w:val="Note Heading"/>
    <w:basedOn w:val="1"/>
    <w:next w:val="1"/>
    <w:qFormat/>
    <w:uiPriority w:val="0"/>
    <w:pPr>
      <w:jc w:val="center"/>
    </w:pPr>
    <w:rPr>
      <w:rFonts w:ascii="Calibri" w:hAnsi="Calibri"/>
      <w:kern w:val="0"/>
      <w:sz w:val="24"/>
    </w:rPr>
  </w:style>
  <w:style w:type="paragraph" w:styleId="13">
    <w:name w:val="List Bullet 4"/>
    <w:basedOn w:val="14"/>
    <w:unhideWhenUsed/>
    <w:qFormat/>
    <w:uiPriority w:val="78"/>
    <w:pPr>
      <w:numPr>
        <w:ilvl w:val="3"/>
      </w:numPr>
      <w:tabs>
        <w:tab w:val="left" w:pos="425"/>
      </w:tabs>
    </w:pPr>
  </w:style>
  <w:style w:type="paragraph" w:styleId="14">
    <w:name w:val="List Bullet 3"/>
    <w:basedOn w:val="15"/>
    <w:unhideWhenUsed/>
    <w:qFormat/>
    <w:uiPriority w:val="78"/>
    <w:pPr>
      <w:numPr>
        <w:ilvl w:val="2"/>
      </w:numPr>
      <w:tabs>
        <w:tab w:val="left" w:pos="425"/>
      </w:tabs>
    </w:pPr>
  </w:style>
  <w:style w:type="paragraph" w:styleId="15">
    <w:name w:val="List Bullet 2"/>
    <w:basedOn w:val="16"/>
    <w:qFormat/>
    <w:uiPriority w:val="78"/>
    <w:pPr>
      <w:numPr>
        <w:ilvl w:val="1"/>
      </w:numPr>
      <w:tabs>
        <w:tab w:val="left" w:pos="425"/>
      </w:tabs>
    </w:pPr>
  </w:style>
  <w:style w:type="paragraph" w:styleId="16">
    <w:name w:val="List Bullet"/>
    <w:basedOn w:val="1"/>
    <w:qFormat/>
    <w:uiPriority w:val="78"/>
    <w:pPr>
      <w:numPr>
        <w:ilvl w:val="0"/>
        <w:numId w:val="1"/>
      </w:numPr>
      <w:autoSpaceDE w:val="0"/>
      <w:autoSpaceDN w:val="0"/>
      <w:jc w:val="left"/>
    </w:pPr>
    <w:rPr>
      <w:rFonts w:ascii="宋体" w:hAnsi="宋体" w:cs="宋体"/>
      <w:kern w:val="0"/>
      <w:sz w:val="22"/>
      <w:szCs w:val="22"/>
      <w:lang w:val="zh-CN" w:bidi="zh-CN"/>
    </w:rPr>
  </w:style>
  <w:style w:type="paragraph" w:styleId="17">
    <w:name w:val="Normal Indent"/>
    <w:basedOn w:val="1"/>
    <w:link w:val="68"/>
    <w:qFormat/>
    <w:uiPriority w:val="0"/>
    <w:pPr>
      <w:ind w:firstLine="420"/>
    </w:pPr>
    <w:rPr>
      <w:szCs w:val="20"/>
    </w:rPr>
  </w:style>
  <w:style w:type="paragraph" w:styleId="18">
    <w:name w:val="Document Map"/>
    <w:basedOn w:val="1"/>
    <w:link w:val="75"/>
    <w:qFormat/>
    <w:uiPriority w:val="99"/>
    <w:pPr>
      <w:shd w:val="clear" w:color="auto" w:fill="000080"/>
    </w:pPr>
    <w:rPr>
      <w:rFonts w:ascii="Calibri" w:hAnsi="Calibri"/>
      <w:kern w:val="0"/>
      <w:sz w:val="20"/>
      <w:szCs w:val="20"/>
    </w:rPr>
  </w:style>
  <w:style w:type="paragraph" w:styleId="19">
    <w:name w:val="annotation text"/>
    <w:basedOn w:val="1"/>
    <w:link w:val="76"/>
    <w:semiHidden/>
    <w:qFormat/>
    <w:uiPriority w:val="99"/>
    <w:pPr>
      <w:jc w:val="left"/>
    </w:pPr>
  </w:style>
  <w:style w:type="paragraph" w:styleId="20">
    <w:name w:val="Body Text 3"/>
    <w:basedOn w:val="1"/>
    <w:link w:val="77"/>
    <w:qFormat/>
    <w:uiPriority w:val="0"/>
    <w:pPr>
      <w:spacing w:after="120"/>
    </w:pPr>
    <w:rPr>
      <w:sz w:val="16"/>
      <w:szCs w:val="16"/>
    </w:rPr>
  </w:style>
  <w:style w:type="paragraph" w:styleId="21">
    <w:name w:val="Body Text"/>
    <w:basedOn w:val="1"/>
    <w:next w:val="1"/>
    <w:link w:val="63"/>
    <w:qFormat/>
    <w:uiPriority w:val="1"/>
    <w:pPr>
      <w:spacing w:after="120"/>
    </w:pPr>
  </w:style>
  <w:style w:type="paragraph" w:styleId="22">
    <w:name w:val="Body Text Indent"/>
    <w:basedOn w:val="1"/>
    <w:link w:val="78"/>
    <w:qFormat/>
    <w:uiPriority w:val="0"/>
    <w:pPr>
      <w:spacing w:after="120"/>
      <w:ind w:left="420" w:leftChars="200"/>
    </w:pPr>
  </w:style>
  <w:style w:type="paragraph" w:styleId="23">
    <w:name w:val="List Continue"/>
    <w:basedOn w:val="1"/>
    <w:qFormat/>
    <w:uiPriority w:val="0"/>
    <w:pPr>
      <w:spacing w:after="120"/>
      <w:ind w:left="420"/>
    </w:pPr>
    <w:rPr>
      <w:rFonts w:eastAsia="楷体_GB2312"/>
      <w:sz w:val="32"/>
      <w:szCs w:val="32"/>
    </w:rPr>
  </w:style>
  <w:style w:type="paragraph" w:styleId="24">
    <w:name w:val="toc 5"/>
    <w:basedOn w:val="1"/>
    <w:next w:val="1"/>
    <w:qFormat/>
    <w:uiPriority w:val="0"/>
    <w:pPr>
      <w:ind w:left="1680" w:leftChars="800"/>
    </w:pPr>
  </w:style>
  <w:style w:type="paragraph" w:styleId="25">
    <w:name w:val="toc 3"/>
    <w:basedOn w:val="1"/>
    <w:next w:val="1"/>
    <w:semiHidden/>
    <w:qFormat/>
    <w:uiPriority w:val="0"/>
    <w:pPr>
      <w:ind w:left="840" w:leftChars="400"/>
    </w:pPr>
  </w:style>
  <w:style w:type="paragraph" w:styleId="26">
    <w:name w:val="Plain Text"/>
    <w:basedOn w:val="1"/>
    <w:link w:val="79"/>
    <w:qFormat/>
    <w:uiPriority w:val="99"/>
    <w:rPr>
      <w:rFonts w:ascii="宋体" w:hAnsi="Courier New" w:cs="宋体"/>
    </w:rPr>
  </w:style>
  <w:style w:type="paragraph" w:styleId="27">
    <w:name w:val="List Bullet 5"/>
    <w:basedOn w:val="13"/>
    <w:unhideWhenUsed/>
    <w:qFormat/>
    <w:uiPriority w:val="78"/>
    <w:pPr>
      <w:numPr>
        <w:ilvl w:val="4"/>
      </w:numPr>
    </w:pPr>
  </w:style>
  <w:style w:type="paragraph" w:styleId="28">
    <w:name w:val="Date"/>
    <w:basedOn w:val="1"/>
    <w:next w:val="1"/>
    <w:link w:val="80"/>
    <w:qFormat/>
    <w:uiPriority w:val="0"/>
    <w:pPr>
      <w:adjustRightInd w:val="0"/>
      <w:spacing w:line="360" w:lineRule="atLeast"/>
      <w:textAlignment w:val="baseline"/>
    </w:pPr>
    <w:rPr>
      <w:kern w:val="0"/>
      <w:sz w:val="28"/>
      <w:szCs w:val="28"/>
    </w:rPr>
  </w:style>
  <w:style w:type="paragraph" w:styleId="29">
    <w:name w:val="Body Text Indent 2"/>
    <w:basedOn w:val="1"/>
    <w:link w:val="81"/>
    <w:qFormat/>
    <w:uiPriority w:val="0"/>
    <w:pPr>
      <w:spacing w:after="120" w:line="480" w:lineRule="auto"/>
      <w:ind w:left="420" w:leftChars="200"/>
    </w:pPr>
    <w:rPr>
      <w:sz w:val="24"/>
      <w:szCs w:val="24"/>
    </w:rPr>
  </w:style>
  <w:style w:type="paragraph" w:styleId="30">
    <w:name w:val="Balloon Text"/>
    <w:basedOn w:val="1"/>
    <w:link w:val="82"/>
    <w:semiHidden/>
    <w:qFormat/>
    <w:uiPriority w:val="99"/>
    <w:rPr>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style>
  <w:style w:type="paragraph" w:styleId="34">
    <w:name w:val="List"/>
    <w:basedOn w:val="1"/>
    <w:qFormat/>
    <w:uiPriority w:val="0"/>
    <w:pPr>
      <w:ind w:left="420" w:hanging="420"/>
    </w:pPr>
    <w:rPr>
      <w:rFonts w:eastAsia="楷体_GB2312"/>
      <w:sz w:val="32"/>
      <w:szCs w:val="32"/>
    </w:rPr>
  </w:style>
  <w:style w:type="paragraph" w:styleId="35">
    <w:name w:val="List 5"/>
    <w:basedOn w:val="1"/>
    <w:qFormat/>
    <w:uiPriority w:val="0"/>
    <w:pPr>
      <w:ind w:left="2100" w:hanging="420"/>
    </w:pPr>
    <w:rPr>
      <w:rFonts w:eastAsia="楷体_GB2312"/>
      <w:sz w:val="32"/>
      <w:szCs w:val="32"/>
    </w:rPr>
  </w:style>
  <w:style w:type="paragraph" w:styleId="36">
    <w:name w:val="Body Text Indent 3"/>
    <w:basedOn w:val="1"/>
    <w:link w:val="85"/>
    <w:qFormat/>
    <w:uiPriority w:val="0"/>
    <w:pPr>
      <w:spacing w:after="120"/>
      <w:ind w:left="420" w:leftChars="200"/>
    </w:pPr>
    <w:rPr>
      <w:sz w:val="16"/>
      <w:szCs w:val="16"/>
    </w:rPr>
  </w:style>
  <w:style w:type="paragraph" w:styleId="37">
    <w:name w:val="toc 2"/>
    <w:basedOn w:val="1"/>
    <w:next w:val="1"/>
    <w:qFormat/>
    <w:uiPriority w:val="39"/>
    <w:pPr>
      <w:tabs>
        <w:tab w:val="right" w:leader="dot" w:pos="8891"/>
      </w:tabs>
      <w:spacing w:line="400" w:lineRule="exact"/>
      <w:ind w:left="420" w:leftChars="200" w:firstLine="298" w:firstLineChars="142"/>
    </w:pPr>
  </w:style>
  <w:style w:type="paragraph" w:styleId="38">
    <w:name w:val="Body Text 2"/>
    <w:basedOn w:val="1"/>
    <w:link w:val="86"/>
    <w:qFormat/>
    <w:uiPriority w:val="0"/>
    <w:pPr>
      <w:spacing w:after="120" w:line="480" w:lineRule="auto"/>
    </w:pPr>
  </w:style>
  <w:style w:type="paragraph" w:styleId="39">
    <w:name w:val="List 4"/>
    <w:basedOn w:val="1"/>
    <w:qFormat/>
    <w:uiPriority w:val="0"/>
    <w:pPr>
      <w:ind w:left="1680" w:hanging="420"/>
    </w:pPr>
    <w:rPr>
      <w:rFonts w:eastAsia="楷体_GB2312"/>
      <w:sz w:val="32"/>
      <w:szCs w:val="32"/>
    </w:rPr>
  </w:style>
  <w:style w:type="paragraph" w:styleId="40">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szCs w:val="24"/>
    </w:rPr>
  </w:style>
  <w:style w:type="paragraph" w:styleId="4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qFormat/>
    <w:uiPriority w:val="0"/>
    <w:pPr>
      <w:spacing w:before="240" w:after="60"/>
      <w:jc w:val="center"/>
      <w:outlineLvl w:val="0"/>
    </w:pPr>
    <w:rPr>
      <w:rFonts w:ascii="Cambria" w:hAnsi="Cambria"/>
      <w:b/>
      <w:bCs/>
      <w:sz w:val="32"/>
      <w:szCs w:val="32"/>
    </w:rPr>
  </w:style>
  <w:style w:type="paragraph" w:styleId="43">
    <w:name w:val="annotation subject"/>
    <w:basedOn w:val="19"/>
    <w:next w:val="19"/>
    <w:link w:val="88"/>
    <w:semiHidden/>
    <w:qFormat/>
    <w:uiPriority w:val="0"/>
    <w:rPr>
      <w:b/>
      <w:bCs/>
    </w:rPr>
  </w:style>
  <w:style w:type="paragraph" w:styleId="44">
    <w:name w:val="Body Text First Indent"/>
    <w:basedOn w:val="21"/>
    <w:next w:val="1"/>
    <w:link w:val="64"/>
    <w:qFormat/>
    <w:uiPriority w:val="0"/>
    <w:pPr>
      <w:ind w:firstLine="420"/>
    </w:pPr>
    <w:rPr>
      <w:rFonts w:eastAsia="楷体_GB2312"/>
      <w:sz w:val="32"/>
      <w:szCs w:val="32"/>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rFonts w:cs="Times New Roman"/>
      <w:b/>
      <w:bCs/>
    </w:rPr>
  </w:style>
  <w:style w:type="character" w:styleId="49">
    <w:name w:val="page number"/>
    <w:qFormat/>
    <w:uiPriority w:val="0"/>
    <w:rPr>
      <w:rFonts w:cs="Times New Roman"/>
    </w:rPr>
  </w:style>
  <w:style w:type="character" w:styleId="50">
    <w:name w:val="FollowedHyperlink"/>
    <w:qFormat/>
    <w:uiPriority w:val="0"/>
    <w:rPr>
      <w:rFonts w:cs="Times New Roman"/>
      <w:color w:val="auto"/>
      <w:u w:val="none"/>
    </w:rPr>
  </w:style>
  <w:style w:type="character" w:styleId="51">
    <w:name w:val="Emphasis"/>
    <w:qFormat/>
    <w:uiPriority w:val="20"/>
    <w:rPr>
      <w:i/>
      <w:iCs/>
    </w:rPr>
  </w:style>
  <w:style w:type="character" w:styleId="52">
    <w:name w:val="HTML Definition"/>
    <w:basedOn w:val="47"/>
    <w:qFormat/>
    <w:uiPriority w:val="0"/>
  </w:style>
  <w:style w:type="character" w:styleId="53">
    <w:name w:val="HTML Typewriter"/>
    <w:basedOn w:val="47"/>
    <w:qFormat/>
    <w:uiPriority w:val="0"/>
    <w:rPr>
      <w:rFonts w:hint="default" w:ascii="monospace" w:hAnsi="monospace" w:eastAsia="monospace" w:cs="monospace"/>
      <w:sz w:val="20"/>
      <w:bdr w:val="single" w:color="D6D6D6" w:sz="6" w:space="0"/>
      <w:shd w:val="clear" w:fill="FFFFFF"/>
    </w:rPr>
  </w:style>
  <w:style w:type="character" w:styleId="54">
    <w:name w:val="HTML Acronym"/>
    <w:basedOn w:val="47"/>
    <w:qFormat/>
    <w:uiPriority w:val="0"/>
  </w:style>
  <w:style w:type="character" w:styleId="55">
    <w:name w:val="HTML Variable"/>
    <w:basedOn w:val="47"/>
    <w:qFormat/>
    <w:uiPriority w:val="0"/>
  </w:style>
  <w:style w:type="character" w:styleId="56">
    <w:name w:val="Hyperlink"/>
    <w:qFormat/>
    <w:uiPriority w:val="99"/>
    <w:rPr>
      <w:rFonts w:cs="Times New Roman"/>
      <w:color w:val="auto"/>
      <w:u w:val="none"/>
    </w:rPr>
  </w:style>
  <w:style w:type="character" w:styleId="57">
    <w:name w:val="HTML Code"/>
    <w:basedOn w:val="47"/>
    <w:qFormat/>
    <w:uiPriority w:val="0"/>
    <w:rPr>
      <w:rFonts w:ascii="monospace" w:hAnsi="monospace" w:eastAsia="monospace" w:cs="monospace"/>
      <w:sz w:val="20"/>
    </w:rPr>
  </w:style>
  <w:style w:type="character" w:styleId="58">
    <w:name w:val="annotation reference"/>
    <w:qFormat/>
    <w:uiPriority w:val="99"/>
    <w:rPr>
      <w:sz w:val="21"/>
      <w:szCs w:val="21"/>
    </w:rPr>
  </w:style>
  <w:style w:type="character" w:styleId="59">
    <w:name w:val="HTML Cite"/>
    <w:basedOn w:val="47"/>
    <w:qFormat/>
    <w:uiPriority w:val="0"/>
  </w:style>
  <w:style w:type="character" w:styleId="60">
    <w:name w:val="HTML Keyboard"/>
    <w:basedOn w:val="47"/>
    <w:qFormat/>
    <w:uiPriority w:val="0"/>
    <w:rPr>
      <w:rFonts w:hint="default" w:ascii="monospace" w:hAnsi="monospace" w:eastAsia="monospace" w:cs="monospace"/>
      <w:sz w:val="20"/>
    </w:rPr>
  </w:style>
  <w:style w:type="character" w:styleId="61">
    <w:name w:val="HTML Sample"/>
    <w:basedOn w:val="47"/>
    <w:qFormat/>
    <w:uiPriority w:val="0"/>
    <w:rPr>
      <w:rFonts w:hint="default" w:ascii="monospace" w:hAnsi="monospace" w:eastAsia="monospace" w:cs="monospace"/>
    </w:rPr>
  </w:style>
  <w:style w:type="paragraph" w:customStyle="1" w:styleId="62">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63">
    <w:name w:val="正文文本 Char1"/>
    <w:link w:val="21"/>
    <w:qFormat/>
    <w:locked/>
    <w:uiPriority w:val="1"/>
    <w:rPr>
      <w:rFonts w:eastAsia="宋体"/>
      <w:kern w:val="2"/>
      <w:sz w:val="21"/>
      <w:szCs w:val="21"/>
      <w:lang w:val="en-US" w:eastAsia="zh-CN" w:bidi="ar-SA"/>
    </w:rPr>
  </w:style>
  <w:style w:type="character" w:customStyle="1" w:styleId="64">
    <w:name w:val="正文首行缩进 Char"/>
    <w:link w:val="44"/>
    <w:semiHidden/>
    <w:qFormat/>
    <w:locked/>
    <w:uiPriority w:val="0"/>
    <w:rPr>
      <w:rFonts w:eastAsia="楷体_GB2312"/>
      <w:kern w:val="2"/>
      <w:sz w:val="32"/>
      <w:szCs w:val="32"/>
      <w:lang w:val="en-US" w:eastAsia="zh-CN" w:bidi="ar-SA"/>
    </w:rPr>
  </w:style>
  <w:style w:type="character" w:customStyle="1" w:styleId="65">
    <w:name w:val="标题 1 Char"/>
    <w:link w:val="3"/>
    <w:qFormat/>
    <w:locked/>
    <w:uiPriority w:val="9"/>
    <w:rPr>
      <w:rFonts w:eastAsia="楷体_GB2312"/>
      <w:b/>
      <w:bCs/>
      <w:kern w:val="44"/>
      <w:sz w:val="44"/>
      <w:szCs w:val="44"/>
      <w:lang w:val="en-US" w:eastAsia="zh-CN" w:bidi="ar-SA"/>
    </w:rPr>
  </w:style>
  <w:style w:type="character" w:customStyle="1" w:styleId="66">
    <w:name w:val="标题 2 Char"/>
    <w:link w:val="4"/>
    <w:qFormat/>
    <w:locked/>
    <w:uiPriority w:val="0"/>
    <w:rPr>
      <w:rFonts w:ascii="Arial" w:hAnsi="Arial" w:eastAsia="黑体" w:cs="Arial"/>
      <w:b/>
      <w:bCs/>
      <w:kern w:val="2"/>
      <w:sz w:val="32"/>
      <w:szCs w:val="32"/>
      <w:lang w:val="en-US" w:eastAsia="zh-CN" w:bidi="ar-SA"/>
    </w:rPr>
  </w:style>
  <w:style w:type="character" w:customStyle="1" w:styleId="67">
    <w:name w:val="标题 3 Char"/>
    <w:link w:val="5"/>
    <w:qFormat/>
    <w:locked/>
    <w:uiPriority w:val="0"/>
    <w:rPr>
      <w:rFonts w:eastAsia="宋体"/>
      <w:b/>
      <w:bCs/>
      <w:kern w:val="2"/>
      <w:sz w:val="32"/>
      <w:szCs w:val="32"/>
      <w:lang w:val="en-US" w:eastAsia="zh-CN" w:bidi="ar-SA"/>
    </w:rPr>
  </w:style>
  <w:style w:type="character" w:customStyle="1" w:styleId="68">
    <w:name w:val="正文缩进 Char1"/>
    <w:link w:val="17"/>
    <w:qFormat/>
    <w:locked/>
    <w:uiPriority w:val="0"/>
    <w:rPr>
      <w:rFonts w:eastAsia="宋体"/>
      <w:kern w:val="2"/>
      <w:sz w:val="21"/>
      <w:lang w:val="en-US" w:eastAsia="zh-CN" w:bidi="ar-SA"/>
    </w:rPr>
  </w:style>
  <w:style w:type="character" w:customStyle="1" w:styleId="69">
    <w:name w:val="标题 4 Char"/>
    <w:link w:val="6"/>
    <w:semiHidden/>
    <w:qFormat/>
    <w:locked/>
    <w:uiPriority w:val="0"/>
    <w:rPr>
      <w:rFonts w:eastAsia="宋体"/>
      <w:kern w:val="2"/>
      <w:sz w:val="32"/>
      <w:szCs w:val="32"/>
      <w:lang w:val="en-US" w:eastAsia="zh-CN" w:bidi="ar-SA"/>
    </w:rPr>
  </w:style>
  <w:style w:type="character" w:customStyle="1" w:styleId="70">
    <w:name w:val="标题 5 Char"/>
    <w:link w:val="7"/>
    <w:qFormat/>
    <w:locked/>
    <w:uiPriority w:val="0"/>
    <w:rPr>
      <w:rFonts w:ascii="仿宋_GB2312" w:eastAsia="仿宋_GB2312" w:cs="仿宋_GB2312"/>
      <w:b/>
      <w:bCs/>
      <w:kern w:val="2"/>
      <w:sz w:val="28"/>
      <w:szCs w:val="28"/>
      <w:lang w:val="en-US" w:eastAsia="zh-CN" w:bidi="ar-SA"/>
    </w:rPr>
  </w:style>
  <w:style w:type="character" w:customStyle="1" w:styleId="71">
    <w:name w:val="标题 6 Char"/>
    <w:link w:val="8"/>
    <w:qFormat/>
    <w:locked/>
    <w:uiPriority w:val="0"/>
    <w:rPr>
      <w:rFonts w:ascii="Arial" w:hAnsi="Arial" w:eastAsia="黑体" w:cs="Arial"/>
      <w:b/>
      <w:bCs/>
      <w:kern w:val="2"/>
      <w:sz w:val="24"/>
      <w:szCs w:val="24"/>
      <w:lang w:val="en-US" w:eastAsia="zh-CN" w:bidi="ar-SA"/>
    </w:rPr>
  </w:style>
  <w:style w:type="character" w:customStyle="1" w:styleId="72">
    <w:name w:val="标题 7 Char"/>
    <w:link w:val="9"/>
    <w:qFormat/>
    <w:locked/>
    <w:uiPriority w:val="0"/>
    <w:rPr>
      <w:rFonts w:ascii="仿宋_GB2312" w:eastAsia="仿宋_GB2312" w:cs="仿宋_GB2312"/>
      <w:b/>
      <w:bCs/>
      <w:kern w:val="2"/>
      <w:sz w:val="24"/>
      <w:szCs w:val="24"/>
      <w:lang w:val="en-US" w:eastAsia="zh-CN" w:bidi="ar-SA"/>
    </w:rPr>
  </w:style>
  <w:style w:type="character" w:customStyle="1" w:styleId="73">
    <w:name w:val="标题 8 Char"/>
    <w:link w:val="10"/>
    <w:qFormat/>
    <w:locked/>
    <w:uiPriority w:val="0"/>
    <w:rPr>
      <w:rFonts w:ascii="Arial" w:hAnsi="Arial" w:eastAsia="黑体" w:cs="Arial"/>
      <w:kern w:val="2"/>
      <w:sz w:val="24"/>
      <w:szCs w:val="24"/>
      <w:lang w:val="en-US" w:eastAsia="zh-CN" w:bidi="ar-SA"/>
    </w:rPr>
  </w:style>
  <w:style w:type="character" w:customStyle="1" w:styleId="74">
    <w:name w:val="标题 9 Char"/>
    <w:link w:val="11"/>
    <w:qFormat/>
    <w:locked/>
    <w:uiPriority w:val="0"/>
    <w:rPr>
      <w:rFonts w:ascii="Arial" w:hAnsi="Arial" w:eastAsia="黑体" w:cs="Arial"/>
      <w:kern w:val="2"/>
      <w:sz w:val="21"/>
      <w:szCs w:val="21"/>
      <w:lang w:val="en-US" w:eastAsia="zh-CN" w:bidi="ar-SA"/>
    </w:rPr>
  </w:style>
  <w:style w:type="character" w:customStyle="1" w:styleId="75">
    <w:name w:val="文档结构图 Char"/>
    <w:link w:val="18"/>
    <w:qFormat/>
    <w:uiPriority w:val="99"/>
    <w:rPr>
      <w:rFonts w:ascii="Calibri" w:hAnsi="Calibri"/>
      <w:shd w:val="clear" w:color="auto" w:fill="000080"/>
    </w:rPr>
  </w:style>
  <w:style w:type="character" w:customStyle="1" w:styleId="76">
    <w:name w:val="批注文字 Char1"/>
    <w:link w:val="19"/>
    <w:semiHidden/>
    <w:qFormat/>
    <w:locked/>
    <w:uiPriority w:val="99"/>
    <w:rPr>
      <w:rFonts w:eastAsia="宋体"/>
      <w:kern w:val="2"/>
      <w:sz w:val="21"/>
      <w:szCs w:val="21"/>
      <w:lang w:val="en-US" w:eastAsia="zh-CN" w:bidi="ar-SA"/>
    </w:rPr>
  </w:style>
  <w:style w:type="character" w:customStyle="1" w:styleId="77">
    <w:name w:val="正文文本 3 Char"/>
    <w:link w:val="20"/>
    <w:semiHidden/>
    <w:qFormat/>
    <w:locked/>
    <w:uiPriority w:val="0"/>
    <w:rPr>
      <w:rFonts w:eastAsia="宋体"/>
      <w:kern w:val="2"/>
      <w:sz w:val="16"/>
      <w:szCs w:val="16"/>
      <w:lang w:val="en-US" w:eastAsia="zh-CN" w:bidi="ar-SA"/>
    </w:rPr>
  </w:style>
  <w:style w:type="character" w:customStyle="1" w:styleId="78">
    <w:name w:val="正文文本缩进 Char"/>
    <w:link w:val="22"/>
    <w:qFormat/>
    <w:locked/>
    <w:uiPriority w:val="0"/>
    <w:rPr>
      <w:rFonts w:eastAsia="宋体"/>
      <w:kern w:val="2"/>
      <w:sz w:val="21"/>
      <w:szCs w:val="21"/>
      <w:lang w:val="en-US" w:eastAsia="zh-CN" w:bidi="ar-SA"/>
    </w:rPr>
  </w:style>
  <w:style w:type="character" w:customStyle="1" w:styleId="79">
    <w:name w:val="纯文本 Char1"/>
    <w:link w:val="26"/>
    <w:qFormat/>
    <w:locked/>
    <w:uiPriority w:val="99"/>
    <w:rPr>
      <w:rFonts w:ascii="宋体" w:hAnsi="Courier New" w:eastAsia="宋体" w:cs="宋体"/>
      <w:kern w:val="2"/>
      <w:sz w:val="21"/>
      <w:szCs w:val="21"/>
      <w:lang w:val="en-US" w:eastAsia="zh-CN" w:bidi="ar-SA"/>
    </w:rPr>
  </w:style>
  <w:style w:type="character" w:customStyle="1" w:styleId="80">
    <w:name w:val="日期 Char1"/>
    <w:link w:val="28"/>
    <w:semiHidden/>
    <w:qFormat/>
    <w:locked/>
    <w:uiPriority w:val="0"/>
    <w:rPr>
      <w:rFonts w:eastAsia="宋体"/>
      <w:sz w:val="28"/>
      <w:szCs w:val="28"/>
      <w:lang w:val="en-US" w:eastAsia="zh-CN" w:bidi="ar-SA"/>
    </w:rPr>
  </w:style>
  <w:style w:type="character" w:customStyle="1" w:styleId="81">
    <w:name w:val="正文文本缩进 2 Char"/>
    <w:link w:val="29"/>
    <w:qFormat/>
    <w:locked/>
    <w:uiPriority w:val="0"/>
    <w:rPr>
      <w:rFonts w:eastAsia="宋体"/>
      <w:kern w:val="2"/>
      <w:sz w:val="24"/>
      <w:szCs w:val="24"/>
      <w:lang w:val="en-US" w:eastAsia="zh-CN" w:bidi="ar-SA"/>
    </w:rPr>
  </w:style>
  <w:style w:type="character" w:customStyle="1" w:styleId="82">
    <w:name w:val="批注框文本 Char1"/>
    <w:link w:val="30"/>
    <w:semiHidden/>
    <w:qFormat/>
    <w:locked/>
    <w:uiPriority w:val="99"/>
    <w:rPr>
      <w:rFonts w:eastAsia="宋体"/>
      <w:kern w:val="2"/>
      <w:sz w:val="18"/>
      <w:szCs w:val="18"/>
      <w:lang w:val="en-US" w:eastAsia="zh-CN" w:bidi="ar-SA"/>
    </w:rPr>
  </w:style>
  <w:style w:type="character" w:customStyle="1" w:styleId="83">
    <w:name w:val="页脚 Char1"/>
    <w:link w:val="31"/>
    <w:qFormat/>
    <w:locked/>
    <w:uiPriority w:val="99"/>
    <w:rPr>
      <w:rFonts w:eastAsia="宋体"/>
      <w:kern w:val="2"/>
      <w:sz w:val="18"/>
      <w:szCs w:val="18"/>
      <w:lang w:val="en-US" w:eastAsia="zh-CN" w:bidi="ar-SA"/>
    </w:rPr>
  </w:style>
  <w:style w:type="character" w:customStyle="1" w:styleId="84">
    <w:name w:val="页眉 Char1"/>
    <w:link w:val="32"/>
    <w:qFormat/>
    <w:locked/>
    <w:uiPriority w:val="99"/>
    <w:rPr>
      <w:rFonts w:eastAsia="宋体"/>
      <w:kern w:val="2"/>
      <w:sz w:val="18"/>
      <w:szCs w:val="18"/>
      <w:lang w:val="en-US" w:eastAsia="zh-CN" w:bidi="ar-SA"/>
    </w:rPr>
  </w:style>
  <w:style w:type="character" w:customStyle="1" w:styleId="85">
    <w:name w:val="正文文本缩进 3 Char"/>
    <w:link w:val="36"/>
    <w:semiHidden/>
    <w:qFormat/>
    <w:locked/>
    <w:uiPriority w:val="0"/>
    <w:rPr>
      <w:rFonts w:eastAsia="宋体"/>
      <w:kern w:val="2"/>
      <w:sz w:val="16"/>
      <w:szCs w:val="16"/>
      <w:lang w:val="en-US" w:eastAsia="zh-CN" w:bidi="ar-SA"/>
    </w:rPr>
  </w:style>
  <w:style w:type="character" w:customStyle="1" w:styleId="86">
    <w:name w:val="正文文本 2 Char"/>
    <w:link w:val="38"/>
    <w:semiHidden/>
    <w:qFormat/>
    <w:locked/>
    <w:uiPriority w:val="0"/>
    <w:rPr>
      <w:rFonts w:eastAsia="宋体"/>
      <w:kern w:val="2"/>
      <w:sz w:val="21"/>
      <w:szCs w:val="21"/>
      <w:lang w:val="en-US" w:eastAsia="zh-CN" w:bidi="ar-SA"/>
    </w:rPr>
  </w:style>
  <w:style w:type="character" w:customStyle="1" w:styleId="87">
    <w:name w:val="HTML 预设格式 Char"/>
    <w:link w:val="40"/>
    <w:semiHidden/>
    <w:qFormat/>
    <w:locked/>
    <w:uiPriority w:val="0"/>
    <w:rPr>
      <w:rFonts w:ascii="宋体" w:eastAsia="宋体" w:cs="宋体"/>
      <w:sz w:val="24"/>
      <w:szCs w:val="24"/>
      <w:lang w:val="en-US" w:eastAsia="zh-CN" w:bidi="ar-SA"/>
    </w:rPr>
  </w:style>
  <w:style w:type="character" w:customStyle="1" w:styleId="88">
    <w:name w:val="批注主题 Char"/>
    <w:link w:val="43"/>
    <w:semiHidden/>
    <w:qFormat/>
    <w:locked/>
    <w:uiPriority w:val="0"/>
    <w:rPr>
      <w:rFonts w:eastAsia="宋体"/>
      <w:b/>
      <w:bCs/>
      <w:kern w:val="2"/>
      <w:sz w:val="21"/>
      <w:szCs w:val="21"/>
      <w:lang w:val="en-US" w:eastAsia="zh-CN" w:bidi="ar-SA"/>
    </w:rPr>
  </w:style>
  <w:style w:type="character" w:customStyle="1" w:styleId="89">
    <w:name w:val="正文文本 Char"/>
    <w:qFormat/>
    <w:locked/>
    <w:uiPriority w:val="1"/>
    <w:rPr>
      <w:rFonts w:eastAsia="宋体"/>
      <w:kern w:val="2"/>
      <w:sz w:val="21"/>
      <w:szCs w:val="21"/>
      <w:lang w:val="en-US" w:eastAsia="zh-CN" w:bidi="ar-SA"/>
    </w:rPr>
  </w:style>
  <w:style w:type="character" w:customStyle="1" w:styleId="90">
    <w:name w:val="表正文 Char2"/>
    <w:qFormat/>
    <w:uiPriority w:val="0"/>
    <w:rPr>
      <w:kern w:val="2"/>
      <w:sz w:val="21"/>
    </w:rPr>
  </w:style>
  <w:style w:type="character" w:customStyle="1" w:styleId="91">
    <w:name w:val="Char Char3"/>
    <w:qFormat/>
    <w:uiPriority w:val="0"/>
    <w:rPr>
      <w:rFonts w:ascii="宋体" w:hAnsi="Courier New" w:eastAsia="宋体" w:cs="Courier New"/>
      <w:kern w:val="2"/>
      <w:sz w:val="21"/>
      <w:szCs w:val="21"/>
      <w:lang w:val="en-US" w:eastAsia="zh-CN" w:bidi="ar-SA"/>
    </w:rPr>
  </w:style>
  <w:style w:type="character" w:customStyle="1" w:styleId="92">
    <w:name w:val="日期 Char"/>
    <w:qFormat/>
    <w:locked/>
    <w:uiPriority w:val="0"/>
    <w:rPr>
      <w:rFonts w:eastAsia="宋体"/>
      <w:sz w:val="28"/>
      <w:szCs w:val="28"/>
      <w:lang w:val="en-US" w:eastAsia="zh-CN" w:bidi="ar-SA"/>
    </w:rPr>
  </w:style>
  <w:style w:type="character" w:customStyle="1" w:styleId="93">
    <w:name w:val="Plain Text Char"/>
    <w:qFormat/>
    <w:locked/>
    <w:uiPriority w:val="0"/>
    <w:rPr>
      <w:rFonts w:ascii="宋体" w:hAnsi="Courier New" w:eastAsia="宋体" w:cs="Times New Roman"/>
      <w:kern w:val="2"/>
      <w:sz w:val="21"/>
      <w:lang w:val="en-US" w:eastAsia="zh-CN"/>
    </w:rPr>
  </w:style>
  <w:style w:type="character" w:customStyle="1" w:styleId="94">
    <w:name w:val="Char Char23"/>
    <w:qFormat/>
    <w:locked/>
    <w:uiPriority w:val="0"/>
    <w:rPr>
      <w:rFonts w:ascii="Arial" w:hAnsi="Arial" w:eastAsia="黑体" w:cs="Arial"/>
      <w:b/>
      <w:bCs/>
      <w:kern w:val="2"/>
      <w:sz w:val="32"/>
      <w:szCs w:val="32"/>
      <w:lang w:val="en-US" w:eastAsia="zh-CN" w:bidi="ar-SA"/>
    </w:rPr>
  </w:style>
  <w:style w:type="character" w:customStyle="1" w:styleId="95">
    <w:name w:val="批注框文本 Char"/>
    <w:qFormat/>
    <w:locked/>
    <w:uiPriority w:val="0"/>
    <w:rPr>
      <w:rFonts w:eastAsia="宋体"/>
      <w:kern w:val="2"/>
      <w:sz w:val="18"/>
      <w:szCs w:val="18"/>
      <w:lang w:val="en-US" w:eastAsia="zh-CN" w:bidi="ar-SA"/>
    </w:rPr>
  </w:style>
  <w:style w:type="character" w:customStyle="1" w:styleId="96">
    <w:name w:val="样式 标题 2 + 宋体 小四 Char"/>
    <w:qFormat/>
    <w:uiPriority w:val="0"/>
    <w:rPr>
      <w:rFonts w:ascii="宋体" w:hAnsi="宋体" w:eastAsia="宋体"/>
      <w:b/>
      <w:kern w:val="2"/>
      <w:sz w:val="32"/>
      <w:lang w:val="en-US" w:eastAsia="zh-CN"/>
    </w:rPr>
  </w:style>
  <w:style w:type="character" w:customStyle="1" w:styleId="97">
    <w:name w:val="Footer Char"/>
    <w:qFormat/>
    <w:locked/>
    <w:uiPriority w:val="0"/>
    <w:rPr>
      <w:rFonts w:cs="Times New Roman"/>
      <w:kern w:val="2"/>
      <w:sz w:val="18"/>
    </w:rPr>
  </w:style>
  <w:style w:type="character" w:customStyle="1" w:styleId="98">
    <w:name w:val="wen11"/>
    <w:qFormat/>
    <w:uiPriority w:val="0"/>
    <w:rPr>
      <w:color w:val="000000"/>
      <w:sz w:val="21"/>
    </w:rPr>
  </w:style>
  <w:style w:type="character" w:customStyle="1" w:styleId="99">
    <w:name w:val="Body Text Indent 2 Char"/>
    <w:qFormat/>
    <w:locked/>
    <w:uiPriority w:val="0"/>
    <w:rPr>
      <w:rFonts w:cs="Times New Roman"/>
      <w:kern w:val="2"/>
      <w:sz w:val="24"/>
    </w:rPr>
  </w:style>
  <w:style w:type="character" w:customStyle="1" w:styleId="100">
    <w:name w:val="Char Char"/>
    <w:semiHidden/>
    <w:qFormat/>
    <w:locked/>
    <w:uiPriority w:val="0"/>
    <w:rPr>
      <w:rFonts w:ascii="宋体" w:eastAsia="宋体" w:cs="宋体"/>
      <w:sz w:val="24"/>
      <w:szCs w:val="24"/>
      <w:lang w:val="en-US" w:eastAsia="zh-CN" w:bidi="ar-SA"/>
    </w:rPr>
  </w:style>
  <w:style w:type="character" w:customStyle="1" w:styleId="101">
    <w:name w:val="NormalCharacter"/>
    <w:qFormat/>
    <w:uiPriority w:val="0"/>
  </w:style>
  <w:style w:type="character" w:customStyle="1" w:styleId="102">
    <w:name w:val="Header Char"/>
    <w:qFormat/>
    <w:locked/>
    <w:uiPriority w:val="0"/>
    <w:rPr>
      <w:rFonts w:cs="Times New Roman"/>
      <w:kern w:val="2"/>
      <w:sz w:val="18"/>
    </w:rPr>
  </w:style>
  <w:style w:type="character" w:customStyle="1" w:styleId="103">
    <w:name w:val="Date Char"/>
    <w:qFormat/>
    <w:locked/>
    <w:uiPriority w:val="0"/>
    <w:rPr>
      <w:rFonts w:cs="Times New Roman"/>
      <w:sz w:val="28"/>
    </w:rPr>
  </w:style>
  <w:style w:type="character" w:customStyle="1" w:styleId="104">
    <w:name w:val="point_normal"/>
    <w:qFormat/>
    <w:uiPriority w:val="0"/>
    <w:rPr>
      <w:rFonts w:eastAsia="宋体"/>
      <w:kern w:val="2"/>
      <w:sz w:val="24"/>
      <w:lang w:val="en-US" w:eastAsia="zh-CN"/>
    </w:rPr>
  </w:style>
  <w:style w:type="character" w:customStyle="1" w:styleId="105">
    <w:name w:val="Char Char4"/>
    <w:qFormat/>
    <w:uiPriority w:val="0"/>
    <w:rPr>
      <w:kern w:val="2"/>
      <w:sz w:val="21"/>
    </w:rPr>
  </w:style>
  <w:style w:type="character" w:customStyle="1" w:styleId="106">
    <w:name w:val="para"/>
    <w:qFormat/>
    <w:uiPriority w:val="0"/>
    <w:rPr>
      <w:rFonts w:eastAsia="宋体"/>
      <w:kern w:val="2"/>
      <w:sz w:val="24"/>
      <w:lang w:val="en-US" w:eastAsia="zh-CN"/>
    </w:rPr>
  </w:style>
  <w:style w:type="character" w:customStyle="1" w:styleId="107">
    <w:name w:val="纯文本 Char"/>
    <w:qFormat/>
    <w:uiPriority w:val="0"/>
    <w:rPr>
      <w:rFonts w:ascii="宋体" w:hAnsi="Courier New" w:eastAsia="宋体"/>
      <w:kern w:val="2"/>
      <w:sz w:val="21"/>
      <w:szCs w:val="24"/>
      <w:lang w:val="en-US" w:eastAsia="zh-CN" w:bidi="ar-SA"/>
    </w:rPr>
  </w:style>
  <w:style w:type="character" w:customStyle="1" w:styleId="108">
    <w:name w:val="p12h15"/>
    <w:qFormat/>
    <w:uiPriority w:val="0"/>
    <w:rPr>
      <w:rFonts w:cs="Times New Roman"/>
    </w:rPr>
  </w:style>
  <w:style w:type="character" w:customStyle="1" w:styleId="109">
    <w:name w:val="Char Char24"/>
    <w:qFormat/>
    <w:locked/>
    <w:uiPriority w:val="0"/>
    <w:rPr>
      <w:rFonts w:eastAsia="楷体_GB2312"/>
      <w:b/>
      <w:bCs/>
      <w:kern w:val="44"/>
      <w:sz w:val="44"/>
      <w:szCs w:val="44"/>
      <w:lang w:val="en-US" w:eastAsia="zh-CN" w:bidi="ar-SA"/>
    </w:rPr>
  </w:style>
  <w:style w:type="character" w:customStyle="1" w:styleId="110">
    <w:name w:val="pt91"/>
    <w:qFormat/>
    <w:uiPriority w:val="0"/>
    <w:rPr>
      <w:color w:val="auto"/>
      <w:sz w:val="18"/>
    </w:rPr>
  </w:style>
  <w:style w:type="character" w:customStyle="1" w:styleId="111">
    <w:name w:val="lineitems1"/>
    <w:qFormat/>
    <w:uiPriority w:val="0"/>
    <w:rPr>
      <w:rFonts w:ascii="Times New Roman" w:hAnsi="Times New Roman" w:eastAsia="宋体" w:cs="Times New Roman"/>
      <w:sz w:val="17"/>
      <w:szCs w:val="17"/>
    </w:rPr>
  </w:style>
  <w:style w:type="character" w:customStyle="1" w:styleId="112">
    <w:name w:val="表正文 Char3"/>
    <w:qFormat/>
    <w:locked/>
    <w:uiPriority w:val="0"/>
    <w:rPr>
      <w:rFonts w:eastAsia="宋体"/>
      <w:kern w:val="2"/>
      <w:sz w:val="21"/>
      <w:lang w:val="en-US" w:eastAsia="zh-CN" w:bidi="ar-SA"/>
    </w:rPr>
  </w:style>
  <w:style w:type="character" w:customStyle="1" w:styleId="113">
    <w:name w:val="页眉 Char"/>
    <w:qFormat/>
    <w:uiPriority w:val="99"/>
    <w:rPr>
      <w:kern w:val="2"/>
      <w:sz w:val="18"/>
      <w:szCs w:val="18"/>
    </w:rPr>
  </w:style>
  <w:style w:type="character" w:customStyle="1" w:styleId="114">
    <w:name w:val="标题 1 Char1"/>
    <w:qFormat/>
    <w:locked/>
    <w:uiPriority w:val="0"/>
    <w:rPr>
      <w:rFonts w:ascii="Times New Roman" w:hAnsi="Times New Roman" w:eastAsia="楷体_GB2312" w:cs="Times New Roman"/>
      <w:b/>
      <w:bCs/>
      <w:kern w:val="44"/>
      <w:sz w:val="44"/>
      <w:szCs w:val="44"/>
    </w:rPr>
  </w:style>
  <w:style w:type="character" w:customStyle="1" w:styleId="115">
    <w:name w:val="文档结构图 Char1"/>
    <w:qFormat/>
    <w:uiPriority w:val="0"/>
    <w:rPr>
      <w:rFonts w:ascii="宋体"/>
      <w:kern w:val="2"/>
      <w:sz w:val="18"/>
      <w:szCs w:val="18"/>
    </w:rPr>
  </w:style>
  <w:style w:type="character" w:customStyle="1" w:styleId="116">
    <w:name w:val="p141"/>
    <w:qFormat/>
    <w:uiPriority w:val="0"/>
    <w:rPr>
      <w:sz w:val="21"/>
    </w:rPr>
  </w:style>
  <w:style w:type="character" w:customStyle="1" w:styleId="117">
    <w:name w:val="文档正文 Char"/>
    <w:link w:val="118"/>
    <w:qFormat/>
    <w:locked/>
    <w:uiPriority w:val="0"/>
    <w:rPr>
      <w:rFonts w:ascii="仿宋_GB2312" w:eastAsia="仿宋_GB2312"/>
      <w:kern w:val="2"/>
      <w:sz w:val="24"/>
      <w:lang w:bidi="ar-SA"/>
    </w:rPr>
  </w:style>
  <w:style w:type="paragraph" w:customStyle="1" w:styleId="118">
    <w:name w:val="文档正文"/>
    <w:basedOn w:val="1"/>
    <w:link w:val="117"/>
    <w:qFormat/>
    <w:uiPriority w:val="0"/>
    <w:pPr>
      <w:adjustRightInd w:val="0"/>
      <w:spacing w:line="480" w:lineRule="atLeast"/>
      <w:ind w:firstLine="567"/>
      <w:textAlignment w:val="baseline"/>
    </w:pPr>
    <w:rPr>
      <w:rFonts w:ascii="仿宋_GB2312" w:eastAsia="仿宋_GB2312"/>
      <w:sz w:val="24"/>
      <w:szCs w:val="20"/>
    </w:rPr>
  </w:style>
  <w:style w:type="character" w:customStyle="1" w:styleId="119">
    <w:name w:val="Char Char10"/>
    <w:semiHidden/>
    <w:qFormat/>
    <w:locked/>
    <w:uiPriority w:val="0"/>
    <w:rPr>
      <w:rFonts w:eastAsia="宋体"/>
      <w:kern w:val="2"/>
      <w:sz w:val="21"/>
      <w:szCs w:val="21"/>
      <w:lang w:val="en-US" w:eastAsia="zh-CN" w:bidi="ar-SA"/>
    </w:rPr>
  </w:style>
  <w:style w:type="character" w:customStyle="1" w:styleId="120">
    <w:name w:val="批注文字 Char"/>
    <w:semiHidden/>
    <w:qFormat/>
    <w:locked/>
    <w:uiPriority w:val="0"/>
    <w:rPr>
      <w:rFonts w:eastAsia="宋体"/>
      <w:kern w:val="2"/>
      <w:sz w:val="21"/>
      <w:szCs w:val="21"/>
      <w:lang w:val="en-US" w:eastAsia="zh-CN" w:bidi="ar-SA"/>
    </w:rPr>
  </w:style>
  <w:style w:type="character" w:customStyle="1" w:styleId="121">
    <w:name w:val="HTML Preformatted Char"/>
    <w:qFormat/>
    <w:locked/>
    <w:uiPriority w:val="0"/>
    <w:rPr>
      <w:rFonts w:ascii="宋体" w:eastAsia="宋体" w:cs="Times New Roman"/>
      <w:sz w:val="24"/>
    </w:rPr>
  </w:style>
  <w:style w:type="character" w:customStyle="1" w:styleId="122">
    <w:name w:val="Balloon Text Char"/>
    <w:qFormat/>
    <w:locked/>
    <w:uiPriority w:val="0"/>
    <w:rPr>
      <w:rFonts w:cs="Times New Roman"/>
      <w:kern w:val="2"/>
      <w:sz w:val="18"/>
    </w:rPr>
  </w:style>
  <w:style w:type="character" w:customStyle="1" w:styleId="123">
    <w:name w:val="dash6b63_6587__char1"/>
    <w:qFormat/>
    <w:uiPriority w:val="0"/>
    <w:rPr>
      <w:rFonts w:ascii="Calibri" w:hAnsi="Calibri"/>
      <w:sz w:val="20"/>
    </w:rPr>
  </w:style>
  <w:style w:type="character" w:customStyle="1" w:styleId="124">
    <w:name w:val="font61"/>
    <w:qFormat/>
    <w:uiPriority w:val="0"/>
    <w:rPr>
      <w:rFonts w:ascii="宋体" w:hAnsi="宋体" w:eastAsia="宋体"/>
      <w:color w:val="auto"/>
      <w:sz w:val="20"/>
      <w:u w:val="none"/>
    </w:rPr>
  </w:style>
  <w:style w:type="character" w:customStyle="1" w:styleId="125">
    <w:name w:val="正文文本 Char2"/>
    <w:semiHidden/>
    <w:qFormat/>
    <w:locked/>
    <w:uiPriority w:val="0"/>
    <w:rPr>
      <w:rFonts w:eastAsia="宋体"/>
      <w:kern w:val="2"/>
      <w:sz w:val="21"/>
      <w:szCs w:val="21"/>
      <w:lang w:val="en-US" w:eastAsia="zh-CN" w:bidi="ar-SA"/>
    </w:rPr>
  </w:style>
  <w:style w:type="character" w:customStyle="1" w:styleId="126">
    <w:name w:val="普通文字 Char Char"/>
    <w:semiHidden/>
    <w:qFormat/>
    <w:locked/>
    <w:uiPriority w:val="0"/>
    <w:rPr>
      <w:rFonts w:ascii="宋体" w:hAnsi="Courier New" w:eastAsia="宋体" w:cs="宋体"/>
      <w:kern w:val="2"/>
      <w:sz w:val="21"/>
      <w:szCs w:val="21"/>
      <w:lang w:val="en-US" w:eastAsia="zh-CN" w:bidi="ar-SA"/>
    </w:rPr>
  </w:style>
  <w:style w:type="character" w:customStyle="1" w:styleId="127">
    <w:name w:val="标题 2 Char1"/>
    <w:qFormat/>
    <w:locked/>
    <w:uiPriority w:val="0"/>
    <w:rPr>
      <w:rFonts w:ascii="Arial" w:hAnsi="Arial" w:eastAsia="黑体" w:cs="Arial"/>
      <w:b/>
      <w:bCs/>
      <w:kern w:val="2"/>
      <w:sz w:val="32"/>
      <w:szCs w:val="32"/>
      <w:lang w:val="en-US" w:eastAsia="zh-CN" w:bidi="ar-SA"/>
    </w:rPr>
  </w:style>
  <w:style w:type="character" w:customStyle="1" w:styleId="128">
    <w:name w:val="Char Char2"/>
    <w:qFormat/>
    <w:uiPriority w:val="0"/>
    <w:rPr>
      <w:rFonts w:ascii="宋体" w:hAnsi="Courier New" w:eastAsia="宋体"/>
      <w:kern w:val="2"/>
      <w:sz w:val="21"/>
      <w:lang w:val="en-US" w:eastAsia="zh-CN"/>
    </w:rPr>
  </w:style>
  <w:style w:type="paragraph" w:customStyle="1" w:styleId="129">
    <w:name w:val="列出段落1"/>
    <w:basedOn w:val="1"/>
    <w:qFormat/>
    <w:uiPriority w:val="99"/>
    <w:pPr>
      <w:ind w:firstLine="420" w:firstLineChars="200"/>
    </w:pPr>
    <w:rPr>
      <w:rFonts w:ascii="Calibri" w:hAnsi="Calibri" w:cs="Calibri"/>
    </w:rPr>
  </w:style>
  <w:style w:type="paragraph" w:styleId="130">
    <w:name w:val="List Paragraph"/>
    <w:basedOn w:val="1"/>
    <w:next w:val="1"/>
    <w:qFormat/>
    <w:uiPriority w:val="1"/>
    <w:pPr>
      <w:ind w:firstLine="420" w:firstLineChars="200"/>
    </w:pPr>
    <w:rPr>
      <w:szCs w:val="24"/>
    </w:rPr>
  </w:style>
  <w:style w:type="paragraph" w:customStyle="1" w:styleId="131">
    <w:name w:val="正文_13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32">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正文_0"/>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134">
    <w:name w:val="样式 宋体 五号 行距: 单倍行距"/>
    <w:basedOn w:val="1"/>
    <w:qFormat/>
    <w:uiPriority w:val="0"/>
    <w:rPr>
      <w:rFonts w:ascii="宋体" w:hAnsi="宋体" w:eastAsia="仿宋_GB2312" w:cs="宋体"/>
    </w:rPr>
  </w:style>
  <w:style w:type="paragraph" w:customStyle="1" w:styleId="135">
    <w:name w:val="Char1 Char Char Char Char Char Char"/>
    <w:basedOn w:val="1"/>
    <w:qFormat/>
    <w:uiPriority w:val="0"/>
    <w:rPr>
      <w:rFonts w:ascii="Tahoma" w:hAnsi="Tahoma" w:cs="Tahoma"/>
      <w:sz w:val="24"/>
      <w:szCs w:val="24"/>
    </w:rPr>
  </w:style>
  <w:style w:type="paragraph" w:customStyle="1" w:styleId="136">
    <w:name w:val="Table Paragraph"/>
    <w:basedOn w:val="1"/>
    <w:qFormat/>
    <w:uiPriority w:val="1"/>
  </w:style>
  <w:style w:type="paragraph" w:customStyle="1" w:styleId="13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38">
    <w:name w:val="列出段落13"/>
    <w:basedOn w:val="1"/>
    <w:qFormat/>
    <w:uiPriority w:val="0"/>
    <w:pPr>
      <w:ind w:firstLine="420" w:firstLineChars="200"/>
    </w:pPr>
    <w:rPr>
      <w:rFonts w:ascii="Calibri" w:hAnsi="Calibri" w:cs="Calibri"/>
    </w:rPr>
  </w:style>
  <w:style w:type="paragraph" w:customStyle="1" w:styleId="139">
    <w:name w:val="普通正文"/>
    <w:basedOn w:val="1"/>
    <w:qFormat/>
    <w:uiPriority w:val="0"/>
    <w:pPr>
      <w:adjustRightInd w:val="0"/>
      <w:spacing w:before="120" w:after="120" w:line="360" w:lineRule="auto"/>
      <w:ind w:firstLine="480"/>
      <w:jc w:val="left"/>
      <w:textAlignment w:val="baseline"/>
    </w:pPr>
    <w:rPr>
      <w:rFonts w:ascii="Arial" w:hAnsi="Arial"/>
      <w:sz w:val="24"/>
      <w:szCs w:val="24"/>
    </w:rPr>
  </w:style>
  <w:style w:type="paragraph" w:customStyle="1" w:styleId="140">
    <w:name w:val="List Paragraph1"/>
    <w:basedOn w:val="1"/>
    <w:qFormat/>
    <w:uiPriority w:val="0"/>
    <w:pPr>
      <w:ind w:firstLine="420" w:firstLineChars="200"/>
    </w:pPr>
  </w:style>
  <w:style w:type="paragraph" w:customStyle="1" w:styleId="141">
    <w:name w:val="No Spacing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2">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xl26"/>
    <w:basedOn w:val="1"/>
    <w:qFormat/>
    <w:uiPriority w:val="0"/>
    <w:pPr>
      <w:widowControl/>
      <w:spacing w:before="100" w:beforeAutospacing="1" w:after="100" w:afterAutospacing="1"/>
      <w:jc w:val="left"/>
    </w:pPr>
    <w:rPr>
      <w:rFonts w:ascii="仿宋_GB2312" w:hAnsi="宋体" w:eastAsia="仿宋_GB2312" w:cs="仿宋_GB2312"/>
      <w:kern w:val="0"/>
      <w:sz w:val="32"/>
      <w:szCs w:val="32"/>
    </w:rPr>
  </w:style>
  <w:style w:type="paragraph" w:customStyle="1" w:styleId="144">
    <w:name w:val="_Style 6"/>
    <w:basedOn w:val="1"/>
    <w:next w:val="1"/>
    <w:qFormat/>
    <w:uiPriority w:val="0"/>
    <w:pPr>
      <w:pBdr>
        <w:top w:val="single" w:color="auto" w:sz="6" w:space="1"/>
      </w:pBdr>
      <w:jc w:val="center"/>
    </w:pPr>
    <w:rPr>
      <w:rFonts w:ascii="Arial"/>
      <w:vanish/>
      <w:sz w:val="16"/>
    </w:rPr>
  </w:style>
  <w:style w:type="paragraph" w:customStyle="1" w:styleId="145">
    <w:name w:val="列出段落11"/>
    <w:basedOn w:val="1"/>
    <w:qFormat/>
    <w:uiPriority w:val="0"/>
    <w:pPr>
      <w:widowControl/>
      <w:ind w:firstLine="420" w:firstLineChars="200"/>
      <w:jc w:val="left"/>
    </w:pPr>
    <w:rPr>
      <w:rFonts w:ascii="仿宋_GB2312" w:eastAsia="仿宋_GB2312" w:cs="仿宋_GB2312"/>
      <w:kern w:val="0"/>
      <w:sz w:val="24"/>
      <w:szCs w:val="24"/>
    </w:rPr>
  </w:style>
  <w:style w:type="paragraph" w:customStyle="1" w:styleId="146">
    <w:name w:val="列出段落12"/>
    <w:basedOn w:val="1"/>
    <w:qFormat/>
    <w:uiPriority w:val="0"/>
    <w:pPr>
      <w:ind w:firstLine="420" w:firstLineChars="200"/>
    </w:pPr>
    <w:rPr>
      <w:rFonts w:ascii="Calibri" w:hAnsi="Calibri" w:cs="Calibri"/>
    </w:rPr>
  </w:style>
  <w:style w:type="paragraph" w:customStyle="1" w:styleId="147">
    <w:name w:val="Char Char31"/>
    <w:basedOn w:val="1"/>
    <w:qFormat/>
    <w:uiPriority w:val="0"/>
    <w:rPr>
      <w:rFonts w:ascii="Tahoma" w:hAnsi="Tahoma" w:cs="Tahoma"/>
      <w:sz w:val="24"/>
      <w:szCs w:val="24"/>
    </w:rPr>
  </w:style>
  <w:style w:type="paragraph" w:customStyle="1" w:styleId="148">
    <w:name w:val="Char2"/>
    <w:basedOn w:val="1"/>
    <w:qFormat/>
    <w:uiPriority w:val="0"/>
    <w:rPr>
      <w:rFonts w:ascii="Tahoma" w:hAnsi="Tahoma" w:cs="Tahoma"/>
      <w:sz w:val="24"/>
      <w:szCs w:val="24"/>
    </w:rPr>
  </w:style>
  <w:style w:type="paragraph" w:customStyle="1" w:styleId="149">
    <w:name w:val="Char Char Char Char"/>
    <w:basedOn w:val="1"/>
    <w:qFormat/>
    <w:uiPriority w:val="0"/>
  </w:style>
  <w:style w:type="paragraph" w:customStyle="1" w:styleId="150">
    <w:name w:val="列出段落2"/>
    <w:basedOn w:val="1"/>
    <w:qFormat/>
    <w:uiPriority w:val="0"/>
    <w:pPr>
      <w:widowControl/>
      <w:ind w:firstLine="420" w:firstLineChars="200"/>
      <w:jc w:val="left"/>
    </w:pPr>
    <w:rPr>
      <w:kern w:val="0"/>
      <w:sz w:val="24"/>
      <w:szCs w:val="24"/>
    </w:rPr>
  </w:style>
  <w:style w:type="paragraph" w:customStyle="1" w:styleId="151">
    <w:name w:val="_Style 5"/>
    <w:basedOn w:val="1"/>
    <w:next w:val="1"/>
    <w:qFormat/>
    <w:uiPriority w:val="0"/>
    <w:pPr>
      <w:pBdr>
        <w:bottom w:val="single" w:color="auto" w:sz="6" w:space="1"/>
      </w:pBdr>
      <w:jc w:val="center"/>
    </w:pPr>
    <w:rPr>
      <w:rFonts w:ascii="Arial"/>
      <w:vanish/>
      <w:sz w:val="16"/>
    </w:rPr>
  </w:style>
  <w:style w:type="paragraph" w:customStyle="1" w:styleId="152">
    <w:name w:val="Char Char Char Char Char Char Char Char Char Char Char1 Char"/>
    <w:basedOn w:val="1"/>
    <w:qFormat/>
    <w:uiPriority w:val="0"/>
    <w:pPr>
      <w:widowControl/>
      <w:spacing w:after="160" w:line="240" w:lineRule="exact"/>
      <w:jc w:val="left"/>
    </w:pPr>
  </w:style>
  <w:style w:type="paragraph" w:customStyle="1" w:styleId="153">
    <w:name w:val="正文_6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4">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155">
    <w:name w:val="_Style 44"/>
    <w:next w:val="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6">
    <w:name w:val="Char1"/>
    <w:basedOn w:val="1"/>
    <w:qFormat/>
    <w:uiPriority w:val="0"/>
    <w:pPr>
      <w:widowControl/>
      <w:spacing w:after="160" w:line="240" w:lineRule="exact"/>
      <w:ind w:firstLine="200" w:firstLineChars="200"/>
      <w:jc w:val="left"/>
    </w:pPr>
    <w:rPr>
      <w:rFonts w:ascii="Verdana" w:hAnsi="Verdana" w:cs="Verdana"/>
      <w:kern w:val="0"/>
      <w:sz w:val="20"/>
      <w:szCs w:val="20"/>
      <w:lang w:eastAsia="en-US"/>
    </w:rPr>
  </w:style>
  <w:style w:type="paragraph" w:customStyle="1" w:styleId="157">
    <w:name w:val="Char"/>
    <w:basedOn w:val="1"/>
    <w:qFormat/>
    <w:uiPriority w:val="0"/>
    <w:pPr>
      <w:tabs>
        <w:tab w:val="left" w:pos="1260"/>
        <w:tab w:val="left" w:pos="3405"/>
      </w:tabs>
      <w:ind w:left="1260" w:hanging="1260"/>
    </w:pPr>
    <w:rPr>
      <w:sz w:val="24"/>
      <w:szCs w:val="24"/>
    </w:rPr>
  </w:style>
  <w:style w:type="character" w:customStyle="1" w:styleId="158">
    <w:name w:val="UserStyle_11"/>
    <w:qFormat/>
    <w:uiPriority w:val="0"/>
    <w:rPr>
      <w:kern w:val="2"/>
      <w:szCs w:val="24"/>
    </w:rPr>
  </w:style>
  <w:style w:type="character" w:customStyle="1" w:styleId="159">
    <w:name w:val="纯文本 字符1"/>
    <w:qFormat/>
    <w:locked/>
    <w:uiPriority w:val="0"/>
    <w:rPr>
      <w:rFonts w:ascii="宋体" w:hAnsi="Courier New"/>
    </w:rPr>
  </w:style>
  <w:style w:type="table" w:customStyle="1" w:styleId="160">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61">
    <w:name w:val="修订1"/>
    <w:unhideWhenUsed/>
    <w:qFormat/>
    <w:uiPriority w:val="99"/>
    <w:rPr>
      <w:rFonts w:ascii="Times New Roman" w:hAnsi="Times New Roman" w:eastAsia="宋体" w:cs="Times New Roman"/>
      <w:kern w:val="2"/>
      <w:sz w:val="21"/>
      <w:szCs w:val="21"/>
      <w:lang w:val="en-US" w:eastAsia="zh-CN" w:bidi="ar-SA"/>
    </w:rPr>
  </w:style>
  <w:style w:type="character" w:customStyle="1" w:styleId="162">
    <w:name w:val="未处理的提及1"/>
    <w:unhideWhenUsed/>
    <w:qFormat/>
    <w:uiPriority w:val="99"/>
    <w:rPr>
      <w:color w:val="605E5C"/>
      <w:shd w:val="clear" w:color="auto" w:fill="E1DFDD"/>
    </w:rPr>
  </w:style>
  <w:style w:type="character" w:customStyle="1" w:styleId="163">
    <w:name w:val="页脚 Char"/>
    <w:qFormat/>
    <w:uiPriority w:val="99"/>
    <w:rPr>
      <w:sz w:val="18"/>
      <w:szCs w:val="18"/>
    </w:rPr>
  </w:style>
  <w:style w:type="character" w:styleId="164">
    <w:name w:val="Placeholder Text"/>
    <w:semiHidden/>
    <w:qFormat/>
    <w:uiPriority w:val="99"/>
    <w:rPr>
      <w:color w:val="808080"/>
    </w:rPr>
  </w:style>
  <w:style w:type="character" w:customStyle="1" w:styleId="165">
    <w:name w:val="正文缩进 Char"/>
    <w:qFormat/>
    <w:uiPriority w:val="0"/>
    <w:rPr>
      <w:rFonts w:ascii="Times New Roman" w:hAnsi="Times New Roman" w:eastAsia="宋体" w:cs="Times New Roman"/>
      <w:szCs w:val="20"/>
    </w:rPr>
  </w:style>
  <w:style w:type="paragraph" w:styleId="16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UserStyle_53"/>
    <w:basedOn w:val="1"/>
    <w:qFormat/>
    <w:uiPriority w:val="0"/>
    <w:pPr>
      <w:ind w:firstLine="420" w:firstLineChars="200"/>
    </w:pPr>
    <w:rPr>
      <w:rFonts w:ascii="Calibri" w:hAnsi="Calibri"/>
      <w:sz w:val="22"/>
      <w:szCs w:val="20"/>
    </w:rPr>
  </w:style>
  <w:style w:type="character" w:customStyle="1" w:styleId="168">
    <w:name w:val="font31"/>
    <w:basedOn w:val="47"/>
    <w:qFormat/>
    <w:uiPriority w:val="0"/>
    <w:rPr>
      <w:rFonts w:hint="eastAsia" w:ascii="微软雅黑" w:hAnsi="微软雅黑" w:eastAsia="微软雅黑" w:cs="微软雅黑"/>
      <w:color w:val="000000"/>
      <w:sz w:val="21"/>
      <w:szCs w:val="21"/>
      <w:u w:val="none"/>
    </w:rPr>
  </w:style>
  <w:style w:type="character" w:customStyle="1" w:styleId="169">
    <w:name w:val="hover"/>
    <w:basedOn w:val="47"/>
    <w:qFormat/>
    <w:uiPriority w:val="0"/>
  </w:style>
  <w:style w:type="character" w:customStyle="1" w:styleId="170">
    <w:name w:val="hover1"/>
    <w:basedOn w:val="47"/>
    <w:qFormat/>
    <w:uiPriority w:val="0"/>
    <w:rPr>
      <w:color w:val="2590EB"/>
    </w:rPr>
  </w:style>
  <w:style w:type="character" w:customStyle="1" w:styleId="171">
    <w:name w:val="hover2"/>
    <w:basedOn w:val="47"/>
    <w:qFormat/>
    <w:uiPriority w:val="0"/>
    <w:rPr>
      <w:color w:val="2590EB"/>
    </w:rPr>
  </w:style>
  <w:style w:type="character" w:customStyle="1" w:styleId="172">
    <w:name w:val="hover3"/>
    <w:basedOn w:val="47"/>
    <w:qFormat/>
    <w:uiPriority w:val="0"/>
    <w:rPr>
      <w:color w:val="2590EB"/>
      <w:shd w:val="clear" w:fill="E9F4FD"/>
    </w:rPr>
  </w:style>
  <w:style w:type="character" w:customStyle="1" w:styleId="173">
    <w:name w:val="hover4"/>
    <w:basedOn w:val="47"/>
    <w:qFormat/>
    <w:uiPriority w:val="0"/>
    <w:rPr>
      <w:color w:val="2590EB"/>
      <w:shd w:val="clear" w:fill="E9F4FD"/>
    </w:rPr>
  </w:style>
  <w:style w:type="character" w:customStyle="1" w:styleId="174">
    <w:name w:val="spacing5"/>
    <w:basedOn w:val="47"/>
    <w:qFormat/>
    <w:uiPriority w:val="0"/>
    <w:rPr>
      <w:spacing w:val="75"/>
    </w:rPr>
  </w:style>
  <w:style w:type="character" w:customStyle="1" w:styleId="175">
    <w:name w:val="sc"/>
    <w:basedOn w:val="47"/>
    <w:qFormat/>
    <w:uiPriority w:val="0"/>
  </w:style>
  <w:style w:type="character" w:customStyle="1" w:styleId="176">
    <w:name w:val="kb_m1"/>
    <w:basedOn w:val="47"/>
    <w:qFormat/>
    <w:uiPriority w:val="0"/>
  </w:style>
  <w:style w:type="character" w:customStyle="1" w:styleId="177">
    <w:name w:val="radiospan"/>
    <w:basedOn w:val="47"/>
    <w:qFormat/>
    <w:uiPriority w:val="0"/>
  </w:style>
  <w:style w:type="character" w:customStyle="1" w:styleId="178">
    <w:name w:val="p_btn2"/>
    <w:basedOn w:val="47"/>
    <w:qFormat/>
    <w:uiPriority w:val="0"/>
    <w:rPr>
      <w:color w:val="FFFFFF"/>
    </w:rPr>
  </w:style>
  <w:style w:type="character" w:customStyle="1" w:styleId="179">
    <w:name w:val="w32b2"/>
    <w:basedOn w:val="47"/>
    <w:qFormat/>
    <w:uiPriority w:val="0"/>
  </w:style>
  <w:style w:type="character" w:customStyle="1" w:styleId="180">
    <w:name w:val="dian"/>
    <w:basedOn w:val="47"/>
    <w:qFormat/>
    <w:uiPriority w:val="0"/>
  </w:style>
  <w:style w:type="character" w:customStyle="1" w:styleId="181">
    <w:name w:val="dian1"/>
    <w:basedOn w:val="47"/>
    <w:qFormat/>
    <w:uiPriority w:val="0"/>
  </w:style>
  <w:style w:type="character" w:customStyle="1" w:styleId="182">
    <w:name w:val="ck"/>
    <w:basedOn w:val="47"/>
    <w:qFormat/>
    <w:uiPriority w:val="0"/>
  </w:style>
  <w:style w:type="character" w:customStyle="1" w:styleId="183">
    <w:name w:val="m1"/>
    <w:basedOn w:val="47"/>
    <w:qFormat/>
    <w:uiPriority w:val="0"/>
  </w:style>
  <w:style w:type="character" w:customStyle="1" w:styleId="184">
    <w:name w:val="txt-tips6"/>
    <w:basedOn w:val="47"/>
    <w:qFormat/>
    <w:uiPriority w:val="0"/>
    <w:rPr>
      <w:color w:val="A9B0B4"/>
      <w:sz w:val="18"/>
      <w:szCs w:val="18"/>
    </w:rPr>
  </w:style>
  <w:style w:type="character" w:customStyle="1" w:styleId="185">
    <w:name w:val="txt-tips7"/>
    <w:basedOn w:val="47"/>
    <w:qFormat/>
    <w:uiPriority w:val="0"/>
    <w:rPr>
      <w:color w:val="A9B0B4"/>
    </w:rPr>
  </w:style>
  <w:style w:type="character" w:customStyle="1" w:styleId="186">
    <w:name w:val="txt-tips8"/>
    <w:basedOn w:val="47"/>
    <w:qFormat/>
    <w:uiPriority w:val="0"/>
    <w:rPr>
      <w:color w:val="A9B0B4"/>
    </w:rPr>
  </w:style>
  <w:style w:type="character" w:customStyle="1" w:styleId="187">
    <w:name w:val="tb_m3"/>
    <w:basedOn w:val="47"/>
    <w:qFormat/>
    <w:uiPriority w:val="0"/>
  </w:style>
  <w:style w:type="character" w:customStyle="1" w:styleId="188">
    <w:name w:val="w40b"/>
    <w:basedOn w:val="47"/>
    <w:qFormat/>
    <w:uiPriority w:val="0"/>
  </w:style>
  <w:style w:type="character" w:customStyle="1" w:styleId="189">
    <w:name w:val="tb_m2"/>
    <w:basedOn w:val="47"/>
    <w:qFormat/>
    <w:uiPriority w:val="0"/>
  </w:style>
  <w:style w:type="character" w:customStyle="1" w:styleId="190">
    <w:name w:val="w34b"/>
    <w:basedOn w:val="47"/>
    <w:qFormat/>
    <w:uiPriority w:val="0"/>
  </w:style>
  <w:style w:type="character" w:customStyle="1" w:styleId="191">
    <w:name w:val="fb_m1"/>
    <w:basedOn w:val="47"/>
    <w:qFormat/>
    <w:uiPriority w:val="0"/>
  </w:style>
  <w:style w:type="character" w:customStyle="1" w:styleId="192">
    <w:name w:val="tb_m1"/>
    <w:basedOn w:val="47"/>
    <w:qFormat/>
    <w:uiPriority w:val="0"/>
  </w:style>
  <w:style w:type="character" w:customStyle="1" w:styleId="193">
    <w:name w:val="m2"/>
    <w:basedOn w:val="47"/>
    <w:qFormat/>
    <w:uiPriority w:val="0"/>
  </w:style>
  <w:style w:type="character" w:customStyle="1" w:styleId="194">
    <w:name w:val="m3"/>
    <w:basedOn w:val="47"/>
    <w:qFormat/>
    <w:uiPriority w:val="0"/>
  </w:style>
  <w:style w:type="character" w:customStyle="1" w:styleId="195">
    <w:name w:val="pb_m1"/>
    <w:basedOn w:val="47"/>
    <w:qFormat/>
    <w:uiPriority w:val="0"/>
  </w:style>
  <w:style w:type="character" w:customStyle="1" w:styleId="196">
    <w:name w:val="db_m1"/>
    <w:basedOn w:val="47"/>
    <w:qFormat/>
    <w:uiPriority w:val="0"/>
  </w:style>
  <w:style w:type="character" w:customStyle="1" w:styleId="197">
    <w:name w:val="w84b"/>
    <w:basedOn w:val="47"/>
    <w:qFormat/>
    <w:uiPriority w:val="0"/>
  </w:style>
  <w:style w:type="character" w:customStyle="1" w:styleId="198">
    <w:name w:val="gdt"/>
    <w:basedOn w:val="47"/>
    <w:qFormat/>
    <w:uiPriority w:val="0"/>
  </w:style>
  <w:style w:type="character" w:customStyle="1" w:styleId="199">
    <w:name w:val="w60b4"/>
    <w:basedOn w:val="47"/>
    <w:qFormat/>
    <w:uiPriority w:val="0"/>
  </w:style>
  <w:style w:type="character" w:customStyle="1" w:styleId="200">
    <w:name w:val="hover49"/>
    <w:basedOn w:val="47"/>
    <w:qFormat/>
    <w:uiPriority w:val="0"/>
    <w:rPr>
      <w:shd w:val="clear" w:fill="EEEEEE"/>
    </w:rPr>
  </w:style>
  <w:style w:type="character" w:customStyle="1" w:styleId="201">
    <w:name w:val="hui"/>
    <w:basedOn w:val="47"/>
    <w:qFormat/>
    <w:uiPriority w:val="0"/>
    <w:rPr>
      <w:color w:val="999999"/>
      <w:sz w:val="21"/>
      <w:szCs w:val="21"/>
    </w:rPr>
  </w:style>
  <w:style w:type="character" w:customStyle="1" w:styleId="202">
    <w:name w:val="selectedtreerow_lor"/>
    <w:basedOn w:val="47"/>
    <w:qFormat/>
    <w:uiPriority w:val="0"/>
  </w:style>
  <w:style w:type="character" w:customStyle="1" w:styleId="203">
    <w:name w:val="miao"/>
    <w:basedOn w:val="47"/>
    <w:qFormat/>
    <w:uiPriority w:val="0"/>
    <w:rPr>
      <w:color w:val="FF0000"/>
      <w:sz w:val="21"/>
      <w:szCs w:val="21"/>
    </w:rPr>
  </w:style>
  <w:style w:type="character" w:customStyle="1" w:styleId="204">
    <w:name w:val="more2"/>
    <w:basedOn w:val="47"/>
    <w:qFormat/>
    <w:uiPriority w:val="0"/>
  </w:style>
  <w:style w:type="character" w:customStyle="1" w:styleId="205">
    <w:name w:val="ux"/>
    <w:basedOn w:val="47"/>
    <w:qFormat/>
    <w:uiPriority w:val="0"/>
    <w:rPr>
      <w:b/>
      <w:bCs/>
      <w:u w:val="single"/>
    </w:rPr>
  </w:style>
  <w:style w:type="character" w:customStyle="1" w:styleId="206">
    <w:name w:val="w50b4"/>
    <w:basedOn w:val="47"/>
    <w:qFormat/>
    <w:uiPriority w:val="0"/>
  </w:style>
  <w:style w:type="character" w:customStyle="1" w:styleId="207">
    <w:name w:val="fb_cedj_span"/>
    <w:basedOn w:val="47"/>
    <w:qFormat/>
    <w:uiPriority w:val="0"/>
  </w:style>
  <w:style w:type="character" w:customStyle="1" w:styleId="208">
    <w:name w:val="mg_left"/>
    <w:basedOn w:val="47"/>
    <w:qFormat/>
    <w:uiPriority w:val="0"/>
  </w:style>
  <w:style w:type="character" w:customStyle="1" w:styleId="209">
    <w:name w:val="fens"/>
    <w:basedOn w:val="47"/>
    <w:qFormat/>
    <w:uiPriority w:val="0"/>
    <w:rPr>
      <w:sz w:val="21"/>
      <w:szCs w:val="21"/>
    </w:rPr>
  </w:style>
  <w:style w:type="character" w:customStyle="1" w:styleId="210">
    <w:name w:val="onn01"/>
    <w:basedOn w:val="47"/>
    <w:qFormat/>
    <w:uiPriority w:val="0"/>
  </w:style>
  <w:style w:type="character" w:customStyle="1" w:styleId="211">
    <w:name w:val="w49b2"/>
    <w:basedOn w:val="47"/>
    <w:qFormat/>
    <w:uiPriority w:val="0"/>
  </w:style>
  <w:style w:type="character" w:customStyle="1" w:styleId="212">
    <w:name w:val="kb_xzwj"/>
    <w:basedOn w:val="47"/>
    <w:qFormat/>
    <w:uiPriority w:val="0"/>
  </w:style>
  <w:style w:type="character" w:customStyle="1" w:styleId="213">
    <w:name w:val="selectedtreerow"/>
    <w:basedOn w:val="47"/>
    <w:qFormat/>
    <w:uiPriority w:val="0"/>
  </w:style>
  <w:style w:type="character" w:customStyle="1" w:styleId="214">
    <w:name w:val="w35b"/>
    <w:basedOn w:val="47"/>
    <w:qFormat/>
    <w:uiPriority w:val="0"/>
  </w:style>
  <w:style w:type="character" w:customStyle="1" w:styleId="215">
    <w:name w:val="w19b2"/>
    <w:basedOn w:val="47"/>
    <w:qFormat/>
    <w:uiPriority w:val="0"/>
  </w:style>
  <w:style w:type="character" w:customStyle="1" w:styleId="216">
    <w:name w:val="ex"/>
    <w:basedOn w:val="47"/>
    <w:qFormat/>
    <w:uiPriority w:val="0"/>
    <w:rPr>
      <w:color w:val="333333"/>
      <w:sz w:val="21"/>
      <w:szCs w:val="21"/>
    </w:rPr>
  </w:style>
  <w:style w:type="character" w:customStyle="1" w:styleId="217">
    <w:name w:val="redtext"/>
    <w:basedOn w:val="47"/>
    <w:qFormat/>
    <w:uiPriority w:val="0"/>
    <w:rPr>
      <w:color w:val="FF0000"/>
    </w:rPr>
  </w:style>
  <w:style w:type="character" w:customStyle="1" w:styleId="218">
    <w:name w:val="zybh"/>
    <w:basedOn w:val="47"/>
    <w:qFormat/>
    <w:uiPriority w:val="0"/>
    <w:rPr>
      <w:b/>
      <w:bCs/>
      <w:color w:val="F9A156"/>
    </w:rPr>
  </w:style>
  <w:style w:type="character" w:customStyle="1" w:styleId="219">
    <w:name w:val="zybh1"/>
    <w:basedOn w:val="47"/>
    <w:qFormat/>
    <w:uiPriority w:val="0"/>
    <w:rPr>
      <w:color w:val="51BDA7"/>
    </w:rPr>
  </w:style>
  <w:style w:type="character" w:customStyle="1" w:styleId="220">
    <w:name w:val="id"/>
    <w:basedOn w:val="47"/>
    <w:qFormat/>
    <w:uiPriority w:val="0"/>
    <w:rPr>
      <w:color w:val="FFFFFF"/>
      <w:shd w:val="clear" w:fill="0269F1"/>
    </w:rPr>
  </w:style>
  <w:style w:type="character" w:customStyle="1" w:styleId="221">
    <w:name w:val="last-child2"/>
    <w:basedOn w:val="47"/>
    <w:qFormat/>
    <w:uiPriority w:val="0"/>
  </w:style>
  <w:style w:type="character" w:customStyle="1" w:styleId="222">
    <w:name w:val="w55b"/>
    <w:basedOn w:val="47"/>
    <w:qFormat/>
    <w:uiPriority w:val="0"/>
  </w:style>
  <w:style w:type="character" w:customStyle="1" w:styleId="223">
    <w:name w:val="w29b"/>
    <w:basedOn w:val="47"/>
    <w:qFormat/>
    <w:uiPriority w:val="0"/>
  </w:style>
  <w:style w:type="character" w:customStyle="1" w:styleId="224">
    <w:name w:val="w72b2"/>
    <w:basedOn w:val="47"/>
    <w:qFormat/>
    <w:uiPriority w:val="0"/>
  </w:style>
  <w:style w:type="character" w:customStyle="1" w:styleId="225">
    <w:name w:val="time6"/>
    <w:basedOn w:val="47"/>
    <w:qFormat/>
    <w:uiPriority w:val="0"/>
    <w:rPr>
      <w:color w:val="FFFFFF"/>
      <w:sz w:val="39"/>
      <w:szCs w:val="39"/>
      <w:shd w:val="clear" w:fill="0269F1"/>
    </w:rPr>
  </w:style>
  <w:style w:type="character" w:customStyle="1" w:styleId="226">
    <w:name w:val="wp"/>
    <w:basedOn w:val="47"/>
    <w:qFormat/>
    <w:uiPriority w:val="0"/>
  </w:style>
  <w:style w:type="character" w:customStyle="1" w:styleId="227">
    <w:name w:val="pt"/>
    <w:basedOn w:val="47"/>
    <w:qFormat/>
    <w:uiPriority w:val="0"/>
  </w:style>
  <w:style w:type="character" w:customStyle="1" w:styleId="228">
    <w:name w:val="fresh"/>
    <w:basedOn w:val="47"/>
    <w:qFormat/>
    <w:uiPriority w:val="0"/>
  </w:style>
  <w:style w:type="character" w:customStyle="1" w:styleId="229">
    <w:name w:val="sc2"/>
    <w:basedOn w:val="47"/>
    <w:qFormat/>
    <w:uiPriority w:val="0"/>
  </w:style>
  <w:style w:type="character" w:customStyle="1" w:styleId="230">
    <w:name w:val="w72b"/>
    <w:basedOn w:val="47"/>
    <w:qFormat/>
    <w:uiPriority w:val="0"/>
  </w:style>
  <w:style w:type="character" w:customStyle="1" w:styleId="231">
    <w:name w:val="w49b"/>
    <w:basedOn w:val="47"/>
    <w:qFormat/>
    <w:uiPriority w:val="0"/>
  </w:style>
  <w:style w:type="character" w:customStyle="1" w:styleId="232">
    <w:name w:val="w19b"/>
    <w:basedOn w:val="47"/>
    <w:qFormat/>
    <w:uiPriority w:val="0"/>
  </w:style>
  <w:style w:type="character" w:customStyle="1" w:styleId="233">
    <w:name w:val="w60b"/>
    <w:basedOn w:val="47"/>
    <w:qFormat/>
    <w:uiPriority w:val="0"/>
  </w:style>
  <w:style w:type="character" w:customStyle="1" w:styleId="234">
    <w:name w:val="w32b"/>
    <w:basedOn w:val="47"/>
    <w:qFormat/>
    <w:uiPriority w:val="0"/>
  </w:style>
  <w:style w:type="character" w:customStyle="1" w:styleId="235">
    <w:name w:val="more"/>
    <w:basedOn w:val="47"/>
    <w:qFormat/>
    <w:uiPriority w:val="0"/>
  </w:style>
  <w:style w:type="character" w:customStyle="1" w:styleId="236">
    <w:name w:val="selectedtreerow4"/>
    <w:basedOn w:val="47"/>
    <w:qFormat/>
    <w:uiPriority w:val="0"/>
  </w:style>
  <w:style w:type="character" w:customStyle="1" w:styleId="237">
    <w:name w:val="selectedtreerow_lor4"/>
    <w:basedOn w:val="47"/>
    <w:qFormat/>
    <w:uiPriority w:val="0"/>
  </w:style>
  <w:style w:type="character" w:customStyle="1" w:styleId="238">
    <w:name w:val="w50b"/>
    <w:basedOn w:val="47"/>
    <w:qFormat/>
    <w:uiPriority w:val="0"/>
  </w:style>
  <w:style w:type="character" w:customStyle="1" w:styleId="239">
    <w:name w:val="w35b2"/>
    <w:basedOn w:val="47"/>
    <w:qFormat/>
    <w:uiPriority w:val="0"/>
  </w:style>
  <w:style w:type="character" w:customStyle="1" w:styleId="240">
    <w:name w:val="w55b2"/>
    <w:basedOn w:val="47"/>
    <w:qFormat/>
    <w:uiPriority w:val="0"/>
  </w:style>
  <w:style w:type="character" w:customStyle="1" w:styleId="241">
    <w:name w:val="w84b2"/>
    <w:basedOn w:val="47"/>
    <w:qFormat/>
    <w:uiPriority w:val="0"/>
  </w:style>
  <w:style w:type="character" w:customStyle="1" w:styleId="242">
    <w:name w:val="w34b2"/>
    <w:basedOn w:val="47"/>
    <w:qFormat/>
    <w:uiPriority w:val="0"/>
  </w:style>
  <w:style w:type="character" w:customStyle="1" w:styleId="243">
    <w:name w:val="txt-tips"/>
    <w:basedOn w:val="47"/>
    <w:qFormat/>
    <w:uiPriority w:val="0"/>
    <w:rPr>
      <w:color w:val="A9B0B4"/>
    </w:rPr>
  </w:style>
  <w:style w:type="character" w:customStyle="1" w:styleId="244">
    <w:name w:val="txt-tips1"/>
    <w:basedOn w:val="47"/>
    <w:qFormat/>
    <w:uiPriority w:val="0"/>
    <w:rPr>
      <w:color w:val="A9B0B4"/>
    </w:rPr>
  </w:style>
  <w:style w:type="character" w:customStyle="1" w:styleId="245">
    <w:name w:val="txt-tips2"/>
    <w:basedOn w:val="47"/>
    <w:qFormat/>
    <w:uiPriority w:val="0"/>
    <w:rPr>
      <w:color w:val="A9B0B4"/>
      <w:sz w:val="18"/>
      <w:szCs w:val="18"/>
    </w:rPr>
  </w:style>
  <w:style w:type="character" w:customStyle="1" w:styleId="246">
    <w:name w:val="p_btn"/>
    <w:basedOn w:val="47"/>
    <w:qFormat/>
    <w:uiPriority w:val="0"/>
    <w:rPr>
      <w:color w:val="FFFFFF"/>
    </w:rPr>
  </w:style>
  <w:style w:type="character" w:customStyle="1" w:styleId="247">
    <w:name w:val="zybh2"/>
    <w:basedOn w:val="47"/>
    <w:qFormat/>
    <w:uiPriority w:val="0"/>
    <w:rPr>
      <w:b/>
      <w:bCs/>
      <w:color w:val="F9A156"/>
    </w:rPr>
  </w:style>
  <w:style w:type="character" w:customStyle="1" w:styleId="248">
    <w:name w:val="zybh3"/>
    <w:basedOn w:val="47"/>
    <w:qFormat/>
    <w:uiPriority w:val="0"/>
    <w:rPr>
      <w:color w:val="51BDA7"/>
    </w:rPr>
  </w:style>
  <w:style w:type="character" w:customStyle="1" w:styleId="249">
    <w:name w:val="time"/>
    <w:basedOn w:val="47"/>
    <w:qFormat/>
    <w:uiPriority w:val="0"/>
    <w:rPr>
      <w:color w:val="FFFFFF"/>
      <w:sz w:val="39"/>
      <w:szCs w:val="39"/>
      <w:shd w:val="clear" w:fill="0269F1"/>
    </w:rPr>
  </w:style>
  <w:style w:type="paragraph" w:customStyle="1" w:styleId="250">
    <w:name w:val="Normal (Web)"/>
    <w:basedOn w:val="1"/>
    <w:qFormat/>
    <w:uiPriority w:val="0"/>
    <w:pPr>
      <w:spacing w:before="100" w:beforeAutospacing="1" w:after="100" w:afterAutospacing="1" w:line="320" w:lineRule="atLeast"/>
    </w:pPr>
    <w:rPr>
      <w:rFonts w:ascii="??" w:hAnsi="??" w:cs="宋体"/>
      <w:color w:val="333333"/>
      <w:sz w:val="18"/>
      <w:szCs w:val="18"/>
    </w:rPr>
  </w:style>
  <w:style w:type="paragraph" w:customStyle="1" w:styleId="251">
    <w:name w:val="Body Text First Indent"/>
    <w:basedOn w:val="21"/>
    <w:next w:val="1"/>
    <w:qFormat/>
    <w:uiPriority w:val="0"/>
    <w:pPr>
      <w:tabs>
        <w:tab w:val="left" w:pos="567"/>
      </w:tabs>
      <w:spacing w:after="120"/>
      <w:ind w:firstLine="420" w:firstLineChars="100"/>
    </w:pPr>
    <w:rPr>
      <w:rFonts w:ascii="Times New Roman" w:hAnsi="Times New Roman"/>
      <w:sz w:val="21"/>
    </w:rPr>
  </w:style>
  <w:style w:type="paragraph" w:customStyle="1" w:styleId="252">
    <w:name w:val="Plain Text"/>
    <w:basedOn w:val="1"/>
    <w:qFormat/>
    <w:uiPriority w:val="0"/>
    <w:rPr>
      <w:rFonts w:ascii="宋体" w:hAnsi="Courier New" w:cs="宋体"/>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34712</Words>
  <Characters>36719</Characters>
  <Lines>343</Lines>
  <Paragraphs>96</Paragraphs>
  <TotalTime>0</TotalTime>
  <ScaleCrop>false</ScaleCrop>
  <LinksUpToDate>false</LinksUpToDate>
  <CharactersWithSpaces>37448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2022-05-12T11:53:00Z</dcterms:created>
  <dc:creator>NTKO</dc:creator>
  <cp:lastModifiedBy>user</cp:lastModifiedBy>
  <cp:lastPrinted>2022-06-17T17:34:00Z</cp:lastPrinted>
  <dcterms:modified xsi:type="dcterms:W3CDTF">2023-12-05T08:45:36Z</dcterms:modified>
  <dc:title>河南省人民检察院机关安保服务项目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D6C13D364BAD462096EFA8E3D3532C73_13</vt:lpwstr>
  </property>
</Properties>
</file>