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line="234" w:lineRule="auto"/>
        <w:ind w:left="4014" w:right="429" w:hanging="3502"/>
        <w:jc w:val="center"/>
        <w:rPr>
          <w:rFonts w:ascii="宋体" w:hAnsi="宋体" w:eastAsia="宋体" w:cs="宋体"/>
          <w:sz w:val="28"/>
          <w:szCs w:val="28"/>
        </w:rPr>
      </w:pPr>
      <w:r>
        <w:rPr>
          <w:rFonts w:hint="eastAsia" w:ascii="宋体" w:hAnsi="宋体" w:eastAsia="宋体" w:cs="宋体"/>
          <w:b/>
          <w:bCs/>
          <w:spacing w:val="-3"/>
          <w:sz w:val="28"/>
          <w:szCs w:val="28"/>
        </w:rPr>
        <w:t>商丘市睢阳区中心医院医院保洁服务</w:t>
      </w:r>
      <w:r>
        <w:rPr>
          <w:rFonts w:ascii="宋体" w:hAnsi="宋体" w:eastAsia="宋体" w:cs="宋体"/>
          <w:b/>
          <w:bCs/>
          <w:spacing w:val="-3"/>
          <w:sz w:val="28"/>
          <w:szCs w:val="28"/>
        </w:rPr>
        <w:t>项目</w:t>
      </w:r>
      <w:r>
        <w:rPr>
          <w:rFonts w:ascii="宋体" w:hAnsi="宋体" w:eastAsia="宋体" w:cs="宋体"/>
          <w:b/>
          <w:bCs/>
          <w:spacing w:val="-4"/>
          <w:sz w:val="28"/>
          <w:szCs w:val="28"/>
        </w:rPr>
        <w:t>竞争性磋商公告</w:t>
      </w:r>
    </w:p>
    <w:p>
      <w:pPr>
        <w:spacing w:before="109" w:line="351" w:lineRule="auto"/>
        <w:ind w:left="0" w:leftChars="0" w:right="53" w:firstLine="421" w:firstLineChars="0"/>
        <w:jc w:val="both"/>
        <w:rPr>
          <w:rFonts w:ascii="宋体" w:hAnsi="宋体" w:eastAsia="宋体" w:cs="宋体"/>
          <w:sz w:val="20"/>
          <w:szCs w:val="20"/>
        </w:rPr>
      </w:pPr>
      <w:r>
        <w:rPr>
          <w:rFonts w:hint="eastAsia" w:ascii="宋体" w:hAnsi="宋体" w:eastAsia="宋体" w:cs="宋体"/>
          <w:spacing w:val="9"/>
          <w:sz w:val="21"/>
          <w:szCs w:val="21"/>
        </w:rPr>
        <w:t>商丘市睢阳区中心医院医院保洁服务项目的潜在供应商应在全国公共</w:t>
      </w:r>
      <w:r>
        <w:rPr>
          <w:rFonts w:hint="eastAsia" w:ascii="宋体" w:hAnsi="宋体" w:eastAsia="宋体" w:cs="宋体"/>
          <w:spacing w:val="7"/>
          <w:sz w:val="21"/>
          <w:szCs w:val="21"/>
        </w:rPr>
        <w:t>资源交易平台(河南省.商丘市)（</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"https://ggzyjy.shangqiu.gov.cn"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7"/>
          <w:sz w:val="21"/>
          <w:szCs w:val="21"/>
        </w:rPr>
        <w:t>://</w:t>
      </w:r>
      <w:r>
        <w:rPr>
          <w:rFonts w:hint="eastAsia" w:ascii="宋体" w:hAnsi="宋体" w:eastAsia="宋体" w:cs="宋体"/>
          <w:sz w:val="21"/>
          <w:szCs w:val="21"/>
        </w:rPr>
        <w:t>ggzyjy</w:t>
      </w:r>
      <w:r>
        <w:rPr>
          <w:rFonts w:hint="eastAsia" w:ascii="宋体" w:hAnsi="宋体" w:eastAsia="宋体" w:cs="宋体"/>
          <w:spacing w:val="7"/>
          <w:sz w:val="21"/>
          <w:szCs w:val="21"/>
        </w:rPr>
        <w:t>.</w:t>
      </w:r>
      <w:r>
        <w:rPr>
          <w:rFonts w:hint="eastAsia" w:ascii="宋体" w:hAnsi="宋体" w:eastAsia="宋体" w:cs="宋体"/>
          <w:sz w:val="21"/>
          <w:szCs w:val="21"/>
        </w:rPr>
        <w:t>shangqiu</w:t>
      </w:r>
      <w:r>
        <w:rPr>
          <w:rFonts w:hint="eastAsia" w:ascii="宋体" w:hAnsi="宋体" w:eastAsia="宋体" w:cs="宋体"/>
          <w:spacing w:val="7"/>
          <w:sz w:val="21"/>
          <w:szCs w:val="21"/>
        </w:rPr>
        <w:t>.</w:t>
      </w:r>
      <w:r>
        <w:rPr>
          <w:rFonts w:hint="eastAsia" w:ascii="宋体" w:hAnsi="宋体" w:eastAsia="宋体" w:cs="宋体"/>
          <w:sz w:val="21"/>
          <w:szCs w:val="21"/>
        </w:rPr>
        <w:t>gov</w:t>
      </w:r>
      <w:r>
        <w:rPr>
          <w:rFonts w:hint="eastAsia" w:ascii="宋体" w:hAnsi="宋体" w:eastAsia="宋体" w:cs="宋体"/>
          <w:spacing w:val="7"/>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7"/>
          <w:sz w:val="21"/>
          <w:szCs w:val="21"/>
        </w:rPr>
        <w:t>）获取竞争性磋商文件，并于</w:t>
      </w:r>
      <w:r>
        <w:rPr>
          <w:rFonts w:hint="eastAsia" w:ascii="宋体" w:hAnsi="宋体" w:eastAsia="宋体" w:cs="宋体"/>
          <w:spacing w:val="7"/>
          <w:sz w:val="21"/>
          <w:szCs w:val="21"/>
          <w:lang w:val="en-US" w:eastAsia="zh-CN"/>
        </w:rPr>
        <w:t>2024</w:t>
      </w:r>
      <w:r>
        <w:rPr>
          <w:rFonts w:hint="eastAsia" w:ascii="宋体" w:hAnsi="宋体" w:eastAsia="宋体" w:cs="宋体"/>
          <w:color w:val="auto"/>
          <w:spacing w:val="7"/>
          <w:sz w:val="21"/>
          <w:szCs w:val="21"/>
        </w:rPr>
        <w:t>年</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5</w:t>
      </w:r>
      <w:r>
        <w:rPr>
          <w:rFonts w:hint="eastAsia" w:ascii="宋体" w:hAnsi="宋体" w:eastAsia="宋体" w:cs="宋体"/>
          <w:color w:val="auto"/>
          <w:spacing w:val="7"/>
          <w:sz w:val="21"/>
          <w:szCs w:val="21"/>
        </w:rPr>
        <w:t>日</w:t>
      </w:r>
      <w:r>
        <w:rPr>
          <w:rFonts w:hint="eastAsia" w:ascii="宋体" w:hAnsi="宋体" w:eastAsia="宋体" w:cs="宋体"/>
          <w:color w:val="auto"/>
          <w:spacing w:val="7"/>
          <w:sz w:val="21"/>
          <w:szCs w:val="21"/>
          <w:lang w:val="en-US" w:eastAsia="zh-CN"/>
        </w:rPr>
        <w:t>9</w:t>
      </w:r>
      <w:r>
        <w:rPr>
          <w:rFonts w:hint="eastAsia" w:ascii="宋体" w:hAnsi="宋体" w:eastAsia="宋体" w:cs="宋体"/>
          <w:color w:val="auto"/>
          <w:spacing w:val="7"/>
          <w:sz w:val="21"/>
          <w:szCs w:val="21"/>
        </w:rPr>
        <w:t>时</w:t>
      </w:r>
      <w:r>
        <w:rPr>
          <w:rFonts w:hint="eastAsia" w:ascii="宋体" w:hAnsi="宋体" w:eastAsia="宋体" w:cs="宋体"/>
          <w:spacing w:val="7"/>
          <w:sz w:val="21"/>
          <w:szCs w:val="21"/>
        </w:rPr>
        <w:t>00 分</w:t>
      </w:r>
      <w:r>
        <w:rPr>
          <w:rFonts w:hint="eastAsia" w:ascii="宋体" w:hAnsi="宋体" w:eastAsia="宋体" w:cs="宋体"/>
          <w:spacing w:val="3"/>
          <w:sz w:val="21"/>
          <w:szCs w:val="21"/>
        </w:rPr>
        <w:t>（北京时间）前递交响应文件。</w:t>
      </w:r>
    </w:p>
    <w:p>
      <w:pPr>
        <w:spacing w:before="132" w:line="227" w:lineRule="auto"/>
        <w:ind w:left="124"/>
        <w:outlineLvl w:val="0"/>
        <w:rPr>
          <w:rFonts w:hint="eastAsia" w:ascii="宋体" w:hAnsi="宋体" w:eastAsia="宋体" w:cs="宋体"/>
          <w:sz w:val="21"/>
          <w:szCs w:val="21"/>
        </w:rPr>
      </w:pPr>
      <w:r>
        <w:rPr>
          <w:rFonts w:hint="eastAsia" w:ascii="宋体" w:hAnsi="宋体" w:eastAsia="宋体" w:cs="宋体"/>
          <w:b/>
          <w:bCs/>
          <w:spacing w:val="7"/>
          <w:sz w:val="21"/>
          <w:szCs w:val="21"/>
        </w:rPr>
        <w:t>一、项目基本情况</w:t>
      </w:r>
    </w:p>
    <w:p>
      <w:pPr>
        <w:spacing w:before="134" w:line="227" w:lineRule="auto"/>
        <w:ind w:left="556"/>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color w:val="000000" w:themeColor="text1"/>
          <w:spacing w:val="7"/>
          <w:sz w:val="21"/>
          <w:szCs w:val="21"/>
          <w14:textFill>
            <w14:solidFill>
              <w14:schemeClr w14:val="tx1"/>
            </w14:solidFill>
          </w14:textFill>
        </w:rPr>
        <w:t>招标编号：商政采【2024】062号；采购编号：商睢财采磋-2024-3</w:t>
      </w:r>
      <w:r>
        <w:rPr>
          <w:rFonts w:hint="eastAsia" w:ascii="宋体" w:hAnsi="宋体" w:eastAsia="宋体" w:cs="宋体"/>
          <w:color w:val="auto"/>
          <w:spacing w:val="6"/>
          <w:sz w:val="21"/>
          <w:szCs w:val="21"/>
        </w:rPr>
        <w:t>；</w:t>
      </w:r>
    </w:p>
    <w:p>
      <w:pPr>
        <w:spacing w:before="136" w:line="379" w:lineRule="exact"/>
        <w:ind w:left="543"/>
        <w:rPr>
          <w:rFonts w:hint="eastAsia" w:ascii="宋体" w:hAnsi="宋体" w:eastAsia="宋体" w:cs="宋体"/>
          <w:sz w:val="21"/>
          <w:szCs w:val="21"/>
          <w:lang w:eastAsia="zh-CN"/>
        </w:rPr>
      </w:pPr>
      <w:r>
        <w:rPr>
          <w:rFonts w:hint="eastAsia" w:ascii="宋体" w:hAnsi="宋体" w:eastAsia="宋体" w:cs="宋体"/>
          <w:spacing w:val="10"/>
          <w:position w:val="13"/>
          <w:sz w:val="21"/>
          <w:szCs w:val="21"/>
        </w:rPr>
        <w:t>2、项目名称：商丘市睢阳区中心医院医院保洁服务项目</w:t>
      </w:r>
      <w:r>
        <w:rPr>
          <w:rFonts w:hint="eastAsia" w:ascii="宋体" w:hAnsi="宋体" w:eastAsia="宋体" w:cs="宋体"/>
          <w:spacing w:val="10"/>
          <w:position w:val="13"/>
          <w:sz w:val="21"/>
          <w:szCs w:val="21"/>
          <w:lang w:eastAsia="zh-CN"/>
        </w:rPr>
        <w:t>；</w:t>
      </w:r>
    </w:p>
    <w:p>
      <w:pPr>
        <w:spacing w:before="1" w:line="226" w:lineRule="auto"/>
        <w:ind w:left="545"/>
        <w:rPr>
          <w:rFonts w:hint="eastAsia" w:ascii="宋体" w:hAnsi="宋体" w:eastAsia="宋体" w:cs="宋体"/>
          <w:sz w:val="21"/>
          <w:szCs w:val="21"/>
          <w:lang w:eastAsia="zh-CN"/>
        </w:rPr>
      </w:pPr>
      <w:r>
        <w:rPr>
          <w:rFonts w:hint="eastAsia" w:ascii="宋体" w:hAnsi="宋体" w:eastAsia="宋体" w:cs="宋体"/>
          <w:spacing w:val="8"/>
          <w:sz w:val="21"/>
          <w:szCs w:val="21"/>
        </w:rPr>
        <w:t>3、采购方式：竞争性磋商</w:t>
      </w:r>
      <w:r>
        <w:rPr>
          <w:rFonts w:hint="eastAsia" w:ascii="宋体" w:hAnsi="宋体" w:eastAsia="宋体" w:cs="宋体"/>
          <w:spacing w:val="8"/>
          <w:sz w:val="21"/>
          <w:szCs w:val="21"/>
          <w:lang w:eastAsia="zh-CN"/>
        </w:rPr>
        <w:t>；</w:t>
      </w:r>
    </w:p>
    <w:p>
      <w:pPr>
        <w:spacing w:before="133" w:line="382" w:lineRule="exact"/>
        <w:ind w:left="540"/>
        <w:rPr>
          <w:rFonts w:hint="eastAsia" w:ascii="宋体" w:hAnsi="宋体" w:eastAsia="宋体" w:cs="宋体"/>
          <w:color w:val="auto"/>
          <w:sz w:val="21"/>
          <w:szCs w:val="21"/>
        </w:rPr>
      </w:pPr>
      <w:r>
        <w:rPr>
          <w:rFonts w:hint="eastAsia" w:ascii="宋体" w:hAnsi="宋体" w:eastAsia="宋体" w:cs="宋体"/>
          <w:spacing w:val="5"/>
          <w:position w:val="13"/>
          <w:sz w:val="21"/>
          <w:szCs w:val="21"/>
        </w:rPr>
        <w:t>4</w:t>
      </w:r>
      <w:r>
        <w:rPr>
          <w:rFonts w:hint="eastAsia" w:ascii="宋体" w:hAnsi="宋体" w:eastAsia="宋体" w:cs="宋体"/>
          <w:color w:val="auto"/>
          <w:spacing w:val="5"/>
          <w:position w:val="13"/>
          <w:sz w:val="21"/>
          <w:szCs w:val="21"/>
        </w:rPr>
        <w:t>、预算金额：700000.00元；</w:t>
      </w:r>
    </w:p>
    <w:p>
      <w:pPr>
        <w:spacing w:line="226" w:lineRule="auto"/>
        <w:ind w:left="857"/>
        <w:rPr>
          <w:rFonts w:hint="eastAsia" w:ascii="宋体" w:hAnsi="宋体" w:eastAsia="宋体" w:cs="宋体"/>
          <w:color w:val="auto"/>
          <w:sz w:val="21"/>
          <w:szCs w:val="21"/>
        </w:rPr>
      </w:pPr>
      <w:r>
        <w:rPr>
          <w:rFonts w:hint="eastAsia" w:ascii="宋体" w:hAnsi="宋体" w:eastAsia="宋体" w:cs="宋体"/>
          <w:color w:val="auto"/>
          <w:spacing w:val="5"/>
          <w:sz w:val="21"/>
          <w:szCs w:val="21"/>
        </w:rPr>
        <w:t>最高限价：700000.00元；</w:t>
      </w:r>
    </w:p>
    <w:p>
      <w:pPr>
        <w:spacing w:line="103" w:lineRule="auto"/>
        <w:rPr>
          <w:rFonts w:hint="eastAsia" w:ascii="宋体" w:hAnsi="宋体" w:eastAsia="宋体" w:cs="宋体"/>
          <w:sz w:val="21"/>
          <w:szCs w:val="21"/>
        </w:rPr>
      </w:pPr>
    </w:p>
    <w:tbl>
      <w:tblPr>
        <w:tblStyle w:val="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034"/>
        <w:gridCol w:w="3462"/>
        <w:gridCol w:w="1807"/>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Align w:val="top"/>
          </w:tcPr>
          <w:p>
            <w:pPr>
              <w:spacing w:before="83" w:line="229" w:lineRule="auto"/>
              <w:ind w:left="259"/>
              <w:rPr>
                <w:rFonts w:hint="eastAsia" w:ascii="宋体" w:hAnsi="宋体" w:eastAsia="宋体" w:cs="宋体"/>
                <w:sz w:val="21"/>
                <w:szCs w:val="21"/>
              </w:rPr>
            </w:pPr>
            <w:r>
              <w:rPr>
                <w:rFonts w:hint="eastAsia" w:ascii="宋体" w:hAnsi="宋体" w:eastAsia="宋体" w:cs="宋体"/>
                <w:spacing w:val="5"/>
                <w:sz w:val="21"/>
                <w:szCs w:val="21"/>
              </w:rPr>
              <w:t>序号</w:t>
            </w:r>
          </w:p>
        </w:tc>
        <w:tc>
          <w:tcPr>
            <w:tcW w:w="1034" w:type="dxa"/>
            <w:vAlign w:val="top"/>
          </w:tcPr>
          <w:p>
            <w:pPr>
              <w:spacing w:before="83" w:line="229" w:lineRule="auto"/>
              <w:ind w:left="309"/>
              <w:rPr>
                <w:rFonts w:hint="eastAsia" w:ascii="宋体" w:hAnsi="宋体" w:eastAsia="宋体" w:cs="宋体"/>
                <w:sz w:val="21"/>
                <w:szCs w:val="21"/>
              </w:rPr>
            </w:pPr>
            <w:r>
              <w:rPr>
                <w:rFonts w:hint="eastAsia" w:ascii="宋体" w:hAnsi="宋体" w:eastAsia="宋体" w:cs="宋体"/>
                <w:spacing w:val="4"/>
                <w:sz w:val="21"/>
                <w:szCs w:val="21"/>
              </w:rPr>
              <w:t>包号</w:t>
            </w:r>
          </w:p>
        </w:tc>
        <w:tc>
          <w:tcPr>
            <w:tcW w:w="3462" w:type="dxa"/>
            <w:vAlign w:val="top"/>
          </w:tcPr>
          <w:p>
            <w:pPr>
              <w:spacing w:before="83" w:line="230" w:lineRule="auto"/>
              <w:ind w:left="1421"/>
              <w:rPr>
                <w:rFonts w:hint="eastAsia" w:ascii="宋体" w:hAnsi="宋体" w:eastAsia="宋体" w:cs="宋体"/>
                <w:sz w:val="21"/>
                <w:szCs w:val="21"/>
              </w:rPr>
            </w:pPr>
            <w:r>
              <w:rPr>
                <w:rFonts w:hint="eastAsia" w:ascii="宋体" w:hAnsi="宋体" w:eastAsia="宋体" w:cs="宋体"/>
                <w:spacing w:val="6"/>
                <w:sz w:val="21"/>
                <w:szCs w:val="21"/>
              </w:rPr>
              <w:t>包名称</w:t>
            </w:r>
          </w:p>
        </w:tc>
        <w:tc>
          <w:tcPr>
            <w:tcW w:w="1807" w:type="dxa"/>
            <w:vAlign w:val="top"/>
          </w:tcPr>
          <w:p>
            <w:pPr>
              <w:spacing w:before="83" w:line="228" w:lineRule="auto"/>
              <w:ind w:left="280"/>
              <w:rPr>
                <w:rFonts w:hint="eastAsia" w:ascii="宋体" w:hAnsi="宋体" w:eastAsia="宋体" w:cs="宋体"/>
                <w:sz w:val="21"/>
                <w:szCs w:val="21"/>
              </w:rPr>
            </w:pPr>
            <w:r>
              <w:rPr>
                <w:rFonts w:hint="eastAsia" w:ascii="宋体" w:hAnsi="宋体" w:eastAsia="宋体" w:cs="宋体"/>
                <w:spacing w:val="6"/>
                <w:sz w:val="21"/>
                <w:szCs w:val="21"/>
              </w:rPr>
              <w:t>包预算（元）</w:t>
            </w:r>
          </w:p>
        </w:tc>
        <w:tc>
          <w:tcPr>
            <w:tcW w:w="1989" w:type="dxa"/>
            <w:vAlign w:val="top"/>
          </w:tcPr>
          <w:p>
            <w:pPr>
              <w:spacing w:before="83" w:line="226" w:lineRule="auto"/>
              <w:ind w:left="114"/>
              <w:rPr>
                <w:rFonts w:hint="eastAsia" w:ascii="宋体" w:hAnsi="宋体" w:eastAsia="宋体" w:cs="宋体"/>
                <w:sz w:val="21"/>
                <w:szCs w:val="21"/>
              </w:rPr>
            </w:pPr>
            <w:r>
              <w:rPr>
                <w:rFonts w:hint="eastAsia" w:ascii="宋体" w:hAnsi="宋体" w:eastAsia="宋体" w:cs="宋体"/>
                <w:spacing w:val="7"/>
                <w:sz w:val="21"/>
                <w:szCs w:val="21"/>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927" w:type="dxa"/>
            <w:vAlign w:val="top"/>
          </w:tcPr>
          <w:p>
            <w:pPr>
              <w:spacing w:line="332" w:lineRule="auto"/>
              <w:rPr>
                <w:rFonts w:hint="eastAsia" w:ascii="宋体" w:hAnsi="宋体" w:eastAsia="宋体" w:cs="宋体"/>
                <w:sz w:val="21"/>
                <w:szCs w:val="21"/>
              </w:rPr>
            </w:pPr>
          </w:p>
          <w:p>
            <w:pPr>
              <w:spacing w:before="65" w:line="189" w:lineRule="auto"/>
              <w:ind w:left="431"/>
              <w:rPr>
                <w:rFonts w:hint="eastAsia" w:ascii="宋体" w:hAnsi="宋体" w:eastAsia="宋体" w:cs="宋体"/>
                <w:sz w:val="21"/>
                <w:szCs w:val="21"/>
              </w:rPr>
            </w:pPr>
            <w:r>
              <w:rPr>
                <w:rFonts w:hint="eastAsia" w:ascii="宋体" w:hAnsi="宋体" w:eastAsia="宋体" w:cs="宋体"/>
                <w:sz w:val="21"/>
                <w:szCs w:val="21"/>
              </w:rPr>
              <w:t>1</w:t>
            </w:r>
          </w:p>
        </w:tc>
        <w:tc>
          <w:tcPr>
            <w:tcW w:w="1034" w:type="dxa"/>
            <w:vAlign w:val="top"/>
          </w:tcPr>
          <w:p>
            <w:pPr>
              <w:spacing w:line="332" w:lineRule="auto"/>
              <w:rPr>
                <w:rFonts w:hint="eastAsia" w:ascii="宋体" w:hAnsi="宋体" w:eastAsia="宋体" w:cs="宋体"/>
                <w:sz w:val="21"/>
                <w:szCs w:val="21"/>
              </w:rPr>
            </w:pPr>
          </w:p>
          <w:p>
            <w:pPr>
              <w:spacing w:before="65" w:line="189" w:lineRule="auto"/>
              <w:ind w:left="483"/>
              <w:rPr>
                <w:rFonts w:hint="eastAsia" w:ascii="宋体" w:hAnsi="宋体" w:eastAsia="宋体" w:cs="宋体"/>
                <w:sz w:val="21"/>
                <w:szCs w:val="21"/>
              </w:rPr>
            </w:pPr>
            <w:r>
              <w:rPr>
                <w:rFonts w:hint="eastAsia" w:ascii="宋体" w:hAnsi="宋体" w:eastAsia="宋体" w:cs="宋体"/>
                <w:sz w:val="21"/>
                <w:szCs w:val="21"/>
              </w:rPr>
              <w:t>1</w:t>
            </w:r>
          </w:p>
        </w:tc>
        <w:tc>
          <w:tcPr>
            <w:tcW w:w="3462" w:type="dxa"/>
            <w:vAlign w:val="center"/>
          </w:tcPr>
          <w:p>
            <w:pPr>
              <w:spacing w:before="65" w:line="228" w:lineRule="auto"/>
              <w:jc w:val="center"/>
              <w:rPr>
                <w:rFonts w:hint="eastAsia" w:ascii="宋体" w:hAnsi="宋体" w:eastAsia="宋体" w:cs="宋体"/>
                <w:sz w:val="21"/>
                <w:szCs w:val="21"/>
              </w:rPr>
            </w:pPr>
            <w:r>
              <w:rPr>
                <w:rFonts w:hint="eastAsia" w:ascii="宋体" w:hAnsi="宋体" w:eastAsia="宋体" w:cs="宋体"/>
                <w:spacing w:val="6"/>
                <w:sz w:val="21"/>
                <w:szCs w:val="21"/>
              </w:rPr>
              <w:t>商丘市睢阳区中心医院医院保洁服务项目</w:t>
            </w:r>
          </w:p>
        </w:tc>
        <w:tc>
          <w:tcPr>
            <w:tcW w:w="1807" w:type="dxa"/>
            <w:vAlign w:val="top"/>
          </w:tcPr>
          <w:p>
            <w:pPr>
              <w:spacing w:line="390" w:lineRule="auto"/>
              <w:rPr>
                <w:rFonts w:hint="eastAsia" w:ascii="宋体" w:hAnsi="宋体" w:eastAsia="宋体" w:cs="宋体"/>
                <w:color w:val="auto"/>
                <w:sz w:val="21"/>
                <w:szCs w:val="21"/>
              </w:rPr>
            </w:pPr>
          </w:p>
          <w:p>
            <w:pPr>
              <w:spacing w:before="65" w:line="190" w:lineRule="auto"/>
              <w:ind w:left="401"/>
              <w:rPr>
                <w:rFonts w:hint="eastAsia" w:ascii="宋体" w:hAnsi="宋体" w:eastAsia="宋体" w:cs="宋体"/>
                <w:color w:val="auto"/>
                <w:sz w:val="21"/>
                <w:szCs w:val="21"/>
              </w:rPr>
            </w:pPr>
            <w:r>
              <w:rPr>
                <w:rFonts w:hint="eastAsia" w:ascii="宋体" w:hAnsi="宋体" w:eastAsia="宋体" w:cs="宋体"/>
                <w:color w:val="auto"/>
                <w:spacing w:val="2"/>
                <w:sz w:val="21"/>
                <w:szCs w:val="21"/>
                <w:lang w:val="en-US" w:eastAsia="zh-CN"/>
              </w:rPr>
              <w:t>7000</w:t>
            </w:r>
            <w:r>
              <w:rPr>
                <w:rFonts w:hint="eastAsia" w:ascii="宋体" w:hAnsi="宋体" w:eastAsia="宋体" w:cs="宋体"/>
                <w:color w:val="auto"/>
                <w:spacing w:val="2"/>
                <w:sz w:val="21"/>
                <w:szCs w:val="21"/>
              </w:rPr>
              <w:t>00.00</w:t>
            </w:r>
          </w:p>
        </w:tc>
        <w:tc>
          <w:tcPr>
            <w:tcW w:w="1989" w:type="dxa"/>
            <w:vAlign w:val="top"/>
          </w:tcPr>
          <w:p>
            <w:pPr>
              <w:spacing w:line="390" w:lineRule="auto"/>
              <w:rPr>
                <w:rFonts w:hint="eastAsia" w:ascii="宋体" w:hAnsi="宋体" w:eastAsia="宋体" w:cs="宋体"/>
                <w:color w:val="auto"/>
                <w:sz w:val="21"/>
                <w:szCs w:val="21"/>
              </w:rPr>
            </w:pPr>
          </w:p>
          <w:p>
            <w:pPr>
              <w:spacing w:before="65" w:line="190" w:lineRule="auto"/>
              <w:ind w:left="401"/>
              <w:rPr>
                <w:rFonts w:hint="eastAsia" w:ascii="宋体" w:hAnsi="宋体" w:eastAsia="宋体" w:cs="宋体"/>
                <w:color w:val="auto"/>
                <w:sz w:val="21"/>
                <w:szCs w:val="21"/>
              </w:rPr>
            </w:pPr>
            <w:r>
              <w:rPr>
                <w:rFonts w:hint="eastAsia" w:ascii="宋体" w:hAnsi="宋体" w:eastAsia="宋体" w:cs="宋体"/>
                <w:color w:val="auto"/>
                <w:spacing w:val="2"/>
                <w:sz w:val="21"/>
                <w:szCs w:val="21"/>
                <w:lang w:val="en-US" w:eastAsia="zh-CN"/>
              </w:rPr>
              <w:t>7000</w:t>
            </w:r>
            <w:r>
              <w:rPr>
                <w:rFonts w:hint="eastAsia" w:ascii="宋体" w:hAnsi="宋体" w:eastAsia="宋体" w:cs="宋体"/>
                <w:color w:val="auto"/>
                <w:spacing w:val="2"/>
                <w:sz w:val="21"/>
                <w:szCs w:val="21"/>
              </w:rPr>
              <w:t>00.00</w:t>
            </w:r>
          </w:p>
        </w:tc>
      </w:tr>
    </w:tbl>
    <w:p>
      <w:pPr>
        <w:spacing w:before="124" w:line="227" w:lineRule="auto"/>
        <w:ind w:left="545" w:right="-92" w:rightChars="-44"/>
        <w:rPr>
          <w:rFonts w:hint="eastAsia" w:ascii="宋体" w:hAnsi="宋体" w:eastAsia="宋体" w:cs="宋体"/>
          <w:sz w:val="21"/>
          <w:szCs w:val="21"/>
        </w:rPr>
      </w:pPr>
      <w:r>
        <w:rPr>
          <w:rFonts w:hint="eastAsia" w:ascii="宋体" w:hAnsi="宋体" w:eastAsia="宋体" w:cs="宋体"/>
          <w:spacing w:val="10"/>
          <w:sz w:val="21"/>
          <w:szCs w:val="21"/>
        </w:rPr>
        <w:t>5、采购需求</w:t>
      </w:r>
      <w:r>
        <w:rPr>
          <w:rFonts w:hint="eastAsia" w:ascii="宋体" w:hAnsi="宋体" w:eastAsia="宋体" w:cs="宋体"/>
          <w:spacing w:val="-6"/>
          <w:sz w:val="21"/>
          <w:szCs w:val="21"/>
        </w:rPr>
        <w:t>：（</w:t>
      </w:r>
      <w:r>
        <w:rPr>
          <w:rFonts w:hint="eastAsia" w:ascii="宋体" w:hAnsi="宋体" w:eastAsia="宋体" w:cs="宋体"/>
          <w:spacing w:val="10"/>
          <w:sz w:val="21"/>
          <w:szCs w:val="21"/>
        </w:rPr>
        <w:t>包括但不限于标的的名称、数量、简要技术需求或服务要求等）</w:t>
      </w:r>
    </w:p>
    <w:p>
      <w:pPr>
        <w:spacing w:before="133" w:line="382" w:lineRule="exact"/>
        <w:ind w:left="555"/>
        <w:rPr>
          <w:rFonts w:hint="eastAsia" w:ascii="宋体" w:hAnsi="宋体" w:eastAsia="宋体" w:cs="宋体"/>
          <w:sz w:val="21"/>
          <w:szCs w:val="21"/>
          <w:lang w:eastAsia="zh-CN"/>
        </w:rPr>
      </w:pPr>
      <w:r>
        <w:rPr>
          <w:rFonts w:hint="eastAsia" w:ascii="宋体" w:hAnsi="宋体" w:eastAsia="宋体" w:cs="宋体"/>
          <w:spacing w:val="9"/>
          <w:position w:val="13"/>
          <w:sz w:val="21"/>
          <w:szCs w:val="21"/>
        </w:rPr>
        <w:t>（1）标段划分及采购内容：本项目共划分为</w:t>
      </w:r>
      <w:r>
        <w:rPr>
          <w:rFonts w:hint="eastAsia" w:ascii="宋体" w:hAnsi="宋体" w:eastAsia="宋体" w:cs="宋体"/>
          <w:spacing w:val="8"/>
          <w:position w:val="13"/>
          <w:sz w:val="21"/>
          <w:szCs w:val="21"/>
        </w:rPr>
        <w:t>一个标段</w:t>
      </w:r>
      <w:r>
        <w:rPr>
          <w:rFonts w:hint="eastAsia" w:ascii="宋体" w:hAnsi="宋体" w:eastAsia="宋体" w:cs="宋体"/>
          <w:spacing w:val="8"/>
          <w:position w:val="13"/>
          <w:sz w:val="21"/>
          <w:szCs w:val="21"/>
          <w:lang w:eastAsia="zh-CN"/>
        </w:rPr>
        <w:t>；</w:t>
      </w:r>
    </w:p>
    <w:p>
      <w:pPr>
        <w:spacing w:before="1" w:line="226" w:lineRule="auto"/>
        <w:ind w:left="751"/>
        <w:rPr>
          <w:rFonts w:hint="eastAsia" w:ascii="宋体" w:hAnsi="宋体" w:eastAsia="宋体" w:cs="宋体"/>
          <w:sz w:val="21"/>
          <w:szCs w:val="21"/>
          <w:lang w:eastAsia="zh-CN"/>
        </w:rPr>
      </w:pPr>
      <w:r>
        <w:rPr>
          <w:rFonts w:hint="eastAsia" w:ascii="宋体" w:hAnsi="宋体" w:eastAsia="宋体" w:cs="宋体"/>
          <w:spacing w:val="8"/>
          <w:sz w:val="21"/>
          <w:szCs w:val="21"/>
        </w:rPr>
        <w:t>采购内容：磋商文件包含的所有内容</w:t>
      </w:r>
      <w:r>
        <w:rPr>
          <w:rFonts w:hint="eastAsia" w:ascii="宋体" w:hAnsi="宋体" w:eastAsia="宋体" w:cs="宋体"/>
          <w:spacing w:val="8"/>
          <w:sz w:val="21"/>
          <w:szCs w:val="21"/>
          <w:lang w:eastAsia="zh-CN"/>
        </w:rPr>
        <w:t>；</w:t>
      </w:r>
    </w:p>
    <w:p>
      <w:pPr>
        <w:spacing w:before="133" w:line="355" w:lineRule="exact"/>
        <w:ind w:left="555"/>
        <w:rPr>
          <w:rFonts w:hint="eastAsia" w:ascii="宋体" w:hAnsi="宋体" w:eastAsia="宋体" w:cs="宋体"/>
          <w:sz w:val="21"/>
          <w:szCs w:val="21"/>
        </w:rPr>
      </w:pPr>
      <w:r>
        <w:rPr>
          <w:rFonts w:hint="eastAsia" w:ascii="宋体" w:hAnsi="宋体" w:eastAsia="宋体" w:cs="宋体"/>
          <w:spacing w:val="6"/>
          <w:position w:val="11"/>
          <w:sz w:val="21"/>
          <w:szCs w:val="21"/>
        </w:rPr>
        <w:t>（2）服务期限：</w:t>
      </w:r>
      <w:r>
        <w:rPr>
          <w:rFonts w:hint="eastAsia" w:ascii="宋体" w:hAnsi="宋体" w:eastAsia="宋体" w:cs="宋体"/>
          <w:spacing w:val="6"/>
          <w:position w:val="11"/>
          <w:sz w:val="21"/>
          <w:szCs w:val="21"/>
          <w:lang w:val="en-US" w:eastAsia="zh-CN"/>
        </w:rPr>
        <w:t>1</w:t>
      </w:r>
      <w:r>
        <w:rPr>
          <w:rFonts w:hint="eastAsia" w:ascii="宋体" w:hAnsi="宋体" w:eastAsia="宋体" w:cs="宋体"/>
          <w:spacing w:val="6"/>
          <w:position w:val="11"/>
          <w:sz w:val="21"/>
          <w:szCs w:val="21"/>
        </w:rPr>
        <w:t>年；</w:t>
      </w:r>
    </w:p>
    <w:p>
      <w:pPr>
        <w:spacing w:before="1" w:line="221" w:lineRule="auto"/>
        <w:ind w:left="555"/>
        <w:rPr>
          <w:rFonts w:hint="eastAsia" w:ascii="宋体" w:hAnsi="宋体" w:eastAsia="宋体" w:cs="宋体"/>
          <w:sz w:val="21"/>
          <w:szCs w:val="21"/>
        </w:rPr>
      </w:pPr>
      <w:r>
        <w:rPr>
          <w:rFonts w:hint="eastAsia" w:ascii="宋体" w:hAnsi="宋体" w:eastAsia="宋体" w:cs="宋体"/>
          <w:spacing w:val="6"/>
          <w:sz w:val="21"/>
          <w:szCs w:val="21"/>
        </w:rPr>
        <w:t>（3）质量要求：合格；</w:t>
      </w:r>
    </w:p>
    <w:p>
      <w:pPr>
        <w:spacing w:before="117" w:line="228" w:lineRule="auto"/>
        <w:ind w:left="555"/>
        <w:rPr>
          <w:rFonts w:hint="eastAsia" w:ascii="宋体" w:hAnsi="宋体" w:eastAsia="宋体" w:cs="宋体"/>
          <w:sz w:val="21"/>
          <w:szCs w:val="21"/>
          <w:lang w:eastAsia="zh-CN"/>
        </w:rPr>
      </w:pPr>
      <w:r>
        <w:rPr>
          <w:rFonts w:hint="eastAsia" w:ascii="宋体" w:hAnsi="宋体" w:eastAsia="宋体" w:cs="宋体"/>
          <w:spacing w:val="8"/>
          <w:sz w:val="21"/>
          <w:szCs w:val="21"/>
        </w:rPr>
        <w:t>（4）项目地点：</w:t>
      </w:r>
      <w:r>
        <w:rPr>
          <w:rFonts w:hint="eastAsia" w:ascii="宋体" w:hAnsi="宋体" w:eastAsia="宋体" w:cs="宋体"/>
          <w:spacing w:val="8"/>
          <w:sz w:val="21"/>
          <w:szCs w:val="21"/>
          <w:lang w:eastAsia="zh-CN"/>
        </w:rPr>
        <w:t>商丘市</w:t>
      </w:r>
      <w:r>
        <w:rPr>
          <w:rFonts w:hint="eastAsia" w:ascii="宋体" w:hAnsi="宋体" w:eastAsia="宋体" w:cs="宋体"/>
          <w:spacing w:val="8"/>
          <w:sz w:val="21"/>
          <w:szCs w:val="21"/>
        </w:rPr>
        <w:t>境内</w:t>
      </w:r>
      <w:r>
        <w:rPr>
          <w:rFonts w:hint="eastAsia" w:ascii="宋体" w:hAnsi="宋体" w:eastAsia="宋体" w:cs="宋体"/>
          <w:spacing w:val="8"/>
          <w:sz w:val="21"/>
          <w:szCs w:val="21"/>
          <w:lang w:eastAsia="zh-CN"/>
        </w:rPr>
        <w:t>；</w:t>
      </w:r>
    </w:p>
    <w:p>
      <w:pPr>
        <w:spacing w:before="133" w:line="228" w:lineRule="auto"/>
        <w:ind w:left="555"/>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pacing w:val="7"/>
          <w:sz w:val="21"/>
          <w:szCs w:val="21"/>
        </w:rPr>
        <w:t>（5）资金来源：</w:t>
      </w:r>
      <w:r>
        <w:rPr>
          <w:rFonts w:hint="eastAsia" w:ascii="宋体" w:hAnsi="宋体" w:eastAsia="宋体" w:cs="宋体"/>
          <w:color w:val="000000" w:themeColor="text1"/>
          <w:spacing w:val="7"/>
          <w:sz w:val="21"/>
          <w:szCs w:val="21"/>
          <w:lang w:eastAsia="zh-CN"/>
          <w14:textFill>
            <w14:solidFill>
              <w14:schemeClr w14:val="tx1"/>
            </w14:solidFill>
          </w14:textFill>
        </w:rPr>
        <w:t>自筹资金；</w:t>
      </w:r>
    </w:p>
    <w:p>
      <w:pPr>
        <w:spacing w:before="132" w:line="228" w:lineRule="auto"/>
        <w:ind w:left="54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w:t>
      </w:r>
      <w:r>
        <w:rPr>
          <w:rFonts w:hint="eastAsia" w:ascii="宋体" w:hAnsi="宋体" w:eastAsia="宋体" w:cs="宋体"/>
          <w:color w:val="000000" w:themeColor="text1"/>
          <w:spacing w:val="-23"/>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、合同履行期限：</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年；</w:t>
      </w:r>
    </w:p>
    <w:p>
      <w:pPr>
        <w:spacing w:before="135" w:line="379" w:lineRule="exact"/>
        <w:ind w:left="545"/>
        <w:rPr>
          <w:rFonts w:hint="eastAsia" w:ascii="宋体" w:hAnsi="宋体" w:eastAsia="宋体" w:cs="宋体"/>
          <w:sz w:val="21"/>
          <w:szCs w:val="21"/>
          <w:lang w:eastAsia="zh-CN"/>
        </w:rPr>
      </w:pPr>
      <w:r>
        <w:rPr>
          <w:rFonts w:hint="eastAsia" w:ascii="宋体" w:hAnsi="宋体" w:eastAsia="宋体" w:cs="宋体"/>
          <w:spacing w:val="8"/>
          <w:position w:val="13"/>
          <w:sz w:val="21"/>
          <w:szCs w:val="21"/>
        </w:rPr>
        <w:t>7、本项目是否接受联合体：否</w:t>
      </w:r>
      <w:r>
        <w:rPr>
          <w:rFonts w:hint="eastAsia" w:ascii="宋体" w:hAnsi="宋体" w:eastAsia="宋体" w:cs="宋体"/>
          <w:spacing w:val="8"/>
          <w:position w:val="13"/>
          <w:sz w:val="21"/>
          <w:szCs w:val="21"/>
          <w:lang w:eastAsia="zh-CN"/>
        </w:rPr>
        <w:t>；</w:t>
      </w:r>
    </w:p>
    <w:p>
      <w:pPr>
        <w:spacing w:line="228" w:lineRule="auto"/>
        <w:ind w:left="545"/>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pacing w:val="7"/>
          <w:sz w:val="21"/>
          <w:szCs w:val="21"/>
        </w:rPr>
        <w:t>8</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w:t>
      </w:r>
      <w:r>
        <w:rPr>
          <w:rFonts w:hint="eastAsia" w:ascii="宋体" w:hAnsi="宋体" w:eastAsia="宋体" w:cs="宋体"/>
          <w:color w:val="000000" w:themeColor="text1"/>
          <w:spacing w:val="7"/>
          <w:sz w:val="21"/>
          <w:szCs w:val="21"/>
          <w14:textFill>
            <w14:solidFill>
              <w14:schemeClr w14:val="tx1"/>
            </w14:solidFill>
          </w14:textFill>
        </w:rPr>
        <w:t>是否专门面向中小企业：</w:t>
      </w:r>
      <w:r>
        <w:rPr>
          <w:rFonts w:hint="eastAsia" w:ascii="宋体" w:hAnsi="宋体" w:eastAsia="宋体" w:cs="宋体"/>
          <w:color w:val="000000" w:themeColor="text1"/>
          <w:spacing w:val="7"/>
          <w:sz w:val="21"/>
          <w:szCs w:val="21"/>
          <w:lang w:val="en-US" w:eastAsia="zh-CN"/>
          <w14:textFill>
            <w14:solidFill>
              <w14:schemeClr w14:val="tx1"/>
            </w14:solidFill>
          </w14:textFill>
        </w:rPr>
        <w:t>否</w:t>
      </w:r>
      <w:r>
        <w:rPr>
          <w:rFonts w:hint="eastAsia" w:ascii="宋体" w:hAnsi="宋体" w:eastAsia="宋体" w:cs="宋体"/>
          <w:color w:val="000000" w:themeColor="text1"/>
          <w:spacing w:val="7"/>
          <w:sz w:val="21"/>
          <w:szCs w:val="21"/>
          <w:lang w:eastAsia="zh-CN"/>
          <w14:textFill>
            <w14:solidFill>
              <w14:schemeClr w14:val="tx1"/>
            </w14:solidFill>
          </w14:textFill>
        </w:rPr>
        <w:t>。</w:t>
      </w:r>
    </w:p>
    <w:p>
      <w:pPr>
        <w:spacing w:before="132" w:line="228" w:lineRule="auto"/>
        <w:ind w:left="124"/>
        <w:outlineLvl w:val="0"/>
        <w:rPr>
          <w:rFonts w:hint="eastAsia" w:ascii="宋体" w:hAnsi="宋体" w:eastAsia="宋体" w:cs="宋体"/>
          <w:sz w:val="21"/>
          <w:szCs w:val="21"/>
        </w:rPr>
      </w:pPr>
      <w:r>
        <w:rPr>
          <w:rFonts w:hint="eastAsia" w:ascii="宋体" w:hAnsi="宋体" w:eastAsia="宋体" w:cs="宋体"/>
          <w:b/>
          <w:bCs/>
          <w:spacing w:val="2"/>
          <w:sz w:val="21"/>
          <w:szCs w:val="21"/>
        </w:rPr>
        <w:t>二、</w:t>
      </w:r>
      <w:r>
        <w:rPr>
          <w:rFonts w:hint="eastAsia" w:ascii="宋体" w:hAnsi="宋体" w:eastAsia="宋体" w:cs="宋体"/>
          <w:spacing w:val="-51"/>
          <w:sz w:val="21"/>
          <w:szCs w:val="21"/>
        </w:rPr>
        <w:t xml:space="preserve"> </w:t>
      </w:r>
      <w:r>
        <w:rPr>
          <w:rFonts w:hint="eastAsia" w:ascii="宋体" w:hAnsi="宋体" w:eastAsia="宋体" w:cs="宋体"/>
          <w:b/>
          <w:bCs/>
          <w:spacing w:val="2"/>
          <w:sz w:val="21"/>
          <w:szCs w:val="21"/>
        </w:rPr>
        <w:t>申请人的资格要求：</w:t>
      </w:r>
    </w:p>
    <w:p>
      <w:pPr>
        <w:keepNext w:val="0"/>
        <w:keepLines w:val="0"/>
        <w:pageBreakBefore w:val="0"/>
        <w:widowControl/>
        <w:kinsoku w:val="0"/>
        <w:wordWrap/>
        <w:overflowPunct/>
        <w:topLinePunct w:val="0"/>
        <w:autoSpaceDE w:val="0"/>
        <w:autoSpaceDN w:val="0"/>
        <w:bidi w:val="0"/>
        <w:adjustRightInd w:val="0"/>
        <w:snapToGrid w:val="0"/>
        <w:spacing w:before="135" w:line="227" w:lineRule="auto"/>
        <w:ind w:left="0" w:leftChars="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（1）具有独立承担民事责任的能力；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（2）具有良好的商业信誉和健全的财务会计制度（</w:t>
      </w:r>
      <w:r>
        <w:rPr>
          <w:rFonts w:hint="eastAsia" w:ascii="宋体" w:hAnsi="宋体" w:eastAsia="宋体" w:cs="宋体"/>
          <w:color w:val="auto"/>
          <w:spacing w:val="7"/>
          <w:sz w:val="21"/>
          <w:szCs w:val="21"/>
        </w:rPr>
        <w:t>提供</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或</w:t>
      </w:r>
      <w:r>
        <w:rPr>
          <w:rFonts w:hint="eastAsia" w:ascii="宋体" w:hAnsi="宋体" w:eastAsia="宋体" w:cs="宋体"/>
          <w:color w:val="auto"/>
          <w:spacing w:val="7"/>
          <w:sz w:val="21"/>
          <w:szCs w:val="21"/>
        </w:rPr>
        <w:t xml:space="preserve"> 2022年度财务审计报告</w:t>
      </w:r>
      <w:r>
        <w:rPr>
          <w:rFonts w:hint="eastAsia" w:ascii="宋体" w:hAnsi="宋体" w:eastAsia="宋体" w:cs="宋体"/>
          <w:color w:val="auto"/>
          <w:spacing w:val="7"/>
          <w:sz w:val="21"/>
          <w:szCs w:val="21"/>
          <w:lang w:eastAsia="zh-CN"/>
        </w:rPr>
        <w:t>，</w:t>
      </w:r>
      <w:r>
        <w:rPr>
          <w:rFonts w:hint="eastAsia" w:ascii="宋体" w:hAnsi="宋体" w:eastAsia="宋体" w:cs="宋体"/>
          <w:spacing w:val="7"/>
          <w:sz w:val="21"/>
          <w:szCs w:val="21"/>
        </w:rPr>
        <w:t>成立年限不足一年的供应商企业提供近期相关财务报表或银行出具的资信证明）</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（3）具有履行合同所必需的设备和专业技术能力（提供承诺书或相关证明材料）；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（4）有依法缴纳税收和社会保障资金的良好记录（提供 2023 年 1 月份以来任意 1 个月依法缴纳税收和社会保障金的相关证明材料）；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（5）参加政府采购活动前三年内，在经营活动中没有重大违法记录</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（6）法律、行政法规规定的其他条件</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2 、落实政府采购政策需满足的资格要求：扶持不发达地区和少数民族地区，促进中小企业和监狱企业发展扶持政策、政府强制采购节能产品强制采购、节能产品及环境标志产品优先采购政策</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 、本项目的特定资格要求：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信誉要求：根据“信用中国 ”网站（www.creditchina.gov.cn）或中国执行信息公开网（http:/ /zxgk.court.gov.cn）的失信被执行人的查询信息、“信用中国 ”网站的重大税收违法案件当事人的查询信息、政府采购严重违法失信行为的查询信息、中国政府采购网（www.ccgp.gov.cn）的政府采购严重违法失信行为的查询信息，对列入失信被执行人、重大税收违法案件当事人名单、政府采购严重违法失信行为记录名单的企业，拒绝参与本项目招投标活动，供应商应在公告发布后对本单位信用信息进行查询并将查询结果做在响应文件中</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val="en-US" w:eastAsia="zh-CN"/>
        </w:rPr>
        <w:t>4</w:t>
      </w:r>
      <w:r>
        <w:rPr>
          <w:rFonts w:hint="eastAsia" w:ascii="宋体" w:hAnsi="宋体" w:eastAsia="宋体" w:cs="宋体"/>
          <w:spacing w:val="7"/>
          <w:sz w:val="21"/>
          <w:szCs w:val="21"/>
        </w:rPr>
        <w:t>、本</w:t>
      </w:r>
      <w:r>
        <w:rPr>
          <w:rFonts w:hint="eastAsia" w:ascii="宋体" w:hAnsi="宋体" w:eastAsia="宋体" w:cs="宋体"/>
          <w:spacing w:val="7"/>
          <w:sz w:val="21"/>
          <w:szCs w:val="21"/>
          <w:lang w:eastAsia="zh-CN"/>
        </w:rPr>
        <w:t>磋商</w:t>
      </w:r>
      <w:r>
        <w:rPr>
          <w:rFonts w:hint="eastAsia" w:ascii="宋体" w:hAnsi="宋体" w:eastAsia="宋体" w:cs="宋体"/>
          <w:spacing w:val="7"/>
          <w:sz w:val="21"/>
          <w:szCs w:val="21"/>
        </w:rPr>
        <w:t>项目不接受联合体。</w:t>
      </w:r>
    </w:p>
    <w:p>
      <w:pPr>
        <w:spacing w:before="135" w:line="227" w:lineRule="auto"/>
        <w:ind w:left="4"/>
        <w:outlineLvl w:val="0"/>
        <w:rPr>
          <w:rFonts w:hint="eastAsia" w:ascii="宋体" w:hAnsi="宋体" w:eastAsia="宋体" w:cs="宋体"/>
          <w:sz w:val="21"/>
          <w:szCs w:val="21"/>
        </w:rPr>
      </w:pPr>
      <w:r>
        <w:rPr>
          <w:rFonts w:hint="eastAsia" w:ascii="宋体" w:hAnsi="宋体" w:eastAsia="宋体" w:cs="宋体"/>
          <w:b/>
          <w:bCs/>
          <w:spacing w:val="7"/>
          <w:sz w:val="21"/>
          <w:szCs w:val="21"/>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1 、时间：开始时间默认为公告发布时间，结束时间默认为开标时间</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2 、地点：全国公共资源交易平台(河南省.商丘市)（http://ggzyjy.shangqiu.gov.cn）</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3 、方 式 ： 凡 有 意 参 加 投 标 者 ， 请 登 录 全 国 公 共 资 源 交 易 平 台 ( 河 南 省 . 商 丘 市 ) （</w:t>
      </w:r>
      <w:r>
        <w:rPr>
          <w:rFonts w:hint="eastAsia" w:ascii="宋体" w:hAnsi="宋体" w:eastAsia="宋体" w:cs="宋体"/>
          <w:spacing w:val="7"/>
          <w:sz w:val="21"/>
          <w:szCs w:val="21"/>
        </w:rPr>
        <w:fldChar w:fldCharType="begin"/>
      </w:r>
      <w:r>
        <w:rPr>
          <w:rFonts w:hint="eastAsia" w:ascii="宋体" w:hAnsi="宋体" w:eastAsia="宋体" w:cs="宋体"/>
          <w:spacing w:val="7"/>
          <w:sz w:val="21"/>
          <w:szCs w:val="21"/>
        </w:rPr>
        <w:instrText xml:space="preserve"> HYPERLINK "http://ggzyjy.shangqiu.gov.cn" </w:instrText>
      </w:r>
      <w:r>
        <w:rPr>
          <w:rFonts w:hint="eastAsia" w:ascii="宋体" w:hAnsi="宋体" w:eastAsia="宋体" w:cs="宋体"/>
          <w:spacing w:val="7"/>
          <w:sz w:val="21"/>
          <w:szCs w:val="21"/>
        </w:rPr>
        <w:fldChar w:fldCharType="separate"/>
      </w:r>
      <w:r>
        <w:rPr>
          <w:rFonts w:hint="eastAsia" w:ascii="宋体" w:hAnsi="宋体" w:eastAsia="宋体" w:cs="宋体"/>
          <w:spacing w:val="7"/>
          <w:sz w:val="21"/>
          <w:szCs w:val="21"/>
        </w:rPr>
        <w:t>http://ggzyjy.shangqiu.gov.cn</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）点击公告中的我要报名或者登陆后选择项目按照页面提示进场网上报名。招标文件的获取：企业可直接在该公告下方相关附件下载也可以免费注册登录交易平台下载</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4 、售价：0元</w:t>
      </w:r>
      <w:r>
        <w:rPr>
          <w:rFonts w:hint="eastAsia" w:ascii="宋体" w:hAnsi="宋体" w:eastAsia="宋体" w:cs="宋体"/>
          <w:spacing w:val="7"/>
          <w:sz w:val="21"/>
          <w:szCs w:val="21"/>
          <w:lang w:eastAsia="zh-CN"/>
        </w:rPr>
        <w:t>。</w:t>
      </w:r>
    </w:p>
    <w:p>
      <w:pPr>
        <w:spacing w:before="139" w:line="228" w:lineRule="auto"/>
        <w:ind w:left="24"/>
        <w:outlineLvl w:val="0"/>
        <w:rPr>
          <w:rFonts w:hint="eastAsia" w:ascii="宋体" w:hAnsi="宋体" w:eastAsia="宋体" w:cs="宋体"/>
          <w:sz w:val="21"/>
          <w:szCs w:val="21"/>
        </w:rPr>
      </w:pPr>
      <w:r>
        <w:rPr>
          <w:rFonts w:hint="eastAsia" w:ascii="宋体" w:hAnsi="宋体" w:eastAsia="宋体" w:cs="宋体"/>
          <w:b/>
          <w:bCs/>
          <w:spacing w:val="6"/>
          <w:sz w:val="21"/>
          <w:szCs w:val="21"/>
        </w:rPr>
        <w:t>四、网上提交响应文件截止时间和地点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1 、网上提交响应文件截止时间：</w:t>
      </w:r>
      <w:r>
        <w:rPr>
          <w:rFonts w:hint="eastAsia" w:ascii="宋体" w:hAnsi="宋体" w:eastAsia="宋体" w:cs="宋体"/>
          <w:color w:val="000000" w:themeColor="text1"/>
          <w:spacing w:val="7"/>
          <w:sz w:val="21"/>
          <w:szCs w:val="21"/>
          <w14:textFill>
            <w14:solidFill>
              <w14:schemeClr w14:val="tx1"/>
            </w14:solidFill>
          </w14:textFill>
        </w:rPr>
        <w:t>202</w:t>
      </w:r>
      <w:r>
        <w:rPr>
          <w:rFonts w:hint="eastAsia" w:ascii="宋体" w:hAnsi="宋体" w:eastAsia="宋体" w:cs="宋体"/>
          <w:color w:val="000000" w:themeColor="text1"/>
          <w:spacing w:val="7"/>
          <w:sz w:val="21"/>
          <w:szCs w:val="21"/>
          <w:lang w:val="en-US" w:eastAsia="zh-CN"/>
          <w14:textFill>
            <w14:solidFill>
              <w14:schemeClr w14:val="tx1"/>
            </w14:solidFill>
          </w14:textFill>
        </w:rPr>
        <w:t>4</w:t>
      </w:r>
      <w:r>
        <w:rPr>
          <w:rFonts w:hint="eastAsia" w:ascii="宋体" w:hAnsi="宋体" w:eastAsia="宋体" w:cs="宋体"/>
          <w:color w:val="auto"/>
          <w:spacing w:val="7"/>
          <w:sz w:val="21"/>
          <w:szCs w:val="21"/>
        </w:rPr>
        <w:t>年</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5</w:t>
      </w:r>
      <w:r>
        <w:rPr>
          <w:rFonts w:hint="eastAsia" w:ascii="宋体" w:hAnsi="宋体" w:eastAsia="宋体" w:cs="宋体"/>
          <w:color w:val="auto"/>
          <w:spacing w:val="7"/>
          <w:sz w:val="21"/>
          <w:szCs w:val="21"/>
        </w:rPr>
        <w:t>日9时</w:t>
      </w:r>
      <w:r>
        <w:rPr>
          <w:rFonts w:hint="eastAsia" w:ascii="宋体" w:hAnsi="宋体" w:eastAsia="宋体" w:cs="宋体"/>
          <w:spacing w:val="7"/>
          <w:sz w:val="21"/>
          <w:szCs w:val="21"/>
        </w:rPr>
        <w:t>00分(北京时间)</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2 、地点：全国公共资源交易平台(河南省.商丘市)系统上传</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备注：逾期送达的或者未送达指定地点或未完成投标签到的响应性文件，采购人不予受理。</w:t>
      </w:r>
    </w:p>
    <w:p>
      <w:pPr>
        <w:spacing w:before="134" w:line="228" w:lineRule="auto"/>
        <w:ind w:left="8"/>
        <w:outlineLvl w:val="0"/>
        <w:rPr>
          <w:rFonts w:hint="eastAsia" w:ascii="宋体" w:hAnsi="宋体" w:eastAsia="宋体" w:cs="宋体"/>
          <w:sz w:val="21"/>
          <w:szCs w:val="21"/>
        </w:rPr>
      </w:pPr>
      <w:r>
        <w:rPr>
          <w:rFonts w:hint="eastAsia" w:ascii="宋体" w:hAnsi="宋体" w:eastAsia="宋体" w:cs="宋体"/>
          <w:b/>
          <w:bCs/>
          <w:spacing w:val="7"/>
          <w:sz w:val="21"/>
          <w:szCs w:val="21"/>
        </w:rPr>
        <w:t>五、开标时间和地点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1 、开标时间：</w:t>
      </w:r>
      <w:r>
        <w:rPr>
          <w:rFonts w:hint="eastAsia" w:ascii="宋体" w:hAnsi="宋体" w:eastAsia="宋体" w:cs="宋体"/>
          <w:color w:val="000000" w:themeColor="text1"/>
          <w:spacing w:val="7"/>
          <w:sz w:val="21"/>
          <w:szCs w:val="21"/>
          <w14:textFill>
            <w14:solidFill>
              <w14:schemeClr w14:val="tx1"/>
            </w14:solidFill>
          </w14:textFill>
        </w:rPr>
        <w:t>202</w:t>
      </w:r>
      <w:r>
        <w:rPr>
          <w:rFonts w:hint="eastAsia" w:ascii="宋体" w:hAnsi="宋体" w:eastAsia="宋体" w:cs="宋体"/>
          <w:color w:val="000000" w:themeColor="text1"/>
          <w:spacing w:val="7"/>
          <w:sz w:val="21"/>
          <w:szCs w:val="21"/>
          <w:lang w:val="en-US" w:eastAsia="zh-CN"/>
          <w14:textFill>
            <w14:solidFill>
              <w14:schemeClr w14:val="tx1"/>
            </w14:solidFill>
          </w14:textFill>
        </w:rPr>
        <w:t>4</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5</w:t>
      </w:r>
      <w:r>
        <w:rPr>
          <w:rFonts w:hint="eastAsia" w:ascii="宋体" w:hAnsi="宋体" w:eastAsia="宋体" w:cs="宋体"/>
          <w:color w:val="auto"/>
          <w:spacing w:val="7"/>
          <w:sz w:val="21"/>
          <w:szCs w:val="21"/>
        </w:rPr>
        <w:t>日9时</w:t>
      </w:r>
      <w:r>
        <w:rPr>
          <w:rFonts w:hint="eastAsia" w:ascii="宋体" w:hAnsi="宋体" w:eastAsia="宋体" w:cs="宋体"/>
          <w:spacing w:val="7"/>
          <w:sz w:val="21"/>
          <w:szCs w:val="21"/>
        </w:rPr>
        <w:t>00分(北京时间)</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2 、开标地点：商丘市公共资源交易中心2楼</w:t>
      </w:r>
      <w:r>
        <w:rPr>
          <w:rFonts w:hint="eastAsia" w:ascii="宋体" w:hAnsi="宋体" w:eastAsia="宋体" w:cs="宋体"/>
          <w:color w:val="auto"/>
          <w:spacing w:val="7"/>
          <w:sz w:val="21"/>
          <w:szCs w:val="21"/>
        </w:rPr>
        <w:t>开标席位</w:t>
      </w:r>
      <w:r>
        <w:rPr>
          <w:rFonts w:hint="eastAsia" w:ascii="宋体" w:hAnsi="宋体" w:eastAsia="宋体" w:cs="宋体"/>
          <w:color w:val="auto"/>
          <w:spacing w:val="7"/>
          <w:sz w:val="21"/>
          <w:szCs w:val="21"/>
          <w:lang w:val="en-US" w:eastAsia="zh-CN"/>
        </w:rPr>
        <w:t>十二</w:t>
      </w:r>
      <w:r>
        <w:rPr>
          <w:rFonts w:hint="eastAsia" w:ascii="宋体" w:hAnsi="宋体" w:eastAsia="宋体" w:cs="宋体"/>
          <w:spacing w:val="7"/>
          <w:sz w:val="21"/>
          <w:szCs w:val="21"/>
        </w:rPr>
        <w:t>（商丘市南京路与中州路交叉口西南角）</w:t>
      </w:r>
      <w:r>
        <w:rPr>
          <w:rFonts w:hint="eastAsia" w:ascii="宋体" w:hAnsi="宋体" w:eastAsia="宋体" w:cs="宋体"/>
          <w:spacing w:val="7"/>
          <w:sz w:val="21"/>
          <w:szCs w:val="21"/>
          <w:lang w:eastAsia="zh-CN"/>
        </w:rPr>
        <w:t>。</w:t>
      </w:r>
    </w:p>
    <w:p>
      <w:pPr>
        <w:spacing w:before="137" w:line="228" w:lineRule="auto"/>
        <w:ind w:left="3"/>
        <w:outlineLvl w:val="0"/>
        <w:rPr>
          <w:rFonts w:hint="eastAsia" w:ascii="宋体" w:hAnsi="宋体" w:eastAsia="宋体" w:cs="宋体"/>
          <w:sz w:val="21"/>
          <w:szCs w:val="21"/>
        </w:rPr>
      </w:pPr>
      <w:r>
        <w:rPr>
          <w:rFonts w:hint="eastAsia" w:ascii="宋体" w:hAnsi="宋体" w:eastAsia="宋体" w:cs="宋体"/>
          <w:b/>
          <w:bCs/>
          <w:spacing w:val="7"/>
          <w:sz w:val="21"/>
          <w:szCs w:val="21"/>
          <w:lang w:val="en-US" w:eastAsia="zh-CN"/>
        </w:rPr>
        <w:t>六</w:t>
      </w:r>
      <w:r>
        <w:rPr>
          <w:rFonts w:hint="eastAsia" w:ascii="宋体" w:hAnsi="宋体" w:eastAsia="宋体" w:cs="宋体"/>
          <w:b/>
          <w:bCs/>
          <w:spacing w:val="7"/>
          <w:sz w:val="21"/>
          <w:szCs w:val="21"/>
        </w:rPr>
        <w:t>、发布公告的媒介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发布公告的媒介：本公告在《河南省政府采购网》、《商丘市政府采购网》、《商丘市公共资源交易中心网》</w:t>
      </w:r>
      <w:r>
        <w:rPr>
          <w:rFonts w:hint="eastAsia" w:ascii="宋体" w:hAnsi="宋体" w:eastAsia="宋体" w:cs="宋体"/>
          <w:spacing w:val="7"/>
          <w:sz w:val="21"/>
          <w:szCs w:val="21"/>
          <w:lang w:eastAsia="zh-CN"/>
        </w:rPr>
        <w:t>上</w:t>
      </w:r>
      <w:r>
        <w:rPr>
          <w:rFonts w:hint="eastAsia" w:ascii="宋体" w:hAnsi="宋体" w:eastAsia="宋体" w:cs="宋体"/>
          <w:spacing w:val="7"/>
          <w:sz w:val="21"/>
          <w:szCs w:val="21"/>
        </w:rPr>
        <w:t>发布。</w:t>
      </w:r>
    </w:p>
    <w:p>
      <w:pPr>
        <w:spacing w:before="134" w:line="228" w:lineRule="auto"/>
        <w:ind w:left="8"/>
        <w:outlineLvl w:val="0"/>
        <w:rPr>
          <w:rFonts w:hint="eastAsia" w:ascii="宋体" w:hAnsi="宋体" w:eastAsia="宋体" w:cs="宋体"/>
          <w:b/>
          <w:bCs/>
          <w:spacing w:val="7"/>
          <w:sz w:val="21"/>
          <w:szCs w:val="21"/>
          <w:lang w:eastAsia="zh-CN"/>
        </w:rPr>
      </w:pPr>
      <w:r>
        <w:rPr>
          <w:rFonts w:hint="eastAsia" w:ascii="宋体" w:hAnsi="宋体" w:eastAsia="宋体" w:cs="宋体"/>
          <w:b/>
          <w:bCs/>
          <w:spacing w:val="7"/>
          <w:sz w:val="21"/>
          <w:szCs w:val="21"/>
          <w:lang w:val="en-US" w:eastAsia="zh-CN"/>
        </w:rPr>
        <w:t>七</w:t>
      </w:r>
      <w:r>
        <w:rPr>
          <w:rFonts w:hint="eastAsia" w:ascii="宋体" w:hAnsi="宋体" w:eastAsia="宋体" w:cs="宋体"/>
          <w:b/>
          <w:bCs/>
          <w:spacing w:val="7"/>
          <w:sz w:val="21"/>
          <w:szCs w:val="21"/>
          <w:lang w:eastAsia="zh-CN"/>
        </w:rPr>
        <w:t>、其它补充事宜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7"/>
          <w:sz w:val="21"/>
          <w:szCs w:val="21"/>
          <w:lang w:eastAsia="zh-CN"/>
        </w:rPr>
      </w:pPr>
      <w:r>
        <w:rPr>
          <w:rFonts w:hint="eastAsia" w:ascii="宋体" w:hAnsi="宋体" w:eastAsia="宋体" w:cs="宋体"/>
          <w:spacing w:val="7"/>
          <w:sz w:val="21"/>
          <w:szCs w:val="21"/>
        </w:rPr>
        <w:t>1 、响应性文件解密开始时间：</w:t>
      </w:r>
      <w:r>
        <w:rPr>
          <w:rFonts w:hint="eastAsia" w:ascii="宋体" w:hAnsi="宋体" w:eastAsia="宋体" w:cs="宋体"/>
          <w:color w:val="000000" w:themeColor="text1"/>
          <w:spacing w:val="7"/>
          <w:sz w:val="21"/>
          <w:szCs w:val="21"/>
          <w14:textFill>
            <w14:solidFill>
              <w14:schemeClr w14:val="tx1"/>
            </w14:solidFill>
          </w14:textFill>
        </w:rPr>
        <w:t>202</w:t>
      </w:r>
      <w:r>
        <w:rPr>
          <w:rFonts w:hint="eastAsia" w:ascii="宋体" w:hAnsi="宋体" w:eastAsia="宋体" w:cs="宋体"/>
          <w:color w:val="000000" w:themeColor="text1"/>
          <w:spacing w:val="7"/>
          <w:sz w:val="21"/>
          <w:szCs w:val="21"/>
          <w:lang w:val="en-US" w:eastAsia="zh-CN"/>
          <w14:textFill>
            <w14:solidFill>
              <w14:schemeClr w14:val="tx1"/>
            </w14:solidFill>
          </w14:textFill>
        </w:rPr>
        <w:t>4</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5</w:t>
      </w:r>
      <w:r>
        <w:rPr>
          <w:rFonts w:hint="eastAsia" w:ascii="宋体" w:hAnsi="宋体" w:eastAsia="宋体" w:cs="宋体"/>
          <w:color w:val="auto"/>
          <w:spacing w:val="7"/>
          <w:sz w:val="21"/>
          <w:szCs w:val="21"/>
        </w:rPr>
        <w:t>日9时00分</w:t>
      </w:r>
      <w:r>
        <w:rPr>
          <w:rFonts w:hint="eastAsia" w:ascii="宋体" w:hAnsi="宋体" w:eastAsia="宋体" w:cs="宋体"/>
          <w:color w:val="auto"/>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color w:val="auto"/>
          <w:spacing w:val="7"/>
          <w:sz w:val="21"/>
          <w:szCs w:val="21"/>
        </w:rPr>
        <w:t>2 、响应性文件解密截止时间：202</w:t>
      </w: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7"/>
          <w:sz w:val="21"/>
          <w:szCs w:val="21"/>
        </w:rPr>
        <w:t>年</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5</w:t>
      </w:r>
      <w:r>
        <w:rPr>
          <w:rFonts w:hint="eastAsia" w:ascii="宋体" w:hAnsi="宋体" w:eastAsia="宋体" w:cs="宋体"/>
          <w:color w:val="auto"/>
          <w:spacing w:val="7"/>
          <w:sz w:val="21"/>
          <w:szCs w:val="21"/>
        </w:rPr>
        <w:t>日</w:t>
      </w:r>
      <w:r>
        <w:rPr>
          <w:rFonts w:hint="eastAsia" w:ascii="宋体" w:hAnsi="宋体" w:eastAsia="宋体" w:cs="宋体"/>
          <w:spacing w:val="7"/>
          <w:sz w:val="21"/>
          <w:szCs w:val="21"/>
        </w:rPr>
        <w:t>11时00分</w:t>
      </w:r>
      <w:r>
        <w:rPr>
          <w:rFonts w:hint="eastAsia" w:ascii="宋体" w:hAnsi="宋体" w:eastAsia="宋体" w:cs="宋体"/>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 、在规定时间内无法完成解密的响应性文件视为无效。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0" w:firstLineChars="200"/>
        <w:textAlignment w:val="baseline"/>
        <w:rPr>
          <w:rFonts w:hint="eastAsia" w:ascii="宋体" w:hAnsi="宋体" w:eastAsia="宋体" w:cs="宋体"/>
          <w:b/>
          <w:bCs/>
          <w:spacing w:val="7"/>
          <w:sz w:val="21"/>
          <w:szCs w:val="21"/>
        </w:rPr>
      </w:pPr>
      <w:r>
        <w:rPr>
          <w:rFonts w:hint="eastAsia" w:ascii="宋体" w:hAnsi="宋体" w:eastAsia="宋体" w:cs="宋体"/>
          <w:b/>
          <w:bCs/>
          <w:spacing w:val="7"/>
          <w:sz w:val="21"/>
          <w:szCs w:val="21"/>
          <w:lang w:eastAsia="zh-CN"/>
        </w:rPr>
        <w:t>特别提醒</w:t>
      </w:r>
      <w:r>
        <w:rPr>
          <w:rFonts w:hint="eastAsia" w:ascii="宋体" w:hAnsi="宋体" w:eastAsia="宋体" w:cs="宋体"/>
          <w:b/>
          <w:bCs/>
          <w:spacing w:val="7"/>
          <w:sz w:val="21"/>
          <w:szCs w:val="21"/>
        </w:rPr>
        <w:t>：供应商制做投标文件时需使用《商丘市公共资源交易中心》发布的最新电子投标人工具箱“商丘电子投标人工具箱2023-12-13（V6.7.0)”（下载地址：《商丘市公共资源交易中心》—办事服务—下载专区）。详见《商丘市公共资源交易中心》关于启用新版电子招标投标工具箱的通知</w:t>
      </w:r>
      <w:r>
        <w:rPr>
          <w:rFonts w:hint="eastAsia" w:ascii="宋体" w:hAnsi="宋体" w:eastAsia="宋体" w:cs="宋体"/>
          <w:b/>
          <w:bCs/>
          <w:spacing w:val="7"/>
          <w:sz w:val="21"/>
          <w:szCs w:val="21"/>
          <w:lang w:val="en-US" w:eastAsia="zh-CN"/>
        </w:rPr>
        <w:t>。</w:t>
      </w:r>
      <w:r>
        <w:rPr>
          <w:rFonts w:hint="eastAsia" w:ascii="宋体" w:hAnsi="宋体" w:eastAsia="宋体" w:cs="宋体"/>
          <w:b/>
          <w:bCs/>
          <w:spacing w:val="7"/>
          <w:sz w:val="21"/>
          <w:szCs w:val="21"/>
        </w:rPr>
        <w:t>本项目实行不见面开评标，供应商不需要再到现场（需要现场演示或样品展示的除外） ，供应商签到、响应文件线上解密、供应商在开评标过程中应保持系统登录状态。供应商应根据交易中心2019年 12月31日发布的“关于实行全过程不见面交易的公告 ”中的《商丘市公共资源交易平台操作指南2019-12-31 版本》执行，不再要求供应商现场提交原件。</w:t>
      </w:r>
    </w:p>
    <w:p>
      <w:pPr>
        <w:spacing w:before="135" w:line="227" w:lineRule="auto"/>
        <w:ind w:left="4"/>
        <w:outlineLvl w:val="0"/>
        <w:rPr>
          <w:rFonts w:hint="eastAsia" w:ascii="宋体" w:hAnsi="宋体" w:eastAsia="宋体" w:cs="宋体"/>
          <w:sz w:val="21"/>
          <w:szCs w:val="21"/>
        </w:rPr>
      </w:pPr>
      <w:r>
        <w:rPr>
          <w:rFonts w:hint="eastAsia" w:ascii="宋体" w:hAnsi="宋体" w:eastAsia="宋体" w:cs="宋体"/>
          <w:b/>
          <w:bCs/>
          <w:spacing w:val="7"/>
          <w:sz w:val="21"/>
          <w:szCs w:val="21"/>
          <w:lang w:eastAsia="zh-CN"/>
        </w:rPr>
        <w:t>八</w:t>
      </w:r>
      <w:r>
        <w:rPr>
          <w:rFonts w:hint="eastAsia" w:ascii="宋体" w:hAnsi="宋体" w:eastAsia="宋体" w:cs="宋体"/>
          <w:b/>
          <w:bCs/>
          <w:spacing w:val="7"/>
          <w:sz w:val="21"/>
          <w:szCs w:val="21"/>
        </w:rPr>
        <w:t>、凡对本次采购提出询问，请按以下方式联系。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val="en-US" w:eastAsia="zh-CN"/>
        </w:rPr>
        <w:t>1、</w:t>
      </w:r>
      <w:r>
        <w:rPr>
          <w:rFonts w:hint="eastAsia" w:ascii="宋体" w:hAnsi="宋体" w:eastAsia="宋体" w:cs="宋体"/>
          <w:spacing w:val="7"/>
          <w:sz w:val="21"/>
          <w:szCs w:val="21"/>
        </w:rPr>
        <w:t>采购人：商丘市睢阳区中心医院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地 址：商丘市睢阳区 105 国道与和谐东路交叉口东南角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联系人: 崔先生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电 话： 0370-3335098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2、采购代理机构：元晟工程咨询有限公司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 xml:space="preserve">地  址：河南省郑州市经开区航海路与第五大街交叉口国安大厦A座5层502室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联系人：屈女士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联系电话：16696562779</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val="en-US" w:eastAsia="zh-CN"/>
        </w:rPr>
        <w:t>3、</w:t>
      </w:r>
      <w:r>
        <w:rPr>
          <w:rFonts w:hint="eastAsia" w:ascii="宋体" w:hAnsi="宋体" w:eastAsia="宋体" w:cs="宋体"/>
          <w:spacing w:val="7"/>
          <w:sz w:val="21"/>
          <w:szCs w:val="21"/>
        </w:rPr>
        <w:t>项目联系方式</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联系人：屈女士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联系电话：16696562779</w:t>
      </w:r>
    </w:p>
    <w:p>
      <w:pPr>
        <w:spacing w:before="131" w:line="381" w:lineRule="exact"/>
        <w:jc w:val="right"/>
        <w:rPr>
          <w:rFonts w:hint="eastAsia" w:ascii="宋体" w:hAnsi="宋体" w:eastAsia="宋体" w:cs="宋体"/>
          <w:color w:val="000000" w:themeColor="text1"/>
          <w:spacing w:val="9"/>
          <w:position w:val="13"/>
          <w:sz w:val="21"/>
          <w:szCs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8" w:firstLineChars="200"/>
        <w:jc w:val="right"/>
        <w:textAlignment w:val="baseline"/>
        <w:rPr>
          <w:rFonts w:hint="eastAsia" w:ascii="宋体" w:hAnsi="宋体" w:eastAsia="宋体" w:cs="宋体"/>
          <w:color w:val="000000" w:themeColor="text1"/>
          <w:spacing w:val="7"/>
          <w:sz w:val="21"/>
          <w:szCs w:val="21"/>
          <w:lang w:val="en-US" w:eastAsia="zh-CN"/>
          <w14:textFill>
            <w14:solidFill>
              <w14:schemeClr w14:val="tx1"/>
            </w14:solidFill>
          </w14:textFill>
        </w:rPr>
      </w:pPr>
      <w:r>
        <w:rPr>
          <w:rFonts w:hint="eastAsia" w:ascii="宋体" w:hAnsi="宋体" w:eastAsia="宋体" w:cs="宋体"/>
          <w:color w:val="000000" w:themeColor="text1"/>
          <w:spacing w:val="7"/>
          <w:sz w:val="21"/>
          <w:szCs w:val="21"/>
          <w:lang w:val="en-US" w:eastAsia="zh-CN"/>
          <w14:textFill>
            <w14:solidFill>
              <w14:schemeClr w14:val="tx1"/>
            </w14:solidFill>
          </w14:textFill>
        </w:rPr>
        <w:t>发布人：元晟工程咨询有限公司</w:t>
      </w:r>
    </w:p>
    <w:p>
      <w:pPr>
        <w:jc w:val="right"/>
      </w:pPr>
      <w:r>
        <w:rPr>
          <w:rFonts w:hint="eastAsia" w:ascii="宋体" w:hAnsi="宋体" w:eastAsia="宋体" w:cs="宋体"/>
          <w:color w:val="auto"/>
          <w:sz w:val="21"/>
          <w:szCs w:val="21"/>
          <w:lang w:val="en-US" w:eastAsia="zh-CN"/>
        </w:rPr>
        <w:t>发布时间：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1月23日</w:t>
      </w:r>
    </w:p>
    <w:sectPr>
      <w:pgSz w:w="11906" w:h="16838"/>
      <w:pgMar w:top="1440" w:right="14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MTc3NTg0ZTVlYWI4NDczZmIwYmUxMTdmZmRlNzUifQ=="/>
  </w:docVars>
  <w:rsids>
    <w:rsidRoot w:val="0F03544D"/>
    <w:rsid w:val="0F03544D"/>
    <w:rsid w:val="1E13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spacing w:line="560" w:lineRule="exact"/>
      <w:jc w:val="center"/>
      <w:outlineLvl w:val="1"/>
    </w:pPr>
    <w:rPr>
      <w:rFonts w:eastAsia="黑体"/>
      <w:b/>
      <w:sz w:val="32"/>
      <w:szCs w:val="32"/>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2024-01-23T01:32:00Z</dcterms:created>
  <dc:creator>郭梦如</dc:creator>
  <cp:lastModifiedBy>郭梦如</cp:lastModifiedBy>
  <dcterms:modified xsi:type="dcterms:W3CDTF">2024-01-23T01:35:52Z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86777A05A9CE4E3882B7629CB2915F2B_11</vt:lpwstr>
  </property>
</Properties>
</file>