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4"/>
        <w:jc w:val="center"/>
        <w:rPr>
          <w:rFonts w:hint="eastAsia" w:hAnsi="宋体" w:cs="宋体"/>
          <w:b/>
          <w:kern w:val="2"/>
          <w:sz w:val="52"/>
          <w:szCs w:val="52"/>
          <w:highlight w:val="none"/>
          <w:lang w:val="en-US" w:eastAsia="zh-CN" w:bidi="ar-SA"/>
        </w:rPr>
      </w:pPr>
    </w:p>
    <w:p>
      <w:pPr>
        <w:pStyle w:val="44"/>
        <w:jc w:val="center"/>
        <w:rPr>
          <w:rFonts w:hint="eastAsia" w:hAnsi="宋体" w:cs="宋体"/>
          <w:b/>
          <w:kern w:val="2"/>
          <w:sz w:val="44"/>
          <w:szCs w:val="44"/>
          <w:highlight w:val="none"/>
          <w:lang w:val="en-US" w:eastAsia="zh-CN" w:bidi="ar-SA"/>
        </w:rPr>
      </w:pPr>
      <w:r>
        <w:rPr>
          <w:rFonts w:hint="eastAsia" w:hAnsi="宋体" w:cs="宋体"/>
          <w:b/>
          <w:kern w:val="2"/>
          <w:sz w:val="52"/>
          <w:szCs w:val="52"/>
          <w:highlight w:val="none"/>
          <w:lang w:val="en-US" w:eastAsia="zh-CN" w:bidi="ar-SA"/>
        </w:rPr>
        <w:t xml:space="preserve">荥阳市交通运输局焦平高速荥阳至新密段（荥阳境）-中国电信荥阳分公司（高山、环翠峪）通讯迁改工程项目 </w:t>
      </w:r>
    </w:p>
    <w:p>
      <w:pPr>
        <w:pStyle w:val="44"/>
        <w:jc w:val="center"/>
        <w:rPr>
          <w:rFonts w:hint="eastAsia" w:hAnsi="宋体" w:cs="宋体"/>
          <w:b/>
          <w:bCs/>
          <w:sz w:val="96"/>
          <w:szCs w:val="96"/>
          <w:highlight w:val="none"/>
          <w:lang w:eastAsia="zh-CN"/>
        </w:rPr>
      </w:pPr>
    </w:p>
    <w:p>
      <w:pPr>
        <w:pStyle w:val="44"/>
        <w:jc w:val="center"/>
        <w:rPr>
          <w:rFonts w:hint="eastAsia" w:hAnsi="宋体" w:cs="宋体"/>
          <w:b/>
          <w:bCs/>
          <w:sz w:val="96"/>
          <w:szCs w:val="96"/>
          <w:highlight w:val="none"/>
          <w:lang w:eastAsia="zh-CN"/>
        </w:rPr>
      </w:pPr>
    </w:p>
    <w:p>
      <w:pPr>
        <w:pStyle w:val="44"/>
        <w:jc w:val="center"/>
        <w:rPr>
          <w:rFonts w:hint="eastAsia" w:hAnsi="宋体" w:cs="宋体"/>
          <w:b/>
          <w:bCs/>
          <w:sz w:val="96"/>
          <w:szCs w:val="96"/>
          <w:highlight w:val="none"/>
          <w:lang w:eastAsia="zh-CN"/>
        </w:rPr>
      </w:pPr>
      <w:r>
        <w:rPr>
          <w:rFonts w:hint="eastAsia" w:hAnsi="宋体" w:cs="宋体"/>
          <w:b/>
          <w:bCs/>
          <w:sz w:val="96"/>
          <w:szCs w:val="96"/>
          <w:highlight w:val="none"/>
          <w:lang w:eastAsia="zh-CN"/>
        </w:rPr>
        <w:t>竞争性磋商文件</w:t>
      </w:r>
    </w:p>
    <w:p>
      <w:pPr>
        <w:rPr>
          <w:highlight w:val="none"/>
        </w:rPr>
      </w:pPr>
    </w:p>
    <w:p>
      <w:pPr>
        <w:rPr>
          <w:highlight w:val="none"/>
        </w:rPr>
      </w:pPr>
    </w:p>
    <w:p>
      <w:pPr>
        <w:keepNext w:val="0"/>
        <w:keepLines w:val="0"/>
        <w:pageBreakBefore w:val="0"/>
        <w:widowControl w:val="0"/>
        <w:kinsoku/>
        <w:wordWrap/>
        <w:overflowPunct/>
        <w:topLinePunct w:val="0"/>
        <w:autoSpaceDE/>
        <w:autoSpaceDN/>
        <w:bidi w:val="0"/>
        <w:adjustRightInd/>
        <w:snapToGrid w:val="0"/>
        <w:spacing w:line="360" w:lineRule="auto"/>
        <w:ind w:firstLine="964" w:firstLineChars="400"/>
        <w:textAlignment w:val="auto"/>
        <w:rPr>
          <w:rFonts w:hint="eastAsia" w:ascii="宋体" w:hAnsi="宋体" w:cs="宋体"/>
          <w:b/>
          <w:bCs/>
          <w:sz w:val="24"/>
          <w:highlight w:val="none"/>
        </w:rPr>
      </w:pPr>
      <w:r>
        <w:rPr>
          <w:rFonts w:hint="eastAsia" w:ascii="宋体" w:hAnsi="宋体" w:cs="宋体"/>
          <w:b/>
          <w:bCs/>
          <w:sz w:val="24"/>
          <w:highlight w:val="none"/>
        </w:rPr>
        <w:t xml:space="preserve">                </w:t>
      </w:r>
    </w:p>
    <w:p>
      <w:pPr>
        <w:keepNext w:val="0"/>
        <w:keepLines w:val="0"/>
        <w:pageBreakBefore w:val="0"/>
        <w:widowControl w:val="0"/>
        <w:kinsoku/>
        <w:wordWrap/>
        <w:overflowPunct/>
        <w:topLinePunct w:val="0"/>
        <w:autoSpaceDE/>
        <w:autoSpaceDN/>
        <w:bidi w:val="0"/>
        <w:adjustRightInd/>
        <w:snapToGrid w:val="0"/>
        <w:spacing w:line="360" w:lineRule="auto"/>
        <w:ind w:firstLine="964" w:firstLineChars="400"/>
        <w:textAlignment w:val="auto"/>
        <w:rPr>
          <w:rFonts w:hint="eastAsia" w:ascii="宋体" w:hAnsi="宋体" w:cs="宋体"/>
          <w:b/>
          <w:bCs/>
          <w:sz w:val="24"/>
          <w:highlight w:val="none"/>
        </w:rPr>
      </w:pPr>
    </w:p>
    <w:p>
      <w:pPr>
        <w:keepNext w:val="0"/>
        <w:keepLines w:val="0"/>
        <w:pageBreakBefore w:val="0"/>
        <w:widowControl w:val="0"/>
        <w:kinsoku/>
        <w:wordWrap/>
        <w:overflowPunct/>
        <w:topLinePunct w:val="0"/>
        <w:autoSpaceDE/>
        <w:autoSpaceDN/>
        <w:bidi w:val="0"/>
        <w:adjustRightInd/>
        <w:snapToGrid w:val="0"/>
        <w:spacing w:line="360" w:lineRule="auto"/>
        <w:ind w:firstLine="964" w:firstLineChars="400"/>
        <w:textAlignment w:val="auto"/>
        <w:rPr>
          <w:rFonts w:hint="eastAsia" w:ascii="宋体" w:hAnsi="宋体" w:cs="宋体"/>
          <w:b/>
          <w:bCs/>
          <w:sz w:val="24"/>
          <w:highlight w:val="none"/>
        </w:rPr>
      </w:pPr>
    </w:p>
    <w:p>
      <w:pPr>
        <w:keepNext w:val="0"/>
        <w:keepLines w:val="0"/>
        <w:pageBreakBefore w:val="0"/>
        <w:widowControl w:val="0"/>
        <w:kinsoku/>
        <w:wordWrap/>
        <w:overflowPunct/>
        <w:topLinePunct w:val="0"/>
        <w:autoSpaceDE/>
        <w:autoSpaceDN/>
        <w:bidi w:val="0"/>
        <w:adjustRightInd/>
        <w:snapToGrid w:val="0"/>
        <w:spacing w:line="360" w:lineRule="auto"/>
        <w:ind w:firstLine="964" w:firstLineChars="400"/>
        <w:textAlignment w:val="auto"/>
        <w:rPr>
          <w:rFonts w:hint="eastAsia" w:ascii="宋体" w:hAnsi="宋体" w:cs="宋体"/>
          <w:b/>
          <w:bCs/>
          <w:sz w:val="24"/>
          <w:highlight w:val="none"/>
        </w:rPr>
      </w:pPr>
    </w:p>
    <w:p>
      <w:pPr>
        <w:keepNext w:val="0"/>
        <w:keepLines w:val="0"/>
        <w:pageBreakBefore w:val="0"/>
        <w:widowControl w:val="0"/>
        <w:kinsoku/>
        <w:wordWrap/>
        <w:overflowPunct/>
        <w:topLinePunct w:val="0"/>
        <w:autoSpaceDE/>
        <w:autoSpaceDN/>
        <w:bidi w:val="0"/>
        <w:adjustRightInd/>
        <w:snapToGrid w:val="0"/>
        <w:spacing w:line="360" w:lineRule="auto"/>
        <w:ind w:firstLine="964" w:firstLineChars="400"/>
        <w:textAlignment w:val="auto"/>
        <w:rPr>
          <w:rFonts w:hint="eastAsia" w:ascii="宋体" w:hAnsi="宋体" w:cs="宋体"/>
          <w:b/>
          <w:bCs/>
          <w:sz w:val="24"/>
          <w:highlight w:val="none"/>
        </w:rPr>
      </w:pPr>
    </w:p>
    <w:p>
      <w:pPr>
        <w:keepNext w:val="0"/>
        <w:keepLines w:val="0"/>
        <w:pageBreakBefore w:val="0"/>
        <w:widowControl w:val="0"/>
        <w:kinsoku/>
        <w:wordWrap/>
        <w:overflowPunct/>
        <w:topLinePunct w:val="0"/>
        <w:autoSpaceDE/>
        <w:autoSpaceDN/>
        <w:bidi w:val="0"/>
        <w:adjustRightInd/>
        <w:snapToGrid w:val="0"/>
        <w:spacing w:line="360" w:lineRule="auto"/>
        <w:ind w:firstLine="964" w:firstLineChars="400"/>
        <w:textAlignment w:val="auto"/>
        <w:rPr>
          <w:rFonts w:hint="eastAsia" w:ascii="宋体" w:hAnsi="宋体" w:cs="宋体"/>
          <w:b/>
          <w:bCs/>
          <w:sz w:val="24"/>
          <w:highlight w:val="none"/>
        </w:rPr>
      </w:pPr>
    </w:p>
    <w:p>
      <w:pPr>
        <w:keepNext w:val="0"/>
        <w:keepLines w:val="0"/>
        <w:pageBreakBefore w:val="0"/>
        <w:widowControl w:val="0"/>
        <w:kinsoku/>
        <w:wordWrap/>
        <w:overflowPunct/>
        <w:topLinePunct w:val="0"/>
        <w:autoSpaceDE/>
        <w:autoSpaceDN/>
        <w:bidi w:val="0"/>
        <w:adjustRightInd/>
        <w:snapToGrid w:val="0"/>
        <w:spacing w:line="360" w:lineRule="auto"/>
        <w:ind w:firstLine="964" w:firstLineChars="400"/>
        <w:textAlignment w:val="auto"/>
        <w:rPr>
          <w:rFonts w:hint="eastAsia" w:ascii="宋体" w:hAnsi="宋体" w:cs="宋体"/>
          <w:b/>
          <w:bCs/>
          <w:sz w:val="24"/>
          <w:highlight w:val="none"/>
        </w:rPr>
      </w:pPr>
    </w:p>
    <w:p>
      <w:pPr>
        <w:keepNext w:val="0"/>
        <w:keepLines w:val="0"/>
        <w:pageBreakBefore w:val="0"/>
        <w:widowControl w:val="0"/>
        <w:kinsoku/>
        <w:wordWrap/>
        <w:overflowPunct/>
        <w:topLinePunct w:val="0"/>
        <w:autoSpaceDE/>
        <w:autoSpaceDN/>
        <w:bidi w:val="0"/>
        <w:adjustRightInd/>
        <w:snapToGrid w:val="0"/>
        <w:spacing w:line="360" w:lineRule="auto"/>
        <w:ind w:firstLine="964" w:firstLineChars="400"/>
        <w:textAlignment w:val="auto"/>
        <w:rPr>
          <w:rFonts w:hint="eastAsia" w:ascii="宋体" w:hAnsi="宋体" w:cs="宋体"/>
          <w:b/>
          <w:bCs/>
          <w:sz w:val="24"/>
          <w:highlight w:val="none"/>
        </w:rPr>
      </w:pPr>
    </w:p>
    <w:p>
      <w:pPr>
        <w:snapToGrid w:val="0"/>
        <w:spacing w:line="360" w:lineRule="auto"/>
        <w:ind w:firstLine="2891" w:firstLineChars="900"/>
        <w:jc w:val="both"/>
        <w:rPr>
          <w:rFonts w:hint="default" w:ascii="宋体" w:hAnsi="宋体" w:cs="宋体"/>
          <w:b/>
          <w:sz w:val="32"/>
          <w:szCs w:val="32"/>
          <w:highlight w:val="none"/>
          <w:lang w:val="en-US" w:eastAsia="zh-CN"/>
        </w:rPr>
      </w:pPr>
      <w:r>
        <w:rPr>
          <w:rFonts w:hint="eastAsia" w:ascii="宋体" w:hAnsi="宋体" w:cs="宋体"/>
          <w:b/>
          <w:sz w:val="32"/>
          <w:szCs w:val="32"/>
          <w:highlight w:val="none"/>
        </w:rPr>
        <w:t>采购编号：荥财磋商-2024-21</w:t>
      </w:r>
    </w:p>
    <w:p>
      <w:pPr>
        <w:snapToGrid w:val="0"/>
        <w:spacing w:line="360" w:lineRule="auto"/>
        <w:ind w:firstLine="2570" w:firstLineChars="800"/>
        <w:jc w:val="both"/>
        <w:rPr>
          <w:rFonts w:hint="eastAsia" w:ascii="宋体" w:hAnsi="宋体" w:cs="宋体"/>
          <w:b/>
          <w:sz w:val="32"/>
          <w:szCs w:val="32"/>
          <w:highlight w:val="none"/>
        </w:rPr>
      </w:pPr>
    </w:p>
    <w:p>
      <w:pPr>
        <w:pStyle w:val="43"/>
        <w:rPr>
          <w:rFonts w:hint="eastAsia" w:ascii="宋体" w:hAnsi="宋体" w:cs="宋体"/>
          <w:b/>
          <w:highlight w:val="none"/>
        </w:rPr>
      </w:pPr>
    </w:p>
    <w:p>
      <w:pPr>
        <w:pStyle w:val="43"/>
        <w:rPr>
          <w:rFonts w:hint="eastAsia" w:ascii="宋体" w:hAnsi="宋体" w:cs="宋体"/>
          <w:b/>
          <w:highlight w:val="none"/>
        </w:rPr>
      </w:pPr>
    </w:p>
    <w:p>
      <w:pPr>
        <w:snapToGrid w:val="0"/>
        <w:spacing w:line="360" w:lineRule="auto"/>
        <w:ind w:firstLine="2570" w:firstLineChars="800"/>
        <w:rPr>
          <w:rFonts w:hint="eastAsia" w:ascii="宋体" w:hAnsi="宋体" w:cs="宋体"/>
          <w:b/>
          <w:sz w:val="32"/>
          <w:szCs w:val="32"/>
          <w:highlight w:val="none"/>
          <w:lang w:eastAsia="zh-CN"/>
        </w:rPr>
      </w:pPr>
      <w:r>
        <w:rPr>
          <w:rFonts w:hint="eastAsia" w:ascii="宋体" w:hAnsi="宋体" w:cs="宋体"/>
          <w:b/>
          <w:sz w:val="32"/>
          <w:szCs w:val="32"/>
          <w:highlight w:val="none"/>
        </w:rPr>
        <w:t>采 购 人：</w:t>
      </w:r>
      <w:r>
        <w:rPr>
          <w:rFonts w:hint="eastAsia" w:ascii="宋体" w:hAnsi="宋体" w:cs="宋体"/>
          <w:b/>
          <w:sz w:val="32"/>
          <w:szCs w:val="32"/>
          <w:highlight w:val="none"/>
          <w:lang w:eastAsia="zh-CN"/>
        </w:rPr>
        <w:t xml:space="preserve">荥阳市交通运输局  </w:t>
      </w:r>
    </w:p>
    <w:p>
      <w:pPr>
        <w:snapToGrid w:val="0"/>
        <w:spacing w:line="360" w:lineRule="auto"/>
        <w:ind w:firstLine="2570" w:firstLineChars="800"/>
        <w:rPr>
          <w:rFonts w:hint="eastAsia" w:ascii="宋体" w:hAnsi="宋体" w:eastAsia="宋体" w:cs="宋体"/>
          <w:b/>
          <w:sz w:val="32"/>
          <w:szCs w:val="32"/>
          <w:highlight w:val="none"/>
          <w:lang w:eastAsia="zh-CN"/>
        </w:rPr>
      </w:pPr>
      <w:r>
        <w:rPr>
          <w:rFonts w:hint="eastAsia" w:ascii="宋体" w:hAnsi="宋体" w:cs="宋体"/>
          <w:b/>
          <w:sz w:val="32"/>
          <w:szCs w:val="32"/>
          <w:highlight w:val="none"/>
        </w:rPr>
        <w:t>代理机构：</w:t>
      </w:r>
      <w:r>
        <w:rPr>
          <w:rFonts w:hint="eastAsia" w:ascii="宋体" w:hAnsi="宋体" w:cs="宋体"/>
          <w:b/>
          <w:sz w:val="32"/>
          <w:szCs w:val="32"/>
          <w:highlight w:val="none"/>
          <w:lang w:eastAsia="zh-CN"/>
        </w:rPr>
        <w:t xml:space="preserve">河南明蓝实业有限公司 </w:t>
      </w:r>
    </w:p>
    <w:p>
      <w:pPr>
        <w:spacing w:line="400" w:lineRule="exact"/>
        <w:jc w:val="center"/>
        <w:rPr>
          <w:rFonts w:hint="eastAsia" w:ascii="宋体" w:hAnsi="宋体" w:cs="宋体"/>
          <w:b/>
          <w:bCs/>
          <w:sz w:val="36"/>
          <w:highlight w:val="none"/>
        </w:rPr>
      </w:pPr>
      <w:r>
        <w:rPr>
          <w:rFonts w:hint="eastAsia" w:ascii="宋体" w:hAnsi="宋体" w:cs="宋体"/>
          <w:b/>
          <w:sz w:val="32"/>
          <w:szCs w:val="32"/>
          <w:highlight w:val="none"/>
        </w:rPr>
        <w:t>日    期：二零二</w:t>
      </w:r>
      <w:r>
        <w:rPr>
          <w:rFonts w:hint="eastAsia" w:ascii="宋体" w:hAnsi="宋体" w:cs="宋体"/>
          <w:b/>
          <w:sz w:val="32"/>
          <w:szCs w:val="32"/>
          <w:highlight w:val="none"/>
          <w:lang w:val="en-US" w:eastAsia="zh-CN"/>
        </w:rPr>
        <w:t>四</w:t>
      </w:r>
      <w:r>
        <w:rPr>
          <w:rFonts w:hint="eastAsia" w:ascii="宋体" w:hAnsi="宋体" w:cs="宋体"/>
          <w:b/>
          <w:sz w:val="32"/>
          <w:szCs w:val="32"/>
          <w:highlight w:val="none"/>
        </w:rPr>
        <w:t>年</w:t>
      </w:r>
      <w:r>
        <w:rPr>
          <w:rFonts w:hint="eastAsia" w:ascii="宋体" w:hAnsi="宋体" w:cs="宋体"/>
          <w:b/>
          <w:sz w:val="32"/>
          <w:szCs w:val="32"/>
          <w:highlight w:val="none"/>
          <w:lang w:val="en-US" w:eastAsia="zh-CN"/>
        </w:rPr>
        <w:t>六</w:t>
      </w:r>
      <w:r>
        <w:rPr>
          <w:rFonts w:hint="eastAsia" w:ascii="宋体" w:hAnsi="宋体" w:cs="宋体"/>
          <w:b/>
          <w:sz w:val="32"/>
          <w:szCs w:val="32"/>
          <w:highlight w:val="none"/>
        </w:rPr>
        <w:t>月</w:t>
      </w:r>
    </w:p>
    <w:p>
      <w:pPr>
        <w:spacing w:line="400" w:lineRule="exact"/>
        <w:jc w:val="center"/>
        <w:rPr>
          <w:rFonts w:hint="eastAsia" w:ascii="宋体" w:hAnsi="宋体" w:cs="宋体"/>
          <w:b/>
          <w:bCs/>
          <w:sz w:val="36"/>
          <w:highlight w:val="none"/>
        </w:rPr>
      </w:pPr>
    </w:p>
    <w:p>
      <w:pPr>
        <w:spacing w:line="400" w:lineRule="exact"/>
        <w:jc w:val="center"/>
        <w:rPr>
          <w:rFonts w:hint="eastAsia" w:ascii="宋体" w:hAnsi="宋体" w:cs="宋体"/>
          <w:b/>
          <w:bCs/>
          <w:sz w:val="36"/>
          <w:highlight w:val="none"/>
        </w:rPr>
      </w:pPr>
    </w:p>
    <w:p>
      <w:pPr>
        <w:spacing w:line="400" w:lineRule="exact"/>
        <w:jc w:val="center"/>
        <w:rPr>
          <w:rFonts w:hint="eastAsia" w:ascii="宋体" w:hAnsi="宋体" w:cs="宋体"/>
          <w:b/>
          <w:bCs/>
          <w:sz w:val="36"/>
          <w:highlight w:val="none"/>
        </w:rPr>
      </w:pPr>
      <w:r>
        <w:rPr>
          <w:rFonts w:hint="eastAsia" w:ascii="宋体" w:hAnsi="宋体" w:cs="宋体"/>
          <w:b/>
          <w:bCs/>
          <w:sz w:val="36"/>
          <w:highlight w:val="none"/>
        </w:rPr>
        <w:t>目     录</w:t>
      </w:r>
    </w:p>
    <w:p>
      <w:pPr>
        <w:pStyle w:val="16"/>
        <w:tabs>
          <w:tab w:val="right" w:leader="dot" w:pos="9736"/>
        </w:tabs>
        <w:spacing w:line="360" w:lineRule="auto"/>
        <w:jc w:val="center"/>
        <w:rPr>
          <w:rFonts w:hint="eastAsia" w:ascii="宋体" w:hAnsi="宋体" w:cs="宋体"/>
          <w:szCs w:val="21"/>
          <w:highlight w:val="none"/>
        </w:rPr>
      </w:pPr>
    </w:p>
    <w:p>
      <w:pPr>
        <w:rPr>
          <w:rFonts w:hint="eastAsia"/>
        </w:rPr>
      </w:pPr>
    </w:p>
    <w:p>
      <w:pPr>
        <w:pStyle w:val="16"/>
        <w:tabs>
          <w:tab w:val="right" w:leader="dot" w:pos="10466"/>
        </w:tabs>
        <w:rPr>
          <w:sz w:val="28"/>
          <w:szCs w:val="28"/>
        </w:rPr>
      </w:pPr>
      <w:r>
        <w:rPr>
          <w:rFonts w:hint="eastAsia" w:ascii="宋体" w:hAnsi="宋体" w:cs="宋体"/>
          <w:szCs w:val="21"/>
          <w:highlight w:val="none"/>
        </w:rPr>
        <w:fldChar w:fldCharType="begin"/>
      </w:r>
      <w:r>
        <w:rPr>
          <w:rFonts w:hint="eastAsia" w:ascii="宋体" w:hAnsi="宋体" w:cs="宋体"/>
          <w:szCs w:val="21"/>
          <w:highlight w:val="none"/>
        </w:rPr>
        <w:instrText xml:space="preserve"> TOC \o "1-3" \h \z \u </w:instrText>
      </w:r>
      <w:r>
        <w:rPr>
          <w:rFonts w:hint="eastAsia" w:ascii="宋体" w:hAnsi="宋体" w:cs="宋体"/>
          <w:szCs w:val="21"/>
          <w:highlight w:val="none"/>
        </w:rPr>
        <w:fldChar w:fldCharType="separate"/>
      </w:r>
      <w:r>
        <w:rPr>
          <w:rFonts w:hint="eastAsia" w:ascii="宋体" w:hAnsi="宋体" w:cs="宋体"/>
          <w:sz w:val="28"/>
          <w:szCs w:val="28"/>
          <w:highlight w:val="none"/>
        </w:rPr>
        <w:fldChar w:fldCharType="begin"/>
      </w:r>
      <w:r>
        <w:rPr>
          <w:rFonts w:hint="eastAsia" w:ascii="宋体" w:hAnsi="宋体" w:cs="宋体"/>
          <w:sz w:val="28"/>
          <w:szCs w:val="28"/>
          <w:highlight w:val="none"/>
        </w:rPr>
        <w:instrText xml:space="preserve"> HYPERLINK \l _Toc11129 </w:instrText>
      </w:r>
      <w:r>
        <w:rPr>
          <w:rFonts w:hint="eastAsia" w:ascii="宋体" w:hAnsi="宋体" w:cs="宋体"/>
          <w:sz w:val="28"/>
          <w:szCs w:val="28"/>
          <w:highlight w:val="none"/>
        </w:rPr>
        <w:fldChar w:fldCharType="separate"/>
      </w:r>
      <w:r>
        <w:rPr>
          <w:rFonts w:hint="eastAsia" w:ascii="宋体" w:hAnsi="宋体" w:cs="宋体"/>
          <w:kern w:val="0"/>
          <w:sz w:val="28"/>
          <w:szCs w:val="28"/>
        </w:rPr>
        <w:t xml:space="preserve">第一章 </w:t>
      </w:r>
      <w:r>
        <w:rPr>
          <w:rFonts w:hint="eastAsia" w:ascii="宋体" w:hAnsi="宋体" w:cs="宋体"/>
          <w:kern w:val="0"/>
          <w:sz w:val="28"/>
          <w:szCs w:val="28"/>
          <w:highlight w:val="none"/>
          <w:lang w:eastAsia="zh-CN"/>
        </w:rPr>
        <w:t>竞争性磋商</w:t>
      </w:r>
      <w:r>
        <w:rPr>
          <w:rFonts w:hint="eastAsia" w:ascii="宋体" w:hAnsi="宋体" w:cs="宋体"/>
          <w:kern w:val="0"/>
          <w:sz w:val="28"/>
          <w:szCs w:val="28"/>
          <w:highlight w:val="none"/>
        </w:rPr>
        <w:t>公告</w:t>
      </w:r>
      <w:r>
        <w:rPr>
          <w:sz w:val="28"/>
          <w:szCs w:val="28"/>
        </w:rPr>
        <w:tab/>
      </w:r>
      <w:r>
        <w:rPr>
          <w:sz w:val="28"/>
          <w:szCs w:val="28"/>
        </w:rPr>
        <w:fldChar w:fldCharType="begin"/>
      </w:r>
      <w:r>
        <w:rPr>
          <w:sz w:val="28"/>
          <w:szCs w:val="28"/>
        </w:rPr>
        <w:instrText xml:space="preserve"> PAGEREF _Toc11129 </w:instrText>
      </w:r>
      <w:r>
        <w:rPr>
          <w:sz w:val="28"/>
          <w:szCs w:val="28"/>
        </w:rPr>
        <w:fldChar w:fldCharType="separate"/>
      </w:r>
      <w:r>
        <w:rPr>
          <w:sz w:val="28"/>
          <w:szCs w:val="28"/>
        </w:rPr>
        <w:t>1</w:t>
      </w:r>
      <w:r>
        <w:rPr>
          <w:sz w:val="28"/>
          <w:szCs w:val="28"/>
        </w:rPr>
        <w:fldChar w:fldCharType="end"/>
      </w:r>
      <w:r>
        <w:rPr>
          <w:rFonts w:hint="eastAsia" w:ascii="宋体" w:hAnsi="宋体" w:cs="宋体"/>
          <w:sz w:val="28"/>
          <w:szCs w:val="28"/>
          <w:highlight w:val="none"/>
        </w:rPr>
        <w:fldChar w:fldCharType="end"/>
      </w:r>
    </w:p>
    <w:p>
      <w:pPr>
        <w:pStyle w:val="16"/>
        <w:tabs>
          <w:tab w:val="right" w:leader="dot" w:pos="10466"/>
        </w:tabs>
        <w:rPr>
          <w:sz w:val="28"/>
          <w:szCs w:val="28"/>
        </w:rPr>
      </w:pPr>
      <w:r>
        <w:rPr>
          <w:rFonts w:hint="eastAsia" w:ascii="宋体" w:hAnsi="宋体" w:cs="宋体"/>
          <w:sz w:val="28"/>
          <w:szCs w:val="28"/>
          <w:highlight w:val="none"/>
        </w:rPr>
        <w:fldChar w:fldCharType="begin"/>
      </w:r>
      <w:r>
        <w:rPr>
          <w:rFonts w:hint="eastAsia" w:ascii="宋体" w:hAnsi="宋体" w:cs="宋体"/>
          <w:sz w:val="28"/>
          <w:szCs w:val="28"/>
          <w:highlight w:val="none"/>
        </w:rPr>
        <w:instrText xml:space="preserve"> HYPERLINK \l _Toc32463 </w:instrText>
      </w:r>
      <w:r>
        <w:rPr>
          <w:rFonts w:hint="eastAsia" w:ascii="宋体" w:hAnsi="宋体" w:cs="宋体"/>
          <w:sz w:val="28"/>
          <w:szCs w:val="28"/>
          <w:highlight w:val="none"/>
        </w:rPr>
        <w:fldChar w:fldCharType="separate"/>
      </w:r>
      <w:r>
        <w:rPr>
          <w:rFonts w:hint="eastAsia" w:ascii="宋体" w:hAnsi="宋体" w:cs="宋体"/>
          <w:sz w:val="28"/>
          <w:szCs w:val="28"/>
          <w:highlight w:val="none"/>
        </w:rPr>
        <w:t>第二章 供应商须知</w:t>
      </w:r>
      <w:r>
        <w:rPr>
          <w:sz w:val="28"/>
          <w:szCs w:val="28"/>
        </w:rPr>
        <w:tab/>
      </w:r>
      <w:r>
        <w:rPr>
          <w:sz w:val="28"/>
          <w:szCs w:val="28"/>
        </w:rPr>
        <w:fldChar w:fldCharType="begin"/>
      </w:r>
      <w:r>
        <w:rPr>
          <w:sz w:val="28"/>
          <w:szCs w:val="28"/>
        </w:rPr>
        <w:instrText xml:space="preserve"> PAGEREF _Toc32463 </w:instrText>
      </w:r>
      <w:r>
        <w:rPr>
          <w:sz w:val="28"/>
          <w:szCs w:val="28"/>
        </w:rPr>
        <w:fldChar w:fldCharType="separate"/>
      </w:r>
      <w:r>
        <w:rPr>
          <w:sz w:val="28"/>
          <w:szCs w:val="28"/>
        </w:rPr>
        <w:t>4</w:t>
      </w:r>
      <w:r>
        <w:rPr>
          <w:sz w:val="28"/>
          <w:szCs w:val="28"/>
        </w:rPr>
        <w:fldChar w:fldCharType="end"/>
      </w:r>
      <w:r>
        <w:rPr>
          <w:rFonts w:hint="eastAsia" w:ascii="宋体" w:hAnsi="宋体" w:cs="宋体"/>
          <w:sz w:val="28"/>
          <w:szCs w:val="28"/>
          <w:highlight w:val="none"/>
        </w:rPr>
        <w:fldChar w:fldCharType="end"/>
      </w:r>
    </w:p>
    <w:p>
      <w:pPr>
        <w:pStyle w:val="16"/>
        <w:tabs>
          <w:tab w:val="right" w:leader="dot" w:pos="10466"/>
        </w:tabs>
        <w:rPr>
          <w:sz w:val="28"/>
          <w:szCs w:val="28"/>
        </w:rPr>
      </w:pPr>
      <w:r>
        <w:rPr>
          <w:rFonts w:hint="eastAsia" w:ascii="宋体" w:hAnsi="宋体" w:cs="宋体"/>
          <w:sz w:val="28"/>
          <w:szCs w:val="28"/>
          <w:highlight w:val="none"/>
        </w:rPr>
        <w:fldChar w:fldCharType="begin"/>
      </w:r>
      <w:r>
        <w:rPr>
          <w:rFonts w:hint="eastAsia" w:ascii="宋体" w:hAnsi="宋体" w:cs="宋体"/>
          <w:sz w:val="28"/>
          <w:szCs w:val="28"/>
          <w:highlight w:val="none"/>
        </w:rPr>
        <w:instrText xml:space="preserve"> HYPERLINK \l _Toc2105 </w:instrText>
      </w:r>
      <w:r>
        <w:rPr>
          <w:rFonts w:hint="eastAsia" w:ascii="宋体" w:hAnsi="宋体" w:cs="宋体"/>
          <w:sz w:val="28"/>
          <w:szCs w:val="28"/>
          <w:highlight w:val="none"/>
        </w:rPr>
        <w:fldChar w:fldCharType="separate"/>
      </w:r>
      <w:r>
        <w:rPr>
          <w:rFonts w:hint="eastAsia" w:ascii="宋体" w:hAnsi="宋体" w:cs="宋体"/>
          <w:sz w:val="28"/>
          <w:szCs w:val="28"/>
          <w:highlight w:val="none"/>
        </w:rPr>
        <w:t>第三章 评标办法（综合评分法）</w:t>
      </w:r>
      <w:r>
        <w:rPr>
          <w:sz w:val="28"/>
          <w:szCs w:val="28"/>
        </w:rPr>
        <w:tab/>
      </w:r>
      <w:r>
        <w:rPr>
          <w:sz w:val="28"/>
          <w:szCs w:val="28"/>
        </w:rPr>
        <w:fldChar w:fldCharType="begin"/>
      </w:r>
      <w:r>
        <w:rPr>
          <w:sz w:val="28"/>
          <w:szCs w:val="28"/>
        </w:rPr>
        <w:instrText xml:space="preserve"> PAGEREF _Toc2105 </w:instrText>
      </w:r>
      <w:r>
        <w:rPr>
          <w:sz w:val="28"/>
          <w:szCs w:val="28"/>
        </w:rPr>
        <w:fldChar w:fldCharType="separate"/>
      </w:r>
      <w:r>
        <w:rPr>
          <w:sz w:val="28"/>
          <w:szCs w:val="28"/>
        </w:rPr>
        <w:t>19</w:t>
      </w:r>
      <w:r>
        <w:rPr>
          <w:sz w:val="28"/>
          <w:szCs w:val="28"/>
        </w:rPr>
        <w:fldChar w:fldCharType="end"/>
      </w:r>
      <w:r>
        <w:rPr>
          <w:rFonts w:hint="eastAsia" w:ascii="宋体" w:hAnsi="宋体" w:cs="宋体"/>
          <w:sz w:val="28"/>
          <w:szCs w:val="28"/>
          <w:highlight w:val="none"/>
        </w:rPr>
        <w:fldChar w:fldCharType="end"/>
      </w:r>
    </w:p>
    <w:p>
      <w:pPr>
        <w:pStyle w:val="16"/>
        <w:tabs>
          <w:tab w:val="right" w:leader="dot" w:pos="10466"/>
        </w:tabs>
        <w:rPr>
          <w:sz w:val="28"/>
          <w:szCs w:val="28"/>
        </w:rPr>
      </w:pPr>
      <w:r>
        <w:rPr>
          <w:rFonts w:hint="eastAsia" w:ascii="宋体" w:hAnsi="宋体" w:cs="宋体"/>
          <w:sz w:val="28"/>
          <w:szCs w:val="28"/>
          <w:highlight w:val="none"/>
        </w:rPr>
        <w:fldChar w:fldCharType="begin"/>
      </w:r>
      <w:r>
        <w:rPr>
          <w:rFonts w:hint="eastAsia" w:ascii="宋体" w:hAnsi="宋体" w:cs="宋体"/>
          <w:sz w:val="28"/>
          <w:szCs w:val="28"/>
          <w:highlight w:val="none"/>
        </w:rPr>
        <w:instrText xml:space="preserve"> HYPERLINK \l _Toc18546 </w:instrText>
      </w:r>
      <w:r>
        <w:rPr>
          <w:rFonts w:hint="eastAsia" w:ascii="宋体" w:hAnsi="宋体" w:cs="宋体"/>
          <w:sz w:val="28"/>
          <w:szCs w:val="28"/>
          <w:highlight w:val="none"/>
        </w:rPr>
        <w:fldChar w:fldCharType="separate"/>
      </w:r>
      <w:r>
        <w:rPr>
          <w:rFonts w:hint="eastAsia" w:ascii="宋体" w:hAnsi="宋体" w:cs="宋体"/>
          <w:sz w:val="28"/>
          <w:szCs w:val="28"/>
          <w:highlight w:val="none"/>
        </w:rPr>
        <w:t>第四章 合同主要条款及格式</w:t>
      </w:r>
      <w:r>
        <w:rPr>
          <w:sz w:val="28"/>
          <w:szCs w:val="28"/>
        </w:rPr>
        <w:tab/>
      </w:r>
      <w:r>
        <w:rPr>
          <w:sz w:val="28"/>
          <w:szCs w:val="28"/>
        </w:rPr>
        <w:fldChar w:fldCharType="begin"/>
      </w:r>
      <w:r>
        <w:rPr>
          <w:sz w:val="28"/>
          <w:szCs w:val="28"/>
        </w:rPr>
        <w:instrText xml:space="preserve"> PAGEREF _Toc18546 </w:instrText>
      </w:r>
      <w:r>
        <w:rPr>
          <w:sz w:val="28"/>
          <w:szCs w:val="28"/>
        </w:rPr>
        <w:fldChar w:fldCharType="separate"/>
      </w:r>
      <w:r>
        <w:rPr>
          <w:sz w:val="28"/>
          <w:szCs w:val="28"/>
        </w:rPr>
        <w:t>25</w:t>
      </w:r>
      <w:r>
        <w:rPr>
          <w:sz w:val="28"/>
          <w:szCs w:val="28"/>
        </w:rPr>
        <w:fldChar w:fldCharType="end"/>
      </w:r>
      <w:r>
        <w:rPr>
          <w:rFonts w:hint="eastAsia" w:ascii="宋体" w:hAnsi="宋体" w:cs="宋体"/>
          <w:sz w:val="28"/>
          <w:szCs w:val="28"/>
          <w:highlight w:val="none"/>
        </w:rPr>
        <w:fldChar w:fldCharType="end"/>
      </w:r>
    </w:p>
    <w:p>
      <w:pPr>
        <w:pStyle w:val="16"/>
        <w:tabs>
          <w:tab w:val="right" w:leader="dot" w:pos="10466"/>
        </w:tabs>
        <w:rPr>
          <w:sz w:val="28"/>
          <w:szCs w:val="28"/>
        </w:rPr>
      </w:pPr>
      <w:r>
        <w:rPr>
          <w:rFonts w:hint="eastAsia" w:ascii="宋体" w:hAnsi="宋体" w:cs="宋体"/>
          <w:sz w:val="28"/>
          <w:szCs w:val="28"/>
          <w:highlight w:val="none"/>
        </w:rPr>
        <w:fldChar w:fldCharType="begin"/>
      </w:r>
      <w:r>
        <w:rPr>
          <w:rFonts w:hint="eastAsia" w:ascii="宋体" w:hAnsi="宋体" w:cs="宋体"/>
          <w:sz w:val="28"/>
          <w:szCs w:val="28"/>
          <w:highlight w:val="none"/>
        </w:rPr>
        <w:instrText xml:space="preserve"> HYPERLINK \l _Toc7232 </w:instrText>
      </w:r>
      <w:r>
        <w:rPr>
          <w:rFonts w:hint="eastAsia" w:ascii="宋体" w:hAnsi="宋体" w:cs="宋体"/>
          <w:sz w:val="28"/>
          <w:szCs w:val="28"/>
          <w:highlight w:val="none"/>
        </w:rPr>
        <w:fldChar w:fldCharType="separate"/>
      </w:r>
      <w:r>
        <w:rPr>
          <w:rFonts w:hint="eastAsia" w:ascii="宋体" w:hAnsi="宋体" w:cs="宋体"/>
          <w:bCs/>
          <w:sz w:val="28"/>
          <w:szCs w:val="28"/>
          <w:lang w:val="en-US" w:eastAsia="zh-CN"/>
        </w:rPr>
        <w:t xml:space="preserve">第五章 </w:t>
      </w:r>
      <w:r>
        <w:rPr>
          <w:rFonts w:hint="eastAsia" w:ascii="宋体" w:hAnsi="宋体" w:cs="宋体"/>
          <w:bCs/>
          <w:sz w:val="28"/>
          <w:szCs w:val="28"/>
          <w:highlight w:val="none"/>
          <w:lang w:val="en-US" w:eastAsia="zh-CN"/>
        </w:rPr>
        <w:t>工程量清单</w:t>
      </w:r>
      <w:r>
        <w:rPr>
          <w:sz w:val="28"/>
          <w:szCs w:val="28"/>
        </w:rPr>
        <w:tab/>
      </w:r>
      <w:r>
        <w:rPr>
          <w:sz w:val="28"/>
          <w:szCs w:val="28"/>
        </w:rPr>
        <w:fldChar w:fldCharType="begin"/>
      </w:r>
      <w:r>
        <w:rPr>
          <w:sz w:val="28"/>
          <w:szCs w:val="28"/>
        </w:rPr>
        <w:instrText xml:space="preserve"> PAGEREF _Toc7232 </w:instrText>
      </w:r>
      <w:r>
        <w:rPr>
          <w:sz w:val="28"/>
          <w:szCs w:val="28"/>
        </w:rPr>
        <w:fldChar w:fldCharType="separate"/>
      </w:r>
      <w:r>
        <w:rPr>
          <w:sz w:val="28"/>
          <w:szCs w:val="28"/>
        </w:rPr>
        <w:t>44</w:t>
      </w:r>
      <w:r>
        <w:rPr>
          <w:sz w:val="28"/>
          <w:szCs w:val="28"/>
        </w:rPr>
        <w:fldChar w:fldCharType="end"/>
      </w:r>
      <w:r>
        <w:rPr>
          <w:rFonts w:hint="eastAsia" w:ascii="宋体" w:hAnsi="宋体" w:cs="宋体"/>
          <w:sz w:val="28"/>
          <w:szCs w:val="28"/>
          <w:highlight w:val="none"/>
        </w:rPr>
        <w:fldChar w:fldCharType="end"/>
      </w:r>
    </w:p>
    <w:p>
      <w:pPr>
        <w:pStyle w:val="16"/>
        <w:tabs>
          <w:tab w:val="right" w:leader="dot" w:pos="10466"/>
        </w:tabs>
        <w:rPr>
          <w:sz w:val="28"/>
          <w:szCs w:val="28"/>
        </w:rPr>
      </w:pPr>
      <w:r>
        <w:rPr>
          <w:rFonts w:hint="eastAsia" w:ascii="宋体" w:hAnsi="宋体" w:cs="宋体"/>
          <w:sz w:val="28"/>
          <w:szCs w:val="28"/>
          <w:highlight w:val="none"/>
        </w:rPr>
        <w:fldChar w:fldCharType="begin"/>
      </w:r>
      <w:r>
        <w:rPr>
          <w:rFonts w:hint="eastAsia" w:ascii="宋体" w:hAnsi="宋体" w:cs="宋体"/>
          <w:sz w:val="28"/>
          <w:szCs w:val="28"/>
          <w:highlight w:val="none"/>
        </w:rPr>
        <w:instrText xml:space="preserve"> HYPERLINK \l _Toc12544 </w:instrText>
      </w:r>
      <w:r>
        <w:rPr>
          <w:rFonts w:hint="eastAsia" w:ascii="宋体" w:hAnsi="宋体" w:cs="宋体"/>
          <w:sz w:val="28"/>
          <w:szCs w:val="28"/>
          <w:highlight w:val="none"/>
        </w:rPr>
        <w:fldChar w:fldCharType="separate"/>
      </w:r>
      <w:r>
        <w:rPr>
          <w:rFonts w:hint="eastAsia" w:ascii="宋体" w:hAnsi="宋体" w:cs="宋体"/>
          <w:bCs/>
          <w:sz w:val="28"/>
          <w:szCs w:val="28"/>
          <w:lang w:val="zh-CN"/>
        </w:rPr>
        <w:t>第</w:t>
      </w:r>
      <w:r>
        <w:rPr>
          <w:rFonts w:hint="eastAsia" w:ascii="宋体" w:hAnsi="宋体" w:cs="宋体"/>
          <w:bCs/>
          <w:sz w:val="28"/>
          <w:szCs w:val="28"/>
          <w:lang w:val="en-US" w:eastAsia="zh-CN"/>
        </w:rPr>
        <w:t>六</w:t>
      </w:r>
      <w:r>
        <w:rPr>
          <w:rFonts w:hint="eastAsia" w:ascii="宋体" w:hAnsi="宋体" w:cs="宋体"/>
          <w:bCs/>
          <w:sz w:val="28"/>
          <w:szCs w:val="28"/>
          <w:lang w:val="zh-CN"/>
        </w:rPr>
        <w:t>章  技术标准和要求</w:t>
      </w:r>
      <w:r>
        <w:rPr>
          <w:sz w:val="28"/>
          <w:szCs w:val="28"/>
        </w:rPr>
        <w:tab/>
      </w:r>
      <w:r>
        <w:rPr>
          <w:sz w:val="28"/>
          <w:szCs w:val="28"/>
        </w:rPr>
        <w:fldChar w:fldCharType="begin"/>
      </w:r>
      <w:r>
        <w:rPr>
          <w:sz w:val="28"/>
          <w:szCs w:val="28"/>
        </w:rPr>
        <w:instrText xml:space="preserve"> PAGEREF _Toc12544 </w:instrText>
      </w:r>
      <w:r>
        <w:rPr>
          <w:sz w:val="28"/>
          <w:szCs w:val="28"/>
        </w:rPr>
        <w:fldChar w:fldCharType="separate"/>
      </w:r>
      <w:r>
        <w:rPr>
          <w:sz w:val="28"/>
          <w:szCs w:val="28"/>
        </w:rPr>
        <w:t>61</w:t>
      </w:r>
      <w:r>
        <w:rPr>
          <w:sz w:val="28"/>
          <w:szCs w:val="28"/>
        </w:rPr>
        <w:fldChar w:fldCharType="end"/>
      </w:r>
      <w:r>
        <w:rPr>
          <w:rFonts w:hint="eastAsia" w:ascii="宋体" w:hAnsi="宋体" w:cs="宋体"/>
          <w:sz w:val="28"/>
          <w:szCs w:val="28"/>
          <w:highlight w:val="none"/>
        </w:rPr>
        <w:fldChar w:fldCharType="end"/>
      </w:r>
    </w:p>
    <w:p>
      <w:pPr>
        <w:pStyle w:val="16"/>
        <w:tabs>
          <w:tab w:val="right" w:leader="dot" w:pos="10466"/>
        </w:tabs>
      </w:pPr>
      <w:r>
        <w:rPr>
          <w:rFonts w:hint="eastAsia" w:ascii="宋体" w:hAnsi="宋体" w:cs="宋体"/>
          <w:sz w:val="28"/>
          <w:szCs w:val="28"/>
          <w:highlight w:val="none"/>
        </w:rPr>
        <w:fldChar w:fldCharType="begin"/>
      </w:r>
      <w:r>
        <w:rPr>
          <w:rFonts w:hint="eastAsia" w:ascii="宋体" w:hAnsi="宋体" w:cs="宋体"/>
          <w:sz w:val="28"/>
          <w:szCs w:val="28"/>
          <w:highlight w:val="none"/>
        </w:rPr>
        <w:instrText xml:space="preserve"> HYPERLINK \l _Toc7229 </w:instrText>
      </w:r>
      <w:r>
        <w:rPr>
          <w:rFonts w:hint="eastAsia" w:ascii="宋体" w:hAnsi="宋体" w:cs="宋体"/>
          <w:sz w:val="28"/>
          <w:szCs w:val="28"/>
          <w:highlight w:val="none"/>
        </w:rPr>
        <w:fldChar w:fldCharType="separate"/>
      </w:r>
      <w:r>
        <w:rPr>
          <w:rFonts w:hint="eastAsia" w:ascii="宋体" w:hAnsi="宋体" w:cs="宋体"/>
          <w:bCs/>
          <w:sz w:val="28"/>
          <w:szCs w:val="28"/>
          <w:highlight w:val="none"/>
        </w:rPr>
        <w:t>第</w:t>
      </w:r>
      <w:r>
        <w:rPr>
          <w:rFonts w:hint="eastAsia" w:ascii="宋体" w:hAnsi="宋体" w:cs="宋体"/>
          <w:bCs/>
          <w:sz w:val="28"/>
          <w:szCs w:val="28"/>
          <w:highlight w:val="none"/>
          <w:lang w:val="en-US" w:eastAsia="zh-CN"/>
        </w:rPr>
        <w:t>七</w:t>
      </w:r>
      <w:r>
        <w:rPr>
          <w:rFonts w:hint="eastAsia" w:ascii="宋体" w:hAnsi="宋体" w:cs="宋体"/>
          <w:bCs/>
          <w:sz w:val="28"/>
          <w:szCs w:val="28"/>
          <w:highlight w:val="none"/>
        </w:rPr>
        <w:t xml:space="preserve">章  </w:t>
      </w:r>
      <w:r>
        <w:rPr>
          <w:rFonts w:hint="eastAsia" w:ascii="宋体" w:hAnsi="宋体" w:cs="宋体"/>
          <w:bCs/>
          <w:sz w:val="28"/>
          <w:szCs w:val="28"/>
          <w:highlight w:val="none"/>
          <w:lang w:eastAsia="zh-CN"/>
        </w:rPr>
        <w:t>响应文件</w:t>
      </w:r>
      <w:r>
        <w:rPr>
          <w:rFonts w:hint="eastAsia" w:ascii="宋体" w:hAnsi="宋体" w:cs="宋体"/>
          <w:bCs/>
          <w:sz w:val="28"/>
          <w:szCs w:val="28"/>
          <w:highlight w:val="none"/>
        </w:rPr>
        <w:t>格式</w:t>
      </w:r>
      <w:r>
        <w:rPr>
          <w:sz w:val="28"/>
          <w:szCs w:val="28"/>
        </w:rPr>
        <w:tab/>
      </w:r>
      <w:r>
        <w:rPr>
          <w:sz w:val="28"/>
          <w:szCs w:val="28"/>
        </w:rPr>
        <w:fldChar w:fldCharType="begin"/>
      </w:r>
      <w:r>
        <w:rPr>
          <w:sz w:val="28"/>
          <w:szCs w:val="28"/>
        </w:rPr>
        <w:instrText xml:space="preserve"> PAGEREF _Toc7229 </w:instrText>
      </w:r>
      <w:r>
        <w:rPr>
          <w:sz w:val="28"/>
          <w:szCs w:val="28"/>
        </w:rPr>
        <w:fldChar w:fldCharType="separate"/>
      </w:r>
      <w:r>
        <w:rPr>
          <w:sz w:val="28"/>
          <w:szCs w:val="28"/>
        </w:rPr>
        <w:t>62</w:t>
      </w:r>
      <w:r>
        <w:rPr>
          <w:sz w:val="28"/>
          <w:szCs w:val="28"/>
        </w:rPr>
        <w:fldChar w:fldCharType="end"/>
      </w:r>
      <w:r>
        <w:rPr>
          <w:rFonts w:hint="eastAsia" w:ascii="宋体" w:hAnsi="宋体" w:cs="宋体"/>
          <w:sz w:val="28"/>
          <w:szCs w:val="28"/>
          <w:highlight w:val="none"/>
        </w:rPr>
        <w:fldChar w:fldCharType="end"/>
      </w:r>
    </w:p>
    <w:p>
      <w:pPr>
        <w:pStyle w:val="18"/>
        <w:tabs>
          <w:tab w:val="right" w:leader="dot" w:pos="10466"/>
        </w:tabs>
      </w:pPr>
    </w:p>
    <w:p>
      <w:pPr>
        <w:pStyle w:val="44"/>
        <w:jc w:val="center"/>
        <w:rPr>
          <w:rFonts w:hint="eastAsia"/>
          <w:highlight w:val="none"/>
          <w:lang w:val="zh-CN"/>
        </w:rPr>
        <w:sectPr>
          <w:headerReference r:id="rId4" w:type="first"/>
          <w:footerReference r:id="rId6" w:type="first"/>
          <w:headerReference r:id="rId3" w:type="default"/>
          <w:footerReference r:id="rId5" w:type="default"/>
          <w:pgSz w:w="11906" w:h="16838"/>
          <w:pgMar w:top="720" w:right="720" w:bottom="720" w:left="720" w:header="851" w:footer="907" w:gutter="0"/>
          <w:pgNumType w:fmt="decimal" w:start="1"/>
          <w:cols w:space="720" w:num="1"/>
          <w:titlePg/>
          <w:docGrid w:linePitch="312" w:charSpace="0"/>
        </w:sectPr>
      </w:pPr>
      <w:r>
        <w:rPr>
          <w:rFonts w:hint="eastAsia" w:ascii="宋体" w:hAnsi="宋体" w:cs="宋体"/>
          <w:szCs w:val="21"/>
          <w:highlight w:val="none"/>
        </w:rPr>
        <w:fldChar w:fldCharType="end"/>
      </w:r>
    </w:p>
    <w:p>
      <w:pPr>
        <w:pStyle w:val="3"/>
        <w:numPr>
          <w:ilvl w:val="0"/>
          <w:numId w:val="1"/>
        </w:numPr>
        <w:snapToGrid w:val="0"/>
        <w:spacing w:before="0" w:after="0" w:line="360" w:lineRule="auto"/>
        <w:jc w:val="center"/>
        <w:rPr>
          <w:rFonts w:hint="eastAsia" w:ascii="宋体" w:hAnsi="宋体" w:cs="宋体"/>
          <w:kern w:val="0"/>
          <w:sz w:val="32"/>
          <w:szCs w:val="32"/>
          <w:highlight w:val="none"/>
        </w:rPr>
      </w:pPr>
      <w:r>
        <w:rPr>
          <w:rFonts w:hint="eastAsia" w:ascii="宋体" w:hAnsi="宋体" w:cs="宋体"/>
          <w:kern w:val="0"/>
          <w:sz w:val="32"/>
          <w:szCs w:val="32"/>
          <w:highlight w:val="none"/>
        </w:rPr>
        <w:t xml:space="preserve"> </w:t>
      </w:r>
      <w:bookmarkStart w:id="0" w:name="_Toc10576"/>
      <w:bookmarkStart w:id="1" w:name="_Toc5288"/>
      <w:bookmarkStart w:id="2" w:name="_Toc9300"/>
      <w:bookmarkStart w:id="3" w:name="_Toc11585"/>
      <w:bookmarkStart w:id="4" w:name="_Toc11129"/>
      <w:bookmarkStart w:id="5" w:name="_Toc16186"/>
      <w:r>
        <w:rPr>
          <w:rFonts w:hint="eastAsia" w:ascii="宋体" w:hAnsi="宋体" w:cs="宋体"/>
          <w:kern w:val="0"/>
          <w:sz w:val="32"/>
          <w:szCs w:val="32"/>
          <w:highlight w:val="none"/>
          <w:lang w:eastAsia="zh-CN"/>
        </w:rPr>
        <w:t>竞争性磋商</w:t>
      </w:r>
      <w:r>
        <w:rPr>
          <w:rFonts w:hint="eastAsia" w:ascii="宋体" w:hAnsi="宋体" w:cs="宋体"/>
          <w:kern w:val="0"/>
          <w:sz w:val="32"/>
          <w:szCs w:val="32"/>
          <w:highlight w:val="none"/>
        </w:rPr>
        <w:t>公告</w:t>
      </w:r>
      <w:bookmarkEnd w:id="0"/>
      <w:bookmarkEnd w:id="1"/>
      <w:bookmarkEnd w:id="2"/>
      <w:bookmarkEnd w:id="3"/>
      <w:bookmarkEnd w:id="4"/>
      <w:bookmarkEnd w:id="5"/>
    </w:p>
    <w:p>
      <w:pPr>
        <w:pStyle w:val="22"/>
        <w:ind w:firstLine="241"/>
        <w:jc w:val="center"/>
        <w:rPr>
          <w:rFonts w:hint="eastAsia" w:ascii="黑体" w:hAnsi="黑体" w:eastAsia="黑体" w:cs="黑体"/>
          <w:b w:val="0"/>
          <w:bCs w:val="0"/>
          <w:sz w:val="32"/>
          <w:szCs w:val="32"/>
          <w:highlight w:val="none"/>
        </w:rPr>
      </w:pPr>
      <w:r>
        <w:rPr>
          <w:rFonts w:hint="eastAsia" w:ascii="宋体" w:hAnsi="宋体" w:eastAsia="宋体" w:cs="宋体"/>
          <w:b w:val="0"/>
          <w:bCs w:val="0"/>
          <w:sz w:val="24"/>
          <w:szCs w:val="24"/>
          <w:highlight w:val="none"/>
          <w:lang w:eastAsia="zh-CN"/>
        </w:rPr>
        <w:t>荥阳市交通运输局焦平高速荥阳至新密段（荥阳境）-中国电信荥阳分公司（高山、环翠峪）通讯迁改工程项目</w:t>
      </w:r>
      <w:r>
        <w:rPr>
          <w:rFonts w:hint="eastAsia" w:ascii="宋体" w:hAnsi="宋体" w:eastAsia="宋体" w:cs="宋体"/>
          <w:b w:val="0"/>
          <w:bCs w:val="0"/>
          <w:sz w:val="24"/>
          <w:szCs w:val="24"/>
          <w:highlight w:val="none"/>
        </w:rPr>
        <w:t>竞争性磋商公告</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highlight w:val="none"/>
          <w:lang w:val="en-US" w:eastAsia="zh-CN"/>
        </w:rPr>
      </w:pPr>
      <w:bookmarkStart w:id="6" w:name="_Toc21970"/>
      <w:bookmarkStart w:id="7" w:name="_Toc6586678"/>
      <w:bookmarkStart w:id="8" w:name="_Toc152045527"/>
      <w:bookmarkStart w:id="9" w:name="_Toc144974495"/>
      <w:bookmarkStart w:id="10" w:name="_Toc152042303"/>
      <w:r>
        <w:rPr>
          <w:rFonts w:hint="eastAsia" w:ascii="宋体" w:hAnsi="宋体" w:eastAsia="宋体" w:cs="宋体"/>
          <w:b/>
          <w:bCs/>
          <w:sz w:val="21"/>
          <w:szCs w:val="21"/>
          <w:highlight w:val="none"/>
          <w:lang w:val="en-US" w:eastAsia="zh-CN"/>
        </w:rPr>
        <w:t>项目概况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cs="宋体"/>
          <w:sz w:val="21"/>
          <w:szCs w:val="21"/>
          <w:highlight w:val="none"/>
          <w:u w:val="none"/>
          <w:lang w:val="en-US" w:eastAsia="zh-CN"/>
        </w:rPr>
        <w:t>荥阳市交通运输局焦平高速荥阳至新密段（荥阳境）-中国电信荥阳分公司（高山、环翠峪）通讯迁改工程项目</w:t>
      </w:r>
      <w:r>
        <w:rPr>
          <w:rFonts w:hint="eastAsia" w:ascii="宋体" w:hAnsi="宋体" w:eastAsia="宋体" w:cs="宋体"/>
          <w:sz w:val="21"/>
          <w:szCs w:val="21"/>
          <w:highlight w:val="none"/>
          <w:u w:val="none"/>
          <w:lang w:val="en-US" w:eastAsia="zh-CN"/>
        </w:rPr>
        <w:t>的潜在供应商应在使用CA数字证书登录荥阳市公共资源交易中心网站获取磋商文件，并于202</w:t>
      </w:r>
      <w:r>
        <w:rPr>
          <w:rFonts w:hint="eastAsia" w:ascii="宋体" w:hAnsi="宋体" w:cs="宋体"/>
          <w:sz w:val="21"/>
          <w:szCs w:val="21"/>
          <w:highlight w:val="none"/>
          <w:u w:val="none"/>
          <w:lang w:val="en-US" w:eastAsia="zh-CN"/>
        </w:rPr>
        <w:t>4</w:t>
      </w:r>
      <w:r>
        <w:rPr>
          <w:rFonts w:hint="eastAsia" w:ascii="宋体" w:hAnsi="宋体" w:eastAsia="宋体" w:cs="宋体"/>
          <w:sz w:val="21"/>
          <w:szCs w:val="21"/>
          <w:highlight w:val="none"/>
          <w:u w:val="none"/>
          <w:lang w:val="en-US" w:eastAsia="zh-CN"/>
        </w:rPr>
        <w:t>年</w:t>
      </w:r>
      <w:r>
        <w:rPr>
          <w:rFonts w:hint="eastAsia" w:ascii="宋体" w:hAnsi="宋体" w:cs="宋体"/>
          <w:sz w:val="21"/>
          <w:szCs w:val="21"/>
          <w:highlight w:val="none"/>
          <w:u w:val="none"/>
          <w:lang w:val="en-US" w:eastAsia="zh-CN"/>
        </w:rPr>
        <w:t>6</w:t>
      </w:r>
      <w:r>
        <w:rPr>
          <w:rFonts w:hint="eastAsia" w:ascii="宋体" w:hAnsi="宋体" w:eastAsia="宋体" w:cs="宋体"/>
          <w:sz w:val="21"/>
          <w:szCs w:val="21"/>
          <w:highlight w:val="none"/>
          <w:u w:val="none"/>
          <w:lang w:val="en-US" w:eastAsia="zh-CN"/>
        </w:rPr>
        <w:t>月</w:t>
      </w:r>
      <w:r>
        <w:rPr>
          <w:rFonts w:hint="eastAsia" w:ascii="宋体" w:hAnsi="宋体" w:cs="宋体"/>
          <w:sz w:val="21"/>
          <w:szCs w:val="21"/>
          <w:highlight w:val="none"/>
          <w:u w:val="none"/>
          <w:lang w:val="en-US" w:eastAsia="zh-CN"/>
        </w:rPr>
        <w:t>25</w:t>
      </w:r>
      <w:r>
        <w:rPr>
          <w:rFonts w:hint="eastAsia" w:ascii="宋体" w:hAnsi="宋体" w:eastAsia="宋体" w:cs="宋体"/>
          <w:sz w:val="21"/>
          <w:szCs w:val="21"/>
          <w:highlight w:val="none"/>
          <w:u w:val="none"/>
          <w:lang w:val="en-US" w:eastAsia="zh-CN"/>
        </w:rPr>
        <w:t>日9时</w:t>
      </w:r>
      <w:r>
        <w:rPr>
          <w:rFonts w:hint="eastAsia" w:ascii="宋体" w:hAnsi="宋体" w:cs="宋体"/>
          <w:sz w:val="21"/>
          <w:szCs w:val="21"/>
          <w:highlight w:val="none"/>
          <w:u w:val="none"/>
          <w:lang w:val="en-US" w:eastAsia="zh-CN"/>
        </w:rPr>
        <w:t>3</w:t>
      </w:r>
      <w:r>
        <w:rPr>
          <w:rFonts w:hint="eastAsia" w:ascii="宋体" w:hAnsi="宋体" w:eastAsia="宋体" w:cs="宋体"/>
          <w:sz w:val="21"/>
          <w:szCs w:val="21"/>
          <w:highlight w:val="none"/>
          <w:u w:val="none"/>
          <w:lang w:val="en-US" w:eastAsia="zh-CN"/>
        </w:rPr>
        <w:t>0分（北京时间）前递交响应文件。</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1"/>
          <w:szCs w:val="21"/>
          <w:highlight w:val="none"/>
          <w:lang w:val="en-US" w:eastAsia="zh-CN"/>
        </w:rPr>
      </w:pPr>
      <w:bookmarkStart w:id="11" w:name="_Toc23437"/>
      <w:r>
        <w:rPr>
          <w:rFonts w:hint="eastAsia" w:ascii="宋体" w:hAnsi="宋体" w:eastAsia="宋体" w:cs="宋体"/>
          <w:b/>
          <w:bCs/>
          <w:sz w:val="21"/>
          <w:szCs w:val="21"/>
          <w:highlight w:val="none"/>
          <w:lang w:val="en-US" w:eastAsia="zh-CN"/>
        </w:rPr>
        <w:t>一、项目基本情况</w:t>
      </w:r>
      <w:bookmarkEnd w:id="11"/>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1、项目编号：</w:t>
      </w:r>
      <w:r>
        <w:rPr>
          <w:rFonts w:hint="eastAsia" w:ascii="宋体" w:hAnsi="宋体" w:cs="宋体"/>
          <w:color w:val="auto"/>
          <w:sz w:val="21"/>
          <w:szCs w:val="21"/>
          <w:highlight w:val="none"/>
          <w:lang w:val="en-US" w:eastAsia="zh-CN"/>
        </w:rPr>
        <w:t>荥财磋商-2024-21</w:t>
      </w:r>
      <w:r>
        <w:rPr>
          <w:rFonts w:hint="eastAsia" w:ascii="宋体" w:hAnsi="宋体" w:eastAsia="宋体" w:cs="宋体"/>
          <w:color w:val="auto"/>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u w:val="none"/>
          <w:lang w:val="en-US" w:eastAsia="zh-CN"/>
        </w:rPr>
      </w:pPr>
      <w:r>
        <w:rPr>
          <w:rFonts w:hint="eastAsia" w:ascii="宋体" w:hAnsi="宋体" w:eastAsia="宋体" w:cs="宋体"/>
          <w:color w:val="auto"/>
          <w:sz w:val="21"/>
          <w:szCs w:val="21"/>
          <w:highlight w:val="none"/>
          <w:lang w:val="en-US" w:eastAsia="zh-CN"/>
        </w:rPr>
        <w:t>2、项目名称：</w:t>
      </w:r>
      <w:r>
        <w:rPr>
          <w:rFonts w:hint="eastAsia" w:ascii="宋体" w:hAnsi="宋体" w:cs="宋体"/>
          <w:color w:val="auto"/>
          <w:sz w:val="21"/>
          <w:szCs w:val="21"/>
          <w:highlight w:val="none"/>
          <w:lang w:val="en-US" w:eastAsia="zh-CN"/>
        </w:rPr>
        <w:t>荥阳市交通运输局焦平高速荥阳至新密段（荥阳境）-中国电信荥阳分公司（高山、环翠峪）通讯迁改工程项目</w:t>
      </w:r>
      <w:r>
        <w:rPr>
          <w:rFonts w:hint="eastAsia" w:ascii="宋体" w:hAnsi="宋体" w:eastAsia="宋体" w:cs="宋体"/>
          <w:bCs/>
          <w:color w:val="auto"/>
          <w:sz w:val="21"/>
          <w:szCs w:val="21"/>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3、采购方式：竞争性磋商；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en-US" w:eastAsia="zh-CN"/>
        </w:rPr>
        <w:t>4、预算金额：</w:t>
      </w:r>
      <w:r>
        <w:rPr>
          <w:rFonts w:hint="eastAsia" w:ascii="宋体" w:hAnsi="宋体" w:cs="宋体"/>
          <w:color w:val="auto"/>
          <w:sz w:val="21"/>
          <w:szCs w:val="21"/>
          <w:lang w:eastAsia="zh-CN"/>
        </w:rPr>
        <w:t>1644868.22</w:t>
      </w:r>
      <w:r>
        <w:rPr>
          <w:rFonts w:hint="eastAsia" w:ascii="宋体" w:hAnsi="宋体" w:eastAsia="宋体" w:cs="宋体"/>
          <w:color w:val="auto"/>
          <w:sz w:val="21"/>
          <w:szCs w:val="21"/>
          <w:highlight w:val="none"/>
          <w:lang w:val="zh-CN" w:eastAsia="zh-CN"/>
        </w:rPr>
        <w:t>元；</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最高投标限价：</w:t>
      </w:r>
      <w:r>
        <w:rPr>
          <w:rFonts w:hint="eastAsia" w:ascii="宋体" w:hAnsi="宋体" w:cs="宋体"/>
          <w:color w:val="auto"/>
          <w:sz w:val="21"/>
          <w:szCs w:val="21"/>
          <w:lang w:eastAsia="zh-CN"/>
        </w:rPr>
        <w:t>1644868.22</w:t>
      </w:r>
      <w:r>
        <w:rPr>
          <w:rFonts w:hint="eastAsia" w:ascii="宋体" w:hAnsi="宋体" w:eastAsia="宋体" w:cs="宋体"/>
          <w:color w:val="auto"/>
          <w:sz w:val="21"/>
          <w:szCs w:val="21"/>
          <w:highlight w:val="none"/>
          <w:lang w:val="zh-CN" w:eastAsia="zh-CN"/>
        </w:rPr>
        <w:t>元；</w:t>
      </w:r>
    </w:p>
    <w:tbl>
      <w:tblPr>
        <w:tblStyle w:val="24"/>
        <w:tblW w:w="100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0"/>
        <w:gridCol w:w="904"/>
        <w:gridCol w:w="2356"/>
        <w:gridCol w:w="1300"/>
        <w:gridCol w:w="1366"/>
        <w:gridCol w:w="2098"/>
        <w:gridCol w:w="1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trPr>
        <w:tc>
          <w:tcPr>
            <w:tcW w:w="380" w:type="dxa"/>
            <w:noWrap w:val="0"/>
            <w:vAlign w:val="center"/>
          </w:tcPr>
          <w:p>
            <w:pPr>
              <w:pStyle w:val="20"/>
              <w:keepNext w:val="0"/>
              <w:keepLines w:val="0"/>
              <w:pageBreakBefore w:val="0"/>
              <w:kinsoku/>
              <w:wordWrap/>
              <w:overflowPunct/>
              <w:topLinePunct w:val="0"/>
              <w:autoSpaceDE/>
              <w:autoSpaceDN/>
              <w:bidi w:val="0"/>
              <w:snapToGrid w:val="0"/>
              <w:spacing w:before="120" w:beforeLines="50" w:after="120" w:afterLines="50" w:line="360" w:lineRule="auto"/>
              <w:jc w:val="center"/>
              <w:textAlignment w:val="auto"/>
              <w:rPr>
                <w:rFonts w:hint="eastAsia" w:ascii="宋体" w:hAnsi="宋体" w:eastAsia="宋体" w:cs="宋体"/>
                <w:bCs/>
                <w:color w:val="000000"/>
                <w:kern w:val="2"/>
                <w:sz w:val="21"/>
                <w:szCs w:val="21"/>
                <w:highlight w:val="none"/>
                <w:lang w:val="en-US" w:eastAsia="zh-CN" w:bidi="ar-SA"/>
              </w:rPr>
            </w:pPr>
            <w:r>
              <w:rPr>
                <w:rFonts w:hint="eastAsia" w:ascii="宋体" w:hAnsi="宋体" w:eastAsia="宋体" w:cs="宋体"/>
                <w:bCs/>
                <w:color w:val="000000"/>
                <w:kern w:val="2"/>
                <w:sz w:val="21"/>
                <w:szCs w:val="21"/>
                <w:highlight w:val="none"/>
                <w:lang w:val="en-US" w:eastAsia="zh-CN" w:bidi="ar-SA"/>
              </w:rPr>
              <w:t>序号</w:t>
            </w:r>
          </w:p>
        </w:tc>
        <w:tc>
          <w:tcPr>
            <w:tcW w:w="904" w:type="dxa"/>
            <w:noWrap w:val="0"/>
            <w:vAlign w:val="center"/>
          </w:tcPr>
          <w:p>
            <w:pPr>
              <w:pStyle w:val="20"/>
              <w:keepNext w:val="0"/>
              <w:keepLines w:val="0"/>
              <w:pageBreakBefore w:val="0"/>
              <w:kinsoku/>
              <w:wordWrap/>
              <w:overflowPunct/>
              <w:topLinePunct w:val="0"/>
              <w:autoSpaceDE/>
              <w:autoSpaceDN/>
              <w:bidi w:val="0"/>
              <w:snapToGrid w:val="0"/>
              <w:spacing w:before="120" w:beforeLines="50" w:after="120" w:afterLines="50" w:line="360" w:lineRule="auto"/>
              <w:jc w:val="center"/>
              <w:textAlignment w:val="auto"/>
              <w:rPr>
                <w:rFonts w:hint="eastAsia" w:ascii="宋体" w:hAnsi="宋体" w:eastAsia="宋体" w:cs="宋体"/>
                <w:bCs/>
                <w:color w:val="000000"/>
                <w:kern w:val="2"/>
                <w:sz w:val="21"/>
                <w:szCs w:val="21"/>
                <w:highlight w:val="none"/>
                <w:lang w:val="en-US" w:eastAsia="zh-CN" w:bidi="ar-SA"/>
              </w:rPr>
            </w:pPr>
            <w:r>
              <w:rPr>
                <w:rFonts w:hint="eastAsia" w:ascii="宋体" w:hAnsi="宋体" w:eastAsia="宋体" w:cs="宋体"/>
                <w:bCs/>
                <w:color w:val="000000"/>
                <w:kern w:val="2"/>
                <w:sz w:val="21"/>
                <w:szCs w:val="21"/>
                <w:highlight w:val="none"/>
                <w:lang w:val="en-US" w:eastAsia="zh-CN" w:bidi="ar-SA"/>
              </w:rPr>
              <w:t>包号</w:t>
            </w:r>
          </w:p>
        </w:tc>
        <w:tc>
          <w:tcPr>
            <w:tcW w:w="2356" w:type="dxa"/>
            <w:noWrap w:val="0"/>
            <w:vAlign w:val="center"/>
          </w:tcPr>
          <w:p>
            <w:pPr>
              <w:pStyle w:val="20"/>
              <w:keepNext w:val="0"/>
              <w:keepLines w:val="0"/>
              <w:pageBreakBefore w:val="0"/>
              <w:kinsoku/>
              <w:wordWrap/>
              <w:overflowPunct/>
              <w:topLinePunct w:val="0"/>
              <w:autoSpaceDE/>
              <w:autoSpaceDN/>
              <w:bidi w:val="0"/>
              <w:snapToGrid w:val="0"/>
              <w:spacing w:before="120" w:beforeLines="50" w:after="120" w:afterLines="50" w:line="360" w:lineRule="auto"/>
              <w:jc w:val="center"/>
              <w:textAlignment w:val="auto"/>
              <w:rPr>
                <w:rFonts w:hint="eastAsia" w:ascii="宋体" w:hAnsi="宋体" w:eastAsia="宋体" w:cs="宋体"/>
                <w:bCs/>
                <w:color w:val="000000"/>
                <w:kern w:val="2"/>
                <w:sz w:val="21"/>
                <w:szCs w:val="21"/>
                <w:highlight w:val="none"/>
                <w:lang w:val="en-US" w:eastAsia="zh-CN" w:bidi="ar-SA"/>
              </w:rPr>
            </w:pPr>
            <w:r>
              <w:rPr>
                <w:rFonts w:hint="eastAsia" w:ascii="宋体" w:hAnsi="宋体" w:eastAsia="宋体" w:cs="宋体"/>
                <w:bCs/>
                <w:color w:val="000000"/>
                <w:kern w:val="2"/>
                <w:sz w:val="21"/>
                <w:szCs w:val="21"/>
                <w:highlight w:val="none"/>
                <w:lang w:val="en-US" w:eastAsia="zh-CN" w:bidi="ar-SA"/>
              </w:rPr>
              <w:t>包名称</w:t>
            </w:r>
          </w:p>
        </w:tc>
        <w:tc>
          <w:tcPr>
            <w:tcW w:w="1300" w:type="dxa"/>
            <w:noWrap w:val="0"/>
            <w:vAlign w:val="center"/>
          </w:tcPr>
          <w:p>
            <w:pPr>
              <w:keepNext w:val="0"/>
              <w:keepLines w:val="0"/>
              <w:pageBreakBefore w:val="0"/>
              <w:widowControl/>
              <w:suppressLineNumbers w:val="0"/>
              <w:kinsoku/>
              <w:wordWrap/>
              <w:overflowPunct/>
              <w:topLinePunct w:val="0"/>
              <w:bidi w:val="0"/>
              <w:spacing w:line="360" w:lineRule="auto"/>
              <w:jc w:val="center"/>
              <w:textAlignment w:val="auto"/>
              <w:rPr>
                <w:rFonts w:hint="eastAsia" w:ascii="宋体" w:hAnsi="宋体" w:eastAsia="宋体" w:cs="宋体"/>
                <w:bCs/>
                <w:color w:val="000000"/>
                <w:kern w:val="2"/>
                <w:sz w:val="21"/>
                <w:szCs w:val="21"/>
                <w:highlight w:val="none"/>
                <w:lang w:val="en-US" w:eastAsia="zh-CN" w:bidi="ar-SA"/>
              </w:rPr>
            </w:pPr>
            <w:r>
              <w:rPr>
                <w:rFonts w:hint="eastAsia" w:ascii="宋体" w:hAnsi="宋体" w:eastAsia="宋体" w:cs="宋体"/>
                <w:bCs/>
                <w:color w:val="000000"/>
                <w:kern w:val="2"/>
                <w:sz w:val="21"/>
                <w:szCs w:val="21"/>
                <w:highlight w:val="none"/>
                <w:lang w:val="en-US" w:eastAsia="zh-CN" w:bidi="ar-SA"/>
              </w:rPr>
              <w:t>包预算（元）</w:t>
            </w:r>
          </w:p>
        </w:tc>
        <w:tc>
          <w:tcPr>
            <w:tcW w:w="1366" w:type="dxa"/>
            <w:noWrap w:val="0"/>
            <w:vAlign w:val="center"/>
          </w:tcPr>
          <w:p>
            <w:pPr>
              <w:pStyle w:val="20"/>
              <w:keepNext w:val="0"/>
              <w:keepLines w:val="0"/>
              <w:pageBreakBefore w:val="0"/>
              <w:kinsoku/>
              <w:wordWrap/>
              <w:overflowPunct/>
              <w:topLinePunct w:val="0"/>
              <w:autoSpaceDE/>
              <w:autoSpaceDN/>
              <w:bidi w:val="0"/>
              <w:snapToGrid w:val="0"/>
              <w:spacing w:before="120" w:beforeLines="50" w:after="120" w:afterLines="50" w:line="360" w:lineRule="auto"/>
              <w:jc w:val="center"/>
              <w:textAlignment w:val="auto"/>
              <w:rPr>
                <w:rFonts w:hint="eastAsia" w:ascii="宋体" w:hAnsi="宋体" w:eastAsia="宋体" w:cs="宋体"/>
                <w:bCs/>
                <w:color w:val="000000"/>
                <w:kern w:val="2"/>
                <w:sz w:val="21"/>
                <w:szCs w:val="21"/>
                <w:highlight w:val="none"/>
                <w:lang w:val="en-US" w:eastAsia="zh-CN" w:bidi="ar-SA"/>
              </w:rPr>
            </w:pPr>
            <w:r>
              <w:rPr>
                <w:rFonts w:hint="eastAsia" w:ascii="宋体" w:hAnsi="宋体" w:eastAsia="宋体" w:cs="宋体"/>
                <w:bCs/>
                <w:color w:val="000000"/>
                <w:kern w:val="2"/>
                <w:sz w:val="21"/>
                <w:szCs w:val="21"/>
                <w:highlight w:val="none"/>
                <w:lang w:val="en-US" w:eastAsia="zh-CN" w:bidi="ar-SA"/>
              </w:rPr>
              <w:t>包最高限价（元）</w:t>
            </w:r>
          </w:p>
        </w:tc>
        <w:tc>
          <w:tcPr>
            <w:tcW w:w="2098" w:type="dxa"/>
            <w:noWrap w:val="0"/>
            <w:vAlign w:val="center"/>
          </w:tcPr>
          <w:p>
            <w:pPr>
              <w:pStyle w:val="20"/>
              <w:keepNext w:val="0"/>
              <w:keepLines w:val="0"/>
              <w:pageBreakBefore w:val="0"/>
              <w:kinsoku/>
              <w:wordWrap/>
              <w:overflowPunct/>
              <w:topLinePunct w:val="0"/>
              <w:autoSpaceDE/>
              <w:autoSpaceDN/>
              <w:bidi w:val="0"/>
              <w:snapToGrid w:val="0"/>
              <w:spacing w:before="120" w:beforeLines="50" w:after="120" w:afterLines="50" w:line="360" w:lineRule="auto"/>
              <w:jc w:val="center"/>
              <w:textAlignment w:val="auto"/>
              <w:rPr>
                <w:rFonts w:hint="eastAsia" w:ascii="宋体" w:hAnsi="宋体" w:eastAsia="宋体" w:cs="宋体"/>
                <w:bCs/>
                <w:color w:val="000000"/>
                <w:kern w:val="2"/>
                <w:sz w:val="21"/>
                <w:szCs w:val="21"/>
                <w:highlight w:val="none"/>
                <w:lang w:val="en-US" w:eastAsia="zh-CN" w:bidi="ar-SA"/>
              </w:rPr>
            </w:pPr>
            <w:r>
              <w:rPr>
                <w:rFonts w:hint="eastAsia" w:ascii="宋体" w:hAnsi="宋体" w:eastAsia="宋体" w:cs="宋体"/>
                <w:bCs/>
                <w:color w:val="000000"/>
                <w:kern w:val="2"/>
                <w:sz w:val="21"/>
                <w:szCs w:val="21"/>
                <w:highlight w:val="none"/>
                <w:lang w:val="en-US" w:eastAsia="zh-CN" w:bidi="ar-SA"/>
              </w:rPr>
              <w:t>是否专门面向中小企业</w:t>
            </w:r>
          </w:p>
        </w:tc>
        <w:tc>
          <w:tcPr>
            <w:tcW w:w="1650" w:type="dxa"/>
            <w:noWrap w:val="0"/>
            <w:vAlign w:val="center"/>
          </w:tcPr>
          <w:p>
            <w:pPr>
              <w:pStyle w:val="20"/>
              <w:keepNext w:val="0"/>
              <w:keepLines w:val="0"/>
              <w:pageBreakBefore w:val="0"/>
              <w:kinsoku/>
              <w:wordWrap/>
              <w:overflowPunct/>
              <w:topLinePunct w:val="0"/>
              <w:autoSpaceDE/>
              <w:autoSpaceDN/>
              <w:bidi w:val="0"/>
              <w:snapToGrid w:val="0"/>
              <w:spacing w:before="120" w:beforeLines="50" w:after="120" w:afterLines="50" w:line="360" w:lineRule="auto"/>
              <w:jc w:val="center"/>
              <w:textAlignment w:val="auto"/>
              <w:rPr>
                <w:rFonts w:hint="eastAsia" w:ascii="宋体" w:hAnsi="宋体" w:eastAsia="宋体" w:cs="宋体"/>
                <w:bCs/>
                <w:color w:val="000000"/>
                <w:kern w:val="2"/>
                <w:sz w:val="21"/>
                <w:szCs w:val="21"/>
                <w:highlight w:val="none"/>
                <w:lang w:val="en-US" w:eastAsia="zh-CN" w:bidi="ar-SA"/>
              </w:rPr>
            </w:pPr>
            <w:r>
              <w:rPr>
                <w:rFonts w:hint="eastAsia" w:ascii="宋体" w:hAnsi="宋体" w:eastAsia="宋体" w:cs="宋体"/>
                <w:bCs/>
                <w:color w:val="000000"/>
                <w:kern w:val="2"/>
                <w:sz w:val="21"/>
                <w:szCs w:val="21"/>
                <w:highlight w:val="none"/>
                <w:lang w:val="en-US" w:eastAsia="zh-CN" w:bidi="ar-SA"/>
              </w:rPr>
              <w:t>采购预留金额（元）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9" w:hRule="atLeast"/>
        </w:trPr>
        <w:tc>
          <w:tcPr>
            <w:tcW w:w="380" w:type="dxa"/>
            <w:noWrap w:val="0"/>
            <w:vAlign w:val="center"/>
          </w:tcPr>
          <w:p>
            <w:pPr>
              <w:pStyle w:val="20"/>
              <w:keepNext w:val="0"/>
              <w:keepLines w:val="0"/>
              <w:pageBreakBefore w:val="0"/>
              <w:kinsoku/>
              <w:wordWrap/>
              <w:overflowPunct/>
              <w:topLinePunct w:val="0"/>
              <w:autoSpaceDE/>
              <w:autoSpaceDN/>
              <w:bidi w:val="0"/>
              <w:snapToGrid w:val="0"/>
              <w:spacing w:before="120" w:beforeLines="50" w:after="120" w:afterLines="50" w:line="360" w:lineRule="auto"/>
              <w:jc w:val="center"/>
              <w:textAlignment w:val="auto"/>
              <w:rPr>
                <w:rFonts w:hint="eastAsia" w:ascii="宋体" w:hAnsi="宋体" w:eastAsia="宋体" w:cs="宋体"/>
                <w:bCs/>
                <w:color w:val="000000"/>
                <w:kern w:val="2"/>
                <w:sz w:val="21"/>
                <w:szCs w:val="21"/>
                <w:highlight w:val="none"/>
                <w:lang w:val="en-US" w:eastAsia="zh-CN" w:bidi="ar-SA"/>
              </w:rPr>
            </w:pPr>
            <w:r>
              <w:rPr>
                <w:rFonts w:hint="eastAsia" w:ascii="宋体" w:hAnsi="宋体" w:eastAsia="宋体" w:cs="宋体"/>
                <w:bCs/>
                <w:color w:val="000000"/>
                <w:kern w:val="2"/>
                <w:sz w:val="21"/>
                <w:szCs w:val="21"/>
                <w:highlight w:val="none"/>
                <w:lang w:val="en-US" w:eastAsia="zh-CN" w:bidi="ar-SA"/>
              </w:rPr>
              <w:t>1</w:t>
            </w:r>
          </w:p>
        </w:tc>
        <w:tc>
          <w:tcPr>
            <w:tcW w:w="904" w:type="dxa"/>
            <w:noWrap w:val="0"/>
            <w:vAlign w:val="center"/>
          </w:tcPr>
          <w:p>
            <w:pPr>
              <w:keepNext w:val="0"/>
              <w:keepLines w:val="0"/>
              <w:pageBreakBefore w:val="0"/>
              <w:widowControl/>
              <w:suppressLineNumbers w:val="0"/>
              <w:kinsoku/>
              <w:wordWrap/>
              <w:overflowPunct/>
              <w:topLinePunct w:val="0"/>
              <w:bidi w:val="0"/>
              <w:spacing w:line="360" w:lineRule="auto"/>
              <w:jc w:val="center"/>
              <w:textAlignment w:val="auto"/>
              <w:rPr>
                <w:rFonts w:hint="eastAsia" w:ascii="宋体" w:hAnsi="宋体" w:eastAsia="宋体" w:cs="宋体"/>
                <w:bCs/>
                <w:color w:val="000000"/>
                <w:kern w:val="2"/>
                <w:sz w:val="21"/>
                <w:szCs w:val="21"/>
                <w:highlight w:val="none"/>
                <w:lang w:val="en-US" w:eastAsia="zh-CN" w:bidi="ar-SA"/>
              </w:rPr>
            </w:pPr>
            <w:r>
              <w:rPr>
                <w:rFonts w:hint="eastAsia" w:ascii="宋体" w:hAnsi="宋体" w:cs="宋体"/>
                <w:color w:val="auto"/>
                <w:sz w:val="21"/>
                <w:szCs w:val="21"/>
              </w:rPr>
              <w:t>荥财磋商</w:t>
            </w:r>
            <w:r>
              <w:rPr>
                <w:rFonts w:hint="eastAsia" w:ascii="宋体" w:hAnsi="宋体" w:cs="宋体"/>
                <w:color w:val="auto"/>
                <w:sz w:val="21"/>
                <w:szCs w:val="21"/>
                <w:highlight w:val="none"/>
                <w:lang w:val="en-US" w:eastAsia="zh-CN"/>
              </w:rPr>
              <w:t>-2024-21-1</w:t>
            </w:r>
            <w:r>
              <w:rPr>
                <w:rFonts w:hint="eastAsia" w:ascii="宋体" w:hAnsi="宋体" w:cs="宋体"/>
                <w:color w:val="auto"/>
                <w:sz w:val="21"/>
                <w:szCs w:val="21"/>
                <w:lang w:val="en-US" w:eastAsia="zh-CN"/>
              </w:rPr>
              <w:t xml:space="preserve"> </w:t>
            </w:r>
          </w:p>
        </w:tc>
        <w:tc>
          <w:tcPr>
            <w:tcW w:w="2356" w:type="dxa"/>
            <w:noWrap w:val="0"/>
            <w:vAlign w:val="center"/>
          </w:tcPr>
          <w:p>
            <w:pPr>
              <w:keepNext w:val="0"/>
              <w:keepLines w:val="0"/>
              <w:pageBreakBefore w:val="0"/>
              <w:widowControl/>
              <w:suppressLineNumbers w:val="0"/>
              <w:kinsoku/>
              <w:wordWrap/>
              <w:overflowPunct/>
              <w:topLinePunct w:val="0"/>
              <w:bidi w:val="0"/>
              <w:spacing w:line="360" w:lineRule="auto"/>
              <w:jc w:val="center"/>
              <w:textAlignment w:val="auto"/>
              <w:rPr>
                <w:rFonts w:hint="default" w:ascii="宋体" w:hAnsi="宋体" w:eastAsia="宋体" w:cs="宋体"/>
                <w:bCs/>
                <w:color w:val="000000"/>
                <w:kern w:val="2"/>
                <w:sz w:val="21"/>
                <w:szCs w:val="21"/>
                <w:highlight w:val="none"/>
                <w:lang w:val="en-US" w:eastAsia="zh-CN" w:bidi="ar-SA"/>
              </w:rPr>
            </w:pPr>
            <w:r>
              <w:rPr>
                <w:rFonts w:hint="eastAsia" w:ascii="宋体" w:hAnsi="宋体" w:cs="宋体"/>
                <w:sz w:val="21"/>
                <w:szCs w:val="21"/>
                <w:highlight w:val="none"/>
                <w:lang w:val="en-US" w:eastAsia="zh-CN"/>
              </w:rPr>
              <w:t xml:space="preserve">荥阳市交通运输局焦平高速荥阳至新密段（荥阳境）-中国电信荥阳分公司（高山、环翠峪）通讯迁改工程项目 </w:t>
            </w:r>
          </w:p>
        </w:tc>
        <w:tc>
          <w:tcPr>
            <w:tcW w:w="1300" w:type="dxa"/>
            <w:noWrap w:val="0"/>
            <w:vAlign w:val="center"/>
          </w:tcPr>
          <w:p>
            <w:pPr>
              <w:pStyle w:val="20"/>
              <w:keepNext w:val="0"/>
              <w:keepLines w:val="0"/>
              <w:pageBreakBefore w:val="0"/>
              <w:kinsoku/>
              <w:wordWrap/>
              <w:overflowPunct/>
              <w:topLinePunct w:val="0"/>
              <w:autoSpaceDE/>
              <w:autoSpaceDN/>
              <w:bidi w:val="0"/>
              <w:snapToGrid w:val="0"/>
              <w:spacing w:before="120" w:beforeLines="50" w:after="120" w:afterLines="50" w:line="360" w:lineRule="auto"/>
              <w:jc w:val="center"/>
              <w:textAlignment w:val="auto"/>
              <w:rPr>
                <w:rFonts w:hint="default" w:ascii="宋体" w:hAnsi="宋体" w:eastAsia="宋体" w:cs="宋体"/>
                <w:bCs/>
                <w:color w:val="000000"/>
                <w:kern w:val="2"/>
                <w:sz w:val="21"/>
                <w:szCs w:val="21"/>
                <w:highlight w:val="none"/>
                <w:lang w:val="en-US" w:eastAsia="zh-CN" w:bidi="ar-SA"/>
              </w:rPr>
            </w:pPr>
            <w:r>
              <w:rPr>
                <w:rFonts w:hint="eastAsia" w:ascii="宋体" w:hAnsi="宋体" w:cs="宋体"/>
                <w:color w:val="auto"/>
                <w:sz w:val="21"/>
                <w:szCs w:val="21"/>
                <w:lang w:eastAsia="zh-CN"/>
              </w:rPr>
              <w:t>1644868.22</w:t>
            </w:r>
          </w:p>
        </w:tc>
        <w:tc>
          <w:tcPr>
            <w:tcW w:w="1366" w:type="dxa"/>
            <w:noWrap w:val="0"/>
            <w:vAlign w:val="center"/>
          </w:tcPr>
          <w:p>
            <w:pPr>
              <w:pStyle w:val="20"/>
              <w:keepNext w:val="0"/>
              <w:keepLines w:val="0"/>
              <w:pageBreakBefore w:val="0"/>
              <w:kinsoku/>
              <w:wordWrap/>
              <w:overflowPunct/>
              <w:topLinePunct w:val="0"/>
              <w:autoSpaceDE/>
              <w:autoSpaceDN/>
              <w:bidi w:val="0"/>
              <w:snapToGrid w:val="0"/>
              <w:spacing w:before="120" w:beforeLines="50" w:after="120" w:afterLines="50" w:line="360" w:lineRule="auto"/>
              <w:jc w:val="center"/>
              <w:textAlignment w:val="auto"/>
              <w:rPr>
                <w:rFonts w:hint="eastAsia" w:ascii="宋体" w:hAnsi="宋体" w:eastAsia="宋体" w:cs="宋体"/>
                <w:bCs/>
                <w:color w:val="000000"/>
                <w:kern w:val="2"/>
                <w:sz w:val="21"/>
                <w:szCs w:val="21"/>
                <w:highlight w:val="none"/>
                <w:lang w:val="en-US" w:eastAsia="zh-CN" w:bidi="ar-SA"/>
              </w:rPr>
            </w:pPr>
            <w:r>
              <w:rPr>
                <w:rFonts w:hint="eastAsia" w:ascii="宋体" w:hAnsi="宋体" w:cs="宋体"/>
                <w:color w:val="auto"/>
                <w:sz w:val="21"/>
                <w:szCs w:val="21"/>
                <w:lang w:eastAsia="zh-CN"/>
              </w:rPr>
              <w:t>1644868.22</w:t>
            </w:r>
          </w:p>
        </w:tc>
        <w:tc>
          <w:tcPr>
            <w:tcW w:w="2098" w:type="dxa"/>
            <w:noWrap w:val="0"/>
            <w:vAlign w:val="center"/>
          </w:tcPr>
          <w:p>
            <w:pPr>
              <w:pStyle w:val="20"/>
              <w:keepNext w:val="0"/>
              <w:keepLines w:val="0"/>
              <w:pageBreakBefore w:val="0"/>
              <w:kinsoku/>
              <w:wordWrap/>
              <w:overflowPunct/>
              <w:topLinePunct w:val="0"/>
              <w:autoSpaceDE/>
              <w:autoSpaceDN/>
              <w:bidi w:val="0"/>
              <w:snapToGrid w:val="0"/>
              <w:spacing w:before="120" w:beforeLines="50" w:after="120" w:afterLines="50" w:line="360" w:lineRule="auto"/>
              <w:jc w:val="center"/>
              <w:textAlignment w:val="auto"/>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是</w:t>
            </w:r>
          </w:p>
        </w:tc>
        <w:tc>
          <w:tcPr>
            <w:tcW w:w="1650" w:type="dxa"/>
            <w:noWrap w:val="0"/>
            <w:vAlign w:val="center"/>
          </w:tcPr>
          <w:p>
            <w:pPr>
              <w:pStyle w:val="20"/>
              <w:keepNext w:val="0"/>
              <w:keepLines w:val="0"/>
              <w:pageBreakBefore w:val="0"/>
              <w:kinsoku/>
              <w:wordWrap/>
              <w:overflowPunct/>
              <w:topLinePunct w:val="0"/>
              <w:autoSpaceDE/>
              <w:autoSpaceDN/>
              <w:bidi w:val="0"/>
              <w:snapToGrid w:val="0"/>
              <w:spacing w:before="120" w:beforeLines="50" w:after="120" w:afterLines="50" w:line="360" w:lineRule="auto"/>
              <w:jc w:val="center"/>
              <w:textAlignment w:val="auto"/>
              <w:rPr>
                <w:rFonts w:hint="eastAsia" w:ascii="宋体" w:hAnsi="宋体" w:cs="宋体"/>
                <w:color w:val="auto"/>
                <w:sz w:val="21"/>
                <w:szCs w:val="21"/>
                <w:lang w:eastAsia="zh-CN"/>
              </w:rPr>
            </w:pPr>
            <w:r>
              <w:rPr>
                <w:rFonts w:hint="eastAsia" w:ascii="宋体" w:hAnsi="宋体" w:cs="宋体"/>
                <w:color w:val="auto"/>
                <w:sz w:val="21"/>
                <w:szCs w:val="21"/>
                <w:lang w:eastAsia="zh-CN"/>
              </w:rPr>
              <w:t>1644868.22</w:t>
            </w:r>
          </w:p>
        </w:tc>
      </w:tr>
    </w:tbl>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5、采购需求（包括但不限于标的的名称、数量、简要技术需求或服务要求等）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焦平高速荥阳至新密段（荥阳境）（高山、环翠峪）通讯迁改（工程量清单详见竞争性磋商文件）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highlight w:val="none"/>
          <w:lang w:val="en-US" w:eastAsia="zh-CN"/>
        </w:rPr>
        <w:t>6、合同履行期限：30日历天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 xml:space="preserve">、本项目是否接受联合体投标：否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 xml:space="preserve">、是否接受进口产品：否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、是否为只面向中小企业采购：</w:t>
      </w:r>
      <w:r>
        <w:rPr>
          <w:rFonts w:hint="eastAsia" w:ascii="宋体" w:hAnsi="宋体" w:cs="宋体"/>
          <w:color w:val="auto"/>
          <w:sz w:val="21"/>
          <w:szCs w:val="21"/>
          <w:highlight w:val="none"/>
          <w:lang w:val="en-US" w:eastAsia="zh-CN"/>
        </w:rPr>
        <w:t>是</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sz w:val="21"/>
          <w:szCs w:val="21"/>
          <w:highlight w:val="none"/>
          <w:lang w:val="en-US" w:eastAsia="zh-CN"/>
        </w:rPr>
      </w:pPr>
      <w:bookmarkStart w:id="12" w:name="_Toc4756"/>
      <w:r>
        <w:rPr>
          <w:rFonts w:hint="eastAsia" w:ascii="宋体" w:hAnsi="宋体" w:eastAsia="宋体" w:cs="宋体"/>
          <w:b/>
          <w:bCs/>
          <w:sz w:val="21"/>
          <w:szCs w:val="21"/>
          <w:highlight w:val="none"/>
          <w:lang w:val="en-US" w:eastAsia="zh-CN"/>
        </w:rPr>
        <w:t>二、申请人资格条件</w:t>
      </w:r>
      <w:r>
        <w:rPr>
          <w:rFonts w:hint="eastAsia" w:ascii="宋体" w:hAnsi="宋体" w:eastAsia="宋体" w:cs="宋体"/>
          <w:sz w:val="21"/>
          <w:szCs w:val="21"/>
          <w:highlight w:val="none"/>
          <w:lang w:val="en-US" w:eastAsia="zh-CN"/>
        </w:rPr>
        <w:t>：</w:t>
      </w:r>
      <w:bookmarkEnd w:id="12"/>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bookmarkStart w:id="13" w:name="_Toc32427"/>
      <w:r>
        <w:rPr>
          <w:rFonts w:hint="eastAsia" w:ascii="宋体" w:hAnsi="宋体" w:eastAsia="宋体" w:cs="宋体"/>
          <w:sz w:val="21"/>
          <w:szCs w:val="21"/>
          <w:highlight w:val="none"/>
          <w:lang w:val="en-US" w:eastAsia="zh-CN"/>
        </w:rPr>
        <w:t>1、满足《中华人民共和国政府采购法》第二十二条规定；</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2、落实政府采购政策满足的资格要求：</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本项目属于专门面向中小企业采购的项目，为本项目提供工程服务的供应商应为中小微企业、监狱企业、残疾人福利性单位。</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3、本项目的特定资格要求</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3.1.满足《中华人民共和国政府采购法》第二十二条规定：</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（1）具有独立承担民事责任的能力，需提供有效的营业执照；</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（2）具有良好的商业信誉和健全的财务会计制度（供应商需出具承诺书，格式自拟）；</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（3）具有履行合同所必需的设备和专业技术能力（供应商需出具承诺书，格式自拟）；</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（4）具有依法缴纳税收和社会保障资金的良好记录（供应商需出具承诺书，格式自拟）；</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（5）参加政府采购活动前三年内，在经营活动中没有重大违法记录（供应商需出具承诺书，格式自拟）。</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3.2.具有通信工程施工总承包叁级或其以上资质，具有有效的安全生产许可证；拟派项目经理（建造师）须具有通信与广电工程专业注册建造师壹级证书，同时具备住建部门（或工信部）颁发的有效的安全生产考核合格证书B证，且未担任其他在建工程项目的项目经理；拟派的项目经理（建造师）需提供近三个月的社保证明及劳务合同（新成立企业从成立之日起算）；</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3.3.根据《关于在政府采购活动中查询及使用信用记录有关问题的通知》(财库[2016]125号) 和豫财购【2016】15号的规定，被列为失信被执行人、重大税收违法案件当事人名单、政府采购严重违法失信行为记录名单的，被“中国政府采购网”网站列入政府采购严重违法失信行为记录名单（处罚期限尚未届满的），不得参与本项目的政府采购活动。【信用信息查询渠道：“信用中国”网站（www.creditchina.gov.cn）和中国政府采购网（www.ccgp.gov.cn）】。</w:t>
      </w:r>
    </w:p>
    <w:p>
      <w:pPr>
        <w:pStyle w:val="2"/>
        <w:ind w:firstLine="630" w:firstLineChars="300"/>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3.4.本次采购不接受联合体投标。</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三、</w:t>
      </w:r>
      <w:bookmarkEnd w:id="6"/>
      <w:bookmarkEnd w:id="7"/>
      <w:r>
        <w:rPr>
          <w:rFonts w:hint="eastAsia" w:ascii="宋体" w:hAnsi="宋体" w:eastAsia="宋体" w:cs="宋体"/>
          <w:b/>
          <w:bCs/>
          <w:sz w:val="21"/>
          <w:szCs w:val="21"/>
          <w:highlight w:val="none"/>
        </w:rPr>
        <w:t>获取采购文件</w:t>
      </w:r>
      <w:bookmarkEnd w:id="13"/>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sz w:val="21"/>
          <w:szCs w:val="21"/>
          <w:u w:val="none"/>
        </w:rPr>
      </w:pPr>
      <w:bookmarkStart w:id="14" w:name="_Toc5333"/>
      <w:bookmarkStart w:id="15" w:name="_Toc6586679"/>
      <w:bookmarkStart w:id="16" w:name="_Toc3139"/>
      <w:r>
        <w:rPr>
          <w:rFonts w:hint="eastAsia" w:ascii="宋体" w:hAnsi="宋体" w:eastAsia="宋体" w:cs="宋体"/>
          <w:color w:val="333333"/>
          <w:sz w:val="21"/>
          <w:szCs w:val="21"/>
          <w:lang w:val="en-US" w:eastAsia="zh-CN"/>
        </w:rPr>
        <w:t>1、</w:t>
      </w:r>
      <w:r>
        <w:rPr>
          <w:rFonts w:hint="eastAsia" w:ascii="宋体" w:hAnsi="宋体" w:eastAsia="宋体" w:cs="宋体"/>
          <w:color w:val="333333"/>
          <w:sz w:val="21"/>
          <w:szCs w:val="21"/>
        </w:rPr>
        <w:t>时间：</w:t>
      </w:r>
      <w:r>
        <w:rPr>
          <w:rFonts w:hint="eastAsia" w:ascii="宋体" w:hAnsi="宋体" w:eastAsia="宋体" w:cs="宋体"/>
          <w:color w:val="333333"/>
          <w:sz w:val="21"/>
          <w:szCs w:val="21"/>
          <w:highlight w:val="none"/>
          <w:u w:val="none"/>
        </w:rPr>
        <w:t>202</w:t>
      </w:r>
      <w:r>
        <w:rPr>
          <w:rFonts w:hint="eastAsia" w:ascii="宋体" w:hAnsi="宋体" w:cs="宋体"/>
          <w:color w:val="333333"/>
          <w:sz w:val="21"/>
          <w:szCs w:val="21"/>
          <w:highlight w:val="none"/>
          <w:u w:val="none"/>
          <w:lang w:val="en-US" w:eastAsia="zh-CN"/>
        </w:rPr>
        <w:t>4</w:t>
      </w:r>
      <w:r>
        <w:rPr>
          <w:rFonts w:hint="eastAsia" w:ascii="宋体" w:hAnsi="宋体" w:eastAsia="宋体" w:cs="宋体"/>
          <w:color w:val="333333"/>
          <w:sz w:val="21"/>
          <w:szCs w:val="21"/>
          <w:highlight w:val="none"/>
          <w:u w:val="none"/>
        </w:rPr>
        <w:t>年</w:t>
      </w:r>
      <w:r>
        <w:rPr>
          <w:rFonts w:hint="eastAsia" w:ascii="宋体" w:hAnsi="宋体" w:cs="宋体"/>
          <w:color w:val="333333"/>
          <w:sz w:val="21"/>
          <w:szCs w:val="21"/>
          <w:highlight w:val="none"/>
          <w:u w:val="none"/>
          <w:lang w:val="en-US" w:eastAsia="zh-CN"/>
        </w:rPr>
        <w:t>6</w:t>
      </w:r>
      <w:r>
        <w:rPr>
          <w:rFonts w:hint="eastAsia" w:ascii="宋体" w:hAnsi="宋体" w:eastAsia="宋体" w:cs="宋体"/>
          <w:color w:val="333333"/>
          <w:sz w:val="21"/>
          <w:szCs w:val="21"/>
          <w:highlight w:val="none"/>
          <w:u w:val="none"/>
        </w:rPr>
        <w:t>月</w:t>
      </w:r>
      <w:r>
        <w:rPr>
          <w:rFonts w:hint="eastAsia" w:ascii="宋体" w:hAnsi="宋体" w:cs="宋体"/>
          <w:color w:val="333333"/>
          <w:sz w:val="21"/>
          <w:szCs w:val="21"/>
          <w:highlight w:val="none"/>
          <w:u w:val="none"/>
          <w:lang w:val="en-US" w:eastAsia="zh-CN"/>
        </w:rPr>
        <w:t>13</w:t>
      </w:r>
      <w:r>
        <w:rPr>
          <w:rFonts w:hint="eastAsia" w:ascii="宋体" w:hAnsi="宋体" w:eastAsia="宋体" w:cs="宋体"/>
          <w:color w:val="333333"/>
          <w:sz w:val="21"/>
          <w:szCs w:val="21"/>
          <w:highlight w:val="none"/>
          <w:u w:val="none"/>
        </w:rPr>
        <w:t>日至202</w:t>
      </w:r>
      <w:r>
        <w:rPr>
          <w:rFonts w:hint="eastAsia" w:ascii="宋体" w:hAnsi="宋体" w:cs="宋体"/>
          <w:color w:val="333333"/>
          <w:sz w:val="21"/>
          <w:szCs w:val="21"/>
          <w:highlight w:val="none"/>
          <w:u w:val="none"/>
          <w:lang w:val="en-US" w:eastAsia="zh-CN"/>
        </w:rPr>
        <w:t>4</w:t>
      </w:r>
      <w:r>
        <w:rPr>
          <w:rFonts w:hint="eastAsia" w:ascii="宋体" w:hAnsi="宋体" w:eastAsia="宋体" w:cs="宋体"/>
          <w:color w:val="333333"/>
          <w:sz w:val="21"/>
          <w:szCs w:val="21"/>
          <w:highlight w:val="none"/>
          <w:u w:val="none"/>
        </w:rPr>
        <w:t>年</w:t>
      </w:r>
      <w:r>
        <w:rPr>
          <w:rFonts w:hint="eastAsia" w:ascii="宋体" w:hAnsi="宋体" w:cs="宋体"/>
          <w:color w:val="333333"/>
          <w:sz w:val="21"/>
          <w:szCs w:val="21"/>
          <w:highlight w:val="none"/>
          <w:u w:val="none"/>
          <w:lang w:val="en-US" w:eastAsia="zh-CN"/>
        </w:rPr>
        <w:t>6</w:t>
      </w:r>
      <w:r>
        <w:rPr>
          <w:rFonts w:hint="eastAsia" w:ascii="宋体" w:hAnsi="宋体" w:eastAsia="宋体" w:cs="宋体"/>
          <w:color w:val="333333"/>
          <w:sz w:val="21"/>
          <w:szCs w:val="21"/>
          <w:highlight w:val="none"/>
          <w:u w:val="none"/>
        </w:rPr>
        <w:t>月</w:t>
      </w:r>
      <w:r>
        <w:rPr>
          <w:rFonts w:hint="eastAsia" w:ascii="宋体" w:hAnsi="宋体" w:cs="宋体"/>
          <w:color w:val="333333"/>
          <w:sz w:val="21"/>
          <w:szCs w:val="21"/>
          <w:highlight w:val="none"/>
          <w:u w:val="none"/>
          <w:lang w:val="en-US" w:eastAsia="zh-CN"/>
        </w:rPr>
        <w:t>19</w:t>
      </w:r>
      <w:r>
        <w:rPr>
          <w:rFonts w:hint="eastAsia" w:ascii="宋体" w:hAnsi="宋体" w:eastAsia="宋体" w:cs="宋体"/>
          <w:color w:val="333333"/>
          <w:sz w:val="21"/>
          <w:szCs w:val="21"/>
          <w:highlight w:val="none"/>
          <w:u w:val="none"/>
        </w:rPr>
        <w:t>日，</w:t>
      </w:r>
      <w:r>
        <w:rPr>
          <w:rFonts w:hint="eastAsia" w:ascii="宋体" w:hAnsi="宋体" w:eastAsia="宋体" w:cs="宋体"/>
          <w:color w:val="333333"/>
          <w:sz w:val="21"/>
          <w:szCs w:val="21"/>
          <w:u w:val="none"/>
        </w:rPr>
        <w:t>每天上午00:00至12:00，下午12:00至23:59（北京时间，法定节假日除外）</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sz w:val="21"/>
          <w:szCs w:val="21"/>
        </w:rPr>
      </w:pPr>
      <w:r>
        <w:rPr>
          <w:rFonts w:hint="eastAsia" w:ascii="宋体" w:hAnsi="宋体" w:eastAsia="宋体" w:cs="宋体"/>
          <w:color w:val="333333"/>
          <w:sz w:val="21"/>
          <w:szCs w:val="21"/>
          <w:lang w:val="en-US" w:eastAsia="zh-CN"/>
        </w:rPr>
        <w:t>2、</w:t>
      </w:r>
      <w:r>
        <w:rPr>
          <w:rFonts w:hint="eastAsia" w:ascii="宋体" w:hAnsi="宋体" w:eastAsia="宋体" w:cs="宋体"/>
          <w:color w:val="333333"/>
          <w:sz w:val="21"/>
          <w:szCs w:val="21"/>
        </w:rPr>
        <w:t>地点：荥阳市公共资源交易平台</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sz w:val="21"/>
          <w:szCs w:val="21"/>
        </w:rPr>
      </w:pPr>
      <w:r>
        <w:rPr>
          <w:rFonts w:hint="eastAsia" w:ascii="宋体" w:hAnsi="宋体" w:eastAsia="宋体" w:cs="宋体"/>
          <w:color w:val="333333"/>
          <w:sz w:val="21"/>
          <w:szCs w:val="21"/>
          <w:lang w:val="en-US" w:eastAsia="zh-CN"/>
        </w:rPr>
        <w:t>3、</w:t>
      </w:r>
      <w:r>
        <w:rPr>
          <w:rFonts w:hint="eastAsia" w:ascii="宋体" w:hAnsi="宋体" w:eastAsia="宋体" w:cs="宋体"/>
          <w:color w:val="333333"/>
          <w:sz w:val="21"/>
          <w:szCs w:val="21"/>
        </w:rPr>
        <w:t>方式：凡有意参加投标者，登陆荥阳市公共资源交易中心网站—办事指南—参照《荥阳市公共资源电子交易平台诚信库入库登记指南》《荥阳市公共资源中心交易主体CA数字证书办理服务指南》绑定CA数字证书，填写信息提交系统自动验证。在规定时间下载电子招标文件（具体办理事宜请登陆交易中心网站-办事指南-《投标人操作指南》）。</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sz w:val="21"/>
          <w:szCs w:val="21"/>
        </w:rPr>
      </w:pPr>
      <w:r>
        <w:rPr>
          <w:rFonts w:hint="eastAsia" w:ascii="宋体" w:hAnsi="宋体" w:eastAsia="宋体" w:cs="宋体"/>
          <w:color w:val="333333"/>
          <w:sz w:val="21"/>
          <w:szCs w:val="21"/>
          <w:lang w:val="en-US" w:eastAsia="zh-CN"/>
        </w:rPr>
        <w:t>4、</w:t>
      </w:r>
      <w:r>
        <w:rPr>
          <w:rFonts w:hint="eastAsia" w:ascii="宋体" w:hAnsi="宋体" w:eastAsia="宋体" w:cs="宋体"/>
          <w:color w:val="333333"/>
          <w:sz w:val="21"/>
          <w:szCs w:val="21"/>
        </w:rPr>
        <w:t>售价：0元</w:t>
      </w:r>
      <w:r>
        <w:rPr>
          <w:rFonts w:hint="eastAsia" w:ascii="宋体" w:hAnsi="宋体" w:eastAsia="宋体" w:cs="宋体"/>
          <w:b w:val="0"/>
          <w:color w:val="333333"/>
          <w:sz w:val="21"/>
          <w:szCs w:val="21"/>
        </w:rPr>
        <w:t> </w:t>
      </w:r>
    </w:p>
    <w:p>
      <w:pPr>
        <w:keepNext w:val="0"/>
        <w:keepLines w:val="0"/>
        <w:pageBreakBefore w:val="0"/>
        <w:kinsoku/>
        <w:wordWrap/>
        <w:overflowPunct/>
        <w:topLinePunct w:val="0"/>
        <w:bidi w:val="0"/>
        <w:adjustRightInd w:val="0"/>
        <w:snapToGrid w:val="0"/>
        <w:spacing w:line="360" w:lineRule="auto"/>
        <w:textAlignment w:val="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四、响应文件提交</w:t>
      </w:r>
      <w:bookmarkEnd w:id="14"/>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color w:val="auto"/>
          <w:kern w:val="0"/>
          <w:sz w:val="21"/>
          <w:szCs w:val="21"/>
          <w:highlight w:val="none"/>
        </w:rPr>
      </w:pPr>
      <w:bookmarkStart w:id="17" w:name="_Toc22840"/>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响应文件递交截止及开标时间：202</w:t>
      </w:r>
      <w:r>
        <w:rPr>
          <w:rFonts w:hint="eastAsia" w:ascii="宋体" w:hAnsi="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年</w:t>
      </w:r>
      <w:r>
        <w:rPr>
          <w:rFonts w:hint="eastAsia" w:ascii="宋体" w:hAnsi="宋体" w:cs="宋体"/>
          <w:color w:val="auto"/>
          <w:kern w:val="0"/>
          <w:sz w:val="21"/>
          <w:szCs w:val="21"/>
          <w:highlight w:val="none"/>
          <w:lang w:val="en-US" w:eastAsia="zh-CN"/>
        </w:rPr>
        <w:t>6月25</w:t>
      </w:r>
      <w:r>
        <w:rPr>
          <w:rFonts w:hint="eastAsia" w:ascii="宋体" w:hAnsi="宋体" w:eastAsia="宋体" w:cs="宋体"/>
          <w:color w:val="auto"/>
          <w:kern w:val="0"/>
          <w:sz w:val="21"/>
          <w:szCs w:val="21"/>
          <w:highlight w:val="none"/>
        </w:rPr>
        <w:t>日上午09时</w:t>
      </w: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0分；</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响应文件递交地点：荥阳市公共资源交易平台；</w:t>
      </w:r>
    </w:p>
    <w:p>
      <w:pPr>
        <w:keepNext w:val="0"/>
        <w:keepLines w:val="0"/>
        <w:pageBreakBefore w:val="0"/>
        <w:kinsoku/>
        <w:wordWrap/>
        <w:overflowPunct/>
        <w:topLinePunct w:val="0"/>
        <w:bidi w:val="0"/>
        <w:adjustRightInd w:val="0"/>
        <w:snapToGrid w:val="0"/>
        <w:spacing w:line="360" w:lineRule="auto"/>
        <w:textAlignment w:val="auto"/>
        <w:outlineLvl w:val="1"/>
        <w:rPr>
          <w:rFonts w:hint="eastAsia" w:ascii="宋体" w:hAnsi="宋体" w:eastAsia="宋体" w:cs="宋体"/>
          <w:b/>
          <w:bCs/>
          <w:color w:val="auto"/>
          <w:sz w:val="21"/>
          <w:szCs w:val="21"/>
          <w:highlight w:val="none"/>
        </w:rPr>
      </w:pPr>
      <w:r>
        <w:rPr>
          <w:rFonts w:hint="eastAsia" w:ascii="宋体" w:hAnsi="宋体" w:eastAsia="宋体" w:cs="宋体"/>
          <w:color w:val="auto"/>
          <w:kern w:val="0"/>
          <w:sz w:val="21"/>
          <w:szCs w:val="21"/>
          <w:highlight w:val="none"/>
        </w:rPr>
        <w:t xml:space="preserve"> </w:t>
      </w:r>
      <w:r>
        <w:rPr>
          <w:rFonts w:hint="eastAsia" w:ascii="宋体" w:hAnsi="宋体" w:eastAsia="宋体" w:cs="宋体"/>
          <w:b/>
          <w:bCs/>
          <w:color w:val="auto"/>
          <w:sz w:val="21"/>
          <w:szCs w:val="21"/>
          <w:highlight w:val="none"/>
        </w:rPr>
        <w:t>五、</w:t>
      </w:r>
      <w:r>
        <w:rPr>
          <w:rFonts w:hint="eastAsia" w:ascii="宋体" w:hAnsi="宋体" w:eastAsia="宋体" w:cs="宋体"/>
          <w:b/>
          <w:bCs/>
          <w:color w:val="auto"/>
          <w:sz w:val="21"/>
          <w:szCs w:val="21"/>
          <w:highlight w:val="none"/>
          <w:lang w:val="en-US" w:eastAsia="zh-CN"/>
        </w:rPr>
        <w:t>响应文件的</w:t>
      </w:r>
      <w:r>
        <w:rPr>
          <w:rFonts w:hint="eastAsia" w:ascii="宋体" w:hAnsi="宋体" w:eastAsia="宋体" w:cs="宋体"/>
          <w:b/>
          <w:bCs/>
          <w:color w:val="auto"/>
          <w:sz w:val="21"/>
          <w:szCs w:val="21"/>
          <w:highlight w:val="none"/>
        </w:rPr>
        <w:t>开启</w:t>
      </w:r>
      <w:bookmarkEnd w:id="17"/>
    </w:p>
    <w:bookmarkEnd w:id="15"/>
    <w:bookmarkEnd w:id="16"/>
    <w:p>
      <w:pPr>
        <w:keepNext w:val="0"/>
        <w:keepLines w:val="0"/>
        <w:pageBreakBefore w:val="0"/>
        <w:kinsoku/>
        <w:wordWrap/>
        <w:overflowPunct/>
        <w:topLinePunct w:val="0"/>
        <w:bidi w:val="0"/>
        <w:adjustRightInd w:val="0"/>
        <w:snapToGrid w:val="0"/>
        <w:spacing w:line="360" w:lineRule="auto"/>
        <w:ind w:firstLine="420" w:firstLineChars="200"/>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1、时间：202</w:t>
      </w:r>
      <w:r>
        <w:rPr>
          <w:rFonts w:hint="eastAsia" w:ascii="宋体" w:hAnsi="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年</w:t>
      </w:r>
      <w:r>
        <w:rPr>
          <w:rFonts w:hint="eastAsia" w:ascii="宋体" w:hAnsi="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月</w:t>
      </w:r>
      <w:r>
        <w:rPr>
          <w:rFonts w:hint="eastAsia" w:ascii="宋体" w:hAnsi="宋体" w:cs="宋体"/>
          <w:color w:val="auto"/>
          <w:kern w:val="0"/>
          <w:sz w:val="21"/>
          <w:szCs w:val="21"/>
          <w:highlight w:val="none"/>
          <w:lang w:val="en-US" w:eastAsia="zh-CN"/>
        </w:rPr>
        <w:t>25</w:t>
      </w:r>
      <w:r>
        <w:rPr>
          <w:rFonts w:hint="eastAsia" w:ascii="宋体" w:hAnsi="宋体" w:eastAsia="宋体" w:cs="宋体"/>
          <w:color w:val="auto"/>
          <w:kern w:val="0"/>
          <w:sz w:val="21"/>
          <w:szCs w:val="21"/>
          <w:highlight w:val="none"/>
        </w:rPr>
        <w:t>日9时</w:t>
      </w: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0分（北京时间）</w:t>
      </w:r>
    </w:p>
    <w:p>
      <w:pPr>
        <w:keepNext w:val="0"/>
        <w:keepLines w:val="0"/>
        <w:pageBreakBefore w:val="0"/>
        <w:kinsoku/>
        <w:wordWrap/>
        <w:overflowPunct/>
        <w:topLinePunct w:val="0"/>
        <w:bidi w:val="0"/>
        <w:adjustRightInd w:val="0"/>
        <w:snapToGrid w:val="0"/>
        <w:spacing w:line="360" w:lineRule="auto"/>
        <w:ind w:firstLine="420" w:firstLineChars="200"/>
        <w:textAlignment w:val="auto"/>
        <w:outlineLvl w:val="9"/>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地点（远程开标机位）：荥阳市公共资源交易中心（荥阳市中原路与飞龙路西北角政务服务中心七楼）第</w:t>
      </w:r>
      <w:r>
        <w:rPr>
          <w:rFonts w:hint="eastAsia" w:ascii="宋体" w:hAnsi="宋体" w:cs="宋体"/>
          <w:color w:val="auto"/>
          <w:kern w:val="0"/>
          <w:sz w:val="21"/>
          <w:szCs w:val="21"/>
          <w:highlight w:val="none"/>
          <w:lang w:val="en-US" w:eastAsia="zh-CN"/>
        </w:rPr>
        <w:t>五</w:t>
      </w:r>
      <w:r>
        <w:rPr>
          <w:rFonts w:hint="eastAsia" w:ascii="宋体" w:hAnsi="宋体" w:eastAsia="宋体" w:cs="宋体"/>
          <w:color w:val="auto"/>
          <w:kern w:val="0"/>
          <w:sz w:val="21"/>
          <w:szCs w:val="21"/>
          <w:highlight w:val="none"/>
        </w:rPr>
        <w:t>开标室；</w:t>
      </w:r>
    </w:p>
    <w:p>
      <w:pPr>
        <w:keepNext w:val="0"/>
        <w:keepLines w:val="0"/>
        <w:pageBreakBefore w:val="0"/>
        <w:kinsoku/>
        <w:wordWrap/>
        <w:overflowPunct/>
        <w:topLinePunct w:val="0"/>
        <w:bidi w:val="0"/>
        <w:adjustRightInd w:val="0"/>
        <w:snapToGrid w:val="0"/>
        <w:spacing w:line="360" w:lineRule="auto"/>
        <w:textAlignment w:val="auto"/>
        <w:outlineLvl w:val="1"/>
        <w:rPr>
          <w:rFonts w:hint="eastAsia" w:ascii="宋体" w:hAnsi="宋体" w:eastAsia="宋体" w:cs="宋体"/>
          <w:b/>
          <w:sz w:val="21"/>
          <w:szCs w:val="21"/>
          <w:highlight w:val="none"/>
        </w:rPr>
      </w:pPr>
      <w:bookmarkStart w:id="18" w:name="_Toc12087"/>
      <w:r>
        <w:rPr>
          <w:rFonts w:hint="eastAsia" w:ascii="宋体" w:hAnsi="宋体" w:eastAsia="宋体" w:cs="宋体"/>
          <w:b/>
          <w:sz w:val="21"/>
          <w:szCs w:val="21"/>
          <w:highlight w:val="none"/>
        </w:rPr>
        <w:t>六、发布公告的媒介及公告期限</w:t>
      </w:r>
      <w:bookmarkEnd w:id="18"/>
    </w:p>
    <w:p>
      <w:pPr>
        <w:pStyle w:val="20"/>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ind w:firstLine="420"/>
        <w:textAlignment w:val="auto"/>
        <w:rPr>
          <w:rFonts w:hint="eastAsia" w:ascii="宋体" w:hAnsi="宋体" w:eastAsia="宋体" w:cs="宋体"/>
          <w:color w:val="000000"/>
          <w:sz w:val="21"/>
          <w:szCs w:val="21"/>
          <w:highlight w:val="none"/>
          <w:shd w:val="clear" w:color="auto" w:fill="FFFFFF"/>
        </w:rPr>
      </w:pPr>
      <w:r>
        <w:rPr>
          <w:rFonts w:hint="eastAsia" w:ascii="宋体" w:hAnsi="宋体" w:eastAsia="宋体" w:cs="宋体"/>
          <w:sz w:val="21"/>
          <w:szCs w:val="21"/>
          <w:highlight w:val="none"/>
        </w:rPr>
        <w:t>1、本项目发布公告媒介：本次公告同时在《荥阳市公共资源交易中心网站》、《河南省政府采购网》、《荥阳市政府采购网》</w:t>
      </w:r>
      <w:r>
        <w:rPr>
          <w:rFonts w:hint="eastAsia" w:ascii="宋体" w:hAnsi="宋体" w:cs="宋体"/>
          <w:sz w:val="21"/>
          <w:szCs w:val="21"/>
          <w:highlight w:val="none"/>
          <w:lang w:val="en-US" w:eastAsia="zh-CN"/>
        </w:rPr>
        <w:t>上</w:t>
      </w:r>
      <w:r>
        <w:rPr>
          <w:rFonts w:hint="eastAsia" w:ascii="宋体" w:hAnsi="宋体" w:eastAsia="宋体" w:cs="宋体"/>
          <w:sz w:val="21"/>
          <w:szCs w:val="21"/>
          <w:highlight w:val="none"/>
        </w:rPr>
        <w:t>发布</w:t>
      </w:r>
      <w:r>
        <w:rPr>
          <w:rFonts w:hint="eastAsia" w:cs="宋体"/>
          <w:sz w:val="21"/>
          <w:szCs w:val="21"/>
          <w:highlight w:val="none"/>
          <w:lang w:eastAsia="zh-CN"/>
        </w:rPr>
        <w:t>，</w:t>
      </w:r>
      <w:r>
        <w:rPr>
          <w:rFonts w:hint="eastAsia" w:cs="宋体"/>
          <w:sz w:val="21"/>
          <w:szCs w:val="21"/>
          <w:highlight w:val="none"/>
          <w:lang w:val="en-US" w:eastAsia="zh-CN"/>
        </w:rPr>
        <w:t>竞争性磋商</w:t>
      </w:r>
      <w:r>
        <w:rPr>
          <w:rFonts w:hint="eastAsia" w:cs="宋体"/>
          <w:sz w:val="21"/>
          <w:szCs w:val="21"/>
          <w:highlight w:val="none"/>
          <w:lang w:eastAsia="zh-CN"/>
        </w:rPr>
        <w:t>公告期限为</w:t>
      </w:r>
      <w:r>
        <w:rPr>
          <w:rFonts w:hint="eastAsia" w:cs="宋体"/>
          <w:sz w:val="21"/>
          <w:szCs w:val="21"/>
          <w:highlight w:val="none"/>
          <w:lang w:val="en-US" w:eastAsia="zh-CN"/>
        </w:rPr>
        <w:t>三</w:t>
      </w:r>
      <w:r>
        <w:rPr>
          <w:rFonts w:hint="eastAsia" w:cs="宋体"/>
          <w:sz w:val="21"/>
          <w:szCs w:val="21"/>
          <w:highlight w:val="none"/>
          <w:lang w:eastAsia="zh-CN"/>
        </w:rPr>
        <w:t>个工作日。</w:t>
      </w:r>
    </w:p>
    <w:p>
      <w:pPr>
        <w:keepNext w:val="0"/>
        <w:keepLines w:val="0"/>
        <w:pageBreakBefore w:val="0"/>
        <w:numPr>
          <w:ilvl w:val="0"/>
          <w:numId w:val="0"/>
        </w:numPr>
        <w:kinsoku/>
        <w:wordWrap/>
        <w:overflowPunct/>
        <w:topLinePunct w:val="0"/>
        <w:bidi w:val="0"/>
        <w:adjustRightInd w:val="0"/>
        <w:snapToGrid w:val="0"/>
        <w:spacing w:line="360" w:lineRule="auto"/>
        <w:textAlignment w:val="auto"/>
        <w:outlineLvl w:val="1"/>
        <w:rPr>
          <w:rFonts w:hint="eastAsia" w:ascii="宋体" w:hAnsi="宋体" w:eastAsia="宋体" w:cs="宋体"/>
          <w:b/>
          <w:sz w:val="21"/>
          <w:szCs w:val="21"/>
        </w:rPr>
      </w:pPr>
      <w:bookmarkStart w:id="19" w:name="_Toc16708"/>
      <w:r>
        <w:rPr>
          <w:rFonts w:hint="eastAsia" w:ascii="宋体" w:hAnsi="宋体" w:eastAsia="宋体" w:cs="宋体"/>
          <w:b/>
          <w:sz w:val="21"/>
          <w:szCs w:val="21"/>
          <w:lang w:val="en-US" w:eastAsia="zh-CN"/>
        </w:rPr>
        <w:t>七、</w:t>
      </w:r>
      <w:r>
        <w:rPr>
          <w:rFonts w:hint="eastAsia" w:ascii="宋体" w:hAnsi="宋体" w:eastAsia="宋体" w:cs="宋体"/>
          <w:b/>
          <w:sz w:val="21"/>
          <w:szCs w:val="21"/>
        </w:rPr>
        <w:t>其他补充事宜：</w:t>
      </w:r>
      <w:bookmarkEnd w:id="19"/>
    </w:p>
    <w:p>
      <w:pPr>
        <w:keepNext w:val="0"/>
        <w:keepLines w:val="0"/>
        <w:pageBreakBefore w:val="0"/>
        <w:kinsoku/>
        <w:wordWrap/>
        <w:overflowPunct/>
        <w:topLinePunct w:val="0"/>
        <w:bidi w:val="0"/>
        <w:adjustRightInd w:val="0"/>
        <w:snapToGrid w:val="0"/>
        <w:spacing w:line="360" w:lineRule="auto"/>
        <w:ind w:firstLine="420" w:firstLineChars="200"/>
        <w:textAlignment w:val="auto"/>
        <w:outlineLvl w:val="1"/>
        <w:rPr>
          <w:rFonts w:hint="eastAsia" w:ascii="Times New Roman" w:hAnsi="Times New Roman" w:eastAsia="宋体" w:cs="宋体"/>
          <w:kern w:val="0"/>
          <w:sz w:val="21"/>
          <w:szCs w:val="21"/>
          <w:highlight w:val="none"/>
          <w:lang w:val="en-US" w:eastAsia="zh-CN" w:bidi="ar"/>
        </w:rPr>
      </w:pPr>
      <w:bookmarkStart w:id="20" w:name="_Toc19696"/>
      <w:r>
        <w:rPr>
          <w:rFonts w:hint="eastAsia" w:ascii="宋体" w:hAnsi="宋体" w:eastAsia="宋体" w:cs="宋体"/>
          <w:sz w:val="21"/>
          <w:szCs w:val="21"/>
          <w:highlight w:val="none"/>
          <w:lang w:eastAsia="zh-CN"/>
        </w:rPr>
        <w:t>本项目采购监督部门为：</w:t>
      </w:r>
      <w:r>
        <w:rPr>
          <w:rFonts w:hint="eastAsia" w:ascii="Times New Roman" w:hAnsi="Times New Roman" w:eastAsia="宋体" w:cs="宋体"/>
          <w:kern w:val="0"/>
          <w:sz w:val="21"/>
          <w:szCs w:val="21"/>
          <w:highlight w:val="none"/>
          <w:lang w:val="en-US" w:eastAsia="zh-CN" w:bidi="ar"/>
        </w:rPr>
        <w:t>荥阳市财政局</w:t>
      </w:r>
    </w:p>
    <w:p>
      <w:pPr>
        <w:keepNext w:val="0"/>
        <w:keepLines w:val="0"/>
        <w:pageBreakBefore w:val="0"/>
        <w:kinsoku/>
        <w:wordWrap/>
        <w:overflowPunct/>
        <w:topLinePunct w:val="0"/>
        <w:bidi w:val="0"/>
        <w:adjustRightInd w:val="0"/>
        <w:snapToGrid w:val="0"/>
        <w:spacing w:line="360" w:lineRule="auto"/>
        <w:ind w:firstLine="420" w:firstLineChars="200"/>
        <w:textAlignment w:val="auto"/>
        <w:outlineLvl w:val="1"/>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响应文件制作及上传：</w:t>
      </w:r>
    </w:p>
    <w:p>
      <w:pPr>
        <w:keepNext w:val="0"/>
        <w:keepLines w:val="0"/>
        <w:pageBreakBefore w:val="0"/>
        <w:kinsoku/>
        <w:wordWrap/>
        <w:overflowPunct/>
        <w:topLinePunct w:val="0"/>
        <w:bidi w:val="0"/>
        <w:adjustRightInd w:val="0"/>
        <w:snapToGrid w:val="0"/>
        <w:spacing w:line="360" w:lineRule="auto"/>
        <w:ind w:firstLine="420" w:firstLineChars="200"/>
        <w:textAlignment w:val="auto"/>
        <w:outlineLvl w:val="1"/>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获取采购文件后，供应商请登陆荥阳市公共资源交易中心网站—下载中心—下载最新版本“投标文件制作软件”制作电子投标文件（具体制作手册请查询交易中心网站-办事指南-《投标文件制作操作手册》）。</w:t>
      </w:r>
    </w:p>
    <w:p>
      <w:pPr>
        <w:keepNext w:val="0"/>
        <w:keepLines w:val="0"/>
        <w:pageBreakBefore w:val="0"/>
        <w:kinsoku/>
        <w:wordWrap/>
        <w:overflowPunct/>
        <w:topLinePunct w:val="0"/>
        <w:bidi w:val="0"/>
        <w:adjustRightInd w:val="0"/>
        <w:snapToGrid w:val="0"/>
        <w:spacing w:line="360" w:lineRule="auto"/>
        <w:textAlignment w:val="auto"/>
        <w:outlineLvl w:val="1"/>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供应商须在响应文件递交截止时间前登陆荥阳市公共资源交易平台上传加密的电子响应文件。</w:t>
      </w:r>
    </w:p>
    <w:p>
      <w:pPr>
        <w:keepNext w:val="0"/>
        <w:keepLines w:val="0"/>
        <w:pageBreakBefore w:val="0"/>
        <w:kinsoku/>
        <w:wordWrap/>
        <w:overflowPunct/>
        <w:topLinePunct w:val="0"/>
        <w:bidi w:val="0"/>
        <w:adjustRightInd w:val="0"/>
        <w:snapToGrid w:val="0"/>
        <w:spacing w:line="360" w:lineRule="auto"/>
        <w:textAlignment w:val="auto"/>
        <w:outlineLvl w:val="1"/>
        <w:rPr>
          <w:rFonts w:hint="eastAsia"/>
          <w:lang w:eastAsia="zh-CN"/>
        </w:rPr>
      </w:pPr>
      <w:r>
        <w:rPr>
          <w:rFonts w:hint="eastAsia" w:ascii="宋体" w:hAnsi="宋体" w:eastAsia="宋体" w:cs="宋体"/>
          <w:color w:val="auto"/>
          <w:kern w:val="0"/>
          <w:sz w:val="21"/>
          <w:szCs w:val="21"/>
          <w:highlight w:val="none"/>
        </w:rPr>
        <w:t>开标：本项目采用“远程不见面”开标方式，供应商应当在响应文件递交截止时间前登陆荥阳市公共资源交易中心网站首页“不见面开标”进入远程开标大厅，在线准时参加开标活动并进行文件解密、答疑澄清等。具体事宜请查看荥阳市公共资源交易中心网站—办事指南—《荥阳市公共资源交易中心不见面开标大厅操作手册（投标人）》。如遇问题，请拨打技术服务单位（国泰新点）电话：4009980000。</w:t>
      </w:r>
    </w:p>
    <w:p>
      <w:pPr>
        <w:keepNext w:val="0"/>
        <w:keepLines w:val="0"/>
        <w:pageBreakBefore w:val="0"/>
        <w:kinsoku/>
        <w:wordWrap/>
        <w:overflowPunct/>
        <w:topLinePunct w:val="0"/>
        <w:bidi w:val="0"/>
        <w:adjustRightInd w:val="0"/>
        <w:snapToGrid w:val="0"/>
        <w:spacing w:line="360" w:lineRule="auto"/>
        <w:textAlignment w:val="auto"/>
        <w:outlineLvl w:val="1"/>
        <w:rPr>
          <w:rFonts w:hint="eastAsia" w:ascii="宋体" w:hAnsi="宋体" w:eastAsia="宋体" w:cs="宋体"/>
          <w:b/>
          <w:sz w:val="21"/>
          <w:szCs w:val="21"/>
        </w:rPr>
      </w:pPr>
      <w:r>
        <w:rPr>
          <w:rFonts w:hint="eastAsia" w:ascii="宋体" w:hAnsi="宋体" w:eastAsia="宋体" w:cs="宋体"/>
          <w:b/>
          <w:sz w:val="21"/>
          <w:szCs w:val="21"/>
        </w:rPr>
        <w:t>八、凡对本次采购提出询问，请按照以下方式联系</w:t>
      </w:r>
      <w:bookmarkEnd w:id="20"/>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caps w:val="0"/>
          <w:color w:val="auto"/>
          <w:spacing w:val="0"/>
          <w:kern w:val="0"/>
          <w:sz w:val="21"/>
          <w:szCs w:val="21"/>
          <w:highlight w:val="none"/>
          <w:lang w:val="en-US" w:eastAsia="zh-CN" w:bidi="ar-SA"/>
        </w:rPr>
      </w:pPr>
      <w:bookmarkStart w:id="21" w:name="_Toc35393637"/>
      <w:bookmarkStart w:id="22" w:name="_Toc28359019"/>
      <w:bookmarkStart w:id="23" w:name="_Toc35393806"/>
      <w:bookmarkStart w:id="24" w:name="_Toc28359096"/>
      <w:r>
        <w:rPr>
          <w:rFonts w:hint="eastAsia" w:ascii="宋体" w:hAnsi="宋体" w:eastAsia="宋体" w:cs="宋体"/>
          <w:i w:val="0"/>
          <w:caps w:val="0"/>
          <w:color w:val="auto"/>
          <w:spacing w:val="0"/>
          <w:kern w:val="0"/>
          <w:sz w:val="21"/>
          <w:szCs w:val="21"/>
          <w:highlight w:val="none"/>
          <w:lang w:val="en-US" w:eastAsia="zh-CN" w:bidi="ar-SA"/>
        </w:rPr>
        <w:t>1.采购人信息</w:t>
      </w:r>
      <w:bookmarkEnd w:id="21"/>
      <w:bookmarkEnd w:id="22"/>
      <w:bookmarkEnd w:id="23"/>
      <w:bookmarkEnd w:id="24"/>
    </w:p>
    <w:p>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630" w:firstLineChars="3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名</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称：</w:t>
      </w:r>
      <w:r>
        <w:rPr>
          <w:rFonts w:hint="eastAsia" w:ascii="宋体" w:hAnsi="宋体" w:cs="宋体"/>
          <w:color w:val="auto"/>
          <w:sz w:val="21"/>
          <w:szCs w:val="21"/>
          <w:highlight w:val="none"/>
          <w:lang w:eastAsia="zh-CN"/>
        </w:rPr>
        <w:t xml:space="preserve">荥阳市交通运输局  </w:t>
      </w:r>
      <w:r>
        <w:rPr>
          <w:rFonts w:hint="eastAsia" w:ascii="宋体" w:hAnsi="宋体" w:eastAsia="宋体" w:cs="宋体"/>
          <w:color w:val="auto"/>
          <w:sz w:val="21"/>
          <w:szCs w:val="21"/>
          <w:highlight w:val="none"/>
        </w:rPr>
        <w:t>　　　　　　　　　　　</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360" w:lineRule="auto"/>
        <w:ind w:left="0" w:right="0" w:firstLine="630" w:firstLineChars="300"/>
        <w:jc w:val="left"/>
        <w:textAlignment w:val="auto"/>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lang w:val="en-US" w:eastAsia="zh-CN"/>
        </w:rPr>
        <w:t>地    址：</w:t>
      </w:r>
      <w:r>
        <w:rPr>
          <w:rFonts w:hint="eastAsia" w:ascii="宋体" w:hAnsi="宋体" w:eastAsia="宋体" w:cs="宋体"/>
          <w:color w:val="auto"/>
          <w:kern w:val="0"/>
          <w:sz w:val="21"/>
          <w:szCs w:val="21"/>
          <w:highlight w:val="none"/>
          <w:lang w:val="en-US" w:eastAsia="zh-CN" w:bidi="ar"/>
        </w:rPr>
        <w:t>荥阳市</w:t>
      </w:r>
      <w:r>
        <w:rPr>
          <w:rFonts w:hint="eastAsia" w:ascii="宋体" w:hAnsi="宋体" w:cs="宋体"/>
          <w:color w:val="auto"/>
          <w:kern w:val="0"/>
          <w:sz w:val="21"/>
          <w:szCs w:val="21"/>
          <w:highlight w:val="none"/>
          <w:lang w:val="en-US" w:eastAsia="zh-CN" w:bidi="ar"/>
        </w:rPr>
        <w:t>国泰路与惠民路交叉口</w:t>
      </w:r>
    </w:p>
    <w:p>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630" w:firstLineChars="3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联</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系</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人：</w:t>
      </w:r>
      <w:r>
        <w:rPr>
          <w:rFonts w:hint="eastAsia" w:ascii="宋体" w:hAnsi="宋体" w:cs="宋体"/>
          <w:color w:val="auto"/>
          <w:sz w:val="21"/>
          <w:szCs w:val="21"/>
          <w:highlight w:val="none"/>
          <w:lang w:val="en-US" w:eastAsia="zh-CN"/>
        </w:rPr>
        <w:t>朱先生</w:t>
      </w:r>
      <w:r>
        <w:rPr>
          <w:rFonts w:hint="eastAsia" w:ascii="宋体" w:hAnsi="宋体" w:eastAsia="宋体" w:cs="宋体"/>
          <w:color w:val="auto"/>
          <w:sz w:val="21"/>
          <w:szCs w:val="21"/>
          <w:highlight w:val="none"/>
          <w:lang w:val="en-US" w:eastAsia="zh-CN"/>
        </w:rPr>
        <w:t xml:space="preserve"> </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 　</w:t>
      </w:r>
    </w:p>
    <w:p>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630" w:firstLineChars="300"/>
        <w:jc w:val="both"/>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lang w:val="en-US" w:eastAsia="zh-CN"/>
        </w:rPr>
        <w:t>联系方式：0371-64666832</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w:t>
      </w:r>
      <w:r>
        <w:rPr>
          <w:rFonts w:hint="eastAsia" w:ascii="宋体" w:hAnsi="宋体" w:eastAsia="宋体" w:cs="宋体"/>
          <w:color w:val="auto"/>
          <w:kern w:val="0"/>
          <w:sz w:val="21"/>
          <w:szCs w:val="21"/>
          <w:highlight w:val="none"/>
          <w:lang w:val="en-US" w:eastAsia="zh-CN" w:bidi="ar"/>
        </w:rPr>
        <w:t>　　</w:t>
      </w:r>
    </w:p>
    <w:p>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2.采购代理机构信息</w:t>
      </w:r>
    </w:p>
    <w:p>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    称：</w:t>
      </w:r>
      <w:r>
        <w:rPr>
          <w:rFonts w:hint="eastAsia" w:ascii="宋体" w:hAnsi="宋体" w:cs="宋体"/>
          <w:color w:val="auto"/>
          <w:sz w:val="21"/>
          <w:szCs w:val="21"/>
          <w:highlight w:val="none"/>
          <w:lang w:val="en-US" w:eastAsia="zh-CN"/>
        </w:rPr>
        <w:t xml:space="preserve">河南明蓝实业有限公司 </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　  址：</w:t>
      </w:r>
      <w:r>
        <w:rPr>
          <w:rFonts w:hint="eastAsia" w:ascii="宋体" w:hAnsi="宋体" w:eastAsia="宋体" w:cs="宋体"/>
          <w:color w:val="auto"/>
          <w:spacing w:val="0"/>
          <w:w w:val="100"/>
          <w:position w:val="0"/>
          <w:sz w:val="21"/>
          <w:szCs w:val="21"/>
          <w:highlight w:val="none"/>
          <w:lang w:val="en-US" w:eastAsia="zh-CN"/>
        </w:rPr>
        <w:t>南阳市宏江升龙苑6 号商务楼东单元1310 室</w:t>
      </w:r>
      <w:r>
        <w:rPr>
          <w:rFonts w:hint="eastAsia" w:ascii="宋体" w:hAnsi="宋体" w:cs="宋体"/>
          <w:color w:val="auto"/>
          <w:sz w:val="21"/>
          <w:szCs w:val="21"/>
          <w:highlight w:val="none"/>
          <w:lang w:val="en-US" w:eastAsia="zh-CN"/>
        </w:rPr>
        <w:t xml:space="preserve"> </w:t>
      </w:r>
    </w:p>
    <w:p>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 系 人：</w:t>
      </w:r>
      <w:r>
        <w:rPr>
          <w:rFonts w:hint="eastAsia" w:ascii="宋体" w:hAnsi="宋体" w:cs="宋体"/>
          <w:color w:val="auto"/>
          <w:sz w:val="21"/>
          <w:szCs w:val="21"/>
          <w:highlight w:val="none"/>
          <w:lang w:val="en-US" w:eastAsia="zh-CN"/>
        </w:rPr>
        <w:t>张</w:t>
      </w:r>
      <w:r>
        <w:rPr>
          <w:rFonts w:hint="eastAsia" w:ascii="宋体" w:hAnsi="宋体" w:eastAsia="宋体" w:cs="宋体"/>
          <w:color w:val="auto"/>
          <w:sz w:val="21"/>
          <w:szCs w:val="21"/>
          <w:highlight w:val="none"/>
          <w:lang w:val="en-US" w:eastAsia="zh-CN"/>
        </w:rPr>
        <w:t>女士</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caps w:val="0"/>
          <w:color w:val="auto"/>
          <w:spacing w:val="0"/>
          <w:kern w:val="0"/>
          <w:sz w:val="21"/>
          <w:szCs w:val="21"/>
          <w:highlight w:val="none"/>
          <w:lang w:val="en-US" w:eastAsia="zh-CN" w:bidi="ar-SA"/>
        </w:rPr>
      </w:pPr>
      <w:r>
        <w:rPr>
          <w:rFonts w:hint="eastAsia" w:ascii="宋体" w:hAnsi="宋体" w:eastAsia="宋体" w:cs="宋体"/>
          <w:i w:val="0"/>
          <w:caps w:val="0"/>
          <w:color w:val="auto"/>
          <w:spacing w:val="0"/>
          <w:kern w:val="0"/>
          <w:sz w:val="21"/>
          <w:szCs w:val="21"/>
          <w:highlight w:val="none"/>
          <w:lang w:val="en-US" w:eastAsia="zh-CN" w:bidi="ar-SA"/>
        </w:rPr>
        <w:t>联系方式：0371-65000699</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caps w:val="0"/>
          <w:color w:val="auto"/>
          <w:spacing w:val="0"/>
          <w:kern w:val="0"/>
          <w:sz w:val="21"/>
          <w:szCs w:val="21"/>
          <w:highlight w:val="none"/>
          <w:lang w:val="en-US" w:eastAsia="zh-CN" w:bidi="ar-SA"/>
        </w:rPr>
      </w:pPr>
      <w:r>
        <w:rPr>
          <w:rFonts w:hint="eastAsia" w:ascii="宋体" w:hAnsi="宋体" w:eastAsia="宋体" w:cs="宋体"/>
          <w:i w:val="0"/>
          <w:caps w:val="0"/>
          <w:color w:val="auto"/>
          <w:spacing w:val="0"/>
          <w:kern w:val="0"/>
          <w:sz w:val="21"/>
          <w:szCs w:val="21"/>
          <w:highlight w:val="none"/>
          <w:lang w:val="en-US" w:eastAsia="zh-CN" w:bidi="ar-SA"/>
        </w:rPr>
        <w:t>3.项目联系方式</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caps w:val="0"/>
          <w:color w:val="auto"/>
          <w:spacing w:val="0"/>
          <w:kern w:val="0"/>
          <w:sz w:val="21"/>
          <w:szCs w:val="21"/>
          <w:highlight w:val="none"/>
          <w:lang w:val="en-US" w:eastAsia="zh-CN" w:bidi="ar-SA"/>
        </w:rPr>
      </w:pPr>
      <w:r>
        <w:rPr>
          <w:rFonts w:hint="eastAsia" w:ascii="宋体" w:hAnsi="宋体" w:eastAsia="宋体" w:cs="宋体"/>
          <w:i w:val="0"/>
          <w:caps w:val="0"/>
          <w:color w:val="auto"/>
          <w:spacing w:val="0"/>
          <w:kern w:val="0"/>
          <w:sz w:val="21"/>
          <w:szCs w:val="21"/>
          <w:highlight w:val="none"/>
          <w:lang w:val="en-US" w:eastAsia="zh-CN" w:bidi="ar-SA"/>
        </w:rPr>
        <w:t>项目联系人：</w:t>
      </w:r>
      <w:r>
        <w:rPr>
          <w:rFonts w:hint="eastAsia" w:ascii="宋体" w:hAnsi="宋体" w:cs="宋体"/>
          <w:i w:val="0"/>
          <w:caps w:val="0"/>
          <w:color w:val="auto"/>
          <w:spacing w:val="0"/>
          <w:kern w:val="0"/>
          <w:sz w:val="21"/>
          <w:szCs w:val="21"/>
          <w:highlight w:val="none"/>
          <w:lang w:val="en-US" w:eastAsia="zh-CN" w:bidi="ar-SA"/>
        </w:rPr>
        <w:t>张</w:t>
      </w:r>
      <w:r>
        <w:rPr>
          <w:rFonts w:hint="eastAsia" w:ascii="宋体" w:hAnsi="宋体" w:eastAsia="宋体" w:cs="宋体"/>
          <w:i w:val="0"/>
          <w:caps w:val="0"/>
          <w:color w:val="auto"/>
          <w:spacing w:val="0"/>
          <w:kern w:val="0"/>
          <w:sz w:val="21"/>
          <w:szCs w:val="21"/>
          <w:highlight w:val="none"/>
          <w:lang w:val="en-US" w:eastAsia="zh-CN" w:bidi="ar-SA"/>
        </w:rPr>
        <w:t>女士</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caps w:val="0"/>
          <w:color w:val="333333"/>
          <w:spacing w:val="0"/>
          <w:kern w:val="0"/>
          <w:sz w:val="21"/>
          <w:szCs w:val="21"/>
          <w:highlight w:val="none"/>
          <w:lang w:val="en-US" w:eastAsia="zh-CN" w:bidi="ar-SA"/>
        </w:rPr>
      </w:pPr>
      <w:r>
        <w:rPr>
          <w:rFonts w:hint="eastAsia" w:ascii="宋体" w:hAnsi="宋体" w:eastAsia="宋体" w:cs="宋体"/>
          <w:i w:val="0"/>
          <w:caps w:val="0"/>
          <w:color w:val="333333"/>
          <w:spacing w:val="0"/>
          <w:kern w:val="0"/>
          <w:sz w:val="21"/>
          <w:szCs w:val="21"/>
          <w:highlight w:val="none"/>
          <w:lang w:val="en-US" w:eastAsia="zh-CN" w:bidi="ar-SA"/>
        </w:rPr>
        <w:t>电话：0371-65000699</w:t>
      </w:r>
    </w:p>
    <w:p>
      <w:pPr>
        <w:pStyle w:val="41"/>
        <w:rPr>
          <w:rFonts w:hint="eastAsia" w:ascii="宋体" w:hAnsi="宋体" w:eastAsia="宋体" w:cs="宋体"/>
          <w:sz w:val="21"/>
          <w:szCs w:val="21"/>
          <w:highlight w:val="none"/>
        </w:rPr>
      </w:pPr>
    </w:p>
    <w:p>
      <w:pPr>
        <w:rPr>
          <w:rFonts w:hint="eastAsia" w:ascii="宋体" w:hAnsi="宋体" w:eastAsia="宋体" w:cs="宋体"/>
          <w:sz w:val="21"/>
          <w:szCs w:val="21"/>
          <w:highlight w:val="none"/>
        </w:rPr>
      </w:pPr>
    </w:p>
    <w:p>
      <w:pPr>
        <w:pStyle w:val="3"/>
        <w:spacing w:before="120" w:after="120" w:line="500" w:lineRule="exact"/>
        <w:jc w:val="center"/>
        <w:rPr>
          <w:rFonts w:hint="eastAsia" w:ascii="宋体" w:hAnsi="宋体" w:cs="宋体"/>
          <w:sz w:val="32"/>
          <w:highlight w:val="none"/>
        </w:rPr>
      </w:pPr>
      <w:bookmarkStart w:id="25" w:name="_Toc32463"/>
      <w:r>
        <w:rPr>
          <w:rFonts w:hint="eastAsia" w:ascii="宋体" w:hAnsi="宋体" w:cs="宋体"/>
          <w:sz w:val="32"/>
          <w:highlight w:val="none"/>
        </w:rPr>
        <w:t>第二章 供应商须知</w:t>
      </w:r>
      <w:bookmarkEnd w:id="8"/>
      <w:bookmarkEnd w:id="9"/>
      <w:bookmarkEnd w:id="10"/>
      <w:bookmarkEnd w:id="25"/>
    </w:p>
    <w:p>
      <w:pPr>
        <w:pStyle w:val="45"/>
        <w:jc w:val="center"/>
        <w:rPr>
          <w:rFonts w:hint="eastAsia" w:ascii="宋体" w:hAnsi="宋体"/>
          <w:sz w:val="24"/>
          <w:highlight w:val="none"/>
        </w:rPr>
      </w:pPr>
      <w:bookmarkStart w:id="26" w:name="_Toc152045528"/>
      <w:bookmarkStart w:id="27" w:name="_Toc152042304"/>
      <w:bookmarkStart w:id="28" w:name="_Toc22413"/>
      <w:bookmarkStart w:id="29" w:name="_Toc144974496"/>
      <w:r>
        <w:rPr>
          <w:rFonts w:hint="eastAsia" w:ascii="宋体" w:hAnsi="宋体"/>
          <w:sz w:val="24"/>
          <w:highlight w:val="none"/>
        </w:rPr>
        <w:t>供应商须知前附表</w:t>
      </w:r>
      <w:bookmarkEnd w:id="26"/>
      <w:bookmarkEnd w:id="27"/>
      <w:bookmarkEnd w:id="28"/>
      <w:bookmarkEnd w:id="29"/>
    </w:p>
    <w:tbl>
      <w:tblPr>
        <w:tblStyle w:val="24"/>
        <w:tblW w:w="9420" w:type="dxa"/>
        <w:jc w:val="center"/>
        <w:tblLayout w:type="fixed"/>
        <w:tblCellMar>
          <w:top w:w="0" w:type="dxa"/>
          <w:left w:w="108" w:type="dxa"/>
          <w:bottom w:w="0" w:type="dxa"/>
          <w:right w:w="108" w:type="dxa"/>
        </w:tblCellMar>
      </w:tblPr>
      <w:tblGrid>
        <w:gridCol w:w="967"/>
        <w:gridCol w:w="2337"/>
        <w:gridCol w:w="6116"/>
      </w:tblGrid>
      <w:tr>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b/>
                <w:sz w:val="21"/>
                <w:szCs w:val="21"/>
                <w:highlight w:val="none"/>
              </w:rPr>
            </w:pPr>
            <w:r>
              <w:rPr>
                <w:rFonts w:hint="eastAsia" w:ascii="宋体" w:hAnsi="宋体" w:cs="宋体"/>
                <w:b/>
                <w:sz w:val="21"/>
                <w:szCs w:val="21"/>
                <w:highlight w:val="none"/>
              </w:rPr>
              <w:t>条款号</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b/>
                <w:sz w:val="21"/>
                <w:szCs w:val="21"/>
                <w:highlight w:val="none"/>
              </w:rPr>
            </w:pPr>
            <w:r>
              <w:rPr>
                <w:rFonts w:hint="eastAsia" w:ascii="宋体" w:hAnsi="宋体" w:cs="宋体"/>
                <w:b/>
                <w:sz w:val="21"/>
                <w:szCs w:val="21"/>
                <w:highlight w:val="none"/>
              </w:rPr>
              <w:t>条  款  名  称</w:t>
            </w:r>
          </w:p>
        </w:tc>
        <w:tc>
          <w:tcPr>
            <w:tcW w:w="61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b/>
                <w:sz w:val="21"/>
                <w:szCs w:val="21"/>
                <w:highlight w:val="none"/>
              </w:rPr>
            </w:pPr>
            <w:r>
              <w:rPr>
                <w:rFonts w:hint="eastAsia" w:ascii="宋体" w:hAnsi="宋体" w:cs="宋体"/>
                <w:b/>
                <w:sz w:val="21"/>
                <w:szCs w:val="21"/>
                <w:highlight w:val="none"/>
              </w:rPr>
              <w:t>编  列  内  容</w:t>
            </w:r>
          </w:p>
        </w:tc>
      </w:tr>
      <w:tr>
        <w:tblPrEx>
          <w:tblCellMar>
            <w:top w:w="0" w:type="dxa"/>
            <w:left w:w="108" w:type="dxa"/>
            <w:bottom w:w="0" w:type="dxa"/>
            <w:right w:w="108" w:type="dxa"/>
          </w:tblCellMar>
        </w:tblPrEx>
        <w:trPr>
          <w:trHeight w:val="1954" w:hRule="exac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pStyle w:val="20"/>
              <w:keepNext w:val="0"/>
              <w:keepLines w:val="0"/>
              <w:pageBreakBefore w:val="0"/>
              <w:kinsoku/>
              <w:wordWrap w:val="0"/>
              <w:overflowPunct/>
              <w:topLinePunct w:val="0"/>
              <w:bidi w:val="0"/>
              <w:snapToGrid/>
              <w:spacing w:before="0" w:beforeAutospacing="0" w:after="0" w:afterAutospacing="0" w:line="360" w:lineRule="auto"/>
              <w:rPr>
                <w:rFonts w:hint="eastAsia" w:cs="宋体"/>
                <w:sz w:val="21"/>
                <w:szCs w:val="21"/>
                <w:highlight w:val="none"/>
              </w:rPr>
            </w:pPr>
            <w:r>
              <w:rPr>
                <w:rFonts w:hint="eastAsia" w:cs="宋体"/>
                <w:sz w:val="21"/>
                <w:szCs w:val="21"/>
                <w:highlight w:val="none"/>
              </w:rPr>
              <w:t>1.1.2</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cs="宋体"/>
                <w:sz w:val="21"/>
                <w:szCs w:val="21"/>
                <w:highlight w:val="none"/>
              </w:rPr>
            </w:pPr>
            <w:r>
              <w:rPr>
                <w:rFonts w:hint="eastAsia" w:ascii="宋体" w:hAnsi="宋体" w:cs="宋体"/>
                <w:sz w:val="21"/>
                <w:szCs w:val="21"/>
                <w:highlight w:val="none"/>
              </w:rPr>
              <w:t>采购人</w:t>
            </w:r>
          </w:p>
        </w:tc>
        <w:tc>
          <w:tcPr>
            <w:tcW w:w="6116" w:type="dxa"/>
            <w:tcBorders>
              <w:top w:val="single" w:color="auto" w:sz="4" w:space="0"/>
              <w:left w:val="single" w:color="auto" w:sz="4" w:space="0"/>
              <w:bottom w:val="single" w:color="auto" w:sz="4" w:space="0"/>
              <w:right w:val="single" w:color="auto" w:sz="4" w:space="0"/>
            </w:tcBorders>
            <w:noWrap w:val="0"/>
            <w:vAlign w:val="center"/>
          </w:tcPr>
          <w:p>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名</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称：</w:t>
            </w:r>
            <w:r>
              <w:rPr>
                <w:rFonts w:hint="eastAsia" w:ascii="宋体" w:hAnsi="宋体" w:cs="宋体"/>
                <w:color w:val="auto"/>
                <w:sz w:val="21"/>
                <w:szCs w:val="21"/>
                <w:highlight w:val="none"/>
                <w:lang w:eastAsia="zh-CN"/>
              </w:rPr>
              <w:t xml:space="preserve">荥阳市交通运输局  </w:t>
            </w:r>
            <w:r>
              <w:rPr>
                <w:rFonts w:hint="eastAsia" w:ascii="宋体" w:hAnsi="宋体" w:eastAsia="宋体" w:cs="宋体"/>
                <w:color w:val="auto"/>
                <w:sz w:val="21"/>
                <w:szCs w:val="21"/>
                <w:highlight w:val="none"/>
              </w:rPr>
              <w:t>　　　　　　　　　　　</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360" w:lineRule="auto"/>
              <w:ind w:right="0"/>
              <w:jc w:val="left"/>
              <w:textAlignment w:val="auto"/>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lang w:val="en-US" w:eastAsia="zh-CN"/>
              </w:rPr>
              <w:t>地    址：</w:t>
            </w:r>
            <w:r>
              <w:rPr>
                <w:rFonts w:hint="eastAsia" w:ascii="宋体" w:hAnsi="宋体" w:eastAsia="宋体" w:cs="宋体"/>
                <w:color w:val="auto"/>
                <w:kern w:val="0"/>
                <w:sz w:val="21"/>
                <w:szCs w:val="21"/>
                <w:highlight w:val="none"/>
                <w:lang w:val="en-US" w:eastAsia="zh-CN" w:bidi="ar"/>
              </w:rPr>
              <w:t>荥阳市</w:t>
            </w:r>
            <w:r>
              <w:rPr>
                <w:rFonts w:hint="eastAsia" w:ascii="宋体" w:hAnsi="宋体" w:cs="宋体"/>
                <w:color w:val="auto"/>
                <w:kern w:val="0"/>
                <w:sz w:val="21"/>
                <w:szCs w:val="21"/>
                <w:highlight w:val="none"/>
                <w:lang w:val="en-US" w:eastAsia="zh-CN" w:bidi="ar"/>
              </w:rPr>
              <w:t>国泰路与惠民路交叉口</w:t>
            </w:r>
          </w:p>
          <w:p>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both"/>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lang w:eastAsia="zh-CN"/>
              </w:rPr>
              <w:t>联</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系</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人：</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kern w:val="0"/>
                <w:sz w:val="21"/>
                <w:szCs w:val="21"/>
                <w:highlight w:val="none"/>
                <w:lang w:val="en-US" w:eastAsia="zh-CN" w:bidi="ar"/>
              </w:rPr>
              <w:t xml:space="preserve"> 朱</w:t>
            </w:r>
            <w:r>
              <w:rPr>
                <w:rFonts w:hint="eastAsia" w:ascii="宋体" w:hAnsi="宋体" w:cs="宋体"/>
                <w:color w:val="auto"/>
                <w:kern w:val="0"/>
                <w:sz w:val="21"/>
                <w:szCs w:val="21"/>
                <w:highlight w:val="none"/>
                <w:lang w:val="en-US" w:eastAsia="zh-CN" w:bidi="ar"/>
              </w:rPr>
              <w:t>先生</w:t>
            </w:r>
            <w:r>
              <w:rPr>
                <w:rFonts w:hint="eastAsia" w:ascii="宋体" w:hAnsi="宋体" w:eastAsia="宋体" w:cs="宋体"/>
                <w:color w:val="auto"/>
                <w:kern w:val="0"/>
                <w:sz w:val="21"/>
                <w:szCs w:val="21"/>
                <w:highlight w:val="none"/>
                <w:lang w:val="en-US" w:eastAsia="zh-CN" w:bidi="ar"/>
              </w:rPr>
              <w:t xml:space="preserve"> 　</w:t>
            </w:r>
          </w:p>
          <w:p>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both"/>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联系方式：0371-64666832</w:t>
            </w:r>
          </w:p>
          <w:p>
            <w:pPr>
              <w:pStyle w:val="20"/>
              <w:keepNext w:val="0"/>
              <w:keepLines w:val="0"/>
              <w:pageBreakBefore w:val="0"/>
              <w:kinsoku/>
              <w:overflowPunct/>
              <w:topLinePunct w:val="0"/>
              <w:bidi w:val="0"/>
              <w:snapToGrid/>
              <w:spacing w:before="0" w:beforeAutospacing="0" w:after="0" w:afterAutospacing="0" w:line="360" w:lineRule="auto"/>
              <w:jc w:val="both"/>
              <w:rPr>
                <w:rFonts w:hint="eastAsia" w:cs="宋体"/>
                <w:sz w:val="21"/>
                <w:szCs w:val="21"/>
                <w:highlight w:val="none"/>
              </w:rPr>
            </w:pP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w:t>
            </w:r>
            <w:r>
              <w:rPr>
                <w:rFonts w:hint="eastAsia" w:ascii="宋体" w:hAnsi="宋体" w:eastAsia="宋体" w:cs="宋体"/>
                <w:color w:val="auto"/>
                <w:kern w:val="0"/>
                <w:sz w:val="21"/>
                <w:szCs w:val="21"/>
                <w:highlight w:val="none"/>
                <w:lang w:val="en-US" w:eastAsia="zh-CN" w:bidi="ar"/>
              </w:rPr>
              <w:t>　</w:t>
            </w:r>
          </w:p>
        </w:tc>
      </w:tr>
      <w:tr>
        <w:tblPrEx>
          <w:tblCellMar>
            <w:top w:w="0" w:type="dxa"/>
            <w:left w:w="108" w:type="dxa"/>
            <w:bottom w:w="0" w:type="dxa"/>
            <w:right w:w="108" w:type="dxa"/>
          </w:tblCellMar>
        </w:tblPrEx>
        <w:trPr>
          <w:trHeight w:val="788"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1.1.3</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采购代理机构</w:t>
            </w:r>
          </w:p>
        </w:tc>
        <w:tc>
          <w:tcPr>
            <w:tcW w:w="6116" w:type="dxa"/>
            <w:tcBorders>
              <w:top w:val="single" w:color="auto" w:sz="4" w:space="0"/>
              <w:left w:val="single" w:color="auto" w:sz="4" w:space="0"/>
              <w:bottom w:val="single" w:color="auto" w:sz="4" w:space="0"/>
              <w:right w:val="single" w:color="auto" w:sz="4" w:space="0"/>
            </w:tcBorders>
            <w:noWrap w:val="0"/>
            <w:vAlign w:val="center"/>
          </w:tcPr>
          <w:p>
            <w:pPr>
              <w:pStyle w:val="20"/>
              <w:keepNext w:val="0"/>
              <w:keepLines w:val="0"/>
              <w:pageBreakBefore w:val="0"/>
              <w:kinsoku/>
              <w:wordWrap w:val="0"/>
              <w:overflowPunct/>
              <w:topLinePunct w:val="0"/>
              <w:bidi w:val="0"/>
              <w:snapToGrid/>
              <w:spacing w:before="0" w:beforeAutospacing="0" w:after="0" w:afterAutospacing="0" w:line="360" w:lineRule="auto"/>
              <w:rPr>
                <w:rFonts w:hint="eastAsia" w:eastAsia="宋体" w:cs="宋体"/>
                <w:sz w:val="21"/>
                <w:szCs w:val="21"/>
                <w:highlight w:val="none"/>
                <w:lang w:eastAsia="zh-CN"/>
              </w:rPr>
            </w:pPr>
            <w:r>
              <w:rPr>
                <w:rFonts w:hint="eastAsia" w:cs="宋体"/>
                <w:sz w:val="21"/>
                <w:szCs w:val="21"/>
                <w:highlight w:val="none"/>
              </w:rPr>
              <w:t>采购代理机构：</w:t>
            </w:r>
            <w:r>
              <w:rPr>
                <w:rFonts w:hint="eastAsia" w:cs="宋体"/>
                <w:sz w:val="21"/>
                <w:szCs w:val="21"/>
                <w:highlight w:val="none"/>
                <w:lang w:eastAsia="zh-CN"/>
              </w:rPr>
              <w:t xml:space="preserve">河南明蓝实业有限公司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cs="宋体"/>
                <w:sz w:val="21"/>
                <w:szCs w:val="21"/>
                <w:highlight w:val="none"/>
                <w:lang w:eastAsia="zh-CN"/>
              </w:rPr>
            </w:pPr>
            <w:r>
              <w:rPr>
                <w:rFonts w:hint="eastAsia" w:cs="宋体"/>
                <w:sz w:val="21"/>
                <w:szCs w:val="21"/>
                <w:highlight w:val="none"/>
              </w:rPr>
              <w:t>地址：</w:t>
            </w:r>
            <w:r>
              <w:rPr>
                <w:rFonts w:hint="eastAsia" w:ascii="宋体" w:hAnsi="宋体" w:eastAsia="宋体" w:cs="宋体"/>
                <w:color w:val="auto"/>
                <w:spacing w:val="0"/>
                <w:w w:val="100"/>
                <w:position w:val="0"/>
                <w:sz w:val="21"/>
                <w:szCs w:val="21"/>
                <w:highlight w:val="none"/>
                <w:lang w:val="en-US" w:eastAsia="zh-CN"/>
              </w:rPr>
              <w:t>南阳市宏江升龙苑6 号商务楼东单元1310 室</w:t>
            </w:r>
            <w:r>
              <w:rPr>
                <w:rFonts w:hint="eastAsia" w:cs="宋体"/>
                <w:sz w:val="21"/>
                <w:szCs w:val="21"/>
                <w:highlight w:val="none"/>
                <w:lang w:val="en-US" w:eastAsia="zh-CN"/>
              </w:rPr>
              <w:t xml:space="preserve"> </w:t>
            </w:r>
          </w:p>
          <w:p>
            <w:pPr>
              <w:pStyle w:val="20"/>
              <w:keepNext w:val="0"/>
              <w:keepLines w:val="0"/>
              <w:pageBreakBefore w:val="0"/>
              <w:kinsoku/>
              <w:wordWrap w:val="0"/>
              <w:overflowPunct/>
              <w:topLinePunct w:val="0"/>
              <w:bidi w:val="0"/>
              <w:snapToGrid/>
              <w:spacing w:before="0" w:beforeAutospacing="0" w:after="0" w:afterAutospacing="0" w:line="360" w:lineRule="auto"/>
              <w:rPr>
                <w:rFonts w:hint="eastAsia" w:cs="宋体"/>
                <w:sz w:val="21"/>
                <w:szCs w:val="21"/>
                <w:highlight w:val="none"/>
              </w:rPr>
            </w:pPr>
            <w:r>
              <w:rPr>
                <w:rFonts w:hint="eastAsia" w:cs="宋体"/>
                <w:sz w:val="21"/>
                <w:szCs w:val="21"/>
                <w:highlight w:val="none"/>
              </w:rPr>
              <w:t>联系人：</w:t>
            </w:r>
            <w:r>
              <w:rPr>
                <w:rFonts w:hint="eastAsia" w:cs="宋体"/>
                <w:sz w:val="21"/>
                <w:szCs w:val="21"/>
                <w:highlight w:val="none"/>
                <w:lang w:val="en-US" w:eastAsia="zh-CN"/>
              </w:rPr>
              <w:t>张</w:t>
            </w:r>
            <w:r>
              <w:rPr>
                <w:rFonts w:hint="eastAsia" w:cs="宋体"/>
                <w:sz w:val="21"/>
                <w:szCs w:val="21"/>
                <w:highlight w:val="none"/>
              </w:rPr>
              <w:t>女士</w:t>
            </w:r>
          </w:p>
          <w:p>
            <w:pPr>
              <w:pStyle w:val="20"/>
              <w:keepNext w:val="0"/>
              <w:keepLines w:val="0"/>
              <w:pageBreakBefore w:val="0"/>
              <w:kinsoku/>
              <w:wordWrap w:val="0"/>
              <w:overflowPunct/>
              <w:topLinePunct w:val="0"/>
              <w:bidi w:val="0"/>
              <w:snapToGrid/>
              <w:spacing w:before="0" w:beforeAutospacing="0" w:after="0" w:afterAutospacing="0" w:line="360" w:lineRule="auto"/>
              <w:rPr>
                <w:rFonts w:cs="宋体"/>
                <w:sz w:val="21"/>
                <w:szCs w:val="21"/>
                <w:highlight w:val="none"/>
              </w:rPr>
            </w:pPr>
            <w:r>
              <w:rPr>
                <w:rFonts w:hint="eastAsia" w:cs="宋体"/>
                <w:sz w:val="21"/>
                <w:szCs w:val="21"/>
                <w:highlight w:val="none"/>
              </w:rPr>
              <w:t>联系电话：0371-65000699</w:t>
            </w:r>
          </w:p>
        </w:tc>
      </w:tr>
      <w:tr>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1.1.4</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项目名称</w:t>
            </w:r>
          </w:p>
        </w:tc>
        <w:tc>
          <w:tcPr>
            <w:tcW w:w="6116" w:type="dxa"/>
            <w:tcBorders>
              <w:top w:val="single" w:color="auto" w:sz="4" w:space="0"/>
              <w:left w:val="single" w:color="auto" w:sz="4" w:space="0"/>
              <w:bottom w:val="single" w:color="auto" w:sz="4" w:space="0"/>
              <w:right w:val="single" w:color="auto" w:sz="4" w:space="0"/>
            </w:tcBorders>
            <w:noWrap w:val="0"/>
            <w:vAlign w:val="center"/>
          </w:tcPr>
          <w:p>
            <w:pPr>
              <w:pStyle w:val="20"/>
              <w:keepNext w:val="0"/>
              <w:keepLines w:val="0"/>
              <w:pageBreakBefore w:val="0"/>
              <w:kinsoku/>
              <w:wordWrap w:val="0"/>
              <w:overflowPunct/>
              <w:topLinePunct w:val="0"/>
              <w:bidi w:val="0"/>
              <w:snapToGrid/>
              <w:spacing w:before="0" w:beforeAutospacing="0" w:after="0" w:afterAutospacing="0" w:line="360" w:lineRule="auto"/>
              <w:rPr>
                <w:rFonts w:hint="eastAsia" w:eastAsia="宋体" w:cs="宋体"/>
                <w:sz w:val="21"/>
                <w:szCs w:val="21"/>
                <w:highlight w:val="none"/>
                <w:lang w:eastAsia="zh-CN"/>
              </w:rPr>
            </w:pPr>
            <w:r>
              <w:rPr>
                <w:rFonts w:hint="eastAsia" w:cs="宋体"/>
                <w:sz w:val="21"/>
                <w:szCs w:val="21"/>
                <w:highlight w:val="none"/>
                <w:lang w:val="en-US" w:eastAsia="zh-CN"/>
              </w:rPr>
              <w:t xml:space="preserve">荥阳市交通运输局焦平高速荥阳至新密段（荥阳境）-中国电信荥阳分公司（高山、环翠峪）通讯迁改工程项目 </w:t>
            </w:r>
          </w:p>
        </w:tc>
      </w:tr>
      <w:tr>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1.1.5</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lang w:val="en-US" w:eastAsia="zh-CN"/>
              </w:rPr>
              <w:t>项目</w:t>
            </w:r>
            <w:r>
              <w:rPr>
                <w:rFonts w:hint="eastAsia" w:ascii="宋体" w:hAnsi="宋体" w:cs="宋体"/>
                <w:sz w:val="21"/>
                <w:szCs w:val="21"/>
                <w:highlight w:val="none"/>
              </w:rPr>
              <w:t>地点</w:t>
            </w:r>
          </w:p>
        </w:tc>
        <w:tc>
          <w:tcPr>
            <w:tcW w:w="6116" w:type="dxa"/>
            <w:tcBorders>
              <w:top w:val="single" w:color="auto" w:sz="4" w:space="0"/>
              <w:left w:val="single" w:color="auto" w:sz="4" w:space="0"/>
              <w:bottom w:val="single" w:color="auto" w:sz="4" w:space="0"/>
              <w:right w:val="single" w:color="auto" w:sz="4" w:space="0"/>
            </w:tcBorders>
            <w:noWrap w:val="0"/>
            <w:vAlign w:val="top"/>
          </w:tcPr>
          <w:p>
            <w:pPr>
              <w:pStyle w:val="20"/>
              <w:keepNext w:val="0"/>
              <w:keepLines w:val="0"/>
              <w:pageBreakBefore w:val="0"/>
              <w:kinsoku/>
              <w:wordWrap w:val="0"/>
              <w:overflowPunct/>
              <w:topLinePunct w:val="0"/>
              <w:bidi w:val="0"/>
              <w:snapToGrid/>
              <w:spacing w:before="0" w:beforeAutospacing="0" w:after="0" w:afterAutospacing="0" w:line="360" w:lineRule="auto"/>
              <w:rPr>
                <w:rFonts w:hint="eastAsia" w:cs="宋体"/>
                <w:sz w:val="21"/>
                <w:szCs w:val="21"/>
                <w:highlight w:val="none"/>
              </w:rPr>
            </w:pPr>
            <w:r>
              <w:rPr>
                <w:rFonts w:hint="eastAsia" w:cs="宋体"/>
                <w:sz w:val="21"/>
                <w:szCs w:val="21"/>
                <w:highlight w:val="none"/>
                <w:lang w:eastAsia="zh-CN"/>
              </w:rPr>
              <w:t>荥阳市</w:t>
            </w:r>
          </w:p>
        </w:tc>
      </w:tr>
      <w:tr>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1.2.1</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资金来源</w:t>
            </w:r>
          </w:p>
        </w:tc>
        <w:tc>
          <w:tcPr>
            <w:tcW w:w="6116" w:type="dxa"/>
            <w:tcBorders>
              <w:top w:val="single" w:color="auto" w:sz="4" w:space="0"/>
              <w:left w:val="single" w:color="auto" w:sz="4" w:space="0"/>
              <w:bottom w:val="single" w:color="auto" w:sz="4" w:space="0"/>
              <w:right w:val="single" w:color="auto" w:sz="4" w:space="0"/>
            </w:tcBorders>
            <w:noWrap w:val="0"/>
            <w:vAlign w:val="center"/>
          </w:tcPr>
          <w:p>
            <w:pPr>
              <w:pStyle w:val="20"/>
              <w:keepNext w:val="0"/>
              <w:keepLines w:val="0"/>
              <w:pageBreakBefore w:val="0"/>
              <w:kinsoku/>
              <w:wordWrap w:val="0"/>
              <w:overflowPunct/>
              <w:topLinePunct w:val="0"/>
              <w:bidi w:val="0"/>
              <w:snapToGrid/>
              <w:spacing w:before="0" w:beforeAutospacing="0" w:after="0" w:afterAutospacing="0" w:line="360" w:lineRule="auto"/>
              <w:rPr>
                <w:rFonts w:hint="eastAsia" w:cs="宋体"/>
                <w:sz w:val="21"/>
                <w:szCs w:val="21"/>
                <w:highlight w:val="none"/>
              </w:rPr>
            </w:pPr>
            <w:r>
              <w:rPr>
                <w:rFonts w:hint="eastAsia" w:cs="宋体"/>
                <w:sz w:val="21"/>
                <w:szCs w:val="21"/>
                <w:highlight w:val="none"/>
              </w:rPr>
              <w:t>财政资金</w:t>
            </w:r>
          </w:p>
        </w:tc>
      </w:tr>
      <w:tr>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1.2.2</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出资比例</w:t>
            </w:r>
          </w:p>
        </w:tc>
        <w:tc>
          <w:tcPr>
            <w:tcW w:w="6116" w:type="dxa"/>
            <w:tcBorders>
              <w:top w:val="single" w:color="auto" w:sz="4" w:space="0"/>
              <w:left w:val="single" w:color="auto" w:sz="4" w:space="0"/>
              <w:bottom w:val="single" w:color="auto" w:sz="4" w:space="0"/>
              <w:right w:val="single" w:color="auto" w:sz="4" w:space="0"/>
            </w:tcBorders>
            <w:noWrap w:val="0"/>
            <w:vAlign w:val="center"/>
          </w:tcPr>
          <w:p>
            <w:pPr>
              <w:pStyle w:val="20"/>
              <w:keepNext w:val="0"/>
              <w:keepLines w:val="0"/>
              <w:pageBreakBefore w:val="0"/>
              <w:kinsoku/>
              <w:wordWrap w:val="0"/>
              <w:overflowPunct/>
              <w:topLinePunct w:val="0"/>
              <w:bidi w:val="0"/>
              <w:snapToGrid/>
              <w:spacing w:before="0" w:beforeAutospacing="0" w:after="0" w:afterAutospacing="0" w:line="360" w:lineRule="auto"/>
              <w:rPr>
                <w:rFonts w:hint="eastAsia" w:cs="宋体"/>
                <w:sz w:val="21"/>
                <w:szCs w:val="21"/>
                <w:highlight w:val="none"/>
              </w:rPr>
            </w:pPr>
            <w:r>
              <w:rPr>
                <w:rFonts w:hint="eastAsia" w:cs="宋体"/>
                <w:sz w:val="21"/>
                <w:szCs w:val="21"/>
                <w:highlight w:val="none"/>
              </w:rPr>
              <w:t>100%</w:t>
            </w:r>
          </w:p>
        </w:tc>
      </w:tr>
      <w:tr>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1.2.3</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资金落实情况</w:t>
            </w:r>
          </w:p>
        </w:tc>
        <w:tc>
          <w:tcPr>
            <w:tcW w:w="6116" w:type="dxa"/>
            <w:tcBorders>
              <w:top w:val="single" w:color="auto" w:sz="4" w:space="0"/>
              <w:left w:val="single" w:color="auto" w:sz="4" w:space="0"/>
              <w:bottom w:val="single" w:color="auto" w:sz="4" w:space="0"/>
              <w:right w:val="single" w:color="auto" w:sz="4" w:space="0"/>
            </w:tcBorders>
            <w:noWrap w:val="0"/>
            <w:vAlign w:val="center"/>
          </w:tcPr>
          <w:p>
            <w:pPr>
              <w:pStyle w:val="20"/>
              <w:keepNext w:val="0"/>
              <w:keepLines w:val="0"/>
              <w:pageBreakBefore w:val="0"/>
              <w:kinsoku/>
              <w:wordWrap w:val="0"/>
              <w:overflowPunct/>
              <w:topLinePunct w:val="0"/>
              <w:bidi w:val="0"/>
              <w:snapToGrid/>
              <w:spacing w:before="0" w:beforeAutospacing="0" w:after="0" w:afterAutospacing="0" w:line="360" w:lineRule="auto"/>
              <w:rPr>
                <w:rFonts w:hint="eastAsia" w:cs="宋体"/>
                <w:sz w:val="21"/>
                <w:szCs w:val="21"/>
                <w:highlight w:val="none"/>
              </w:rPr>
            </w:pPr>
            <w:r>
              <w:rPr>
                <w:rFonts w:hint="eastAsia" w:cs="宋体"/>
                <w:sz w:val="21"/>
                <w:szCs w:val="21"/>
                <w:highlight w:val="none"/>
              </w:rPr>
              <w:t>已落实</w:t>
            </w:r>
          </w:p>
        </w:tc>
      </w:tr>
      <w:tr>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1.3.1</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Times New Roman" w:hAnsi="Times New Roman" w:eastAsia="宋体" w:cs="宋体"/>
                <w:color w:val="444444"/>
                <w:kern w:val="0"/>
                <w:sz w:val="21"/>
                <w:szCs w:val="21"/>
                <w:highlight w:val="none"/>
                <w:lang w:val="en-US" w:eastAsia="zh-CN" w:bidi="ar"/>
              </w:rPr>
            </w:pPr>
            <w:r>
              <w:rPr>
                <w:rFonts w:hint="eastAsia" w:ascii="Times New Roman" w:hAnsi="Times New Roman" w:eastAsia="宋体" w:cs="宋体"/>
                <w:color w:val="444444"/>
                <w:kern w:val="0"/>
                <w:sz w:val="21"/>
                <w:szCs w:val="21"/>
                <w:highlight w:val="none"/>
                <w:lang w:val="en-US" w:eastAsia="zh-CN" w:bidi="ar"/>
              </w:rPr>
              <w:t>采购范围</w:t>
            </w:r>
          </w:p>
        </w:tc>
        <w:tc>
          <w:tcPr>
            <w:tcW w:w="6116" w:type="dxa"/>
            <w:tcBorders>
              <w:top w:val="single" w:color="auto" w:sz="4" w:space="0"/>
              <w:left w:val="single" w:color="auto" w:sz="4" w:space="0"/>
              <w:bottom w:val="single" w:color="auto" w:sz="4" w:space="0"/>
              <w:right w:val="single" w:color="auto" w:sz="4" w:space="0"/>
            </w:tcBorders>
            <w:noWrap w:val="0"/>
            <w:vAlign w:val="center"/>
          </w:tcPr>
          <w:p>
            <w:pPr>
              <w:pStyle w:val="20"/>
              <w:keepNext w:val="0"/>
              <w:keepLines w:val="0"/>
              <w:pageBreakBefore w:val="0"/>
              <w:kinsoku/>
              <w:wordWrap w:val="0"/>
              <w:overflowPunct/>
              <w:topLinePunct w:val="0"/>
              <w:bidi w:val="0"/>
              <w:snapToGrid/>
              <w:spacing w:before="0" w:beforeAutospacing="0" w:after="0" w:afterAutospacing="0" w:line="360" w:lineRule="auto"/>
              <w:rPr>
                <w:rFonts w:hint="default" w:ascii="Times New Roman" w:hAnsi="Times New Roman" w:eastAsia="宋体" w:cs="宋体"/>
                <w:color w:val="444444"/>
                <w:kern w:val="0"/>
                <w:sz w:val="21"/>
                <w:szCs w:val="21"/>
                <w:highlight w:val="none"/>
                <w:lang w:val="en-US" w:eastAsia="zh-CN" w:bidi="ar"/>
              </w:rPr>
            </w:pPr>
            <w:r>
              <w:rPr>
                <w:rFonts w:hint="eastAsia" w:ascii="宋体" w:hAnsi="宋体" w:eastAsia="宋体" w:cs="宋体"/>
                <w:sz w:val="21"/>
                <w:szCs w:val="21"/>
                <w:highlight w:val="none"/>
                <w:lang w:val="en-US" w:eastAsia="zh-CN"/>
              </w:rPr>
              <w:t>焦平高速荥阳至新密段（荥阳境）（高山、环翠峪）通讯迁改</w:t>
            </w:r>
            <w:r>
              <w:rPr>
                <w:rFonts w:hint="default" w:ascii="宋体" w:hAnsi="宋体" w:eastAsia="宋体" w:cs="宋体"/>
                <w:color w:val="auto"/>
                <w:sz w:val="21"/>
                <w:szCs w:val="21"/>
                <w:highlight w:val="none"/>
                <w:lang w:val="en-US" w:eastAsia="zh-CN"/>
              </w:rPr>
              <w:t>（</w:t>
            </w:r>
            <w:r>
              <w:rPr>
                <w:rFonts w:hint="eastAsia" w:ascii="宋体" w:hAnsi="宋体" w:cs="宋体"/>
                <w:sz w:val="21"/>
                <w:szCs w:val="21"/>
                <w:highlight w:val="none"/>
                <w:lang w:val="en-US" w:eastAsia="zh-CN"/>
              </w:rPr>
              <w:t>工程量清单</w:t>
            </w:r>
            <w:r>
              <w:rPr>
                <w:rFonts w:hint="default" w:ascii="宋体" w:hAnsi="宋体" w:eastAsia="宋体" w:cs="宋体"/>
                <w:sz w:val="21"/>
                <w:szCs w:val="21"/>
                <w:highlight w:val="none"/>
                <w:lang w:val="en-US" w:eastAsia="zh-CN"/>
              </w:rPr>
              <w:t>详见竞争性磋商文件）</w:t>
            </w:r>
          </w:p>
        </w:tc>
      </w:tr>
      <w:tr>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1.3.2</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工期</w:t>
            </w:r>
          </w:p>
        </w:tc>
        <w:tc>
          <w:tcPr>
            <w:tcW w:w="61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rPr>
                <w:rFonts w:hint="default" w:ascii="宋体" w:hAnsi="宋体" w:eastAsia="宋体" w:cs="宋体"/>
                <w:spacing w:val="1"/>
                <w:kern w:val="0"/>
                <w:sz w:val="21"/>
                <w:szCs w:val="21"/>
                <w:highlight w:val="none"/>
                <w:lang w:val="en-US" w:eastAsia="zh-CN"/>
              </w:rPr>
            </w:pPr>
            <w:r>
              <w:rPr>
                <w:rFonts w:hint="eastAsia" w:ascii="宋体" w:hAnsi="宋体" w:eastAsia="宋体" w:cs="宋体"/>
                <w:sz w:val="21"/>
                <w:szCs w:val="21"/>
                <w:highlight w:val="none"/>
                <w:lang w:val="en-US" w:eastAsia="zh-CN"/>
              </w:rPr>
              <w:t>30日历天</w:t>
            </w:r>
          </w:p>
        </w:tc>
      </w:tr>
      <w:tr>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1.3.3</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质量标准</w:t>
            </w:r>
          </w:p>
        </w:tc>
        <w:tc>
          <w:tcPr>
            <w:tcW w:w="61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rPr>
                <w:rFonts w:hint="eastAsia" w:ascii="宋体" w:hAnsi="宋体" w:cs="宋体"/>
                <w:spacing w:val="1"/>
                <w:kern w:val="0"/>
                <w:sz w:val="21"/>
                <w:szCs w:val="21"/>
                <w:highlight w:val="none"/>
              </w:rPr>
            </w:pPr>
            <w:r>
              <w:rPr>
                <w:rFonts w:hint="eastAsia" w:ascii="宋体" w:hAnsi="宋体" w:cs="宋体"/>
                <w:spacing w:val="1"/>
                <w:kern w:val="0"/>
                <w:sz w:val="21"/>
                <w:szCs w:val="21"/>
                <w:highlight w:val="none"/>
              </w:rPr>
              <w:t>合格</w:t>
            </w:r>
          </w:p>
        </w:tc>
      </w:tr>
      <w:tr>
        <w:tblPrEx>
          <w:tblCellMar>
            <w:top w:w="0" w:type="dxa"/>
            <w:left w:w="108" w:type="dxa"/>
            <w:bottom w:w="0" w:type="dxa"/>
            <w:right w:w="108" w:type="dxa"/>
          </w:tblCellMar>
        </w:tblPrEx>
        <w:trPr>
          <w:trHeight w:val="1687"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1.4.1</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供应商资格要求</w:t>
            </w:r>
          </w:p>
        </w:tc>
        <w:tc>
          <w:tcPr>
            <w:tcW w:w="61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1、满足《中华人民共和国政府采购法》第二十二条规定；</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2、落实政府采购政策满足的资格要求：</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本项目属于专门面向中小企业采购的项目，为本项目提供工程服务的供应商应为中小微企业、监狱企业、残疾人福利性单位。</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3、本项目的特定资格要求</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3.1.满足《中华人民共和国政府采购法》第二十二条规定：</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（1）具有独立承担民事责任的能力，需提供有效的营业执照；</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（2）具有良好的商业信誉和健全的财务会计制度（供应商需出具承诺书，格式自拟）；</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（3）具有履行合同所必需的设备和专业技术能力（供应商需出具承诺书，格式自拟）；</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（4）具有依法缴纳税收和社会保障资金的良好记录（供应商需出具承诺书，格式自拟）；</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（5）参加政府采购活动前三年内，在经营活动中没有重大违法记录（供应商需出具承诺书，格式自拟）。</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3.2.具有通信工程施工总承包叁级或其以上资质，具有有效的安全生产许可证；拟派项目经理（建造师）须具有通信与广电工程专业注册建造师壹级证书，同时具备住建部门（或工信部）颁发的有效的安全生产考核合格证书B证，且未担任其他在建工程项目的项目经理；拟派的项目经理（建造师）需提供近三个月的社保证明及劳务合同（新成立企业从成立之日起算）；</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default" w:ascii="宋体" w:hAnsi="宋体" w:cs="宋体"/>
                <w:color w:val="000000"/>
                <w:kern w:val="0"/>
                <w:sz w:val="21"/>
                <w:szCs w:val="21"/>
                <w:highlight w:val="none"/>
                <w:shd w:val="clear" w:color="auto" w:fill="FFFFFF"/>
                <w:lang w:val="en-US" w:bidi="ar"/>
              </w:rPr>
            </w:pPr>
            <w:r>
              <w:rPr>
                <w:rFonts w:hint="eastAsia" w:ascii="宋体" w:hAnsi="宋体" w:eastAsia="宋体" w:cs="宋体"/>
                <w:sz w:val="21"/>
                <w:szCs w:val="21"/>
                <w:highlight w:val="none"/>
                <w:lang w:val="en-US" w:eastAsia="zh-CN"/>
              </w:rPr>
              <w:t>3.3.根据《关于在政府采购活动中查询及使用信用记录有关问题的通知》(财库[2016]125号) 和豫财购【2016】15号的规定，被列为失信被执行人、重大税收违法案件当事人名单、政府采购严重违法失信行为记录名单的，被“中国政府采购网”网站列入政府采购严重违法失信行为记录名单（处罚期限尚未届满的），不得参与本项目的政府采购活动。【信用信息查询渠道：“信用中国”网站（www.creditchina.gov.cn）和中国政府采购网（www.ccgp.gov.cn）】。</w:t>
            </w:r>
          </w:p>
        </w:tc>
      </w:tr>
      <w:tr>
        <w:tblPrEx>
          <w:tblCellMar>
            <w:top w:w="0" w:type="dxa"/>
            <w:left w:w="108" w:type="dxa"/>
            <w:bottom w:w="0" w:type="dxa"/>
            <w:right w:w="108" w:type="dxa"/>
          </w:tblCellMar>
        </w:tblPrEx>
        <w:trPr>
          <w:trHeight w:val="191"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1.4.2</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是否接受联合体投标</w:t>
            </w:r>
          </w:p>
        </w:tc>
        <w:tc>
          <w:tcPr>
            <w:tcW w:w="6116" w:type="dxa"/>
            <w:tcBorders>
              <w:top w:val="single" w:color="auto" w:sz="4" w:space="0"/>
              <w:left w:val="single" w:color="auto" w:sz="4" w:space="0"/>
              <w:bottom w:val="single" w:color="auto" w:sz="4" w:space="0"/>
              <w:right w:val="single" w:color="auto" w:sz="4" w:space="0"/>
            </w:tcBorders>
            <w:noWrap w:val="0"/>
            <w:vAlign w:val="center"/>
          </w:tcPr>
          <w:p>
            <w:pPr>
              <w:pStyle w:val="20"/>
              <w:keepNext w:val="0"/>
              <w:keepLines w:val="0"/>
              <w:pageBreakBefore w:val="0"/>
              <w:kinsoku/>
              <w:overflowPunct/>
              <w:topLinePunct w:val="0"/>
              <w:bidi w:val="0"/>
              <w:snapToGrid/>
              <w:spacing w:before="0" w:beforeAutospacing="0" w:after="0" w:afterAutospacing="0" w:line="360" w:lineRule="auto"/>
              <w:rPr>
                <w:rFonts w:hint="eastAsia" w:cs="宋体"/>
                <w:sz w:val="21"/>
                <w:szCs w:val="21"/>
                <w:highlight w:val="none"/>
              </w:rPr>
            </w:pPr>
            <w:r>
              <w:rPr>
                <w:rFonts w:hint="eastAsia" w:cs="宋体"/>
                <w:sz w:val="21"/>
                <w:szCs w:val="21"/>
                <w:highlight w:val="none"/>
              </w:rPr>
              <w:t>不接受</w:t>
            </w:r>
          </w:p>
        </w:tc>
      </w:tr>
      <w:tr>
        <w:tblPrEx>
          <w:tblCellMar>
            <w:top w:w="0" w:type="dxa"/>
            <w:left w:w="108" w:type="dxa"/>
            <w:bottom w:w="0" w:type="dxa"/>
            <w:right w:w="108" w:type="dxa"/>
          </w:tblCellMar>
        </w:tblPrEx>
        <w:trPr>
          <w:trHeight w:val="191"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1.9.1</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踏勘现场</w:t>
            </w:r>
          </w:p>
        </w:tc>
        <w:tc>
          <w:tcPr>
            <w:tcW w:w="6116" w:type="dxa"/>
            <w:tcBorders>
              <w:top w:val="single" w:color="auto" w:sz="4" w:space="0"/>
              <w:left w:val="single" w:color="auto" w:sz="4" w:space="0"/>
              <w:bottom w:val="single" w:color="auto" w:sz="4" w:space="0"/>
              <w:right w:val="single" w:color="auto" w:sz="4" w:space="0"/>
            </w:tcBorders>
            <w:noWrap w:val="0"/>
            <w:vAlign w:val="center"/>
          </w:tcPr>
          <w:p>
            <w:pPr>
              <w:pStyle w:val="20"/>
              <w:keepNext w:val="0"/>
              <w:keepLines w:val="0"/>
              <w:pageBreakBefore w:val="0"/>
              <w:kinsoku/>
              <w:overflowPunct/>
              <w:topLinePunct w:val="0"/>
              <w:bidi w:val="0"/>
              <w:snapToGrid/>
              <w:spacing w:before="0" w:beforeAutospacing="0" w:after="0" w:afterAutospacing="0" w:line="360" w:lineRule="auto"/>
              <w:rPr>
                <w:rFonts w:hint="eastAsia" w:cs="宋体"/>
                <w:sz w:val="21"/>
                <w:szCs w:val="21"/>
                <w:highlight w:val="none"/>
              </w:rPr>
            </w:pPr>
            <w:r>
              <w:rPr>
                <w:rFonts w:hint="eastAsia" w:cs="宋体"/>
                <w:sz w:val="21"/>
                <w:szCs w:val="21"/>
                <w:highlight w:val="none"/>
              </w:rPr>
              <w:t>不组织，供应商自行踏勘</w:t>
            </w:r>
          </w:p>
        </w:tc>
      </w:tr>
      <w:tr>
        <w:tblPrEx>
          <w:tblCellMar>
            <w:top w:w="0" w:type="dxa"/>
            <w:left w:w="108" w:type="dxa"/>
            <w:bottom w:w="0" w:type="dxa"/>
            <w:right w:w="108" w:type="dxa"/>
          </w:tblCellMar>
        </w:tblPrEx>
        <w:trPr>
          <w:trHeight w:val="191"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1.10.1</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投标预备会</w:t>
            </w:r>
          </w:p>
        </w:tc>
        <w:tc>
          <w:tcPr>
            <w:tcW w:w="6116" w:type="dxa"/>
            <w:tcBorders>
              <w:top w:val="single" w:color="auto" w:sz="4" w:space="0"/>
              <w:left w:val="single" w:color="auto" w:sz="4" w:space="0"/>
              <w:bottom w:val="single" w:color="auto" w:sz="4" w:space="0"/>
              <w:right w:val="single" w:color="auto" w:sz="4" w:space="0"/>
            </w:tcBorders>
            <w:noWrap w:val="0"/>
            <w:vAlign w:val="center"/>
          </w:tcPr>
          <w:p>
            <w:pPr>
              <w:pStyle w:val="20"/>
              <w:keepNext w:val="0"/>
              <w:keepLines w:val="0"/>
              <w:pageBreakBefore w:val="0"/>
              <w:kinsoku/>
              <w:overflowPunct/>
              <w:topLinePunct w:val="0"/>
              <w:bidi w:val="0"/>
              <w:snapToGrid/>
              <w:spacing w:before="0" w:beforeAutospacing="0" w:after="0" w:afterAutospacing="0" w:line="360" w:lineRule="auto"/>
              <w:rPr>
                <w:rFonts w:hint="eastAsia" w:cs="宋体"/>
                <w:sz w:val="21"/>
                <w:szCs w:val="21"/>
                <w:highlight w:val="none"/>
              </w:rPr>
            </w:pPr>
            <w:r>
              <w:rPr>
                <w:rFonts w:hint="eastAsia" w:cs="宋体"/>
                <w:sz w:val="21"/>
                <w:szCs w:val="21"/>
                <w:highlight w:val="none"/>
              </w:rPr>
              <w:t>不组织</w:t>
            </w:r>
          </w:p>
        </w:tc>
      </w:tr>
      <w:tr>
        <w:tblPrEx>
          <w:tblCellMar>
            <w:top w:w="0" w:type="dxa"/>
            <w:left w:w="108" w:type="dxa"/>
            <w:bottom w:w="0" w:type="dxa"/>
            <w:right w:w="108" w:type="dxa"/>
          </w:tblCellMar>
        </w:tblPrEx>
        <w:trPr>
          <w:trHeight w:val="341"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1.10.2</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供应商提出问题的截止时间</w:t>
            </w:r>
          </w:p>
        </w:tc>
        <w:tc>
          <w:tcPr>
            <w:tcW w:w="61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adjustRightInd w:val="0"/>
              <w:snapToGrid/>
              <w:spacing w:beforeAutospacing="0" w:line="360" w:lineRule="auto"/>
              <w:jc w:val="both"/>
              <w:textAlignment w:val="baseline"/>
              <w:rPr>
                <w:rFonts w:hint="eastAsia" w:cs="宋体"/>
                <w:sz w:val="21"/>
                <w:szCs w:val="21"/>
                <w:highlight w:val="none"/>
              </w:rPr>
            </w:pPr>
            <w:r>
              <w:rPr>
                <w:rFonts w:hint="eastAsia" w:cs="宋体"/>
                <w:sz w:val="21"/>
                <w:szCs w:val="21"/>
                <w:highlight w:val="none"/>
              </w:rPr>
              <w:t>时间：</w:t>
            </w:r>
            <w:r>
              <w:rPr>
                <w:rFonts w:hint="eastAsia" w:ascii="宋体" w:hAnsi="宋体" w:eastAsia="宋体" w:cs="宋体"/>
                <w:color w:val="auto"/>
                <w:sz w:val="21"/>
                <w:szCs w:val="21"/>
                <w:highlight w:val="none"/>
                <w:lang w:eastAsia="zh-CN"/>
              </w:rPr>
              <w:t>获取磋商文件之日起7个工作日内提出</w:t>
            </w:r>
          </w:p>
          <w:p>
            <w:pPr>
              <w:pStyle w:val="20"/>
              <w:keepNext w:val="0"/>
              <w:keepLines w:val="0"/>
              <w:pageBreakBefore w:val="0"/>
              <w:kinsoku/>
              <w:overflowPunct/>
              <w:topLinePunct w:val="0"/>
              <w:bidi w:val="0"/>
              <w:snapToGrid/>
              <w:spacing w:before="0" w:beforeAutospacing="0" w:after="0" w:afterAutospacing="0" w:line="360" w:lineRule="auto"/>
              <w:rPr>
                <w:rFonts w:hint="eastAsia" w:cs="宋体"/>
                <w:sz w:val="21"/>
                <w:szCs w:val="21"/>
                <w:highlight w:val="none"/>
              </w:rPr>
            </w:pPr>
            <w:r>
              <w:rPr>
                <w:rFonts w:hint="eastAsia" w:cs="宋体"/>
                <w:sz w:val="21"/>
                <w:szCs w:val="21"/>
                <w:highlight w:val="none"/>
              </w:rPr>
              <w:t xml:space="preserve">形式：通过荥阳市公共资源交易中心电子平台系统内提出 </w:t>
            </w:r>
          </w:p>
        </w:tc>
      </w:tr>
      <w:tr>
        <w:tblPrEx>
          <w:tblCellMar>
            <w:top w:w="0" w:type="dxa"/>
            <w:left w:w="108" w:type="dxa"/>
            <w:bottom w:w="0" w:type="dxa"/>
            <w:right w:w="108" w:type="dxa"/>
          </w:tblCellMar>
        </w:tblPrEx>
        <w:trPr>
          <w:trHeight w:val="191"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1.10.3</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采购人书面澄清的时间</w:t>
            </w:r>
          </w:p>
        </w:tc>
        <w:tc>
          <w:tcPr>
            <w:tcW w:w="6116" w:type="dxa"/>
            <w:tcBorders>
              <w:top w:val="single" w:color="auto" w:sz="4" w:space="0"/>
              <w:left w:val="single" w:color="auto" w:sz="4" w:space="0"/>
              <w:bottom w:val="single" w:color="auto" w:sz="4" w:space="0"/>
              <w:right w:val="single" w:color="auto" w:sz="4" w:space="0"/>
            </w:tcBorders>
            <w:noWrap w:val="0"/>
            <w:vAlign w:val="center"/>
          </w:tcPr>
          <w:p>
            <w:pPr>
              <w:pStyle w:val="20"/>
              <w:keepNext w:val="0"/>
              <w:keepLines w:val="0"/>
              <w:pageBreakBefore w:val="0"/>
              <w:kinsoku/>
              <w:overflowPunct/>
              <w:topLinePunct w:val="0"/>
              <w:bidi w:val="0"/>
              <w:snapToGrid/>
              <w:spacing w:before="0" w:beforeAutospacing="0" w:after="0" w:afterAutospacing="0" w:line="360" w:lineRule="auto"/>
              <w:rPr>
                <w:rFonts w:hint="eastAsia" w:cs="宋体"/>
                <w:sz w:val="21"/>
                <w:szCs w:val="21"/>
                <w:highlight w:val="none"/>
              </w:rPr>
            </w:pPr>
            <w:r>
              <w:rPr>
                <w:rFonts w:hint="eastAsia" w:ascii="新宋体" w:hAnsi="新宋体" w:eastAsia="新宋体" w:cs="新宋体"/>
                <w:sz w:val="21"/>
                <w:szCs w:val="21"/>
                <w:highlight w:val="none"/>
              </w:rPr>
              <w:t>投标截止时间5天前（采购人、采购代理机构对已发出的</w:t>
            </w:r>
            <w:r>
              <w:rPr>
                <w:rFonts w:hint="eastAsia" w:ascii="新宋体" w:hAnsi="新宋体" w:eastAsia="新宋体" w:cs="新宋体"/>
                <w:sz w:val="21"/>
                <w:szCs w:val="21"/>
                <w:highlight w:val="none"/>
                <w:lang w:eastAsia="zh-CN"/>
              </w:rPr>
              <w:t>磋商文件</w:t>
            </w:r>
            <w:r>
              <w:rPr>
                <w:rFonts w:hint="eastAsia" w:ascii="新宋体" w:hAnsi="新宋体" w:eastAsia="新宋体" w:cs="新宋体"/>
                <w:sz w:val="21"/>
                <w:szCs w:val="21"/>
                <w:highlight w:val="none"/>
              </w:rPr>
              <w:t>进行的澄清、更正或更改，澄清、更正或更改的内容将作为</w:t>
            </w:r>
            <w:r>
              <w:rPr>
                <w:rFonts w:hint="eastAsia" w:ascii="新宋体" w:hAnsi="新宋体" w:eastAsia="新宋体" w:cs="新宋体"/>
                <w:sz w:val="21"/>
                <w:szCs w:val="21"/>
                <w:highlight w:val="none"/>
                <w:lang w:eastAsia="zh-CN"/>
              </w:rPr>
              <w:t>磋商文件</w:t>
            </w:r>
            <w:r>
              <w:rPr>
                <w:rFonts w:hint="eastAsia" w:ascii="新宋体" w:hAnsi="新宋体" w:eastAsia="新宋体" w:cs="新宋体"/>
                <w:sz w:val="21"/>
                <w:szCs w:val="21"/>
                <w:highlight w:val="none"/>
              </w:rPr>
              <w:t>的组成部分。采购代理机构将通过网站“变更公告”和系统内部“网上提问”或“群发消息”告知供应商。各供应商须重新下载最新的</w:t>
            </w:r>
            <w:r>
              <w:rPr>
                <w:rFonts w:hint="eastAsia" w:ascii="新宋体" w:hAnsi="新宋体" w:eastAsia="新宋体" w:cs="新宋体"/>
                <w:sz w:val="21"/>
                <w:szCs w:val="21"/>
                <w:highlight w:val="none"/>
                <w:lang w:eastAsia="zh-CN"/>
              </w:rPr>
              <w:t>磋商文件</w:t>
            </w:r>
            <w:r>
              <w:rPr>
                <w:rFonts w:hint="eastAsia" w:ascii="新宋体" w:hAnsi="新宋体" w:eastAsia="新宋体" w:cs="新宋体"/>
                <w:sz w:val="21"/>
                <w:szCs w:val="21"/>
                <w:highlight w:val="none"/>
              </w:rPr>
              <w:t>和答疑文件，以此编制</w:t>
            </w:r>
            <w:r>
              <w:rPr>
                <w:rFonts w:hint="eastAsia" w:ascii="新宋体" w:hAnsi="新宋体" w:eastAsia="新宋体" w:cs="新宋体"/>
                <w:sz w:val="21"/>
                <w:szCs w:val="21"/>
                <w:highlight w:val="none"/>
                <w:lang w:eastAsia="zh-CN"/>
              </w:rPr>
              <w:t>响应文件</w:t>
            </w:r>
            <w:r>
              <w:rPr>
                <w:rFonts w:hint="eastAsia" w:ascii="新宋体" w:hAnsi="新宋体" w:eastAsia="新宋体" w:cs="新宋体"/>
                <w:sz w:val="21"/>
                <w:szCs w:val="21"/>
                <w:highlight w:val="none"/>
              </w:rPr>
              <w:t>。</w:t>
            </w:r>
          </w:p>
        </w:tc>
      </w:tr>
      <w:tr>
        <w:tblPrEx>
          <w:tblCellMar>
            <w:top w:w="0" w:type="dxa"/>
            <w:left w:w="108" w:type="dxa"/>
            <w:bottom w:w="0" w:type="dxa"/>
            <w:right w:w="108" w:type="dxa"/>
          </w:tblCellMar>
        </w:tblPrEx>
        <w:trPr>
          <w:trHeight w:val="191"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1.11</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分包</w:t>
            </w:r>
          </w:p>
        </w:tc>
        <w:tc>
          <w:tcPr>
            <w:tcW w:w="6116" w:type="dxa"/>
            <w:tcBorders>
              <w:top w:val="single" w:color="auto" w:sz="4" w:space="0"/>
              <w:left w:val="single" w:color="auto" w:sz="4" w:space="0"/>
              <w:bottom w:val="single" w:color="auto" w:sz="4" w:space="0"/>
              <w:right w:val="single" w:color="auto" w:sz="4" w:space="0"/>
            </w:tcBorders>
            <w:noWrap w:val="0"/>
            <w:vAlign w:val="center"/>
          </w:tcPr>
          <w:p>
            <w:pPr>
              <w:pStyle w:val="20"/>
              <w:keepNext w:val="0"/>
              <w:keepLines w:val="0"/>
              <w:pageBreakBefore w:val="0"/>
              <w:kinsoku/>
              <w:overflowPunct/>
              <w:topLinePunct w:val="0"/>
              <w:bidi w:val="0"/>
              <w:snapToGrid/>
              <w:spacing w:before="0" w:beforeAutospacing="0" w:after="0" w:afterAutospacing="0" w:line="360" w:lineRule="auto"/>
              <w:rPr>
                <w:rFonts w:hint="eastAsia" w:cs="宋体"/>
                <w:sz w:val="21"/>
                <w:szCs w:val="21"/>
                <w:highlight w:val="none"/>
              </w:rPr>
            </w:pPr>
            <w:r>
              <w:rPr>
                <w:rFonts w:hint="eastAsia" w:cs="宋体"/>
                <w:sz w:val="21"/>
                <w:szCs w:val="21"/>
                <w:highlight w:val="none"/>
              </w:rPr>
              <w:t>不允许</w:t>
            </w:r>
          </w:p>
        </w:tc>
      </w:tr>
      <w:tr>
        <w:tblPrEx>
          <w:tblCellMar>
            <w:top w:w="0" w:type="dxa"/>
            <w:left w:w="108" w:type="dxa"/>
            <w:bottom w:w="0" w:type="dxa"/>
            <w:right w:w="108" w:type="dxa"/>
          </w:tblCellMar>
        </w:tblPrEx>
        <w:trPr>
          <w:trHeight w:val="191"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1.12</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偏离</w:t>
            </w:r>
          </w:p>
        </w:tc>
        <w:tc>
          <w:tcPr>
            <w:tcW w:w="6116" w:type="dxa"/>
            <w:tcBorders>
              <w:top w:val="single" w:color="auto" w:sz="4" w:space="0"/>
              <w:left w:val="single" w:color="auto" w:sz="4" w:space="0"/>
              <w:bottom w:val="single" w:color="auto" w:sz="4" w:space="0"/>
              <w:right w:val="single" w:color="auto" w:sz="4" w:space="0"/>
            </w:tcBorders>
            <w:noWrap w:val="0"/>
            <w:vAlign w:val="center"/>
          </w:tcPr>
          <w:p>
            <w:pPr>
              <w:pStyle w:val="20"/>
              <w:keepNext w:val="0"/>
              <w:keepLines w:val="0"/>
              <w:pageBreakBefore w:val="0"/>
              <w:kinsoku/>
              <w:overflowPunct/>
              <w:topLinePunct w:val="0"/>
              <w:bidi w:val="0"/>
              <w:snapToGrid/>
              <w:spacing w:before="0" w:beforeAutospacing="0" w:after="0" w:afterAutospacing="0" w:line="360" w:lineRule="auto"/>
              <w:rPr>
                <w:rFonts w:hint="eastAsia" w:cs="宋体"/>
                <w:sz w:val="21"/>
                <w:szCs w:val="21"/>
                <w:highlight w:val="none"/>
              </w:rPr>
            </w:pPr>
            <w:r>
              <w:rPr>
                <w:rFonts w:hint="eastAsia" w:cs="宋体"/>
                <w:sz w:val="21"/>
                <w:szCs w:val="21"/>
                <w:highlight w:val="none"/>
              </w:rPr>
              <w:t>不允许</w:t>
            </w:r>
          </w:p>
        </w:tc>
      </w:tr>
      <w:tr>
        <w:tblPrEx>
          <w:tblCellMar>
            <w:top w:w="0" w:type="dxa"/>
            <w:left w:w="108" w:type="dxa"/>
            <w:bottom w:w="0" w:type="dxa"/>
            <w:right w:w="108" w:type="dxa"/>
          </w:tblCellMar>
        </w:tblPrEx>
        <w:trPr>
          <w:trHeight w:val="565"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2.1</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构成</w:t>
            </w:r>
            <w:r>
              <w:rPr>
                <w:rFonts w:hint="eastAsia" w:ascii="宋体" w:hAnsi="宋体" w:cs="宋体"/>
                <w:sz w:val="21"/>
                <w:szCs w:val="21"/>
                <w:highlight w:val="none"/>
                <w:lang w:eastAsia="zh-CN"/>
              </w:rPr>
              <w:t>磋商文件</w:t>
            </w:r>
            <w:r>
              <w:rPr>
                <w:rFonts w:hint="eastAsia" w:ascii="宋体" w:hAnsi="宋体" w:cs="宋体"/>
                <w:sz w:val="21"/>
                <w:szCs w:val="21"/>
                <w:highlight w:val="none"/>
              </w:rPr>
              <w:t>其他材料</w:t>
            </w:r>
          </w:p>
        </w:tc>
        <w:tc>
          <w:tcPr>
            <w:tcW w:w="6116" w:type="dxa"/>
            <w:tcBorders>
              <w:top w:val="single" w:color="auto" w:sz="4" w:space="0"/>
              <w:left w:val="single" w:color="auto" w:sz="4" w:space="0"/>
              <w:bottom w:val="single" w:color="auto" w:sz="4" w:space="0"/>
              <w:right w:val="single" w:color="auto" w:sz="4" w:space="0"/>
            </w:tcBorders>
            <w:noWrap w:val="0"/>
            <w:vAlign w:val="center"/>
          </w:tcPr>
          <w:p>
            <w:pPr>
              <w:pStyle w:val="20"/>
              <w:keepNext w:val="0"/>
              <w:keepLines w:val="0"/>
              <w:pageBreakBefore w:val="0"/>
              <w:kinsoku/>
              <w:overflowPunct/>
              <w:topLinePunct w:val="0"/>
              <w:bidi w:val="0"/>
              <w:snapToGrid/>
              <w:spacing w:before="0" w:beforeAutospacing="0" w:after="0" w:afterAutospacing="0" w:line="360" w:lineRule="auto"/>
              <w:rPr>
                <w:rFonts w:hint="eastAsia" w:cs="宋体"/>
                <w:sz w:val="21"/>
                <w:szCs w:val="21"/>
                <w:highlight w:val="none"/>
              </w:rPr>
            </w:pPr>
            <w:r>
              <w:rPr>
                <w:rFonts w:hint="eastAsia" w:cs="宋体"/>
                <w:sz w:val="21"/>
                <w:szCs w:val="21"/>
                <w:highlight w:val="none"/>
              </w:rPr>
              <w:t>除</w:t>
            </w:r>
            <w:r>
              <w:rPr>
                <w:rFonts w:hint="eastAsia" w:cs="宋体"/>
                <w:sz w:val="21"/>
                <w:szCs w:val="21"/>
                <w:highlight w:val="none"/>
                <w:lang w:eastAsia="zh-CN"/>
              </w:rPr>
              <w:t>磋商文件</w:t>
            </w:r>
            <w:r>
              <w:rPr>
                <w:rFonts w:hint="eastAsia" w:cs="宋体"/>
                <w:sz w:val="21"/>
                <w:szCs w:val="21"/>
                <w:highlight w:val="none"/>
              </w:rPr>
              <w:t>外，最高投标限价以及采购人在采购期间发出的澄清（如有）、修改、补充、补遗和其它有效正式函件等内容均是</w:t>
            </w:r>
            <w:r>
              <w:rPr>
                <w:rFonts w:hint="eastAsia" w:cs="宋体"/>
                <w:sz w:val="21"/>
                <w:szCs w:val="21"/>
                <w:highlight w:val="none"/>
                <w:lang w:eastAsia="zh-CN"/>
              </w:rPr>
              <w:t>磋商文件</w:t>
            </w:r>
            <w:r>
              <w:rPr>
                <w:rFonts w:hint="eastAsia" w:cs="宋体"/>
                <w:sz w:val="21"/>
                <w:szCs w:val="21"/>
                <w:highlight w:val="none"/>
              </w:rPr>
              <w:t>的组成部分</w:t>
            </w:r>
          </w:p>
        </w:tc>
      </w:tr>
      <w:tr>
        <w:tblPrEx>
          <w:tblCellMar>
            <w:top w:w="0" w:type="dxa"/>
            <w:left w:w="108" w:type="dxa"/>
            <w:bottom w:w="0" w:type="dxa"/>
            <w:right w:w="108" w:type="dxa"/>
          </w:tblCellMar>
        </w:tblPrEx>
        <w:trPr>
          <w:trHeight w:val="341"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2.2.1</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供应商要求澄清</w:t>
            </w:r>
            <w:r>
              <w:rPr>
                <w:rFonts w:hint="eastAsia" w:ascii="宋体" w:hAnsi="宋体" w:cs="宋体"/>
                <w:sz w:val="21"/>
                <w:szCs w:val="21"/>
                <w:highlight w:val="none"/>
                <w:lang w:eastAsia="zh-CN"/>
              </w:rPr>
              <w:t>磋商文件</w:t>
            </w:r>
            <w:r>
              <w:rPr>
                <w:rFonts w:hint="eastAsia" w:ascii="宋体" w:hAnsi="宋体" w:cs="宋体"/>
                <w:sz w:val="21"/>
                <w:szCs w:val="21"/>
                <w:highlight w:val="none"/>
              </w:rPr>
              <w:t>的截止时间</w:t>
            </w:r>
          </w:p>
        </w:tc>
        <w:tc>
          <w:tcPr>
            <w:tcW w:w="61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rPr>
                <w:rFonts w:hint="eastAsia" w:cs="宋体"/>
                <w:sz w:val="21"/>
                <w:szCs w:val="21"/>
                <w:highlight w:val="none"/>
              </w:rPr>
            </w:pPr>
            <w:r>
              <w:rPr>
                <w:rFonts w:hint="eastAsia" w:ascii="宋体" w:hAnsi="宋体" w:eastAsia="宋体" w:cs="宋体"/>
                <w:color w:val="auto"/>
                <w:sz w:val="21"/>
                <w:szCs w:val="21"/>
                <w:highlight w:val="none"/>
                <w:lang w:eastAsia="zh-CN"/>
              </w:rPr>
              <w:t>获取磋商文件之日起7个工作日内提出</w:t>
            </w:r>
          </w:p>
        </w:tc>
      </w:tr>
      <w:tr>
        <w:tblPrEx>
          <w:tblCellMar>
            <w:top w:w="0" w:type="dxa"/>
            <w:left w:w="108" w:type="dxa"/>
            <w:bottom w:w="0" w:type="dxa"/>
            <w:right w:w="108" w:type="dxa"/>
          </w:tblCellMar>
        </w:tblPrEx>
        <w:trPr>
          <w:trHeight w:val="522"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2.2.2</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投标截止时间</w:t>
            </w:r>
          </w:p>
        </w:tc>
        <w:tc>
          <w:tcPr>
            <w:tcW w:w="61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rPr>
                <w:rFonts w:hint="eastAsia" w:ascii="宋体" w:hAnsi="宋体" w:cs="宋体"/>
                <w:sz w:val="21"/>
                <w:szCs w:val="21"/>
                <w:highlight w:val="none"/>
              </w:rPr>
            </w:pPr>
            <w:r>
              <w:rPr>
                <w:rFonts w:hint="eastAsia" w:ascii="宋体" w:hAnsi="宋体" w:cs="宋体"/>
                <w:color w:val="333333"/>
                <w:sz w:val="21"/>
                <w:szCs w:val="21"/>
                <w:highlight w:val="none"/>
                <w:lang w:eastAsia="zh-CN"/>
              </w:rPr>
              <w:t>202</w:t>
            </w:r>
            <w:r>
              <w:rPr>
                <w:rFonts w:hint="eastAsia" w:ascii="宋体" w:hAnsi="宋体" w:cs="宋体"/>
                <w:color w:val="333333"/>
                <w:sz w:val="21"/>
                <w:szCs w:val="21"/>
                <w:highlight w:val="none"/>
                <w:lang w:val="en-US" w:eastAsia="zh-CN"/>
              </w:rPr>
              <w:t>4</w:t>
            </w:r>
            <w:r>
              <w:rPr>
                <w:rFonts w:hint="eastAsia" w:ascii="宋体" w:hAnsi="宋体" w:cs="宋体"/>
                <w:color w:val="333333"/>
                <w:sz w:val="21"/>
                <w:szCs w:val="21"/>
                <w:highlight w:val="none"/>
                <w:lang w:eastAsia="zh-CN"/>
              </w:rPr>
              <w:t>年</w:t>
            </w:r>
            <w:r>
              <w:rPr>
                <w:rFonts w:hint="eastAsia" w:ascii="宋体" w:hAnsi="宋体" w:cs="宋体"/>
                <w:color w:val="333333"/>
                <w:sz w:val="21"/>
                <w:szCs w:val="21"/>
                <w:highlight w:val="none"/>
                <w:lang w:val="en-US" w:eastAsia="zh-CN"/>
              </w:rPr>
              <w:t>6</w:t>
            </w:r>
            <w:r>
              <w:rPr>
                <w:rFonts w:hint="eastAsia" w:ascii="宋体" w:hAnsi="宋体" w:cs="宋体"/>
                <w:color w:val="333333"/>
                <w:sz w:val="21"/>
                <w:szCs w:val="21"/>
                <w:highlight w:val="none"/>
                <w:lang w:eastAsia="zh-CN"/>
              </w:rPr>
              <w:t>月</w:t>
            </w:r>
            <w:r>
              <w:rPr>
                <w:rFonts w:hint="eastAsia" w:ascii="宋体" w:hAnsi="宋体" w:cs="宋体"/>
                <w:color w:val="333333"/>
                <w:sz w:val="21"/>
                <w:szCs w:val="21"/>
                <w:highlight w:val="none"/>
                <w:lang w:val="en-US" w:eastAsia="zh-CN"/>
              </w:rPr>
              <w:t>25</w:t>
            </w:r>
            <w:r>
              <w:rPr>
                <w:rFonts w:hint="eastAsia" w:ascii="宋体" w:hAnsi="宋体" w:cs="宋体"/>
                <w:color w:val="333333"/>
                <w:sz w:val="21"/>
                <w:szCs w:val="21"/>
                <w:highlight w:val="none"/>
                <w:lang w:eastAsia="zh-CN"/>
              </w:rPr>
              <w:t>日</w:t>
            </w:r>
            <w:r>
              <w:rPr>
                <w:rFonts w:hint="eastAsia" w:ascii="宋体" w:hAnsi="宋体" w:eastAsia="宋体" w:cs="宋体"/>
                <w:color w:val="333333"/>
                <w:sz w:val="21"/>
                <w:szCs w:val="21"/>
                <w:highlight w:val="none"/>
              </w:rPr>
              <w:t>9时</w:t>
            </w:r>
            <w:r>
              <w:rPr>
                <w:rFonts w:hint="eastAsia" w:ascii="宋体" w:hAnsi="宋体" w:cs="宋体"/>
                <w:color w:val="333333"/>
                <w:sz w:val="21"/>
                <w:szCs w:val="21"/>
                <w:highlight w:val="none"/>
                <w:lang w:val="en-US" w:eastAsia="zh-CN"/>
              </w:rPr>
              <w:t>3</w:t>
            </w:r>
            <w:r>
              <w:rPr>
                <w:rFonts w:hint="eastAsia" w:ascii="宋体" w:hAnsi="宋体" w:eastAsia="宋体" w:cs="宋体"/>
                <w:color w:val="333333"/>
                <w:sz w:val="21"/>
                <w:szCs w:val="21"/>
                <w:highlight w:val="none"/>
              </w:rPr>
              <w:t>0分</w:t>
            </w:r>
            <w:r>
              <w:rPr>
                <w:rFonts w:hint="eastAsia" w:ascii="宋体" w:hAnsi="宋体" w:cs="宋体"/>
                <w:sz w:val="21"/>
                <w:szCs w:val="21"/>
                <w:highlight w:val="none"/>
              </w:rPr>
              <w:t>（北京时间）</w:t>
            </w:r>
          </w:p>
        </w:tc>
      </w:tr>
      <w:tr>
        <w:tblPrEx>
          <w:tblCellMar>
            <w:top w:w="0" w:type="dxa"/>
            <w:left w:w="108" w:type="dxa"/>
            <w:bottom w:w="0" w:type="dxa"/>
            <w:right w:w="108" w:type="dxa"/>
          </w:tblCellMar>
        </w:tblPrEx>
        <w:trPr>
          <w:trHeight w:val="378"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2.2.3</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供应商确认收到</w:t>
            </w:r>
            <w:r>
              <w:rPr>
                <w:rFonts w:hint="eastAsia" w:ascii="宋体" w:hAnsi="宋体" w:cs="宋体"/>
                <w:sz w:val="21"/>
                <w:szCs w:val="21"/>
                <w:highlight w:val="none"/>
                <w:lang w:eastAsia="zh-CN"/>
              </w:rPr>
              <w:t>磋商文件</w:t>
            </w:r>
            <w:r>
              <w:rPr>
                <w:rFonts w:hint="eastAsia" w:ascii="宋体" w:hAnsi="宋体" w:cs="宋体"/>
                <w:sz w:val="21"/>
                <w:szCs w:val="21"/>
                <w:highlight w:val="none"/>
              </w:rPr>
              <w:t>澄清的时间</w:t>
            </w:r>
          </w:p>
        </w:tc>
        <w:tc>
          <w:tcPr>
            <w:tcW w:w="611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overflowPunct/>
              <w:topLinePunct w:val="0"/>
              <w:bidi w:val="0"/>
              <w:snapToGrid/>
              <w:spacing w:beforeAutospacing="0" w:line="360" w:lineRule="auto"/>
              <w:rPr>
                <w:rFonts w:hint="eastAsia" w:cs="宋体"/>
                <w:sz w:val="21"/>
                <w:szCs w:val="21"/>
                <w:highlight w:val="none"/>
              </w:rPr>
            </w:pPr>
            <w:r>
              <w:rPr>
                <w:rFonts w:hint="eastAsia" w:ascii="新宋体" w:hAnsi="新宋体" w:eastAsia="新宋体" w:cs="新宋体"/>
                <w:kern w:val="0"/>
                <w:sz w:val="21"/>
                <w:szCs w:val="21"/>
                <w:highlight w:val="none"/>
              </w:rPr>
              <w:t>所有澄清均通过“荥阳市公共资源交易中心”电子平台发布，一经发布即视为供应商已收到并确认，请各供应商及时关注本项目系统发出的通知，如有遗漏自行负责，采购人和采购代理机构不承担任何责任。</w:t>
            </w:r>
          </w:p>
        </w:tc>
      </w:tr>
      <w:tr>
        <w:tblPrEx>
          <w:tblCellMar>
            <w:top w:w="0" w:type="dxa"/>
            <w:left w:w="108" w:type="dxa"/>
            <w:bottom w:w="0" w:type="dxa"/>
            <w:right w:w="108" w:type="dxa"/>
          </w:tblCellMar>
        </w:tblPrEx>
        <w:trPr>
          <w:trHeight w:val="378"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2.3.2</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供应商确认收到</w:t>
            </w:r>
            <w:r>
              <w:rPr>
                <w:rFonts w:hint="eastAsia" w:ascii="宋体" w:hAnsi="宋体" w:cs="宋体"/>
                <w:sz w:val="21"/>
                <w:szCs w:val="21"/>
                <w:highlight w:val="none"/>
                <w:lang w:eastAsia="zh-CN"/>
              </w:rPr>
              <w:t>磋商文件</w:t>
            </w:r>
            <w:r>
              <w:rPr>
                <w:rFonts w:hint="eastAsia" w:ascii="宋体" w:hAnsi="宋体" w:cs="宋体"/>
                <w:sz w:val="21"/>
                <w:szCs w:val="21"/>
                <w:highlight w:val="none"/>
              </w:rPr>
              <w:t>修改的时间</w:t>
            </w:r>
          </w:p>
        </w:tc>
        <w:tc>
          <w:tcPr>
            <w:tcW w:w="611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overflowPunct/>
              <w:topLinePunct w:val="0"/>
              <w:bidi w:val="0"/>
              <w:snapToGrid/>
              <w:spacing w:beforeAutospacing="0" w:line="360" w:lineRule="auto"/>
              <w:rPr>
                <w:rFonts w:hint="eastAsia" w:cs="宋体"/>
                <w:sz w:val="21"/>
                <w:szCs w:val="21"/>
                <w:highlight w:val="none"/>
              </w:rPr>
            </w:pPr>
            <w:r>
              <w:rPr>
                <w:rFonts w:hint="eastAsia" w:ascii="新宋体" w:hAnsi="新宋体" w:eastAsia="新宋体" w:cs="新宋体"/>
                <w:kern w:val="0"/>
                <w:sz w:val="21"/>
                <w:szCs w:val="21"/>
                <w:highlight w:val="none"/>
              </w:rPr>
              <w:t>所有修改均通过“荥阳市公共资源交易中心”电子平台发布，一经发布即视为供应商已收到并确认，请各供应商及时关注本项目通过系统发出的通知，如有遗漏自行负责，采购人和采购代理机构不承担任何责任。</w:t>
            </w:r>
          </w:p>
        </w:tc>
      </w:tr>
      <w:tr>
        <w:tblPrEx>
          <w:tblCellMar>
            <w:top w:w="0" w:type="dxa"/>
            <w:left w:w="108" w:type="dxa"/>
            <w:bottom w:w="0" w:type="dxa"/>
            <w:right w:w="108" w:type="dxa"/>
          </w:tblCellMar>
        </w:tblPrEx>
        <w:trPr>
          <w:trHeight w:val="378"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3.1.1</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构成</w:t>
            </w:r>
            <w:r>
              <w:rPr>
                <w:rFonts w:hint="eastAsia" w:ascii="宋体" w:hAnsi="宋体" w:cs="宋体"/>
                <w:sz w:val="21"/>
                <w:szCs w:val="21"/>
                <w:highlight w:val="none"/>
                <w:lang w:eastAsia="zh-CN"/>
              </w:rPr>
              <w:t>响应文件</w:t>
            </w:r>
            <w:r>
              <w:rPr>
                <w:rFonts w:hint="eastAsia" w:ascii="宋体" w:hAnsi="宋体" w:cs="宋体"/>
                <w:sz w:val="21"/>
                <w:szCs w:val="21"/>
                <w:highlight w:val="none"/>
              </w:rPr>
              <w:t>其他材料</w:t>
            </w:r>
          </w:p>
        </w:tc>
        <w:tc>
          <w:tcPr>
            <w:tcW w:w="6116" w:type="dxa"/>
            <w:tcBorders>
              <w:top w:val="single" w:color="auto" w:sz="4" w:space="0"/>
              <w:left w:val="single" w:color="auto" w:sz="4" w:space="0"/>
              <w:bottom w:val="single" w:color="auto" w:sz="4" w:space="0"/>
              <w:right w:val="single" w:color="auto" w:sz="4" w:space="0"/>
            </w:tcBorders>
            <w:noWrap w:val="0"/>
            <w:vAlign w:val="center"/>
          </w:tcPr>
          <w:p>
            <w:pPr>
              <w:pStyle w:val="20"/>
              <w:keepNext w:val="0"/>
              <w:keepLines w:val="0"/>
              <w:pageBreakBefore w:val="0"/>
              <w:kinsoku/>
              <w:overflowPunct/>
              <w:topLinePunct w:val="0"/>
              <w:bidi w:val="0"/>
              <w:snapToGrid/>
              <w:spacing w:before="0" w:beforeAutospacing="0" w:after="0" w:afterAutospacing="0" w:line="360" w:lineRule="auto"/>
              <w:rPr>
                <w:rFonts w:hint="eastAsia" w:cs="宋体"/>
                <w:sz w:val="21"/>
                <w:szCs w:val="21"/>
                <w:highlight w:val="none"/>
              </w:rPr>
            </w:pPr>
            <w:r>
              <w:rPr>
                <w:rFonts w:hint="eastAsia" w:cs="宋体"/>
                <w:sz w:val="21"/>
                <w:szCs w:val="21"/>
                <w:highlight w:val="none"/>
              </w:rPr>
              <w:t>1、采购人发出的补充文件或变更资料（如有）</w:t>
            </w:r>
          </w:p>
          <w:p>
            <w:pPr>
              <w:pStyle w:val="20"/>
              <w:keepNext w:val="0"/>
              <w:keepLines w:val="0"/>
              <w:pageBreakBefore w:val="0"/>
              <w:kinsoku/>
              <w:overflowPunct/>
              <w:topLinePunct w:val="0"/>
              <w:bidi w:val="0"/>
              <w:snapToGrid/>
              <w:spacing w:before="0" w:beforeAutospacing="0" w:after="0" w:afterAutospacing="0" w:line="360" w:lineRule="auto"/>
              <w:rPr>
                <w:rFonts w:hint="eastAsia" w:cs="宋体"/>
                <w:sz w:val="21"/>
                <w:szCs w:val="21"/>
                <w:highlight w:val="none"/>
              </w:rPr>
            </w:pPr>
            <w:r>
              <w:rPr>
                <w:rFonts w:hint="eastAsia" w:cs="宋体"/>
                <w:sz w:val="21"/>
                <w:szCs w:val="21"/>
                <w:highlight w:val="none"/>
              </w:rPr>
              <w:t>2、供应商认为需要提交的其他证明材料，具体见</w:t>
            </w:r>
            <w:r>
              <w:rPr>
                <w:rFonts w:hint="eastAsia" w:cs="宋体"/>
                <w:sz w:val="21"/>
                <w:szCs w:val="21"/>
                <w:highlight w:val="none"/>
                <w:lang w:eastAsia="zh-CN"/>
              </w:rPr>
              <w:t>响应文件</w:t>
            </w:r>
            <w:r>
              <w:rPr>
                <w:rFonts w:hint="eastAsia" w:cs="宋体"/>
                <w:sz w:val="21"/>
                <w:szCs w:val="21"/>
                <w:highlight w:val="none"/>
              </w:rPr>
              <w:t>格式</w:t>
            </w:r>
          </w:p>
        </w:tc>
      </w:tr>
      <w:tr>
        <w:tblPrEx>
          <w:tblCellMar>
            <w:top w:w="0" w:type="dxa"/>
            <w:left w:w="108" w:type="dxa"/>
            <w:bottom w:w="0" w:type="dxa"/>
            <w:right w:w="108" w:type="dxa"/>
          </w:tblCellMar>
        </w:tblPrEx>
        <w:trPr>
          <w:trHeight w:val="191"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3.3.1</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投标有效期</w:t>
            </w:r>
          </w:p>
        </w:tc>
        <w:tc>
          <w:tcPr>
            <w:tcW w:w="6116" w:type="dxa"/>
            <w:tcBorders>
              <w:top w:val="single" w:color="auto" w:sz="4" w:space="0"/>
              <w:left w:val="single" w:color="auto" w:sz="4" w:space="0"/>
              <w:bottom w:val="single" w:color="auto" w:sz="4" w:space="0"/>
              <w:right w:val="single" w:color="auto" w:sz="4" w:space="0"/>
            </w:tcBorders>
            <w:noWrap w:val="0"/>
            <w:vAlign w:val="center"/>
          </w:tcPr>
          <w:p>
            <w:pPr>
              <w:pStyle w:val="20"/>
              <w:keepNext w:val="0"/>
              <w:keepLines w:val="0"/>
              <w:pageBreakBefore w:val="0"/>
              <w:kinsoku/>
              <w:overflowPunct/>
              <w:topLinePunct w:val="0"/>
              <w:bidi w:val="0"/>
              <w:snapToGrid/>
              <w:spacing w:before="0" w:beforeAutospacing="0" w:after="0" w:afterAutospacing="0" w:line="360" w:lineRule="auto"/>
              <w:rPr>
                <w:rFonts w:hint="eastAsia" w:cs="宋体"/>
                <w:sz w:val="21"/>
                <w:szCs w:val="21"/>
                <w:highlight w:val="none"/>
              </w:rPr>
            </w:pPr>
            <w:r>
              <w:rPr>
                <w:rFonts w:hint="eastAsia" w:cs="宋体"/>
                <w:sz w:val="21"/>
                <w:szCs w:val="21"/>
                <w:highlight w:val="none"/>
              </w:rPr>
              <w:t>60日历天（投标截止之日起）</w:t>
            </w:r>
          </w:p>
        </w:tc>
      </w:tr>
      <w:tr>
        <w:tblPrEx>
          <w:tblCellMar>
            <w:top w:w="0" w:type="dxa"/>
            <w:left w:w="108" w:type="dxa"/>
            <w:bottom w:w="0" w:type="dxa"/>
            <w:right w:w="108" w:type="dxa"/>
          </w:tblCellMar>
        </w:tblPrEx>
        <w:trPr>
          <w:trHeight w:val="1707"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bCs/>
                <w:sz w:val="21"/>
                <w:szCs w:val="21"/>
                <w:highlight w:val="none"/>
              </w:rPr>
            </w:pPr>
            <w:r>
              <w:rPr>
                <w:rFonts w:hint="eastAsia" w:ascii="宋体" w:hAnsi="宋体" w:cs="宋体"/>
                <w:bCs/>
                <w:sz w:val="21"/>
                <w:szCs w:val="21"/>
                <w:highlight w:val="none"/>
              </w:rPr>
              <w:t>3.4.1</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bCs/>
                <w:sz w:val="21"/>
                <w:szCs w:val="21"/>
                <w:highlight w:val="none"/>
              </w:rPr>
            </w:pPr>
            <w:r>
              <w:rPr>
                <w:rFonts w:hint="eastAsia" w:ascii="宋体" w:hAnsi="宋体" w:cs="宋体"/>
                <w:bCs/>
                <w:sz w:val="21"/>
                <w:szCs w:val="21"/>
                <w:highlight w:val="none"/>
              </w:rPr>
              <w:t>投标保证金</w:t>
            </w:r>
          </w:p>
        </w:tc>
        <w:tc>
          <w:tcPr>
            <w:tcW w:w="6116" w:type="dxa"/>
            <w:tcBorders>
              <w:top w:val="single" w:color="auto" w:sz="4" w:space="0"/>
              <w:left w:val="single" w:color="auto" w:sz="4" w:space="0"/>
              <w:bottom w:val="single" w:color="auto" w:sz="4" w:space="0"/>
              <w:right w:val="single" w:color="auto" w:sz="4" w:space="0"/>
            </w:tcBorders>
            <w:noWrap w:val="0"/>
            <w:vAlign w:val="center"/>
          </w:tcPr>
          <w:p>
            <w:pPr>
              <w:pStyle w:val="20"/>
              <w:keepNext w:val="0"/>
              <w:keepLines w:val="0"/>
              <w:pageBreakBefore w:val="0"/>
              <w:kinsoku/>
              <w:overflowPunct/>
              <w:topLinePunct w:val="0"/>
              <w:bidi w:val="0"/>
              <w:snapToGrid/>
              <w:spacing w:before="0" w:beforeAutospacing="0" w:after="0" w:afterAutospacing="0" w:line="360" w:lineRule="auto"/>
              <w:rPr>
                <w:rFonts w:hint="eastAsia" w:cs="宋体"/>
                <w:sz w:val="21"/>
                <w:szCs w:val="21"/>
                <w:highlight w:val="none"/>
              </w:rPr>
            </w:pPr>
            <w:r>
              <w:rPr>
                <w:rFonts w:hint="eastAsia" w:cs="宋体"/>
                <w:sz w:val="21"/>
                <w:szCs w:val="21"/>
                <w:highlight w:val="none"/>
              </w:rPr>
              <w:t>按照河南省财政厅发布《关于优化政府采购营商环境有关问题的通知》，本采购项目不再收取投标保证金，但供应商应做出相关实质性的承诺。</w:t>
            </w:r>
          </w:p>
        </w:tc>
      </w:tr>
      <w:tr>
        <w:tblPrEx>
          <w:tblCellMar>
            <w:top w:w="0" w:type="dxa"/>
            <w:left w:w="108" w:type="dxa"/>
            <w:bottom w:w="0" w:type="dxa"/>
            <w:right w:w="108" w:type="dxa"/>
          </w:tblCellMar>
        </w:tblPrEx>
        <w:trPr>
          <w:trHeight w:val="341"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3.5.2</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近年财务状况的年份要求</w:t>
            </w:r>
          </w:p>
        </w:tc>
        <w:tc>
          <w:tcPr>
            <w:tcW w:w="6116" w:type="dxa"/>
            <w:tcBorders>
              <w:top w:val="single" w:color="auto" w:sz="4" w:space="0"/>
              <w:left w:val="single" w:color="auto" w:sz="4" w:space="0"/>
              <w:bottom w:val="single" w:color="auto" w:sz="4" w:space="0"/>
              <w:right w:val="single" w:color="auto" w:sz="4" w:space="0"/>
            </w:tcBorders>
            <w:noWrap w:val="0"/>
            <w:vAlign w:val="center"/>
          </w:tcPr>
          <w:p>
            <w:pPr>
              <w:pStyle w:val="23"/>
              <w:keepNext w:val="0"/>
              <w:keepLines w:val="0"/>
              <w:pageBreakBefore w:val="0"/>
              <w:kinsoku/>
              <w:wordWrap/>
              <w:overflowPunct/>
              <w:topLinePunct w:val="0"/>
              <w:bidi w:val="0"/>
              <w:snapToGrid/>
              <w:spacing w:beforeAutospacing="0" w:line="360" w:lineRule="auto"/>
              <w:ind w:left="0" w:leftChars="0" w:firstLine="0" w:firstLineChars="0"/>
              <w:textAlignment w:val="auto"/>
              <w:rPr>
                <w:rFonts w:ascii="宋体" w:hAnsi="宋体" w:cs="宋体"/>
                <w:sz w:val="21"/>
                <w:szCs w:val="21"/>
                <w:highlight w:val="none"/>
              </w:rPr>
            </w:pPr>
            <w:r>
              <w:rPr>
                <w:rFonts w:hint="eastAsia" w:ascii="宋体" w:hAnsi="宋体" w:eastAsia="宋体" w:cs="宋体"/>
                <w:i w:val="0"/>
                <w:caps w:val="0"/>
                <w:color w:val="333333"/>
                <w:spacing w:val="0"/>
                <w:kern w:val="0"/>
                <w:sz w:val="21"/>
                <w:szCs w:val="21"/>
                <w:highlight w:val="none"/>
                <w:lang w:val="en-US" w:eastAsia="zh-CN" w:bidi="ar-SA"/>
              </w:rPr>
              <w:t>须提供企业</w:t>
            </w:r>
            <w:r>
              <w:rPr>
                <w:rFonts w:hint="eastAsia" w:hAnsi="宋体" w:cs="宋体"/>
                <w:i w:val="0"/>
                <w:caps w:val="0"/>
                <w:color w:val="333333"/>
                <w:spacing w:val="0"/>
                <w:kern w:val="0"/>
                <w:sz w:val="21"/>
                <w:szCs w:val="21"/>
                <w:highlight w:val="none"/>
                <w:lang w:val="en-US" w:eastAsia="zh-CN" w:bidi="ar-SA"/>
              </w:rPr>
              <w:t>2022</w:t>
            </w:r>
            <w:r>
              <w:rPr>
                <w:rFonts w:hint="eastAsia" w:ascii="宋体" w:hAnsi="宋体" w:eastAsia="宋体" w:cs="宋体"/>
                <w:i w:val="0"/>
                <w:caps w:val="0"/>
                <w:color w:val="333333"/>
                <w:spacing w:val="0"/>
                <w:kern w:val="0"/>
                <w:sz w:val="21"/>
                <w:szCs w:val="21"/>
                <w:highlight w:val="none"/>
                <w:lang w:val="en-US" w:eastAsia="zh-CN" w:bidi="ar-SA"/>
              </w:rPr>
              <w:t>年</w:t>
            </w:r>
            <w:r>
              <w:rPr>
                <w:rFonts w:hint="eastAsia" w:hAnsi="宋体" w:cs="宋体"/>
                <w:i w:val="0"/>
                <w:caps w:val="0"/>
                <w:color w:val="333333"/>
                <w:spacing w:val="0"/>
                <w:kern w:val="0"/>
                <w:sz w:val="21"/>
                <w:szCs w:val="21"/>
                <w:highlight w:val="none"/>
                <w:lang w:val="en-US" w:eastAsia="zh-CN" w:bidi="ar-SA"/>
              </w:rPr>
              <w:t>或2023年</w:t>
            </w:r>
            <w:r>
              <w:rPr>
                <w:rFonts w:hint="eastAsia" w:ascii="宋体" w:hAnsi="宋体" w:eastAsia="宋体" w:cs="宋体"/>
                <w:i w:val="0"/>
                <w:caps w:val="0"/>
                <w:color w:val="333333"/>
                <w:spacing w:val="0"/>
                <w:kern w:val="0"/>
                <w:sz w:val="21"/>
                <w:szCs w:val="21"/>
                <w:highlight w:val="none"/>
                <w:lang w:val="en-US" w:eastAsia="zh-CN" w:bidi="ar-SA"/>
              </w:rPr>
              <w:t>经审计的财务报告（成立不足一年的企业应提供其基本户开户银行出具的资信证明</w:t>
            </w:r>
            <w:r>
              <w:rPr>
                <w:rFonts w:hint="eastAsia" w:ascii="宋体" w:hAnsi="宋体" w:eastAsia="宋体" w:cs="宋体"/>
                <w:color w:val="333333"/>
                <w:sz w:val="21"/>
                <w:szCs w:val="21"/>
                <w:highlight w:val="none"/>
                <w:lang w:eastAsia="zh-CN"/>
              </w:rPr>
              <w:t>）</w:t>
            </w:r>
          </w:p>
        </w:tc>
      </w:tr>
      <w:tr>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3.6</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是否允许备选投标方案</w:t>
            </w:r>
          </w:p>
        </w:tc>
        <w:tc>
          <w:tcPr>
            <w:tcW w:w="61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rPr>
                <w:rFonts w:hint="eastAsia" w:ascii="宋体" w:hAnsi="宋体" w:cs="宋体"/>
                <w:sz w:val="21"/>
                <w:szCs w:val="21"/>
                <w:highlight w:val="none"/>
              </w:rPr>
            </w:pPr>
            <w:r>
              <w:rPr>
                <w:rFonts w:hint="eastAsia" w:ascii="宋体" w:hAnsi="宋体" w:cs="宋体"/>
                <w:sz w:val="21"/>
                <w:szCs w:val="21"/>
                <w:highlight w:val="none"/>
              </w:rPr>
              <w:t>不允许</w:t>
            </w:r>
          </w:p>
        </w:tc>
      </w:tr>
      <w:tr>
        <w:tblPrEx>
          <w:tblCellMar>
            <w:top w:w="0" w:type="dxa"/>
            <w:left w:w="108" w:type="dxa"/>
            <w:bottom w:w="0" w:type="dxa"/>
            <w:right w:w="108" w:type="dxa"/>
          </w:tblCellMar>
        </w:tblPrEx>
        <w:trPr>
          <w:trHeight w:val="699"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bCs/>
                <w:sz w:val="21"/>
                <w:szCs w:val="21"/>
                <w:highlight w:val="none"/>
              </w:rPr>
            </w:pPr>
            <w:r>
              <w:rPr>
                <w:rFonts w:hint="eastAsia" w:ascii="宋体" w:hAnsi="宋体" w:cs="宋体"/>
                <w:bCs/>
                <w:sz w:val="21"/>
                <w:szCs w:val="21"/>
                <w:highlight w:val="none"/>
              </w:rPr>
              <w:t>3.7.3</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bCs/>
                <w:sz w:val="21"/>
                <w:szCs w:val="21"/>
                <w:highlight w:val="none"/>
              </w:rPr>
            </w:pPr>
            <w:r>
              <w:rPr>
                <w:rFonts w:hint="eastAsia" w:ascii="宋体" w:hAnsi="宋体" w:cs="宋体"/>
                <w:bCs/>
                <w:sz w:val="21"/>
                <w:szCs w:val="21"/>
                <w:highlight w:val="none"/>
              </w:rPr>
              <w:t>签字或盖章要求</w:t>
            </w:r>
          </w:p>
        </w:tc>
        <w:tc>
          <w:tcPr>
            <w:tcW w:w="6116" w:type="dxa"/>
            <w:tcBorders>
              <w:top w:val="single" w:color="auto" w:sz="4" w:space="0"/>
              <w:left w:val="single" w:color="auto" w:sz="4" w:space="0"/>
              <w:bottom w:val="single" w:color="auto" w:sz="4" w:space="0"/>
              <w:right w:val="single" w:color="auto" w:sz="4" w:space="0"/>
            </w:tcBorders>
            <w:noWrap w:val="0"/>
            <w:vAlign w:val="center"/>
          </w:tcPr>
          <w:p>
            <w:pPr>
              <w:pStyle w:val="46"/>
              <w:keepNext w:val="0"/>
              <w:keepLines w:val="0"/>
              <w:pageBreakBefore w:val="0"/>
              <w:kinsoku/>
              <w:overflowPunct/>
              <w:topLinePunct w:val="0"/>
              <w:bidi w:val="0"/>
              <w:snapToGrid/>
              <w:spacing w:beforeAutospacing="0" w:line="360" w:lineRule="auto"/>
              <w:rPr>
                <w:rFonts w:hint="eastAsia" w:eastAsia="宋体"/>
                <w:sz w:val="21"/>
                <w:szCs w:val="21"/>
                <w:highlight w:val="none"/>
                <w:lang w:eastAsia="zh-CN"/>
              </w:rPr>
            </w:pPr>
            <w:r>
              <w:rPr>
                <w:sz w:val="21"/>
                <w:szCs w:val="21"/>
                <w:highlight w:val="none"/>
              </w:rPr>
              <w:t>1、电子</w:t>
            </w:r>
            <w:r>
              <w:rPr>
                <w:rFonts w:hint="eastAsia"/>
                <w:sz w:val="21"/>
                <w:szCs w:val="21"/>
                <w:highlight w:val="none"/>
                <w:lang w:eastAsia="zh-CN"/>
              </w:rPr>
              <w:t>响应文件</w:t>
            </w:r>
          </w:p>
          <w:p>
            <w:pPr>
              <w:keepNext w:val="0"/>
              <w:keepLines w:val="0"/>
              <w:pageBreakBefore w:val="0"/>
              <w:kinsoku/>
              <w:overflowPunct/>
              <w:topLinePunct w:val="0"/>
              <w:bidi w:val="0"/>
              <w:snapToGrid/>
              <w:spacing w:beforeAutospacing="0" w:line="360" w:lineRule="auto"/>
              <w:rPr>
                <w:rFonts w:hint="eastAsia" w:ascii="宋体" w:hAnsi="宋体" w:cs="宋体"/>
                <w:bCs/>
                <w:kern w:val="1"/>
                <w:sz w:val="21"/>
                <w:szCs w:val="21"/>
                <w:highlight w:val="none"/>
              </w:rPr>
            </w:pPr>
            <w:r>
              <w:rPr>
                <w:rFonts w:hint="eastAsia"/>
                <w:sz w:val="21"/>
                <w:szCs w:val="21"/>
                <w:highlight w:val="none"/>
              </w:rPr>
              <w:t>供应商</w:t>
            </w:r>
            <w:r>
              <w:rPr>
                <w:sz w:val="21"/>
                <w:szCs w:val="21"/>
                <w:highlight w:val="none"/>
              </w:rPr>
              <w:t>在制作电子</w:t>
            </w:r>
            <w:r>
              <w:rPr>
                <w:rFonts w:hint="eastAsia"/>
                <w:sz w:val="21"/>
                <w:szCs w:val="21"/>
                <w:highlight w:val="none"/>
                <w:lang w:eastAsia="zh-CN"/>
              </w:rPr>
              <w:t>响应文件</w:t>
            </w:r>
            <w:r>
              <w:rPr>
                <w:sz w:val="21"/>
                <w:szCs w:val="21"/>
                <w:highlight w:val="none"/>
              </w:rPr>
              <w:t>时，“</w:t>
            </w:r>
            <w:r>
              <w:rPr>
                <w:rFonts w:hint="eastAsia"/>
                <w:sz w:val="21"/>
                <w:szCs w:val="21"/>
                <w:highlight w:val="none"/>
                <w:lang w:eastAsia="zh-CN"/>
              </w:rPr>
              <w:t>响应文件</w:t>
            </w:r>
            <w:r>
              <w:rPr>
                <w:sz w:val="21"/>
                <w:szCs w:val="21"/>
                <w:highlight w:val="none"/>
              </w:rPr>
              <w:t>制作工具”左侧栏目“</w:t>
            </w:r>
            <w:r>
              <w:rPr>
                <w:rFonts w:hint="eastAsia"/>
                <w:sz w:val="21"/>
                <w:szCs w:val="21"/>
                <w:highlight w:val="none"/>
                <w:lang w:eastAsia="zh-CN"/>
              </w:rPr>
              <w:t>响应文件</w:t>
            </w:r>
            <w:r>
              <w:rPr>
                <w:sz w:val="21"/>
                <w:szCs w:val="21"/>
                <w:highlight w:val="none"/>
              </w:rPr>
              <w:t>封面”、“开标一览表”制作完成后须加盖电子签章（包括企业电子签章和个人电子签章）；左侧栏目 “</w:t>
            </w:r>
            <w:r>
              <w:rPr>
                <w:rFonts w:hint="eastAsia"/>
                <w:sz w:val="21"/>
                <w:szCs w:val="21"/>
                <w:highlight w:val="none"/>
                <w:lang w:eastAsia="zh-CN"/>
              </w:rPr>
              <w:t>响应文件</w:t>
            </w:r>
            <w:r>
              <w:rPr>
                <w:sz w:val="21"/>
                <w:szCs w:val="21"/>
                <w:highlight w:val="none"/>
              </w:rPr>
              <w:t>正文”中的要求签字盖章的格式内容，</w:t>
            </w:r>
            <w:r>
              <w:rPr>
                <w:rFonts w:hint="eastAsia"/>
                <w:sz w:val="21"/>
                <w:szCs w:val="21"/>
                <w:highlight w:val="none"/>
              </w:rPr>
              <w:t>供应商</w:t>
            </w:r>
            <w:r>
              <w:rPr>
                <w:sz w:val="21"/>
                <w:szCs w:val="21"/>
                <w:highlight w:val="none"/>
              </w:rPr>
              <w:t>须按格式内容要求进行电子签章（包括企业电子签章、个人电子签章）。并将所有不可编辑扫描内容（包括营业执照、资质证书等扫描件）电子签章（企业电子签章）。</w:t>
            </w:r>
          </w:p>
        </w:tc>
      </w:tr>
      <w:tr>
        <w:tblPrEx>
          <w:tblCellMar>
            <w:top w:w="0" w:type="dxa"/>
            <w:left w:w="108" w:type="dxa"/>
            <w:bottom w:w="0" w:type="dxa"/>
            <w:right w:w="108" w:type="dxa"/>
          </w:tblCellMar>
        </w:tblPrEx>
        <w:trPr>
          <w:trHeight w:val="549"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bCs/>
                <w:sz w:val="21"/>
                <w:szCs w:val="21"/>
                <w:highlight w:val="none"/>
              </w:rPr>
            </w:pPr>
            <w:r>
              <w:rPr>
                <w:rFonts w:hint="eastAsia" w:ascii="宋体" w:hAnsi="宋体" w:cs="宋体"/>
                <w:bCs/>
                <w:sz w:val="21"/>
                <w:szCs w:val="21"/>
                <w:highlight w:val="none"/>
              </w:rPr>
              <w:t>3.7.4</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pStyle w:val="46"/>
              <w:keepNext w:val="0"/>
              <w:keepLines w:val="0"/>
              <w:pageBreakBefore w:val="0"/>
              <w:kinsoku/>
              <w:overflowPunct/>
              <w:topLinePunct w:val="0"/>
              <w:bidi w:val="0"/>
              <w:snapToGrid/>
              <w:spacing w:beforeAutospacing="0" w:line="360" w:lineRule="auto"/>
              <w:ind w:right="121" w:firstLine="210" w:firstLineChars="100"/>
              <w:jc w:val="center"/>
              <w:rPr>
                <w:rFonts w:hint="eastAsia" w:ascii="宋体" w:hAnsi="宋体" w:cs="宋体"/>
                <w:bCs/>
                <w:sz w:val="21"/>
                <w:szCs w:val="21"/>
                <w:highlight w:val="none"/>
              </w:rPr>
            </w:pPr>
            <w:r>
              <w:rPr>
                <w:rFonts w:hint="eastAsia" w:ascii="宋体" w:hAnsi="宋体"/>
                <w:sz w:val="21"/>
                <w:szCs w:val="21"/>
                <w:highlight w:val="none"/>
                <w:lang w:eastAsia="zh-CN"/>
              </w:rPr>
              <w:t>响应文件</w:t>
            </w:r>
            <w:r>
              <w:rPr>
                <w:rFonts w:ascii="宋体" w:hAnsi="宋体"/>
                <w:sz w:val="21"/>
                <w:szCs w:val="21"/>
                <w:highlight w:val="none"/>
              </w:rPr>
              <w:t>的制作及要求</w:t>
            </w:r>
          </w:p>
        </w:tc>
        <w:tc>
          <w:tcPr>
            <w:tcW w:w="61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rPr>
                <w:rFonts w:hint="eastAsia"/>
                <w:sz w:val="21"/>
                <w:szCs w:val="21"/>
                <w:highlight w:val="none"/>
              </w:rPr>
            </w:pPr>
            <w:r>
              <w:rPr>
                <w:sz w:val="21"/>
                <w:szCs w:val="21"/>
                <w:highlight w:val="none"/>
              </w:rPr>
              <w:t>加密的电子</w:t>
            </w:r>
            <w:r>
              <w:rPr>
                <w:rFonts w:hint="eastAsia"/>
                <w:sz w:val="21"/>
                <w:szCs w:val="21"/>
                <w:highlight w:val="none"/>
                <w:lang w:eastAsia="zh-CN"/>
              </w:rPr>
              <w:t>响应文件</w:t>
            </w:r>
            <w:r>
              <w:rPr>
                <w:sz w:val="21"/>
                <w:szCs w:val="21"/>
                <w:highlight w:val="none"/>
              </w:rPr>
              <w:t>壹份（*.</w:t>
            </w:r>
            <w:r>
              <w:rPr>
                <w:rFonts w:hint="eastAsia"/>
                <w:sz w:val="21"/>
                <w:szCs w:val="21"/>
                <w:highlight w:val="none"/>
                <w:lang w:eastAsia="zh-CN"/>
              </w:rPr>
              <w:t>xy</w:t>
            </w:r>
            <w:r>
              <w:rPr>
                <w:sz w:val="21"/>
                <w:szCs w:val="21"/>
                <w:highlight w:val="none"/>
              </w:rPr>
              <w:t>tf 格式，在会员系统指定位置上传）；</w:t>
            </w:r>
          </w:p>
        </w:tc>
      </w:tr>
      <w:tr>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4.2.2</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递交</w:t>
            </w:r>
            <w:r>
              <w:rPr>
                <w:rFonts w:hint="eastAsia" w:ascii="宋体" w:hAnsi="宋体" w:cs="宋体"/>
                <w:sz w:val="21"/>
                <w:szCs w:val="21"/>
                <w:highlight w:val="none"/>
                <w:lang w:eastAsia="zh-CN"/>
              </w:rPr>
              <w:t>响应文件</w:t>
            </w:r>
            <w:r>
              <w:rPr>
                <w:rFonts w:hint="eastAsia" w:ascii="宋体" w:hAnsi="宋体" w:cs="宋体"/>
                <w:sz w:val="21"/>
                <w:szCs w:val="21"/>
                <w:highlight w:val="none"/>
              </w:rPr>
              <w:t>地点</w:t>
            </w:r>
          </w:p>
        </w:tc>
        <w:tc>
          <w:tcPr>
            <w:tcW w:w="61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rPr>
                <w:rFonts w:hint="eastAsia" w:cs="宋体"/>
                <w:sz w:val="21"/>
                <w:szCs w:val="21"/>
                <w:highlight w:val="none"/>
              </w:rPr>
            </w:pPr>
            <w:r>
              <w:rPr>
                <w:rFonts w:hint="eastAsia"/>
                <w:sz w:val="21"/>
                <w:szCs w:val="21"/>
                <w:highlight w:val="none"/>
              </w:rPr>
              <w:t>供应商须</w:t>
            </w:r>
            <w:r>
              <w:rPr>
                <w:sz w:val="21"/>
                <w:szCs w:val="21"/>
                <w:highlight w:val="none"/>
              </w:rPr>
              <w:t>在</w:t>
            </w:r>
            <w:r>
              <w:rPr>
                <w:rFonts w:hint="eastAsia"/>
                <w:sz w:val="21"/>
                <w:szCs w:val="21"/>
                <w:highlight w:val="none"/>
                <w:lang w:eastAsia="zh-CN"/>
              </w:rPr>
              <w:t>响应文件</w:t>
            </w:r>
            <w:r>
              <w:rPr>
                <w:sz w:val="21"/>
                <w:szCs w:val="21"/>
                <w:highlight w:val="none"/>
              </w:rPr>
              <w:t>提交截止时间前在</w:t>
            </w:r>
            <w:r>
              <w:rPr>
                <w:rFonts w:hint="eastAsia"/>
                <w:sz w:val="21"/>
                <w:szCs w:val="21"/>
                <w:highlight w:val="none"/>
              </w:rPr>
              <w:t>荥阳市公共资源交易中心</w:t>
            </w:r>
            <w:r>
              <w:rPr>
                <w:sz w:val="21"/>
                <w:szCs w:val="21"/>
                <w:highlight w:val="none"/>
              </w:rPr>
              <w:t>交易系统中将加密电子</w:t>
            </w:r>
            <w:r>
              <w:rPr>
                <w:rFonts w:hint="eastAsia"/>
                <w:sz w:val="21"/>
                <w:szCs w:val="21"/>
                <w:highlight w:val="none"/>
                <w:lang w:eastAsia="zh-CN"/>
              </w:rPr>
              <w:t>响应文件</w:t>
            </w:r>
            <w:r>
              <w:rPr>
                <w:sz w:val="21"/>
                <w:szCs w:val="21"/>
                <w:highlight w:val="none"/>
              </w:rPr>
              <w:t>加密上传。</w:t>
            </w:r>
          </w:p>
        </w:tc>
      </w:tr>
      <w:tr>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4.2.3</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rPr>
              <w:t>是否退还</w:t>
            </w:r>
            <w:r>
              <w:rPr>
                <w:rFonts w:hint="eastAsia" w:ascii="宋体" w:hAnsi="宋体" w:cs="宋体"/>
                <w:sz w:val="21"/>
                <w:szCs w:val="21"/>
                <w:highlight w:val="none"/>
                <w:lang w:eastAsia="zh-CN"/>
              </w:rPr>
              <w:t>响应文件</w:t>
            </w:r>
          </w:p>
        </w:tc>
        <w:tc>
          <w:tcPr>
            <w:tcW w:w="61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rPr>
                <w:rFonts w:hint="eastAsia" w:ascii="宋体" w:hAnsi="宋体" w:cs="宋体"/>
                <w:sz w:val="21"/>
                <w:szCs w:val="21"/>
                <w:highlight w:val="none"/>
              </w:rPr>
            </w:pPr>
            <w:r>
              <w:rPr>
                <w:rFonts w:hint="eastAsia" w:ascii="宋体" w:hAnsi="宋体" w:cs="宋体"/>
                <w:sz w:val="21"/>
                <w:szCs w:val="21"/>
                <w:highlight w:val="none"/>
              </w:rPr>
              <w:t>否</w:t>
            </w:r>
          </w:p>
        </w:tc>
      </w:tr>
      <w:tr>
        <w:tblPrEx>
          <w:tblCellMar>
            <w:top w:w="0" w:type="dxa"/>
            <w:left w:w="108" w:type="dxa"/>
            <w:bottom w:w="0" w:type="dxa"/>
            <w:right w:w="108" w:type="dxa"/>
          </w:tblCellMar>
        </w:tblPrEx>
        <w:trPr>
          <w:trHeight w:val="338"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5.1</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开标时间和地点</w:t>
            </w:r>
          </w:p>
        </w:tc>
        <w:tc>
          <w:tcPr>
            <w:tcW w:w="61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rPr>
                <w:rFonts w:hint="eastAsia"/>
                <w:sz w:val="21"/>
                <w:szCs w:val="21"/>
                <w:highlight w:val="none"/>
              </w:rPr>
            </w:pPr>
            <w:r>
              <w:rPr>
                <w:rFonts w:hint="eastAsia"/>
                <w:sz w:val="21"/>
                <w:szCs w:val="21"/>
                <w:highlight w:val="none"/>
              </w:rPr>
              <w:t>开标时间：</w:t>
            </w:r>
            <w:r>
              <w:rPr>
                <w:rFonts w:hint="eastAsia" w:ascii="宋体" w:hAnsi="宋体" w:cs="宋体"/>
                <w:color w:val="333333"/>
                <w:sz w:val="21"/>
                <w:szCs w:val="21"/>
                <w:highlight w:val="none"/>
                <w:lang w:eastAsia="zh-CN"/>
              </w:rPr>
              <w:t>202</w:t>
            </w:r>
            <w:r>
              <w:rPr>
                <w:rFonts w:hint="eastAsia" w:ascii="宋体" w:hAnsi="宋体" w:cs="宋体"/>
                <w:color w:val="333333"/>
                <w:sz w:val="21"/>
                <w:szCs w:val="21"/>
                <w:highlight w:val="none"/>
                <w:lang w:val="en-US" w:eastAsia="zh-CN"/>
              </w:rPr>
              <w:t>4</w:t>
            </w:r>
            <w:r>
              <w:rPr>
                <w:rFonts w:hint="eastAsia" w:ascii="宋体" w:hAnsi="宋体" w:cs="宋体"/>
                <w:color w:val="333333"/>
                <w:sz w:val="21"/>
                <w:szCs w:val="21"/>
                <w:highlight w:val="none"/>
                <w:lang w:eastAsia="zh-CN"/>
              </w:rPr>
              <w:t>年</w:t>
            </w:r>
            <w:r>
              <w:rPr>
                <w:rFonts w:hint="eastAsia" w:ascii="宋体" w:hAnsi="宋体" w:cs="宋体"/>
                <w:color w:val="333333"/>
                <w:sz w:val="21"/>
                <w:szCs w:val="21"/>
                <w:highlight w:val="none"/>
                <w:lang w:val="en-US" w:eastAsia="zh-CN"/>
              </w:rPr>
              <w:t>6</w:t>
            </w:r>
            <w:r>
              <w:rPr>
                <w:rFonts w:hint="eastAsia" w:ascii="宋体" w:hAnsi="宋体" w:cs="宋体"/>
                <w:color w:val="333333"/>
                <w:sz w:val="21"/>
                <w:szCs w:val="21"/>
                <w:highlight w:val="none"/>
                <w:lang w:eastAsia="zh-CN"/>
              </w:rPr>
              <w:t>月</w:t>
            </w:r>
            <w:r>
              <w:rPr>
                <w:rFonts w:hint="eastAsia" w:ascii="宋体" w:hAnsi="宋体" w:cs="宋体"/>
                <w:color w:val="333333"/>
                <w:sz w:val="21"/>
                <w:szCs w:val="21"/>
                <w:highlight w:val="none"/>
                <w:lang w:val="en-US" w:eastAsia="zh-CN"/>
              </w:rPr>
              <w:t>25</w:t>
            </w:r>
            <w:r>
              <w:rPr>
                <w:rFonts w:hint="eastAsia" w:ascii="宋体" w:hAnsi="宋体" w:cs="宋体"/>
                <w:color w:val="333333"/>
                <w:sz w:val="21"/>
                <w:szCs w:val="21"/>
                <w:highlight w:val="none"/>
                <w:lang w:eastAsia="zh-CN"/>
              </w:rPr>
              <w:t>日</w:t>
            </w:r>
            <w:r>
              <w:rPr>
                <w:rFonts w:hint="eastAsia" w:ascii="宋体" w:hAnsi="宋体" w:eastAsia="宋体" w:cs="宋体"/>
                <w:color w:val="333333"/>
                <w:sz w:val="21"/>
                <w:szCs w:val="21"/>
                <w:highlight w:val="none"/>
              </w:rPr>
              <w:t>9时</w:t>
            </w:r>
            <w:r>
              <w:rPr>
                <w:rFonts w:hint="eastAsia" w:ascii="宋体" w:hAnsi="宋体" w:cs="宋体"/>
                <w:color w:val="333333"/>
                <w:sz w:val="21"/>
                <w:szCs w:val="21"/>
                <w:highlight w:val="none"/>
                <w:lang w:val="en-US" w:eastAsia="zh-CN"/>
              </w:rPr>
              <w:t>3</w:t>
            </w:r>
            <w:r>
              <w:rPr>
                <w:rFonts w:hint="eastAsia" w:ascii="宋体" w:hAnsi="宋体" w:eastAsia="宋体" w:cs="宋体"/>
                <w:color w:val="333333"/>
                <w:sz w:val="21"/>
                <w:szCs w:val="21"/>
                <w:highlight w:val="none"/>
              </w:rPr>
              <w:t>0分</w:t>
            </w:r>
            <w:r>
              <w:rPr>
                <w:rFonts w:hint="eastAsia"/>
                <w:sz w:val="21"/>
                <w:szCs w:val="21"/>
                <w:highlight w:val="none"/>
              </w:rPr>
              <w:t>（北京时间）</w:t>
            </w:r>
          </w:p>
          <w:p>
            <w:pPr>
              <w:keepNext w:val="0"/>
              <w:keepLines w:val="0"/>
              <w:pageBreakBefore w:val="0"/>
              <w:widowControl/>
              <w:shd w:val="clear" w:color="auto" w:fill="FFFFFF"/>
              <w:tabs>
                <w:tab w:val="left" w:pos="7406"/>
              </w:tabs>
              <w:kinsoku/>
              <w:overflowPunct/>
              <w:topLinePunct w:val="0"/>
              <w:bidi w:val="0"/>
              <w:snapToGrid/>
              <w:spacing w:beforeAutospacing="0" w:line="360" w:lineRule="auto"/>
              <w:jc w:val="left"/>
              <w:rPr>
                <w:rFonts w:hint="eastAsia"/>
                <w:sz w:val="21"/>
                <w:szCs w:val="21"/>
                <w:highlight w:val="none"/>
              </w:rPr>
            </w:pPr>
            <w:r>
              <w:rPr>
                <w:rFonts w:hint="eastAsia"/>
                <w:sz w:val="21"/>
                <w:szCs w:val="21"/>
                <w:highlight w:val="none"/>
              </w:rPr>
              <w:t>开标地点</w:t>
            </w:r>
            <w:r>
              <w:rPr>
                <w:rFonts w:hint="eastAsia" w:ascii="宋体" w:hAnsi="宋体" w:cs="宋体"/>
                <w:color w:val="000000"/>
                <w:kern w:val="0"/>
                <w:sz w:val="21"/>
                <w:szCs w:val="21"/>
                <w:highlight w:val="none"/>
                <w:shd w:val="clear" w:color="auto" w:fill="FFFFFF"/>
                <w:lang w:bidi="ar"/>
              </w:rPr>
              <w:t>：荥阳市公共资源交易中心（荥阳市中原路与飞龙路西北角政务服务中心七楼）远程第</w:t>
            </w:r>
            <w:r>
              <w:rPr>
                <w:rFonts w:hint="eastAsia" w:ascii="宋体" w:hAnsi="宋体" w:cs="宋体"/>
                <w:color w:val="000000"/>
                <w:kern w:val="0"/>
                <w:sz w:val="21"/>
                <w:szCs w:val="21"/>
                <w:highlight w:val="none"/>
                <w:shd w:val="clear" w:color="auto" w:fill="FFFFFF"/>
                <w:lang w:val="en-US" w:eastAsia="zh-CN" w:bidi="ar"/>
              </w:rPr>
              <w:t>五</w:t>
            </w:r>
            <w:r>
              <w:rPr>
                <w:rFonts w:hint="eastAsia" w:ascii="宋体" w:hAnsi="宋体" w:cs="宋体"/>
                <w:color w:val="000000"/>
                <w:kern w:val="0"/>
                <w:sz w:val="21"/>
                <w:szCs w:val="21"/>
                <w:highlight w:val="none"/>
                <w:shd w:val="clear" w:color="auto" w:fill="FFFFFF"/>
                <w:lang w:bidi="ar"/>
              </w:rPr>
              <w:t>开标室</w:t>
            </w:r>
            <w:r>
              <w:rPr>
                <w:rFonts w:hint="eastAsia"/>
                <w:sz w:val="21"/>
                <w:szCs w:val="21"/>
                <w:highlight w:val="none"/>
              </w:rPr>
              <w:t>；</w:t>
            </w:r>
          </w:p>
          <w:p>
            <w:pPr>
              <w:keepNext w:val="0"/>
              <w:keepLines w:val="0"/>
              <w:pageBreakBefore w:val="0"/>
              <w:kinsoku/>
              <w:overflowPunct/>
              <w:topLinePunct w:val="0"/>
              <w:bidi w:val="0"/>
              <w:snapToGrid/>
              <w:spacing w:beforeAutospacing="0" w:line="360" w:lineRule="auto"/>
              <w:rPr>
                <w:rFonts w:hint="eastAsia" w:ascii="宋体" w:hAnsi="宋体" w:cs="宋体"/>
                <w:sz w:val="21"/>
                <w:szCs w:val="21"/>
                <w:highlight w:val="none"/>
              </w:rPr>
            </w:pPr>
            <w:r>
              <w:rPr>
                <w:rFonts w:hint="eastAsia"/>
                <w:sz w:val="21"/>
                <w:szCs w:val="21"/>
                <w:highlight w:val="none"/>
              </w:rPr>
              <w:t>注：本项目采用“远程不见面”开标方式，远程开标大厅网址为</w:t>
            </w:r>
            <w:r>
              <w:rPr>
                <w:rFonts w:hint="eastAsia" w:ascii="宋体" w:hAnsi="宋体" w:eastAsia="宋体" w:cs="宋体"/>
                <w:b w:val="0"/>
                <w:color w:val="0000FF"/>
                <w:sz w:val="21"/>
                <w:szCs w:val="21"/>
                <w:highlight w:val="none"/>
              </w:rPr>
              <w:t>http://</w:t>
            </w:r>
            <w:r>
              <w:rPr>
                <w:rFonts w:hint="eastAsia" w:ascii="宋体" w:hAnsi="宋体" w:cs="宋体"/>
                <w:b w:val="0"/>
                <w:color w:val="0000FF"/>
                <w:sz w:val="21"/>
                <w:szCs w:val="21"/>
                <w:highlight w:val="none"/>
                <w:lang w:eastAsia="zh-CN"/>
              </w:rPr>
              <w:t>http://www.xyggzyjyzx.com/</w:t>
            </w:r>
            <w:r>
              <w:rPr>
                <w:rFonts w:hint="eastAsia" w:ascii="宋体" w:hAnsi="宋体" w:eastAsia="宋体" w:cs="宋体"/>
                <w:b w:val="0"/>
                <w:color w:val="0000FF"/>
                <w:sz w:val="21"/>
                <w:szCs w:val="21"/>
                <w:highlight w:val="none"/>
              </w:rPr>
              <w:t>:8093/BidOpening</w:t>
            </w:r>
            <w:r>
              <w:rPr>
                <w:rFonts w:hint="eastAsia"/>
                <w:sz w:val="21"/>
                <w:szCs w:val="21"/>
                <w:highlight w:val="none"/>
              </w:rPr>
              <w:t>），供应商无需到荥阳市公共资源交易中心现场参加开标会议，无需到达现场提交原件资料。供应商应当在投标截止时间前，登录远程开标大厅，在线准时参加开标活动并进行文件解密等。未在规定截止时间前解密的，采购人不予受理。因加密电子供应商文件未能成功上传或误传而导致的解密失败，将被拒绝。</w:t>
            </w:r>
          </w:p>
        </w:tc>
      </w:tr>
      <w:tr>
        <w:tblPrEx>
          <w:tblCellMar>
            <w:top w:w="0" w:type="dxa"/>
            <w:left w:w="108" w:type="dxa"/>
            <w:bottom w:w="0" w:type="dxa"/>
            <w:right w:w="108" w:type="dxa"/>
          </w:tblCellMar>
        </w:tblPrEx>
        <w:trPr>
          <w:trHeight w:val="331"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5.2</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pStyle w:val="46"/>
              <w:keepNext w:val="0"/>
              <w:keepLines w:val="0"/>
              <w:pageBreakBefore w:val="0"/>
              <w:kinsoku/>
              <w:overflowPunct/>
              <w:topLinePunct w:val="0"/>
              <w:bidi w:val="0"/>
              <w:snapToGrid/>
              <w:spacing w:beforeAutospacing="0" w:line="360" w:lineRule="auto"/>
              <w:ind w:left="106" w:right="97"/>
              <w:jc w:val="center"/>
              <w:rPr>
                <w:rFonts w:hint="eastAsia" w:ascii="宋体" w:hAnsi="宋体" w:cs="宋体"/>
                <w:sz w:val="21"/>
                <w:szCs w:val="21"/>
                <w:highlight w:val="none"/>
              </w:rPr>
            </w:pPr>
            <w:r>
              <w:rPr>
                <w:rFonts w:hint="eastAsia"/>
                <w:spacing w:val="-9"/>
                <w:sz w:val="21"/>
                <w:szCs w:val="21"/>
                <w:highlight w:val="none"/>
              </w:rPr>
              <w:t>开标唱标程序</w:t>
            </w:r>
          </w:p>
        </w:tc>
        <w:tc>
          <w:tcPr>
            <w:tcW w:w="61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rPr>
                <w:rFonts w:hint="eastAsia"/>
                <w:sz w:val="21"/>
                <w:szCs w:val="21"/>
                <w:highlight w:val="none"/>
              </w:rPr>
            </w:pPr>
            <w:r>
              <w:rPr>
                <w:rFonts w:hint="eastAsia"/>
                <w:sz w:val="21"/>
                <w:szCs w:val="21"/>
                <w:highlight w:val="none"/>
              </w:rPr>
              <w:t>本项目采用电子开标。到投标截止时间止，各供应商对加密的电子</w:t>
            </w:r>
            <w:r>
              <w:rPr>
                <w:rFonts w:hint="eastAsia"/>
                <w:sz w:val="21"/>
                <w:szCs w:val="21"/>
                <w:highlight w:val="none"/>
                <w:lang w:eastAsia="zh-CN"/>
              </w:rPr>
              <w:t>响应文件</w:t>
            </w:r>
            <w:r>
              <w:rPr>
                <w:rFonts w:hint="eastAsia"/>
                <w:sz w:val="21"/>
                <w:szCs w:val="21"/>
                <w:highlight w:val="none"/>
              </w:rPr>
              <w:t>进行解密。解密完成后各供应商的电子</w:t>
            </w:r>
            <w:r>
              <w:rPr>
                <w:rFonts w:hint="eastAsia"/>
                <w:sz w:val="21"/>
                <w:szCs w:val="21"/>
                <w:highlight w:val="none"/>
                <w:lang w:eastAsia="zh-CN"/>
              </w:rPr>
              <w:t>响应文件</w:t>
            </w:r>
            <w:r>
              <w:rPr>
                <w:rFonts w:hint="eastAsia"/>
                <w:sz w:val="21"/>
                <w:szCs w:val="21"/>
                <w:highlight w:val="none"/>
              </w:rPr>
              <w:t>的实质性内容将自动显示在网页中。供应商在投标截止时间前未上传电子</w:t>
            </w:r>
            <w:r>
              <w:rPr>
                <w:rFonts w:hint="eastAsia"/>
                <w:sz w:val="21"/>
                <w:szCs w:val="21"/>
                <w:highlight w:val="none"/>
                <w:lang w:eastAsia="zh-CN"/>
              </w:rPr>
              <w:t>响应文件</w:t>
            </w:r>
            <w:r>
              <w:rPr>
                <w:rFonts w:hint="eastAsia"/>
                <w:sz w:val="21"/>
                <w:szCs w:val="21"/>
                <w:highlight w:val="none"/>
              </w:rPr>
              <w:t xml:space="preserve">的将视为放弃投标。 </w:t>
            </w:r>
          </w:p>
          <w:p>
            <w:pPr>
              <w:keepNext w:val="0"/>
              <w:keepLines w:val="0"/>
              <w:pageBreakBefore w:val="0"/>
              <w:kinsoku/>
              <w:overflowPunct/>
              <w:topLinePunct w:val="0"/>
              <w:bidi w:val="0"/>
              <w:snapToGrid/>
              <w:spacing w:beforeAutospacing="0" w:line="360" w:lineRule="auto"/>
              <w:rPr>
                <w:rFonts w:hint="eastAsia"/>
                <w:sz w:val="21"/>
                <w:szCs w:val="21"/>
                <w:highlight w:val="none"/>
              </w:rPr>
            </w:pPr>
            <w:r>
              <w:rPr>
                <w:rFonts w:hint="eastAsia"/>
                <w:sz w:val="21"/>
                <w:szCs w:val="21"/>
                <w:highlight w:val="none"/>
              </w:rPr>
              <w:t>供应商对开标过程和开标记录如有疑义，以及认为采购人、采购代理机构相关工作人员有需要回避的情形的，应在不见面开标大厅“文字互动”对话框或“新增质疑”处在线提出询问或者回避申请。采购人、采购代理机构对供应商代表提出的询问或者回避申请应当及时处理。</w:t>
            </w:r>
          </w:p>
          <w:p>
            <w:pPr>
              <w:keepNext w:val="0"/>
              <w:keepLines w:val="0"/>
              <w:pageBreakBefore w:val="0"/>
              <w:kinsoku/>
              <w:overflowPunct/>
              <w:topLinePunct w:val="0"/>
              <w:bidi w:val="0"/>
              <w:snapToGrid/>
              <w:spacing w:beforeAutospacing="0" w:line="360" w:lineRule="auto"/>
              <w:rPr>
                <w:rFonts w:hint="eastAsia" w:ascii="宋体" w:hAnsi="宋体" w:cs="宋体"/>
                <w:sz w:val="21"/>
                <w:szCs w:val="21"/>
                <w:highlight w:val="none"/>
              </w:rPr>
            </w:pPr>
            <w:r>
              <w:rPr>
                <w:rFonts w:hint="eastAsia"/>
                <w:sz w:val="21"/>
                <w:szCs w:val="21"/>
                <w:highlight w:val="none"/>
              </w:rPr>
              <w:t>供应商未参加开标的，视同认可开标结果。</w:t>
            </w:r>
          </w:p>
        </w:tc>
      </w:tr>
      <w:tr>
        <w:tblPrEx>
          <w:tblCellMar>
            <w:top w:w="0" w:type="dxa"/>
            <w:left w:w="108" w:type="dxa"/>
            <w:bottom w:w="0" w:type="dxa"/>
            <w:right w:w="108" w:type="dxa"/>
          </w:tblCellMar>
        </w:tblPrEx>
        <w:trPr>
          <w:trHeight w:val="509" w:hRule="atLeast"/>
          <w:jc w:val="center"/>
        </w:trPr>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6.1.1</w:t>
            </w:r>
          </w:p>
        </w:tc>
        <w:tc>
          <w:tcPr>
            <w:tcW w:w="2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评标委员会的组建</w:t>
            </w:r>
          </w:p>
        </w:tc>
        <w:tc>
          <w:tcPr>
            <w:tcW w:w="61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rPr>
                <w:rFonts w:hint="eastAsia" w:ascii="宋体" w:hAnsi="宋体"/>
                <w:sz w:val="21"/>
                <w:szCs w:val="21"/>
                <w:highlight w:val="none"/>
              </w:rPr>
            </w:pPr>
            <w:r>
              <w:rPr>
                <w:rFonts w:ascii="宋体" w:hAnsi="宋体"/>
                <w:sz w:val="21"/>
                <w:szCs w:val="21"/>
                <w:highlight w:val="none"/>
              </w:rPr>
              <w:t>评标委员会</w:t>
            </w:r>
            <w:r>
              <w:rPr>
                <w:rFonts w:hint="eastAsia" w:ascii="宋体" w:hAnsi="宋体"/>
                <w:sz w:val="21"/>
                <w:szCs w:val="21"/>
                <w:highlight w:val="none"/>
              </w:rPr>
              <w:t>构成：</w:t>
            </w:r>
            <w:r>
              <w:rPr>
                <w:rFonts w:hint="eastAsia" w:ascii="宋体" w:hAnsi="宋体"/>
                <w:sz w:val="21"/>
                <w:szCs w:val="21"/>
                <w:highlight w:val="none"/>
                <w:u w:val="single"/>
                <w:lang w:val="en-US" w:eastAsia="zh-CN"/>
              </w:rPr>
              <w:t>3</w:t>
            </w:r>
            <w:r>
              <w:rPr>
                <w:rFonts w:hint="eastAsia" w:ascii="宋体" w:hAnsi="宋体"/>
                <w:sz w:val="21"/>
                <w:szCs w:val="21"/>
                <w:highlight w:val="none"/>
              </w:rPr>
              <w:t>人，其中采购人代表</w:t>
            </w:r>
            <w:r>
              <w:rPr>
                <w:rFonts w:hint="eastAsia" w:ascii="宋体" w:hAnsi="宋体"/>
                <w:sz w:val="21"/>
                <w:szCs w:val="21"/>
                <w:highlight w:val="none"/>
                <w:u w:val="single"/>
              </w:rPr>
              <w:t xml:space="preserve"> 1 </w:t>
            </w:r>
            <w:r>
              <w:rPr>
                <w:rFonts w:hint="eastAsia" w:ascii="宋体" w:hAnsi="宋体"/>
                <w:sz w:val="21"/>
                <w:szCs w:val="21"/>
                <w:highlight w:val="none"/>
              </w:rPr>
              <w:t>人，专家</w:t>
            </w:r>
            <w:r>
              <w:rPr>
                <w:rFonts w:hint="eastAsia" w:ascii="宋体" w:hAnsi="宋体"/>
                <w:sz w:val="21"/>
                <w:szCs w:val="21"/>
                <w:highlight w:val="none"/>
                <w:lang w:val="en-US" w:eastAsia="zh-CN"/>
              </w:rPr>
              <w:t xml:space="preserve"> </w:t>
            </w:r>
            <w:r>
              <w:rPr>
                <w:rFonts w:hint="eastAsia" w:ascii="宋体" w:hAnsi="宋体"/>
                <w:sz w:val="21"/>
                <w:szCs w:val="21"/>
                <w:highlight w:val="none"/>
                <w:u w:val="single"/>
                <w:lang w:val="en-US" w:eastAsia="zh-CN"/>
              </w:rPr>
              <w:t>2</w:t>
            </w:r>
            <w:r>
              <w:rPr>
                <w:rFonts w:hint="eastAsia" w:ascii="宋体" w:hAnsi="宋体"/>
                <w:sz w:val="21"/>
                <w:szCs w:val="21"/>
                <w:highlight w:val="none"/>
                <w:u w:val="single"/>
              </w:rPr>
              <w:t xml:space="preserve"> </w:t>
            </w:r>
            <w:r>
              <w:rPr>
                <w:rFonts w:hint="eastAsia" w:ascii="宋体" w:hAnsi="宋体"/>
                <w:sz w:val="21"/>
                <w:szCs w:val="21"/>
                <w:highlight w:val="none"/>
              </w:rPr>
              <w:t>人；</w:t>
            </w:r>
          </w:p>
          <w:p>
            <w:pPr>
              <w:keepNext w:val="0"/>
              <w:keepLines w:val="0"/>
              <w:pageBreakBefore w:val="0"/>
              <w:kinsoku/>
              <w:overflowPunct/>
              <w:topLinePunct w:val="0"/>
              <w:bidi w:val="0"/>
              <w:snapToGrid/>
              <w:spacing w:beforeAutospacing="0" w:line="360" w:lineRule="auto"/>
              <w:rPr>
                <w:rFonts w:hint="eastAsia" w:ascii="宋体" w:hAnsi="宋体" w:cs="宋体"/>
                <w:sz w:val="21"/>
                <w:szCs w:val="21"/>
                <w:highlight w:val="none"/>
              </w:rPr>
            </w:pPr>
            <w:r>
              <w:rPr>
                <w:rFonts w:ascii="宋体" w:hAnsi="宋体"/>
                <w:sz w:val="21"/>
                <w:szCs w:val="21"/>
                <w:highlight w:val="none"/>
              </w:rPr>
              <w:t>评标专家确定方式</w:t>
            </w:r>
            <w:r>
              <w:rPr>
                <w:rFonts w:hint="eastAsia" w:ascii="宋体" w:hAnsi="宋体"/>
                <w:sz w:val="21"/>
                <w:szCs w:val="21"/>
                <w:highlight w:val="none"/>
              </w:rPr>
              <w:t>：投标截止时间前24小时内，</w:t>
            </w:r>
            <w:r>
              <w:rPr>
                <w:rFonts w:hint="eastAsia" w:ascii="宋体" w:hAnsi="宋体"/>
                <w:kern w:val="0"/>
                <w:sz w:val="21"/>
                <w:szCs w:val="21"/>
                <w:highlight w:val="none"/>
              </w:rPr>
              <w:t>从相关</w:t>
            </w:r>
            <w:r>
              <w:rPr>
                <w:rFonts w:hint="eastAsia" w:ascii="宋体" w:hAnsi="宋体"/>
                <w:sz w:val="21"/>
                <w:szCs w:val="21"/>
                <w:highlight w:val="none"/>
              </w:rPr>
              <w:t>专家库</w:t>
            </w:r>
            <w:r>
              <w:rPr>
                <w:rFonts w:hint="eastAsia" w:ascii="宋体" w:hAnsi="宋体"/>
                <w:kern w:val="0"/>
                <w:sz w:val="21"/>
                <w:szCs w:val="21"/>
                <w:highlight w:val="none"/>
              </w:rPr>
              <w:t>中随机抽取</w:t>
            </w:r>
            <w:r>
              <w:rPr>
                <w:rFonts w:hint="eastAsia" w:ascii="宋体" w:hAnsi="宋体"/>
                <w:spacing w:val="-4"/>
                <w:sz w:val="21"/>
                <w:szCs w:val="21"/>
                <w:highlight w:val="none"/>
              </w:rPr>
              <w:t>。</w:t>
            </w:r>
          </w:p>
        </w:tc>
      </w:tr>
      <w:tr>
        <w:tblPrEx>
          <w:tblCellMar>
            <w:top w:w="0" w:type="dxa"/>
            <w:left w:w="108" w:type="dxa"/>
            <w:bottom w:w="0" w:type="dxa"/>
            <w:right w:w="108" w:type="dxa"/>
          </w:tblCellMar>
        </w:tblPrEx>
        <w:trPr>
          <w:trHeight w:val="341" w:hRule="atLeast"/>
          <w:jc w:val="center"/>
        </w:trPr>
        <w:tc>
          <w:tcPr>
            <w:tcW w:w="967" w:type="dxa"/>
            <w:tcBorders>
              <w:top w:val="single" w:color="auto" w:sz="4" w:space="0"/>
              <w:left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7.1</w:t>
            </w:r>
          </w:p>
        </w:tc>
        <w:tc>
          <w:tcPr>
            <w:tcW w:w="2337" w:type="dxa"/>
            <w:tcBorders>
              <w:top w:val="single" w:color="auto" w:sz="4" w:space="0"/>
              <w:left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是否授权评标委员会确定中标人</w:t>
            </w:r>
          </w:p>
        </w:tc>
        <w:tc>
          <w:tcPr>
            <w:tcW w:w="6116" w:type="dxa"/>
            <w:tcBorders>
              <w:top w:val="single" w:color="auto" w:sz="4" w:space="0"/>
              <w:left w:val="single" w:color="auto" w:sz="4" w:space="0"/>
              <w:right w:val="single" w:color="auto" w:sz="4" w:space="0"/>
            </w:tcBorders>
            <w:noWrap w:val="0"/>
            <w:vAlign w:val="center"/>
          </w:tcPr>
          <w:p>
            <w:pPr>
              <w:keepNext w:val="0"/>
              <w:keepLines w:val="0"/>
              <w:pageBreakBefore w:val="0"/>
              <w:kinsoku/>
              <w:overflowPunct/>
              <w:topLinePunct w:val="0"/>
              <w:bidi w:val="0"/>
              <w:snapToGrid/>
              <w:spacing w:beforeAutospacing="0" w:line="360" w:lineRule="auto"/>
              <w:rPr>
                <w:rFonts w:hint="eastAsia" w:ascii="宋体" w:hAnsi="宋体" w:cs="宋体"/>
                <w:sz w:val="21"/>
                <w:szCs w:val="21"/>
                <w:highlight w:val="none"/>
              </w:rPr>
            </w:pPr>
            <w:r>
              <w:rPr>
                <w:rFonts w:hint="eastAsia" w:ascii="宋体" w:hAnsi="宋体" w:cs="宋体"/>
                <w:sz w:val="21"/>
                <w:szCs w:val="21"/>
                <w:highlight w:val="none"/>
              </w:rPr>
              <w:t>否，推荐的中标候选人数：3名</w:t>
            </w:r>
          </w:p>
        </w:tc>
      </w:tr>
      <w:tr>
        <w:tblPrEx>
          <w:tblCellMar>
            <w:top w:w="0" w:type="dxa"/>
            <w:left w:w="0" w:type="dxa"/>
            <w:bottom w:w="0" w:type="dxa"/>
            <w:right w:w="0" w:type="dxa"/>
          </w:tblCellMar>
        </w:tblPrEx>
        <w:trPr>
          <w:trHeight w:val="172" w:hRule="atLeast"/>
          <w:jc w:val="center"/>
        </w:trPr>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overflowPunct/>
              <w:topLinePunct w:val="0"/>
              <w:autoSpaceDE w:val="0"/>
              <w:autoSpaceDN w:val="0"/>
              <w:bidi w:val="0"/>
              <w:adjustRightInd w:val="0"/>
              <w:snapToGrid/>
              <w:spacing w:beforeAutospacing="0" w:line="360" w:lineRule="auto"/>
              <w:ind w:right="35"/>
              <w:jc w:val="center"/>
              <w:rPr>
                <w:rFonts w:hint="eastAsia" w:ascii="宋体" w:hAnsi="宋体" w:cs="宋体"/>
                <w:spacing w:val="1"/>
                <w:kern w:val="0"/>
                <w:sz w:val="21"/>
                <w:szCs w:val="21"/>
                <w:highlight w:val="none"/>
              </w:rPr>
            </w:pPr>
            <w:r>
              <w:rPr>
                <w:rFonts w:hint="eastAsia" w:ascii="宋体" w:hAnsi="宋体" w:cs="宋体"/>
                <w:b/>
                <w:sz w:val="21"/>
                <w:szCs w:val="21"/>
                <w:highlight w:val="none"/>
              </w:rPr>
              <w:t>10</w:t>
            </w:r>
          </w:p>
        </w:tc>
        <w:tc>
          <w:tcPr>
            <w:tcW w:w="23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p>
        </w:tc>
        <w:tc>
          <w:tcPr>
            <w:tcW w:w="6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b/>
                <w:sz w:val="21"/>
                <w:szCs w:val="21"/>
                <w:highlight w:val="none"/>
              </w:rPr>
              <w:t>需要补充的其他内容</w:t>
            </w:r>
          </w:p>
        </w:tc>
      </w:tr>
      <w:tr>
        <w:tblPrEx>
          <w:tblCellMar>
            <w:top w:w="0" w:type="dxa"/>
            <w:left w:w="0" w:type="dxa"/>
            <w:bottom w:w="0" w:type="dxa"/>
            <w:right w:w="0" w:type="dxa"/>
          </w:tblCellMar>
        </w:tblPrEx>
        <w:trPr>
          <w:trHeight w:val="341" w:hRule="atLeast"/>
          <w:jc w:val="center"/>
        </w:trPr>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10.1</w:t>
            </w:r>
          </w:p>
        </w:tc>
        <w:tc>
          <w:tcPr>
            <w:tcW w:w="23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最高投标限价</w:t>
            </w:r>
          </w:p>
        </w:tc>
        <w:tc>
          <w:tcPr>
            <w:tcW w:w="6116" w:type="dxa"/>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kinsoku/>
              <w:wordWrap/>
              <w:overflowPunct/>
              <w:topLinePunct w:val="0"/>
              <w:bidi w:val="0"/>
              <w:snapToGrid/>
              <w:spacing w:line="360" w:lineRule="auto"/>
              <w:ind w:left="0" w:leftChars="0" w:firstLine="0" w:firstLineChars="0"/>
              <w:textAlignment w:val="auto"/>
              <w:rPr>
                <w:rFonts w:hint="eastAsia" w:ascii="宋体" w:hAnsi="宋体" w:cs="宋体"/>
                <w:b/>
                <w:sz w:val="21"/>
                <w:szCs w:val="21"/>
                <w:highlight w:val="none"/>
              </w:rPr>
            </w:pPr>
            <w:r>
              <w:rPr>
                <w:rFonts w:hint="eastAsia"/>
                <w:sz w:val="21"/>
                <w:szCs w:val="21"/>
                <w:highlight w:val="none"/>
              </w:rPr>
              <w:t>本</w:t>
            </w:r>
            <w:r>
              <w:rPr>
                <w:rFonts w:hint="eastAsia"/>
                <w:sz w:val="21"/>
                <w:szCs w:val="21"/>
                <w:highlight w:val="none"/>
                <w:lang w:eastAsia="zh-CN"/>
              </w:rPr>
              <w:t>项目</w:t>
            </w:r>
            <w:r>
              <w:rPr>
                <w:rFonts w:hint="eastAsia"/>
                <w:sz w:val="21"/>
                <w:szCs w:val="21"/>
                <w:highlight w:val="none"/>
              </w:rPr>
              <w:t>设最高投标限价，最高投标限价为</w:t>
            </w:r>
            <w:r>
              <w:rPr>
                <w:rFonts w:hint="eastAsia" w:hAnsi="宋体" w:cs="宋体"/>
                <w:color w:val="333333"/>
                <w:sz w:val="21"/>
                <w:szCs w:val="21"/>
                <w:highlight w:val="none"/>
                <w:u w:val="single"/>
                <w:lang w:val="en-US" w:eastAsia="zh-CN"/>
              </w:rPr>
              <w:t>1644868.22元</w:t>
            </w:r>
            <w:r>
              <w:rPr>
                <w:rFonts w:hint="eastAsia" w:hAnsi="宋体" w:cs="宋体"/>
                <w:color w:val="333333"/>
                <w:sz w:val="21"/>
                <w:szCs w:val="21"/>
                <w:highlight w:val="none"/>
                <w:lang w:val="en-US" w:eastAsia="zh-CN"/>
              </w:rPr>
              <w:t>，</w:t>
            </w:r>
            <w:r>
              <w:rPr>
                <w:rFonts w:hint="eastAsia"/>
                <w:sz w:val="21"/>
                <w:szCs w:val="21"/>
                <w:highlight w:val="none"/>
              </w:rPr>
              <w:t>凡供应商的投标价格超出“最高投标限价”（不含等于“最高投标限价”）的，该供应商的</w:t>
            </w:r>
            <w:r>
              <w:rPr>
                <w:rFonts w:hint="eastAsia"/>
                <w:sz w:val="21"/>
                <w:szCs w:val="21"/>
                <w:highlight w:val="none"/>
                <w:lang w:eastAsia="zh-CN"/>
              </w:rPr>
              <w:t>响应文件</w:t>
            </w:r>
            <w:r>
              <w:rPr>
                <w:rFonts w:hint="eastAsia"/>
                <w:sz w:val="21"/>
                <w:szCs w:val="21"/>
                <w:highlight w:val="none"/>
              </w:rPr>
              <w:t>将不予进行后续评审，否决其投标。</w:t>
            </w:r>
          </w:p>
        </w:tc>
      </w:tr>
      <w:tr>
        <w:tblPrEx>
          <w:tblCellMar>
            <w:top w:w="0" w:type="dxa"/>
            <w:left w:w="0" w:type="dxa"/>
            <w:bottom w:w="0" w:type="dxa"/>
            <w:right w:w="0" w:type="dxa"/>
          </w:tblCellMar>
        </w:tblPrEx>
        <w:trPr>
          <w:trHeight w:val="509" w:hRule="atLeast"/>
          <w:jc w:val="center"/>
        </w:trPr>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10.2</w:t>
            </w:r>
          </w:p>
        </w:tc>
        <w:tc>
          <w:tcPr>
            <w:tcW w:w="23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采购代理服务费</w:t>
            </w:r>
          </w:p>
        </w:tc>
        <w:tc>
          <w:tcPr>
            <w:tcW w:w="6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overflowPunct/>
              <w:topLinePunct w:val="0"/>
              <w:bidi w:val="0"/>
              <w:snapToGrid/>
              <w:spacing w:beforeAutospacing="0" w:line="360" w:lineRule="auto"/>
              <w:rPr>
                <w:rFonts w:hint="eastAsia" w:ascii="宋体" w:hAnsi="宋体" w:cs="宋体"/>
                <w:b/>
                <w:sz w:val="21"/>
                <w:szCs w:val="21"/>
                <w:highlight w:val="none"/>
              </w:rPr>
            </w:pPr>
            <w:r>
              <w:rPr>
                <w:rFonts w:hint="eastAsia" w:ascii="宋体" w:hAnsi="宋体" w:cs="宋体"/>
                <w:bCs/>
                <w:kern w:val="1"/>
                <w:sz w:val="21"/>
                <w:szCs w:val="21"/>
                <w:highlight w:val="none"/>
              </w:rPr>
              <w:t>费用参考《河南省招标代理服务收费指导意见》【豫招协（2023）002号】并结合招标代理公司的遴选成交通知书承诺费率计取，由中标人支付。</w:t>
            </w:r>
          </w:p>
        </w:tc>
      </w:tr>
      <w:tr>
        <w:tblPrEx>
          <w:tblCellMar>
            <w:top w:w="0" w:type="dxa"/>
            <w:left w:w="0" w:type="dxa"/>
            <w:bottom w:w="0" w:type="dxa"/>
            <w:right w:w="0" w:type="dxa"/>
          </w:tblCellMar>
        </w:tblPrEx>
        <w:trPr>
          <w:trHeight w:val="558" w:hRule="atLeast"/>
          <w:jc w:val="center"/>
        </w:trPr>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10.5</w:t>
            </w:r>
          </w:p>
        </w:tc>
        <w:tc>
          <w:tcPr>
            <w:tcW w:w="23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overflowPunct/>
              <w:topLinePunct w:val="0"/>
              <w:bidi w:val="0"/>
              <w:snapToGrid/>
              <w:spacing w:beforeAutospacing="0" w:line="360" w:lineRule="auto"/>
              <w:rPr>
                <w:rFonts w:hint="eastAsia" w:ascii="宋体" w:hAnsi="宋体" w:cs="宋体"/>
                <w:sz w:val="21"/>
                <w:szCs w:val="21"/>
                <w:highlight w:val="none"/>
              </w:rPr>
            </w:pPr>
            <w:r>
              <w:rPr>
                <w:rFonts w:hint="eastAsia" w:ascii="宋体" w:hAnsi="宋体" w:cs="宋体"/>
                <w:sz w:val="21"/>
                <w:szCs w:val="21"/>
                <w:highlight w:val="none"/>
              </w:rPr>
              <w:t>中小微型企业有关政策</w:t>
            </w:r>
          </w:p>
        </w:tc>
        <w:tc>
          <w:tcPr>
            <w:tcW w:w="6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overflowPunct/>
              <w:topLinePunct w:val="0"/>
              <w:bidi w:val="0"/>
              <w:snapToGrid/>
              <w:spacing w:beforeAutospacing="0" w:line="360" w:lineRule="auto"/>
              <w:rPr>
                <w:rFonts w:hint="eastAsia" w:ascii="宋体" w:hAnsi="宋体" w:cs="宋体"/>
                <w:sz w:val="21"/>
                <w:szCs w:val="21"/>
                <w:highlight w:val="none"/>
              </w:rPr>
            </w:pPr>
            <w:r>
              <w:rPr>
                <w:rFonts w:hint="eastAsia" w:ascii="宋体" w:hAnsi="宋体" w:cs="宋体"/>
                <w:sz w:val="21"/>
                <w:szCs w:val="21"/>
                <w:highlight w:val="none"/>
              </w:rPr>
              <w:t>对于供应商为监狱企业、小型和微型企业及其投标产品为小型和微型企业生产的，将以扣除优惠比率后的报价参与价格评议，但不作为中标价和合同签约价。中标价和合同签约价仍以其</w:t>
            </w:r>
            <w:r>
              <w:rPr>
                <w:rFonts w:hint="eastAsia" w:ascii="宋体" w:hAnsi="宋体" w:cs="宋体"/>
                <w:sz w:val="21"/>
                <w:szCs w:val="21"/>
                <w:highlight w:val="none"/>
                <w:lang w:eastAsia="zh-CN"/>
              </w:rPr>
              <w:t>响应文件</w:t>
            </w:r>
            <w:r>
              <w:rPr>
                <w:rFonts w:hint="eastAsia" w:ascii="宋体" w:hAnsi="宋体" w:cs="宋体"/>
                <w:sz w:val="21"/>
                <w:szCs w:val="21"/>
                <w:highlight w:val="none"/>
              </w:rPr>
              <w:t>中的一次报价为准。</w:t>
            </w:r>
          </w:p>
          <w:p>
            <w:pPr>
              <w:keepNext w:val="0"/>
              <w:keepLines w:val="0"/>
              <w:pageBreakBefore w:val="0"/>
              <w:kinsoku/>
              <w:overflowPunct/>
              <w:topLinePunct w:val="0"/>
              <w:bidi w:val="0"/>
              <w:snapToGrid/>
              <w:spacing w:beforeAutospacing="0" w:line="360" w:lineRule="auto"/>
              <w:rPr>
                <w:rFonts w:hint="eastAsia" w:ascii="宋体" w:hAnsi="宋体" w:cs="宋体"/>
                <w:sz w:val="21"/>
                <w:szCs w:val="21"/>
                <w:highlight w:val="none"/>
              </w:rPr>
            </w:pPr>
            <w:r>
              <w:rPr>
                <w:rFonts w:hint="eastAsia" w:ascii="宋体" w:hAnsi="宋体" w:cs="宋体"/>
                <w:sz w:val="21"/>
                <w:szCs w:val="21"/>
                <w:highlight w:val="none"/>
              </w:rPr>
              <w:t>监狱企业、残疾人福利性企业、小型和微型企业产品价格给予扣除标准：</w:t>
            </w:r>
          </w:p>
          <w:p>
            <w:pPr>
              <w:keepNext w:val="0"/>
              <w:keepLines w:val="0"/>
              <w:pageBreakBefore w:val="0"/>
              <w:kinsoku/>
              <w:overflowPunct/>
              <w:topLinePunct w:val="0"/>
              <w:bidi w:val="0"/>
              <w:snapToGrid/>
              <w:spacing w:beforeAutospacing="0" w:line="360" w:lineRule="auto"/>
              <w:rPr>
                <w:rFonts w:hint="eastAsia" w:ascii="宋体" w:hAnsi="宋体" w:cs="宋体"/>
                <w:sz w:val="21"/>
                <w:szCs w:val="21"/>
                <w:highlight w:val="none"/>
              </w:rPr>
            </w:pPr>
            <w:r>
              <w:rPr>
                <w:rFonts w:hint="eastAsia" w:ascii="宋体" w:hAnsi="宋体" w:cs="宋体"/>
                <w:sz w:val="21"/>
                <w:szCs w:val="21"/>
                <w:highlight w:val="none"/>
              </w:rPr>
              <w:t xml:space="preserve"> 根据《政府采购促进中小企业发展暂行办法》(财库[20</w:t>
            </w:r>
            <w:r>
              <w:rPr>
                <w:rFonts w:hint="eastAsia" w:ascii="宋体" w:hAnsi="宋体" w:cs="宋体"/>
                <w:sz w:val="21"/>
                <w:szCs w:val="21"/>
                <w:highlight w:val="none"/>
                <w:lang w:val="en-US" w:eastAsia="zh-CN"/>
              </w:rPr>
              <w:t>20</w:t>
            </w:r>
            <w:r>
              <w:rPr>
                <w:rFonts w:hint="eastAsia" w:ascii="宋体" w:hAnsi="宋体" w:cs="宋体"/>
                <w:sz w:val="21"/>
                <w:szCs w:val="21"/>
                <w:highlight w:val="none"/>
              </w:rPr>
              <w:t>]</w:t>
            </w:r>
            <w:r>
              <w:rPr>
                <w:rFonts w:hint="eastAsia" w:ascii="宋体" w:hAnsi="宋体" w:cs="宋体"/>
                <w:sz w:val="21"/>
                <w:szCs w:val="21"/>
                <w:highlight w:val="none"/>
                <w:lang w:val="en-US" w:eastAsia="zh-CN"/>
              </w:rPr>
              <w:t>46</w:t>
            </w:r>
            <w:r>
              <w:rPr>
                <w:rFonts w:hint="eastAsia" w:ascii="宋体" w:hAnsi="宋体" w:cs="宋体"/>
                <w:sz w:val="21"/>
                <w:szCs w:val="21"/>
                <w:highlight w:val="none"/>
              </w:rPr>
              <w:t>号)</w:t>
            </w:r>
          </w:p>
          <w:p>
            <w:pPr>
              <w:keepNext w:val="0"/>
              <w:keepLines w:val="0"/>
              <w:pageBreakBefore w:val="0"/>
              <w:kinsoku/>
              <w:overflowPunct/>
              <w:topLinePunct w:val="0"/>
              <w:bidi w:val="0"/>
              <w:snapToGrid/>
              <w:spacing w:beforeAutospacing="0" w:line="360" w:lineRule="auto"/>
              <w:rPr>
                <w:rFonts w:hint="eastAsia" w:ascii="宋体" w:hAnsi="宋体" w:cs="宋体"/>
                <w:sz w:val="21"/>
                <w:szCs w:val="21"/>
                <w:highlight w:val="none"/>
              </w:rPr>
            </w:pPr>
            <w:r>
              <w:rPr>
                <w:rFonts w:hint="eastAsia" w:ascii="宋体" w:hAnsi="宋体" w:cs="宋体"/>
                <w:sz w:val="21"/>
                <w:szCs w:val="21"/>
                <w:highlight w:val="none"/>
              </w:rPr>
              <w:t>的规定，对于非专门面向中小企业的项目，对小型和微型企业产品的价格给予</w:t>
            </w:r>
            <w:r>
              <w:rPr>
                <w:rFonts w:hint="eastAsia" w:ascii="宋体" w:hAnsi="宋体" w:cs="宋体"/>
                <w:sz w:val="21"/>
                <w:szCs w:val="21"/>
                <w:highlight w:val="none"/>
                <w:lang w:val="en-US" w:eastAsia="zh-CN"/>
              </w:rPr>
              <w:t>20</w:t>
            </w:r>
            <w:r>
              <w:rPr>
                <w:rFonts w:hint="eastAsia" w:ascii="宋体" w:hAnsi="宋体" w:cs="宋体"/>
                <w:sz w:val="21"/>
                <w:szCs w:val="21"/>
                <w:highlight w:val="none"/>
              </w:rPr>
              <w:t>%的扣除，用扣除后的报价参与评审。对于中型企业产品的价格不予扣除。供应商须提供中小企业声明函，否则不予认可。</w:t>
            </w:r>
            <w:r>
              <w:rPr>
                <w:rFonts w:hint="eastAsia" w:ascii="宋体" w:hAnsi="宋体" w:cs="宋体"/>
                <w:sz w:val="21"/>
                <w:szCs w:val="21"/>
                <w:highlight w:val="none"/>
                <w:lang w:val="en-US" w:eastAsia="zh-CN"/>
              </w:rPr>
              <w:t>声明函内容真实性由供应商负责。</w:t>
            </w:r>
            <w:r>
              <w:rPr>
                <w:rFonts w:hint="eastAsia" w:ascii="宋体" w:hAnsi="宋体" w:cs="宋体"/>
                <w:sz w:val="21"/>
                <w:szCs w:val="21"/>
                <w:highlight w:val="none"/>
              </w:rPr>
              <w:t>（小型、微型企业提供中型企业制造的货物的，视同为中型企业。）</w:t>
            </w:r>
          </w:p>
          <w:p>
            <w:pPr>
              <w:keepNext w:val="0"/>
              <w:keepLines w:val="0"/>
              <w:pageBreakBefore w:val="0"/>
              <w:kinsoku/>
              <w:overflowPunct/>
              <w:topLinePunct w:val="0"/>
              <w:bidi w:val="0"/>
              <w:snapToGrid/>
              <w:spacing w:beforeAutospacing="0" w:line="360" w:lineRule="auto"/>
              <w:rPr>
                <w:rFonts w:hint="eastAsia" w:ascii="宋体" w:hAnsi="宋体" w:cs="宋体"/>
                <w:sz w:val="21"/>
                <w:szCs w:val="21"/>
                <w:highlight w:val="none"/>
              </w:rPr>
            </w:pPr>
            <w:r>
              <w:rPr>
                <w:rFonts w:hint="eastAsia" w:ascii="宋体" w:hAnsi="宋体" w:cs="宋体"/>
                <w:sz w:val="21"/>
                <w:szCs w:val="21"/>
                <w:highlight w:val="none"/>
              </w:rPr>
              <w:t xml:space="preserve"> 根据《财政部、司法部关于政府采购支持监狱企业发展有关问题的通知》(财库〔2014〕68号)的规定，提供由省级以上监狱管理局、戒毒管理局（含新疆生产建设兵团）出具的属于监狱企业的证明文件的，监狱企业视同小型、微型企业。</w:t>
            </w:r>
          </w:p>
          <w:p>
            <w:pPr>
              <w:keepNext w:val="0"/>
              <w:keepLines w:val="0"/>
              <w:pageBreakBefore w:val="0"/>
              <w:kinsoku/>
              <w:overflowPunct/>
              <w:topLinePunct w:val="0"/>
              <w:bidi w:val="0"/>
              <w:snapToGrid/>
              <w:spacing w:beforeAutospacing="0" w:line="360" w:lineRule="auto"/>
              <w:rPr>
                <w:rFonts w:hint="eastAsia" w:ascii="宋体" w:hAnsi="宋体" w:cs="宋体"/>
                <w:sz w:val="21"/>
                <w:szCs w:val="21"/>
                <w:highlight w:val="none"/>
              </w:rPr>
            </w:pPr>
            <w:r>
              <w:rPr>
                <w:rFonts w:hint="eastAsia" w:ascii="宋体" w:hAnsi="宋体" w:cs="宋体"/>
                <w:sz w:val="21"/>
                <w:szCs w:val="21"/>
                <w:highlight w:val="none"/>
              </w:rPr>
              <w:t>根据《财政部、民政部、中国残疾人联合会关于促进残疾人就业政府采购政策的通知》（财库[2017]141号）的规定，提供《残疾人福利性单位声明函》（见附件），并对声明的真实性负责。中标/成交供应商为残疾人福利性单位的，采购人或者其委托的采购代理机构应当随中标/成交结果同时公告其《残疾人福利性单位声明函》，接受社会监督。提供的《残疾人福利性单位声明函》与事实不符的，依照《中华人民共和国政府采购法》第七十七条第一款的规定追究法律责任。在政府采购活动中，残疾人福利性单位视同小型、微型企业，享受预留份额、评审中价格扣除等政府采购政策，残疾人福利性单位属于小型、微型企业的，不重复享受政策。</w:t>
            </w:r>
          </w:p>
        </w:tc>
      </w:tr>
      <w:tr>
        <w:tblPrEx>
          <w:tblCellMar>
            <w:top w:w="0" w:type="dxa"/>
            <w:left w:w="0" w:type="dxa"/>
            <w:bottom w:w="0" w:type="dxa"/>
            <w:right w:w="0" w:type="dxa"/>
          </w:tblCellMar>
        </w:tblPrEx>
        <w:trPr>
          <w:trHeight w:val="528" w:hRule="atLeast"/>
          <w:jc w:val="center"/>
        </w:trPr>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10.6</w:t>
            </w:r>
          </w:p>
        </w:tc>
        <w:tc>
          <w:tcPr>
            <w:tcW w:w="23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政府强制采购和优先采购的节能产品、环境标志产品</w:t>
            </w:r>
          </w:p>
        </w:tc>
        <w:tc>
          <w:tcPr>
            <w:tcW w:w="6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overflowPunct/>
              <w:topLinePunct w:val="0"/>
              <w:bidi w:val="0"/>
              <w:snapToGrid/>
              <w:spacing w:beforeAutospacing="0" w:line="360" w:lineRule="auto"/>
              <w:rPr>
                <w:rFonts w:hint="eastAsia" w:ascii="宋体" w:hAnsi="宋体" w:cs="宋体"/>
                <w:sz w:val="21"/>
                <w:szCs w:val="21"/>
                <w:highlight w:val="none"/>
              </w:rPr>
            </w:pPr>
            <w:r>
              <w:rPr>
                <w:rFonts w:hint="eastAsia" w:ascii="宋体" w:hAnsi="宋体" w:cs="宋体"/>
                <w:sz w:val="21"/>
                <w:szCs w:val="21"/>
                <w:highlight w:val="none"/>
              </w:rPr>
              <w:t xml:space="preserve">如果所投产品是财政部、国家发展改革委最新节能清单的政府强制采购和优先采购的节能产品及环境标志产品的，须提供以下材料： </w:t>
            </w:r>
          </w:p>
          <w:p>
            <w:pPr>
              <w:keepNext w:val="0"/>
              <w:keepLines w:val="0"/>
              <w:pageBreakBefore w:val="0"/>
              <w:kinsoku/>
              <w:overflowPunct/>
              <w:topLinePunct w:val="0"/>
              <w:bidi w:val="0"/>
              <w:snapToGrid/>
              <w:spacing w:beforeAutospacing="0" w:line="360" w:lineRule="auto"/>
              <w:rPr>
                <w:rFonts w:hint="eastAsia" w:ascii="宋体" w:hAnsi="宋体" w:cs="宋体"/>
                <w:sz w:val="21"/>
                <w:szCs w:val="21"/>
                <w:highlight w:val="none"/>
              </w:rPr>
            </w:pPr>
            <w:r>
              <w:rPr>
                <w:rFonts w:hint="eastAsia" w:ascii="宋体" w:hAnsi="宋体" w:cs="宋体"/>
                <w:sz w:val="21"/>
                <w:szCs w:val="21"/>
                <w:highlight w:val="none"/>
              </w:rPr>
              <w:t>★投标产品中的设备属于政府强制采购节能产品，在财政部和国家发展改革委联合下发的最新一期节能产品政府采购清单内，强制采购节能产品具体品目以“★”标注，例如台式计算机，便携式计算机，平板式微型计算机，激光打印机，针式打印机，液晶显示器，制冷压缩机，空调机组，专用制冷、空调设备，镇流器，空调机，电热水器，普通照明用双端荧光灯，电视设备，视频设备，便器，水嘴等品目为政府强制采购的节能产品（具体品目以“★”标注）。</w:t>
            </w:r>
          </w:p>
          <w:p>
            <w:pPr>
              <w:keepNext w:val="0"/>
              <w:keepLines w:val="0"/>
              <w:pageBreakBefore w:val="0"/>
              <w:kinsoku/>
              <w:overflowPunct/>
              <w:topLinePunct w:val="0"/>
              <w:bidi w:val="0"/>
              <w:snapToGrid/>
              <w:spacing w:beforeAutospacing="0" w:line="360" w:lineRule="auto"/>
              <w:rPr>
                <w:rFonts w:hint="eastAsia" w:ascii="宋体" w:hAnsi="宋体" w:cs="宋体"/>
                <w:sz w:val="21"/>
                <w:szCs w:val="21"/>
                <w:highlight w:val="none"/>
              </w:rPr>
            </w:pPr>
            <w:r>
              <w:rPr>
                <w:rFonts w:hint="eastAsia" w:ascii="宋体" w:hAnsi="宋体" w:cs="宋体"/>
                <w:sz w:val="21"/>
                <w:szCs w:val="21"/>
                <w:highlight w:val="none"/>
              </w:rPr>
              <w:t>应提供政府强制采购节能清单文件首页、产品清单所在页，或对应型号的节能产品证书等证明材料，否则视为非实质性响应</w:t>
            </w:r>
            <w:r>
              <w:rPr>
                <w:rFonts w:hint="eastAsia" w:ascii="宋体" w:hAnsi="宋体" w:cs="宋体"/>
                <w:sz w:val="21"/>
                <w:szCs w:val="21"/>
                <w:highlight w:val="none"/>
                <w:lang w:eastAsia="zh-CN"/>
              </w:rPr>
              <w:t>磋商文件</w:t>
            </w:r>
            <w:r>
              <w:rPr>
                <w:rFonts w:hint="eastAsia" w:ascii="宋体" w:hAnsi="宋体" w:cs="宋体"/>
                <w:sz w:val="21"/>
                <w:szCs w:val="21"/>
                <w:highlight w:val="none"/>
              </w:rPr>
              <w:t>要求。</w:t>
            </w:r>
          </w:p>
          <w:p>
            <w:pPr>
              <w:keepNext w:val="0"/>
              <w:keepLines w:val="0"/>
              <w:pageBreakBefore w:val="0"/>
              <w:kinsoku/>
              <w:overflowPunct/>
              <w:topLinePunct w:val="0"/>
              <w:bidi w:val="0"/>
              <w:snapToGrid/>
              <w:spacing w:beforeAutospacing="0" w:line="360" w:lineRule="auto"/>
              <w:rPr>
                <w:rFonts w:hint="eastAsia" w:ascii="宋体" w:hAnsi="宋体" w:cs="宋体"/>
                <w:sz w:val="21"/>
                <w:szCs w:val="21"/>
                <w:highlight w:val="none"/>
              </w:rPr>
            </w:pPr>
            <w:r>
              <w:rPr>
                <w:rFonts w:hint="eastAsia" w:ascii="宋体" w:hAnsi="宋体" w:cs="宋体"/>
                <w:sz w:val="21"/>
                <w:szCs w:val="21"/>
                <w:highlight w:val="none"/>
              </w:rPr>
              <w:t>投标产品中的设备属于最新一期的政府优先采购节能产品、环境标志产品，应提供政府优先采购节能清单（或环境标志产品清单）文件首页、产品清单所在页，或对应型号的节能产品证书（或环境标志产品证书）等证明材料，否则视为主动放弃被优先采购的权利。</w:t>
            </w:r>
            <w:r>
              <w:rPr>
                <w:rFonts w:hint="eastAsia" w:ascii="宋体" w:hAnsi="宋体" w:cs="宋体"/>
                <w:sz w:val="21"/>
                <w:szCs w:val="21"/>
                <w:highlight w:val="none"/>
              </w:rPr>
              <w:fldChar w:fldCharType="begin"/>
            </w:r>
            <w:r>
              <w:rPr>
                <w:rFonts w:hint="eastAsia" w:ascii="宋体" w:hAnsi="宋体" w:cs="宋体"/>
                <w:sz w:val="21"/>
                <w:szCs w:val="21"/>
                <w:highlight w:val="none"/>
              </w:rPr>
              <w:instrText xml:space="preserve"> HYPERLINK "http://www.ccgp.gov.cn/zcfg/mof/201707/t20170728_8598786.ht" </w:instrText>
            </w:r>
            <w:r>
              <w:rPr>
                <w:rFonts w:hint="eastAsia" w:ascii="宋体" w:hAnsi="宋体" w:cs="宋体"/>
                <w:sz w:val="21"/>
                <w:szCs w:val="21"/>
                <w:highlight w:val="none"/>
              </w:rPr>
              <w:fldChar w:fldCharType="separate"/>
            </w:r>
            <w:r>
              <w:rPr>
                <w:rFonts w:hint="eastAsia" w:ascii="宋体" w:hAnsi="宋体" w:cs="宋体"/>
                <w:sz w:val="21"/>
                <w:szCs w:val="21"/>
                <w:highlight w:val="none"/>
              </w:rPr>
              <w:fldChar w:fldCharType="end"/>
            </w:r>
          </w:p>
          <w:p>
            <w:pPr>
              <w:keepNext w:val="0"/>
              <w:keepLines w:val="0"/>
              <w:pageBreakBefore w:val="0"/>
              <w:kinsoku/>
              <w:overflowPunct/>
              <w:topLinePunct w:val="0"/>
              <w:bidi w:val="0"/>
              <w:snapToGrid/>
              <w:spacing w:beforeAutospacing="0" w:line="360" w:lineRule="auto"/>
              <w:rPr>
                <w:rFonts w:hint="eastAsia" w:ascii="宋体" w:hAnsi="宋体" w:cs="宋体"/>
                <w:b/>
                <w:bCs/>
                <w:sz w:val="21"/>
                <w:szCs w:val="21"/>
                <w:highlight w:val="none"/>
              </w:rPr>
            </w:pPr>
            <w:r>
              <w:rPr>
                <w:rFonts w:hint="eastAsia" w:ascii="宋体" w:hAnsi="宋体" w:cs="宋体"/>
                <w:sz w:val="21"/>
                <w:szCs w:val="21"/>
                <w:highlight w:val="none"/>
              </w:rPr>
              <w:t>优先采购节能产品和环境标志产品在同等条件下属于优先采购范围（优先采购指最终得分相等时，投标报价也相同时，按技术指标优劣顺序排序，技术指标优劣情况相同的优先购买所投优先采购节能产品和环境标志产品合计金额占自身投标报价比例大的）。</w:t>
            </w:r>
          </w:p>
        </w:tc>
      </w:tr>
      <w:tr>
        <w:tblPrEx>
          <w:tblCellMar>
            <w:top w:w="0" w:type="dxa"/>
            <w:left w:w="0" w:type="dxa"/>
            <w:bottom w:w="0" w:type="dxa"/>
            <w:right w:w="0" w:type="dxa"/>
          </w:tblCellMar>
        </w:tblPrEx>
        <w:trPr>
          <w:trHeight w:val="512" w:hRule="atLeast"/>
          <w:jc w:val="center"/>
        </w:trPr>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overflowPunct/>
              <w:topLinePunct w:val="0"/>
              <w:bidi w:val="0"/>
              <w:snapToGrid/>
              <w:spacing w:beforeAutospacing="0" w:line="360" w:lineRule="auto"/>
              <w:jc w:val="center"/>
              <w:rPr>
                <w:rFonts w:hint="eastAsia" w:ascii="宋体" w:hAnsi="宋体" w:cs="宋体"/>
                <w:sz w:val="21"/>
                <w:szCs w:val="21"/>
                <w:highlight w:val="none"/>
              </w:rPr>
            </w:pPr>
            <w:r>
              <w:rPr>
                <w:rFonts w:hint="eastAsia" w:ascii="宋体" w:hAnsi="宋体" w:cs="宋体"/>
                <w:sz w:val="21"/>
                <w:szCs w:val="21"/>
                <w:highlight w:val="none"/>
              </w:rPr>
              <w:t>10.7</w:t>
            </w:r>
          </w:p>
        </w:tc>
        <w:tc>
          <w:tcPr>
            <w:tcW w:w="23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numPr>
                <w:numId w:val="0"/>
              </w:numPr>
              <w:kinsoku/>
              <w:overflowPunct/>
              <w:topLinePunct w:val="0"/>
              <w:bidi w:val="0"/>
              <w:snapToGrid/>
              <w:spacing w:beforeAutospacing="0" w:line="360" w:lineRule="auto"/>
              <w:ind w:leftChars="0"/>
              <w:rPr>
                <w:rFonts w:hint="eastAsia" w:ascii="宋体" w:hAnsi="宋体" w:cs="宋体"/>
                <w:sz w:val="21"/>
                <w:szCs w:val="21"/>
                <w:highlight w:val="none"/>
              </w:rPr>
            </w:pPr>
            <w:r>
              <w:rPr>
                <w:rFonts w:hint="eastAsia" w:ascii="宋体" w:hAnsi="宋体" w:cs="宋体"/>
                <w:sz w:val="21"/>
                <w:szCs w:val="21"/>
                <w:highlight w:val="none"/>
              </w:rPr>
              <w:t>其他要求</w:t>
            </w:r>
          </w:p>
        </w:tc>
        <w:tc>
          <w:tcPr>
            <w:tcW w:w="6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numPr>
                <w:ilvl w:val="0"/>
                <w:numId w:val="2"/>
              </w:numPr>
              <w:kinsoku/>
              <w:overflowPunct/>
              <w:topLinePunct w:val="0"/>
              <w:bidi w:val="0"/>
              <w:snapToGrid/>
              <w:spacing w:beforeAutospacing="0" w:line="360" w:lineRule="auto"/>
              <w:ind w:left="0" w:leftChars="0" w:firstLine="0" w:firstLineChars="0"/>
              <w:rPr>
                <w:rFonts w:hint="eastAsia" w:ascii="宋体" w:hAnsi="宋体" w:cs="宋体"/>
                <w:sz w:val="21"/>
                <w:szCs w:val="21"/>
                <w:highlight w:val="none"/>
              </w:rPr>
            </w:pPr>
            <w:r>
              <w:rPr>
                <w:rFonts w:hint="eastAsia" w:ascii="宋体" w:hAnsi="宋体" w:cs="宋体"/>
                <w:sz w:val="21"/>
                <w:szCs w:val="21"/>
                <w:highlight w:val="none"/>
              </w:rPr>
              <w:t>本项目</w:t>
            </w:r>
            <w:r>
              <w:rPr>
                <w:rFonts w:hint="eastAsia" w:ascii="宋体" w:hAnsi="宋体" w:cs="宋体"/>
                <w:sz w:val="21"/>
                <w:szCs w:val="21"/>
                <w:highlight w:val="none"/>
                <w:lang w:eastAsia="zh-CN"/>
              </w:rPr>
              <w:t>磋商文件</w:t>
            </w:r>
            <w:r>
              <w:rPr>
                <w:rFonts w:hint="eastAsia" w:ascii="宋体" w:hAnsi="宋体" w:cs="宋体"/>
                <w:sz w:val="21"/>
                <w:szCs w:val="21"/>
                <w:highlight w:val="none"/>
              </w:rPr>
              <w:t>未尽事宜，则按照《政府采购竞争性磋商采购方式管理暂行办法</w:t>
            </w:r>
            <w:r>
              <w:rPr>
                <w:rFonts w:hint="eastAsia" w:ascii="宋体" w:hAnsi="宋体" w:cs="宋体"/>
                <w:sz w:val="21"/>
                <w:szCs w:val="21"/>
                <w:highlight w:val="none"/>
              </w:rPr>
              <w:t>》等法律法规执行。</w:t>
            </w:r>
          </w:p>
          <w:p>
            <w:pPr>
              <w:keepNext w:val="0"/>
              <w:keepLines w:val="0"/>
              <w:pageBreakBefore w:val="0"/>
              <w:numPr>
                <w:ilvl w:val="0"/>
                <w:numId w:val="2"/>
              </w:numPr>
              <w:kinsoku/>
              <w:overflowPunct/>
              <w:topLinePunct w:val="0"/>
              <w:bidi w:val="0"/>
              <w:snapToGrid/>
              <w:spacing w:beforeAutospacing="0" w:line="360" w:lineRule="auto"/>
              <w:ind w:left="0" w:leftChars="0" w:firstLine="0" w:firstLineChars="0"/>
              <w:rPr>
                <w:rFonts w:hint="eastAsia" w:ascii="宋体" w:hAnsi="宋体" w:cs="宋体"/>
                <w:sz w:val="21"/>
                <w:szCs w:val="21"/>
                <w:highlight w:val="none"/>
              </w:rPr>
            </w:pPr>
            <w:r>
              <w:rPr>
                <w:rFonts w:hint="eastAsia" w:ascii="宋体" w:hAnsi="宋体" w:cs="宋体"/>
                <w:sz w:val="21"/>
                <w:szCs w:val="21"/>
                <w:highlight w:val="none"/>
              </w:rPr>
              <w:t>供应商需独立制作、修改和上传</w:t>
            </w:r>
            <w:r>
              <w:rPr>
                <w:rFonts w:hint="eastAsia" w:ascii="宋体" w:hAnsi="宋体" w:cs="宋体"/>
                <w:sz w:val="21"/>
                <w:szCs w:val="21"/>
                <w:highlight w:val="none"/>
                <w:lang w:eastAsia="zh-CN"/>
              </w:rPr>
              <w:t>响应文件</w:t>
            </w:r>
            <w:r>
              <w:rPr>
                <w:rFonts w:hint="eastAsia" w:ascii="宋体" w:hAnsi="宋体" w:cs="宋体"/>
                <w:sz w:val="21"/>
                <w:szCs w:val="21"/>
                <w:highlight w:val="none"/>
              </w:rPr>
              <w:t>，若因</w:t>
            </w:r>
            <w:r>
              <w:rPr>
                <w:rFonts w:hint="eastAsia" w:ascii="宋体" w:hAnsi="宋体" w:cs="宋体"/>
                <w:sz w:val="21"/>
                <w:szCs w:val="21"/>
                <w:highlight w:val="none"/>
                <w:lang w:eastAsia="zh-CN"/>
              </w:rPr>
              <w:t>响应文件</w:t>
            </w:r>
            <w:r>
              <w:rPr>
                <w:rFonts w:hint="eastAsia" w:ascii="宋体" w:hAnsi="宋体" w:cs="宋体"/>
                <w:sz w:val="21"/>
                <w:szCs w:val="21"/>
                <w:highlight w:val="none"/>
              </w:rPr>
              <w:t>制作机器码与其他供应商一致，机器码一致的所有</w:t>
            </w:r>
            <w:r>
              <w:rPr>
                <w:rFonts w:hint="eastAsia" w:ascii="宋体" w:hAnsi="宋体" w:cs="宋体"/>
                <w:sz w:val="21"/>
                <w:szCs w:val="21"/>
                <w:highlight w:val="none"/>
                <w:lang w:eastAsia="zh-CN"/>
              </w:rPr>
              <w:t>响应文件</w:t>
            </w:r>
            <w:r>
              <w:rPr>
                <w:rFonts w:hint="eastAsia" w:ascii="宋体" w:hAnsi="宋体" w:cs="宋体"/>
                <w:sz w:val="21"/>
                <w:szCs w:val="21"/>
                <w:highlight w:val="none"/>
              </w:rPr>
              <w:t>按无效文件处理，所造成的不良后果由供应商自行承担。</w:t>
            </w:r>
          </w:p>
          <w:p>
            <w:pPr>
              <w:keepNext w:val="0"/>
              <w:keepLines w:val="0"/>
              <w:pageBreakBefore w:val="0"/>
              <w:numPr>
                <w:ilvl w:val="0"/>
                <w:numId w:val="2"/>
              </w:numPr>
              <w:kinsoku/>
              <w:overflowPunct/>
              <w:topLinePunct w:val="0"/>
              <w:bidi w:val="0"/>
              <w:snapToGrid/>
              <w:spacing w:beforeAutospacing="0" w:line="360" w:lineRule="auto"/>
              <w:ind w:left="0" w:leftChars="0" w:firstLine="0" w:firstLineChars="0"/>
              <w:rPr>
                <w:rFonts w:hint="eastAsia" w:ascii="宋体" w:hAnsi="宋体" w:cs="宋体"/>
                <w:sz w:val="21"/>
                <w:szCs w:val="21"/>
                <w:highlight w:val="none"/>
              </w:rPr>
            </w:pPr>
            <w:r>
              <w:rPr>
                <w:rFonts w:hint="eastAsia" w:ascii="宋体" w:hAnsi="宋体" w:cs="宋体"/>
                <w:sz w:val="21"/>
                <w:szCs w:val="21"/>
                <w:highlight w:val="none"/>
                <w:lang w:val="en-US" w:eastAsia="zh-CN"/>
              </w:rPr>
              <w:t>本项目履约保证金为5%。</w:t>
            </w:r>
            <w:bookmarkStart w:id="561" w:name="_GoBack"/>
            <w:bookmarkEnd w:id="561"/>
          </w:p>
        </w:tc>
      </w:tr>
    </w:tbl>
    <w:p>
      <w:pPr>
        <w:pStyle w:val="45"/>
        <w:spacing w:before="0" w:line="360" w:lineRule="auto"/>
        <w:rPr>
          <w:rFonts w:hint="eastAsia" w:ascii="宋体" w:hAnsi="宋体"/>
          <w:b/>
          <w:sz w:val="21"/>
          <w:szCs w:val="21"/>
          <w:highlight w:val="none"/>
        </w:rPr>
      </w:pPr>
      <w:bookmarkStart w:id="30" w:name="_Toc152042305"/>
      <w:bookmarkStart w:id="31" w:name="_Toc23752"/>
      <w:bookmarkStart w:id="32" w:name="_Toc144974497"/>
      <w:bookmarkStart w:id="33" w:name="_Toc152045529"/>
      <w:bookmarkStart w:id="34" w:name="_Toc8636"/>
      <w:r>
        <w:rPr>
          <w:rFonts w:hint="eastAsia" w:ascii="宋体" w:hAnsi="宋体"/>
          <w:b/>
          <w:sz w:val="21"/>
          <w:szCs w:val="21"/>
          <w:highlight w:val="none"/>
        </w:rPr>
        <w:t>1. 总则</w:t>
      </w:r>
      <w:bookmarkEnd w:id="30"/>
      <w:bookmarkEnd w:id="31"/>
      <w:bookmarkEnd w:id="32"/>
      <w:bookmarkEnd w:id="33"/>
      <w:bookmarkEnd w:id="34"/>
    </w:p>
    <w:p>
      <w:pPr>
        <w:pStyle w:val="47"/>
        <w:spacing w:line="360" w:lineRule="auto"/>
        <w:outlineLvl w:val="0"/>
        <w:rPr>
          <w:rFonts w:hint="eastAsia" w:ascii="宋体" w:hAnsi="宋体" w:eastAsia="宋体"/>
          <w:sz w:val="21"/>
          <w:szCs w:val="21"/>
          <w:highlight w:val="none"/>
        </w:rPr>
      </w:pPr>
      <w:bookmarkStart w:id="35" w:name="_Toc18341"/>
      <w:bookmarkStart w:id="36" w:name="_Toc152042306"/>
      <w:bookmarkStart w:id="37" w:name="_Toc144974498"/>
      <w:bookmarkStart w:id="38" w:name="_Toc532034640"/>
      <w:bookmarkStart w:id="39" w:name="_Toc29380"/>
      <w:bookmarkStart w:id="40" w:name="_Toc152045530"/>
      <w:r>
        <w:rPr>
          <w:rFonts w:hint="eastAsia" w:ascii="宋体" w:hAnsi="宋体" w:eastAsia="宋体"/>
          <w:sz w:val="21"/>
          <w:szCs w:val="21"/>
          <w:highlight w:val="none"/>
        </w:rPr>
        <w:t>1.1 项目概况</w:t>
      </w:r>
      <w:bookmarkEnd w:id="35"/>
      <w:bookmarkEnd w:id="36"/>
      <w:bookmarkEnd w:id="37"/>
      <w:bookmarkEnd w:id="38"/>
      <w:bookmarkEnd w:id="39"/>
      <w:bookmarkEnd w:id="40"/>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1.1.1根据《</w:t>
      </w:r>
      <w:r>
        <w:rPr>
          <w:rFonts w:hint="eastAsia" w:ascii="宋体" w:hAnsi="宋体" w:cs="宋体"/>
          <w:szCs w:val="21"/>
        </w:rPr>
        <w:t>政府采购竞争性磋商采购方式管理暂行办法</w:t>
      </w:r>
      <w:r>
        <w:rPr>
          <w:rFonts w:hint="eastAsia" w:ascii="宋体" w:hAnsi="宋体" w:cs="宋体"/>
          <w:szCs w:val="21"/>
          <w:highlight w:val="none"/>
        </w:rPr>
        <w:t>》等有关法律、法规和规章的规定，本采购项目已具备采购条件，现对本项目进行采购。</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1.1.2 本采购项目采购人：见供应商须知前附表。</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1.1.3 本项目采购代理机构：见供应商须知前附表。</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1.1.4 本采购项目名称：见供应商须知前附表。</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1.1.5本项目</w:t>
      </w:r>
      <w:r>
        <w:rPr>
          <w:rFonts w:hint="eastAsia" w:ascii="宋体" w:hAnsi="宋体" w:cs="宋体"/>
          <w:szCs w:val="21"/>
          <w:highlight w:val="none"/>
          <w:lang w:val="en-US" w:eastAsia="zh-CN"/>
        </w:rPr>
        <w:t>项目</w:t>
      </w:r>
      <w:r>
        <w:rPr>
          <w:rFonts w:hint="eastAsia" w:ascii="宋体" w:hAnsi="宋体" w:cs="宋体"/>
          <w:szCs w:val="21"/>
          <w:highlight w:val="none"/>
        </w:rPr>
        <w:t>地点：见供应商须知前附表。</w:t>
      </w:r>
    </w:p>
    <w:p>
      <w:pPr>
        <w:pStyle w:val="47"/>
        <w:spacing w:line="360" w:lineRule="auto"/>
        <w:outlineLvl w:val="0"/>
        <w:rPr>
          <w:rFonts w:hint="eastAsia" w:ascii="宋体" w:hAnsi="宋体" w:eastAsia="宋体"/>
          <w:sz w:val="21"/>
          <w:szCs w:val="21"/>
          <w:highlight w:val="none"/>
        </w:rPr>
      </w:pPr>
      <w:bookmarkStart w:id="41" w:name="_Toc152045531"/>
      <w:bookmarkStart w:id="42" w:name="_Toc532034641"/>
      <w:bookmarkStart w:id="43" w:name="_Toc144974499"/>
      <w:bookmarkStart w:id="44" w:name="_Toc23695"/>
      <w:bookmarkStart w:id="45" w:name="_Toc152042307"/>
      <w:bookmarkStart w:id="46" w:name="_Toc10480"/>
      <w:r>
        <w:rPr>
          <w:rFonts w:hint="eastAsia" w:ascii="宋体" w:hAnsi="宋体" w:eastAsia="宋体"/>
          <w:sz w:val="21"/>
          <w:szCs w:val="21"/>
          <w:highlight w:val="none"/>
        </w:rPr>
        <w:t>1.2 资金来源和落实情况</w:t>
      </w:r>
      <w:bookmarkEnd w:id="41"/>
      <w:bookmarkEnd w:id="42"/>
      <w:bookmarkEnd w:id="43"/>
      <w:bookmarkEnd w:id="44"/>
      <w:bookmarkEnd w:id="45"/>
      <w:bookmarkEnd w:id="46"/>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1.2.1 本采购项目的资金来源：见供应商须知前附表。</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1.2.2 本采购项目的出资比例：见供应商须知前附表。</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1.2.3 本采购项目的资金落实情况：见供应商须知前附表。</w:t>
      </w:r>
    </w:p>
    <w:p>
      <w:pPr>
        <w:pStyle w:val="47"/>
        <w:spacing w:line="360" w:lineRule="auto"/>
        <w:outlineLvl w:val="0"/>
        <w:rPr>
          <w:rFonts w:hint="eastAsia" w:ascii="宋体" w:hAnsi="宋体" w:eastAsia="宋体"/>
          <w:sz w:val="21"/>
          <w:szCs w:val="21"/>
          <w:highlight w:val="none"/>
        </w:rPr>
      </w:pPr>
      <w:bookmarkStart w:id="47" w:name="_Toc144974500"/>
      <w:bookmarkStart w:id="48" w:name="_Toc152042308"/>
      <w:bookmarkStart w:id="49" w:name="_Toc152045532"/>
      <w:bookmarkStart w:id="50" w:name="_Toc532034642"/>
      <w:bookmarkStart w:id="51" w:name="_Toc19535"/>
      <w:bookmarkStart w:id="52" w:name="_Toc3519"/>
      <w:r>
        <w:rPr>
          <w:rFonts w:hint="eastAsia" w:ascii="宋体" w:hAnsi="宋体" w:eastAsia="宋体"/>
          <w:sz w:val="21"/>
          <w:szCs w:val="21"/>
          <w:highlight w:val="none"/>
        </w:rPr>
        <w:t>1.3 采购范围、</w:t>
      </w:r>
      <w:r>
        <w:rPr>
          <w:rFonts w:hint="eastAsia" w:ascii="宋体" w:hAnsi="宋体" w:eastAsia="宋体"/>
          <w:sz w:val="21"/>
          <w:szCs w:val="21"/>
          <w:highlight w:val="none"/>
          <w:lang w:val="en-US" w:eastAsia="zh-CN"/>
        </w:rPr>
        <w:t>工期</w:t>
      </w:r>
      <w:r>
        <w:rPr>
          <w:rFonts w:hint="eastAsia" w:ascii="宋体" w:hAnsi="宋体" w:eastAsia="宋体"/>
          <w:sz w:val="21"/>
          <w:szCs w:val="21"/>
          <w:highlight w:val="none"/>
        </w:rPr>
        <w:t>和质量</w:t>
      </w:r>
      <w:bookmarkEnd w:id="47"/>
      <w:bookmarkEnd w:id="48"/>
      <w:bookmarkEnd w:id="49"/>
      <w:r>
        <w:rPr>
          <w:rFonts w:hint="eastAsia" w:ascii="宋体" w:hAnsi="宋体" w:eastAsia="宋体"/>
          <w:sz w:val="21"/>
          <w:szCs w:val="21"/>
          <w:highlight w:val="none"/>
        </w:rPr>
        <w:t>标准</w:t>
      </w:r>
      <w:bookmarkEnd w:id="50"/>
      <w:bookmarkEnd w:id="51"/>
      <w:bookmarkEnd w:id="52"/>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1.3.1 本次采购范围：见供应商须知前附表。</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1.3.2 本项目的</w:t>
      </w:r>
      <w:r>
        <w:rPr>
          <w:rFonts w:hint="eastAsia" w:ascii="宋体" w:hAnsi="宋体" w:cs="宋体"/>
          <w:szCs w:val="21"/>
          <w:highlight w:val="none"/>
          <w:lang w:val="en-US" w:eastAsia="zh-CN"/>
        </w:rPr>
        <w:t>工期</w:t>
      </w:r>
      <w:r>
        <w:rPr>
          <w:rFonts w:hint="eastAsia" w:ascii="宋体" w:hAnsi="宋体" w:cs="宋体"/>
          <w:szCs w:val="21"/>
          <w:highlight w:val="none"/>
        </w:rPr>
        <w:t>：见供应商前附表。</w:t>
      </w:r>
    </w:p>
    <w:p>
      <w:pPr>
        <w:spacing w:line="360" w:lineRule="auto"/>
        <w:ind w:firstLine="420" w:firstLineChars="200"/>
        <w:rPr>
          <w:rFonts w:hint="eastAsia" w:ascii="宋体" w:hAnsi="宋体" w:cs="宋体"/>
          <w:szCs w:val="21"/>
          <w:highlight w:val="red"/>
        </w:rPr>
      </w:pPr>
      <w:r>
        <w:rPr>
          <w:rFonts w:hint="eastAsia" w:ascii="宋体" w:hAnsi="宋体" w:cs="宋体"/>
          <w:szCs w:val="21"/>
          <w:highlight w:val="none"/>
        </w:rPr>
        <w:t>1.3.3 本项目的质量标准：见供应商须知前附表。</w:t>
      </w:r>
    </w:p>
    <w:p>
      <w:pPr>
        <w:pStyle w:val="47"/>
        <w:spacing w:line="360" w:lineRule="auto"/>
        <w:outlineLvl w:val="0"/>
        <w:rPr>
          <w:rFonts w:hint="eastAsia" w:ascii="宋体" w:hAnsi="宋体" w:eastAsia="宋体"/>
          <w:sz w:val="21"/>
          <w:szCs w:val="21"/>
          <w:highlight w:val="none"/>
        </w:rPr>
      </w:pPr>
      <w:bookmarkStart w:id="53" w:name="_Toc2941"/>
      <w:bookmarkStart w:id="54" w:name="_Toc532034643"/>
      <w:bookmarkStart w:id="55" w:name="_Toc152042310"/>
      <w:bookmarkStart w:id="56" w:name="_Toc144974502"/>
      <w:bookmarkStart w:id="57" w:name="_Toc152045534"/>
      <w:bookmarkStart w:id="58" w:name="_Toc6427"/>
      <w:r>
        <w:rPr>
          <w:rFonts w:hint="eastAsia" w:ascii="宋体" w:hAnsi="宋体" w:eastAsia="宋体"/>
          <w:sz w:val="21"/>
          <w:szCs w:val="21"/>
          <w:highlight w:val="none"/>
        </w:rPr>
        <w:t>1.4 供货商资格要求</w:t>
      </w:r>
      <w:bookmarkEnd w:id="53"/>
      <w:bookmarkEnd w:id="54"/>
      <w:bookmarkEnd w:id="55"/>
      <w:bookmarkEnd w:id="56"/>
      <w:bookmarkEnd w:id="57"/>
      <w:bookmarkEnd w:id="58"/>
    </w:p>
    <w:p>
      <w:pPr>
        <w:autoSpaceDE w:val="0"/>
        <w:autoSpaceDN w:val="0"/>
        <w:adjustRightIn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1.4.1供货商</w:t>
      </w:r>
      <w:r>
        <w:rPr>
          <w:rFonts w:hint="eastAsia" w:ascii="宋体" w:hAnsi="宋体" w:cs="宋体"/>
          <w:kern w:val="0"/>
          <w:szCs w:val="21"/>
          <w:highlight w:val="none"/>
        </w:rPr>
        <w:t>应具备承担本项目的资格要求：</w:t>
      </w:r>
      <w:r>
        <w:rPr>
          <w:rFonts w:hint="eastAsia" w:ascii="宋体" w:hAnsi="宋体" w:cs="宋体"/>
          <w:szCs w:val="21"/>
          <w:highlight w:val="none"/>
        </w:rPr>
        <w:t>详见</w:t>
      </w:r>
      <w:r>
        <w:rPr>
          <w:rFonts w:hint="eastAsia" w:ascii="宋体" w:hAnsi="宋体" w:cs="宋体"/>
          <w:spacing w:val="1"/>
          <w:kern w:val="0"/>
          <w:szCs w:val="21"/>
          <w:highlight w:val="none"/>
        </w:rPr>
        <w:t>供应商</w:t>
      </w:r>
      <w:r>
        <w:rPr>
          <w:rFonts w:hint="eastAsia" w:ascii="宋体" w:hAnsi="宋体" w:cs="宋体"/>
          <w:szCs w:val="21"/>
          <w:highlight w:val="none"/>
        </w:rPr>
        <w:t>须知前附表；</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1.4.2 本次采购不接受联合体投标。</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1.4.3 供应商不得存在下列情形之一：</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（1）为采购人不具有独立法人资格的附属机构（单位）；</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（2）为本标段前期准备提供设计或咨询服务的，但设计施工总承包的除外；</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（3）为本标段提供招标代理服务的；</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（4）被责令停业的；</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（5）被暂停或取消投标资格的；</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（6）财产被接管或冻结的；</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（7）在最近三年内有骗取中标或严重违约或重大工程质量问题的。</w:t>
      </w:r>
    </w:p>
    <w:p>
      <w:pPr>
        <w:pStyle w:val="47"/>
        <w:spacing w:line="360" w:lineRule="auto"/>
        <w:outlineLvl w:val="0"/>
        <w:rPr>
          <w:rFonts w:hint="eastAsia" w:ascii="宋体" w:hAnsi="宋体" w:eastAsia="宋体"/>
          <w:sz w:val="21"/>
          <w:szCs w:val="21"/>
          <w:highlight w:val="none"/>
        </w:rPr>
      </w:pPr>
      <w:bookmarkStart w:id="59" w:name="_Toc3633"/>
      <w:bookmarkStart w:id="60" w:name="_Toc532034644"/>
      <w:bookmarkStart w:id="61" w:name="_Toc8518"/>
      <w:bookmarkStart w:id="62" w:name="_Toc152042311"/>
      <w:bookmarkStart w:id="63" w:name="_Toc144974503"/>
      <w:bookmarkStart w:id="64" w:name="_Toc152045535"/>
      <w:r>
        <w:rPr>
          <w:rFonts w:hint="eastAsia" w:ascii="宋体" w:hAnsi="宋体" w:eastAsia="宋体"/>
          <w:sz w:val="21"/>
          <w:szCs w:val="21"/>
          <w:highlight w:val="none"/>
        </w:rPr>
        <w:t>1.5 费用承担</w:t>
      </w:r>
      <w:bookmarkEnd w:id="59"/>
      <w:bookmarkEnd w:id="60"/>
      <w:bookmarkEnd w:id="61"/>
      <w:bookmarkEnd w:id="62"/>
      <w:bookmarkEnd w:id="63"/>
      <w:bookmarkEnd w:id="64"/>
    </w:p>
    <w:p>
      <w:pPr>
        <w:spacing w:line="360" w:lineRule="auto"/>
        <w:ind w:firstLine="424" w:firstLineChars="200"/>
        <w:rPr>
          <w:rFonts w:ascii="宋体" w:hAnsi="宋体" w:cs="宋体"/>
          <w:szCs w:val="21"/>
          <w:highlight w:val="none"/>
        </w:rPr>
      </w:pPr>
      <w:r>
        <w:rPr>
          <w:rFonts w:hint="eastAsia" w:ascii="宋体" w:hAnsi="宋体" w:cs="宋体"/>
          <w:spacing w:val="1"/>
          <w:kern w:val="0"/>
          <w:szCs w:val="21"/>
          <w:highlight w:val="none"/>
        </w:rPr>
        <w:t>供应商</w:t>
      </w:r>
      <w:r>
        <w:rPr>
          <w:rFonts w:hint="eastAsia" w:ascii="宋体" w:hAnsi="宋体" w:cs="宋体"/>
          <w:szCs w:val="21"/>
          <w:highlight w:val="none"/>
        </w:rPr>
        <w:t>准备和参加投标活动发生的费用自理。</w:t>
      </w:r>
    </w:p>
    <w:p>
      <w:pPr>
        <w:pStyle w:val="47"/>
        <w:spacing w:line="360" w:lineRule="auto"/>
        <w:outlineLvl w:val="0"/>
        <w:rPr>
          <w:rFonts w:hint="eastAsia" w:ascii="宋体" w:hAnsi="宋体" w:eastAsia="宋体"/>
          <w:sz w:val="21"/>
          <w:szCs w:val="21"/>
          <w:highlight w:val="none"/>
        </w:rPr>
      </w:pPr>
      <w:bookmarkStart w:id="65" w:name="_Toc144974504"/>
      <w:bookmarkStart w:id="66" w:name="_Toc152045536"/>
      <w:bookmarkStart w:id="67" w:name="_Toc19869"/>
      <w:bookmarkStart w:id="68" w:name="_Toc532034645"/>
      <w:bookmarkStart w:id="69" w:name="_Toc14437"/>
      <w:bookmarkStart w:id="70" w:name="_Toc152042312"/>
      <w:r>
        <w:rPr>
          <w:rFonts w:hint="eastAsia" w:ascii="宋体" w:hAnsi="宋体" w:eastAsia="宋体"/>
          <w:sz w:val="21"/>
          <w:szCs w:val="21"/>
          <w:highlight w:val="none"/>
        </w:rPr>
        <w:t>1.6 保密</w:t>
      </w:r>
      <w:bookmarkEnd w:id="65"/>
      <w:bookmarkEnd w:id="66"/>
      <w:bookmarkEnd w:id="67"/>
      <w:bookmarkEnd w:id="68"/>
      <w:bookmarkEnd w:id="69"/>
      <w:bookmarkEnd w:id="70"/>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参与采购投标活动的各方应对</w:t>
      </w:r>
      <w:r>
        <w:rPr>
          <w:rFonts w:hint="eastAsia" w:ascii="宋体" w:hAnsi="宋体" w:cs="宋体"/>
          <w:szCs w:val="21"/>
          <w:highlight w:val="none"/>
          <w:lang w:eastAsia="zh-CN"/>
        </w:rPr>
        <w:t>磋商文件</w:t>
      </w:r>
      <w:r>
        <w:rPr>
          <w:rFonts w:hint="eastAsia" w:ascii="宋体" w:hAnsi="宋体" w:cs="宋体"/>
          <w:szCs w:val="21"/>
          <w:highlight w:val="none"/>
        </w:rPr>
        <w:t>和</w:t>
      </w:r>
      <w:r>
        <w:rPr>
          <w:rFonts w:hint="eastAsia" w:ascii="宋体" w:hAnsi="宋体" w:cs="宋体"/>
          <w:szCs w:val="21"/>
          <w:highlight w:val="none"/>
          <w:lang w:eastAsia="zh-CN"/>
        </w:rPr>
        <w:t>响应文件</w:t>
      </w:r>
      <w:r>
        <w:rPr>
          <w:rFonts w:hint="eastAsia" w:ascii="宋体" w:hAnsi="宋体" w:cs="宋体"/>
          <w:szCs w:val="21"/>
          <w:highlight w:val="none"/>
        </w:rPr>
        <w:t>中的商业和技术等秘密保密，违者应对由此造成的后果承担法律责任。</w:t>
      </w:r>
    </w:p>
    <w:p>
      <w:pPr>
        <w:pStyle w:val="47"/>
        <w:spacing w:line="360" w:lineRule="auto"/>
        <w:outlineLvl w:val="0"/>
        <w:rPr>
          <w:rFonts w:hint="eastAsia" w:ascii="宋体" w:hAnsi="宋体" w:eastAsia="宋体"/>
          <w:sz w:val="21"/>
          <w:szCs w:val="21"/>
          <w:highlight w:val="none"/>
        </w:rPr>
      </w:pPr>
      <w:bookmarkStart w:id="71" w:name="_Toc144974505"/>
      <w:bookmarkStart w:id="72" w:name="_Toc18112"/>
      <w:bookmarkStart w:id="73" w:name="_Toc152042313"/>
      <w:bookmarkStart w:id="74" w:name="_Toc152045537"/>
      <w:bookmarkStart w:id="75" w:name="_Toc12872"/>
      <w:bookmarkStart w:id="76" w:name="_Toc532034646"/>
      <w:r>
        <w:rPr>
          <w:rFonts w:hint="eastAsia" w:ascii="宋体" w:hAnsi="宋体" w:eastAsia="宋体"/>
          <w:sz w:val="21"/>
          <w:szCs w:val="21"/>
          <w:highlight w:val="none"/>
        </w:rPr>
        <w:t>1.7 语言</w:t>
      </w:r>
      <w:bookmarkEnd w:id="71"/>
      <w:r>
        <w:rPr>
          <w:rFonts w:hint="eastAsia" w:ascii="宋体" w:hAnsi="宋体" w:eastAsia="宋体"/>
          <w:sz w:val="21"/>
          <w:szCs w:val="21"/>
          <w:highlight w:val="none"/>
        </w:rPr>
        <w:t>文字</w:t>
      </w:r>
      <w:bookmarkEnd w:id="72"/>
      <w:bookmarkEnd w:id="73"/>
      <w:bookmarkEnd w:id="74"/>
      <w:bookmarkEnd w:id="75"/>
      <w:bookmarkEnd w:id="76"/>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除专用术语外，与采购投标有关的语言均使用中文。必要时专用术语应附有中文注释。</w:t>
      </w:r>
    </w:p>
    <w:p>
      <w:pPr>
        <w:pStyle w:val="47"/>
        <w:spacing w:line="360" w:lineRule="auto"/>
        <w:outlineLvl w:val="0"/>
        <w:rPr>
          <w:rFonts w:hint="eastAsia" w:ascii="宋体" w:hAnsi="宋体" w:eastAsia="宋体"/>
          <w:sz w:val="21"/>
          <w:szCs w:val="21"/>
          <w:highlight w:val="none"/>
        </w:rPr>
      </w:pPr>
      <w:bookmarkStart w:id="77" w:name="_Toc144974506"/>
      <w:bookmarkStart w:id="78" w:name="_Toc532034647"/>
      <w:bookmarkStart w:id="79" w:name="_Toc15061"/>
      <w:bookmarkStart w:id="80" w:name="_Toc152045538"/>
      <w:bookmarkStart w:id="81" w:name="_Toc27851"/>
      <w:bookmarkStart w:id="82" w:name="_Toc152042314"/>
      <w:r>
        <w:rPr>
          <w:rFonts w:hint="eastAsia" w:ascii="宋体" w:hAnsi="宋体" w:eastAsia="宋体"/>
          <w:sz w:val="21"/>
          <w:szCs w:val="21"/>
          <w:highlight w:val="none"/>
        </w:rPr>
        <w:t>1.8 计量单位</w:t>
      </w:r>
      <w:bookmarkEnd w:id="77"/>
      <w:bookmarkEnd w:id="78"/>
      <w:bookmarkEnd w:id="79"/>
      <w:bookmarkEnd w:id="80"/>
      <w:bookmarkEnd w:id="81"/>
      <w:bookmarkEnd w:id="82"/>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所有计量均采用中华人民共和国法定计量单位。</w:t>
      </w:r>
    </w:p>
    <w:p>
      <w:pPr>
        <w:pStyle w:val="47"/>
        <w:spacing w:line="360" w:lineRule="auto"/>
        <w:outlineLvl w:val="0"/>
        <w:rPr>
          <w:rFonts w:hint="eastAsia" w:ascii="宋体" w:hAnsi="宋体" w:eastAsia="宋体"/>
          <w:sz w:val="21"/>
          <w:szCs w:val="21"/>
          <w:highlight w:val="none"/>
        </w:rPr>
      </w:pPr>
      <w:bookmarkStart w:id="83" w:name="_Toc152045539"/>
      <w:bookmarkStart w:id="84" w:name="_Toc152042315"/>
      <w:bookmarkStart w:id="85" w:name="_Toc532034648"/>
      <w:bookmarkStart w:id="86" w:name="_Toc144974507"/>
      <w:bookmarkStart w:id="87" w:name="_Toc21226"/>
      <w:bookmarkStart w:id="88" w:name="_Toc28426"/>
      <w:r>
        <w:rPr>
          <w:rFonts w:hint="eastAsia" w:ascii="宋体" w:hAnsi="宋体" w:eastAsia="宋体"/>
          <w:sz w:val="21"/>
          <w:szCs w:val="21"/>
          <w:highlight w:val="none"/>
        </w:rPr>
        <w:t>1.9 踏勘现场</w:t>
      </w:r>
      <w:bookmarkEnd w:id="83"/>
      <w:bookmarkEnd w:id="84"/>
      <w:bookmarkEnd w:id="85"/>
      <w:bookmarkEnd w:id="86"/>
      <w:bookmarkEnd w:id="87"/>
      <w:bookmarkEnd w:id="88"/>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不组织</w:t>
      </w:r>
      <w:bookmarkStart w:id="89" w:name="_Toc152042316"/>
      <w:bookmarkStart w:id="90" w:name="_Toc152045540"/>
      <w:bookmarkStart w:id="91" w:name="_Toc532034649"/>
      <w:bookmarkStart w:id="92" w:name="_Toc144974508"/>
    </w:p>
    <w:p>
      <w:pPr>
        <w:pStyle w:val="47"/>
        <w:spacing w:line="360" w:lineRule="auto"/>
        <w:outlineLvl w:val="0"/>
        <w:rPr>
          <w:rFonts w:hint="eastAsia" w:ascii="宋体" w:hAnsi="宋体" w:eastAsia="宋体"/>
          <w:sz w:val="21"/>
          <w:szCs w:val="21"/>
          <w:highlight w:val="none"/>
        </w:rPr>
      </w:pPr>
      <w:bookmarkStart w:id="93" w:name="_Toc29962"/>
      <w:bookmarkStart w:id="94" w:name="_Toc21569"/>
      <w:r>
        <w:rPr>
          <w:rFonts w:hint="eastAsia" w:ascii="宋体" w:hAnsi="宋体" w:eastAsia="宋体"/>
          <w:sz w:val="21"/>
          <w:szCs w:val="21"/>
          <w:highlight w:val="none"/>
        </w:rPr>
        <w:t>1.10 投标预备会</w:t>
      </w:r>
      <w:bookmarkEnd w:id="89"/>
      <w:bookmarkEnd w:id="90"/>
      <w:bookmarkEnd w:id="91"/>
      <w:bookmarkEnd w:id="92"/>
      <w:bookmarkEnd w:id="93"/>
      <w:bookmarkEnd w:id="94"/>
      <w:bookmarkStart w:id="95" w:name="_Toc30593"/>
      <w:bookmarkStart w:id="96" w:name="_Toc532034650"/>
      <w:bookmarkStart w:id="97" w:name="_Toc152042317"/>
      <w:bookmarkStart w:id="98" w:name="_Toc144974509"/>
      <w:bookmarkStart w:id="99" w:name="_Toc152045541"/>
    </w:p>
    <w:p>
      <w:pPr>
        <w:spacing w:line="360" w:lineRule="auto"/>
        <w:ind w:firstLine="420" w:firstLineChars="200"/>
        <w:rPr>
          <w:rFonts w:hint="eastAsia" w:ascii="宋体" w:hAnsi="宋体"/>
          <w:szCs w:val="21"/>
          <w:highlight w:val="none"/>
        </w:rPr>
      </w:pPr>
      <w:r>
        <w:rPr>
          <w:rFonts w:hint="eastAsia" w:ascii="宋体" w:hAnsi="宋体"/>
          <w:szCs w:val="21"/>
          <w:highlight w:val="none"/>
        </w:rPr>
        <w:t>不组织</w:t>
      </w:r>
      <w:bookmarkEnd w:id="95"/>
      <w:bookmarkEnd w:id="96"/>
      <w:bookmarkStart w:id="100" w:name="_Toc532034651"/>
    </w:p>
    <w:p>
      <w:pPr>
        <w:pStyle w:val="47"/>
        <w:spacing w:line="360" w:lineRule="auto"/>
        <w:outlineLvl w:val="0"/>
        <w:rPr>
          <w:rFonts w:hint="eastAsia" w:ascii="宋体" w:hAnsi="宋体" w:eastAsia="宋体"/>
          <w:sz w:val="21"/>
          <w:szCs w:val="21"/>
          <w:highlight w:val="none"/>
        </w:rPr>
      </w:pPr>
      <w:bookmarkStart w:id="101" w:name="_Toc4325"/>
      <w:bookmarkStart w:id="102" w:name="_Toc17800"/>
      <w:r>
        <w:rPr>
          <w:rFonts w:hint="eastAsia" w:ascii="宋体" w:hAnsi="宋体" w:eastAsia="宋体"/>
          <w:sz w:val="21"/>
          <w:szCs w:val="21"/>
          <w:highlight w:val="none"/>
        </w:rPr>
        <w:t>1.11 分包</w:t>
      </w:r>
      <w:bookmarkEnd w:id="97"/>
      <w:bookmarkEnd w:id="98"/>
      <w:bookmarkEnd w:id="99"/>
      <w:bookmarkEnd w:id="100"/>
      <w:bookmarkEnd w:id="101"/>
      <w:bookmarkEnd w:id="102"/>
      <w:bookmarkStart w:id="103" w:name="_Toc532034652"/>
      <w:bookmarkStart w:id="104" w:name="_Toc21720"/>
    </w:p>
    <w:p>
      <w:pPr>
        <w:spacing w:line="360" w:lineRule="auto"/>
        <w:ind w:firstLine="420" w:firstLineChars="200"/>
        <w:rPr>
          <w:rFonts w:hint="eastAsia" w:ascii="宋体" w:hAnsi="宋体"/>
          <w:szCs w:val="21"/>
          <w:highlight w:val="none"/>
        </w:rPr>
      </w:pPr>
      <w:r>
        <w:rPr>
          <w:rFonts w:hint="eastAsia" w:ascii="宋体" w:hAnsi="宋体"/>
          <w:szCs w:val="21"/>
          <w:highlight w:val="none"/>
        </w:rPr>
        <w:t>不允许</w:t>
      </w:r>
      <w:bookmarkEnd w:id="103"/>
      <w:bookmarkEnd w:id="104"/>
      <w:bookmarkStart w:id="105" w:name="_Toc532034653"/>
    </w:p>
    <w:p>
      <w:pPr>
        <w:pStyle w:val="47"/>
        <w:spacing w:line="360" w:lineRule="auto"/>
        <w:outlineLvl w:val="0"/>
        <w:rPr>
          <w:rFonts w:hint="eastAsia" w:ascii="宋体" w:hAnsi="宋体" w:eastAsia="宋体"/>
          <w:sz w:val="21"/>
          <w:szCs w:val="21"/>
          <w:highlight w:val="none"/>
        </w:rPr>
      </w:pPr>
      <w:bookmarkStart w:id="106" w:name="_Toc23455"/>
      <w:bookmarkStart w:id="107" w:name="_Toc30608"/>
      <w:r>
        <w:rPr>
          <w:rFonts w:hint="eastAsia" w:ascii="宋体" w:hAnsi="宋体" w:eastAsia="宋体"/>
          <w:sz w:val="21"/>
          <w:szCs w:val="21"/>
          <w:highlight w:val="none"/>
        </w:rPr>
        <w:t>1.12 偏离</w:t>
      </w:r>
      <w:bookmarkEnd w:id="105"/>
      <w:bookmarkEnd w:id="106"/>
      <w:bookmarkEnd w:id="107"/>
      <w:bookmarkStart w:id="108" w:name="_Toc532034654"/>
      <w:bookmarkStart w:id="109" w:name="_Toc12632"/>
      <w:bookmarkStart w:id="110" w:name="_Toc152042318"/>
      <w:bookmarkStart w:id="111" w:name="_Toc144974510"/>
      <w:bookmarkStart w:id="112" w:name="_Toc152045542"/>
    </w:p>
    <w:p>
      <w:pPr>
        <w:spacing w:line="360" w:lineRule="auto"/>
        <w:ind w:firstLine="420" w:firstLineChars="200"/>
        <w:rPr>
          <w:rFonts w:hint="eastAsia" w:ascii="宋体" w:hAnsi="宋体"/>
          <w:szCs w:val="21"/>
          <w:highlight w:val="none"/>
        </w:rPr>
      </w:pPr>
      <w:r>
        <w:rPr>
          <w:rFonts w:hint="eastAsia" w:ascii="宋体" w:hAnsi="宋体"/>
          <w:szCs w:val="21"/>
          <w:highlight w:val="none"/>
          <w:lang w:val="en-US" w:eastAsia="zh-CN"/>
        </w:rPr>
        <w:t>不</w:t>
      </w:r>
      <w:r>
        <w:rPr>
          <w:rFonts w:hint="eastAsia" w:ascii="宋体" w:hAnsi="宋体"/>
          <w:szCs w:val="21"/>
          <w:highlight w:val="none"/>
        </w:rPr>
        <w:t>允许</w:t>
      </w:r>
      <w:bookmarkEnd w:id="108"/>
      <w:bookmarkEnd w:id="109"/>
    </w:p>
    <w:p>
      <w:pPr>
        <w:pStyle w:val="45"/>
        <w:spacing w:before="0" w:line="360" w:lineRule="auto"/>
        <w:rPr>
          <w:rFonts w:hint="eastAsia" w:ascii="宋体" w:hAnsi="宋体" w:eastAsia="宋体"/>
          <w:b/>
          <w:sz w:val="21"/>
          <w:szCs w:val="21"/>
          <w:highlight w:val="none"/>
          <w:lang w:eastAsia="zh-CN"/>
        </w:rPr>
      </w:pPr>
      <w:bookmarkStart w:id="113" w:name="_Toc13698"/>
      <w:bookmarkStart w:id="114" w:name="_Toc4614"/>
      <w:r>
        <w:rPr>
          <w:rFonts w:hint="eastAsia" w:ascii="宋体" w:hAnsi="宋体"/>
          <w:b/>
          <w:sz w:val="21"/>
          <w:szCs w:val="21"/>
          <w:highlight w:val="none"/>
        </w:rPr>
        <w:t xml:space="preserve">2. </w:t>
      </w:r>
      <w:bookmarkEnd w:id="110"/>
      <w:bookmarkEnd w:id="111"/>
      <w:bookmarkEnd w:id="112"/>
      <w:r>
        <w:rPr>
          <w:rFonts w:hint="eastAsia" w:ascii="宋体" w:hAnsi="宋体"/>
          <w:b/>
          <w:sz w:val="21"/>
          <w:szCs w:val="21"/>
          <w:highlight w:val="none"/>
          <w:lang w:eastAsia="zh-CN"/>
        </w:rPr>
        <w:t>磋商文件</w:t>
      </w:r>
      <w:bookmarkEnd w:id="113"/>
      <w:bookmarkEnd w:id="114"/>
    </w:p>
    <w:p>
      <w:pPr>
        <w:pStyle w:val="47"/>
        <w:spacing w:line="360" w:lineRule="auto"/>
        <w:outlineLvl w:val="0"/>
        <w:rPr>
          <w:rFonts w:hint="eastAsia" w:ascii="宋体" w:hAnsi="宋体" w:eastAsia="宋体"/>
          <w:sz w:val="21"/>
          <w:szCs w:val="21"/>
          <w:highlight w:val="none"/>
        </w:rPr>
      </w:pPr>
      <w:bookmarkStart w:id="115" w:name="_Toc1427"/>
      <w:bookmarkStart w:id="116" w:name="_Toc532034656"/>
      <w:bookmarkStart w:id="117" w:name="_Toc152042319"/>
      <w:bookmarkStart w:id="118" w:name="_Toc144974511"/>
      <w:bookmarkStart w:id="119" w:name="_Toc8110"/>
      <w:bookmarkStart w:id="120" w:name="_Toc152045543"/>
      <w:r>
        <w:rPr>
          <w:rFonts w:hint="eastAsia" w:ascii="宋体" w:hAnsi="宋体" w:eastAsia="宋体"/>
          <w:sz w:val="21"/>
          <w:szCs w:val="21"/>
          <w:highlight w:val="none"/>
        </w:rPr>
        <w:t xml:space="preserve">2.1 </w:t>
      </w:r>
      <w:r>
        <w:rPr>
          <w:rFonts w:hint="eastAsia" w:ascii="宋体" w:hAnsi="宋体" w:eastAsia="宋体"/>
          <w:sz w:val="21"/>
          <w:szCs w:val="21"/>
          <w:highlight w:val="none"/>
          <w:lang w:eastAsia="zh-CN"/>
        </w:rPr>
        <w:t>磋商文件</w:t>
      </w:r>
      <w:r>
        <w:rPr>
          <w:rFonts w:hint="eastAsia" w:ascii="宋体" w:hAnsi="宋体" w:eastAsia="宋体"/>
          <w:sz w:val="21"/>
          <w:szCs w:val="21"/>
          <w:highlight w:val="none"/>
        </w:rPr>
        <w:t>的组成</w:t>
      </w:r>
      <w:bookmarkEnd w:id="115"/>
      <w:bookmarkEnd w:id="116"/>
      <w:bookmarkEnd w:id="117"/>
      <w:bookmarkEnd w:id="118"/>
      <w:bookmarkEnd w:id="119"/>
      <w:bookmarkEnd w:id="120"/>
    </w:p>
    <w:p>
      <w:pPr>
        <w:spacing w:line="360" w:lineRule="auto"/>
        <w:ind w:firstLine="525" w:firstLineChars="250"/>
        <w:rPr>
          <w:rFonts w:hint="eastAsia" w:ascii="宋体" w:hAnsi="宋体" w:cs="宋体"/>
          <w:szCs w:val="21"/>
          <w:highlight w:val="none"/>
        </w:rPr>
      </w:pPr>
      <w:r>
        <w:rPr>
          <w:rFonts w:hint="eastAsia" w:ascii="宋体" w:hAnsi="宋体" w:cs="宋体"/>
          <w:szCs w:val="21"/>
          <w:highlight w:val="none"/>
        </w:rPr>
        <w:t>本</w:t>
      </w:r>
      <w:r>
        <w:rPr>
          <w:rFonts w:hint="eastAsia" w:ascii="宋体" w:hAnsi="宋体" w:cs="宋体"/>
          <w:szCs w:val="21"/>
          <w:highlight w:val="none"/>
          <w:lang w:eastAsia="zh-CN"/>
        </w:rPr>
        <w:t>磋商文件</w:t>
      </w:r>
      <w:r>
        <w:rPr>
          <w:rFonts w:hint="eastAsia" w:ascii="宋体" w:hAnsi="宋体" w:cs="宋体"/>
          <w:szCs w:val="21"/>
          <w:highlight w:val="none"/>
        </w:rPr>
        <w:t>包括：</w:t>
      </w:r>
    </w:p>
    <w:p>
      <w:pPr>
        <w:tabs>
          <w:tab w:val="left" w:pos="1260"/>
        </w:tabs>
        <w:autoSpaceDE w:val="0"/>
        <w:autoSpaceDN w:val="0"/>
        <w:adjustRightInd w:val="0"/>
        <w:spacing w:line="360" w:lineRule="auto"/>
        <w:ind w:firstLine="424" w:firstLineChars="202"/>
        <w:jc w:val="left"/>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磋商</w:t>
      </w:r>
      <w:r>
        <w:rPr>
          <w:rFonts w:hint="eastAsia" w:ascii="宋体" w:hAnsi="宋体" w:cs="宋体"/>
          <w:szCs w:val="21"/>
          <w:highlight w:val="none"/>
        </w:rPr>
        <w:t>公告</w:t>
      </w:r>
    </w:p>
    <w:p>
      <w:pPr>
        <w:tabs>
          <w:tab w:val="left" w:pos="1260"/>
        </w:tabs>
        <w:autoSpaceDE w:val="0"/>
        <w:autoSpaceDN w:val="0"/>
        <w:adjustRightInd w:val="0"/>
        <w:spacing w:line="360" w:lineRule="auto"/>
        <w:ind w:firstLine="424" w:firstLineChars="202"/>
        <w:jc w:val="left"/>
        <w:rPr>
          <w:rFonts w:hint="eastAsia" w:ascii="宋体" w:hAnsi="宋体" w:cs="宋体"/>
          <w:szCs w:val="21"/>
          <w:highlight w:val="none"/>
        </w:rPr>
      </w:pPr>
      <w:r>
        <w:rPr>
          <w:rFonts w:hint="eastAsia" w:ascii="宋体" w:hAnsi="宋体" w:cs="宋体"/>
          <w:szCs w:val="21"/>
          <w:highlight w:val="none"/>
        </w:rPr>
        <w:t>（2）供应商须知；</w:t>
      </w:r>
    </w:p>
    <w:p>
      <w:pPr>
        <w:tabs>
          <w:tab w:val="left" w:pos="1260"/>
        </w:tabs>
        <w:autoSpaceDE w:val="0"/>
        <w:autoSpaceDN w:val="0"/>
        <w:adjustRightInd w:val="0"/>
        <w:spacing w:line="360" w:lineRule="auto"/>
        <w:ind w:firstLine="424" w:firstLineChars="202"/>
        <w:jc w:val="left"/>
        <w:rPr>
          <w:rFonts w:hint="eastAsia" w:ascii="宋体" w:hAnsi="宋体" w:cs="宋体"/>
          <w:szCs w:val="21"/>
          <w:highlight w:val="none"/>
        </w:rPr>
      </w:pPr>
      <w:r>
        <w:rPr>
          <w:rFonts w:hint="eastAsia" w:ascii="宋体" w:hAnsi="宋体" w:cs="宋体"/>
          <w:szCs w:val="21"/>
          <w:highlight w:val="none"/>
        </w:rPr>
        <w:t>（3）评标办法；</w:t>
      </w:r>
    </w:p>
    <w:p>
      <w:pPr>
        <w:tabs>
          <w:tab w:val="left" w:pos="1260"/>
        </w:tabs>
        <w:autoSpaceDE w:val="0"/>
        <w:autoSpaceDN w:val="0"/>
        <w:adjustRightInd w:val="0"/>
        <w:spacing w:line="360" w:lineRule="auto"/>
        <w:ind w:firstLine="424" w:firstLineChars="202"/>
        <w:jc w:val="left"/>
        <w:rPr>
          <w:rFonts w:hint="eastAsia" w:ascii="宋体" w:hAnsi="宋体" w:cs="宋体"/>
          <w:szCs w:val="21"/>
          <w:highlight w:val="none"/>
        </w:rPr>
      </w:pPr>
      <w:r>
        <w:rPr>
          <w:rFonts w:hint="eastAsia" w:ascii="宋体" w:hAnsi="宋体" w:cs="宋体"/>
          <w:szCs w:val="21"/>
          <w:highlight w:val="none"/>
        </w:rPr>
        <w:t>（4）合同条款及格式；</w:t>
      </w:r>
    </w:p>
    <w:p>
      <w:pPr>
        <w:tabs>
          <w:tab w:val="left" w:pos="1260"/>
        </w:tabs>
        <w:autoSpaceDE w:val="0"/>
        <w:autoSpaceDN w:val="0"/>
        <w:adjustRightInd w:val="0"/>
        <w:spacing w:line="360" w:lineRule="auto"/>
        <w:ind w:firstLine="424" w:firstLineChars="202"/>
        <w:jc w:val="left"/>
        <w:rPr>
          <w:rFonts w:hint="eastAsia"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工程量清单</w:t>
      </w:r>
      <w:r>
        <w:rPr>
          <w:rFonts w:hint="eastAsia" w:ascii="宋体" w:hAnsi="宋体" w:cs="宋体"/>
          <w:szCs w:val="21"/>
          <w:highlight w:val="none"/>
        </w:rPr>
        <w:t>；</w:t>
      </w:r>
    </w:p>
    <w:p>
      <w:pPr>
        <w:tabs>
          <w:tab w:val="left" w:pos="1260"/>
        </w:tabs>
        <w:autoSpaceDE w:val="0"/>
        <w:autoSpaceDN w:val="0"/>
        <w:adjustRightInd w:val="0"/>
        <w:spacing w:line="360" w:lineRule="auto"/>
        <w:ind w:firstLine="424" w:firstLineChars="202"/>
        <w:jc w:val="left"/>
        <w:rPr>
          <w:rFonts w:hint="eastAsia" w:ascii="宋体" w:hAnsi="宋体" w:cs="宋体"/>
          <w:szCs w:val="21"/>
          <w:highlight w:val="none"/>
        </w:rPr>
      </w:pPr>
      <w:r>
        <w:rPr>
          <w:rFonts w:hint="eastAsia" w:ascii="宋体" w:hAnsi="宋体" w:cs="宋体"/>
          <w:szCs w:val="21"/>
          <w:highlight w:val="none"/>
        </w:rPr>
        <w:t>（6）</w:t>
      </w:r>
      <w:r>
        <w:rPr>
          <w:rFonts w:hint="eastAsia" w:ascii="宋体" w:hAnsi="宋体" w:cs="宋体"/>
          <w:szCs w:val="21"/>
          <w:highlight w:val="none"/>
          <w:lang w:eastAsia="zh-CN"/>
        </w:rPr>
        <w:t>响应文件</w:t>
      </w:r>
      <w:r>
        <w:rPr>
          <w:rFonts w:hint="eastAsia" w:ascii="宋体" w:hAnsi="宋体" w:cs="宋体"/>
          <w:szCs w:val="21"/>
          <w:highlight w:val="none"/>
        </w:rPr>
        <w:t>格式；</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根据本章第1.10款、第2.2款和第2.3款对</w:t>
      </w:r>
      <w:r>
        <w:rPr>
          <w:rFonts w:hint="eastAsia" w:ascii="宋体" w:hAnsi="宋体" w:cs="宋体"/>
          <w:szCs w:val="21"/>
          <w:highlight w:val="none"/>
          <w:lang w:eastAsia="zh-CN"/>
        </w:rPr>
        <w:t>磋商文件</w:t>
      </w:r>
      <w:r>
        <w:rPr>
          <w:rFonts w:hint="eastAsia" w:ascii="宋体" w:hAnsi="宋体" w:cs="宋体"/>
          <w:szCs w:val="21"/>
          <w:highlight w:val="none"/>
        </w:rPr>
        <w:t>所作的澄清、修改，构成</w:t>
      </w:r>
      <w:r>
        <w:rPr>
          <w:rFonts w:hint="eastAsia" w:ascii="宋体" w:hAnsi="宋体" w:cs="宋体"/>
          <w:szCs w:val="21"/>
          <w:highlight w:val="none"/>
          <w:lang w:eastAsia="zh-CN"/>
        </w:rPr>
        <w:t>磋商文件</w:t>
      </w:r>
      <w:r>
        <w:rPr>
          <w:rFonts w:hint="eastAsia" w:ascii="宋体" w:hAnsi="宋体" w:cs="宋体"/>
          <w:szCs w:val="21"/>
          <w:highlight w:val="none"/>
        </w:rPr>
        <w:t>的组成部分。</w:t>
      </w:r>
    </w:p>
    <w:p>
      <w:pPr>
        <w:pStyle w:val="47"/>
        <w:spacing w:line="360" w:lineRule="auto"/>
        <w:outlineLvl w:val="0"/>
        <w:rPr>
          <w:rFonts w:hint="eastAsia" w:ascii="宋体" w:hAnsi="宋体" w:eastAsia="宋体"/>
          <w:sz w:val="21"/>
          <w:szCs w:val="21"/>
          <w:highlight w:val="none"/>
        </w:rPr>
      </w:pPr>
      <w:bookmarkStart w:id="121" w:name="_Toc152045544"/>
      <w:bookmarkStart w:id="122" w:name="_Toc9630"/>
      <w:bookmarkStart w:id="123" w:name="_Toc17993"/>
      <w:bookmarkStart w:id="124" w:name="_Toc144974512"/>
      <w:bookmarkStart w:id="125" w:name="_Toc152042320"/>
      <w:bookmarkStart w:id="126" w:name="_Toc532034657"/>
      <w:r>
        <w:rPr>
          <w:rFonts w:hint="eastAsia" w:ascii="宋体" w:hAnsi="宋体" w:eastAsia="宋体"/>
          <w:sz w:val="21"/>
          <w:szCs w:val="21"/>
          <w:highlight w:val="none"/>
        </w:rPr>
        <w:t xml:space="preserve">2.2 </w:t>
      </w:r>
      <w:r>
        <w:rPr>
          <w:rFonts w:hint="eastAsia" w:ascii="宋体" w:hAnsi="宋体" w:eastAsia="宋体"/>
          <w:sz w:val="21"/>
          <w:szCs w:val="21"/>
          <w:highlight w:val="none"/>
          <w:lang w:eastAsia="zh-CN"/>
        </w:rPr>
        <w:t>磋商文件</w:t>
      </w:r>
      <w:r>
        <w:rPr>
          <w:rFonts w:hint="eastAsia" w:ascii="宋体" w:hAnsi="宋体" w:eastAsia="宋体"/>
          <w:sz w:val="21"/>
          <w:szCs w:val="21"/>
          <w:highlight w:val="none"/>
        </w:rPr>
        <w:t>的澄清</w:t>
      </w:r>
      <w:bookmarkEnd w:id="121"/>
      <w:bookmarkEnd w:id="122"/>
      <w:bookmarkEnd w:id="123"/>
      <w:bookmarkEnd w:id="124"/>
      <w:bookmarkEnd w:id="125"/>
      <w:bookmarkEnd w:id="126"/>
    </w:p>
    <w:p>
      <w:pPr>
        <w:spacing w:line="360" w:lineRule="auto"/>
        <w:ind w:firstLine="420" w:firstLineChars="200"/>
        <w:rPr>
          <w:rFonts w:hint="eastAsia" w:ascii="宋体" w:hAnsi="宋体" w:eastAsia="宋体" w:cs="宋体"/>
          <w:color w:val="auto"/>
          <w:sz w:val="21"/>
          <w:szCs w:val="21"/>
          <w:highlight w:val="none"/>
        </w:rPr>
      </w:pPr>
      <w:bookmarkStart w:id="127" w:name="_Toc152042321"/>
      <w:bookmarkStart w:id="128" w:name="_Toc152045545"/>
      <w:bookmarkStart w:id="129" w:name="_Toc144974513"/>
      <w:bookmarkStart w:id="130" w:name="_Toc6732"/>
      <w:bookmarkStart w:id="131" w:name="_Toc144974514"/>
      <w:bookmarkStart w:id="132" w:name="_Toc152042322"/>
      <w:bookmarkStart w:id="133" w:name="_Toc152045546"/>
      <w:r>
        <w:rPr>
          <w:rFonts w:hint="eastAsia" w:ascii="宋体" w:hAnsi="宋体" w:eastAsia="宋体" w:cs="宋体"/>
          <w:color w:val="auto"/>
          <w:sz w:val="21"/>
          <w:szCs w:val="21"/>
          <w:highlight w:val="none"/>
        </w:rPr>
        <w:t>2.2.1</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应仔细阅读和检查</w:t>
      </w:r>
      <w:r>
        <w:rPr>
          <w:rFonts w:hint="eastAsia" w:ascii="宋体" w:hAnsi="宋体" w:eastAsia="宋体" w:cs="宋体"/>
          <w:color w:val="auto"/>
          <w:sz w:val="21"/>
          <w:szCs w:val="21"/>
          <w:highlight w:val="none"/>
          <w:lang w:val="en-US" w:eastAsia="zh-CN"/>
        </w:rPr>
        <w:t>竞争性</w:t>
      </w:r>
      <w:r>
        <w:rPr>
          <w:rFonts w:hint="eastAsia" w:ascii="宋体" w:hAnsi="宋体" w:eastAsia="宋体" w:cs="宋体"/>
          <w:color w:val="auto"/>
          <w:sz w:val="21"/>
          <w:szCs w:val="21"/>
          <w:highlight w:val="none"/>
        </w:rPr>
        <w:t>磋商文件的全部内容。如发现缺页或附件不全，应及时向</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提出，以便补齐。如有疑问，应在</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须知前附表规定的时间前以书面形式（包括信函、电报、传真等可以有形地表现所载内容的形式，下同），要求</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对磋商文件予以澄清，否则由此引起的任何后果均由</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自己承担，</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与</w:t>
      </w:r>
      <w:r>
        <w:rPr>
          <w:rFonts w:hint="eastAsia" w:ascii="宋体" w:hAnsi="宋体" w:eastAsia="宋体" w:cs="宋体"/>
          <w:color w:val="auto"/>
          <w:sz w:val="21"/>
          <w:szCs w:val="21"/>
          <w:highlight w:val="none"/>
          <w:lang w:eastAsia="zh-CN"/>
        </w:rPr>
        <w:t>采购代理机构</w:t>
      </w:r>
      <w:r>
        <w:rPr>
          <w:rFonts w:hint="eastAsia" w:ascii="宋体" w:hAnsi="宋体" w:eastAsia="宋体" w:cs="宋体"/>
          <w:color w:val="auto"/>
          <w:sz w:val="21"/>
          <w:szCs w:val="21"/>
          <w:highlight w:val="none"/>
        </w:rPr>
        <w:t>均不承担任何责任。</w:t>
      </w:r>
    </w:p>
    <w:p>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2.2.2</w:t>
      </w:r>
      <w:r>
        <w:rPr>
          <w:rFonts w:hint="eastAsia" w:ascii="宋体" w:hAnsi="宋体" w:eastAsia="宋体" w:cs="宋体"/>
          <w:color w:val="auto"/>
          <w:sz w:val="21"/>
          <w:szCs w:val="21"/>
          <w:highlight w:val="none"/>
          <w:lang w:val="en-US" w:eastAsia="zh-CN"/>
        </w:rPr>
        <w:t>竞争性</w:t>
      </w:r>
      <w:r>
        <w:rPr>
          <w:rFonts w:hint="eastAsia" w:ascii="宋体" w:hAnsi="宋体" w:eastAsia="宋体" w:cs="宋体"/>
          <w:color w:val="auto"/>
          <w:sz w:val="21"/>
          <w:szCs w:val="21"/>
          <w:highlight w:val="none"/>
        </w:rPr>
        <w:t>磋商文件的澄清将在</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须知前附表规定的提交响应文件截止时间5天前通过“荥阳市公共资源交易中心平台”发给所有购买磋商文件的</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，但不指明澄清问题的来源</w:t>
      </w:r>
      <w:r>
        <w:rPr>
          <w:rFonts w:hint="eastAsia" w:ascii="宋体" w:hAnsi="宋体" w:eastAsia="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left"/>
        <w:textAlignment w:val="auto"/>
        <w:rPr>
          <w:rFonts w:hint="eastAsia"/>
          <w:highlight w:val="none"/>
        </w:rPr>
      </w:pPr>
      <w:r>
        <w:rPr>
          <w:rFonts w:hint="eastAsia" w:ascii="宋体" w:hAnsi="宋体" w:eastAsia="宋体" w:cs="宋体"/>
          <w:sz w:val="21"/>
          <w:szCs w:val="21"/>
          <w:highlight w:val="none"/>
        </w:rPr>
        <w:t>2.2.3</w:t>
      </w:r>
      <w:r>
        <w:rPr>
          <w:rFonts w:hint="eastAsia" w:ascii="宋体" w:hAnsi="宋体" w:eastAsia="宋体" w:cs="宋体"/>
          <w:spacing w:val="-10"/>
          <w:sz w:val="21"/>
          <w:szCs w:val="21"/>
          <w:highlight w:val="none"/>
        </w:rPr>
        <w:t xml:space="preserve"> </w:t>
      </w:r>
      <w:r>
        <w:rPr>
          <w:rFonts w:hint="eastAsia" w:ascii="宋体" w:hAnsi="宋体" w:eastAsia="宋体" w:cs="宋体"/>
          <w:color w:val="auto"/>
          <w:sz w:val="21"/>
          <w:szCs w:val="21"/>
          <w:highlight w:val="none"/>
        </w:rPr>
        <w:t>请各</w:t>
      </w:r>
      <w:r>
        <w:rPr>
          <w:rFonts w:hint="eastAsia" w:ascii="宋体" w:hAnsi="宋体" w:eastAsia="宋体" w:cs="宋体"/>
          <w:sz w:val="21"/>
          <w:szCs w:val="21"/>
          <w:highlight w:val="none"/>
        </w:rPr>
        <w:t>供应商及时关注</w:t>
      </w:r>
      <w:r>
        <w:rPr>
          <w:rFonts w:hint="eastAsia" w:ascii="宋体" w:hAnsi="宋体" w:eastAsia="宋体" w:cs="宋体"/>
          <w:color w:val="auto"/>
          <w:sz w:val="21"/>
          <w:szCs w:val="21"/>
          <w:highlight w:val="none"/>
        </w:rPr>
        <w:t>交易平台</w:t>
      </w:r>
      <w:r>
        <w:rPr>
          <w:rFonts w:hint="eastAsia" w:ascii="宋体" w:hAnsi="宋体" w:eastAsia="宋体" w:cs="宋体"/>
          <w:sz w:val="21"/>
          <w:szCs w:val="21"/>
          <w:highlight w:val="none"/>
        </w:rPr>
        <w:t>，</w:t>
      </w:r>
      <w:r>
        <w:rPr>
          <w:rFonts w:hint="eastAsia" w:ascii="宋体" w:hAnsi="宋体" w:eastAsia="宋体" w:cs="宋体"/>
          <w:color w:val="auto"/>
          <w:sz w:val="21"/>
          <w:szCs w:val="21"/>
          <w:highlight w:val="none"/>
        </w:rPr>
        <w:t>因</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未看到或其他原因造成</w:t>
      </w:r>
      <w:r>
        <w:rPr>
          <w:rFonts w:hint="eastAsia" w:ascii="宋体" w:hAnsi="宋体" w:eastAsia="宋体" w:cs="宋体"/>
          <w:sz w:val="21"/>
          <w:szCs w:val="21"/>
          <w:highlight w:val="none"/>
        </w:rPr>
        <w:t>的后果，</w:t>
      </w:r>
      <w:r>
        <w:rPr>
          <w:rFonts w:hint="eastAsia" w:ascii="宋体" w:hAnsi="宋体" w:eastAsia="宋体" w:cs="宋体"/>
          <w:color w:val="auto"/>
          <w:sz w:val="21"/>
          <w:szCs w:val="21"/>
          <w:highlight w:val="none"/>
        </w:rPr>
        <w:t>由</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自行承担</w:t>
      </w:r>
      <w:r>
        <w:rPr>
          <w:rFonts w:hint="eastAsia" w:ascii="宋体" w:hAnsi="宋体" w:eastAsia="宋体" w:cs="宋体"/>
          <w:sz w:val="21"/>
          <w:szCs w:val="21"/>
          <w:highlight w:val="none"/>
        </w:rPr>
        <w:t>。</w:t>
      </w:r>
    </w:p>
    <w:p>
      <w:pPr>
        <w:pStyle w:val="47"/>
        <w:spacing w:line="360" w:lineRule="auto"/>
        <w:outlineLvl w:val="0"/>
        <w:rPr>
          <w:rFonts w:hint="eastAsia" w:ascii="宋体" w:hAnsi="宋体" w:eastAsia="宋体"/>
          <w:sz w:val="21"/>
          <w:szCs w:val="21"/>
          <w:highlight w:val="none"/>
        </w:rPr>
      </w:pPr>
      <w:bookmarkStart w:id="134" w:name="_Toc22646"/>
      <w:bookmarkStart w:id="135" w:name="_Toc28594"/>
      <w:r>
        <w:rPr>
          <w:rFonts w:hint="eastAsia" w:ascii="宋体" w:hAnsi="宋体" w:eastAsia="宋体"/>
          <w:sz w:val="21"/>
          <w:szCs w:val="21"/>
          <w:highlight w:val="none"/>
        </w:rPr>
        <w:t xml:space="preserve">2.3 </w:t>
      </w:r>
      <w:r>
        <w:rPr>
          <w:rFonts w:hint="eastAsia" w:ascii="宋体" w:hAnsi="宋体" w:eastAsia="宋体"/>
          <w:sz w:val="21"/>
          <w:szCs w:val="21"/>
          <w:highlight w:val="none"/>
          <w:lang w:eastAsia="zh-CN"/>
        </w:rPr>
        <w:t>磋商文件</w:t>
      </w:r>
      <w:r>
        <w:rPr>
          <w:rFonts w:hint="eastAsia" w:ascii="宋体" w:hAnsi="宋体" w:eastAsia="宋体"/>
          <w:sz w:val="21"/>
          <w:szCs w:val="21"/>
          <w:highlight w:val="none"/>
        </w:rPr>
        <w:t>的修改</w:t>
      </w:r>
      <w:bookmarkEnd w:id="127"/>
      <w:bookmarkEnd w:id="128"/>
      <w:bookmarkEnd w:id="129"/>
      <w:bookmarkEnd w:id="130"/>
      <w:bookmarkEnd w:id="134"/>
      <w:bookmarkEnd w:id="135"/>
    </w:p>
    <w:p>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2.3.1 在提交响应文件截止5天前，</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可以书面形式修改磋商文件，并通过“荥阳市公共资源交易中心平台”通知所有已购买磋商文件的</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 xml:space="preserve">。如果修改磋商文件的时间距提交响应文件截止时间不足5天，相应延长提交响应文件截止时间。 </w:t>
      </w:r>
    </w:p>
    <w:p>
      <w:pPr>
        <w:keepNext w:val="0"/>
        <w:keepLines w:val="0"/>
        <w:pageBreakBefore w:val="0"/>
        <w:widowControl w:val="0"/>
        <w:kinsoku/>
        <w:wordWrap/>
        <w:overflowPunct/>
        <w:topLinePunct w:val="0"/>
        <w:autoSpaceDE/>
        <w:autoSpaceDN/>
        <w:bidi w:val="0"/>
        <w:adjustRightInd/>
        <w:snapToGrid/>
        <w:spacing w:line="360" w:lineRule="auto"/>
        <w:ind w:left="100" w:right="0" w:firstLine="480"/>
        <w:jc w:val="left"/>
        <w:textAlignment w:val="auto"/>
        <w:rPr>
          <w:rFonts w:hint="eastAsia" w:ascii="宋体" w:hAnsi="宋体" w:eastAsia="宋体" w:cs="宋体"/>
          <w:color w:val="auto"/>
          <w:sz w:val="21"/>
          <w:szCs w:val="21"/>
          <w:highlight w:val="none"/>
        </w:rPr>
      </w:pPr>
      <w:r>
        <w:rPr>
          <w:rFonts w:hint="eastAsia" w:ascii="宋体" w:hAnsi="宋体" w:eastAsia="宋体" w:cs="宋体"/>
          <w:sz w:val="21"/>
          <w:szCs w:val="21"/>
          <w:highlight w:val="none"/>
        </w:rPr>
        <w:t>2.3.2</w:t>
      </w:r>
      <w:r>
        <w:rPr>
          <w:rFonts w:hint="eastAsia" w:ascii="宋体" w:hAnsi="宋体" w:eastAsia="宋体" w:cs="宋体"/>
          <w:color w:val="auto"/>
          <w:sz w:val="21"/>
          <w:szCs w:val="21"/>
          <w:highlight w:val="none"/>
        </w:rPr>
        <w:t>请各</w:t>
      </w:r>
      <w:r>
        <w:rPr>
          <w:rFonts w:hint="eastAsia" w:ascii="宋体" w:hAnsi="宋体" w:eastAsia="宋体" w:cs="宋体"/>
          <w:sz w:val="21"/>
          <w:szCs w:val="21"/>
          <w:highlight w:val="none"/>
        </w:rPr>
        <w:t>供应商及时关注</w:t>
      </w:r>
      <w:r>
        <w:rPr>
          <w:rFonts w:hint="eastAsia" w:ascii="宋体" w:hAnsi="宋体" w:eastAsia="宋体" w:cs="宋体"/>
          <w:color w:val="auto"/>
          <w:sz w:val="21"/>
          <w:szCs w:val="21"/>
          <w:highlight w:val="none"/>
        </w:rPr>
        <w:t>交易平台</w:t>
      </w:r>
      <w:r>
        <w:rPr>
          <w:rFonts w:hint="eastAsia" w:ascii="宋体" w:hAnsi="宋体" w:eastAsia="宋体" w:cs="宋体"/>
          <w:sz w:val="21"/>
          <w:szCs w:val="21"/>
          <w:highlight w:val="none"/>
        </w:rPr>
        <w:t>，</w:t>
      </w:r>
      <w:r>
        <w:rPr>
          <w:rFonts w:hint="eastAsia" w:ascii="宋体" w:hAnsi="宋体" w:eastAsia="宋体" w:cs="宋体"/>
          <w:color w:val="auto"/>
          <w:sz w:val="21"/>
          <w:szCs w:val="21"/>
          <w:highlight w:val="none"/>
        </w:rPr>
        <w:t>因</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未看到或其他原因造成</w:t>
      </w:r>
      <w:r>
        <w:rPr>
          <w:rFonts w:hint="eastAsia" w:ascii="宋体" w:hAnsi="宋体" w:eastAsia="宋体" w:cs="宋体"/>
          <w:sz w:val="21"/>
          <w:szCs w:val="21"/>
          <w:highlight w:val="none"/>
        </w:rPr>
        <w:t>的后果，</w:t>
      </w:r>
      <w:r>
        <w:rPr>
          <w:rFonts w:hint="eastAsia" w:ascii="宋体" w:hAnsi="宋体" w:eastAsia="宋体" w:cs="宋体"/>
          <w:color w:val="auto"/>
          <w:sz w:val="21"/>
          <w:szCs w:val="21"/>
          <w:highlight w:val="none"/>
        </w:rPr>
        <w:t>由</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自行承担</w:t>
      </w:r>
      <w:r>
        <w:rPr>
          <w:rFonts w:hint="eastAsia" w:ascii="宋体" w:hAnsi="宋体" w:eastAsia="宋体" w:cs="宋体"/>
          <w:sz w:val="21"/>
          <w:szCs w:val="21"/>
          <w:highlight w:val="none"/>
        </w:rPr>
        <w:t>。</w:t>
      </w:r>
    </w:p>
    <w:p>
      <w:pPr>
        <w:pStyle w:val="45"/>
        <w:spacing w:before="0" w:line="360" w:lineRule="auto"/>
        <w:outlineLvl w:val="0"/>
        <w:rPr>
          <w:rFonts w:hint="eastAsia" w:ascii="宋体" w:hAnsi="宋体" w:eastAsia="宋体"/>
          <w:b/>
          <w:sz w:val="21"/>
          <w:szCs w:val="21"/>
          <w:highlight w:val="none"/>
          <w:lang w:eastAsia="zh-CN"/>
        </w:rPr>
      </w:pPr>
      <w:bookmarkStart w:id="136" w:name="_Toc14329"/>
      <w:bookmarkStart w:id="137" w:name="_Toc31734"/>
      <w:r>
        <w:rPr>
          <w:rFonts w:hint="eastAsia" w:ascii="宋体" w:hAnsi="宋体"/>
          <w:b/>
          <w:sz w:val="21"/>
          <w:szCs w:val="21"/>
          <w:highlight w:val="none"/>
        </w:rPr>
        <w:t xml:space="preserve">3. </w:t>
      </w:r>
      <w:bookmarkEnd w:id="131"/>
      <w:bookmarkEnd w:id="132"/>
      <w:bookmarkEnd w:id="133"/>
      <w:r>
        <w:rPr>
          <w:rFonts w:hint="eastAsia" w:ascii="宋体" w:hAnsi="宋体"/>
          <w:b/>
          <w:sz w:val="21"/>
          <w:szCs w:val="21"/>
          <w:highlight w:val="none"/>
          <w:lang w:eastAsia="zh-CN"/>
        </w:rPr>
        <w:t>响应文件</w:t>
      </w:r>
      <w:bookmarkEnd w:id="136"/>
      <w:bookmarkEnd w:id="137"/>
    </w:p>
    <w:p>
      <w:pPr>
        <w:pStyle w:val="47"/>
        <w:spacing w:line="360" w:lineRule="auto"/>
        <w:outlineLvl w:val="0"/>
        <w:rPr>
          <w:rFonts w:hint="eastAsia" w:ascii="宋体" w:hAnsi="宋体" w:eastAsia="宋体"/>
          <w:sz w:val="21"/>
          <w:szCs w:val="21"/>
          <w:highlight w:val="none"/>
        </w:rPr>
      </w:pPr>
      <w:bookmarkStart w:id="138" w:name="_Toc144974515"/>
      <w:bookmarkStart w:id="139" w:name="_Toc16017"/>
      <w:bookmarkStart w:id="140" w:name="_Toc152045547"/>
      <w:bookmarkStart w:id="141" w:name="_Toc152042323"/>
      <w:bookmarkStart w:id="142" w:name="_Toc532034660"/>
      <w:bookmarkStart w:id="143" w:name="_Toc32008"/>
      <w:r>
        <w:rPr>
          <w:rFonts w:hint="eastAsia" w:ascii="宋体" w:hAnsi="宋体" w:eastAsia="宋体"/>
          <w:sz w:val="21"/>
          <w:szCs w:val="21"/>
          <w:highlight w:val="none"/>
        </w:rPr>
        <w:t xml:space="preserve">3.1 </w:t>
      </w:r>
      <w:r>
        <w:rPr>
          <w:rFonts w:hint="eastAsia" w:ascii="宋体" w:hAnsi="宋体" w:eastAsia="宋体"/>
          <w:sz w:val="21"/>
          <w:szCs w:val="21"/>
          <w:highlight w:val="none"/>
          <w:lang w:eastAsia="zh-CN"/>
        </w:rPr>
        <w:t>响应文件</w:t>
      </w:r>
      <w:r>
        <w:rPr>
          <w:rFonts w:hint="eastAsia" w:ascii="宋体" w:hAnsi="宋体" w:eastAsia="宋体"/>
          <w:sz w:val="21"/>
          <w:szCs w:val="21"/>
          <w:highlight w:val="none"/>
        </w:rPr>
        <w:t>的组成</w:t>
      </w:r>
      <w:bookmarkEnd w:id="138"/>
      <w:bookmarkEnd w:id="139"/>
      <w:bookmarkEnd w:id="140"/>
      <w:bookmarkEnd w:id="141"/>
      <w:bookmarkEnd w:id="142"/>
      <w:bookmarkEnd w:id="143"/>
    </w:p>
    <w:p>
      <w:pPr>
        <w:pStyle w:val="21"/>
        <w:tabs>
          <w:tab w:val="left" w:pos="1260"/>
          <w:tab w:val="left" w:pos="1455"/>
        </w:tabs>
        <w:adjustRightInd/>
        <w:spacing w:before="0" w:after="0" w:line="360" w:lineRule="auto"/>
        <w:ind w:right="-63" w:rightChars="-30"/>
        <w:jc w:val="both"/>
        <w:textAlignment w:val="auto"/>
        <w:outlineLvl w:val="9"/>
        <w:rPr>
          <w:rFonts w:hint="eastAsia" w:ascii="宋体" w:hAnsi="宋体" w:cs="宋体"/>
          <w:sz w:val="21"/>
          <w:szCs w:val="21"/>
          <w:highlight w:val="none"/>
        </w:rPr>
      </w:pPr>
      <w:bookmarkStart w:id="144" w:name="_Toc20961"/>
      <w:bookmarkStart w:id="145" w:name="_Toc3035"/>
      <w:bookmarkStart w:id="146" w:name="_Toc532034661"/>
      <w:bookmarkStart w:id="147" w:name="_Toc12446"/>
      <w:bookmarkStart w:id="148" w:name="_Toc256519658"/>
      <w:bookmarkStart w:id="149" w:name="_Toc152042324"/>
      <w:bookmarkStart w:id="150" w:name="_Toc144974516"/>
      <w:bookmarkStart w:id="151" w:name="_Toc152045548"/>
      <w:r>
        <w:rPr>
          <w:rFonts w:hint="eastAsia" w:ascii="宋体" w:hAnsi="宋体" w:cs="宋体"/>
          <w:b w:val="0"/>
          <w:sz w:val="21"/>
          <w:szCs w:val="21"/>
          <w:highlight w:val="none"/>
        </w:rPr>
        <w:t>3.1.1</w:t>
      </w:r>
      <w:r>
        <w:rPr>
          <w:rFonts w:hint="eastAsia" w:ascii="宋体" w:hAnsi="宋体" w:cs="宋体"/>
          <w:b w:val="0"/>
          <w:sz w:val="21"/>
          <w:szCs w:val="21"/>
          <w:highlight w:val="none"/>
          <w:lang w:eastAsia="zh-CN"/>
        </w:rPr>
        <w:t>响应文件</w:t>
      </w:r>
      <w:r>
        <w:rPr>
          <w:rFonts w:hint="eastAsia" w:ascii="宋体" w:hAnsi="宋体" w:cs="宋体"/>
          <w:b w:val="0"/>
          <w:sz w:val="21"/>
          <w:szCs w:val="21"/>
          <w:highlight w:val="none"/>
        </w:rPr>
        <w:t>应包括下列内容：</w:t>
      </w:r>
      <w:bookmarkEnd w:id="144"/>
      <w:bookmarkEnd w:id="145"/>
      <w:bookmarkEnd w:id="146"/>
      <w:bookmarkEnd w:id="147"/>
      <w:bookmarkEnd w:id="148"/>
    </w:p>
    <w:p>
      <w:pPr>
        <w:spacing w:line="360" w:lineRule="auto"/>
        <w:rPr>
          <w:rFonts w:hint="eastAsia" w:ascii="宋体" w:hAnsi="宋体" w:cs="宋体"/>
          <w:szCs w:val="21"/>
          <w:highlight w:val="none"/>
        </w:rPr>
      </w:pPr>
      <w:bookmarkStart w:id="152" w:name="_Toc532034662"/>
      <w:bookmarkStart w:id="153" w:name="_Toc11833"/>
      <w:r>
        <w:rPr>
          <w:rFonts w:hint="eastAsia" w:ascii="宋体" w:hAnsi="宋体" w:cs="宋体"/>
          <w:szCs w:val="21"/>
          <w:highlight w:val="none"/>
        </w:rPr>
        <w:t>一、</w:t>
      </w:r>
      <w:r>
        <w:rPr>
          <w:rFonts w:hint="eastAsia" w:ascii="宋体" w:hAnsi="宋体" w:cs="宋体"/>
          <w:szCs w:val="21"/>
          <w:highlight w:val="none"/>
          <w:lang w:eastAsia="zh-CN"/>
        </w:rPr>
        <w:t>磋商响应</w:t>
      </w:r>
      <w:r>
        <w:rPr>
          <w:rFonts w:hint="eastAsia" w:ascii="宋体" w:hAnsi="宋体" w:cs="宋体"/>
          <w:szCs w:val="21"/>
          <w:highlight w:val="none"/>
        </w:rPr>
        <w:t>函及</w:t>
      </w:r>
      <w:r>
        <w:rPr>
          <w:rFonts w:hint="eastAsia" w:ascii="宋体" w:hAnsi="宋体" w:cs="宋体"/>
          <w:szCs w:val="21"/>
          <w:highlight w:val="none"/>
          <w:lang w:eastAsia="zh-CN"/>
        </w:rPr>
        <w:t>磋商响应</w:t>
      </w:r>
      <w:r>
        <w:rPr>
          <w:rFonts w:hint="eastAsia" w:ascii="宋体" w:hAnsi="宋体" w:cs="宋体"/>
          <w:szCs w:val="21"/>
          <w:highlight w:val="none"/>
        </w:rPr>
        <w:t>一览表</w:t>
      </w:r>
    </w:p>
    <w:p>
      <w:pPr>
        <w:spacing w:line="360" w:lineRule="auto"/>
        <w:rPr>
          <w:rFonts w:hint="eastAsia" w:ascii="宋体" w:hAnsi="宋体" w:cs="宋体"/>
          <w:szCs w:val="21"/>
          <w:highlight w:val="none"/>
        </w:rPr>
      </w:pPr>
      <w:r>
        <w:rPr>
          <w:rFonts w:hint="eastAsia" w:ascii="宋体" w:hAnsi="宋体" w:cs="宋体"/>
          <w:szCs w:val="21"/>
          <w:highlight w:val="none"/>
        </w:rPr>
        <w:t>二、法定代表人身份证明及授权委托书</w:t>
      </w:r>
    </w:p>
    <w:p>
      <w:pPr>
        <w:spacing w:line="360" w:lineRule="auto"/>
        <w:rPr>
          <w:rFonts w:hint="eastAsia" w:ascii="宋体" w:hAnsi="宋体" w:cs="宋体"/>
          <w:szCs w:val="21"/>
          <w:highlight w:val="none"/>
        </w:rPr>
      </w:pPr>
      <w:r>
        <w:rPr>
          <w:rFonts w:hint="eastAsia" w:ascii="宋体" w:hAnsi="宋体" w:cs="宋体"/>
          <w:szCs w:val="21"/>
          <w:highlight w:val="none"/>
        </w:rPr>
        <w:t>三、投标承诺函</w:t>
      </w:r>
    </w:p>
    <w:p>
      <w:pPr>
        <w:spacing w:line="360" w:lineRule="auto"/>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四</w:t>
      </w:r>
      <w:r>
        <w:rPr>
          <w:rFonts w:hint="eastAsia" w:ascii="宋体" w:hAnsi="宋体" w:cs="宋体"/>
          <w:szCs w:val="21"/>
          <w:highlight w:val="none"/>
        </w:rPr>
        <w:t>、</w:t>
      </w:r>
      <w:r>
        <w:rPr>
          <w:rFonts w:hint="eastAsia" w:ascii="宋体" w:hAnsi="宋体" w:cs="宋体"/>
          <w:szCs w:val="21"/>
          <w:highlight w:val="none"/>
          <w:lang w:val="zh-CN"/>
        </w:rPr>
        <w:t>已标价工程量清单</w:t>
      </w:r>
    </w:p>
    <w:p>
      <w:pPr>
        <w:spacing w:line="360" w:lineRule="auto"/>
        <w:rPr>
          <w:rFonts w:hint="eastAsia" w:ascii="宋体" w:hAnsi="宋体" w:cs="宋体"/>
          <w:szCs w:val="21"/>
          <w:highlight w:val="none"/>
        </w:rPr>
      </w:pPr>
      <w:r>
        <w:rPr>
          <w:rFonts w:hint="eastAsia" w:ascii="宋体" w:hAnsi="宋体" w:cs="宋体"/>
          <w:szCs w:val="21"/>
          <w:highlight w:val="none"/>
          <w:lang w:val="en-US" w:eastAsia="zh-CN"/>
        </w:rPr>
        <w:t>五、</w:t>
      </w:r>
      <w:r>
        <w:rPr>
          <w:rFonts w:hint="eastAsia" w:ascii="宋体" w:hAnsi="宋体" w:cs="宋体"/>
          <w:szCs w:val="21"/>
          <w:highlight w:val="none"/>
        </w:rPr>
        <w:t>资格证明文件</w:t>
      </w:r>
    </w:p>
    <w:p>
      <w:pPr>
        <w:spacing w:line="360" w:lineRule="auto"/>
        <w:rPr>
          <w:rFonts w:hint="eastAsia" w:ascii="宋体" w:hAnsi="宋体" w:cs="宋体"/>
          <w:szCs w:val="21"/>
          <w:highlight w:val="none"/>
        </w:rPr>
      </w:pPr>
      <w:r>
        <w:rPr>
          <w:rFonts w:hint="eastAsia" w:ascii="宋体" w:hAnsi="宋体" w:cs="宋体"/>
          <w:szCs w:val="21"/>
          <w:highlight w:val="none"/>
          <w:lang w:val="en-US" w:eastAsia="zh-CN"/>
        </w:rPr>
        <w:t>六</w:t>
      </w:r>
      <w:r>
        <w:rPr>
          <w:rFonts w:hint="eastAsia" w:ascii="宋体" w:hAnsi="宋体" w:cs="宋体"/>
          <w:szCs w:val="21"/>
          <w:highlight w:val="none"/>
        </w:rPr>
        <w:t>、技术文件</w:t>
      </w:r>
    </w:p>
    <w:p>
      <w:pPr>
        <w:spacing w:line="360" w:lineRule="auto"/>
        <w:rPr>
          <w:rFonts w:hint="eastAsia" w:ascii="宋体" w:hAnsi="宋体" w:cs="宋体"/>
          <w:szCs w:val="21"/>
          <w:highlight w:val="none"/>
        </w:rPr>
      </w:pPr>
      <w:r>
        <w:rPr>
          <w:rFonts w:hint="eastAsia" w:ascii="宋体" w:hAnsi="宋体" w:cs="宋体"/>
          <w:szCs w:val="21"/>
          <w:highlight w:val="none"/>
          <w:lang w:val="en-US" w:eastAsia="zh-CN"/>
        </w:rPr>
        <w:t>七</w:t>
      </w:r>
      <w:r>
        <w:rPr>
          <w:rFonts w:hint="eastAsia" w:ascii="宋体" w:hAnsi="宋体" w:cs="宋体"/>
          <w:szCs w:val="21"/>
          <w:highlight w:val="none"/>
        </w:rPr>
        <w:t>、供应商认为与本次项目有关的其他材料</w:t>
      </w:r>
    </w:p>
    <w:p>
      <w:pPr>
        <w:pStyle w:val="47"/>
        <w:spacing w:line="360" w:lineRule="auto"/>
        <w:outlineLvl w:val="0"/>
        <w:rPr>
          <w:rFonts w:hint="eastAsia" w:ascii="宋体" w:hAnsi="宋体" w:eastAsia="宋体"/>
          <w:sz w:val="21"/>
          <w:szCs w:val="21"/>
          <w:highlight w:val="none"/>
        </w:rPr>
      </w:pPr>
      <w:bookmarkStart w:id="154" w:name="_Toc20315"/>
      <w:r>
        <w:rPr>
          <w:rFonts w:hint="eastAsia" w:ascii="宋体" w:hAnsi="宋体" w:eastAsia="宋体"/>
          <w:sz w:val="21"/>
          <w:szCs w:val="21"/>
          <w:highlight w:val="none"/>
        </w:rPr>
        <w:t>3.2 投标报价</w:t>
      </w:r>
      <w:bookmarkEnd w:id="149"/>
      <w:bookmarkEnd w:id="150"/>
      <w:bookmarkEnd w:id="151"/>
      <w:bookmarkEnd w:id="152"/>
      <w:bookmarkEnd w:id="153"/>
      <w:bookmarkEnd w:id="154"/>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3.2.1投标报价中供应商应报出货到</w:t>
      </w:r>
      <w:r>
        <w:rPr>
          <w:rFonts w:hint="eastAsia" w:ascii="宋体" w:hAnsi="宋体" w:cs="宋体"/>
          <w:szCs w:val="21"/>
          <w:highlight w:val="none"/>
          <w:lang w:val="en-US" w:eastAsia="zh-CN"/>
        </w:rPr>
        <w:t>项目</w:t>
      </w:r>
      <w:r>
        <w:rPr>
          <w:rFonts w:hint="eastAsia" w:ascii="宋体" w:hAnsi="宋体" w:cs="宋体"/>
          <w:szCs w:val="21"/>
          <w:highlight w:val="none"/>
        </w:rPr>
        <w:t>地点。其中应包含设备价、备品备件价、检验费、包装费、装卸费、运输费、税金（含关税、增值税）等各项费用。</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3.2.2供应商的投标报价应包含验收合格正式交付使用前所发生的一切费用，且供应商只能提出一个不变价格，采购人不接受任何选择价。</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3.2.3</w:t>
      </w:r>
      <w:r>
        <w:rPr>
          <w:rFonts w:hint="eastAsia" w:ascii="宋体" w:hAnsi="宋体" w:cs="宋体"/>
          <w:szCs w:val="21"/>
          <w:highlight w:val="none"/>
          <w:lang w:eastAsia="zh-CN"/>
        </w:rPr>
        <w:t>响应文件</w:t>
      </w:r>
      <w:r>
        <w:rPr>
          <w:rFonts w:hint="eastAsia" w:ascii="宋体" w:hAnsi="宋体" w:cs="宋体"/>
          <w:szCs w:val="21"/>
          <w:highlight w:val="none"/>
        </w:rPr>
        <w:t>的投标报价，应是完成本文件所列采购范围的全部内容。</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3.2.4采购人对供应商提供的产品有权到制造商进行考察和验货，供应商应提供便利条件。</w:t>
      </w:r>
    </w:p>
    <w:p>
      <w:pPr>
        <w:spacing w:line="360" w:lineRule="auto"/>
        <w:outlineLvl w:val="0"/>
        <w:rPr>
          <w:rFonts w:hint="eastAsia" w:ascii="宋体" w:hAnsi="宋体" w:cs="宋体"/>
          <w:szCs w:val="21"/>
          <w:highlight w:val="none"/>
        </w:rPr>
      </w:pPr>
      <w:bookmarkStart w:id="155" w:name="_Toc29629"/>
      <w:bookmarkStart w:id="156" w:name="_Toc13404"/>
      <w:bookmarkStart w:id="157" w:name="_Toc144974517"/>
      <w:bookmarkStart w:id="158" w:name="_Toc152042325"/>
      <w:bookmarkStart w:id="159" w:name="_Toc152045549"/>
      <w:bookmarkStart w:id="160" w:name="_Toc686"/>
      <w:bookmarkStart w:id="161" w:name="_Toc532034663"/>
      <w:r>
        <w:rPr>
          <w:rFonts w:hint="eastAsia" w:ascii="宋体" w:hAnsi="宋体" w:cs="宋体"/>
          <w:szCs w:val="21"/>
          <w:highlight w:val="none"/>
        </w:rPr>
        <w:t>3.3 投标有效期</w:t>
      </w:r>
      <w:bookmarkEnd w:id="155"/>
      <w:bookmarkEnd w:id="156"/>
      <w:bookmarkEnd w:id="157"/>
      <w:bookmarkEnd w:id="158"/>
      <w:bookmarkEnd w:id="159"/>
      <w:bookmarkEnd w:id="160"/>
      <w:bookmarkEnd w:id="161"/>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3.3.1在供应商须知前附表规定的投标有效期内，供应商不得要求撤销或修改其</w:t>
      </w:r>
      <w:r>
        <w:rPr>
          <w:rFonts w:hint="eastAsia" w:ascii="宋体" w:hAnsi="宋体" w:cs="宋体"/>
          <w:szCs w:val="21"/>
          <w:highlight w:val="none"/>
          <w:lang w:eastAsia="zh-CN"/>
        </w:rPr>
        <w:t>响应文件</w:t>
      </w:r>
      <w:r>
        <w:rPr>
          <w:rFonts w:hint="eastAsia" w:ascii="宋体" w:hAnsi="宋体" w:cs="宋体"/>
          <w:szCs w:val="21"/>
          <w:highlight w:val="none"/>
        </w:rPr>
        <w:t>。</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3.3.2出现特殊情况需要延长投标有效期的，采购人以书面形式通知所有供应商延长投标有效期。供应商同意延长的，应相应延长其投标承诺函的有效期，但不得要求或被允许修改或撤销其</w:t>
      </w:r>
      <w:r>
        <w:rPr>
          <w:rFonts w:hint="eastAsia" w:ascii="宋体" w:hAnsi="宋体" w:cs="宋体"/>
          <w:szCs w:val="21"/>
          <w:highlight w:val="none"/>
          <w:lang w:eastAsia="zh-CN"/>
        </w:rPr>
        <w:t>响应文件</w:t>
      </w:r>
      <w:r>
        <w:rPr>
          <w:rFonts w:hint="eastAsia" w:ascii="宋体" w:hAnsi="宋体" w:cs="宋体"/>
          <w:szCs w:val="21"/>
          <w:highlight w:val="none"/>
        </w:rPr>
        <w:t>；供应商拒绝延长的，其投标失效。</w:t>
      </w:r>
    </w:p>
    <w:p>
      <w:pPr>
        <w:pStyle w:val="47"/>
        <w:spacing w:line="360" w:lineRule="auto"/>
        <w:outlineLvl w:val="0"/>
        <w:rPr>
          <w:rFonts w:hint="eastAsia" w:ascii="宋体" w:hAnsi="宋体" w:eastAsia="宋体"/>
          <w:sz w:val="21"/>
          <w:szCs w:val="21"/>
          <w:highlight w:val="none"/>
        </w:rPr>
      </w:pPr>
      <w:bookmarkStart w:id="162" w:name="_Toc4601"/>
      <w:bookmarkStart w:id="163" w:name="_Toc152042326"/>
      <w:bookmarkStart w:id="164" w:name="_Toc532034664"/>
      <w:bookmarkStart w:id="165" w:name="_Toc12143"/>
      <w:bookmarkStart w:id="166" w:name="_Toc144974518"/>
      <w:bookmarkStart w:id="167" w:name="_Toc152045550"/>
      <w:bookmarkStart w:id="168" w:name="_Toc152042328"/>
      <w:bookmarkStart w:id="169" w:name="_Toc152045552"/>
      <w:bookmarkStart w:id="170" w:name="_Toc144974520"/>
      <w:r>
        <w:rPr>
          <w:rFonts w:hint="eastAsia" w:ascii="宋体" w:hAnsi="宋体" w:eastAsia="宋体"/>
          <w:sz w:val="21"/>
          <w:szCs w:val="21"/>
          <w:highlight w:val="none"/>
        </w:rPr>
        <w:t>3.4 投标保证金</w:t>
      </w:r>
      <w:bookmarkEnd w:id="162"/>
      <w:bookmarkEnd w:id="163"/>
      <w:bookmarkEnd w:id="164"/>
      <w:bookmarkEnd w:id="165"/>
      <w:bookmarkEnd w:id="166"/>
      <w:bookmarkEnd w:id="167"/>
    </w:p>
    <w:bookmarkEnd w:id="168"/>
    <w:bookmarkEnd w:id="169"/>
    <w:bookmarkEnd w:id="170"/>
    <w:p>
      <w:pPr>
        <w:spacing w:line="360" w:lineRule="auto"/>
        <w:ind w:firstLine="420" w:firstLineChars="200"/>
        <w:rPr>
          <w:rFonts w:hint="eastAsia" w:ascii="宋体" w:hAnsi="宋体" w:cs="宋体"/>
          <w:szCs w:val="21"/>
          <w:highlight w:val="none"/>
        </w:rPr>
      </w:pPr>
      <w:bookmarkStart w:id="171" w:name="_Toc152042329"/>
      <w:bookmarkStart w:id="172" w:name="_Toc144974521"/>
      <w:bookmarkStart w:id="173" w:name="_Toc152045553"/>
      <w:bookmarkStart w:id="174" w:name="_Toc532034665"/>
      <w:r>
        <w:rPr>
          <w:rFonts w:hint="eastAsia" w:ascii="宋体" w:hAnsi="宋体" w:cs="宋体"/>
          <w:szCs w:val="21"/>
          <w:highlight w:val="none"/>
        </w:rPr>
        <w:t>按照河南省财政厅发布《关于优化政府采购营商环境有关问题的通知》，本采购项目不再收取投标保证金，但供应商应做出相关实质性的承诺。</w:t>
      </w:r>
    </w:p>
    <w:bookmarkEnd w:id="171"/>
    <w:bookmarkEnd w:id="172"/>
    <w:bookmarkEnd w:id="173"/>
    <w:bookmarkEnd w:id="174"/>
    <w:p>
      <w:pPr>
        <w:spacing w:line="360" w:lineRule="auto"/>
        <w:rPr>
          <w:rFonts w:hint="eastAsia" w:ascii="宋体" w:hAnsi="宋体" w:cs="宋体"/>
          <w:szCs w:val="21"/>
          <w:highlight w:val="none"/>
        </w:rPr>
      </w:pPr>
      <w:bookmarkStart w:id="175" w:name="_Toc152045555"/>
      <w:bookmarkStart w:id="176" w:name="_Toc144974523"/>
      <w:bookmarkStart w:id="177" w:name="_Toc152042331"/>
      <w:r>
        <w:rPr>
          <w:rFonts w:hint="eastAsia" w:ascii="宋体" w:hAnsi="宋体" w:cs="宋体"/>
          <w:szCs w:val="21"/>
          <w:highlight w:val="none"/>
        </w:rPr>
        <w:t>3.5 资格审查资料</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供应商在编制</w:t>
      </w:r>
      <w:r>
        <w:rPr>
          <w:rFonts w:hint="eastAsia" w:ascii="宋体" w:hAnsi="宋体" w:cs="宋体"/>
          <w:szCs w:val="21"/>
          <w:highlight w:val="none"/>
          <w:lang w:eastAsia="zh-CN"/>
        </w:rPr>
        <w:t>响应文件</w:t>
      </w:r>
      <w:r>
        <w:rPr>
          <w:rFonts w:hint="eastAsia" w:ascii="宋体" w:hAnsi="宋体" w:cs="宋体"/>
          <w:szCs w:val="21"/>
          <w:highlight w:val="none"/>
        </w:rPr>
        <w:t>时，应按新情况提供相关资料，以证实其各项资格条件仍能继续满足</w:t>
      </w:r>
      <w:r>
        <w:rPr>
          <w:rFonts w:hint="eastAsia" w:ascii="宋体" w:hAnsi="宋体" w:cs="宋体"/>
          <w:szCs w:val="21"/>
          <w:highlight w:val="none"/>
          <w:lang w:eastAsia="zh-CN"/>
        </w:rPr>
        <w:t>磋商文件</w:t>
      </w:r>
      <w:r>
        <w:rPr>
          <w:rFonts w:hint="eastAsia" w:ascii="宋体" w:hAnsi="宋体" w:cs="宋体"/>
          <w:szCs w:val="21"/>
          <w:highlight w:val="none"/>
        </w:rPr>
        <w:t>的要求，具备承担本项目的资质条件、能力和信誉。</w:t>
      </w:r>
    </w:p>
    <w:p>
      <w:pPr>
        <w:pStyle w:val="47"/>
        <w:spacing w:line="360" w:lineRule="auto"/>
        <w:outlineLvl w:val="0"/>
        <w:rPr>
          <w:rFonts w:hint="eastAsia" w:ascii="宋体" w:hAnsi="宋体" w:eastAsia="宋体"/>
          <w:sz w:val="21"/>
          <w:szCs w:val="21"/>
          <w:highlight w:val="none"/>
        </w:rPr>
      </w:pPr>
      <w:bookmarkStart w:id="178" w:name="_Toc21617"/>
      <w:bookmarkStart w:id="179" w:name="_Toc27001"/>
      <w:bookmarkStart w:id="180" w:name="_Toc12185"/>
      <w:r>
        <w:rPr>
          <w:rFonts w:hint="eastAsia" w:ascii="宋体" w:hAnsi="宋体" w:eastAsia="宋体"/>
          <w:sz w:val="21"/>
          <w:szCs w:val="21"/>
          <w:highlight w:val="none"/>
        </w:rPr>
        <w:t>3.6 备选投标方案</w:t>
      </w:r>
      <w:bookmarkEnd w:id="178"/>
      <w:bookmarkEnd w:id="179"/>
      <w:bookmarkEnd w:id="180"/>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除供应商须知前附表另有规定外，供应商不得递交备选投标方案。允许供应商递交备选投标方案的，只有中标人所递交的备选投标方案方可予以考虑。评标委员会认为中标人的备选投标方案优于其按照</w:t>
      </w:r>
      <w:r>
        <w:rPr>
          <w:rFonts w:hint="eastAsia" w:ascii="宋体" w:hAnsi="宋体" w:cs="宋体"/>
          <w:szCs w:val="21"/>
          <w:highlight w:val="none"/>
          <w:lang w:eastAsia="zh-CN"/>
        </w:rPr>
        <w:t>磋商文件</w:t>
      </w:r>
      <w:r>
        <w:rPr>
          <w:rFonts w:hint="eastAsia" w:ascii="宋体" w:hAnsi="宋体" w:cs="宋体"/>
          <w:szCs w:val="21"/>
          <w:highlight w:val="none"/>
        </w:rPr>
        <w:t>要求编制的投标方案的，采购人可以接受该备选投标方案。</w:t>
      </w:r>
    </w:p>
    <w:p>
      <w:pPr>
        <w:pStyle w:val="47"/>
        <w:spacing w:line="360" w:lineRule="auto"/>
        <w:outlineLvl w:val="0"/>
        <w:rPr>
          <w:rFonts w:hint="eastAsia" w:ascii="宋体" w:hAnsi="宋体" w:eastAsia="宋体"/>
          <w:sz w:val="21"/>
          <w:szCs w:val="21"/>
          <w:highlight w:val="none"/>
        </w:rPr>
      </w:pPr>
      <w:bookmarkStart w:id="181" w:name="_Toc9548"/>
      <w:bookmarkStart w:id="182" w:name="_Toc2797"/>
      <w:bookmarkStart w:id="183" w:name="_Toc24496"/>
      <w:bookmarkStart w:id="184" w:name="_Toc152042330"/>
      <w:bookmarkStart w:id="185" w:name="_Toc152045554"/>
      <w:bookmarkStart w:id="186" w:name="_Toc144974522"/>
      <w:r>
        <w:rPr>
          <w:rFonts w:hint="eastAsia" w:ascii="宋体" w:hAnsi="宋体" w:eastAsia="宋体"/>
          <w:sz w:val="21"/>
          <w:szCs w:val="21"/>
          <w:highlight w:val="none"/>
        </w:rPr>
        <w:t xml:space="preserve">3.7 </w:t>
      </w:r>
      <w:r>
        <w:rPr>
          <w:rFonts w:hint="eastAsia" w:ascii="宋体" w:hAnsi="宋体" w:eastAsia="宋体"/>
          <w:sz w:val="21"/>
          <w:szCs w:val="21"/>
          <w:highlight w:val="none"/>
          <w:lang w:eastAsia="zh-CN"/>
        </w:rPr>
        <w:t>响应文件</w:t>
      </w:r>
      <w:r>
        <w:rPr>
          <w:rFonts w:hint="eastAsia" w:ascii="宋体" w:hAnsi="宋体" w:eastAsia="宋体"/>
          <w:sz w:val="21"/>
          <w:szCs w:val="21"/>
          <w:highlight w:val="none"/>
        </w:rPr>
        <w:t>的编制</w:t>
      </w:r>
      <w:bookmarkEnd w:id="181"/>
      <w:bookmarkEnd w:id="182"/>
      <w:bookmarkEnd w:id="183"/>
      <w:bookmarkEnd w:id="184"/>
      <w:bookmarkEnd w:id="185"/>
      <w:bookmarkEnd w:id="186"/>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3.7.1</w:t>
      </w:r>
      <w:r>
        <w:rPr>
          <w:rFonts w:hint="eastAsia" w:ascii="宋体" w:hAnsi="宋体" w:cs="宋体"/>
          <w:szCs w:val="21"/>
          <w:highlight w:val="none"/>
          <w:lang w:eastAsia="zh-CN"/>
        </w:rPr>
        <w:t>响应文件</w:t>
      </w:r>
      <w:r>
        <w:rPr>
          <w:rFonts w:hint="eastAsia" w:ascii="宋体" w:hAnsi="宋体" w:cs="宋体"/>
          <w:szCs w:val="21"/>
          <w:highlight w:val="none"/>
        </w:rPr>
        <w:t>应按第六章“</w:t>
      </w:r>
      <w:r>
        <w:rPr>
          <w:rFonts w:hint="eastAsia" w:ascii="宋体" w:hAnsi="宋体" w:cs="宋体"/>
          <w:szCs w:val="21"/>
          <w:highlight w:val="none"/>
          <w:lang w:eastAsia="zh-CN"/>
        </w:rPr>
        <w:t>响应文件</w:t>
      </w:r>
      <w:r>
        <w:rPr>
          <w:rFonts w:hint="eastAsia" w:ascii="宋体" w:hAnsi="宋体" w:cs="宋体"/>
          <w:szCs w:val="21"/>
          <w:highlight w:val="none"/>
        </w:rPr>
        <w:t>格式”进行编写，如有必要，可以增加附页，作为</w:t>
      </w:r>
      <w:r>
        <w:rPr>
          <w:rFonts w:hint="eastAsia" w:ascii="宋体" w:hAnsi="宋体" w:cs="宋体"/>
          <w:szCs w:val="21"/>
          <w:highlight w:val="none"/>
          <w:lang w:eastAsia="zh-CN"/>
        </w:rPr>
        <w:t>响应文件</w:t>
      </w:r>
      <w:r>
        <w:rPr>
          <w:rFonts w:hint="eastAsia" w:ascii="宋体" w:hAnsi="宋体" w:cs="宋体"/>
          <w:szCs w:val="21"/>
          <w:highlight w:val="none"/>
        </w:rPr>
        <w:t>的组成部分。其中，</w:t>
      </w:r>
      <w:r>
        <w:rPr>
          <w:rFonts w:hint="eastAsia" w:ascii="宋体" w:hAnsi="宋体" w:cs="宋体"/>
          <w:szCs w:val="21"/>
          <w:highlight w:val="none"/>
          <w:lang w:eastAsia="zh-CN"/>
        </w:rPr>
        <w:t>磋商响应</w:t>
      </w:r>
      <w:r>
        <w:rPr>
          <w:rFonts w:hint="eastAsia" w:ascii="宋体" w:hAnsi="宋体" w:cs="宋体"/>
          <w:szCs w:val="21"/>
          <w:highlight w:val="none"/>
        </w:rPr>
        <w:t>函附录在满足</w:t>
      </w:r>
      <w:r>
        <w:rPr>
          <w:rFonts w:hint="eastAsia" w:ascii="宋体" w:hAnsi="宋体" w:cs="宋体"/>
          <w:szCs w:val="21"/>
          <w:highlight w:val="none"/>
          <w:lang w:eastAsia="zh-CN"/>
        </w:rPr>
        <w:t>磋商文件</w:t>
      </w:r>
      <w:r>
        <w:rPr>
          <w:rFonts w:hint="eastAsia" w:ascii="宋体" w:hAnsi="宋体" w:cs="宋体"/>
          <w:szCs w:val="21"/>
          <w:highlight w:val="none"/>
        </w:rPr>
        <w:t>实质性要求的基础上，可以提出比</w:t>
      </w:r>
      <w:r>
        <w:rPr>
          <w:rFonts w:hint="eastAsia" w:ascii="宋体" w:hAnsi="宋体" w:cs="宋体"/>
          <w:szCs w:val="21"/>
          <w:highlight w:val="none"/>
          <w:lang w:eastAsia="zh-CN"/>
        </w:rPr>
        <w:t>磋商文件</w:t>
      </w:r>
      <w:r>
        <w:rPr>
          <w:rFonts w:hint="eastAsia" w:ascii="宋体" w:hAnsi="宋体" w:cs="宋体"/>
          <w:szCs w:val="21"/>
          <w:highlight w:val="none"/>
        </w:rPr>
        <w:t>要求更有利于采购人的承诺。</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3.7.2</w:t>
      </w:r>
      <w:r>
        <w:rPr>
          <w:rFonts w:hint="eastAsia" w:ascii="宋体" w:hAnsi="宋体" w:cs="宋体"/>
          <w:szCs w:val="21"/>
          <w:highlight w:val="none"/>
          <w:lang w:eastAsia="zh-CN"/>
        </w:rPr>
        <w:t>响应文件</w:t>
      </w:r>
      <w:r>
        <w:rPr>
          <w:rFonts w:hint="eastAsia" w:ascii="宋体" w:hAnsi="宋体" w:cs="宋体"/>
          <w:szCs w:val="21"/>
          <w:highlight w:val="none"/>
        </w:rPr>
        <w:t>应当对</w:t>
      </w:r>
      <w:r>
        <w:rPr>
          <w:rFonts w:hint="eastAsia" w:ascii="宋体" w:hAnsi="宋体" w:cs="宋体"/>
          <w:szCs w:val="21"/>
          <w:highlight w:val="none"/>
          <w:lang w:eastAsia="zh-CN"/>
        </w:rPr>
        <w:t>磋商文件</w:t>
      </w:r>
      <w:r>
        <w:rPr>
          <w:rFonts w:hint="eastAsia" w:ascii="宋体" w:hAnsi="宋体" w:cs="宋体"/>
          <w:szCs w:val="21"/>
          <w:highlight w:val="none"/>
        </w:rPr>
        <w:t>有关招标范围、投标有效期、</w:t>
      </w:r>
      <w:r>
        <w:rPr>
          <w:rFonts w:hint="eastAsia" w:ascii="宋体" w:hAnsi="宋体" w:cs="宋体"/>
          <w:szCs w:val="21"/>
          <w:highlight w:val="none"/>
          <w:lang w:val="en-US" w:eastAsia="zh-CN"/>
        </w:rPr>
        <w:t>工期</w:t>
      </w:r>
      <w:r>
        <w:rPr>
          <w:rFonts w:hint="eastAsia" w:ascii="宋体" w:hAnsi="宋体" w:cs="宋体"/>
          <w:szCs w:val="21"/>
          <w:highlight w:val="none"/>
        </w:rPr>
        <w:t>、质量要求、技术标准等实质性内容作出响应。</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3.7.3供应商必须对</w:t>
      </w:r>
      <w:r>
        <w:rPr>
          <w:rFonts w:hint="eastAsia" w:ascii="宋体" w:hAnsi="宋体" w:cs="宋体"/>
          <w:szCs w:val="21"/>
          <w:highlight w:val="none"/>
          <w:lang w:eastAsia="zh-CN"/>
        </w:rPr>
        <w:t>响应文件</w:t>
      </w:r>
      <w:r>
        <w:rPr>
          <w:rFonts w:hint="eastAsia" w:ascii="宋体" w:hAnsi="宋体" w:cs="宋体"/>
          <w:szCs w:val="21"/>
          <w:highlight w:val="none"/>
        </w:rPr>
        <w:t>所提供的全部资料的真实性承担法律责任，并无条件接受招标单位及招标监督管理部门等对其中任何资料进行核实的要求。</w:t>
      </w:r>
    </w:p>
    <w:p>
      <w:pPr>
        <w:pStyle w:val="47"/>
        <w:spacing w:line="360" w:lineRule="auto"/>
        <w:outlineLvl w:val="0"/>
        <w:rPr>
          <w:rFonts w:hint="eastAsia" w:ascii="宋体" w:hAnsi="宋体" w:eastAsia="宋体"/>
          <w:sz w:val="21"/>
          <w:szCs w:val="21"/>
          <w:highlight w:val="none"/>
        </w:rPr>
      </w:pPr>
      <w:bookmarkStart w:id="187" w:name="_Toc7868"/>
      <w:bookmarkStart w:id="188" w:name="_Toc28164"/>
      <w:bookmarkStart w:id="189" w:name="_Toc6683"/>
      <w:r>
        <w:rPr>
          <w:rFonts w:hint="eastAsia" w:ascii="宋体" w:hAnsi="宋体" w:eastAsia="宋体"/>
          <w:sz w:val="21"/>
          <w:szCs w:val="21"/>
          <w:highlight w:val="none"/>
        </w:rPr>
        <w:t>3.8</w:t>
      </w:r>
      <w:r>
        <w:rPr>
          <w:rFonts w:hint="eastAsia" w:ascii="宋体" w:hAnsi="宋体" w:eastAsia="宋体"/>
          <w:sz w:val="21"/>
          <w:szCs w:val="21"/>
          <w:highlight w:val="none"/>
          <w:lang w:eastAsia="zh-CN"/>
        </w:rPr>
        <w:t>响应文件</w:t>
      </w:r>
      <w:r>
        <w:rPr>
          <w:rFonts w:hint="eastAsia" w:ascii="宋体" w:hAnsi="宋体" w:eastAsia="宋体"/>
          <w:sz w:val="21"/>
          <w:szCs w:val="21"/>
          <w:highlight w:val="none"/>
        </w:rPr>
        <w:t>的样式和签署</w:t>
      </w:r>
      <w:bookmarkEnd w:id="187"/>
      <w:bookmarkEnd w:id="188"/>
      <w:bookmarkEnd w:id="189"/>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3.8.1供应商须在</w:t>
      </w:r>
      <w:r>
        <w:rPr>
          <w:rFonts w:hint="eastAsia" w:ascii="宋体" w:hAnsi="宋体" w:cs="宋体"/>
          <w:szCs w:val="21"/>
          <w:highlight w:val="none"/>
          <w:lang w:eastAsia="zh-CN"/>
        </w:rPr>
        <w:t>响应文件</w:t>
      </w:r>
      <w:r>
        <w:rPr>
          <w:rFonts w:hint="eastAsia" w:ascii="宋体" w:hAnsi="宋体" w:cs="宋体"/>
          <w:szCs w:val="21"/>
          <w:highlight w:val="none"/>
        </w:rPr>
        <w:t>递交截止时间前制作并提交</w:t>
      </w:r>
      <w:r>
        <w:rPr>
          <w:rFonts w:hint="eastAsia" w:ascii="宋体" w:hAnsi="宋体" w:cs="宋体"/>
          <w:szCs w:val="21"/>
          <w:highlight w:val="none"/>
          <w:lang w:eastAsia="zh-CN"/>
        </w:rPr>
        <w:t>响应文件</w:t>
      </w:r>
      <w:r>
        <w:rPr>
          <w:rFonts w:hint="eastAsia" w:ascii="宋体" w:hAnsi="宋体" w:cs="宋体"/>
          <w:szCs w:val="21"/>
          <w:highlight w:val="none"/>
        </w:rPr>
        <w:t>。</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（1）加密的电子</w:t>
      </w:r>
      <w:r>
        <w:rPr>
          <w:rFonts w:hint="eastAsia" w:ascii="宋体" w:hAnsi="宋体" w:cs="宋体"/>
          <w:szCs w:val="21"/>
          <w:highlight w:val="none"/>
          <w:lang w:eastAsia="zh-CN"/>
        </w:rPr>
        <w:t>响应文件</w:t>
      </w:r>
      <w:r>
        <w:rPr>
          <w:rFonts w:hint="eastAsia" w:ascii="宋体" w:hAnsi="宋体" w:cs="宋体"/>
          <w:szCs w:val="21"/>
          <w:highlight w:val="none"/>
        </w:rPr>
        <w:t>（*.</w:t>
      </w:r>
      <w:r>
        <w:rPr>
          <w:rFonts w:hint="eastAsia" w:ascii="宋体" w:hAnsi="宋体" w:cs="宋体"/>
          <w:szCs w:val="21"/>
          <w:highlight w:val="none"/>
          <w:lang w:eastAsia="zh-CN"/>
        </w:rPr>
        <w:t>xy</w:t>
      </w:r>
      <w:r>
        <w:rPr>
          <w:rFonts w:hint="eastAsia" w:ascii="宋体" w:hAnsi="宋体" w:cs="宋体"/>
          <w:szCs w:val="21"/>
          <w:highlight w:val="none"/>
        </w:rPr>
        <w:t>tf 格式）,应在投标截止时间前通过“荥阳市公共资源交易中心（</w:t>
      </w:r>
      <w:r>
        <w:rPr>
          <w:rFonts w:hint="eastAsia" w:ascii="宋体" w:hAnsi="宋体" w:cs="宋体"/>
          <w:szCs w:val="21"/>
          <w:highlight w:val="none"/>
          <w:lang w:eastAsia="zh-CN"/>
        </w:rPr>
        <w:t>http://www.xyggzyjyzx.com/</w:t>
      </w:r>
      <w:r>
        <w:rPr>
          <w:rFonts w:hint="eastAsia" w:ascii="宋体" w:hAnsi="宋体" w:cs="宋体"/>
          <w:szCs w:val="21"/>
          <w:highlight w:val="none"/>
        </w:rPr>
        <w:t>）”电子交易平台内上传；</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3.8.2加密的电子</w:t>
      </w:r>
      <w:r>
        <w:rPr>
          <w:rFonts w:hint="eastAsia" w:ascii="宋体" w:hAnsi="宋体" w:cs="宋体"/>
          <w:szCs w:val="21"/>
          <w:highlight w:val="none"/>
          <w:lang w:eastAsia="zh-CN"/>
        </w:rPr>
        <w:t>响应文件</w:t>
      </w:r>
      <w:r>
        <w:rPr>
          <w:rFonts w:hint="eastAsia" w:ascii="宋体" w:hAnsi="宋体" w:cs="宋体"/>
          <w:szCs w:val="21"/>
          <w:highlight w:val="none"/>
        </w:rPr>
        <w:t>为“荥阳市公共资源交易中心（</w:t>
      </w:r>
      <w:r>
        <w:rPr>
          <w:rFonts w:hint="eastAsia" w:ascii="宋体" w:hAnsi="宋体" w:cs="宋体"/>
          <w:szCs w:val="21"/>
          <w:highlight w:val="none"/>
          <w:lang w:eastAsia="zh-CN"/>
        </w:rPr>
        <w:t>http://www.xyggzyjyzx.com/</w:t>
      </w:r>
      <w:r>
        <w:rPr>
          <w:rFonts w:hint="eastAsia" w:ascii="宋体" w:hAnsi="宋体" w:cs="宋体"/>
          <w:szCs w:val="21"/>
          <w:highlight w:val="none"/>
        </w:rPr>
        <w:t>）” 网站提供的“</w:t>
      </w:r>
      <w:r>
        <w:rPr>
          <w:rFonts w:hint="eastAsia" w:ascii="宋体" w:hAnsi="宋体" w:cs="宋体"/>
          <w:szCs w:val="21"/>
          <w:highlight w:val="none"/>
          <w:lang w:eastAsia="zh-CN"/>
        </w:rPr>
        <w:t>响应文件</w:t>
      </w:r>
      <w:r>
        <w:rPr>
          <w:rFonts w:hint="eastAsia" w:ascii="宋体" w:hAnsi="宋体" w:cs="宋体"/>
          <w:szCs w:val="21"/>
          <w:highlight w:val="none"/>
        </w:rPr>
        <w:t>制作工具”软件制作生成的加密版</w:t>
      </w:r>
      <w:r>
        <w:rPr>
          <w:rFonts w:hint="eastAsia" w:ascii="宋体" w:hAnsi="宋体" w:cs="宋体"/>
          <w:szCs w:val="21"/>
          <w:highlight w:val="none"/>
          <w:lang w:eastAsia="zh-CN"/>
        </w:rPr>
        <w:t>响应文件</w:t>
      </w:r>
      <w:r>
        <w:rPr>
          <w:rFonts w:hint="eastAsia" w:ascii="宋体" w:hAnsi="宋体" w:cs="宋体"/>
          <w:szCs w:val="21"/>
          <w:highlight w:val="none"/>
        </w:rPr>
        <w:t>。</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3.8.3供应商在制作电子</w:t>
      </w:r>
      <w:r>
        <w:rPr>
          <w:rFonts w:hint="eastAsia" w:ascii="宋体" w:hAnsi="宋体" w:cs="宋体"/>
          <w:szCs w:val="21"/>
          <w:highlight w:val="none"/>
          <w:lang w:eastAsia="zh-CN"/>
        </w:rPr>
        <w:t>响应文件</w:t>
      </w:r>
      <w:r>
        <w:rPr>
          <w:rFonts w:hint="eastAsia" w:ascii="宋体" w:hAnsi="宋体" w:cs="宋体"/>
          <w:szCs w:val="21"/>
          <w:highlight w:val="none"/>
        </w:rPr>
        <w:t>时：</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eastAsia="zh-CN"/>
        </w:rPr>
        <w:t>响应文件</w:t>
      </w:r>
      <w:r>
        <w:rPr>
          <w:rFonts w:hint="eastAsia" w:ascii="宋体" w:hAnsi="宋体" w:cs="宋体"/>
          <w:szCs w:val="21"/>
          <w:highlight w:val="none"/>
        </w:rPr>
        <w:t>制作工具”左侧栏目“</w:t>
      </w:r>
      <w:r>
        <w:rPr>
          <w:rFonts w:hint="eastAsia" w:ascii="宋体" w:hAnsi="宋体" w:cs="宋体"/>
          <w:szCs w:val="21"/>
          <w:highlight w:val="none"/>
          <w:lang w:eastAsia="zh-CN"/>
        </w:rPr>
        <w:t>响应文件</w:t>
      </w:r>
      <w:r>
        <w:rPr>
          <w:rFonts w:hint="eastAsia" w:ascii="宋体" w:hAnsi="宋体" w:cs="宋体"/>
          <w:szCs w:val="21"/>
          <w:highlight w:val="none"/>
        </w:rPr>
        <w:t>封面”、“</w:t>
      </w:r>
      <w:r>
        <w:rPr>
          <w:rFonts w:hint="eastAsia" w:ascii="宋体" w:hAnsi="宋体" w:cs="宋体"/>
          <w:szCs w:val="21"/>
          <w:highlight w:val="none"/>
          <w:lang w:eastAsia="zh-CN"/>
        </w:rPr>
        <w:t>磋商响应</w:t>
      </w:r>
      <w:r>
        <w:rPr>
          <w:rFonts w:hint="eastAsia" w:ascii="宋体" w:hAnsi="宋体" w:cs="宋体"/>
          <w:szCs w:val="21"/>
          <w:highlight w:val="none"/>
        </w:rPr>
        <w:t>一览表”制作完成后须加盖电子签章（包括企业电子签章和个人电子签章）；</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（2）左侧栏目 “</w:t>
      </w:r>
      <w:r>
        <w:rPr>
          <w:rFonts w:hint="eastAsia" w:ascii="宋体" w:hAnsi="宋体" w:cs="宋体"/>
          <w:szCs w:val="21"/>
          <w:highlight w:val="none"/>
          <w:lang w:eastAsia="zh-CN"/>
        </w:rPr>
        <w:t>响应文件</w:t>
      </w:r>
      <w:r>
        <w:rPr>
          <w:rFonts w:hint="eastAsia" w:ascii="宋体" w:hAnsi="宋体" w:cs="宋体"/>
          <w:szCs w:val="21"/>
          <w:highlight w:val="none"/>
        </w:rPr>
        <w:t>正文”中的要求签字盖章的格式内容，供应商须按格式内容要求进行电子签章（包括企业电子签章、个人电子签章）。</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（3）将所有不可编辑扫描内容（包括营业执照、资质证书等扫描件）电子签章（企业电子签章）。</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3.8.4</w:t>
      </w:r>
      <w:r>
        <w:rPr>
          <w:rFonts w:hint="eastAsia" w:ascii="宋体" w:hAnsi="宋体" w:cs="宋体"/>
          <w:szCs w:val="21"/>
          <w:highlight w:val="none"/>
          <w:lang w:eastAsia="zh-CN"/>
        </w:rPr>
        <w:t>响应文件</w:t>
      </w:r>
      <w:r>
        <w:rPr>
          <w:rFonts w:hint="eastAsia" w:ascii="宋体" w:hAnsi="宋体" w:cs="宋体"/>
          <w:szCs w:val="21"/>
          <w:highlight w:val="none"/>
        </w:rPr>
        <w:t>格式所要求包含的全部资料应全部制作在</w:t>
      </w:r>
      <w:r>
        <w:rPr>
          <w:rFonts w:hint="eastAsia" w:ascii="宋体" w:hAnsi="宋体" w:cs="宋体"/>
          <w:szCs w:val="21"/>
          <w:highlight w:val="none"/>
          <w:lang w:eastAsia="zh-CN"/>
        </w:rPr>
        <w:t>响应文件</w:t>
      </w:r>
      <w:r>
        <w:rPr>
          <w:rFonts w:hint="eastAsia" w:ascii="宋体" w:hAnsi="宋体" w:cs="宋体"/>
          <w:szCs w:val="21"/>
          <w:highlight w:val="none"/>
        </w:rPr>
        <w:t>内，严格按照本项目</w:t>
      </w:r>
      <w:r>
        <w:rPr>
          <w:rFonts w:hint="eastAsia" w:ascii="宋体" w:hAnsi="宋体" w:cs="宋体"/>
          <w:szCs w:val="21"/>
          <w:highlight w:val="none"/>
          <w:lang w:eastAsia="zh-CN"/>
        </w:rPr>
        <w:t>磋商文件</w:t>
      </w:r>
      <w:r>
        <w:rPr>
          <w:rFonts w:hint="eastAsia" w:ascii="宋体" w:hAnsi="宋体" w:cs="宋体"/>
          <w:szCs w:val="21"/>
          <w:highlight w:val="none"/>
        </w:rPr>
        <w:t>所有格式如实填写（不涉及的内容除外），不应存在漏项或缺项，否则将存在</w:t>
      </w:r>
      <w:r>
        <w:rPr>
          <w:rFonts w:hint="eastAsia" w:ascii="宋体" w:hAnsi="宋体" w:cs="宋体"/>
          <w:szCs w:val="21"/>
          <w:highlight w:val="none"/>
          <w:lang w:eastAsia="zh-CN"/>
        </w:rPr>
        <w:t>响应文件</w:t>
      </w:r>
      <w:r>
        <w:rPr>
          <w:rFonts w:hint="eastAsia" w:ascii="宋体" w:hAnsi="宋体" w:cs="宋体"/>
          <w:szCs w:val="21"/>
          <w:highlight w:val="none"/>
        </w:rPr>
        <w:t>被拒绝的风险。开标一览表，须严格按照格式编辑，并作为电子开评标系统上传的依据。</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3.8.5电子</w:t>
      </w:r>
      <w:r>
        <w:rPr>
          <w:rFonts w:hint="eastAsia" w:ascii="宋体" w:hAnsi="宋体" w:cs="宋体"/>
          <w:szCs w:val="21"/>
          <w:highlight w:val="none"/>
          <w:lang w:eastAsia="zh-CN"/>
        </w:rPr>
        <w:t>响应文件</w:t>
      </w:r>
      <w:r>
        <w:rPr>
          <w:rFonts w:hint="eastAsia" w:ascii="宋体" w:hAnsi="宋体" w:cs="宋体"/>
          <w:szCs w:val="21"/>
          <w:highlight w:val="none"/>
        </w:rPr>
        <w:t>以外的任何资料采购人和代理机构将拒收。</w:t>
      </w:r>
    </w:p>
    <w:p>
      <w:pPr>
        <w:spacing w:line="360" w:lineRule="auto"/>
        <w:ind w:firstLine="420" w:firstLineChars="200"/>
        <w:rPr>
          <w:rFonts w:hint="eastAsia"/>
          <w:szCs w:val="21"/>
          <w:highlight w:val="none"/>
        </w:rPr>
      </w:pPr>
      <w:r>
        <w:rPr>
          <w:rFonts w:hint="eastAsia" w:ascii="宋体" w:hAnsi="宋体" w:cs="宋体"/>
          <w:szCs w:val="21"/>
          <w:highlight w:val="none"/>
        </w:rPr>
        <w:t>3.8.6供应商编辑电子</w:t>
      </w:r>
      <w:r>
        <w:rPr>
          <w:rFonts w:hint="eastAsia" w:ascii="宋体" w:hAnsi="宋体" w:cs="宋体"/>
          <w:szCs w:val="21"/>
          <w:highlight w:val="none"/>
          <w:lang w:eastAsia="zh-CN"/>
        </w:rPr>
        <w:t>响应文件</w:t>
      </w:r>
      <w:r>
        <w:rPr>
          <w:rFonts w:hint="eastAsia" w:ascii="宋体" w:hAnsi="宋体" w:cs="宋体"/>
          <w:szCs w:val="21"/>
          <w:highlight w:val="none"/>
        </w:rPr>
        <w:t>时，根据</w:t>
      </w:r>
      <w:r>
        <w:rPr>
          <w:rFonts w:hint="eastAsia" w:ascii="宋体" w:hAnsi="宋体" w:cs="宋体"/>
          <w:szCs w:val="21"/>
          <w:highlight w:val="none"/>
          <w:lang w:eastAsia="zh-CN"/>
        </w:rPr>
        <w:t>磋商文件</w:t>
      </w:r>
      <w:r>
        <w:rPr>
          <w:rFonts w:hint="eastAsia" w:ascii="宋体" w:hAnsi="宋体" w:cs="宋体"/>
          <w:szCs w:val="21"/>
          <w:highlight w:val="none"/>
        </w:rPr>
        <w:t>要求用 CA 密钥进行签章制作；最后一步生成电子</w:t>
      </w:r>
      <w:r>
        <w:rPr>
          <w:rFonts w:hint="eastAsia" w:ascii="宋体" w:hAnsi="宋体" w:cs="宋体"/>
          <w:szCs w:val="21"/>
          <w:highlight w:val="none"/>
          <w:lang w:eastAsia="zh-CN"/>
        </w:rPr>
        <w:t>响应文件</w:t>
      </w:r>
      <w:r>
        <w:rPr>
          <w:rFonts w:hint="eastAsia" w:ascii="宋体" w:hAnsi="宋体" w:cs="宋体"/>
          <w:szCs w:val="21"/>
          <w:highlight w:val="none"/>
        </w:rPr>
        <w:t>（*.</w:t>
      </w:r>
      <w:r>
        <w:rPr>
          <w:rFonts w:hint="eastAsia" w:ascii="宋体" w:hAnsi="宋体" w:cs="宋体"/>
          <w:szCs w:val="21"/>
          <w:highlight w:val="none"/>
          <w:lang w:eastAsia="zh-CN"/>
        </w:rPr>
        <w:t>xy</w:t>
      </w:r>
      <w:r>
        <w:rPr>
          <w:rFonts w:hint="eastAsia" w:ascii="宋体" w:hAnsi="宋体" w:cs="宋体"/>
          <w:szCs w:val="21"/>
          <w:highlight w:val="none"/>
        </w:rPr>
        <w:t>tf 格式和*.n</w:t>
      </w:r>
      <w:r>
        <w:rPr>
          <w:rFonts w:hint="eastAsia" w:ascii="宋体" w:hAnsi="宋体" w:cs="宋体"/>
          <w:szCs w:val="21"/>
          <w:highlight w:val="none"/>
          <w:lang w:eastAsia="zh-CN"/>
        </w:rPr>
        <w:t>xy</w:t>
      </w:r>
      <w:r>
        <w:rPr>
          <w:rFonts w:hint="eastAsia" w:ascii="宋体" w:hAnsi="宋体" w:cs="宋体"/>
          <w:szCs w:val="21"/>
          <w:highlight w:val="none"/>
        </w:rPr>
        <w:t>tf 格式）时，只能用本单位的企业 CA 密钥。</w:t>
      </w:r>
    </w:p>
    <w:p>
      <w:pPr>
        <w:pStyle w:val="45"/>
        <w:spacing w:before="0" w:line="360" w:lineRule="auto"/>
        <w:outlineLvl w:val="0"/>
        <w:rPr>
          <w:rFonts w:hint="eastAsia" w:ascii="宋体" w:hAnsi="宋体"/>
          <w:b/>
          <w:sz w:val="21"/>
          <w:szCs w:val="21"/>
          <w:highlight w:val="none"/>
        </w:rPr>
      </w:pPr>
      <w:bookmarkStart w:id="190" w:name="_Toc12590"/>
      <w:r>
        <w:rPr>
          <w:rFonts w:hint="eastAsia" w:ascii="宋体" w:hAnsi="宋体"/>
          <w:b/>
          <w:sz w:val="21"/>
          <w:szCs w:val="21"/>
          <w:highlight w:val="none"/>
        </w:rPr>
        <w:t>4. 投标</w:t>
      </w:r>
      <w:bookmarkEnd w:id="175"/>
      <w:bookmarkEnd w:id="176"/>
      <w:bookmarkEnd w:id="177"/>
      <w:bookmarkEnd w:id="190"/>
    </w:p>
    <w:p>
      <w:pPr>
        <w:pStyle w:val="47"/>
        <w:spacing w:line="360" w:lineRule="auto"/>
        <w:outlineLvl w:val="0"/>
        <w:rPr>
          <w:rFonts w:hint="eastAsia" w:ascii="宋体" w:hAnsi="宋体" w:eastAsia="宋体"/>
          <w:sz w:val="21"/>
          <w:szCs w:val="21"/>
          <w:highlight w:val="none"/>
        </w:rPr>
      </w:pPr>
      <w:bookmarkStart w:id="191" w:name="_Toc29519"/>
      <w:bookmarkStart w:id="192" w:name="_Toc20899"/>
      <w:bookmarkStart w:id="193" w:name="_Toc25782"/>
      <w:bookmarkStart w:id="194" w:name="_Toc10945"/>
      <w:bookmarkStart w:id="195" w:name="_Toc25132"/>
      <w:bookmarkStart w:id="196" w:name="_Toc2329"/>
      <w:bookmarkStart w:id="197" w:name="_Toc152045559"/>
      <w:bookmarkStart w:id="198" w:name="_Toc152042335"/>
      <w:bookmarkStart w:id="199" w:name="_Toc144974527"/>
      <w:r>
        <w:rPr>
          <w:rFonts w:hint="eastAsia" w:ascii="宋体" w:hAnsi="宋体" w:eastAsia="宋体"/>
          <w:b/>
          <w:bCs/>
          <w:sz w:val="21"/>
          <w:szCs w:val="21"/>
          <w:highlight w:val="none"/>
        </w:rPr>
        <w:t>4.1</w:t>
      </w:r>
      <w:r>
        <w:rPr>
          <w:rFonts w:hint="eastAsia" w:ascii="宋体" w:hAnsi="宋体" w:eastAsia="宋体"/>
          <w:b/>
          <w:bCs/>
          <w:sz w:val="21"/>
          <w:szCs w:val="21"/>
          <w:highlight w:val="none"/>
          <w:lang w:eastAsia="zh-CN"/>
        </w:rPr>
        <w:t>响应文件</w:t>
      </w:r>
      <w:r>
        <w:rPr>
          <w:rFonts w:hint="eastAsia" w:ascii="宋体" w:hAnsi="宋体" w:eastAsia="宋体"/>
          <w:b/>
          <w:bCs/>
          <w:sz w:val="21"/>
          <w:szCs w:val="21"/>
          <w:highlight w:val="none"/>
        </w:rPr>
        <w:t>的密封和标记</w:t>
      </w:r>
      <w:bookmarkEnd w:id="191"/>
      <w:bookmarkEnd w:id="192"/>
      <w:bookmarkEnd w:id="193"/>
      <w:bookmarkEnd w:id="194"/>
      <w:bookmarkEnd w:id="195"/>
      <w:bookmarkEnd w:id="196"/>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交易中心系统上传的电子</w:t>
      </w:r>
      <w:r>
        <w:rPr>
          <w:rFonts w:hint="eastAsia" w:ascii="宋体" w:hAnsi="宋体" w:cs="宋体"/>
          <w:szCs w:val="21"/>
          <w:highlight w:val="none"/>
          <w:lang w:eastAsia="zh-CN"/>
        </w:rPr>
        <w:t>响应文件</w:t>
      </w:r>
      <w:r>
        <w:rPr>
          <w:rFonts w:hint="eastAsia" w:ascii="宋体" w:hAnsi="宋体" w:cs="宋体"/>
          <w:szCs w:val="21"/>
          <w:highlight w:val="none"/>
        </w:rPr>
        <w:t>应使用数字证书认证并加密。</w:t>
      </w:r>
    </w:p>
    <w:p>
      <w:pPr>
        <w:spacing w:line="360" w:lineRule="auto"/>
        <w:rPr>
          <w:rFonts w:hint="eastAsia" w:ascii="宋体" w:hAnsi="宋体" w:cs="宋体"/>
          <w:szCs w:val="21"/>
          <w:highlight w:val="none"/>
        </w:rPr>
      </w:pPr>
      <w:r>
        <w:rPr>
          <w:rFonts w:hint="eastAsia" w:ascii="宋体" w:hAnsi="宋体" w:cs="宋体"/>
          <w:b/>
          <w:bCs/>
          <w:szCs w:val="21"/>
          <w:highlight w:val="none"/>
        </w:rPr>
        <w:t>4.2</w:t>
      </w:r>
      <w:r>
        <w:rPr>
          <w:rFonts w:hint="eastAsia" w:ascii="宋体" w:hAnsi="宋体" w:cs="宋体"/>
          <w:b/>
          <w:bCs/>
          <w:szCs w:val="21"/>
          <w:highlight w:val="none"/>
          <w:lang w:eastAsia="zh-CN"/>
        </w:rPr>
        <w:t>响应文件</w:t>
      </w:r>
      <w:r>
        <w:rPr>
          <w:rFonts w:hint="eastAsia" w:ascii="宋体" w:hAnsi="宋体" w:cs="宋体"/>
          <w:b/>
          <w:bCs/>
          <w:szCs w:val="21"/>
          <w:highlight w:val="none"/>
        </w:rPr>
        <w:t>的递交</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4.2.1供应商应在投标截止时间前上传加密的电子</w:t>
      </w:r>
      <w:r>
        <w:rPr>
          <w:rFonts w:hint="eastAsia" w:ascii="宋体" w:hAnsi="宋体" w:cs="宋体"/>
          <w:szCs w:val="21"/>
          <w:highlight w:val="none"/>
          <w:lang w:eastAsia="zh-CN"/>
        </w:rPr>
        <w:t>响应文件</w:t>
      </w:r>
      <w:r>
        <w:rPr>
          <w:rFonts w:hint="eastAsia" w:ascii="宋体" w:hAnsi="宋体" w:cs="宋体"/>
          <w:szCs w:val="21"/>
          <w:highlight w:val="none"/>
        </w:rPr>
        <w:t>（*.</w:t>
      </w:r>
      <w:r>
        <w:rPr>
          <w:rFonts w:hint="eastAsia" w:ascii="宋体" w:hAnsi="宋体" w:cs="宋体"/>
          <w:szCs w:val="21"/>
          <w:highlight w:val="none"/>
          <w:lang w:eastAsia="zh-CN"/>
        </w:rPr>
        <w:t>xy</w:t>
      </w:r>
      <w:r>
        <w:rPr>
          <w:rFonts w:hint="eastAsia" w:ascii="宋体" w:hAnsi="宋体" w:cs="宋体"/>
          <w:szCs w:val="21"/>
          <w:highlight w:val="none"/>
        </w:rPr>
        <w:t>tf）到会员系统的指定位置。上传时必须得到电脑“上传成功”的确认。请供应商在上传时认真检查上传</w:t>
      </w:r>
      <w:r>
        <w:rPr>
          <w:rFonts w:hint="eastAsia" w:ascii="宋体" w:hAnsi="宋体" w:cs="宋体"/>
          <w:szCs w:val="21"/>
          <w:highlight w:val="none"/>
          <w:lang w:eastAsia="zh-CN"/>
        </w:rPr>
        <w:t>响应文件</w:t>
      </w:r>
      <w:r>
        <w:rPr>
          <w:rFonts w:hint="eastAsia" w:ascii="宋体" w:hAnsi="宋体" w:cs="宋体"/>
          <w:szCs w:val="21"/>
          <w:highlight w:val="none"/>
        </w:rPr>
        <w:t>是否完整、正确。</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4.2.2供应商因交易中心投标系统问题无法上传电子</w:t>
      </w:r>
      <w:r>
        <w:rPr>
          <w:rFonts w:hint="eastAsia" w:ascii="宋体" w:hAnsi="宋体" w:cs="宋体"/>
          <w:szCs w:val="21"/>
          <w:highlight w:val="none"/>
          <w:lang w:eastAsia="zh-CN"/>
        </w:rPr>
        <w:t>响应文件</w:t>
      </w:r>
      <w:r>
        <w:rPr>
          <w:rFonts w:hint="eastAsia" w:ascii="宋体" w:hAnsi="宋体" w:cs="宋体"/>
          <w:szCs w:val="21"/>
          <w:highlight w:val="none"/>
        </w:rPr>
        <w:t>时，请在工作时间与荥阳市公共资源交易中心联系。</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4.2.3逾期上传的或者未上传至指定位置的</w:t>
      </w:r>
      <w:r>
        <w:rPr>
          <w:rFonts w:hint="eastAsia" w:ascii="宋体" w:hAnsi="宋体" w:cs="宋体"/>
          <w:szCs w:val="21"/>
          <w:highlight w:val="none"/>
          <w:lang w:eastAsia="zh-CN"/>
        </w:rPr>
        <w:t>响应文件</w:t>
      </w:r>
      <w:r>
        <w:rPr>
          <w:rFonts w:hint="eastAsia" w:ascii="宋体" w:hAnsi="宋体" w:cs="宋体"/>
          <w:szCs w:val="21"/>
          <w:highlight w:val="none"/>
        </w:rPr>
        <w:t>，采购人不予受理。</w:t>
      </w:r>
    </w:p>
    <w:p>
      <w:pPr>
        <w:spacing w:line="360" w:lineRule="auto"/>
        <w:rPr>
          <w:rFonts w:hint="eastAsia" w:ascii="宋体" w:hAnsi="宋体" w:cs="宋体"/>
          <w:b/>
          <w:bCs/>
          <w:szCs w:val="21"/>
          <w:highlight w:val="none"/>
        </w:rPr>
      </w:pPr>
      <w:r>
        <w:rPr>
          <w:rFonts w:hint="eastAsia" w:ascii="宋体" w:hAnsi="宋体" w:cs="宋体"/>
          <w:b/>
          <w:bCs/>
          <w:szCs w:val="21"/>
          <w:highlight w:val="none"/>
        </w:rPr>
        <w:t>4.3</w:t>
      </w:r>
      <w:r>
        <w:rPr>
          <w:rFonts w:hint="eastAsia" w:ascii="宋体" w:hAnsi="宋体" w:cs="宋体"/>
          <w:b/>
          <w:bCs/>
          <w:szCs w:val="21"/>
          <w:highlight w:val="none"/>
          <w:lang w:eastAsia="zh-CN"/>
        </w:rPr>
        <w:t>响应文件</w:t>
      </w:r>
      <w:r>
        <w:rPr>
          <w:rFonts w:hint="eastAsia" w:ascii="宋体" w:hAnsi="宋体" w:cs="宋体"/>
          <w:b/>
          <w:bCs/>
          <w:szCs w:val="21"/>
          <w:highlight w:val="none"/>
        </w:rPr>
        <w:t>的修改与撤回</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4.3.1供应商在递交</w:t>
      </w:r>
      <w:r>
        <w:rPr>
          <w:rFonts w:hint="eastAsia" w:ascii="宋体" w:hAnsi="宋体" w:cs="宋体"/>
          <w:szCs w:val="21"/>
          <w:highlight w:val="none"/>
          <w:lang w:eastAsia="zh-CN"/>
        </w:rPr>
        <w:t>响应文件</w:t>
      </w:r>
      <w:r>
        <w:rPr>
          <w:rFonts w:hint="eastAsia" w:ascii="宋体" w:hAnsi="宋体" w:cs="宋体"/>
          <w:szCs w:val="21"/>
          <w:highlight w:val="none"/>
        </w:rPr>
        <w:t>后，在投标截止时间之前可以修改或撤回其</w:t>
      </w:r>
      <w:r>
        <w:rPr>
          <w:rFonts w:hint="eastAsia" w:ascii="宋体" w:hAnsi="宋体" w:cs="宋体"/>
          <w:szCs w:val="21"/>
          <w:highlight w:val="none"/>
          <w:lang w:eastAsia="zh-CN"/>
        </w:rPr>
        <w:t>响应文件</w:t>
      </w:r>
      <w:r>
        <w:rPr>
          <w:rFonts w:hint="eastAsia" w:ascii="宋体" w:hAnsi="宋体" w:cs="宋体"/>
          <w:szCs w:val="21"/>
          <w:highlight w:val="none"/>
        </w:rPr>
        <w:t>，但供应商必须在投标截止时间之前。在投标截止时间后，供应商不得再要求修改或撤回其</w:t>
      </w:r>
      <w:r>
        <w:rPr>
          <w:rFonts w:hint="eastAsia" w:ascii="宋体" w:hAnsi="宋体" w:cs="宋体"/>
          <w:szCs w:val="21"/>
          <w:highlight w:val="none"/>
          <w:lang w:eastAsia="zh-CN"/>
        </w:rPr>
        <w:t>响应文件</w:t>
      </w:r>
      <w:r>
        <w:rPr>
          <w:rFonts w:hint="eastAsia" w:ascii="宋体" w:hAnsi="宋体" w:cs="宋体"/>
          <w:szCs w:val="21"/>
          <w:highlight w:val="none"/>
        </w:rPr>
        <w:t>。最终</w:t>
      </w:r>
      <w:r>
        <w:rPr>
          <w:rFonts w:hint="eastAsia" w:ascii="宋体" w:hAnsi="宋体" w:cs="宋体"/>
          <w:szCs w:val="21"/>
          <w:highlight w:val="none"/>
          <w:lang w:eastAsia="zh-CN"/>
        </w:rPr>
        <w:t>响应文件</w:t>
      </w:r>
      <w:r>
        <w:rPr>
          <w:rFonts w:hint="eastAsia" w:ascii="宋体" w:hAnsi="宋体" w:cs="宋体"/>
          <w:szCs w:val="21"/>
          <w:highlight w:val="none"/>
        </w:rPr>
        <w:t>以投标截止时间前完成上传至荥阳市公共资源交易中心交易系统最后一份</w:t>
      </w:r>
      <w:r>
        <w:rPr>
          <w:rFonts w:hint="eastAsia" w:ascii="宋体" w:hAnsi="宋体" w:cs="宋体"/>
          <w:szCs w:val="21"/>
          <w:highlight w:val="none"/>
          <w:lang w:eastAsia="zh-CN"/>
        </w:rPr>
        <w:t>响应文件</w:t>
      </w:r>
      <w:r>
        <w:rPr>
          <w:rFonts w:hint="eastAsia" w:ascii="宋体" w:hAnsi="宋体" w:cs="宋体"/>
          <w:szCs w:val="21"/>
          <w:highlight w:val="none"/>
        </w:rPr>
        <w:t>为准。</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4.3.2从投标截止期至供应商在</w:t>
      </w:r>
      <w:r>
        <w:rPr>
          <w:rFonts w:hint="eastAsia" w:ascii="宋体" w:hAnsi="宋体" w:cs="宋体"/>
          <w:szCs w:val="21"/>
          <w:highlight w:val="none"/>
          <w:lang w:eastAsia="zh-CN"/>
        </w:rPr>
        <w:t>响应文件</w:t>
      </w:r>
      <w:r>
        <w:rPr>
          <w:rFonts w:hint="eastAsia" w:ascii="宋体" w:hAnsi="宋体" w:cs="宋体"/>
          <w:szCs w:val="21"/>
          <w:highlight w:val="none"/>
        </w:rPr>
        <w:t>中载明的投标有效期满期间，供应商不得撤回其投标。</w:t>
      </w:r>
    </w:p>
    <w:p>
      <w:pPr>
        <w:pStyle w:val="45"/>
        <w:spacing w:before="0" w:line="360" w:lineRule="auto"/>
        <w:outlineLvl w:val="0"/>
        <w:rPr>
          <w:rFonts w:hint="eastAsia" w:ascii="宋体" w:hAnsi="宋体"/>
          <w:b/>
          <w:sz w:val="21"/>
          <w:szCs w:val="21"/>
          <w:highlight w:val="none"/>
        </w:rPr>
      </w:pPr>
      <w:bookmarkStart w:id="200" w:name="_Toc10356"/>
      <w:r>
        <w:rPr>
          <w:rFonts w:hint="eastAsia" w:ascii="宋体" w:hAnsi="宋体"/>
          <w:b/>
          <w:sz w:val="21"/>
          <w:szCs w:val="21"/>
          <w:highlight w:val="none"/>
        </w:rPr>
        <w:t>5. 开标</w:t>
      </w:r>
      <w:bookmarkEnd w:id="197"/>
      <w:bookmarkEnd w:id="198"/>
      <w:bookmarkEnd w:id="199"/>
      <w:bookmarkEnd w:id="200"/>
    </w:p>
    <w:p>
      <w:pPr>
        <w:pStyle w:val="47"/>
        <w:spacing w:line="360" w:lineRule="auto"/>
        <w:outlineLvl w:val="0"/>
        <w:rPr>
          <w:rFonts w:hint="eastAsia" w:ascii="宋体" w:hAnsi="宋体" w:eastAsia="宋体"/>
          <w:sz w:val="21"/>
          <w:szCs w:val="21"/>
          <w:highlight w:val="none"/>
        </w:rPr>
      </w:pPr>
      <w:bookmarkStart w:id="201" w:name="_Toc21477"/>
      <w:bookmarkStart w:id="202" w:name="_Toc532034672"/>
      <w:bookmarkStart w:id="203" w:name="_Toc144974528"/>
      <w:bookmarkStart w:id="204" w:name="_Toc152042336"/>
      <w:bookmarkStart w:id="205" w:name="_Toc12233"/>
      <w:bookmarkStart w:id="206" w:name="_Toc152045560"/>
      <w:r>
        <w:rPr>
          <w:rFonts w:hint="eastAsia" w:ascii="宋体" w:hAnsi="宋体" w:eastAsia="宋体"/>
          <w:sz w:val="21"/>
          <w:szCs w:val="21"/>
          <w:highlight w:val="none"/>
        </w:rPr>
        <w:t>5.1 开标时间和地点</w:t>
      </w:r>
      <w:bookmarkEnd w:id="201"/>
      <w:bookmarkEnd w:id="202"/>
      <w:bookmarkEnd w:id="203"/>
      <w:bookmarkEnd w:id="204"/>
      <w:bookmarkEnd w:id="205"/>
      <w:bookmarkEnd w:id="206"/>
    </w:p>
    <w:p>
      <w:pPr>
        <w:spacing w:line="360" w:lineRule="auto"/>
        <w:ind w:firstLine="420" w:firstLineChars="200"/>
        <w:rPr>
          <w:rFonts w:hint="eastAsia" w:ascii="宋体" w:hAnsi="宋体" w:cs="宋体"/>
          <w:szCs w:val="21"/>
          <w:highlight w:val="none"/>
        </w:rPr>
      </w:pPr>
      <w:bookmarkStart w:id="207" w:name="_Toc144974529"/>
      <w:bookmarkStart w:id="208" w:name="_Toc152042337"/>
      <w:bookmarkStart w:id="209" w:name="_Toc152045561"/>
      <w:bookmarkStart w:id="210" w:name="_Toc144974530"/>
      <w:bookmarkStart w:id="211" w:name="_Toc152042338"/>
      <w:bookmarkStart w:id="212" w:name="_Toc152045562"/>
      <w:r>
        <w:rPr>
          <w:rFonts w:hint="eastAsia" w:ascii="宋体" w:hAnsi="宋体" w:cs="宋体"/>
          <w:szCs w:val="21"/>
          <w:highlight w:val="none"/>
        </w:rPr>
        <w:t>5.1.1采购人在本章供应商须知前附表第 2.2.2 项规定的投标截止时间（开标时间）和供应商须知前附表规定的地点通过电子视频进行公开开标。</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5.1.2本项目采用“远程不见面”开标方式，远程开标大厅网址为</w:t>
      </w:r>
    </w:p>
    <w:p>
      <w:pPr>
        <w:spacing w:line="360" w:lineRule="auto"/>
        <w:ind w:firstLine="420" w:firstLineChars="200"/>
        <w:rPr>
          <w:rFonts w:hint="eastAsia" w:ascii="宋体" w:hAnsi="宋体" w:cs="宋体"/>
          <w:szCs w:val="21"/>
          <w:highlight w:val="none"/>
        </w:rPr>
      </w:pPr>
      <w:r>
        <w:rPr>
          <w:rFonts w:hint="eastAsia" w:ascii="宋体" w:hAnsi="宋体" w:cs="宋体"/>
          <w:b w:val="0"/>
          <w:color w:val="0000FF"/>
          <w:sz w:val="21"/>
          <w:szCs w:val="21"/>
          <w:highlight w:val="none"/>
          <w:lang w:eastAsia="zh-CN"/>
        </w:rPr>
        <w:t>（</w:t>
      </w:r>
      <w:r>
        <w:rPr>
          <w:rFonts w:hint="eastAsia" w:ascii="宋体" w:hAnsi="宋体" w:eastAsia="宋体" w:cs="宋体"/>
          <w:b w:val="0"/>
          <w:color w:val="0000FF"/>
          <w:sz w:val="21"/>
          <w:szCs w:val="21"/>
          <w:highlight w:val="none"/>
        </w:rPr>
        <w:t>http://</w:t>
      </w:r>
      <w:r>
        <w:rPr>
          <w:rFonts w:hint="eastAsia" w:ascii="宋体" w:hAnsi="宋体" w:cs="宋体"/>
          <w:b w:val="0"/>
          <w:color w:val="0000FF"/>
          <w:sz w:val="21"/>
          <w:szCs w:val="21"/>
          <w:highlight w:val="none"/>
          <w:lang w:eastAsia="zh-CN"/>
        </w:rPr>
        <w:t>http://www.xyggzyjyzx.com/</w:t>
      </w:r>
      <w:r>
        <w:rPr>
          <w:rFonts w:hint="eastAsia" w:ascii="宋体" w:hAnsi="宋体" w:eastAsia="宋体" w:cs="宋体"/>
          <w:b w:val="0"/>
          <w:color w:val="0000FF"/>
          <w:sz w:val="21"/>
          <w:szCs w:val="21"/>
          <w:highlight w:val="none"/>
        </w:rPr>
        <w:t>:8093/BidOpening</w:t>
      </w:r>
      <w:r>
        <w:rPr>
          <w:rFonts w:hint="eastAsia" w:ascii="宋体" w:hAnsi="宋体" w:cs="宋体"/>
          <w:b w:val="0"/>
          <w:color w:val="0000FF"/>
          <w:sz w:val="21"/>
          <w:szCs w:val="21"/>
          <w:highlight w:val="none"/>
          <w:lang w:eastAsia="zh-CN"/>
        </w:rPr>
        <w:t>）</w:t>
      </w:r>
      <w:r>
        <w:rPr>
          <w:rFonts w:hint="eastAsia" w:ascii="宋体" w:hAnsi="宋体" w:cs="宋体"/>
          <w:szCs w:val="21"/>
          <w:highlight w:val="none"/>
        </w:rPr>
        <w:t>， 供应商无需到荥阳市公共资源交易中心现场参加开标会议，无需到达现场提交原件资料。供应商应当在投标截止时间前，登录远程开标大厅，在线准时参加开标活动并进行文件解密等。</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5.1.3供应商须在系统规定的解密时间内完成解密，未在规定截止时间前解密的，采购人不予受理。因加密电子供应商文件未能成功上传或误传而导致的解密失败，将被拒绝。</w:t>
      </w:r>
    </w:p>
    <w:p>
      <w:pPr>
        <w:pStyle w:val="47"/>
        <w:spacing w:line="360" w:lineRule="auto"/>
        <w:outlineLvl w:val="0"/>
        <w:rPr>
          <w:rFonts w:hint="eastAsia" w:ascii="宋体" w:hAnsi="宋体" w:eastAsia="宋体"/>
          <w:sz w:val="21"/>
          <w:szCs w:val="21"/>
          <w:highlight w:val="none"/>
        </w:rPr>
      </w:pPr>
      <w:bookmarkStart w:id="213" w:name="_Toc22870"/>
      <w:bookmarkStart w:id="214" w:name="_Toc24719"/>
      <w:bookmarkStart w:id="215" w:name="_Toc6512"/>
      <w:r>
        <w:rPr>
          <w:rFonts w:hint="eastAsia" w:ascii="宋体" w:hAnsi="宋体" w:eastAsia="宋体"/>
          <w:sz w:val="21"/>
          <w:szCs w:val="21"/>
          <w:highlight w:val="none"/>
        </w:rPr>
        <w:t>5.2 开标程序</w:t>
      </w:r>
      <w:bookmarkEnd w:id="207"/>
      <w:bookmarkEnd w:id="208"/>
      <w:bookmarkEnd w:id="209"/>
      <w:bookmarkEnd w:id="213"/>
      <w:bookmarkEnd w:id="214"/>
      <w:bookmarkEnd w:id="215"/>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本项目采用电子开标。到投标截止时间止，各供应商对加密的电子</w:t>
      </w:r>
      <w:r>
        <w:rPr>
          <w:rFonts w:hint="eastAsia" w:ascii="宋体" w:hAnsi="宋体" w:cs="宋体"/>
          <w:szCs w:val="21"/>
          <w:highlight w:val="none"/>
          <w:lang w:eastAsia="zh-CN"/>
        </w:rPr>
        <w:t>响应文件</w:t>
      </w:r>
      <w:r>
        <w:rPr>
          <w:rFonts w:hint="eastAsia" w:ascii="宋体" w:hAnsi="宋体" w:cs="宋体"/>
          <w:szCs w:val="21"/>
          <w:highlight w:val="none"/>
        </w:rPr>
        <w:t>进行解密。解密完成后各供应商的电子</w:t>
      </w:r>
      <w:r>
        <w:rPr>
          <w:rFonts w:hint="eastAsia" w:ascii="宋体" w:hAnsi="宋体" w:cs="宋体"/>
          <w:szCs w:val="21"/>
          <w:highlight w:val="none"/>
          <w:lang w:eastAsia="zh-CN"/>
        </w:rPr>
        <w:t>响应文件</w:t>
      </w:r>
      <w:r>
        <w:rPr>
          <w:rFonts w:hint="eastAsia" w:ascii="宋体" w:hAnsi="宋体" w:cs="宋体"/>
          <w:szCs w:val="21"/>
          <w:highlight w:val="none"/>
        </w:rPr>
        <w:t>的实质性内容将自动显示在网页中。供应商在投标截止时间前未上传电子</w:t>
      </w:r>
      <w:r>
        <w:rPr>
          <w:rFonts w:hint="eastAsia" w:ascii="宋体" w:hAnsi="宋体" w:cs="宋体"/>
          <w:szCs w:val="21"/>
          <w:highlight w:val="none"/>
          <w:lang w:eastAsia="zh-CN"/>
        </w:rPr>
        <w:t>响应文件</w:t>
      </w:r>
      <w:r>
        <w:rPr>
          <w:rFonts w:hint="eastAsia" w:ascii="宋体" w:hAnsi="宋体" w:cs="宋体"/>
          <w:szCs w:val="21"/>
          <w:highlight w:val="none"/>
        </w:rPr>
        <w:t xml:space="preserve">的将视为放弃投标。 </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供应商对开标过程和开标记录如有疑义，以及认为采购人、采购代理机构相关工作人员有需要回避的情形的，应在不见面开标大厅“文字互动”对话框或“新增质疑”处在线提出询问或者回避申请。采购人、采购代理机构对供应商代表提出的询问或者回避申请应当及时处理。</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供应商未参加开标的，视同认可开标结果。</w:t>
      </w:r>
    </w:p>
    <w:p>
      <w:pPr>
        <w:pStyle w:val="45"/>
        <w:spacing w:before="0" w:line="360" w:lineRule="auto"/>
        <w:outlineLvl w:val="0"/>
        <w:rPr>
          <w:rFonts w:hint="eastAsia" w:ascii="宋体" w:hAnsi="宋体"/>
          <w:b/>
          <w:sz w:val="21"/>
          <w:szCs w:val="21"/>
          <w:highlight w:val="none"/>
        </w:rPr>
      </w:pPr>
      <w:bookmarkStart w:id="216" w:name="_Toc29431"/>
      <w:r>
        <w:rPr>
          <w:rFonts w:hint="eastAsia" w:ascii="宋体" w:hAnsi="宋体"/>
          <w:b/>
          <w:sz w:val="21"/>
          <w:szCs w:val="21"/>
          <w:highlight w:val="none"/>
        </w:rPr>
        <w:t>6. 评标</w:t>
      </w:r>
      <w:bookmarkEnd w:id="210"/>
      <w:bookmarkEnd w:id="211"/>
      <w:bookmarkEnd w:id="212"/>
      <w:bookmarkEnd w:id="216"/>
    </w:p>
    <w:p>
      <w:pPr>
        <w:pStyle w:val="47"/>
        <w:spacing w:line="360" w:lineRule="auto"/>
        <w:outlineLvl w:val="0"/>
        <w:rPr>
          <w:rFonts w:hint="eastAsia" w:ascii="宋体" w:hAnsi="宋体" w:eastAsia="宋体"/>
          <w:sz w:val="21"/>
          <w:szCs w:val="21"/>
          <w:highlight w:val="none"/>
        </w:rPr>
      </w:pPr>
      <w:bookmarkStart w:id="217" w:name="_Toc532034675"/>
      <w:bookmarkStart w:id="218" w:name="_Toc152045563"/>
      <w:bookmarkStart w:id="219" w:name="_Toc25684"/>
      <w:bookmarkStart w:id="220" w:name="_Toc144974531"/>
      <w:bookmarkStart w:id="221" w:name="_Toc8863"/>
      <w:bookmarkStart w:id="222" w:name="_Toc152042339"/>
      <w:r>
        <w:rPr>
          <w:rFonts w:hint="eastAsia" w:ascii="宋体" w:hAnsi="宋体" w:eastAsia="宋体"/>
          <w:sz w:val="21"/>
          <w:szCs w:val="21"/>
          <w:highlight w:val="none"/>
        </w:rPr>
        <w:t>6.1 评标委员会</w:t>
      </w:r>
      <w:bookmarkEnd w:id="217"/>
      <w:bookmarkEnd w:id="218"/>
      <w:bookmarkEnd w:id="219"/>
      <w:bookmarkEnd w:id="220"/>
      <w:bookmarkEnd w:id="221"/>
      <w:bookmarkEnd w:id="222"/>
    </w:p>
    <w:p>
      <w:pPr>
        <w:spacing w:line="360" w:lineRule="auto"/>
        <w:ind w:firstLine="420" w:firstLineChars="200"/>
        <w:rPr>
          <w:rFonts w:hint="eastAsia" w:ascii="宋体" w:hAnsi="宋体" w:cs="宋体"/>
          <w:szCs w:val="21"/>
          <w:highlight w:val="none"/>
        </w:rPr>
      </w:pPr>
      <w:bookmarkStart w:id="223" w:name="_Toc144974534"/>
      <w:bookmarkStart w:id="224" w:name="_Toc152042342"/>
      <w:bookmarkStart w:id="225" w:name="_Toc152045566"/>
      <w:r>
        <w:rPr>
          <w:rFonts w:hint="eastAsia" w:ascii="宋体" w:hAnsi="宋体" w:cs="宋体"/>
          <w:szCs w:val="21"/>
          <w:highlight w:val="none"/>
        </w:rPr>
        <w:t>6.1.1 评标由采购人依法组建的评标委员会负责。评标委员会由采购人以及有关技术、经济等方面的专家组成。评标委员会成员人数以及技术、经济等方面专家的确定方式见供应商须知前附表。</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6.1.2 评标委员会成员有下列情形之一的，应当回避：</w:t>
      </w:r>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(1）采购人或供应商的主要负责人的近亲属；</w:t>
      </w:r>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(2）项目主管部门或者行政监督部门的人员：</w:t>
      </w:r>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(3）与供应商有经济利益关系，可能影响对投标公正评审的；</w:t>
      </w:r>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(4）曾因在采购、评标以及其他与采购投标有关活动中从事违法行为而受过行政处罚或刑事处罚的。</w:t>
      </w:r>
    </w:p>
    <w:p>
      <w:pPr>
        <w:pStyle w:val="5"/>
        <w:spacing w:before="0" w:after="0" w:line="360" w:lineRule="auto"/>
        <w:rPr>
          <w:rFonts w:hint="eastAsia" w:ascii="宋体" w:hAnsi="宋体" w:cs="宋体"/>
          <w:b w:val="0"/>
          <w:bCs w:val="0"/>
          <w:sz w:val="21"/>
          <w:szCs w:val="21"/>
          <w:highlight w:val="none"/>
        </w:rPr>
      </w:pPr>
      <w:bookmarkStart w:id="226" w:name="_Toc345139489"/>
      <w:bookmarkStart w:id="227" w:name="_Toc532034676"/>
      <w:bookmarkStart w:id="228" w:name="_Toc31998"/>
      <w:bookmarkStart w:id="229" w:name="_Toc8164"/>
      <w:bookmarkStart w:id="230" w:name="_Toc22810"/>
      <w:r>
        <w:rPr>
          <w:rFonts w:hint="eastAsia" w:ascii="宋体" w:hAnsi="宋体" w:cs="宋体"/>
          <w:b w:val="0"/>
          <w:bCs w:val="0"/>
          <w:sz w:val="21"/>
          <w:szCs w:val="21"/>
          <w:highlight w:val="none"/>
        </w:rPr>
        <w:t>6.2 评标原则</w:t>
      </w:r>
      <w:bookmarkEnd w:id="226"/>
      <w:bookmarkEnd w:id="227"/>
      <w:bookmarkEnd w:id="228"/>
      <w:bookmarkEnd w:id="229"/>
      <w:bookmarkEnd w:id="230"/>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评标活动遵循公平、公正、科学和择优的原则。</w:t>
      </w:r>
    </w:p>
    <w:p>
      <w:pPr>
        <w:pStyle w:val="5"/>
        <w:spacing w:before="0" w:after="0" w:line="360" w:lineRule="auto"/>
        <w:rPr>
          <w:rFonts w:hint="eastAsia" w:ascii="宋体" w:hAnsi="宋体" w:cs="宋体"/>
          <w:b w:val="0"/>
          <w:bCs w:val="0"/>
          <w:sz w:val="21"/>
          <w:szCs w:val="21"/>
          <w:highlight w:val="none"/>
        </w:rPr>
      </w:pPr>
      <w:bookmarkStart w:id="231" w:name="_Toc345139490"/>
      <w:bookmarkStart w:id="232" w:name="_Toc532034677"/>
      <w:bookmarkStart w:id="233" w:name="_Toc16271"/>
      <w:bookmarkStart w:id="234" w:name="_Toc139"/>
      <w:bookmarkStart w:id="235" w:name="_Toc13889"/>
      <w:r>
        <w:rPr>
          <w:rFonts w:hint="eastAsia" w:ascii="宋体" w:hAnsi="宋体" w:cs="宋体"/>
          <w:b w:val="0"/>
          <w:bCs w:val="0"/>
          <w:sz w:val="21"/>
          <w:szCs w:val="21"/>
          <w:highlight w:val="none"/>
        </w:rPr>
        <w:t>6.3 评标</w:t>
      </w:r>
      <w:bookmarkEnd w:id="231"/>
      <w:bookmarkEnd w:id="232"/>
      <w:bookmarkEnd w:id="233"/>
      <w:bookmarkEnd w:id="234"/>
      <w:bookmarkEnd w:id="235"/>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评标委员会按照第三章“评标办法”规定的方法、评审因素、标准和程序对</w:t>
      </w:r>
      <w:r>
        <w:rPr>
          <w:rFonts w:hint="eastAsia" w:ascii="宋体" w:hAnsi="宋体" w:cs="宋体"/>
          <w:kern w:val="0"/>
          <w:szCs w:val="21"/>
          <w:highlight w:val="none"/>
          <w:lang w:eastAsia="zh-CN"/>
        </w:rPr>
        <w:t>响应文件</w:t>
      </w:r>
      <w:r>
        <w:rPr>
          <w:rFonts w:hint="eastAsia" w:ascii="宋体" w:hAnsi="宋体" w:cs="宋体"/>
          <w:kern w:val="0"/>
          <w:szCs w:val="21"/>
          <w:highlight w:val="none"/>
        </w:rPr>
        <w:t>进行评审。第三章“评标办法”没有规定的方法、评审因素和标准，不作为评标依据。</w:t>
      </w:r>
    </w:p>
    <w:p>
      <w:pPr>
        <w:pStyle w:val="45"/>
        <w:spacing w:before="0" w:line="360" w:lineRule="auto"/>
        <w:outlineLvl w:val="0"/>
        <w:rPr>
          <w:rFonts w:hint="eastAsia" w:ascii="宋体" w:hAnsi="宋体"/>
          <w:b/>
          <w:sz w:val="21"/>
          <w:szCs w:val="21"/>
          <w:highlight w:val="none"/>
        </w:rPr>
      </w:pPr>
      <w:bookmarkStart w:id="236" w:name="_Toc7585"/>
      <w:r>
        <w:rPr>
          <w:rFonts w:hint="eastAsia" w:ascii="宋体" w:hAnsi="宋体"/>
          <w:b/>
          <w:sz w:val="21"/>
          <w:szCs w:val="21"/>
          <w:highlight w:val="none"/>
        </w:rPr>
        <w:t>7. 合同授予</w:t>
      </w:r>
      <w:bookmarkEnd w:id="223"/>
      <w:bookmarkEnd w:id="224"/>
      <w:bookmarkEnd w:id="225"/>
      <w:bookmarkEnd w:id="236"/>
    </w:p>
    <w:p>
      <w:pPr>
        <w:pStyle w:val="47"/>
        <w:spacing w:line="360" w:lineRule="auto"/>
        <w:outlineLvl w:val="0"/>
        <w:rPr>
          <w:rFonts w:hint="eastAsia" w:ascii="宋体" w:hAnsi="宋体" w:eastAsia="宋体"/>
          <w:sz w:val="21"/>
          <w:szCs w:val="21"/>
          <w:highlight w:val="none"/>
        </w:rPr>
      </w:pPr>
      <w:bookmarkStart w:id="237" w:name="_Toc144974535"/>
      <w:bookmarkStart w:id="238" w:name="_Toc152045567"/>
      <w:bookmarkStart w:id="239" w:name="_Toc28656"/>
      <w:bookmarkStart w:id="240" w:name="_Toc12600"/>
      <w:bookmarkStart w:id="241" w:name="_Toc532034679"/>
      <w:bookmarkStart w:id="242" w:name="_Toc152042343"/>
      <w:r>
        <w:rPr>
          <w:rFonts w:hint="eastAsia" w:ascii="宋体" w:hAnsi="宋体" w:eastAsia="宋体"/>
          <w:sz w:val="21"/>
          <w:szCs w:val="21"/>
          <w:highlight w:val="none"/>
        </w:rPr>
        <w:t>7.1 定标方式</w:t>
      </w:r>
      <w:bookmarkEnd w:id="237"/>
      <w:bookmarkEnd w:id="238"/>
      <w:bookmarkEnd w:id="239"/>
      <w:bookmarkEnd w:id="240"/>
      <w:bookmarkEnd w:id="241"/>
      <w:bookmarkEnd w:id="242"/>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除供应商须知前附表规定评标委员会直接确定中标人外，采购人依据评标委员会推荐的中标候选人确定中标人，评标委员会推荐中标候选人的人数见供应商须知前附表。</w:t>
      </w:r>
    </w:p>
    <w:p>
      <w:pPr>
        <w:pStyle w:val="47"/>
        <w:spacing w:line="360" w:lineRule="auto"/>
        <w:outlineLvl w:val="0"/>
        <w:rPr>
          <w:rFonts w:hint="eastAsia" w:ascii="宋体" w:hAnsi="宋体" w:eastAsia="宋体"/>
          <w:sz w:val="21"/>
          <w:szCs w:val="21"/>
          <w:highlight w:val="none"/>
        </w:rPr>
      </w:pPr>
      <w:bookmarkStart w:id="243" w:name="_Toc152045568"/>
      <w:bookmarkStart w:id="244" w:name="_Toc152042344"/>
      <w:bookmarkStart w:id="245" w:name="_Toc2108"/>
      <w:bookmarkStart w:id="246" w:name="_Toc532034680"/>
      <w:bookmarkStart w:id="247" w:name="_Toc19004"/>
      <w:bookmarkStart w:id="248" w:name="_Toc144974536"/>
      <w:r>
        <w:rPr>
          <w:rFonts w:hint="eastAsia" w:ascii="宋体" w:hAnsi="宋体" w:eastAsia="宋体"/>
          <w:sz w:val="21"/>
          <w:szCs w:val="21"/>
          <w:highlight w:val="none"/>
        </w:rPr>
        <w:t>7.2 中标通知</w:t>
      </w:r>
      <w:bookmarkEnd w:id="243"/>
      <w:bookmarkEnd w:id="244"/>
      <w:bookmarkEnd w:id="245"/>
      <w:bookmarkEnd w:id="246"/>
      <w:bookmarkEnd w:id="247"/>
      <w:bookmarkEnd w:id="248"/>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7.2.1采购代理机构应当在评标结束后2个工作日内将评标报告送采购人。</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7.2.2采购人应当自收到评标报告之日起5个工作日内，在评标报告确定的中标候选人名单中按顺序确定中标人。中标候选人并列的，由采购人或者采购人委托评标委员会按照</w:t>
      </w:r>
      <w:r>
        <w:rPr>
          <w:rFonts w:hint="eastAsia" w:ascii="宋体" w:hAnsi="宋体" w:cs="宋体"/>
          <w:szCs w:val="21"/>
          <w:highlight w:val="none"/>
          <w:lang w:eastAsia="zh-CN"/>
        </w:rPr>
        <w:t>磋商文件</w:t>
      </w:r>
      <w:r>
        <w:rPr>
          <w:rFonts w:hint="eastAsia" w:ascii="宋体" w:hAnsi="宋体" w:cs="宋体"/>
          <w:szCs w:val="21"/>
          <w:highlight w:val="none"/>
        </w:rPr>
        <w:t>规定的方式确定中标人；</w:t>
      </w:r>
      <w:r>
        <w:rPr>
          <w:rFonts w:hint="eastAsia" w:ascii="宋体" w:hAnsi="宋体" w:cs="宋体"/>
          <w:szCs w:val="21"/>
          <w:highlight w:val="none"/>
          <w:lang w:eastAsia="zh-CN"/>
        </w:rPr>
        <w:t>磋商文件</w:t>
      </w:r>
      <w:r>
        <w:rPr>
          <w:rFonts w:hint="eastAsia" w:ascii="宋体" w:hAnsi="宋体" w:cs="宋体"/>
          <w:szCs w:val="21"/>
          <w:highlight w:val="none"/>
        </w:rPr>
        <w:t>未规定的，采取随机抽取的方式确定。</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7.2.3采购人在收到评标报告5个工作日内未按评标报告推荐的中标候选人顺序确定中标人，又不能说明合法理由的，视同按评标报告推荐的顺序确定排名第一的中标候选人为中标人。</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7.2.4采购人或者采购代理机构应当自中标人确定之日起2个工作日内，在省级以上财政部门指定的媒体上公告中标结果，</w:t>
      </w:r>
      <w:r>
        <w:rPr>
          <w:rFonts w:hint="eastAsia" w:ascii="宋体" w:hAnsi="宋体" w:cs="宋体"/>
          <w:szCs w:val="21"/>
          <w:highlight w:val="none"/>
          <w:lang w:eastAsia="zh-CN"/>
        </w:rPr>
        <w:t>磋商文件</w:t>
      </w:r>
      <w:r>
        <w:rPr>
          <w:rFonts w:hint="eastAsia" w:ascii="宋体" w:hAnsi="宋体" w:cs="宋体"/>
          <w:szCs w:val="21"/>
          <w:highlight w:val="none"/>
        </w:rPr>
        <w:t>应当随中标结果同时公告。</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7.2.5中标结果公告内容应当包括采购人及其委托的采购代理机构的名称、地址、联系方式，项目名称和项目编号，中标人名称、地址和中标金额，主要中标标的的名称、规格型号、数量、单价、服务要求，中标公告期限以及评审专家名单。</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7.2.6中标公告期限为1个工作日。</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7.2.7在公告中标结果的同时，采购人或者采购代理机构应当向中标人发出中标通知书。</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7.2.8中标通知书发出后，采购人不得违法改变中标结果，中标人无正当理由不得放弃中标。</w:t>
      </w:r>
    </w:p>
    <w:p>
      <w:pPr>
        <w:pStyle w:val="47"/>
        <w:spacing w:line="360" w:lineRule="auto"/>
        <w:outlineLvl w:val="0"/>
        <w:rPr>
          <w:rFonts w:hint="eastAsia" w:ascii="宋体" w:hAnsi="宋体" w:eastAsia="宋体"/>
          <w:sz w:val="21"/>
          <w:szCs w:val="21"/>
          <w:highlight w:val="none"/>
        </w:rPr>
      </w:pPr>
      <w:bookmarkStart w:id="249" w:name="_Toc152042346"/>
      <w:bookmarkStart w:id="250" w:name="_Toc152045570"/>
      <w:bookmarkStart w:id="251" w:name="_Toc12553"/>
      <w:bookmarkStart w:id="252" w:name="_Toc532034681"/>
      <w:bookmarkStart w:id="253" w:name="_Toc11740"/>
      <w:bookmarkStart w:id="254" w:name="_Toc144974538"/>
      <w:r>
        <w:rPr>
          <w:rFonts w:hint="eastAsia" w:ascii="宋体" w:hAnsi="宋体" w:eastAsia="宋体"/>
          <w:sz w:val="21"/>
          <w:szCs w:val="21"/>
          <w:highlight w:val="none"/>
        </w:rPr>
        <w:t>7.3 签订合同</w:t>
      </w:r>
      <w:bookmarkEnd w:id="249"/>
      <w:bookmarkEnd w:id="250"/>
      <w:bookmarkEnd w:id="251"/>
      <w:bookmarkEnd w:id="252"/>
      <w:bookmarkEnd w:id="253"/>
      <w:bookmarkEnd w:id="254"/>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7.3.1采购人应当自中标通知书发出之日起30日内，按照</w:t>
      </w:r>
      <w:r>
        <w:rPr>
          <w:rFonts w:hint="eastAsia" w:ascii="宋体" w:hAnsi="宋体" w:cs="宋体"/>
          <w:szCs w:val="21"/>
          <w:highlight w:val="none"/>
          <w:lang w:eastAsia="zh-CN"/>
        </w:rPr>
        <w:t>磋商文件</w:t>
      </w:r>
      <w:r>
        <w:rPr>
          <w:rFonts w:hint="eastAsia" w:ascii="宋体" w:hAnsi="宋体" w:cs="宋体"/>
          <w:szCs w:val="21"/>
          <w:highlight w:val="none"/>
        </w:rPr>
        <w:t>和中标人</w:t>
      </w:r>
      <w:r>
        <w:rPr>
          <w:rFonts w:hint="eastAsia" w:ascii="宋体" w:hAnsi="宋体" w:cs="宋体"/>
          <w:szCs w:val="21"/>
          <w:highlight w:val="none"/>
          <w:lang w:eastAsia="zh-CN"/>
        </w:rPr>
        <w:t>响应文件</w:t>
      </w:r>
      <w:r>
        <w:rPr>
          <w:rFonts w:hint="eastAsia" w:ascii="宋体" w:hAnsi="宋体" w:cs="宋体"/>
          <w:szCs w:val="21"/>
          <w:highlight w:val="none"/>
        </w:rPr>
        <w:t>的规定，与中标人签订书面合同。所签订的合同不得对</w:t>
      </w:r>
      <w:r>
        <w:rPr>
          <w:rFonts w:hint="eastAsia" w:ascii="宋体" w:hAnsi="宋体" w:cs="宋体"/>
          <w:szCs w:val="21"/>
          <w:highlight w:val="none"/>
          <w:lang w:eastAsia="zh-CN"/>
        </w:rPr>
        <w:t>磋商文件</w:t>
      </w:r>
      <w:r>
        <w:rPr>
          <w:rFonts w:hint="eastAsia" w:ascii="宋体" w:hAnsi="宋体" w:cs="宋体"/>
          <w:szCs w:val="21"/>
          <w:highlight w:val="none"/>
        </w:rPr>
        <w:t>确定的事项和中标人</w:t>
      </w:r>
      <w:r>
        <w:rPr>
          <w:rFonts w:hint="eastAsia" w:ascii="宋体" w:hAnsi="宋体" w:cs="宋体"/>
          <w:szCs w:val="21"/>
          <w:highlight w:val="none"/>
          <w:lang w:eastAsia="zh-CN"/>
        </w:rPr>
        <w:t>响应文件</w:t>
      </w:r>
      <w:r>
        <w:rPr>
          <w:rFonts w:hint="eastAsia" w:ascii="宋体" w:hAnsi="宋体" w:cs="宋体"/>
          <w:szCs w:val="21"/>
          <w:highlight w:val="none"/>
        </w:rPr>
        <w:t>作实质性修改。</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7.3.2采购人不得向中标人提出任何不合理的要求作为签订合同的条件。</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7.3.3 发出中标通知书后，采购人无正当理由拒签合同的，给中标人造成损失的，还应当赔偿损失。</w:t>
      </w:r>
    </w:p>
    <w:p>
      <w:pPr>
        <w:pStyle w:val="45"/>
        <w:spacing w:before="0" w:line="360" w:lineRule="auto"/>
        <w:outlineLvl w:val="0"/>
        <w:rPr>
          <w:rFonts w:hint="eastAsia" w:ascii="宋体" w:hAnsi="宋体"/>
          <w:b/>
          <w:sz w:val="21"/>
          <w:szCs w:val="21"/>
          <w:highlight w:val="none"/>
        </w:rPr>
      </w:pPr>
      <w:bookmarkStart w:id="255" w:name="_Toc144974539"/>
      <w:bookmarkStart w:id="256" w:name="_Toc152042347"/>
      <w:bookmarkStart w:id="257" w:name="_Toc152045571"/>
      <w:bookmarkStart w:id="258" w:name="_Toc23777"/>
      <w:r>
        <w:rPr>
          <w:rFonts w:hint="eastAsia" w:ascii="宋体" w:hAnsi="宋体"/>
          <w:b/>
          <w:sz w:val="21"/>
          <w:szCs w:val="21"/>
          <w:highlight w:val="none"/>
        </w:rPr>
        <w:t>8. 重新采购和</w:t>
      </w:r>
      <w:bookmarkEnd w:id="255"/>
      <w:bookmarkEnd w:id="256"/>
      <w:bookmarkEnd w:id="257"/>
      <w:r>
        <w:rPr>
          <w:rFonts w:hint="eastAsia" w:ascii="宋体" w:hAnsi="宋体"/>
          <w:b/>
          <w:sz w:val="21"/>
          <w:szCs w:val="21"/>
          <w:highlight w:val="none"/>
        </w:rPr>
        <w:t>采购变更</w:t>
      </w:r>
      <w:bookmarkEnd w:id="258"/>
    </w:p>
    <w:p>
      <w:pPr>
        <w:pStyle w:val="47"/>
        <w:spacing w:line="360" w:lineRule="auto"/>
        <w:outlineLvl w:val="0"/>
        <w:rPr>
          <w:rFonts w:hint="eastAsia" w:ascii="宋体" w:hAnsi="宋体" w:eastAsia="宋体"/>
          <w:sz w:val="21"/>
          <w:szCs w:val="21"/>
          <w:highlight w:val="none"/>
        </w:rPr>
      </w:pPr>
      <w:bookmarkStart w:id="259" w:name="_Toc144974540"/>
      <w:bookmarkStart w:id="260" w:name="_Toc152045572"/>
      <w:bookmarkStart w:id="261" w:name="_Toc152042348"/>
      <w:bookmarkStart w:id="262" w:name="_Toc532034683"/>
      <w:bookmarkStart w:id="263" w:name="_Toc28118"/>
      <w:bookmarkStart w:id="264" w:name="_Toc16387"/>
      <w:r>
        <w:rPr>
          <w:rFonts w:hint="eastAsia" w:ascii="宋体" w:hAnsi="宋体" w:eastAsia="宋体"/>
          <w:sz w:val="21"/>
          <w:szCs w:val="21"/>
          <w:highlight w:val="none"/>
        </w:rPr>
        <w:t>8.1 重新</w:t>
      </w:r>
      <w:bookmarkEnd w:id="259"/>
      <w:bookmarkEnd w:id="260"/>
      <w:bookmarkEnd w:id="261"/>
      <w:bookmarkEnd w:id="262"/>
      <w:r>
        <w:rPr>
          <w:rFonts w:hint="eastAsia" w:ascii="宋体" w:hAnsi="宋体" w:eastAsia="宋体"/>
          <w:sz w:val="21"/>
          <w:szCs w:val="21"/>
          <w:highlight w:val="none"/>
        </w:rPr>
        <w:t>采购</w:t>
      </w:r>
      <w:bookmarkEnd w:id="263"/>
      <w:bookmarkEnd w:id="264"/>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有下列情形之一的，采购人将重新采购：</w:t>
      </w:r>
    </w:p>
    <w:p>
      <w:pPr>
        <w:spacing w:line="360" w:lineRule="auto"/>
        <w:ind w:firstLine="359" w:firstLineChars="171"/>
        <w:rPr>
          <w:rFonts w:hint="eastAsia" w:ascii="宋体" w:hAnsi="宋体" w:cs="宋体"/>
          <w:szCs w:val="21"/>
          <w:highlight w:val="none"/>
        </w:rPr>
      </w:pPr>
      <w:r>
        <w:rPr>
          <w:rFonts w:hint="eastAsia" w:ascii="宋体" w:hAnsi="宋体" w:cs="宋体"/>
          <w:szCs w:val="21"/>
          <w:highlight w:val="none"/>
        </w:rPr>
        <w:t>（1）投标截止时间止，供应商少于3个的；</w:t>
      </w:r>
    </w:p>
    <w:p>
      <w:pPr>
        <w:spacing w:line="360" w:lineRule="auto"/>
        <w:ind w:firstLine="359" w:firstLineChars="171"/>
        <w:rPr>
          <w:rFonts w:hint="eastAsia" w:ascii="宋体" w:hAnsi="宋体" w:cs="宋体"/>
          <w:szCs w:val="21"/>
          <w:highlight w:val="none"/>
        </w:rPr>
      </w:pPr>
      <w:r>
        <w:rPr>
          <w:rFonts w:hint="eastAsia" w:ascii="宋体" w:hAnsi="宋体" w:cs="宋体"/>
          <w:szCs w:val="21"/>
          <w:highlight w:val="none"/>
        </w:rPr>
        <w:t>（2）通过资格审查少于3个或经评标委员会评审后否决所有投标的。</w:t>
      </w:r>
    </w:p>
    <w:p>
      <w:pPr>
        <w:pStyle w:val="47"/>
        <w:spacing w:line="360" w:lineRule="auto"/>
        <w:outlineLvl w:val="0"/>
        <w:rPr>
          <w:rFonts w:hint="eastAsia" w:ascii="宋体" w:hAnsi="宋体" w:eastAsia="宋体"/>
          <w:sz w:val="21"/>
          <w:szCs w:val="21"/>
          <w:highlight w:val="none"/>
        </w:rPr>
      </w:pPr>
      <w:bookmarkStart w:id="265" w:name="_Toc144974541"/>
      <w:bookmarkStart w:id="266" w:name="_Toc152042349"/>
      <w:bookmarkStart w:id="267" w:name="_Toc152045573"/>
      <w:bookmarkStart w:id="268" w:name="_Toc532034684"/>
      <w:bookmarkStart w:id="269" w:name="_Toc10201"/>
      <w:bookmarkStart w:id="270" w:name="_Toc18449"/>
      <w:r>
        <w:rPr>
          <w:rFonts w:hint="eastAsia" w:ascii="宋体" w:hAnsi="宋体" w:eastAsia="宋体"/>
          <w:sz w:val="21"/>
          <w:szCs w:val="21"/>
          <w:highlight w:val="none"/>
        </w:rPr>
        <w:t xml:space="preserve">8.2 </w:t>
      </w:r>
      <w:bookmarkEnd w:id="265"/>
      <w:bookmarkEnd w:id="266"/>
      <w:bookmarkEnd w:id="267"/>
      <w:r>
        <w:rPr>
          <w:rFonts w:hint="eastAsia" w:ascii="宋体" w:hAnsi="宋体" w:eastAsia="宋体"/>
          <w:sz w:val="21"/>
          <w:szCs w:val="21"/>
          <w:highlight w:val="none"/>
        </w:rPr>
        <w:t>采购变更</w:t>
      </w:r>
      <w:bookmarkEnd w:id="268"/>
      <w:bookmarkEnd w:id="269"/>
      <w:bookmarkEnd w:id="270"/>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重新采购后供应商仍少于3个或者所有投标被否决的，属于必须审批或核准的项目，经原审批或核准部门批准后可采用其他采购方式。</w:t>
      </w:r>
    </w:p>
    <w:p>
      <w:pPr>
        <w:pStyle w:val="45"/>
        <w:spacing w:before="0" w:line="360" w:lineRule="auto"/>
        <w:outlineLvl w:val="0"/>
        <w:rPr>
          <w:rFonts w:hint="eastAsia" w:ascii="宋体" w:hAnsi="宋体"/>
          <w:b/>
          <w:sz w:val="21"/>
          <w:szCs w:val="21"/>
          <w:highlight w:val="none"/>
        </w:rPr>
      </w:pPr>
      <w:bookmarkStart w:id="271" w:name="_Toc144974542"/>
      <w:bookmarkStart w:id="272" w:name="_Toc7774"/>
      <w:bookmarkStart w:id="273" w:name="_Toc152042350"/>
      <w:bookmarkStart w:id="274" w:name="_Toc152045574"/>
      <w:r>
        <w:rPr>
          <w:rFonts w:hint="eastAsia" w:ascii="宋体" w:hAnsi="宋体"/>
          <w:b/>
          <w:sz w:val="21"/>
          <w:szCs w:val="21"/>
          <w:highlight w:val="none"/>
        </w:rPr>
        <w:t>9. 纪律和监督</w:t>
      </w:r>
      <w:bookmarkEnd w:id="271"/>
      <w:bookmarkEnd w:id="272"/>
      <w:bookmarkEnd w:id="273"/>
      <w:bookmarkEnd w:id="274"/>
    </w:p>
    <w:p>
      <w:pPr>
        <w:pStyle w:val="47"/>
        <w:spacing w:line="360" w:lineRule="auto"/>
        <w:outlineLvl w:val="0"/>
        <w:rPr>
          <w:rFonts w:hint="eastAsia" w:ascii="宋体" w:hAnsi="宋体" w:eastAsia="宋体"/>
          <w:sz w:val="21"/>
          <w:szCs w:val="21"/>
          <w:highlight w:val="none"/>
        </w:rPr>
      </w:pPr>
      <w:bookmarkStart w:id="275" w:name="_Toc19352"/>
      <w:bookmarkStart w:id="276" w:name="_Toc2030"/>
      <w:bookmarkStart w:id="277" w:name="_Toc144974543"/>
      <w:bookmarkStart w:id="278" w:name="_Toc532034686"/>
      <w:bookmarkStart w:id="279" w:name="_Toc152042351"/>
      <w:bookmarkStart w:id="280" w:name="_Toc152045575"/>
      <w:r>
        <w:rPr>
          <w:rFonts w:hint="eastAsia" w:ascii="宋体" w:hAnsi="宋体" w:eastAsia="宋体"/>
          <w:sz w:val="21"/>
          <w:szCs w:val="21"/>
          <w:highlight w:val="none"/>
        </w:rPr>
        <w:t>9.1 对采购人的纪律要求</w:t>
      </w:r>
      <w:bookmarkEnd w:id="275"/>
      <w:bookmarkEnd w:id="276"/>
      <w:bookmarkEnd w:id="277"/>
      <w:bookmarkEnd w:id="278"/>
      <w:bookmarkEnd w:id="279"/>
      <w:bookmarkEnd w:id="280"/>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采购人不得泄漏采购投标活动中应当保密的情况和资料，不得与供应商串通损害国家利益、社会公共利益或者他人合法权益。</w:t>
      </w:r>
    </w:p>
    <w:p>
      <w:pPr>
        <w:pStyle w:val="47"/>
        <w:spacing w:line="360" w:lineRule="auto"/>
        <w:outlineLvl w:val="0"/>
        <w:rPr>
          <w:rFonts w:hint="eastAsia" w:ascii="宋体" w:hAnsi="宋体" w:eastAsia="宋体"/>
          <w:sz w:val="21"/>
          <w:szCs w:val="21"/>
          <w:highlight w:val="none"/>
        </w:rPr>
      </w:pPr>
      <w:bookmarkStart w:id="281" w:name="_Toc14457"/>
      <w:bookmarkStart w:id="282" w:name="_Toc144974544"/>
      <w:bookmarkStart w:id="283" w:name="_Toc152042352"/>
      <w:bookmarkStart w:id="284" w:name="_Toc532034687"/>
      <w:bookmarkStart w:id="285" w:name="_Toc22076"/>
      <w:bookmarkStart w:id="286" w:name="_Toc152045576"/>
      <w:r>
        <w:rPr>
          <w:rFonts w:hint="eastAsia" w:ascii="宋体" w:hAnsi="宋体" w:eastAsia="宋体"/>
          <w:sz w:val="21"/>
          <w:szCs w:val="21"/>
          <w:highlight w:val="none"/>
        </w:rPr>
        <w:t>9.2 对供应商的纪律要求</w:t>
      </w:r>
      <w:bookmarkEnd w:id="281"/>
      <w:bookmarkEnd w:id="282"/>
      <w:bookmarkEnd w:id="283"/>
      <w:bookmarkEnd w:id="284"/>
      <w:bookmarkEnd w:id="285"/>
      <w:bookmarkEnd w:id="286"/>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供应商不得相互串通投标或者与采购人串通投标，不得向采购人或者评标委员会成员行贿谋取中标，不得以他人名义投标或者以其他方式弄虚作假骗取中标；供应商不得以任何方式干扰、影响评标工作。</w:t>
      </w:r>
    </w:p>
    <w:p>
      <w:pPr>
        <w:pStyle w:val="47"/>
        <w:spacing w:line="360" w:lineRule="auto"/>
        <w:outlineLvl w:val="0"/>
        <w:rPr>
          <w:rFonts w:hint="eastAsia" w:ascii="宋体" w:hAnsi="宋体" w:eastAsia="宋体"/>
          <w:sz w:val="21"/>
          <w:szCs w:val="21"/>
          <w:highlight w:val="none"/>
        </w:rPr>
      </w:pPr>
      <w:bookmarkStart w:id="287" w:name="_Toc1861"/>
      <w:bookmarkStart w:id="288" w:name="_Toc28998"/>
      <w:bookmarkStart w:id="289" w:name="_Toc152045577"/>
      <w:bookmarkStart w:id="290" w:name="_Toc152042353"/>
      <w:bookmarkStart w:id="291" w:name="_Toc144974545"/>
      <w:bookmarkStart w:id="292" w:name="_Toc532034688"/>
      <w:r>
        <w:rPr>
          <w:rFonts w:hint="eastAsia" w:ascii="宋体" w:hAnsi="宋体" w:eastAsia="宋体"/>
          <w:sz w:val="21"/>
          <w:szCs w:val="21"/>
          <w:highlight w:val="none"/>
        </w:rPr>
        <w:t>9.3 对评标委员会成员的纪律要求</w:t>
      </w:r>
      <w:bookmarkEnd w:id="287"/>
      <w:bookmarkEnd w:id="288"/>
      <w:bookmarkEnd w:id="289"/>
      <w:bookmarkEnd w:id="290"/>
      <w:bookmarkEnd w:id="291"/>
      <w:bookmarkEnd w:id="292"/>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9.3.1评标委员会成员不得收受他人的财物或者其他好处，不得向他人透漏对</w:t>
      </w:r>
      <w:r>
        <w:rPr>
          <w:rFonts w:hint="eastAsia" w:ascii="宋体" w:hAnsi="宋体" w:cs="宋体"/>
          <w:szCs w:val="21"/>
          <w:highlight w:val="none"/>
          <w:lang w:eastAsia="zh-CN"/>
        </w:rPr>
        <w:t>响应文件</w:t>
      </w:r>
      <w:r>
        <w:rPr>
          <w:rFonts w:hint="eastAsia" w:ascii="宋体" w:hAnsi="宋体" w:cs="宋体"/>
          <w:szCs w:val="21"/>
          <w:highlight w:val="none"/>
        </w:rPr>
        <w:t>的评审和比较、中标候选人的推荐情况以及评标有关的其他情况。在评标活动中，评标委员会成员不得擅离职守，影响评标程序正常进行，不得使用第三章“评标办法”没有规定的评审因素和标准进行评标。</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9.3.2评标委员会及其成员不得有下列行为：</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（一）确定参与评标至评标结束前私自接触供应商；</w:t>
      </w:r>
    </w:p>
    <w:p>
      <w:pPr>
        <w:spacing w:line="360" w:lineRule="auto"/>
        <w:ind w:left="525" w:leftChars="200" w:hanging="105" w:hangingChars="50"/>
        <w:rPr>
          <w:rFonts w:hint="eastAsia" w:ascii="宋体" w:hAnsi="宋体" w:cs="宋体"/>
          <w:szCs w:val="21"/>
          <w:highlight w:val="none"/>
        </w:rPr>
      </w:pPr>
      <w:r>
        <w:rPr>
          <w:rFonts w:hint="eastAsia" w:ascii="宋体" w:hAnsi="宋体" w:cs="宋体"/>
          <w:szCs w:val="21"/>
          <w:highlight w:val="none"/>
        </w:rPr>
        <w:t>（二）接受供应商提出的与</w:t>
      </w:r>
      <w:r>
        <w:rPr>
          <w:rFonts w:hint="eastAsia" w:ascii="宋体" w:hAnsi="宋体" w:cs="宋体"/>
          <w:szCs w:val="21"/>
          <w:highlight w:val="none"/>
          <w:lang w:eastAsia="zh-CN"/>
        </w:rPr>
        <w:t>响应文件</w:t>
      </w:r>
      <w:r>
        <w:rPr>
          <w:rFonts w:hint="eastAsia" w:ascii="宋体" w:hAnsi="宋体" w:cs="宋体"/>
          <w:szCs w:val="21"/>
          <w:highlight w:val="none"/>
        </w:rPr>
        <w:t>不一致的澄清或者说明，《政府采购货物和服务采购投标管理办法》（财政部令第87号）第五十一条规定的情形除外；</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（三）违反评标纪律发表倾向性意见或者征询采购人的倾向性意见；</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（四）对需要专业判断的主观评审因素协商评分；</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（五）在评标过程中擅离职守，影响评标程序正常进行的；</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（六）记录、复制或者带走任何评标资料；</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（七）其他不遵守评标纪律的行为。</w:t>
      </w:r>
    </w:p>
    <w:p>
      <w:pPr>
        <w:pStyle w:val="47"/>
        <w:spacing w:line="360" w:lineRule="auto"/>
        <w:outlineLvl w:val="0"/>
        <w:rPr>
          <w:rFonts w:hint="eastAsia" w:ascii="宋体" w:hAnsi="宋体" w:eastAsia="宋体"/>
          <w:sz w:val="21"/>
          <w:szCs w:val="21"/>
          <w:highlight w:val="none"/>
        </w:rPr>
      </w:pPr>
      <w:bookmarkStart w:id="293" w:name="_Toc22906"/>
      <w:bookmarkStart w:id="294" w:name="_Toc532034689"/>
      <w:bookmarkStart w:id="295" w:name="_Toc152042354"/>
      <w:bookmarkStart w:id="296" w:name="_Toc152045578"/>
      <w:bookmarkStart w:id="297" w:name="_Toc6665"/>
      <w:bookmarkStart w:id="298" w:name="_Toc144974546"/>
      <w:r>
        <w:rPr>
          <w:rFonts w:hint="eastAsia" w:ascii="宋体" w:hAnsi="宋体" w:eastAsia="宋体"/>
          <w:sz w:val="21"/>
          <w:szCs w:val="21"/>
          <w:highlight w:val="none"/>
        </w:rPr>
        <w:t>9.4 对与评标活动有关的工作人员的纪律要求</w:t>
      </w:r>
      <w:bookmarkEnd w:id="293"/>
      <w:bookmarkEnd w:id="294"/>
      <w:bookmarkEnd w:id="295"/>
      <w:bookmarkEnd w:id="296"/>
      <w:bookmarkEnd w:id="297"/>
    </w:p>
    <w:p>
      <w:pPr>
        <w:spacing w:line="360" w:lineRule="auto"/>
        <w:ind w:firstLine="420" w:firstLineChars="200"/>
        <w:rPr>
          <w:rFonts w:hint="eastAsia" w:ascii="宋体" w:hAnsi="宋体" w:cs="宋体"/>
          <w:szCs w:val="21"/>
          <w:highlight w:val="none"/>
        </w:rPr>
      </w:pPr>
      <w:bookmarkStart w:id="299" w:name="_Toc152042355"/>
      <w:r>
        <w:rPr>
          <w:rFonts w:hint="eastAsia" w:ascii="宋体" w:hAnsi="宋体" w:cs="宋体"/>
          <w:szCs w:val="21"/>
          <w:highlight w:val="none"/>
        </w:rPr>
        <w:t>与评标活动有关的工作人员不得收受他人的财物或者其他好处，不得向他人透漏对</w:t>
      </w:r>
      <w:r>
        <w:rPr>
          <w:rFonts w:hint="eastAsia" w:ascii="宋体" w:hAnsi="宋体" w:cs="宋体"/>
          <w:szCs w:val="21"/>
          <w:highlight w:val="none"/>
          <w:lang w:eastAsia="zh-CN"/>
        </w:rPr>
        <w:t>响应文件</w:t>
      </w:r>
      <w:r>
        <w:rPr>
          <w:rFonts w:hint="eastAsia" w:ascii="宋体" w:hAnsi="宋体" w:cs="宋体"/>
          <w:szCs w:val="21"/>
          <w:highlight w:val="none"/>
        </w:rPr>
        <w:t>的评审和比较、中标候选人的推荐情况以及评标有关的其他情况。在评标活动中，与评标活动有关的工作人员不得擅离职守，影响评标程序正常进行。</w:t>
      </w:r>
      <w:bookmarkEnd w:id="299"/>
    </w:p>
    <w:p>
      <w:pPr>
        <w:pStyle w:val="47"/>
        <w:spacing w:line="360" w:lineRule="auto"/>
        <w:outlineLvl w:val="0"/>
        <w:rPr>
          <w:rFonts w:hint="eastAsia" w:ascii="宋体" w:hAnsi="宋体" w:eastAsia="宋体"/>
          <w:sz w:val="21"/>
          <w:szCs w:val="21"/>
          <w:highlight w:val="none"/>
        </w:rPr>
      </w:pPr>
      <w:bookmarkStart w:id="300" w:name="_Toc532034690"/>
      <w:bookmarkStart w:id="301" w:name="_Toc30295"/>
      <w:bookmarkStart w:id="302" w:name="_Toc152045579"/>
      <w:bookmarkStart w:id="303" w:name="_Toc17141"/>
      <w:bookmarkStart w:id="304" w:name="_Toc152042356"/>
      <w:r>
        <w:rPr>
          <w:rFonts w:hint="eastAsia" w:ascii="宋体" w:hAnsi="宋体" w:eastAsia="宋体"/>
          <w:sz w:val="21"/>
          <w:szCs w:val="21"/>
          <w:highlight w:val="none"/>
        </w:rPr>
        <w:t>9.5 投诉</w:t>
      </w:r>
      <w:bookmarkEnd w:id="298"/>
      <w:bookmarkEnd w:id="300"/>
      <w:bookmarkEnd w:id="301"/>
      <w:bookmarkEnd w:id="302"/>
      <w:bookmarkEnd w:id="303"/>
      <w:bookmarkEnd w:id="304"/>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供应商和其他利害关系人认为本次采购活动违反法律、法规和规章规定的，有权向有关行政监督部门投诉。</w:t>
      </w:r>
    </w:p>
    <w:p>
      <w:pPr>
        <w:pStyle w:val="45"/>
        <w:spacing w:before="0" w:line="360" w:lineRule="auto"/>
        <w:outlineLvl w:val="0"/>
        <w:rPr>
          <w:rFonts w:hint="eastAsia" w:ascii="宋体" w:hAnsi="宋体"/>
          <w:b/>
          <w:sz w:val="21"/>
          <w:szCs w:val="21"/>
          <w:highlight w:val="none"/>
        </w:rPr>
      </w:pPr>
      <w:bookmarkStart w:id="305" w:name="_Toc152042357"/>
      <w:bookmarkStart w:id="306" w:name="_Toc152045580"/>
      <w:bookmarkStart w:id="307" w:name="_Toc144974547"/>
      <w:bookmarkStart w:id="308" w:name="_Toc23296"/>
      <w:r>
        <w:rPr>
          <w:rFonts w:hint="eastAsia" w:ascii="宋体" w:hAnsi="宋体"/>
          <w:b/>
          <w:sz w:val="21"/>
          <w:szCs w:val="21"/>
          <w:highlight w:val="none"/>
        </w:rPr>
        <w:t>10. 需要补充的其他内容</w:t>
      </w:r>
      <w:bookmarkEnd w:id="305"/>
      <w:bookmarkEnd w:id="306"/>
      <w:bookmarkEnd w:id="307"/>
      <w:bookmarkEnd w:id="308"/>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需要补充的其他内容：见供应商须知前附表。</w:t>
      </w:r>
    </w:p>
    <w:p>
      <w:pPr>
        <w:pStyle w:val="44"/>
        <w:spacing w:line="360" w:lineRule="auto"/>
        <w:ind w:firstLine="420"/>
        <w:jc w:val="both"/>
        <w:rPr>
          <w:rFonts w:hint="eastAsia" w:hAnsi="宋体" w:cs="宋体"/>
          <w:color w:val="auto"/>
          <w:sz w:val="21"/>
          <w:szCs w:val="21"/>
          <w:highlight w:val="none"/>
        </w:rPr>
      </w:pPr>
    </w:p>
    <w:p>
      <w:pPr>
        <w:autoSpaceDE w:val="0"/>
        <w:autoSpaceDN w:val="0"/>
        <w:adjustRightInd w:val="0"/>
        <w:spacing w:line="360" w:lineRule="auto"/>
        <w:jc w:val="left"/>
        <w:rPr>
          <w:rFonts w:hint="eastAsia" w:ascii="宋体" w:hAnsi="宋体" w:cs="宋体"/>
          <w:kern w:val="0"/>
          <w:szCs w:val="21"/>
          <w:highlight w:val="none"/>
        </w:rPr>
        <w:sectPr>
          <w:headerReference r:id="rId7" w:type="first"/>
          <w:footerReference r:id="rId9" w:type="first"/>
          <w:footerReference r:id="rId8" w:type="default"/>
          <w:pgSz w:w="11906" w:h="16838"/>
          <w:pgMar w:top="1440" w:right="1080" w:bottom="1440" w:left="1080" w:header="851" w:footer="992" w:gutter="0"/>
          <w:pgNumType w:fmt="decimal" w:start="1"/>
          <w:cols w:space="720" w:num="1"/>
          <w:titlePg/>
          <w:docGrid w:type="linesAndChars" w:linePitch="312" w:charSpace="0"/>
        </w:sectPr>
      </w:pPr>
    </w:p>
    <w:p>
      <w:pPr>
        <w:pStyle w:val="3"/>
        <w:spacing w:before="120" w:after="120" w:line="500" w:lineRule="exact"/>
        <w:jc w:val="center"/>
        <w:rPr>
          <w:rFonts w:hint="eastAsia" w:ascii="宋体" w:hAnsi="宋体" w:cs="宋体"/>
          <w:sz w:val="10"/>
          <w:szCs w:val="10"/>
          <w:highlight w:val="none"/>
        </w:rPr>
      </w:pPr>
      <w:bookmarkStart w:id="309" w:name="_Toc152045598"/>
      <w:bookmarkStart w:id="310" w:name="_Toc144974565"/>
      <w:bookmarkStart w:id="311" w:name="_Toc2105"/>
      <w:bookmarkStart w:id="312" w:name="_Toc152042375"/>
      <w:r>
        <w:rPr>
          <w:rFonts w:hint="eastAsia" w:ascii="宋体" w:hAnsi="宋体" w:cs="宋体"/>
          <w:sz w:val="32"/>
          <w:highlight w:val="none"/>
        </w:rPr>
        <w:t>第三章 评标办法（综合评分法）</w:t>
      </w:r>
      <w:bookmarkEnd w:id="309"/>
      <w:bookmarkEnd w:id="310"/>
      <w:bookmarkEnd w:id="311"/>
      <w:bookmarkEnd w:id="312"/>
    </w:p>
    <w:p>
      <w:pPr>
        <w:spacing w:line="320" w:lineRule="exact"/>
        <w:jc w:val="center"/>
        <w:rPr>
          <w:rFonts w:hint="eastAsia" w:ascii="宋体" w:hAnsi="宋体" w:cs="宋体"/>
          <w:b/>
          <w:bCs/>
          <w:sz w:val="28"/>
          <w:szCs w:val="28"/>
          <w:highlight w:val="none"/>
        </w:rPr>
      </w:pPr>
      <w:r>
        <w:rPr>
          <w:rFonts w:hint="eastAsia" w:ascii="宋体" w:hAnsi="宋体" w:cs="宋体"/>
          <w:b/>
          <w:bCs/>
          <w:sz w:val="28"/>
          <w:szCs w:val="28"/>
          <w:highlight w:val="none"/>
        </w:rPr>
        <w:t>评分办法前附表</w:t>
      </w:r>
      <w:bookmarkStart w:id="313" w:name="_Toc350881051"/>
      <w:bookmarkStart w:id="314" w:name="_Toc130028398"/>
      <w:bookmarkStart w:id="315" w:name="_Toc25726404"/>
      <w:bookmarkStart w:id="316" w:name="_Toc25037540"/>
      <w:bookmarkStart w:id="317" w:name="_Toc26261451"/>
      <w:bookmarkStart w:id="318" w:name="_Toc120416258"/>
      <w:bookmarkStart w:id="319" w:name="_Toc138753174"/>
    </w:p>
    <w:tbl>
      <w:tblPr>
        <w:tblStyle w:val="24"/>
        <w:tblW w:w="9554" w:type="dxa"/>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755"/>
        <w:gridCol w:w="1263"/>
        <w:gridCol w:w="24"/>
        <w:gridCol w:w="1521"/>
        <w:gridCol w:w="5"/>
        <w:gridCol w:w="4"/>
        <w:gridCol w:w="431"/>
        <w:gridCol w:w="5551"/>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018" w:type="dxa"/>
            <w:gridSpan w:val="2"/>
            <w:tcBorders>
              <w:top w:val="single" w:color="auto" w:sz="4" w:space="0"/>
              <w:left w:val="single" w:color="auto" w:sz="4" w:space="0"/>
            </w:tcBorders>
            <w:noWrap w:val="0"/>
            <w:vAlign w:val="center"/>
          </w:tcPr>
          <w:p>
            <w:pPr>
              <w:spacing w:line="440" w:lineRule="exact"/>
              <w:jc w:val="center"/>
              <w:rPr>
                <w:rFonts w:hint="eastAsia" w:ascii="宋体" w:hAnsi="宋体" w:cs="宋体"/>
                <w:b/>
                <w:szCs w:val="21"/>
                <w:highlight w:val="none"/>
              </w:rPr>
            </w:pPr>
            <w:r>
              <w:rPr>
                <w:rFonts w:hint="eastAsia" w:ascii="宋体" w:hAnsi="宋体" w:cs="宋体"/>
                <w:b/>
                <w:szCs w:val="21"/>
                <w:highlight w:val="none"/>
              </w:rPr>
              <w:t>条款号</w:t>
            </w:r>
          </w:p>
        </w:tc>
        <w:tc>
          <w:tcPr>
            <w:tcW w:w="1985" w:type="dxa"/>
            <w:gridSpan w:val="5"/>
            <w:tcBorders>
              <w:top w:val="single" w:color="auto" w:sz="4" w:space="0"/>
            </w:tcBorders>
            <w:noWrap w:val="0"/>
            <w:vAlign w:val="center"/>
          </w:tcPr>
          <w:p>
            <w:pPr>
              <w:spacing w:line="440" w:lineRule="exact"/>
              <w:jc w:val="center"/>
              <w:rPr>
                <w:rFonts w:hint="eastAsia" w:ascii="宋体" w:hAnsi="宋体" w:cs="宋体"/>
                <w:b/>
                <w:szCs w:val="21"/>
                <w:highlight w:val="none"/>
              </w:rPr>
            </w:pPr>
            <w:r>
              <w:rPr>
                <w:rFonts w:hint="eastAsia" w:ascii="宋体" w:hAnsi="宋体" w:cs="宋体"/>
                <w:b/>
                <w:szCs w:val="21"/>
                <w:highlight w:val="none"/>
              </w:rPr>
              <w:t>评审因素</w:t>
            </w:r>
          </w:p>
        </w:tc>
        <w:tc>
          <w:tcPr>
            <w:tcW w:w="5551" w:type="dxa"/>
            <w:tcBorders>
              <w:top w:val="single" w:color="auto" w:sz="4" w:space="0"/>
              <w:right w:val="single" w:color="auto" w:sz="4" w:space="0"/>
            </w:tcBorders>
            <w:noWrap w:val="0"/>
            <w:vAlign w:val="center"/>
          </w:tcPr>
          <w:p>
            <w:pPr>
              <w:spacing w:line="440" w:lineRule="exact"/>
              <w:jc w:val="center"/>
              <w:rPr>
                <w:rFonts w:hint="eastAsia" w:ascii="宋体" w:hAnsi="宋体" w:cs="宋体"/>
                <w:b/>
                <w:szCs w:val="21"/>
                <w:highlight w:val="none"/>
              </w:rPr>
            </w:pPr>
            <w:r>
              <w:rPr>
                <w:rFonts w:hint="eastAsia" w:ascii="宋体" w:hAnsi="宋体" w:cs="宋体"/>
                <w:b/>
                <w:szCs w:val="21"/>
                <w:highlight w:val="none"/>
              </w:rPr>
              <w:t>评审标准</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55" w:type="dxa"/>
            <w:vMerge w:val="restart"/>
            <w:tcBorders>
              <w:left w:val="single" w:color="auto" w:sz="4" w:space="0"/>
            </w:tcBorders>
            <w:noWrap w:val="0"/>
            <w:vAlign w:val="center"/>
          </w:tcPr>
          <w:p>
            <w:pPr>
              <w:spacing w:line="440" w:lineRule="exact"/>
              <w:jc w:val="center"/>
              <w:rPr>
                <w:rFonts w:hint="eastAsia" w:ascii="宋体" w:hAnsi="宋体" w:cs="宋体"/>
                <w:szCs w:val="21"/>
                <w:highlight w:val="none"/>
              </w:rPr>
            </w:pPr>
            <w:r>
              <w:rPr>
                <w:rFonts w:hint="eastAsia" w:ascii="宋体" w:hAnsi="宋体" w:cs="宋体"/>
                <w:szCs w:val="21"/>
                <w:highlight w:val="none"/>
              </w:rPr>
              <w:t>2.1.1</w:t>
            </w:r>
          </w:p>
        </w:tc>
        <w:tc>
          <w:tcPr>
            <w:tcW w:w="1263" w:type="dxa"/>
            <w:vMerge w:val="restart"/>
            <w:noWrap w:val="0"/>
            <w:vAlign w:val="center"/>
          </w:tcPr>
          <w:p>
            <w:pPr>
              <w:spacing w:line="440" w:lineRule="exact"/>
              <w:jc w:val="center"/>
              <w:rPr>
                <w:rFonts w:hint="eastAsia" w:ascii="宋体" w:hAnsi="宋体" w:cs="宋体"/>
                <w:szCs w:val="21"/>
                <w:highlight w:val="none"/>
              </w:rPr>
            </w:pPr>
            <w:r>
              <w:rPr>
                <w:rFonts w:hint="eastAsia" w:ascii="宋体" w:hAnsi="宋体" w:cs="宋体"/>
                <w:szCs w:val="21"/>
                <w:highlight w:val="none"/>
              </w:rPr>
              <w:t>形式评审标准</w:t>
            </w:r>
          </w:p>
        </w:tc>
        <w:tc>
          <w:tcPr>
            <w:tcW w:w="1985" w:type="dxa"/>
            <w:gridSpan w:val="5"/>
            <w:noWrap w:val="0"/>
            <w:vAlign w:val="center"/>
          </w:tcPr>
          <w:p>
            <w:pPr>
              <w:spacing w:line="440" w:lineRule="exact"/>
              <w:jc w:val="center"/>
              <w:rPr>
                <w:rFonts w:hint="eastAsia" w:ascii="宋体" w:hAnsi="宋体" w:cs="宋体"/>
                <w:szCs w:val="21"/>
                <w:highlight w:val="none"/>
              </w:rPr>
            </w:pPr>
            <w:r>
              <w:rPr>
                <w:rFonts w:hint="eastAsia" w:ascii="宋体" w:hAnsi="宋体" w:cs="宋体"/>
                <w:szCs w:val="21"/>
                <w:highlight w:val="none"/>
              </w:rPr>
              <w:t>供应商名称</w:t>
            </w:r>
          </w:p>
        </w:tc>
        <w:tc>
          <w:tcPr>
            <w:tcW w:w="5551" w:type="dxa"/>
            <w:tcBorders>
              <w:right w:val="single" w:color="auto" w:sz="4" w:space="0"/>
            </w:tcBorders>
            <w:noWrap w:val="0"/>
            <w:vAlign w:val="center"/>
          </w:tcPr>
          <w:p>
            <w:pPr>
              <w:spacing w:line="440" w:lineRule="exact"/>
              <w:jc w:val="left"/>
              <w:rPr>
                <w:rFonts w:hint="eastAsia" w:ascii="宋体" w:hAnsi="宋体" w:cs="宋体"/>
                <w:szCs w:val="21"/>
                <w:highlight w:val="none"/>
              </w:rPr>
            </w:pPr>
            <w:r>
              <w:rPr>
                <w:rFonts w:hint="eastAsia" w:ascii="宋体" w:hAnsi="宋体" w:cs="宋体"/>
                <w:szCs w:val="21"/>
                <w:highlight w:val="none"/>
              </w:rPr>
              <w:t>与营业执照一致</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55" w:type="dxa"/>
            <w:vMerge w:val="continue"/>
            <w:tcBorders>
              <w:left w:val="single" w:color="auto" w:sz="4" w:space="0"/>
            </w:tcBorders>
            <w:noWrap w:val="0"/>
            <w:vAlign w:val="center"/>
          </w:tcPr>
          <w:p>
            <w:pPr>
              <w:spacing w:line="440" w:lineRule="exact"/>
              <w:jc w:val="center"/>
              <w:rPr>
                <w:rFonts w:hint="eastAsia" w:ascii="宋体" w:hAnsi="宋体" w:cs="宋体"/>
                <w:szCs w:val="21"/>
                <w:highlight w:val="none"/>
              </w:rPr>
            </w:pPr>
          </w:p>
        </w:tc>
        <w:tc>
          <w:tcPr>
            <w:tcW w:w="1263" w:type="dxa"/>
            <w:vMerge w:val="continue"/>
            <w:noWrap w:val="0"/>
            <w:vAlign w:val="center"/>
          </w:tcPr>
          <w:p>
            <w:pPr>
              <w:spacing w:line="440" w:lineRule="exact"/>
              <w:jc w:val="center"/>
              <w:rPr>
                <w:rFonts w:hint="eastAsia" w:ascii="宋体" w:hAnsi="宋体" w:cs="宋体"/>
                <w:szCs w:val="21"/>
                <w:highlight w:val="none"/>
              </w:rPr>
            </w:pPr>
          </w:p>
        </w:tc>
        <w:tc>
          <w:tcPr>
            <w:tcW w:w="1985" w:type="dxa"/>
            <w:gridSpan w:val="5"/>
            <w:noWrap w:val="0"/>
            <w:vAlign w:val="center"/>
          </w:tcPr>
          <w:p>
            <w:pPr>
              <w:spacing w:line="400" w:lineRule="exact"/>
              <w:jc w:val="center"/>
              <w:rPr>
                <w:rFonts w:hint="eastAsia" w:ascii="宋体" w:hAnsi="宋体" w:cs="宋体"/>
                <w:szCs w:val="21"/>
                <w:highlight w:val="none"/>
              </w:rPr>
            </w:pPr>
            <w:r>
              <w:rPr>
                <w:rFonts w:hint="eastAsia" w:ascii="宋体" w:hAnsi="宋体" w:cs="宋体"/>
                <w:szCs w:val="21"/>
                <w:highlight w:val="none"/>
                <w:lang w:eastAsia="zh-CN"/>
              </w:rPr>
              <w:t>磋商响应</w:t>
            </w:r>
            <w:r>
              <w:rPr>
                <w:rFonts w:hint="eastAsia" w:ascii="宋体" w:hAnsi="宋体" w:cs="宋体"/>
                <w:szCs w:val="21"/>
                <w:highlight w:val="none"/>
              </w:rPr>
              <w:t>函</w:t>
            </w:r>
            <w:r>
              <w:rPr>
                <w:rFonts w:hint="eastAsia" w:ascii="宋体" w:hAnsi="宋体"/>
                <w:szCs w:val="21"/>
                <w:highlight w:val="none"/>
              </w:rPr>
              <w:t>签章</w:t>
            </w:r>
          </w:p>
        </w:tc>
        <w:tc>
          <w:tcPr>
            <w:tcW w:w="5551" w:type="dxa"/>
            <w:tcBorders>
              <w:right w:val="single" w:color="auto" w:sz="4" w:space="0"/>
            </w:tcBorders>
            <w:noWrap w:val="0"/>
            <w:vAlign w:val="center"/>
          </w:tcPr>
          <w:p>
            <w:pPr>
              <w:spacing w:line="400" w:lineRule="exact"/>
              <w:jc w:val="left"/>
              <w:rPr>
                <w:rFonts w:hint="eastAsia" w:ascii="宋体" w:hAnsi="宋体" w:cs="宋体"/>
                <w:szCs w:val="21"/>
                <w:highlight w:val="none"/>
              </w:rPr>
            </w:pPr>
            <w:r>
              <w:rPr>
                <w:rFonts w:hint="eastAsia" w:ascii="宋体" w:hAnsi="宋体"/>
                <w:szCs w:val="21"/>
                <w:highlight w:val="none"/>
              </w:rPr>
              <w:t>符合</w:t>
            </w:r>
            <w:r>
              <w:rPr>
                <w:rFonts w:hint="eastAsia" w:ascii="宋体" w:hAnsi="宋体"/>
                <w:szCs w:val="21"/>
                <w:highlight w:val="none"/>
                <w:lang w:eastAsia="zh-CN"/>
              </w:rPr>
              <w:t>磋商文件</w:t>
            </w:r>
            <w:r>
              <w:rPr>
                <w:rFonts w:hint="eastAsia" w:ascii="宋体" w:hAnsi="宋体"/>
                <w:szCs w:val="21"/>
                <w:highlight w:val="none"/>
              </w:rPr>
              <w:t>规定</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55" w:type="dxa"/>
            <w:vMerge w:val="continue"/>
            <w:tcBorders>
              <w:left w:val="single" w:color="auto" w:sz="4" w:space="0"/>
            </w:tcBorders>
            <w:noWrap w:val="0"/>
            <w:vAlign w:val="center"/>
          </w:tcPr>
          <w:p>
            <w:pPr>
              <w:spacing w:line="440" w:lineRule="exact"/>
              <w:jc w:val="center"/>
              <w:rPr>
                <w:rFonts w:hint="eastAsia" w:ascii="宋体" w:hAnsi="宋体" w:cs="宋体"/>
                <w:szCs w:val="21"/>
                <w:highlight w:val="none"/>
              </w:rPr>
            </w:pPr>
          </w:p>
        </w:tc>
        <w:tc>
          <w:tcPr>
            <w:tcW w:w="1263" w:type="dxa"/>
            <w:vMerge w:val="continue"/>
            <w:noWrap w:val="0"/>
            <w:vAlign w:val="center"/>
          </w:tcPr>
          <w:p>
            <w:pPr>
              <w:spacing w:line="440" w:lineRule="exact"/>
              <w:jc w:val="center"/>
              <w:rPr>
                <w:rFonts w:hint="eastAsia" w:ascii="宋体" w:hAnsi="宋体" w:cs="宋体"/>
                <w:szCs w:val="21"/>
                <w:highlight w:val="none"/>
              </w:rPr>
            </w:pPr>
          </w:p>
        </w:tc>
        <w:tc>
          <w:tcPr>
            <w:tcW w:w="1985" w:type="dxa"/>
            <w:gridSpan w:val="5"/>
            <w:noWrap w:val="0"/>
            <w:vAlign w:val="center"/>
          </w:tcPr>
          <w:p>
            <w:pPr>
              <w:spacing w:line="440" w:lineRule="exact"/>
              <w:jc w:val="center"/>
              <w:rPr>
                <w:rFonts w:hint="eastAsia" w:ascii="宋体" w:hAnsi="宋体" w:cs="宋体"/>
                <w:szCs w:val="21"/>
                <w:highlight w:val="none"/>
              </w:rPr>
            </w:pPr>
            <w:r>
              <w:rPr>
                <w:rFonts w:hint="eastAsia" w:ascii="宋体" w:hAnsi="宋体" w:cs="宋体"/>
                <w:szCs w:val="21"/>
                <w:highlight w:val="none"/>
                <w:lang w:eastAsia="zh-CN"/>
              </w:rPr>
              <w:t>响应文件</w:t>
            </w:r>
            <w:r>
              <w:rPr>
                <w:rFonts w:hint="eastAsia" w:ascii="宋体" w:hAnsi="宋体" w:cs="宋体"/>
                <w:szCs w:val="21"/>
                <w:highlight w:val="none"/>
              </w:rPr>
              <w:t>格式</w:t>
            </w:r>
          </w:p>
        </w:tc>
        <w:tc>
          <w:tcPr>
            <w:tcW w:w="5551" w:type="dxa"/>
            <w:tcBorders>
              <w:right w:val="single" w:color="auto" w:sz="4" w:space="0"/>
            </w:tcBorders>
            <w:noWrap w:val="0"/>
            <w:vAlign w:val="center"/>
          </w:tcPr>
          <w:p>
            <w:pPr>
              <w:spacing w:line="440" w:lineRule="exact"/>
              <w:jc w:val="left"/>
              <w:rPr>
                <w:rFonts w:hint="eastAsia" w:ascii="宋体" w:hAnsi="宋体" w:cs="宋体"/>
                <w:szCs w:val="21"/>
                <w:highlight w:val="none"/>
              </w:rPr>
            </w:pPr>
            <w:r>
              <w:rPr>
                <w:rFonts w:hint="eastAsia" w:ascii="宋体" w:hAnsi="宋体" w:cs="宋体"/>
                <w:szCs w:val="21"/>
                <w:highlight w:val="none"/>
              </w:rPr>
              <w:t>符合第</w:t>
            </w:r>
            <w:r>
              <w:rPr>
                <w:rFonts w:hint="eastAsia" w:ascii="宋体" w:hAnsi="宋体" w:cs="宋体"/>
                <w:szCs w:val="21"/>
                <w:highlight w:val="none"/>
                <w:lang w:eastAsia="zh-CN"/>
              </w:rPr>
              <w:t>七</w:t>
            </w:r>
            <w:r>
              <w:rPr>
                <w:rFonts w:hint="eastAsia" w:ascii="宋体" w:hAnsi="宋体" w:cs="宋体"/>
                <w:szCs w:val="21"/>
                <w:highlight w:val="none"/>
              </w:rPr>
              <w:t>章“</w:t>
            </w:r>
            <w:r>
              <w:rPr>
                <w:rFonts w:hint="eastAsia" w:ascii="宋体" w:hAnsi="宋体" w:cs="宋体"/>
                <w:szCs w:val="21"/>
                <w:highlight w:val="none"/>
                <w:lang w:eastAsia="zh-CN"/>
              </w:rPr>
              <w:t>响应文件</w:t>
            </w:r>
            <w:r>
              <w:rPr>
                <w:rFonts w:hint="eastAsia" w:ascii="宋体" w:hAnsi="宋体" w:cs="宋体"/>
                <w:szCs w:val="21"/>
                <w:highlight w:val="none"/>
              </w:rPr>
              <w:t>格式”要求</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55" w:type="dxa"/>
            <w:vMerge w:val="continue"/>
            <w:tcBorders>
              <w:left w:val="single" w:color="auto" w:sz="4" w:space="0"/>
              <w:bottom w:val="single" w:color="auto" w:sz="4" w:space="0"/>
            </w:tcBorders>
            <w:noWrap w:val="0"/>
            <w:vAlign w:val="center"/>
          </w:tcPr>
          <w:p>
            <w:pPr>
              <w:spacing w:line="440" w:lineRule="exact"/>
              <w:jc w:val="center"/>
              <w:rPr>
                <w:rFonts w:hint="eastAsia" w:ascii="宋体" w:hAnsi="宋体" w:cs="宋体"/>
                <w:szCs w:val="21"/>
                <w:highlight w:val="none"/>
              </w:rPr>
            </w:pPr>
          </w:p>
        </w:tc>
        <w:tc>
          <w:tcPr>
            <w:tcW w:w="1263" w:type="dxa"/>
            <w:vMerge w:val="continue"/>
            <w:tcBorders>
              <w:bottom w:val="single" w:color="auto" w:sz="4" w:space="0"/>
            </w:tcBorders>
            <w:noWrap w:val="0"/>
            <w:vAlign w:val="center"/>
          </w:tcPr>
          <w:p>
            <w:pPr>
              <w:spacing w:line="440" w:lineRule="exact"/>
              <w:jc w:val="center"/>
              <w:rPr>
                <w:rFonts w:hint="eastAsia" w:ascii="宋体" w:hAnsi="宋体" w:cs="宋体"/>
                <w:szCs w:val="21"/>
                <w:highlight w:val="none"/>
              </w:rPr>
            </w:pPr>
          </w:p>
        </w:tc>
        <w:tc>
          <w:tcPr>
            <w:tcW w:w="1985" w:type="dxa"/>
            <w:gridSpan w:val="5"/>
            <w:tcBorders>
              <w:bottom w:val="single" w:color="auto" w:sz="4" w:space="0"/>
            </w:tcBorders>
            <w:noWrap w:val="0"/>
            <w:vAlign w:val="center"/>
          </w:tcPr>
          <w:p>
            <w:pPr>
              <w:spacing w:line="440" w:lineRule="exact"/>
              <w:jc w:val="center"/>
              <w:rPr>
                <w:rFonts w:hint="eastAsia" w:ascii="宋体" w:hAnsi="宋体" w:cs="宋体"/>
                <w:szCs w:val="21"/>
                <w:highlight w:val="none"/>
              </w:rPr>
            </w:pPr>
            <w:r>
              <w:rPr>
                <w:rFonts w:hint="eastAsia" w:ascii="宋体" w:hAnsi="宋体" w:cs="宋体"/>
                <w:szCs w:val="21"/>
                <w:highlight w:val="none"/>
              </w:rPr>
              <w:t>报价唯一</w:t>
            </w:r>
          </w:p>
        </w:tc>
        <w:tc>
          <w:tcPr>
            <w:tcW w:w="5551" w:type="dxa"/>
            <w:tcBorders>
              <w:bottom w:val="single" w:color="auto" w:sz="4" w:space="0"/>
              <w:right w:val="single" w:color="auto" w:sz="4" w:space="0"/>
            </w:tcBorders>
            <w:noWrap w:val="0"/>
            <w:vAlign w:val="center"/>
          </w:tcPr>
          <w:p>
            <w:pPr>
              <w:spacing w:line="440" w:lineRule="exact"/>
              <w:jc w:val="left"/>
              <w:rPr>
                <w:rFonts w:hint="eastAsia" w:ascii="宋体" w:hAnsi="宋体" w:cs="宋体"/>
                <w:szCs w:val="21"/>
                <w:highlight w:val="none"/>
              </w:rPr>
            </w:pPr>
            <w:r>
              <w:rPr>
                <w:rFonts w:hint="eastAsia" w:ascii="宋体" w:hAnsi="宋体" w:cs="宋体"/>
                <w:szCs w:val="21"/>
                <w:highlight w:val="none"/>
              </w:rPr>
              <w:t>只能有一个有效报价，且未超出该项目最高投标限价</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5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szCs w:val="21"/>
                <w:highlight w:val="none"/>
              </w:rPr>
            </w:pPr>
            <w:r>
              <w:rPr>
                <w:rFonts w:hint="eastAsia" w:ascii="宋体" w:hAnsi="宋体" w:cs="宋体"/>
                <w:szCs w:val="21"/>
                <w:highlight w:val="none"/>
              </w:rPr>
              <w:t>2.1.2</w:t>
            </w:r>
          </w:p>
        </w:tc>
        <w:tc>
          <w:tcPr>
            <w:tcW w:w="1263"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szCs w:val="21"/>
                <w:highlight w:val="none"/>
              </w:rPr>
            </w:pPr>
            <w:r>
              <w:rPr>
                <w:rFonts w:hint="eastAsia" w:ascii="宋体" w:hAnsi="宋体" w:cs="宋体"/>
                <w:szCs w:val="21"/>
                <w:highlight w:val="none"/>
              </w:rPr>
              <w:t>资格评审标准</w:t>
            </w:r>
          </w:p>
        </w:tc>
        <w:tc>
          <w:tcPr>
            <w:tcW w:w="7536"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1、满足《中华人民共和国政府采购法》第二十二条规定；</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2、落实政府采购政策满足的资格要求：</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本项目属于专门面向中小企业采购的项目，为本项目提供工程服务的供应商应为中小微企业、监狱企业、残疾人福利性单位。</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3、本项目的特定资格要求</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3.1.满足《中华人民共和国政府采购法》第二十二条规定：</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（1）具有独立承担民事责任的能力，需提供有效的营业执照；</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（2）具有良好的商业信誉和健全的财务会计制度（供应商需出具承诺书，格式自拟）；</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（3）具有履行合同所必需的设备和专业技术能力（供应商需出具承诺书，格式自拟）；</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（4）具有依法缴纳税收和社会保障资金的良好记录（供应商需出具承诺书，格式自拟）；</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（5）参加政府采购活动前三年内，在经营活动中没有重大违法记录（供应商需出具承诺书，格式自拟）。</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3.2.具有通信工程施工总承包叁级或其以上资质，具有有效的安全生产许可证；拟派项目经理（建造师）须具有通信与广电工程专业注册建造师壹级证书，同时具备住建部门（或工信部）颁发的有效的安全生产考核合格证书B证，且未担任其他在建工程项目的项目经理；拟派的项目经理（建造师）需提供近三个月的社保证明及劳务合同（新成立企业从成立之日起算）；</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3.3.根据《关于在政府采购活动中查询及使用信用记录有关问题的通知》(财库[2016]125号) 和豫财购【2016】15号的规定，被列为失信被执行人、重大税收违法案件当事人名单、政府采购严重违法失信行为记录名单的，被“中国政府采购网”网站列入政府采购严重违法失信行为记录名单（处罚期限尚未届满的），不得参与本项目的政府采购活动。【信用信息查询渠道：“信用中国”网站（www.creditchina.gov.cn）和中国政府采购网（www.ccgp.gov.cn）】。</w:t>
            </w:r>
          </w:p>
          <w:p>
            <w:pPr>
              <w:pStyle w:val="2"/>
              <w:ind w:firstLine="630" w:firstLineChars="300"/>
              <w:rPr>
                <w:rFonts w:hint="eastAsia" w:cs="宋体"/>
                <w:sz w:val="21"/>
                <w:szCs w:val="21"/>
                <w:highlight w:val="none"/>
              </w:rPr>
            </w:pPr>
            <w:r>
              <w:rPr>
                <w:rFonts w:hint="eastAsia" w:ascii="宋体" w:hAnsi="宋体" w:eastAsia="宋体" w:cs="宋体"/>
                <w:kern w:val="2"/>
                <w:sz w:val="21"/>
                <w:szCs w:val="21"/>
                <w:highlight w:val="none"/>
                <w:lang w:val="en-US" w:eastAsia="zh-CN" w:bidi="ar-SA"/>
              </w:rPr>
              <w:t>3.4.本次采购不接受联合体投标。</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5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szCs w:val="21"/>
                <w:highlight w:val="none"/>
              </w:rPr>
            </w:pPr>
            <w:r>
              <w:rPr>
                <w:rFonts w:hint="eastAsia" w:ascii="宋体" w:hAnsi="宋体" w:cs="宋体"/>
                <w:szCs w:val="21"/>
                <w:highlight w:val="none"/>
              </w:rPr>
              <w:t>2.1.3</w:t>
            </w:r>
          </w:p>
        </w:tc>
        <w:tc>
          <w:tcPr>
            <w:tcW w:w="1263" w:type="dxa"/>
            <w:vMerge w:val="restart"/>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szCs w:val="21"/>
                <w:highlight w:val="none"/>
              </w:rPr>
            </w:pPr>
            <w:r>
              <w:rPr>
                <w:rFonts w:hint="eastAsia" w:ascii="宋体" w:hAnsi="宋体" w:cs="宋体"/>
                <w:szCs w:val="21"/>
                <w:highlight w:val="none"/>
              </w:rPr>
              <w:t>响应性评审标准</w:t>
            </w:r>
          </w:p>
        </w:tc>
        <w:tc>
          <w:tcPr>
            <w:tcW w:w="154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szCs w:val="21"/>
                <w:highlight w:val="none"/>
              </w:rPr>
            </w:pPr>
            <w:r>
              <w:rPr>
                <w:rFonts w:hint="eastAsia" w:ascii="宋体" w:hAnsi="宋体" w:cs="宋体"/>
                <w:szCs w:val="21"/>
                <w:highlight w:val="none"/>
              </w:rPr>
              <w:t>采购范围</w:t>
            </w:r>
          </w:p>
        </w:tc>
        <w:tc>
          <w:tcPr>
            <w:tcW w:w="5991" w:type="dxa"/>
            <w:gridSpan w:val="4"/>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hint="eastAsia" w:ascii="宋体" w:hAnsi="宋体" w:cs="宋体"/>
                <w:szCs w:val="21"/>
                <w:highlight w:val="none"/>
              </w:rPr>
            </w:pPr>
            <w:r>
              <w:rPr>
                <w:rFonts w:hint="eastAsia" w:ascii="宋体" w:hAnsi="宋体" w:cs="宋体"/>
                <w:szCs w:val="21"/>
                <w:highlight w:val="none"/>
              </w:rPr>
              <w:t>符合第二章“供应商须知”第1.3.1项规定</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755"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eastAsia" w:ascii="宋体" w:hAnsi="宋体" w:cs="宋体"/>
                <w:szCs w:val="21"/>
                <w:highlight w:val="none"/>
              </w:rPr>
            </w:pPr>
          </w:p>
        </w:tc>
        <w:tc>
          <w:tcPr>
            <w:tcW w:w="1263"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eastAsia" w:ascii="宋体" w:hAnsi="宋体" w:cs="宋体"/>
                <w:szCs w:val="21"/>
                <w:highlight w:val="none"/>
              </w:rPr>
            </w:pPr>
          </w:p>
        </w:tc>
        <w:tc>
          <w:tcPr>
            <w:tcW w:w="1545" w:type="dxa"/>
            <w:gridSpan w:val="2"/>
            <w:tcBorders>
              <w:top w:val="single" w:color="auto" w:sz="4" w:space="0"/>
              <w:left w:val="single" w:color="auto" w:sz="4" w:space="0"/>
              <w:bottom w:val="single" w:color="auto" w:sz="4" w:space="0"/>
              <w:right w:val="single" w:color="auto" w:sz="4" w:space="0"/>
            </w:tcBorders>
            <w:noWrap w:val="0"/>
            <w:vAlign w:val="center"/>
          </w:tcPr>
          <w:p>
            <w:pPr>
              <w:pStyle w:val="13"/>
              <w:spacing w:line="440" w:lineRule="exact"/>
              <w:jc w:val="center"/>
              <w:rPr>
                <w:rFonts w:hint="eastAsia" w:hAnsi="宋体" w:cs="宋体"/>
                <w:highlight w:val="none"/>
              </w:rPr>
            </w:pPr>
            <w:r>
              <w:rPr>
                <w:rFonts w:hint="eastAsia" w:hAnsi="宋体" w:cs="宋体"/>
                <w:highlight w:val="none"/>
                <w:lang w:val="en-US" w:eastAsia="zh-CN"/>
              </w:rPr>
              <w:t>工</w:t>
            </w:r>
            <w:r>
              <w:rPr>
                <w:rFonts w:hint="eastAsia" w:hAnsi="宋体" w:cs="宋体"/>
                <w:highlight w:val="none"/>
              </w:rPr>
              <w:t>期</w:t>
            </w:r>
          </w:p>
        </w:tc>
        <w:tc>
          <w:tcPr>
            <w:tcW w:w="5991" w:type="dxa"/>
            <w:gridSpan w:val="4"/>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hint="eastAsia" w:ascii="宋体" w:hAnsi="宋体" w:cs="宋体"/>
                <w:szCs w:val="21"/>
                <w:highlight w:val="none"/>
              </w:rPr>
            </w:pPr>
            <w:r>
              <w:rPr>
                <w:rFonts w:hint="eastAsia" w:ascii="宋体" w:hAnsi="宋体" w:cs="宋体"/>
                <w:szCs w:val="21"/>
                <w:highlight w:val="none"/>
              </w:rPr>
              <w:t>符合第二章“供应商须知”第1.3.2项规定</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55" w:type="dxa"/>
            <w:vMerge w:val="continue"/>
            <w:tcBorders>
              <w:top w:val="single" w:color="auto" w:sz="4" w:space="0"/>
              <w:left w:val="single" w:color="auto" w:sz="4" w:space="0"/>
            </w:tcBorders>
            <w:noWrap w:val="0"/>
            <w:vAlign w:val="top"/>
          </w:tcPr>
          <w:p>
            <w:pPr>
              <w:spacing w:line="440" w:lineRule="exact"/>
              <w:rPr>
                <w:rFonts w:hint="eastAsia" w:ascii="宋体" w:hAnsi="宋体" w:cs="宋体"/>
                <w:szCs w:val="21"/>
                <w:highlight w:val="none"/>
              </w:rPr>
            </w:pPr>
          </w:p>
        </w:tc>
        <w:tc>
          <w:tcPr>
            <w:tcW w:w="1263" w:type="dxa"/>
            <w:vMerge w:val="continue"/>
            <w:tcBorders>
              <w:top w:val="single" w:color="auto" w:sz="4" w:space="0"/>
            </w:tcBorders>
            <w:noWrap w:val="0"/>
            <w:vAlign w:val="top"/>
          </w:tcPr>
          <w:p>
            <w:pPr>
              <w:spacing w:line="440" w:lineRule="exact"/>
              <w:rPr>
                <w:rFonts w:hint="eastAsia" w:ascii="宋体" w:hAnsi="宋体" w:cs="宋体"/>
                <w:szCs w:val="21"/>
                <w:highlight w:val="none"/>
              </w:rPr>
            </w:pPr>
          </w:p>
        </w:tc>
        <w:tc>
          <w:tcPr>
            <w:tcW w:w="1545" w:type="dxa"/>
            <w:gridSpan w:val="2"/>
            <w:tcBorders>
              <w:top w:val="single" w:color="auto" w:sz="4" w:space="0"/>
            </w:tcBorders>
            <w:noWrap w:val="0"/>
            <w:vAlign w:val="center"/>
          </w:tcPr>
          <w:p>
            <w:pPr>
              <w:pStyle w:val="13"/>
              <w:spacing w:line="440" w:lineRule="exact"/>
              <w:jc w:val="center"/>
              <w:rPr>
                <w:rFonts w:hint="eastAsia" w:hAnsi="宋体" w:cs="宋体"/>
                <w:highlight w:val="none"/>
              </w:rPr>
            </w:pPr>
            <w:r>
              <w:rPr>
                <w:rFonts w:hint="eastAsia" w:hAnsi="宋体" w:cs="宋体"/>
                <w:highlight w:val="none"/>
              </w:rPr>
              <w:t>质量标准</w:t>
            </w:r>
          </w:p>
        </w:tc>
        <w:tc>
          <w:tcPr>
            <w:tcW w:w="5991" w:type="dxa"/>
            <w:gridSpan w:val="4"/>
            <w:tcBorders>
              <w:top w:val="single" w:color="auto" w:sz="4" w:space="0"/>
              <w:right w:val="single" w:color="auto" w:sz="4" w:space="0"/>
            </w:tcBorders>
            <w:noWrap w:val="0"/>
            <w:vAlign w:val="center"/>
          </w:tcPr>
          <w:p>
            <w:pPr>
              <w:spacing w:line="440" w:lineRule="exact"/>
              <w:rPr>
                <w:rFonts w:hint="eastAsia" w:ascii="宋体" w:hAnsi="宋体" w:cs="宋体"/>
                <w:szCs w:val="21"/>
                <w:highlight w:val="none"/>
              </w:rPr>
            </w:pPr>
            <w:r>
              <w:rPr>
                <w:rFonts w:hint="eastAsia" w:ascii="宋体" w:hAnsi="宋体" w:cs="宋体"/>
                <w:szCs w:val="21"/>
                <w:highlight w:val="none"/>
              </w:rPr>
              <w:t>符合第二章“供应商须知”第1.3.3项规定</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55" w:type="dxa"/>
            <w:vMerge w:val="continue"/>
            <w:tcBorders>
              <w:left w:val="single" w:color="auto" w:sz="4" w:space="0"/>
            </w:tcBorders>
            <w:noWrap w:val="0"/>
            <w:vAlign w:val="top"/>
          </w:tcPr>
          <w:p>
            <w:pPr>
              <w:spacing w:line="440" w:lineRule="exact"/>
              <w:rPr>
                <w:rFonts w:hint="eastAsia" w:ascii="宋体" w:hAnsi="宋体" w:cs="宋体"/>
                <w:szCs w:val="21"/>
                <w:highlight w:val="none"/>
              </w:rPr>
            </w:pPr>
          </w:p>
        </w:tc>
        <w:tc>
          <w:tcPr>
            <w:tcW w:w="1263" w:type="dxa"/>
            <w:vMerge w:val="continue"/>
            <w:noWrap w:val="0"/>
            <w:vAlign w:val="top"/>
          </w:tcPr>
          <w:p>
            <w:pPr>
              <w:spacing w:line="440" w:lineRule="exact"/>
              <w:rPr>
                <w:rFonts w:hint="eastAsia" w:ascii="宋体" w:hAnsi="宋体" w:cs="宋体"/>
                <w:szCs w:val="21"/>
                <w:highlight w:val="none"/>
              </w:rPr>
            </w:pPr>
          </w:p>
        </w:tc>
        <w:tc>
          <w:tcPr>
            <w:tcW w:w="1545" w:type="dxa"/>
            <w:gridSpan w:val="2"/>
            <w:noWrap w:val="0"/>
            <w:vAlign w:val="center"/>
          </w:tcPr>
          <w:p>
            <w:pPr>
              <w:spacing w:line="440" w:lineRule="exact"/>
              <w:jc w:val="center"/>
              <w:rPr>
                <w:rFonts w:hint="eastAsia" w:ascii="宋体" w:hAnsi="宋体" w:cs="宋体"/>
                <w:szCs w:val="21"/>
                <w:highlight w:val="none"/>
              </w:rPr>
            </w:pPr>
            <w:r>
              <w:rPr>
                <w:rFonts w:hint="eastAsia" w:ascii="宋体" w:hAnsi="宋体" w:cs="宋体"/>
                <w:szCs w:val="21"/>
                <w:highlight w:val="none"/>
              </w:rPr>
              <w:t>投标有效期</w:t>
            </w:r>
          </w:p>
        </w:tc>
        <w:tc>
          <w:tcPr>
            <w:tcW w:w="5991" w:type="dxa"/>
            <w:gridSpan w:val="4"/>
            <w:tcBorders>
              <w:right w:val="single" w:color="auto" w:sz="4" w:space="0"/>
            </w:tcBorders>
            <w:noWrap w:val="0"/>
            <w:vAlign w:val="center"/>
          </w:tcPr>
          <w:p>
            <w:pPr>
              <w:spacing w:line="440" w:lineRule="exact"/>
              <w:rPr>
                <w:rFonts w:hint="eastAsia" w:ascii="宋体" w:hAnsi="宋体" w:cs="宋体"/>
                <w:szCs w:val="21"/>
                <w:highlight w:val="none"/>
              </w:rPr>
            </w:pPr>
            <w:r>
              <w:rPr>
                <w:rFonts w:hint="eastAsia" w:ascii="宋体" w:hAnsi="宋体" w:cs="宋体"/>
                <w:szCs w:val="21"/>
                <w:highlight w:val="none"/>
              </w:rPr>
              <w:t>符合第二章“供应商须知”第3.3.1项规定</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55" w:type="dxa"/>
            <w:tcBorders>
              <w:left w:val="single" w:color="auto" w:sz="4" w:space="0"/>
            </w:tcBorders>
            <w:noWrap w:val="0"/>
            <w:vAlign w:val="center"/>
          </w:tcPr>
          <w:p>
            <w:pPr>
              <w:spacing w:line="440" w:lineRule="exact"/>
              <w:jc w:val="center"/>
              <w:rPr>
                <w:rFonts w:hint="eastAsia" w:ascii="宋体" w:hAnsi="宋体" w:cs="宋体"/>
                <w:szCs w:val="21"/>
                <w:highlight w:val="none"/>
              </w:rPr>
            </w:pPr>
            <w:r>
              <w:rPr>
                <w:rFonts w:hint="eastAsia" w:ascii="宋体" w:hAnsi="宋体" w:cs="宋体"/>
                <w:szCs w:val="21"/>
                <w:highlight w:val="none"/>
              </w:rPr>
              <w:t>2.2</w:t>
            </w:r>
          </w:p>
        </w:tc>
        <w:tc>
          <w:tcPr>
            <w:tcW w:w="2808" w:type="dxa"/>
            <w:gridSpan w:val="3"/>
            <w:tcBorders>
              <w:left w:val="single" w:color="auto" w:sz="4" w:space="0"/>
            </w:tcBorders>
            <w:noWrap w:val="0"/>
            <w:vAlign w:val="center"/>
          </w:tcPr>
          <w:p>
            <w:pPr>
              <w:spacing w:line="440" w:lineRule="exact"/>
              <w:jc w:val="center"/>
              <w:rPr>
                <w:rFonts w:hint="eastAsia" w:ascii="宋体" w:hAnsi="宋体" w:cs="宋体"/>
                <w:szCs w:val="21"/>
                <w:highlight w:val="none"/>
              </w:rPr>
            </w:pPr>
            <w:r>
              <w:rPr>
                <w:rFonts w:hint="eastAsia" w:ascii="宋体" w:hAnsi="宋体" w:cs="宋体"/>
                <w:szCs w:val="21"/>
                <w:highlight w:val="none"/>
              </w:rPr>
              <w:t>分值构成</w:t>
            </w:r>
          </w:p>
        </w:tc>
        <w:tc>
          <w:tcPr>
            <w:tcW w:w="5991" w:type="dxa"/>
            <w:gridSpan w:val="4"/>
            <w:tcBorders>
              <w:right w:val="single" w:color="auto" w:sz="4" w:space="0"/>
            </w:tcBorders>
            <w:noWrap w:val="0"/>
            <w:vAlign w:val="center"/>
          </w:tcPr>
          <w:p>
            <w:pPr>
              <w:spacing w:line="440" w:lineRule="exact"/>
              <w:rPr>
                <w:rFonts w:hint="eastAsia"/>
                <w:highlight w:val="none"/>
              </w:rPr>
            </w:pPr>
            <w:r>
              <w:rPr>
                <w:rFonts w:hint="eastAsia"/>
                <w:highlight w:val="none"/>
              </w:rPr>
              <w:t>报价部分：3</w:t>
            </w:r>
            <w:r>
              <w:rPr>
                <w:rFonts w:hint="eastAsia"/>
                <w:highlight w:val="none"/>
                <w:lang w:val="en-US" w:eastAsia="zh-CN"/>
              </w:rPr>
              <w:t>5</w:t>
            </w:r>
            <w:r>
              <w:rPr>
                <w:rFonts w:hint="eastAsia"/>
                <w:highlight w:val="none"/>
              </w:rPr>
              <w:t>分；</w:t>
            </w:r>
          </w:p>
          <w:p>
            <w:pPr>
              <w:spacing w:line="440" w:lineRule="exact"/>
              <w:rPr>
                <w:rFonts w:hint="eastAsia"/>
                <w:highlight w:val="none"/>
              </w:rPr>
            </w:pPr>
            <w:r>
              <w:rPr>
                <w:rFonts w:hint="eastAsia"/>
                <w:highlight w:val="none"/>
              </w:rPr>
              <w:t>技术部分：</w:t>
            </w:r>
            <w:r>
              <w:rPr>
                <w:rFonts w:hint="eastAsia"/>
                <w:highlight w:val="none"/>
                <w:lang w:val="en-US" w:eastAsia="zh-CN"/>
              </w:rPr>
              <w:t>46</w:t>
            </w:r>
            <w:r>
              <w:rPr>
                <w:rFonts w:hint="eastAsia"/>
                <w:highlight w:val="none"/>
              </w:rPr>
              <w:t>分；</w:t>
            </w:r>
          </w:p>
          <w:p>
            <w:pPr>
              <w:spacing w:line="440" w:lineRule="exact"/>
              <w:rPr>
                <w:highlight w:val="none"/>
              </w:rPr>
            </w:pPr>
            <w:r>
              <w:rPr>
                <w:rFonts w:hint="eastAsia"/>
                <w:highlight w:val="none"/>
                <w:lang w:val="en-US" w:eastAsia="zh-CN"/>
              </w:rPr>
              <w:t xml:space="preserve">商务部分 </w:t>
            </w:r>
            <w:r>
              <w:rPr>
                <w:rFonts w:hint="eastAsia"/>
                <w:highlight w:val="none"/>
              </w:rPr>
              <w:t>：</w:t>
            </w:r>
            <w:r>
              <w:rPr>
                <w:rFonts w:hint="eastAsia"/>
                <w:highlight w:val="none"/>
                <w:lang w:val="en-US" w:eastAsia="zh-CN"/>
              </w:rPr>
              <w:t>19</w:t>
            </w:r>
            <w:r>
              <w:rPr>
                <w:rFonts w:hint="eastAsia"/>
                <w:highlight w:val="none"/>
              </w:rPr>
              <w:t>分；</w:t>
            </w:r>
          </w:p>
        </w:tc>
      </w:tr>
      <w:bookmarkEnd w:id="313"/>
      <w:bookmarkEnd w:id="314"/>
      <w:bookmarkEnd w:id="315"/>
      <w:bookmarkEnd w:id="316"/>
      <w:bookmarkEnd w:id="317"/>
      <w:bookmarkEnd w:id="318"/>
      <w:bookmarkEnd w:id="31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75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Cs w:val="21"/>
                <w:highlight w:val="none"/>
              </w:rPr>
            </w:pPr>
            <w:bookmarkStart w:id="320" w:name="_Toc254788514"/>
            <w:bookmarkStart w:id="321" w:name="_Toc6915"/>
            <w:bookmarkStart w:id="322" w:name="_Toc23834"/>
            <w:bookmarkStart w:id="323" w:name="_Toc18868"/>
            <w:bookmarkStart w:id="324" w:name="_Toc346731841"/>
            <w:bookmarkStart w:id="325" w:name="_Toc256519728"/>
            <w:r>
              <w:rPr>
                <w:rFonts w:hint="eastAsia" w:ascii="宋体" w:hAnsi="宋体"/>
                <w:szCs w:val="21"/>
                <w:highlight w:val="none"/>
              </w:rPr>
              <w:t>序号</w:t>
            </w:r>
          </w:p>
        </w:tc>
        <w:tc>
          <w:tcPr>
            <w:tcW w:w="1287"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Cs w:val="21"/>
                <w:highlight w:val="none"/>
              </w:rPr>
            </w:pPr>
            <w:r>
              <w:rPr>
                <w:rFonts w:hint="eastAsia" w:ascii="宋体" w:hAnsi="宋体"/>
                <w:szCs w:val="21"/>
                <w:highlight w:val="none"/>
              </w:rPr>
              <w:t>评分内容</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Cs w:val="21"/>
                <w:highlight w:val="none"/>
              </w:rPr>
            </w:pPr>
            <w:r>
              <w:rPr>
                <w:rFonts w:hint="eastAsia"/>
                <w:kern w:val="0"/>
                <w:highlight w:val="none"/>
              </w:rPr>
              <w:t>评分因素</w:t>
            </w:r>
          </w:p>
        </w:tc>
        <w:tc>
          <w:tcPr>
            <w:tcW w:w="5991" w:type="dxa"/>
            <w:gridSpan w:val="4"/>
            <w:tcBorders>
              <w:top w:val="single" w:color="auto" w:sz="4" w:space="0"/>
              <w:left w:val="single" w:color="auto" w:sz="4" w:space="0"/>
              <w:bottom w:val="single" w:color="auto" w:sz="4" w:space="0"/>
              <w:right w:val="single" w:color="000000" w:sz="2" w:space="0"/>
            </w:tcBorders>
            <w:noWrap w:val="0"/>
            <w:vAlign w:val="center"/>
          </w:tcPr>
          <w:p>
            <w:pPr>
              <w:jc w:val="center"/>
              <w:rPr>
                <w:rFonts w:hint="eastAsia" w:ascii="宋体" w:hAnsi="宋体"/>
                <w:szCs w:val="21"/>
                <w:highlight w:val="none"/>
              </w:rPr>
            </w:pPr>
            <w:r>
              <w:rPr>
                <w:rFonts w:hint="eastAsia" w:ascii="宋体" w:hAnsi="宋体"/>
                <w:szCs w:val="21"/>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6" w:hRule="atLeast"/>
          <w:jc w:val="center"/>
        </w:trPr>
        <w:tc>
          <w:tcPr>
            <w:tcW w:w="755" w:type="dxa"/>
            <w:tcBorders>
              <w:top w:val="single" w:color="auto" w:sz="4" w:space="0"/>
              <w:left w:val="single" w:color="auto" w:sz="4" w:space="0"/>
              <w:right w:val="single" w:color="auto" w:sz="4" w:space="0"/>
            </w:tcBorders>
            <w:noWrap w:val="0"/>
            <w:vAlign w:val="center"/>
          </w:tcPr>
          <w:p>
            <w:pPr>
              <w:jc w:val="center"/>
              <w:rPr>
                <w:rFonts w:hint="eastAsia" w:ascii="宋体" w:hAnsi="宋体"/>
                <w:szCs w:val="21"/>
                <w:highlight w:val="none"/>
              </w:rPr>
            </w:pPr>
            <w:r>
              <w:rPr>
                <w:rFonts w:hint="eastAsia" w:ascii="宋体" w:hAnsi="宋体"/>
                <w:szCs w:val="21"/>
                <w:highlight w:val="none"/>
              </w:rPr>
              <w:t>2.2.1</w:t>
            </w:r>
          </w:p>
          <w:p>
            <w:pPr>
              <w:autoSpaceDE w:val="0"/>
              <w:autoSpaceDN w:val="0"/>
              <w:adjustRightInd w:val="0"/>
              <w:jc w:val="center"/>
              <w:rPr>
                <w:rFonts w:ascii="宋体" w:cs="宋体"/>
                <w:kern w:val="0"/>
                <w:sz w:val="22"/>
                <w:szCs w:val="22"/>
                <w:highlight w:val="none"/>
                <w:lang w:val="zh-CN"/>
              </w:rPr>
            </w:pPr>
            <w:r>
              <w:rPr>
                <w:rFonts w:hint="eastAsia" w:ascii="宋体" w:hAnsi="宋体"/>
                <w:szCs w:val="21"/>
                <w:highlight w:val="none"/>
              </w:rPr>
              <w:t>（1）</w:t>
            </w:r>
          </w:p>
        </w:tc>
        <w:tc>
          <w:tcPr>
            <w:tcW w:w="1287" w:type="dxa"/>
            <w:gridSpan w:val="2"/>
            <w:tcBorders>
              <w:top w:val="single" w:color="auto" w:sz="4" w:space="0"/>
              <w:left w:val="single" w:color="auto" w:sz="4" w:space="0"/>
              <w:right w:val="single" w:color="auto" w:sz="4" w:space="0"/>
            </w:tcBorders>
            <w:noWrap w:val="0"/>
            <w:vAlign w:val="center"/>
          </w:tcPr>
          <w:p>
            <w:pPr>
              <w:autoSpaceDE w:val="0"/>
              <w:autoSpaceDN w:val="0"/>
              <w:adjustRightInd w:val="0"/>
              <w:jc w:val="center"/>
              <w:rPr>
                <w:rFonts w:ascii="宋体" w:cs="宋体"/>
                <w:kern w:val="0"/>
                <w:sz w:val="22"/>
                <w:szCs w:val="22"/>
                <w:highlight w:val="none"/>
                <w:lang w:val="zh-CN"/>
              </w:rPr>
            </w:pPr>
            <w:r>
              <w:rPr>
                <w:rFonts w:hint="eastAsia" w:ascii="宋体" w:cs="宋体"/>
                <w:kern w:val="0"/>
                <w:szCs w:val="21"/>
                <w:highlight w:val="none"/>
                <w:lang w:val="zh-CN"/>
              </w:rPr>
              <w:t>投标报价（</w:t>
            </w:r>
            <w:r>
              <w:rPr>
                <w:rFonts w:hint="eastAsia" w:ascii="宋体" w:cs="宋体"/>
                <w:kern w:val="0"/>
                <w:szCs w:val="21"/>
                <w:highlight w:val="none"/>
                <w:lang w:val="en-US" w:eastAsia="zh-CN"/>
              </w:rPr>
              <w:t>35分</w:t>
            </w:r>
            <w:r>
              <w:rPr>
                <w:rFonts w:hint="eastAsia" w:ascii="宋体" w:cs="宋体"/>
                <w:kern w:val="0"/>
                <w:szCs w:val="21"/>
                <w:highlight w:val="none"/>
                <w:lang w:val="zh-CN"/>
              </w:rPr>
              <w:t>）</w:t>
            </w:r>
          </w:p>
          <w:p>
            <w:pPr>
              <w:autoSpaceDE w:val="0"/>
              <w:autoSpaceDN w:val="0"/>
              <w:adjustRightInd w:val="0"/>
              <w:jc w:val="center"/>
              <w:rPr>
                <w:rFonts w:ascii="宋体" w:cs="宋体"/>
                <w:kern w:val="0"/>
                <w:sz w:val="22"/>
                <w:szCs w:val="22"/>
                <w:highlight w:val="none"/>
                <w:lang w:val="zh-CN"/>
              </w:rPr>
            </w:pPr>
          </w:p>
        </w:tc>
        <w:tc>
          <w:tcPr>
            <w:tcW w:w="15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bidi w:val="0"/>
              <w:snapToGrid/>
              <w:spacing w:line="360" w:lineRule="auto"/>
              <w:jc w:val="both"/>
              <w:textAlignment w:val="auto"/>
              <w:rPr>
                <w:rFonts w:hint="eastAsia"/>
                <w:b w:val="0"/>
                <w:bCs/>
                <w:highlight w:val="none"/>
              </w:rPr>
            </w:pPr>
            <w:r>
              <w:rPr>
                <w:rFonts w:hint="eastAsia"/>
                <w:b w:val="0"/>
                <w:bCs/>
                <w:highlight w:val="none"/>
              </w:rPr>
              <w:t>磋商报价</w:t>
            </w:r>
          </w:p>
          <w:p>
            <w:pPr>
              <w:spacing w:line="440" w:lineRule="exact"/>
              <w:rPr>
                <w:rFonts w:hint="eastAsia" w:ascii="Times New Roman" w:hAnsi="Times New Roman" w:cs="Times New Roman"/>
                <w:highlight w:val="none"/>
                <w:lang w:val="zh-CN"/>
              </w:rPr>
            </w:pPr>
            <w:r>
              <w:rPr>
                <w:rFonts w:hint="eastAsia"/>
                <w:b w:val="0"/>
                <w:bCs/>
                <w:highlight w:val="none"/>
              </w:rPr>
              <w:t>评分标准</w:t>
            </w:r>
          </w:p>
        </w:tc>
        <w:tc>
          <w:tcPr>
            <w:tcW w:w="5991" w:type="dxa"/>
            <w:gridSpan w:val="4"/>
            <w:tcBorders>
              <w:top w:val="single" w:color="auto" w:sz="4" w:space="0"/>
              <w:left w:val="single" w:color="auto" w:sz="4" w:space="0"/>
              <w:bottom w:val="single" w:color="auto" w:sz="4" w:space="0"/>
              <w:right w:val="single" w:color="000000" w:sz="2" w:space="0"/>
            </w:tcBorders>
            <w:noWrap w:val="0"/>
            <w:vAlign w:val="center"/>
          </w:tcPr>
          <w:p>
            <w:pPr>
              <w:pStyle w:val="46"/>
              <w:keepNext w:val="0"/>
              <w:keepLines w:val="0"/>
              <w:pageBreakBefore w:val="0"/>
              <w:widowControl w:val="0"/>
              <w:kinsoku/>
              <w:wordWrap/>
              <w:overflowPunct/>
              <w:topLinePunct w:val="0"/>
              <w:autoSpaceDE/>
              <w:autoSpaceDN/>
              <w:bidi w:val="0"/>
              <w:adjustRightInd/>
              <w:snapToGrid/>
              <w:spacing w:line="360" w:lineRule="auto"/>
              <w:ind w:left="105" w:leftChars="50" w:right="0" w:firstLine="0"/>
              <w:jc w:val="left"/>
              <w:textAlignment w:val="auto"/>
              <w:rPr>
                <w:rFonts w:hint="eastAsia" w:ascii="Times New Roman" w:hAnsi="Times New Roman" w:cs="Times New Roman"/>
                <w:highlight w:val="none"/>
              </w:rPr>
            </w:pPr>
            <w:r>
              <w:rPr>
                <w:rFonts w:hint="eastAsia"/>
                <w:highlight w:val="none"/>
              </w:rPr>
              <w:t>价格分统一采用低价优先法计算，</w:t>
            </w:r>
            <w:r>
              <w:rPr>
                <w:rFonts w:hint="eastAsia" w:ascii="Times New Roman" w:hAnsi="Times New Roman" w:cs="Times New Roman"/>
                <w:highlight w:val="none"/>
                <w:lang w:eastAsia="zh-CN"/>
              </w:rPr>
              <w:t>“评标基准价”是指磋商最终报价当中的最</w:t>
            </w:r>
            <w:r>
              <w:rPr>
                <w:rFonts w:hint="eastAsia" w:ascii="Times New Roman" w:hAnsi="Times New Roman" w:cs="Times New Roman"/>
                <w:highlight w:val="none"/>
              </w:rPr>
              <w:t>低有效报价。</w:t>
            </w:r>
            <w:r>
              <w:rPr>
                <w:rFonts w:hint="eastAsia" w:ascii="Times New Roman" w:hAnsi="Times New Roman" w:cs="Times New Roman"/>
                <w:highlight w:val="none"/>
                <w:lang w:val="en-US" w:eastAsia="zh-CN"/>
              </w:rPr>
              <w:t>所有通过初步评审的供应商进入最终报价阶段进行最终报价。</w:t>
            </w:r>
          </w:p>
          <w:p>
            <w:pPr>
              <w:keepNext w:val="0"/>
              <w:keepLines w:val="0"/>
              <w:pageBreakBefore w:val="0"/>
              <w:kinsoku/>
              <w:wordWrap/>
              <w:overflowPunct/>
              <w:bidi w:val="0"/>
              <w:snapToGrid/>
              <w:spacing w:line="360" w:lineRule="auto"/>
              <w:textAlignment w:val="auto"/>
              <w:rPr>
                <w:rFonts w:hint="eastAsia"/>
                <w:highlight w:val="none"/>
              </w:rPr>
            </w:pPr>
            <w:r>
              <w:rPr>
                <w:rFonts w:hint="eastAsia"/>
                <w:highlight w:val="none"/>
              </w:rPr>
              <w:t>其他</w:t>
            </w:r>
            <w:r>
              <w:rPr>
                <w:rFonts w:hint="eastAsia"/>
                <w:highlight w:val="none"/>
                <w:lang w:eastAsia="zh-CN"/>
              </w:rPr>
              <w:t>供应商</w:t>
            </w:r>
            <w:r>
              <w:rPr>
                <w:rFonts w:hint="eastAsia"/>
                <w:highlight w:val="none"/>
              </w:rPr>
              <w:t>的价格分统一按照下列公式计算：</w:t>
            </w:r>
          </w:p>
          <w:p>
            <w:pPr>
              <w:keepNext w:val="0"/>
              <w:keepLines w:val="0"/>
              <w:pageBreakBefore w:val="0"/>
              <w:kinsoku/>
              <w:wordWrap/>
              <w:overflowPunct/>
              <w:bidi w:val="0"/>
              <w:snapToGrid/>
              <w:spacing w:line="360" w:lineRule="auto"/>
              <w:textAlignment w:val="auto"/>
              <w:rPr>
                <w:rFonts w:hint="eastAsia"/>
                <w:highlight w:val="none"/>
                <w:lang w:val="en-US" w:eastAsia="zh-CN"/>
              </w:rPr>
            </w:pPr>
            <w:r>
              <w:rPr>
                <w:rFonts w:hint="eastAsia"/>
                <w:highlight w:val="none"/>
              </w:rPr>
              <w:t>投标报价得分=（评标基准价/最终投标报价）×</w:t>
            </w:r>
            <w:r>
              <w:rPr>
                <w:rFonts w:hint="eastAsia"/>
                <w:highlight w:val="none"/>
                <w:lang w:val="en-US" w:eastAsia="zh-CN"/>
              </w:rPr>
              <w:t>35</w:t>
            </w:r>
          </w:p>
          <w:p>
            <w:pPr>
              <w:pStyle w:val="22"/>
              <w:ind w:left="0" w:leftChars="0" w:firstLine="0" w:firstLineChars="0"/>
              <w:rPr>
                <w:rFonts w:hint="eastAsia"/>
                <w:b/>
                <w:bCs/>
                <w:highlight w:val="none"/>
              </w:rPr>
            </w:pPr>
            <w:r>
              <w:rPr>
                <w:rFonts w:hint="eastAsia"/>
                <w:b/>
                <w:bCs/>
                <w:highlight w:val="none"/>
              </w:rPr>
              <w:t>根据《政府采购促进中小企业发展暂行办法》(财库</w:t>
            </w:r>
            <w:r>
              <w:rPr>
                <w:rFonts w:hint="eastAsia" w:ascii="Times New Roman" w:hAnsi="Times New Roman" w:eastAsia="宋体" w:cs="Times New Roman"/>
                <w:kern w:val="2"/>
                <w:sz w:val="21"/>
                <w:szCs w:val="24"/>
                <w:highlight w:val="none"/>
                <w:lang w:val="en-US" w:eastAsia="zh-CN" w:bidi="ar-SA"/>
              </w:rPr>
              <w:t>[2020]46</w:t>
            </w:r>
            <w:r>
              <w:rPr>
                <w:rFonts w:hint="eastAsia"/>
                <w:b/>
                <w:bCs/>
                <w:highlight w:val="none"/>
              </w:rPr>
              <w:t xml:space="preserve">号)的规定，对于非专门面向中小企业的项目，对小型和微型企业产品的价格给予 </w:t>
            </w:r>
            <w:r>
              <w:rPr>
                <w:rFonts w:hint="eastAsia" w:eastAsia="宋体"/>
                <w:b/>
                <w:bCs/>
                <w:highlight w:val="none"/>
                <w:lang w:val="en-US" w:eastAsia="zh-CN"/>
              </w:rPr>
              <w:t>20</w:t>
            </w:r>
            <w:r>
              <w:rPr>
                <w:rFonts w:hint="eastAsia"/>
                <w:b/>
                <w:bCs/>
                <w:highlight w:val="none"/>
              </w:rPr>
              <w:t>%的扣除，用扣除后的价格参与评审。</w:t>
            </w:r>
            <w:r>
              <w:rPr>
                <w:rFonts w:hint="eastAsia" w:ascii="Times New Roman" w:hAnsi="Times New Roman" w:cs="Times New Roman"/>
                <w:b/>
                <w:bCs/>
                <w:highlight w:val="none"/>
                <w:lang w:val="en-US" w:eastAsia="zh-CN"/>
              </w:rPr>
              <w:t>需提供符合要求的中小企业声明函。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2" w:hRule="atLeast"/>
          <w:jc w:val="center"/>
        </w:trPr>
        <w:tc>
          <w:tcPr>
            <w:tcW w:w="755" w:type="dxa"/>
            <w:vMerge w:val="restart"/>
            <w:tcBorders>
              <w:left w:val="single" w:color="auto" w:sz="4" w:space="0"/>
              <w:right w:val="single" w:color="auto" w:sz="4" w:space="0"/>
            </w:tcBorders>
            <w:noWrap w:val="0"/>
            <w:vAlign w:val="center"/>
          </w:tcPr>
          <w:p>
            <w:pPr>
              <w:jc w:val="center"/>
              <w:rPr>
                <w:rFonts w:hint="eastAsia" w:ascii="宋体" w:hAnsi="宋体"/>
                <w:szCs w:val="21"/>
                <w:highlight w:val="none"/>
              </w:rPr>
            </w:pPr>
            <w:r>
              <w:rPr>
                <w:rFonts w:hint="eastAsia" w:ascii="宋体" w:hAnsi="宋体"/>
                <w:szCs w:val="21"/>
                <w:highlight w:val="none"/>
              </w:rPr>
              <w:t>2.2.1</w:t>
            </w:r>
          </w:p>
          <w:p>
            <w:pPr>
              <w:autoSpaceDE w:val="0"/>
              <w:autoSpaceDN w:val="0"/>
              <w:adjustRightInd w:val="0"/>
              <w:rPr>
                <w:rFonts w:hint="default" w:ascii="宋体" w:eastAsia="宋体" w:cs="宋体"/>
                <w:kern w:val="0"/>
                <w:sz w:val="22"/>
                <w:szCs w:val="22"/>
                <w:highlight w:val="none"/>
                <w:lang w:val="en-US" w:eastAsia="zh-CN"/>
              </w:rPr>
            </w:pPr>
            <w:r>
              <w:rPr>
                <w:rFonts w:hint="eastAsia" w:ascii="宋体" w:hAnsi="宋体"/>
                <w:szCs w:val="21"/>
                <w:highlight w:val="none"/>
              </w:rPr>
              <w:t>（2）</w:t>
            </w:r>
          </w:p>
        </w:tc>
        <w:tc>
          <w:tcPr>
            <w:tcW w:w="1287" w:type="dxa"/>
            <w:gridSpan w:val="2"/>
            <w:vMerge w:val="restart"/>
            <w:tcBorders>
              <w:left w:val="single" w:color="auto" w:sz="4" w:space="0"/>
              <w:right w:val="single" w:color="auto" w:sz="4" w:space="0"/>
            </w:tcBorders>
            <w:noWrap w:val="0"/>
            <w:vAlign w:val="center"/>
          </w:tcPr>
          <w:p>
            <w:pPr>
              <w:autoSpaceDE w:val="0"/>
              <w:autoSpaceDN w:val="0"/>
              <w:adjustRightInd w:val="0"/>
              <w:jc w:val="center"/>
              <w:rPr>
                <w:rFonts w:hint="eastAsia" w:ascii="宋体" w:cs="宋体"/>
                <w:kern w:val="0"/>
                <w:szCs w:val="21"/>
                <w:highlight w:val="none"/>
                <w:lang w:val="zh-CN"/>
              </w:rPr>
            </w:pPr>
            <w:r>
              <w:rPr>
                <w:rFonts w:hint="eastAsia"/>
                <w:b w:val="0"/>
                <w:bCs/>
                <w:highlight w:val="none"/>
              </w:rPr>
              <w:t>技术部分</w:t>
            </w:r>
            <w:r>
              <w:rPr>
                <w:rFonts w:hint="eastAsia" w:ascii="宋体" w:hAnsi="Times New Roman" w:cs="宋体"/>
                <w:kern w:val="0"/>
                <w:szCs w:val="21"/>
                <w:highlight w:val="none"/>
                <w:lang w:val="zh-CN"/>
              </w:rPr>
              <w:t>（</w:t>
            </w:r>
            <w:r>
              <w:rPr>
                <w:rFonts w:hint="eastAsia" w:ascii="宋体" w:cs="宋体"/>
                <w:kern w:val="0"/>
                <w:szCs w:val="21"/>
                <w:highlight w:val="none"/>
                <w:lang w:val="en-US" w:eastAsia="zh-CN"/>
              </w:rPr>
              <w:t>46</w:t>
            </w:r>
            <w:r>
              <w:rPr>
                <w:rFonts w:hint="eastAsia" w:ascii="宋体" w:hAnsi="Times New Roman" w:cs="宋体"/>
                <w:kern w:val="0"/>
                <w:szCs w:val="21"/>
                <w:highlight w:val="none"/>
                <w:lang w:val="en-US" w:eastAsia="zh-CN"/>
              </w:rPr>
              <w:t>分</w:t>
            </w:r>
            <w:r>
              <w:rPr>
                <w:rFonts w:hint="eastAsia" w:ascii="宋体" w:hAnsi="Times New Roman" w:cs="宋体"/>
                <w:kern w:val="0"/>
                <w:szCs w:val="21"/>
                <w:highlight w:val="none"/>
                <w:lang w:val="zh-CN"/>
              </w:rPr>
              <w:t>）</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left"/>
              <w:rPr>
                <w:rFonts w:hint="eastAsia" w:ascii="宋体" w:hAnsi="宋体" w:eastAsia="宋体" w:cs="宋体"/>
                <w:b w:val="0"/>
                <w:bCs/>
                <w:color w:val="auto"/>
                <w:kern w:val="2"/>
                <w:sz w:val="21"/>
                <w:szCs w:val="21"/>
                <w:highlight w:val="none"/>
                <w:vertAlign w:val="baseline"/>
                <w:lang w:val="en-US" w:eastAsia="zh-CN" w:bidi="ar-SA"/>
              </w:rPr>
            </w:pPr>
            <w:r>
              <w:rPr>
                <w:rFonts w:hint="eastAsia"/>
                <w:highlight w:val="none"/>
              </w:rPr>
              <w:t>施工方案与技术措施（</w:t>
            </w:r>
            <w:r>
              <w:rPr>
                <w:rFonts w:hint="eastAsia"/>
                <w:highlight w:val="none"/>
                <w:lang w:val="en-US" w:eastAsia="zh-CN"/>
              </w:rPr>
              <w:t>10</w:t>
            </w:r>
            <w:r>
              <w:rPr>
                <w:rFonts w:hint="eastAsia"/>
                <w:highlight w:val="none"/>
              </w:rPr>
              <w:t>分）</w:t>
            </w:r>
          </w:p>
        </w:tc>
        <w:tc>
          <w:tcPr>
            <w:tcW w:w="5991" w:type="dxa"/>
            <w:gridSpan w:val="4"/>
            <w:tcBorders>
              <w:top w:val="single" w:color="auto" w:sz="4" w:space="0"/>
              <w:left w:val="single" w:color="auto" w:sz="4" w:space="0"/>
              <w:bottom w:val="single" w:color="auto" w:sz="4" w:space="0"/>
              <w:right w:val="single" w:color="000000" w:sz="2" w:space="0"/>
            </w:tcBorders>
            <w:noWrap w:val="0"/>
            <w:vAlign w:val="center"/>
          </w:tcPr>
          <w:p>
            <w:pPr>
              <w:keepNext w:val="0"/>
              <w:keepLines w:val="0"/>
              <w:widowControl/>
              <w:numPr>
                <w:ilvl w:val="0"/>
                <w:numId w:val="3"/>
              </w:numPr>
              <w:suppressLineNumbers w:val="0"/>
              <w:spacing w:line="360" w:lineRule="auto"/>
              <w:jc w:val="left"/>
              <w:rPr>
                <w:rFonts w:hint="eastAsia"/>
              </w:rPr>
            </w:pPr>
            <w:r>
              <w:rPr>
                <w:rFonts w:hint="eastAsia"/>
              </w:rPr>
              <w:t>施工方法合理</w:t>
            </w:r>
            <w:r>
              <w:rPr>
                <w:rFonts w:hint="eastAsia"/>
                <w:lang w:val="en-US" w:eastAsia="zh-CN"/>
              </w:rPr>
              <w:t>5</w:t>
            </w:r>
            <w:r>
              <w:rPr>
                <w:rFonts w:hint="eastAsia"/>
              </w:rPr>
              <w:t>分，基本合理</w:t>
            </w:r>
            <w:r>
              <w:rPr>
                <w:rFonts w:hint="eastAsia"/>
                <w:lang w:val="en-US" w:eastAsia="zh-CN"/>
              </w:rPr>
              <w:t>3</w:t>
            </w:r>
            <w:r>
              <w:rPr>
                <w:rFonts w:hint="eastAsia"/>
              </w:rPr>
              <w:t>分，</w:t>
            </w:r>
            <w:r>
              <w:rPr>
                <w:rFonts w:hint="eastAsia"/>
                <w:lang w:val="en-US" w:eastAsia="zh-CN"/>
              </w:rPr>
              <w:t>一般</w:t>
            </w:r>
            <w:r>
              <w:rPr>
                <w:rFonts w:hint="eastAsia"/>
              </w:rPr>
              <w:t>合理</w:t>
            </w:r>
            <w:r>
              <w:rPr>
                <w:rFonts w:hint="eastAsia"/>
                <w:lang w:val="en-US" w:eastAsia="zh-CN"/>
              </w:rPr>
              <w:t>1</w:t>
            </w:r>
            <w:r>
              <w:rPr>
                <w:rFonts w:hint="eastAsia"/>
              </w:rPr>
              <w:t>分</w:t>
            </w:r>
            <w:r>
              <w:rPr>
                <w:rFonts w:hint="eastAsia"/>
                <w:lang w:eastAsia="zh-CN"/>
              </w:rPr>
              <w:t>，</w:t>
            </w:r>
            <w:r>
              <w:rPr>
                <w:rFonts w:hint="eastAsia"/>
                <w:lang w:val="en-US" w:eastAsia="zh-CN"/>
              </w:rPr>
              <w:t>缺项</w:t>
            </w:r>
            <w:r>
              <w:rPr>
                <w:rFonts w:hint="eastAsia"/>
              </w:rPr>
              <w:t>不得分；</w:t>
            </w:r>
          </w:p>
          <w:p>
            <w:pPr>
              <w:keepNext w:val="0"/>
              <w:keepLines w:val="0"/>
              <w:widowControl/>
              <w:numPr>
                <w:ilvl w:val="0"/>
                <w:numId w:val="3"/>
              </w:numPr>
              <w:suppressLineNumbers w:val="0"/>
              <w:spacing w:line="360" w:lineRule="auto"/>
              <w:jc w:val="left"/>
              <w:rPr>
                <w:rFonts w:hint="eastAsia"/>
              </w:rPr>
            </w:pPr>
            <w:r>
              <w:rPr>
                <w:rFonts w:hint="eastAsia"/>
                <w:highlight w:val="none"/>
              </w:rPr>
              <w:t>施</w:t>
            </w:r>
            <w:r>
              <w:rPr>
                <w:rFonts w:hint="eastAsia" w:ascii="Times New Roman" w:hAnsi="Times New Roman" w:eastAsia="宋体" w:cs="Times New Roman"/>
                <w:kern w:val="2"/>
                <w:sz w:val="21"/>
                <w:szCs w:val="24"/>
                <w:lang w:val="en-US" w:eastAsia="zh-CN" w:bidi="ar-SA"/>
              </w:rPr>
              <w:t>工技术措施</w:t>
            </w:r>
            <w:r>
              <w:rPr>
                <w:rFonts w:hint="eastAsia"/>
              </w:rPr>
              <w:t>合理</w:t>
            </w:r>
            <w:r>
              <w:rPr>
                <w:rFonts w:hint="eastAsia"/>
                <w:lang w:val="en-US" w:eastAsia="zh-CN"/>
              </w:rPr>
              <w:t>5</w:t>
            </w:r>
            <w:r>
              <w:rPr>
                <w:rFonts w:hint="eastAsia"/>
              </w:rPr>
              <w:t>分，基本合理</w:t>
            </w:r>
            <w:r>
              <w:rPr>
                <w:rFonts w:hint="eastAsia"/>
                <w:lang w:val="en-US" w:eastAsia="zh-CN"/>
              </w:rPr>
              <w:t>3</w:t>
            </w:r>
            <w:r>
              <w:rPr>
                <w:rFonts w:hint="eastAsia"/>
              </w:rPr>
              <w:t>分，</w:t>
            </w:r>
            <w:r>
              <w:rPr>
                <w:rFonts w:hint="eastAsia"/>
                <w:lang w:val="en-US" w:eastAsia="zh-CN"/>
              </w:rPr>
              <w:t>一般</w:t>
            </w:r>
            <w:r>
              <w:rPr>
                <w:rFonts w:hint="eastAsia"/>
              </w:rPr>
              <w:t>合理</w:t>
            </w:r>
            <w:r>
              <w:rPr>
                <w:rFonts w:hint="eastAsia"/>
                <w:lang w:val="en-US" w:eastAsia="zh-CN"/>
              </w:rPr>
              <w:t>1</w:t>
            </w:r>
            <w:r>
              <w:rPr>
                <w:rFonts w:hint="eastAsia"/>
              </w:rPr>
              <w:t>分</w:t>
            </w:r>
            <w:r>
              <w:rPr>
                <w:rFonts w:hint="eastAsia"/>
                <w:lang w:eastAsia="zh-CN"/>
              </w:rPr>
              <w:t>，</w:t>
            </w:r>
            <w:r>
              <w:rPr>
                <w:rFonts w:hint="eastAsia"/>
                <w:lang w:val="en-US" w:eastAsia="zh-CN"/>
              </w:rPr>
              <w:t>缺项</w:t>
            </w:r>
            <w:r>
              <w:rPr>
                <w:rFonts w:hint="eastAsia"/>
              </w:rPr>
              <w:t>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9" w:hRule="atLeast"/>
          <w:jc w:val="center"/>
        </w:trPr>
        <w:tc>
          <w:tcPr>
            <w:tcW w:w="755" w:type="dxa"/>
            <w:vMerge w:val="continue"/>
            <w:tcBorders>
              <w:left w:val="single" w:color="auto" w:sz="4" w:space="0"/>
              <w:right w:val="single" w:color="auto" w:sz="4" w:space="0"/>
            </w:tcBorders>
            <w:noWrap w:val="0"/>
            <w:vAlign w:val="center"/>
          </w:tcPr>
          <w:p>
            <w:pPr>
              <w:autoSpaceDE w:val="0"/>
              <w:autoSpaceDN w:val="0"/>
              <w:adjustRightInd w:val="0"/>
              <w:rPr>
                <w:rFonts w:hint="eastAsia" w:ascii="宋体" w:hAnsi="宋体"/>
                <w:szCs w:val="21"/>
                <w:highlight w:val="none"/>
              </w:rPr>
            </w:pPr>
          </w:p>
        </w:tc>
        <w:tc>
          <w:tcPr>
            <w:tcW w:w="1287" w:type="dxa"/>
            <w:gridSpan w:val="2"/>
            <w:vMerge w:val="continue"/>
            <w:tcBorders>
              <w:left w:val="single" w:color="auto" w:sz="4" w:space="0"/>
              <w:right w:val="single" w:color="auto" w:sz="4" w:space="0"/>
            </w:tcBorders>
            <w:noWrap w:val="0"/>
            <w:vAlign w:val="center"/>
          </w:tcPr>
          <w:p>
            <w:pPr>
              <w:autoSpaceDE w:val="0"/>
              <w:autoSpaceDN w:val="0"/>
              <w:adjustRightInd w:val="0"/>
              <w:jc w:val="center"/>
              <w:rPr>
                <w:rFonts w:hint="eastAsia" w:ascii="宋体" w:hAnsi="宋体"/>
                <w:szCs w:val="21"/>
                <w:highlight w:val="none"/>
              </w:rPr>
            </w:pPr>
          </w:p>
        </w:tc>
        <w:tc>
          <w:tcPr>
            <w:tcW w:w="152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left"/>
              <w:rPr>
                <w:rFonts w:hint="eastAsia"/>
                <w:kern w:val="2"/>
                <w:sz w:val="21"/>
                <w:szCs w:val="21"/>
                <w:highlight w:val="none"/>
              </w:rPr>
            </w:pPr>
            <w:r>
              <w:rPr>
                <w:rFonts w:hint="eastAsia"/>
                <w:highlight w:val="none"/>
              </w:rPr>
              <w:t>质量管理体系与措施（</w:t>
            </w:r>
            <w:r>
              <w:rPr>
                <w:rFonts w:hint="eastAsia"/>
                <w:highlight w:val="none"/>
                <w:lang w:val="en-US" w:eastAsia="zh-CN"/>
              </w:rPr>
              <w:t>6</w:t>
            </w:r>
            <w:r>
              <w:rPr>
                <w:rFonts w:hint="eastAsia"/>
                <w:highlight w:val="none"/>
              </w:rPr>
              <w:t>分）</w:t>
            </w:r>
          </w:p>
        </w:tc>
        <w:tc>
          <w:tcPr>
            <w:tcW w:w="5986" w:type="dxa"/>
            <w:gridSpan w:val="3"/>
            <w:tcBorders>
              <w:top w:val="single" w:color="auto" w:sz="4" w:space="0"/>
              <w:left w:val="single" w:color="auto" w:sz="4" w:space="0"/>
              <w:bottom w:val="single" w:color="auto" w:sz="4" w:space="0"/>
              <w:right w:val="single" w:color="000000" w:sz="2" w:space="0"/>
            </w:tcBorders>
            <w:noWrap w:val="0"/>
            <w:vAlign w:val="center"/>
          </w:tcPr>
          <w:p>
            <w:pPr>
              <w:keepNext w:val="0"/>
              <w:keepLines w:val="0"/>
              <w:widowControl/>
              <w:numPr>
                <w:ilvl w:val="0"/>
                <w:numId w:val="0"/>
              </w:numPr>
              <w:suppressLineNumbers w:val="0"/>
              <w:spacing w:line="360" w:lineRule="auto"/>
              <w:jc w:val="left"/>
              <w:rPr>
                <w:kern w:val="2"/>
                <w:sz w:val="21"/>
                <w:szCs w:val="21"/>
                <w:highlight w:val="none"/>
              </w:rPr>
            </w:pPr>
            <w:r>
              <w:rPr>
                <w:rFonts w:hint="eastAsia"/>
                <w:highlight w:val="none"/>
              </w:rPr>
              <w:t>质量管理制度、保证措施：针对性及可操作性强</w:t>
            </w:r>
            <w:r>
              <w:rPr>
                <w:rFonts w:hint="eastAsia"/>
                <w:highlight w:val="none"/>
                <w:lang w:val="en-US" w:eastAsia="zh-CN"/>
              </w:rPr>
              <w:t>6</w:t>
            </w:r>
            <w:r>
              <w:rPr>
                <w:rFonts w:hint="eastAsia"/>
                <w:highlight w:val="none"/>
              </w:rPr>
              <w:t>分，</w:t>
            </w:r>
            <w:r>
              <w:rPr>
                <w:rFonts w:hint="eastAsia"/>
              </w:rPr>
              <w:t>基本</w:t>
            </w:r>
            <w:r>
              <w:rPr>
                <w:rFonts w:hint="eastAsia"/>
                <w:lang w:val="en-US" w:eastAsia="zh-CN"/>
              </w:rPr>
              <w:t>合理3</w:t>
            </w:r>
            <w:r>
              <w:rPr>
                <w:rFonts w:hint="eastAsia"/>
              </w:rPr>
              <w:t>分，</w:t>
            </w:r>
            <w:r>
              <w:rPr>
                <w:rFonts w:hint="eastAsia"/>
                <w:lang w:val="en-US" w:eastAsia="zh-CN"/>
              </w:rPr>
              <w:t>一般1</w:t>
            </w:r>
            <w:r>
              <w:rPr>
                <w:rFonts w:hint="eastAsia"/>
              </w:rPr>
              <w:t>分</w:t>
            </w:r>
            <w:r>
              <w:rPr>
                <w:rFonts w:hint="eastAsia"/>
                <w:lang w:eastAsia="zh-CN"/>
              </w:rPr>
              <w:t>，</w:t>
            </w:r>
            <w:r>
              <w:rPr>
                <w:rFonts w:hint="eastAsia"/>
                <w:lang w:val="en-US" w:eastAsia="zh-CN"/>
              </w:rPr>
              <w:t>缺项</w:t>
            </w:r>
            <w:r>
              <w:rPr>
                <w:rFonts w:hint="eastAsia"/>
              </w:rPr>
              <w:t>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1" w:hRule="atLeast"/>
          <w:jc w:val="center"/>
        </w:trPr>
        <w:tc>
          <w:tcPr>
            <w:tcW w:w="755" w:type="dxa"/>
            <w:vMerge w:val="continue"/>
            <w:tcBorders>
              <w:left w:val="single" w:color="auto" w:sz="4" w:space="0"/>
              <w:right w:val="single" w:color="auto" w:sz="4" w:space="0"/>
            </w:tcBorders>
            <w:noWrap w:val="0"/>
            <w:vAlign w:val="center"/>
          </w:tcPr>
          <w:p>
            <w:pPr>
              <w:autoSpaceDE w:val="0"/>
              <w:autoSpaceDN w:val="0"/>
              <w:adjustRightInd w:val="0"/>
              <w:rPr>
                <w:rFonts w:hint="eastAsia" w:ascii="宋体" w:hAnsi="宋体"/>
                <w:szCs w:val="21"/>
                <w:highlight w:val="none"/>
              </w:rPr>
            </w:pPr>
          </w:p>
        </w:tc>
        <w:tc>
          <w:tcPr>
            <w:tcW w:w="1287" w:type="dxa"/>
            <w:gridSpan w:val="2"/>
            <w:vMerge w:val="continue"/>
            <w:tcBorders>
              <w:left w:val="single" w:color="auto" w:sz="4" w:space="0"/>
              <w:right w:val="single" w:color="auto" w:sz="4" w:space="0"/>
            </w:tcBorders>
            <w:noWrap w:val="0"/>
            <w:vAlign w:val="center"/>
          </w:tcPr>
          <w:p>
            <w:pPr>
              <w:autoSpaceDE w:val="0"/>
              <w:autoSpaceDN w:val="0"/>
              <w:adjustRightInd w:val="0"/>
              <w:jc w:val="center"/>
              <w:rPr>
                <w:rFonts w:hint="eastAsia" w:ascii="宋体" w:hAnsi="宋体"/>
                <w:szCs w:val="21"/>
                <w:highlight w:val="none"/>
              </w:rPr>
            </w:pPr>
          </w:p>
        </w:tc>
        <w:tc>
          <w:tcPr>
            <w:tcW w:w="152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left"/>
              <w:rPr>
                <w:rFonts w:hint="eastAsia"/>
                <w:kern w:val="2"/>
                <w:sz w:val="21"/>
                <w:szCs w:val="21"/>
                <w:highlight w:val="none"/>
              </w:rPr>
            </w:pPr>
            <w:r>
              <w:rPr>
                <w:rFonts w:hint="eastAsia"/>
                <w:highlight w:val="none"/>
              </w:rPr>
              <w:t>安全管理体系与措施（</w:t>
            </w:r>
            <w:r>
              <w:rPr>
                <w:rFonts w:hint="eastAsia"/>
                <w:highlight w:val="none"/>
                <w:lang w:val="en-US" w:eastAsia="zh-CN"/>
              </w:rPr>
              <w:t>6</w:t>
            </w:r>
            <w:r>
              <w:rPr>
                <w:rFonts w:hint="eastAsia"/>
                <w:highlight w:val="none"/>
              </w:rPr>
              <w:t>分）</w:t>
            </w:r>
          </w:p>
        </w:tc>
        <w:tc>
          <w:tcPr>
            <w:tcW w:w="5986" w:type="dxa"/>
            <w:gridSpan w:val="3"/>
            <w:tcBorders>
              <w:top w:val="single" w:color="auto" w:sz="4" w:space="0"/>
              <w:left w:val="single" w:color="auto" w:sz="4" w:space="0"/>
              <w:bottom w:val="single" w:color="auto" w:sz="4" w:space="0"/>
              <w:right w:val="single" w:color="000000" w:sz="2" w:space="0"/>
            </w:tcBorders>
            <w:noWrap w:val="0"/>
            <w:vAlign w:val="center"/>
          </w:tcPr>
          <w:p>
            <w:pPr>
              <w:keepNext w:val="0"/>
              <w:keepLines w:val="0"/>
              <w:widowControl/>
              <w:suppressLineNumbers w:val="0"/>
              <w:spacing w:line="360" w:lineRule="auto"/>
              <w:jc w:val="left"/>
              <w:rPr>
                <w:kern w:val="2"/>
                <w:sz w:val="21"/>
                <w:szCs w:val="21"/>
                <w:highlight w:val="none"/>
              </w:rPr>
            </w:pPr>
            <w:r>
              <w:rPr>
                <w:rFonts w:hint="eastAsia"/>
                <w:highlight w:val="none"/>
              </w:rPr>
              <w:t>安全生产保护措施：针对性强</w:t>
            </w:r>
            <w:r>
              <w:rPr>
                <w:rFonts w:hint="eastAsia"/>
                <w:highlight w:val="none"/>
                <w:lang w:val="en-US" w:eastAsia="zh-CN"/>
              </w:rPr>
              <w:t>6</w:t>
            </w:r>
            <w:r>
              <w:rPr>
                <w:rFonts w:hint="eastAsia"/>
                <w:highlight w:val="none"/>
              </w:rPr>
              <w:t>分，</w:t>
            </w:r>
            <w:r>
              <w:rPr>
                <w:rFonts w:hint="eastAsia"/>
              </w:rPr>
              <w:t>基本</w:t>
            </w:r>
            <w:r>
              <w:rPr>
                <w:rFonts w:hint="eastAsia"/>
                <w:lang w:val="en-US" w:eastAsia="zh-CN"/>
              </w:rPr>
              <w:t>合理3</w:t>
            </w:r>
            <w:r>
              <w:rPr>
                <w:rFonts w:hint="eastAsia"/>
              </w:rPr>
              <w:t>分，</w:t>
            </w:r>
            <w:r>
              <w:rPr>
                <w:rFonts w:hint="eastAsia"/>
                <w:lang w:val="en-US" w:eastAsia="zh-CN"/>
              </w:rPr>
              <w:t>一般1</w:t>
            </w:r>
            <w:r>
              <w:rPr>
                <w:rFonts w:hint="eastAsia"/>
              </w:rPr>
              <w:t>分</w:t>
            </w:r>
            <w:r>
              <w:rPr>
                <w:rFonts w:hint="eastAsia"/>
                <w:lang w:eastAsia="zh-CN"/>
              </w:rPr>
              <w:t>，</w:t>
            </w:r>
            <w:r>
              <w:rPr>
                <w:rFonts w:hint="eastAsia"/>
                <w:lang w:val="en-US" w:eastAsia="zh-CN"/>
              </w:rPr>
              <w:t>缺项</w:t>
            </w:r>
            <w:r>
              <w:rPr>
                <w:rFonts w:hint="eastAsia"/>
              </w:rPr>
              <w:t>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1" w:hRule="atLeast"/>
          <w:jc w:val="center"/>
        </w:trPr>
        <w:tc>
          <w:tcPr>
            <w:tcW w:w="755" w:type="dxa"/>
            <w:vMerge w:val="continue"/>
            <w:tcBorders>
              <w:left w:val="single" w:color="auto" w:sz="4" w:space="0"/>
              <w:right w:val="single" w:color="auto" w:sz="4" w:space="0"/>
            </w:tcBorders>
            <w:noWrap w:val="0"/>
            <w:vAlign w:val="center"/>
          </w:tcPr>
          <w:p>
            <w:pPr>
              <w:autoSpaceDE w:val="0"/>
              <w:autoSpaceDN w:val="0"/>
              <w:adjustRightInd w:val="0"/>
              <w:rPr>
                <w:rFonts w:hint="eastAsia" w:ascii="宋体" w:hAnsi="宋体"/>
                <w:szCs w:val="21"/>
                <w:highlight w:val="none"/>
              </w:rPr>
            </w:pPr>
          </w:p>
        </w:tc>
        <w:tc>
          <w:tcPr>
            <w:tcW w:w="1287" w:type="dxa"/>
            <w:gridSpan w:val="2"/>
            <w:vMerge w:val="continue"/>
            <w:tcBorders>
              <w:left w:val="single" w:color="auto" w:sz="4" w:space="0"/>
              <w:right w:val="single" w:color="auto" w:sz="4" w:space="0"/>
            </w:tcBorders>
            <w:noWrap w:val="0"/>
            <w:vAlign w:val="center"/>
          </w:tcPr>
          <w:p>
            <w:pPr>
              <w:autoSpaceDE w:val="0"/>
              <w:autoSpaceDN w:val="0"/>
              <w:adjustRightInd w:val="0"/>
              <w:jc w:val="center"/>
              <w:rPr>
                <w:rFonts w:hint="eastAsia" w:ascii="宋体" w:hAnsi="宋体"/>
                <w:szCs w:val="21"/>
                <w:highlight w:val="none"/>
              </w:rPr>
            </w:pPr>
          </w:p>
        </w:tc>
        <w:tc>
          <w:tcPr>
            <w:tcW w:w="152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left"/>
              <w:rPr>
                <w:rFonts w:hint="eastAsia"/>
                <w:kern w:val="2"/>
                <w:sz w:val="21"/>
                <w:szCs w:val="21"/>
                <w:highlight w:val="none"/>
              </w:rPr>
            </w:pPr>
            <w:r>
              <w:rPr>
                <w:rFonts w:hint="eastAsia"/>
                <w:highlight w:val="none"/>
              </w:rPr>
              <w:t>环境保护管理体系与措施（</w:t>
            </w:r>
            <w:r>
              <w:rPr>
                <w:rFonts w:hint="eastAsia"/>
                <w:highlight w:val="none"/>
                <w:lang w:val="en-US" w:eastAsia="zh-CN"/>
              </w:rPr>
              <w:t>6</w:t>
            </w:r>
            <w:r>
              <w:rPr>
                <w:rFonts w:hint="eastAsia"/>
                <w:highlight w:val="none"/>
              </w:rPr>
              <w:t xml:space="preserve"> 分）</w:t>
            </w:r>
          </w:p>
        </w:tc>
        <w:tc>
          <w:tcPr>
            <w:tcW w:w="5986" w:type="dxa"/>
            <w:gridSpan w:val="3"/>
            <w:tcBorders>
              <w:top w:val="single" w:color="auto" w:sz="4" w:space="0"/>
              <w:left w:val="single" w:color="auto" w:sz="4" w:space="0"/>
              <w:bottom w:val="single" w:color="auto" w:sz="4" w:space="0"/>
              <w:right w:val="single" w:color="000000" w:sz="2" w:space="0"/>
            </w:tcBorders>
            <w:noWrap w:val="0"/>
            <w:vAlign w:val="center"/>
          </w:tcPr>
          <w:p>
            <w:pPr>
              <w:keepNext w:val="0"/>
              <w:keepLines w:val="0"/>
              <w:widowControl/>
              <w:suppressLineNumbers w:val="0"/>
              <w:spacing w:line="360" w:lineRule="auto"/>
              <w:jc w:val="left"/>
              <w:rPr>
                <w:kern w:val="2"/>
                <w:sz w:val="21"/>
                <w:szCs w:val="21"/>
                <w:highlight w:val="none"/>
              </w:rPr>
            </w:pPr>
            <w:r>
              <w:rPr>
                <w:rFonts w:hint="eastAsia"/>
                <w:highlight w:val="none"/>
              </w:rPr>
              <w:t>文明工地和环境保护措施：针对性强</w:t>
            </w:r>
            <w:r>
              <w:rPr>
                <w:rFonts w:hint="eastAsia"/>
                <w:highlight w:val="none"/>
                <w:lang w:val="en-US" w:eastAsia="zh-CN"/>
              </w:rPr>
              <w:t>6</w:t>
            </w:r>
            <w:r>
              <w:rPr>
                <w:rFonts w:hint="eastAsia"/>
                <w:highlight w:val="none"/>
              </w:rPr>
              <w:t>分，</w:t>
            </w:r>
            <w:r>
              <w:rPr>
                <w:rFonts w:hint="eastAsia"/>
              </w:rPr>
              <w:t>基本</w:t>
            </w:r>
            <w:r>
              <w:rPr>
                <w:rFonts w:hint="eastAsia"/>
                <w:lang w:val="en-US" w:eastAsia="zh-CN"/>
              </w:rPr>
              <w:t>合理3</w:t>
            </w:r>
            <w:r>
              <w:rPr>
                <w:rFonts w:hint="eastAsia"/>
              </w:rPr>
              <w:t>分，</w:t>
            </w:r>
            <w:r>
              <w:rPr>
                <w:rFonts w:hint="eastAsia"/>
                <w:lang w:val="en-US" w:eastAsia="zh-CN"/>
              </w:rPr>
              <w:t>一般1</w:t>
            </w:r>
            <w:r>
              <w:rPr>
                <w:rFonts w:hint="eastAsia"/>
              </w:rPr>
              <w:t>分</w:t>
            </w:r>
            <w:r>
              <w:rPr>
                <w:rFonts w:hint="eastAsia"/>
                <w:lang w:eastAsia="zh-CN"/>
              </w:rPr>
              <w:t>，</w:t>
            </w:r>
            <w:r>
              <w:rPr>
                <w:rFonts w:hint="eastAsia"/>
                <w:lang w:val="en-US" w:eastAsia="zh-CN"/>
              </w:rPr>
              <w:t>缺项</w:t>
            </w:r>
            <w:r>
              <w:rPr>
                <w:rFonts w:hint="eastAsia"/>
              </w:rPr>
              <w:t>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1" w:hRule="atLeast"/>
          <w:jc w:val="center"/>
        </w:trPr>
        <w:tc>
          <w:tcPr>
            <w:tcW w:w="755" w:type="dxa"/>
            <w:vMerge w:val="continue"/>
            <w:tcBorders>
              <w:left w:val="single" w:color="auto" w:sz="4" w:space="0"/>
              <w:right w:val="single" w:color="auto" w:sz="4" w:space="0"/>
            </w:tcBorders>
            <w:noWrap w:val="0"/>
            <w:vAlign w:val="center"/>
          </w:tcPr>
          <w:p>
            <w:pPr>
              <w:autoSpaceDE w:val="0"/>
              <w:autoSpaceDN w:val="0"/>
              <w:adjustRightInd w:val="0"/>
              <w:rPr>
                <w:rFonts w:hint="eastAsia" w:ascii="宋体" w:hAnsi="宋体"/>
                <w:szCs w:val="21"/>
                <w:highlight w:val="none"/>
              </w:rPr>
            </w:pPr>
          </w:p>
        </w:tc>
        <w:tc>
          <w:tcPr>
            <w:tcW w:w="1287" w:type="dxa"/>
            <w:gridSpan w:val="2"/>
            <w:vMerge w:val="continue"/>
            <w:tcBorders>
              <w:left w:val="single" w:color="auto" w:sz="4" w:space="0"/>
              <w:right w:val="single" w:color="auto" w:sz="4" w:space="0"/>
            </w:tcBorders>
            <w:noWrap w:val="0"/>
            <w:vAlign w:val="center"/>
          </w:tcPr>
          <w:p>
            <w:pPr>
              <w:autoSpaceDE w:val="0"/>
              <w:autoSpaceDN w:val="0"/>
              <w:adjustRightInd w:val="0"/>
              <w:jc w:val="center"/>
              <w:rPr>
                <w:rFonts w:hint="eastAsia" w:ascii="宋体" w:hAnsi="宋体"/>
                <w:szCs w:val="21"/>
                <w:highlight w:val="none"/>
              </w:rPr>
            </w:pPr>
          </w:p>
        </w:tc>
        <w:tc>
          <w:tcPr>
            <w:tcW w:w="152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left"/>
              <w:rPr>
                <w:rFonts w:hint="eastAsia"/>
                <w:kern w:val="2"/>
                <w:sz w:val="21"/>
                <w:szCs w:val="21"/>
                <w:highlight w:val="none"/>
              </w:rPr>
            </w:pPr>
            <w:r>
              <w:rPr>
                <w:rFonts w:hint="eastAsia"/>
                <w:highlight w:val="none"/>
              </w:rPr>
              <w:t>工程进度计划与措施（</w:t>
            </w:r>
            <w:r>
              <w:rPr>
                <w:rFonts w:hint="eastAsia"/>
                <w:highlight w:val="none"/>
                <w:lang w:val="en-US" w:eastAsia="zh-CN"/>
              </w:rPr>
              <w:t>6</w:t>
            </w:r>
            <w:r>
              <w:rPr>
                <w:rFonts w:hint="eastAsia"/>
                <w:highlight w:val="none"/>
              </w:rPr>
              <w:t>分）</w:t>
            </w:r>
          </w:p>
        </w:tc>
        <w:tc>
          <w:tcPr>
            <w:tcW w:w="5986" w:type="dxa"/>
            <w:gridSpan w:val="3"/>
            <w:tcBorders>
              <w:top w:val="single" w:color="auto" w:sz="4" w:space="0"/>
              <w:left w:val="single" w:color="auto" w:sz="4" w:space="0"/>
              <w:bottom w:val="single" w:color="auto" w:sz="4" w:space="0"/>
              <w:right w:val="single" w:color="000000" w:sz="2" w:space="0"/>
            </w:tcBorders>
            <w:noWrap w:val="0"/>
            <w:vAlign w:val="center"/>
          </w:tcPr>
          <w:p>
            <w:pPr>
              <w:keepNext w:val="0"/>
              <w:keepLines w:val="0"/>
              <w:widowControl/>
              <w:suppressLineNumbers w:val="0"/>
              <w:spacing w:line="360" w:lineRule="auto"/>
              <w:jc w:val="left"/>
              <w:rPr>
                <w:kern w:val="2"/>
                <w:sz w:val="21"/>
                <w:szCs w:val="21"/>
                <w:highlight w:val="none"/>
              </w:rPr>
            </w:pPr>
            <w:r>
              <w:rPr>
                <w:rFonts w:hint="eastAsia"/>
                <w:highlight w:val="none"/>
              </w:rPr>
              <w:t>施工进度计划及保证措施合理</w:t>
            </w:r>
            <w:r>
              <w:rPr>
                <w:rFonts w:hint="eastAsia"/>
                <w:highlight w:val="none"/>
                <w:lang w:val="en-US" w:eastAsia="zh-CN"/>
              </w:rPr>
              <w:t>6</w:t>
            </w:r>
            <w:r>
              <w:rPr>
                <w:rFonts w:hint="eastAsia"/>
                <w:highlight w:val="none"/>
              </w:rPr>
              <w:t>分，</w:t>
            </w:r>
            <w:r>
              <w:rPr>
                <w:rFonts w:hint="eastAsia"/>
              </w:rPr>
              <w:t>基本</w:t>
            </w:r>
            <w:r>
              <w:rPr>
                <w:rFonts w:hint="eastAsia"/>
                <w:lang w:val="en-US" w:eastAsia="zh-CN"/>
              </w:rPr>
              <w:t>合理3</w:t>
            </w:r>
            <w:r>
              <w:rPr>
                <w:rFonts w:hint="eastAsia"/>
              </w:rPr>
              <w:t>分，</w:t>
            </w:r>
            <w:r>
              <w:rPr>
                <w:rFonts w:hint="eastAsia"/>
                <w:lang w:val="en-US" w:eastAsia="zh-CN"/>
              </w:rPr>
              <w:t>一般合理1</w:t>
            </w:r>
            <w:r>
              <w:rPr>
                <w:rFonts w:hint="eastAsia"/>
              </w:rPr>
              <w:t>分</w:t>
            </w:r>
            <w:r>
              <w:rPr>
                <w:rFonts w:hint="eastAsia"/>
                <w:lang w:eastAsia="zh-CN"/>
              </w:rPr>
              <w:t>，</w:t>
            </w:r>
            <w:r>
              <w:rPr>
                <w:rFonts w:hint="eastAsia"/>
                <w:lang w:val="en-US" w:eastAsia="zh-CN"/>
              </w:rPr>
              <w:t>缺项</w:t>
            </w:r>
            <w:r>
              <w:rPr>
                <w:rFonts w:hint="eastAsia"/>
              </w:rPr>
              <w:t>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1" w:hRule="atLeast"/>
          <w:jc w:val="center"/>
        </w:trPr>
        <w:tc>
          <w:tcPr>
            <w:tcW w:w="755" w:type="dxa"/>
            <w:vMerge w:val="continue"/>
            <w:tcBorders>
              <w:left w:val="single" w:color="auto" w:sz="4" w:space="0"/>
              <w:right w:val="single" w:color="auto" w:sz="4" w:space="0"/>
            </w:tcBorders>
            <w:noWrap w:val="0"/>
            <w:vAlign w:val="center"/>
          </w:tcPr>
          <w:p>
            <w:pPr>
              <w:autoSpaceDE w:val="0"/>
              <w:autoSpaceDN w:val="0"/>
              <w:adjustRightInd w:val="0"/>
              <w:rPr>
                <w:rFonts w:hint="eastAsia" w:ascii="宋体" w:hAnsi="宋体"/>
                <w:szCs w:val="21"/>
                <w:highlight w:val="none"/>
              </w:rPr>
            </w:pPr>
          </w:p>
        </w:tc>
        <w:tc>
          <w:tcPr>
            <w:tcW w:w="1287" w:type="dxa"/>
            <w:gridSpan w:val="2"/>
            <w:vMerge w:val="continue"/>
            <w:tcBorders>
              <w:left w:val="single" w:color="auto" w:sz="4" w:space="0"/>
              <w:right w:val="single" w:color="auto" w:sz="4" w:space="0"/>
            </w:tcBorders>
            <w:noWrap w:val="0"/>
            <w:vAlign w:val="center"/>
          </w:tcPr>
          <w:p>
            <w:pPr>
              <w:autoSpaceDE w:val="0"/>
              <w:autoSpaceDN w:val="0"/>
              <w:adjustRightInd w:val="0"/>
              <w:jc w:val="center"/>
              <w:rPr>
                <w:rFonts w:hint="eastAsia" w:ascii="宋体" w:hAnsi="宋体"/>
                <w:szCs w:val="21"/>
                <w:highlight w:val="none"/>
              </w:rPr>
            </w:pPr>
          </w:p>
        </w:tc>
        <w:tc>
          <w:tcPr>
            <w:tcW w:w="152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left"/>
              <w:rPr>
                <w:rFonts w:hint="eastAsia"/>
                <w:kern w:val="2"/>
                <w:sz w:val="21"/>
                <w:szCs w:val="21"/>
                <w:highlight w:val="none"/>
              </w:rPr>
            </w:pPr>
            <w:r>
              <w:rPr>
                <w:rFonts w:hint="eastAsia"/>
                <w:highlight w:val="none"/>
              </w:rPr>
              <w:t>施工主要机械设备及人力资源配置（</w:t>
            </w:r>
            <w:r>
              <w:rPr>
                <w:rFonts w:hint="eastAsia"/>
                <w:highlight w:val="none"/>
                <w:lang w:val="en-US" w:eastAsia="zh-CN"/>
              </w:rPr>
              <w:t>6</w:t>
            </w:r>
            <w:r>
              <w:rPr>
                <w:rFonts w:hint="eastAsia"/>
                <w:highlight w:val="none"/>
              </w:rPr>
              <w:t>分）</w:t>
            </w:r>
          </w:p>
        </w:tc>
        <w:tc>
          <w:tcPr>
            <w:tcW w:w="5986" w:type="dxa"/>
            <w:gridSpan w:val="3"/>
            <w:tcBorders>
              <w:top w:val="single" w:color="auto" w:sz="4" w:space="0"/>
              <w:left w:val="single" w:color="auto" w:sz="4" w:space="0"/>
              <w:bottom w:val="single" w:color="auto" w:sz="4" w:space="0"/>
              <w:right w:val="single" w:color="000000" w:sz="2" w:space="0"/>
            </w:tcBorders>
            <w:noWrap w:val="0"/>
            <w:vAlign w:val="center"/>
          </w:tcPr>
          <w:p>
            <w:pPr>
              <w:keepNext w:val="0"/>
              <w:keepLines w:val="0"/>
              <w:pageBreakBefore w:val="0"/>
              <w:kinsoku/>
              <w:wordWrap/>
              <w:overflowPunct/>
              <w:bidi w:val="0"/>
              <w:snapToGrid/>
              <w:spacing w:line="360" w:lineRule="auto"/>
              <w:textAlignment w:val="auto"/>
              <w:rPr>
                <w:rFonts w:hint="eastAsia"/>
                <w:highlight w:val="none"/>
              </w:rPr>
            </w:pPr>
            <w:r>
              <w:rPr>
                <w:rFonts w:hint="eastAsia"/>
                <w:highlight w:val="none"/>
                <w:lang w:val="en-US" w:eastAsia="zh-CN"/>
              </w:rPr>
              <w:t>1、</w:t>
            </w:r>
            <w:r>
              <w:rPr>
                <w:rFonts w:hint="eastAsia"/>
                <w:highlight w:val="none"/>
              </w:rPr>
              <w:t>施工机械满足施工要求的得2分，基本满足要求得 1 分，</w:t>
            </w:r>
            <w:r>
              <w:rPr>
                <w:rFonts w:hint="eastAsia"/>
                <w:lang w:val="en-US" w:eastAsia="zh-CN"/>
              </w:rPr>
              <w:t>缺项</w:t>
            </w:r>
            <w:r>
              <w:rPr>
                <w:rFonts w:hint="eastAsia"/>
              </w:rPr>
              <w:t>不得分</w:t>
            </w:r>
            <w:r>
              <w:rPr>
                <w:rFonts w:hint="eastAsia"/>
                <w:highlight w:val="none"/>
              </w:rPr>
              <w:t>；</w:t>
            </w:r>
          </w:p>
          <w:p>
            <w:pPr>
              <w:keepNext w:val="0"/>
              <w:keepLines w:val="0"/>
              <w:pageBreakBefore w:val="0"/>
              <w:kinsoku/>
              <w:wordWrap/>
              <w:overflowPunct/>
              <w:bidi w:val="0"/>
              <w:snapToGrid/>
              <w:spacing w:line="360" w:lineRule="auto"/>
              <w:textAlignment w:val="auto"/>
              <w:rPr>
                <w:rFonts w:hint="eastAsia"/>
                <w:highlight w:val="none"/>
              </w:rPr>
            </w:pPr>
            <w:r>
              <w:rPr>
                <w:rFonts w:hint="eastAsia"/>
                <w:highlight w:val="none"/>
                <w:lang w:val="en-US" w:eastAsia="zh-CN"/>
              </w:rPr>
              <w:t>2</w:t>
            </w:r>
            <w:r>
              <w:rPr>
                <w:rFonts w:hint="eastAsia"/>
                <w:highlight w:val="none"/>
                <w:lang w:eastAsia="zh-CN"/>
              </w:rPr>
              <w:t>、</w:t>
            </w:r>
            <w:r>
              <w:rPr>
                <w:rFonts w:hint="eastAsia"/>
                <w:highlight w:val="none"/>
              </w:rPr>
              <w:t>机构设置健全的得</w:t>
            </w:r>
            <w:r>
              <w:rPr>
                <w:rFonts w:hint="eastAsia"/>
                <w:highlight w:val="none"/>
                <w:lang w:val="en-US" w:eastAsia="zh-CN"/>
              </w:rPr>
              <w:t>2</w:t>
            </w:r>
            <w:r>
              <w:rPr>
                <w:rFonts w:hint="eastAsia"/>
                <w:highlight w:val="none"/>
              </w:rPr>
              <w:t>分，基本健全得</w:t>
            </w:r>
            <w:r>
              <w:rPr>
                <w:rFonts w:hint="eastAsia"/>
                <w:highlight w:val="none"/>
                <w:lang w:val="en-US" w:eastAsia="zh-CN"/>
              </w:rPr>
              <w:t>1</w:t>
            </w:r>
            <w:r>
              <w:rPr>
                <w:rFonts w:hint="eastAsia"/>
                <w:highlight w:val="none"/>
              </w:rPr>
              <w:t>分，</w:t>
            </w:r>
            <w:r>
              <w:rPr>
                <w:rFonts w:hint="eastAsia"/>
                <w:lang w:val="en-US" w:eastAsia="zh-CN"/>
              </w:rPr>
              <w:t>缺项</w:t>
            </w:r>
            <w:r>
              <w:rPr>
                <w:rFonts w:hint="eastAsia"/>
              </w:rPr>
              <w:t>不得分</w:t>
            </w:r>
            <w:r>
              <w:rPr>
                <w:rFonts w:hint="eastAsia"/>
                <w:highlight w:val="none"/>
              </w:rPr>
              <w:t>；</w:t>
            </w:r>
          </w:p>
          <w:p>
            <w:pPr>
              <w:keepNext w:val="0"/>
              <w:keepLines w:val="0"/>
              <w:widowControl/>
              <w:suppressLineNumbers w:val="0"/>
              <w:spacing w:line="360" w:lineRule="auto"/>
              <w:jc w:val="left"/>
              <w:rPr>
                <w:kern w:val="2"/>
                <w:sz w:val="21"/>
                <w:szCs w:val="21"/>
                <w:highlight w:val="none"/>
              </w:rPr>
            </w:pPr>
            <w:r>
              <w:rPr>
                <w:rFonts w:hint="eastAsia"/>
                <w:highlight w:val="none"/>
                <w:lang w:val="en-US" w:eastAsia="zh-CN"/>
              </w:rPr>
              <w:t>3</w:t>
            </w:r>
            <w:r>
              <w:rPr>
                <w:rFonts w:hint="eastAsia"/>
                <w:highlight w:val="none"/>
                <w:lang w:eastAsia="zh-CN"/>
              </w:rPr>
              <w:t>、</w:t>
            </w:r>
            <w:r>
              <w:rPr>
                <w:rFonts w:hint="eastAsia"/>
                <w:highlight w:val="none"/>
              </w:rPr>
              <w:t>施工及技术管理人员配置合理得</w:t>
            </w:r>
            <w:r>
              <w:rPr>
                <w:rFonts w:hint="eastAsia"/>
                <w:highlight w:val="none"/>
                <w:lang w:val="en-US" w:eastAsia="zh-CN"/>
              </w:rPr>
              <w:t>2</w:t>
            </w:r>
            <w:r>
              <w:rPr>
                <w:rFonts w:hint="eastAsia"/>
                <w:highlight w:val="none"/>
              </w:rPr>
              <w:t>分，基本满足要求得</w:t>
            </w:r>
            <w:r>
              <w:rPr>
                <w:rFonts w:hint="eastAsia"/>
                <w:highlight w:val="none"/>
                <w:lang w:val="en-US" w:eastAsia="zh-CN"/>
              </w:rPr>
              <w:t>1</w:t>
            </w:r>
            <w:r>
              <w:rPr>
                <w:rFonts w:hint="eastAsia"/>
                <w:highlight w:val="none"/>
              </w:rPr>
              <w:t>分，</w:t>
            </w:r>
            <w:r>
              <w:rPr>
                <w:rFonts w:hint="eastAsia"/>
                <w:lang w:val="en-US" w:eastAsia="zh-CN"/>
              </w:rPr>
              <w:t>缺项</w:t>
            </w:r>
            <w:r>
              <w:rPr>
                <w:rFonts w:hint="eastAsia"/>
              </w:rPr>
              <w:t>不得分</w:t>
            </w:r>
            <w:r>
              <w:rPr>
                <w:rFonts w:hint="eastAsia"/>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jc w:val="center"/>
        </w:trPr>
        <w:tc>
          <w:tcPr>
            <w:tcW w:w="755" w:type="dxa"/>
            <w:vMerge w:val="continue"/>
            <w:tcBorders>
              <w:left w:val="single" w:color="auto" w:sz="4" w:space="0"/>
              <w:right w:val="single" w:color="auto" w:sz="4" w:space="0"/>
            </w:tcBorders>
            <w:noWrap w:val="0"/>
            <w:vAlign w:val="center"/>
          </w:tcPr>
          <w:p>
            <w:pPr>
              <w:autoSpaceDE w:val="0"/>
              <w:autoSpaceDN w:val="0"/>
              <w:adjustRightInd w:val="0"/>
              <w:rPr>
                <w:rFonts w:hint="eastAsia" w:ascii="宋体" w:hAnsi="宋体"/>
                <w:szCs w:val="21"/>
                <w:highlight w:val="none"/>
              </w:rPr>
            </w:pPr>
          </w:p>
        </w:tc>
        <w:tc>
          <w:tcPr>
            <w:tcW w:w="1287" w:type="dxa"/>
            <w:gridSpan w:val="2"/>
            <w:vMerge w:val="continue"/>
            <w:tcBorders>
              <w:left w:val="single" w:color="auto" w:sz="4" w:space="0"/>
              <w:right w:val="single" w:color="auto" w:sz="4" w:space="0"/>
            </w:tcBorders>
            <w:noWrap w:val="0"/>
            <w:vAlign w:val="center"/>
          </w:tcPr>
          <w:p>
            <w:pPr>
              <w:autoSpaceDE w:val="0"/>
              <w:autoSpaceDN w:val="0"/>
              <w:adjustRightInd w:val="0"/>
              <w:jc w:val="center"/>
              <w:rPr>
                <w:rFonts w:hint="eastAsia" w:ascii="宋体" w:hAnsi="宋体"/>
                <w:szCs w:val="21"/>
                <w:highlight w:val="none"/>
              </w:rPr>
            </w:pPr>
          </w:p>
        </w:tc>
        <w:tc>
          <w:tcPr>
            <w:tcW w:w="152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left"/>
              <w:rPr>
                <w:rFonts w:hint="eastAsia"/>
                <w:kern w:val="2"/>
                <w:sz w:val="21"/>
                <w:szCs w:val="21"/>
                <w:highlight w:val="none"/>
              </w:rPr>
            </w:pPr>
            <w:r>
              <w:rPr>
                <w:rFonts w:hint="eastAsia"/>
                <w:highlight w:val="none"/>
              </w:rPr>
              <w:t>施工总体布置（</w:t>
            </w:r>
            <w:r>
              <w:rPr>
                <w:rFonts w:hint="eastAsia"/>
                <w:highlight w:val="none"/>
                <w:lang w:val="en-US" w:eastAsia="zh-CN"/>
              </w:rPr>
              <w:t>6</w:t>
            </w:r>
            <w:r>
              <w:rPr>
                <w:rFonts w:hint="eastAsia"/>
                <w:highlight w:val="none"/>
              </w:rPr>
              <w:t>分）</w:t>
            </w:r>
          </w:p>
        </w:tc>
        <w:tc>
          <w:tcPr>
            <w:tcW w:w="5986" w:type="dxa"/>
            <w:gridSpan w:val="3"/>
            <w:tcBorders>
              <w:top w:val="single" w:color="auto" w:sz="4" w:space="0"/>
              <w:left w:val="single" w:color="auto" w:sz="4" w:space="0"/>
              <w:bottom w:val="single" w:color="auto" w:sz="4" w:space="0"/>
              <w:right w:val="single" w:color="000000" w:sz="2" w:space="0"/>
            </w:tcBorders>
            <w:noWrap w:val="0"/>
            <w:vAlign w:val="center"/>
          </w:tcPr>
          <w:p>
            <w:pPr>
              <w:keepNext w:val="0"/>
              <w:keepLines w:val="0"/>
              <w:widowControl/>
              <w:suppressLineNumbers w:val="0"/>
              <w:spacing w:line="360" w:lineRule="auto"/>
              <w:jc w:val="left"/>
              <w:rPr>
                <w:kern w:val="2"/>
                <w:sz w:val="21"/>
                <w:szCs w:val="21"/>
                <w:highlight w:val="none"/>
              </w:rPr>
            </w:pPr>
            <w:r>
              <w:rPr>
                <w:rFonts w:hint="eastAsia"/>
                <w:highlight w:val="none"/>
              </w:rPr>
              <w:t>施工总体布置合理得</w:t>
            </w:r>
            <w:r>
              <w:rPr>
                <w:rFonts w:hint="eastAsia"/>
                <w:highlight w:val="none"/>
                <w:lang w:val="en-US" w:eastAsia="zh-CN"/>
              </w:rPr>
              <w:t>6</w:t>
            </w:r>
            <w:r>
              <w:rPr>
                <w:rFonts w:hint="eastAsia"/>
                <w:highlight w:val="none"/>
              </w:rPr>
              <w:t>分，基本合理得</w:t>
            </w:r>
            <w:r>
              <w:rPr>
                <w:rFonts w:hint="eastAsia"/>
                <w:highlight w:val="none"/>
                <w:lang w:val="en-US" w:eastAsia="zh-CN"/>
              </w:rPr>
              <w:t>3</w:t>
            </w:r>
            <w:r>
              <w:rPr>
                <w:rFonts w:hint="eastAsia"/>
                <w:highlight w:val="none"/>
              </w:rPr>
              <w:t>分，</w:t>
            </w:r>
            <w:r>
              <w:rPr>
                <w:rFonts w:hint="eastAsia"/>
                <w:highlight w:val="none"/>
                <w:lang w:val="en-US" w:eastAsia="zh-CN"/>
              </w:rPr>
              <w:t>一般1分，</w:t>
            </w:r>
            <w:r>
              <w:rPr>
                <w:rFonts w:hint="eastAsia"/>
                <w:lang w:val="en-US" w:eastAsia="zh-CN"/>
              </w:rPr>
              <w:t>缺项</w:t>
            </w:r>
            <w:r>
              <w:rPr>
                <w:rFonts w:hint="eastAsia"/>
              </w:rPr>
              <w:t>不得分</w:t>
            </w:r>
            <w:r>
              <w:rPr>
                <w:rFonts w:hint="eastAsia"/>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jc w:val="center"/>
        </w:trPr>
        <w:tc>
          <w:tcPr>
            <w:tcW w:w="755" w:type="dxa"/>
            <w:vMerge w:val="restart"/>
            <w:tcBorders>
              <w:left w:val="single" w:color="auto" w:sz="4" w:space="0"/>
              <w:right w:val="single" w:color="auto" w:sz="4" w:space="0"/>
            </w:tcBorders>
            <w:noWrap w:val="0"/>
            <w:vAlign w:val="center"/>
          </w:tcPr>
          <w:p>
            <w:pPr>
              <w:jc w:val="center"/>
              <w:rPr>
                <w:rFonts w:hint="eastAsia" w:ascii="宋体" w:hAnsi="宋体"/>
                <w:szCs w:val="21"/>
                <w:highlight w:val="none"/>
              </w:rPr>
            </w:pPr>
            <w:r>
              <w:rPr>
                <w:rFonts w:hint="eastAsia" w:ascii="宋体" w:hAnsi="宋体"/>
                <w:szCs w:val="21"/>
                <w:highlight w:val="none"/>
              </w:rPr>
              <w:t>2.2.1</w:t>
            </w:r>
          </w:p>
          <w:p>
            <w:pPr>
              <w:autoSpaceDE w:val="0"/>
              <w:autoSpaceDN w:val="0"/>
              <w:adjustRightInd w:val="0"/>
              <w:rPr>
                <w:rFonts w:ascii="宋体" w:cs="宋体"/>
                <w:kern w:val="0"/>
                <w:sz w:val="22"/>
                <w:szCs w:val="22"/>
                <w:highlight w:val="none"/>
                <w:lang w:val="zh-CN"/>
              </w:rPr>
            </w:pPr>
            <w:r>
              <w:rPr>
                <w:rFonts w:hint="eastAsia" w:ascii="宋体" w:hAnsi="宋体"/>
                <w:szCs w:val="21"/>
                <w:highlight w:val="none"/>
              </w:rPr>
              <w:t>（</w:t>
            </w:r>
            <w:r>
              <w:rPr>
                <w:rFonts w:hint="eastAsia" w:ascii="宋体" w:hAnsi="宋体"/>
                <w:szCs w:val="21"/>
                <w:highlight w:val="none"/>
                <w:lang w:val="en-US" w:eastAsia="zh-CN"/>
              </w:rPr>
              <w:t>3</w:t>
            </w:r>
            <w:r>
              <w:rPr>
                <w:rFonts w:hint="eastAsia" w:ascii="宋体" w:hAnsi="宋体"/>
                <w:szCs w:val="21"/>
                <w:highlight w:val="none"/>
              </w:rPr>
              <w:t>）</w:t>
            </w:r>
          </w:p>
        </w:tc>
        <w:tc>
          <w:tcPr>
            <w:tcW w:w="1287" w:type="dxa"/>
            <w:gridSpan w:val="2"/>
            <w:vMerge w:val="restart"/>
            <w:tcBorders>
              <w:left w:val="single" w:color="auto" w:sz="4" w:space="0"/>
              <w:right w:val="single" w:color="auto" w:sz="4" w:space="0"/>
            </w:tcBorders>
            <w:noWrap w:val="0"/>
            <w:vAlign w:val="center"/>
          </w:tcPr>
          <w:p>
            <w:pPr>
              <w:autoSpaceDE w:val="0"/>
              <w:autoSpaceDN w:val="0"/>
              <w:adjustRightInd w:val="0"/>
              <w:jc w:val="center"/>
              <w:rPr>
                <w:rFonts w:hint="default" w:ascii="宋体" w:hAnsi="Times New Roman" w:cs="宋体"/>
                <w:kern w:val="0"/>
                <w:szCs w:val="21"/>
                <w:highlight w:val="none"/>
                <w:lang w:val="en-US"/>
              </w:rPr>
            </w:pPr>
            <w:r>
              <w:rPr>
                <w:rFonts w:hint="eastAsia" w:ascii="宋体" w:cs="宋体"/>
                <w:kern w:val="0"/>
                <w:szCs w:val="21"/>
                <w:highlight w:val="none"/>
                <w:lang w:val="zh-CN"/>
              </w:rPr>
              <w:t>商务部分</w:t>
            </w:r>
            <w:r>
              <w:rPr>
                <w:rFonts w:hint="eastAsia" w:ascii="宋体" w:hAnsi="Times New Roman" w:cs="宋体"/>
                <w:kern w:val="0"/>
                <w:szCs w:val="21"/>
                <w:highlight w:val="none"/>
                <w:lang w:val="zh-CN"/>
              </w:rPr>
              <w:t>（</w:t>
            </w:r>
            <w:r>
              <w:rPr>
                <w:rFonts w:hint="eastAsia" w:ascii="宋体" w:hAnsi="Times New Roman" w:cs="宋体"/>
                <w:kern w:val="0"/>
                <w:szCs w:val="21"/>
                <w:highlight w:val="none"/>
                <w:lang w:val="en-US" w:eastAsia="zh-CN"/>
              </w:rPr>
              <w:t>1</w:t>
            </w:r>
            <w:r>
              <w:rPr>
                <w:rFonts w:hint="eastAsia" w:ascii="宋体" w:cs="宋体"/>
                <w:kern w:val="0"/>
                <w:szCs w:val="21"/>
                <w:highlight w:val="none"/>
                <w:lang w:val="en-US" w:eastAsia="zh-CN"/>
              </w:rPr>
              <w:t>9</w:t>
            </w:r>
            <w:r>
              <w:rPr>
                <w:rFonts w:hint="eastAsia" w:ascii="宋体" w:hAnsi="Times New Roman" w:cs="宋体"/>
                <w:kern w:val="0"/>
                <w:szCs w:val="21"/>
                <w:highlight w:val="none"/>
                <w:lang w:val="zh-CN"/>
              </w:rPr>
              <w:t>分）</w:t>
            </w:r>
          </w:p>
        </w:tc>
        <w:tc>
          <w:tcPr>
            <w:tcW w:w="153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eastAsia" w:ascii="宋体" w:hAnsi="Times New Roman" w:cs="宋体"/>
                <w:kern w:val="0"/>
                <w:szCs w:val="21"/>
                <w:highlight w:val="none"/>
                <w:lang w:val="zh-CN"/>
              </w:rPr>
            </w:pPr>
            <w:r>
              <w:rPr>
                <w:rFonts w:hint="eastAsia" w:ascii="宋体" w:hAnsi="Times New Roman" w:cs="宋体"/>
                <w:kern w:val="0"/>
                <w:szCs w:val="21"/>
                <w:highlight w:val="none"/>
                <w:lang w:val="zh-CN"/>
              </w:rPr>
              <w:t>项目主要</w:t>
            </w:r>
          </w:p>
          <w:p>
            <w:pPr>
              <w:autoSpaceDE w:val="0"/>
              <w:autoSpaceDN w:val="0"/>
              <w:adjustRightInd w:val="0"/>
              <w:jc w:val="center"/>
              <w:rPr>
                <w:rFonts w:hint="eastAsia" w:ascii="宋体" w:hAnsi="Times New Roman" w:cs="宋体"/>
                <w:kern w:val="0"/>
                <w:szCs w:val="21"/>
                <w:highlight w:val="none"/>
                <w:lang w:val="zh-CN"/>
              </w:rPr>
            </w:pPr>
            <w:r>
              <w:rPr>
                <w:rFonts w:hint="eastAsia" w:ascii="宋体" w:hAnsi="Times New Roman" w:cs="宋体"/>
                <w:kern w:val="0"/>
                <w:szCs w:val="21"/>
                <w:highlight w:val="none"/>
                <w:lang w:val="zh-CN"/>
              </w:rPr>
              <w:t>人员配备</w:t>
            </w:r>
          </w:p>
          <w:p>
            <w:pPr>
              <w:autoSpaceDE w:val="0"/>
              <w:autoSpaceDN w:val="0"/>
              <w:adjustRightInd w:val="0"/>
              <w:jc w:val="center"/>
              <w:rPr>
                <w:rFonts w:hint="eastAsia" w:ascii="宋体" w:hAnsi="Times New Roman" w:cs="宋体"/>
                <w:kern w:val="0"/>
                <w:szCs w:val="21"/>
                <w:highlight w:val="none"/>
                <w:lang w:val="en-US" w:eastAsia="zh-CN"/>
              </w:rPr>
            </w:pPr>
            <w:r>
              <w:rPr>
                <w:rFonts w:hint="eastAsia" w:ascii="宋体" w:hAnsi="Times New Roman" w:cs="宋体"/>
                <w:kern w:val="0"/>
                <w:szCs w:val="21"/>
                <w:highlight w:val="none"/>
                <w:lang w:val="zh-CN"/>
              </w:rPr>
              <w:t>（</w:t>
            </w:r>
            <w:r>
              <w:rPr>
                <w:rFonts w:hint="eastAsia" w:ascii="宋体" w:hAnsi="Times New Roman" w:cs="宋体"/>
                <w:kern w:val="0"/>
                <w:szCs w:val="21"/>
                <w:highlight w:val="none"/>
                <w:lang w:val="en-US" w:eastAsia="zh-CN"/>
              </w:rPr>
              <w:t>3</w:t>
            </w:r>
            <w:r>
              <w:rPr>
                <w:rFonts w:hint="eastAsia" w:ascii="宋体" w:hAnsi="Times New Roman" w:cs="宋体"/>
                <w:kern w:val="0"/>
                <w:szCs w:val="21"/>
                <w:highlight w:val="none"/>
                <w:lang w:val="zh-CN"/>
              </w:rPr>
              <w:t>分）</w:t>
            </w:r>
          </w:p>
        </w:tc>
        <w:tc>
          <w:tcPr>
            <w:tcW w:w="5982"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default" w:ascii="宋体" w:hAnsi="Times New Roman" w:eastAsia="宋体" w:cs="宋体"/>
                <w:kern w:val="0"/>
                <w:szCs w:val="21"/>
                <w:highlight w:val="none"/>
                <w:lang w:val="en-US" w:eastAsia="zh-CN"/>
              </w:rPr>
            </w:pPr>
            <w:r>
              <w:rPr>
                <w:rFonts w:hint="eastAsia" w:ascii="宋体" w:cs="宋体"/>
                <w:kern w:val="0"/>
                <w:szCs w:val="21"/>
                <w:highlight w:val="none"/>
                <w:lang w:val="en-US" w:eastAsia="zh-CN"/>
              </w:rPr>
              <w:t>项目管理部施工员、质量员、安全员、资料员、材料员配备齐全得3分，缺项不得分</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755" w:type="dxa"/>
            <w:vMerge w:val="continue"/>
            <w:tcBorders>
              <w:left w:val="single" w:color="auto" w:sz="4" w:space="0"/>
              <w:right w:val="single" w:color="auto" w:sz="4" w:space="0"/>
            </w:tcBorders>
            <w:noWrap w:val="0"/>
            <w:vAlign w:val="center"/>
          </w:tcPr>
          <w:p>
            <w:pPr>
              <w:autoSpaceDE w:val="0"/>
              <w:autoSpaceDN w:val="0"/>
              <w:adjustRightInd w:val="0"/>
              <w:rPr>
                <w:rFonts w:hint="eastAsia" w:ascii="宋体" w:hAnsi="宋体"/>
                <w:szCs w:val="21"/>
                <w:highlight w:val="none"/>
              </w:rPr>
            </w:pPr>
          </w:p>
        </w:tc>
        <w:tc>
          <w:tcPr>
            <w:tcW w:w="1287" w:type="dxa"/>
            <w:gridSpan w:val="2"/>
            <w:vMerge w:val="continue"/>
            <w:tcBorders>
              <w:left w:val="single" w:color="auto" w:sz="4" w:space="0"/>
              <w:right w:val="single" w:color="auto" w:sz="4" w:space="0"/>
            </w:tcBorders>
            <w:noWrap w:val="0"/>
            <w:vAlign w:val="center"/>
          </w:tcPr>
          <w:p>
            <w:pPr>
              <w:autoSpaceDE w:val="0"/>
              <w:autoSpaceDN w:val="0"/>
              <w:adjustRightInd w:val="0"/>
              <w:jc w:val="center"/>
              <w:rPr>
                <w:rFonts w:hint="eastAsia" w:ascii="宋体" w:hAnsi="Times New Roman" w:cs="宋体"/>
                <w:kern w:val="0"/>
                <w:szCs w:val="21"/>
                <w:highlight w:val="none"/>
                <w:lang w:val="zh-CN"/>
              </w:rPr>
            </w:pPr>
          </w:p>
        </w:tc>
        <w:tc>
          <w:tcPr>
            <w:tcW w:w="153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eastAsia" w:ascii="宋体" w:hAnsi="Times New Roman" w:cs="宋体"/>
                <w:kern w:val="0"/>
                <w:szCs w:val="21"/>
                <w:highlight w:val="none"/>
                <w:lang w:val="en-US" w:eastAsia="zh-CN"/>
              </w:rPr>
            </w:pPr>
            <w:r>
              <w:rPr>
                <w:rFonts w:hint="eastAsia" w:ascii="宋体" w:hAnsi="Times New Roman" w:cs="宋体"/>
                <w:kern w:val="0"/>
                <w:szCs w:val="21"/>
                <w:highlight w:val="none"/>
                <w:lang w:val="en-US" w:eastAsia="zh-CN"/>
              </w:rPr>
              <w:t>服务承诺</w:t>
            </w:r>
          </w:p>
          <w:p>
            <w:pPr>
              <w:autoSpaceDE w:val="0"/>
              <w:autoSpaceDN w:val="0"/>
              <w:adjustRightInd w:val="0"/>
              <w:jc w:val="center"/>
              <w:rPr>
                <w:rFonts w:hint="eastAsia" w:ascii="宋体" w:hAnsi="Times New Roman" w:cs="宋体"/>
                <w:kern w:val="0"/>
                <w:szCs w:val="21"/>
                <w:highlight w:val="none"/>
                <w:lang w:val="en-US" w:eastAsia="zh-CN"/>
              </w:rPr>
            </w:pPr>
            <w:r>
              <w:rPr>
                <w:rFonts w:hint="eastAsia" w:ascii="宋体" w:hAnsi="Times New Roman" w:cs="宋体"/>
                <w:kern w:val="0"/>
                <w:szCs w:val="21"/>
                <w:highlight w:val="none"/>
                <w:lang w:val="zh-CN"/>
              </w:rPr>
              <w:t>（</w:t>
            </w:r>
            <w:r>
              <w:rPr>
                <w:rFonts w:hint="eastAsia" w:ascii="宋体" w:hAnsi="Times New Roman" w:cs="宋体"/>
                <w:kern w:val="0"/>
                <w:szCs w:val="21"/>
                <w:highlight w:val="none"/>
                <w:lang w:val="en-US" w:eastAsia="zh-CN"/>
              </w:rPr>
              <w:t>12</w:t>
            </w:r>
            <w:r>
              <w:rPr>
                <w:rFonts w:hint="eastAsia" w:ascii="宋体" w:hAnsi="Times New Roman" w:cs="宋体"/>
                <w:kern w:val="0"/>
                <w:szCs w:val="21"/>
                <w:highlight w:val="none"/>
                <w:lang w:val="zh-CN"/>
              </w:rPr>
              <w:t>分）</w:t>
            </w:r>
          </w:p>
        </w:tc>
        <w:tc>
          <w:tcPr>
            <w:tcW w:w="598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bidi w:val="0"/>
              <w:snapToGrid/>
              <w:spacing w:line="360" w:lineRule="auto"/>
              <w:textAlignment w:val="auto"/>
              <w:rPr>
                <w:rFonts w:hint="default" w:ascii="宋体" w:hAnsi="宋体" w:eastAsia="宋体" w:cs="宋体"/>
                <w:b w:val="0"/>
                <w:bCs/>
                <w:color w:val="auto"/>
                <w:kern w:val="0"/>
                <w:sz w:val="21"/>
                <w:szCs w:val="21"/>
                <w:highlight w:val="none"/>
                <w:lang w:val="en-US" w:eastAsia="zh-CN" w:bidi="ar"/>
              </w:rPr>
            </w:pPr>
            <w:r>
              <w:rPr>
                <w:rFonts w:hint="eastAsia" w:ascii="宋体" w:hAnsi="宋体" w:eastAsia="宋体" w:cs="宋体"/>
                <w:b w:val="0"/>
                <w:bCs/>
                <w:color w:val="auto"/>
                <w:kern w:val="0"/>
                <w:sz w:val="21"/>
                <w:szCs w:val="21"/>
                <w:highlight w:val="none"/>
                <w:lang w:val="en-US" w:eastAsia="zh-CN" w:bidi="ar"/>
              </w:rPr>
              <w:t>根据响应文件服务</w:t>
            </w:r>
            <w:r>
              <w:rPr>
                <w:rFonts w:hint="eastAsia" w:ascii="宋体" w:hAnsi="宋体" w:cs="宋体"/>
                <w:b w:val="0"/>
                <w:bCs/>
                <w:color w:val="auto"/>
                <w:kern w:val="0"/>
                <w:sz w:val="21"/>
                <w:szCs w:val="21"/>
                <w:highlight w:val="none"/>
                <w:lang w:val="en-US" w:eastAsia="zh-CN" w:bidi="ar"/>
              </w:rPr>
              <w:t>承诺(</w:t>
            </w:r>
            <w:r>
              <w:rPr>
                <w:rFonts w:hint="eastAsia"/>
                <w:highlight w:val="none"/>
                <w:lang w:val="en-US" w:eastAsia="zh-CN"/>
              </w:rPr>
              <w:t>工程质量保修期内、外的优惠及服务承诺、不拖欠农民工工资的有关承诺及措施、提供有实质性意义的其他优惠服务</w:t>
            </w:r>
            <w:r>
              <w:rPr>
                <w:rFonts w:hint="eastAsia" w:ascii="宋体" w:hAnsi="宋体" w:cs="宋体"/>
                <w:b w:val="0"/>
                <w:bCs/>
                <w:color w:val="auto"/>
                <w:kern w:val="0"/>
                <w:sz w:val="21"/>
                <w:szCs w:val="21"/>
                <w:highlight w:val="none"/>
                <w:lang w:val="en-US" w:eastAsia="zh-CN" w:bidi="ar"/>
              </w:rPr>
              <w:t>)</w:t>
            </w:r>
          </w:p>
          <w:p>
            <w:pPr>
              <w:keepNext w:val="0"/>
              <w:keepLines w:val="0"/>
              <w:widowControl/>
              <w:suppressLineNumbers w:val="0"/>
              <w:spacing w:line="360" w:lineRule="auto"/>
              <w:jc w:val="left"/>
              <w:rPr>
                <w:rFonts w:hint="eastAsia" w:ascii="宋体" w:hAnsi="宋体" w:eastAsia="宋体" w:cs="宋体"/>
                <w:b w:val="0"/>
                <w:bCs/>
                <w:color w:val="auto"/>
                <w:kern w:val="0"/>
                <w:sz w:val="21"/>
                <w:szCs w:val="21"/>
                <w:highlight w:val="none"/>
                <w:lang w:val="en-US" w:eastAsia="zh-CN" w:bidi="ar"/>
              </w:rPr>
            </w:pPr>
            <w:r>
              <w:rPr>
                <w:rFonts w:hint="eastAsia" w:ascii="宋体" w:hAnsi="宋体" w:eastAsia="宋体" w:cs="宋体"/>
                <w:b w:val="0"/>
                <w:bCs/>
                <w:color w:val="auto"/>
                <w:kern w:val="0"/>
                <w:sz w:val="21"/>
                <w:szCs w:val="21"/>
                <w:highlight w:val="none"/>
                <w:lang w:val="en-US" w:eastAsia="zh-CN" w:bidi="ar"/>
              </w:rPr>
              <w:t>①内容详实，服务</w:t>
            </w:r>
            <w:r>
              <w:rPr>
                <w:rFonts w:hint="eastAsia" w:ascii="宋体" w:hAnsi="宋体" w:cs="宋体"/>
                <w:b w:val="0"/>
                <w:bCs/>
                <w:color w:val="auto"/>
                <w:kern w:val="0"/>
                <w:sz w:val="21"/>
                <w:szCs w:val="21"/>
                <w:highlight w:val="none"/>
                <w:lang w:val="en-US" w:eastAsia="zh-CN" w:bidi="ar"/>
              </w:rPr>
              <w:t>承诺</w:t>
            </w:r>
            <w:r>
              <w:rPr>
                <w:rFonts w:hint="eastAsia" w:ascii="宋体" w:hAnsi="宋体" w:eastAsia="宋体" w:cs="宋体"/>
                <w:b w:val="0"/>
                <w:bCs/>
                <w:color w:val="auto"/>
                <w:kern w:val="0"/>
                <w:sz w:val="21"/>
                <w:szCs w:val="21"/>
                <w:highlight w:val="none"/>
                <w:lang w:val="en-US" w:eastAsia="zh-CN" w:bidi="ar"/>
              </w:rPr>
              <w:t>、保障措施科学、合理，考虑周全，措施到位，针对性强。（</w:t>
            </w:r>
            <w:r>
              <w:rPr>
                <w:rFonts w:hint="eastAsia" w:ascii="宋体" w:hAnsi="宋体" w:cs="宋体"/>
                <w:b w:val="0"/>
                <w:bCs/>
                <w:color w:val="auto"/>
                <w:kern w:val="0"/>
                <w:sz w:val="21"/>
                <w:szCs w:val="21"/>
                <w:highlight w:val="none"/>
                <w:lang w:val="en-US" w:eastAsia="zh-CN" w:bidi="ar"/>
              </w:rPr>
              <w:t>12</w:t>
            </w:r>
            <w:r>
              <w:rPr>
                <w:rFonts w:hint="eastAsia" w:ascii="宋体" w:hAnsi="宋体" w:eastAsia="宋体" w:cs="宋体"/>
                <w:b w:val="0"/>
                <w:bCs/>
                <w:color w:val="auto"/>
                <w:kern w:val="0"/>
                <w:sz w:val="21"/>
                <w:szCs w:val="21"/>
                <w:highlight w:val="none"/>
                <w:lang w:val="en-US" w:eastAsia="zh-CN" w:bidi="ar"/>
              </w:rPr>
              <w:t>分）</w:t>
            </w:r>
          </w:p>
          <w:p>
            <w:pPr>
              <w:keepNext w:val="0"/>
              <w:keepLines w:val="0"/>
              <w:widowControl/>
              <w:suppressLineNumbers w:val="0"/>
              <w:spacing w:line="360" w:lineRule="auto"/>
              <w:jc w:val="left"/>
              <w:rPr>
                <w:rFonts w:hint="eastAsia" w:ascii="宋体" w:hAnsi="宋体" w:eastAsia="宋体" w:cs="宋体"/>
                <w:b w:val="0"/>
                <w:bCs/>
                <w:color w:val="auto"/>
                <w:kern w:val="0"/>
                <w:sz w:val="21"/>
                <w:szCs w:val="21"/>
                <w:highlight w:val="none"/>
                <w:lang w:val="en-US" w:eastAsia="zh-CN" w:bidi="ar"/>
              </w:rPr>
            </w:pPr>
            <w:r>
              <w:rPr>
                <w:rFonts w:hint="eastAsia" w:ascii="宋体" w:hAnsi="宋体" w:eastAsia="宋体" w:cs="宋体"/>
                <w:b w:val="0"/>
                <w:bCs/>
                <w:color w:val="auto"/>
                <w:kern w:val="0"/>
                <w:sz w:val="21"/>
                <w:szCs w:val="21"/>
                <w:highlight w:val="none"/>
                <w:lang w:val="en-US" w:eastAsia="zh-CN" w:bidi="ar"/>
              </w:rPr>
              <w:t>②内容完整，服务</w:t>
            </w:r>
            <w:r>
              <w:rPr>
                <w:rFonts w:hint="eastAsia" w:ascii="宋体" w:hAnsi="宋体" w:cs="宋体"/>
                <w:b w:val="0"/>
                <w:bCs/>
                <w:color w:val="auto"/>
                <w:kern w:val="0"/>
                <w:sz w:val="21"/>
                <w:szCs w:val="21"/>
                <w:highlight w:val="none"/>
                <w:lang w:val="en-US" w:eastAsia="zh-CN" w:bidi="ar"/>
              </w:rPr>
              <w:t>承诺</w:t>
            </w:r>
            <w:r>
              <w:rPr>
                <w:rFonts w:hint="eastAsia" w:ascii="宋体" w:hAnsi="宋体" w:eastAsia="宋体" w:cs="宋体"/>
                <w:b w:val="0"/>
                <w:bCs/>
                <w:color w:val="auto"/>
                <w:kern w:val="0"/>
                <w:sz w:val="21"/>
                <w:szCs w:val="21"/>
                <w:highlight w:val="none"/>
                <w:lang w:val="en-US" w:eastAsia="zh-CN" w:bidi="ar"/>
              </w:rPr>
              <w:t>、保障措施基本科学、合理，基本考虑周全，措施基本到位，针对性较强，但有个别细节需要进一步完善或提高。（</w:t>
            </w:r>
            <w:r>
              <w:rPr>
                <w:rFonts w:hint="eastAsia" w:ascii="宋体" w:hAnsi="宋体" w:cs="宋体"/>
                <w:b w:val="0"/>
                <w:bCs/>
                <w:color w:val="auto"/>
                <w:kern w:val="0"/>
                <w:sz w:val="21"/>
                <w:szCs w:val="21"/>
                <w:highlight w:val="none"/>
                <w:lang w:val="en-US" w:eastAsia="zh-CN" w:bidi="ar"/>
              </w:rPr>
              <w:t>8</w:t>
            </w:r>
            <w:r>
              <w:rPr>
                <w:rFonts w:hint="eastAsia" w:ascii="宋体" w:hAnsi="宋体" w:eastAsia="宋体" w:cs="宋体"/>
                <w:b w:val="0"/>
                <w:bCs/>
                <w:color w:val="auto"/>
                <w:kern w:val="0"/>
                <w:sz w:val="21"/>
                <w:szCs w:val="21"/>
                <w:highlight w:val="none"/>
                <w:lang w:val="en-US" w:eastAsia="zh-CN" w:bidi="ar"/>
              </w:rPr>
              <w:t>分）</w:t>
            </w:r>
          </w:p>
          <w:p>
            <w:pPr>
              <w:keepNext w:val="0"/>
              <w:keepLines w:val="0"/>
              <w:widowControl/>
              <w:suppressLineNumbers w:val="0"/>
              <w:spacing w:line="360" w:lineRule="auto"/>
              <w:jc w:val="left"/>
              <w:rPr>
                <w:rFonts w:hint="eastAsia" w:ascii="宋体" w:hAnsi="宋体" w:eastAsia="宋体" w:cs="宋体"/>
                <w:b w:val="0"/>
                <w:bCs/>
                <w:color w:val="auto"/>
                <w:kern w:val="0"/>
                <w:sz w:val="21"/>
                <w:szCs w:val="21"/>
                <w:highlight w:val="none"/>
                <w:lang w:val="en-US" w:eastAsia="zh-CN" w:bidi="ar"/>
              </w:rPr>
            </w:pPr>
            <w:r>
              <w:rPr>
                <w:rFonts w:hint="eastAsia" w:ascii="宋体" w:hAnsi="宋体" w:eastAsia="宋体" w:cs="宋体"/>
                <w:b w:val="0"/>
                <w:bCs/>
                <w:color w:val="auto"/>
                <w:kern w:val="0"/>
                <w:sz w:val="21"/>
                <w:szCs w:val="21"/>
                <w:highlight w:val="none"/>
                <w:lang w:val="en-US" w:eastAsia="zh-CN" w:bidi="ar"/>
              </w:rPr>
              <w:t>③内容基本完整，服务</w:t>
            </w:r>
            <w:r>
              <w:rPr>
                <w:rFonts w:hint="eastAsia" w:ascii="宋体" w:hAnsi="宋体" w:cs="宋体"/>
                <w:b w:val="0"/>
                <w:bCs/>
                <w:color w:val="auto"/>
                <w:kern w:val="0"/>
                <w:sz w:val="21"/>
                <w:szCs w:val="21"/>
                <w:highlight w:val="none"/>
                <w:lang w:val="en-US" w:eastAsia="zh-CN" w:bidi="ar"/>
              </w:rPr>
              <w:t>承诺</w:t>
            </w:r>
            <w:r>
              <w:rPr>
                <w:rFonts w:hint="eastAsia" w:ascii="宋体" w:hAnsi="宋体" w:eastAsia="宋体" w:cs="宋体"/>
                <w:b w:val="0"/>
                <w:bCs/>
                <w:color w:val="auto"/>
                <w:kern w:val="0"/>
                <w:sz w:val="21"/>
                <w:szCs w:val="21"/>
                <w:highlight w:val="none"/>
                <w:lang w:val="en-US" w:eastAsia="zh-CN" w:bidi="ar"/>
              </w:rPr>
              <w:t>、保障措施在科学、合理性方面一般，基本考虑不周，措施不够到位，针对性不强，有很多方面需要进一步完善甚至重新考虑。（3分）</w:t>
            </w:r>
          </w:p>
          <w:p>
            <w:pPr>
              <w:keepNext w:val="0"/>
              <w:keepLines w:val="0"/>
              <w:widowControl/>
              <w:suppressLineNumbers w:val="0"/>
              <w:spacing w:line="360" w:lineRule="auto"/>
              <w:jc w:val="left"/>
              <w:rPr>
                <w:rFonts w:hint="eastAsia" w:ascii="宋体" w:hAnsi="Times New Roman" w:eastAsia="宋体" w:cs="宋体"/>
                <w:kern w:val="0"/>
                <w:szCs w:val="21"/>
                <w:highlight w:val="none"/>
                <w:lang w:val="en-US" w:eastAsia="zh-CN"/>
              </w:rPr>
            </w:pPr>
            <w:r>
              <w:rPr>
                <w:rFonts w:hint="eastAsia" w:ascii="宋体" w:hAnsi="宋体" w:eastAsia="宋体" w:cs="宋体"/>
                <w:b w:val="0"/>
                <w:bCs/>
                <w:color w:val="auto"/>
                <w:kern w:val="0"/>
                <w:sz w:val="21"/>
                <w:szCs w:val="21"/>
                <w:highlight w:val="none"/>
                <w:lang w:val="en-US" w:eastAsia="zh-CN" w:bidi="ar"/>
              </w:rPr>
              <w:t>缺项不得分。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755" w:type="dxa"/>
            <w:vMerge w:val="continue"/>
            <w:tcBorders>
              <w:left w:val="single" w:color="auto" w:sz="4" w:space="0"/>
              <w:right w:val="single" w:color="auto" w:sz="4" w:space="0"/>
            </w:tcBorders>
            <w:noWrap w:val="0"/>
            <w:vAlign w:val="center"/>
          </w:tcPr>
          <w:p>
            <w:pPr>
              <w:autoSpaceDE w:val="0"/>
              <w:autoSpaceDN w:val="0"/>
              <w:adjustRightInd w:val="0"/>
              <w:rPr>
                <w:rFonts w:hint="eastAsia" w:ascii="宋体" w:hAnsi="宋体"/>
                <w:szCs w:val="21"/>
                <w:highlight w:val="none"/>
              </w:rPr>
            </w:pPr>
            <w:bookmarkStart w:id="326" w:name="_Toc2081"/>
            <w:bookmarkStart w:id="327" w:name="_Toc532034254"/>
            <w:bookmarkStart w:id="328" w:name="_Toc2281"/>
            <w:bookmarkStart w:id="329" w:name="_Toc532034697"/>
          </w:p>
        </w:tc>
        <w:tc>
          <w:tcPr>
            <w:tcW w:w="1287" w:type="dxa"/>
            <w:gridSpan w:val="2"/>
            <w:vMerge w:val="continue"/>
            <w:tcBorders>
              <w:left w:val="single" w:color="auto" w:sz="4" w:space="0"/>
              <w:right w:val="single" w:color="auto" w:sz="4" w:space="0"/>
            </w:tcBorders>
            <w:noWrap w:val="0"/>
            <w:vAlign w:val="center"/>
          </w:tcPr>
          <w:p>
            <w:pPr>
              <w:autoSpaceDE w:val="0"/>
              <w:autoSpaceDN w:val="0"/>
              <w:adjustRightInd w:val="0"/>
              <w:jc w:val="center"/>
              <w:rPr>
                <w:rFonts w:hint="eastAsia" w:ascii="宋体" w:hAnsi="Times New Roman" w:cs="宋体"/>
                <w:kern w:val="0"/>
                <w:szCs w:val="21"/>
                <w:highlight w:val="none"/>
                <w:lang w:val="zh-CN"/>
              </w:rPr>
            </w:pPr>
          </w:p>
        </w:tc>
        <w:tc>
          <w:tcPr>
            <w:tcW w:w="153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eastAsia" w:ascii="宋体" w:hAnsi="Times New Roman" w:eastAsia="宋体" w:cs="宋体"/>
                <w:kern w:val="0"/>
                <w:szCs w:val="21"/>
                <w:highlight w:val="none"/>
                <w:lang w:val="en-US" w:eastAsia="zh-CN"/>
              </w:rPr>
            </w:pPr>
            <w:r>
              <w:rPr>
                <w:rFonts w:hint="eastAsia" w:ascii="宋体" w:cs="宋体"/>
                <w:kern w:val="0"/>
                <w:szCs w:val="21"/>
                <w:highlight w:val="none"/>
                <w:lang w:val="en-US" w:eastAsia="zh-CN"/>
              </w:rPr>
              <w:t>综合实力（4分）</w:t>
            </w:r>
          </w:p>
        </w:tc>
        <w:tc>
          <w:tcPr>
            <w:tcW w:w="5982" w:type="dxa"/>
            <w:gridSpan w:val="2"/>
            <w:tcBorders>
              <w:top w:val="single" w:color="auto" w:sz="4" w:space="0"/>
              <w:left w:val="single" w:color="auto" w:sz="4" w:space="0"/>
              <w:bottom w:val="single" w:color="auto" w:sz="4" w:space="0"/>
              <w:right w:val="single" w:color="auto" w:sz="4" w:space="0"/>
            </w:tcBorders>
            <w:noWrap w:val="0"/>
            <w:vAlign w:val="center"/>
          </w:tcPr>
          <w:p>
            <w:pPr>
              <w:pStyle w:val="46"/>
              <w:spacing w:before="2" w:line="242" w:lineRule="auto"/>
              <w:ind w:right="-29"/>
              <w:rPr>
                <w:rFonts w:hint="eastAsia" w:ascii="宋体" w:hAnsi="宋体" w:eastAsia="宋体" w:cs="宋体"/>
                <w:b w:val="0"/>
                <w:bCs/>
                <w:color w:val="auto"/>
                <w:kern w:val="0"/>
                <w:sz w:val="21"/>
                <w:szCs w:val="21"/>
                <w:highlight w:val="none"/>
                <w:lang w:val="en-US" w:eastAsia="zh-CN" w:bidi="ar"/>
              </w:rPr>
            </w:pPr>
            <w:r>
              <w:rPr>
                <w:rFonts w:hint="eastAsia" w:ascii="宋体" w:hAnsi="宋体" w:eastAsia="宋体" w:cs="宋体"/>
                <w:kern w:val="2"/>
                <w:sz w:val="21"/>
                <w:szCs w:val="21"/>
                <w:highlight w:val="none"/>
                <w:lang w:val="en-US" w:eastAsia="zh-CN" w:bidi="ar-SA"/>
              </w:rPr>
              <w:t>1.供应商须提供业主书面表扬信、奖状等服务证明文件，每提供一个证书得 1分，最多得 4 分。</w:t>
            </w:r>
          </w:p>
        </w:tc>
      </w:tr>
      <w:bookmarkEnd w:id="320"/>
      <w:bookmarkEnd w:id="321"/>
      <w:bookmarkEnd w:id="322"/>
      <w:bookmarkEnd w:id="323"/>
      <w:bookmarkEnd w:id="324"/>
      <w:bookmarkEnd w:id="325"/>
    </w:tbl>
    <w:p>
      <w:pPr>
        <w:pStyle w:val="21"/>
        <w:adjustRightInd/>
        <w:spacing w:before="0" w:after="0" w:line="360" w:lineRule="auto"/>
        <w:ind w:right="-1031" w:rightChars="-491"/>
        <w:jc w:val="both"/>
        <w:textAlignment w:val="auto"/>
        <w:outlineLvl w:val="9"/>
        <w:rPr>
          <w:rFonts w:hint="eastAsia" w:ascii="宋体" w:hAnsi="宋体" w:cs="宋体"/>
          <w:sz w:val="21"/>
          <w:szCs w:val="21"/>
          <w:highlight w:val="none"/>
        </w:rPr>
      </w:pPr>
      <w:r>
        <w:rPr>
          <w:rFonts w:hint="eastAsia" w:ascii="宋体" w:hAnsi="宋体" w:cs="宋体"/>
          <w:sz w:val="21"/>
          <w:szCs w:val="21"/>
          <w:highlight w:val="none"/>
        </w:rPr>
        <w:t>1.评标方法</w:t>
      </w:r>
      <w:bookmarkEnd w:id="326"/>
      <w:bookmarkEnd w:id="327"/>
      <w:r>
        <w:rPr>
          <w:rFonts w:hint="eastAsia" w:ascii="宋体" w:hAnsi="宋体" w:cs="宋体"/>
          <w:sz w:val="21"/>
          <w:szCs w:val="21"/>
          <w:highlight w:val="none"/>
        </w:rPr>
        <w:t xml:space="preserve"> </w:t>
      </w:r>
    </w:p>
    <w:p>
      <w:pPr>
        <w:spacing w:line="360" w:lineRule="auto"/>
        <w:ind w:firstLine="420" w:firstLineChars="200"/>
        <w:rPr>
          <w:rFonts w:hint="eastAsia" w:ascii="宋体" w:hAnsi="宋体" w:cs="宋体"/>
          <w:szCs w:val="21"/>
          <w:highlight w:val="none"/>
        </w:rPr>
      </w:pPr>
      <w:bookmarkStart w:id="330" w:name="_Toc11627"/>
      <w:bookmarkStart w:id="331" w:name="_Toc955"/>
      <w:bookmarkStart w:id="332" w:name="_Toc346731842"/>
      <w:bookmarkStart w:id="333" w:name="_Toc17153"/>
      <w:bookmarkStart w:id="334" w:name="_Toc254788515"/>
      <w:bookmarkStart w:id="335" w:name="_Toc256519729"/>
      <w:r>
        <w:rPr>
          <w:rFonts w:hint="eastAsia" w:ascii="宋体" w:hAnsi="宋体" w:cs="宋体"/>
          <w:szCs w:val="21"/>
          <w:highlight w:val="none"/>
        </w:rPr>
        <w:t>本次评标采用综合评</w:t>
      </w:r>
      <w:r>
        <w:rPr>
          <w:rFonts w:hint="eastAsia" w:ascii="宋体" w:hAnsi="宋体" w:cs="宋体"/>
          <w:szCs w:val="21"/>
          <w:highlight w:val="none"/>
          <w:lang w:val="en-US" w:eastAsia="zh-CN"/>
        </w:rPr>
        <w:t>分</w:t>
      </w:r>
      <w:r>
        <w:rPr>
          <w:rFonts w:hint="eastAsia" w:ascii="宋体" w:hAnsi="宋体" w:cs="宋体"/>
          <w:szCs w:val="21"/>
          <w:highlight w:val="none"/>
        </w:rPr>
        <w:t>法。评标委员会对满足</w:t>
      </w:r>
      <w:r>
        <w:rPr>
          <w:rFonts w:hint="eastAsia" w:ascii="宋体" w:hAnsi="宋体" w:cs="宋体"/>
          <w:szCs w:val="21"/>
          <w:highlight w:val="none"/>
          <w:lang w:eastAsia="zh-CN"/>
        </w:rPr>
        <w:t>磋商文件</w:t>
      </w:r>
      <w:r>
        <w:rPr>
          <w:rFonts w:hint="eastAsia" w:ascii="宋体" w:hAnsi="宋体" w:cs="宋体"/>
          <w:szCs w:val="21"/>
          <w:highlight w:val="none"/>
        </w:rPr>
        <w:t>实质性要求的</w:t>
      </w:r>
      <w:r>
        <w:rPr>
          <w:rFonts w:hint="eastAsia" w:ascii="宋体" w:hAnsi="宋体" w:cs="宋体"/>
          <w:szCs w:val="21"/>
          <w:highlight w:val="none"/>
          <w:lang w:eastAsia="zh-CN"/>
        </w:rPr>
        <w:t>响应文件</w:t>
      </w:r>
      <w:r>
        <w:rPr>
          <w:rFonts w:hint="eastAsia" w:ascii="宋体" w:hAnsi="宋体" w:cs="宋体"/>
          <w:szCs w:val="21"/>
          <w:highlight w:val="none"/>
        </w:rPr>
        <w:t>，按照本章第2.2款规定的评分标准进行打分，并按得分由高到低顺序推荐中标候选人，或根据采购人授权直接确定中标人，但投标报价低于其成本的除外。综合评分相等时，以投标报价低的优先；投标报价也相等的，由采购人自行确定。</w:t>
      </w:r>
    </w:p>
    <w:bookmarkEnd w:id="330"/>
    <w:bookmarkEnd w:id="331"/>
    <w:bookmarkEnd w:id="332"/>
    <w:bookmarkEnd w:id="333"/>
    <w:bookmarkEnd w:id="334"/>
    <w:bookmarkEnd w:id="335"/>
    <w:p>
      <w:pPr>
        <w:pStyle w:val="21"/>
        <w:adjustRightInd/>
        <w:spacing w:before="0" w:after="0" w:line="360" w:lineRule="auto"/>
        <w:ind w:right="-1031" w:rightChars="-491"/>
        <w:jc w:val="both"/>
        <w:textAlignment w:val="auto"/>
        <w:outlineLvl w:val="9"/>
        <w:rPr>
          <w:rFonts w:hint="eastAsia" w:ascii="宋体" w:hAnsi="宋体" w:cs="宋体"/>
          <w:sz w:val="21"/>
          <w:szCs w:val="21"/>
          <w:highlight w:val="none"/>
        </w:rPr>
      </w:pPr>
      <w:bookmarkStart w:id="336" w:name="_Toc26145"/>
      <w:bookmarkStart w:id="337" w:name="_Toc152042378"/>
      <w:bookmarkStart w:id="338" w:name="_Toc9475"/>
      <w:bookmarkStart w:id="339" w:name="_Toc152045601"/>
      <w:bookmarkStart w:id="340" w:name="_Toc144974568"/>
      <w:bookmarkStart w:id="341" w:name="_Toc18230"/>
      <w:bookmarkStart w:id="342" w:name="_Toc254788517"/>
      <w:bookmarkStart w:id="343" w:name="_Toc17390"/>
      <w:bookmarkStart w:id="344" w:name="_Toc256519734"/>
      <w:bookmarkStart w:id="345" w:name="_Toc31154"/>
      <w:bookmarkStart w:id="346" w:name="_Toc346731844"/>
      <w:r>
        <w:rPr>
          <w:rFonts w:hint="eastAsia" w:ascii="宋体" w:hAnsi="宋体" w:cs="宋体"/>
          <w:sz w:val="21"/>
          <w:szCs w:val="21"/>
          <w:highlight w:val="none"/>
        </w:rPr>
        <w:t>2. 评审标准</w:t>
      </w:r>
      <w:bookmarkEnd w:id="336"/>
      <w:bookmarkEnd w:id="337"/>
      <w:bookmarkEnd w:id="338"/>
      <w:bookmarkEnd w:id="339"/>
      <w:bookmarkEnd w:id="340"/>
    </w:p>
    <w:p>
      <w:pPr>
        <w:pStyle w:val="47"/>
        <w:spacing w:line="360" w:lineRule="auto"/>
        <w:rPr>
          <w:rFonts w:hint="eastAsia" w:ascii="宋体" w:hAnsi="宋体" w:eastAsia="宋体"/>
          <w:sz w:val="21"/>
          <w:szCs w:val="21"/>
          <w:highlight w:val="none"/>
        </w:rPr>
      </w:pPr>
      <w:bookmarkStart w:id="347" w:name="_Toc144974569"/>
      <w:bookmarkStart w:id="348" w:name="_Toc5543"/>
      <w:bookmarkStart w:id="349" w:name="_Toc28963"/>
      <w:bookmarkStart w:id="350" w:name="_Toc152042379"/>
      <w:bookmarkStart w:id="351" w:name="_Toc152045602"/>
      <w:bookmarkStart w:id="352" w:name="_Toc3080"/>
      <w:r>
        <w:rPr>
          <w:rFonts w:hint="eastAsia" w:ascii="宋体" w:hAnsi="宋体" w:eastAsia="宋体"/>
          <w:sz w:val="21"/>
          <w:szCs w:val="21"/>
          <w:highlight w:val="none"/>
        </w:rPr>
        <w:t>2.1 初步评审标准</w:t>
      </w:r>
      <w:bookmarkEnd w:id="347"/>
      <w:bookmarkEnd w:id="348"/>
      <w:bookmarkEnd w:id="349"/>
      <w:bookmarkEnd w:id="350"/>
      <w:bookmarkEnd w:id="351"/>
      <w:bookmarkEnd w:id="352"/>
    </w:p>
    <w:bookmarkEnd w:id="341"/>
    <w:bookmarkEnd w:id="342"/>
    <w:bookmarkEnd w:id="343"/>
    <w:bookmarkEnd w:id="344"/>
    <w:bookmarkEnd w:id="345"/>
    <w:bookmarkEnd w:id="346"/>
    <w:p>
      <w:pPr>
        <w:pStyle w:val="47"/>
        <w:spacing w:line="360" w:lineRule="auto"/>
        <w:rPr>
          <w:rFonts w:hint="eastAsia" w:ascii="宋体" w:hAnsi="宋体" w:eastAsia="宋体"/>
          <w:sz w:val="21"/>
          <w:szCs w:val="21"/>
          <w:highlight w:val="none"/>
        </w:rPr>
      </w:pPr>
      <w:bookmarkStart w:id="353" w:name="_Toc29383"/>
      <w:bookmarkStart w:id="354" w:name="_Toc17013"/>
      <w:bookmarkStart w:id="355" w:name="_Toc256519736"/>
      <w:bookmarkStart w:id="356" w:name="_Toc14575"/>
      <w:bookmarkStart w:id="357" w:name="_Toc19512"/>
      <w:bookmarkStart w:id="358" w:name="_Toc15932"/>
      <w:r>
        <w:rPr>
          <w:rFonts w:hint="eastAsia" w:ascii="宋体" w:hAnsi="宋体" w:eastAsia="宋体"/>
          <w:sz w:val="21"/>
          <w:szCs w:val="21"/>
          <w:highlight w:val="none"/>
        </w:rPr>
        <w:t>2.1 初步评审标准</w:t>
      </w:r>
      <w:bookmarkEnd w:id="353"/>
      <w:bookmarkEnd w:id="354"/>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2.1.1 形式评审标准：见评标办法前附表。</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2.1.2 资格评审标准：见评标办法前附表。</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2.1.3 响应性评审标准：见评标办法前附表。</w:t>
      </w:r>
    </w:p>
    <w:p>
      <w:pPr>
        <w:pStyle w:val="47"/>
        <w:spacing w:line="360" w:lineRule="auto"/>
        <w:rPr>
          <w:rFonts w:hint="eastAsia" w:ascii="宋体" w:hAnsi="宋体" w:eastAsia="宋体"/>
          <w:sz w:val="21"/>
          <w:szCs w:val="21"/>
          <w:highlight w:val="none"/>
        </w:rPr>
      </w:pPr>
      <w:bookmarkStart w:id="359" w:name="_Toc537"/>
      <w:bookmarkStart w:id="360" w:name="_Toc144974570"/>
      <w:bookmarkStart w:id="361" w:name="_Toc32643"/>
      <w:bookmarkStart w:id="362" w:name="_Toc152045603"/>
      <w:bookmarkStart w:id="363" w:name="_Toc31502"/>
      <w:bookmarkStart w:id="364" w:name="_Toc152042380"/>
      <w:r>
        <w:rPr>
          <w:rFonts w:hint="eastAsia" w:ascii="宋体" w:hAnsi="宋体" w:eastAsia="宋体"/>
          <w:sz w:val="21"/>
          <w:szCs w:val="21"/>
          <w:highlight w:val="none"/>
        </w:rPr>
        <w:t>2.2 分值构成与评分标准</w:t>
      </w:r>
      <w:bookmarkEnd w:id="359"/>
      <w:bookmarkEnd w:id="360"/>
      <w:bookmarkEnd w:id="361"/>
      <w:bookmarkEnd w:id="362"/>
      <w:bookmarkEnd w:id="363"/>
      <w:bookmarkEnd w:id="364"/>
    </w:p>
    <w:bookmarkEnd w:id="355"/>
    <w:bookmarkEnd w:id="356"/>
    <w:bookmarkEnd w:id="357"/>
    <w:bookmarkEnd w:id="358"/>
    <w:p>
      <w:pPr>
        <w:spacing w:line="360" w:lineRule="auto"/>
        <w:ind w:firstLine="420" w:firstLineChars="200"/>
        <w:rPr>
          <w:rFonts w:hint="eastAsia" w:ascii="宋体" w:hAnsi="宋体" w:cs="宋体"/>
          <w:szCs w:val="21"/>
          <w:highlight w:val="none"/>
        </w:rPr>
      </w:pPr>
      <w:bookmarkStart w:id="365" w:name="_Toc254788518"/>
      <w:bookmarkStart w:id="366" w:name="_Toc18548"/>
      <w:bookmarkStart w:id="367" w:name="_Toc3164"/>
      <w:bookmarkStart w:id="368" w:name="_Toc256519738"/>
      <w:bookmarkStart w:id="369" w:name="_Toc11128"/>
      <w:bookmarkStart w:id="370" w:name="_Toc346731845"/>
      <w:r>
        <w:rPr>
          <w:rFonts w:hint="eastAsia" w:ascii="宋体" w:hAnsi="宋体" w:cs="宋体"/>
          <w:szCs w:val="21"/>
          <w:highlight w:val="none"/>
        </w:rPr>
        <w:t>2.2.1 分值构成</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w:t>
      </w:r>
      <w:r>
        <w:rPr>
          <w:rFonts w:hint="eastAsia" w:ascii="宋体" w:hAnsi="宋体"/>
          <w:szCs w:val="21"/>
          <w:highlight w:val="none"/>
        </w:rPr>
        <w:t>报价部分</w:t>
      </w:r>
      <w:r>
        <w:rPr>
          <w:rFonts w:hint="eastAsia" w:ascii="宋体" w:hAnsi="宋体" w:cs="宋体"/>
          <w:szCs w:val="21"/>
          <w:highlight w:val="none"/>
        </w:rPr>
        <w:t>：见评标办法前附表；</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w:t>
      </w:r>
      <w:r>
        <w:rPr>
          <w:rFonts w:hint="eastAsia" w:ascii="宋体" w:hAnsi="宋体" w:cs="宋体"/>
          <w:szCs w:val="21"/>
          <w:highlight w:val="none"/>
          <w:lang w:eastAsia="zh-CN"/>
        </w:rPr>
        <w:t>技术</w:t>
      </w:r>
      <w:r>
        <w:rPr>
          <w:rFonts w:hint="eastAsia" w:ascii="宋体" w:hAnsi="宋体" w:cs="宋体"/>
          <w:szCs w:val="21"/>
          <w:highlight w:val="none"/>
        </w:rPr>
        <w:t>部分：见评标办法前附表；</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w:t>
      </w:r>
      <w:r>
        <w:rPr>
          <w:rFonts w:hint="eastAsia" w:ascii="宋体" w:hAnsi="宋体" w:cs="宋体"/>
          <w:szCs w:val="21"/>
          <w:highlight w:val="none"/>
          <w:lang w:eastAsia="zh-CN"/>
        </w:rPr>
        <w:t>商务</w:t>
      </w:r>
      <w:r>
        <w:rPr>
          <w:rFonts w:hint="eastAsia" w:ascii="宋体" w:hAnsi="宋体" w:cs="宋体"/>
          <w:szCs w:val="21"/>
          <w:highlight w:val="none"/>
        </w:rPr>
        <w:t>部分：见评标办法前附表；</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2.2.2 评标基准价计算</w:t>
      </w:r>
    </w:p>
    <w:p>
      <w:pPr>
        <w:spacing w:line="360" w:lineRule="auto"/>
        <w:ind w:firstLine="840" w:firstLineChars="400"/>
        <w:rPr>
          <w:rFonts w:hint="eastAsia" w:ascii="宋体" w:hAnsi="宋体" w:cs="宋体"/>
          <w:szCs w:val="21"/>
          <w:highlight w:val="none"/>
        </w:rPr>
      </w:pPr>
      <w:r>
        <w:rPr>
          <w:rFonts w:hint="eastAsia" w:ascii="宋体" w:hAnsi="宋体" w:cs="宋体"/>
          <w:szCs w:val="21"/>
          <w:highlight w:val="none"/>
        </w:rPr>
        <w:t>评标基准价计算方法：见评标办法前附表。</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2.2.3 投标报价的偏差率计算</w:t>
      </w:r>
    </w:p>
    <w:p>
      <w:pPr>
        <w:spacing w:line="360" w:lineRule="auto"/>
        <w:ind w:firstLine="840" w:firstLineChars="400"/>
        <w:rPr>
          <w:rFonts w:hint="eastAsia" w:ascii="宋体" w:hAnsi="宋体" w:cs="宋体"/>
          <w:szCs w:val="21"/>
          <w:highlight w:val="none"/>
        </w:rPr>
      </w:pPr>
      <w:r>
        <w:rPr>
          <w:rFonts w:hint="eastAsia" w:ascii="宋体" w:hAnsi="宋体" w:cs="宋体"/>
          <w:szCs w:val="21"/>
          <w:highlight w:val="none"/>
        </w:rPr>
        <w:t>投标报价的偏差率计算公式：见评标办法前附表。</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2.2.4 评分标准</w:t>
      </w:r>
    </w:p>
    <w:p>
      <w:pPr>
        <w:spacing w:line="360" w:lineRule="auto"/>
        <w:ind w:firstLine="718" w:firstLineChars="342"/>
        <w:rPr>
          <w:rFonts w:hint="eastAsia" w:ascii="宋体" w:hAnsi="宋体" w:cs="宋体"/>
          <w:szCs w:val="21"/>
          <w:highlight w:val="none"/>
        </w:rPr>
      </w:pPr>
      <w:r>
        <w:rPr>
          <w:rFonts w:hint="eastAsia" w:ascii="宋体" w:hAnsi="宋体" w:cs="宋体"/>
          <w:szCs w:val="21"/>
          <w:highlight w:val="none"/>
        </w:rPr>
        <w:t>（1）</w:t>
      </w:r>
      <w:r>
        <w:rPr>
          <w:rFonts w:hint="eastAsia" w:ascii="宋体" w:hAnsi="宋体"/>
          <w:szCs w:val="21"/>
          <w:highlight w:val="none"/>
        </w:rPr>
        <w:t>报价部分</w:t>
      </w:r>
      <w:r>
        <w:rPr>
          <w:rFonts w:hint="eastAsia" w:ascii="宋体" w:hAnsi="宋体" w:cs="宋体"/>
          <w:szCs w:val="21"/>
          <w:highlight w:val="none"/>
        </w:rPr>
        <w:t>评分标准：见评标办法前附表；</w:t>
      </w:r>
    </w:p>
    <w:p>
      <w:pPr>
        <w:spacing w:line="360" w:lineRule="auto"/>
        <w:ind w:firstLine="718" w:firstLineChars="342"/>
        <w:rPr>
          <w:rFonts w:hint="eastAsia" w:ascii="宋体" w:hAnsi="宋体" w:cs="宋体"/>
          <w:szCs w:val="21"/>
          <w:highlight w:val="none"/>
        </w:rPr>
      </w:pPr>
      <w:r>
        <w:rPr>
          <w:rFonts w:hint="eastAsia" w:ascii="宋体" w:hAnsi="宋体" w:cs="宋体"/>
          <w:szCs w:val="21"/>
          <w:highlight w:val="none"/>
        </w:rPr>
        <w:t>（2）</w:t>
      </w:r>
      <w:r>
        <w:rPr>
          <w:rFonts w:hint="eastAsia" w:ascii="宋体" w:hAnsi="宋体" w:cs="宋体"/>
          <w:szCs w:val="21"/>
          <w:highlight w:val="none"/>
          <w:lang w:eastAsia="zh-CN"/>
        </w:rPr>
        <w:t>技术</w:t>
      </w:r>
      <w:r>
        <w:rPr>
          <w:rFonts w:hint="eastAsia" w:ascii="宋体" w:hAnsi="宋体" w:cs="宋体"/>
          <w:szCs w:val="21"/>
          <w:highlight w:val="none"/>
        </w:rPr>
        <w:t>部分评分标准：见评标办法前附表；</w:t>
      </w:r>
    </w:p>
    <w:p>
      <w:pPr>
        <w:spacing w:line="360" w:lineRule="auto"/>
        <w:ind w:firstLine="718" w:firstLineChars="342"/>
        <w:rPr>
          <w:rFonts w:hint="eastAsia" w:ascii="宋体" w:hAnsi="宋体"/>
          <w:szCs w:val="21"/>
          <w:highlight w:val="none"/>
        </w:rPr>
      </w:pPr>
      <w:r>
        <w:rPr>
          <w:rFonts w:hint="eastAsia" w:ascii="宋体" w:hAnsi="宋体"/>
          <w:szCs w:val="21"/>
          <w:highlight w:val="none"/>
        </w:rPr>
        <w:t>（3）</w:t>
      </w:r>
      <w:r>
        <w:rPr>
          <w:rFonts w:hint="eastAsia" w:ascii="宋体" w:hAnsi="宋体" w:cs="宋体"/>
          <w:szCs w:val="21"/>
          <w:highlight w:val="none"/>
          <w:lang w:eastAsia="zh-CN"/>
        </w:rPr>
        <w:t>商务</w:t>
      </w:r>
      <w:r>
        <w:rPr>
          <w:rFonts w:hint="eastAsia" w:ascii="宋体" w:hAnsi="宋体"/>
          <w:szCs w:val="21"/>
          <w:highlight w:val="none"/>
        </w:rPr>
        <w:t>部分评分标准：见评标办法前附表；</w:t>
      </w:r>
    </w:p>
    <w:p>
      <w:pPr>
        <w:spacing w:line="360" w:lineRule="auto"/>
        <w:ind w:firstLine="457" w:firstLineChars="218"/>
        <w:rPr>
          <w:rFonts w:hint="eastAsia" w:ascii="宋体" w:hAnsi="宋体" w:cs="宋体"/>
          <w:szCs w:val="21"/>
          <w:highlight w:val="none"/>
        </w:rPr>
      </w:pPr>
      <w:r>
        <w:rPr>
          <w:rFonts w:hint="eastAsia" w:ascii="宋体" w:hAnsi="宋体" w:cs="宋体"/>
          <w:szCs w:val="21"/>
          <w:highlight w:val="none"/>
        </w:rPr>
        <w:t>3、评标程序</w:t>
      </w:r>
      <w:bookmarkEnd w:id="365"/>
      <w:bookmarkEnd w:id="366"/>
      <w:bookmarkEnd w:id="367"/>
      <w:bookmarkEnd w:id="368"/>
      <w:bookmarkEnd w:id="369"/>
      <w:bookmarkEnd w:id="370"/>
      <w:r>
        <w:rPr>
          <w:rFonts w:hint="eastAsia" w:ascii="宋体" w:hAnsi="宋体" w:cs="宋体"/>
          <w:szCs w:val="21"/>
          <w:highlight w:val="none"/>
        </w:rPr>
        <w:t xml:space="preserve"> </w:t>
      </w:r>
    </w:p>
    <w:p>
      <w:pPr>
        <w:spacing w:line="360" w:lineRule="auto"/>
        <w:ind w:firstLine="457" w:firstLineChars="218"/>
        <w:rPr>
          <w:rFonts w:hint="eastAsia" w:ascii="宋体" w:hAnsi="宋体" w:cs="宋体"/>
          <w:szCs w:val="21"/>
          <w:highlight w:val="none"/>
        </w:rPr>
      </w:pPr>
      <w:bookmarkStart w:id="371" w:name="_Toc254788519"/>
      <w:bookmarkStart w:id="372" w:name="_Toc23044"/>
      <w:bookmarkStart w:id="373" w:name="_Toc346731846"/>
      <w:bookmarkStart w:id="374" w:name="_Toc7215"/>
      <w:bookmarkStart w:id="375" w:name="_Toc3240"/>
      <w:bookmarkStart w:id="376" w:name="_Toc256519739"/>
      <w:r>
        <w:rPr>
          <w:rFonts w:hint="eastAsia" w:ascii="宋体" w:hAnsi="宋体" w:cs="宋体"/>
          <w:szCs w:val="21"/>
          <w:highlight w:val="none"/>
        </w:rPr>
        <w:t>3.1初步评审</w:t>
      </w:r>
      <w:bookmarkEnd w:id="371"/>
      <w:bookmarkEnd w:id="372"/>
      <w:bookmarkEnd w:id="373"/>
      <w:bookmarkEnd w:id="374"/>
      <w:bookmarkEnd w:id="375"/>
      <w:bookmarkEnd w:id="376"/>
      <w:r>
        <w:rPr>
          <w:rFonts w:hint="eastAsia" w:ascii="宋体" w:hAnsi="宋体" w:cs="宋体"/>
          <w:szCs w:val="21"/>
          <w:highlight w:val="none"/>
        </w:rPr>
        <w:t xml:space="preserve"> </w:t>
      </w:r>
    </w:p>
    <w:p>
      <w:pPr>
        <w:spacing w:line="360" w:lineRule="auto"/>
        <w:ind w:firstLine="457" w:firstLineChars="218"/>
        <w:rPr>
          <w:rFonts w:hint="eastAsia" w:ascii="宋体" w:hAnsi="宋体" w:cs="宋体"/>
          <w:szCs w:val="21"/>
          <w:highlight w:val="none"/>
        </w:rPr>
      </w:pPr>
      <w:bookmarkStart w:id="377" w:name="_Toc325"/>
      <w:bookmarkStart w:id="378" w:name="_Toc23705"/>
      <w:bookmarkStart w:id="379" w:name="_Toc24988"/>
      <w:bookmarkStart w:id="380" w:name="_Toc256519740"/>
      <w:r>
        <w:rPr>
          <w:rFonts w:hint="eastAsia" w:ascii="宋体" w:hAnsi="宋体" w:cs="宋体"/>
          <w:szCs w:val="21"/>
          <w:highlight w:val="none"/>
        </w:rPr>
        <w:t>3.1.1评标委员会依据本章规定的评审标准对</w:t>
      </w:r>
      <w:r>
        <w:rPr>
          <w:rFonts w:hint="eastAsia" w:ascii="宋体" w:hAnsi="宋体" w:cs="宋体"/>
          <w:szCs w:val="21"/>
          <w:highlight w:val="none"/>
          <w:lang w:eastAsia="zh-CN"/>
        </w:rPr>
        <w:t>响应文件</w:t>
      </w:r>
      <w:r>
        <w:rPr>
          <w:rFonts w:hint="eastAsia" w:ascii="宋体" w:hAnsi="宋体" w:cs="宋体"/>
          <w:szCs w:val="21"/>
          <w:highlight w:val="none"/>
        </w:rPr>
        <w:t>进行初步评审。有一项不符合评审标准的，其投标将被否决。</w:t>
      </w:r>
      <w:bookmarkEnd w:id="377"/>
      <w:bookmarkEnd w:id="378"/>
      <w:bookmarkEnd w:id="379"/>
      <w:bookmarkEnd w:id="380"/>
    </w:p>
    <w:p>
      <w:pPr>
        <w:spacing w:line="360" w:lineRule="auto"/>
        <w:ind w:firstLine="457" w:firstLineChars="218"/>
        <w:rPr>
          <w:rFonts w:hint="eastAsia" w:ascii="宋体" w:hAnsi="宋体" w:cs="宋体"/>
          <w:szCs w:val="21"/>
          <w:highlight w:val="none"/>
        </w:rPr>
      </w:pPr>
      <w:bookmarkStart w:id="381" w:name="_Toc14712"/>
      <w:bookmarkStart w:id="382" w:name="_Toc256519741"/>
      <w:bookmarkStart w:id="383" w:name="_Toc21810"/>
      <w:bookmarkStart w:id="384" w:name="_Toc21573"/>
      <w:r>
        <w:rPr>
          <w:rFonts w:hint="eastAsia" w:ascii="宋体" w:hAnsi="宋体" w:cs="宋体"/>
          <w:szCs w:val="21"/>
          <w:highlight w:val="none"/>
        </w:rPr>
        <w:t>3.1.2供应商有以下情形之一的，其投标将被否决：</w:t>
      </w:r>
      <w:bookmarkEnd w:id="381"/>
      <w:bookmarkEnd w:id="382"/>
      <w:bookmarkEnd w:id="383"/>
      <w:bookmarkEnd w:id="384"/>
    </w:p>
    <w:p>
      <w:pPr>
        <w:spacing w:line="360" w:lineRule="auto"/>
        <w:ind w:firstLine="457" w:firstLineChars="218"/>
        <w:rPr>
          <w:rFonts w:hint="eastAsia" w:ascii="宋体" w:hAnsi="宋体" w:cs="宋体"/>
          <w:szCs w:val="21"/>
          <w:highlight w:val="none"/>
        </w:rPr>
      </w:pPr>
      <w:r>
        <w:rPr>
          <w:rFonts w:hint="eastAsia" w:ascii="宋体" w:hAnsi="宋体" w:cs="宋体"/>
          <w:szCs w:val="21"/>
          <w:highlight w:val="none"/>
        </w:rPr>
        <w:t>（1）串通投标或弄虚作假或有其他违法行为的；</w:t>
      </w:r>
    </w:p>
    <w:p>
      <w:pPr>
        <w:spacing w:line="360" w:lineRule="auto"/>
        <w:ind w:firstLine="457" w:firstLineChars="218"/>
        <w:rPr>
          <w:rFonts w:hint="eastAsia" w:ascii="宋体" w:hAnsi="宋体" w:cs="宋体"/>
          <w:szCs w:val="21"/>
          <w:highlight w:val="none"/>
        </w:rPr>
      </w:pPr>
      <w:r>
        <w:rPr>
          <w:rFonts w:hint="eastAsia" w:ascii="宋体" w:hAnsi="宋体" w:cs="宋体"/>
          <w:szCs w:val="21"/>
          <w:highlight w:val="none"/>
        </w:rPr>
        <w:t>（2）不按评标委员会要求澄清、说明或补正的。</w:t>
      </w:r>
    </w:p>
    <w:p>
      <w:pPr>
        <w:spacing w:line="360" w:lineRule="auto"/>
        <w:ind w:firstLine="457" w:firstLineChars="218"/>
        <w:rPr>
          <w:rFonts w:hint="eastAsia" w:ascii="宋体" w:hAnsi="宋体" w:cs="宋体"/>
          <w:szCs w:val="21"/>
          <w:highlight w:val="none"/>
        </w:rPr>
      </w:pPr>
      <w:bookmarkStart w:id="385" w:name="_Toc21679"/>
      <w:bookmarkStart w:id="386" w:name="_Toc256519742"/>
      <w:bookmarkStart w:id="387" w:name="_Toc24006"/>
      <w:bookmarkStart w:id="388" w:name="_Toc1851"/>
      <w:r>
        <w:rPr>
          <w:rFonts w:hint="eastAsia" w:ascii="宋体" w:hAnsi="宋体" w:cs="宋体"/>
          <w:szCs w:val="21"/>
          <w:highlight w:val="none"/>
        </w:rPr>
        <w:t>3.1.3投标报价有算术错误的，评标委员会按以下原则对投标报价进行修正，修正的价格经供应商书面确认后具有约束力。供应商不接受修正价格的，其投标将被否决。</w:t>
      </w:r>
      <w:bookmarkEnd w:id="385"/>
      <w:bookmarkEnd w:id="386"/>
      <w:bookmarkEnd w:id="387"/>
      <w:bookmarkEnd w:id="388"/>
    </w:p>
    <w:p>
      <w:pPr>
        <w:spacing w:line="360" w:lineRule="auto"/>
        <w:ind w:firstLine="457" w:firstLineChars="218"/>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eastAsia="zh-CN"/>
        </w:rPr>
        <w:t>响应文件</w:t>
      </w:r>
      <w:r>
        <w:rPr>
          <w:rFonts w:hint="eastAsia" w:ascii="宋体" w:hAnsi="宋体" w:cs="宋体"/>
          <w:szCs w:val="21"/>
          <w:highlight w:val="none"/>
        </w:rPr>
        <w:t>中的大写金额与小写金额不一致的，以大写金额为准；</w:t>
      </w:r>
    </w:p>
    <w:p>
      <w:pPr>
        <w:spacing w:line="360" w:lineRule="auto"/>
        <w:ind w:firstLine="457" w:firstLineChars="218"/>
        <w:rPr>
          <w:rFonts w:hint="eastAsia" w:ascii="宋体" w:hAnsi="宋体" w:cs="宋体"/>
          <w:szCs w:val="21"/>
          <w:highlight w:val="none"/>
        </w:rPr>
      </w:pPr>
      <w:r>
        <w:rPr>
          <w:rFonts w:hint="eastAsia" w:ascii="宋体" w:hAnsi="宋体" w:cs="宋体"/>
          <w:szCs w:val="21"/>
          <w:highlight w:val="none"/>
        </w:rPr>
        <w:t>（2）总价金额与依据单价计算出的结果不一致的，以单价金额为准修正总价，但单价金额小数点有明显错误的除外。</w:t>
      </w:r>
    </w:p>
    <w:p>
      <w:pPr>
        <w:spacing w:line="360" w:lineRule="auto"/>
        <w:ind w:firstLine="457" w:firstLineChars="218"/>
        <w:rPr>
          <w:rFonts w:hint="eastAsia" w:ascii="宋体" w:hAnsi="宋体" w:cs="宋体"/>
          <w:szCs w:val="21"/>
          <w:highlight w:val="none"/>
        </w:rPr>
      </w:pPr>
      <w:bookmarkStart w:id="389" w:name="_Toc346731847"/>
      <w:bookmarkStart w:id="390" w:name="_Toc9893"/>
      <w:bookmarkStart w:id="391" w:name="_Toc254788520"/>
      <w:bookmarkStart w:id="392" w:name="_Toc256519743"/>
      <w:bookmarkStart w:id="393" w:name="_Toc21175"/>
      <w:bookmarkStart w:id="394" w:name="_Toc20863"/>
      <w:r>
        <w:rPr>
          <w:rFonts w:hint="eastAsia" w:ascii="宋体" w:hAnsi="宋体" w:cs="宋体"/>
          <w:szCs w:val="21"/>
          <w:highlight w:val="none"/>
        </w:rPr>
        <w:t>3.2详细评审</w:t>
      </w:r>
      <w:bookmarkEnd w:id="389"/>
      <w:bookmarkEnd w:id="390"/>
      <w:bookmarkEnd w:id="391"/>
      <w:bookmarkEnd w:id="392"/>
      <w:bookmarkEnd w:id="393"/>
      <w:bookmarkEnd w:id="394"/>
    </w:p>
    <w:p>
      <w:pPr>
        <w:spacing w:line="360" w:lineRule="auto"/>
        <w:ind w:firstLine="457" w:firstLineChars="218"/>
        <w:rPr>
          <w:rFonts w:hint="eastAsia" w:ascii="宋体" w:hAnsi="宋体" w:cs="宋体"/>
          <w:szCs w:val="21"/>
          <w:highlight w:val="none"/>
        </w:rPr>
      </w:pPr>
      <w:bookmarkStart w:id="395" w:name="_Toc256519744"/>
      <w:bookmarkStart w:id="396" w:name="_Toc14548"/>
      <w:bookmarkStart w:id="397" w:name="_Toc30200"/>
      <w:bookmarkStart w:id="398" w:name="_Toc24013"/>
      <w:r>
        <w:rPr>
          <w:rFonts w:hint="eastAsia" w:ascii="宋体" w:hAnsi="宋体" w:cs="宋体"/>
          <w:szCs w:val="21"/>
          <w:highlight w:val="none"/>
        </w:rPr>
        <w:t>3.2.1评标委员会按本章第2.2款规定的量化因素和分值进行打分，并计算出综合评估得分。</w:t>
      </w:r>
      <w:bookmarkEnd w:id="395"/>
      <w:bookmarkEnd w:id="396"/>
      <w:bookmarkEnd w:id="397"/>
      <w:bookmarkEnd w:id="398"/>
    </w:p>
    <w:p>
      <w:pPr>
        <w:spacing w:line="360" w:lineRule="auto"/>
        <w:ind w:firstLine="457" w:firstLineChars="218"/>
        <w:rPr>
          <w:rFonts w:hint="eastAsia" w:ascii="宋体" w:hAnsi="宋体" w:cs="宋体"/>
          <w:szCs w:val="21"/>
          <w:highlight w:val="none"/>
        </w:rPr>
      </w:pPr>
      <w:r>
        <w:rPr>
          <w:rFonts w:hint="eastAsia" w:ascii="宋体" w:hAnsi="宋体" w:cs="宋体"/>
          <w:szCs w:val="21"/>
          <w:highlight w:val="none"/>
        </w:rPr>
        <w:t>（1）按本章规定的评审因素和分值对2.2.1（1）投标报价计算出得分A；</w:t>
      </w:r>
    </w:p>
    <w:p>
      <w:pPr>
        <w:spacing w:line="360" w:lineRule="auto"/>
        <w:ind w:firstLine="457" w:firstLineChars="218"/>
        <w:rPr>
          <w:rFonts w:hint="eastAsia" w:ascii="宋体" w:hAnsi="宋体" w:cs="宋体"/>
          <w:szCs w:val="21"/>
          <w:highlight w:val="none"/>
        </w:rPr>
      </w:pPr>
      <w:r>
        <w:rPr>
          <w:rFonts w:hint="eastAsia" w:ascii="宋体" w:hAnsi="宋体" w:cs="宋体"/>
          <w:szCs w:val="21"/>
          <w:highlight w:val="none"/>
        </w:rPr>
        <w:t>（2）按本章规定的评审因素和分值对2.2.1（2）技术部分计算出得分B；</w:t>
      </w:r>
    </w:p>
    <w:p>
      <w:pPr>
        <w:spacing w:line="360" w:lineRule="auto"/>
        <w:ind w:firstLine="457" w:firstLineChars="218"/>
        <w:rPr>
          <w:rFonts w:hint="eastAsia" w:ascii="宋体" w:hAnsi="宋体" w:cs="宋体"/>
          <w:szCs w:val="21"/>
          <w:highlight w:val="none"/>
        </w:rPr>
      </w:pPr>
      <w:r>
        <w:rPr>
          <w:rFonts w:hint="eastAsia" w:ascii="宋体" w:hAnsi="宋体" w:cs="宋体"/>
          <w:szCs w:val="21"/>
          <w:highlight w:val="none"/>
        </w:rPr>
        <w:t>（3）按本章规定的评审因素和分值对2.2.1（3）</w:t>
      </w:r>
      <w:r>
        <w:rPr>
          <w:rFonts w:hint="eastAsia" w:ascii="宋体" w:hAnsi="宋体" w:cs="宋体"/>
          <w:szCs w:val="21"/>
          <w:highlight w:val="none"/>
          <w:lang w:eastAsia="zh-CN"/>
        </w:rPr>
        <w:t>商务</w:t>
      </w:r>
      <w:r>
        <w:rPr>
          <w:rFonts w:hint="eastAsia" w:ascii="宋体" w:hAnsi="宋体" w:cs="宋体"/>
          <w:szCs w:val="21"/>
          <w:highlight w:val="none"/>
        </w:rPr>
        <w:t>部分计算出得分C；</w:t>
      </w:r>
    </w:p>
    <w:p>
      <w:pPr>
        <w:spacing w:line="360" w:lineRule="auto"/>
        <w:ind w:firstLine="457" w:firstLineChars="218"/>
        <w:rPr>
          <w:rFonts w:hint="eastAsia" w:ascii="宋体" w:hAnsi="宋体" w:cs="宋体"/>
          <w:szCs w:val="21"/>
          <w:highlight w:val="none"/>
        </w:rPr>
      </w:pPr>
      <w:bookmarkStart w:id="399" w:name="_Toc256519745"/>
      <w:bookmarkStart w:id="400" w:name="_Toc25841"/>
      <w:bookmarkStart w:id="401" w:name="_Toc31995"/>
      <w:bookmarkStart w:id="402" w:name="_Toc9474"/>
      <w:r>
        <w:rPr>
          <w:rFonts w:hint="eastAsia" w:ascii="宋体" w:hAnsi="宋体" w:cs="宋体"/>
          <w:szCs w:val="21"/>
          <w:highlight w:val="none"/>
        </w:rPr>
        <w:t>评分分值计算保留小数点后两位，小数点后第三位“四舍五入”。</w:t>
      </w:r>
      <w:bookmarkEnd w:id="399"/>
      <w:bookmarkEnd w:id="400"/>
      <w:bookmarkEnd w:id="401"/>
      <w:bookmarkEnd w:id="402"/>
    </w:p>
    <w:p>
      <w:pPr>
        <w:spacing w:line="360" w:lineRule="auto"/>
        <w:ind w:firstLine="457" w:firstLineChars="218"/>
        <w:rPr>
          <w:rFonts w:hint="eastAsia" w:ascii="宋体" w:hAnsi="宋体" w:cs="宋体"/>
          <w:szCs w:val="21"/>
          <w:highlight w:val="none"/>
        </w:rPr>
      </w:pPr>
      <w:bookmarkStart w:id="403" w:name="_Toc4168"/>
      <w:bookmarkStart w:id="404" w:name="_Toc9098"/>
      <w:bookmarkStart w:id="405" w:name="_Toc256519746"/>
      <w:bookmarkStart w:id="406" w:name="_Toc1912"/>
      <w:r>
        <w:rPr>
          <w:rFonts w:hint="eastAsia" w:ascii="宋体" w:hAnsi="宋体" w:cs="宋体"/>
          <w:szCs w:val="21"/>
          <w:highlight w:val="none"/>
        </w:rPr>
        <w:t>3.2.3供应商得分＝A+B+C。供应商的最终得分为各评委所评定分数的算术平均值。</w:t>
      </w:r>
      <w:bookmarkEnd w:id="403"/>
      <w:bookmarkEnd w:id="404"/>
      <w:bookmarkEnd w:id="405"/>
      <w:bookmarkEnd w:id="406"/>
    </w:p>
    <w:p>
      <w:pPr>
        <w:spacing w:line="360" w:lineRule="auto"/>
        <w:ind w:firstLine="457" w:firstLineChars="218"/>
        <w:rPr>
          <w:rFonts w:hint="eastAsia" w:ascii="宋体" w:hAnsi="宋体" w:cs="宋体"/>
          <w:szCs w:val="21"/>
          <w:highlight w:val="none"/>
        </w:rPr>
      </w:pPr>
      <w:bookmarkStart w:id="407" w:name="_Toc256519747"/>
      <w:bookmarkStart w:id="408" w:name="_Toc4934"/>
      <w:bookmarkStart w:id="409" w:name="_Toc15660"/>
      <w:bookmarkStart w:id="410" w:name="_Toc32130"/>
      <w:r>
        <w:rPr>
          <w:rFonts w:hint="eastAsia" w:ascii="宋体" w:hAnsi="宋体" w:cs="宋体"/>
          <w:szCs w:val="21"/>
          <w:highlight w:val="none"/>
        </w:rPr>
        <w:t>评标委员会发现供应商的报价明显低于其他投标报价，或者明显低于最高投标限价，使得其投标报价可能低于其个别成本的，应当要求该供应商作出书面说明并提供相应的证明材料。供应商不能合理说明或者不能提供相应证明材料的，由评标委员会认定该供应商以低于成本报价竞标，其投标将被否决。</w:t>
      </w:r>
      <w:bookmarkEnd w:id="407"/>
      <w:bookmarkEnd w:id="408"/>
      <w:bookmarkEnd w:id="409"/>
      <w:bookmarkEnd w:id="410"/>
    </w:p>
    <w:p>
      <w:pPr>
        <w:spacing w:line="360" w:lineRule="auto"/>
        <w:ind w:firstLine="457" w:firstLineChars="218"/>
        <w:rPr>
          <w:rFonts w:hint="eastAsia" w:ascii="宋体" w:hAnsi="宋体" w:cs="宋体"/>
          <w:szCs w:val="21"/>
          <w:highlight w:val="none"/>
        </w:rPr>
      </w:pPr>
      <w:bookmarkStart w:id="411" w:name="_Toc254788521"/>
      <w:bookmarkStart w:id="412" w:name="_Toc8885"/>
      <w:bookmarkStart w:id="413" w:name="_Toc2762"/>
      <w:bookmarkStart w:id="414" w:name="_Toc256519748"/>
      <w:bookmarkStart w:id="415" w:name="_Toc346731848"/>
      <w:bookmarkStart w:id="416" w:name="_Toc19414"/>
      <w:r>
        <w:rPr>
          <w:rFonts w:hint="eastAsia" w:ascii="宋体" w:hAnsi="宋体" w:cs="宋体"/>
          <w:szCs w:val="21"/>
          <w:highlight w:val="none"/>
        </w:rPr>
        <w:t>3.3</w:t>
      </w:r>
      <w:r>
        <w:rPr>
          <w:rFonts w:hint="eastAsia" w:ascii="宋体" w:hAnsi="宋体" w:cs="宋体"/>
          <w:szCs w:val="21"/>
          <w:highlight w:val="none"/>
          <w:lang w:eastAsia="zh-CN"/>
        </w:rPr>
        <w:t>响应文件</w:t>
      </w:r>
      <w:r>
        <w:rPr>
          <w:rFonts w:hint="eastAsia" w:ascii="宋体" w:hAnsi="宋体" w:cs="宋体"/>
          <w:szCs w:val="21"/>
          <w:highlight w:val="none"/>
        </w:rPr>
        <w:t>的澄清和补正</w:t>
      </w:r>
      <w:bookmarkEnd w:id="411"/>
      <w:bookmarkEnd w:id="412"/>
      <w:bookmarkEnd w:id="413"/>
      <w:bookmarkEnd w:id="414"/>
      <w:bookmarkEnd w:id="415"/>
      <w:bookmarkEnd w:id="416"/>
    </w:p>
    <w:p>
      <w:pPr>
        <w:spacing w:line="360" w:lineRule="auto"/>
        <w:ind w:firstLine="457" w:firstLineChars="218"/>
        <w:rPr>
          <w:rFonts w:hint="eastAsia" w:ascii="宋体" w:hAnsi="宋体" w:cs="宋体"/>
          <w:szCs w:val="21"/>
          <w:highlight w:val="none"/>
        </w:rPr>
      </w:pPr>
      <w:bookmarkStart w:id="417" w:name="_Toc687"/>
      <w:bookmarkStart w:id="418" w:name="_Toc256519749"/>
      <w:bookmarkStart w:id="419" w:name="_Toc15681"/>
      <w:bookmarkStart w:id="420" w:name="_Toc30071"/>
      <w:r>
        <w:rPr>
          <w:rFonts w:hint="eastAsia" w:ascii="宋体" w:hAnsi="宋体" w:cs="宋体"/>
          <w:szCs w:val="21"/>
          <w:highlight w:val="none"/>
        </w:rPr>
        <w:t>3.3.1在评标过程中，评标委员会可以书面形式要求供应商对所提交</w:t>
      </w:r>
      <w:r>
        <w:rPr>
          <w:rFonts w:hint="eastAsia" w:ascii="宋体" w:hAnsi="宋体" w:cs="宋体"/>
          <w:szCs w:val="21"/>
          <w:highlight w:val="none"/>
          <w:lang w:eastAsia="zh-CN"/>
        </w:rPr>
        <w:t>响应文件</w:t>
      </w:r>
      <w:r>
        <w:rPr>
          <w:rFonts w:hint="eastAsia" w:ascii="宋体" w:hAnsi="宋体" w:cs="宋体"/>
          <w:szCs w:val="21"/>
          <w:highlight w:val="none"/>
        </w:rPr>
        <w:t>中不明确的内容进行书面澄清或说明，或者对细微偏差进行补正。评标委员会不接受供应商主动提出的澄清、说明或补正。</w:t>
      </w:r>
      <w:bookmarkEnd w:id="417"/>
      <w:bookmarkEnd w:id="418"/>
      <w:bookmarkEnd w:id="419"/>
      <w:bookmarkEnd w:id="420"/>
    </w:p>
    <w:p>
      <w:pPr>
        <w:spacing w:line="360" w:lineRule="auto"/>
        <w:ind w:firstLine="457" w:firstLineChars="218"/>
        <w:rPr>
          <w:rFonts w:hint="eastAsia" w:ascii="宋体" w:hAnsi="宋体" w:cs="宋体"/>
          <w:szCs w:val="21"/>
          <w:highlight w:val="none"/>
        </w:rPr>
      </w:pPr>
      <w:bookmarkStart w:id="421" w:name="_Toc29040"/>
      <w:bookmarkStart w:id="422" w:name="_Toc256519750"/>
      <w:bookmarkStart w:id="423" w:name="_Toc21316"/>
      <w:bookmarkStart w:id="424" w:name="_Toc29439"/>
      <w:r>
        <w:rPr>
          <w:rFonts w:hint="eastAsia" w:ascii="宋体" w:hAnsi="宋体" w:cs="宋体"/>
          <w:szCs w:val="21"/>
          <w:highlight w:val="none"/>
        </w:rPr>
        <w:t>3.3.2澄清、说明和补正不得改变</w:t>
      </w:r>
      <w:r>
        <w:rPr>
          <w:rFonts w:hint="eastAsia" w:ascii="宋体" w:hAnsi="宋体" w:cs="宋体"/>
          <w:szCs w:val="21"/>
          <w:highlight w:val="none"/>
          <w:lang w:eastAsia="zh-CN"/>
        </w:rPr>
        <w:t>响应文件</w:t>
      </w:r>
      <w:r>
        <w:rPr>
          <w:rFonts w:hint="eastAsia" w:ascii="宋体" w:hAnsi="宋体" w:cs="宋体"/>
          <w:szCs w:val="21"/>
          <w:highlight w:val="none"/>
        </w:rPr>
        <w:t>的实质性内容（算术性错误修正的除外）。供应商的书面澄清、说明和补正属于</w:t>
      </w:r>
      <w:r>
        <w:rPr>
          <w:rFonts w:hint="eastAsia" w:ascii="宋体" w:hAnsi="宋体" w:cs="宋体"/>
          <w:szCs w:val="21"/>
          <w:highlight w:val="none"/>
          <w:lang w:eastAsia="zh-CN"/>
        </w:rPr>
        <w:t>响应文件</w:t>
      </w:r>
      <w:r>
        <w:rPr>
          <w:rFonts w:hint="eastAsia" w:ascii="宋体" w:hAnsi="宋体" w:cs="宋体"/>
          <w:szCs w:val="21"/>
          <w:highlight w:val="none"/>
        </w:rPr>
        <w:t>的组成部分。</w:t>
      </w:r>
      <w:bookmarkEnd w:id="421"/>
      <w:bookmarkEnd w:id="422"/>
      <w:bookmarkEnd w:id="423"/>
      <w:bookmarkEnd w:id="424"/>
    </w:p>
    <w:p>
      <w:pPr>
        <w:spacing w:line="360" w:lineRule="auto"/>
        <w:ind w:firstLine="457" w:firstLineChars="218"/>
        <w:rPr>
          <w:rFonts w:hint="eastAsia" w:ascii="宋体" w:hAnsi="宋体" w:cs="宋体"/>
          <w:szCs w:val="21"/>
          <w:highlight w:val="none"/>
        </w:rPr>
      </w:pPr>
      <w:bookmarkStart w:id="425" w:name="_Toc30669"/>
      <w:bookmarkStart w:id="426" w:name="_Toc1832"/>
      <w:bookmarkStart w:id="427" w:name="_Toc256519751"/>
      <w:bookmarkStart w:id="428" w:name="_Toc24506"/>
      <w:r>
        <w:rPr>
          <w:rFonts w:hint="eastAsia" w:ascii="宋体" w:hAnsi="宋体" w:cs="宋体"/>
          <w:szCs w:val="21"/>
          <w:highlight w:val="none"/>
        </w:rPr>
        <w:t>3.3.3评标委员会对供应商提交的澄清、说明或补正有疑问的，可以要求供应商进一步澄清、说明或补正，直至满足评标委员会的要求。</w:t>
      </w:r>
      <w:bookmarkEnd w:id="425"/>
      <w:bookmarkEnd w:id="426"/>
      <w:bookmarkEnd w:id="427"/>
      <w:bookmarkEnd w:id="428"/>
    </w:p>
    <w:p>
      <w:pPr>
        <w:spacing w:line="360" w:lineRule="auto"/>
        <w:ind w:firstLine="457" w:firstLineChars="218"/>
        <w:rPr>
          <w:rFonts w:hint="eastAsia" w:ascii="宋体" w:hAnsi="宋体" w:cs="宋体"/>
          <w:szCs w:val="21"/>
          <w:highlight w:val="none"/>
        </w:rPr>
      </w:pPr>
      <w:bookmarkStart w:id="429" w:name="_Toc12487"/>
      <w:bookmarkStart w:id="430" w:name="_Toc346731849"/>
      <w:bookmarkStart w:id="431" w:name="_Toc256519752"/>
      <w:bookmarkStart w:id="432" w:name="_Toc254788522"/>
      <w:bookmarkStart w:id="433" w:name="_Toc2765"/>
      <w:bookmarkStart w:id="434" w:name="_Toc21596"/>
      <w:r>
        <w:rPr>
          <w:rFonts w:hint="eastAsia" w:ascii="宋体" w:hAnsi="宋体" w:cs="宋体"/>
          <w:szCs w:val="21"/>
          <w:highlight w:val="none"/>
        </w:rPr>
        <w:t>3.4评标结果</w:t>
      </w:r>
      <w:bookmarkEnd w:id="429"/>
      <w:bookmarkEnd w:id="430"/>
      <w:bookmarkEnd w:id="431"/>
      <w:bookmarkEnd w:id="432"/>
      <w:bookmarkEnd w:id="433"/>
      <w:bookmarkEnd w:id="434"/>
    </w:p>
    <w:p>
      <w:pPr>
        <w:spacing w:line="360" w:lineRule="auto"/>
        <w:ind w:firstLine="457" w:firstLineChars="218"/>
        <w:rPr>
          <w:rFonts w:hint="eastAsia" w:ascii="宋体" w:hAnsi="宋体" w:cs="宋体"/>
          <w:szCs w:val="21"/>
          <w:highlight w:val="none"/>
        </w:rPr>
      </w:pPr>
      <w:bookmarkStart w:id="435" w:name="_Toc3304"/>
      <w:bookmarkStart w:id="436" w:name="_Toc5594"/>
      <w:bookmarkStart w:id="437" w:name="_Toc9316"/>
      <w:bookmarkStart w:id="438" w:name="_Toc256519754"/>
      <w:r>
        <w:rPr>
          <w:rFonts w:hint="eastAsia" w:ascii="宋体" w:hAnsi="宋体" w:cs="宋体"/>
          <w:szCs w:val="21"/>
          <w:highlight w:val="none"/>
        </w:rPr>
        <w:t>3.4.1除第二章“供应商须知”前附表授权直接确定中标人外，评标委员会按照得分由高到低的顺序推荐中标候选人。</w:t>
      </w:r>
      <w:bookmarkEnd w:id="435"/>
      <w:bookmarkEnd w:id="436"/>
      <w:bookmarkEnd w:id="437"/>
    </w:p>
    <w:bookmarkEnd w:id="438"/>
    <w:p>
      <w:pPr>
        <w:spacing w:line="360" w:lineRule="auto"/>
        <w:ind w:firstLine="457" w:firstLineChars="218"/>
        <w:rPr>
          <w:rFonts w:hint="eastAsia" w:ascii="宋体" w:hAnsi="宋体" w:cs="宋体"/>
          <w:szCs w:val="21"/>
          <w:highlight w:val="none"/>
        </w:rPr>
      </w:pPr>
      <w:r>
        <w:rPr>
          <w:rFonts w:hint="eastAsia" w:ascii="宋体" w:hAnsi="宋体" w:cs="宋体"/>
          <w:szCs w:val="21"/>
          <w:highlight w:val="none"/>
        </w:rPr>
        <w:t>3.4.2采购代理机构应当在评标结束后2个工作日内将评标报告送采购人；</w:t>
      </w:r>
    </w:p>
    <w:p>
      <w:pPr>
        <w:spacing w:line="360" w:lineRule="auto"/>
        <w:ind w:firstLine="457" w:firstLineChars="218"/>
        <w:rPr>
          <w:rFonts w:hint="eastAsia" w:ascii="宋体" w:hAnsi="宋体" w:cs="宋体"/>
          <w:szCs w:val="21"/>
          <w:highlight w:val="none"/>
        </w:rPr>
      </w:pPr>
      <w:r>
        <w:rPr>
          <w:rFonts w:hint="eastAsia" w:ascii="宋体" w:hAnsi="宋体" w:cs="宋体"/>
          <w:szCs w:val="21"/>
          <w:highlight w:val="none"/>
        </w:rPr>
        <w:t>3.4.3采购人应当自收到评标报告之日起5个工作日内，在评标报告确定的中标候选人名单中按顺序确定中标人。中标候选人并列的，由采购人或者采购人委托评标委员会按照</w:t>
      </w:r>
      <w:r>
        <w:rPr>
          <w:rFonts w:hint="eastAsia" w:ascii="宋体" w:hAnsi="宋体" w:cs="宋体"/>
          <w:szCs w:val="21"/>
          <w:highlight w:val="none"/>
          <w:lang w:eastAsia="zh-CN"/>
        </w:rPr>
        <w:t>磋商文件</w:t>
      </w:r>
      <w:r>
        <w:rPr>
          <w:rFonts w:hint="eastAsia" w:ascii="宋体" w:hAnsi="宋体" w:cs="宋体"/>
          <w:szCs w:val="21"/>
          <w:highlight w:val="none"/>
        </w:rPr>
        <w:t>规定的方式确定中标人；</w:t>
      </w:r>
      <w:r>
        <w:rPr>
          <w:rFonts w:hint="eastAsia" w:ascii="宋体" w:hAnsi="宋体" w:cs="宋体"/>
          <w:szCs w:val="21"/>
          <w:highlight w:val="none"/>
          <w:lang w:eastAsia="zh-CN"/>
        </w:rPr>
        <w:t>磋商文件</w:t>
      </w:r>
      <w:r>
        <w:rPr>
          <w:rFonts w:hint="eastAsia" w:ascii="宋体" w:hAnsi="宋体" w:cs="宋体"/>
          <w:szCs w:val="21"/>
          <w:highlight w:val="none"/>
        </w:rPr>
        <w:t>未规定的，采取随机抽取的方式确定。</w:t>
      </w:r>
    </w:p>
    <w:p>
      <w:pPr>
        <w:spacing w:line="360" w:lineRule="auto"/>
        <w:ind w:firstLine="457" w:firstLineChars="218"/>
        <w:rPr>
          <w:rFonts w:hint="eastAsia" w:ascii="宋体" w:hAnsi="宋体" w:cs="宋体"/>
          <w:szCs w:val="21"/>
          <w:highlight w:val="none"/>
        </w:rPr>
      </w:pPr>
      <w:r>
        <w:rPr>
          <w:rFonts w:hint="eastAsia" w:ascii="宋体" w:hAnsi="宋体" w:cs="宋体"/>
          <w:szCs w:val="21"/>
          <w:highlight w:val="none"/>
        </w:rPr>
        <w:t>3.4.4采购人在收到评标报告5个工作日内未按评标报告推荐的中标候选人顺序确定中标人，又不能说明合法理由的，视同按评标报告推荐的顺序确定排名第一的中标候选人为中标人。</w:t>
      </w:r>
    </w:p>
    <w:p>
      <w:pPr>
        <w:spacing w:line="360" w:lineRule="auto"/>
        <w:ind w:firstLine="457" w:firstLineChars="218"/>
        <w:rPr>
          <w:rFonts w:hint="eastAsia" w:ascii="宋体" w:hAnsi="宋体" w:cs="宋体"/>
          <w:szCs w:val="21"/>
          <w:highlight w:val="none"/>
        </w:rPr>
      </w:pPr>
    </w:p>
    <w:p>
      <w:pPr>
        <w:spacing w:line="360" w:lineRule="auto"/>
        <w:ind w:firstLine="457" w:firstLineChars="218"/>
        <w:rPr>
          <w:rFonts w:hint="eastAsia" w:ascii="宋体" w:hAnsi="宋体" w:cs="宋体"/>
          <w:szCs w:val="21"/>
          <w:highlight w:val="none"/>
        </w:rPr>
      </w:pPr>
    </w:p>
    <w:p>
      <w:pPr>
        <w:spacing w:line="360" w:lineRule="auto"/>
        <w:ind w:firstLine="457" w:firstLineChars="218"/>
        <w:rPr>
          <w:rFonts w:hint="eastAsia" w:ascii="宋体" w:hAnsi="宋体" w:cs="宋体"/>
          <w:szCs w:val="21"/>
          <w:highlight w:val="none"/>
        </w:rPr>
      </w:pPr>
    </w:p>
    <w:p>
      <w:pPr>
        <w:spacing w:line="360" w:lineRule="auto"/>
        <w:ind w:firstLine="457" w:firstLineChars="218"/>
        <w:rPr>
          <w:rFonts w:hint="eastAsia" w:ascii="宋体" w:hAnsi="宋体" w:cs="宋体"/>
          <w:szCs w:val="21"/>
          <w:highlight w:val="none"/>
        </w:rPr>
      </w:pPr>
    </w:p>
    <w:p>
      <w:pPr>
        <w:spacing w:line="360" w:lineRule="auto"/>
        <w:ind w:firstLine="457" w:firstLineChars="218"/>
        <w:rPr>
          <w:rFonts w:hint="eastAsia" w:ascii="宋体" w:hAnsi="宋体" w:cs="宋体"/>
          <w:szCs w:val="21"/>
          <w:highlight w:val="none"/>
        </w:rPr>
      </w:pPr>
    </w:p>
    <w:p>
      <w:pPr>
        <w:spacing w:line="360" w:lineRule="auto"/>
        <w:ind w:firstLine="457" w:firstLineChars="218"/>
        <w:rPr>
          <w:rFonts w:hint="eastAsia" w:ascii="宋体" w:hAnsi="宋体" w:cs="宋体"/>
          <w:szCs w:val="21"/>
          <w:highlight w:val="none"/>
        </w:rPr>
      </w:pPr>
    </w:p>
    <w:p>
      <w:pPr>
        <w:pStyle w:val="23"/>
        <w:rPr>
          <w:rFonts w:hint="eastAsia" w:ascii="宋体" w:hAnsi="宋体" w:eastAsia="宋体" w:cs="Times New Roman"/>
          <w:b w:val="0"/>
          <w:bCs w:val="0"/>
          <w:kern w:val="2"/>
          <w:sz w:val="21"/>
          <w:szCs w:val="24"/>
          <w:highlight w:val="none"/>
          <w:u w:val="single"/>
          <w:lang w:val="en-US" w:eastAsia="zh-CN" w:bidi="ar-SA"/>
        </w:rPr>
      </w:pPr>
    </w:p>
    <w:p>
      <w:pPr>
        <w:pStyle w:val="23"/>
        <w:rPr>
          <w:rFonts w:hint="eastAsia" w:ascii="宋体" w:hAnsi="宋体" w:eastAsia="宋体" w:cs="Times New Roman"/>
          <w:b w:val="0"/>
          <w:bCs w:val="0"/>
          <w:kern w:val="2"/>
          <w:sz w:val="21"/>
          <w:szCs w:val="24"/>
          <w:highlight w:val="none"/>
          <w:u w:val="single"/>
          <w:lang w:val="en-US" w:eastAsia="zh-CN" w:bidi="ar-SA"/>
        </w:rPr>
      </w:pPr>
    </w:p>
    <w:p>
      <w:pPr>
        <w:pStyle w:val="23"/>
        <w:rPr>
          <w:rFonts w:hint="eastAsia" w:ascii="宋体" w:hAnsi="宋体" w:eastAsia="宋体" w:cs="Times New Roman"/>
          <w:b w:val="0"/>
          <w:bCs w:val="0"/>
          <w:kern w:val="2"/>
          <w:sz w:val="21"/>
          <w:szCs w:val="24"/>
          <w:highlight w:val="none"/>
          <w:u w:val="single"/>
          <w:lang w:val="en-US" w:eastAsia="zh-CN" w:bidi="ar-SA"/>
        </w:rPr>
      </w:pPr>
    </w:p>
    <w:p>
      <w:pPr>
        <w:pStyle w:val="23"/>
        <w:rPr>
          <w:rFonts w:hint="eastAsia" w:ascii="宋体" w:hAnsi="宋体" w:eastAsia="宋体" w:cs="Times New Roman"/>
          <w:b w:val="0"/>
          <w:bCs w:val="0"/>
          <w:kern w:val="2"/>
          <w:sz w:val="21"/>
          <w:szCs w:val="24"/>
          <w:highlight w:val="none"/>
          <w:u w:val="single"/>
          <w:lang w:val="en-US" w:eastAsia="zh-CN" w:bidi="ar-SA"/>
        </w:rPr>
      </w:pPr>
    </w:p>
    <w:p>
      <w:pPr>
        <w:pStyle w:val="23"/>
        <w:rPr>
          <w:rFonts w:hint="eastAsia" w:ascii="宋体" w:hAnsi="宋体" w:eastAsia="宋体" w:cs="Times New Roman"/>
          <w:b w:val="0"/>
          <w:bCs w:val="0"/>
          <w:kern w:val="2"/>
          <w:sz w:val="21"/>
          <w:szCs w:val="24"/>
          <w:highlight w:val="none"/>
          <w:u w:val="single"/>
          <w:lang w:val="en-US" w:eastAsia="zh-CN" w:bidi="ar-SA"/>
        </w:rPr>
      </w:pPr>
    </w:p>
    <w:p>
      <w:pPr>
        <w:pStyle w:val="2"/>
        <w:rPr>
          <w:rFonts w:hint="eastAsia" w:ascii="宋体" w:hAnsi="宋体" w:eastAsia="宋体" w:cs="Times New Roman"/>
          <w:b w:val="0"/>
          <w:bCs w:val="0"/>
          <w:kern w:val="2"/>
          <w:sz w:val="21"/>
          <w:szCs w:val="24"/>
          <w:highlight w:val="none"/>
          <w:u w:val="single"/>
          <w:lang w:val="en-US" w:eastAsia="zh-CN" w:bidi="ar-SA"/>
        </w:rPr>
      </w:pPr>
    </w:p>
    <w:p>
      <w:pPr>
        <w:pStyle w:val="40"/>
        <w:rPr>
          <w:rFonts w:hint="eastAsia" w:ascii="宋体" w:hAnsi="宋体" w:eastAsia="宋体" w:cs="Times New Roman"/>
          <w:b w:val="0"/>
          <w:bCs w:val="0"/>
          <w:kern w:val="2"/>
          <w:sz w:val="21"/>
          <w:szCs w:val="24"/>
          <w:highlight w:val="none"/>
          <w:u w:val="single"/>
          <w:lang w:val="en-US" w:eastAsia="zh-CN" w:bidi="ar-SA"/>
        </w:rPr>
      </w:pPr>
    </w:p>
    <w:p>
      <w:pPr>
        <w:pStyle w:val="41"/>
        <w:rPr>
          <w:rFonts w:hint="eastAsia" w:ascii="宋体" w:hAnsi="宋体" w:eastAsia="宋体" w:cs="Times New Roman"/>
          <w:b w:val="0"/>
          <w:bCs w:val="0"/>
          <w:kern w:val="2"/>
          <w:sz w:val="21"/>
          <w:szCs w:val="24"/>
          <w:highlight w:val="none"/>
          <w:u w:val="single"/>
          <w:lang w:val="en-US" w:eastAsia="zh-CN" w:bidi="ar-SA"/>
        </w:rPr>
      </w:pPr>
    </w:p>
    <w:p>
      <w:pPr>
        <w:rPr>
          <w:rFonts w:hint="eastAsia" w:ascii="宋体" w:hAnsi="宋体" w:eastAsia="宋体" w:cs="Times New Roman"/>
          <w:b w:val="0"/>
          <w:bCs w:val="0"/>
          <w:kern w:val="2"/>
          <w:sz w:val="21"/>
          <w:szCs w:val="24"/>
          <w:highlight w:val="none"/>
          <w:u w:val="single"/>
          <w:lang w:val="en-US" w:eastAsia="zh-CN" w:bidi="ar-SA"/>
        </w:rPr>
      </w:pPr>
    </w:p>
    <w:p>
      <w:pPr>
        <w:pStyle w:val="42"/>
        <w:rPr>
          <w:rFonts w:hint="eastAsia" w:ascii="宋体" w:hAnsi="宋体" w:eastAsia="宋体" w:cs="Times New Roman"/>
          <w:b w:val="0"/>
          <w:bCs w:val="0"/>
          <w:kern w:val="2"/>
          <w:sz w:val="21"/>
          <w:szCs w:val="24"/>
          <w:highlight w:val="none"/>
          <w:u w:val="single"/>
          <w:lang w:val="en-US" w:eastAsia="zh-CN" w:bidi="ar-SA"/>
        </w:rPr>
      </w:pPr>
    </w:p>
    <w:p>
      <w:pPr>
        <w:rPr>
          <w:rFonts w:hint="eastAsia"/>
          <w:lang w:val="en-US" w:eastAsia="zh-CN"/>
        </w:rPr>
      </w:pPr>
    </w:p>
    <w:p>
      <w:pPr>
        <w:pStyle w:val="41"/>
        <w:rPr>
          <w:rFonts w:hint="eastAsia"/>
          <w:lang w:val="en-US" w:eastAsia="zh-CN"/>
        </w:rPr>
      </w:pPr>
    </w:p>
    <w:p>
      <w:pPr>
        <w:pStyle w:val="23"/>
        <w:rPr>
          <w:rFonts w:hint="eastAsia" w:ascii="宋体" w:hAnsi="宋体" w:eastAsia="宋体" w:cs="Times New Roman"/>
          <w:b w:val="0"/>
          <w:bCs w:val="0"/>
          <w:kern w:val="2"/>
          <w:sz w:val="21"/>
          <w:szCs w:val="24"/>
          <w:highlight w:val="none"/>
          <w:u w:val="single"/>
          <w:lang w:val="en-US" w:eastAsia="zh-CN" w:bidi="ar-SA"/>
        </w:rPr>
      </w:pPr>
    </w:p>
    <w:p>
      <w:pPr>
        <w:pStyle w:val="23"/>
        <w:rPr>
          <w:rFonts w:hint="eastAsia" w:ascii="宋体" w:hAnsi="宋体" w:eastAsia="宋体" w:cs="Times New Roman"/>
          <w:b w:val="0"/>
          <w:bCs w:val="0"/>
          <w:kern w:val="2"/>
          <w:sz w:val="21"/>
          <w:szCs w:val="24"/>
          <w:highlight w:val="none"/>
          <w:u w:val="single"/>
          <w:lang w:val="en-US" w:eastAsia="zh-CN" w:bidi="ar-SA"/>
        </w:rPr>
      </w:pPr>
    </w:p>
    <w:p>
      <w:pPr>
        <w:pStyle w:val="23"/>
        <w:rPr>
          <w:rFonts w:hint="eastAsia" w:ascii="宋体" w:hAnsi="宋体" w:eastAsia="宋体" w:cs="Times New Roman"/>
          <w:b w:val="0"/>
          <w:bCs w:val="0"/>
          <w:kern w:val="2"/>
          <w:sz w:val="21"/>
          <w:szCs w:val="24"/>
          <w:highlight w:val="none"/>
          <w:u w:val="single"/>
          <w:lang w:val="en-US" w:eastAsia="zh-CN" w:bidi="ar-SA"/>
        </w:rPr>
      </w:pPr>
    </w:p>
    <w:p>
      <w:pPr>
        <w:pStyle w:val="23"/>
        <w:rPr>
          <w:rFonts w:hint="eastAsia" w:ascii="宋体" w:hAnsi="宋体" w:eastAsia="宋体" w:cs="Times New Roman"/>
          <w:b w:val="0"/>
          <w:bCs w:val="0"/>
          <w:kern w:val="2"/>
          <w:sz w:val="21"/>
          <w:szCs w:val="24"/>
          <w:highlight w:val="none"/>
          <w:u w:val="single"/>
          <w:lang w:val="en-US" w:eastAsia="zh-CN" w:bidi="ar-SA"/>
        </w:rPr>
      </w:pPr>
    </w:p>
    <w:p>
      <w:pPr>
        <w:pStyle w:val="23"/>
        <w:rPr>
          <w:rFonts w:hint="eastAsia" w:ascii="宋体" w:hAnsi="宋体" w:eastAsia="宋体" w:cs="Times New Roman"/>
          <w:b w:val="0"/>
          <w:bCs w:val="0"/>
          <w:kern w:val="2"/>
          <w:sz w:val="21"/>
          <w:szCs w:val="24"/>
          <w:highlight w:val="none"/>
          <w:u w:val="single"/>
          <w:lang w:val="en-US" w:eastAsia="zh-CN" w:bidi="ar-SA"/>
        </w:rPr>
      </w:pPr>
    </w:p>
    <w:p>
      <w:pPr>
        <w:pStyle w:val="23"/>
        <w:rPr>
          <w:rFonts w:hint="eastAsia" w:ascii="宋体" w:hAnsi="宋体" w:eastAsia="宋体" w:cs="Times New Roman"/>
          <w:b w:val="0"/>
          <w:bCs w:val="0"/>
          <w:kern w:val="2"/>
          <w:sz w:val="21"/>
          <w:szCs w:val="24"/>
          <w:highlight w:val="none"/>
          <w:u w:val="single"/>
          <w:lang w:val="en-US" w:eastAsia="zh-CN" w:bidi="ar-SA"/>
        </w:rPr>
      </w:pPr>
    </w:p>
    <w:p>
      <w:pPr>
        <w:pStyle w:val="22"/>
        <w:rPr>
          <w:rFonts w:hint="eastAsia"/>
          <w:lang w:val="en-US" w:eastAsia="zh-CN"/>
        </w:rPr>
      </w:pPr>
    </w:p>
    <w:p>
      <w:pPr>
        <w:pStyle w:val="23"/>
        <w:rPr>
          <w:rFonts w:hint="eastAsia" w:ascii="宋体" w:hAnsi="宋体" w:eastAsia="宋体" w:cs="Times New Roman"/>
          <w:b w:val="0"/>
          <w:bCs w:val="0"/>
          <w:kern w:val="2"/>
          <w:sz w:val="21"/>
          <w:szCs w:val="24"/>
          <w:highlight w:val="none"/>
          <w:u w:val="single"/>
          <w:lang w:val="en-US" w:eastAsia="zh-CN" w:bidi="ar-SA"/>
        </w:rPr>
      </w:pPr>
    </w:p>
    <w:bookmarkEnd w:id="328"/>
    <w:bookmarkEnd w:id="329"/>
    <w:p>
      <w:pPr>
        <w:pStyle w:val="3"/>
        <w:spacing w:before="120" w:after="120" w:line="400" w:lineRule="exact"/>
        <w:jc w:val="center"/>
        <w:rPr>
          <w:rFonts w:hint="eastAsia" w:ascii="宋体" w:hAnsi="宋体" w:cs="宋体"/>
          <w:sz w:val="32"/>
          <w:highlight w:val="none"/>
        </w:rPr>
      </w:pPr>
      <w:bookmarkStart w:id="439" w:name="_Toc18546"/>
      <w:bookmarkStart w:id="440" w:name="_Toc12096"/>
      <w:r>
        <w:rPr>
          <w:rFonts w:hint="eastAsia" w:ascii="宋体" w:hAnsi="宋体" w:cs="宋体"/>
          <w:sz w:val="32"/>
          <w:highlight w:val="none"/>
        </w:rPr>
        <w:t>第四章 合同主要条款及格式</w:t>
      </w:r>
      <w:bookmarkEnd w:id="439"/>
    </w:p>
    <w:p>
      <w:pPr>
        <w:pStyle w:val="42"/>
        <w:rPr>
          <w:rFonts w:hint="eastAsia" w:ascii="宋体" w:hAnsi="宋体" w:cs="宋体"/>
          <w:sz w:val="32"/>
          <w:highlight w:val="none"/>
        </w:rPr>
      </w:pPr>
    </w:p>
    <w:bookmarkEnd w:id="440"/>
    <w:p>
      <w:pPr>
        <w:jc w:val="center"/>
        <w:rPr>
          <w:rFonts w:hint="eastAsia" w:ascii="仿宋" w:hAnsi="仿宋" w:eastAsia="仿宋" w:cs="仿宋"/>
          <w:b/>
          <w:color w:val="000000"/>
          <w:sz w:val="52"/>
          <w:szCs w:val="52"/>
        </w:rPr>
      </w:pPr>
      <w:r>
        <w:rPr>
          <w:rFonts w:hint="eastAsia" w:ascii="仿宋" w:hAnsi="仿宋" w:eastAsia="仿宋" w:cs="仿宋"/>
          <w:b/>
          <w:color w:val="000000"/>
          <w:sz w:val="32"/>
          <w:szCs w:val="32"/>
        </w:rPr>
        <w:t xml:space="preserve">    </w:t>
      </w:r>
      <w:r>
        <w:rPr>
          <w:rFonts w:hint="eastAsia" w:ascii="仿宋" w:hAnsi="仿宋" w:eastAsia="仿宋" w:cs="仿宋"/>
          <w:bCs/>
          <w:color w:val="000000"/>
          <w:sz w:val="32"/>
          <w:szCs w:val="32"/>
        </w:rPr>
        <w:t>合同编号：</w:t>
      </w:r>
      <w:r>
        <w:rPr>
          <w:rFonts w:hint="eastAsia" w:ascii="仿宋" w:hAnsi="仿宋" w:eastAsia="仿宋" w:cs="仿宋"/>
          <w:bCs/>
          <w:color w:val="000000"/>
          <w:sz w:val="32"/>
          <w:szCs w:val="32"/>
          <w:u w:val="single"/>
        </w:rPr>
        <w:t xml:space="preserve">            </w:t>
      </w:r>
      <w:r>
        <w:rPr>
          <w:rFonts w:hint="eastAsia" w:ascii="仿宋" w:hAnsi="仿宋" w:eastAsia="仿宋" w:cs="仿宋"/>
          <w:b/>
          <w:color w:val="000000"/>
          <w:sz w:val="32"/>
          <w:szCs w:val="32"/>
        </w:rPr>
        <w:t xml:space="preserve"> </w:t>
      </w:r>
      <w:r>
        <w:rPr>
          <w:rFonts w:hint="eastAsia" w:ascii="仿宋" w:hAnsi="仿宋" w:eastAsia="仿宋" w:cs="仿宋"/>
          <w:b/>
          <w:color w:val="000000"/>
          <w:sz w:val="52"/>
          <w:szCs w:val="52"/>
        </w:rPr>
        <w:t xml:space="preserve">   </w:t>
      </w:r>
    </w:p>
    <w:p>
      <w:pPr>
        <w:jc w:val="center"/>
        <w:rPr>
          <w:rFonts w:hint="eastAsia" w:ascii="仿宋" w:hAnsi="仿宋" w:eastAsia="仿宋" w:cs="仿宋"/>
          <w:b/>
          <w:color w:val="000000"/>
          <w:sz w:val="52"/>
          <w:szCs w:val="52"/>
        </w:rPr>
      </w:pPr>
    </w:p>
    <w:p>
      <w:pPr>
        <w:jc w:val="center"/>
        <w:rPr>
          <w:rFonts w:hint="eastAsia" w:ascii="仿宋" w:hAnsi="仿宋" w:eastAsia="仿宋" w:cs="仿宋"/>
          <w:b/>
          <w:color w:val="000000"/>
          <w:sz w:val="52"/>
          <w:szCs w:val="52"/>
          <w:lang w:eastAsia="zh-CN"/>
        </w:rPr>
      </w:pPr>
      <w:r>
        <w:rPr>
          <w:rFonts w:hint="eastAsia" w:ascii="仿宋" w:hAnsi="仿宋" w:eastAsia="仿宋" w:cs="仿宋"/>
          <w:b/>
          <w:color w:val="000000"/>
          <w:sz w:val="52"/>
          <w:szCs w:val="52"/>
          <w:lang w:eastAsia="zh-CN"/>
        </w:rPr>
        <w:t>荥阳市交通运输局焦平高速荥阳至新密段（荥阳境）-中国电信荥阳分公司（高山、环翠峪）通讯迁改工程项目</w:t>
      </w:r>
    </w:p>
    <w:p>
      <w:pPr>
        <w:jc w:val="center"/>
        <w:rPr>
          <w:rFonts w:hint="eastAsia" w:ascii="仿宋" w:hAnsi="仿宋" w:eastAsia="仿宋" w:cs="仿宋"/>
          <w:b/>
          <w:color w:val="000000"/>
          <w:sz w:val="52"/>
          <w:szCs w:val="52"/>
        </w:rPr>
      </w:pPr>
      <w:r>
        <w:rPr>
          <w:rFonts w:hint="eastAsia" w:ascii="仿宋" w:hAnsi="仿宋" w:eastAsia="仿宋" w:cs="仿宋"/>
          <w:b/>
          <w:color w:val="000000"/>
          <w:sz w:val="52"/>
          <w:szCs w:val="52"/>
        </w:rPr>
        <w:t>建设工程施工合同</w:t>
      </w:r>
    </w:p>
    <w:p>
      <w:pPr>
        <w:jc w:val="center"/>
        <w:rPr>
          <w:rFonts w:hint="eastAsia" w:ascii="仿宋" w:hAnsi="仿宋" w:eastAsia="仿宋" w:cs="仿宋"/>
          <w:b/>
          <w:color w:val="000000"/>
          <w:sz w:val="72"/>
          <w:szCs w:val="52"/>
        </w:rPr>
      </w:pPr>
    </w:p>
    <w:p>
      <w:pPr>
        <w:jc w:val="center"/>
        <w:rPr>
          <w:rFonts w:hint="eastAsia" w:ascii="仿宋" w:hAnsi="仿宋" w:eastAsia="仿宋" w:cs="仿宋"/>
          <w:b/>
          <w:color w:val="000000"/>
          <w:sz w:val="52"/>
          <w:szCs w:val="52"/>
        </w:rPr>
      </w:pPr>
    </w:p>
    <w:p>
      <w:pPr>
        <w:jc w:val="center"/>
        <w:rPr>
          <w:rFonts w:hint="eastAsia" w:ascii="仿宋" w:hAnsi="仿宋" w:eastAsia="仿宋" w:cs="仿宋"/>
          <w:b/>
          <w:color w:val="000000"/>
          <w:sz w:val="52"/>
          <w:szCs w:val="52"/>
        </w:rPr>
      </w:pPr>
    </w:p>
    <w:p>
      <w:pPr>
        <w:ind w:firstLine="1807" w:firstLineChars="600"/>
        <w:rPr>
          <w:rFonts w:hint="eastAsia" w:ascii="仿宋" w:hAnsi="仿宋" w:eastAsia="仿宋" w:cs="仿宋"/>
          <w:b/>
          <w:color w:val="000000"/>
          <w:sz w:val="30"/>
          <w:szCs w:val="30"/>
        </w:rPr>
      </w:pPr>
    </w:p>
    <w:p>
      <w:pPr>
        <w:ind w:firstLine="1807" w:firstLineChars="600"/>
        <w:rPr>
          <w:rFonts w:hint="eastAsia" w:ascii="仿宋" w:hAnsi="仿宋" w:eastAsia="仿宋" w:cs="仿宋"/>
          <w:b/>
          <w:color w:val="000000"/>
          <w:sz w:val="30"/>
          <w:szCs w:val="30"/>
        </w:rPr>
      </w:pPr>
    </w:p>
    <w:p>
      <w:pPr>
        <w:ind w:firstLine="1807" w:firstLineChars="600"/>
        <w:rPr>
          <w:rFonts w:hint="eastAsia" w:ascii="仿宋" w:hAnsi="仿宋" w:eastAsia="仿宋" w:cs="仿宋"/>
          <w:b/>
          <w:color w:val="000000"/>
          <w:sz w:val="30"/>
          <w:szCs w:val="30"/>
        </w:rPr>
      </w:pPr>
    </w:p>
    <w:p>
      <w:pPr>
        <w:ind w:right="2719" w:rightChars="1295" w:firstLine="2738" w:firstLineChars="1304"/>
        <w:jc w:val="distribute"/>
        <w:rPr>
          <w:rFonts w:hint="eastAsia" w:ascii="仿宋" w:hAnsi="仿宋" w:eastAsia="仿宋" w:cs="仿宋"/>
          <w:b/>
          <w:color w:val="000000"/>
          <w:sz w:val="32"/>
          <w:szCs w:val="28"/>
        </w:rPr>
      </w:pPr>
      <w:r>
        <w:rPr>
          <w:rFonts w:hint="eastAsia" w:ascii="仿宋" w:hAnsi="仿宋" w:eastAsia="仿宋" w:cs="仿宋"/>
        </w:rPr>
        <mc:AlternateContent>
          <mc:Choice Requires="wps">
            <w:drawing>
              <wp:anchor distT="0" distB="0" distL="114300" distR="114300" simplePos="0" relativeHeight="251659264" behindDoc="0" locked="0" layoutInCell="1" allowOverlap="1">
                <wp:simplePos x="0" y="0"/>
                <wp:positionH relativeFrom="column">
                  <wp:posOffset>3970020</wp:posOffset>
                </wp:positionH>
                <wp:positionV relativeFrom="paragraph">
                  <wp:posOffset>120015</wp:posOffset>
                </wp:positionV>
                <wp:extent cx="723900" cy="457200"/>
                <wp:effectExtent l="4445" t="4445" r="14605" b="14605"/>
                <wp:wrapNone/>
                <wp:docPr id="1" name="文本框 1"/>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a:effectLst/>
                      </wps:spPr>
                      <wps:txbx>
                        <w:txbxContent>
                          <w:p>
                            <w:pPr>
                              <w:rPr>
                                <w:rFonts w:hint="eastAsia"/>
                                <w:b/>
                                <w:bCs/>
                                <w:sz w:val="32"/>
                              </w:rPr>
                            </w:pPr>
                            <w:r>
                              <w:rPr>
                                <w:rFonts w:hint="eastAsia"/>
                                <w:b/>
                                <w:bCs/>
                                <w:sz w:val="32"/>
                              </w:rPr>
                              <w:t>制定</w:t>
                            </w:r>
                          </w:p>
                        </w:txbxContent>
                      </wps:txbx>
                      <wps:bodyPr upright="1"/>
                    </wps:wsp>
                  </a:graphicData>
                </a:graphic>
              </wp:anchor>
            </w:drawing>
          </mc:Choice>
          <mc:Fallback>
            <w:pict>
              <v:shape id="_x0000_s1026" o:spid="_x0000_s1026" o:spt="202" type="#_x0000_t202" style="position:absolute;left:0pt;margin-left:312.6pt;margin-top:9.45pt;height:36pt;width:57pt;z-index:251659264;mso-width-relative:page;mso-height-relative:page;" filled="f" stroked="t" coordsize="21600,21600" o:gfxdata="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BzS1x2AAAAAkBAAAPAAAAAAAAAAEAIAAAACIA&#10;AABkcnMvZG93bnJldi54bWxQSwECFAAUAAAACACHTuJA59W8swkCAAAaBAAADgAAAAAAAAABACAA&#10;AAAnAQAAZHJzL2Uyb0RvYy54bWxQSwUGAAAAAAYABgBZAQAAogUAAAAA&#10;">
                <v:fill on="f" focussize="0,0"/>
                <v:stroke color="#FFFFFF" joinstyle="miter"/>
                <v:imagedata o:title=""/>
                <o:lock v:ext="edit" aspectratio="f"/>
                <v:textbox>
                  <w:txbxContent>
                    <w:p>
                      <w:pPr>
                        <w:rPr>
                          <w:rFonts w:hint="eastAsia"/>
                          <w:b/>
                          <w:bCs/>
                          <w:sz w:val="32"/>
                        </w:rPr>
                      </w:pPr>
                      <w:r>
                        <w:rPr>
                          <w:rFonts w:hint="eastAsia"/>
                          <w:b/>
                          <w:bCs/>
                          <w:sz w:val="32"/>
                        </w:rPr>
                        <w:t>制定</w:t>
                      </w:r>
                    </w:p>
                  </w:txbxContent>
                </v:textbox>
              </v:shape>
            </w:pict>
          </mc:Fallback>
        </mc:AlternateContent>
      </w:r>
      <w:r>
        <w:rPr>
          <w:rFonts w:hint="eastAsia" w:ascii="仿宋" w:hAnsi="仿宋" w:eastAsia="仿宋" w:cs="仿宋"/>
          <w:b/>
          <w:color w:val="000000"/>
          <w:sz w:val="32"/>
          <w:szCs w:val="28"/>
        </w:rPr>
        <w:t>住房城乡建设部</w:t>
      </w:r>
    </w:p>
    <w:p>
      <w:pPr>
        <w:ind w:right="2719" w:rightChars="1295" w:firstLine="2750" w:firstLineChars="856"/>
        <w:jc w:val="distribute"/>
        <w:rPr>
          <w:rFonts w:hint="eastAsia" w:ascii="仿宋" w:hAnsi="仿宋" w:eastAsia="仿宋" w:cs="仿宋"/>
          <w:b/>
          <w:color w:val="000000"/>
          <w:sz w:val="32"/>
          <w:szCs w:val="28"/>
        </w:rPr>
      </w:pPr>
      <w:r>
        <w:rPr>
          <w:rFonts w:hint="eastAsia" w:ascii="仿宋" w:hAnsi="仿宋" w:eastAsia="仿宋" w:cs="仿宋"/>
          <w:b/>
          <w:color w:val="000000"/>
          <w:sz w:val="32"/>
          <w:szCs w:val="28"/>
        </w:rPr>
        <w:t>国家工商行政管理总局</w:t>
      </w:r>
    </w:p>
    <w:p>
      <w:pPr>
        <w:ind w:firstLine="0" w:firstLineChars="0"/>
        <w:rPr>
          <w:rFonts w:hint="eastAsia" w:ascii="仿宋" w:hAnsi="仿宋" w:eastAsia="仿宋" w:cs="仿宋"/>
          <w:sz w:val="30"/>
          <w:szCs w:val="30"/>
        </w:rPr>
        <w:sectPr>
          <w:pgSz w:w="11906" w:h="16838"/>
          <w:pgMar w:top="1418" w:right="1555" w:bottom="1418" w:left="1531" w:header="851" w:footer="992" w:gutter="0"/>
          <w:pgNumType w:fmt="decimal"/>
          <w:cols w:space="720" w:num="1"/>
          <w:titlePg/>
          <w:docGrid w:type="lines" w:linePitch="312" w:charSpace="0"/>
        </w:sectPr>
        <w:pPrChange w:id="0" w:author="DELL" w:date="2020-12-14T16:08:00Z">
          <w:pPr>
            <w:ind w:firstLine="600" w:firstLineChars="200"/>
          </w:pPr>
        </w:pPrChange>
      </w:pPr>
    </w:p>
    <w:p>
      <w:pPr>
        <w:pStyle w:val="5"/>
        <w:jc w:val="center"/>
        <w:rPr>
          <w:rFonts w:hint="eastAsia" w:ascii="宋体" w:hAnsi="宋体" w:eastAsia="宋体" w:cs="宋体"/>
          <w:b/>
          <w:bCs/>
          <w:color w:val="000000"/>
          <w:sz w:val="21"/>
          <w:szCs w:val="21"/>
        </w:rPr>
      </w:pPr>
      <w:bookmarkStart w:id="441" w:name="_Toc351203480"/>
      <w:r>
        <w:rPr>
          <w:rFonts w:hint="eastAsia" w:ascii="宋体" w:hAnsi="宋体" w:eastAsia="宋体" w:cs="宋体"/>
          <w:b/>
          <w:bCs/>
          <w:sz w:val="21"/>
          <w:szCs w:val="21"/>
        </w:rPr>
        <w:t>第一部分 合同协议书</w:t>
      </w:r>
      <w:bookmarkEnd w:id="441"/>
    </w:p>
    <w:p>
      <w:pPr>
        <w:spacing w:line="360" w:lineRule="auto"/>
        <w:ind w:firstLine="422" w:firstLineChars="200"/>
        <w:rPr>
          <w:rFonts w:hint="eastAsia" w:ascii="宋体" w:hAnsi="宋体" w:eastAsia="宋体" w:cs="宋体"/>
          <w:b/>
          <w:sz w:val="21"/>
          <w:szCs w:val="21"/>
          <w:u w:val="single"/>
        </w:rPr>
      </w:pPr>
      <w:r>
        <w:rPr>
          <w:rFonts w:hint="eastAsia" w:ascii="宋体" w:hAnsi="宋体" w:eastAsia="宋体" w:cs="宋体"/>
          <w:b/>
          <w:sz w:val="21"/>
          <w:szCs w:val="21"/>
        </w:rPr>
        <w:t>发包人（全称）：</w:t>
      </w:r>
      <w:r>
        <w:rPr>
          <w:rFonts w:hint="eastAsia" w:ascii="宋体" w:hAnsi="宋体" w:eastAsia="宋体" w:cs="宋体"/>
          <w:b/>
          <w:sz w:val="21"/>
          <w:szCs w:val="21"/>
          <w:u w:val="single"/>
        </w:rPr>
        <w:t>荥阳市交通运输局</w:t>
      </w:r>
    </w:p>
    <w:p>
      <w:pPr>
        <w:spacing w:line="360" w:lineRule="auto"/>
        <w:ind w:firstLine="422" w:firstLineChars="200"/>
        <w:rPr>
          <w:rFonts w:hint="eastAsia" w:ascii="宋体" w:hAnsi="宋体" w:eastAsia="宋体" w:cs="宋体"/>
          <w:b/>
          <w:sz w:val="21"/>
          <w:szCs w:val="21"/>
          <w:u w:val="single"/>
        </w:rPr>
      </w:pPr>
      <w:r>
        <w:rPr>
          <w:rFonts w:hint="eastAsia" w:ascii="宋体" w:hAnsi="宋体" w:eastAsia="宋体" w:cs="宋体"/>
          <w:b/>
          <w:sz w:val="21"/>
          <w:szCs w:val="21"/>
        </w:rPr>
        <w:t>承包人（全称）：</w:t>
      </w:r>
      <w:r>
        <w:rPr>
          <w:rFonts w:hint="eastAsia" w:ascii="宋体" w:hAnsi="宋体" w:eastAsia="宋体" w:cs="宋体"/>
          <w:b/>
          <w:sz w:val="21"/>
          <w:szCs w:val="21"/>
          <w:u w:val="single"/>
        </w:rPr>
        <w:t xml:space="preserve">                                    </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根据《中华人民共和国民法典》、《中华人民共和国建筑法》及有关法律规定，遵循平等、自愿、公平和诚实信用的原则，双方就</w:t>
      </w:r>
      <w:r>
        <w:rPr>
          <w:rFonts w:hint="eastAsia" w:ascii="宋体" w:hAnsi="宋体" w:eastAsia="宋体" w:cs="宋体"/>
          <w:sz w:val="21"/>
          <w:szCs w:val="21"/>
          <w:u w:val="single"/>
        </w:rPr>
        <w:t xml:space="preserve">           </w:t>
      </w:r>
      <w:r>
        <w:rPr>
          <w:rFonts w:hint="eastAsia" w:ascii="宋体" w:hAnsi="宋体" w:eastAsia="宋体" w:cs="宋体"/>
          <w:sz w:val="21"/>
          <w:szCs w:val="21"/>
        </w:rPr>
        <w:t>工程施工及有关事项协商一致，共同达成如下协议：</w:t>
      </w:r>
    </w:p>
    <w:p>
      <w:pPr>
        <w:pStyle w:val="6"/>
        <w:spacing w:before="120" w:after="120" w:line="360" w:lineRule="auto"/>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b w:val="0"/>
          <w:sz w:val="21"/>
          <w:szCs w:val="21"/>
        </w:rPr>
        <w:t xml:space="preserve"> </w:t>
      </w:r>
      <w:bookmarkStart w:id="442" w:name="_Toc351203481"/>
      <w:r>
        <w:rPr>
          <w:rFonts w:hint="eastAsia" w:ascii="宋体" w:hAnsi="宋体" w:eastAsia="宋体" w:cs="宋体"/>
          <w:b w:val="0"/>
          <w:sz w:val="21"/>
          <w:szCs w:val="21"/>
        </w:rPr>
        <w:t>一、工程概况</w:t>
      </w:r>
      <w:bookmarkEnd w:id="442"/>
    </w:p>
    <w:p>
      <w:pPr>
        <w:spacing w:line="360" w:lineRule="auto"/>
        <w:ind w:firstLine="411" w:firstLineChars="196"/>
        <w:rPr>
          <w:rFonts w:hint="eastAsia" w:ascii="宋体" w:hAnsi="宋体" w:eastAsia="宋体" w:cs="宋体"/>
          <w:sz w:val="21"/>
          <w:szCs w:val="21"/>
          <w:u w:val="single"/>
        </w:rPr>
      </w:pPr>
      <w:r>
        <w:rPr>
          <w:rFonts w:hint="eastAsia" w:ascii="宋体" w:hAnsi="宋体" w:eastAsia="宋体" w:cs="宋体"/>
          <w:bCs/>
          <w:sz w:val="21"/>
          <w:szCs w:val="21"/>
        </w:rPr>
        <w:t>1.工程名称</w:t>
      </w:r>
      <w:r>
        <w:rPr>
          <w:rFonts w:hint="eastAsia" w:ascii="宋体" w:hAnsi="宋体" w:eastAsia="宋体" w:cs="宋体"/>
          <w:sz w:val="21"/>
          <w:szCs w:val="21"/>
        </w:rPr>
        <w:t>：</w:t>
      </w:r>
      <w:r>
        <w:rPr>
          <w:rFonts w:hint="eastAsia" w:ascii="宋体" w:hAnsi="宋体" w:eastAsia="宋体" w:cs="宋体"/>
          <w:sz w:val="21"/>
          <w:szCs w:val="21"/>
          <w:u w:val="single"/>
        </w:rPr>
        <w:t xml:space="preserve"> </w:t>
      </w:r>
      <w:r>
        <w:rPr>
          <w:rFonts w:hint="eastAsia" w:ascii="宋体" w:hAnsi="宋体" w:cs="宋体"/>
          <w:sz w:val="21"/>
          <w:szCs w:val="21"/>
          <w:u w:val="single"/>
          <w:lang w:eastAsia="zh-CN"/>
        </w:rPr>
        <w:t>荥阳市交通运输局焦平高速荥阳至新密段（荥阳境）-中国电信荥阳分公司（高山、环翠峪）通讯迁改工程项目</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widowControl/>
        <w:ind w:firstLine="420" w:firstLineChars="200"/>
        <w:jc w:val="left"/>
        <w:rPr>
          <w:rFonts w:hint="eastAsia" w:ascii="宋体" w:hAnsi="宋体" w:eastAsia="宋体" w:cs="宋体"/>
          <w:bCs/>
          <w:sz w:val="21"/>
          <w:szCs w:val="21"/>
        </w:rPr>
      </w:pPr>
      <w:r>
        <w:rPr>
          <w:rFonts w:hint="eastAsia" w:ascii="宋体" w:hAnsi="宋体" w:eastAsia="宋体" w:cs="宋体"/>
          <w:bCs/>
          <w:sz w:val="21"/>
          <w:szCs w:val="21"/>
        </w:rPr>
        <w:t>2.工程地点：</w:t>
      </w:r>
      <w:r>
        <w:rPr>
          <w:rFonts w:hint="eastAsia" w:ascii="宋体" w:hAnsi="宋体" w:eastAsia="宋体" w:cs="宋体"/>
          <w:sz w:val="21"/>
          <w:szCs w:val="21"/>
          <w:u w:val="single"/>
          <w:lang w:val="en-US" w:eastAsia="zh-CN"/>
        </w:rPr>
        <w:t>荥阳市</w:t>
      </w:r>
      <w:r>
        <w:rPr>
          <w:rFonts w:hint="eastAsia" w:ascii="宋体" w:hAnsi="宋体" w:eastAsia="宋体" w:cs="宋体"/>
          <w:kern w:val="0"/>
          <w:sz w:val="21"/>
          <w:szCs w:val="21"/>
          <w:u w:val="single"/>
          <w:lang w:bidi="ar"/>
        </w:rPr>
        <w:t xml:space="preserve">                         </w:t>
      </w:r>
      <w:r>
        <w:rPr>
          <w:rFonts w:hint="eastAsia" w:ascii="宋体" w:hAnsi="宋体" w:eastAsia="宋体" w:cs="宋体"/>
          <w:sz w:val="21"/>
          <w:szCs w:val="21"/>
        </w:rPr>
        <w:t>。</w:t>
      </w:r>
    </w:p>
    <w:p>
      <w:pPr>
        <w:spacing w:line="360" w:lineRule="auto"/>
        <w:ind w:firstLine="411" w:firstLineChars="196"/>
        <w:rPr>
          <w:rFonts w:hint="eastAsia" w:ascii="宋体" w:hAnsi="宋体" w:eastAsia="宋体" w:cs="宋体"/>
          <w:bCs/>
          <w:color w:val="000000"/>
          <w:sz w:val="21"/>
          <w:szCs w:val="21"/>
        </w:rPr>
      </w:pPr>
      <w:r>
        <w:rPr>
          <w:rFonts w:hint="eastAsia" w:ascii="宋体" w:hAnsi="宋体" w:eastAsia="宋体" w:cs="宋体"/>
          <w:bCs/>
          <w:color w:val="000000"/>
          <w:sz w:val="21"/>
          <w:szCs w:val="21"/>
        </w:rPr>
        <w:t>3.资金来源：</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lang w:val="en-US" w:eastAsia="zh-CN"/>
        </w:rPr>
        <w:t>专项资金</w:t>
      </w:r>
      <w:r>
        <w:rPr>
          <w:rFonts w:hint="eastAsia" w:ascii="宋体" w:hAnsi="宋体" w:eastAsia="宋体" w:cs="宋体"/>
          <w:color w:val="000000"/>
          <w:sz w:val="21"/>
          <w:szCs w:val="21"/>
          <w:u w:val="single"/>
        </w:rPr>
        <w:t xml:space="preserve">                       </w:t>
      </w:r>
      <w:r>
        <w:rPr>
          <w:rFonts w:hint="eastAsia" w:ascii="宋体" w:hAnsi="宋体" w:eastAsia="宋体" w:cs="宋体"/>
          <w:bCs/>
          <w:color w:val="000000"/>
          <w:sz w:val="21"/>
          <w:szCs w:val="21"/>
        </w:rPr>
        <w:t>。</w:t>
      </w:r>
    </w:p>
    <w:p>
      <w:pPr>
        <w:spacing w:line="360" w:lineRule="auto"/>
        <w:ind w:firstLine="411" w:firstLineChars="196"/>
        <w:rPr>
          <w:rFonts w:hint="eastAsia" w:ascii="宋体" w:hAnsi="宋体" w:eastAsia="宋体" w:cs="宋体"/>
          <w:bCs/>
          <w:color w:val="000000"/>
          <w:sz w:val="21"/>
          <w:szCs w:val="21"/>
        </w:rPr>
      </w:pPr>
      <w:r>
        <w:rPr>
          <w:rFonts w:hint="eastAsia" w:ascii="宋体" w:hAnsi="宋体" w:eastAsia="宋体" w:cs="宋体"/>
          <w:bCs/>
          <w:color w:val="000000"/>
          <w:sz w:val="21"/>
          <w:szCs w:val="21"/>
        </w:rPr>
        <w:t>4.工程内容：</w:t>
      </w:r>
      <w:r>
        <w:rPr>
          <w:rFonts w:hint="eastAsia" w:ascii="宋体" w:hAnsi="宋体" w:eastAsia="宋体" w:cs="宋体"/>
          <w:color w:val="000000"/>
          <w:sz w:val="21"/>
          <w:szCs w:val="21"/>
          <w:u w:val="single"/>
        </w:rPr>
        <w:t>布放24芯光缆1.29公里、48芯光缆2.01公里、96芯光缆5.69公里、144芯光缆5.64公里，新建顶管5.963公里，杆路0.883公里</w:t>
      </w:r>
      <w:r>
        <w:rPr>
          <w:rFonts w:hint="eastAsia" w:ascii="宋体" w:hAnsi="宋体" w:eastAsia="宋体" w:cs="宋体"/>
          <w:bCs/>
          <w:color w:val="000000"/>
          <w:sz w:val="21"/>
          <w:szCs w:val="21"/>
        </w:rPr>
        <w:t>。</w:t>
      </w:r>
    </w:p>
    <w:p>
      <w:pPr>
        <w:spacing w:line="360" w:lineRule="auto"/>
        <w:ind w:firstLine="411" w:firstLineChars="196"/>
        <w:rPr>
          <w:rFonts w:hint="eastAsia" w:ascii="宋体" w:hAnsi="宋体" w:eastAsia="宋体" w:cs="宋体"/>
          <w:bCs/>
          <w:color w:val="000000"/>
          <w:sz w:val="21"/>
          <w:szCs w:val="21"/>
        </w:rPr>
      </w:pPr>
      <w:r>
        <w:rPr>
          <w:rFonts w:hint="eastAsia" w:ascii="宋体" w:hAnsi="宋体" w:eastAsia="宋体" w:cs="宋体"/>
          <w:bCs/>
          <w:color w:val="000000"/>
          <w:sz w:val="21"/>
          <w:szCs w:val="21"/>
        </w:rPr>
        <w:t>5.工程承包范围：</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u w:val="single"/>
        </w:rPr>
        <w:t xml:space="preserve">施工图及工程量清单和招标文件全部内容  </w:t>
      </w:r>
      <w:r>
        <w:rPr>
          <w:rFonts w:hint="eastAsia" w:ascii="宋体" w:hAnsi="宋体" w:eastAsia="宋体" w:cs="宋体"/>
          <w:color w:val="000000"/>
          <w:sz w:val="21"/>
          <w:szCs w:val="21"/>
        </w:rPr>
        <w:t>。</w:t>
      </w:r>
    </w:p>
    <w:p>
      <w:pPr>
        <w:pStyle w:val="6"/>
        <w:spacing w:before="120" w:after="120" w:line="360" w:lineRule="auto"/>
        <w:rPr>
          <w:rFonts w:hint="eastAsia" w:ascii="宋体" w:hAnsi="宋体" w:eastAsia="宋体" w:cs="宋体"/>
          <w:b w:val="0"/>
          <w:color w:val="000000"/>
          <w:sz w:val="21"/>
          <w:szCs w:val="21"/>
        </w:rPr>
      </w:pPr>
      <w:r>
        <w:rPr>
          <w:rFonts w:hint="eastAsia" w:ascii="宋体" w:hAnsi="宋体" w:eastAsia="宋体" w:cs="宋体"/>
          <w:b w:val="0"/>
          <w:color w:val="000000"/>
          <w:sz w:val="21"/>
          <w:szCs w:val="21"/>
        </w:rPr>
        <w:t xml:space="preserve">   </w:t>
      </w:r>
      <w:bookmarkStart w:id="443" w:name="_Toc351203482"/>
      <w:r>
        <w:rPr>
          <w:rFonts w:hint="eastAsia" w:ascii="宋体" w:hAnsi="宋体" w:eastAsia="宋体" w:cs="宋体"/>
          <w:b w:val="0"/>
          <w:color w:val="000000"/>
          <w:sz w:val="21"/>
          <w:szCs w:val="21"/>
        </w:rPr>
        <w:t>二、合同工期</w:t>
      </w:r>
      <w:bookmarkEnd w:id="443"/>
    </w:p>
    <w:p>
      <w:pPr>
        <w:spacing w:line="360" w:lineRule="auto"/>
        <w:ind w:firstLine="459"/>
        <w:rPr>
          <w:rFonts w:hint="eastAsia" w:ascii="宋体" w:hAnsi="宋体" w:eastAsia="宋体" w:cs="宋体"/>
          <w:color w:val="000000"/>
          <w:sz w:val="21"/>
          <w:szCs w:val="21"/>
        </w:rPr>
      </w:pPr>
      <w:r>
        <w:rPr>
          <w:rFonts w:hint="eastAsia" w:ascii="宋体" w:hAnsi="宋体" w:eastAsia="宋体" w:cs="宋体"/>
          <w:color w:val="000000"/>
          <w:sz w:val="21"/>
          <w:szCs w:val="21"/>
        </w:rPr>
        <w:t>计划开工日期：</w:t>
      </w:r>
      <w:r>
        <w:rPr>
          <w:rFonts w:hint="eastAsia" w:ascii="宋体" w:hAnsi="宋体" w:eastAsia="宋体" w:cs="宋体"/>
          <w:color w:val="000000"/>
          <w:sz w:val="21"/>
          <w:szCs w:val="21"/>
          <w:u w:val="single"/>
        </w:rPr>
        <w:t> </w:t>
      </w:r>
      <w:r>
        <w:rPr>
          <w:rFonts w:hint="eastAsia" w:ascii="宋体" w:hAnsi="宋体" w:eastAsia="宋体" w:cs="宋体"/>
          <w:color w:val="000000"/>
          <w:sz w:val="21"/>
          <w:szCs w:val="21"/>
        </w:rPr>
        <w:t>年</w:t>
      </w:r>
      <w:r>
        <w:rPr>
          <w:rFonts w:hint="eastAsia" w:ascii="宋体" w:hAnsi="宋体" w:eastAsia="宋体" w:cs="宋体"/>
          <w:color w:val="000000"/>
          <w:sz w:val="21"/>
          <w:szCs w:val="21"/>
          <w:u w:val="single"/>
        </w:rPr>
        <w:t>  </w:t>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w:t>
      </w:r>
      <w:r>
        <w:rPr>
          <w:rFonts w:hint="eastAsia" w:ascii="宋体" w:hAnsi="宋体" w:eastAsia="宋体" w:cs="宋体"/>
          <w:color w:val="000000"/>
          <w:sz w:val="21"/>
          <w:szCs w:val="21"/>
        </w:rPr>
        <w:t>日。</w:t>
      </w:r>
    </w:p>
    <w:p>
      <w:pPr>
        <w:spacing w:line="360" w:lineRule="auto"/>
        <w:ind w:firstLine="459"/>
        <w:rPr>
          <w:rFonts w:hint="eastAsia" w:ascii="宋体" w:hAnsi="宋体" w:eastAsia="宋体" w:cs="宋体"/>
          <w:color w:val="000000"/>
          <w:sz w:val="21"/>
          <w:szCs w:val="21"/>
        </w:rPr>
      </w:pPr>
      <w:r>
        <w:rPr>
          <w:rFonts w:hint="eastAsia" w:ascii="宋体" w:hAnsi="宋体" w:eastAsia="宋体" w:cs="宋体"/>
          <w:color w:val="000000"/>
          <w:sz w:val="21"/>
          <w:szCs w:val="21"/>
        </w:rPr>
        <w:t>计划竣工日期：</w:t>
      </w:r>
      <w:r>
        <w:rPr>
          <w:rFonts w:hint="eastAsia" w:ascii="宋体" w:hAnsi="宋体" w:eastAsia="宋体" w:cs="宋体"/>
          <w:color w:val="000000"/>
          <w:sz w:val="21"/>
          <w:szCs w:val="21"/>
          <w:u w:val="single"/>
        </w:rPr>
        <w:t>   </w:t>
      </w:r>
      <w:r>
        <w:rPr>
          <w:rFonts w:hint="eastAsia" w:ascii="宋体" w:hAnsi="宋体" w:eastAsia="宋体" w:cs="宋体"/>
          <w:color w:val="000000"/>
          <w:sz w:val="21"/>
          <w:szCs w:val="21"/>
        </w:rPr>
        <w:t>年</w:t>
      </w:r>
      <w:r>
        <w:rPr>
          <w:rFonts w:hint="eastAsia" w:ascii="宋体" w:hAnsi="宋体" w:eastAsia="宋体" w:cs="宋体"/>
          <w:color w:val="000000"/>
          <w:sz w:val="21"/>
          <w:szCs w:val="21"/>
          <w:u w:val="single"/>
        </w:rPr>
        <w:t>   </w:t>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w:t>
      </w:r>
      <w:r>
        <w:rPr>
          <w:rFonts w:hint="eastAsia" w:ascii="宋体" w:hAnsi="宋体" w:eastAsia="宋体" w:cs="宋体"/>
          <w:color w:val="000000"/>
          <w:sz w:val="21"/>
          <w:szCs w:val="21"/>
        </w:rPr>
        <w:t>日。</w:t>
      </w:r>
    </w:p>
    <w:p>
      <w:pPr>
        <w:pStyle w:val="8"/>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工期总日历天数：</w:t>
      </w:r>
      <w:r>
        <w:rPr>
          <w:rFonts w:hint="eastAsia" w:ascii="宋体" w:hAnsi="宋体" w:eastAsia="宋体" w:cs="宋体"/>
          <w:color w:val="000000"/>
          <w:sz w:val="21"/>
          <w:szCs w:val="21"/>
          <w:u w:val="single"/>
        </w:rPr>
        <w:t>  </w:t>
      </w:r>
      <w:r>
        <w:rPr>
          <w:rFonts w:hint="eastAsia" w:ascii="宋体" w:hAnsi="宋体" w:eastAsia="宋体" w:cs="宋体"/>
          <w:color w:val="000000"/>
          <w:sz w:val="21"/>
          <w:szCs w:val="21"/>
        </w:rPr>
        <w:t>天。工期总日历天数与根据前述计划开竣工日期计算的工期天数不一致的，以工期总日历天数为准。从属地政府移交场地开始计算工期。</w:t>
      </w:r>
    </w:p>
    <w:p>
      <w:pPr>
        <w:pStyle w:val="6"/>
        <w:spacing w:before="120" w:after="120"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w:t>
      </w:r>
      <w:bookmarkStart w:id="444" w:name="_Toc351203483"/>
      <w:r>
        <w:rPr>
          <w:rFonts w:hint="eastAsia" w:ascii="宋体" w:hAnsi="宋体" w:eastAsia="宋体" w:cs="宋体"/>
          <w:b w:val="0"/>
          <w:color w:val="000000"/>
          <w:sz w:val="21"/>
          <w:szCs w:val="21"/>
        </w:rPr>
        <w:t>三、质量标准</w:t>
      </w:r>
      <w:bookmarkEnd w:id="444"/>
    </w:p>
    <w:p>
      <w:pPr>
        <w:spacing w:line="360" w:lineRule="auto"/>
        <w:ind w:firstLine="459"/>
        <w:rPr>
          <w:rFonts w:hint="eastAsia" w:ascii="宋体" w:hAnsi="宋体" w:eastAsia="宋体" w:cs="宋体"/>
          <w:color w:val="000000"/>
          <w:sz w:val="21"/>
          <w:szCs w:val="21"/>
        </w:rPr>
      </w:pPr>
      <w:r>
        <w:rPr>
          <w:rFonts w:hint="eastAsia" w:ascii="宋体" w:hAnsi="宋体" w:eastAsia="宋体" w:cs="宋体"/>
          <w:color w:val="000000"/>
          <w:sz w:val="21"/>
          <w:szCs w:val="21"/>
        </w:rPr>
        <w:t>工程质量符合</w:t>
      </w:r>
      <w:r>
        <w:rPr>
          <w:rFonts w:hint="eastAsia" w:ascii="宋体" w:hAnsi="宋体" w:eastAsia="宋体" w:cs="宋体"/>
          <w:color w:val="000000"/>
          <w:sz w:val="21"/>
          <w:szCs w:val="21"/>
          <w:u w:val="single"/>
        </w:rPr>
        <w:t xml:space="preserve"> 合格 </w:t>
      </w:r>
      <w:r>
        <w:rPr>
          <w:rFonts w:hint="eastAsia" w:ascii="宋体" w:hAnsi="宋体" w:eastAsia="宋体" w:cs="宋体"/>
          <w:color w:val="000000"/>
          <w:sz w:val="21"/>
          <w:szCs w:val="21"/>
        </w:rPr>
        <w:t>标准。</w:t>
      </w:r>
    </w:p>
    <w:p>
      <w:pPr>
        <w:pStyle w:val="6"/>
        <w:numPr>
          <w:ilvl w:val="0"/>
          <w:numId w:val="4"/>
        </w:numPr>
        <w:spacing w:before="120" w:after="120" w:line="360" w:lineRule="auto"/>
        <w:rPr>
          <w:rFonts w:hint="eastAsia" w:ascii="宋体" w:hAnsi="宋体" w:eastAsia="宋体" w:cs="宋体"/>
          <w:b w:val="0"/>
          <w:color w:val="000000"/>
          <w:sz w:val="21"/>
          <w:szCs w:val="21"/>
        </w:rPr>
      </w:pPr>
      <w:bookmarkStart w:id="445" w:name="_Toc351203484"/>
      <w:r>
        <w:rPr>
          <w:rFonts w:hint="eastAsia" w:ascii="宋体" w:hAnsi="宋体" w:eastAsia="宋体" w:cs="宋体"/>
          <w:b w:val="0"/>
          <w:color w:val="000000"/>
          <w:sz w:val="21"/>
          <w:szCs w:val="21"/>
        </w:rPr>
        <w:t>签约合同价</w:t>
      </w:r>
      <w:bookmarkEnd w:id="445"/>
      <w:r>
        <w:rPr>
          <w:rFonts w:hint="eastAsia" w:ascii="宋体" w:hAnsi="宋体" w:eastAsia="宋体" w:cs="宋体"/>
          <w:b w:val="0"/>
          <w:color w:val="000000"/>
          <w:sz w:val="21"/>
          <w:szCs w:val="21"/>
        </w:rPr>
        <w:t>及</w:t>
      </w:r>
      <w:r>
        <w:rPr>
          <w:rFonts w:hint="eastAsia" w:ascii="宋体" w:hAnsi="宋体" w:eastAsia="宋体" w:cs="宋体"/>
          <w:b w:val="0"/>
          <w:color w:val="000000"/>
          <w:sz w:val="21"/>
          <w:szCs w:val="21"/>
          <w:lang w:val="zh-CN"/>
        </w:rPr>
        <w:t>工程款(进度款)支付的方式和时间：</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1、采用固定单价合同，不接受调价。</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2、合同签订后并进场施工后可支付到签约合同价的20%，验收合格可支付到签约合同价的50%，工程结算审计完成后可支付到审定工程款的97%，剩余3%作为质量保证金，质保期满一次性付清。</w:t>
      </w:r>
    </w:p>
    <w:p>
      <w:pPr>
        <w:pStyle w:val="6"/>
        <w:spacing w:before="120" w:after="120" w:line="360" w:lineRule="auto"/>
        <w:rPr>
          <w:rFonts w:hint="eastAsia" w:ascii="宋体" w:hAnsi="宋体" w:eastAsia="宋体" w:cs="宋体"/>
          <w:b w:val="0"/>
          <w:color w:val="000000"/>
          <w:sz w:val="21"/>
          <w:szCs w:val="21"/>
        </w:rPr>
      </w:pPr>
      <w:r>
        <w:rPr>
          <w:rFonts w:hint="eastAsia" w:ascii="宋体" w:hAnsi="宋体" w:eastAsia="宋体" w:cs="宋体"/>
          <w:color w:val="000000"/>
          <w:sz w:val="21"/>
          <w:szCs w:val="21"/>
        </w:rPr>
        <w:t xml:space="preserve">   </w:t>
      </w:r>
      <w:r>
        <w:rPr>
          <w:rFonts w:hint="eastAsia" w:ascii="宋体" w:hAnsi="宋体" w:eastAsia="宋体" w:cs="宋体"/>
          <w:b w:val="0"/>
          <w:color w:val="000000"/>
          <w:sz w:val="21"/>
          <w:szCs w:val="21"/>
        </w:rPr>
        <w:t xml:space="preserve"> </w:t>
      </w:r>
      <w:bookmarkStart w:id="446" w:name="_Toc351203485"/>
      <w:r>
        <w:rPr>
          <w:rFonts w:hint="eastAsia" w:ascii="宋体" w:hAnsi="宋体" w:eastAsia="宋体" w:cs="宋体"/>
          <w:b w:val="0"/>
          <w:color w:val="000000"/>
          <w:sz w:val="21"/>
          <w:szCs w:val="21"/>
        </w:rPr>
        <w:t>五、</w:t>
      </w:r>
      <w:bookmarkEnd w:id="446"/>
      <w:r>
        <w:rPr>
          <w:rFonts w:hint="eastAsia" w:ascii="宋体" w:hAnsi="宋体" w:eastAsia="宋体" w:cs="宋体"/>
          <w:b w:val="0"/>
          <w:color w:val="000000"/>
          <w:sz w:val="21"/>
          <w:szCs w:val="21"/>
        </w:rPr>
        <w:t>项目经理</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承包人项目经理：</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w:t>
      </w:r>
    </w:p>
    <w:p>
      <w:pPr>
        <w:pStyle w:val="6"/>
        <w:spacing w:before="120" w:after="120"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w:t>
      </w:r>
      <w:r>
        <w:rPr>
          <w:rFonts w:hint="eastAsia" w:ascii="宋体" w:hAnsi="宋体" w:eastAsia="宋体" w:cs="宋体"/>
          <w:b w:val="0"/>
          <w:color w:val="000000"/>
          <w:sz w:val="21"/>
          <w:szCs w:val="21"/>
        </w:rPr>
        <w:t xml:space="preserve"> </w:t>
      </w:r>
      <w:bookmarkStart w:id="447" w:name="_Toc351203486"/>
      <w:r>
        <w:rPr>
          <w:rFonts w:hint="eastAsia" w:ascii="宋体" w:hAnsi="宋体" w:eastAsia="宋体" w:cs="宋体"/>
          <w:b w:val="0"/>
          <w:color w:val="000000"/>
          <w:sz w:val="21"/>
          <w:szCs w:val="21"/>
        </w:rPr>
        <w:t>六、合同文件构成</w:t>
      </w:r>
      <w:bookmarkEnd w:id="447"/>
    </w:p>
    <w:p>
      <w:pPr>
        <w:spacing w:line="360" w:lineRule="auto"/>
        <w:ind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本协议书与下列文件一起构成合同文件：</w:t>
      </w:r>
    </w:p>
    <w:p>
      <w:pPr>
        <w:autoSpaceDE w:val="0"/>
        <w:autoSpaceDN w:val="0"/>
        <w:adjustRightInd w:val="0"/>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（1）中标通知书（如果有）；</w:t>
      </w:r>
    </w:p>
    <w:p>
      <w:pPr>
        <w:autoSpaceDE w:val="0"/>
        <w:autoSpaceDN w:val="0"/>
        <w:adjustRightInd w:val="0"/>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（2）投标函及其附录（如果有）； </w:t>
      </w:r>
    </w:p>
    <w:p>
      <w:pPr>
        <w:autoSpaceDE w:val="0"/>
        <w:autoSpaceDN w:val="0"/>
        <w:adjustRightInd w:val="0"/>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（3）专用合同条款及其附件；</w:t>
      </w:r>
    </w:p>
    <w:p>
      <w:pPr>
        <w:autoSpaceDE w:val="0"/>
        <w:autoSpaceDN w:val="0"/>
        <w:adjustRightInd w:val="0"/>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（4）通用合同条款；</w:t>
      </w:r>
    </w:p>
    <w:p>
      <w:pPr>
        <w:autoSpaceDE w:val="0"/>
        <w:autoSpaceDN w:val="0"/>
        <w:adjustRightInd w:val="0"/>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（5）技术标准和要求；</w:t>
      </w:r>
    </w:p>
    <w:p>
      <w:pPr>
        <w:autoSpaceDE w:val="0"/>
        <w:autoSpaceDN w:val="0"/>
        <w:adjustRightInd w:val="0"/>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（6）图纸；</w:t>
      </w:r>
    </w:p>
    <w:p>
      <w:pPr>
        <w:autoSpaceDE w:val="0"/>
        <w:autoSpaceDN w:val="0"/>
        <w:adjustRightInd w:val="0"/>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（7）已标价工程量清单或预算书；</w:t>
      </w:r>
    </w:p>
    <w:p>
      <w:pPr>
        <w:autoSpaceDE w:val="0"/>
        <w:autoSpaceDN w:val="0"/>
        <w:adjustRightInd w:val="0"/>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（8）其他合同文件。</w:t>
      </w:r>
    </w:p>
    <w:p>
      <w:pPr>
        <w:autoSpaceDE w:val="0"/>
        <w:autoSpaceDN w:val="0"/>
        <w:adjustRightInd w:val="0"/>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在合同订立及履行过程中形成的与合同有关的文件均构成合同文件组成部分。</w:t>
      </w:r>
    </w:p>
    <w:p>
      <w:pPr>
        <w:autoSpaceDE w:val="0"/>
        <w:autoSpaceDN w:val="0"/>
        <w:adjustRightInd w:val="0"/>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上述各项合同文件包括合同当事人就该项合同文件所作出的补充和修改，属于同一类内容的文件，应以最新签署的为准。专用合同条款及其附件须经合同当事人签字或盖章。</w:t>
      </w:r>
    </w:p>
    <w:p>
      <w:pPr>
        <w:pStyle w:val="6"/>
        <w:spacing w:before="120" w:after="120" w:line="360" w:lineRule="auto"/>
        <w:rPr>
          <w:rFonts w:hint="eastAsia" w:ascii="宋体" w:hAnsi="宋体" w:eastAsia="宋体" w:cs="宋体"/>
          <w:b w:val="0"/>
          <w:color w:val="000000"/>
          <w:sz w:val="21"/>
          <w:szCs w:val="21"/>
        </w:rPr>
      </w:pPr>
      <w:r>
        <w:rPr>
          <w:rFonts w:hint="eastAsia" w:ascii="宋体" w:hAnsi="宋体" w:eastAsia="宋体" w:cs="宋体"/>
          <w:b w:val="0"/>
          <w:color w:val="000000"/>
          <w:sz w:val="21"/>
          <w:szCs w:val="21"/>
        </w:rPr>
        <w:t xml:space="preserve">    </w:t>
      </w:r>
      <w:bookmarkStart w:id="448" w:name="_Toc351203487"/>
      <w:r>
        <w:rPr>
          <w:rFonts w:hint="eastAsia" w:ascii="宋体" w:hAnsi="宋体" w:eastAsia="宋体" w:cs="宋体"/>
          <w:b w:val="0"/>
          <w:color w:val="000000"/>
          <w:sz w:val="21"/>
          <w:szCs w:val="21"/>
        </w:rPr>
        <w:t>七、承诺</w:t>
      </w:r>
      <w:bookmarkEnd w:id="448"/>
    </w:p>
    <w:p>
      <w:pPr>
        <w:spacing w:line="360" w:lineRule="auto"/>
        <w:ind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1.发包人承诺按照法律规定履行项目审批手续、筹集工程建设资金并按照合同约定的期限和方式支付合同价款。</w:t>
      </w:r>
    </w:p>
    <w:p>
      <w:pPr>
        <w:spacing w:line="360" w:lineRule="auto"/>
        <w:ind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2.承包人承诺按照法律规定及合同约定组织完成工程施工，确保工程质量和安全，不进行转包及违法分包，并在缺陷责任期及保修期内承担相应的工程维修责任。</w:t>
      </w:r>
    </w:p>
    <w:p>
      <w:pPr>
        <w:spacing w:line="360" w:lineRule="auto"/>
        <w:ind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3.发包人和承包人通过招投标形式签订合同的，双方理解并承诺不再就同一工程另行签订与合同实质性内容相背离的协议。</w:t>
      </w:r>
    </w:p>
    <w:p>
      <w:pPr>
        <w:spacing w:line="360" w:lineRule="auto"/>
        <w:rPr>
          <w:rFonts w:hint="eastAsia" w:ascii="宋体" w:hAnsi="宋体" w:eastAsia="宋体" w:cs="宋体"/>
          <w:bCs/>
          <w:color w:val="000000"/>
          <w:sz w:val="21"/>
          <w:szCs w:val="21"/>
        </w:rPr>
      </w:pPr>
      <w:bookmarkStart w:id="449" w:name="_Toc351203488"/>
      <w:r>
        <w:rPr>
          <w:rFonts w:hint="eastAsia" w:ascii="宋体" w:hAnsi="宋体" w:eastAsia="宋体" w:cs="宋体"/>
          <w:b/>
          <w:color w:val="000000"/>
          <w:sz w:val="21"/>
          <w:szCs w:val="21"/>
        </w:rPr>
        <w:t xml:space="preserve">    八、词语含义</w:t>
      </w:r>
      <w:bookmarkEnd w:id="449"/>
    </w:p>
    <w:p>
      <w:pPr>
        <w:spacing w:line="360" w:lineRule="auto"/>
        <w:ind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本协议书中词语含义与第二部分通用合同条款中赋予的含义相同。</w:t>
      </w:r>
    </w:p>
    <w:p>
      <w:pPr>
        <w:pStyle w:val="6"/>
        <w:spacing w:before="120" w:after="120"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w:t>
      </w:r>
      <w:r>
        <w:rPr>
          <w:rFonts w:hint="eastAsia" w:ascii="宋体" w:hAnsi="宋体" w:eastAsia="宋体" w:cs="宋体"/>
          <w:b w:val="0"/>
          <w:color w:val="000000"/>
          <w:sz w:val="21"/>
          <w:szCs w:val="21"/>
        </w:rPr>
        <w:t xml:space="preserve">  </w:t>
      </w:r>
      <w:bookmarkStart w:id="450" w:name="_Toc351203489"/>
      <w:r>
        <w:rPr>
          <w:rFonts w:hint="eastAsia" w:ascii="宋体" w:hAnsi="宋体" w:eastAsia="宋体" w:cs="宋体"/>
          <w:b w:val="0"/>
          <w:color w:val="000000"/>
          <w:sz w:val="21"/>
          <w:szCs w:val="21"/>
        </w:rPr>
        <w:t>九、签订时间</w:t>
      </w:r>
      <w:bookmarkEnd w:id="450"/>
    </w:p>
    <w:p>
      <w:pPr>
        <w:spacing w:line="360" w:lineRule="auto"/>
        <w:ind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本合同于</w:t>
      </w:r>
      <w:r>
        <w:rPr>
          <w:rFonts w:hint="eastAsia" w:ascii="宋体" w:hAnsi="宋体" w:eastAsia="宋体" w:cs="宋体"/>
          <w:bCs/>
          <w:color w:val="000000"/>
          <w:sz w:val="21"/>
          <w:szCs w:val="21"/>
          <w:u w:val="single"/>
        </w:rPr>
        <w:t xml:space="preserve">         </w:t>
      </w:r>
      <w:r>
        <w:rPr>
          <w:rFonts w:hint="eastAsia" w:ascii="宋体" w:hAnsi="宋体" w:eastAsia="宋体" w:cs="宋体"/>
          <w:bCs/>
          <w:color w:val="000000"/>
          <w:sz w:val="21"/>
          <w:szCs w:val="21"/>
        </w:rPr>
        <w:t>年</w:t>
      </w:r>
      <w:r>
        <w:rPr>
          <w:rFonts w:hint="eastAsia" w:ascii="宋体" w:hAnsi="宋体" w:eastAsia="宋体" w:cs="宋体"/>
          <w:bCs/>
          <w:color w:val="000000"/>
          <w:sz w:val="21"/>
          <w:szCs w:val="21"/>
          <w:u w:val="single"/>
        </w:rPr>
        <w:t xml:space="preserve">    </w:t>
      </w:r>
      <w:r>
        <w:rPr>
          <w:rFonts w:hint="eastAsia" w:ascii="宋体" w:hAnsi="宋体" w:eastAsia="宋体" w:cs="宋体"/>
          <w:bCs/>
          <w:color w:val="000000"/>
          <w:sz w:val="21"/>
          <w:szCs w:val="21"/>
        </w:rPr>
        <w:t>月</w:t>
      </w:r>
      <w:r>
        <w:rPr>
          <w:rFonts w:hint="eastAsia" w:ascii="宋体" w:hAnsi="宋体" w:eastAsia="宋体" w:cs="宋体"/>
          <w:bCs/>
          <w:color w:val="000000"/>
          <w:sz w:val="21"/>
          <w:szCs w:val="21"/>
          <w:u w:val="single"/>
        </w:rPr>
        <w:t xml:space="preserve">    </w:t>
      </w:r>
      <w:r>
        <w:rPr>
          <w:rFonts w:hint="eastAsia" w:ascii="宋体" w:hAnsi="宋体" w:eastAsia="宋体" w:cs="宋体"/>
          <w:bCs/>
          <w:color w:val="000000"/>
          <w:sz w:val="21"/>
          <w:szCs w:val="21"/>
        </w:rPr>
        <w:t>日签订。</w:t>
      </w:r>
    </w:p>
    <w:p>
      <w:pPr>
        <w:pStyle w:val="6"/>
        <w:spacing w:before="120" w:after="120"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w:t>
      </w:r>
      <w:bookmarkStart w:id="451" w:name="_Toc351203490"/>
      <w:r>
        <w:rPr>
          <w:rFonts w:hint="eastAsia" w:ascii="宋体" w:hAnsi="宋体" w:eastAsia="宋体" w:cs="宋体"/>
          <w:b w:val="0"/>
          <w:color w:val="000000"/>
          <w:sz w:val="21"/>
          <w:szCs w:val="21"/>
        </w:rPr>
        <w:t>十、签订地点</w:t>
      </w:r>
      <w:bookmarkEnd w:id="451"/>
    </w:p>
    <w:p>
      <w:pPr>
        <w:spacing w:line="360" w:lineRule="auto"/>
        <w:ind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本合同在</w:t>
      </w:r>
      <w:r>
        <w:rPr>
          <w:rFonts w:hint="eastAsia" w:ascii="宋体" w:hAnsi="宋体" w:eastAsia="宋体" w:cs="宋体"/>
          <w:bCs/>
          <w:color w:val="000000"/>
          <w:sz w:val="21"/>
          <w:szCs w:val="21"/>
          <w:u w:val="single"/>
        </w:rPr>
        <w:t xml:space="preserve">                 </w:t>
      </w:r>
      <w:r>
        <w:rPr>
          <w:rFonts w:hint="eastAsia" w:ascii="宋体" w:hAnsi="宋体" w:eastAsia="宋体" w:cs="宋体"/>
          <w:bCs/>
          <w:color w:val="000000"/>
          <w:sz w:val="21"/>
          <w:szCs w:val="21"/>
        </w:rPr>
        <w:t>签订。</w:t>
      </w:r>
    </w:p>
    <w:p>
      <w:pPr>
        <w:pStyle w:val="6"/>
        <w:spacing w:before="120" w:after="120"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w:t>
      </w:r>
      <w:bookmarkStart w:id="452" w:name="_Toc351203491"/>
      <w:r>
        <w:rPr>
          <w:rFonts w:hint="eastAsia" w:ascii="宋体" w:hAnsi="宋体" w:eastAsia="宋体" w:cs="宋体"/>
          <w:b w:val="0"/>
          <w:color w:val="000000"/>
          <w:sz w:val="21"/>
          <w:szCs w:val="21"/>
        </w:rPr>
        <w:t>十一、补充协议</w:t>
      </w:r>
      <w:bookmarkEnd w:id="452"/>
    </w:p>
    <w:p>
      <w:pPr>
        <w:spacing w:line="360" w:lineRule="auto"/>
        <w:ind w:firstLine="420" w:firstLineChars="200"/>
        <w:rPr>
          <w:rFonts w:hint="eastAsia" w:ascii="宋体" w:hAnsi="宋体" w:eastAsia="宋体" w:cs="宋体"/>
          <w:b/>
          <w:bCs/>
          <w:color w:val="000000"/>
          <w:sz w:val="21"/>
          <w:szCs w:val="21"/>
        </w:rPr>
      </w:pPr>
      <w:r>
        <w:rPr>
          <w:rFonts w:hint="eastAsia" w:ascii="宋体" w:hAnsi="宋体" w:eastAsia="宋体" w:cs="宋体"/>
          <w:bCs/>
          <w:color w:val="000000"/>
          <w:sz w:val="21"/>
          <w:szCs w:val="21"/>
        </w:rPr>
        <w:t>合同未尽事宜，合同当事人另行签订补充协议，补充协议是合同的组成部分。</w:t>
      </w:r>
    </w:p>
    <w:p>
      <w:pPr>
        <w:pStyle w:val="6"/>
        <w:spacing w:before="120" w:after="120"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w:t>
      </w:r>
      <w:bookmarkStart w:id="453" w:name="_Toc351203492"/>
      <w:r>
        <w:rPr>
          <w:rFonts w:hint="eastAsia" w:ascii="宋体" w:hAnsi="宋体" w:eastAsia="宋体" w:cs="宋体"/>
          <w:b w:val="0"/>
          <w:color w:val="000000"/>
          <w:sz w:val="21"/>
          <w:szCs w:val="21"/>
        </w:rPr>
        <w:t>十二、合同生效</w:t>
      </w:r>
      <w:bookmarkEnd w:id="453"/>
    </w:p>
    <w:p>
      <w:pPr>
        <w:spacing w:line="360" w:lineRule="auto"/>
        <w:ind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本合同自</w:t>
      </w:r>
      <w:r>
        <w:rPr>
          <w:rFonts w:hint="eastAsia" w:ascii="宋体" w:hAnsi="宋体" w:eastAsia="宋体" w:cs="宋体"/>
          <w:bCs/>
          <w:color w:val="000000"/>
          <w:sz w:val="21"/>
          <w:szCs w:val="21"/>
          <w:u w:val="single"/>
        </w:rPr>
        <w:t xml:space="preserve">  双方签字盖章后  </w:t>
      </w:r>
      <w:r>
        <w:rPr>
          <w:rFonts w:hint="eastAsia" w:ascii="宋体" w:hAnsi="宋体" w:eastAsia="宋体" w:cs="宋体"/>
          <w:bCs/>
          <w:color w:val="000000"/>
          <w:sz w:val="21"/>
          <w:szCs w:val="21"/>
        </w:rPr>
        <w:t>生效。</w:t>
      </w:r>
    </w:p>
    <w:p>
      <w:pPr>
        <w:pStyle w:val="6"/>
        <w:spacing w:before="120" w:after="120"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w:t>
      </w:r>
      <w:bookmarkStart w:id="454" w:name="_Toc351203493"/>
      <w:r>
        <w:rPr>
          <w:rFonts w:hint="eastAsia" w:ascii="宋体" w:hAnsi="宋体" w:eastAsia="宋体" w:cs="宋体"/>
          <w:b w:val="0"/>
          <w:color w:val="000000"/>
          <w:sz w:val="21"/>
          <w:szCs w:val="21"/>
        </w:rPr>
        <w:t>十三、合同份数</w:t>
      </w:r>
      <w:bookmarkEnd w:id="454"/>
    </w:p>
    <w:p>
      <w:pPr>
        <w:spacing w:line="360" w:lineRule="auto"/>
        <w:ind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本合同一式</w:t>
      </w:r>
      <w:r>
        <w:rPr>
          <w:rFonts w:hint="eastAsia" w:ascii="宋体" w:hAnsi="宋体" w:eastAsia="宋体" w:cs="宋体"/>
          <w:bCs/>
          <w:color w:val="000000"/>
          <w:sz w:val="21"/>
          <w:szCs w:val="21"/>
          <w:u w:val="single"/>
        </w:rPr>
        <w:t xml:space="preserve">   </w:t>
      </w:r>
      <w:r>
        <w:rPr>
          <w:rFonts w:hint="eastAsia" w:ascii="宋体" w:hAnsi="宋体" w:eastAsia="宋体" w:cs="宋体"/>
          <w:bCs/>
          <w:color w:val="000000"/>
          <w:sz w:val="21"/>
          <w:szCs w:val="21"/>
        </w:rPr>
        <w:t>份，均具有同等法律效力，发包人执</w:t>
      </w:r>
      <w:r>
        <w:rPr>
          <w:rFonts w:hint="eastAsia" w:ascii="宋体" w:hAnsi="宋体" w:eastAsia="宋体" w:cs="宋体"/>
          <w:bCs/>
          <w:color w:val="000000"/>
          <w:sz w:val="21"/>
          <w:szCs w:val="21"/>
          <w:u w:val="single"/>
        </w:rPr>
        <w:t xml:space="preserve">    </w:t>
      </w:r>
      <w:r>
        <w:rPr>
          <w:rFonts w:hint="eastAsia" w:ascii="宋体" w:hAnsi="宋体" w:eastAsia="宋体" w:cs="宋体"/>
          <w:bCs/>
          <w:color w:val="000000"/>
          <w:sz w:val="21"/>
          <w:szCs w:val="21"/>
        </w:rPr>
        <w:t>份，承包人执</w:t>
      </w:r>
      <w:r>
        <w:rPr>
          <w:rFonts w:hint="eastAsia" w:ascii="宋体" w:hAnsi="宋体" w:eastAsia="宋体" w:cs="宋体"/>
          <w:bCs/>
          <w:color w:val="000000"/>
          <w:sz w:val="21"/>
          <w:szCs w:val="21"/>
          <w:u w:val="single"/>
        </w:rPr>
        <w:t xml:space="preserve">     </w:t>
      </w:r>
      <w:r>
        <w:rPr>
          <w:rFonts w:hint="eastAsia" w:ascii="宋体" w:hAnsi="宋体" w:eastAsia="宋体" w:cs="宋体"/>
          <w:bCs/>
          <w:color w:val="000000"/>
          <w:sz w:val="21"/>
          <w:szCs w:val="21"/>
        </w:rPr>
        <w:t>份。</w:t>
      </w:r>
    </w:p>
    <w:p>
      <w:pPr>
        <w:spacing w:line="360" w:lineRule="auto"/>
        <w:rPr>
          <w:rFonts w:hint="eastAsia" w:ascii="宋体" w:hAnsi="宋体" w:eastAsia="宋体" w:cs="宋体"/>
          <w:bCs/>
          <w:color w:val="000000"/>
          <w:sz w:val="21"/>
          <w:szCs w:val="21"/>
        </w:rPr>
      </w:pPr>
    </w:p>
    <w:p>
      <w:pPr>
        <w:spacing w:line="360" w:lineRule="auto"/>
        <w:rPr>
          <w:rFonts w:hint="eastAsia" w:ascii="宋体" w:hAnsi="宋体" w:eastAsia="宋体" w:cs="宋体"/>
          <w:color w:val="000000"/>
          <w:sz w:val="21"/>
          <w:szCs w:val="21"/>
          <w:u w:val="single"/>
        </w:rPr>
      </w:pPr>
      <w:r>
        <w:rPr>
          <w:rFonts w:hint="eastAsia" w:ascii="宋体" w:hAnsi="宋体" w:eastAsia="宋体" w:cs="宋体"/>
          <w:color w:val="000000"/>
          <w:sz w:val="21"/>
          <w:szCs w:val="21"/>
        </w:rPr>
        <w:t xml:space="preserve">发包人：(公章)               承包人：(公章)                               </w:t>
      </w:r>
    </w:p>
    <w:p>
      <w:pPr>
        <w:spacing w:line="360" w:lineRule="auto"/>
        <w:rPr>
          <w:rFonts w:hint="eastAsia" w:ascii="宋体" w:hAnsi="宋体" w:eastAsia="宋体" w:cs="宋体"/>
          <w:color w:val="000000"/>
          <w:sz w:val="21"/>
          <w:szCs w:val="21"/>
          <w:u w:val="single"/>
        </w:rPr>
      </w:pP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u w:val="single"/>
        </w:rPr>
        <w:t xml:space="preserve">                           </w:t>
      </w:r>
    </w:p>
    <w:p>
      <w:pPr>
        <w:tabs>
          <w:tab w:val="left" w:pos="4410"/>
        </w:tabs>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组织机构代码：</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组织机构代码：</w:t>
      </w:r>
      <w:r>
        <w:rPr>
          <w:rFonts w:hint="eastAsia" w:ascii="宋体" w:hAnsi="宋体" w:eastAsia="宋体" w:cs="宋体"/>
          <w:color w:val="000000"/>
          <w:sz w:val="21"/>
          <w:szCs w:val="21"/>
          <w:u w:val="single"/>
        </w:rPr>
        <w:t xml:space="preserve">           </w:t>
      </w:r>
      <w:r>
        <w:rPr>
          <w:rFonts w:hint="eastAsia" w:ascii="宋体" w:hAnsi="宋体" w:eastAsia="宋体" w:cs="宋体"/>
          <w:color w:val="000000"/>
          <w:sz w:val="21"/>
          <w:szCs w:val="21"/>
        </w:rPr>
        <w:t xml:space="preserve"> </w:t>
      </w:r>
    </w:p>
    <w:p>
      <w:pPr>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地  址：</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地  址：</w:t>
      </w:r>
      <w:r>
        <w:rPr>
          <w:rFonts w:hint="eastAsia" w:ascii="宋体" w:hAnsi="宋体" w:eastAsia="宋体" w:cs="宋体"/>
          <w:color w:val="000000"/>
          <w:sz w:val="21"/>
          <w:szCs w:val="21"/>
          <w:u w:val="single"/>
        </w:rPr>
        <w:t xml:space="preserve">                   </w:t>
      </w:r>
    </w:p>
    <w:p>
      <w:pPr>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法定代表人：</w:t>
      </w:r>
      <w:r>
        <w:rPr>
          <w:rFonts w:hint="eastAsia" w:ascii="宋体" w:hAnsi="宋体" w:eastAsia="宋体" w:cs="宋体"/>
          <w:color w:val="000000"/>
          <w:sz w:val="21"/>
          <w:szCs w:val="21"/>
          <w:u w:val="single"/>
        </w:rPr>
        <w:t xml:space="preserve">           </w:t>
      </w:r>
      <w:r>
        <w:rPr>
          <w:rFonts w:hint="eastAsia" w:ascii="宋体" w:hAnsi="宋体" w:eastAsia="宋体" w:cs="宋体"/>
          <w:color w:val="000000"/>
          <w:sz w:val="21"/>
          <w:szCs w:val="21"/>
        </w:rPr>
        <w:t xml:space="preserve">  法定代表人：</w:t>
      </w:r>
      <w:r>
        <w:rPr>
          <w:rFonts w:hint="eastAsia" w:ascii="宋体" w:hAnsi="宋体" w:eastAsia="宋体" w:cs="宋体"/>
          <w:color w:val="000000"/>
          <w:sz w:val="21"/>
          <w:szCs w:val="21"/>
          <w:u w:val="single"/>
        </w:rPr>
        <w:t xml:space="preserve">             </w:t>
      </w:r>
    </w:p>
    <w:p>
      <w:pPr>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委托代理人：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委托代理人：</w:t>
      </w:r>
      <w:r>
        <w:rPr>
          <w:rFonts w:hint="eastAsia" w:ascii="宋体" w:hAnsi="宋体" w:eastAsia="宋体" w:cs="宋体"/>
          <w:color w:val="000000"/>
          <w:sz w:val="21"/>
          <w:szCs w:val="21"/>
          <w:u w:val="single"/>
        </w:rPr>
        <w:t xml:space="preserve">                 </w:t>
      </w:r>
    </w:p>
    <w:p>
      <w:pPr>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电  话：</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电  话：</w:t>
      </w:r>
      <w:r>
        <w:rPr>
          <w:rFonts w:hint="eastAsia" w:ascii="宋体" w:hAnsi="宋体" w:eastAsia="宋体" w:cs="宋体"/>
          <w:color w:val="000000"/>
          <w:sz w:val="21"/>
          <w:szCs w:val="21"/>
          <w:u w:val="single"/>
        </w:rPr>
        <w:t xml:space="preserve">                     </w:t>
      </w:r>
    </w:p>
    <w:p>
      <w:pPr>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开户银行：</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开户银行：</w:t>
      </w:r>
      <w:r>
        <w:rPr>
          <w:rFonts w:hint="eastAsia" w:ascii="宋体" w:hAnsi="宋体" w:eastAsia="宋体" w:cs="宋体"/>
          <w:color w:val="000000"/>
          <w:sz w:val="21"/>
          <w:szCs w:val="21"/>
          <w:u w:val="single"/>
        </w:rPr>
        <w:t xml:space="preserve">                   </w:t>
      </w:r>
    </w:p>
    <w:p>
      <w:pPr>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账  号：</w:t>
      </w:r>
      <w:r>
        <w:rPr>
          <w:rFonts w:hint="eastAsia" w:ascii="宋体" w:hAnsi="宋体" w:eastAsia="宋体" w:cs="宋体"/>
          <w:color w:val="000000"/>
          <w:sz w:val="21"/>
          <w:szCs w:val="21"/>
          <w:u w:val="single"/>
        </w:rPr>
        <w:t xml:space="preserve">                </w:t>
      </w:r>
      <w:r>
        <w:rPr>
          <w:rFonts w:hint="eastAsia" w:ascii="宋体" w:hAnsi="宋体" w:eastAsia="宋体" w:cs="宋体"/>
          <w:color w:val="000000"/>
          <w:sz w:val="21"/>
          <w:szCs w:val="21"/>
        </w:rPr>
        <w:t xml:space="preserve">   账  号：</w:t>
      </w:r>
      <w:r>
        <w:rPr>
          <w:rFonts w:hint="eastAsia" w:ascii="宋体" w:hAnsi="宋体" w:eastAsia="宋体" w:cs="宋体"/>
          <w:color w:val="000000"/>
          <w:sz w:val="21"/>
          <w:szCs w:val="21"/>
          <w:u w:val="single"/>
        </w:rPr>
        <w:t xml:space="preserve">                     </w:t>
      </w:r>
    </w:p>
    <w:p>
      <w:pPr>
        <w:pStyle w:val="5"/>
        <w:numPr>
          <w:ilvl w:val="0"/>
          <w:numId w:val="5"/>
        </w:numPr>
        <w:jc w:val="center"/>
        <w:rPr>
          <w:rFonts w:hint="eastAsia" w:ascii="宋体" w:hAnsi="宋体" w:eastAsia="宋体" w:cs="宋体"/>
          <w:sz w:val="21"/>
          <w:szCs w:val="21"/>
        </w:rPr>
      </w:pPr>
      <w:r>
        <w:rPr>
          <w:rFonts w:hint="eastAsia" w:ascii="宋体" w:hAnsi="宋体" w:eastAsia="宋体" w:cs="宋体"/>
          <w:sz w:val="21"/>
          <w:szCs w:val="21"/>
        </w:rPr>
        <w:br w:type="page"/>
      </w:r>
      <w:bookmarkStart w:id="455" w:name="_Toc351203494"/>
      <w:r>
        <w:rPr>
          <w:rFonts w:hint="eastAsia" w:ascii="宋体" w:hAnsi="宋体" w:eastAsia="宋体" w:cs="宋体"/>
          <w:b/>
          <w:bCs/>
          <w:sz w:val="21"/>
          <w:szCs w:val="21"/>
        </w:rPr>
        <w:t>通用合同条款</w:t>
      </w:r>
      <w:bookmarkEnd w:id="455"/>
      <w:bookmarkStart w:id="456" w:name="_Toc337558727"/>
    </w:p>
    <w:p>
      <w:pPr>
        <w:pStyle w:val="42"/>
        <w:ind w:firstLine="480"/>
        <w:rPr>
          <w:rFonts w:hint="eastAsia" w:ascii="宋体" w:hAnsi="宋体" w:eastAsia="宋体" w:cs="宋体"/>
          <w:sz w:val="21"/>
          <w:szCs w:val="21"/>
        </w:rPr>
      </w:pPr>
    </w:p>
    <w:p>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本部分以中华人民共和国建设部和国家工商管理总局（现为国家市场监督管理总局）于2017年联合发布的建设工程施工合同（示范文本）》（ GF-2017-0201）为准，本合同文件第三部分专用合同条款对通用合同条款作出不同约定的，以第三部分专用合同条款为准。</w:t>
      </w:r>
    </w:p>
    <w:p>
      <w:pPr>
        <w:pStyle w:val="42"/>
        <w:ind w:firstLine="480"/>
        <w:rPr>
          <w:rFonts w:hint="eastAsia" w:ascii="宋体" w:hAnsi="宋体" w:eastAsia="宋体" w:cs="宋体"/>
          <w:sz w:val="21"/>
          <w:szCs w:val="21"/>
        </w:rPr>
      </w:pPr>
      <w:r>
        <w:rPr>
          <w:rFonts w:hint="eastAsia" w:ascii="宋体" w:hAnsi="宋体" w:eastAsia="宋体" w:cs="宋体"/>
          <w:sz w:val="21"/>
          <w:szCs w:val="21"/>
        </w:rPr>
        <w:br w:type="page"/>
      </w:r>
    </w:p>
    <w:bookmarkEnd w:id="456"/>
    <w:p>
      <w:pPr>
        <w:pStyle w:val="5"/>
        <w:numPr>
          <w:ilvl w:val="0"/>
          <w:numId w:val="5"/>
        </w:numPr>
        <w:jc w:val="center"/>
        <w:rPr>
          <w:rFonts w:hint="eastAsia" w:ascii="宋体" w:hAnsi="宋体" w:eastAsia="宋体" w:cs="宋体"/>
          <w:sz w:val="21"/>
          <w:szCs w:val="21"/>
        </w:rPr>
      </w:pPr>
      <w:bookmarkStart w:id="457" w:name="_Toc351203632"/>
      <w:r>
        <w:rPr>
          <w:rFonts w:hint="eastAsia" w:ascii="宋体" w:hAnsi="宋体" w:eastAsia="宋体" w:cs="宋体"/>
          <w:b/>
          <w:bCs/>
          <w:sz w:val="21"/>
          <w:szCs w:val="21"/>
        </w:rPr>
        <w:t>专用合同条款</w:t>
      </w:r>
      <w:bookmarkEnd w:id="457"/>
    </w:p>
    <w:p>
      <w:pPr>
        <w:autoSpaceDE w:val="0"/>
        <w:autoSpaceDN w:val="0"/>
        <w:spacing w:line="360" w:lineRule="auto"/>
        <w:rPr>
          <w:rFonts w:hint="eastAsia" w:ascii="宋体" w:hAnsi="宋体" w:eastAsia="宋体" w:cs="宋体"/>
          <w:sz w:val="21"/>
          <w:szCs w:val="21"/>
          <w:lang w:val="zh-CN"/>
        </w:rPr>
      </w:pPr>
      <w:r>
        <w:rPr>
          <w:rFonts w:hint="eastAsia" w:ascii="宋体" w:hAnsi="宋体" w:eastAsia="宋体" w:cs="宋体"/>
          <w:sz w:val="21"/>
          <w:szCs w:val="21"/>
          <w:lang w:val="zh-CN"/>
        </w:rPr>
        <w:t>一、词语定义及合同文件</w:t>
      </w:r>
    </w:p>
    <w:p>
      <w:pPr>
        <w:autoSpaceDE w:val="0"/>
        <w:autoSpaceDN w:val="0"/>
        <w:spacing w:line="360" w:lineRule="auto"/>
        <w:rPr>
          <w:rFonts w:hint="eastAsia" w:ascii="宋体" w:hAnsi="宋体" w:eastAsia="宋体" w:cs="宋体"/>
          <w:sz w:val="21"/>
          <w:szCs w:val="21"/>
          <w:lang w:val="zh-CN"/>
        </w:rPr>
      </w:pPr>
      <w:r>
        <w:rPr>
          <w:rFonts w:hint="eastAsia" w:ascii="宋体" w:hAnsi="宋体" w:eastAsia="宋体" w:cs="宋体"/>
          <w:sz w:val="21"/>
          <w:szCs w:val="21"/>
          <w:lang w:val="zh-CN"/>
        </w:rPr>
        <w:t>　　</w:t>
      </w:r>
      <w:r>
        <w:rPr>
          <w:rFonts w:hint="eastAsia" w:ascii="宋体" w:hAnsi="宋体" w:eastAsia="宋体" w:cs="宋体"/>
          <w:sz w:val="21"/>
          <w:szCs w:val="21"/>
        </w:rPr>
        <w:t>1</w:t>
      </w:r>
      <w:r>
        <w:rPr>
          <w:rFonts w:hint="eastAsia" w:ascii="宋体" w:hAnsi="宋体" w:eastAsia="宋体" w:cs="宋体"/>
          <w:sz w:val="21"/>
          <w:szCs w:val="21"/>
          <w:lang w:val="zh-CN"/>
        </w:rPr>
        <w:t>.合同文件及解释顺序</w:t>
      </w:r>
    </w:p>
    <w:p>
      <w:pPr>
        <w:autoSpaceDE w:val="0"/>
        <w:autoSpaceDN w:val="0"/>
        <w:spacing w:line="360" w:lineRule="auto"/>
        <w:rPr>
          <w:rFonts w:hint="eastAsia" w:ascii="宋体" w:hAnsi="宋体" w:eastAsia="宋体" w:cs="宋体"/>
          <w:color w:val="000000"/>
          <w:sz w:val="21"/>
          <w:szCs w:val="21"/>
          <w:lang w:val="zh-CN"/>
        </w:rPr>
      </w:pPr>
      <w:r>
        <w:rPr>
          <w:rFonts w:hint="eastAsia" w:ascii="宋体" w:hAnsi="宋体" w:eastAsia="宋体" w:cs="宋体"/>
          <w:sz w:val="21"/>
          <w:szCs w:val="21"/>
          <w:lang w:val="zh-CN"/>
        </w:rPr>
        <w:t>　　合同文件组成及解释顺序：</w:t>
      </w:r>
      <w:r>
        <w:rPr>
          <w:rFonts w:hint="eastAsia" w:ascii="宋体" w:hAnsi="宋体" w:eastAsia="宋体" w:cs="宋体"/>
          <w:b/>
          <w:bCs/>
          <w:color w:val="000000"/>
          <w:sz w:val="21"/>
          <w:szCs w:val="21"/>
          <w:u w:val="single"/>
        </w:rPr>
        <w:t>以本合同第一部分合同协议书约定为准。</w:t>
      </w:r>
    </w:p>
    <w:p>
      <w:pPr>
        <w:autoSpaceDE w:val="0"/>
        <w:autoSpaceDN w:val="0"/>
        <w:spacing w:line="360" w:lineRule="auto"/>
        <w:rPr>
          <w:rFonts w:hint="eastAsia" w:ascii="宋体" w:hAnsi="宋体" w:eastAsia="宋体" w:cs="宋体"/>
          <w:sz w:val="21"/>
          <w:szCs w:val="21"/>
          <w:lang w:val="zh-CN"/>
        </w:rPr>
      </w:pPr>
      <w:r>
        <w:rPr>
          <w:rFonts w:hint="eastAsia" w:ascii="宋体" w:hAnsi="宋体" w:eastAsia="宋体" w:cs="宋体"/>
          <w:sz w:val="21"/>
          <w:szCs w:val="21"/>
          <w:lang w:val="zh-CN"/>
        </w:rPr>
        <w:t>　　</w:t>
      </w:r>
      <w:r>
        <w:rPr>
          <w:rFonts w:hint="eastAsia" w:ascii="宋体" w:hAnsi="宋体" w:eastAsia="宋体" w:cs="宋体"/>
          <w:sz w:val="21"/>
          <w:szCs w:val="21"/>
        </w:rPr>
        <w:t>2</w:t>
      </w:r>
      <w:r>
        <w:rPr>
          <w:rFonts w:hint="eastAsia" w:ascii="宋体" w:hAnsi="宋体" w:eastAsia="宋体" w:cs="宋体"/>
          <w:sz w:val="21"/>
          <w:szCs w:val="21"/>
          <w:lang w:val="zh-CN"/>
        </w:rPr>
        <w:t>.语言文字和适用法律、标准及规范</w:t>
      </w:r>
    </w:p>
    <w:p>
      <w:pPr>
        <w:autoSpaceDE w:val="0"/>
        <w:autoSpaceDN w:val="0"/>
        <w:spacing w:line="360" w:lineRule="auto"/>
        <w:rPr>
          <w:rFonts w:hint="eastAsia" w:ascii="宋体" w:hAnsi="宋体" w:eastAsia="宋体" w:cs="宋体"/>
          <w:sz w:val="21"/>
          <w:szCs w:val="21"/>
          <w:lang w:val="zh-CN"/>
        </w:rPr>
      </w:pPr>
      <w:r>
        <w:rPr>
          <w:rFonts w:hint="eastAsia" w:ascii="宋体" w:hAnsi="宋体" w:eastAsia="宋体" w:cs="宋体"/>
          <w:sz w:val="21"/>
          <w:szCs w:val="21"/>
          <w:lang w:val="zh-CN"/>
        </w:rPr>
        <w:t>　　3.1本合同除使用汉语外，还使用</w:t>
      </w:r>
      <w:r>
        <w:rPr>
          <w:rFonts w:hint="eastAsia" w:ascii="宋体" w:hAnsi="宋体" w:eastAsia="宋体" w:cs="宋体"/>
          <w:sz w:val="21"/>
          <w:szCs w:val="21"/>
          <w:u w:val="single"/>
        </w:rPr>
        <w:t xml:space="preserve">  </w:t>
      </w:r>
      <w:r>
        <w:rPr>
          <w:rFonts w:hint="eastAsia" w:ascii="宋体" w:hAnsi="宋体" w:eastAsia="宋体" w:cs="宋体"/>
          <w:b/>
          <w:bCs/>
          <w:sz w:val="21"/>
          <w:szCs w:val="21"/>
          <w:u w:val="single"/>
        </w:rPr>
        <w:t>/</w:t>
      </w:r>
      <w:r>
        <w:rPr>
          <w:rFonts w:hint="eastAsia" w:ascii="宋体" w:hAnsi="宋体" w:eastAsia="宋体" w:cs="宋体"/>
          <w:sz w:val="21"/>
          <w:szCs w:val="21"/>
          <w:u w:val="single"/>
        </w:rPr>
        <w:t xml:space="preserve">  </w:t>
      </w:r>
      <w:r>
        <w:rPr>
          <w:rFonts w:hint="eastAsia" w:ascii="宋体" w:hAnsi="宋体" w:eastAsia="宋体" w:cs="宋体"/>
          <w:sz w:val="21"/>
          <w:szCs w:val="21"/>
          <w:lang w:val="zh-CN"/>
        </w:rPr>
        <w:t>语言文字。</w:t>
      </w:r>
    </w:p>
    <w:p>
      <w:pPr>
        <w:autoSpaceDE w:val="0"/>
        <w:autoSpaceDN w:val="0"/>
        <w:spacing w:line="360" w:lineRule="auto"/>
        <w:rPr>
          <w:rFonts w:hint="eastAsia" w:ascii="宋体" w:hAnsi="宋体" w:eastAsia="宋体" w:cs="宋体"/>
          <w:sz w:val="21"/>
          <w:szCs w:val="21"/>
          <w:lang w:val="zh-CN"/>
        </w:rPr>
      </w:pPr>
      <w:r>
        <w:rPr>
          <w:rFonts w:hint="eastAsia" w:ascii="宋体" w:hAnsi="宋体" w:eastAsia="宋体" w:cs="宋体"/>
          <w:sz w:val="21"/>
          <w:szCs w:val="21"/>
          <w:lang w:val="zh-CN"/>
        </w:rPr>
        <w:t>　　3.2适用法律和法规</w:t>
      </w:r>
    </w:p>
    <w:p>
      <w:pPr>
        <w:autoSpaceDE w:val="0"/>
        <w:autoSpaceDN w:val="0"/>
        <w:spacing w:line="360" w:lineRule="auto"/>
        <w:ind w:firstLine="420"/>
        <w:rPr>
          <w:rFonts w:hint="eastAsia" w:ascii="宋体" w:hAnsi="宋体" w:eastAsia="宋体" w:cs="宋体"/>
          <w:sz w:val="21"/>
          <w:szCs w:val="21"/>
          <w:lang w:val="zh-CN"/>
        </w:rPr>
      </w:pPr>
      <w:r>
        <w:rPr>
          <w:rFonts w:hint="eastAsia" w:ascii="宋体" w:hAnsi="宋体" w:eastAsia="宋体" w:cs="宋体"/>
          <w:sz w:val="21"/>
          <w:szCs w:val="21"/>
          <w:lang w:val="zh-CN"/>
        </w:rPr>
        <w:t>需要明示的法律、行政法规：</w:t>
      </w:r>
      <w:r>
        <w:rPr>
          <w:rFonts w:hint="eastAsia" w:ascii="宋体" w:hAnsi="宋体" w:eastAsia="宋体" w:cs="宋体"/>
          <w:b/>
          <w:bCs/>
          <w:sz w:val="21"/>
          <w:szCs w:val="21"/>
          <w:u w:val="single"/>
        </w:rPr>
        <w:t xml:space="preserve"> </w:t>
      </w:r>
      <w:r>
        <w:rPr>
          <w:rFonts w:hint="eastAsia" w:ascii="宋体" w:hAnsi="宋体" w:eastAsia="宋体" w:cs="宋体"/>
          <w:b/>
          <w:bCs/>
          <w:color w:val="000000"/>
          <w:sz w:val="21"/>
          <w:szCs w:val="21"/>
          <w:u w:val="single"/>
        </w:rPr>
        <w:t xml:space="preserve"> /  </w:t>
      </w:r>
      <w:r>
        <w:rPr>
          <w:rFonts w:hint="eastAsia" w:ascii="宋体" w:hAnsi="宋体" w:eastAsia="宋体" w:cs="宋体"/>
          <w:b/>
          <w:bCs/>
          <w:color w:val="000000"/>
          <w:sz w:val="21"/>
          <w:szCs w:val="21"/>
        </w:rPr>
        <w:t>。</w:t>
      </w:r>
    </w:p>
    <w:p>
      <w:pPr>
        <w:autoSpaceDE w:val="0"/>
        <w:autoSpaceDN w:val="0"/>
        <w:spacing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3.3适用标准、规范</w:t>
      </w:r>
    </w:p>
    <w:p>
      <w:pPr>
        <w:pStyle w:val="13"/>
        <w:spacing w:line="360" w:lineRule="auto"/>
        <w:rPr>
          <w:rFonts w:hint="eastAsia" w:ascii="宋体" w:hAnsi="宋体" w:eastAsia="宋体" w:cs="宋体"/>
          <w:b/>
          <w:bCs/>
          <w:sz w:val="21"/>
          <w:szCs w:val="21"/>
          <w:u w:val="single"/>
        </w:rPr>
      </w:pPr>
      <w:r>
        <w:rPr>
          <w:rFonts w:hint="eastAsia" w:ascii="宋体" w:hAnsi="宋体" w:eastAsia="宋体" w:cs="宋体"/>
          <w:sz w:val="21"/>
          <w:szCs w:val="21"/>
          <w:lang w:val="zh-CN"/>
        </w:rPr>
        <w:t>　　</w:t>
      </w:r>
      <w:r>
        <w:rPr>
          <w:rFonts w:hint="eastAsia" w:ascii="宋体" w:hAnsi="宋体" w:eastAsia="宋体" w:cs="宋体"/>
          <w:sz w:val="21"/>
          <w:szCs w:val="21"/>
        </w:rPr>
        <w:t xml:space="preserve">适用标准、规范的名称: </w:t>
      </w:r>
      <w:r>
        <w:rPr>
          <w:rFonts w:hint="eastAsia" w:ascii="宋体" w:hAnsi="宋体" w:eastAsia="宋体" w:cs="宋体"/>
          <w:b/>
          <w:bCs/>
          <w:sz w:val="21"/>
          <w:szCs w:val="21"/>
          <w:u w:val="single"/>
        </w:rPr>
        <w:t>除招标文件、工程设计罗列部分外，国家及河南省现行的与本工程建设有关的标准和规范</w:t>
      </w:r>
      <w:r>
        <w:rPr>
          <w:rFonts w:hint="eastAsia" w:ascii="宋体" w:hAnsi="宋体" w:eastAsia="宋体" w:cs="宋体"/>
          <w:b/>
          <w:bCs/>
          <w:sz w:val="21"/>
          <w:szCs w:val="21"/>
        </w:rPr>
        <w:t>。</w:t>
      </w:r>
    </w:p>
    <w:p>
      <w:pPr>
        <w:pStyle w:val="13"/>
        <w:spacing w:line="360" w:lineRule="auto"/>
        <w:rPr>
          <w:rFonts w:hint="eastAsia" w:ascii="宋体" w:hAnsi="宋体" w:eastAsia="宋体" w:cs="宋体"/>
          <w:sz w:val="21"/>
          <w:szCs w:val="21"/>
        </w:rPr>
      </w:pPr>
      <w:r>
        <w:rPr>
          <w:rFonts w:hint="eastAsia" w:ascii="宋体" w:hAnsi="宋体" w:eastAsia="宋体" w:cs="宋体"/>
          <w:sz w:val="21"/>
          <w:szCs w:val="21"/>
        </w:rPr>
        <w:t xml:space="preserve">    发包人提供标准、规范的时间:</w:t>
      </w:r>
      <w:r>
        <w:rPr>
          <w:rFonts w:hint="eastAsia" w:ascii="宋体" w:hAnsi="宋体" w:eastAsia="宋体" w:cs="宋体"/>
          <w:b/>
          <w:bCs/>
          <w:sz w:val="21"/>
          <w:szCs w:val="21"/>
          <w:u w:val="single"/>
        </w:rPr>
        <w:t>无</w:t>
      </w:r>
      <w:r>
        <w:rPr>
          <w:rFonts w:hint="eastAsia" w:ascii="宋体" w:hAnsi="宋体" w:eastAsia="宋体" w:cs="宋体"/>
          <w:b/>
          <w:bCs/>
          <w:sz w:val="21"/>
          <w:szCs w:val="21"/>
        </w:rPr>
        <w:t>。</w:t>
      </w:r>
    </w:p>
    <w:p>
      <w:pPr>
        <w:pStyle w:val="13"/>
        <w:spacing w:line="360" w:lineRule="auto"/>
        <w:rPr>
          <w:rFonts w:hint="eastAsia" w:ascii="宋体" w:hAnsi="宋体" w:eastAsia="宋体" w:cs="宋体"/>
          <w:color w:val="000000"/>
          <w:sz w:val="21"/>
          <w:szCs w:val="21"/>
          <w:u w:val="single"/>
        </w:rPr>
      </w:pPr>
      <w:r>
        <w:rPr>
          <w:rFonts w:hint="eastAsia" w:ascii="宋体" w:hAnsi="宋体" w:eastAsia="宋体" w:cs="宋体"/>
          <w:sz w:val="21"/>
          <w:szCs w:val="21"/>
        </w:rPr>
        <w:t xml:space="preserve">    国内没有相应标准、规范时的约定:</w:t>
      </w:r>
      <w:r>
        <w:rPr>
          <w:rFonts w:hint="eastAsia" w:ascii="宋体" w:hAnsi="宋体" w:eastAsia="宋体" w:cs="宋体"/>
          <w:sz w:val="21"/>
          <w:szCs w:val="21"/>
          <w:u w:val="single"/>
        </w:rPr>
        <w:t xml:space="preserve"> </w:t>
      </w:r>
      <w:r>
        <w:rPr>
          <w:rFonts w:hint="eastAsia" w:ascii="宋体" w:hAnsi="宋体" w:eastAsia="宋体" w:cs="宋体"/>
          <w:b/>
          <w:bCs/>
          <w:color w:val="000000"/>
          <w:sz w:val="21"/>
          <w:szCs w:val="21"/>
          <w:u w:val="single"/>
        </w:rPr>
        <w:t>双方协商确定，协商不一致的，以甲方确定为准。</w:t>
      </w:r>
    </w:p>
    <w:p>
      <w:pPr>
        <w:autoSpaceDE w:val="0"/>
        <w:autoSpaceDN w:val="0"/>
        <w:spacing w:line="360" w:lineRule="auto"/>
        <w:rPr>
          <w:rFonts w:hint="eastAsia" w:ascii="宋体" w:hAnsi="宋体" w:eastAsia="宋体" w:cs="宋体"/>
          <w:sz w:val="21"/>
          <w:szCs w:val="21"/>
          <w:lang w:val="zh-CN"/>
        </w:rPr>
      </w:pPr>
      <w:r>
        <w:rPr>
          <w:rFonts w:hint="eastAsia" w:ascii="宋体" w:hAnsi="宋体" w:eastAsia="宋体" w:cs="宋体"/>
          <w:sz w:val="21"/>
          <w:szCs w:val="21"/>
          <w:lang w:val="zh-CN"/>
        </w:rPr>
        <w:t>　　4.图纸</w:t>
      </w:r>
    </w:p>
    <w:p>
      <w:pPr>
        <w:autoSpaceDE w:val="0"/>
        <w:autoSpaceDN w:val="0"/>
        <w:spacing w:line="360" w:lineRule="auto"/>
        <w:rPr>
          <w:rFonts w:hint="eastAsia" w:ascii="宋体" w:hAnsi="宋体" w:eastAsia="宋体" w:cs="宋体"/>
          <w:sz w:val="21"/>
          <w:szCs w:val="21"/>
          <w:lang w:val="zh-CN"/>
        </w:rPr>
      </w:pPr>
      <w:r>
        <w:rPr>
          <w:rFonts w:hint="eastAsia" w:ascii="宋体" w:hAnsi="宋体" w:eastAsia="宋体" w:cs="宋体"/>
          <w:sz w:val="21"/>
          <w:szCs w:val="21"/>
          <w:lang w:val="zh-CN"/>
        </w:rPr>
        <w:t>　　4.1发包人向承包人提供图纸日期和套数：</w:t>
      </w:r>
      <w:r>
        <w:rPr>
          <w:rFonts w:hint="eastAsia" w:ascii="宋体" w:hAnsi="宋体" w:eastAsia="宋体" w:cs="宋体"/>
          <w:b/>
          <w:sz w:val="21"/>
          <w:szCs w:val="21"/>
          <w:u w:val="single"/>
          <w:lang w:val="zh-CN"/>
        </w:rPr>
        <w:t xml:space="preserve">    套，开工前一周内</w:t>
      </w:r>
      <w:r>
        <w:rPr>
          <w:rFonts w:hint="eastAsia" w:ascii="宋体" w:hAnsi="宋体" w:eastAsia="宋体" w:cs="宋体"/>
          <w:sz w:val="21"/>
          <w:szCs w:val="21"/>
          <w:lang w:val="zh-CN"/>
        </w:rPr>
        <w:t>。</w:t>
      </w:r>
    </w:p>
    <w:p>
      <w:pPr>
        <w:autoSpaceDE w:val="0"/>
        <w:autoSpaceDN w:val="0"/>
        <w:spacing w:line="360" w:lineRule="auto"/>
        <w:rPr>
          <w:rFonts w:hint="eastAsia" w:ascii="宋体" w:hAnsi="宋体" w:eastAsia="宋体" w:cs="宋体"/>
          <w:sz w:val="21"/>
          <w:szCs w:val="21"/>
          <w:lang w:val="zh-CN"/>
        </w:rPr>
      </w:pPr>
      <w:r>
        <w:rPr>
          <w:rFonts w:hint="eastAsia" w:ascii="宋体" w:hAnsi="宋体" w:eastAsia="宋体" w:cs="宋体"/>
          <w:sz w:val="21"/>
          <w:szCs w:val="21"/>
          <w:lang w:val="zh-CN"/>
        </w:rPr>
        <w:t>　　4.2发包人对图纸的保密要求：</w:t>
      </w:r>
      <w:r>
        <w:rPr>
          <w:rFonts w:hint="eastAsia" w:ascii="宋体" w:hAnsi="宋体" w:eastAsia="宋体" w:cs="宋体"/>
          <w:b/>
          <w:sz w:val="21"/>
          <w:szCs w:val="21"/>
          <w:u w:val="single"/>
          <w:lang w:val="zh-CN"/>
        </w:rPr>
        <w:t>图纸不得翻印外传，严格控制非本工程参与人员接触图纸及相关资料</w:t>
      </w:r>
      <w:r>
        <w:rPr>
          <w:rFonts w:hint="eastAsia" w:ascii="宋体" w:hAnsi="宋体" w:eastAsia="宋体" w:cs="宋体"/>
          <w:b/>
          <w:sz w:val="21"/>
          <w:szCs w:val="21"/>
          <w:lang w:val="zh-CN"/>
        </w:rPr>
        <w:t>。</w:t>
      </w:r>
    </w:p>
    <w:p>
      <w:pPr>
        <w:autoSpaceDE w:val="0"/>
        <w:autoSpaceDN w:val="0"/>
        <w:spacing w:line="360" w:lineRule="auto"/>
        <w:rPr>
          <w:rFonts w:hint="eastAsia" w:ascii="宋体" w:hAnsi="宋体" w:eastAsia="宋体" w:cs="宋体"/>
          <w:sz w:val="21"/>
          <w:szCs w:val="21"/>
          <w:lang w:val="zh-CN"/>
        </w:rPr>
      </w:pPr>
      <w:r>
        <w:rPr>
          <w:rFonts w:hint="eastAsia" w:ascii="宋体" w:hAnsi="宋体" w:eastAsia="宋体" w:cs="宋体"/>
          <w:sz w:val="21"/>
          <w:szCs w:val="21"/>
          <w:lang w:val="zh-CN"/>
        </w:rPr>
        <w:t>二、双方一般权利和义务</w:t>
      </w:r>
    </w:p>
    <w:p>
      <w:pPr>
        <w:pStyle w:val="13"/>
        <w:spacing w:line="360" w:lineRule="auto"/>
        <w:ind w:firstLine="459" w:firstLineChars="219"/>
        <w:rPr>
          <w:rFonts w:hint="eastAsia" w:ascii="宋体" w:hAnsi="宋体" w:eastAsia="宋体" w:cs="宋体"/>
          <w:sz w:val="21"/>
          <w:szCs w:val="21"/>
          <w:lang w:val="zh-CN"/>
        </w:rPr>
      </w:pPr>
      <w:r>
        <w:rPr>
          <w:rFonts w:hint="eastAsia" w:ascii="宋体" w:hAnsi="宋体" w:eastAsia="宋体" w:cs="宋体"/>
          <w:sz w:val="21"/>
          <w:szCs w:val="21"/>
        </w:rPr>
        <w:t>1</w:t>
      </w:r>
      <w:r>
        <w:rPr>
          <w:rFonts w:hint="eastAsia" w:ascii="宋体" w:hAnsi="宋体" w:eastAsia="宋体" w:cs="宋体"/>
          <w:sz w:val="21"/>
          <w:szCs w:val="21"/>
          <w:lang w:val="zh-CN"/>
        </w:rPr>
        <w:t>.项目经理</w:t>
      </w:r>
    </w:p>
    <w:p>
      <w:pPr>
        <w:pStyle w:val="13"/>
        <w:spacing w:line="360" w:lineRule="auto"/>
        <w:ind w:firstLine="459" w:firstLineChars="219"/>
        <w:rPr>
          <w:rFonts w:hint="eastAsia" w:ascii="宋体" w:hAnsi="宋体" w:eastAsia="宋体" w:cs="宋体"/>
          <w:bCs/>
          <w:sz w:val="21"/>
          <w:szCs w:val="21"/>
          <w:u w:val="single"/>
        </w:rPr>
      </w:pPr>
      <w:r>
        <w:rPr>
          <w:rFonts w:hint="eastAsia" w:ascii="宋体" w:hAnsi="宋体" w:eastAsia="宋体" w:cs="宋体"/>
          <w:sz w:val="21"/>
          <w:szCs w:val="21"/>
        </w:rPr>
        <w:t>1.1</w:t>
      </w:r>
      <w:r>
        <w:rPr>
          <w:rFonts w:hint="eastAsia" w:ascii="宋体" w:hAnsi="宋体" w:eastAsia="宋体" w:cs="宋体"/>
          <w:sz w:val="21"/>
          <w:szCs w:val="21"/>
          <w:lang w:val="zh-CN"/>
        </w:rPr>
        <w:t>姓名：</w:t>
      </w:r>
      <w:r>
        <w:rPr>
          <w:rFonts w:hint="eastAsia" w:ascii="宋体" w:hAnsi="宋体" w:eastAsia="宋体" w:cs="宋体"/>
          <w:sz w:val="21"/>
          <w:szCs w:val="21"/>
          <w:u w:val="single"/>
          <w:lang w:val="zh-CN"/>
        </w:rPr>
        <w:t xml:space="preserve">          </w:t>
      </w:r>
      <w:r>
        <w:rPr>
          <w:rFonts w:hint="eastAsia" w:ascii="宋体" w:hAnsi="宋体" w:eastAsia="宋体" w:cs="宋体"/>
          <w:sz w:val="21"/>
          <w:szCs w:val="21"/>
          <w:lang w:val="zh-CN"/>
        </w:rPr>
        <w:t xml:space="preserve">    职务：</w:t>
      </w:r>
      <w:r>
        <w:rPr>
          <w:rFonts w:hint="eastAsia" w:ascii="宋体" w:hAnsi="宋体" w:eastAsia="宋体" w:cs="宋体"/>
          <w:b/>
          <w:bCs/>
          <w:sz w:val="21"/>
          <w:szCs w:val="21"/>
          <w:u w:val="single"/>
        </w:rPr>
        <w:t>项目经理</w:t>
      </w:r>
    </w:p>
    <w:p>
      <w:pPr>
        <w:pStyle w:val="13"/>
        <w:spacing w:line="360" w:lineRule="auto"/>
        <w:ind w:firstLine="459" w:firstLineChars="219"/>
        <w:rPr>
          <w:rFonts w:hint="eastAsia" w:ascii="宋体" w:hAnsi="宋体" w:eastAsia="宋体" w:cs="宋体"/>
          <w:sz w:val="21"/>
          <w:szCs w:val="21"/>
          <w:lang w:val="zh-CN"/>
        </w:rPr>
      </w:pPr>
      <w:r>
        <w:rPr>
          <w:rFonts w:hint="eastAsia" w:ascii="宋体" w:hAnsi="宋体" w:eastAsia="宋体" w:cs="宋体"/>
          <w:sz w:val="21"/>
          <w:szCs w:val="21"/>
        </w:rPr>
        <w:t>2</w:t>
      </w:r>
      <w:r>
        <w:rPr>
          <w:rFonts w:hint="eastAsia" w:ascii="宋体" w:hAnsi="宋体" w:eastAsia="宋体" w:cs="宋体"/>
          <w:sz w:val="21"/>
          <w:szCs w:val="21"/>
          <w:lang w:val="zh-CN"/>
        </w:rPr>
        <w:t>.发包人工作</w:t>
      </w:r>
    </w:p>
    <w:p>
      <w:pPr>
        <w:pStyle w:val="13"/>
        <w:spacing w:line="360" w:lineRule="auto"/>
        <w:ind w:firstLine="459" w:firstLineChars="219"/>
        <w:rPr>
          <w:rFonts w:hint="eastAsia" w:ascii="宋体" w:hAnsi="宋体" w:eastAsia="宋体" w:cs="宋体"/>
          <w:sz w:val="21"/>
          <w:szCs w:val="21"/>
          <w:lang w:val="zh-CN"/>
        </w:rPr>
      </w:pPr>
      <w:r>
        <w:rPr>
          <w:rFonts w:hint="eastAsia" w:ascii="宋体" w:hAnsi="宋体" w:eastAsia="宋体" w:cs="宋体"/>
          <w:sz w:val="21"/>
          <w:szCs w:val="21"/>
        </w:rPr>
        <w:t>2</w:t>
      </w:r>
      <w:r>
        <w:rPr>
          <w:rFonts w:hint="eastAsia" w:ascii="宋体" w:hAnsi="宋体" w:eastAsia="宋体" w:cs="宋体"/>
          <w:sz w:val="21"/>
          <w:szCs w:val="21"/>
          <w:lang w:val="zh-CN"/>
        </w:rPr>
        <w:t>.1发包人应按约定的时间和要求完成以下工作：</w:t>
      </w:r>
    </w:p>
    <w:p>
      <w:pPr>
        <w:pStyle w:val="13"/>
        <w:spacing w:line="360" w:lineRule="auto"/>
        <w:ind w:firstLine="459" w:firstLineChars="219"/>
        <w:rPr>
          <w:rFonts w:hint="eastAsia" w:ascii="宋体" w:hAnsi="宋体" w:eastAsia="宋体" w:cs="宋体"/>
          <w:sz w:val="21"/>
          <w:szCs w:val="21"/>
          <w:lang w:val="zh-CN"/>
        </w:rPr>
      </w:pPr>
      <w:r>
        <w:rPr>
          <w:rFonts w:hint="eastAsia" w:ascii="宋体" w:hAnsi="宋体" w:eastAsia="宋体" w:cs="宋体"/>
          <w:sz w:val="21"/>
          <w:szCs w:val="21"/>
          <w:lang w:val="zh-CN"/>
        </w:rPr>
        <w:t>(1)施工场地具备施工条件的要求及完成的时间：</w:t>
      </w:r>
      <w:r>
        <w:rPr>
          <w:rFonts w:hint="eastAsia" w:ascii="宋体" w:hAnsi="宋体" w:eastAsia="宋体" w:cs="宋体"/>
          <w:b/>
          <w:sz w:val="21"/>
          <w:szCs w:val="21"/>
          <w:u w:val="single"/>
          <w:lang w:val="zh-CN"/>
        </w:rPr>
        <w:t>以总监理工程师下达开工令的时间为准</w:t>
      </w:r>
      <w:r>
        <w:rPr>
          <w:rFonts w:hint="eastAsia" w:ascii="宋体" w:hAnsi="宋体" w:eastAsia="宋体" w:cs="宋体"/>
          <w:sz w:val="21"/>
          <w:szCs w:val="21"/>
          <w:lang w:val="zh-CN"/>
        </w:rPr>
        <w:t>。</w:t>
      </w:r>
    </w:p>
    <w:p>
      <w:pPr>
        <w:pStyle w:val="13"/>
        <w:spacing w:line="360" w:lineRule="auto"/>
        <w:ind w:firstLine="459" w:firstLineChars="219"/>
        <w:rPr>
          <w:rFonts w:hint="eastAsia" w:ascii="宋体" w:hAnsi="宋体" w:eastAsia="宋体" w:cs="宋体"/>
          <w:sz w:val="21"/>
          <w:szCs w:val="21"/>
          <w:lang w:val="zh-CN"/>
        </w:rPr>
      </w:pPr>
      <w:r>
        <w:rPr>
          <w:rFonts w:hint="eastAsia" w:ascii="宋体" w:hAnsi="宋体" w:eastAsia="宋体" w:cs="宋体"/>
          <w:sz w:val="21"/>
          <w:szCs w:val="21"/>
          <w:lang w:val="zh-CN"/>
        </w:rPr>
        <w:t>(2)将施工所需的水、电、电讯线路接至施工场地的时间、地点和供应要求：</w:t>
      </w:r>
      <w:r>
        <w:rPr>
          <w:rFonts w:hint="eastAsia" w:ascii="宋体" w:hAnsi="宋体" w:eastAsia="宋体" w:cs="宋体"/>
          <w:b/>
          <w:sz w:val="21"/>
          <w:szCs w:val="21"/>
          <w:u w:val="single"/>
          <w:lang w:val="zh-CN"/>
        </w:rPr>
        <w:t>发包人协调相关事宜，由承包人负责具体实施并承担相关费用</w:t>
      </w:r>
      <w:r>
        <w:rPr>
          <w:rFonts w:hint="eastAsia" w:ascii="宋体" w:hAnsi="宋体" w:eastAsia="宋体" w:cs="宋体"/>
          <w:sz w:val="21"/>
          <w:szCs w:val="21"/>
          <w:lang w:val="zh-CN"/>
        </w:rPr>
        <w:t>。</w:t>
      </w:r>
    </w:p>
    <w:p>
      <w:pPr>
        <w:pStyle w:val="13"/>
        <w:spacing w:line="360" w:lineRule="auto"/>
        <w:ind w:firstLine="459" w:firstLineChars="219"/>
        <w:rPr>
          <w:rFonts w:hint="eastAsia" w:ascii="宋体" w:hAnsi="宋体" w:eastAsia="宋体" w:cs="宋体"/>
          <w:sz w:val="21"/>
          <w:szCs w:val="21"/>
          <w:lang w:val="zh-CN"/>
        </w:rPr>
      </w:pPr>
      <w:r>
        <w:rPr>
          <w:rFonts w:hint="eastAsia" w:ascii="宋体" w:hAnsi="宋体" w:eastAsia="宋体" w:cs="宋体"/>
          <w:sz w:val="21"/>
          <w:szCs w:val="21"/>
          <w:lang w:val="zh-CN"/>
        </w:rPr>
        <w:t>(3)施工场地与公共道路的通道开通时间和要求：</w:t>
      </w:r>
      <w:r>
        <w:rPr>
          <w:rFonts w:hint="eastAsia" w:ascii="宋体" w:hAnsi="宋体" w:eastAsia="宋体" w:cs="宋体"/>
          <w:b/>
          <w:sz w:val="21"/>
          <w:szCs w:val="21"/>
          <w:u w:val="single"/>
          <w:lang w:val="zh-CN"/>
        </w:rPr>
        <w:t>发包人协调相关事宜，由承包人负责具体实施并承担相关费用</w:t>
      </w:r>
      <w:r>
        <w:rPr>
          <w:rFonts w:hint="eastAsia" w:ascii="宋体" w:hAnsi="宋体" w:eastAsia="宋体" w:cs="宋体"/>
          <w:sz w:val="21"/>
          <w:szCs w:val="21"/>
          <w:lang w:val="zh-CN"/>
        </w:rPr>
        <w:t>。</w:t>
      </w:r>
    </w:p>
    <w:p>
      <w:pPr>
        <w:pStyle w:val="13"/>
        <w:spacing w:line="360" w:lineRule="auto"/>
        <w:ind w:firstLine="459" w:firstLineChars="219"/>
        <w:rPr>
          <w:rFonts w:hint="eastAsia" w:ascii="宋体" w:hAnsi="宋体" w:eastAsia="宋体" w:cs="宋体"/>
          <w:sz w:val="21"/>
          <w:szCs w:val="21"/>
          <w:lang w:val="zh-CN"/>
        </w:rPr>
      </w:pPr>
      <w:r>
        <w:rPr>
          <w:rFonts w:hint="eastAsia" w:ascii="宋体" w:hAnsi="宋体" w:eastAsia="宋体" w:cs="宋体"/>
          <w:sz w:val="21"/>
          <w:szCs w:val="21"/>
          <w:lang w:val="zh-CN"/>
        </w:rPr>
        <w:t>(4)工程地质和地下管线资料的提供时间：</w:t>
      </w:r>
      <w:r>
        <w:rPr>
          <w:rFonts w:hint="eastAsia" w:ascii="宋体" w:hAnsi="宋体" w:eastAsia="宋体" w:cs="宋体"/>
          <w:b/>
          <w:sz w:val="21"/>
          <w:szCs w:val="21"/>
          <w:u w:val="single"/>
          <w:lang w:val="zh-CN"/>
        </w:rPr>
        <w:t>工程地质资料在合同签订后十日内由发包人提供，发包人负责协调相关部门在合同签订后十日内提供地下管线资料</w:t>
      </w:r>
      <w:r>
        <w:rPr>
          <w:rFonts w:hint="eastAsia" w:ascii="宋体" w:hAnsi="宋体" w:eastAsia="宋体" w:cs="宋体"/>
          <w:sz w:val="21"/>
          <w:szCs w:val="21"/>
          <w:lang w:val="zh-CN"/>
        </w:rPr>
        <w:t>。</w:t>
      </w:r>
    </w:p>
    <w:p>
      <w:pPr>
        <w:pStyle w:val="13"/>
        <w:spacing w:line="360" w:lineRule="auto"/>
        <w:ind w:firstLine="459" w:firstLineChars="219"/>
        <w:rPr>
          <w:rFonts w:hint="eastAsia" w:ascii="宋体" w:hAnsi="宋体" w:eastAsia="宋体" w:cs="宋体"/>
          <w:sz w:val="21"/>
          <w:szCs w:val="21"/>
          <w:lang w:val="zh-CN"/>
        </w:rPr>
      </w:pPr>
      <w:r>
        <w:rPr>
          <w:rFonts w:hint="eastAsia" w:ascii="宋体" w:hAnsi="宋体" w:eastAsia="宋体" w:cs="宋体"/>
          <w:sz w:val="21"/>
          <w:szCs w:val="21"/>
          <w:lang w:val="zh-CN"/>
        </w:rPr>
        <w:t>(5)由发包人办理的施工所需证件、批件的名称和完成时间：</w:t>
      </w:r>
      <w:r>
        <w:rPr>
          <w:rFonts w:hint="eastAsia" w:ascii="宋体" w:hAnsi="宋体" w:eastAsia="宋体" w:cs="宋体"/>
          <w:b/>
          <w:sz w:val="21"/>
          <w:szCs w:val="21"/>
          <w:u w:val="single"/>
          <w:lang w:val="zh-CN"/>
        </w:rPr>
        <w:t>及时办理</w:t>
      </w:r>
      <w:r>
        <w:rPr>
          <w:rFonts w:hint="eastAsia" w:ascii="宋体" w:hAnsi="宋体" w:eastAsia="宋体" w:cs="宋体"/>
          <w:sz w:val="21"/>
          <w:szCs w:val="21"/>
          <w:lang w:val="zh-CN"/>
        </w:rPr>
        <w:t>。</w:t>
      </w:r>
    </w:p>
    <w:p>
      <w:pPr>
        <w:pStyle w:val="13"/>
        <w:spacing w:line="360" w:lineRule="auto"/>
        <w:ind w:firstLine="459" w:firstLineChars="219"/>
        <w:rPr>
          <w:rFonts w:hint="eastAsia" w:ascii="宋体" w:hAnsi="宋体" w:eastAsia="宋体" w:cs="宋体"/>
          <w:sz w:val="21"/>
          <w:szCs w:val="21"/>
          <w:lang w:val="zh-CN"/>
        </w:rPr>
      </w:pPr>
      <w:r>
        <w:rPr>
          <w:rFonts w:hint="eastAsia" w:ascii="宋体" w:hAnsi="宋体" w:eastAsia="宋体" w:cs="宋体"/>
          <w:sz w:val="21"/>
          <w:szCs w:val="21"/>
          <w:lang w:val="zh-CN"/>
        </w:rPr>
        <w:t>(6)水准点与坐标控制点交验要求：</w:t>
      </w:r>
      <w:r>
        <w:rPr>
          <w:rFonts w:hint="eastAsia" w:ascii="宋体" w:hAnsi="宋体" w:eastAsia="宋体" w:cs="宋体"/>
          <w:b/>
          <w:sz w:val="21"/>
          <w:szCs w:val="21"/>
          <w:u w:val="single"/>
          <w:lang w:val="zh-CN"/>
        </w:rPr>
        <w:t xml:space="preserve">  /  </w:t>
      </w:r>
      <w:r>
        <w:rPr>
          <w:rFonts w:hint="eastAsia" w:ascii="宋体" w:hAnsi="宋体" w:eastAsia="宋体" w:cs="宋体"/>
          <w:b/>
          <w:sz w:val="21"/>
          <w:szCs w:val="21"/>
          <w:lang w:val="zh-CN"/>
        </w:rPr>
        <w:t>。</w:t>
      </w:r>
    </w:p>
    <w:p>
      <w:pPr>
        <w:pStyle w:val="13"/>
        <w:spacing w:line="360" w:lineRule="auto"/>
        <w:ind w:firstLine="459" w:firstLineChars="219"/>
        <w:rPr>
          <w:rFonts w:hint="eastAsia" w:ascii="宋体" w:hAnsi="宋体" w:eastAsia="宋体" w:cs="宋体"/>
          <w:sz w:val="21"/>
          <w:szCs w:val="21"/>
          <w:lang w:val="zh-CN"/>
        </w:rPr>
      </w:pPr>
      <w:r>
        <w:rPr>
          <w:rFonts w:hint="eastAsia" w:ascii="宋体" w:hAnsi="宋体" w:eastAsia="宋体" w:cs="宋体"/>
          <w:sz w:val="21"/>
          <w:szCs w:val="21"/>
          <w:lang w:val="zh-CN"/>
        </w:rPr>
        <w:t>(7)图纸会审和设计交底时间：</w:t>
      </w:r>
      <w:r>
        <w:rPr>
          <w:rFonts w:hint="eastAsia" w:ascii="宋体" w:hAnsi="宋体" w:eastAsia="宋体" w:cs="宋体"/>
          <w:b/>
          <w:sz w:val="21"/>
          <w:szCs w:val="21"/>
          <w:u w:val="single"/>
          <w:lang w:val="zh-CN"/>
        </w:rPr>
        <w:t>开工前三日内</w:t>
      </w:r>
      <w:r>
        <w:rPr>
          <w:rFonts w:hint="eastAsia" w:ascii="宋体" w:hAnsi="宋体" w:eastAsia="宋体" w:cs="宋体"/>
          <w:b/>
          <w:sz w:val="21"/>
          <w:szCs w:val="21"/>
          <w:lang w:val="zh-CN"/>
        </w:rPr>
        <w:t>。</w:t>
      </w:r>
    </w:p>
    <w:p>
      <w:pPr>
        <w:pStyle w:val="13"/>
        <w:spacing w:line="360" w:lineRule="auto"/>
        <w:ind w:firstLine="459" w:firstLineChars="219"/>
        <w:rPr>
          <w:rFonts w:hint="eastAsia" w:ascii="宋体" w:hAnsi="宋体" w:eastAsia="宋体" w:cs="宋体"/>
          <w:sz w:val="21"/>
          <w:szCs w:val="21"/>
          <w:lang w:val="zh-CN"/>
        </w:rPr>
      </w:pPr>
      <w:r>
        <w:rPr>
          <w:rFonts w:hint="eastAsia" w:ascii="宋体" w:hAnsi="宋体" w:eastAsia="宋体" w:cs="宋体"/>
          <w:sz w:val="21"/>
          <w:szCs w:val="21"/>
          <w:lang w:val="zh-CN"/>
        </w:rPr>
        <w:t>(8)协调处理施工场地邻近建筑物、构筑物(含文物保护建筑)、古树名木的保护工作：</w:t>
      </w:r>
      <w:r>
        <w:rPr>
          <w:rFonts w:hint="eastAsia" w:ascii="宋体" w:hAnsi="宋体" w:eastAsia="宋体" w:cs="宋体"/>
          <w:b/>
          <w:sz w:val="21"/>
          <w:szCs w:val="21"/>
          <w:u w:val="single"/>
          <w:lang w:val="zh-CN"/>
        </w:rPr>
        <w:t xml:space="preserve">  /  </w:t>
      </w:r>
      <w:r>
        <w:rPr>
          <w:rFonts w:hint="eastAsia" w:ascii="宋体" w:hAnsi="宋体" w:eastAsia="宋体" w:cs="宋体"/>
          <w:b/>
          <w:sz w:val="21"/>
          <w:szCs w:val="21"/>
          <w:lang w:val="zh-CN"/>
        </w:rPr>
        <w:t>。</w:t>
      </w:r>
    </w:p>
    <w:p>
      <w:pPr>
        <w:pStyle w:val="13"/>
        <w:spacing w:line="360" w:lineRule="auto"/>
        <w:ind w:firstLine="459" w:firstLineChars="219"/>
        <w:rPr>
          <w:rFonts w:hint="eastAsia" w:ascii="宋体" w:hAnsi="宋体" w:eastAsia="宋体" w:cs="宋体"/>
          <w:sz w:val="21"/>
          <w:szCs w:val="21"/>
          <w:lang w:val="zh-CN"/>
        </w:rPr>
      </w:pPr>
      <w:r>
        <w:rPr>
          <w:rFonts w:hint="eastAsia" w:ascii="宋体" w:hAnsi="宋体" w:eastAsia="宋体" w:cs="宋体"/>
          <w:sz w:val="21"/>
          <w:szCs w:val="21"/>
          <w:lang w:val="zh-CN"/>
        </w:rPr>
        <w:t>(9)双方约定发包人应做的其他工作：</w:t>
      </w:r>
      <w:r>
        <w:rPr>
          <w:rFonts w:hint="eastAsia" w:ascii="宋体" w:hAnsi="宋体" w:eastAsia="宋体" w:cs="宋体"/>
          <w:b/>
          <w:sz w:val="21"/>
          <w:szCs w:val="21"/>
          <w:u w:val="single"/>
          <w:lang w:val="zh-CN"/>
        </w:rPr>
        <w:t>无</w:t>
      </w:r>
      <w:r>
        <w:rPr>
          <w:rFonts w:hint="eastAsia" w:ascii="宋体" w:hAnsi="宋体" w:eastAsia="宋体" w:cs="宋体"/>
          <w:sz w:val="21"/>
          <w:szCs w:val="21"/>
          <w:lang w:val="zh-CN"/>
        </w:rPr>
        <w:t>。</w:t>
      </w:r>
    </w:p>
    <w:p>
      <w:pPr>
        <w:pStyle w:val="13"/>
        <w:spacing w:line="360" w:lineRule="auto"/>
        <w:ind w:firstLine="459" w:firstLineChars="219"/>
        <w:rPr>
          <w:rFonts w:hint="eastAsia" w:ascii="宋体" w:hAnsi="宋体" w:eastAsia="宋体" w:cs="宋体"/>
          <w:sz w:val="21"/>
          <w:szCs w:val="21"/>
          <w:lang w:val="zh-CN"/>
        </w:rPr>
      </w:pPr>
      <w:r>
        <w:rPr>
          <w:rFonts w:hint="eastAsia" w:ascii="宋体" w:hAnsi="宋体" w:eastAsia="宋体" w:cs="宋体"/>
          <w:sz w:val="21"/>
          <w:szCs w:val="21"/>
        </w:rPr>
        <w:t>2</w:t>
      </w:r>
      <w:r>
        <w:rPr>
          <w:rFonts w:hint="eastAsia" w:ascii="宋体" w:hAnsi="宋体" w:eastAsia="宋体" w:cs="宋体"/>
          <w:sz w:val="21"/>
          <w:szCs w:val="21"/>
          <w:lang w:val="zh-CN"/>
        </w:rPr>
        <w:t>.2发包人委托承包人办理的工作：</w:t>
      </w:r>
      <w:r>
        <w:rPr>
          <w:rFonts w:hint="eastAsia" w:ascii="宋体" w:hAnsi="宋体" w:eastAsia="宋体" w:cs="宋体"/>
          <w:b/>
          <w:sz w:val="21"/>
          <w:szCs w:val="21"/>
          <w:u w:val="single"/>
          <w:lang w:val="zh-CN"/>
        </w:rPr>
        <w:t>另行约定</w:t>
      </w:r>
      <w:r>
        <w:rPr>
          <w:rFonts w:hint="eastAsia" w:ascii="宋体" w:hAnsi="宋体" w:eastAsia="宋体" w:cs="宋体"/>
          <w:sz w:val="21"/>
          <w:szCs w:val="21"/>
          <w:lang w:val="zh-CN"/>
        </w:rPr>
        <w:t>。</w:t>
      </w:r>
    </w:p>
    <w:p>
      <w:pPr>
        <w:pStyle w:val="13"/>
        <w:spacing w:line="360" w:lineRule="auto"/>
        <w:ind w:firstLine="459" w:firstLineChars="219"/>
        <w:rPr>
          <w:rFonts w:hint="eastAsia" w:ascii="宋体" w:hAnsi="宋体" w:eastAsia="宋体" w:cs="宋体"/>
          <w:sz w:val="21"/>
          <w:szCs w:val="21"/>
          <w:lang w:val="zh-CN"/>
        </w:rPr>
      </w:pPr>
      <w:r>
        <w:rPr>
          <w:rFonts w:hint="eastAsia" w:ascii="宋体" w:hAnsi="宋体" w:eastAsia="宋体" w:cs="宋体"/>
          <w:sz w:val="21"/>
          <w:szCs w:val="21"/>
        </w:rPr>
        <w:t>3</w:t>
      </w:r>
      <w:r>
        <w:rPr>
          <w:rFonts w:hint="eastAsia" w:ascii="宋体" w:hAnsi="宋体" w:eastAsia="宋体" w:cs="宋体"/>
          <w:sz w:val="21"/>
          <w:szCs w:val="21"/>
          <w:lang w:val="zh-CN"/>
        </w:rPr>
        <w:t>.承包人工作</w:t>
      </w:r>
    </w:p>
    <w:p>
      <w:pPr>
        <w:pStyle w:val="13"/>
        <w:spacing w:line="360" w:lineRule="auto"/>
        <w:ind w:firstLine="459" w:firstLineChars="219"/>
        <w:rPr>
          <w:rFonts w:hint="eastAsia" w:ascii="宋体" w:hAnsi="宋体" w:eastAsia="宋体" w:cs="宋体"/>
          <w:sz w:val="21"/>
          <w:szCs w:val="21"/>
        </w:rPr>
      </w:pPr>
      <w:r>
        <w:rPr>
          <w:rFonts w:hint="eastAsia" w:ascii="宋体" w:hAnsi="宋体" w:eastAsia="宋体" w:cs="宋体"/>
          <w:sz w:val="21"/>
          <w:szCs w:val="21"/>
        </w:rPr>
        <w:t>3．1承包人应按约定时间和要求，完成以下工作：</w:t>
      </w:r>
    </w:p>
    <w:p>
      <w:pPr>
        <w:pStyle w:val="13"/>
        <w:numPr>
          <w:ilvl w:val="0"/>
          <w:numId w:val="6"/>
        </w:numPr>
        <w:tabs>
          <w:tab w:val="left" w:pos="900"/>
        </w:tabs>
        <w:spacing w:line="360" w:lineRule="auto"/>
        <w:ind w:left="0" w:firstLine="540"/>
        <w:rPr>
          <w:rFonts w:hint="eastAsia" w:ascii="宋体" w:hAnsi="宋体" w:eastAsia="宋体" w:cs="宋体"/>
          <w:sz w:val="21"/>
          <w:szCs w:val="21"/>
        </w:rPr>
      </w:pPr>
      <w:r>
        <w:rPr>
          <w:rFonts w:hint="eastAsia" w:ascii="宋体" w:hAnsi="宋体" w:eastAsia="宋体" w:cs="宋体"/>
          <w:sz w:val="21"/>
          <w:szCs w:val="21"/>
        </w:rPr>
        <w:t>承担施工安全保卫工作及非夜间施工照明的责任和要求：</w:t>
      </w:r>
      <w:r>
        <w:rPr>
          <w:rFonts w:hint="eastAsia" w:ascii="宋体" w:hAnsi="宋体" w:eastAsia="宋体" w:cs="宋体"/>
          <w:b/>
          <w:bCs/>
          <w:sz w:val="21"/>
          <w:szCs w:val="21"/>
          <w:u w:val="single"/>
        </w:rPr>
        <w:t>由承包人负责，费用在投标总价中考虑</w:t>
      </w:r>
      <w:r>
        <w:rPr>
          <w:rFonts w:hint="eastAsia" w:ascii="宋体" w:hAnsi="宋体" w:eastAsia="宋体" w:cs="宋体"/>
          <w:b/>
          <w:bCs/>
          <w:sz w:val="21"/>
          <w:szCs w:val="21"/>
        </w:rPr>
        <w:t>。</w:t>
      </w:r>
    </w:p>
    <w:p>
      <w:pPr>
        <w:pStyle w:val="13"/>
        <w:numPr>
          <w:ilvl w:val="0"/>
          <w:numId w:val="6"/>
        </w:numPr>
        <w:tabs>
          <w:tab w:val="left" w:pos="0"/>
          <w:tab w:val="left" w:pos="900"/>
        </w:tabs>
        <w:spacing w:line="360" w:lineRule="auto"/>
        <w:ind w:left="0" w:firstLine="540"/>
        <w:rPr>
          <w:rFonts w:hint="eastAsia" w:ascii="宋体" w:hAnsi="宋体" w:eastAsia="宋体" w:cs="宋体"/>
          <w:color w:val="auto"/>
          <w:sz w:val="21"/>
          <w:szCs w:val="21"/>
        </w:rPr>
      </w:pPr>
      <w:r>
        <w:rPr>
          <w:rFonts w:hint="eastAsia" w:ascii="宋体" w:hAnsi="宋体" w:eastAsia="宋体" w:cs="宋体"/>
          <w:sz w:val="21"/>
          <w:szCs w:val="21"/>
        </w:rPr>
        <w:t>向发包人提供的办公和生活房屋及设施的要求:</w:t>
      </w:r>
      <w:r>
        <w:rPr>
          <w:rFonts w:hint="eastAsia" w:ascii="宋体" w:hAnsi="宋体" w:eastAsia="宋体" w:cs="宋体"/>
          <w:b/>
          <w:bCs/>
          <w:sz w:val="21"/>
          <w:szCs w:val="21"/>
          <w:u w:val="single"/>
        </w:rPr>
        <w:t>按发包人需求提供</w:t>
      </w:r>
      <w:r>
        <w:rPr>
          <w:rFonts w:hint="eastAsia" w:ascii="宋体" w:hAnsi="宋体" w:eastAsia="宋体" w:cs="宋体"/>
          <w:b/>
          <w:bCs/>
          <w:color w:val="auto"/>
          <w:sz w:val="21"/>
          <w:szCs w:val="21"/>
          <w:u w:val="single"/>
        </w:rPr>
        <w:t>，满足施工需要，费用由承包人自行承担</w:t>
      </w:r>
      <w:r>
        <w:rPr>
          <w:rFonts w:hint="eastAsia" w:ascii="宋体" w:hAnsi="宋体" w:eastAsia="宋体" w:cs="宋体"/>
          <w:b/>
          <w:bCs/>
          <w:color w:val="auto"/>
          <w:sz w:val="21"/>
          <w:szCs w:val="21"/>
        </w:rPr>
        <w:t>。</w:t>
      </w:r>
    </w:p>
    <w:p>
      <w:pPr>
        <w:pStyle w:val="13"/>
        <w:numPr>
          <w:ilvl w:val="0"/>
          <w:numId w:val="6"/>
        </w:numPr>
        <w:tabs>
          <w:tab w:val="left" w:pos="0"/>
          <w:tab w:val="left" w:pos="900"/>
        </w:tabs>
        <w:spacing w:line="360" w:lineRule="auto"/>
        <w:ind w:left="0" w:firstLine="540"/>
        <w:rPr>
          <w:rFonts w:hint="eastAsia" w:ascii="宋体" w:hAnsi="宋体" w:eastAsia="宋体" w:cs="宋体"/>
          <w:color w:val="auto"/>
          <w:sz w:val="21"/>
          <w:szCs w:val="21"/>
          <w:u w:val="single"/>
        </w:rPr>
      </w:pPr>
      <w:r>
        <w:rPr>
          <w:rFonts w:hint="eastAsia" w:ascii="宋体" w:hAnsi="宋体" w:eastAsia="宋体" w:cs="宋体"/>
          <w:color w:val="auto"/>
          <w:sz w:val="21"/>
          <w:szCs w:val="21"/>
        </w:rPr>
        <w:t>需承包人办理的有关施工场地交通、环卫和施工噪音管理等手续：</w:t>
      </w:r>
      <w:bookmarkStart w:id="458" w:name="_Hlk168040887"/>
      <w:r>
        <w:rPr>
          <w:rFonts w:hint="eastAsia" w:ascii="宋体" w:hAnsi="宋体" w:eastAsia="宋体" w:cs="宋体"/>
          <w:b/>
          <w:bCs/>
          <w:color w:val="auto"/>
          <w:sz w:val="21"/>
          <w:szCs w:val="21"/>
          <w:u w:val="single"/>
        </w:rPr>
        <w:t>由承包人负责，所有费用已</w:t>
      </w:r>
      <w:bookmarkEnd w:id="458"/>
      <w:r>
        <w:rPr>
          <w:rFonts w:hint="eastAsia" w:ascii="宋体" w:hAnsi="宋体" w:eastAsia="宋体" w:cs="宋体"/>
          <w:b/>
          <w:bCs/>
          <w:color w:val="auto"/>
          <w:sz w:val="21"/>
          <w:szCs w:val="21"/>
          <w:u w:val="single"/>
        </w:rPr>
        <w:t>包括在投标总价</w:t>
      </w:r>
      <w:r>
        <w:rPr>
          <w:rFonts w:hint="eastAsia" w:ascii="宋体" w:hAnsi="宋体" w:eastAsia="宋体" w:cs="宋体"/>
          <w:b/>
          <w:color w:val="auto"/>
          <w:sz w:val="21"/>
          <w:szCs w:val="21"/>
          <w:u w:val="single"/>
        </w:rPr>
        <w:t>中</w:t>
      </w:r>
      <w:r>
        <w:rPr>
          <w:rFonts w:hint="eastAsia" w:ascii="宋体" w:hAnsi="宋体" w:eastAsia="宋体" w:cs="宋体"/>
          <w:color w:val="auto"/>
          <w:sz w:val="21"/>
          <w:szCs w:val="21"/>
        </w:rPr>
        <w:t>。</w:t>
      </w:r>
    </w:p>
    <w:p>
      <w:pPr>
        <w:pStyle w:val="13"/>
        <w:numPr>
          <w:ilvl w:val="0"/>
          <w:numId w:val="6"/>
        </w:numPr>
        <w:tabs>
          <w:tab w:val="left" w:pos="0"/>
          <w:tab w:val="left" w:pos="900"/>
        </w:tabs>
        <w:spacing w:line="360" w:lineRule="auto"/>
        <w:ind w:left="0" w:firstLine="540"/>
        <w:rPr>
          <w:rFonts w:hint="eastAsia" w:ascii="宋体" w:hAnsi="宋体" w:eastAsia="宋体" w:cs="宋体"/>
          <w:color w:val="auto"/>
          <w:sz w:val="21"/>
          <w:szCs w:val="21"/>
          <w:u w:val="single"/>
        </w:rPr>
      </w:pPr>
      <w:r>
        <w:rPr>
          <w:rFonts w:hint="eastAsia" w:ascii="宋体" w:hAnsi="宋体" w:eastAsia="宋体" w:cs="宋体"/>
          <w:color w:val="auto"/>
          <w:sz w:val="21"/>
          <w:szCs w:val="21"/>
        </w:rPr>
        <w:t>已完工工程成品保护的特殊要求及费用承担：</w:t>
      </w:r>
      <w:r>
        <w:rPr>
          <w:rFonts w:hint="eastAsia" w:ascii="宋体" w:hAnsi="宋体" w:eastAsia="宋体" w:cs="宋体"/>
          <w:b/>
          <w:bCs/>
          <w:color w:val="auto"/>
          <w:sz w:val="21"/>
          <w:szCs w:val="21"/>
          <w:u w:val="single"/>
        </w:rPr>
        <w:t>由承包人负责，所有费用已包括在投标总价</w:t>
      </w:r>
      <w:r>
        <w:rPr>
          <w:rFonts w:hint="eastAsia" w:ascii="宋体" w:hAnsi="宋体" w:eastAsia="宋体" w:cs="宋体"/>
          <w:b/>
          <w:color w:val="auto"/>
          <w:sz w:val="21"/>
          <w:szCs w:val="21"/>
          <w:u w:val="single"/>
        </w:rPr>
        <w:t>中</w:t>
      </w:r>
      <w:r>
        <w:rPr>
          <w:rFonts w:hint="eastAsia" w:ascii="宋体" w:hAnsi="宋体" w:eastAsia="宋体" w:cs="宋体"/>
          <w:b/>
          <w:color w:val="auto"/>
          <w:sz w:val="21"/>
          <w:szCs w:val="21"/>
        </w:rPr>
        <w:t>。</w:t>
      </w:r>
    </w:p>
    <w:p>
      <w:pPr>
        <w:pStyle w:val="13"/>
        <w:numPr>
          <w:ilvl w:val="0"/>
          <w:numId w:val="6"/>
        </w:numPr>
        <w:tabs>
          <w:tab w:val="left" w:pos="0"/>
          <w:tab w:val="left" w:pos="900"/>
        </w:tabs>
        <w:spacing w:line="360" w:lineRule="auto"/>
        <w:ind w:left="0" w:firstLine="540"/>
        <w:rPr>
          <w:rFonts w:hint="eastAsia" w:ascii="宋体" w:hAnsi="宋体" w:eastAsia="宋体" w:cs="宋体"/>
          <w:color w:val="auto"/>
          <w:sz w:val="21"/>
          <w:szCs w:val="21"/>
          <w:u w:val="single"/>
        </w:rPr>
      </w:pPr>
      <w:r>
        <w:rPr>
          <w:rFonts w:hint="eastAsia" w:ascii="宋体" w:hAnsi="宋体" w:eastAsia="宋体" w:cs="宋体"/>
          <w:color w:val="auto"/>
          <w:sz w:val="21"/>
          <w:szCs w:val="21"/>
        </w:rPr>
        <w:t>施工场地周围地下管线和邻近建筑物、构筑物(含文物保护建筑)、古树名木的保护要求及费用承担：</w:t>
      </w:r>
      <w:r>
        <w:rPr>
          <w:rFonts w:hint="eastAsia" w:ascii="宋体" w:hAnsi="宋体" w:eastAsia="宋体" w:cs="宋体"/>
          <w:b/>
          <w:bCs/>
          <w:color w:val="auto"/>
          <w:sz w:val="21"/>
          <w:szCs w:val="21"/>
          <w:u w:val="single"/>
        </w:rPr>
        <w:t>由承包人根据现场实际情况和施工需要确定保护措施，费用由承包人负责，所有费用已含在投标总价中</w:t>
      </w:r>
      <w:r>
        <w:rPr>
          <w:rFonts w:hint="eastAsia" w:ascii="宋体" w:hAnsi="宋体" w:eastAsia="宋体" w:cs="宋体"/>
          <w:color w:val="auto"/>
          <w:sz w:val="21"/>
          <w:szCs w:val="21"/>
        </w:rPr>
        <w:t>。</w:t>
      </w:r>
    </w:p>
    <w:p>
      <w:pPr>
        <w:pStyle w:val="13"/>
        <w:numPr>
          <w:ilvl w:val="0"/>
          <w:numId w:val="6"/>
        </w:numPr>
        <w:tabs>
          <w:tab w:val="left" w:pos="0"/>
          <w:tab w:val="left" w:pos="900"/>
        </w:tabs>
        <w:spacing w:line="360" w:lineRule="auto"/>
        <w:ind w:left="0" w:firstLine="540"/>
        <w:rPr>
          <w:rFonts w:hint="eastAsia" w:ascii="宋体" w:hAnsi="宋体" w:eastAsia="宋体" w:cs="宋体"/>
          <w:color w:val="auto"/>
          <w:sz w:val="21"/>
          <w:szCs w:val="21"/>
          <w:u w:val="single"/>
        </w:rPr>
      </w:pPr>
      <w:r>
        <w:rPr>
          <w:rFonts w:hint="eastAsia" w:ascii="宋体" w:hAnsi="宋体" w:eastAsia="宋体" w:cs="宋体"/>
          <w:color w:val="auto"/>
          <w:sz w:val="21"/>
          <w:szCs w:val="21"/>
        </w:rPr>
        <w:t>施工现场清洁卫生的要求：除执行通用条款约定外，还应</w:t>
      </w:r>
      <w:r>
        <w:rPr>
          <w:rFonts w:hint="eastAsia" w:ascii="宋体" w:hAnsi="宋体" w:eastAsia="宋体" w:cs="宋体"/>
          <w:b/>
          <w:bCs/>
          <w:color w:val="auto"/>
          <w:sz w:val="21"/>
          <w:szCs w:val="21"/>
          <w:u w:val="single"/>
        </w:rPr>
        <w:t>按郑州市或荥阳市有关规定执行，文明施工，如引起市容管理等部门处罚，罚款由承包人负责，因此影响工期的，不予顺延</w:t>
      </w:r>
      <w:r>
        <w:rPr>
          <w:rFonts w:hint="eastAsia" w:ascii="宋体" w:hAnsi="宋体" w:eastAsia="宋体" w:cs="宋体"/>
          <w:b/>
          <w:bCs/>
          <w:color w:val="auto"/>
          <w:sz w:val="21"/>
          <w:szCs w:val="21"/>
        </w:rPr>
        <w:t>。</w:t>
      </w:r>
    </w:p>
    <w:p>
      <w:pPr>
        <w:pStyle w:val="13"/>
        <w:numPr>
          <w:ilvl w:val="0"/>
          <w:numId w:val="6"/>
        </w:numPr>
        <w:tabs>
          <w:tab w:val="left" w:pos="0"/>
          <w:tab w:val="left" w:pos="900"/>
        </w:tabs>
        <w:spacing w:line="360" w:lineRule="auto"/>
        <w:ind w:left="0" w:firstLine="540"/>
        <w:rPr>
          <w:rFonts w:hint="eastAsia" w:ascii="宋体" w:hAnsi="宋体" w:eastAsia="宋体" w:cs="宋体"/>
          <w:color w:val="auto"/>
          <w:sz w:val="21"/>
          <w:szCs w:val="21"/>
          <w:u w:val="single"/>
        </w:rPr>
      </w:pPr>
      <w:r>
        <w:rPr>
          <w:rFonts w:hint="eastAsia" w:ascii="宋体" w:hAnsi="宋体" w:eastAsia="宋体" w:cs="宋体"/>
          <w:color w:val="auto"/>
          <w:sz w:val="21"/>
          <w:szCs w:val="21"/>
        </w:rPr>
        <w:t>双方约定承包人应完成的其他工作：</w:t>
      </w:r>
      <w:r>
        <w:rPr>
          <w:rFonts w:hint="eastAsia" w:ascii="宋体" w:hAnsi="宋体" w:eastAsia="宋体" w:cs="宋体"/>
          <w:b/>
          <w:bCs/>
          <w:color w:val="auto"/>
          <w:sz w:val="21"/>
          <w:szCs w:val="21"/>
          <w:u w:val="single"/>
        </w:rPr>
        <w:t>如有，双方另行协商</w:t>
      </w:r>
      <w:r>
        <w:rPr>
          <w:rFonts w:hint="eastAsia" w:ascii="宋体" w:hAnsi="宋体" w:eastAsia="宋体" w:cs="宋体"/>
          <w:b/>
          <w:bCs/>
          <w:color w:val="auto"/>
          <w:sz w:val="21"/>
          <w:szCs w:val="21"/>
        </w:rPr>
        <w:t>。</w:t>
      </w:r>
    </w:p>
    <w:p>
      <w:pPr>
        <w:autoSpaceDE w:val="0"/>
        <w:autoSpaceDN w:val="0"/>
        <w:spacing w:line="360" w:lineRule="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三、施工组织设计和工期</w:t>
      </w:r>
    </w:p>
    <w:p>
      <w:pPr>
        <w:autoSpaceDE w:val="0"/>
        <w:autoSpaceDN w:val="0"/>
        <w:spacing w:line="360" w:lineRule="auto"/>
        <w:ind w:firstLine="359" w:firstLineChars="171"/>
        <w:rPr>
          <w:rFonts w:hint="eastAsia" w:ascii="宋体" w:hAnsi="宋体" w:eastAsia="宋体" w:cs="宋体"/>
          <w:color w:val="auto"/>
          <w:sz w:val="21"/>
          <w:szCs w:val="21"/>
          <w:lang w:val="zh-CN"/>
        </w:rPr>
      </w:pPr>
      <w:r>
        <w:rPr>
          <w:rFonts w:hint="eastAsia" w:ascii="宋体" w:hAnsi="宋体" w:eastAsia="宋体" w:cs="宋体"/>
          <w:color w:val="auto"/>
          <w:sz w:val="21"/>
          <w:szCs w:val="21"/>
        </w:rPr>
        <w:t>1.</w:t>
      </w:r>
      <w:r>
        <w:rPr>
          <w:rFonts w:hint="eastAsia" w:ascii="宋体" w:hAnsi="宋体" w:eastAsia="宋体" w:cs="宋体"/>
          <w:color w:val="auto"/>
          <w:sz w:val="21"/>
          <w:szCs w:val="21"/>
          <w:lang w:val="zh-CN"/>
        </w:rPr>
        <w:t>进度计划</w:t>
      </w:r>
    </w:p>
    <w:p>
      <w:pPr>
        <w:autoSpaceDE w:val="0"/>
        <w:autoSpaceDN w:val="0"/>
        <w:spacing w:line="360" w:lineRule="auto"/>
        <w:ind w:firstLine="359" w:firstLineChars="171"/>
        <w:rPr>
          <w:rFonts w:hint="eastAsia" w:ascii="宋体" w:hAnsi="宋体" w:eastAsia="宋体" w:cs="宋体"/>
          <w:b/>
          <w:bCs/>
          <w:color w:val="000000"/>
          <w:sz w:val="21"/>
          <w:szCs w:val="21"/>
          <w:u w:val="single"/>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val="zh-CN"/>
        </w:rPr>
        <w:t>.</w:t>
      </w:r>
      <w:r>
        <w:rPr>
          <w:rFonts w:hint="eastAsia" w:ascii="宋体" w:hAnsi="宋体" w:eastAsia="宋体" w:cs="宋体"/>
          <w:color w:val="000000"/>
          <w:sz w:val="21"/>
          <w:szCs w:val="21"/>
        </w:rPr>
        <w:t>1承包人提供施工组织设计(施工方案)和进度计划的时间：</w:t>
      </w:r>
      <w:r>
        <w:rPr>
          <w:rFonts w:hint="eastAsia" w:ascii="宋体" w:hAnsi="宋体" w:eastAsia="宋体" w:cs="宋体"/>
          <w:b/>
          <w:bCs/>
          <w:color w:val="000000"/>
          <w:sz w:val="21"/>
          <w:szCs w:val="21"/>
          <w:u w:val="single"/>
        </w:rPr>
        <w:t>图纸会审后7日内</w:t>
      </w:r>
      <w:r>
        <w:rPr>
          <w:rFonts w:hint="eastAsia" w:ascii="宋体" w:hAnsi="宋体" w:eastAsia="宋体" w:cs="宋体"/>
          <w:b/>
          <w:bCs/>
          <w:color w:val="000000"/>
          <w:sz w:val="21"/>
          <w:szCs w:val="21"/>
        </w:rPr>
        <w:t>。</w:t>
      </w:r>
    </w:p>
    <w:p>
      <w:pPr>
        <w:autoSpaceDE w:val="0"/>
        <w:autoSpaceDN w:val="0"/>
        <w:spacing w:line="360" w:lineRule="auto"/>
        <w:ind w:firstLine="359" w:firstLineChars="171"/>
        <w:rPr>
          <w:rFonts w:hint="eastAsia" w:ascii="宋体" w:hAnsi="宋体" w:eastAsia="宋体" w:cs="宋体"/>
          <w:b/>
          <w:bCs/>
          <w:color w:val="000000"/>
          <w:sz w:val="21"/>
          <w:szCs w:val="21"/>
          <w:u w:val="single"/>
        </w:rPr>
      </w:pPr>
      <w:r>
        <w:rPr>
          <w:rFonts w:hint="eastAsia" w:ascii="宋体" w:hAnsi="宋体" w:eastAsia="宋体" w:cs="宋体"/>
          <w:color w:val="000000"/>
          <w:sz w:val="21"/>
          <w:szCs w:val="21"/>
        </w:rPr>
        <w:t>工程师确认的时间：</w:t>
      </w:r>
      <w:r>
        <w:rPr>
          <w:rFonts w:hint="eastAsia" w:ascii="宋体" w:hAnsi="宋体" w:eastAsia="宋体" w:cs="宋体"/>
          <w:color w:val="000000"/>
          <w:sz w:val="21"/>
          <w:szCs w:val="21"/>
          <w:u w:val="single"/>
        </w:rPr>
        <w:t xml:space="preserve"> </w:t>
      </w:r>
      <w:r>
        <w:rPr>
          <w:rFonts w:hint="eastAsia" w:ascii="宋体" w:hAnsi="宋体" w:eastAsia="宋体" w:cs="宋体"/>
          <w:b/>
          <w:bCs/>
          <w:color w:val="000000"/>
          <w:sz w:val="21"/>
          <w:szCs w:val="21"/>
          <w:u w:val="single"/>
        </w:rPr>
        <w:t>收到《施工组织设计》2日内予以批复</w:t>
      </w:r>
      <w:r>
        <w:rPr>
          <w:rFonts w:hint="eastAsia" w:ascii="宋体" w:hAnsi="宋体" w:eastAsia="宋体" w:cs="宋体"/>
          <w:b/>
          <w:bCs/>
          <w:color w:val="000000"/>
          <w:sz w:val="21"/>
          <w:szCs w:val="21"/>
        </w:rPr>
        <w:t>。</w:t>
      </w:r>
    </w:p>
    <w:p>
      <w:pPr>
        <w:autoSpaceDE w:val="0"/>
        <w:autoSpaceDN w:val="0"/>
        <w:spacing w:line="360" w:lineRule="auto"/>
        <w:ind w:firstLine="359" w:firstLineChars="171"/>
        <w:rPr>
          <w:rFonts w:hint="eastAsia" w:ascii="宋体" w:hAnsi="宋体" w:eastAsia="宋体" w:cs="宋体"/>
          <w:b/>
          <w:bCs/>
          <w:color w:val="000000"/>
          <w:sz w:val="21"/>
          <w:szCs w:val="21"/>
          <w:u w:val="single"/>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val="zh-CN"/>
        </w:rPr>
        <w:t>.</w:t>
      </w:r>
      <w:r>
        <w:rPr>
          <w:rFonts w:hint="eastAsia" w:ascii="宋体" w:hAnsi="宋体" w:eastAsia="宋体" w:cs="宋体"/>
          <w:color w:val="000000"/>
          <w:sz w:val="21"/>
          <w:szCs w:val="21"/>
        </w:rPr>
        <w:t>2群体工程中有关进度计划的要求：</w:t>
      </w:r>
      <w:r>
        <w:rPr>
          <w:rFonts w:hint="eastAsia" w:ascii="宋体" w:hAnsi="宋体" w:eastAsia="宋体" w:cs="宋体"/>
          <w:b/>
          <w:color w:val="000000"/>
          <w:sz w:val="21"/>
          <w:szCs w:val="21"/>
          <w:u w:val="single"/>
        </w:rPr>
        <w:t>无</w:t>
      </w:r>
      <w:r>
        <w:rPr>
          <w:rFonts w:hint="eastAsia" w:ascii="宋体" w:hAnsi="宋体" w:eastAsia="宋体" w:cs="宋体"/>
          <w:b/>
          <w:color w:val="000000"/>
          <w:sz w:val="21"/>
          <w:szCs w:val="21"/>
        </w:rPr>
        <w:t>。</w:t>
      </w:r>
    </w:p>
    <w:p>
      <w:pPr>
        <w:autoSpaceDE w:val="0"/>
        <w:autoSpaceDN w:val="0"/>
        <w:spacing w:line="360" w:lineRule="auto"/>
        <w:ind w:firstLine="359" w:firstLineChars="171"/>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1</w:t>
      </w:r>
      <w:r>
        <w:rPr>
          <w:rFonts w:hint="eastAsia" w:ascii="宋体" w:hAnsi="宋体" w:eastAsia="宋体" w:cs="宋体"/>
          <w:color w:val="000000"/>
          <w:sz w:val="21"/>
          <w:szCs w:val="21"/>
        </w:rPr>
        <w:t>.3</w:t>
      </w:r>
      <w:r>
        <w:rPr>
          <w:rFonts w:hint="eastAsia" w:ascii="宋体" w:hAnsi="宋体" w:eastAsia="宋体" w:cs="宋体"/>
          <w:color w:val="000000"/>
          <w:sz w:val="21"/>
          <w:szCs w:val="21"/>
          <w:lang w:val="zh-CN"/>
        </w:rPr>
        <w:t>工期延误</w:t>
      </w:r>
    </w:p>
    <w:p>
      <w:pPr>
        <w:autoSpaceDE w:val="0"/>
        <w:autoSpaceDN w:val="0"/>
        <w:spacing w:line="360" w:lineRule="auto"/>
        <w:ind w:firstLine="359" w:firstLineChars="171"/>
        <w:rPr>
          <w:rFonts w:hint="eastAsia" w:ascii="宋体" w:hAnsi="宋体" w:eastAsia="宋体" w:cs="宋体"/>
          <w:b/>
          <w:color w:val="000000"/>
          <w:sz w:val="21"/>
          <w:szCs w:val="21"/>
          <w:u w:val="single"/>
          <w:lang w:val="zh-CN"/>
        </w:rPr>
      </w:pPr>
      <w:r>
        <w:rPr>
          <w:rFonts w:hint="eastAsia" w:ascii="宋体" w:hAnsi="宋体" w:eastAsia="宋体" w:cs="宋体"/>
          <w:color w:val="000000"/>
          <w:sz w:val="21"/>
          <w:szCs w:val="21"/>
          <w:lang w:val="zh-CN"/>
        </w:rPr>
        <w:t>1</w:t>
      </w:r>
      <w:r>
        <w:rPr>
          <w:rFonts w:hint="eastAsia" w:ascii="宋体" w:hAnsi="宋体" w:eastAsia="宋体" w:cs="宋体"/>
          <w:color w:val="000000"/>
          <w:sz w:val="21"/>
          <w:szCs w:val="21"/>
        </w:rPr>
        <w:t>.3</w:t>
      </w:r>
      <w:r>
        <w:rPr>
          <w:rFonts w:hint="eastAsia" w:ascii="宋体" w:hAnsi="宋体" w:eastAsia="宋体" w:cs="宋体"/>
          <w:color w:val="000000"/>
          <w:sz w:val="21"/>
          <w:szCs w:val="21"/>
          <w:lang w:val="zh-CN"/>
        </w:rPr>
        <w:t>双方约定工期顺延的其他情况：</w:t>
      </w:r>
      <w:r>
        <w:rPr>
          <w:rFonts w:hint="eastAsia" w:ascii="宋体" w:hAnsi="宋体" w:eastAsia="宋体" w:cs="宋体"/>
          <w:b/>
          <w:color w:val="000000"/>
          <w:sz w:val="21"/>
          <w:szCs w:val="21"/>
          <w:u w:val="single"/>
          <w:lang w:val="zh-CN"/>
        </w:rPr>
        <w:t>中标人所报的投标工期为合同工期；中标人必须按合同工期或发包人和监理工程师同意顺延的工期竣工。因以下原因造成工期延误，经监理工程师确认，工期相应顺延</w:t>
      </w:r>
      <w:r>
        <w:rPr>
          <w:rFonts w:hint="eastAsia" w:ascii="宋体" w:hAnsi="宋体" w:eastAsia="宋体" w:cs="宋体"/>
          <w:b/>
          <w:color w:val="000000"/>
          <w:sz w:val="21"/>
          <w:szCs w:val="21"/>
          <w:lang w:val="zh-CN"/>
        </w:rPr>
        <w:t>：</w:t>
      </w:r>
    </w:p>
    <w:p>
      <w:pPr>
        <w:tabs>
          <w:tab w:val="left" w:pos="1080"/>
        </w:tabs>
        <w:adjustRightInd w:val="0"/>
        <w:snapToGrid w:val="0"/>
        <w:spacing w:line="360" w:lineRule="auto"/>
        <w:ind w:firstLine="422" w:firstLineChars="200"/>
        <w:rPr>
          <w:rFonts w:hint="eastAsia" w:ascii="宋体" w:hAnsi="宋体" w:eastAsia="宋体" w:cs="宋体"/>
          <w:b/>
          <w:color w:val="000000"/>
          <w:sz w:val="21"/>
          <w:szCs w:val="21"/>
          <w:u w:val="single"/>
          <w:lang w:val="zh-CN"/>
        </w:rPr>
      </w:pPr>
      <w:r>
        <w:rPr>
          <w:rFonts w:hint="eastAsia" w:ascii="宋体" w:hAnsi="宋体" w:eastAsia="宋体" w:cs="宋体"/>
          <w:b/>
          <w:color w:val="000000"/>
          <w:sz w:val="21"/>
          <w:szCs w:val="21"/>
          <w:lang w:val="zh-CN"/>
        </w:rPr>
        <w:t>（1）</w:t>
      </w:r>
      <w:r>
        <w:rPr>
          <w:rFonts w:hint="eastAsia" w:ascii="宋体" w:hAnsi="宋体" w:eastAsia="宋体" w:cs="宋体"/>
          <w:b/>
          <w:color w:val="000000"/>
          <w:sz w:val="21"/>
          <w:szCs w:val="21"/>
          <w:u w:val="single"/>
          <w:lang w:val="zh-CN"/>
        </w:rPr>
        <w:t>发包人未能按约定提供图纸及开工条件</w:t>
      </w:r>
      <w:r>
        <w:rPr>
          <w:rFonts w:hint="eastAsia" w:ascii="宋体" w:hAnsi="宋体" w:eastAsia="宋体" w:cs="宋体"/>
          <w:b/>
          <w:color w:val="000000"/>
          <w:sz w:val="21"/>
          <w:szCs w:val="21"/>
          <w:lang w:val="zh-CN"/>
        </w:rPr>
        <w:t>；</w:t>
      </w:r>
    </w:p>
    <w:p>
      <w:pPr>
        <w:tabs>
          <w:tab w:val="left" w:pos="1080"/>
        </w:tabs>
        <w:adjustRightInd w:val="0"/>
        <w:snapToGrid w:val="0"/>
        <w:spacing w:line="360" w:lineRule="auto"/>
        <w:ind w:firstLine="422" w:firstLineChars="200"/>
        <w:rPr>
          <w:rFonts w:hint="eastAsia" w:ascii="宋体" w:hAnsi="宋体" w:eastAsia="宋体" w:cs="宋体"/>
          <w:b/>
          <w:color w:val="000000"/>
          <w:sz w:val="21"/>
          <w:szCs w:val="21"/>
          <w:u w:val="single"/>
          <w:lang w:val="zh-CN"/>
        </w:rPr>
      </w:pPr>
      <w:r>
        <w:rPr>
          <w:rFonts w:hint="eastAsia" w:ascii="宋体" w:hAnsi="宋体" w:eastAsia="宋体" w:cs="宋体"/>
          <w:b/>
          <w:color w:val="000000"/>
          <w:sz w:val="21"/>
          <w:szCs w:val="21"/>
          <w:lang w:val="zh-CN"/>
        </w:rPr>
        <w:t>（2）</w:t>
      </w:r>
      <w:r>
        <w:rPr>
          <w:rFonts w:hint="eastAsia" w:ascii="宋体" w:hAnsi="宋体" w:eastAsia="宋体" w:cs="宋体"/>
          <w:b/>
          <w:color w:val="000000"/>
          <w:sz w:val="21"/>
          <w:szCs w:val="21"/>
          <w:u w:val="single"/>
          <w:lang w:val="zh-CN"/>
        </w:rPr>
        <w:t>监理工程师未按合同约定提供所需指令、批准等，致使施工不能正常进行</w:t>
      </w:r>
      <w:r>
        <w:rPr>
          <w:rFonts w:hint="eastAsia" w:ascii="宋体" w:hAnsi="宋体" w:eastAsia="宋体" w:cs="宋体"/>
          <w:b/>
          <w:color w:val="000000"/>
          <w:sz w:val="21"/>
          <w:szCs w:val="21"/>
          <w:lang w:val="zh-CN"/>
        </w:rPr>
        <w:t>；</w:t>
      </w:r>
    </w:p>
    <w:p>
      <w:pPr>
        <w:tabs>
          <w:tab w:val="left" w:pos="1080"/>
        </w:tabs>
        <w:adjustRightInd w:val="0"/>
        <w:snapToGrid w:val="0"/>
        <w:spacing w:line="360" w:lineRule="auto"/>
        <w:ind w:firstLine="422" w:firstLineChars="200"/>
        <w:rPr>
          <w:rFonts w:hint="eastAsia" w:ascii="宋体" w:hAnsi="宋体" w:eastAsia="宋体" w:cs="宋体"/>
          <w:b/>
          <w:color w:val="000000"/>
          <w:sz w:val="21"/>
          <w:szCs w:val="21"/>
          <w:u w:val="single"/>
          <w:lang w:val="zh-CN"/>
        </w:rPr>
      </w:pPr>
      <w:r>
        <w:rPr>
          <w:rFonts w:hint="eastAsia" w:ascii="宋体" w:hAnsi="宋体" w:eastAsia="宋体" w:cs="宋体"/>
          <w:b/>
          <w:color w:val="000000"/>
          <w:sz w:val="21"/>
          <w:szCs w:val="21"/>
          <w:lang w:val="zh-CN"/>
        </w:rPr>
        <w:t>（3）</w:t>
      </w:r>
      <w:r>
        <w:rPr>
          <w:rFonts w:hint="eastAsia" w:ascii="宋体" w:hAnsi="宋体" w:eastAsia="宋体" w:cs="宋体"/>
          <w:b/>
          <w:color w:val="000000"/>
          <w:sz w:val="21"/>
          <w:szCs w:val="21"/>
          <w:u w:val="single"/>
          <w:lang w:val="zh-CN"/>
        </w:rPr>
        <w:t>重大设计变更和工程量增加</w:t>
      </w:r>
      <w:r>
        <w:rPr>
          <w:rFonts w:hint="eastAsia" w:ascii="宋体" w:hAnsi="宋体" w:eastAsia="宋体" w:cs="宋体"/>
          <w:b/>
          <w:color w:val="000000"/>
          <w:sz w:val="21"/>
          <w:szCs w:val="21"/>
          <w:lang w:val="zh-CN"/>
        </w:rPr>
        <w:t>；</w:t>
      </w:r>
    </w:p>
    <w:p>
      <w:pPr>
        <w:tabs>
          <w:tab w:val="left" w:pos="1080"/>
        </w:tabs>
        <w:adjustRightInd w:val="0"/>
        <w:snapToGrid w:val="0"/>
        <w:spacing w:line="360" w:lineRule="auto"/>
        <w:ind w:firstLine="422" w:firstLineChars="200"/>
        <w:rPr>
          <w:rFonts w:hint="eastAsia" w:ascii="宋体" w:hAnsi="宋体" w:eastAsia="宋体" w:cs="宋体"/>
          <w:b/>
          <w:color w:val="000000"/>
          <w:sz w:val="21"/>
          <w:szCs w:val="21"/>
          <w:u w:val="single"/>
          <w:lang w:val="zh-CN"/>
        </w:rPr>
      </w:pPr>
      <w:r>
        <w:rPr>
          <w:rFonts w:hint="eastAsia" w:ascii="宋体" w:hAnsi="宋体" w:eastAsia="宋体" w:cs="宋体"/>
          <w:b/>
          <w:color w:val="000000"/>
          <w:sz w:val="21"/>
          <w:szCs w:val="21"/>
          <w:lang w:val="zh-CN"/>
        </w:rPr>
        <w:t>（4）</w:t>
      </w:r>
      <w:r>
        <w:rPr>
          <w:rFonts w:hint="eastAsia" w:ascii="宋体" w:hAnsi="宋体" w:eastAsia="宋体" w:cs="宋体"/>
          <w:b/>
          <w:color w:val="000000"/>
          <w:sz w:val="21"/>
          <w:szCs w:val="21"/>
          <w:u w:val="single"/>
          <w:lang w:val="zh-CN"/>
        </w:rPr>
        <w:t>不可抗力</w:t>
      </w:r>
      <w:r>
        <w:rPr>
          <w:rFonts w:hint="eastAsia" w:ascii="宋体" w:hAnsi="宋体" w:eastAsia="宋体" w:cs="宋体"/>
          <w:b/>
          <w:color w:val="000000"/>
          <w:sz w:val="21"/>
          <w:szCs w:val="21"/>
          <w:lang w:val="zh-CN"/>
        </w:rPr>
        <w:t>；</w:t>
      </w:r>
    </w:p>
    <w:p>
      <w:pPr>
        <w:tabs>
          <w:tab w:val="left" w:pos="1080"/>
        </w:tabs>
        <w:adjustRightInd w:val="0"/>
        <w:snapToGrid w:val="0"/>
        <w:spacing w:line="360" w:lineRule="auto"/>
        <w:ind w:firstLine="422" w:firstLineChars="200"/>
        <w:rPr>
          <w:rFonts w:hint="eastAsia" w:ascii="宋体" w:hAnsi="宋体" w:eastAsia="宋体" w:cs="宋体"/>
          <w:color w:val="000000"/>
          <w:sz w:val="21"/>
          <w:szCs w:val="21"/>
          <w:u w:val="single"/>
          <w:lang w:val="zh-CN"/>
        </w:rPr>
      </w:pPr>
      <w:r>
        <w:rPr>
          <w:rFonts w:hint="eastAsia" w:ascii="宋体" w:hAnsi="宋体" w:eastAsia="宋体" w:cs="宋体"/>
          <w:b/>
          <w:color w:val="000000"/>
          <w:sz w:val="21"/>
          <w:szCs w:val="21"/>
          <w:lang w:val="zh-CN"/>
        </w:rPr>
        <w:t>（5）</w:t>
      </w:r>
      <w:r>
        <w:rPr>
          <w:rFonts w:hint="eastAsia" w:ascii="宋体" w:hAnsi="宋体" w:eastAsia="宋体" w:cs="宋体"/>
          <w:b/>
          <w:color w:val="000000"/>
          <w:sz w:val="21"/>
          <w:szCs w:val="21"/>
          <w:u w:val="single"/>
          <w:lang w:val="zh-CN"/>
        </w:rPr>
        <w:t>经发包人、监理工程师同意工期顺延的其他情况</w:t>
      </w:r>
      <w:r>
        <w:rPr>
          <w:rFonts w:hint="eastAsia" w:ascii="宋体" w:hAnsi="宋体" w:eastAsia="宋体" w:cs="宋体"/>
          <w:b/>
          <w:color w:val="000000"/>
          <w:sz w:val="21"/>
          <w:szCs w:val="21"/>
          <w:lang w:val="zh-CN"/>
        </w:rPr>
        <w:t>；</w:t>
      </w:r>
    </w:p>
    <w:p>
      <w:pPr>
        <w:tabs>
          <w:tab w:val="left" w:pos="1080"/>
        </w:tabs>
        <w:adjustRightInd w:val="0"/>
        <w:snapToGrid w:val="0"/>
        <w:spacing w:line="360" w:lineRule="auto"/>
        <w:ind w:firstLine="420" w:firstLineChars="200"/>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承包人在上述情况发生后14天内，就延误的工期天数、原因、详细计算过程向发包人和监理工程师以书面形式提出报告，否则承包人无权事后再就此提出工期索赔。</w:t>
      </w:r>
    </w:p>
    <w:p>
      <w:pPr>
        <w:tabs>
          <w:tab w:val="left" w:pos="1080"/>
        </w:tabs>
        <w:adjustRightInd w:val="0"/>
        <w:snapToGrid w:val="0"/>
        <w:spacing w:line="360" w:lineRule="auto"/>
        <w:ind w:firstLine="422" w:firstLineChars="200"/>
        <w:rPr>
          <w:rFonts w:hint="eastAsia" w:ascii="宋体" w:hAnsi="宋体" w:eastAsia="宋体" w:cs="宋体"/>
          <w:b/>
          <w:color w:val="000000"/>
          <w:sz w:val="21"/>
          <w:szCs w:val="21"/>
          <w:u w:val="single"/>
          <w:lang w:val="zh-CN"/>
        </w:rPr>
      </w:pPr>
      <w:r>
        <w:rPr>
          <w:rFonts w:hint="eastAsia" w:ascii="宋体" w:hAnsi="宋体" w:eastAsia="宋体" w:cs="宋体"/>
          <w:b/>
          <w:color w:val="000000"/>
          <w:sz w:val="21"/>
          <w:szCs w:val="21"/>
          <w:lang w:val="zh-CN"/>
        </w:rPr>
        <w:t xml:space="preserve">(1) </w:t>
      </w:r>
      <w:r>
        <w:rPr>
          <w:rFonts w:hint="eastAsia" w:ascii="宋体" w:hAnsi="宋体" w:eastAsia="宋体" w:cs="宋体"/>
          <w:b/>
          <w:color w:val="000000"/>
          <w:sz w:val="21"/>
          <w:szCs w:val="21"/>
          <w:u w:val="single"/>
          <w:lang w:val="zh-CN"/>
        </w:rPr>
        <w:t>因不可抗力的因素造成工程停工，经合同双方确认，可以顺延工期，但不调整合同价款</w:t>
      </w:r>
      <w:r>
        <w:rPr>
          <w:rFonts w:hint="eastAsia" w:ascii="宋体" w:hAnsi="宋体" w:eastAsia="宋体" w:cs="宋体"/>
          <w:b/>
          <w:color w:val="000000"/>
          <w:sz w:val="21"/>
          <w:szCs w:val="21"/>
          <w:lang w:val="zh-CN"/>
        </w:rPr>
        <w:t>。</w:t>
      </w:r>
    </w:p>
    <w:p>
      <w:pPr>
        <w:tabs>
          <w:tab w:val="left" w:pos="1080"/>
        </w:tabs>
        <w:adjustRightInd w:val="0"/>
        <w:snapToGrid w:val="0"/>
        <w:spacing w:line="360" w:lineRule="auto"/>
        <w:ind w:firstLine="422" w:firstLineChars="200"/>
        <w:rPr>
          <w:rFonts w:hint="eastAsia" w:ascii="宋体" w:hAnsi="宋体" w:eastAsia="宋体" w:cs="宋体"/>
          <w:color w:val="000000"/>
          <w:sz w:val="21"/>
          <w:szCs w:val="21"/>
          <w:lang w:val="zh-CN"/>
        </w:rPr>
      </w:pPr>
      <w:r>
        <w:rPr>
          <w:rFonts w:hint="eastAsia" w:ascii="宋体" w:hAnsi="宋体" w:eastAsia="宋体" w:cs="宋体"/>
          <w:b/>
          <w:color w:val="000000"/>
          <w:sz w:val="21"/>
          <w:szCs w:val="21"/>
          <w:u w:val="single"/>
          <w:lang w:val="zh-CN"/>
        </w:rPr>
        <w:t>(2) 因承包人原因造成工程停工或工期延误，</w:t>
      </w:r>
      <w:r>
        <w:rPr>
          <w:rFonts w:hint="eastAsia" w:ascii="宋体" w:hAnsi="宋体" w:eastAsia="宋体" w:cs="宋体"/>
          <w:color w:val="000000"/>
          <w:sz w:val="21"/>
          <w:szCs w:val="21"/>
        </w:rPr>
        <w:t>每延误1日的误期赔偿金额为工程款总额的 0.5 %，累计最高赔偿金额为工程款总额的20 % 。</w:t>
      </w:r>
    </w:p>
    <w:p>
      <w:pPr>
        <w:tabs>
          <w:tab w:val="left" w:pos="1080"/>
        </w:tabs>
        <w:adjustRightInd w:val="0"/>
        <w:snapToGrid w:val="0"/>
        <w:spacing w:line="360" w:lineRule="auto"/>
        <w:ind w:firstLine="422" w:firstLineChars="200"/>
        <w:rPr>
          <w:rFonts w:hint="eastAsia" w:ascii="宋体" w:hAnsi="宋体" w:eastAsia="宋体" w:cs="宋体"/>
          <w:b/>
          <w:color w:val="000000"/>
          <w:sz w:val="21"/>
          <w:szCs w:val="21"/>
          <w:u w:val="single"/>
          <w:lang w:val="zh-CN"/>
        </w:rPr>
      </w:pPr>
      <w:r>
        <w:rPr>
          <w:rFonts w:hint="eastAsia" w:ascii="宋体" w:hAnsi="宋体" w:eastAsia="宋体" w:cs="宋体"/>
          <w:b/>
          <w:color w:val="000000"/>
          <w:sz w:val="21"/>
          <w:szCs w:val="21"/>
          <w:lang w:val="zh-CN"/>
        </w:rPr>
        <w:t xml:space="preserve">(3)  </w:t>
      </w:r>
      <w:r>
        <w:rPr>
          <w:rFonts w:hint="eastAsia" w:ascii="宋体" w:hAnsi="宋体" w:eastAsia="宋体" w:cs="宋体"/>
          <w:b/>
          <w:color w:val="000000"/>
          <w:sz w:val="21"/>
          <w:szCs w:val="21"/>
          <w:u w:val="single"/>
          <w:lang w:val="zh-CN"/>
        </w:rPr>
        <w:t>基础施工遇到障碍物或古墓、文物等需要进行基础处理时，由承发包双方确定增加工期。</w:t>
      </w:r>
    </w:p>
    <w:p>
      <w:pPr>
        <w:pStyle w:val="42"/>
        <w:ind w:firstLine="560"/>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（4）除上述约定外，如发生其他事件导致承包人延误工期，不予顺延。</w:t>
      </w:r>
    </w:p>
    <w:p>
      <w:pPr>
        <w:autoSpaceDE w:val="0"/>
        <w:autoSpaceDN w:val="0"/>
        <w:spacing w:line="360" w:lineRule="auto"/>
        <w:rPr>
          <w:rFonts w:hint="eastAsia" w:ascii="宋体" w:hAnsi="宋体" w:eastAsia="宋体" w:cs="宋体"/>
          <w:sz w:val="21"/>
          <w:szCs w:val="21"/>
          <w:lang w:val="zh-CN"/>
        </w:rPr>
      </w:pPr>
      <w:r>
        <w:rPr>
          <w:rFonts w:hint="eastAsia" w:ascii="宋体" w:hAnsi="宋体" w:eastAsia="宋体" w:cs="宋体"/>
          <w:sz w:val="21"/>
          <w:szCs w:val="21"/>
          <w:lang w:val="zh-CN"/>
        </w:rPr>
        <w:t>四、质量与验收</w:t>
      </w:r>
    </w:p>
    <w:p>
      <w:pPr>
        <w:autoSpaceDE w:val="0"/>
        <w:autoSpaceDN w:val="0"/>
        <w:spacing w:line="360" w:lineRule="auto"/>
        <w:ind w:firstLine="359" w:firstLineChars="171"/>
        <w:rPr>
          <w:rFonts w:hint="eastAsia" w:ascii="宋体" w:hAnsi="宋体" w:eastAsia="宋体" w:cs="宋体"/>
          <w:color w:val="auto"/>
          <w:sz w:val="21"/>
          <w:szCs w:val="21"/>
          <w:lang w:val="zh-CN"/>
        </w:rPr>
      </w:pPr>
      <w:r>
        <w:rPr>
          <w:rFonts w:hint="eastAsia" w:ascii="宋体" w:hAnsi="宋体" w:eastAsia="宋体" w:cs="宋体"/>
          <w:sz w:val="21"/>
          <w:szCs w:val="21"/>
        </w:rPr>
        <w:t>1.4</w:t>
      </w:r>
      <w:r>
        <w:rPr>
          <w:rFonts w:hint="eastAsia" w:ascii="宋体" w:hAnsi="宋体" w:eastAsia="宋体" w:cs="宋体"/>
          <w:sz w:val="21"/>
          <w:szCs w:val="21"/>
          <w:lang w:val="zh-CN"/>
        </w:rPr>
        <w:t>.</w:t>
      </w:r>
      <w:r>
        <w:rPr>
          <w:rFonts w:hint="eastAsia" w:ascii="宋体" w:hAnsi="宋体" w:eastAsia="宋体" w:cs="宋体"/>
          <w:sz w:val="21"/>
          <w:szCs w:val="21"/>
        </w:rPr>
        <w:t>工程质量必需达到国家颁布的施工质量验收</w:t>
      </w:r>
      <w:r>
        <w:rPr>
          <w:rFonts w:hint="eastAsia" w:ascii="宋体" w:hAnsi="宋体" w:eastAsia="宋体" w:cs="宋体"/>
          <w:color w:val="auto"/>
          <w:sz w:val="21"/>
          <w:szCs w:val="21"/>
        </w:rPr>
        <w:t>合格标准的规定。</w:t>
      </w:r>
    </w:p>
    <w:p>
      <w:pPr>
        <w:autoSpaceDE w:val="0"/>
        <w:autoSpaceDN w:val="0"/>
        <w:spacing w:line="360" w:lineRule="auto"/>
        <w:ind w:firstLine="359" w:firstLineChars="171"/>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1</w:t>
      </w:r>
      <w:r>
        <w:rPr>
          <w:rFonts w:hint="eastAsia" w:ascii="宋体" w:hAnsi="宋体" w:eastAsia="宋体" w:cs="宋体"/>
          <w:color w:val="auto"/>
          <w:sz w:val="21"/>
          <w:szCs w:val="21"/>
        </w:rPr>
        <w:t>.5</w:t>
      </w:r>
      <w:r>
        <w:rPr>
          <w:rFonts w:hint="eastAsia" w:ascii="宋体" w:hAnsi="宋体" w:eastAsia="宋体" w:cs="宋体"/>
          <w:color w:val="auto"/>
          <w:sz w:val="21"/>
          <w:szCs w:val="21"/>
          <w:lang w:val="zh-CN"/>
        </w:rPr>
        <w:t>隐蔽工程和中间验收</w:t>
      </w:r>
    </w:p>
    <w:p>
      <w:pPr>
        <w:autoSpaceDE w:val="0"/>
        <w:autoSpaceDN w:val="0"/>
        <w:spacing w:line="360" w:lineRule="auto"/>
        <w:ind w:firstLine="359" w:firstLineChars="171"/>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1</w:t>
      </w:r>
      <w:r>
        <w:rPr>
          <w:rFonts w:hint="eastAsia" w:ascii="宋体" w:hAnsi="宋体" w:eastAsia="宋体" w:cs="宋体"/>
          <w:color w:val="auto"/>
          <w:sz w:val="21"/>
          <w:szCs w:val="21"/>
        </w:rPr>
        <w:t>.5(1)</w:t>
      </w:r>
      <w:r>
        <w:rPr>
          <w:rFonts w:hint="eastAsia" w:ascii="宋体" w:hAnsi="宋体" w:eastAsia="宋体" w:cs="宋体"/>
          <w:color w:val="auto"/>
          <w:sz w:val="21"/>
          <w:szCs w:val="21"/>
          <w:lang w:val="zh-CN"/>
        </w:rPr>
        <w:t>双方约定中间验收部位：</w:t>
      </w:r>
      <w:r>
        <w:rPr>
          <w:rFonts w:hint="eastAsia" w:ascii="宋体" w:hAnsi="宋体" w:eastAsia="宋体" w:cs="宋体"/>
          <w:b/>
          <w:color w:val="auto"/>
          <w:sz w:val="21"/>
          <w:szCs w:val="21"/>
          <w:u w:val="single"/>
          <w:lang w:val="zh-CN"/>
        </w:rPr>
        <w:t>另行约定</w:t>
      </w:r>
      <w:r>
        <w:rPr>
          <w:rFonts w:hint="eastAsia" w:ascii="宋体" w:hAnsi="宋体" w:eastAsia="宋体" w:cs="宋体"/>
          <w:color w:val="auto"/>
          <w:sz w:val="21"/>
          <w:szCs w:val="21"/>
        </w:rPr>
        <w:t>。</w:t>
      </w:r>
    </w:p>
    <w:p>
      <w:pPr>
        <w:autoSpaceDE w:val="0"/>
        <w:autoSpaceDN w:val="0"/>
        <w:spacing w:line="360" w:lineRule="auto"/>
        <w:ind w:firstLine="359" w:firstLineChars="171"/>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1</w:t>
      </w:r>
      <w:r>
        <w:rPr>
          <w:rFonts w:hint="eastAsia" w:ascii="宋体" w:hAnsi="宋体" w:eastAsia="宋体" w:cs="宋体"/>
          <w:color w:val="auto"/>
          <w:sz w:val="21"/>
          <w:szCs w:val="21"/>
        </w:rPr>
        <w:t>.6</w:t>
      </w:r>
      <w:r>
        <w:rPr>
          <w:rFonts w:hint="eastAsia" w:ascii="宋体" w:hAnsi="宋体" w:eastAsia="宋体" w:cs="宋体"/>
          <w:color w:val="auto"/>
          <w:sz w:val="21"/>
          <w:szCs w:val="21"/>
          <w:lang w:val="zh-CN"/>
        </w:rPr>
        <w:t>工程试车</w:t>
      </w:r>
    </w:p>
    <w:p>
      <w:pPr>
        <w:autoSpaceDE w:val="0"/>
        <w:autoSpaceDN w:val="0"/>
        <w:spacing w:line="360" w:lineRule="auto"/>
        <w:ind w:firstLine="359" w:firstLineChars="171"/>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1</w:t>
      </w:r>
      <w:r>
        <w:rPr>
          <w:rFonts w:hint="eastAsia" w:ascii="宋体" w:hAnsi="宋体" w:eastAsia="宋体" w:cs="宋体"/>
          <w:color w:val="auto"/>
          <w:sz w:val="21"/>
          <w:szCs w:val="21"/>
        </w:rPr>
        <w:t>.6(1)</w:t>
      </w:r>
      <w:r>
        <w:rPr>
          <w:rFonts w:hint="eastAsia" w:ascii="宋体" w:hAnsi="宋体" w:eastAsia="宋体" w:cs="宋体"/>
          <w:color w:val="auto"/>
          <w:sz w:val="21"/>
          <w:szCs w:val="21"/>
          <w:lang w:val="zh-CN"/>
        </w:rPr>
        <w:t>试车费用的承担：</w:t>
      </w:r>
      <w:r>
        <w:rPr>
          <w:rFonts w:hint="eastAsia" w:ascii="宋体" w:hAnsi="宋体" w:eastAsia="宋体" w:cs="宋体"/>
          <w:b/>
          <w:color w:val="auto"/>
          <w:sz w:val="21"/>
          <w:szCs w:val="21"/>
          <w:u w:val="single"/>
        </w:rPr>
        <w:t>无</w:t>
      </w:r>
      <w:r>
        <w:rPr>
          <w:rFonts w:hint="eastAsia" w:ascii="宋体" w:hAnsi="宋体" w:eastAsia="宋体" w:cs="宋体"/>
          <w:color w:val="auto"/>
          <w:sz w:val="21"/>
          <w:szCs w:val="21"/>
        </w:rPr>
        <w:t xml:space="preserve">。                                                                                                                                                                                                                                                                                                                                                                                                                                                                                                                                                                                                                                                                                                                                                                                                                                                                                                                                                                                                                                                                                                                                                                                                                                                                                                                                                                                                                                                                                     </w:t>
      </w:r>
    </w:p>
    <w:p>
      <w:pPr>
        <w:autoSpaceDE w:val="0"/>
        <w:autoSpaceDN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zh-CN"/>
        </w:rPr>
        <w:t>五、安全施工</w:t>
      </w:r>
    </w:p>
    <w:p>
      <w:pPr>
        <w:autoSpaceDE w:val="0"/>
        <w:autoSpaceDN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zh-CN"/>
        </w:rPr>
        <w:t>六、合同价款与支付</w:t>
      </w:r>
    </w:p>
    <w:p>
      <w:pPr>
        <w:autoSpaceDE w:val="0"/>
        <w:autoSpaceDN w:val="0"/>
        <w:spacing w:line="360" w:lineRule="auto"/>
        <w:ind w:firstLine="359" w:firstLineChars="171"/>
        <w:rPr>
          <w:rFonts w:hint="eastAsia" w:ascii="宋体" w:hAnsi="宋体" w:eastAsia="宋体" w:cs="宋体"/>
          <w:color w:val="auto"/>
          <w:sz w:val="21"/>
          <w:szCs w:val="21"/>
          <w:lang w:val="zh-CN"/>
        </w:rPr>
      </w:pPr>
      <w:r>
        <w:rPr>
          <w:rFonts w:hint="eastAsia" w:ascii="宋体" w:hAnsi="宋体" w:eastAsia="宋体" w:cs="宋体"/>
          <w:color w:val="auto"/>
          <w:sz w:val="21"/>
          <w:szCs w:val="21"/>
        </w:rPr>
        <w:t>1.</w:t>
      </w:r>
      <w:r>
        <w:rPr>
          <w:rFonts w:hint="eastAsia" w:ascii="宋体" w:hAnsi="宋体" w:eastAsia="宋体" w:cs="宋体"/>
          <w:color w:val="auto"/>
          <w:sz w:val="21"/>
          <w:szCs w:val="21"/>
          <w:lang w:val="zh-CN"/>
        </w:rPr>
        <w:t>合同价款及调整</w:t>
      </w:r>
    </w:p>
    <w:p>
      <w:pPr>
        <w:autoSpaceDE w:val="0"/>
        <w:autoSpaceDN w:val="0"/>
        <w:spacing w:line="360" w:lineRule="auto"/>
        <w:ind w:firstLine="359" w:firstLineChars="171"/>
        <w:rPr>
          <w:rFonts w:hint="eastAsia" w:ascii="宋体" w:hAnsi="宋体" w:eastAsia="宋体" w:cs="宋体"/>
          <w:b/>
          <w:color w:val="auto"/>
          <w:spacing w:val="4"/>
          <w:sz w:val="21"/>
          <w:szCs w:val="21"/>
        </w:rPr>
      </w:pPr>
      <w:r>
        <w:rPr>
          <w:rFonts w:hint="eastAsia" w:ascii="宋体" w:hAnsi="宋体" w:eastAsia="宋体" w:cs="宋体"/>
          <w:color w:val="auto"/>
          <w:sz w:val="21"/>
          <w:szCs w:val="21"/>
        </w:rPr>
        <w:t>本合同价款采用</w:t>
      </w:r>
      <w:r>
        <w:rPr>
          <w:rFonts w:hint="eastAsia" w:ascii="宋体" w:hAnsi="宋体" w:eastAsia="宋体" w:cs="宋体"/>
          <w:b/>
          <w:color w:val="auto"/>
          <w:sz w:val="21"/>
          <w:szCs w:val="21"/>
          <w:u w:val="single"/>
        </w:rPr>
        <w:t xml:space="preserve">  （1）  </w:t>
      </w:r>
      <w:r>
        <w:rPr>
          <w:rFonts w:hint="eastAsia" w:ascii="宋体" w:hAnsi="宋体" w:eastAsia="宋体" w:cs="宋体"/>
          <w:color w:val="auto"/>
          <w:sz w:val="21"/>
          <w:szCs w:val="21"/>
        </w:rPr>
        <w:t>方式确定。</w:t>
      </w:r>
    </w:p>
    <w:p>
      <w:pPr>
        <w:numPr>
          <w:ilvl w:val="0"/>
          <w:numId w:val="7"/>
        </w:numPr>
        <w:autoSpaceDE w:val="0"/>
        <w:autoSpaceDN w:val="0"/>
        <w:spacing w:line="360" w:lineRule="auto"/>
        <w:ind w:firstLine="359" w:firstLineChars="171"/>
        <w:rPr>
          <w:rFonts w:hint="eastAsia" w:ascii="宋体" w:hAnsi="宋体" w:eastAsia="宋体" w:cs="宋体"/>
          <w:color w:val="auto"/>
          <w:sz w:val="21"/>
          <w:szCs w:val="21"/>
        </w:rPr>
      </w:pPr>
      <w:r>
        <w:rPr>
          <w:rFonts w:hint="eastAsia" w:ascii="宋体" w:hAnsi="宋体" w:eastAsia="宋体" w:cs="宋体"/>
          <w:color w:val="auto"/>
          <w:sz w:val="21"/>
          <w:szCs w:val="21"/>
          <w:lang w:val="zh-CN"/>
        </w:rPr>
        <w:t>采用固定单价合同，</w:t>
      </w:r>
      <w:r>
        <w:rPr>
          <w:rFonts w:hint="eastAsia" w:ascii="宋体" w:hAnsi="宋体" w:eastAsia="宋体" w:cs="宋体"/>
          <w:color w:val="auto"/>
          <w:sz w:val="21"/>
          <w:szCs w:val="21"/>
        </w:rPr>
        <w:t>不接受调价。</w:t>
      </w:r>
    </w:p>
    <w:p>
      <w:pPr>
        <w:pStyle w:val="42"/>
        <w:numPr>
          <w:ilvl w:val="0"/>
          <w:numId w:val="8"/>
        </w:numPr>
        <w:ind w:firstLineChars="0"/>
        <w:rPr>
          <w:rFonts w:hint="eastAsia" w:ascii="宋体" w:hAnsi="宋体" w:eastAsia="宋体" w:cs="宋体"/>
          <w:color w:val="auto"/>
          <w:sz w:val="21"/>
          <w:szCs w:val="21"/>
        </w:rPr>
      </w:pPr>
      <w:r>
        <w:rPr>
          <w:rFonts w:hint="eastAsia" w:ascii="宋体" w:hAnsi="宋体" w:eastAsia="宋体" w:cs="宋体"/>
          <w:color w:val="auto"/>
          <w:sz w:val="21"/>
          <w:szCs w:val="21"/>
        </w:rPr>
        <w:t>工程预付款</w:t>
      </w:r>
    </w:p>
    <w:p>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发包人向承包人预付工程款的时间和金额或占合同价款总额比例：</w:t>
      </w:r>
      <w:r>
        <w:rPr>
          <w:rFonts w:hint="eastAsia" w:ascii="宋体" w:hAnsi="宋体" w:eastAsia="宋体" w:cs="宋体"/>
          <w:b/>
          <w:color w:val="auto"/>
          <w:sz w:val="21"/>
          <w:szCs w:val="21"/>
          <w:u w:val="single"/>
          <w:lang w:val="zh-CN"/>
        </w:rPr>
        <w:t xml:space="preserve">  /  </w:t>
      </w:r>
      <w:r>
        <w:rPr>
          <w:rFonts w:hint="eastAsia" w:ascii="宋体" w:hAnsi="宋体" w:eastAsia="宋体" w:cs="宋体"/>
          <w:b/>
          <w:color w:val="auto"/>
          <w:sz w:val="21"/>
          <w:szCs w:val="21"/>
          <w:lang w:val="zh-CN"/>
        </w:rPr>
        <w:t>。</w:t>
      </w:r>
    </w:p>
    <w:p>
      <w:pPr>
        <w:autoSpaceDE w:val="0"/>
        <w:autoSpaceDN w:val="0"/>
        <w:spacing w:line="360" w:lineRule="auto"/>
        <w:ind w:firstLine="359" w:firstLineChars="171"/>
        <w:rPr>
          <w:rFonts w:hint="eastAsia" w:ascii="宋体" w:hAnsi="宋体" w:eastAsia="宋体" w:cs="宋体"/>
          <w:color w:val="auto"/>
          <w:sz w:val="21"/>
          <w:szCs w:val="21"/>
          <w:lang w:val="zh-CN"/>
        </w:rPr>
      </w:pPr>
      <w:r>
        <w:rPr>
          <w:rFonts w:hint="eastAsia" w:ascii="宋体" w:hAnsi="宋体" w:eastAsia="宋体" w:cs="宋体"/>
          <w:color w:val="auto"/>
          <w:sz w:val="21"/>
          <w:szCs w:val="21"/>
        </w:rPr>
        <w:t>3</w:t>
      </w:r>
      <w:r>
        <w:rPr>
          <w:rFonts w:hint="eastAsia" w:ascii="宋体" w:hAnsi="宋体" w:eastAsia="宋体" w:cs="宋体"/>
          <w:color w:val="auto"/>
          <w:sz w:val="21"/>
          <w:szCs w:val="21"/>
          <w:lang w:val="zh-CN"/>
        </w:rPr>
        <w:t>.工程量确认</w:t>
      </w:r>
    </w:p>
    <w:p>
      <w:pPr>
        <w:autoSpaceDE w:val="0"/>
        <w:autoSpaceDN w:val="0"/>
        <w:spacing w:line="360" w:lineRule="auto"/>
        <w:ind w:firstLine="359" w:firstLineChars="171"/>
        <w:rPr>
          <w:rFonts w:hint="eastAsia" w:ascii="宋体" w:hAnsi="宋体" w:eastAsia="宋体" w:cs="宋体"/>
          <w:color w:val="auto"/>
          <w:sz w:val="21"/>
          <w:szCs w:val="21"/>
        </w:rPr>
      </w:pPr>
      <w:r>
        <w:rPr>
          <w:rFonts w:hint="eastAsia" w:ascii="宋体" w:hAnsi="宋体" w:eastAsia="宋体" w:cs="宋体"/>
          <w:color w:val="auto"/>
          <w:sz w:val="21"/>
          <w:szCs w:val="21"/>
        </w:rPr>
        <w:t>3</w:t>
      </w:r>
      <w:r>
        <w:rPr>
          <w:rFonts w:hint="eastAsia" w:ascii="宋体" w:hAnsi="宋体" w:eastAsia="宋体" w:cs="宋体"/>
          <w:color w:val="auto"/>
          <w:sz w:val="21"/>
          <w:szCs w:val="21"/>
          <w:lang w:val="zh-CN"/>
        </w:rPr>
        <w:t>.</w:t>
      </w:r>
      <w:r>
        <w:rPr>
          <w:rFonts w:hint="eastAsia" w:ascii="宋体" w:hAnsi="宋体" w:eastAsia="宋体" w:cs="宋体"/>
          <w:color w:val="auto"/>
          <w:sz w:val="21"/>
          <w:szCs w:val="21"/>
        </w:rPr>
        <w:t>1工程量以实际发生的经第三方签认的工程量为依据进行计量；支付单价以投标清单报价为依据，设计变更和签证涉及到投标清单没有的单价时，按照相应管理办法由施工单位组价报批，监理和业主负责审核定价报审，最终以审计审定的综合单价进行结算支付。</w:t>
      </w:r>
    </w:p>
    <w:p>
      <w:pPr>
        <w:autoSpaceDE w:val="0"/>
        <w:autoSpaceDN w:val="0"/>
        <w:spacing w:line="360" w:lineRule="auto"/>
        <w:ind w:firstLine="420" w:firstLineChars="200"/>
        <w:rPr>
          <w:rFonts w:hint="eastAsia" w:ascii="宋体" w:hAnsi="宋体" w:eastAsia="宋体" w:cs="宋体"/>
          <w:b/>
          <w:bCs/>
          <w:color w:val="auto"/>
          <w:sz w:val="21"/>
          <w:szCs w:val="21"/>
          <w:u w:val="single"/>
          <w:lang w:val="zh-CN"/>
        </w:rPr>
      </w:pPr>
      <w:r>
        <w:rPr>
          <w:rFonts w:hint="eastAsia" w:ascii="宋体" w:hAnsi="宋体" w:eastAsia="宋体" w:cs="宋体"/>
          <w:color w:val="auto"/>
          <w:sz w:val="21"/>
          <w:szCs w:val="21"/>
        </w:rPr>
        <w:t>3.2</w:t>
      </w:r>
      <w:r>
        <w:rPr>
          <w:rFonts w:hint="eastAsia" w:ascii="宋体" w:hAnsi="宋体" w:eastAsia="宋体" w:cs="宋体"/>
          <w:color w:val="auto"/>
          <w:sz w:val="21"/>
          <w:szCs w:val="21"/>
          <w:lang w:val="zh-CN"/>
        </w:rPr>
        <w:t>工程款(进度款)支付的方式和时间：</w:t>
      </w:r>
    </w:p>
    <w:p>
      <w:pPr>
        <w:autoSpaceDE w:val="0"/>
        <w:autoSpaceDN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合同签订后并进场施工后可支付到签约合同价的20%，验收合格可支付到签约合同价的50%，工程结算审计完成后可支付到审定工程款的97%，剩余3%作为质量保证金，质保期满一次性付清。</w:t>
      </w:r>
    </w:p>
    <w:p>
      <w:pPr>
        <w:autoSpaceDE w:val="0"/>
        <w:autoSpaceDN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每次支付工程款前，承包人应向发包人开具符合正规的、符合合同要求的与本次应付款项金额对应的发票。</w:t>
      </w:r>
    </w:p>
    <w:p>
      <w:pPr>
        <w:pStyle w:val="42"/>
        <w:ind w:firstLine="560"/>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发包人收到发票及财政部门拨款需要承包人提供的其他全部材料后进行审核，审核通过后向财政部门申请拨款，财政部门拨款到位后3</w:t>
      </w:r>
      <w:r>
        <w:rPr>
          <w:rFonts w:hint="eastAsia" w:ascii="宋体" w:hAnsi="宋体" w:eastAsia="宋体" w:cs="宋体"/>
          <w:color w:val="auto"/>
          <w:kern w:val="2"/>
          <w:sz w:val="21"/>
          <w:szCs w:val="21"/>
          <w:lang w:eastAsia="zh-CN"/>
        </w:rPr>
        <w:t>个</w:t>
      </w:r>
      <w:r>
        <w:rPr>
          <w:rFonts w:hint="eastAsia" w:ascii="宋体" w:hAnsi="宋体" w:eastAsia="宋体" w:cs="宋体"/>
          <w:color w:val="auto"/>
          <w:kern w:val="2"/>
          <w:sz w:val="21"/>
          <w:szCs w:val="21"/>
        </w:rPr>
        <w:t>工作日内支付给承包人。</w:t>
      </w:r>
    </w:p>
    <w:p>
      <w:pPr>
        <w:autoSpaceDE w:val="0"/>
        <w:autoSpaceDN w:val="0"/>
        <w:spacing w:line="360" w:lineRule="auto"/>
        <w:ind w:firstLine="420" w:firstLineChars="200"/>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七、材料设备供应</w:t>
      </w:r>
    </w:p>
    <w:p>
      <w:pPr>
        <w:autoSpaceDE w:val="0"/>
        <w:autoSpaceDN w:val="0"/>
        <w:spacing w:line="360" w:lineRule="auto"/>
        <w:ind w:firstLine="359" w:firstLineChars="171"/>
        <w:rPr>
          <w:rFonts w:hint="eastAsia" w:ascii="宋体" w:hAnsi="宋体" w:eastAsia="宋体" w:cs="宋体"/>
          <w:color w:val="auto"/>
          <w:sz w:val="21"/>
          <w:szCs w:val="21"/>
          <w:lang w:val="zh-CN"/>
        </w:rPr>
      </w:pPr>
      <w:r>
        <w:rPr>
          <w:rFonts w:hint="eastAsia" w:ascii="宋体" w:hAnsi="宋体" w:eastAsia="宋体" w:cs="宋体"/>
          <w:color w:val="auto"/>
          <w:sz w:val="21"/>
          <w:szCs w:val="21"/>
        </w:rPr>
        <w:t>1.</w:t>
      </w:r>
      <w:r>
        <w:rPr>
          <w:rFonts w:hint="eastAsia" w:ascii="宋体" w:hAnsi="宋体" w:eastAsia="宋体" w:cs="宋体"/>
          <w:color w:val="auto"/>
          <w:sz w:val="21"/>
          <w:szCs w:val="21"/>
          <w:lang w:val="zh-CN"/>
        </w:rPr>
        <w:t>发包人供应材料设备</w:t>
      </w:r>
    </w:p>
    <w:p>
      <w:pPr>
        <w:autoSpaceDE w:val="0"/>
        <w:autoSpaceDN w:val="0"/>
        <w:spacing w:line="360" w:lineRule="auto"/>
        <w:ind w:firstLine="359" w:firstLineChars="171"/>
        <w:rPr>
          <w:rFonts w:hint="eastAsia" w:ascii="宋体" w:hAnsi="宋体" w:eastAsia="宋体" w:cs="宋体"/>
          <w:color w:val="auto"/>
          <w:sz w:val="21"/>
          <w:szCs w:val="21"/>
          <w:lang w:val="zh-CN"/>
        </w:rPr>
      </w:pPr>
      <w:r>
        <w:rPr>
          <w:rFonts w:hint="eastAsia" w:ascii="宋体" w:hAnsi="宋体" w:eastAsia="宋体" w:cs="宋体"/>
          <w:color w:val="auto"/>
          <w:sz w:val="21"/>
          <w:szCs w:val="21"/>
        </w:rPr>
        <w:t>2.</w:t>
      </w:r>
      <w:r>
        <w:rPr>
          <w:rFonts w:hint="eastAsia" w:ascii="宋体" w:hAnsi="宋体" w:eastAsia="宋体" w:cs="宋体"/>
          <w:color w:val="auto"/>
          <w:sz w:val="21"/>
          <w:szCs w:val="21"/>
          <w:lang w:val="zh-CN"/>
        </w:rPr>
        <w:t>发包人供应的材料设备与一览表不符时，双方约定发包人承担责任如下：</w:t>
      </w:r>
    </w:p>
    <w:p>
      <w:pPr>
        <w:autoSpaceDE w:val="0"/>
        <w:autoSpaceDN w:val="0"/>
        <w:spacing w:line="360" w:lineRule="auto"/>
        <w:ind w:firstLine="359" w:firstLineChars="171"/>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(1)材料设备单价与一览表不符：</w:t>
      </w:r>
      <w:r>
        <w:rPr>
          <w:rFonts w:hint="eastAsia" w:ascii="宋体" w:hAnsi="宋体" w:eastAsia="宋体" w:cs="宋体"/>
          <w:color w:val="auto"/>
          <w:sz w:val="21"/>
          <w:szCs w:val="21"/>
          <w:u w:val="single"/>
          <w:lang w:val="zh-CN"/>
        </w:rPr>
        <w:t>/</w:t>
      </w:r>
    </w:p>
    <w:p>
      <w:pPr>
        <w:autoSpaceDE w:val="0"/>
        <w:autoSpaceDN w:val="0"/>
        <w:spacing w:line="360" w:lineRule="auto"/>
        <w:ind w:firstLine="359" w:firstLineChars="171"/>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(2)材料设备的品种、规格、型号、质量等级与一览表不符：</w:t>
      </w:r>
      <w:r>
        <w:rPr>
          <w:rFonts w:hint="eastAsia" w:ascii="宋体" w:hAnsi="宋体" w:eastAsia="宋体" w:cs="宋体"/>
          <w:color w:val="auto"/>
          <w:sz w:val="21"/>
          <w:szCs w:val="21"/>
          <w:u w:val="single"/>
          <w:lang w:val="zh-CN"/>
        </w:rPr>
        <w:t>/</w:t>
      </w:r>
    </w:p>
    <w:p>
      <w:pPr>
        <w:autoSpaceDE w:val="0"/>
        <w:autoSpaceDN w:val="0"/>
        <w:spacing w:line="360" w:lineRule="auto"/>
        <w:ind w:firstLine="359" w:firstLineChars="171"/>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(3)承包人可代为调剂串换的材料：</w:t>
      </w:r>
      <w:r>
        <w:rPr>
          <w:rFonts w:hint="eastAsia" w:ascii="宋体" w:hAnsi="宋体" w:eastAsia="宋体" w:cs="宋体"/>
          <w:color w:val="auto"/>
          <w:sz w:val="21"/>
          <w:szCs w:val="21"/>
          <w:u w:val="single"/>
          <w:lang w:val="zh-CN"/>
        </w:rPr>
        <w:t>/</w:t>
      </w:r>
      <w:r>
        <w:rPr>
          <w:rFonts w:hint="eastAsia" w:ascii="宋体" w:hAnsi="宋体" w:eastAsia="宋体" w:cs="宋体"/>
          <w:color w:val="auto"/>
          <w:sz w:val="21"/>
          <w:szCs w:val="21"/>
          <w:lang w:val="zh-CN"/>
        </w:rPr>
        <w:t xml:space="preserve"> </w:t>
      </w:r>
    </w:p>
    <w:p>
      <w:pPr>
        <w:autoSpaceDE w:val="0"/>
        <w:autoSpaceDN w:val="0"/>
        <w:spacing w:line="360" w:lineRule="auto"/>
        <w:ind w:firstLine="359" w:firstLineChars="171"/>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(4)到货地点与一览表不符：</w:t>
      </w:r>
      <w:r>
        <w:rPr>
          <w:rFonts w:hint="eastAsia" w:ascii="宋体" w:hAnsi="宋体" w:eastAsia="宋体" w:cs="宋体"/>
          <w:color w:val="auto"/>
          <w:sz w:val="21"/>
          <w:szCs w:val="21"/>
          <w:u w:val="single"/>
          <w:lang w:val="zh-CN"/>
        </w:rPr>
        <w:t>/</w:t>
      </w:r>
    </w:p>
    <w:p>
      <w:pPr>
        <w:autoSpaceDE w:val="0"/>
        <w:autoSpaceDN w:val="0"/>
        <w:spacing w:line="360" w:lineRule="auto"/>
        <w:ind w:firstLine="359" w:firstLineChars="171"/>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(5)供应数量与一览表不符：</w:t>
      </w:r>
      <w:r>
        <w:rPr>
          <w:rFonts w:hint="eastAsia" w:ascii="宋体" w:hAnsi="宋体" w:eastAsia="宋体" w:cs="宋体"/>
          <w:color w:val="auto"/>
          <w:sz w:val="21"/>
          <w:szCs w:val="21"/>
          <w:u w:val="single"/>
          <w:lang w:val="zh-CN"/>
        </w:rPr>
        <w:t>/</w:t>
      </w:r>
    </w:p>
    <w:p>
      <w:pPr>
        <w:autoSpaceDE w:val="0"/>
        <w:autoSpaceDN w:val="0"/>
        <w:spacing w:line="360" w:lineRule="auto"/>
        <w:ind w:firstLine="359" w:firstLineChars="171"/>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(6)到货时间与一览表不符：</w:t>
      </w:r>
      <w:r>
        <w:rPr>
          <w:rFonts w:hint="eastAsia" w:ascii="宋体" w:hAnsi="宋体" w:eastAsia="宋体" w:cs="宋体"/>
          <w:color w:val="auto"/>
          <w:sz w:val="21"/>
          <w:szCs w:val="21"/>
          <w:u w:val="single"/>
          <w:lang w:val="zh-CN"/>
        </w:rPr>
        <w:t>/</w:t>
      </w:r>
    </w:p>
    <w:p>
      <w:pPr>
        <w:autoSpaceDE w:val="0"/>
        <w:autoSpaceDN w:val="0"/>
        <w:spacing w:line="360" w:lineRule="auto"/>
        <w:ind w:firstLine="359" w:firstLineChars="171"/>
        <w:rPr>
          <w:rFonts w:hint="eastAsia" w:ascii="宋体" w:hAnsi="宋体" w:eastAsia="宋体" w:cs="宋体"/>
          <w:color w:val="auto"/>
          <w:sz w:val="21"/>
          <w:szCs w:val="21"/>
          <w:lang w:val="zh-CN"/>
        </w:rPr>
      </w:pPr>
      <w:r>
        <w:rPr>
          <w:rFonts w:hint="eastAsia" w:ascii="宋体" w:hAnsi="宋体" w:eastAsia="宋体" w:cs="宋体"/>
          <w:color w:val="auto"/>
          <w:sz w:val="21"/>
          <w:szCs w:val="21"/>
        </w:rPr>
        <w:t>3.</w:t>
      </w:r>
      <w:r>
        <w:rPr>
          <w:rFonts w:hint="eastAsia" w:ascii="宋体" w:hAnsi="宋体" w:eastAsia="宋体" w:cs="宋体"/>
          <w:color w:val="auto"/>
          <w:sz w:val="21"/>
          <w:szCs w:val="21"/>
          <w:lang w:val="zh-CN"/>
        </w:rPr>
        <w:t>发包人供应材料设备的结算方法：</w:t>
      </w:r>
      <w:r>
        <w:rPr>
          <w:rFonts w:hint="eastAsia" w:ascii="宋体" w:hAnsi="宋体" w:eastAsia="宋体" w:cs="宋体"/>
          <w:color w:val="auto"/>
          <w:sz w:val="21"/>
          <w:szCs w:val="21"/>
          <w:u w:val="single"/>
          <w:lang w:val="zh-CN"/>
        </w:rPr>
        <w:t>/</w:t>
      </w:r>
      <w:r>
        <w:rPr>
          <w:rFonts w:hint="eastAsia" w:ascii="宋体" w:hAnsi="宋体" w:eastAsia="宋体" w:cs="宋体"/>
          <w:color w:val="auto"/>
          <w:sz w:val="21"/>
          <w:szCs w:val="21"/>
          <w:lang w:val="zh-CN"/>
        </w:rPr>
        <w:t>。</w:t>
      </w:r>
    </w:p>
    <w:p>
      <w:pPr>
        <w:autoSpaceDE w:val="0"/>
        <w:autoSpaceDN w:val="0"/>
        <w:spacing w:line="360" w:lineRule="auto"/>
        <w:ind w:firstLine="359" w:firstLineChars="171"/>
        <w:rPr>
          <w:rFonts w:hint="eastAsia" w:ascii="宋体" w:hAnsi="宋体" w:eastAsia="宋体" w:cs="宋体"/>
          <w:color w:val="auto"/>
          <w:sz w:val="21"/>
          <w:szCs w:val="21"/>
          <w:lang w:val="zh-CN"/>
        </w:rPr>
      </w:pPr>
      <w:r>
        <w:rPr>
          <w:rFonts w:hint="eastAsia" w:ascii="宋体" w:hAnsi="宋体" w:eastAsia="宋体" w:cs="宋体"/>
          <w:color w:val="auto"/>
          <w:sz w:val="21"/>
          <w:szCs w:val="21"/>
        </w:rPr>
        <w:t>4.</w:t>
      </w:r>
      <w:r>
        <w:rPr>
          <w:rFonts w:hint="eastAsia" w:ascii="宋体" w:hAnsi="宋体" w:eastAsia="宋体" w:cs="宋体"/>
          <w:color w:val="auto"/>
          <w:sz w:val="21"/>
          <w:szCs w:val="21"/>
          <w:lang w:val="zh-CN"/>
        </w:rPr>
        <w:t>承包人采购材料设备</w:t>
      </w:r>
    </w:p>
    <w:p>
      <w:pPr>
        <w:autoSpaceDE w:val="0"/>
        <w:autoSpaceDN w:val="0"/>
        <w:spacing w:line="360" w:lineRule="auto"/>
        <w:ind w:firstLine="359" w:firstLineChars="171"/>
        <w:rPr>
          <w:rFonts w:hint="eastAsia" w:ascii="宋体" w:hAnsi="宋体" w:eastAsia="宋体" w:cs="宋体"/>
          <w:color w:val="auto"/>
          <w:sz w:val="21"/>
          <w:szCs w:val="21"/>
          <w:lang w:val="zh-CN"/>
        </w:rPr>
      </w:pPr>
      <w:r>
        <w:rPr>
          <w:rFonts w:hint="eastAsia" w:ascii="宋体" w:hAnsi="宋体" w:eastAsia="宋体" w:cs="宋体"/>
          <w:color w:val="auto"/>
          <w:sz w:val="21"/>
          <w:szCs w:val="21"/>
        </w:rPr>
        <w:t>4</w:t>
      </w:r>
      <w:r>
        <w:rPr>
          <w:rFonts w:hint="eastAsia" w:ascii="宋体" w:hAnsi="宋体" w:eastAsia="宋体" w:cs="宋体"/>
          <w:color w:val="auto"/>
          <w:sz w:val="21"/>
          <w:szCs w:val="21"/>
          <w:lang w:val="zh-CN"/>
        </w:rPr>
        <w:t>.1承包人采购材料设备的约定：</w:t>
      </w:r>
      <w:r>
        <w:rPr>
          <w:rFonts w:hint="eastAsia" w:ascii="宋体" w:hAnsi="宋体" w:eastAsia="宋体" w:cs="宋体"/>
          <w:b/>
          <w:color w:val="auto"/>
          <w:sz w:val="21"/>
          <w:szCs w:val="21"/>
          <w:u w:val="single"/>
          <w:lang w:val="zh-CN"/>
        </w:rPr>
        <w:t>由发包人、承包人另行协商。</w:t>
      </w:r>
    </w:p>
    <w:p>
      <w:pPr>
        <w:autoSpaceDE w:val="0"/>
        <w:autoSpaceDN w:val="0"/>
        <w:spacing w:line="360" w:lineRule="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八、工程变更</w:t>
      </w:r>
    </w:p>
    <w:p>
      <w:pPr>
        <w:autoSpaceDE w:val="0"/>
        <w:autoSpaceDN w:val="0"/>
        <w:spacing w:line="360" w:lineRule="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九、竣工验收与结算</w:t>
      </w:r>
    </w:p>
    <w:p>
      <w:pPr>
        <w:tabs>
          <w:tab w:val="left" w:pos="1080"/>
        </w:tabs>
        <w:adjustRightInd w:val="0"/>
        <w:snapToGrid w:val="0"/>
        <w:spacing w:line="360" w:lineRule="auto"/>
        <w:ind w:firstLine="420" w:firstLineChars="200"/>
        <w:rPr>
          <w:rFonts w:hint="eastAsia" w:ascii="宋体" w:hAnsi="宋体" w:eastAsia="宋体" w:cs="宋体"/>
          <w:b/>
          <w:color w:val="auto"/>
          <w:sz w:val="21"/>
          <w:szCs w:val="21"/>
          <w:u w:val="single"/>
          <w:lang w:val="zh-CN"/>
        </w:rPr>
      </w:pPr>
      <w:r>
        <w:rPr>
          <w:rFonts w:hint="eastAsia" w:ascii="宋体" w:hAnsi="宋体" w:eastAsia="宋体" w:cs="宋体"/>
          <w:color w:val="auto"/>
          <w:sz w:val="21"/>
          <w:szCs w:val="21"/>
        </w:rPr>
        <w:t>1</w:t>
      </w:r>
      <w:r>
        <w:rPr>
          <w:rFonts w:hint="eastAsia" w:ascii="宋体" w:hAnsi="宋体" w:eastAsia="宋体" w:cs="宋体"/>
          <w:color w:val="auto"/>
          <w:sz w:val="21"/>
          <w:szCs w:val="21"/>
          <w:lang w:val="zh-CN"/>
        </w:rPr>
        <w:t>.竣工验收:</w:t>
      </w:r>
      <w:r>
        <w:rPr>
          <w:rFonts w:hint="eastAsia" w:ascii="宋体" w:hAnsi="宋体" w:eastAsia="宋体" w:cs="宋体"/>
          <w:b/>
          <w:color w:val="auto"/>
          <w:sz w:val="21"/>
          <w:szCs w:val="21"/>
          <w:u w:val="single"/>
          <w:lang w:val="zh-CN"/>
        </w:rPr>
        <w:t>按照通用合同条款</w:t>
      </w:r>
      <w:r>
        <w:rPr>
          <w:rFonts w:hint="eastAsia" w:ascii="宋体" w:hAnsi="宋体" w:eastAsia="宋体" w:cs="宋体"/>
          <w:color w:val="auto"/>
          <w:sz w:val="21"/>
          <w:szCs w:val="21"/>
          <w:lang w:val="zh-CN"/>
        </w:rPr>
        <w:t>。</w:t>
      </w:r>
    </w:p>
    <w:p>
      <w:pPr>
        <w:autoSpaceDE w:val="0"/>
        <w:autoSpaceDN w:val="0"/>
        <w:spacing w:line="360" w:lineRule="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　　</w:t>
      </w:r>
      <w:r>
        <w:rPr>
          <w:rFonts w:hint="eastAsia" w:ascii="宋体" w:hAnsi="宋体" w:eastAsia="宋体" w:cs="宋体"/>
          <w:color w:val="auto"/>
          <w:sz w:val="21"/>
          <w:szCs w:val="21"/>
        </w:rPr>
        <w:t>1</w:t>
      </w:r>
      <w:r>
        <w:rPr>
          <w:rFonts w:hint="eastAsia" w:ascii="宋体" w:hAnsi="宋体" w:eastAsia="宋体" w:cs="宋体"/>
          <w:color w:val="auto"/>
          <w:sz w:val="21"/>
          <w:szCs w:val="21"/>
          <w:lang w:val="zh-CN"/>
        </w:rPr>
        <w:t>.1承包人提供竣工图的约定：</w:t>
      </w:r>
      <w:r>
        <w:rPr>
          <w:rFonts w:hint="eastAsia" w:ascii="宋体" w:hAnsi="宋体" w:eastAsia="宋体" w:cs="宋体"/>
          <w:b/>
          <w:color w:val="auto"/>
          <w:sz w:val="21"/>
          <w:szCs w:val="21"/>
          <w:u w:val="single"/>
          <w:lang w:val="zh-CN"/>
        </w:rPr>
        <w:t>竣工验收前十日内提供符合业主要求的竣工图，份数应满足业主要求</w:t>
      </w:r>
      <w:r>
        <w:rPr>
          <w:rFonts w:hint="eastAsia" w:ascii="宋体" w:hAnsi="宋体" w:eastAsia="宋体" w:cs="宋体"/>
          <w:color w:val="auto"/>
          <w:sz w:val="21"/>
          <w:szCs w:val="21"/>
          <w:lang w:val="zh-CN"/>
        </w:rPr>
        <w:t>。</w:t>
      </w:r>
    </w:p>
    <w:p>
      <w:pPr>
        <w:autoSpaceDE w:val="0"/>
        <w:autoSpaceDN w:val="0"/>
        <w:spacing w:line="360" w:lineRule="auto"/>
        <w:ind w:firstLine="420"/>
        <w:rPr>
          <w:rFonts w:hint="eastAsia" w:ascii="宋体" w:hAnsi="宋体" w:eastAsia="宋体" w:cs="宋体"/>
          <w:color w:val="auto"/>
          <w:sz w:val="21"/>
          <w:szCs w:val="21"/>
          <w:u w:val="single"/>
          <w:lang w:val="zh-CN"/>
        </w:rPr>
      </w:pPr>
      <w:r>
        <w:rPr>
          <w:rFonts w:hint="eastAsia" w:ascii="宋体" w:hAnsi="宋体" w:eastAsia="宋体" w:cs="宋体"/>
          <w:color w:val="auto"/>
          <w:sz w:val="21"/>
          <w:szCs w:val="21"/>
        </w:rPr>
        <w:t>1</w:t>
      </w:r>
      <w:r>
        <w:rPr>
          <w:rFonts w:hint="eastAsia" w:ascii="宋体" w:hAnsi="宋体" w:eastAsia="宋体" w:cs="宋体"/>
          <w:color w:val="auto"/>
          <w:sz w:val="21"/>
          <w:szCs w:val="21"/>
          <w:lang w:val="zh-CN"/>
        </w:rPr>
        <w:t>.</w:t>
      </w:r>
      <w:r>
        <w:rPr>
          <w:rFonts w:hint="eastAsia" w:ascii="宋体" w:hAnsi="宋体" w:eastAsia="宋体" w:cs="宋体"/>
          <w:color w:val="auto"/>
          <w:sz w:val="21"/>
          <w:szCs w:val="21"/>
        </w:rPr>
        <w:t>2</w:t>
      </w:r>
      <w:r>
        <w:rPr>
          <w:rFonts w:hint="eastAsia" w:ascii="宋体" w:hAnsi="宋体" w:eastAsia="宋体" w:cs="宋体"/>
          <w:color w:val="auto"/>
          <w:sz w:val="21"/>
          <w:szCs w:val="21"/>
          <w:lang w:val="zh-CN"/>
        </w:rPr>
        <w:t>中间交工工程的范围和竣工时间：</w:t>
      </w:r>
      <w:r>
        <w:rPr>
          <w:rFonts w:hint="eastAsia" w:ascii="宋体" w:hAnsi="宋体" w:eastAsia="宋体" w:cs="宋体"/>
          <w:b/>
          <w:color w:val="auto"/>
          <w:sz w:val="21"/>
          <w:szCs w:val="21"/>
          <w:u w:val="single"/>
          <w:lang w:val="zh-CN"/>
        </w:rPr>
        <w:t>无</w:t>
      </w:r>
      <w:r>
        <w:rPr>
          <w:rFonts w:hint="eastAsia" w:ascii="宋体" w:hAnsi="宋体" w:eastAsia="宋体" w:cs="宋体"/>
          <w:color w:val="auto"/>
          <w:sz w:val="21"/>
          <w:szCs w:val="21"/>
          <w:lang w:val="zh-CN"/>
        </w:rPr>
        <w:t>。</w:t>
      </w:r>
    </w:p>
    <w:p>
      <w:pPr>
        <w:autoSpaceDE w:val="0"/>
        <w:autoSpaceDN w:val="0"/>
        <w:spacing w:line="360" w:lineRule="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十、违约、索赔和争议</w:t>
      </w:r>
    </w:p>
    <w:p>
      <w:pPr>
        <w:autoSpaceDE w:val="0"/>
        <w:autoSpaceDN w:val="0"/>
        <w:spacing w:line="360" w:lineRule="auto"/>
        <w:ind w:firstLine="420"/>
        <w:rPr>
          <w:rFonts w:hint="eastAsia" w:ascii="宋体" w:hAnsi="宋体" w:eastAsia="宋体" w:cs="宋体"/>
          <w:color w:val="auto"/>
          <w:sz w:val="21"/>
          <w:szCs w:val="21"/>
          <w:lang w:val="zh-CN"/>
        </w:rPr>
      </w:pPr>
      <w:r>
        <w:rPr>
          <w:rFonts w:hint="eastAsia" w:ascii="宋体" w:hAnsi="宋体" w:eastAsia="宋体" w:cs="宋体"/>
          <w:color w:val="auto"/>
          <w:sz w:val="21"/>
          <w:szCs w:val="21"/>
        </w:rPr>
        <w:t>1</w:t>
      </w:r>
      <w:r>
        <w:rPr>
          <w:rFonts w:hint="eastAsia" w:ascii="宋体" w:hAnsi="宋体" w:eastAsia="宋体" w:cs="宋体"/>
          <w:color w:val="auto"/>
          <w:sz w:val="21"/>
          <w:szCs w:val="21"/>
          <w:lang w:val="zh-CN"/>
        </w:rPr>
        <w:t>.违约</w:t>
      </w:r>
    </w:p>
    <w:p>
      <w:pPr>
        <w:autoSpaceDE w:val="0"/>
        <w:autoSpaceDN w:val="0"/>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1．1本合同中关于发包人违约的具体责任如下，</w:t>
      </w:r>
    </w:p>
    <w:p>
      <w:pPr>
        <w:autoSpaceDE w:val="0"/>
        <w:autoSpaceDN w:val="0"/>
        <w:spacing w:line="360" w:lineRule="auto"/>
        <w:ind w:firstLine="420"/>
        <w:rPr>
          <w:rFonts w:hint="eastAsia" w:ascii="宋体" w:hAnsi="宋体" w:eastAsia="宋体" w:cs="宋体"/>
          <w:b/>
          <w:bCs/>
          <w:color w:val="auto"/>
          <w:sz w:val="21"/>
          <w:szCs w:val="21"/>
          <w:u w:val="single"/>
        </w:rPr>
      </w:pPr>
      <w:r>
        <w:rPr>
          <w:rFonts w:hint="eastAsia" w:ascii="宋体" w:hAnsi="宋体" w:eastAsia="宋体" w:cs="宋体"/>
          <w:color w:val="auto"/>
          <w:sz w:val="21"/>
          <w:szCs w:val="21"/>
        </w:rPr>
        <w:t>本合同通用条款第24条约定发包人违约应承担的违约责任：</w:t>
      </w:r>
      <w:r>
        <w:rPr>
          <w:rFonts w:hint="eastAsia" w:ascii="宋体" w:hAnsi="宋体" w:eastAsia="宋体" w:cs="宋体"/>
          <w:color w:val="auto"/>
          <w:sz w:val="21"/>
          <w:szCs w:val="21"/>
          <w:u w:val="single"/>
        </w:rPr>
        <w:t xml:space="preserve"> </w:t>
      </w:r>
      <w:r>
        <w:rPr>
          <w:rFonts w:hint="eastAsia" w:ascii="宋体" w:hAnsi="宋体" w:eastAsia="宋体" w:cs="宋体"/>
          <w:b/>
          <w:bCs/>
          <w:color w:val="auto"/>
          <w:sz w:val="21"/>
          <w:szCs w:val="21"/>
          <w:u w:val="single"/>
        </w:rPr>
        <w:t>发包人不承担违约责任。</w:t>
      </w:r>
    </w:p>
    <w:p>
      <w:pPr>
        <w:autoSpaceDE w:val="0"/>
        <w:autoSpaceDN w:val="0"/>
        <w:spacing w:line="360" w:lineRule="auto"/>
        <w:ind w:firstLine="420"/>
        <w:rPr>
          <w:rFonts w:hint="eastAsia" w:ascii="宋体" w:hAnsi="宋体" w:eastAsia="宋体" w:cs="宋体"/>
          <w:b/>
          <w:bCs/>
          <w:color w:val="auto"/>
          <w:sz w:val="21"/>
          <w:szCs w:val="21"/>
          <w:u w:val="single"/>
        </w:rPr>
      </w:pPr>
      <w:r>
        <w:rPr>
          <w:rFonts w:hint="eastAsia" w:ascii="宋体" w:hAnsi="宋体" w:eastAsia="宋体" w:cs="宋体"/>
          <w:color w:val="auto"/>
          <w:sz w:val="21"/>
          <w:szCs w:val="21"/>
        </w:rPr>
        <w:t>本合同通用条款第26.4款约定发包人违约应承担的违约责任:</w:t>
      </w:r>
      <w:r>
        <w:rPr>
          <w:rFonts w:hint="eastAsia" w:ascii="宋体" w:hAnsi="宋体" w:eastAsia="宋体" w:cs="宋体"/>
          <w:color w:val="auto"/>
          <w:sz w:val="21"/>
          <w:szCs w:val="21"/>
          <w:u w:val="single"/>
        </w:rPr>
        <w:t xml:space="preserve"> </w:t>
      </w:r>
      <w:r>
        <w:rPr>
          <w:rFonts w:hint="eastAsia" w:ascii="宋体" w:hAnsi="宋体" w:eastAsia="宋体" w:cs="宋体"/>
          <w:b/>
          <w:bCs/>
          <w:color w:val="auto"/>
          <w:sz w:val="21"/>
          <w:szCs w:val="21"/>
          <w:u w:val="single"/>
        </w:rPr>
        <w:t>发包人不承担违约责任。</w:t>
      </w:r>
    </w:p>
    <w:p>
      <w:pPr>
        <w:autoSpaceDE w:val="0"/>
        <w:autoSpaceDN w:val="0"/>
        <w:spacing w:line="360" w:lineRule="auto"/>
        <w:ind w:firstLine="420"/>
        <w:rPr>
          <w:rFonts w:hint="eastAsia" w:ascii="宋体" w:hAnsi="宋体" w:eastAsia="宋体" w:cs="宋体"/>
          <w:b/>
          <w:bCs/>
          <w:color w:val="auto"/>
          <w:sz w:val="21"/>
          <w:szCs w:val="21"/>
          <w:u w:val="single"/>
        </w:rPr>
      </w:pPr>
      <w:r>
        <w:rPr>
          <w:rFonts w:hint="eastAsia" w:ascii="宋体" w:hAnsi="宋体" w:eastAsia="宋体" w:cs="宋体"/>
          <w:color w:val="auto"/>
          <w:sz w:val="21"/>
          <w:szCs w:val="21"/>
        </w:rPr>
        <w:t>本合同通用条款第33.3款约定发包人违约应承担的违约责任:</w:t>
      </w:r>
      <w:r>
        <w:rPr>
          <w:rFonts w:hint="eastAsia" w:ascii="宋体" w:hAnsi="宋体" w:eastAsia="宋体" w:cs="宋体"/>
          <w:color w:val="auto"/>
          <w:sz w:val="21"/>
          <w:szCs w:val="21"/>
          <w:u w:val="single"/>
        </w:rPr>
        <w:t xml:space="preserve"> </w:t>
      </w:r>
      <w:r>
        <w:rPr>
          <w:rFonts w:hint="eastAsia" w:ascii="宋体" w:hAnsi="宋体" w:eastAsia="宋体" w:cs="宋体"/>
          <w:b/>
          <w:bCs/>
          <w:color w:val="auto"/>
          <w:sz w:val="21"/>
          <w:szCs w:val="21"/>
          <w:u w:val="single"/>
        </w:rPr>
        <w:t>发包人不承担违约责任。</w:t>
      </w:r>
    </w:p>
    <w:p>
      <w:pPr>
        <w:autoSpaceDE w:val="0"/>
        <w:autoSpaceDN w:val="0"/>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1．2本合同中关于承包人违约的具体责任如下：</w:t>
      </w:r>
    </w:p>
    <w:p>
      <w:pPr>
        <w:autoSpaceDE w:val="0"/>
        <w:autoSpaceDN w:val="0"/>
        <w:spacing w:line="360" w:lineRule="auto"/>
        <w:ind w:firstLine="420"/>
        <w:rPr>
          <w:rFonts w:hint="eastAsia" w:ascii="宋体" w:hAnsi="宋体" w:eastAsia="宋体" w:cs="宋体"/>
          <w:b/>
          <w:bCs/>
          <w:color w:val="000000"/>
          <w:sz w:val="21"/>
          <w:szCs w:val="21"/>
          <w:u w:val="single"/>
        </w:rPr>
      </w:pPr>
      <w:r>
        <w:rPr>
          <w:rFonts w:hint="eastAsia" w:ascii="宋体" w:hAnsi="宋体" w:eastAsia="宋体" w:cs="宋体"/>
          <w:sz w:val="21"/>
          <w:szCs w:val="21"/>
        </w:rPr>
        <w:t>本合同通用条款第14.2款约定承包人违约承担的违约责任：</w:t>
      </w:r>
      <w:r>
        <w:rPr>
          <w:rFonts w:hint="eastAsia" w:ascii="宋体" w:hAnsi="宋体" w:eastAsia="宋体" w:cs="宋体"/>
          <w:b/>
          <w:color w:val="000000"/>
          <w:sz w:val="21"/>
          <w:szCs w:val="21"/>
          <w:u w:val="single"/>
          <w:lang w:val="zh-CN"/>
        </w:rPr>
        <w:t>按本合同第二部分通用合同条款执行</w:t>
      </w:r>
      <w:r>
        <w:rPr>
          <w:rFonts w:hint="eastAsia" w:ascii="宋体" w:hAnsi="宋体" w:eastAsia="宋体" w:cs="宋体"/>
          <w:color w:val="000000"/>
          <w:sz w:val="21"/>
          <w:szCs w:val="21"/>
          <w:lang w:val="zh-CN"/>
        </w:rPr>
        <w:t>。</w:t>
      </w:r>
    </w:p>
    <w:p>
      <w:pPr>
        <w:autoSpaceDE w:val="0"/>
        <w:autoSpaceDN w:val="0"/>
        <w:spacing w:line="360" w:lineRule="auto"/>
        <w:ind w:firstLine="420"/>
        <w:rPr>
          <w:rFonts w:hint="eastAsia" w:ascii="宋体" w:hAnsi="宋体" w:eastAsia="宋体" w:cs="宋体"/>
          <w:b/>
          <w:bCs/>
          <w:color w:val="000000"/>
          <w:sz w:val="21"/>
          <w:szCs w:val="21"/>
          <w:u w:val="single"/>
        </w:rPr>
      </w:pPr>
      <w:r>
        <w:rPr>
          <w:rFonts w:hint="eastAsia" w:ascii="宋体" w:hAnsi="宋体" w:eastAsia="宋体" w:cs="宋体"/>
          <w:sz w:val="21"/>
          <w:szCs w:val="21"/>
        </w:rPr>
        <w:t>本合同通用条款第15.1款约定承包人违约应承担的违约责任:</w:t>
      </w:r>
      <w:r>
        <w:rPr>
          <w:rFonts w:hint="eastAsia" w:ascii="宋体" w:hAnsi="宋体" w:eastAsia="宋体" w:cs="宋体"/>
          <w:sz w:val="21"/>
          <w:szCs w:val="21"/>
          <w:u w:val="single"/>
        </w:rPr>
        <w:t xml:space="preserve"> </w:t>
      </w:r>
      <w:r>
        <w:rPr>
          <w:rFonts w:hint="eastAsia" w:ascii="宋体" w:hAnsi="宋体" w:eastAsia="宋体" w:cs="宋体"/>
          <w:b/>
          <w:color w:val="000000"/>
          <w:sz w:val="21"/>
          <w:szCs w:val="21"/>
          <w:u w:val="single"/>
          <w:lang w:val="zh-CN"/>
        </w:rPr>
        <w:t>按本合同第二部分通用合同条款执行</w:t>
      </w:r>
      <w:r>
        <w:rPr>
          <w:rFonts w:hint="eastAsia" w:ascii="宋体" w:hAnsi="宋体" w:eastAsia="宋体" w:cs="宋体"/>
          <w:color w:val="000000"/>
          <w:sz w:val="21"/>
          <w:szCs w:val="21"/>
          <w:lang w:val="zh-CN"/>
        </w:rPr>
        <w:t>。</w:t>
      </w:r>
    </w:p>
    <w:p>
      <w:pPr>
        <w:autoSpaceDE w:val="0"/>
        <w:autoSpaceDN w:val="0"/>
        <w:spacing w:line="360" w:lineRule="auto"/>
        <w:ind w:firstLine="420"/>
        <w:rPr>
          <w:rFonts w:hint="eastAsia" w:ascii="宋体" w:hAnsi="宋体" w:eastAsia="宋体" w:cs="宋体"/>
          <w:b/>
          <w:bCs/>
          <w:sz w:val="21"/>
          <w:szCs w:val="21"/>
          <w:u w:val="single"/>
        </w:rPr>
      </w:pPr>
      <w:r>
        <w:rPr>
          <w:rFonts w:hint="eastAsia" w:ascii="宋体" w:hAnsi="宋体" w:eastAsia="宋体" w:cs="宋体"/>
          <w:sz w:val="21"/>
          <w:szCs w:val="21"/>
        </w:rPr>
        <w:t>双方约定的承包人其他违约责任:</w:t>
      </w:r>
      <w:r>
        <w:rPr>
          <w:rFonts w:hint="eastAsia" w:ascii="宋体" w:hAnsi="宋体" w:eastAsia="宋体" w:cs="宋体"/>
          <w:b/>
          <w:bCs/>
          <w:sz w:val="21"/>
          <w:szCs w:val="21"/>
          <w:u w:val="single"/>
        </w:rPr>
        <w:t>由发包人、承包人协商</w:t>
      </w:r>
      <w:r>
        <w:rPr>
          <w:rFonts w:hint="eastAsia" w:ascii="宋体" w:hAnsi="宋体" w:eastAsia="宋体" w:cs="宋体"/>
          <w:b/>
          <w:bCs/>
          <w:sz w:val="21"/>
          <w:szCs w:val="21"/>
        </w:rPr>
        <w:t>。</w:t>
      </w:r>
    </w:p>
    <w:p>
      <w:pPr>
        <w:autoSpaceDE w:val="0"/>
        <w:autoSpaceDN w:val="0"/>
        <w:spacing w:line="360" w:lineRule="auto"/>
        <w:rPr>
          <w:rFonts w:hint="eastAsia" w:ascii="宋体" w:hAnsi="宋体" w:eastAsia="宋体" w:cs="宋体"/>
          <w:sz w:val="21"/>
          <w:szCs w:val="21"/>
          <w:lang w:val="zh-CN"/>
        </w:rPr>
      </w:pPr>
      <w:r>
        <w:rPr>
          <w:rFonts w:hint="eastAsia" w:ascii="宋体" w:hAnsi="宋体" w:eastAsia="宋体" w:cs="宋体"/>
          <w:sz w:val="21"/>
          <w:szCs w:val="21"/>
        </w:rPr>
        <w:t>2</w:t>
      </w:r>
      <w:r>
        <w:rPr>
          <w:rFonts w:hint="eastAsia" w:ascii="宋体" w:hAnsi="宋体" w:eastAsia="宋体" w:cs="宋体"/>
          <w:sz w:val="21"/>
          <w:szCs w:val="21"/>
          <w:lang w:val="zh-CN"/>
        </w:rPr>
        <w:t>.争议</w:t>
      </w:r>
    </w:p>
    <w:p>
      <w:pPr>
        <w:autoSpaceDE w:val="0"/>
        <w:autoSpaceDN w:val="0"/>
        <w:spacing w:line="360" w:lineRule="auto"/>
        <w:ind w:firstLine="420" w:firstLineChars="200"/>
        <w:rPr>
          <w:rFonts w:hint="eastAsia" w:ascii="宋体" w:hAnsi="宋体" w:eastAsia="宋体" w:cs="宋体"/>
          <w:color w:val="000000"/>
          <w:sz w:val="21"/>
          <w:szCs w:val="21"/>
          <w:lang w:val="zh-CN"/>
        </w:rPr>
      </w:pPr>
      <w:r>
        <w:rPr>
          <w:rFonts w:hint="eastAsia" w:ascii="宋体" w:hAnsi="宋体" w:eastAsia="宋体" w:cs="宋体"/>
          <w:sz w:val="21"/>
          <w:szCs w:val="21"/>
        </w:rPr>
        <w:t>2</w:t>
      </w:r>
      <w:r>
        <w:rPr>
          <w:rFonts w:hint="eastAsia" w:ascii="宋体" w:hAnsi="宋体" w:eastAsia="宋体" w:cs="宋体"/>
          <w:sz w:val="21"/>
          <w:szCs w:val="21"/>
          <w:lang w:val="zh-CN"/>
        </w:rPr>
        <w:t>.1本合同在履行过程中发生的争议，由双方当事人协商解决，协商不成的，</w:t>
      </w:r>
      <w:r>
        <w:rPr>
          <w:rFonts w:hint="eastAsia" w:ascii="宋体" w:hAnsi="宋体" w:eastAsia="宋体" w:cs="宋体"/>
          <w:color w:val="000000"/>
          <w:sz w:val="21"/>
          <w:szCs w:val="21"/>
          <w:lang w:val="zh-CN"/>
        </w:rPr>
        <w:t>依法向项目所在地的人民法院起诉。</w:t>
      </w:r>
    </w:p>
    <w:p>
      <w:pPr>
        <w:tabs>
          <w:tab w:val="left" w:pos="1260"/>
        </w:tabs>
        <w:adjustRightInd w:val="0"/>
        <w:snapToGrid w:val="0"/>
        <w:spacing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rPr>
        <w:t>2</w:t>
      </w:r>
      <w:r>
        <w:rPr>
          <w:rFonts w:hint="eastAsia" w:ascii="宋体" w:hAnsi="宋体" w:eastAsia="宋体" w:cs="宋体"/>
          <w:sz w:val="21"/>
          <w:szCs w:val="21"/>
          <w:lang w:val="zh-CN"/>
        </w:rPr>
        <w:t>.2发生争议后，除非出现下列情况的，双方都应继续履行合同，保持施工连续，保护好已完工程：</w:t>
      </w:r>
    </w:p>
    <w:p>
      <w:pPr>
        <w:tabs>
          <w:tab w:val="left" w:pos="1620"/>
        </w:tabs>
        <w:adjustRightInd w:val="0"/>
        <w:snapToGrid w:val="0"/>
        <w:spacing w:line="360" w:lineRule="auto"/>
        <w:ind w:firstLine="262" w:firstLineChars="125"/>
        <w:rPr>
          <w:rFonts w:hint="eastAsia" w:ascii="宋体" w:hAnsi="宋体" w:eastAsia="宋体" w:cs="宋体"/>
          <w:sz w:val="21"/>
          <w:szCs w:val="21"/>
          <w:lang w:val="zh-CN"/>
        </w:rPr>
      </w:pPr>
      <w:r>
        <w:rPr>
          <w:rFonts w:hint="eastAsia" w:ascii="宋体" w:hAnsi="宋体" w:eastAsia="宋体" w:cs="宋体"/>
          <w:sz w:val="21"/>
          <w:szCs w:val="21"/>
          <w:lang w:val="zh-CN"/>
        </w:rPr>
        <w:t>（1）单方违约导致合同确已无法履行，双方协议停止施工；</w:t>
      </w:r>
    </w:p>
    <w:p>
      <w:pPr>
        <w:tabs>
          <w:tab w:val="left" w:pos="1620"/>
        </w:tabs>
        <w:adjustRightInd w:val="0"/>
        <w:snapToGrid w:val="0"/>
        <w:spacing w:line="360" w:lineRule="auto"/>
        <w:ind w:firstLine="262" w:firstLineChars="125"/>
        <w:rPr>
          <w:rFonts w:hint="eastAsia" w:ascii="宋体" w:hAnsi="宋体" w:eastAsia="宋体" w:cs="宋体"/>
          <w:sz w:val="21"/>
          <w:szCs w:val="21"/>
          <w:lang w:val="zh-CN"/>
        </w:rPr>
      </w:pPr>
      <w:r>
        <w:rPr>
          <w:rFonts w:hint="eastAsia" w:ascii="宋体" w:hAnsi="宋体" w:eastAsia="宋体" w:cs="宋体"/>
          <w:sz w:val="21"/>
          <w:szCs w:val="21"/>
          <w:lang w:val="zh-CN"/>
        </w:rPr>
        <w:t>（2）调解要求停止施工，且为双方接受；</w:t>
      </w:r>
    </w:p>
    <w:p>
      <w:pPr>
        <w:tabs>
          <w:tab w:val="left" w:pos="1620"/>
        </w:tabs>
        <w:adjustRightInd w:val="0"/>
        <w:snapToGrid w:val="0"/>
        <w:spacing w:line="360" w:lineRule="auto"/>
        <w:ind w:firstLine="262" w:firstLineChars="125"/>
        <w:rPr>
          <w:rFonts w:hint="eastAsia" w:ascii="宋体" w:hAnsi="宋体" w:eastAsia="宋体" w:cs="宋体"/>
          <w:sz w:val="21"/>
          <w:szCs w:val="21"/>
          <w:lang w:val="zh-CN"/>
        </w:rPr>
      </w:pPr>
      <w:r>
        <w:rPr>
          <w:rFonts w:hint="eastAsia" w:ascii="宋体" w:hAnsi="宋体" w:eastAsia="宋体" w:cs="宋体"/>
          <w:sz w:val="21"/>
          <w:szCs w:val="21"/>
          <w:lang w:val="zh-CN"/>
        </w:rPr>
        <w:t>（3）法院要求停止施工。</w:t>
      </w:r>
    </w:p>
    <w:p>
      <w:pPr>
        <w:autoSpaceDE w:val="0"/>
        <w:autoSpaceDN w:val="0"/>
        <w:spacing w:line="360" w:lineRule="auto"/>
        <w:rPr>
          <w:rFonts w:hint="eastAsia" w:ascii="宋体" w:hAnsi="宋体" w:eastAsia="宋体" w:cs="宋体"/>
          <w:sz w:val="21"/>
          <w:szCs w:val="21"/>
          <w:lang w:val="zh-CN"/>
        </w:rPr>
      </w:pPr>
      <w:r>
        <w:rPr>
          <w:rFonts w:hint="eastAsia" w:ascii="宋体" w:hAnsi="宋体" w:eastAsia="宋体" w:cs="宋体"/>
          <w:sz w:val="21"/>
          <w:szCs w:val="21"/>
          <w:lang w:val="zh-CN"/>
        </w:rPr>
        <w:t>十一、其他</w:t>
      </w:r>
    </w:p>
    <w:p>
      <w:pPr>
        <w:autoSpaceDE w:val="0"/>
        <w:autoSpaceDN w:val="0"/>
        <w:spacing w:line="360" w:lineRule="auto"/>
        <w:ind w:firstLine="420"/>
        <w:rPr>
          <w:rFonts w:hint="eastAsia" w:ascii="宋体" w:hAnsi="宋体" w:eastAsia="宋体" w:cs="宋体"/>
          <w:sz w:val="21"/>
          <w:szCs w:val="21"/>
          <w:lang w:val="zh-CN"/>
        </w:rPr>
      </w:pPr>
      <w:r>
        <w:rPr>
          <w:rFonts w:hint="eastAsia" w:ascii="宋体" w:hAnsi="宋体" w:eastAsia="宋体" w:cs="宋体"/>
          <w:sz w:val="21"/>
          <w:szCs w:val="21"/>
        </w:rPr>
        <w:t>1</w:t>
      </w:r>
      <w:r>
        <w:rPr>
          <w:rFonts w:hint="eastAsia" w:ascii="宋体" w:hAnsi="宋体" w:eastAsia="宋体" w:cs="宋体"/>
          <w:sz w:val="21"/>
          <w:szCs w:val="21"/>
          <w:lang w:val="zh-CN"/>
        </w:rPr>
        <w:t>.工程分包</w:t>
      </w:r>
    </w:p>
    <w:p>
      <w:pPr>
        <w:autoSpaceDE w:val="0"/>
        <w:autoSpaceDN w:val="0"/>
        <w:spacing w:line="360" w:lineRule="auto"/>
        <w:ind w:firstLine="420"/>
        <w:rPr>
          <w:rFonts w:hint="eastAsia" w:ascii="宋体" w:hAnsi="宋体" w:eastAsia="宋体" w:cs="宋体"/>
          <w:sz w:val="21"/>
          <w:szCs w:val="21"/>
          <w:u w:val="single"/>
          <w:lang w:val="zh-CN"/>
        </w:rPr>
      </w:pPr>
      <w:r>
        <w:rPr>
          <w:rFonts w:hint="eastAsia" w:ascii="宋体" w:hAnsi="宋体" w:eastAsia="宋体" w:cs="宋体"/>
          <w:sz w:val="21"/>
          <w:szCs w:val="21"/>
        </w:rPr>
        <w:t>1</w:t>
      </w:r>
      <w:r>
        <w:rPr>
          <w:rFonts w:hint="eastAsia" w:ascii="宋体" w:hAnsi="宋体" w:eastAsia="宋体" w:cs="宋体"/>
          <w:sz w:val="21"/>
          <w:szCs w:val="21"/>
          <w:lang w:val="zh-CN"/>
        </w:rPr>
        <w:t xml:space="preserve">.1本工程发包人同意承包人分包的工程： </w:t>
      </w:r>
      <w:r>
        <w:rPr>
          <w:rFonts w:hint="eastAsia" w:ascii="宋体" w:hAnsi="宋体" w:eastAsia="宋体" w:cs="宋体"/>
          <w:sz w:val="21"/>
          <w:szCs w:val="21"/>
          <w:u w:val="single"/>
          <w:lang w:val="zh-CN"/>
        </w:rPr>
        <w:t>/</w:t>
      </w:r>
    </w:p>
    <w:p>
      <w:pPr>
        <w:autoSpaceDE w:val="0"/>
        <w:autoSpaceDN w:val="0"/>
        <w:spacing w:line="360" w:lineRule="auto"/>
        <w:ind w:firstLine="420"/>
        <w:rPr>
          <w:rFonts w:hint="eastAsia" w:ascii="宋体" w:hAnsi="宋体" w:eastAsia="宋体" w:cs="宋体"/>
          <w:sz w:val="21"/>
          <w:szCs w:val="21"/>
          <w:u w:val="single"/>
          <w:lang w:val="zh-CN"/>
        </w:rPr>
      </w:pPr>
      <w:r>
        <w:rPr>
          <w:rFonts w:hint="eastAsia" w:ascii="宋体" w:hAnsi="宋体" w:eastAsia="宋体" w:cs="宋体"/>
          <w:sz w:val="21"/>
          <w:szCs w:val="21"/>
          <w:lang w:val="zh-CN"/>
        </w:rPr>
        <w:t>分包施工单位为：</w:t>
      </w:r>
      <w:r>
        <w:rPr>
          <w:rFonts w:hint="eastAsia" w:ascii="宋体" w:hAnsi="宋体" w:eastAsia="宋体" w:cs="宋体"/>
          <w:sz w:val="21"/>
          <w:szCs w:val="21"/>
          <w:u w:val="single"/>
          <w:lang w:val="zh-CN"/>
        </w:rPr>
        <w:t>/</w:t>
      </w:r>
    </w:p>
    <w:p>
      <w:pPr>
        <w:autoSpaceDE w:val="0"/>
        <w:autoSpaceDN w:val="0"/>
        <w:spacing w:line="360" w:lineRule="auto"/>
        <w:ind w:firstLine="420"/>
        <w:rPr>
          <w:rFonts w:hint="eastAsia" w:ascii="宋体" w:hAnsi="宋体" w:eastAsia="宋体" w:cs="宋体"/>
          <w:sz w:val="21"/>
          <w:szCs w:val="21"/>
          <w:lang w:val="zh-CN"/>
        </w:rPr>
      </w:pPr>
      <w:r>
        <w:rPr>
          <w:rFonts w:hint="eastAsia" w:ascii="宋体" w:hAnsi="宋体" w:eastAsia="宋体" w:cs="宋体"/>
          <w:sz w:val="21"/>
          <w:szCs w:val="21"/>
        </w:rPr>
        <w:t>2</w:t>
      </w:r>
      <w:r>
        <w:rPr>
          <w:rFonts w:hint="eastAsia" w:ascii="宋体" w:hAnsi="宋体" w:eastAsia="宋体" w:cs="宋体"/>
          <w:sz w:val="21"/>
          <w:szCs w:val="21"/>
          <w:lang w:val="zh-CN"/>
        </w:rPr>
        <w:t>.不可抗力</w:t>
      </w:r>
    </w:p>
    <w:p>
      <w:pPr>
        <w:autoSpaceDE w:val="0"/>
        <w:autoSpaceDN w:val="0"/>
        <w:spacing w:line="360" w:lineRule="auto"/>
        <w:ind w:firstLine="420"/>
        <w:rPr>
          <w:rFonts w:hint="eastAsia" w:ascii="宋体" w:hAnsi="宋体" w:eastAsia="宋体" w:cs="宋体"/>
          <w:sz w:val="21"/>
          <w:szCs w:val="21"/>
          <w:u w:val="single"/>
          <w:lang w:val="zh-CN"/>
        </w:rPr>
      </w:pPr>
      <w:r>
        <w:rPr>
          <w:rFonts w:hint="eastAsia" w:ascii="宋体" w:hAnsi="宋体" w:eastAsia="宋体" w:cs="宋体"/>
          <w:sz w:val="21"/>
          <w:szCs w:val="21"/>
        </w:rPr>
        <w:t>2</w:t>
      </w:r>
      <w:r>
        <w:rPr>
          <w:rFonts w:hint="eastAsia" w:ascii="宋体" w:hAnsi="宋体" w:eastAsia="宋体" w:cs="宋体"/>
          <w:sz w:val="21"/>
          <w:szCs w:val="21"/>
          <w:lang w:val="zh-CN"/>
        </w:rPr>
        <w:t>.1双方关于不可抗力的约定：</w:t>
      </w:r>
      <w:r>
        <w:rPr>
          <w:rFonts w:hint="eastAsia" w:ascii="宋体" w:hAnsi="宋体" w:eastAsia="宋体" w:cs="宋体"/>
          <w:b/>
          <w:color w:val="000000"/>
          <w:sz w:val="21"/>
          <w:szCs w:val="21"/>
          <w:u w:val="single"/>
          <w:lang w:val="zh-CN"/>
        </w:rPr>
        <w:t>按本合同第二部分通用合同条款执行</w:t>
      </w:r>
      <w:r>
        <w:rPr>
          <w:rFonts w:hint="eastAsia" w:ascii="宋体" w:hAnsi="宋体" w:eastAsia="宋体" w:cs="宋体"/>
          <w:b/>
          <w:bCs/>
          <w:sz w:val="21"/>
          <w:szCs w:val="21"/>
        </w:rPr>
        <w:t>。</w:t>
      </w:r>
    </w:p>
    <w:p>
      <w:pPr>
        <w:autoSpaceDE w:val="0"/>
        <w:autoSpaceDN w:val="0"/>
        <w:spacing w:line="360" w:lineRule="auto"/>
        <w:ind w:firstLine="420"/>
        <w:rPr>
          <w:rFonts w:hint="eastAsia" w:ascii="宋体" w:hAnsi="宋体" w:eastAsia="宋体" w:cs="宋体"/>
          <w:sz w:val="21"/>
          <w:szCs w:val="21"/>
          <w:lang w:val="zh-CN"/>
        </w:rPr>
      </w:pPr>
      <w:r>
        <w:rPr>
          <w:rFonts w:hint="eastAsia" w:ascii="宋体" w:hAnsi="宋体" w:eastAsia="宋体" w:cs="宋体"/>
          <w:sz w:val="21"/>
          <w:szCs w:val="21"/>
        </w:rPr>
        <w:t>3</w:t>
      </w:r>
      <w:r>
        <w:rPr>
          <w:rFonts w:hint="eastAsia" w:ascii="宋体" w:hAnsi="宋体" w:eastAsia="宋体" w:cs="宋体"/>
          <w:sz w:val="21"/>
          <w:szCs w:val="21"/>
          <w:lang w:val="zh-CN"/>
        </w:rPr>
        <w:t>.保险</w:t>
      </w:r>
    </w:p>
    <w:p>
      <w:pPr>
        <w:autoSpaceDE w:val="0"/>
        <w:autoSpaceDN w:val="0"/>
        <w:spacing w:line="360" w:lineRule="auto"/>
        <w:ind w:firstLine="420"/>
        <w:rPr>
          <w:rFonts w:hint="eastAsia" w:ascii="宋体" w:hAnsi="宋体" w:eastAsia="宋体" w:cs="宋体"/>
          <w:sz w:val="21"/>
          <w:szCs w:val="21"/>
          <w:lang w:val="zh-CN"/>
        </w:rPr>
      </w:pPr>
      <w:r>
        <w:rPr>
          <w:rFonts w:hint="eastAsia" w:ascii="宋体" w:hAnsi="宋体" w:eastAsia="宋体" w:cs="宋体"/>
          <w:sz w:val="21"/>
          <w:szCs w:val="21"/>
        </w:rPr>
        <w:t>3</w:t>
      </w:r>
      <w:r>
        <w:rPr>
          <w:rFonts w:hint="eastAsia" w:ascii="宋体" w:hAnsi="宋体" w:eastAsia="宋体" w:cs="宋体"/>
          <w:sz w:val="21"/>
          <w:szCs w:val="21"/>
          <w:lang w:val="zh-CN"/>
        </w:rPr>
        <w:t>.</w:t>
      </w:r>
      <w:r>
        <w:rPr>
          <w:rFonts w:hint="eastAsia" w:ascii="宋体" w:hAnsi="宋体" w:eastAsia="宋体" w:cs="宋体"/>
          <w:sz w:val="21"/>
          <w:szCs w:val="21"/>
        </w:rPr>
        <w:t>1</w:t>
      </w:r>
      <w:r>
        <w:rPr>
          <w:rFonts w:hint="eastAsia" w:ascii="宋体" w:hAnsi="宋体" w:eastAsia="宋体" w:cs="宋体"/>
          <w:sz w:val="21"/>
          <w:szCs w:val="21"/>
          <w:lang w:val="zh-CN"/>
        </w:rPr>
        <w:t>本工程双方约定投保内容如下：</w:t>
      </w:r>
    </w:p>
    <w:p>
      <w:pPr>
        <w:autoSpaceDE w:val="0"/>
        <w:autoSpaceDN w:val="0"/>
        <w:spacing w:line="360" w:lineRule="auto"/>
        <w:ind w:firstLine="420"/>
        <w:rPr>
          <w:rFonts w:hint="eastAsia" w:ascii="宋体" w:hAnsi="宋体" w:eastAsia="宋体" w:cs="宋体"/>
          <w:sz w:val="21"/>
          <w:szCs w:val="21"/>
          <w:u w:val="single"/>
          <w:lang w:val="zh-CN"/>
        </w:rPr>
      </w:pPr>
      <w:r>
        <w:rPr>
          <w:rFonts w:hint="eastAsia" w:ascii="宋体" w:hAnsi="宋体" w:eastAsia="宋体" w:cs="宋体"/>
          <w:sz w:val="21"/>
          <w:szCs w:val="21"/>
          <w:lang w:val="zh-CN"/>
        </w:rPr>
        <w:t>(1)发包人投保内容：</w:t>
      </w:r>
      <w:r>
        <w:rPr>
          <w:rFonts w:hint="eastAsia" w:ascii="宋体" w:hAnsi="宋体" w:eastAsia="宋体" w:cs="宋体"/>
          <w:sz w:val="21"/>
          <w:szCs w:val="21"/>
          <w:u w:val="single"/>
          <w:lang w:val="zh-CN"/>
        </w:rPr>
        <w:t>/</w:t>
      </w:r>
    </w:p>
    <w:p>
      <w:pPr>
        <w:autoSpaceDE w:val="0"/>
        <w:autoSpaceDN w:val="0"/>
        <w:spacing w:line="360" w:lineRule="auto"/>
        <w:ind w:firstLine="420"/>
        <w:rPr>
          <w:rFonts w:hint="eastAsia" w:ascii="宋体" w:hAnsi="宋体" w:eastAsia="宋体" w:cs="宋体"/>
          <w:sz w:val="21"/>
          <w:szCs w:val="21"/>
          <w:u w:val="single"/>
          <w:lang w:val="zh-CN"/>
        </w:rPr>
      </w:pPr>
      <w:r>
        <w:rPr>
          <w:rFonts w:hint="eastAsia" w:ascii="宋体" w:hAnsi="宋体" w:eastAsia="宋体" w:cs="宋体"/>
          <w:sz w:val="21"/>
          <w:szCs w:val="21"/>
          <w:lang w:val="zh-CN"/>
        </w:rPr>
        <w:t>发包人委托承包人办理的保险事项：</w:t>
      </w:r>
      <w:r>
        <w:rPr>
          <w:rFonts w:hint="eastAsia" w:ascii="宋体" w:hAnsi="宋体" w:eastAsia="宋体" w:cs="宋体"/>
          <w:sz w:val="21"/>
          <w:szCs w:val="21"/>
          <w:u w:val="single"/>
          <w:lang w:val="zh-CN"/>
        </w:rPr>
        <w:t>/</w:t>
      </w:r>
    </w:p>
    <w:p>
      <w:pPr>
        <w:autoSpaceDE w:val="0"/>
        <w:autoSpaceDN w:val="0"/>
        <w:spacing w:line="360" w:lineRule="auto"/>
        <w:ind w:firstLine="420"/>
        <w:rPr>
          <w:rFonts w:hint="eastAsia" w:ascii="宋体" w:hAnsi="宋体" w:eastAsia="宋体" w:cs="宋体"/>
          <w:sz w:val="21"/>
          <w:szCs w:val="21"/>
          <w:u w:val="single"/>
          <w:lang w:val="zh-CN"/>
        </w:rPr>
      </w:pPr>
      <w:r>
        <w:rPr>
          <w:rFonts w:hint="eastAsia" w:ascii="宋体" w:hAnsi="宋体" w:eastAsia="宋体" w:cs="宋体"/>
          <w:sz w:val="21"/>
          <w:szCs w:val="21"/>
          <w:lang w:val="zh-CN"/>
        </w:rPr>
        <w:t>(2)承包人投保内容：</w:t>
      </w:r>
      <w:r>
        <w:rPr>
          <w:rFonts w:hint="eastAsia" w:ascii="宋体" w:hAnsi="宋体" w:eastAsia="宋体" w:cs="宋体"/>
          <w:sz w:val="21"/>
          <w:szCs w:val="21"/>
          <w:u w:val="single"/>
          <w:lang w:val="zh-CN"/>
        </w:rPr>
        <w:t>/</w:t>
      </w:r>
    </w:p>
    <w:p>
      <w:pPr>
        <w:autoSpaceDE w:val="0"/>
        <w:autoSpaceDN w:val="0"/>
        <w:spacing w:line="360" w:lineRule="auto"/>
        <w:ind w:firstLine="420"/>
        <w:rPr>
          <w:rFonts w:hint="eastAsia" w:ascii="宋体" w:hAnsi="宋体" w:eastAsia="宋体" w:cs="宋体"/>
          <w:sz w:val="21"/>
          <w:szCs w:val="21"/>
          <w:lang w:val="zh-CN"/>
        </w:rPr>
      </w:pPr>
      <w:r>
        <w:rPr>
          <w:rFonts w:hint="eastAsia" w:ascii="宋体" w:hAnsi="宋体" w:eastAsia="宋体" w:cs="宋体"/>
          <w:sz w:val="21"/>
          <w:szCs w:val="21"/>
          <w:lang w:val="zh-CN"/>
        </w:rPr>
        <w:t>4.担保</w:t>
      </w:r>
    </w:p>
    <w:p>
      <w:pPr>
        <w:autoSpaceDE w:val="0"/>
        <w:autoSpaceDN w:val="0"/>
        <w:spacing w:line="360" w:lineRule="auto"/>
        <w:ind w:firstLine="420"/>
        <w:rPr>
          <w:rFonts w:hint="eastAsia" w:ascii="宋体" w:hAnsi="宋体" w:eastAsia="宋体" w:cs="宋体"/>
          <w:sz w:val="21"/>
          <w:szCs w:val="21"/>
          <w:lang w:val="zh-CN"/>
        </w:rPr>
      </w:pPr>
      <w:r>
        <w:rPr>
          <w:rFonts w:hint="eastAsia" w:ascii="宋体" w:hAnsi="宋体" w:eastAsia="宋体" w:cs="宋体"/>
          <w:sz w:val="21"/>
          <w:szCs w:val="21"/>
        </w:rPr>
        <w:t>5</w:t>
      </w:r>
      <w:r>
        <w:rPr>
          <w:rFonts w:hint="eastAsia" w:ascii="宋体" w:hAnsi="宋体" w:eastAsia="宋体" w:cs="宋体"/>
          <w:sz w:val="21"/>
          <w:szCs w:val="21"/>
          <w:lang w:val="zh-CN"/>
        </w:rPr>
        <w:t>.合同份数</w:t>
      </w:r>
    </w:p>
    <w:p>
      <w:pPr>
        <w:autoSpaceDE w:val="0"/>
        <w:autoSpaceDN w:val="0"/>
        <w:spacing w:line="360" w:lineRule="auto"/>
        <w:ind w:firstLine="420"/>
        <w:rPr>
          <w:rFonts w:hint="eastAsia" w:ascii="宋体" w:hAnsi="宋体" w:eastAsia="宋体" w:cs="宋体"/>
          <w:b/>
          <w:spacing w:val="-20"/>
          <w:sz w:val="21"/>
          <w:szCs w:val="21"/>
          <w:u w:val="single"/>
          <w:lang w:val="zh-CN"/>
        </w:rPr>
      </w:pPr>
      <w:r>
        <w:rPr>
          <w:rFonts w:hint="eastAsia" w:ascii="宋体" w:hAnsi="宋体" w:eastAsia="宋体" w:cs="宋体"/>
          <w:sz w:val="21"/>
          <w:szCs w:val="21"/>
        </w:rPr>
        <w:t>5</w:t>
      </w:r>
      <w:r>
        <w:rPr>
          <w:rFonts w:hint="eastAsia" w:ascii="宋体" w:hAnsi="宋体" w:eastAsia="宋体" w:cs="宋体"/>
          <w:sz w:val="21"/>
          <w:szCs w:val="21"/>
          <w:lang w:val="zh-CN"/>
        </w:rPr>
        <w:t>.1双方约定合同副本份数：</w:t>
      </w:r>
      <w:r>
        <w:rPr>
          <w:rFonts w:hint="eastAsia" w:ascii="宋体" w:hAnsi="宋体" w:eastAsia="宋体" w:cs="宋体"/>
          <w:b/>
          <w:sz w:val="21"/>
          <w:szCs w:val="21"/>
          <w:u w:val="single"/>
        </w:rPr>
        <w:t>本合同约定副本为陆份</w:t>
      </w:r>
      <w:r>
        <w:rPr>
          <w:rFonts w:hint="eastAsia" w:ascii="宋体" w:hAnsi="宋体" w:eastAsia="宋体" w:cs="宋体"/>
          <w:b/>
          <w:sz w:val="21"/>
          <w:szCs w:val="21"/>
        </w:rPr>
        <w:t>。</w:t>
      </w:r>
    </w:p>
    <w:p>
      <w:pPr>
        <w:autoSpaceDE w:val="0"/>
        <w:autoSpaceDN w:val="0"/>
        <w:spacing w:line="360" w:lineRule="auto"/>
        <w:ind w:firstLine="420"/>
        <w:rPr>
          <w:rFonts w:hint="eastAsia" w:ascii="宋体" w:hAnsi="宋体" w:eastAsia="宋体" w:cs="宋体"/>
          <w:sz w:val="21"/>
          <w:szCs w:val="21"/>
          <w:lang w:val="zh-CN"/>
        </w:rPr>
      </w:pPr>
      <w:r>
        <w:rPr>
          <w:rFonts w:hint="eastAsia" w:ascii="宋体" w:hAnsi="宋体" w:eastAsia="宋体" w:cs="宋体"/>
          <w:sz w:val="21"/>
          <w:szCs w:val="21"/>
        </w:rPr>
        <w:t>6</w:t>
      </w:r>
      <w:r>
        <w:rPr>
          <w:rFonts w:hint="eastAsia" w:ascii="宋体" w:hAnsi="宋体" w:eastAsia="宋体" w:cs="宋体"/>
          <w:sz w:val="21"/>
          <w:szCs w:val="21"/>
          <w:lang w:val="zh-CN"/>
        </w:rPr>
        <w:t>.补充条款</w:t>
      </w:r>
    </w:p>
    <w:p>
      <w:pPr>
        <w:autoSpaceDE w:val="0"/>
        <w:autoSpaceDN w:val="0"/>
        <w:spacing w:line="360" w:lineRule="auto"/>
        <w:ind w:firstLine="361" w:firstLineChars="171"/>
        <w:rPr>
          <w:rFonts w:hint="eastAsia" w:ascii="宋体" w:hAnsi="宋体" w:eastAsia="宋体" w:cs="宋体"/>
          <w:b/>
          <w:sz w:val="21"/>
          <w:szCs w:val="21"/>
          <w:u w:val="single"/>
          <w:lang w:val="zh-CN"/>
        </w:rPr>
      </w:pPr>
      <w:r>
        <w:rPr>
          <w:rFonts w:hint="eastAsia" w:ascii="宋体" w:hAnsi="宋体" w:eastAsia="宋体" w:cs="宋体"/>
          <w:b/>
          <w:sz w:val="21"/>
          <w:szCs w:val="21"/>
          <w:u w:val="single"/>
          <w:lang w:val="zh-CN"/>
        </w:rPr>
        <w:t>承包人应按规定向相关部门交纳农民工工资保障金，承包人不允许克扣民工工资，如有发生民工上访等事件，由承包人承担全部责任；</w:t>
      </w:r>
    </w:p>
    <w:p>
      <w:pPr>
        <w:autoSpaceDE w:val="0"/>
        <w:autoSpaceDN w:val="0"/>
        <w:spacing w:line="360" w:lineRule="auto"/>
        <w:ind w:firstLine="361" w:firstLineChars="171"/>
        <w:rPr>
          <w:rFonts w:hint="eastAsia" w:ascii="宋体" w:hAnsi="宋体" w:eastAsia="宋体" w:cs="宋体"/>
          <w:b/>
          <w:bCs w:val="0"/>
          <w:color w:val="auto"/>
          <w:sz w:val="21"/>
          <w:szCs w:val="21"/>
          <w:u w:val="single"/>
          <w:lang w:val="zh-CN"/>
        </w:rPr>
      </w:pPr>
      <w:r>
        <w:rPr>
          <w:rFonts w:hint="eastAsia" w:ascii="宋体" w:hAnsi="宋体" w:eastAsia="宋体" w:cs="宋体"/>
          <w:b/>
          <w:sz w:val="21"/>
          <w:szCs w:val="21"/>
          <w:u w:val="single"/>
          <w:lang w:val="zh-CN"/>
        </w:rPr>
        <w:t>承包人未经发包人同意，不得将所承包工程的任何部分分包，也不允许转包给他人，更不得将其</w:t>
      </w:r>
      <w:r>
        <w:rPr>
          <w:rFonts w:hint="eastAsia" w:ascii="宋体" w:hAnsi="宋体" w:eastAsia="宋体" w:cs="宋体"/>
          <w:b/>
          <w:bCs w:val="0"/>
          <w:color w:val="auto"/>
          <w:sz w:val="21"/>
          <w:szCs w:val="21"/>
          <w:u w:val="single"/>
          <w:lang w:val="zh-CN"/>
        </w:rPr>
        <w:t>承包的全部工程肢解以后以分包的名义分别转包给他人；</w:t>
      </w:r>
    </w:p>
    <w:p>
      <w:pPr>
        <w:autoSpaceDE w:val="0"/>
        <w:autoSpaceDN w:val="0"/>
        <w:spacing w:line="360" w:lineRule="auto"/>
        <w:ind w:firstLine="361" w:firstLineChars="171"/>
        <w:rPr>
          <w:rFonts w:hint="eastAsia" w:ascii="宋体" w:hAnsi="宋体" w:eastAsia="宋体" w:cs="宋体"/>
          <w:b/>
          <w:bCs w:val="0"/>
          <w:color w:val="auto"/>
          <w:sz w:val="21"/>
          <w:szCs w:val="21"/>
          <w:u w:val="single"/>
          <w:lang w:val="zh-CN"/>
        </w:rPr>
      </w:pPr>
      <w:r>
        <w:rPr>
          <w:rFonts w:hint="eastAsia" w:ascii="宋体" w:hAnsi="宋体" w:eastAsia="宋体" w:cs="宋体"/>
          <w:b/>
          <w:bCs w:val="0"/>
          <w:color w:val="auto"/>
          <w:sz w:val="21"/>
          <w:szCs w:val="21"/>
          <w:u w:val="single"/>
          <w:lang w:val="zh-CN"/>
        </w:rPr>
        <w:t>承包人应针对本工程施工制定相应的安全措施，还要对职工进行安全教育，防范第三人发生安全事故，凡因违反安全措施而造成的罚款、人身伤亡事故或伤害他人事故，均由承包人负责，如因此导致发包人承担责任的，发包人有权向承包人追偿，发包人为维护权益和实现追偿权而产生的费用（包含但不限于案件受理费、法律代理费、执行费、鉴定费、差旅费等）全部由承包人承担；</w:t>
      </w:r>
    </w:p>
    <w:p>
      <w:pPr>
        <w:autoSpaceDE w:val="0"/>
        <w:autoSpaceDN w:val="0"/>
        <w:spacing w:line="360" w:lineRule="auto"/>
        <w:ind w:firstLine="361" w:firstLineChars="171"/>
        <w:rPr>
          <w:rFonts w:hint="eastAsia" w:ascii="宋体" w:hAnsi="宋体" w:eastAsia="宋体" w:cs="宋体"/>
          <w:b/>
          <w:sz w:val="21"/>
          <w:szCs w:val="21"/>
          <w:u w:val="single"/>
          <w:lang w:val="zh-CN"/>
        </w:rPr>
      </w:pPr>
      <w:r>
        <w:rPr>
          <w:rFonts w:hint="eastAsia" w:ascii="宋体" w:hAnsi="宋体" w:eastAsia="宋体" w:cs="宋体"/>
          <w:b/>
          <w:sz w:val="21"/>
          <w:szCs w:val="21"/>
          <w:u w:val="single"/>
          <w:lang w:val="zh-CN"/>
        </w:rPr>
        <w:t>因承包方在投标过程中串标、围标或采用其他违法行为获取中标的，一旦被有关单位发现，发包人有权单方解除合同，同时承包人应赔偿由此给发包人所造成的一切损失；</w:t>
      </w:r>
    </w:p>
    <w:p>
      <w:pPr>
        <w:autoSpaceDE w:val="0"/>
        <w:autoSpaceDN w:val="0"/>
        <w:spacing w:line="360" w:lineRule="auto"/>
        <w:ind w:firstLine="361" w:firstLineChars="171"/>
        <w:rPr>
          <w:rFonts w:hint="eastAsia" w:ascii="宋体" w:hAnsi="宋体" w:eastAsia="宋体" w:cs="宋体"/>
          <w:b/>
          <w:sz w:val="21"/>
          <w:szCs w:val="21"/>
          <w:u w:val="single"/>
          <w:lang w:val="zh-CN"/>
        </w:rPr>
      </w:pPr>
      <w:r>
        <w:rPr>
          <w:rFonts w:hint="eastAsia" w:ascii="宋体" w:hAnsi="宋体" w:eastAsia="宋体" w:cs="宋体"/>
          <w:b/>
          <w:sz w:val="21"/>
          <w:szCs w:val="21"/>
          <w:u w:val="single"/>
          <w:lang w:val="zh-CN"/>
        </w:rPr>
        <w:t>未尽事宜，双方另行协商，施工合同最终以双方签订的正式文本为准。</w:t>
      </w:r>
    </w:p>
    <w:p>
      <w:pPr>
        <w:rPr>
          <w:rFonts w:hint="eastAsia" w:ascii="宋体" w:hAnsi="宋体" w:eastAsia="宋体" w:cs="宋体"/>
          <w:sz w:val="21"/>
          <w:szCs w:val="21"/>
        </w:rPr>
      </w:pPr>
      <w:r>
        <w:rPr>
          <w:rFonts w:hint="eastAsia" w:ascii="宋体" w:hAnsi="宋体" w:eastAsia="宋体" w:cs="宋体"/>
          <w:sz w:val="21"/>
          <w:szCs w:val="21"/>
        </w:rPr>
        <w:br w:type="page"/>
      </w:r>
    </w:p>
    <w:p>
      <w:pPr>
        <w:autoSpaceDE w:val="0"/>
        <w:autoSpaceDN w:val="0"/>
        <w:spacing w:line="440" w:lineRule="exact"/>
        <w:rPr>
          <w:rFonts w:hint="eastAsia" w:ascii="宋体" w:hAnsi="宋体" w:eastAsia="宋体" w:cs="宋体"/>
          <w:sz w:val="21"/>
          <w:szCs w:val="21"/>
        </w:rPr>
      </w:pPr>
      <w:r>
        <w:rPr>
          <w:rFonts w:hint="eastAsia" w:ascii="宋体" w:hAnsi="宋体" w:eastAsia="宋体" w:cs="宋体"/>
          <w:b/>
          <w:kern w:val="0"/>
          <w:sz w:val="21"/>
          <w:szCs w:val="21"/>
        </w:rPr>
        <w:t>合同附件</w:t>
      </w:r>
    </w:p>
    <w:p>
      <w:pPr>
        <w:rPr>
          <w:rFonts w:hint="eastAsia" w:ascii="宋体" w:hAnsi="宋体" w:eastAsia="宋体" w:cs="宋体"/>
          <w:sz w:val="21"/>
          <w:szCs w:val="21"/>
        </w:rPr>
      </w:pPr>
    </w:p>
    <w:p>
      <w:pPr>
        <w:pStyle w:val="6"/>
        <w:spacing w:line="440" w:lineRule="exact"/>
        <w:rPr>
          <w:rFonts w:hint="eastAsia" w:ascii="宋体" w:hAnsi="宋体" w:eastAsia="宋体" w:cs="宋体"/>
          <w:sz w:val="21"/>
          <w:szCs w:val="21"/>
        </w:rPr>
      </w:pPr>
      <w:bookmarkStart w:id="459" w:name="_Toc22312"/>
      <w:bookmarkStart w:id="460" w:name="_Toc18324"/>
      <w:bookmarkStart w:id="461" w:name="_Toc25360"/>
      <w:bookmarkStart w:id="462" w:name="_Toc6755"/>
      <w:bookmarkStart w:id="463" w:name="_Toc525741713"/>
      <w:bookmarkStart w:id="464" w:name="_Toc525897773"/>
      <w:r>
        <w:rPr>
          <w:rFonts w:hint="eastAsia" w:ascii="宋体" w:hAnsi="宋体" w:eastAsia="宋体" w:cs="宋体"/>
          <w:sz w:val="21"/>
          <w:szCs w:val="21"/>
        </w:rPr>
        <w:t>附件一：廉政合同</w:t>
      </w:r>
    </w:p>
    <w:p>
      <w:pPr>
        <w:spacing w:line="360" w:lineRule="auto"/>
        <w:jc w:val="center"/>
        <w:outlineLvl w:val="0"/>
        <w:rPr>
          <w:rFonts w:hint="eastAsia" w:ascii="宋体" w:hAnsi="宋体" w:eastAsia="宋体" w:cs="宋体"/>
          <w:b/>
          <w:bCs/>
          <w:sz w:val="21"/>
          <w:szCs w:val="21"/>
        </w:rPr>
      </w:pPr>
      <w:r>
        <w:rPr>
          <w:rFonts w:hint="eastAsia" w:ascii="宋体" w:hAnsi="宋体" w:eastAsia="宋体" w:cs="宋体"/>
          <w:b/>
          <w:bCs/>
          <w:sz w:val="21"/>
          <w:szCs w:val="21"/>
        </w:rPr>
        <w:t>廉政合同</w:t>
      </w:r>
      <w:bookmarkEnd w:id="459"/>
      <w:bookmarkEnd w:id="460"/>
      <w:bookmarkEnd w:id="461"/>
      <w:bookmarkEnd w:id="462"/>
    </w:p>
    <w:p>
      <w:pPr>
        <w:spacing w:line="6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根据有关工程建设、廉政建设的规定，为做好工程建设中的党风廉政建设，保证工程建设高效优质，保证建设资金的安全和有效使用以及投资效益，</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（项目名称）项目法人 </w:t>
      </w:r>
      <w:r>
        <w:rPr>
          <w:rFonts w:hint="eastAsia" w:ascii="宋体" w:hAnsi="宋体" w:eastAsia="宋体" w:cs="宋体"/>
          <w:sz w:val="21"/>
          <w:szCs w:val="21"/>
          <w:u w:val="single"/>
        </w:rPr>
        <w:t xml:space="preserve"> 荥阳市交通运输局 </w:t>
      </w:r>
      <w:r>
        <w:rPr>
          <w:rFonts w:hint="eastAsia" w:ascii="宋体" w:hAnsi="宋体" w:eastAsia="宋体" w:cs="宋体"/>
          <w:sz w:val="21"/>
          <w:szCs w:val="21"/>
        </w:rPr>
        <w:t>（项目法人名称，以下简称“发包人”）与该项目的施工单位</w:t>
      </w:r>
      <w:r>
        <w:rPr>
          <w:rFonts w:hint="eastAsia" w:ascii="宋体" w:hAnsi="宋体" w:eastAsia="宋体" w:cs="宋体"/>
          <w:sz w:val="21"/>
          <w:szCs w:val="21"/>
          <w:u w:val="single"/>
        </w:rPr>
        <w:t xml:space="preserve">                     </w:t>
      </w:r>
      <w:r>
        <w:rPr>
          <w:rFonts w:hint="eastAsia" w:ascii="宋体" w:hAnsi="宋体" w:eastAsia="宋体" w:cs="宋体"/>
          <w:sz w:val="21"/>
          <w:szCs w:val="21"/>
        </w:rPr>
        <w:t>（施工单位名称，以下简称“承包人”），特订立如下合同。</w:t>
      </w:r>
    </w:p>
    <w:p>
      <w:pPr>
        <w:spacing w:line="6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1．发包人和承包人双方的权利和义务</w:t>
      </w:r>
    </w:p>
    <w:p>
      <w:pPr>
        <w:spacing w:line="6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（1）严格遵守党的政策规定和国家有关法律法规的有关规定。</w:t>
      </w:r>
    </w:p>
    <w:p>
      <w:pPr>
        <w:spacing w:line="6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（2）严格执行</w:t>
      </w:r>
      <w:r>
        <w:rPr>
          <w:rFonts w:hint="eastAsia" w:ascii="宋体" w:hAnsi="宋体" w:eastAsia="宋体" w:cs="宋体"/>
          <w:sz w:val="21"/>
          <w:szCs w:val="21"/>
          <w:u w:val="single"/>
        </w:rPr>
        <w:t xml:space="preserve">               </w:t>
      </w:r>
      <w:r>
        <w:rPr>
          <w:rFonts w:hint="eastAsia" w:ascii="宋体" w:hAnsi="宋体" w:eastAsia="宋体" w:cs="宋体"/>
          <w:sz w:val="21"/>
          <w:szCs w:val="21"/>
        </w:rPr>
        <w:t>（项目名称）施工合同文件，自觉按合同办事。</w:t>
      </w:r>
    </w:p>
    <w:p>
      <w:pPr>
        <w:spacing w:line="6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（3）双方的业务活动坚持公开、公正、诚信、透明的原则（法律认定的商业秘密和合同文件另有规定除外），不得损害国家和集体利益，不得违反工程建设管理规章制度。</w:t>
      </w:r>
    </w:p>
    <w:p>
      <w:pPr>
        <w:spacing w:line="6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（4）建立健全廉政制度，开展廉政教育，设立廉政告示牌，公布举报电话，监督并认真查处违法违纪行为。</w:t>
      </w:r>
    </w:p>
    <w:p>
      <w:pPr>
        <w:spacing w:line="6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（5）发现对方在业务活动中有违反廉政规定的行为，有及时提醒对方纠正的权利和义务。</w:t>
      </w:r>
    </w:p>
    <w:p>
      <w:pPr>
        <w:spacing w:line="6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（6）发现对方严重违反本合同义务条款的行为，有向其上级有关部门举报、建议给予处理并要求告知处理结果的权利。</w:t>
      </w:r>
    </w:p>
    <w:p>
      <w:pPr>
        <w:spacing w:line="6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2．发包人的义务</w:t>
      </w:r>
    </w:p>
    <w:p>
      <w:pPr>
        <w:spacing w:line="6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（1）发包人及其工作人员不得索要或接受承包人的礼金、有价证券和贵重物品，不得让承包人报销任何应由发包人或发包人工作人员个人支付的费用等。</w:t>
      </w:r>
    </w:p>
    <w:p>
      <w:pPr>
        <w:spacing w:line="6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（2）发包人及其工作人员不得参加承包人安排的超标准宴请和娱乐活动；不得接受承包人提供的通讯工具、交通工具和高档办公用品等。</w:t>
      </w:r>
    </w:p>
    <w:p>
      <w:pPr>
        <w:spacing w:line="6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（3）发包人及其工作人员不利要求或者接受承包人为其住房装修、婚丧嫁娶活动、配偶子女的工作安排以及出国出境、旅游等提供方便等。</w:t>
      </w:r>
    </w:p>
    <w:p>
      <w:pPr>
        <w:spacing w:line="6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（4）发包人及其工作人员及其配偶、子女不得从事与发包人工作有关的材料设备供应、工程分包、劳务等经济活动等。</w:t>
      </w:r>
    </w:p>
    <w:p>
      <w:pPr>
        <w:spacing w:line="6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（5）发包人</w:t>
      </w:r>
      <w:r>
        <w:rPr>
          <w:rFonts w:hint="eastAsia" w:ascii="宋体" w:hAnsi="宋体" w:eastAsia="宋体" w:cs="宋体"/>
          <w:color w:val="000000"/>
          <w:sz w:val="21"/>
          <w:szCs w:val="21"/>
        </w:rPr>
        <w:t>及其工作人</w:t>
      </w:r>
      <w:r>
        <w:rPr>
          <w:rFonts w:hint="eastAsia" w:ascii="宋体" w:hAnsi="宋体" w:eastAsia="宋体" w:cs="宋体"/>
          <w:sz w:val="21"/>
          <w:szCs w:val="21"/>
        </w:rPr>
        <w:t>员不得以任何理由向承包人推荐分包单位或推销材料，不得要求承包人购买合同规定外的材料和设备。</w:t>
      </w:r>
    </w:p>
    <w:p>
      <w:pPr>
        <w:spacing w:line="6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（6）发包人及其工作人员要秉公办事，不准营私舞弊，不准利用职权从事各种个人有偿中介活动和安排个人施工队伍。</w:t>
      </w:r>
    </w:p>
    <w:p>
      <w:pPr>
        <w:spacing w:line="6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3．承包人的义务</w:t>
      </w:r>
    </w:p>
    <w:p>
      <w:pPr>
        <w:spacing w:line="6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（1）承包人不得以任何理由向发包人及其工作人员行贿或馈赠礼金、有价证券、贵重礼品。</w:t>
      </w:r>
    </w:p>
    <w:p>
      <w:pPr>
        <w:spacing w:line="6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（2）承包人不得以任何名义为发包人及其工作人员报销应由发包人单位或个人支付的任何费用。</w:t>
      </w:r>
    </w:p>
    <w:p>
      <w:pPr>
        <w:spacing w:line="6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（3）承包人不得以任何理由安排发包人及其工作人员参加超标准宴请及娱乐活动。</w:t>
      </w:r>
    </w:p>
    <w:p>
      <w:pPr>
        <w:spacing w:line="6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（4）承包人不得为发包人单位和个人购置或提供通讯工具、交通工具和高档办公用品等。</w:t>
      </w:r>
    </w:p>
    <w:p>
      <w:pPr>
        <w:spacing w:line="6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4．违约责任</w:t>
      </w:r>
    </w:p>
    <w:p>
      <w:pPr>
        <w:spacing w:line="6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（1）发包人及其工作人员违反本合同第1、2条，按管理权限，依据有关规定给予党纪、政纪或组织处理；涉嫌犯罪的，移交司法机关追究刑事责任；给承包人单位造成经济损失的，应予以赔偿。</w:t>
      </w:r>
    </w:p>
    <w:p>
      <w:pPr>
        <w:spacing w:line="6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承包人及其工作人员违反本合同第1、3条，按管理权限，依据有关规定给予党纪、政纪或组织处理；给发包人单位造成经济损失的，应予以赔偿；情节严重的，发包人建议主管部门给予承包人一至三年内不得进入其主管的建设市场的处罚。</w:t>
      </w:r>
    </w:p>
    <w:p>
      <w:pPr>
        <w:spacing w:line="6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pPr>
        <w:spacing w:line="6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6.本合同有效期为发包人和承包人签署之日起至该工程项目竣工验收后止。</w:t>
      </w:r>
    </w:p>
    <w:p>
      <w:pPr>
        <w:spacing w:line="6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7．本合同作为</w:t>
      </w:r>
      <w:r>
        <w:rPr>
          <w:rFonts w:hint="eastAsia" w:ascii="宋体" w:hAnsi="宋体" w:eastAsia="宋体" w:cs="宋体"/>
          <w:sz w:val="21"/>
          <w:szCs w:val="21"/>
          <w:u w:val="single"/>
        </w:rPr>
        <w:t xml:space="preserve">             </w:t>
      </w:r>
      <w:r>
        <w:rPr>
          <w:rFonts w:hint="eastAsia" w:ascii="宋体" w:hAnsi="宋体" w:eastAsia="宋体" w:cs="宋体"/>
          <w:sz w:val="21"/>
          <w:szCs w:val="21"/>
        </w:rPr>
        <w:t>（项目名称）施工合同的附件，与工程施工合同具有同等的法律效力，经合同双方</w:t>
      </w:r>
      <w:r>
        <w:rPr>
          <w:rFonts w:hint="eastAsia" w:ascii="宋体" w:hAnsi="宋体" w:eastAsia="宋体" w:cs="宋体"/>
          <w:color w:val="000000"/>
          <w:sz w:val="21"/>
          <w:szCs w:val="21"/>
        </w:rPr>
        <w:t>签署盖章后</w:t>
      </w:r>
      <w:r>
        <w:rPr>
          <w:rFonts w:hint="eastAsia" w:ascii="宋体" w:hAnsi="宋体" w:eastAsia="宋体" w:cs="宋体"/>
          <w:sz w:val="21"/>
          <w:szCs w:val="21"/>
        </w:rPr>
        <w:t>立即生效。</w:t>
      </w:r>
    </w:p>
    <w:p>
      <w:pPr>
        <w:spacing w:line="6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8．本合同一式</w:t>
      </w:r>
      <w:r>
        <w:rPr>
          <w:rFonts w:hint="eastAsia" w:ascii="宋体" w:hAnsi="宋体" w:eastAsia="宋体" w:cs="宋体"/>
          <w:sz w:val="21"/>
          <w:szCs w:val="21"/>
          <w:u w:val="single"/>
        </w:rPr>
        <w:t xml:space="preserve"> 陆 </w:t>
      </w:r>
      <w:r>
        <w:rPr>
          <w:rFonts w:hint="eastAsia" w:ascii="宋体" w:hAnsi="宋体" w:eastAsia="宋体" w:cs="宋体"/>
          <w:sz w:val="21"/>
          <w:szCs w:val="21"/>
        </w:rPr>
        <w:t>份，由发包人和承包人各执</w:t>
      </w:r>
      <w:r>
        <w:rPr>
          <w:rFonts w:hint="eastAsia" w:ascii="宋体" w:hAnsi="宋体" w:eastAsia="宋体" w:cs="宋体"/>
          <w:sz w:val="21"/>
          <w:szCs w:val="21"/>
          <w:u w:val="single"/>
        </w:rPr>
        <w:t xml:space="preserve"> 贰 </w:t>
      </w:r>
      <w:r>
        <w:rPr>
          <w:rFonts w:hint="eastAsia" w:ascii="宋体" w:hAnsi="宋体" w:eastAsia="宋体" w:cs="宋体"/>
          <w:sz w:val="21"/>
          <w:szCs w:val="21"/>
        </w:rPr>
        <w:t>份，送交发包人和承包人的监督单位各</w:t>
      </w:r>
      <w:r>
        <w:rPr>
          <w:rFonts w:hint="eastAsia" w:ascii="宋体" w:hAnsi="宋体" w:eastAsia="宋体" w:cs="宋体"/>
          <w:sz w:val="21"/>
          <w:szCs w:val="21"/>
          <w:u w:val="single"/>
        </w:rPr>
        <w:t xml:space="preserve"> 壹 </w:t>
      </w:r>
      <w:r>
        <w:rPr>
          <w:rFonts w:hint="eastAsia" w:ascii="宋体" w:hAnsi="宋体" w:eastAsia="宋体" w:cs="宋体"/>
          <w:sz w:val="21"/>
          <w:szCs w:val="21"/>
        </w:rPr>
        <w:t>份。</w:t>
      </w:r>
    </w:p>
    <w:p>
      <w:pPr>
        <w:rPr>
          <w:rFonts w:hint="eastAsia" w:ascii="宋体" w:hAnsi="宋体" w:eastAsia="宋体" w:cs="宋体"/>
          <w:sz w:val="21"/>
          <w:szCs w:val="21"/>
        </w:rPr>
      </w:pPr>
    </w:p>
    <w:p>
      <w:pPr>
        <w:spacing w:line="360" w:lineRule="auto"/>
        <w:rPr>
          <w:rFonts w:hint="eastAsia" w:ascii="宋体" w:hAnsi="宋体" w:eastAsia="宋体" w:cs="宋体"/>
          <w:sz w:val="21"/>
          <w:szCs w:val="21"/>
          <w:u w:val="single"/>
        </w:rPr>
      </w:pPr>
      <w:r>
        <w:rPr>
          <w:rFonts w:hint="eastAsia" w:ascii="宋体" w:hAnsi="宋体" w:eastAsia="宋体" w:cs="宋体"/>
          <w:sz w:val="21"/>
          <w:szCs w:val="21"/>
        </w:rPr>
        <w:t>发包人：</w:t>
      </w:r>
      <w:r>
        <w:rPr>
          <w:rFonts w:hint="eastAsia" w:ascii="宋体" w:hAnsi="宋体" w:eastAsia="宋体" w:cs="宋体"/>
          <w:sz w:val="21"/>
          <w:szCs w:val="21"/>
          <w:u w:val="single"/>
        </w:rPr>
        <w:t xml:space="preserve">荥阳市交通运输局 </w:t>
      </w:r>
      <w:r>
        <w:rPr>
          <w:rFonts w:hint="eastAsia" w:ascii="宋体" w:hAnsi="宋体" w:eastAsia="宋体" w:cs="宋体"/>
          <w:sz w:val="21"/>
          <w:szCs w:val="21"/>
        </w:rPr>
        <w:t xml:space="preserve">       承包人：</w:t>
      </w:r>
      <w:r>
        <w:rPr>
          <w:rFonts w:hint="eastAsia" w:ascii="宋体" w:hAnsi="宋体" w:eastAsia="宋体" w:cs="宋体"/>
          <w:sz w:val="21"/>
          <w:szCs w:val="21"/>
          <w:u w:val="single"/>
        </w:rPr>
        <w:t xml:space="preserve">                </w:t>
      </w:r>
    </w:p>
    <w:p>
      <w:pPr>
        <w:spacing w:line="360" w:lineRule="auto"/>
        <w:ind w:firstLine="1050" w:firstLineChars="500"/>
        <w:rPr>
          <w:rFonts w:hint="eastAsia" w:ascii="宋体" w:hAnsi="宋体" w:eastAsia="宋体" w:cs="宋体"/>
          <w:sz w:val="21"/>
          <w:szCs w:val="21"/>
        </w:rPr>
      </w:pPr>
      <w:r>
        <w:rPr>
          <w:rFonts w:hint="eastAsia" w:ascii="宋体" w:hAnsi="宋体" w:eastAsia="宋体" w:cs="宋体"/>
          <w:sz w:val="21"/>
          <w:szCs w:val="21"/>
        </w:rPr>
        <w:t xml:space="preserve">（盖单位章）                       （盖单位章） </w:t>
      </w:r>
    </w:p>
    <w:p>
      <w:pPr>
        <w:spacing w:line="360" w:lineRule="auto"/>
        <w:rPr>
          <w:rFonts w:hint="eastAsia" w:ascii="宋体" w:hAnsi="宋体" w:eastAsia="宋体" w:cs="宋体"/>
          <w:sz w:val="21"/>
          <w:szCs w:val="21"/>
        </w:rPr>
      </w:pPr>
      <w:r>
        <w:rPr>
          <w:rFonts w:hint="eastAsia" w:ascii="宋体" w:hAnsi="宋体" w:eastAsia="宋体" w:cs="宋体"/>
          <w:sz w:val="21"/>
          <w:szCs w:val="21"/>
        </w:rPr>
        <w:t>法定代表人或                     法定代表人或</w:t>
      </w:r>
    </w:p>
    <w:p>
      <w:pPr>
        <w:spacing w:line="360" w:lineRule="auto"/>
        <w:rPr>
          <w:rFonts w:hint="eastAsia" w:ascii="宋体" w:hAnsi="宋体" w:eastAsia="宋体" w:cs="宋体"/>
          <w:sz w:val="21"/>
          <w:szCs w:val="21"/>
          <w:u w:val="single"/>
        </w:rPr>
      </w:pPr>
      <w:r>
        <w:rPr>
          <w:rFonts w:hint="eastAsia" w:ascii="宋体" w:hAnsi="宋体" w:eastAsia="宋体" w:cs="宋体"/>
          <w:sz w:val="21"/>
          <w:szCs w:val="21"/>
        </w:rPr>
        <w:t>其委托代理人：</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其委托代理人： </w:t>
      </w:r>
      <w:r>
        <w:rPr>
          <w:rFonts w:hint="eastAsia" w:ascii="宋体" w:hAnsi="宋体" w:eastAsia="宋体" w:cs="宋体"/>
          <w:sz w:val="21"/>
          <w:szCs w:val="21"/>
          <w:u w:val="single"/>
        </w:rPr>
        <w:t xml:space="preserve">         </w:t>
      </w:r>
    </w:p>
    <w:p>
      <w:pPr>
        <w:spacing w:line="360" w:lineRule="auto"/>
        <w:rPr>
          <w:rFonts w:hint="eastAsia" w:ascii="宋体" w:hAnsi="宋体" w:eastAsia="宋体" w:cs="宋体"/>
          <w:sz w:val="21"/>
          <w:szCs w:val="21"/>
        </w:rPr>
      </w:pP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日                   </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pPr>
        <w:spacing w:line="360" w:lineRule="auto"/>
        <w:rPr>
          <w:rFonts w:hint="eastAsia" w:ascii="宋体" w:hAnsi="宋体" w:eastAsia="宋体" w:cs="宋体"/>
          <w:sz w:val="21"/>
          <w:szCs w:val="21"/>
          <w:u w:val="single"/>
        </w:rPr>
      </w:pPr>
      <w:r>
        <w:rPr>
          <w:rFonts w:hint="eastAsia" w:ascii="宋体" w:hAnsi="宋体" w:eastAsia="宋体" w:cs="宋体"/>
          <w:sz w:val="21"/>
          <w:szCs w:val="21"/>
        </w:rPr>
        <w:t>委托</w:t>
      </w:r>
      <w:r>
        <w:rPr>
          <w:rFonts w:hint="eastAsia" w:ascii="宋体" w:hAnsi="宋体" w:eastAsia="宋体" w:cs="宋体"/>
          <w:spacing w:val="-3"/>
          <w:sz w:val="21"/>
          <w:szCs w:val="21"/>
        </w:rPr>
        <w:t>人</w:t>
      </w:r>
      <w:r>
        <w:rPr>
          <w:rFonts w:hint="eastAsia" w:ascii="宋体" w:hAnsi="宋体" w:eastAsia="宋体" w:cs="宋体"/>
          <w:sz w:val="21"/>
          <w:szCs w:val="21"/>
        </w:rPr>
        <w:t>监</w:t>
      </w:r>
      <w:r>
        <w:rPr>
          <w:rFonts w:hint="eastAsia" w:ascii="宋体" w:hAnsi="宋体" w:eastAsia="宋体" w:cs="宋体"/>
          <w:spacing w:val="-3"/>
          <w:sz w:val="21"/>
          <w:szCs w:val="21"/>
        </w:rPr>
        <w:t>督</w:t>
      </w:r>
      <w:r>
        <w:rPr>
          <w:rFonts w:hint="eastAsia" w:ascii="宋体" w:hAnsi="宋体" w:eastAsia="宋体" w:cs="宋体"/>
          <w:sz w:val="21"/>
          <w:szCs w:val="21"/>
        </w:rPr>
        <w:t>单位：</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监理</w:t>
      </w:r>
      <w:r>
        <w:rPr>
          <w:rFonts w:hint="eastAsia" w:ascii="宋体" w:hAnsi="宋体" w:eastAsia="宋体" w:cs="宋体"/>
          <w:spacing w:val="-3"/>
          <w:sz w:val="21"/>
          <w:szCs w:val="21"/>
        </w:rPr>
        <w:t>人</w:t>
      </w:r>
      <w:r>
        <w:rPr>
          <w:rFonts w:hint="eastAsia" w:ascii="宋体" w:hAnsi="宋体" w:eastAsia="宋体" w:cs="宋体"/>
          <w:sz w:val="21"/>
          <w:szCs w:val="21"/>
        </w:rPr>
        <w:t>监</w:t>
      </w:r>
      <w:r>
        <w:rPr>
          <w:rFonts w:hint="eastAsia" w:ascii="宋体" w:hAnsi="宋体" w:eastAsia="宋体" w:cs="宋体"/>
          <w:spacing w:val="-3"/>
          <w:sz w:val="21"/>
          <w:szCs w:val="21"/>
        </w:rPr>
        <w:t>督</w:t>
      </w:r>
      <w:r>
        <w:rPr>
          <w:rFonts w:hint="eastAsia" w:ascii="宋体" w:hAnsi="宋体" w:eastAsia="宋体" w:cs="宋体"/>
          <w:sz w:val="21"/>
          <w:szCs w:val="21"/>
        </w:rPr>
        <w:t>单</w:t>
      </w:r>
      <w:r>
        <w:rPr>
          <w:rFonts w:hint="eastAsia" w:ascii="宋体" w:hAnsi="宋体" w:eastAsia="宋体" w:cs="宋体"/>
          <w:spacing w:val="-3"/>
          <w:sz w:val="21"/>
          <w:szCs w:val="21"/>
        </w:rPr>
        <w:t>位</w:t>
      </w:r>
      <w:r>
        <w:rPr>
          <w:rFonts w:hint="eastAsia" w:ascii="宋体" w:hAnsi="宋体" w:eastAsia="宋体" w:cs="宋体"/>
          <w:sz w:val="21"/>
          <w:szCs w:val="21"/>
        </w:rPr>
        <w:t>：</w:t>
      </w:r>
      <w:r>
        <w:rPr>
          <w:rFonts w:hint="eastAsia" w:ascii="宋体" w:hAnsi="宋体" w:eastAsia="宋体" w:cs="宋体"/>
          <w:sz w:val="21"/>
          <w:szCs w:val="21"/>
          <w:u w:val="single"/>
        </w:rPr>
        <w:t xml:space="preserve">        </w:t>
      </w:r>
    </w:p>
    <w:p>
      <w:pPr>
        <w:spacing w:line="360" w:lineRule="auto"/>
        <w:rPr>
          <w:rFonts w:hint="eastAsia" w:ascii="宋体" w:hAnsi="宋体" w:eastAsia="宋体" w:cs="宋体"/>
          <w:sz w:val="21"/>
          <w:szCs w:val="21"/>
        </w:rPr>
      </w:pPr>
      <w:r>
        <w:rPr>
          <w:rFonts w:hint="eastAsia" w:ascii="宋体" w:hAnsi="宋体" w:eastAsia="宋体" w:cs="宋体"/>
          <w:sz w:val="21"/>
          <w:szCs w:val="21"/>
        </w:rPr>
        <w:t>(全</w:t>
      </w:r>
      <w:r>
        <w:rPr>
          <w:rFonts w:hint="eastAsia" w:ascii="宋体" w:hAnsi="宋体" w:eastAsia="宋体" w:cs="宋体"/>
          <w:spacing w:val="-3"/>
          <w:sz w:val="21"/>
          <w:szCs w:val="21"/>
        </w:rPr>
        <w:t>称</w:t>
      </w:r>
      <w:r>
        <w:rPr>
          <w:rFonts w:hint="eastAsia" w:ascii="宋体" w:hAnsi="宋体" w:eastAsia="宋体" w:cs="宋体"/>
          <w:sz w:val="21"/>
          <w:szCs w:val="21"/>
        </w:rPr>
        <w:t>）</w:t>
      </w:r>
      <w:r>
        <w:rPr>
          <w:rFonts w:hint="eastAsia" w:ascii="宋体" w:hAnsi="宋体" w:eastAsia="宋体" w:cs="宋体"/>
          <w:spacing w:val="5"/>
          <w:sz w:val="21"/>
          <w:szCs w:val="21"/>
        </w:rPr>
        <w:t xml:space="preserve"> </w:t>
      </w:r>
      <w:r>
        <w:rPr>
          <w:rFonts w:hint="eastAsia" w:ascii="宋体" w:hAnsi="宋体" w:eastAsia="宋体" w:cs="宋体"/>
          <w:sz w:val="21"/>
          <w:szCs w:val="21"/>
        </w:rPr>
        <w:t>(</w:t>
      </w:r>
      <w:r>
        <w:rPr>
          <w:rFonts w:hint="eastAsia" w:ascii="宋体" w:hAnsi="宋体" w:eastAsia="宋体" w:cs="宋体"/>
          <w:spacing w:val="-3"/>
          <w:sz w:val="21"/>
          <w:szCs w:val="21"/>
        </w:rPr>
        <w:t>盖</w:t>
      </w:r>
      <w:r>
        <w:rPr>
          <w:rFonts w:hint="eastAsia" w:ascii="宋体" w:hAnsi="宋体" w:eastAsia="宋体" w:cs="宋体"/>
          <w:sz w:val="21"/>
          <w:szCs w:val="21"/>
        </w:rPr>
        <w:t>单</w:t>
      </w:r>
      <w:r>
        <w:rPr>
          <w:rFonts w:hint="eastAsia" w:ascii="宋体" w:hAnsi="宋体" w:eastAsia="宋体" w:cs="宋体"/>
          <w:spacing w:val="-3"/>
          <w:sz w:val="21"/>
          <w:szCs w:val="21"/>
        </w:rPr>
        <w:t>位</w:t>
      </w:r>
      <w:r>
        <w:rPr>
          <w:rFonts w:hint="eastAsia" w:ascii="宋体" w:hAnsi="宋体" w:eastAsia="宋体" w:cs="宋体"/>
          <w:sz w:val="21"/>
          <w:szCs w:val="21"/>
        </w:rPr>
        <w:t>章）</w:t>
      </w:r>
      <w:r>
        <w:rPr>
          <w:rFonts w:hint="eastAsia" w:ascii="宋体" w:hAnsi="宋体" w:eastAsia="宋体" w:cs="宋体"/>
          <w:sz w:val="21"/>
          <w:szCs w:val="21"/>
        </w:rPr>
        <w:tab/>
      </w:r>
      <w:r>
        <w:rPr>
          <w:rFonts w:hint="eastAsia" w:ascii="宋体" w:hAnsi="宋体" w:eastAsia="宋体" w:cs="宋体"/>
          <w:sz w:val="21"/>
          <w:szCs w:val="21"/>
        </w:rPr>
        <w:t xml:space="preserve">          （</w:t>
      </w:r>
      <w:r>
        <w:rPr>
          <w:rFonts w:hint="eastAsia" w:ascii="宋体" w:hAnsi="宋体" w:eastAsia="宋体" w:cs="宋体"/>
          <w:spacing w:val="-3"/>
          <w:sz w:val="21"/>
          <w:szCs w:val="21"/>
        </w:rPr>
        <w:t>全称</w:t>
      </w:r>
      <w:r>
        <w:rPr>
          <w:rFonts w:hint="eastAsia" w:ascii="宋体" w:hAnsi="宋体" w:eastAsia="宋体" w:cs="宋体"/>
          <w:sz w:val="21"/>
          <w:szCs w:val="21"/>
        </w:rPr>
        <w:t>）(</w:t>
      </w:r>
      <w:r>
        <w:rPr>
          <w:rFonts w:hint="eastAsia" w:ascii="宋体" w:hAnsi="宋体" w:eastAsia="宋体" w:cs="宋体"/>
          <w:spacing w:val="-3"/>
          <w:sz w:val="21"/>
          <w:szCs w:val="21"/>
        </w:rPr>
        <w:t>盖</w:t>
      </w:r>
      <w:r>
        <w:rPr>
          <w:rFonts w:hint="eastAsia" w:ascii="宋体" w:hAnsi="宋体" w:eastAsia="宋体" w:cs="宋体"/>
          <w:sz w:val="21"/>
          <w:szCs w:val="21"/>
        </w:rPr>
        <w:t>单</w:t>
      </w:r>
      <w:r>
        <w:rPr>
          <w:rFonts w:hint="eastAsia" w:ascii="宋体" w:hAnsi="宋体" w:eastAsia="宋体" w:cs="宋体"/>
          <w:spacing w:val="-3"/>
          <w:sz w:val="21"/>
          <w:szCs w:val="21"/>
        </w:rPr>
        <w:t>位</w:t>
      </w:r>
      <w:r>
        <w:rPr>
          <w:rFonts w:hint="eastAsia" w:ascii="宋体" w:hAnsi="宋体" w:eastAsia="宋体" w:cs="宋体"/>
          <w:sz w:val="21"/>
          <w:szCs w:val="21"/>
        </w:rPr>
        <w:t>章）</w:t>
      </w:r>
      <w:bookmarkEnd w:id="463"/>
      <w:bookmarkEnd w:id="464"/>
    </w:p>
    <w:p>
      <w:pPr>
        <w:pStyle w:val="6"/>
        <w:spacing w:line="440" w:lineRule="exact"/>
        <w:rPr>
          <w:rFonts w:hint="eastAsia" w:ascii="宋体" w:hAnsi="宋体" w:eastAsia="宋体" w:cs="宋体"/>
          <w:sz w:val="21"/>
          <w:szCs w:val="21"/>
        </w:rPr>
      </w:pPr>
      <w:bookmarkStart w:id="465" w:name="_Toc14607"/>
      <w:bookmarkStart w:id="466" w:name="_Toc24229"/>
      <w:bookmarkStart w:id="467" w:name="_Toc13638"/>
      <w:bookmarkStart w:id="468" w:name="_Toc28893"/>
    </w:p>
    <w:p>
      <w:pPr>
        <w:rPr>
          <w:rFonts w:hint="eastAsia" w:ascii="宋体" w:hAnsi="宋体" w:eastAsia="宋体" w:cs="宋体"/>
          <w:sz w:val="21"/>
          <w:szCs w:val="21"/>
        </w:rPr>
      </w:pPr>
      <w:r>
        <w:rPr>
          <w:rFonts w:hint="eastAsia" w:ascii="宋体" w:hAnsi="宋体" w:eastAsia="宋体" w:cs="宋体"/>
          <w:sz w:val="21"/>
          <w:szCs w:val="21"/>
        </w:rPr>
        <w:br w:type="page"/>
      </w:r>
    </w:p>
    <w:p>
      <w:pPr>
        <w:pStyle w:val="6"/>
        <w:spacing w:line="440" w:lineRule="exact"/>
        <w:rPr>
          <w:rFonts w:hint="eastAsia" w:ascii="宋体" w:hAnsi="宋体" w:eastAsia="宋体" w:cs="宋体"/>
          <w:sz w:val="21"/>
          <w:szCs w:val="21"/>
        </w:rPr>
      </w:pPr>
      <w:r>
        <w:rPr>
          <w:rFonts w:hint="eastAsia" w:ascii="宋体" w:hAnsi="宋体" w:eastAsia="宋体" w:cs="宋体"/>
          <w:sz w:val="21"/>
          <w:szCs w:val="21"/>
        </w:rPr>
        <w:t>附件二：安全生产合同</w:t>
      </w:r>
    </w:p>
    <w:p>
      <w:pPr>
        <w:spacing w:line="360" w:lineRule="auto"/>
        <w:jc w:val="center"/>
        <w:outlineLvl w:val="0"/>
        <w:rPr>
          <w:rFonts w:hint="eastAsia" w:ascii="宋体" w:hAnsi="宋体" w:eastAsia="宋体" w:cs="宋体"/>
          <w:sz w:val="21"/>
          <w:szCs w:val="21"/>
        </w:rPr>
      </w:pPr>
      <w:r>
        <w:rPr>
          <w:rFonts w:hint="eastAsia" w:ascii="宋体" w:hAnsi="宋体" w:eastAsia="宋体" w:cs="宋体"/>
          <w:b/>
          <w:bCs/>
          <w:sz w:val="21"/>
          <w:szCs w:val="21"/>
        </w:rPr>
        <w:t>安全生产合同</w:t>
      </w:r>
      <w:bookmarkEnd w:id="465"/>
      <w:bookmarkEnd w:id="466"/>
      <w:bookmarkEnd w:id="467"/>
      <w:bookmarkEnd w:id="468"/>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为在</w:t>
      </w:r>
      <w:r>
        <w:rPr>
          <w:rFonts w:hint="eastAsia" w:ascii="宋体" w:hAnsi="宋体" w:eastAsia="宋体" w:cs="宋体"/>
          <w:sz w:val="21"/>
          <w:szCs w:val="21"/>
          <w:u w:val="single"/>
        </w:rPr>
        <w:t xml:space="preserve">                    </w:t>
      </w:r>
      <w:r>
        <w:rPr>
          <w:rFonts w:hint="eastAsia" w:ascii="宋体" w:hAnsi="宋体" w:eastAsia="宋体" w:cs="宋体"/>
          <w:sz w:val="21"/>
          <w:szCs w:val="21"/>
        </w:rPr>
        <w:t>（项目名称）施工合同的实施过程中创造安全、高效的施工环境，切实搞好本项目的安全管理工作，本项目发包人</w:t>
      </w:r>
      <w:r>
        <w:rPr>
          <w:rFonts w:hint="eastAsia" w:ascii="宋体" w:hAnsi="宋体" w:eastAsia="宋体" w:cs="宋体"/>
          <w:sz w:val="21"/>
          <w:szCs w:val="21"/>
          <w:u w:val="single"/>
        </w:rPr>
        <w:t xml:space="preserve">荥阳市交通运输局 </w:t>
      </w:r>
      <w:r>
        <w:rPr>
          <w:rFonts w:hint="eastAsia" w:ascii="宋体" w:hAnsi="宋体" w:eastAsia="宋体" w:cs="宋体"/>
          <w:sz w:val="21"/>
          <w:szCs w:val="21"/>
        </w:rPr>
        <w:t>（发包人名称，以下简称“发包人”）与承包人</w:t>
      </w:r>
      <w:r>
        <w:rPr>
          <w:rFonts w:hint="eastAsia" w:ascii="宋体" w:hAnsi="宋体" w:eastAsia="宋体" w:cs="宋体"/>
          <w:sz w:val="21"/>
          <w:szCs w:val="21"/>
          <w:u w:val="single"/>
        </w:rPr>
        <w:t xml:space="preserve">                           </w:t>
      </w:r>
      <w:r>
        <w:rPr>
          <w:rFonts w:hint="eastAsia" w:ascii="宋体" w:hAnsi="宋体" w:eastAsia="宋体" w:cs="宋体"/>
          <w:sz w:val="21"/>
          <w:szCs w:val="21"/>
        </w:rPr>
        <w:t>（承包人名称，以下简称“承包人”）特此签订安全生产合同：</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1、发包人职责</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（1）严格遵守国家有关安全生产的法律法规，认真执行工程承包合同中的有关安全要求。</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（2）按照“安全第一、预防为主”和坚持“管生产必须管安全”的原则进行安全生产管理，做到生产与安全工作同时计划、布置、检查、总结和评比。</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（3）重要的安全设施必须坚持与主体工程“三同时”的原则，即：同时设计、审批，同时施工，同时验收，投入使用。</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（4）定期召开安全生产调度会，及时传达中央及地方有关安全生产的精神。</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（5）组织对承包人施工现场安全生产检查，监督承包人及时处理发现的各种安全隐患。</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2、承包人职责</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（1）严格遵守《中华人民共和国安全生产法》、《建设工程安全生产管理条例》等国家有关安全生产的法律法规等有关安全生产的规定，认真执行工程承包合同中的有关安全要求。</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规定的最低数量和资质条件配备专职安全生产管理人员，专职负责所有员工的安全和治安保卫工作及预防事故的发生。安全机构人员有权按有关规定发布指令，并采取保护性措施防止事故发生。</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（4）承包人在任何时候都应采取各种合理的预防措施，防止其员工发生任何违法、违禁、暴力或妨碍治安的行为。</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（7）操作人员上岗，必须按规定穿戴防护用品。施工负责人和安全检查员应随时检查劳动防护用品的穿戴情况，不按规定穿戴防护用品的人员不得上岗。</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（8）所有施工机具设备和高空作业的设备均应定期检查，并有安全员的签字记录，保证其经常处于完好状态；不合格的机具、设备和劳动保护用品严禁使用。</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（9）施工中采用新技术、新工艺、新设备、新材料时，必须制定相应的安全技术措施，施工现场必须具有相关的安全标志牌。</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(11)承包人应当保证工程作业范围内施工的安全生产条件，按照发包人的统一要求，及时维护、保养工程作业范围内施工的设备设施。</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(12)承包人应当建立健全本单位安全管理的规章制度和安全操作规程，并提供给发包人备案。</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(13)承包人应当明确其工程施工人员和设备设施的情况，具体内容如下：</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①安全管理人员、工程技术人员和特种作业人员的姓名、性别、年龄、文化程度、所在岗位和资格证书。</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②其他从业人员的姓名、身份证号、性别、年龄、文化程度。</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③主要设备设施的名称、型号规格、数量、安装位置等情况。</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（14）安全生产费用按照相关规定使用和管理。</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3、违约责任</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如因发包人或承包人违约造成安全事故，将依法追究责任。</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当发生下列情况之一的，承包人承担违约责任，依法赔偿给发包人造成的损失；因违约造成生产安全事故的，按照相关法律、法规、规章的规定，承包人依法承担相应责任：</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1.承包人未按照合同或者协议约定将发包人提供的安全生产费用落实到位、专款专用的；</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2.承包人不能保证与承揽工程规模相匹配的施工资质、技术人员、特种作业人员和设备设施的；</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3.承包人有关资质、证照已过期的，或者安排证件已过期的各类应持证人员上岗作业的；</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4.承包人人员违章指挥或者违章作业的；</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5.承包人现场安全管理不到位的；</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6.发生事故后，承包人未及时开展应急救援工作的；</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7.承包人不履行协议义务或者未按协议约定履行义务的其他情况。</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4、本合同由双方法定代表人或其授权的代理人签署并加盖单位章后生效，全部工程竣工验收后失效。</w:t>
      </w:r>
    </w:p>
    <w:p>
      <w:pPr>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5、本合同—式</w:t>
      </w:r>
      <w:r>
        <w:rPr>
          <w:rFonts w:hint="eastAsia" w:ascii="宋体" w:hAnsi="宋体" w:eastAsia="宋体" w:cs="宋体"/>
          <w:sz w:val="21"/>
          <w:szCs w:val="21"/>
          <w:u w:val="single"/>
        </w:rPr>
        <w:t xml:space="preserve"> 陆 </w:t>
      </w:r>
      <w:r>
        <w:rPr>
          <w:rFonts w:hint="eastAsia" w:ascii="宋体" w:hAnsi="宋体" w:eastAsia="宋体" w:cs="宋体"/>
          <w:sz w:val="21"/>
          <w:szCs w:val="21"/>
        </w:rPr>
        <w:t>份，合同双方各执</w:t>
      </w:r>
      <w:r>
        <w:rPr>
          <w:rFonts w:hint="eastAsia" w:ascii="宋体" w:hAnsi="宋体" w:eastAsia="宋体" w:cs="宋体"/>
          <w:sz w:val="21"/>
          <w:szCs w:val="21"/>
          <w:u w:val="single"/>
        </w:rPr>
        <w:t xml:space="preserve"> 叁 </w:t>
      </w:r>
      <w:r>
        <w:rPr>
          <w:rFonts w:hint="eastAsia" w:ascii="宋体" w:hAnsi="宋体" w:eastAsia="宋体" w:cs="宋体"/>
          <w:sz w:val="21"/>
          <w:szCs w:val="21"/>
        </w:rPr>
        <w:t>份。</w:t>
      </w:r>
    </w:p>
    <w:p>
      <w:pPr>
        <w:spacing w:line="360" w:lineRule="auto"/>
        <w:rPr>
          <w:rFonts w:hint="eastAsia" w:ascii="宋体" w:hAnsi="宋体" w:eastAsia="宋体" w:cs="宋体"/>
          <w:sz w:val="21"/>
          <w:szCs w:val="21"/>
        </w:rPr>
      </w:pPr>
    </w:p>
    <w:p>
      <w:pPr>
        <w:spacing w:line="360" w:lineRule="auto"/>
        <w:rPr>
          <w:rFonts w:hint="eastAsia" w:ascii="宋体" w:hAnsi="宋体" w:eastAsia="宋体" w:cs="宋体"/>
          <w:sz w:val="21"/>
          <w:szCs w:val="21"/>
          <w:u w:val="single"/>
        </w:rPr>
      </w:pPr>
      <w:r>
        <w:rPr>
          <w:rFonts w:hint="eastAsia" w:ascii="宋体" w:hAnsi="宋体" w:eastAsia="宋体" w:cs="宋体"/>
          <w:sz w:val="21"/>
          <w:szCs w:val="21"/>
        </w:rPr>
        <w:t>发包人：</w:t>
      </w:r>
      <w:r>
        <w:rPr>
          <w:rFonts w:hint="eastAsia" w:ascii="宋体" w:hAnsi="宋体" w:eastAsia="宋体" w:cs="宋体"/>
          <w:sz w:val="21"/>
          <w:szCs w:val="21"/>
          <w:u w:val="single"/>
        </w:rPr>
        <w:t xml:space="preserve">荥阳市交通运输局 </w:t>
      </w:r>
      <w:r>
        <w:rPr>
          <w:rFonts w:hint="eastAsia" w:ascii="宋体" w:hAnsi="宋体" w:eastAsia="宋体" w:cs="宋体"/>
          <w:sz w:val="21"/>
          <w:szCs w:val="21"/>
        </w:rPr>
        <w:t xml:space="preserve">       承包人：</w:t>
      </w:r>
      <w:r>
        <w:rPr>
          <w:rFonts w:hint="eastAsia" w:ascii="宋体" w:hAnsi="宋体" w:eastAsia="宋体" w:cs="宋体"/>
          <w:sz w:val="21"/>
          <w:szCs w:val="21"/>
          <w:u w:val="single"/>
        </w:rPr>
        <w:t xml:space="preserve">                </w:t>
      </w:r>
    </w:p>
    <w:p>
      <w:pPr>
        <w:spacing w:line="360" w:lineRule="auto"/>
        <w:ind w:firstLine="1050" w:firstLineChars="500"/>
        <w:rPr>
          <w:rFonts w:hint="eastAsia" w:ascii="宋体" w:hAnsi="宋体" w:eastAsia="宋体" w:cs="宋体"/>
          <w:sz w:val="21"/>
          <w:szCs w:val="21"/>
        </w:rPr>
      </w:pPr>
      <w:r>
        <w:rPr>
          <w:rFonts w:hint="eastAsia" w:ascii="宋体" w:hAnsi="宋体" w:eastAsia="宋体" w:cs="宋体"/>
          <w:sz w:val="21"/>
          <w:szCs w:val="21"/>
        </w:rPr>
        <w:t xml:space="preserve">（盖单位章）                   （盖单位章） </w:t>
      </w:r>
    </w:p>
    <w:p>
      <w:pPr>
        <w:spacing w:line="360" w:lineRule="auto"/>
        <w:rPr>
          <w:rFonts w:hint="eastAsia" w:ascii="宋体" w:hAnsi="宋体" w:eastAsia="宋体" w:cs="宋体"/>
          <w:sz w:val="21"/>
          <w:szCs w:val="21"/>
        </w:rPr>
      </w:pPr>
      <w:r>
        <w:rPr>
          <w:rFonts w:hint="eastAsia" w:ascii="宋体" w:hAnsi="宋体" w:eastAsia="宋体" w:cs="宋体"/>
          <w:sz w:val="21"/>
          <w:szCs w:val="21"/>
        </w:rPr>
        <w:t>法定代表人或                    法定代表人或</w:t>
      </w:r>
    </w:p>
    <w:p>
      <w:pPr>
        <w:spacing w:line="360" w:lineRule="auto"/>
        <w:rPr>
          <w:rFonts w:hint="eastAsia" w:ascii="宋体" w:hAnsi="宋体" w:eastAsia="宋体" w:cs="宋体"/>
          <w:sz w:val="21"/>
          <w:szCs w:val="21"/>
        </w:rPr>
      </w:pPr>
      <w:r>
        <w:rPr>
          <w:rFonts w:hint="eastAsia" w:ascii="宋体" w:hAnsi="宋体" w:eastAsia="宋体" w:cs="宋体"/>
          <w:sz w:val="21"/>
          <w:szCs w:val="21"/>
        </w:rPr>
        <w:t>其委托代理人：</w:t>
      </w:r>
      <w:r>
        <w:rPr>
          <w:rFonts w:hint="eastAsia" w:ascii="宋体" w:hAnsi="宋体" w:eastAsia="宋体" w:cs="宋体"/>
          <w:sz w:val="21"/>
          <w:szCs w:val="21"/>
          <w:u w:val="single"/>
        </w:rPr>
        <w:t xml:space="preserve">       </w:t>
      </w:r>
      <w:r>
        <w:rPr>
          <w:rFonts w:hint="eastAsia" w:ascii="宋体" w:hAnsi="宋体" w:eastAsia="宋体" w:cs="宋体"/>
          <w:sz w:val="21"/>
          <w:szCs w:val="21"/>
        </w:rPr>
        <w:t>（签字）   其委托代理人：</w:t>
      </w:r>
      <w:r>
        <w:rPr>
          <w:rFonts w:hint="eastAsia" w:ascii="宋体" w:hAnsi="宋体" w:eastAsia="宋体" w:cs="宋体"/>
          <w:sz w:val="21"/>
          <w:szCs w:val="21"/>
          <w:u w:val="single"/>
        </w:rPr>
        <w:t xml:space="preserve">       </w:t>
      </w:r>
      <w:r>
        <w:rPr>
          <w:rFonts w:hint="eastAsia" w:ascii="宋体" w:hAnsi="宋体" w:eastAsia="宋体" w:cs="宋体"/>
          <w:sz w:val="21"/>
          <w:szCs w:val="21"/>
        </w:rPr>
        <w:t>（签字）</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日             </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pPr>
        <w:spacing w:line="360" w:lineRule="auto"/>
        <w:rPr>
          <w:rFonts w:hint="eastAsia" w:ascii="宋体" w:hAnsi="宋体" w:eastAsia="宋体" w:cs="宋体"/>
          <w:b/>
          <w:bCs/>
          <w:kern w:val="44"/>
          <w:sz w:val="21"/>
          <w:szCs w:val="21"/>
        </w:rPr>
      </w:pPr>
    </w:p>
    <w:p>
      <w:pPr>
        <w:pStyle w:val="6"/>
        <w:spacing w:line="440" w:lineRule="exact"/>
        <w:rPr>
          <w:rFonts w:hint="eastAsia" w:ascii="宋体" w:hAnsi="宋体" w:eastAsia="宋体" w:cs="宋体"/>
          <w:sz w:val="21"/>
          <w:szCs w:val="21"/>
        </w:rPr>
      </w:pPr>
      <w:bookmarkStart w:id="469" w:name="_Toc14346"/>
      <w:bookmarkStart w:id="470" w:name="_Toc10674"/>
      <w:r>
        <w:rPr>
          <w:rFonts w:hint="eastAsia" w:ascii="宋体" w:hAnsi="宋体" w:eastAsia="宋体" w:cs="宋体"/>
          <w:sz w:val="21"/>
          <w:szCs w:val="21"/>
        </w:rPr>
        <w:br w:type="page"/>
      </w:r>
      <w:r>
        <w:rPr>
          <w:rFonts w:hint="eastAsia" w:ascii="宋体" w:hAnsi="宋体" w:eastAsia="宋体" w:cs="宋体"/>
          <w:sz w:val="21"/>
          <w:szCs w:val="21"/>
        </w:rPr>
        <w:t>附件三：建设工程农民工工资支付承诺书</w:t>
      </w:r>
    </w:p>
    <w:p>
      <w:pPr>
        <w:spacing w:line="360" w:lineRule="auto"/>
        <w:jc w:val="center"/>
        <w:outlineLvl w:val="0"/>
        <w:rPr>
          <w:rFonts w:hint="eastAsia" w:ascii="宋体" w:hAnsi="宋体" w:eastAsia="宋体" w:cs="宋体"/>
          <w:b/>
          <w:bCs/>
          <w:sz w:val="21"/>
          <w:szCs w:val="21"/>
          <w:u w:val="single"/>
        </w:rPr>
      </w:pP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HYPERLINK "http://news.9ask.cn/ldjf/gongshangdaiyu/gz/201103/1129828.shtml"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建设工程农民工工资支付承诺书</w:t>
      </w:r>
      <w:r>
        <w:rPr>
          <w:rFonts w:hint="eastAsia" w:ascii="宋体" w:hAnsi="宋体" w:eastAsia="宋体" w:cs="宋体"/>
          <w:b/>
          <w:bCs/>
          <w:sz w:val="21"/>
          <w:szCs w:val="21"/>
        </w:rPr>
        <w:fldChar w:fldCharType="end"/>
      </w:r>
      <w:bookmarkEnd w:id="469"/>
      <w:bookmarkEnd w:id="470"/>
    </w:p>
    <w:p>
      <w:pPr>
        <w:pStyle w:val="20"/>
        <w:spacing w:line="600" w:lineRule="exact"/>
        <w:rPr>
          <w:rFonts w:hint="eastAsia" w:ascii="宋体" w:hAnsi="宋体" w:eastAsia="宋体" w:cs="宋体"/>
          <w:sz w:val="21"/>
          <w:szCs w:val="21"/>
          <w:u w:val="single"/>
        </w:rPr>
      </w:pPr>
      <w:r>
        <w:rPr>
          <w:rFonts w:hint="eastAsia" w:ascii="宋体" w:hAnsi="宋体" w:eastAsia="宋体" w:cs="宋体"/>
          <w:sz w:val="21"/>
          <w:szCs w:val="21"/>
        </w:rPr>
        <w:t>发包单位(全称)：</w:t>
      </w:r>
      <w:r>
        <w:rPr>
          <w:rFonts w:hint="eastAsia" w:ascii="宋体" w:hAnsi="宋体" w:eastAsia="宋体" w:cs="宋体"/>
          <w:sz w:val="21"/>
          <w:szCs w:val="21"/>
          <w:u w:val="single"/>
        </w:rPr>
        <w:t xml:space="preserve"> 荥阳市交通运输局                     </w:t>
      </w:r>
    </w:p>
    <w:p>
      <w:pPr>
        <w:pStyle w:val="20"/>
        <w:spacing w:line="600" w:lineRule="exact"/>
        <w:rPr>
          <w:rFonts w:hint="eastAsia" w:ascii="宋体" w:hAnsi="宋体" w:eastAsia="宋体" w:cs="宋体"/>
          <w:color w:val="333333"/>
          <w:sz w:val="21"/>
          <w:szCs w:val="21"/>
        </w:rPr>
      </w:pPr>
      <w:r>
        <w:rPr>
          <w:rFonts w:hint="eastAsia" w:ascii="宋体" w:hAnsi="宋体" w:eastAsia="宋体" w:cs="宋体"/>
          <w:color w:val="333333"/>
          <w:sz w:val="21"/>
          <w:szCs w:val="21"/>
        </w:rPr>
        <w:t>承包单位(全称)：</w:t>
      </w:r>
      <w:r>
        <w:rPr>
          <w:rFonts w:hint="eastAsia" w:ascii="宋体" w:hAnsi="宋体" w:eastAsia="宋体" w:cs="宋体"/>
          <w:sz w:val="21"/>
          <w:szCs w:val="21"/>
          <w:u w:val="single"/>
        </w:rPr>
        <w:t xml:space="preserve">                                       </w:t>
      </w:r>
    </w:p>
    <w:p>
      <w:pPr>
        <w:pStyle w:val="20"/>
        <w:adjustRightInd w:val="0"/>
        <w:spacing w:before="0" w:beforeAutospacing="0" w:after="0" w:afterAutospacing="0" w:line="600" w:lineRule="exact"/>
        <w:ind w:left="105" w:leftChars="50" w:right="-105" w:rightChars="-50"/>
        <w:rPr>
          <w:rFonts w:hint="eastAsia" w:ascii="宋体" w:hAnsi="宋体" w:eastAsia="宋体" w:cs="宋体"/>
          <w:color w:val="333333"/>
          <w:sz w:val="21"/>
          <w:szCs w:val="21"/>
        </w:rPr>
      </w:pPr>
      <w:r>
        <w:rPr>
          <w:rFonts w:hint="eastAsia" w:ascii="宋体" w:hAnsi="宋体" w:eastAsia="宋体" w:cs="宋体"/>
          <w:color w:val="333333"/>
          <w:sz w:val="21"/>
          <w:szCs w:val="21"/>
        </w:rPr>
        <w:t>我单位在此郑重承诺：</w:t>
      </w:r>
    </w:p>
    <w:p>
      <w:pPr>
        <w:pStyle w:val="20"/>
        <w:numPr>
          <w:ilvl w:val="0"/>
          <w:numId w:val="9"/>
        </w:numPr>
        <w:adjustRightInd w:val="0"/>
        <w:spacing w:before="0" w:beforeAutospacing="0" w:after="0" w:afterAutospacing="0" w:line="600" w:lineRule="exact"/>
        <w:ind w:right="-105" w:rightChars="-50"/>
        <w:rPr>
          <w:rFonts w:hint="eastAsia" w:ascii="宋体" w:hAnsi="宋体" w:eastAsia="宋体" w:cs="宋体"/>
          <w:color w:val="333333"/>
          <w:sz w:val="21"/>
          <w:szCs w:val="21"/>
        </w:rPr>
      </w:pPr>
      <w:r>
        <w:rPr>
          <w:rFonts w:hint="eastAsia" w:ascii="宋体" w:hAnsi="宋体" w:eastAsia="宋体" w:cs="宋体"/>
          <w:color w:val="333333"/>
          <w:sz w:val="21"/>
          <w:szCs w:val="21"/>
        </w:rPr>
        <w:t>严格落实农民工工资管理“一金三制”相关要求。</w:t>
      </w:r>
    </w:p>
    <w:p>
      <w:pPr>
        <w:pStyle w:val="20"/>
        <w:numPr>
          <w:ilvl w:val="0"/>
          <w:numId w:val="9"/>
        </w:numPr>
        <w:adjustRightInd w:val="0"/>
        <w:spacing w:before="0" w:beforeAutospacing="0" w:after="0" w:afterAutospacing="0" w:line="600" w:lineRule="exact"/>
        <w:ind w:right="-105" w:rightChars="-50"/>
        <w:rPr>
          <w:rFonts w:hint="eastAsia" w:ascii="宋体" w:hAnsi="宋体" w:eastAsia="宋体" w:cs="宋体"/>
          <w:color w:val="333333"/>
          <w:sz w:val="21"/>
          <w:szCs w:val="21"/>
        </w:rPr>
      </w:pPr>
      <w:r>
        <w:rPr>
          <w:rFonts w:hint="eastAsia" w:ascii="宋体" w:hAnsi="宋体" w:eastAsia="宋体" w:cs="宋体"/>
          <w:color w:val="333333"/>
          <w:sz w:val="21"/>
          <w:szCs w:val="21"/>
        </w:rPr>
        <w:t>开工前与农民工签订劳动合同。</w:t>
      </w:r>
    </w:p>
    <w:p>
      <w:pPr>
        <w:pStyle w:val="20"/>
        <w:adjustRightInd w:val="0"/>
        <w:spacing w:before="0" w:beforeAutospacing="0" w:after="0" w:afterAutospacing="0" w:line="600" w:lineRule="exact"/>
        <w:ind w:left="585" w:right="-105" w:rightChars="-50"/>
        <w:rPr>
          <w:rFonts w:hint="eastAsia" w:ascii="宋体" w:hAnsi="宋体" w:eastAsia="宋体" w:cs="宋体"/>
          <w:color w:val="333333"/>
          <w:sz w:val="21"/>
          <w:szCs w:val="21"/>
        </w:rPr>
      </w:pPr>
      <w:r>
        <w:rPr>
          <w:rFonts w:hint="eastAsia" w:ascii="宋体" w:hAnsi="宋体" w:eastAsia="宋体" w:cs="宋体"/>
          <w:color w:val="333333"/>
          <w:sz w:val="21"/>
          <w:szCs w:val="21"/>
        </w:rPr>
        <w:t>三、按月支付农民工工资、加班加点工资。</w:t>
      </w:r>
    </w:p>
    <w:p>
      <w:pPr>
        <w:pStyle w:val="20"/>
        <w:adjustRightInd w:val="0"/>
        <w:spacing w:before="0" w:beforeAutospacing="0" w:after="0" w:afterAutospacing="0" w:line="600" w:lineRule="exact"/>
        <w:ind w:left="585" w:right="-105" w:rightChars="-50"/>
        <w:rPr>
          <w:rFonts w:hint="eastAsia" w:ascii="宋体" w:hAnsi="宋体" w:eastAsia="宋体" w:cs="宋体"/>
          <w:color w:val="333333"/>
          <w:sz w:val="21"/>
          <w:szCs w:val="21"/>
        </w:rPr>
      </w:pPr>
      <w:r>
        <w:rPr>
          <w:rFonts w:hint="eastAsia" w:ascii="宋体" w:hAnsi="宋体" w:eastAsia="宋体" w:cs="宋体"/>
          <w:color w:val="333333"/>
          <w:sz w:val="21"/>
          <w:szCs w:val="21"/>
        </w:rPr>
        <w:t>四、支付农民工工资不低于河南省最低工资标准。</w:t>
      </w:r>
    </w:p>
    <w:p>
      <w:pPr>
        <w:pStyle w:val="20"/>
        <w:adjustRightInd w:val="0"/>
        <w:spacing w:before="0" w:beforeAutospacing="0" w:after="0" w:afterAutospacing="0" w:line="600" w:lineRule="exact"/>
        <w:ind w:left="585" w:right="-105" w:rightChars="-50"/>
        <w:rPr>
          <w:rFonts w:hint="eastAsia" w:ascii="宋体" w:hAnsi="宋体" w:eastAsia="宋体" w:cs="宋体"/>
          <w:color w:val="333333"/>
          <w:sz w:val="21"/>
          <w:szCs w:val="21"/>
        </w:rPr>
      </w:pPr>
      <w:r>
        <w:rPr>
          <w:rFonts w:hint="eastAsia" w:ascii="宋体" w:hAnsi="宋体" w:eastAsia="宋体" w:cs="宋体"/>
          <w:color w:val="333333"/>
          <w:sz w:val="21"/>
          <w:szCs w:val="21"/>
        </w:rPr>
        <w:t>五、不无故拖欠、克扣农民工工资。</w:t>
      </w:r>
    </w:p>
    <w:p>
      <w:pPr>
        <w:pStyle w:val="20"/>
        <w:adjustRightInd w:val="0"/>
        <w:spacing w:before="0" w:beforeAutospacing="0" w:after="0" w:afterAutospacing="0" w:line="600" w:lineRule="exact"/>
        <w:ind w:left="585" w:right="-105" w:rightChars="-50"/>
        <w:rPr>
          <w:rFonts w:hint="eastAsia" w:ascii="宋体" w:hAnsi="宋体" w:eastAsia="宋体" w:cs="宋体"/>
          <w:color w:val="333333"/>
          <w:sz w:val="21"/>
          <w:szCs w:val="21"/>
        </w:rPr>
      </w:pPr>
      <w:r>
        <w:rPr>
          <w:rFonts w:hint="eastAsia" w:ascii="宋体" w:hAnsi="宋体" w:eastAsia="宋体" w:cs="宋体"/>
          <w:color w:val="333333"/>
          <w:sz w:val="21"/>
          <w:szCs w:val="21"/>
        </w:rPr>
        <w:t>六、坚决不侵害农民工劳动报酬的合法权益。</w:t>
      </w:r>
    </w:p>
    <w:p>
      <w:pPr>
        <w:pStyle w:val="20"/>
        <w:adjustRightInd w:val="0"/>
        <w:spacing w:before="0" w:beforeAutospacing="0" w:after="0" w:afterAutospacing="0" w:line="600" w:lineRule="exact"/>
        <w:ind w:left="585" w:right="-105" w:rightChars="-50"/>
        <w:rPr>
          <w:rFonts w:hint="eastAsia" w:ascii="宋体" w:hAnsi="宋体" w:eastAsia="宋体" w:cs="宋体"/>
          <w:color w:val="333333"/>
          <w:sz w:val="21"/>
          <w:szCs w:val="21"/>
        </w:rPr>
      </w:pPr>
      <w:r>
        <w:rPr>
          <w:rFonts w:hint="eastAsia" w:ascii="宋体" w:hAnsi="宋体" w:eastAsia="宋体" w:cs="宋体"/>
          <w:color w:val="333333"/>
          <w:sz w:val="21"/>
          <w:szCs w:val="21"/>
        </w:rPr>
        <w:t>七、若有拖欠、克扣农民工工资、加班加点工资及侵害农民工劳动报酬权益的行为，经有关部门查证属实后，自愿从工资保障金中支付，</w:t>
      </w:r>
      <w:r>
        <w:rPr>
          <w:rFonts w:hint="eastAsia" w:ascii="宋体" w:hAnsi="宋体" w:eastAsia="宋体" w:cs="宋体"/>
          <w:color w:val="000000"/>
          <w:sz w:val="21"/>
          <w:szCs w:val="21"/>
        </w:rPr>
        <w:t>且在5日内补足</w:t>
      </w:r>
      <w:r>
        <w:rPr>
          <w:rFonts w:hint="eastAsia" w:ascii="宋体" w:hAnsi="宋体" w:eastAsia="宋体" w:cs="宋体"/>
          <w:color w:val="333333"/>
          <w:sz w:val="21"/>
          <w:szCs w:val="21"/>
        </w:rPr>
        <w:t>保障金。</w:t>
      </w:r>
    </w:p>
    <w:p>
      <w:pPr>
        <w:pStyle w:val="20"/>
        <w:adjustRightInd w:val="0"/>
        <w:spacing w:before="0" w:beforeAutospacing="0" w:after="0" w:afterAutospacing="0" w:line="600" w:lineRule="exact"/>
        <w:ind w:left="1680" w:leftChars="50" w:right="-105" w:rightChars="-50" w:hanging="1575" w:hangingChars="750"/>
        <w:rPr>
          <w:rFonts w:hint="eastAsia" w:ascii="宋体" w:hAnsi="宋体" w:eastAsia="宋体" w:cs="宋体"/>
          <w:color w:val="333333"/>
          <w:sz w:val="21"/>
          <w:szCs w:val="21"/>
        </w:rPr>
      </w:pPr>
      <w:r>
        <w:rPr>
          <w:rFonts w:hint="eastAsia" w:ascii="宋体" w:hAnsi="宋体" w:eastAsia="宋体" w:cs="宋体"/>
          <w:color w:val="333333"/>
          <w:sz w:val="21"/>
          <w:szCs w:val="21"/>
        </w:rPr>
        <w:t>　</w:t>
      </w:r>
    </w:p>
    <w:p>
      <w:pPr>
        <w:pStyle w:val="20"/>
        <w:adjustRightInd w:val="0"/>
        <w:spacing w:before="0" w:beforeAutospacing="0" w:after="0" w:afterAutospacing="0" w:line="360" w:lineRule="auto"/>
        <w:ind w:left="2369" w:leftChars="278" w:right="-105" w:rightChars="-50" w:hanging="1785" w:hangingChars="850"/>
        <w:rPr>
          <w:rFonts w:hint="eastAsia" w:ascii="宋体" w:hAnsi="宋体" w:eastAsia="宋体" w:cs="宋体"/>
          <w:color w:val="333333"/>
          <w:sz w:val="21"/>
          <w:szCs w:val="21"/>
        </w:rPr>
      </w:pPr>
      <w:r>
        <w:rPr>
          <w:rFonts w:hint="eastAsia" w:ascii="宋体" w:hAnsi="宋体" w:eastAsia="宋体" w:cs="宋体"/>
          <w:color w:val="333333"/>
          <w:sz w:val="21"/>
          <w:szCs w:val="21"/>
        </w:rPr>
        <w:t>发包单位：</w:t>
      </w:r>
      <w:r>
        <w:rPr>
          <w:rFonts w:hint="eastAsia" w:ascii="宋体" w:hAnsi="宋体" w:eastAsia="宋体" w:cs="宋体"/>
          <w:color w:val="333333"/>
          <w:sz w:val="21"/>
          <w:szCs w:val="21"/>
          <w:u w:val="single"/>
        </w:rPr>
        <w:t xml:space="preserve">荥阳市交通运输局 </w:t>
      </w:r>
      <w:r>
        <w:rPr>
          <w:rFonts w:hint="eastAsia" w:ascii="宋体" w:hAnsi="宋体" w:eastAsia="宋体" w:cs="宋体"/>
          <w:color w:val="333333"/>
          <w:sz w:val="21"/>
          <w:szCs w:val="21"/>
        </w:rPr>
        <w:t xml:space="preserve">   承包单位</w:t>
      </w:r>
      <w:r>
        <w:rPr>
          <w:rFonts w:hint="eastAsia" w:ascii="宋体" w:hAnsi="宋体" w:eastAsia="宋体" w:cs="宋体"/>
          <w:color w:val="333333"/>
          <w:sz w:val="21"/>
          <w:szCs w:val="21"/>
          <w:u w:val="single"/>
        </w:rPr>
        <w:t xml:space="preserve">                 </w:t>
      </w:r>
      <w:r>
        <w:rPr>
          <w:rFonts w:hint="eastAsia" w:ascii="宋体" w:hAnsi="宋体" w:eastAsia="宋体" w:cs="宋体"/>
          <w:color w:val="333333"/>
          <w:sz w:val="21"/>
          <w:szCs w:val="21"/>
        </w:rPr>
        <w:t>(公章)                   (公章)</w:t>
      </w:r>
    </w:p>
    <w:p>
      <w:pPr>
        <w:pStyle w:val="20"/>
        <w:adjustRightInd w:val="0"/>
        <w:spacing w:before="0" w:beforeAutospacing="0" w:after="0" w:afterAutospacing="0" w:line="360" w:lineRule="auto"/>
        <w:ind w:left="1739" w:leftChars="278" w:right="-105" w:rightChars="-50" w:hanging="1155" w:hangingChars="550"/>
        <w:rPr>
          <w:rFonts w:hint="eastAsia" w:ascii="宋体" w:hAnsi="宋体" w:eastAsia="宋体" w:cs="宋体"/>
          <w:color w:val="333333"/>
          <w:sz w:val="21"/>
          <w:szCs w:val="21"/>
        </w:rPr>
      </w:pPr>
      <w:r>
        <w:rPr>
          <w:rFonts w:hint="eastAsia" w:ascii="宋体" w:hAnsi="宋体" w:eastAsia="宋体" w:cs="宋体"/>
          <w:color w:val="333333"/>
          <w:sz w:val="21"/>
          <w:szCs w:val="21"/>
        </w:rPr>
        <w:t>法定代表人或                   法定代表人或</w:t>
      </w:r>
    </w:p>
    <w:p>
      <w:pPr>
        <w:pStyle w:val="20"/>
        <w:adjustRightInd w:val="0"/>
        <w:spacing w:before="0" w:beforeAutospacing="0" w:after="0" w:afterAutospacing="0" w:line="360" w:lineRule="auto"/>
        <w:ind w:left="1739" w:leftChars="278" w:right="-105" w:rightChars="-50" w:hanging="1155" w:hangingChars="550"/>
        <w:rPr>
          <w:rFonts w:hint="eastAsia" w:ascii="宋体" w:hAnsi="宋体" w:eastAsia="宋体" w:cs="宋体"/>
          <w:sz w:val="21"/>
          <w:szCs w:val="21"/>
          <w:u w:val="single"/>
        </w:rPr>
      </w:pPr>
      <w:r>
        <w:rPr>
          <w:rFonts w:hint="eastAsia" w:ascii="宋体" w:hAnsi="宋体" w:eastAsia="宋体" w:cs="宋体"/>
          <w:color w:val="333333"/>
          <w:sz w:val="21"/>
          <w:szCs w:val="21"/>
        </w:rPr>
        <w:t>委托代理人(签字)：</w:t>
      </w:r>
      <w:r>
        <w:rPr>
          <w:rFonts w:hint="eastAsia" w:ascii="宋体" w:hAnsi="宋体" w:eastAsia="宋体" w:cs="宋体"/>
          <w:color w:val="333333"/>
          <w:sz w:val="21"/>
          <w:szCs w:val="21"/>
          <w:u w:val="single"/>
        </w:rPr>
        <w:t xml:space="preserve">         </w:t>
      </w:r>
      <w:r>
        <w:rPr>
          <w:rFonts w:hint="eastAsia" w:ascii="宋体" w:hAnsi="宋体" w:eastAsia="宋体" w:cs="宋体"/>
          <w:color w:val="333333"/>
          <w:sz w:val="21"/>
          <w:szCs w:val="21"/>
        </w:rPr>
        <w:t xml:space="preserve">    委托代理人(签字)：</w:t>
      </w:r>
      <w:r>
        <w:rPr>
          <w:rFonts w:hint="eastAsia" w:ascii="宋体" w:hAnsi="宋体" w:eastAsia="宋体" w:cs="宋体"/>
          <w:color w:val="333333"/>
          <w:sz w:val="21"/>
          <w:szCs w:val="21"/>
          <w:u w:val="single"/>
        </w:rPr>
        <w:t xml:space="preserve">        </w:t>
      </w:r>
    </w:p>
    <w:p>
      <w:pPr>
        <w:pStyle w:val="20"/>
        <w:adjustRightInd w:val="0"/>
        <w:spacing w:before="0" w:beforeAutospacing="0" w:after="0" w:afterAutospacing="0" w:line="360" w:lineRule="auto"/>
        <w:ind w:right="-105" w:rightChars="-50" w:firstLine="1050" w:firstLineChars="500"/>
        <w:rPr>
          <w:rFonts w:hint="eastAsia" w:ascii="宋体" w:hAnsi="宋体" w:eastAsia="宋体" w:cs="宋体"/>
          <w:sz w:val="21"/>
          <w:szCs w:val="21"/>
        </w:rPr>
      </w:pPr>
      <w:r>
        <w:rPr>
          <w:rFonts w:hint="eastAsia" w:ascii="宋体" w:hAnsi="宋体" w:eastAsia="宋体" w:cs="宋体"/>
          <w:sz w:val="21"/>
          <w:szCs w:val="21"/>
        </w:rPr>
        <w:t>年   月   日                    年   月   日</w:t>
      </w:r>
    </w:p>
    <w:p>
      <w:pPr>
        <w:pStyle w:val="20"/>
        <w:adjustRightInd w:val="0"/>
        <w:spacing w:before="0" w:beforeAutospacing="0" w:after="0" w:afterAutospacing="0" w:line="360" w:lineRule="auto"/>
        <w:ind w:right="-105" w:rightChars="-50" w:firstLine="1050" w:firstLineChars="500"/>
        <w:rPr>
          <w:rFonts w:hint="eastAsia" w:ascii="宋体" w:hAnsi="宋体" w:eastAsia="宋体" w:cs="宋体"/>
          <w:sz w:val="21"/>
          <w:szCs w:val="21"/>
        </w:rPr>
      </w:pPr>
    </w:p>
    <w:p>
      <w:pPr>
        <w:pStyle w:val="20"/>
        <w:adjustRightInd w:val="0"/>
        <w:spacing w:before="0" w:beforeAutospacing="0" w:after="0" w:afterAutospacing="0" w:line="360" w:lineRule="auto"/>
        <w:ind w:right="-105" w:rightChars="-50" w:firstLine="1050" w:firstLineChars="500"/>
        <w:rPr>
          <w:rFonts w:hint="eastAsia" w:ascii="宋体" w:hAnsi="宋体" w:eastAsia="宋体" w:cs="宋体"/>
          <w:sz w:val="21"/>
          <w:szCs w:val="21"/>
        </w:rPr>
      </w:pPr>
    </w:p>
    <w:p>
      <w:pPr>
        <w:pStyle w:val="20"/>
        <w:adjustRightInd w:val="0"/>
        <w:spacing w:before="0" w:beforeAutospacing="0" w:after="0" w:afterAutospacing="0" w:line="360" w:lineRule="auto"/>
        <w:ind w:right="-105" w:rightChars="-50" w:firstLine="1050" w:firstLineChars="500"/>
        <w:rPr>
          <w:rFonts w:hint="eastAsia" w:ascii="宋体" w:hAnsi="宋体" w:eastAsia="宋体" w:cs="宋体"/>
          <w:sz w:val="21"/>
          <w:szCs w:val="21"/>
        </w:rPr>
      </w:pPr>
    </w:p>
    <w:p>
      <w:pPr>
        <w:pStyle w:val="20"/>
        <w:adjustRightInd w:val="0"/>
        <w:spacing w:before="0" w:beforeAutospacing="0" w:after="0" w:afterAutospacing="0" w:line="360" w:lineRule="auto"/>
        <w:ind w:right="-105" w:rightChars="-50" w:firstLine="1050" w:firstLineChars="500"/>
        <w:rPr>
          <w:rFonts w:hint="eastAsia" w:ascii="宋体" w:hAnsi="宋体" w:eastAsia="宋体" w:cs="宋体"/>
          <w:sz w:val="21"/>
          <w:szCs w:val="21"/>
        </w:rPr>
      </w:pPr>
    </w:p>
    <w:p>
      <w:pPr>
        <w:pStyle w:val="20"/>
        <w:adjustRightInd w:val="0"/>
        <w:spacing w:before="0" w:beforeAutospacing="0" w:after="0" w:afterAutospacing="0" w:line="360" w:lineRule="auto"/>
        <w:ind w:right="-105" w:rightChars="-50" w:firstLine="1050" w:firstLineChars="500"/>
        <w:rPr>
          <w:rFonts w:hint="eastAsia" w:ascii="宋体" w:hAnsi="宋体" w:eastAsia="宋体" w:cs="宋体"/>
          <w:sz w:val="21"/>
          <w:szCs w:val="21"/>
        </w:rPr>
      </w:pPr>
    </w:p>
    <w:p>
      <w:pPr>
        <w:pStyle w:val="42"/>
        <w:ind w:firstLine="560"/>
        <w:rPr>
          <w:rFonts w:hint="eastAsia" w:ascii="宋体" w:hAnsi="宋体" w:eastAsia="宋体" w:cs="宋体"/>
          <w:sz w:val="21"/>
          <w:szCs w:val="21"/>
        </w:rPr>
      </w:pPr>
    </w:p>
    <w:p>
      <w:pPr>
        <w:numPr>
          <w:ilvl w:val="0"/>
          <w:numId w:val="10"/>
        </w:numPr>
        <w:ind w:firstLine="643" w:firstLineChars="200"/>
        <w:jc w:val="center"/>
        <w:outlineLvl w:val="0"/>
        <w:rPr>
          <w:rFonts w:hint="eastAsia" w:ascii="宋体" w:hAnsi="宋体" w:cs="宋体"/>
          <w:b/>
          <w:bCs/>
          <w:sz w:val="32"/>
          <w:szCs w:val="32"/>
          <w:highlight w:val="none"/>
          <w:lang w:val="en-US" w:eastAsia="zh-CN"/>
        </w:rPr>
      </w:pPr>
      <w:r>
        <w:rPr>
          <w:rFonts w:hint="eastAsia" w:ascii="宋体" w:hAnsi="宋体" w:cs="宋体"/>
          <w:b/>
          <w:bCs/>
          <w:sz w:val="32"/>
          <w:szCs w:val="32"/>
          <w:highlight w:val="none"/>
        </w:rPr>
        <w:t xml:space="preserve">  </w:t>
      </w:r>
      <w:bookmarkStart w:id="471" w:name="_Toc7232"/>
      <w:r>
        <w:rPr>
          <w:rFonts w:hint="eastAsia" w:ascii="宋体" w:hAnsi="宋体" w:cs="宋体"/>
          <w:b/>
          <w:bCs/>
          <w:sz w:val="32"/>
          <w:szCs w:val="32"/>
          <w:highlight w:val="none"/>
          <w:lang w:val="en-US" w:eastAsia="zh-CN"/>
        </w:rPr>
        <w:t>工程量清单</w:t>
      </w:r>
      <w:bookmarkEnd w:id="471"/>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5272405" cy="7560945"/>
            <wp:effectExtent l="0" t="0" r="4445" b="1905"/>
            <wp:docPr id="2" name="图片 2" descr="1718091100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18091100597"/>
                    <pic:cNvPicPr>
                      <a:picLocks noChangeAspect="1"/>
                    </pic:cNvPicPr>
                  </pic:nvPicPr>
                  <pic:blipFill>
                    <a:blip r:embed="rId12"/>
                    <a:stretch>
                      <a:fillRect/>
                    </a:stretch>
                  </pic:blipFill>
                  <pic:spPr>
                    <a:xfrm>
                      <a:off x="0" y="0"/>
                      <a:ext cx="5272405" cy="7560945"/>
                    </a:xfrm>
                    <a:prstGeom prst="rect">
                      <a:avLst/>
                    </a:prstGeom>
                  </pic:spPr>
                </pic:pic>
              </a:graphicData>
            </a:graphic>
          </wp:inline>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sectPr>
          <w:footerReference r:id="rId10" w:type="default"/>
          <w:pgSz w:w="12240" w:h="15840"/>
          <w:pgMar w:top="1440" w:right="1610" w:bottom="1440" w:left="1559" w:header="0" w:footer="794" w:gutter="0"/>
          <w:pgNumType w:fmt="decimal"/>
          <w:cols w:space="720" w:num="1"/>
        </w:sectPr>
      </w:pPr>
    </w:p>
    <w:tbl>
      <w:tblPr>
        <w:tblStyle w:val="24"/>
        <w:tblW w:w="144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1"/>
        <w:gridCol w:w="864"/>
        <w:gridCol w:w="1930"/>
        <w:gridCol w:w="1080"/>
        <w:gridCol w:w="1080"/>
        <w:gridCol w:w="1425"/>
        <w:gridCol w:w="1080"/>
        <w:gridCol w:w="1080"/>
        <w:gridCol w:w="1080"/>
        <w:gridCol w:w="1080"/>
        <w:gridCol w:w="1080"/>
        <w:gridCol w:w="1080"/>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48" w:hRule="atLeast"/>
          <w:jc w:val="center"/>
        </w:trPr>
        <w:tc>
          <w:tcPr>
            <w:tcW w:w="14400" w:type="dxa"/>
            <w:gridSpan w:val="13"/>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工程量清单总表(表一)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461"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86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93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8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8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4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8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8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8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8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8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8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8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4400" w:type="dxa"/>
            <w:gridSpan w:val="13"/>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1160" w:type="dxa"/>
            <w:gridSpan w:val="10"/>
            <w:tcBorders>
              <w:top w:val="nil"/>
              <w:left w:val="nil"/>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工程名称:中国电信荥阳分公司焦平高速荥阳（高山、环翠峪）段通信迁改工程  建设单位:</w:t>
            </w:r>
          </w:p>
        </w:tc>
        <w:tc>
          <w:tcPr>
            <w:tcW w:w="3240" w:type="dxa"/>
            <w:gridSpan w:val="3"/>
            <w:tcBorders>
              <w:top w:val="nil"/>
              <w:left w:val="nil"/>
              <w:bottom w:val="single" w:color="000000" w:sz="4" w:space="0"/>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表格编号:GL01  全页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8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表格编号</w:t>
            </w:r>
          </w:p>
        </w:tc>
        <w:tc>
          <w:tcPr>
            <w:tcW w:w="1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费用名称</w:t>
            </w:r>
          </w:p>
        </w:tc>
        <w:tc>
          <w:tcPr>
            <w:tcW w:w="108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w:t>
            </w:r>
          </w:p>
        </w:tc>
        <w:tc>
          <w:tcPr>
            <w:tcW w:w="108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需安装的</w:t>
            </w:r>
          </w:p>
        </w:tc>
        <w:tc>
          <w:tcPr>
            <w:tcW w:w="142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不需安装的</w:t>
            </w:r>
          </w:p>
        </w:tc>
        <w:tc>
          <w:tcPr>
            <w:tcW w:w="108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建筑安装</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其他费用</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预备费</w:t>
            </w:r>
          </w:p>
        </w:tc>
        <w:tc>
          <w:tcPr>
            <w:tcW w:w="432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总价值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80"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建筑工程费</w:t>
            </w:r>
          </w:p>
        </w:tc>
        <w:tc>
          <w:tcPr>
            <w:tcW w:w="1080"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设备费</w:t>
            </w:r>
          </w:p>
        </w:tc>
        <w:tc>
          <w:tcPr>
            <w:tcW w:w="142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设备、工器具费</w:t>
            </w:r>
          </w:p>
        </w:tc>
        <w:tc>
          <w:tcPr>
            <w:tcW w:w="108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工程费</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2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2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除税价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含税价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Ⅰ</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Ⅱ</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Ⅴ</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Ⅵ</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Ⅻ</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XIII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表二</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建筑安装工程费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GL04(设备)</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需安装的设备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小型建筑表格编号</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小型建筑工程费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GL05</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工程建设其他费用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 w:hRule="atLeast"/>
          <w:jc w:val="center"/>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1160" w:type="dxa"/>
            <w:gridSpan w:val="10"/>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投标人:                             签章： </w:t>
            </w:r>
          </w:p>
        </w:tc>
        <w:tc>
          <w:tcPr>
            <w:tcW w:w="3240" w:type="dxa"/>
            <w:gridSpan w:val="3"/>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编制日期:   年   月</w:t>
            </w:r>
          </w:p>
        </w:tc>
      </w:tr>
    </w:tbl>
    <w:p>
      <w:pPr>
        <w:rPr>
          <w:rFonts w:hint="eastAsia" w:eastAsiaTheme="minorEastAsia"/>
          <w:lang w:eastAsia="zh-CN"/>
        </w:rPr>
      </w:pPr>
    </w:p>
    <w:tbl>
      <w:tblPr>
        <w:tblStyle w:val="24"/>
        <w:tblW w:w="143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90"/>
        <w:gridCol w:w="1914"/>
        <w:gridCol w:w="2505"/>
        <w:gridCol w:w="1314"/>
        <w:gridCol w:w="576"/>
        <w:gridCol w:w="1912"/>
        <w:gridCol w:w="3228"/>
        <w:gridCol w:w="23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14342" w:type="dxa"/>
            <w:gridSpan w:val="8"/>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工程量清单(表二)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jc w:val="center"/>
        </w:trPr>
        <w:tc>
          <w:tcPr>
            <w:tcW w:w="59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93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252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3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47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93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325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2317"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jc w:val="center"/>
        </w:trPr>
        <w:tc>
          <w:tcPr>
            <w:tcW w:w="14342" w:type="dxa"/>
            <w:gridSpan w:val="8"/>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jc w:val="center"/>
        </w:trPr>
        <w:tc>
          <w:tcPr>
            <w:tcW w:w="12025" w:type="dxa"/>
            <w:gridSpan w:val="7"/>
            <w:tcBorders>
              <w:top w:val="nil"/>
              <w:left w:val="nil"/>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工程名称:中国电信荥阳分公司焦平高速荥阳（高山、环翠峪）段通信迁改工程  建设单位:</w:t>
            </w:r>
          </w:p>
        </w:tc>
        <w:tc>
          <w:tcPr>
            <w:tcW w:w="2317" w:type="dxa"/>
            <w:tcBorders>
              <w:top w:val="nil"/>
              <w:left w:val="nil"/>
              <w:bottom w:val="single" w:color="000000" w:sz="4" w:space="0"/>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表格编号:GL02  全页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jc w:val="center"/>
        </w:trPr>
        <w:tc>
          <w:tcPr>
            <w:tcW w:w="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费用名称</w:t>
            </w:r>
          </w:p>
        </w:tc>
        <w:tc>
          <w:tcPr>
            <w:tcW w:w="252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依据和</w:t>
            </w:r>
          </w:p>
        </w:tc>
        <w:tc>
          <w:tcPr>
            <w:tcW w:w="1325"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475" w:type="dxa"/>
            <w:vMerge w:val="restar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费用名称</w:t>
            </w:r>
          </w:p>
        </w:tc>
        <w:tc>
          <w:tcPr>
            <w:tcW w:w="325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依据和</w:t>
            </w:r>
          </w:p>
        </w:tc>
        <w:tc>
          <w:tcPr>
            <w:tcW w:w="23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jc w:val="center"/>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2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计算方法</w:t>
            </w:r>
          </w:p>
        </w:tc>
        <w:tc>
          <w:tcPr>
            <w:tcW w:w="1325"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75" w:type="dxa"/>
            <w:vMerge w:val="continue"/>
            <w:tcBorders>
              <w:top w:val="single" w:color="000000" w:sz="4" w:space="0"/>
              <w:left w:val="nil"/>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25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计算方法 </w:t>
            </w:r>
          </w:p>
        </w:tc>
        <w:tc>
          <w:tcPr>
            <w:tcW w:w="23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Ⅰ</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Ⅱ</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Ⅲ</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Ⅳ</w:t>
            </w: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Ⅰ</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Ⅱ</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Ⅲ</w:t>
            </w: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建筑安装工程费含税价</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一+二+三+四</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夜间施工增加费</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人工费折后×0%</w:t>
            </w: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建筑安装工程费除税价</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一+二+三</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冬雨季施工增加费</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人工费折后×1.8%</w:t>
            </w: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直接费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(一)+(二)</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生产工具用具使用费</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人工费折后×1.5%</w:t>
            </w: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直接工程费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1+2+3+4</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施工用水电蒸气费</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特殊地区施工增加费</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总工日×0</w:t>
            </w: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技工费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技工工日×114×1</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已完工程及设备保护费</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人工费×2%</w:t>
            </w: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普工费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普工工日×61×1</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运土费</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材料费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施工队伍调遣费</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单程调遣费×调遣人数×2</w:t>
            </w: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主要材料费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详见表四</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大型施工机械调遣费</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调遣用车运价×调遣运距×2</w:t>
            </w: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辅助材料费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主材费×0.3%</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间接费</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(一)+(二)</w:t>
            </w: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机械使用费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表三乙×1</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规费</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1+2+3+4</w:t>
            </w: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仪表使用费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表三丙×1</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工程排污费</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措施项目费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1+2+3+...+15</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社会保障费</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人工费折前×28.5%</w:t>
            </w: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文明施工费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人工费折后×1.5%</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住房公积金</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人工费折前×4.19%</w:t>
            </w: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工地器材搬运费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人工费折后×3.4%</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危险作业意外伤害保险费</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人工费折前×1%</w:t>
            </w: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工程干扰费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人工费折后×0%</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企业管理费</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人工费折后×27.4%</w:t>
            </w: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工程点交、场地清理费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人工费折后×3.3%</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利润</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人工费折后×20.0%</w:t>
            </w: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临时设施费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人工费折后×2.6%</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销项税额</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(一+二+三-甲供材料)×9%+甲材税金</w:t>
            </w: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工程车辆使用费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人工费折后×5.0%</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 w:hRule="atLeast"/>
          <w:jc w:val="center"/>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jc w:val="center"/>
        </w:trPr>
        <w:tc>
          <w:tcPr>
            <w:tcW w:w="12025" w:type="dxa"/>
            <w:gridSpan w:val="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投标人:                             签章： </w:t>
            </w:r>
          </w:p>
        </w:tc>
        <w:tc>
          <w:tcPr>
            <w:tcW w:w="2317"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编制日期:2023年5月</w:t>
            </w:r>
          </w:p>
        </w:tc>
      </w:tr>
    </w:tbl>
    <w:p>
      <w:pPr>
        <w:rPr>
          <w:rFonts w:hint="eastAsia" w:eastAsiaTheme="minorEastAsia"/>
          <w:lang w:eastAsia="zh-CN"/>
        </w:rPr>
      </w:pPr>
    </w:p>
    <w:tbl>
      <w:tblPr>
        <w:tblStyle w:val="24"/>
        <w:tblW w:w="143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9"/>
        <w:gridCol w:w="1116"/>
        <w:gridCol w:w="6400"/>
        <w:gridCol w:w="1015"/>
        <w:gridCol w:w="1007"/>
        <w:gridCol w:w="1015"/>
        <w:gridCol w:w="1015"/>
        <w:gridCol w:w="1114"/>
        <w:gridCol w:w="11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jc w:val="center"/>
        </w:trPr>
        <w:tc>
          <w:tcPr>
            <w:tcW w:w="14328" w:type="dxa"/>
            <w:gridSpan w:val="9"/>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工程量清单(表三)甲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53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9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648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2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0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2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2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12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12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4328" w:type="dxa"/>
            <w:gridSpan w:val="9"/>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2082" w:type="dxa"/>
            <w:gridSpan w:val="7"/>
            <w:tcBorders>
              <w:top w:val="nil"/>
              <w:left w:val="nil"/>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工程名称:中国电信荥阳分公司焦平高速荥阳（高山、环翠峪）段通信迁改工程  建设单位:</w:t>
            </w:r>
          </w:p>
        </w:tc>
        <w:tc>
          <w:tcPr>
            <w:tcW w:w="2246" w:type="dxa"/>
            <w:gridSpan w:val="2"/>
            <w:tcBorders>
              <w:top w:val="nil"/>
              <w:left w:val="nil"/>
              <w:bottom w:val="single" w:color="000000" w:sz="4" w:space="0"/>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表格编号:GL03甲  第1页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5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9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定额编号</w:t>
            </w:r>
          </w:p>
        </w:tc>
        <w:tc>
          <w:tcPr>
            <w:tcW w:w="64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1023"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1008"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20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单位定额值(工日)</w:t>
            </w:r>
          </w:p>
        </w:tc>
        <w:tc>
          <w:tcPr>
            <w:tcW w:w="22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合计值(工日)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2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2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技工</w:t>
            </w:r>
          </w:p>
        </w:tc>
        <w:tc>
          <w:tcPr>
            <w:tcW w:w="102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普工</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技工</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Ⅰ</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Ⅱ</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Ⅲ</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Ⅳ</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Ⅴ</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Ⅵ</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Ⅶ</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Ⅷ</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TXL1-001</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直埋光(电)缆工程施工测量</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百米</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0.440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TXL1-002</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架空光(电)缆工程施工测量</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百米</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15.400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TXL1-003</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管道光(电)缆工程施工测量</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百米</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36.210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TXL2-002</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挖、松填光(电)缆沟、接头坑 硬土</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百立方米</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0.440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TXL2-021.6</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丘陵、水田、城区敷设埋式光缆 24芯</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千米条</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0.008</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TXL2-022.1</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丘陵、水田、城区敷设埋式光缆 48芯</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千米条</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TXL2-023.2</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丘陵、水田、城区敷设埋式光缆 96芯</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千米条</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0.022</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TXL2-024.3</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丘陵、水田、城区敷设埋式光缆 144芯</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千米条</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TXL2-110</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铺管保护 铺塑料管</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88.000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TXL3-001.2</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立8米水泥杆 综合土</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TXL3-004.1</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立10米水泥杆 综合土</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TXL3-054</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水泥杆夹板法装7/2.6单股拉线 综合土</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TXL3-143</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安装拉线警示保护管</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处</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TXL3-170</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水泥杆架设7/2.2吊线 山区</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千米条</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1.197</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TXL3-192.6</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挂钩法架设架空光缆 丘陵、城区、水田 24芯</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千米条</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0.883</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TXL3-194.5</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挂钩法架设架空光缆 丘陵、城区、水田 144芯</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千米条</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1.197</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TXL4-012.2</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敷设管道光缆 24芯</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千米条</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0.439</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TXL4-013.3</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敷设管道光缆 48芯</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千米条</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1.681</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TXL4-014.5</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敷设管道光缆 96芯</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千米条</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3.149</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TXL4-015.3</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敷设管道光缆 144芯</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千米条</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 w:hRule="atLeast"/>
          <w:jc w:val="center"/>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1059"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投标人:                             签章： </w:t>
            </w:r>
          </w:p>
        </w:tc>
        <w:tc>
          <w:tcPr>
            <w:tcW w:w="3269" w:type="dxa"/>
            <w:gridSpan w:val="3"/>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编制日期:    年    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4328" w:type="dxa"/>
            <w:gridSpan w:val="9"/>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jc w:val="center"/>
        </w:trPr>
        <w:tc>
          <w:tcPr>
            <w:tcW w:w="14328" w:type="dxa"/>
            <w:gridSpan w:val="9"/>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工程量清单(表三)甲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53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9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648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2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0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2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2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12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12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4328" w:type="dxa"/>
            <w:gridSpan w:val="9"/>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2082" w:type="dxa"/>
            <w:gridSpan w:val="7"/>
            <w:tcBorders>
              <w:top w:val="nil"/>
              <w:left w:val="nil"/>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工程名称:中国电信荥阳分公司焦平高速荥阳（高山、环翠峪）段通信迁改工程  建设单位:中国电信集团有限公司郑州分公司</w:t>
            </w:r>
          </w:p>
        </w:tc>
        <w:tc>
          <w:tcPr>
            <w:tcW w:w="2246" w:type="dxa"/>
            <w:gridSpan w:val="2"/>
            <w:tcBorders>
              <w:top w:val="nil"/>
              <w:left w:val="nil"/>
              <w:bottom w:val="single" w:color="000000" w:sz="4" w:space="0"/>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表格编号:GL03甲  第2页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5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9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定额编号</w:t>
            </w:r>
          </w:p>
        </w:tc>
        <w:tc>
          <w:tcPr>
            <w:tcW w:w="64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1023"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1008"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20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单位定额值(工日)</w:t>
            </w:r>
          </w:p>
        </w:tc>
        <w:tc>
          <w:tcPr>
            <w:tcW w:w="22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合计值(工日)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2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2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技工</w:t>
            </w:r>
          </w:p>
        </w:tc>
        <w:tc>
          <w:tcPr>
            <w:tcW w:w="102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普工</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技工</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Ⅰ</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Ⅱ</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Ⅲ</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Ⅳ</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Ⅴ</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Ⅵ</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Ⅶ</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Ⅷ</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TXL4-043</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安装引上钢管(Φ50以下) 杆上</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88.000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TXL4-050</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穿放引上光缆 24芯</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TXL4-050</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穿放引上光缆 48芯</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14.000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TXL4-050</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穿放引上光缆 96芯</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11.000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TXL4-050</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穿放引上光缆 144芯</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TXL6-005</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光缆成端接头 束状</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芯</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432.000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TXL6-009</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光缆接续 24芯以下</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头</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TXL6-011</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光缆接续 48芯以下</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头</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TXL6-015</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光缆接续 96芯以下</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头</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TXL6-018</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光缆接续 144芯以下</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头</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TXL6-104</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用户光缆测试 24芯以下</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段</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TXL6-106</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用户光缆测试 48芯以下</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段</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TXL6-110</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用户光缆测试 96芯以下</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段</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TXL6-113</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用户光缆测试 144芯以下</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段</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TXL3-147</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安装电杆地线 直埋式</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TXL7-044</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安装落地式光缆交接箱 288芯以上</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TXL3-194.2</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挂钩法架设架空光缆 丘陵、城区、水田 96芯</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千米条</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0.343</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TXL2-108</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机械顶管</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3599.000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TGD3-001</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砖砌人孔(现场浇筑上覆) 小号直通型</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TXL1-006</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光缆单盘检验</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芯盘</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552.000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 w:hRule="atLeast"/>
          <w:jc w:val="center"/>
        </w:trPr>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1059"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投标人:                             签章： </w:t>
            </w:r>
          </w:p>
        </w:tc>
        <w:tc>
          <w:tcPr>
            <w:tcW w:w="3269" w:type="dxa"/>
            <w:gridSpan w:val="3"/>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编制日期:    年    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4328" w:type="dxa"/>
            <w:gridSpan w:val="9"/>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jc w:val="center"/>
        </w:trPr>
        <w:tc>
          <w:tcPr>
            <w:tcW w:w="14328" w:type="dxa"/>
            <w:gridSpan w:val="9"/>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工程量清单(表三)甲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53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9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648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2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0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2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2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12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12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4328" w:type="dxa"/>
            <w:gridSpan w:val="9"/>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2082" w:type="dxa"/>
            <w:gridSpan w:val="7"/>
            <w:tcBorders>
              <w:top w:val="nil"/>
              <w:left w:val="nil"/>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工程名称:中国电信荥阳分公司焦平高速荥阳（高山、环翠峪）段通信迁改工程  建设单位:中国电信集团有限公司郑州分公司</w:t>
            </w:r>
          </w:p>
        </w:tc>
        <w:tc>
          <w:tcPr>
            <w:tcW w:w="2246" w:type="dxa"/>
            <w:gridSpan w:val="2"/>
            <w:tcBorders>
              <w:top w:val="nil"/>
              <w:left w:val="nil"/>
              <w:bottom w:val="single" w:color="000000" w:sz="4" w:space="0"/>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表格编号:GL03甲  第3页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5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9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定额编号</w:t>
            </w:r>
          </w:p>
        </w:tc>
        <w:tc>
          <w:tcPr>
            <w:tcW w:w="64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1023"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1008"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20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单位定额值(工日)</w:t>
            </w:r>
          </w:p>
        </w:tc>
        <w:tc>
          <w:tcPr>
            <w:tcW w:w="22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合计值(工日)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2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2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技工</w:t>
            </w:r>
          </w:p>
        </w:tc>
        <w:tc>
          <w:tcPr>
            <w:tcW w:w="102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普工</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技工</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Ⅰ</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Ⅱ</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Ⅲ</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Ⅳ</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Ⅴ</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Ⅵ</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Ⅶ</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Ⅷ</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   计</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   计</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6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 w:hRule="atLeast"/>
          <w:jc w:val="center"/>
        </w:trPr>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1059"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投标人:                             签章： </w:t>
            </w:r>
          </w:p>
        </w:tc>
        <w:tc>
          <w:tcPr>
            <w:tcW w:w="3269" w:type="dxa"/>
            <w:gridSpan w:val="3"/>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编制日期:    年    月</w:t>
            </w:r>
          </w:p>
        </w:tc>
      </w:tr>
    </w:tbl>
    <w:p>
      <w:pPr>
        <w:rPr>
          <w:rFonts w:hint="eastAsia" w:eastAsiaTheme="minorEastAsia"/>
          <w:lang w:eastAsia="zh-CN"/>
        </w:rPr>
      </w:pPr>
    </w:p>
    <w:tbl>
      <w:tblPr>
        <w:tblStyle w:val="24"/>
        <w:tblW w:w="143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0"/>
        <w:gridCol w:w="1116"/>
        <w:gridCol w:w="4030"/>
        <w:gridCol w:w="771"/>
        <w:gridCol w:w="936"/>
        <w:gridCol w:w="2762"/>
        <w:gridCol w:w="917"/>
        <w:gridCol w:w="985"/>
        <w:gridCol w:w="1124"/>
        <w:gridCol w:w="11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14341" w:type="dxa"/>
            <w:gridSpan w:val="10"/>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工程量清单(表三)乙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53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9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410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77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89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280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2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9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137"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181"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2023" w:type="dxa"/>
            <w:gridSpan w:val="8"/>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1137"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181"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2023" w:type="dxa"/>
            <w:gridSpan w:val="8"/>
            <w:tcBorders>
              <w:top w:val="nil"/>
              <w:left w:val="nil"/>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工程名称:中国电信荥阳分公司焦平高速荥阳（高山、环翠峪）段通信迁改工程  建设单位:</w:t>
            </w:r>
          </w:p>
        </w:tc>
        <w:tc>
          <w:tcPr>
            <w:tcW w:w="2318" w:type="dxa"/>
            <w:gridSpan w:val="2"/>
            <w:tcBorders>
              <w:top w:val="nil"/>
              <w:left w:val="nil"/>
              <w:bottom w:val="single" w:color="000000" w:sz="4" w:space="0"/>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表格编号:GL03乙  第1页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5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9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定额编号</w:t>
            </w:r>
          </w:p>
        </w:tc>
        <w:tc>
          <w:tcPr>
            <w:tcW w:w="41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778"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893"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2808"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机械名称</w:t>
            </w:r>
          </w:p>
        </w:tc>
        <w:tc>
          <w:tcPr>
            <w:tcW w:w="1915"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单位定额值</w:t>
            </w:r>
          </w:p>
        </w:tc>
        <w:tc>
          <w:tcPr>
            <w:tcW w:w="23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总价值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1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78"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9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808"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单价</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总价值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1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78"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9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808"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(台班)</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(元)</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(台班)</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Ⅰ</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Ⅱ</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Ⅲ</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Ⅳ</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Ⅴ</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Ⅵ</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Ⅶ</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Ⅷ</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Ⅸ</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TXL3-001.2</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立8米水泥杆 综合土</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汽车式起重机(5t)</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0.040</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TXL3-004.1</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立10米水泥杆 综合土</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汽车式起重机(5t)</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0.040</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TXL6-005</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光缆成端接头 束状</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芯</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432.000</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光纤熔接机</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TXL6-009</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光缆接续 24芯以下</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头</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光纤熔接机</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0.300</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TXL6-011</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光缆接续 48芯以下</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头</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光纤熔接机</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0.550</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TXL6-015</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光缆接续 96芯以下</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头</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光纤熔接机</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1.100</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TXL6-018</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光缆接续 144芯以下</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头</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16.000</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光纤熔接机</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1.400</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TXL2-108</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机械顶管</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3599.000</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液压顶管机(5t)</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0.150</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    计</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    计</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 w:hRule="atLeast"/>
          <w:jc w:val="center"/>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2023" w:type="dxa"/>
            <w:gridSpan w:val="8"/>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投标人：                                  签章：</w:t>
            </w:r>
          </w:p>
        </w:tc>
        <w:tc>
          <w:tcPr>
            <w:tcW w:w="2318" w:type="dxa"/>
            <w:gridSpan w:val="2"/>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编制日期:    年    月</w:t>
            </w:r>
          </w:p>
        </w:tc>
      </w:tr>
    </w:tbl>
    <w:tbl>
      <w:tblPr>
        <w:tblStyle w:val="24"/>
        <w:tblpPr w:leftFromText="180" w:rightFromText="180" w:vertAnchor="text" w:horzAnchor="page" w:tblpXSpec="center" w:tblpY="222"/>
        <w:tblOverlap w:val="never"/>
        <w:tblW w:w="143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4"/>
        <w:gridCol w:w="1116"/>
        <w:gridCol w:w="4490"/>
        <w:gridCol w:w="847"/>
        <w:gridCol w:w="992"/>
        <w:gridCol w:w="1909"/>
        <w:gridCol w:w="1021"/>
        <w:gridCol w:w="1106"/>
        <w:gridCol w:w="1134"/>
        <w:gridCol w:w="11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14340" w:type="dxa"/>
            <w:gridSpan w:val="10"/>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工程量清单(表三)丙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jc w:val="center"/>
        </w:trPr>
        <w:tc>
          <w:tcPr>
            <w:tcW w:w="57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1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449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847"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909"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21"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10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13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151"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2055" w:type="dxa"/>
            <w:gridSpan w:val="8"/>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113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151"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jc w:val="center"/>
        </w:trPr>
        <w:tc>
          <w:tcPr>
            <w:tcW w:w="12055" w:type="dxa"/>
            <w:gridSpan w:val="8"/>
            <w:tcBorders>
              <w:top w:val="nil"/>
              <w:left w:val="nil"/>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工程名称:中国电信荥阳分公司焦平高速荥阳（高山、环翠峪）段通信迁改工程  建设单位:</w:t>
            </w:r>
          </w:p>
        </w:tc>
        <w:tc>
          <w:tcPr>
            <w:tcW w:w="2285" w:type="dxa"/>
            <w:gridSpan w:val="2"/>
            <w:tcBorders>
              <w:top w:val="nil"/>
              <w:left w:val="nil"/>
              <w:bottom w:val="single" w:color="000000" w:sz="4" w:space="0"/>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表格编号:GL03丙  第1页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5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1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定额编号</w:t>
            </w:r>
          </w:p>
        </w:tc>
        <w:tc>
          <w:tcPr>
            <w:tcW w:w="4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847"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992"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1909"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仪表名称</w:t>
            </w:r>
          </w:p>
        </w:tc>
        <w:tc>
          <w:tcPr>
            <w:tcW w:w="2127"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单位定额值</w:t>
            </w:r>
          </w:p>
        </w:tc>
        <w:tc>
          <w:tcPr>
            <w:tcW w:w="22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总价值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jc w:val="center"/>
        </w:trPr>
        <w:tc>
          <w:tcPr>
            <w:tcW w:w="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47"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9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90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单价</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总价值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47"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9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90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(台班)</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(元)</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(台班)</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Ⅰ</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Ⅱ</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Ⅲ</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Ⅳ</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Ⅴ</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Ⅵ</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Ⅶ</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Ⅷ</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Ⅸ</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TXL1-001</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直埋光(电)缆工程施工测量</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百米</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0.440</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激光测距仪</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TXL1-002</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架空光(电)缆工程施工测量</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百米</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15.400</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激光测距仪</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TXL1-003</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管道光(电)缆工程施工测量</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百米</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36.210</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激光测距仪</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TXL4-012.2</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敷设管道光缆 24芯</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千米条</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0.439</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可燃气体检测仪</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TXL4-012.2</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敷设管道光缆 24芯</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千米条</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0.439</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有毒有害气体检测仪</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TXL4-013.3</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敷设管道光缆 48芯</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千米条</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1.681</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可燃气体检测仪</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TXL4-013.3</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敷设管道光缆 48芯</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千米条</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1.681</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有毒有害气体检测仪</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TXL4-014.5</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敷设管道光缆 96芯</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千米条</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3.149</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可燃气体检测仪</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TXL4-014.5</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敷设管道光缆 96芯</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千米条</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3.149</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有毒有害气体检测仪</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TXL4-015.3</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敷设管道光缆 144芯</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千米条</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2.290</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可燃气体检测仪</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TXL4-015.3</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敷设管道光缆 144芯</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千米条</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2.290</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有毒有害气体检测仪</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TXL6-005</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光缆成端接头 束状</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芯</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432.000</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光时域反射仪</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TXL6-009</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光缆接续 24芯以下</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头</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光时域反射仪</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TXL6-011</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光缆接续 48芯以下</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头</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光时域反射仪</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TXL6-015</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光缆接续 96芯以下</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头</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光时域反射仪</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TXL6-018</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光缆接续 144芯以下</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头</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16.000</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光时域反射仪</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TXL6-104</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用户光缆测试 24芯以下</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段</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光时域反射仪</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TXL6-106</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用户光缆测试 48芯以下</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段</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光时域反射仪</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TXL6-110</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用户光缆测试 96芯以下</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段</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光时域反射仪</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TXL6-113</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用户光缆测试 144芯以下</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段</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光时域反射仪</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 w:hRule="atLeast"/>
          <w:jc w:val="center"/>
        </w:trPr>
        <w:tc>
          <w:tcPr>
            <w:tcW w:w="574" w:type="dxa"/>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1116"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49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847"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992"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909"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02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06"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34"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5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2055" w:type="dxa"/>
            <w:gridSpan w:val="8"/>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投标人：                                  签章：</w:t>
            </w:r>
          </w:p>
        </w:tc>
        <w:tc>
          <w:tcPr>
            <w:tcW w:w="2285" w:type="dxa"/>
            <w:gridSpan w:val="2"/>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编制日期:   年    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jc w:val="center"/>
        </w:trPr>
        <w:tc>
          <w:tcPr>
            <w:tcW w:w="12055" w:type="dxa"/>
            <w:gridSpan w:val="8"/>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13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151"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8" w:hRule="atLeast"/>
          <w:jc w:val="center"/>
        </w:trPr>
        <w:tc>
          <w:tcPr>
            <w:tcW w:w="14340" w:type="dxa"/>
            <w:gridSpan w:val="10"/>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工程量清单(表三)丙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57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1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449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847"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909"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21"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10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13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151"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jc w:val="center"/>
        </w:trPr>
        <w:tc>
          <w:tcPr>
            <w:tcW w:w="12055" w:type="dxa"/>
            <w:gridSpan w:val="8"/>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113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151"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2055" w:type="dxa"/>
            <w:gridSpan w:val="8"/>
            <w:tcBorders>
              <w:top w:val="nil"/>
              <w:left w:val="nil"/>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工程名称:中国电信荥阳分公司焦平高速荥阳（高山、环翠峪）段通信迁改工程  建设单位:中国电信集团有限公司郑州分公司</w:t>
            </w:r>
          </w:p>
        </w:tc>
        <w:tc>
          <w:tcPr>
            <w:tcW w:w="2285" w:type="dxa"/>
            <w:gridSpan w:val="2"/>
            <w:tcBorders>
              <w:top w:val="nil"/>
              <w:left w:val="nil"/>
              <w:bottom w:val="single" w:color="000000" w:sz="4" w:space="0"/>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表格编号:GL03丙  第2页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jc w:val="center"/>
        </w:trPr>
        <w:tc>
          <w:tcPr>
            <w:tcW w:w="5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1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定额编号</w:t>
            </w:r>
          </w:p>
        </w:tc>
        <w:tc>
          <w:tcPr>
            <w:tcW w:w="4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847"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992"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1909"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仪表名称</w:t>
            </w:r>
          </w:p>
        </w:tc>
        <w:tc>
          <w:tcPr>
            <w:tcW w:w="2127"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单位定额值</w:t>
            </w:r>
          </w:p>
        </w:tc>
        <w:tc>
          <w:tcPr>
            <w:tcW w:w="22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总价值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jc w:val="center"/>
        </w:trPr>
        <w:tc>
          <w:tcPr>
            <w:tcW w:w="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47"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9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90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单价</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总价值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47"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9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90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(台班)</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(元)</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(台班)</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Ⅰ</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Ⅱ</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Ⅲ</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Ⅳ</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Ⅴ</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Ⅵ</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Ⅶ</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Ⅷ</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Ⅸ</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6"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TXL1-006</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光缆单盘检验</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芯盘</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552.000</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偏振模色散测试仪 PMD分析</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TXL1-006</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光缆单盘检验</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芯盘</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552.000</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光时域反射仪</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    计</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    计</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jc w:val="center"/>
        </w:trPr>
        <w:tc>
          <w:tcPr>
            <w:tcW w:w="574"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16"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49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847"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992"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909"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02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06"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34"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5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jc w:val="center"/>
        </w:trPr>
        <w:tc>
          <w:tcPr>
            <w:tcW w:w="12055" w:type="dxa"/>
            <w:gridSpan w:val="8"/>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投标人：                                  签章：</w:t>
            </w:r>
          </w:p>
        </w:tc>
        <w:tc>
          <w:tcPr>
            <w:tcW w:w="2285" w:type="dxa"/>
            <w:gridSpan w:val="2"/>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编制日期:   年    月</w:t>
            </w:r>
          </w:p>
        </w:tc>
      </w:tr>
    </w:tbl>
    <w:p>
      <w:pPr>
        <w:rPr>
          <w:rFonts w:hint="eastAsia" w:eastAsiaTheme="minorEastAsia"/>
          <w:lang w:eastAsia="zh-CN"/>
        </w:rPr>
      </w:pPr>
    </w:p>
    <w:tbl>
      <w:tblPr>
        <w:tblStyle w:val="24"/>
        <w:tblW w:w="143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5"/>
        <w:gridCol w:w="4536"/>
        <w:gridCol w:w="2212"/>
        <w:gridCol w:w="714"/>
        <w:gridCol w:w="1026"/>
        <w:gridCol w:w="1043"/>
        <w:gridCol w:w="1040"/>
        <w:gridCol w:w="1040"/>
        <w:gridCol w:w="1157"/>
        <w:gridCol w:w="11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jc w:val="center"/>
        </w:trPr>
        <w:tc>
          <w:tcPr>
            <w:tcW w:w="14340" w:type="dxa"/>
            <w:gridSpan w:val="10"/>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工程量清单(表四)甲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4340" w:type="dxa"/>
            <w:gridSpan w:val="10"/>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(主要材料表)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4340" w:type="dxa"/>
            <w:gridSpan w:val="10"/>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2037" w:type="dxa"/>
            <w:gridSpan w:val="8"/>
            <w:tcBorders>
              <w:top w:val="nil"/>
              <w:left w:val="nil"/>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工程名称:中国电信荥阳分公司焦平高速荥阳（高山、环翠峪）段通信迁改工程  建设单位:</w:t>
            </w:r>
          </w:p>
        </w:tc>
        <w:tc>
          <w:tcPr>
            <w:tcW w:w="2303" w:type="dxa"/>
            <w:gridSpan w:val="2"/>
            <w:tcBorders>
              <w:top w:val="nil"/>
              <w:left w:val="nil"/>
              <w:bottom w:val="single" w:color="000000" w:sz="4" w:space="0"/>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表格编号:GL04(主材)  第1页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4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46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22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规格程式</w:t>
            </w:r>
          </w:p>
        </w:tc>
        <w:tc>
          <w:tcPr>
            <w:tcW w:w="719"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879"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105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单价(元)</w:t>
            </w:r>
          </w:p>
        </w:tc>
        <w:tc>
          <w:tcPr>
            <w:tcW w:w="32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合计(元)</w:t>
            </w:r>
          </w:p>
        </w:tc>
        <w:tc>
          <w:tcPr>
            <w:tcW w:w="11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1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7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除税价</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除税价</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含税价</w:t>
            </w:r>
          </w:p>
        </w:tc>
        <w:tc>
          <w:tcPr>
            <w:tcW w:w="11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Ⅰ</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Ⅱ</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Ⅲ</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Ⅳ</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Ⅴ</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Ⅵ</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Ⅶ</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Ⅷ</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Ⅸ</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光缆</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GYTS-24B1</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1403.000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光缆</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GYTS-48B1</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1945.000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光缆接头盒</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24芯</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光缆接头盒</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48芯</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光缆接头盒</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96芯</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光缆接头盒</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144芯</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光缆</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GYTS-144B1</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3800.000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光缆</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GYTS-96B1</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3514.000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吊线箍</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副</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镀锌穿钉</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副</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镀锌穿钉</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副</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镀锌铁线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φ1.5</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公斤</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镀锌铁线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φ3.0</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公斤</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10.644</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镀锌铁线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φ4.0</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公斤</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14.694</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钢筋</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φ10</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公斤</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光缆交接箱</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576芯</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积水罐</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拉力环</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拉线抱箍</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副</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钢筋</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φ14</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公斤</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1439.000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 w:hRule="atLeast"/>
          <w:jc w:val="center"/>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9935"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投标人：                                  签章：</w:t>
            </w:r>
          </w:p>
        </w:tc>
        <w:tc>
          <w:tcPr>
            <w:tcW w:w="4405" w:type="dxa"/>
            <w:gridSpan w:val="4"/>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编制日期:   年   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4340" w:type="dxa"/>
            <w:gridSpan w:val="10"/>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jc w:val="center"/>
        </w:trPr>
        <w:tc>
          <w:tcPr>
            <w:tcW w:w="14340" w:type="dxa"/>
            <w:gridSpan w:val="10"/>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工程量清单(表四)甲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4340" w:type="dxa"/>
            <w:gridSpan w:val="10"/>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(主要材料表)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4340" w:type="dxa"/>
            <w:gridSpan w:val="10"/>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2037" w:type="dxa"/>
            <w:gridSpan w:val="8"/>
            <w:tcBorders>
              <w:top w:val="nil"/>
              <w:left w:val="nil"/>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工程名称:中国电信荥阳分公司焦平高速荥阳（高山、环翠峪）段通信迁改工程  建设单位:中国电信集团有限公司郑州分公司</w:t>
            </w:r>
          </w:p>
        </w:tc>
        <w:tc>
          <w:tcPr>
            <w:tcW w:w="2303" w:type="dxa"/>
            <w:gridSpan w:val="2"/>
            <w:tcBorders>
              <w:top w:val="nil"/>
              <w:left w:val="nil"/>
              <w:bottom w:val="single" w:color="000000" w:sz="4" w:space="0"/>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表格编号:GL04(主材)  第2页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4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46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22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规格程式</w:t>
            </w:r>
          </w:p>
        </w:tc>
        <w:tc>
          <w:tcPr>
            <w:tcW w:w="719"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879"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105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单价(元)</w:t>
            </w:r>
          </w:p>
        </w:tc>
        <w:tc>
          <w:tcPr>
            <w:tcW w:w="32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合计(元)</w:t>
            </w:r>
          </w:p>
        </w:tc>
        <w:tc>
          <w:tcPr>
            <w:tcW w:w="11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1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7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除税价</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除税价</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含税价</w:t>
            </w:r>
          </w:p>
        </w:tc>
        <w:tc>
          <w:tcPr>
            <w:tcW w:w="11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Ⅰ</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Ⅱ</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Ⅲ</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Ⅳ</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Ⅴ</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Ⅵ</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Ⅶ</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Ⅷ</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Ⅸ</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人孔口圈连盖</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三眼单槽夹板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副</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三眼双槽夹板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副</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钢筋</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φ12</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公斤</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1677.500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保安地器棒</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拉线衬环</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3股</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镀锌钢绞线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7/2.2</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公斤</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264.860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镀锌钢绞线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7/2.6</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公斤</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地锚铁柄</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地线夹板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挂钩</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707.000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电缆托架</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120cm</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电缆托架穿钉</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M16</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板方材Ⅲ等</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立方米</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保护软管</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8.575</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保护软管</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φ20</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29.925</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硅芯管</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φ40/33</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18049.000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机制砖</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千块</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91.500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水泥</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c32.5</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吨</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水泥拉线盘</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 w:hRule="atLeast"/>
          <w:jc w:val="center"/>
        </w:trPr>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9935"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投标人：                                  签章：</w:t>
            </w:r>
          </w:p>
        </w:tc>
        <w:tc>
          <w:tcPr>
            <w:tcW w:w="4405" w:type="dxa"/>
            <w:gridSpan w:val="4"/>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编制日期:   年   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4340" w:type="dxa"/>
            <w:gridSpan w:val="10"/>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jc w:val="center"/>
        </w:trPr>
        <w:tc>
          <w:tcPr>
            <w:tcW w:w="14340" w:type="dxa"/>
            <w:gridSpan w:val="10"/>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工程量清单(表四)甲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4340" w:type="dxa"/>
            <w:gridSpan w:val="10"/>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(主要材料表)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4340" w:type="dxa"/>
            <w:gridSpan w:val="10"/>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2037" w:type="dxa"/>
            <w:gridSpan w:val="8"/>
            <w:tcBorders>
              <w:top w:val="nil"/>
              <w:left w:val="nil"/>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工程名称:中国电信荥阳分公司焦平高速荥阳（高山、环翠峪）段通信迁改工程  建设单位:中国电信集团有限公司郑州分公司</w:t>
            </w:r>
          </w:p>
        </w:tc>
        <w:tc>
          <w:tcPr>
            <w:tcW w:w="2303" w:type="dxa"/>
            <w:gridSpan w:val="2"/>
            <w:tcBorders>
              <w:top w:val="nil"/>
              <w:left w:val="nil"/>
              <w:bottom w:val="single" w:color="000000" w:sz="4" w:space="0"/>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表格编号:GL04(主材)  第3页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4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46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22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规格程式</w:t>
            </w:r>
          </w:p>
        </w:tc>
        <w:tc>
          <w:tcPr>
            <w:tcW w:w="719"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879"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105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单价(元)</w:t>
            </w:r>
          </w:p>
        </w:tc>
        <w:tc>
          <w:tcPr>
            <w:tcW w:w="32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合计(元)</w:t>
            </w:r>
          </w:p>
        </w:tc>
        <w:tc>
          <w:tcPr>
            <w:tcW w:w="11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1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7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除税价</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除税价</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含税价</w:t>
            </w:r>
          </w:p>
        </w:tc>
        <w:tc>
          <w:tcPr>
            <w:tcW w:w="11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Ⅰ</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Ⅱ</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Ⅲ</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Ⅳ</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Ⅴ</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Ⅵ</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Ⅶ</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Ⅷ</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Ⅸ</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碎石</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5~32</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吨</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104.500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水泥电杆</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8000×150</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水泥电杆</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10000×130</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粗砂</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吨</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167.000</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   计</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   计</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4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 w:hRule="atLeast"/>
          <w:jc w:val="center"/>
        </w:trPr>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9935"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投标人：                                  签章：</w:t>
            </w:r>
          </w:p>
        </w:tc>
        <w:tc>
          <w:tcPr>
            <w:tcW w:w="4405" w:type="dxa"/>
            <w:gridSpan w:val="4"/>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编制日期:   年   月</w:t>
            </w:r>
          </w:p>
        </w:tc>
      </w:tr>
    </w:tbl>
    <w:p>
      <w:pPr>
        <w:rPr>
          <w:rFonts w:hint="eastAsia" w:eastAsiaTheme="minorEastAsia"/>
          <w:lang w:eastAsia="zh-CN"/>
        </w:rPr>
      </w:pPr>
    </w:p>
    <w:tbl>
      <w:tblPr>
        <w:tblStyle w:val="24"/>
        <w:tblW w:w="143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0"/>
        <w:gridCol w:w="3723"/>
        <w:gridCol w:w="2823"/>
        <w:gridCol w:w="747"/>
        <w:gridCol w:w="846"/>
        <w:gridCol w:w="1092"/>
        <w:gridCol w:w="1091"/>
        <w:gridCol w:w="1091"/>
        <w:gridCol w:w="1277"/>
        <w:gridCol w:w="12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6" w:hRule="atLeast"/>
          <w:jc w:val="center"/>
        </w:trPr>
        <w:tc>
          <w:tcPr>
            <w:tcW w:w="14373" w:type="dxa"/>
            <w:gridSpan w:val="10"/>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工程量清单(表四)甲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4373" w:type="dxa"/>
            <w:gridSpan w:val="10"/>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(乙供材料表)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4373" w:type="dxa"/>
            <w:gridSpan w:val="10"/>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1868" w:type="dxa"/>
            <w:gridSpan w:val="8"/>
            <w:tcBorders>
              <w:top w:val="nil"/>
              <w:left w:val="nil"/>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工程名称:中国电信荥阳分公司焦平高速荥阳（高山、环翠峪）段通信迁改工程  建设单位:</w:t>
            </w:r>
          </w:p>
        </w:tc>
        <w:tc>
          <w:tcPr>
            <w:tcW w:w="2505" w:type="dxa"/>
            <w:gridSpan w:val="2"/>
            <w:tcBorders>
              <w:top w:val="nil"/>
              <w:left w:val="nil"/>
              <w:bottom w:val="single" w:color="000000" w:sz="4" w:space="0"/>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表格编号:GL04(乙供)  第1页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4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37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28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规格程式</w:t>
            </w:r>
          </w:p>
        </w:tc>
        <w:tc>
          <w:tcPr>
            <w:tcW w:w="749"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792"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109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单价(元)</w:t>
            </w:r>
          </w:p>
        </w:tc>
        <w:tc>
          <w:tcPr>
            <w:tcW w:w="34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合计(元)</w:t>
            </w:r>
          </w:p>
        </w:tc>
        <w:tc>
          <w:tcPr>
            <w:tcW w:w="12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8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4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9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除税价</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除税价</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含税价</w:t>
            </w: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Ⅰ</w:t>
            </w:r>
          </w:p>
        </w:tc>
        <w:tc>
          <w:tcPr>
            <w:tcW w:w="3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Ⅱ</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Ⅲ</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Ⅳ</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Ⅴ</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Ⅵ</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Ⅶ</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Ⅷ</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Ⅸ</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聚乙烯塑料管</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φ28/32</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880.000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镀锌钢管</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φ50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拉线警示管</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保护软管</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φ20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22.110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3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    计</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3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    计</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3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3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3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3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3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3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3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3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3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3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3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3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3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3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 w:hRule="atLeast"/>
          <w:jc w:val="center"/>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9678"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投标人：                                  签章：</w:t>
            </w:r>
          </w:p>
        </w:tc>
        <w:tc>
          <w:tcPr>
            <w:tcW w:w="4695" w:type="dxa"/>
            <w:gridSpan w:val="4"/>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编制日期:   年   月</w:t>
            </w:r>
          </w:p>
        </w:tc>
      </w:tr>
    </w:tbl>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pStyle w:val="42"/>
        <w:rPr>
          <w:rFonts w:hint="eastAsia"/>
          <w:lang w:eastAsia="zh-CN"/>
        </w:rPr>
      </w:pPr>
    </w:p>
    <w:p>
      <w:pPr>
        <w:rPr>
          <w:rFonts w:hint="eastAsia"/>
          <w:lang w:eastAsia="zh-CN"/>
        </w:rPr>
      </w:pPr>
    </w:p>
    <w:p>
      <w:pPr>
        <w:pStyle w:val="42"/>
        <w:rPr>
          <w:rFonts w:hint="eastAsia"/>
          <w:lang w:eastAsia="zh-CN"/>
        </w:rPr>
      </w:pPr>
    </w:p>
    <w:p>
      <w:pPr>
        <w:rPr>
          <w:rFonts w:hint="eastAsia"/>
          <w:lang w:eastAsia="zh-CN"/>
        </w:rPr>
      </w:pPr>
    </w:p>
    <w:p>
      <w:pPr>
        <w:pStyle w:val="3"/>
        <w:snapToGrid w:val="0"/>
        <w:spacing w:before="0" w:after="0" w:line="360" w:lineRule="auto"/>
        <w:rPr>
          <w:rFonts w:hint="eastAsia" w:ascii="宋体" w:hAnsi="宋体" w:cs="宋体"/>
          <w:b/>
          <w:bCs/>
          <w:sz w:val="24"/>
          <w:szCs w:val="24"/>
          <w:lang w:val="zh-CN"/>
        </w:rPr>
        <w:sectPr>
          <w:pgSz w:w="15840" w:h="12240" w:orient="landscape"/>
          <w:pgMar w:top="1559" w:right="1440" w:bottom="1610" w:left="1440" w:header="0" w:footer="794" w:gutter="0"/>
          <w:pgNumType w:fmt="decimal"/>
          <w:cols w:space="720" w:num="1"/>
        </w:sectPr>
      </w:pPr>
      <w:bookmarkStart w:id="472" w:name="_Toc144974854"/>
      <w:bookmarkStart w:id="473" w:name="_Toc21206"/>
      <w:bookmarkStart w:id="474" w:name="_Toc19885"/>
      <w:bookmarkStart w:id="475" w:name="_Toc152045785"/>
      <w:bookmarkStart w:id="476" w:name="_Toc152042574"/>
    </w:p>
    <w:p>
      <w:pPr>
        <w:rPr>
          <w:rFonts w:hint="eastAsia"/>
          <w:lang w:val="zh-CN"/>
        </w:rPr>
      </w:pPr>
    </w:p>
    <w:p>
      <w:pPr>
        <w:pStyle w:val="3"/>
        <w:snapToGrid w:val="0"/>
        <w:spacing w:before="0" w:after="0" w:line="360" w:lineRule="auto"/>
        <w:jc w:val="center"/>
        <w:rPr>
          <w:rFonts w:hint="eastAsia" w:ascii="宋体" w:hAnsi="宋体" w:eastAsia="宋体" w:cs="宋体"/>
          <w:b/>
          <w:bCs/>
          <w:kern w:val="2"/>
          <w:sz w:val="32"/>
          <w:szCs w:val="32"/>
          <w:highlight w:val="none"/>
          <w:lang w:val="zh-CN" w:eastAsia="zh-CN" w:bidi="ar-SA"/>
        </w:rPr>
      </w:pPr>
      <w:bookmarkStart w:id="477" w:name="_Toc12544"/>
      <w:r>
        <w:rPr>
          <w:rFonts w:hint="eastAsia" w:ascii="宋体" w:hAnsi="宋体" w:eastAsia="宋体" w:cs="宋体"/>
          <w:b/>
          <w:bCs/>
          <w:kern w:val="2"/>
          <w:sz w:val="32"/>
          <w:szCs w:val="32"/>
          <w:highlight w:val="none"/>
          <w:lang w:val="zh-CN" w:eastAsia="zh-CN" w:bidi="ar-SA"/>
        </w:rPr>
        <w:t>第</w:t>
      </w:r>
      <w:r>
        <w:rPr>
          <w:rFonts w:hint="eastAsia" w:ascii="宋体" w:hAnsi="宋体" w:eastAsia="宋体" w:cs="宋体"/>
          <w:b/>
          <w:bCs/>
          <w:kern w:val="2"/>
          <w:sz w:val="32"/>
          <w:szCs w:val="32"/>
          <w:highlight w:val="none"/>
          <w:lang w:val="en-US" w:eastAsia="zh-CN" w:bidi="ar-SA"/>
        </w:rPr>
        <w:t>六</w:t>
      </w:r>
      <w:r>
        <w:rPr>
          <w:rFonts w:hint="eastAsia" w:ascii="宋体" w:hAnsi="宋体" w:eastAsia="宋体" w:cs="宋体"/>
          <w:b/>
          <w:bCs/>
          <w:kern w:val="2"/>
          <w:sz w:val="32"/>
          <w:szCs w:val="32"/>
          <w:highlight w:val="none"/>
          <w:lang w:val="zh-CN" w:eastAsia="zh-CN" w:bidi="ar-SA"/>
        </w:rPr>
        <w:t>章  技术标准和要求</w:t>
      </w:r>
      <w:bookmarkEnd w:id="472"/>
      <w:bookmarkEnd w:id="473"/>
      <w:bookmarkEnd w:id="474"/>
      <w:bookmarkEnd w:id="475"/>
      <w:bookmarkEnd w:id="476"/>
      <w:bookmarkEnd w:id="477"/>
    </w:p>
    <w:p>
      <w:pPr>
        <w:spacing w:line="360" w:lineRule="auto"/>
        <w:ind w:firstLine="422" w:firstLineChars="200"/>
        <w:rPr>
          <w:rFonts w:hint="eastAsia" w:ascii="宋体" w:hAnsi="宋体"/>
          <w:b/>
          <w:kern w:val="0"/>
        </w:rPr>
      </w:pPr>
      <w:r>
        <w:rPr>
          <w:rFonts w:hint="eastAsia" w:ascii="宋体" w:hAnsi="宋体"/>
          <w:b/>
          <w:kern w:val="0"/>
        </w:rPr>
        <w:t>1.一般规定</w:t>
      </w:r>
    </w:p>
    <w:p>
      <w:pPr>
        <w:spacing w:line="360" w:lineRule="auto"/>
        <w:ind w:firstLine="420" w:firstLineChars="200"/>
        <w:rPr>
          <w:rFonts w:hint="eastAsia" w:ascii="宋体" w:hAnsi="宋体"/>
          <w:kern w:val="0"/>
        </w:rPr>
      </w:pPr>
      <w:r>
        <w:rPr>
          <w:rFonts w:hint="eastAsia" w:ascii="宋体" w:hAnsi="宋体"/>
          <w:kern w:val="0"/>
        </w:rPr>
        <w:t>除非合同文件中另有特别注明，本工程适用中华人民共和国现行有效的国家规范、规程和标准。设计图纸和其他设计文件中的有关文字说明是本工程技术规范的组成。对于涉及新技术、新工艺和新材料的工作，相应厂家使用说明或操作说明等的内容，或适用的国外同类标准的内容也是本工程技术规范的组成部分。</w:t>
      </w:r>
    </w:p>
    <w:p>
      <w:pPr>
        <w:spacing w:line="360" w:lineRule="auto"/>
        <w:ind w:firstLine="420" w:firstLineChars="200"/>
        <w:rPr>
          <w:rFonts w:hint="eastAsia" w:ascii="宋体" w:hAnsi="宋体"/>
          <w:kern w:val="0"/>
        </w:rPr>
      </w:pPr>
      <w:r>
        <w:rPr>
          <w:rFonts w:hint="eastAsia" w:ascii="宋体" w:hAnsi="宋体"/>
          <w:kern w:val="0"/>
        </w:rPr>
        <w:t>合同中约定的任何</w:t>
      </w:r>
      <w:r>
        <w:rPr>
          <w:rFonts w:hint="eastAsia"/>
          <w:kern w:val="0"/>
          <w:lang w:eastAsia="zh-CN"/>
        </w:rPr>
        <w:t>供应商</w:t>
      </w:r>
      <w:r>
        <w:rPr>
          <w:rFonts w:hint="eastAsia" w:ascii="宋体" w:hAnsi="宋体"/>
          <w:kern w:val="0"/>
        </w:rPr>
        <w:t>应予遵照执行的国家规范、规程和标准都指他们各自的最新版本。如果在构成本工程规范和技术说明的任何内容与任何现行国家规范、规程和标准包括他们适用的修改之间出现相互矛盾之处或不一致的指示，</w:t>
      </w:r>
      <w:r>
        <w:rPr>
          <w:rFonts w:hint="eastAsia"/>
          <w:kern w:val="0"/>
          <w:lang w:eastAsia="zh-CN"/>
        </w:rPr>
        <w:t>供应商</w:t>
      </w:r>
      <w:r>
        <w:rPr>
          <w:rFonts w:hint="eastAsia" w:ascii="宋体" w:hAnsi="宋体"/>
          <w:kern w:val="0"/>
        </w:rPr>
        <w:t>应按照其中要求最严格的标准执行。材料、施工工艺和本工程都应依照本工程规范和技术说明以及相关国家规范、规程和标准的最新版本；或把最新版本的要求当作对</w:t>
      </w:r>
      <w:r>
        <w:rPr>
          <w:rFonts w:hint="eastAsia" w:ascii="宋体" w:hAnsi="宋体"/>
          <w:kern w:val="0"/>
          <w:lang w:eastAsia="zh-CN"/>
        </w:rPr>
        <w:t>供应商</w:t>
      </w:r>
      <w:r>
        <w:rPr>
          <w:rFonts w:hint="eastAsia" w:ascii="宋体" w:hAnsi="宋体"/>
          <w:kern w:val="0"/>
        </w:rPr>
        <w:t>工作的最起码要求，而执行更高的标准。</w:t>
      </w:r>
    </w:p>
    <w:p>
      <w:pPr>
        <w:spacing w:line="360" w:lineRule="auto"/>
        <w:ind w:firstLine="420" w:firstLineChars="200"/>
        <w:rPr>
          <w:rFonts w:hint="eastAsia" w:ascii="宋体" w:hAnsi="宋体"/>
          <w:kern w:val="0"/>
        </w:rPr>
      </w:pPr>
      <w:r>
        <w:rPr>
          <w:rFonts w:hint="eastAsia" w:ascii="宋体" w:hAnsi="宋体"/>
          <w:kern w:val="0"/>
        </w:rPr>
        <w:t>未尽项均执行现行规范及标准</w:t>
      </w:r>
      <w:r>
        <w:rPr>
          <w:rFonts w:ascii="宋体" w:hAnsi="宋体"/>
          <w:kern w:val="0"/>
        </w:rPr>
        <w:t>,</w:t>
      </w:r>
      <w:r>
        <w:rPr>
          <w:rFonts w:hint="eastAsia" w:ascii="宋体" w:hAnsi="宋体"/>
          <w:kern w:val="0"/>
        </w:rPr>
        <w:t>以上规范如有变化，以最新发布的为准。</w:t>
      </w:r>
    </w:p>
    <w:p>
      <w:pPr>
        <w:spacing w:line="360" w:lineRule="auto"/>
        <w:ind w:firstLine="422" w:firstLineChars="200"/>
        <w:rPr>
          <w:rFonts w:hint="eastAsia" w:ascii="宋体" w:hAnsi="宋体"/>
          <w:b/>
          <w:kern w:val="0"/>
        </w:rPr>
      </w:pPr>
      <w:r>
        <w:rPr>
          <w:rFonts w:hint="eastAsia" w:ascii="宋体" w:hAnsi="宋体"/>
          <w:b/>
          <w:kern w:val="0"/>
        </w:rPr>
        <w:t>2.现行有效的主要设计和施工验收规范索引</w:t>
      </w:r>
    </w:p>
    <w:p>
      <w:pPr>
        <w:spacing w:line="360" w:lineRule="auto"/>
        <w:ind w:firstLine="420" w:firstLineChars="200"/>
        <w:rPr>
          <w:rFonts w:hint="eastAsia" w:ascii="宋体" w:hAnsi="宋体"/>
          <w:kern w:val="0"/>
        </w:rPr>
      </w:pPr>
      <w:r>
        <w:rPr>
          <w:rFonts w:hint="eastAsia" w:ascii="宋体" w:hAnsi="宋体"/>
          <w:kern w:val="0"/>
        </w:rPr>
        <w:t>【由</w:t>
      </w:r>
      <w:r>
        <w:rPr>
          <w:rFonts w:hint="eastAsia"/>
          <w:kern w:val="0"/>
          <w:lang w:eastAsia="zh-CN"/>
        </w:rPr>
        <w:t>供应商</w:t>
      </w:r>
      <w:r>
        <w:rPr>
          <w:rFonts w:hint="eastAsia" w:ascii="宋体" w:hAnsi="宋体"/>
          <w:kern w:val="0"/>
        </w:rPr>
        <w:t>自行购买或收集】</w:t>
      </w:r>
    </w:p>
    <w:p>
      <w:pPr>
        <w:pStyle w:val="43"/>
        <w:jc w:val="center"/>
        <w:rPr>
          <w:rFonts w:hint="eastAsia" w:ascii="宋体" w:hAnsi="宋体" w:cs="宋体"/>
          <w:b/>
          <w:bCs/>
          <w:sz w:val="21"/>
          <w:szCs w:val="21"/>
          <w:lang w:val="zh-CN"/>
        </w:rPr>
      </w:pPr>
    </w:p>
    <w:p>
      <w:pPr>
        <w:pStyle w:val="43"/>
        <w:jc w:val="center"/>
        <w:rPr>
          <w:rFonts w:hint="eastAsia" w:ascii="宋体" w:hAnsi="宋体" w:cs="宋体"/>
          <w:b/>
          <w:bCs/>
          <w:sz w:val="21"/>
          <w:szCs w:val="21"/>
          <w:lang w:val="zh-CN"/>
        </w:rPr>
      </w:pPr>
    </w:p>
    <w:p>
      <w:pPr>
        <w:jc w:val="center"/>
        <w:outlineLvl w:val="0"/>
        <w:rPr>
          <w:rFonts w:hint="eastAsia" w:ascii="宋体" w:hAnsi="宋体" w:cs="宋体"/>
          <w:b/>
          <w:bCs/>
          <w:sz w:val="32"/>
          <w:szCs w:val="32"/>
          <w:highlight w:val="none"/>
        </w:rPr>
      </w:pPr>
    </w:p>
    <w:p>
      <w:pPr>
        <w:jc w:val="center"/>
        <w:outlineLvl w:val="0"/>
        <w:rPr>
          <w:rFonts w:hint="eastAsia" w:ascii="宋体" w:hAnsi="宋体" w:cs="宋体"/>
          <w:b/>
          <w:bCs/>
          <w:sz w:val="32"/>
          <w:szCs w:val="32"/>
          <w:highlight w:val="none"/>
        </w:rPr>
      </w:pPr>
    </w:p>
    <w:p>
      <w:pPr>
        <w:jc w:val="center"/>
        <w:outlineLvl w:val="0"/>
        <w:rPr>
          <w:rFonts w:hint="eastAsia" w:ascii="宋体" w:hAnsi="宋体" w:cs="宋体"/>
          <w:b/>
          <w:bCs/>
          <w:sz w:val="32"/>
          <w:szCs w:val="32"/>
          <w:highlight w:val="none"/>
        </w:rPr>
      </w:pPr>
    </w:p>
    <w:p>
      <w:pPr>
        <w:jc w:val="center"/>
        <w:outlineLvl w:val="0"/>
        <w:rPr>
          <w:rFonts w:hint="eastAsia" w:ascii="宋体" w:hAnsi="宋体" w:cs="宋体"/>
          <w:b/>
          <w:bCs/>
          <w:sz w:val="32"/>
          <w:szCs w:val="32"/>
          <w:highlight w:val="none"/>
        </w:rPr>
      </w:pPr>
    </w:p>
    <w:p>
      <w:pPr>
        <w:jc w:val="center"/>
        <w:outlineLvl w:val="0"/>
        <w:rPr>
          <w:rFonts w:hint="eastAsia" w:ascii="宋体" w:hAnsi="宋体" w:cs="宋体"/>
          <w:b/>
          <w:bCs/>
          <w:sz w:val="32"/>
          <w:szCs w:val="32"/>
          <w:highlight w:val="none"/>
        </w:rPr>
      </w:pPr>
    </w:p>
    <w:p>
      <w:pPr>
        <w:jc w:val="center"/>
        <w:outlineLvl w:val="0"/>
        <w:rPr>
          <w:rFonts w:hint="eastAsia" w:ascii="宋体" w:hAnsi="宋体" w:cs="宋体"/>
          <w:b/>
          <w:bCs/>
          <w:sz w:val="32"/>
          <w:szCs w:val="32"/>
          <w:highlight w:val="none"/>
        </w:rPr>
      </w:pPr>
    </w:p>
    <w:p>
      <w:pPr>
        <w:jc w:val="center"/>
        <w:outlineLvl w:val="0"/>
        <w:rPr>
          <w:rFonts w:hint="eastAsia" w:ascii="宋体" w:hAnsi="宋体" w:cs="宋体"/>
          <w:b/>
          <w:bCs/>
          <w:sz w:val="32"/>
          <w:szCs w:val="32"/>
          <w:highlight w:val="none"/>
        </w:rPr>
      </w:pPr>
    </w:p>
    <w:p>
      <w:pPr>
        <w:jc w:val="center"/>
        <w:outlineLvl w:val="0"/>
        <w:rPr>
          <w:rFonts w:hint="eastAsia" w:ascii="宋体" w:hAnsi="宋体" w:cs="宋体"/>
          <w:b/>
          <w:bCs/>
          <w:sz w:val="32"/>
          <w:szCs w:val="32"/>
          <w:highlight w:val="none"/>
        </w:rPr>
      </w:pPr>
    </w:p>
    <w:p>
      <w:pPr>
        <w:jc w:val="center"/>
        <w:outlineLvl w:val="0"/>
        <w:rPr>
          <w:rFonts w:hint="eastAsia" w:ascii="宋体" w:hAnsi="宋体" w:cs="宋体"/>
          <w:b/>
          <w:bCs/>
          <w:sz w:val="32"/>
          <w:szCs w:val="32"/>
          <w:highlight w:val="none"/>
        </w:rPr>
      </w:pPr>
    </w:p>
    <w:p>
      <w:pPr>
        <w:jc w:val="center"/>
        <w:outlineLvl w:val="0"/>
        <w:rPr>
          <w:rFonts w:hint="eastAsia" w:ascii="宋体" w:hAnsi="宋体" w:cs="宋体"/>
          <w:b/>
          <w:bCs/>
          <w:sz w:val="32"/>
          <w:szCs w:val="32"/>
          <w:highlight w:val="none"/>
        </w:rPr>
      </w:pPr>
    </w:p>
    <w:p>
      <w:pPr>
        <w:jc w:val="center"/>
        <w:outlineLvl w:val="0"/>
        <w:rPr>
          <w:rFonts w:hint="eastAsia" w:ascii="宋体" w:hAnsi="宋体" w:cs="宋体"/>
          <w:b/>
          <w:bCs/>
          <w:sz w:val="32"/>
          <w:szCs w:val="32"/>
          <w:highlight w:val="none"/>
        </w:rPr>
      </w:pPr>
    </w:p>
    <w:p>
      <w:pPr>
        <w:jc w:val="center"/>
        <w:outlineLvl w:val="0"/>
        <w:rPr>
          <w:rFonts w:hint="eastAsia" w:ascii="宋体" w:hAnsi="宋体" w:cs="宋体"/>
          <w:b/>
          <w:bCs/>
          <w:sz w:val="32"/>
          <w:szCs w:val="32"/>
          <w:highlight w:val="none"/>
        </w:rPr>
      </w:pPr>
    </w:p>
    <w:p>
      <w:pPr>
        <w:jc w:val="center"/>
        <w:outlineLvl w:val="0"/>
        <w:rPr>
          <w:rFonts w:hint="eastAsia" w:ascii="宋体" w:hAnsi="宋体" w:cs="宋体"/>
          <w:b/>
          <w:bCs/>
          <w:sz w:val="32"/>
          <w:szCs w:val="32"/>
          <w:highlight w:val="none"/>
        </w:rPr>
      </w:pPr>
    </w:p>
    <w:p>
      <w:pPr>
        <w:jc w:val="center"/>
        <w:outlineLvl w:val="0"/>
        <w:rPr>
          <w:rFonts w:hint="eastAsia" w:ascii="宋体" w:hAnsi="宋体" w:cs="宋体"/>
          <w:b/>
          <w:bCs/>
          <w:sz w:val="32"/>
          <w:szCs w:val="32"/>
          <w:highlight w:val="none"/>
        </w:rPr>
      </w:pPr>
    </w:p>
    <w:p>
      <w:pPr>
        <w:jc w:val="center"/>
        <w:outlineLvl w:val="0"/>
        <w:rPr>
          <w:rFonts w:hint="eastAsia" w:ascii="宋体" w:hAnsi="宋体" w:cs="宋体"/>
          <w:b/>
          <w:bCs/>
          <w:sz w:val="32"/>
          <w:szCs w:val="32"/>
          <w:highlight w:val="none"/>
        </w:rPr>
      </w:pPr>
    </w:p>
    <w:p>
      <w:pPr>
        <w:jc w:val="center"/>
        <w:outlineLvl w:val="0"/>
        <w:rPr>
          <w:rFonts w:hint="eastAsia" w:ascii="宋体" w:hAnsi="宋体" w:cs="宋体"/>
          <w:b/>
          <w:bCs/>
          <w:sz w:val="32"/>
          <w:szCs w:val="32"/>
          <w:highlight w:val="none"/>
        </w:rPr>
      </w:pPr>
    </w:p>
    <w:p>
      <w:pPr>
        <w:pStyle w:val="22"/>
        <w:rPr>
          <w:rFonts w:hint="eastAsia"/>
        </w:rPr>
      </w:pPr>
    </w:p>
    <w:p>
      <w:pPr>
        <w:ind w:firstLine="2249" w:firstLineChars="700"/>
        <w:jc w:val="both"/>
        <w:outlineLvl w:val="0"/>
        <w:rPr>
          <w:rFonts w:hint="eastAsia" w:ascii="宋体" w:hAnsi="宋体" w:cs="宋体"/>
          <w:b/>
          <w:bCs/>
          <w:sz w:val="32"/>
          <w:szCs w:val="32"/>
          <w:highlight w:val="none"/>
        </w:rPr>
      </w:pPr>
      <w:bookmarkStart w:id="478" w:name="_Toc7229"/>
      <w:r>
        <w:rPr>
          <w:rFonts w:hint="eastAsia" w:ascii="宋体" w:hAnsi="宋体" w:cs="宋体"/>
          <w:b/>
          <w:bCs/>
          <w:sz w:val="32"/>
          <w:szCs w:val="32"/>
          <w:highlight w:val="none"/>
        </w:rPr>
        <w:t>第</w:t>
      </w:r>
      <w:r>
        <w:rPr>
          <w:rFonts w:hint="eastAsia" w:ascii="宋体" w:hAnsi="宋体" w:cs="宋体"/>
          <w:b/>
          <w:bCs/>
          <w:sz w:val="32"/>
          <w:szCs w:val="32"/>
          <w:highlight w:val="none"/>
          <w:lang w:val="en-US" w:eastAsia="zh-CN"/>
        </w:rPr>
        <w:t>七</w:t>
      </w:r>
      <w:r>
        <w:rPr>
          <w:rFonts w:hint="eastAsia" w:ascii="宋体" w:hAnsi="宋体" w:cs="宋体"/>
          <w:b/>
          <w:bCs/>
          <w:sz w:val="32"/>
          <w:szCs w:val="32"/>
          <w:highlight w:val="none"/>
        </w:rPr>
        <w:t xml:space="preserve">章  </w:t>
      </w:r>
      <w:r>
        <w:rPr>
          <w:rFonts w:hint="eastAsia" w:ascii="宋体" w:hAnsi="宋体" w:cs="宋体"/>
          <w:b/>
          <w:bCs/>
          <w:sz w:val="32"/>
          <w:szCs w:val="32"/>
          <w:highlight w:val="none"/>
          <w:lang w:eastAsia="zh-CN"/>
        </w:rPr>
        <w:t>响应文件</w:t>
      </w:r>
      <w:r>
        <w:rPr>
          <w:rFonts w:hint="eastAsia" w:ascii="宋体" w:hAnsi="宋体" w:cs="宋体"/>
          <w:b/>
          <w:bCs/>
          <w:sz w:val="32"/>
          <w:szCs w:val="32"/>
          <w:highlight w:val="none"/>
        </w:rPr>
        <w:t>格式</w:t>
      </w:r>
      <w:bookmarkEnd w:id="478"/>
    </w:p>
    <w:p>
      <w:pPr>
        <w:spacing w:line="440" w:lineRule="exact"/>
        <w:rPr>
          <w:rFonts w:hint="eastAsia" w:ascii="宋体" w:hAnsi="宋体" w:cs="宋体"/>
          <w:sz w:val="20"/>
          <w:szCs w:val="20"/>
          <w:highlight w:val="none"/>
        </w:rPr>
      </w:pPr>
    </w:p>
    <w:p>
      <w:pPr>
        <w:spacing w:line="440" w:lineRule="exact"/>
        <w:rPr>
          <w:rFonts w:hint="eastAsia" w:ascii="宋体" w:hAnsi="宋体" w:cs="宋体"/>
          <w:sz w:val="20"/>
          <w:szCs w:val="20"/>
          <w:highlight w:val="none"/>
        </w:rPr>
      </w:pPr>
    </w:p>
    <w:p>
      <w:pPr>
        <w:jc w:val="center"/>
        <w:rPr>
          <w:rFonts w:hint="eastAsia" w:ascii="宋体" w:hAnsi="宋体" w:cs="宋体"/>
          <w:sz w:val="28"/>
          <w:szCs w:val="28"/>
          <w:highlight w:val="none"/>
        </w:rPr>
      </w:pPr>
      <w:r>
        <w:rPr>
          <w:rFonts w:hint="eastAsia" w:ascii="宋体" w:hAnsi="宋体" w:cs="宋体"/>
          <w:sz w:val="28"/>
          <w:szCs w:val="28"/>
          <w:highlight w:val="none"/>
          <w:u w:val="single"/>
        </w:rPr>
        <w:t xml:space="preserve">                          </w:t>
      </w:r>
      <w:r>
        <w:rPr>
          <w:rFonts w:hint="eastAsia" w:ascii="宋体" w:hAnsi="宋体" w:cs="宋体"/>
          <w:sz w:val="28"/>
          <w:szCs w:val="28"/>
          <w:highlight w:val="none"/>
        </w:rPr>
        <w:t>（项目名称）</w:t>
      </w:r>
    </w:p>
    <w:p>
      <w:pPr>
        <w:rPr>
          <w:rFonts w:hint="eastAsia" w:ascii="宋体" w:hAnsi="宋体" w:cs="宋体"/>
          <w:sz w:val="20"/>
          <w:szCs w:val="20"/>
          <w:highlight w:val="none"/>
        </w:rPr>
      </w:pPr>
    </w:p>
    <w:p>
      <w:pPr>
        <w:rPr>
          <w:rFonts w:hint="eastAsia" w:ascii="宋体" w:hAnsi="宋体" w:cs="宋体"/>
          <w:sz w:val="20"/>
          <w:szCs w:val="20"/>
          <w:highlight w:val="none"/>
        </w:rPr>
      </w:pPr>
    </w:p>
    <w:p>
      <w:pPr>
        <w:rPr>
          <w:rFonts w:hint="eastAsia" w:ascii="宋体" w:hAnsi="宋体" w:cs="宋体"/>
          <w:sz w:val="20"/>
          <w:szCs w:val="20"/>
          <w:highlight w:val="none"/>
        </w:rPr>
      </w:pPr>
    </w:p>
    <w:p>
      <w:pPr>
        <w:rPr>
          <w:rFonts w:hint="eastAsia" w:ascii="宋体" w:hAnsi="宋体" w:cs="宋体"/>
          <w:sz w:val="20"/>
          <w:szCs w:val="20"/>
          <w:highlight w:val="none"/>
        </w:rPr>
      </w:pPr>
    </w:p>
    <w:p>
      <w:pPr>
        <w:rPr>
          <w:rFonts w:hint="eastAsia" w:ascii="宋体" w:hAnsi="宋体" w:cs="宋体"/>
          <w:sz w:val="20"/>
          <w:szCs w:val="20"/>
          <w:highlight w:val="none"/>
        </w:rPr>
      </w:pPr>
    </w:p>
    <w:p>
      <w:pPr>
        <w:rPr>
          <w:rFonts w:hint="eastAsia" w:ascii="宋体" w:hAnsi="宋体" w:cs="宋体"/>
          <w:sz w:val="20"/>
          <w:szCs w:val="20"/>
          <w:highlight w:val="none"/>
        </w:rPr>
      </w:pPr>
    </w:p>
    <w:p>
      <w:pPr>
        <w:jc w:val="center"/>
        <w:rPr>
          <w:rFonts w:hint="eastAsia" w:ascii="宋体" w:hAnsi="宋体" w:cs="宋体"/>
          <w:sz w:val="72"/>
          <w:szCs w:val="72"/>
          <w:highlight w:val="none"/>
        </w:rPr>
      </w:pPr>
      <w:r>
        <w:rPr>
          <w:rFonts w:hint="eastAsia" w:ascii="宋体" w:hAnsi="宋体" w:cs="宋体"/>
          <w:sz w:val="72"/>
          <w:szCs w:val="72"/>
          <w:highlight w:val="none"/>
          <w:lang w:val="en-US" w:eastAsia="zh-CN"/>
        </w:rPr>
        <w:t>响</w:t>
      </w:r>
      <w:r>
        <w:rPr>
          <w:rFonts w:hint="eastAsia" w:ascii="宋体" w:hAnsi="宋体" w:cs="宋体"/>
          <w:sz w:val="72"/>
          <w:szCs w:val="72"/>
          <w:highlight w:val="none"/>
        </w:rPr>
        <w:t xml:space="preserve">  </w:t>
      </w:r>
      <w:r>
        <w:rPr>
          <w:rFonts w:hint="eastAsia" w:ascii="宋体" w:hAnsi="宋体" w:cs="宋体"/>
          <w:sz w:val="72"/>
          <w:szCs w:val="72"/>
          <w:highlight w:val="none"/>
          <w:lang w:val="en-US" w:eastAsia="zh-CN"/>
        </w:rPr>
        <w:t>应</w:t>
      </w:r>
      <w:r>
        <w:rPr>
          <w:rFonts w:hint="eastAsia" w:ascii="宋体" w:hAnsi="宋体" w:cs="宋体"/>
          <w:sz w:val="72"/>
          <w:szCs w:val="72"/>
          <w:highlight w:val="none"/>
        </w:rPr>
        <w:t xml:space="preserve">  文  件</w:t>
      </w:r>
    </w:p>
    <w:p>
      <w:pPr>
        <w:jc w:val="center"/>
        <w:rPr>
          <w:rFonts w:hint="eastAsia" w:ascii="宋体" w:hAnsi="宋体" w:cs="宋体"/>
          <w:sz w:val="24"/>
          <w:highlight w:val="none"/>
        </w:rPr>
      </w:pPr>
    </w:p>
    <w:p>
      <w:pPr>
        <w:spacing w:line="360" w:lineRule="auto"/>
        <w:ind w:firstLine="2640" w:firstLineChars="1100"/>
        <w:rPr>
          <w:rFonts w:hint="eastAsia" w:ascii="宋体" w:hAnsi="宋体" w:cs="宋体"/>
          <w:sz w:val="24"/>
          <w:highlight w:val="none"/>
        </w:rPr>
      </w:pPr>
      <w:r>
        <w:rPr>
          <w:rFonts w:hint="eastAsia" w:ascii="宋体" w:hAnsi="宋体" w:cs="宋体"/>
          <w:sz w:val="24"/>
          <w:highlight w:val="none"/>
        </w:rPr>
        <w:t>采购编号：</w:t>
      </w:r>
    </w:p>
    <w:p>
      <w:pPr>
        <w:rPr>
          <w:rFonts w:hint="eastAsia" w:ascii="宋体" w:hAnsi="宋体" w:cs="宋体"/>
          <w:sz w:val="28"/>
          <w:szCs w:val="28"/>
          <w:highlight w:val="none"/>
        </w:rPr>
      </w:pPr>
    </w:p>
    <w:p>
      <w:pPr>
        <w:rPr>
          <w:rFonts w:hint="eastAsia" w:ascii="宋体" w:hAnsi="宋体" w:cs="宋体"/>
          <w:sz w:val="28"/>
          <w:szCs w:val="28"/>
          <w:highlight w:val="none"/>
        </w:rPr>
      </w:pPr>
    </w:p>
    <w:p>
      <w:pPr>
        <w:pStyle w:val="44"/>
        <w:rPr>
          <w:rFonts w:hint="eastAsia" w:hAnsi="宋体" w:cs="宋体"/>
          <w:sz w:val="28"/>
          <w:szCs w:val="28"/>
          <w:highlight w:val="none"/>
        </w:rPr>
      </w:pPr>
    </w:p>
    <w:p>
      <w:pPr>
        <w:rPr>
          <w:rFonts w:hint="eastAsia"/>
          <w:highlight w:val="none"/>
        </w:rPr>
      </w:pPr>
    </w:p>
    <w:p>
      <w:pPr>
        <w:pStyle w:val="44"/>
        <w:rPr>
          <w:rFonts w:hint="eastAsia" w:hAnsi="宋体" w:eastAsia="宋体" w:cs="宋体"/>
          <w:sz w:val="28"/>
          <w:szCs w:val="28"/>
          <w:highlight w:val="none"/>
          <w:lang w:eastAsia="zh-CN"/>
        </w:rPr>
      </w:pPr>
    </w:p>
    <w:p>
      <w:pPr>
        <w:rPr>
          <w:rFonts w:hint="eastAsia" w:hAnsi="宋体" w:eastAsia="宋体" w:cs="宋体"/>
          <w:sz w:val="28"/>
          <w:szCs w:val="28"/>
          <w:highlight w:val="none"/>
          <w:lang w:eastAsia="zh-CN"/>
        </w:rPr>
      </w:pPr>
    </w:p>
    <w:p>
      <w:pPr>
        <w:pStyle w:val="44"/>
        <w:rPr>
          <w:rFonts w:hint="eastAsia" w:hAnsi="宋体" w:eastAsia="宋体" w:cs="宋体"/>
          <w:sz w:val="28"/>
          <w:szCs w:val="28"/>
          <w:highlight w:val="none"/>
          <w:lang w:eastAsia="zh-CN"/>
        </w:rPr>
      </w:pPr>
    </w:p>
    <w:p>
      <w:pPr>
        <w:rPr>
          <w:rFonts w:hint="eastAsia"/>
          <w:highlight w:val="none"/>
          <w:lang w:eastAsia="zh-CN"/>
        </w:rPr>
      </w:pPr>
    </w:p>
    <w:p>
      <w:pPr>
        <w:rPr>
          <w:rFonts w:hint="eastAsia" w:ascii="宋体" w:hAnsi="宋体" w:cs="宋体"/>
          <w:sz w:val="28"/>
          <w:szCs w:val="28"/>
          <w:highlight w:val="none"/>
        </w:rPr>
      </w:pPr>
    </w:p>
    <w:p>
      <w:pPr>
        <w:pStyle w:val="44"/>
        <w:rPr>
          <w:rFonts w:hint="eastAsia"/>
          <w:highlight w:val="none"/>
        </w:rPr>
      </w:pPr>
    </w:p>
    <w:p>
      <w:pPr>
        <w:spacing w:line="360" w:lineRule="auto"/>
        <w:ind w:firstLine="1120" w:firstLineChars="400"/>
        <w:rPr>
          <w:rFonts w:eastAsia="黑体"/>
          <w:sz w:val="28"/>
          <w:szCs w:val="28"/>
          <w:highlight w:val="none"/>
          <w:u w:val="single"/>
        </w:rPr>
      </w:pPr>
      <w:r>
        <w:rPr>
          <w:rFonts w:hint="eastAsia" w:eastAsia="黑体"/>
          <w:sz w:val="28"/>
          <w:szCs w:val="28"/>
          <w:highlight w:val="none"/>
        </w:rPr>
        <w:t>供应商</w:t>
      </w:r>
      <w:r>
        <w:rPr>
          <w:rFonts w:eastAsia="黑体"/>
          <w:sz w:val="28"/>
          <w:szCs w:val="28"/>
          <w:highlight w:val="none"/>
        </w:rPr>
        <w:t>：</w:t>
      </w:r>
      <w:r>
        <w:rPr>
          <w:rFonts w:eastAsia="黑体"/>
          <w:sz w:val="28"/>
          <w:szCs w:val="28"/>
          <w:highlight w:val="none"/>
          <w:u w:val="single"/>
        </w:rPr>
        <w:t xml:space="preserve">                     </w:t>
      </w:r>
      <w:r>
        <w:rPr>
          <w:rFonts w:hint="eastAsia" w:eastAsia="黑体"/>
          <w:sz w:val="28"/>
          <w:szCs w:val="28"/>
          <w:highlight w:val="none"/>
          <w:u w:val="single"/>
        </w:rPr>
        <w:t xml:space="preserve">  </w:t>
      </w:r>
      <w:r>
        <w:rPr>
          <w:rFonts w:eastAsia="黑体"/>
          <w:sz w:val="28"/>
          <w:szCs w:val="28"/>
          <w:highlight w:val="none"/>
          <w:u w:val="single"/>
        </w:rPr>
        <w:t xml:space="preserve">  </w:t>
      </w:r>
      <w:r>
        <w:rPr>
          <w:rFonts w:hint="eastAsia" w:eastAsia="黑体"/>
          <w:sz w:val="28"/>
          <w:szCs w:val="28"/>
          <w:highlight w:val="none"/>
          <w:u w:val="single"/>
        </w:rPr>
        <w:t xml:space="preserve">  </w:t>
      </w:r>
      <w:r>
        <w:rPr>
          <w:rFonts w:eastAsia="黑体"/>
          <w:sz w:val="28"/>
          <w:szCs w:val="28"/>
          <w:highlight w:val="none"/>
          <w:u w:val="single"/>
        </w:rPr>
        <w:t xml:space="preserve">     </w:t>
      </w:r>
      <w:r>
        <w:rPr>
          <w:rFonts w:eastAsia="黑体"/>
          <w:sz w:val="28"/>
          <w:szCs w:val="28"/>
          <w:highlight w:val="none"/>
        </w:rPr>
        <w:t>（电子签章）</w:t>
      </w:r>
    </w:p>
    <w:p>
      <w:pPr>
        <w:spacing w:line="360" w:lineRule="auto"/>
        <w:jc w:val="center"/>
        <w:rPr>
          <w:rFonts w:eastAsia="黑体"/>
          <w:sz w:val="28"/>
          <w:szCs w:val="28"/>
          <w:highlight w:val="none"/>
        </w:rPr>
      </w:pPr>
      <w:r>
        <w:rPr>
          <w:rFonts w:hint="eastAsia" w:eastAsia="黑体"/>
          <w:sz w:val="28"/>
          <w:szCs w:val="28"/>
          <w:highlight w:val="none"/>
        </w:rPr>
        <w:t xml:space="preserve">        </w:t>
      </w:r>
      <w:r>
        <w:rPr>
          <w:rFonts w:eastAsia="黑体"/>
          <w:sz w:val="28"/>
          <w:szCs w:val="28"/>
          <w:highlight w:val="none"/>
        </w:rPr>
        <w:t>法定代表人或其委托代理人：</w:t>
      </w:r>
      <w:r>
        <w:rPr>
          <w:rFonts w:eastAsia="黑体"/>
          <w:sz w:val="28"/>
          <w:szCs w:val="28"/>
          <w:highlight w:val="none"/>
          <w:u w:val="single"/>
        </w:rPr>
        <w:t xml:space="preserve">                </w:t>
      </w:r>
      <w:r>
        <w:rPr>
          <w:rFonts w:eastAsia="黑体"/>
          <w:sz w:val="28"/>
          <w:szCs w:val="28"/>
          <w:highlight w:val="none"/>
        </w:rPr>
        <w:t>（电子签章）</w:t>
      </w:r>
    </w:p>
    <w:p>
      <w:pPr>
        <w:spacing w:line="360" w:lineRule="auto"/>
        <w:jc w:val="center"/>
        <w:rPr>
          <w:rFonts w:hint="eastAsia" w:ascii="宋体" w:hAnsi="宋体" w:cs="宋体"/>
          <w:sz w:val="28"/>
          <w:szCs w:val="28"/>
          <w:highlight w:val="none"/>
        </w:rPr>
      </w:pPr>
      <w:r>
        <w:rPr>
          <w:rFonts w:eastAsia="黑体"/>
          <w:sz w:val="28"/>
          <w:szCs w:val="28"/>
          <w:highlight w:val="none"/>
          <w:u w:val="single"/>
        </w:rPr>
        <w:t xml:space="preserve">        </w:t>
      </w:r>
      <w:r>
        <w:rPr>
          <w:rFonts w:eastAsia="黑体"/>
          <w:sz w:val="28"/>
          <w:szCs w:val="28"/>
          <w:highlight w:val="none"/>
        </w:rPr>
        <w:t>年</w:t>
      </w:r>
      <w:r>
        <w:rPr>
          <w:rFonts w:eastAsia="黑体"/>
          <w:sz w:val="28"/>
          <w:szCs w:val="28"/>
          <w:highlight w:val="none"/>
          <w:u w:val="single"/>
        </w:rPr>
        <w:t xml:space="preserve">        </w:t>
      </w:r>
      <w:r>
        <w:rPr>
          <w:rFonts w:eastAsia="黑体"/>
          <w:sz w:val="28"/>
          <w:szCs w:val="28"/>
          <w:highlight w:val="none"/>
        </w:rPr>
        <w:t>月</w:t>
      </w:r>
      <w:r>
        <w:rPr>
          <w:rFonts w:eastAsia="黑体"/>
          <w:sz w:val="28"/>
          <w:szCs w:val="28"/>
          <w:highlight w:val="none"/>
          <w:u w:val="single"/>
        </w:rPr>
        <w:t xml:space="preserve">        </w:t>
      </w:r>
      <w:r>
        <w:rPr>
          <w:rFonts w:eastAsia="黑体"/>
          <w:sz w:val="28"/>
          <w:szCs w:val="28"/>
          <w:highlight w:val="none"/>
        </w:rPr>
        <w:t>日</w:t>
      </w:r>
    </w:p>
    <w:p>
      <w:pPr>
        <w:spacing w:line="360" w:lineRule="auto"/>
        <w:jc w:val="center"/>
        <w:rPr>
          <w:rFonts w:hint="eastAsia" w:ascii="宋体" w:hAnsi="宋体" w:cs="宋体"/>
          <w:sz w:val="32"/>
          <w:szCs w:val="32"/>
          <w:highlight w:val="none"/>
        </w:rPr>
      </w:pPr>
      <w:bookmarkStart w:id="479" w:name="_Toc479014396"/>
      <w:bookmarkStart w:id="480" w:name="_Toc152045787"/>
      <w:bookmarkStart w:id="481" w:name="_Toc144974856"/>
      <w:bookmarkStart w:id="482" w:name="_Toc152042576"/>
      <w:bookmarkStart w:id="483" w:name="_Toc5036"/>
      <w:bookmarkStart w:id="484" w:name="_Toc344483714"/>
    </w:p>
    <w:p>
      <w:pPr>
        <w:spacing w:line="360" w:lineRule="auto"/>
        <w:jc w:val="center"/>
        <w:rPr>
          <w:rFonts w:hint="eastAsia" w:ascii="宋体" w:hAnsi="宋体" w:cs="宋体"/>
          <w:sz w:val="32"/>
          <w:szCs w:val="32"/>
          <w:highlight w:val="none"/>
        </w:rPr>
      </w:pPr>
    </w:p>
    <w:p>
      <w:pPr>
        <w:spacing w:line="360" w:lineRule="auto"/>
        <w:jc w:val="center"/>
        <w:rPr>
          <w:rFonts w:hint="eastAsia" w:ascii="宋体" w:hAnsi="宋体" w:cs="宋体"/>
          <w:sz w:val="32"/>
          <w:szCs w:val="32"/>
          <w:highlight w:val="none"/>
        </w:rPr>
      </w:pPr>
    </w:p>
    <w:p>
      <w:pPr>
        <w:spacing w:line="360" w:lineRule="auto"/>
        <w:jc w:val="center"/>
        <w:rPr>
          <w:rFonts w:hint="eastAsia" w:ascii="宋体" w:hAnsi="宋体" w:cs="宋体"/>
          <w:sz w:val="32"/>
          <w:szCs w:val="32"/>
          <w:highlight w:val="none"/>
        </w:rPr>
      </w:pPr>
    </w:p>
    <w:p>
      <w:pPr>
        <w:spacing w:line="360" w:lineRule="auto"/>
        <w:jc w:val="center"/>
        <w:rPr>
          <w:rFonts w:hint="eastAsia" w:ascii="宋体" w:hAnsi="宋体" w:cs="宋体"/>
          <w:sz w:val="32"/>
          <w:szCs w:val="32"/>
          <w:highlight w:val="none"/>
        </w:rPr>
      </w:pPr>
    </w:p>
    <w:p>
      <w:pPr>
        <w:spacing w:line="360" w:lineRule="auto"/>
        <w:jc w:val="center"/>
        <w:rPr>
          <w:rFonts w:hint="eastAsia" w:ascii="宋体" w:hAnsi="宋体"/>
          <w:highlight w:val="none"/>
        </w:rPr>
      </w:pPr>
      <w:r>
        <w:rPr>
          <w:rFonts w:hint="eastAsia" w:ascii="宋体" w:hAnsi="宋体" w:cs="宋体"/>
          <w:sz w:val="32"/>
          <w:szCs w:val="32"/>
          <w:highlight w:val="none"/>
        </w:rPr>
        <w:t>目    录</w:t>
      </w:r>
      <w:bookmarkEnd w:id="479"/>
      <w:bookmarkEnd w:id="480"/>
      <w:bookmarkEnd w:id="481"/>
      <w:bookmarkEnd w:id="482"/>
      <w:bookmarkEnd w:id="483"/>
      <w:bookmarkEnd w:id="484"/>
    </w:p>
    <w:p>
      <w:pPr>
        <w:spacing w:line="360" w:lineRule="auto"/>
        <w:ind w:firstLine="850" w:firstLineChars="405"/>
        <w:rPr>
          <w:rFonts w:hint="eastAsia" w:ascii="宋体" w:hAnsi="宋体" w:cs="宋体"/>
          <w:szCs w:val="21"/>
          <w:highlight w:val="none"/>
        </w:rPr>
      </w:pPr>
      <w:bookmarkStart w:id="485" w:name="_Toc152042577"/>
      <w:bookmarkStart w:id="486" w:name="_Toc152045788"/>
      <w:bookmarkStart w:id="487" w:name="_Toc144974857"/>
      <w:bookmarkStart w:id="488" w:name="_Toc344483715"/>
      <w:r>
        <w:rPr>
          <w:rFonts w:hint="eastAsia" w:ascii="宋体" w:hAnsi="宋体" w:cs="宋体"/>
          <w:szCs w:val="21"/>
          <w:highlight w:val="none"/>
        </w:rPr>
        <w:t>一、</w:t>
      </w:r>
      <w:r>
        <w:rPr>
          <w:rFonts w:hint="eastAsia" w:ascii="宋体" w:hAnsi="宋体" w:cs="宋体"/>
          <w:szCs w:val="21"/>
          <w:highlight w:val="none"/>
          <w:lang w:eastAsia="zh-CN"/>
        </w:rPr>
        <w:t>磋商响应</w:t>
      </w:r>
      <w:r>
        <w:rPr>
          <w:rFonts w:hint="eastAsia" w:ascii="宋体" w:hAnsi="宋体" w:cs="宋体"/>
          <w:szCs w:val="21"/>
          <w:highlight w:val="none"/>
        </w:rPr>
        <w:t>函及</w:t>
      </w:r>
      <w:r>
        <w:rPr>
          <w:rFonts w:hint="eastAsia" w:ascii="宋体" w:hAnsi="宋体" w:cs="宋体"/>
          <w:szCs w:val="21"/>
          <w:highlight w:val="none"/>
          <w:lang w:eastAsia="zh-CN"/>
        </w:rPr>
        <w:t>磋商响应</w:t>
      </w:r>
      <w:r>
        <w:rPr>
          <w:rFonts w:hint="eastAsia" w:ascii="宋体" w:hAnsi="宋体" w:cs="宋体"/>
          <w:szCs w:val="21"/>
          <w:highlight w:val="none"/>
        </w:rPr>
        <w:t>一览表</w:t>
      </w:r>
    </w:p>
    <w:p>
      <w:pPr>
        <w:spacing w:line="360" w:lineRule="auto"/>
        <w:ind w:firstLine="850" w:firstLineChars="405"/>
        <w:rPr>
          <w:rFonts w:hint="eastAsia" w:ascii="宋体" w:hAnsi="宋体" w:cs="宋体"/>
          <w:szCs w:val="21"/>
          <w:highlight w:val="none"/>
        </w:rPr>
      </w:pPr>
      <w:r>
        <w:rPr>
          <w:rFonts w:hint="eastAsia" w:ascii="宋体" w:hAnsi="宋体" w:cs="宋体"/>
          <w:szCs w:val="21"/>
          <w:highlight w:val="none"/>
        </w:rPr>
        <w:t>二、法定代表人身份证明及授权委托书</w:t>
      </w:r>
    </w:p>
    <w:p>
      <w:pPr>
        <w:spacing w:line="360" w:lineRule="auto"/>
        <w:ind w:firstLine="850" w:firstLineChars="405"/>
        <w:rPr>
          <w:rFonts w:hint="eastAsia" w:ascii="宋体" w:hAnsi="宋体" w:cs="宋体"/>
          <w:szCs w:val="21"/>
          <w:highlight w:val="none"/>
        </w:rPr>
      </w:pPr>
      <w:r>
        <w:rPr>
          <w:rFonts w:hint="eastAsia" w:ascii="宋体" w:hAnsi="宋体" w:cs="宋体"/>
          <w:szCs w:val="21"/>
          <w:highlight w:val="none"/>
        </w:rPr>
        <w:t>三、投标承诺函</w:t>
      </w:r>
    </w:p>
    <w:p>
      <w:pPr>
        <w:spacing w:line="360" w:lineRule="auto"/>
        <w:ind w:firstLine="850" w:firstLineChars="405"/>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四</w:t>
      </w:r>
      <w:r>
        <w:rPr>
          <w:rFonts w:hint="eastAsia" w:ascii="宋体" w:hAnsi="宋体" w:cs="宋体"/>
          <w:szCs w:val="21"/>
          <w:highlight w:val="none"/>
        </w:rPr>
        <w:t>、</w:t>
      </w:r>
      <w:r>
        <w:rPr>
          <w:rFonts w:hint="eastAsia" w:ascii="宋体" w:hAnsi="宋体" w:cs="宋体"/>
          <w:szCs w:val="21"/>
          <w:highlight w:val="none"/>
          <w:lang w:val="zh-CN"/>
        </w:rPr>
        <w:t>已标价工程量清单</w:t>
      </w:r>
    </w:p>
    <w:p>
      <w:pPr>
        <w:spacing w:line="360" w:lineRule="auto"/>
        <w:ind w:firstLine="850" w:firstLineChars="405"/>
        <w:rPr>
          <w:rFonts w:hint="eastAsia" w:ascii="宋体" w:hAnsi="宋体" w:cs="宋体"/>
          <w:szCs w:val="21"/>
          <w:highlight w:val="none"/>
        </w:rPr>
      </w:pPr>
      <w:r>
        <w:rPr>
          <w:rFonts w:hint="eastAsia" w:ascii="宋体" w:hAnsi="宋体" w:cs="宋体"/>
          <w:szCs w:val="21"/>
          <w:highlight w:val="none"/>
          <w:lang w:val="en-US" w:eastAsia="zh-CN"/>
        </w:rPr>
        <w:t>五、</w:t>
      </w:r>
      <w:r>
        <w:rPr>
          <w:rFonts w:hint="eastAsia" w:ascii="宋体" w:hAnsi="宋体" w:cs="宋体"/>
          <w:szCs w:val="21"/>
          <w:highlight w:val="none"/>
        </w:rPr>
        <w:t>资格证明文件</w:t>
      </w:r>
    </w:p>
    <w:p>
      <w:pPr>
        <w:spacing w:line="360" w:lineRule="auto"/>
        <w:ind w:firstLine="850" w:firstLineChars="405"/>
        <w:rPr>
          <w:rFonts w:hint="eastAsia" w:ascii="宋体" w:hAnsi="宋体" w:cs="宋体"/>
          <w:szCs w:val="21"/>
          <w:highlight w:val="none"/>
        </w:rPr>
      </w:pPr>
      <w:r>
        <w:rPr>
          <w:rFonts w:hint="eastAsia" w:ascii="宋体" w:hAnsi="宋体" w:cs="宋体"/>
          <w:szCs w:val="21"/>
          <w:highlight w:val="none"/>
          <w:lang w:val="en-US" w:eastAsia="zh-CN"/>
        </w:rPr>
        <w:t>六</w:t>
      </w:r>
      <w:r>
        <w:rPr>
          <w:rFonts w:hint="eastAsia" w:ascii="宋体" w:hAnsi="宋体" w:cs="宋体"/>
          <w:szCs w:val="21"/>
          <w:highlight w:val="none"/>
        </w:rPr>
        <w:t>、技术文件</w:t>
      </w:r>
    </w:p>
    <w:p>
      <w:pPr>
        <w:spacing w:line="360" w:lineRule="auto"/>
        <w:ind w:firstLine="850" w:firstLineChars="405"/>
        <w:rPr>
          <w:rFonts w:hint="eastAsia" w:ascii="宋体" w:hAnsi="宋体" w:cs="宋体"/>
          <w:szCs w:val="21"/>
          <w:highlight w:val="none"/>
        </w:rPr>
      </w:pPr>
      <w:r>
        <w:rPr>
          <w:rFonts w:hint="eastAsia" w:ascii="宋体" w:hAnsi="宋体" w:cs="宋体"/>
          <w:szCs w:val="21"/>
          <w:highlight w:val="none"/>
          <w:lang w:val="en-US" w:eastAsia="zh-CN"/>
        </w:rPr>
        <w:t>七</w:t>
      </w:r>
      <w:r>
        <w:rPr>
          <w:rFonts w:hint="eastAsia" w:ascii="宋体" w:hAnsi="宋体" w:cs="宋体"/>
          <w:szCs w:val="21"/>
          <w:highlight w:val="none"/>
        </w:rPr>
        <w:t>、供应商认为与本次项目有关的其他材料</w:t>
      </w:r>
    </w:p>
    <w:p>
      <w:pPr>
        <w:spacing w:line="360" w:lineRule="auto"/>
        <w:ind w:firstLine="850" w:firstLineChars="405"/>
        <w:rPr>
          <w:rFonts w:hint="eastAsia" w:ascii="宋体" w:hAnsi="宋体" w:cs="宋体"/>
          <w:szCs w:val="21"/>
          <w:highlight w:val="none"/>
        </w:rPr>
      </w:pPr>
    </w:p>
    <w:p>
      <w:pPr>
        <w:spacing w:line="440" w:lineRule="exact"/>
        <w:jc w:val="center"/>
        <w:rPr>
          <w:rFonts w:hint="eastAsia" w:ascii="宋体" w:hAnsi="宋体" w:cs="宋体"/>
          <w:b/>
          <w:sz w:val="30"/>
          <w:szCs w:val="30"/>
          <w:highlight w:val="none"/>
        </w:rPr>
      </w:pPr>
      <w:r>
        <w:rPr>
          <w:rFonts w:hint="eastAsia" w:ascii="宋体" w:hAnsi="宋体" w:cs="宋体"/>
          <w:highlight w:val="none"/>
        </w:rPr>
        <w:br w:type="page"/>
      </w:r>
      <w:bookmarkEnd w:id="485"/>
      <w:bookmarkEnd w:id="486"/>
      <w:bookmarkEnd w:id="487"/>
      <w:bookmarkEnd w:id="488"/>
      <w:r>
        <w:rPr>
          <w:rFonts w:hint="eastAsia" w:ascii="宋体" w:hAnsi="宋体" w:cs="宋体"/>
          <w:highlight w:val="none"/>
        </w:rPr>
        <w:t>一、</w:t>
      </w:r>
      <w:r>
        <w:rPr>
          <w:rFonts w:hint="eastAsia" w:ascii="宋体" w:hAnsi="宋体" w:cs="宋体"/>
          <w:b/>
          <w:sz w:val="30"/>
          <w:szCs w:val="30"/>
          <w:highlight w:val="none"/>
        </w:rPr>
        <w:t>磋商响应函及磋商</w:t>
      </w:r>
      <w:r>
        <w:rPr>
          <w:rFonts w:hint="eastAsia" w:ascii="宋体" w:hAnsi="宋体" w:cs="宋体"/>
          <w:b/>
          <w:sz w:val="30"/>
          <w:szCs w:val="30"/>
          <w:highlight w:val="none"/>
          <w:lang w:eastAsia="zh-CN"/>
        </w:rPr>
        <w:t>响应</w:t>
      </w:r>
      <w:r>
        <w:rPr>
          <w:rFonts w:hint="eastAsia" w:ascii="宋体" w:hAnsi="宋体" w:cs="宋体"/>
          <w:b/>
          <w:sz w:val="30"/>
          <w:szCs w:val="30"/>
          <w:highlight w:val="none"/>
        </w:rPr>
        <w:t>一览表</w:t>
      </w:r>
    </w:p>
    <w:p>
      <w:pPr>
        <w:spacing w:line="440" w:lineRule="exact"/>
        <w:jc w:val="center"/>
        <w:rPr>
          <w:rFonts w:hint="eastAsia" w:ascii="宋体" w:hAnsi="宋体" w:cs="宋体"/>
          <w:b/>
          <w:bCs/>
          <w:szCs w:val="21"/>
          <w:highlight w:val="none"/>
        </w:rPr>
      </w:pPr>
      <w:r>
        <w:rPr>
          <w:rFonts w:hint="eastAsia" w:ascii="宋体" w:hAnsi="宋体" w:cs="宋体"/>
          <w:b/>
          <w:bCs/>
          <w:szCs w:val="21"/>
          <w:highlight w:val="none"/>
        </w:rPr>
        <w:t>（一）磋商响应函</w:t>
      </w:r>
    </w:p>
    <w:p>
      <w:pPr>
        <w:spacing w:line="450" w:lineRule="atLeast"/>
        <w:jc w:val="left"/>
        <w:rPr>
          <w:rFonts w:hint="eastAsia" w:ascii="宋体" w:hAnsi="宋体"/>
          <w:szCs w:val="21"/>
          <w:highlight w:val="none"/>
          <w:u w:val="single"/>
        </w:rPr>
      </w:pPr>
      <w:r>
        <w:rPr>
          <w:rFonts w:hint="eastAsia" w:ascii="宋体" w:hAnsi="宋体"/>
          <w:szCs w:val="21"/>
          <w:highlight w:val="none"/>
        </w:rPr>
        <w:t>致：</w:t>
      </w:r>
    </w:p>
    <w:p>
      <w:pPr>
        <w:spacing w:line="450" w:lineRule="atLeast"/>
        <w:ind w:firstLine="420" w:firstLineChars="200"/>
        <w:rPr>
          <w:rFonts w:hint="eastAsia" w:ascii="宋体" w:hAnsi="宋体"/>
          <w:szCs w:val="21"/>
          <w:highlight w:val="none"/>
        </w:rPr>
      </w:pPr>
      <w:r>
        <w:rPr>
          <w:rFonts w:hint="eastAsia" w:ascii="宋体" w:hAnsi="宋体"/>
          <w:szCs w:val="21"/>
          <w:highlight w:val="none"/>
        </w:rPr>
        <w:t>我们收到了采购编号：</w:t>
      </w:r>
      <w:r>
        <w:rPr>
          <w:rFonts w:hint="eastAsia" w:ascii="宋体" w:hAnsi="宋体"/>
          <w:szCs w:val="21"/>
          <w:highlight w:val="none"/>
          <w:u w:val="single"/>
        </w:rPr>
        <w:t xml:space="preserve">        </w:t>
      </w:r>
      <w:r>
        <w:rPr>
          <w:rFonts w:hint="eastAsia" w:ascii="宋体" w:hAnsi="宋体"/>
          <w:szCs w:val="21"/>
          <w:highlight w:val="none"/>
        </w:rPr>
        <w:t>的</w:t>
      </w:r>
      <w:r>
        <w:rPr>
          <w:rFonts w:hint="eastAsia" w:ascii="宋体" w:hAnsi="宋体"/>
          <w:szCs w:val="21"/>
          <w:highlight w:val="none"/>
          <w:lang w:eastAsia="zh-CN"/>
        </w:rPr>
        <w:t>磋商文件</w:t>
      </w:r>
      <w:r>
        <w:rPr>
          <w:rFonts w:hint="eastAsia" w:ascii="宋体" w:hAnsi="宋体"/>
          <w:szCs w:val="21"/>
          <w:highlight w:val="none"/>
        </w:rPr>
        <w:t>，经详细研究，我们决定参加</w:t>
      </w:r>
      <w:r>
        <w:rPr>
          <w:rFonts w:hint="eastAsia" w:ascii="宋体" w:hAnsi="宋体"/>
          <w:szCs w:val="21"/>
          <w:highlight w:val="none"/>
          <w:u w:val="single"/>
        </w:rPr>
        <w:t xml:space="preserve">            </w:t>
      </w:r>
      <w:r>
        <w:rPr>
          <w:rFonts w:hint="eastAsia" w:ascii="宋体" w:hAnsi="宋体"/>
          <w:szCs w:val="21"/>
          <w:highlight w:val="none"/>
        </w:rPr>
        <w:t>投标活动并投标，我们郑重声明以下诸点并负法律责任。</w:t>
      </w:r>
    </w:p>
    <w:p>
      <w:pPr>
        <w:spacing w:line="450" w:lineRule="atLeast"/>
        <w:ind w:firstLine="420" w:firstLineChars="200"/>
        <w:rPr>
          <w:rFonts w:hint="eastAsia" w:ascii="宋体" w:hAnsi="宋体"/>
          <w:szCs w:val="21"/>
          <w:highlight w:val="none"/>
        </w:rPr>
      </w:pPr>
      <w:r>
        <w:rPr>
          <w:rFonts w:hint="eastAsia" w:ascii="宋体" w:hAnsi="宋体"/>
          <w:szCs w:val="21"/>
          <w:highlight w:val="none"/>
        </w:rPr>
        <w:t>1、愿按照</w:t>
      </w:r>
      <w:r>
        <w:rPr>
          <w:rFonts w:hint="eastAsia" w:ascii="宋体" w:hAnsi="宋体"/>
          <w:szCs w:val="21"/>
          <w:highlight w:val="none"/>
          <w:lang w:eastAsia="zh-CN"/>
        </w:rPr>
        <w:t>磋商文件</w:t>
      </w:r>
      <w:r>
        <w:rPr>
          <w:rFonts w:hint="eastAsia" w:ascii="宋体" w:hAnsi="宋体"/>
          <w:szCs w:val="21"/>
          <w:highlight w:val="none"/>
        </w:rPr>
        <w:t>中的条款和要求，以总报价人民币</w:t>
      </w:r>
      <w:r>
        <w:rPr>
          <w:rFonts w:hint="eastAsia" w:ascii="宋体" w:hAnsi="宋体"/>
          <w:szCs w:val="21"/>
          <w:highlight w:val="none"/>
          <w:u w:val="single"/>
        </w:rPr>
        <w:t xml:space="preserve">         </w:t>
      </w:r>
      <w:r>
        <w:rPr>
          <w:rFonts w:hint="eastAsia" w:ascii="宋体" w:hAnsi="宋体"/>
          <w:szCs w:val="21"/>
          <w:highlight w:val="none"/>
        </w:rPr>
        <w:t>（大写），</w:t>
      </w:r>
      <w:r>
        <w:rPr>
          <w:rFonts w:hint="eastAsia" w:ascii="宋体" w:hAnsi="宋体"/>
          <w:szCs w:val="21"/>
          <w:highlight w:val="none"/>
          <w:u w:val="single"/>
        </w:rPr>
        <w:t xml:space="preserve">          </w:t>
      </w:r>
      <w:r>
        <w:rPr>
          <w:rFonts w:hint="eastAsia" w:ascii="宋体" w:hAnsi="宋体"/>
          <w:szCs w:val="21"/>
          <w:highlight w:val="none"/>
        </w:rPr>
        <w:t>（小写）</w:t>
      </w:r>
      <w:r>
        <w:rPr>
          <w:rFonts w:hint="eastAsia" w:ascii="宋体" w:hAnsi="宋体"/>
          <w:szCs w:val="21"/>
          <w:highlight w:val="none"/>
          <w:lang w:val="en-US" w:eastAsia="zh-CN"/>
        </w:rPr>
        <w:t>工期</w:t>
      </w:r>
      <w:r>
        <w:rPr>
          <w:rFonts w:hint="eastAsia" w:ascii="宋体" w:hAnsi="宋体"/>
          <w:szCs w:val="21"/>
          <w:highlight w:val="none"/>
          <w:u w:val="single"/>
        </w:rPr>
        <w:t xml:space="preserve">               </w:t>
      </w:r>
      <w:r>
        <w:rPr>
          <w:rFonts w:hint="eastAsia" w:ascii="宋体" w:hAnsi="宋体"/>
          <w:szCs w:val="21"/>
          <w:highlight w:val="none"/>
        </w:rPr>
        <w:t>（按</w:t>
      </w:r>
      <w:r>
        <w:rPr>
          <w:rFonts w:hint="eastAsia" w:ascii="宋体" w:hAnsi="宋体"/>
          <w:szCs w:val="21"/>
          <w:highlight w:val="none"/>
          <w:lang w:eastAsia="zh-CN"/>
        </w:rPr>
        <w:t>磋商文件</w:t>
      </w:r>
      <w:r>
        <w:rPr>
          <w:rFonts w:hint="eastAsia" w:ascii="宋体" w:hAnsi="宋体"/>
          <w:szCs w:val="21"/>
          <w:highlight w:val="none"/>
        </w:rPr>
        <w:t>规定），质量达到</w:t>
      </w:r>
      <w:r>
        <w:rPr>
          <w:rFonts w:hint="eastAsia" w:ascii="宋体" w:hAnsi="宋体"/>
          <w:szCs w:val="21"/>
          <w:highlight w:val="none"/>
          <w:u w:val="single"/>
        </w:rPr>
        <w:t xml:space="preserve">        </w:t>
      </w:r>
      <w:r>
        <w:rPr>
          <w:rFonts w:hint="eastAsia" w:ascii="宋体" w:hAnsi="宋体"/>
          <w:szCs w:val="21"/>
          <w:highlight w:val="none"/>
        </w:rPr>
        <w:t>参加投标。明细见投标分项报价一览表。</w:t>
      </w:r>
    </w:p>
    <w:p>
      <w:pPr>
        <w:spacing w:line="450" w:lineRule="atLeast"/>
        <w:ind w:firstLine="420" w:firstLineChars="200"/>
        <w:rPr>
          <w:rFonts w:hint="eastAsia" w:ascii="宋体" w:hAnsi="宋体"/>
          <w:szCs w:val="21"/>
          <w:highlight w:val="none"/>
        </w:rPr>
      </w:pPr>
      <w:r>
        <w:rPr>
          <w:rFonts w:hint="eastAsia" w:ascii="宋体" w:hAnsi="宋体"/>
          <w:szCs w:val="21"/>
          <w:highlight w:val="none"/>
        </w:rPr>
        <w:t>2、如果我们的</w:t>
      </w:r>
      <w:r>
        <w:rPr>
          <w:rFonts w:hint="eastAsia" w:ascii="宋体" w:hAnsi="宋体"/>
          <w:szCs w:val="21"/>
          <w:highlight w:val="none"/>
          <w:lang w:eastAsia="zh-CN"/>
        </w:rPr>
        <w:t>响应文件</w:t>
      </w:r>
      <w:r>
        <w:rPr>
          <w:rFonts w:hint="eastAsia" w:ascii="宋体" w:hAnsi="宋体"/>
          <w:szCs w:val="21"/>
          <w:highlight w:val="none"/>
        </w:rPr>
        <w:t>被接受，我们将履行</w:t>
      </w:r>
      <w:r>
        <w:rPr>
          <w:rFonts w:hint="eastAsia" w:ascii="宋体" w:hAnsi="宋体"/>
          <w:szCs w:val="21"/>
          <w:highlight w:val="none"/>
          <w:lang w:eastAsia="zh-CN"/>
        </w:rPr>
        <w:t>磋商文件</w:t>
      </w:r>
      <w:r>
        <w:rPr>
          <w:rFonts w:hint="eastAsia" w:ascii="宋体" w:hAnsi="宋体"/>
          <w:szCs w:val="21"/>
          <w:highlight w:val="none"/>
        </w:rPr>
        <w:t>中规定的各项要求。</w:t>
      </w:r>
    </w:p>
    <w:p>
      <w:pPr>
        <w:spacing w:line="450" w:lineRule="atLeast"/>
        <w:ind w:firstLine="420" w:firstLineChars="200"/>
        <w:rPr>
          <w:rFonts w:hint="eastAsia" w:ascii="宋体" w:hAnsi="宋体"/>
          <w:szCs w:val="21"/>
          <w:highlight w:val="none"/>
        </w:rPr>
      </w:pPr>
      <w:r>
        <w:rPr>
          <w:rFonts w:hint="eastAsia" w:ascii="宋体" w:hAnsi="宋体"/>
          <w:szCs w:val="21"/>
          <w:highlight w:val="none"/>
        </w:rPr>
        <w:t>3、我们同意按</w:t>
      </w:r>
      <w:r>
        <w:rPr>
          <w:rFonts w:hint="eastAsia" w:ascii="宋体" w:hAnsi="宋体"/>
          <w:szCs w:val="21"/>
          <w:highlight w:val="none"/>
          <w:lang w:eastAsia="zh-CN"/>
        </w:rPr>
        <w:t>磋商文件</w:t>
      </w:r>
      <w:r>
        <w:rPr>
          <w:rFonts w:hint="eastAsia" w:ascii="宋体" w:hAnsi="宋体"/>
          <w:szCs w:val="21"/>
          <w:highlight w:val="none"/>
        </w:rPr>
        <w:t>中的规定，本</w:t>
      </w:r>
      <w:r>
        <w:rPr>
          <w:rFonts w:hint="eastAsia" w:ascii="宋体" w:hAnsi="宋体"/>
          <w:szCs w:val="21"/>
          <w:highlight w:val="none"/>
          <w:lang w:eastAsia="zh-CN"/>
        </w:rPr>
        <w:t>响应文件</w:t>
      </w:r>
      <w:r>
        <w:rPr>
          <w:rFonts w:hint="eastAsia" w:ascii="宋体" w:hAnsi="宋体"/>
          <w:szCs w:val="21"/>
          <w:highlight w:val="none"/>
        </w:rPr>
        <w:t>的有效期为自投标截止之日起60日历天。如果中标，有效期延长至合同终止日止。</w:t>
      </w:r>
    </w:p>
    <w:p>
      <w:pPr>
        <w:spacing w:line="450" w:lineRule="atLeast"/>
        <w:ind w:firstLine="420" w:firstLineChars="200"/>
        <w:rPr>
          <w:rFonts w:hint="eastAsia" w:ascii="宋体" w:hAnsi="宋体"/>
          <w:szCs w:val="21"/>
          <w:highlight w:val="none"/>
        </w:rPr>
      </w:pPr>
      <w:r>
        <w:rPr>
          <w:rFonts w:hint="eastAsia" w:ascii="宋体" w:hAnsi="宋体"/>
          <w:szCs w:val="21"/>
          <w:highlight w:val="none"/>
        </w:rPr>
        <w:t>4、我们愿提供</w:t>
      </w:r>
      <w:r>
        <w:rPr>
          <w:rFonts w:hint="eastAsia" w:ascii="宋体" w:hAnsi="宋体"/>
          <w:szCs w:val="21"/>
          <w:highlight w:val="none"/>
          <w:lang w:eastAsia="zh-CN"/>
        </w:rPr>
        <w:t>磋商文件</w:t>
      </w:r>
      <w:r>
        <w:rPr>
          <w:rFonts w:hint="eastAsia" w:ascii="宋体" w:hAnsi="宋体"/>
          <w:szCs w:val="21"/>
          <w:highlight w:val="none"/>
        </w:rPr>
        <w:t>中要求的所有文件资料。</w:t>
      </w:r>
    </w:p>
    <w:p>
      <w:pPr>
        <w:spacing w:line="450" w:lineRule="atLeast"/>
        <w:ind w:firstLine="420" w:firstLineChars="200"/>
        <w:rPr>
          <w:rFonts w:hint="eastAsia" w:ascii="宋体" w:hAnsi="宋体"/>
          <w:szCs w:val="21"/>
          <w:highlight w:val="none"/>
        </w:rPr>
      </w:pPr>
      <w:r>
        <w:rPr>
          <w:rFonts w:hint="eastAsia" w:ascii="宋体" w:hAnsi="宋体"/>
          <w:szCs w:val="21"/>
          <w:highlight w:val="none"/>
        </w:rPr>
        <w:t>5、我们承认最低报价是中标的重要选择，但不是唯一标准。</w:t>
      </w:r>
    </w:p>
    <w:p>
      <w:pPr>
        <w:spacing w:line="450" w:lineRule="atLeast"/>
        <w:ind w:firstLine="420" w:firstLineChars="200"/>
        <w:rPr>
          <w:rFonts w:hint="eastAsia" w:ascii="宋体" w:hAnsi="宋体"/>
          <w:szCs w:val="21"/>
          <w:highlight w:val="none"/>
        </w:rPr>
      </w:pPr>
      <w:r>
        <w:rPr>
          <w:rFonts w:hint="eastAsia" w:ascii="宋体" w:hAnsi="宋体"/>
          <w:szCs w:val="21"/>
          <w:highlight w:val="none"/>
        </w:rPr>
        <w:t>6、我们已经详细审核了全部</w:t>
      </w:r>
      <w:r>
        <w:rPr>
          <w:rFonts w:hint="eastAsia" w:ascii="宋体" w:hAnsi="宋体"/>
          <w:szCs w:val="21"/>
          <w:highlight w:val="none"/>
          <w:lang w:eastAsia="zh-CN"/>
        </w:rPr>
        <w:t>磋商文件</w:t>
      </w:r>
      <w:r>
        <w:rPr>
          <w:rFonts w:hint="eastAsia" w:ascii="宋体" w:hAnsi="宋体"/>
          <w:szCs w:val="21"/>
          <w:highlight w:val="none"/>
        </w:rPr>
        <w:t>，包括修改、补充的文件（如果有）及有关附件，我们完全理解并同意放弃对这方面有不明及误解的权利。</w:t>
      </w:r>
    </w:p>
    <w:p>
      <w:pPr>
        <w:spacing w:line="450" w:lineRule="atLeast"/>
        <w:ind w:firstLine="420" w:firstLineChars="200"/>
        <w:rPr>
          <w:rFonts w:hint="eastAsia" w:ascii="宋体" w:hAnsi="宋体"/>
          <w:szCs w:val="21"/>
          <w:highlight w:val="none"/>
        </w:rPr>
      </w:pPr>
      <w:r>
        <w:rPr>
          <w:rFonts w:hint="eastAsia" w:ascii="宋体" w:hAnsi="宋体"/>
          <w:szCs w:val="21"/>
          <w:highlight w:val="none"/>
        </w:rPr>
        <w:t>7、如我方中标，我方愿意按</w:t>
      </w:r>
      <w:r>
        <w:rPr>
          <w:rFonts w:hint="eastAsia" w:ascii="宋体" w:hAnsi="宋体"/>
          <w:szCs w:val="21"/>
          <w:highlight w:val="none"/>
          <w:lang w:val="en-US" w:eastAsia="zh-CN"/>
        </w:rPr>
        <w:t>《河南省招标代理服务收费指导意见》【豫招协（2023）002号】</w:t>
      </w:r>
      <w:r>
        <w:rPr>
          <w:rFonts w:hint="eastAsia" w:ascii="宋体" w:hAnsi="宋体"/>
          <w:szCs w:val="21"/>
          <w:highlight w:val="none"/>
        </w:rPr>
        <w:t>的规定（货物招标）向采购代理机构支付本次招标代理服务费。</w:t>
      </w:r>
    </w:p>
    <w:p>
      <w:pPr>
        <w:spacing w:line="450" w:lineRule="atLeast"/>
        <w:rPr>
          <w:rFonts w:hint="eastAsia" w:ascii="宋体" w:hAnsi="宋体"/>
          <w:szCs w:val="21"/>
          <w:highlight w:val="none"/>
        </w:rPr>
      </w:pPr>
    </w:p>
    <w:p>
      <w:pPr>
        <w:wordWrap w:val="0"/>
        <w:spacing w:line="450" w:lineRule="atLeast"/>
        <w:jc w:val="center"/>
        <w:rPr>
          <w:rFonts w:hint="eastAsia" w:ascii="宋体" w:hAnsi="宋体"/>
          <w:szCs w:val="21"/>
          <w:highlight w:val="none"/>
        </w:rPr>
      </w:pPr>
      <w:r>
        <w:rPr>
          <w:rFonts w:hint="eastAsia" w:ascii="宋体" w:hAnsi="宋体"/>
          <w:szCs w:val="21"/>
          <w:highlight w:val="none"/>
        </w:rPr>
        <w:t xml:space="preserve">                          供应商名称：</w:t>
      </w:r>
      <w:r>
        <w:rPr>
          <w:rFonts w:hint="eastAsia" w:ascii="宋体" w:hAnsi="宋体"/>
          <w:szCs w:val="21"/>
          <w:highlight w:val="none"/>
          <w:u w:val="single"/>
        </w:rPr>
        <w:t xml:space="preserve">              </w:t>
      </w:r>
      <w:r>
        <w:rPr>
          <w:rFonts w:hint="eastAsia" w:ascii="宋体" w:hAnsi="宋体"/>
          <w:szCs w:val="21"/>
          <w:highlight w:val="none"/>
        </w:rPr>
        <w:t>（电子签章）</w:t>
      </w:r>
    </w:p>
    <w:p>
      <w:pPr>
        <w:wordWrap w:val="0"/>
        <w:spacing w:line="450" w:lineRule="atLeast"/>
        <w:jc w:val="right"/>
        <w:rPr>
          <w:rFonts w:hint="eastAsia" w:ascii="宋体" w:hAnsi="宋体"/>
          <w:szCs w:val="21"/>
          <w:highlight w:val="none"/>
        </w:rPr>
      </w:pPr>
      <w:r>
        <w:rPr>
          <w:rFonts w:hint="eastAsia" w:ascii="宋体" w:hAnsi="宋体"/>
          <w:szCs w:val="21"/>
          <w:highlight w:val="none"/>
        </w:rPr>
        <w:t xml:space="preserve"> 法定代表人或其委托代理人：</w:t>
      </w:r>
      <w:r>
        <w:rPr>
          <w:rFonts w:hint="eastAsia" w:ascii="宋体" w:hAnsi="宋体"/>
          <w:szCs w:val="21"/>
          <w:highlight w:val="none"/>
          <w:u w:val="single"/>
        </w:rPr>
        <w:t xml:space="preserve">        </w:t>
      </w:r>
      <w:r>
        <w:rPr>
          <w:rFonts w:hint="eastAsia" w:ascii="宋体" w:hAnsi="宋体"/>
          <w:szCs w:val="21"/>
          <w:highlight w:val="none"/>
        </w:rPr>
        <w:t>（电子签章）</w:t>
      </w:r>
    </w:p>
    <w:p>
      <w:pPr>
        <w:wordWrap w:val="0"/>
        <w:spacing w:line="450" w:lineRule="atLeast"/>
        <w:jc w:val="center"/>
        <w:rPr>
          <w:rFonts w:hint="eastAsia" w:ascii="宋体" w:hAnsi="宋体"/>
          <w:szCs w:val="21"/>
          <w:highlight w:val="none"/>
        </w:rPr>
      </w:pPr>
      <w:r>
        <w:rPr>
          <w:rFonts w:hint="eastAsia" w:ascii="宋体" w:hAnsi="宋体"/>
          <w:szCs w:val="21"/>
          <w:highlight w:val="none"/>
        </w:rPr>
        <w:t xml:space="preserve">                                     </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pPr>
        <w:spacing w:line="440" w:lineRule="exact"/>
        <w:jc w:val="center"/>
        <w:rPr>
          <w:rFonts w:hint="eastAsia" w:ascii="宋体" w:hAnsi="宋体" w:cs="宋体"/>
          <w:b/>
          <w:bCs/>
          <w:szCs w:val="21"/>
          <w:highlight w:val="none"/>
        </w:rPr>
      </w:pPr>
      <w:r>
        <w:rPr>
          <w:rFonts w:hint="eastAsia" w:ascii="宋体" w:hAnsi="宋体" w:cs="宋体"/>
          <w:szCs w:val="21"/>
          <w:highlight w:val="none"/>
        </w:rPr>
        <w:t xml:space="preserve"> </w:t>
      </w:r>
      <w:r>
        <w:rPr>
          <w:rFonts w:hint="eastAsia" w:ascii="宋体" w:hAnsi="宋体" w:cs="宋体"/>
          <w:szCs w:val="21"/>
          <w:highlight w:val="none"/>
        </w:rPr>
        <w:br w:type="page"/>
      </w:r>
      <w:bookmarkStart w:id="489" w:name="_Toc3090"/>
      <w:r>
        <w:rPr>
          <w:rFonts w:hint="eastAsia" w:ascii="宋体" w:hAnsi="宋体" w:cs="宋体"/>
          <w:b/>
          <w:bCs/>
          <w:szCs w:val="21"/>
          <w:highlight w:val="none"/>
        </w:rPr>
        <w:t xml:space="preserve">（二） </w:t>
      </w:r>
      <w:bookmarkEnd w:id="489"/>
      <w:r>
        <w:rPr>
          <w:rFonts w:hint="eastAsia" w:ascii="宋体" w:hAnsi="宋体" w:cs="宋体"/>
          <w:b/>
          <w:bCs/>
          <w:szCs w:val="21"/>
          <w:highlight w:val="none"/>
          <w:lang w:eastAsia="zh-CN"/>
        </w:rPr>
        <w:t>磋商响应</w:t>
      </w:r>
      <w:r>
        <w:rPr>
          <w:rFonts w:hint="eastAsia" w:ascii="宋体" w:hAnsi="宋体" w:cs="宋体"/>
          <w:b/>
          <w:bCs/>
          <w:szCs w:val="21"/>
          <w:highlight w:val="none"/>
        </w:rPr>
        <w:t>一览表</w:t>
      </w:r>
    </w:p>
    <w:p>
      <w:pPr>
        <w:spacing w:line="440" w:lineRule="exact"/>
        <w:jc w:val="center"/>
        <w:rPr>
          <w:rFonts w:hint="eastAsia" w:ascii="宋体" w:hAnsi="宋体" w:cs="宋体"/>
          <w:b/>
          <w:bCs/>
          <w:sz w:val="24"/>
          <w:highlight w:val="none"/>
        </w:rPr>
      </w:pPr>
    </w:p>
    <w:tbl>
      <w:tblPr>
        <w:tblStyle w:val="24"/>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1"/>
        <w:gridCol w:w="6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2331" w:type="dxa"/>
            <w:noWrap w:val="0"/>
            <w:vAlign w:val="center"/>
          </w:tcPr>
          <w:p>
            <w:pPr>
              <w:spacing w:line="440" w:lineRule="exact"/>
              <w:jc w:val="center"/>
              <w:rPr>
                <w:rFonts w:hint="eastAsia" w:ascii="宋体" w:hAnsi="宋体" w:cs="宋体"/>
                <w:szCs w:val="21"/>
                <w:highlight w:val="none"/>
              </w:rPr>
            </w:pPr>
            <w:r>
              <w:rPr>
                <w:rFonts w:hint="eastAsia" w:ascii="宋体" w:hAnsi="宋体" w:cs="宋体"/>
                <w:bCs/>
                <w:szCs w:val="21"/>
                <w:highlight w:val="none"/>
              </w:rPr>
              <w:t>供应商名称</w:t>
            </w:r>
          </w:p>
        </w:tc>
        <w:tc>
          <w:tcPr>
            <w:tcW w:w="6653" w:type="dxa"/>
            <w:noWrap w:val="0"/>
            <w:vAlign w:val="center"/>
          </w:tcPr>
          <w:p>
            <w:pPr>
              <w:spacing w:line="440" w:lineRule="exact"/>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2331" w:type="dxa"/>
            <w:noWrap w:val="0"/>
            <w:vAlign w:val="center"/>
          </w:tcPr>
          <w:p>
            <w:pPr>
              <w:spacing w:line="440" w:lineRule="exact"/>
              <w:jc w:val="center"/>
              <w:rPr>
                <w:rFonts w:hint="eastAsia" w:ascii="宋体" w:hAnsi="宋体" w:cs="宋体"/>
                <w:szCs w:val="21"/>
                <w:highlight w:val="none"/>
              </w:rPr>
            </w:pPr>
            <w:r>
              <w:rPr>
                <w:rFonts w:hint="eastAsia" w:ascii="宋体" w:hAnsi="宋体" w:cs="宋体"/>
                <w:szCs w:val="21"/>
                <w:highlight w:val="none"/>
              </w:rPr>
              <w:t>采购范围</w:t>
            </w:r>
          </w:p>
        </w:tc>
        <w:tc>
          <w:tcPr>
            <w:tcW w:w="6653" w:type="dxa"/>
            <w:noWrap w:val="0"/>
            <w:vAlign w:val="center"/>
          </w:tcPr>
          <w:p>
            <w:pPr>
              <w:spacing w:line="440" w:lineRule="exact"/>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2331" w:type="dxa"/>
            <w:noWrap w:val="0"/>
            <w:vAlign w:val="center"/>
          </w:tcPr>
          <w:p>
            <w:pPr>
              <w:spacing w:line="440" w:lineRule="exact"/>
              <w:jc w:val="center"/>
              <w:rPr>
                <w:rFonts w:hint="eastAsia" w:ascii="宋体" w:hAnsi="宋体" w:cs="宋体"/>
                <w:szCs w:val="21"/>
                <w:highlight w:val="none"/>
              </w:rPr>
            </w:pPr>
            <w:r>
              <w:rPr>
                <w:rFonts w:hint="eastAsia" w:ascii="宋体" w:hAnsi="宋体" w:cs="宋体"/>
                <w:szCs w:val="21"/>
                <w:highlight w:val="none"/>
              </w:rPr>
              <w:t>投标报价（元）</w:t>
            </w:r>
          </w:p>
        </w:tc>
        <w:tc>
          <w:tcPr>
            <w:tcW w:w="6653" w:type="dxa"/>
            <w:noWrap w:val="0"/>
            <w:vAlign w:val="center"/>
          </w:tcPr>
          <w:p>
            <w:pPr>
              <w:spacing w:line="440" w:lineRule="exact"/>
              <w:rPr>
                <w:rFonts w:hint="eastAsia" w:ascii="宋体" w:hAnsi="宋体" w:cs="宋体"/>
                <w:szCs w:val="21"/>
                <w:highlight w:val="none"/>
              </w:rPr>
            </w:pPr>
            <w:r>
              <w:rPr>
                <w:rFonts w:hint="eastAsia" w:ascii="宋体" w:hAnsi="宋体" w:cs="宋体"/>
                <w:szCs w:val="21"/>
                <w:highlight w:val="none"/>
              </w:rPr>
              <w:t>大写：</w:t>
            </w:r>
          </w:p>
          <w:p>
            <w:pPr>
              <w:spacing w:line="440" w:lineRule="exact"/>
              <w:rPr>
                <w:rFonts w:hint="eastAsia" w:ascii="宋体" w:hAnsi="宋体" w:cs="宋体"/>
                <w:szCs w:val="21"/>
                <w:highlight w:val="none"/>
              </w:rPr>
            </w:pPr>
            <w:r>
              <w:rPr>
                <w:rFonts w:hint="eastAsia" w:ascii="宋体" w:hAnsi="宋体" w:cs="宋体"/>
                <w:szCs w:val="21"/>
                <w:highlight w:val="none"/>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2331" w:type="dxa"/>
            <w:noWrap w:val="0"/>
            <w:vAlign w:val="center"/>
          </w:tcPr>
          <w:p>
            <w:pPr>
              <w:spacing w:line="440" w:lineRule="exact"/>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工期</w:t>
            </w:r>
          </w:p>
        </w:tc>
        <w:tc>
          <w:tcPr>
            <w:tcW w:w="6653" w:type="dxa"/>
            <w:noWrap w:val="0"/>
            <w:vAlign w:val="center"/>
          </w:tcPr>
          <w:p>
            <w:pPr>
              <w:spacing w:line="440" w:lineRule="exact"/>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2331" w:type="dxa"/>
            <w:noWrap w:val="0"/>
            <w:vAlign w:val="center"/>
          </w:tcPr>
          <w:p>
            <w:pPr>
              <w:spacing w:line="440" w:lineRule="exact"/>
              <w:jc w:val="center"/>
              <w:rPr>
                <w:rFonts w:hint="eastAsia" w:ascii="宋体" w:hAnsi="宋体" w:cs="宋体"/>
                <w:szCs w:val="21"/>
                <w:highlight w:val="none"/>
              </w:rPr>
            </w:pPr>
            <w:r>
              <w:rPr>
                <w:rFonts w:hint="eastAsia" w:ascii="宋体" w:hAnsi="宋体" w:cs="宋体"/>
                <w:szCs w:val="21"/>
                <w:highlight w:val="none"/>
              </w:rPr>
              <w:t>质量要求</w:t>
            </w:r>
          </w:p>
        </w:tc>
        <w:tc>
          <w:tcPr>
            <w:tcW w:w="6653" w:type="dxa"/>
            <w:noWrap w:val="0"/>
            <w:vAlign w:val="center"/>
          </w:tcPr>
          <w:p>
            <w:pPr>
              <w:spacing w:line="440" w:lineRule="exact"/>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331" w:type="dxa"/>
            <w:noWrap w:val="0"/>
            <w:vAlign w:val="center"/>
          </w:tcPr>
          <w:p>
            <w:pPr>
              <w:spacing w:line="440" w:lineRule="exact"/>
              <w:jc w:val="center"/>
              <w:rPr>
                <w:rFonts w:hint="eastAsia" w:ascii="宋体" w:hAnsi="宋体" w:cs="宋体"/>
                <w:szCs w:val="21"/>
                <w:highlight w:val="none"/>
              </w:rPr>
            </w:pPr>
            <w:r>
              <w:rPr>
                <w:rFonts w:hint="eastAsia" w:ascii="宋体" w:hAnsi="宋体" w:cs="宋体"/>
                <w:szCs w:val="21"/>
                <w:highlight w:val="none"/>
              </w:rPr>
              <w:t>投标有效期</w:t>
            </w:r>
          </w:p>
        </w:tc>
        <w:tc>
          <w:tcPr>
            <w:tcW w:w="6653" w:type="dxa"/>
            <w:noWrap w:val="0"/>
            <w:vAlign w:val="center"/>
          </w:tcPr>
          <w:p>
            <w:pPr>
              <w:spacing w:line="440" w:lineRule="exact"/>
              <w:rPr>
                <w:rFonts w:hint="eastAsia" w:ascii="宋体" w:hAnsi="宋体" w:cs="宋体"/>
                <w:szCs w:val="21"/>
                <w:highlight w:val="none"/>
              </w:rPr>
            </w:pPr>
          </w:p>
          <w:p>
            <w:pPr>
              <w:spacing w:line="440" w:lineRule="exact"/>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7" w:hRule="atLeast"/>
          <w:jc w:val="center"/>
        </w:trPr>
        <w:tc>
          <w:tcPr>
            <w:tcW w:w="8984" w:type="dxa"/>
            <w:gridSpan w:val="2"/>
            <w:noWrap w:val="0"/>
            <w:vAlign w:val="center"/>
          </w:tcPr>
          <w:p>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其他声明：</w:t>
            </w:r>
          </w:p>
        </w:tc>
      </w:tr>
    </w:tbl>
    <w:p>
      <w:pPr>
        <w:spacing w:line="440" w:lineRule="exact"/>
        <w:ind w:left="5145" w:leftChars="2450"/>
        <w:rPr>
          <w:rFonts w:hint="eastAsia" w:ascii="宋体" w:hAnsi="宋体" w:cs="宋体"/>
          <w:sz w:val="24"/>
          <w:highlight w:val="none"/>
        </w:rPr>
      </w:pPr>
    </w:p>
    <w:p>
      <w:pPr>
        <w:spacing w:line="440" w:lineRule="exact"/>
        <w:ind w:left="5145" w:leftChars="2450"/>
        <w:rPr>
          <w:rFonts w:hint="eastAsia" w:ascii="宋体" w:hAnsi="宋体" w:cs="宋体"/>
          <w:sz w:val="24"/>
          <w:highlight w:val="none"/>
        </w:rPr>
      </w:pPr>
    </w:p>
    <w:p>
      <w:pPr>
        <w:wordWrap w:val="0"/>
        <w:spacing w:line="450" w:lineRule="atLeast"/>
        <w:jc w:val="center"/>
        <w:rPr>
          <w:rFonts w:hint="eastAsia" w:ascii="宋体" w:hAnsi="宋体"/>
          <w:szCs w:val="21"/>
          <w:highlight w:val="none"/>
        </w:rPr>
      </w:pPr>
      <w:r>
        <w:rPr>
          <w:rFonts w:hint="eastAsia" w:ascii="宋体" w:hAnsi="宋体"/>
          <w:szCs w:val="21"/>
          <w:highlight w:val="none"/>
        </w:rPr>
        <w:t xml:space="preserve">                           供应商名称：</w:t>
      </w:r>
      <w:r>
        <w:rPr>
          <w:rFonts w:hint="eastAsia" w:ascii="宋体" w:hAnsi="宋体"/>
          <w:szCs w:val="21"/>
          <w:highlight w:val="none"/>
          <w:u w:val="single"/>
        </w:rPr>
        <w:t xml:space="preserve">              </w:t>
      </w:r>
      <w:r>
        <w:rPr>
          <w:rFonts w:hint="eastAsia" w:ascii="宋体" w:hAnsi="宋体"/>
          <w:szCs w:val="21"/>
          <w:highlight w:val="none"/>
        </w:rPr>
        <w:t>（电子签章）</w:t>
      </w:r>
    </w:p>
    <w:p>
      <w:pPr>
        <w:wordWrap w:val="0"/>
        <w:spacing w:line="450" w:lineRule="atLeast"/>
        <w:jc w:val="right"/>
        <w:rPr>
          <w:rFonts w:hint="eastAsia" w:ascii="宋体" w:hAnsi="宋体"/>
          <w:szCs w:val="21"/>
          <w:highlight w:val="none"/>
        </w:rPr>
      </w:pPr>
      <w:r>
        <w:rPr>
          <w:rFonts w:hint="eastAsia" w:ascii="宋体" w:hAnsi="宋体"/>
          <w:szCs w:val="21"/>
          <w:highlight w:val="none"/>
          <w:lang w:val="en-US" w:eastAsia="zh-CN"/>
        </w:rPr>
        <w:t xml:space="preserve">    </w:t>
      </w:r>
      <w:r>
        <w:rPr>
          <w:rFonts w:hint="eastAsia" w:ascii="宋体" w:hAnsi="宋体"/>
          <w:szCs w:val="21"/>
          <w:highlight w:val="none"/>
        </w:rPr>
        <w:t xml:space="preserve"> 法定代表人或其委托代理人：</w:t>
      </w:r>
      <w:r>
        <w:rPr>
          <w:rFonts w:hint="eastAsia" w:ascii="宋体" w:hAnsi="宋体"/>
          <w:szCs w:val="21"/>
          <w:highlight w:val="none"/>
          <w:u w:val="single"/>
        </w:rPr>
        <w:t xml:space="preserve">        </w:t>
      </w:r>
      <w:r>
        <w:rPr>
          <w:rFonts w:hint="eastAsia" w:ascii="宋体" w:hAnsi="宋体"/>
          <w:szCs w:val="21"/>
          <w:highlight w:val="none"/>
        </w:rPr>
        <w:t>（电子签章）</w:t>
      </w:r>
    </w:p>
    <w:p>
      <w:pPr>
        <w:wordWrap w:val="0"/>
        <w:spacing w:line="450" w:lineRule="atLeast"/>
        <w:jc w:val="center"/>
        <w:rPr>
          <w:rFonts w:hint="eastAsia" w:ascii="宋体" w:hAnsi="宋体"/>
          <w:szCs w:val="21"/>
          <w:highlight w:val="none"/>
        </w:rPr>
      </w:pPr>
      <w:r>
        <w:rPr>
          <w:rFonts w:hint="eastAsia" w:ascii="宋体" w:hAnsi="宋体"/>
          <w:szCs w:val="21"/>
          <w:highlight w:val="none"/>
        </w:rPr>
        <w:t xml:space="preserve">                                     </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pPr>
        <w:spacing w:line="360" w:lineRule="auto"/>
        <w:ind w:firstLine="972" w:firstLineChars="405"/>
        <w:jc w:val="center"/>
        <w:rPr>
          <w:rFonts w:hint="eastAsia" w:ascii="宋体" w:hAnsi="宋体" w:cs="宋体"/>
          <w:b/>
          <w:sz w:val="30"/>
          <w:szCs w:val="30"/>
          <w:highlight w:val="none"/>
        </w:rPr>
      </w:pPr>
      <w:r>
        <w:rPr>
          <w:rFonts w:hint="eastAsia" w:ascii="宋体" w:hAnsi="宋体" w:cs="宋体"/>
          <w:sz w:val="24"/>
          <w:highlight w:val="none"/>
        </w:rPr>
        <w:br w:type="page"/>
      </w:r>
      <w:r>
        <w:rPr>
          <w:rFonts w:hint="eastAsia" w:ascii="宋体" w:hAnsi="宋体" w:cs="宋体"/>
          <w:b/>
          <w:sz w:val="30"/>
          <w:szCs w:val="30"/>
          <w:highlight w:val="none"/>
        </w:rPr>
        <w:t>二、法定代表人身份证明及授权委托书</w:t>
      </w:r>
    </w:p>
    <w:p>
      <w:pPr>
        <w:spacing w:line="440" w:lineRule="exact"/>
        <w:jc w:val="center"/>
        <w:rPr>
          <w:rFonts w:hint="eastAsia" w:ascii="宋体" w:hAnsi="宋体" w:cs="宋体"/>
          <w:b/>
          <w:szCs w:val="21"/>
          <w:highlight w:val="none"/>
        </w:rPr>
      </w:pPr>
      <w:r>
        <w:rPr>
          <w:rFonts w:hint="eastAsia" w:ascii="宋体" w:hAnsi="宋体" w:cs="宋体"/>
          <w:b/>
          <w:szCs w:val="21"/>
          <w:highlight w:val="none"/>
        </w:rPr>
        <w:t>(一)法定代表人身份证明</w:t>
      </w:r>
    </w:p>
    <w:p>
      <w:pPr>
        <w:spacing w:line="440" w:lineRule="exact"/>
        <w:jc w:val="center"/>
        <w:rPr>
          <w:rFonts w:hint="eastAsia" w:ascii="宋体" w:hAnsi="宋体" w:cs="宋体"/>
          <w:sz w:val="24"/>
          <w:highlight w:val="none"/>
        </w:rPr>
      </w:pPr>
    </w:p>
    <w:p>
      <w:pPr>
        <w:spacing w:line="440" w:lineRule="exact"/>
        <w:ind w:firstLine="420" w:firstLineChars="200"/>
        <w:rPr>
          <w:rFonts w:hint="eastAsia" w:ascii="宋体" w:hAnsi="宋体" w:cs="宋体"/>
          <w:szCs w:val="21"/>
          <w:highlight w:val="none"/>
          <w:u w:val="single"/>
        </w:rPr>
      </w:pPr>
      <w:r>
        <w:rPr>
          <w:rFonts w:hint="eastAsia" w:ascii="宋体" w:hAnsi="宋体" w:cs="宋体"/>
          <w:szCs w:val="21"/>
          <w:highlight w:val="none"/>
        </w:rPr>
        <w:t>供应商名称：</w:t>
      </w:r>
      <w:r>
        <w:rPr>
          <w:rFonts w:hint="eastAsia" w:ascii="宋体" w:hAnsi="宋体" w:cs="宋体"/>
          <w:szCs w:val="21"/>
          <w:highlight w:val="none"/>
          <w:u w:val="single"/>
        </w:rPr>
        <w:t xml:space="preserve">                                 </w:t>
      </w:r>
      <w:r>
        <w:rPr>
          <w:rFonts w:hint="eastAsia" w:ascii="宋体" w:hAnsi="宋体" w:cs="宋体"/>
          <w:color w:val="FFFFFF"/>
          <w:szCs w:val="21"/>
          <w:highlight w:val="none"/>
          <w:u w:val="single"/>
        </w:rPr>
        <w:t>。</w:t>
      </w:r>
    </w:p>
    <w:p>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单位性质：</w:t>
      </w:r>
      <w:r>
        <w:rPr>
          <w:rFonts w:hint="eastAsia" w:ascii="宋体" w:hAnsi="宋体" w:cs="宋体"/>
          <w:szCs w:val="21"/>
          <w:highlight w:val="none"/>
          <w:u w:val="single"/>
        </w:rPr>
        <w:t xml:space="preserve">                                   </w:t>
      </w:r>
      <w:r>
        <w:rPr>
          <w:rFonts w:hint="eastAsia" w:ascii="宋体" w:hAnsi="宋体" w:cs="宋体"/>
          <w:color w:val="FFFFFF"/>
          <w:szCs w:val="21"/>
          <w:highlight w:val="none"/>
          <w:u w:val="single"/>
        </w:rPr>
        <w:t>。</w:t>
      </w:r>
    </w:p>
    <w:p>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地    址：</w:t>
      </w:r>
      <w:r>
        <w:rPr>
          <w:rFonts w:hint="eastAsia" w:ascii="宋体" w:hAnsi="宋体" w:cs="宋体"/>
          <w:szCs w:val="21"/>
          <w:highlight w:val="none"/>
          <w:u w:val="single"/>
        </w:rPr>
        <w:t xml:space="preserve">                                   </w:t>
      </w:r>
      <w:r>
        <w:rPr>
          <w:rFonts w:hint="eastAsia" w:ascii="宋体" w:hAnsi="宋体" w:cs="宋体"/>
          <w:color w:val="FFFFFF"/>
          <w:szCs w:val="21"/>
          <w:highlight w:val="none"/>
          <w:u w:val="single"/>
        </w:rPr>
        <w:t>。</w:t>
      </w:r>
    </w:p>
    <w:p>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成立时间：</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经营期限：</w:t>
      </w:r>
      <w:r>
        <w:rPr>
          <w:rFonts w:hint="eastAsia" w:ascii="宋体" w:hAnsi="宋体" w:cs="宋体"/>
          <w:szCs w:val="21"/>
          <w:highlight w:val="none"/>
          <w:u w:val="single"/>
        </w:rPr>
        <w:t xml:space="preserve">                                   </w:t>
      </w:r>
      <w:r>
        <w:rPr>
          <w:rFonts w:hint="eastAsia" w:ascii="宋体" w:hAnsi="宋体" w:cs="宋体"/>
          <w:color w:val="FFFFFF"/>
          <w:szCs w:val="21"/>
          <w:highlight w:val="none"/>
          <w:u w:val="single"/>
        </w:rPr>
        <w:t>。</w:t>
      </w:r>
    </w:p>
    <w:p>
      <w:pPr>
        <w:spacing w:line="440" w:lineRule="exact"/>
        <w:ind w:firstLine="420" w:firstLineChars="200"/>
        <w:rPr>
          <w:rFonts w:hint="eastAsia" w:ascii="宋体" w:hAnsi="宋体" w:cs="宋体"/>
          <w:szCs w:val="21"/>
          <w:highlight w:val="none"/>
          <w:u w:val="single"/>
        </w:rPr>
      </w:pPr>
      <w:r>
        <w:rPr>
          <w:rFonts w:hint="eastAsia" w:ascii="宋体" w:hAnsi="宋体" w:cs="宋体"/>
          <w:szCs w:val="21"/>
          <w:highlight w:val="none"/>
        </w:rPr>
        <w:t>姓名：</w:t>
      </w:r>
      <w:r>
        <w:rPr>
          <w:rFonts w:hint="eastAsia" w:ascii="宋体" w:hAnsi="宋体" w:cs="宋体"/>
          <w:szCs w:val="21"/>
          <w:highlight w:val="none"/>
          <w:u w:val="single"/>
        </w:rPr>
        <w:t xml:space="preserve">         </w:t>
      </w:r>
      <w:r>
        <w:rPr>
          <w:rFonts w:hint="eastAsia" w:ascii="宋体" w:hAnsi="宋体" w:cs="宋体"/>
          <w:szCs w:val="21"/>
          <w:highlight w:val="none"/>
        </w:rPr>
        <w:t>性别：</w:t>
      </w:r>
      <w:r>
        <w:rPr>
          <w:rFonts w:hint="eastAsia" w:ascii="宋体" w:hAnsi="宋体" w:cs="宋体"/>
          <w:szCs w:val="21"/>
          <w:highlight w:val="none"/>
          <w:u w:val="single"/>
        </w:rPr>
        <w:t xml:space="preserve">       </w:t>
      </w:r>
      <w:r>
        <w:rPr>
          <w:rFonts w:hint="eastAsia" w:ascii="宋体" w:hAnsi="宋体" w:cs="宋体"/>
          <w:szCs w:val="21"/>
          <w:highlight w:val="none"/>
        </w:rPr>
        <w:t>年龄：</w:t>
      </w:r>
      <w:r>
        <w:rPr>
          <w:rFonts w:hint="eastAsia" w:ascii="宋体" w:hAnsi="宋体" w:cs="宋体"/>
          <w:szCs w:val="21"/>
          <w:highlight w:val="none"/>
          <w:u w:val="single"/>
        </w:rPr>
        <w:t xml:space="preserve">     </w:t>
      </w:r>
      <w:r>
        <w:rPr>
          <w:rFonts w:hint="eastAsia" w:ascii="宋体" w:hAnsi="宋体" w:cs="宋体"/>
          <w:szCs w:val="21"/>
          <w:highlight w:val="none"/>
        </w:rPr>
        <w:t>职务：</w:t>
      </w:r>
      <w:r>
        <w:rPr>
          <w:rFonts w:hint="eastAsia" w:ascii="宋体" w:hAnsi="宋体" w:cs="宋体"/>
          <w:szCs w:val="21"/>
          <w:highlight w:val="none"/>
          <w:u w:val="single"/>
        </w:rPr>
        <w:t xml:space="preserve">     </w:t>
      </w:r>
      <w:r>
        <w:rPr>
          <w:rFonts w:hint="eastAsia" w:ascii="宋体" w:hAnsi="宋体" w:cs="宋体"/>
          <w:color w:val="FFFFFF"/>
          <w:szCs w:val="21"/>
          <w:highlight w:val="none"/>
          <w:u w:val="single"/>
        </w:rPr>
        <w:t>。</w:t>
      </w:r>
    </w:p>
    <w:p>
      <w:pPr>
        <w:spacing w:line="440" w:lineRule="exact"/>
        <w:ind w:firstLine="420" w:firstLineChars="200"/>
        <w:rPr>
          <w:rFonts w:hint="eastAsia" w:ascii="宋体" w:hAnsi="宋体" w:cs="宋体"/>
          <w:szCs w:val="21"/>
          <w:highlight w:val="none"/>
          <w:u w:val="single"/>
        </w:rPr>
      </w:pPr>
      <w:r>
        <w:rPr>
          <w:rFonts w:hint="eastAsia" w:ascii="宋体" w:hAnsi="宋体" w:cs="宋体"/>
          <w:szCs w:val="21"/>
          <w:highlight w:val="none"/>
        </w:rPr>
        <w:t>系</w:t>
      </w:r>
      <w:r>
        <w:rPr>
          <w:rFonts w:hint="eastAsia" w:ascii="宋体" w:hAnsi="宋体" w:cs="宋体"/>
          <w:szCs w:val="21"/>
          <w:highlight w:val="none"/>
          <w:u w:val="single"/>
        </w:rPr>
        <w:t xml:space="preserve">                    </w:t>
      </w:r>
      <w:r>
        <w:rPr>
          <w:rFonts w:hint="eastAsia" w:ascii="宋体" w:hAnsi="宋体" w:cs="宋体"/>
          <w:szCs w:val="21"/>
          <w:highlight w:val="none"/>
        </w:rPr>
        <w:t>（供应商单位名称）的法定代表人。</w:t>
      </w:r>
    </w:p>
    <w:p>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特此证明。</w:t>
      </w:r>
    </w:p>
    <w:p>
      <w:pPr>
        <w:spacing w:line="440" w:lineRule="exact"/>
        <w:ind w:firstLine="630" w:firstLineChars="300"/>
        <w:rPr>
          <w:rFonts w:hint="eastAsia" w:ascii="宋体" w:hAnsi="宋体" w:cs="宋体"/>
          <w:szCs w:val="21"/>
          <w:highlight w:val="none"/>
        </w:rPr>
      </w:pPr>
      <w:r>
        <w:rPr>
          <w:rFonts w:hint="eastAsia" w:ascii="宋体" w:hAnsi="宋体" w:cs="宋体"/>
          <w:szCs w:val="21"/>
          <w:highlight w:val="none"/>
        </w:rPr>
        <w:t>附：法定代表人身份证复印件</w:t>
      </w:r>
    </w:p>
    <w:p>
      <w:pPr>
        <w:spacing w:line="440" w:lineRule="exact"/>
        <w:rPr>
          <w:rFonts w:hint="eastAsia" w:ascii="宋体" w:hAnsi="宋体" w:cs="宋体"/>
          <w:szCs w:val="21"/>
          <w:highlight w:val="none"/>
        </w:rPr>
      </w:pPr>
    </w:p>
    <w:p>
      <w:pPr>
        <w:spacing w:line="440" w:lineRule="exact"/>
        <w:rPr>
          <w:rFonts w:hint="eastAsia" w:ascii="宋体" w:hAnsi="宋体" w:cs="宋体"/>
          <w:szCs w:val="21"/>
          <w:highlight w:val="none"/>
        </w:rPr>
      </w:pPr>
    </w:p>
    <w:p>
      <w:pPr>
        <w:spacing w:line="440" w:lineRule="exact"/>
        <w:rPr>
          <w:rFonts w:hint="eastAsia" w:ascii="宋体" w:hAnsi="宋体" w:cs="宋体"/>
          <w:szCs w:val="21"/>
          <w:highlight w:val="none"/>
        </w:rPr>
      </w:pPr>
    </w:p>
    <w:p>
      <w:pPr>
        <w:spacing w:line="440" w:lineRule="exact"/>
        <w:rPr>
          <w:rFonts w:hint="eastAsia" w:ascii="宋体" w:hAnsi="宋体" w:cs="宋体"/>
          <w:szCs w:val="21"/>
          <w:highlight w:val="none"/>
        </w:rPr>
      </w:pPr>
    </w:p>
    <w:p>
      <w:pPr>
        <w:wordWrap w:val="0"/>
        <w:spacing w:line="450" w:lineRule="atLeast"/>
        <w:jc w:val="center"/>
        <w:rPr>
          <w:rFonts w:hint="eastAsia" w:ascii="宋体" w:hAnsi="宋体"/>
          <w:szCs w:val="21"/>
          <w:highlight w:val="none"/>
        </w:rPr>
      </w:pPr>
      <w:r>
        <w:rPr>
          <w:rFonts w:hint="eastAsia" w:ascii="宋体" w:hAnsi="宋体"/>
          <w:szCs w:val="21"/>
          <w:highlight w:val="none"/>
        </w:rPr>
        <w:t xml:space="preserve">                                       供应商名称：</w:t>
      </w:r>
      <w:r>
        <w:rPr>
          <w:rFonts w:hint="eastAsia" w:ascii="宋体" w:hAnsi="宋体"/>
          <w:szCs w:val="21"/>
          <w:highlight w:val="none"/>
          <w:u w:val="single"/>
        </w:rPr>
        <w:t xml:space="preserve">              </w:t>
      </w:r>
      <w:r>
        <w:rPr>
          <w:rFonts w:hint="eastAsia" w:ascii="宋体" w:hAnsi="宋体"/>
          <w:szCs w:val="21"/>
          <w:highlight w:val="none"/>
        </w:rPr>
        <w:t>（电子签章）</w:t>
      </w:r>
    </w:p>
    <w:p>
      <w:pPr>
        <w:wordWrap w:val="0"/>
        <w:spacing w:line="450" w:lineRule="atLeast"/>
        <w:jc w:val="right"/>
        <w:rPr>
          <w:rFonts w:hint="eastAsia" w:ascii="宋体" w:hAnsi="宋体"/>
          <w:szCs w:val="21"/>
          <w:highlight w:val="none"/>
        </w:rPr>
      </w:pPr>
      <w:r>
        <w:rPr>
          <w:rFonts w:hint="eastAsia" w:ascii="宋体" w:hAnsi="宋体"/>
          <w:szCs w:val="21"/>
          <w:highlight w:val="none"/>
        </w:rPr>
        <w:t xml:space="preserve">   法定代表人或其委托代理人：</w:t>
      </w:r>
      <w:r>
        <w:rPr>
          <w:rFonts w:hint="eastAsia" w:ascii="宋体" w:hAnsi="宋体"/>
          <w:szCs w:val="21"/>
          <w:highlight w:val="none"/>
          <w:u w:val="single"/>
        </w:rPr>
        <w:t xml:space="preserve">        </w:t>
      </w:r>
      <w:r>
        <w:rPr>
          <w:rFonts w:hint="eastAsia" w:ascii="宋体" w:hAnsi="宋体"/>
          <w:szCs w:val="21"/>
          <w:highlight w:val="none"/>
        </w:rPr>
        <w:t>（电子签章）</w:t>
      </w:r>
    </w:p>
    <w:p>
      <w:pPr>
        <w:wordWrap w:val="0"/>
        <w:spacing w:line="450" w:lineRule="atLeast"/>
        <w:jc w:val="center"/>
        <w:rPr>
          <w:rFonts w:hint="eastAsia" w:ascii="宋体" w:hAnsi="宋体"/>
          <w:szCs w:val="21"/>
          <w:highlight w:val="none"/>
        </w:rPr>
      </w:pPr>
      <w:r>
        <w:rPr>
          <w:rFonts w:hint="eastAsia" w:ascii="宋体" w:hAnsi="宋体"/>
          <w:szCs w:val="21"/>
          <w:highlight w:val="none"/>
        </w:rPr>
        <w:t xml:space="preserve">                                     </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pPr>
        <w:spacing w:line="440" w:lineRule="exact"/>
        <w:jc w:val="center"/>
        <w:rPr>
          <w:rFonts w:ascii="宋体" w:hAnsi="宋体" w:cs="宋体"/>
          <w:b/>
          <w:bCs/>
          <w:szCs w:val="21"/>
          <w:highlight w:val="none"/>
        </w:rPr>
      </w:pPr>
      <w:r>
        <w:rPr>
          <w:rFonts w:hint="eastAsia" w:ascii="宋体" w:hAnsi="宋体" w:cs="宋体"/>
          <w:szCs w:val="21"/>
          <w:highlight w:val="none"/>
        </w:rPr>
        <w:br w:type="page"/>
      </w:r>
      <w:r>
        <w:rPr>
          <w:rFonts w:hint="eastAsia" w:ascii="宋体" w:hAnsi="宋体" w:cs="宋体"/>
          <w:b/>
          <w:bCs/>
          <w:szCs w:val="21"/>
          <w:highlight w:val="none"/>
        </w:rPr>
        <w:t xml:space="preserve">（二）法定代表人授权委托书 </w:t>
      </w:r>
    </w:p>
    <w:p>
      <w:pPr>
        <w:spacing w:line="440" w:lineRule="exact"/>
        <w:ind w:left="840"/>
        <w:rPr>
          <w:rFonts w:hint="eastAsia" w:ascii="宋体" w:hAnsi="宋体" w:cs="宋体"/>
          <w:b/>
          <w:bCs/>
          <w:sz w:val="24"/>
          <w:highlight w:val="none"/>
        </w:rPr>
      </w:pPr>
    </w:p>
    <w:p>
      <w:pPr>
        <w:spacing w:line="440" w:lineRule="exact"/>
        <w:ind w:firstLine="420" w:firstLineChars="200"/>
        <w:rPr>
          <w:rFonts w:hint="eastAsia" w:ascii="宋体" w:hAnsi="宋体" w:cs="宋体"/>
          <w:bCs/>
          <w:szCs w:val="21"/>
          <w:highlight w:val="none"/>
        </w:rPr>
      </w:pPr>
      <w:r>
        <w:rPr>
          <w:rFonts w:hint="eastAsia" w:ascii="宋体" w:hAnsi="宋体" w:cs="宋体"/>
          <w:bCs/>
          <w:szCs w:val="21"/>
          <w:highlight w:val="none"/>
        </w:rPr>
        <w:t>本人</w:t>
      </w:r>
      <w:r>
        <w:rPr>
          <w:rFonts w:hint="eastAsia" w:ascii="宋体" w:hAnsi="宋体" w:cs="宋体"/>
          <w:bCs/>
          <w:szCs w:val="21"/>
          <w:highlight w:val="none"/>
          <w:u w:val="single"/>
        </w:rPr>
        <w:t xml:space="preserve">         </w:t>
      </w:r>
      <w:r>
        <w:rPr>
          <w:rFonts w:hint="eastAsia" w:ascii="宋体" w:hAnsi="宋体" w:cs="宋体"/>
          <w:bCs/>
          <w:szCs w:val="21"/>
          <w:highlight w:val="none"/>
        </w:rPr>
        <w:t>（姓名）系</w:t>
      </w:r>
      <w:r>
        <w:rPr>
          <w:rFonts w:hint="eastAsia" w:ascii="宋体" w:hAnsi="宋体" w:cs="宋体"/>
          <w:bCs/>
          <w:szCs w:val="21"/>
          <w:highlight w:val="none"/>
          <w:u w:val="single"/>
        </w:rPr>
        <w:t xml:space="preserve">            </w:t>
      </w:r>
      <w:r>
        <w:rPr>
          <w:rFonts w:hint="eastAsia" w:ascii="宋体" w:hAnsi="宋体" w:cs="宋体"/>
          <w:bCs/>
          <w:szCs w:val="21"/>
          <w:highlight w:val="none"/>
        </w:rPr>
        <w:t>（供应商名称）的法定代表人，现委托</w:t>
      </w:r>
      <w:r>
        <w:rPr>
          <w:rFonts w:hint="eastAsia" w:ascii="宋体" w:hAnsi="宋体" w:cs="宋体"/>
          <w:bCs/>
          <w:szCs w:val="21"/>
          <w:highlight w:val="none"/>
          <w:u w:val="single"/>
        </w:rPr>
        <w:t xml:space="preserve">         </w:t>
      </w:r>
      <w:r>
        <w:rPr>
          <w:rFonts w:hint="eastAsia" w:ascii="宋体" w:hAnsi="宋体" w:cs="宋体"/>
          <w:bCs/>
          <w:szCs w:val="21"/>
          <w:highlight w:val="none"/>
        </w:rPr>
        <w:t>（姓名）为我方代理人。代理人根据授权，以我方名义签署、澄清、说明、补正、递交、撤回、修改</w:t>
      </w:r>
      <w:r>
        <w:rPr>
          <w:rFonts w:hint="eastAsia" w:ascii="宋体" w:hAnsi="宋体" w:cs="宋体"/>
          <w:bCs/>
          <w:szCs w:val="21"/>
          <w:highlight w:val="none"/>
          <w:u w:val="single"/>
        </w:rPr>
        <w:t xml:space="preserve">            </w:t>
      </w:r>
      <w:r>
        <w:rPr>
          <w:rFonts w:hint="eastAsia" w:ascii="宋体" w:hAnsi="宋体" w:cs="宋体"/>
          <w:bCs/>
          <w:szCs w:val="21"/>
          <w:highlight w:val="none"/>
        </w:rPr>
        <w:t>（项目名称）</w:t>
      </w:r>
      <w:r>
        <w:rPr>
          <w:rFonts w:hint="eastAsia" w:ascii="宋体" w:hAnsi="宋体" w:cs="宋体"/>
          <w:bCs/>
          <w:szCs w:val="21"/>
          <w:highlight w:val="none"/>
          <w:lang w:eastAsia="zh-CN"/>
        </w:rPr>
        <w:t>响应文件</w:t>
      </w:r>
      <w:r>
        <w:rPr>
          <w:rFonts w:hint="eastAsia" w:ascii="宋体" w:hAnsi="宋体" w:cs="宋体"/>
          <w:bCs/>
          <w:szCs w:val="21"/>
          <w:highlight w:val="none"/>
        </w:rPr>
        <w:t>、签订合同和处理有关事宜，其法律后果由我方承担。</w:t>
      </w:r>
    </w:p>
    <w:p>
      <w:pPr>
        <w:spacing w:line="440" w:lineRule="exact"/>
        <w:ind w:firstLine="420" w:firstLineChars="200"/>
        <w:rPr>
          <w:rFonts w:hint="eastAsia" w:ascii="宋体" w:hAnsi="宋体" w:cs="宋体"/>
          <w:bCs/>
          <w:szCs w:val="21"/>
          <w:highlight w:val="none"/>
        </w:rPr>
      </w:pPr>
      <w:r>
        <w:rPr>
          <w:rFonts w:hint="eastAsia" w:ascii="宋体" w:hAnsi="宋体" w:cs="宋体"/>
          <w:bCs/>
          <w:szCs w:val="21"/>
          <w:highlight w:val="none"/>
        </w:rPr>
        <w:t>委托期限（不少于投标有效期）：</w:t>
      </w:r>
      <w:r>
        <w:rPr>
          <w:rFonts w:hint="eastAsia" w:ascii="宋体" w:hAnsi="宋体" w:cs="宋体"/>
          <w:bCs/>
          <w:szCs w:val="21"/>
          <w:highlight w:val="none"/>
          <w:u w:val="single"/>
        </w:rPr>
        <w:t xml:space="preserve">              </w:t>
      </w:r>
      <w:r>
        <w:rPr>
          <w:rFonts w:hint="eastAsia" w:ascii="宋体" w:hAnsi="宋体" w:cs="宋体"/>
          <w:bCs/>
          <w:szCs w:val="21"/>
          <w:highlight w:val="none"/>
        </w:rPr>
        <w:t>。</w:t>
      </w:r>
    </w:p>
    <w:p>
      <w:pPr>
        <w:spacing w:line="440" w:lineRule="exact"/>
        <w:ind w:firstLine="420" w:firstLineChars="200"/>
        <w:rPr>
          <w:rFonts w:hint="eastAsia" w:ascii="宋体" w:hAnsi="宋体" w:cs="宋体"/>
          <w:bCs/>
          <w:szCs w:val="21"/>
          <w:highlight w:val="none"/>
        </w:rPr>
      </w:pPr>
      <w:r>
        <w:rPr>
          <w:rFonts w:hint="eastAsia" w:ascii="宋体" w:hAnsi="宋体" w:cs="宋体"/>
          <w:bCs/>
          <w:szCs w:val="21"/>
          <w:highlight w:val="none"/>
        </w:rPr>
        <w:t>代理人无转委托权。</w:t>
      </w:r>
    </w:p>
    <w:p>
      <w:pPr>
        <w:spacing w:line="440" w:lineRule="exact"/>
        <w:ind w:firstLine="420" w:firstLineChars="200"/>
        <w:rPr>
          <w:rFonts w:hint="eastAsia" w:ascii="宋体" w:hAnsi="宋体" w:cs="宋体"/>
          <w:bCs/>
          <w:szCs w:val="21"/>
          <w:highlight w:val="none"/>
        </w:rPr>
      </w:pPr>
      <w:r>
        <w:rPr>
          <w:rFonts w:hint="eastAsia" w:ascii="宋体" w:hAnsi="宋体" w:cs="宋体"/>
          <w:bCs/>
          <w:szCs w:val="21"/>
          <w:highlight w:val="none"/>
        </w:rPr>
        <w:t>附：委托代理人身份证复印件</w:t>
      </w:r>
    </w:p>
    <w:p>
      <w:pPr>
        <w:spacing w:line="440" w:lineRule="exact"/>
        <w:ind w:left="840"/>
        <w:rPr>
          <w:rFonts w:hint="eastAsia" w:ascii="宋体" w:hAnsi="宋体" w:cs="宋体"/>
          <w:bCs/>
          <w:szCs w:val="21"/>
          <w:highlight w:val="none"/>
        </w:rPr>
      </w:pPr>
      <w:r>
        <w:rPr>
          <w:rFonts w:hint="eastAsia" w:ascii="宋体" w:hAnsi="宋体" w:cs="宋体"/>
          <w:bCs/>
          <w:szCs w:val="21"/>
          <w:highlight w:val="none"/>
        </w:rPr>
        <w:t xml:space="preserve"> </w:t>
      </w:r>
    </w:p>
    <w:p>
      <w:pPr>
        <w:spacing w:line="440" w:lineRule="exact"/>
        <w:ind w:left="840"/>
        <w:rPr>
          <w:rFonts w:hint="eastAsia" w:ascii="宋体" w:hAnsi="宋体" w:cs="宋体"/>
          <w:bCs/>
          <w:szCs w:val="21"/>
          <w:highlight w:val="none"/>
        </w:rPr>
      </w:pPr>
      <w:r>
        <w:rPr>
          <w:rFonts w:hint="eastAsia" w:ascii="宋体" w:hAnsi="宋体" w:cs="宋体"/>
          <w:bCs/>
          <w:szCs w:val="21"/>
          <w:highlight w:val="none"/>
        </w:rPr>
        <w:t xml:space="preserve"> </w:t>
      </w:r>
    </w:p>
    <w:p>
      <w:pPr>
        <w:spacing w:line="440" w:lineRule="exact"/>
        <w:ind w:left="840"/>
        <w:rPr>
          <w:rFonts w:hint="eastAsia" w:ascii="宋体" w:hAnsi="宋体" w:cs="宋体"/>
          <w:bCs/>
          <w:szCs w:val="21"/>
          <w:highlight w:val="none"/>
        </w:rPr>
      </w:pPr>
    </w:p>
    <w:p>
      <w:pPr>
        <w:spacing w:line="440" w:lineRule="exact"/>
        <w:ind w:left="840"/>
        <w:rPr>
          <w:rFonts w:hint="eastAsia" w:ascii="宋体" w:hAnsi="宋体" w:cs="宋体"/>
          <w:bCs/>
          <w:szCs w:val="21"/>
          <w:highlight w:val="none"/>
        </w:rPr>
      </w:pPr>
    </w:p>
    <w:p>
      <w:pPr>
        <w:spacing w:line="440" w:lineRule="exact"/>
        <w:ind w:left="840"/>
        <w:rPr>
          <w:rFonts w:hint="eastAsia" w:ascii="宋体" w:hAnsi="宋体" w:cs="宋体"/>
          <w:bCs/>
          <w:szCs w:val="21"/>
          <w:highlight w:val="none"/>
        </w:rPr>
      </w:pPr>
    </w:p>
    <w:p>
      <w:pPr>
        <w:spacing w:line="440" w:lineRule="exact"/>
        <w:ind w:left="840"/>
        <w:rPr>
          <w:rFonts w:hint="eastAsia" w:ascii="宋体" w:hAnsi="宋体" w:cs="宋体"/>
          <w:bCs/>
          <w:szCs w:val="21"/>
          <w:highlight w:val="none"/>
        </w:rPr>
      </w:pPr>
    </w:p>
    <w:p>
      <w:pPr>
        <w:spacing w:line="440" w:lineRule="exact"/>
        <w:ind w:firstLine="3150" w:firstLineChars="1500"/>
        <w:rPr>
          <w:rFonts w:hint="eastAsia" w:ascii="宋体" w:hAnsi="宋体" w:cs="宋体"/>
          <w:bCs/>
          <w:szCs w:val="21"/>
          <w:highlight w:val="none"/>
        </w:rPr>
      </w:pPr>
    </w:p>
    <w:p>
      <w:pPr>
        <w:spacing w:line="440" w:lineRule="exact"/>
        <w:ind w:firstLine="3150" w:firstLineChars="1500"/>
        <w:rPr>
          <w:rFonts w:hint="eastAsia" w:ascii="宋体" w:hAnsi="宋体" w:cs="宋体"/>
          <w:bCs/>
          <w:szCs w:val="21"/>
          <w:highlight w:val="none"/>
        </w:rPr>
      </w:pPr>
      <w:r>
        <w:rPr>
          <w:rFonts w:hint="eastAsia" w:ascii="宋体" w:hAnsi="宋体" w:cs="宋体"/>
          <w:bCs/>
          <w:szCs w:val="21"/>
          <w:highlight w:val="none"/>
        </w:rPr>
        <w:t>供应商单位名称：</w:t>
      </w:r>
      <w:r>
        <w:rPr>
          <w:rFonts w:hint="eastAsia" w:ascii="宋体" w:hAnsi="宋体" w:cs="宋体"/>
          <w:bCs/>
          <w:szCs w:val="21"/>
          <w:highlight w:val="none"/>
          <w:u w:val="single"/>
        </w:rPr>
        <w:t xml:space="preserve">                        </w:t>
      </w:r>
      <w:r>
        <w:rPr>
          <w:rFonts w:hint="eastAsia" w:ascii="宋体" w:hAnsi="宋体" w:cs="宋体"/>
          <w:bCs/>
          <w:szCs w:val="21"/>
          <w:highlight w:val="none"/>
        </w:rPr>
        <w:t>（</w:t>
      </w:r>
      <w:r>
        <w:rPr>
          <w:rFonts w:hint="eastAsia" w:ascii="宋体" w:hAnsi="宋体" w:cs="宋体"/>
          <w:highlight w:val="none"/>
        </w:rPr>
        <w:t>电子签章</w:t>
      </w:r>
      <w:r>
        <w:rPr>
          <w:rFonts w:hint="eastAsia" w:ascii="宋体" w:hAnsi="宋体" w:cs="宋体"/>
          <w:bCs/>
          <w:szCs w:val="21"/>
          <w:highlight w:val="none"/>
        </w:rPr>
        <w:t>）</w:t>
      </w:r>
    </w:p>
    <w:p>
      <w:pPr>
        <w:spacing w:line="440" w:lineRule="exact"/>
        <w:ind w:firstLine="3150" w:firstLineChars="1500"/>
        <w:rPr>
          <w:rFonts w:hint="eastAsia" w:ascii="宋体" w:hAnsi="宋体" w:cs="宋体"/>
          <w:bCs/>
          <w:szCs w:val="21"/>
          <w:highlight w:val="none"/>
        </w:rPr>
      </w:pPr>
      <w:r>
        <w:rPr>
          <w:rFonts w:hint="eastAsia" w:ascii="宋体" w:hAnsi="宋体" w:cs="宋体"/>
          <w:bCs/>
          <w:szCs w:val="21"/>
          <w:highlight w:val="none"/>
        </w:rPr>
        <w:t>法定代表人或委托代理人：</w:t>
      </w:r>
      <w:r>
        <w:rPr>
          <w:rFonts w:hint="eastAsia" w:ascii="宋体" w:hAnsi="宋体" w:cs="宋体"/>
          <w:bCs/>
          <w:szCs w:val="21"/>
          <w:highlight w:val="none"/>
          <w:u w:val="single"/>
        </w:rPr>
        <w:t xml:space="preserve">                </w:t>
      </w:r>
      <w:r>
        <w:rPr>
          <w:rFonts w:hint="eastAsia" w:ascii="宋体" w:hAnsi="宋体" w:cs="宋体"/>
          <w:bCs/>
          <w:szCs w:val="21"/>
          <w:highlight w:val="none"/>
        </w:rPr>
        <w:t>（</w:t>
      </w:r>
      <w:r>
        <w:rPr>
          <w:rFonts w:hint="eastAsia" w:ascii="宋体" w:hAnsi="宋体" w:cs="宋体"/>
          <w:highlight w:val="none"/>
        </w:rPr>
        <w:t>电子签章</w:t>
      </w:r>
      <w:r>
        <w:rPr>
          <w:rFonts w:hint="eastAsia" w:ascii="宋体" w:hAnsi="宋体" w:cs="宋体"/>
          <w:bCs/>
          <w:szCs w:val="21"/>
          <w:highlight w:val="none"/>
        </w:rPr>
        <w:t>）</w:t>
      </w:r>
    </w:p>
    <w:p>
      <w:pPr>
        <w:spacing w:line="440" w:lineRule="exact"/>
        <w:ind w:firstLine="3150" w:firstLineChars="1500"/>
        <w:rPr>
          <w:rFonts w:hint="eastAsia" w:ascii="宋体" w:hAnsi="宋体" w:cs="宋体"/>
          <w:bCs/>
          <w:szCs w:val="21"/>
          <w:highlight w:val="none"/>
          <w:u w:val="single"/>
        </w:rPr>
      </w:pPr>
      <w:r>
        <w:rPr>
          <w:rFonts w:hint="eastAsia" w:ascii="宋体" w:hAnsi="宋体" w:cs="宋体"/>
          <w:bCs/>
          <w:szCs w:val="21"/>
          <w:highlight w:val="none"/>
        </w:rPr>
        <w:t>身份证号码：</w:t>
      </w:r>
      <w:r>
        <w:rPr>
          <w:rFonts w:hint="eastAsia" w:ascii="宋体" w:hAnsi="宋体" w:cs="宋体"/>
          <w:bCs/>
          <w:szCs w:val="21"/>
          <w:highlight w:val="none"/>
          <w:u w:val="single"/>
        </w:rPr>
        <w:t xml:space="preserve">                            </w:t>
      </w:r>
      <w:r>
        <w:rPr>
          <w:rFonts w:hint="eastAsia" w:ascii="宋体" w:hAnsi="宋体" w:cs="宋体"/>
          <w:bCs/>
          <w:color w:val="FFFFFF"/>
          <w:szCs w:val="21"/>
          <w:highlight w:val="none"/>
          <w:u w:val="single"/>
        </w:rPr>
        <w:t>。</w:t>
      </w:r>
    </w:p>
    <w:p>
      <w:pPr>
        <w:spacing w:line="440" w:lineRule="exact"/>
        <w:ind w:firstLine="3150" w:firstLineChars="1500"/>
        <w:rPr>
          <w:rFonts w:hint="eastAsia" w:ascii="宋体" w:hAnsi="宋体" w:cs="宋体"/>
          <w:bCs/>
          <w:szCs w:val="21"/>
          <w:highlight w:val="none"/>
        </w:rPr>
      </w:pPr>
      <w:r>
        <w:rPr>
          <w:rFonts w:hint="eastAsia" w:ascii="宋体" w:hAnsi="宋体" w:cs="宋体"/>
          <w:bCs/>
          <w:szCs w:val="21"/>
          <w:highlight w:val="none"/>
        </w:rPr>
        <w:t>委托代理人身份证号码：</w:t>
      </w:r>
      <w:r>
        <w:rPr>
          <w:rFonts w:hint="eastAsia" w:ascii="宋体" w:hAnsi="宋体" w:cs="宋体"/>
          <w:bCs/>
          <w:szCs w:val="21"/>
          <w:highlight w:val="none"/>
          <w:u w:val="single"/>
        </w:rPr>
        <w:t xml:space="preserve">                  </w:t>
      </w:r>
      <w:r>
        <w:rPr>
          <w:rFonts w:hint="eastAsia" w:ascii="宋体" w:hAnsi="宋体" w:cs="宋体"/>
          <w:bCs/>
          <w:color w:val="FFFFFF"/>
          <w:szCs w:val="21"/>
          <w:highlight w:val="none"/>
          <w:u w:val="single"/>
        </w:rPr>
        <w:t>。</w:t>
      </w:r>
      <w:r>
        <w:rPr>
          <w:rFonts w:hint="eastAsia" w:ascii="宋体" w:hAnsi="宋体" w:cs="宋体"/>
          <w:bCs/>
          <w:szCs w:val="21"/>
          <w:highlight w:val="none"/>
          <w:u w:val="single"/>
        </w:rPr>
        <w:t xml:space="preserve">                </w:t>
      </w:r>
    </w:p>
    <w:p>
      <w:pPr>
        <w:spacing w:line="440" w:lineRule="exact"/>
        <w:ind w:firstLine="3150" w:firstLineChars="1500"/>
        <w:rPr>
          <w:rFonts w:hint="eastAsia" w:ascii="宋体" w:hAnsi="宋体" w:cs="宋体"/>
          <w:szCs w:val="21"/>
          <w:highlight w:val="none"/>
        </w:rPr>
      </w:pPr>
      <w:r>
        <w:rPr>
          <w:rFonts w:hint="eastAsia" w:ascii="宋体" w:hAnsi="宋体" w:cs="宋体"/>
          <w:szCs w:val="21"/>
          <w:highlight w:val="none"/>
        </w:rPr>
        <w:t>日  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pPr>
        <w:spacing w:line="440" w:lineRule="exact"/>
        <w:jc w:val="center"/>
        <w:rPr>
          <w:rFonts w:hint="eastAsia" w:ascii="宋体" w:hAnsi="宋体" w:cs="宋体"/>
          <w:b/>
          <w:bCs/>
          <w:sz w:val="24"/>
          <w:highlight w:val="none"/>
        </w:rPr>
      </w:pPr>
      <w:r>
        <w:rPr>
          <w:rFonts w:hint="eastAsia" w:ascii="宋体" w:hAnsi="宋体" w:cs="宋体"/>
          <w:kern w:val="0"/>
          <w:szCs w:val="21"/>
          <w:highlight w:val="none"/>
        </w:rPr>
        <w:br w:type="page"/>
      </w:r>
      <w:r>
        <w:rPr>
          <w:rFonts w:hint="eastAsia" w:ascii="宋体" w:hAnsi="宋体" w:cs="宋体"/>
          <w:b/>
          <w:sz w:val="30"/>
          <w:szCs w:val="30"/>
          <w:highlight w:val="none"/>
        </w:rPr>
        <w:t>三、投标承诺函</w:t>
      </w:r>
    </w:p>
    <w:p>
      <w:pPr>
        <w:spacing w:line="360" w:lineRule="auto"/>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 xml:space="preserve">    (采购人名称/采购代理机构名称）   </w:t>
      </w:r>
    </w:p>
    <w:p>
      <w:pPr>
        <w:spacing w:line="360" w:lineRule="auto"/>
        <w:ind w:firstLine="420" w:firstLineChars="200"/>
        <w:rPr>
          <w:rFonts w:hint="eastAsia" w:ascii="宋体" w:hAnsi="宋体"/>
          <w:szCs w:val="21"/>
          <w:highlight w:val="none"/>
        </w:rPr>
      </w:pPr>
      <w:r>
        <w:rPr>
          <w:rFonts w:hint="eastAsia" w:ascii="宋体" w:hAnsi="宋体"/>
          <w:szCs w:val="21"/>
          <w:highlight w:val="none"/>
        </w:rPr>
        <w:t>我们收到了</w:t>
      </w:r>
      <w:r>
        <w:rPr>
          <w:rFonts w:hint="eastAsia" w:ascii="宋体" w:hAnsi="宋体"/>
          <w:szCs w:val="21"/>
          <w:highlight w:val="none"/>
          <w:lang w:val="en-US" w:eastAsia="zh-CN"/>
        </w:rPr>
        <w:t>采购编号</w:t>
      </w:r>
      <w:r>
        <w:rPr>
          <w:rFonts w:hint="eastAsia" w:ascii="宋体" w:hAnsi="宋体"/>
          <w:szCs w:val="21"/>
          <w:highlight w:val="none"/>
        </w:rPr>
        <w:t>为</w:t>
      </w:r>
      <w:r>
        <w:rPr>
          <w:rFonts w:hint="eastAsia" w:ascii="宋体" w:hAnsi="宋体"/>
          <w:szCs w:val="21"/>
          <w:highlight w:val="none"/>
          <w:u w:val="single"/>
        </w:rPr>
        <w:t xml:space="preserve">          </w:t>
      </w:r>
      <w:r>
        <w:rPr>
          <w:rFonts w:hint="eastAsia" w:ascii="宋体" w:hAnsi="宋体"/>
          <w:szCs w:val="21"/>
          <w:highlight w:val="none"/>
        </w:rPr>
        <w:t>的</w:t>
      </w:r>
      <w:r>
        <w:rPr>
          <w:rFonts w:hint="eastAsia" w:ascii="宋体" w:hAnsi="宋体"/>
          <w:szCs w:val="21"/>
          <w:highlight w:val="none"/>
          <w:u w:val="single"/>
        </w:rPr>
        <w:t xml:space="preserve">    （项目名称</w:t>
      </w:r>
      <w:r>
        <w:rPr>
          <w:rFonts w:hint="eastAsia" w:ascii="宋体" w:hAnsi="宋体"/>
          <w:szCs w:val="21"/>
          <w:highlight w:val="none"/>
          <w:u w:val="single"/>
          <w:lang w:eastAsia="zh-CN"/>
        </w:rPr>
        <w:t>）</w:t>
      </w:r>
      <w:r>
        <w:rPr>
          <w:rFonts w:hint="eastAsia" w:ascii="宋体" w:hAnsi="宋体"/>
          <w:szCs w:val="21"/>
          <w:highlight w:val="none"/>
          <w:u w:val="none"/>
        </w:rPr>
        <w:t>的</w:t>
      </w:r>
      <w:r>
        <w:rPr>
          <w:rFonts w:hint="eastAsia" w:ascii="宋体" w:hAnsi="宋体"/>
          <w:szCs w:val="21"/>
          <w:highlight w:val="none"/>
          <w:lang w:eastAsia="zh-CN"/>
        </w:rPr>
        <w:t>磋商文件</w:t>
      </w:r>
      <w:r>
        <w:rPr>
          <w:rFonts w:hint="eastAsia" w:ascii="宋体" w:hAnsi="宋体"/>
          <w:szCs w:val="21"/>
          <w:highlight w:val="none"/>
        </w:rPr>
        <w:t>，已详细审查全部内容（含补遗文件，如有），我们完全理解并同意放弃对上述文件有不明及误解的权利。我方在此郑重承诺，如果我方在本次投标过程存在下述任一行为：</w:t>
      </w:r>
    </w:p>
    <w:p>
      <w:pPr>
        <w:pStyle w:val="17"/>
        <w:numPr>
          <w:ilvl w:val="2"/>
          <w:numId w:val="11"/>
        </w:numPr>
        <w:tabs>
          <w:tab w:val="left" w:pos="1260"/>
          <w:tab w:val="clear" w:pos="1485"/>
        </w:tabs>
        <w:spacing w:line="360" w:lineRule="auto"/>
        <w:ind w:hanging="765"/>
        <w:rPr>
          <w:rFonts w:hint="eastAsia" w:ascii="宋体" w:hAnsi="宋体" w:eastAsia="宋体"/>
          <w:sz w:val="21"/>
          <w:szCs w:val="21"/>
          <w:highlight w:val="none"/>
        </w:rPr>
      </w:pPr>
      <w:r>
        <w:rPr>
          <w:rFonts w:hint="eastAsia" w:ascii="宋体" w:hAnsi="宋体" w:eastAsia="宋体"/>
          <w:sz w:val="21"/>
          <w:szCs w:val="21"/>
          <w:highlight w:val="none"/>
          <w:lang w:eastAsia="zh-CN"/>
        </w:rPr>
        <w:t>供应商</w:t>
      </w:r>
      <w:r>
        <w:rPr>
          <w:rFonts w:hint="eastAsia" w:ascii="宋体" w:hAnsi="宋体" w:eastAsia="宋体"/>
          <w:sz w:val="21"/>
          <w:szCs w:val="21"/>
          <w:highlight w:val="none"/>
        </w:rPr>
        <w:t>在</w:t>
      </w:r>
      <w:r>
        <w:rPr>
          <w:rFonts w:hint="eastAsia" w:ascii="宋体" w:hAnsi="宋体" w:eastAsia="宋体"/>
          <w:sz w:val="21"/>
          <w:szCs w:val="21"/>
          <w:highlight w:val="none"/>
          <w:lang w:eastAsia="zh-CN"/>
        </w:rPr>
        <w:t>磋商文件</w:t>
      </w:r>
      <w:r>
        <w:rPr>
          <w:rFonts w:hint="eastAsia" w:ascii="宋体" w:hAnsi="宋体" w:eastAsia="宋体"/>
          <w:sz w:val="21"/>
          <w:szCs w:val="21"/>
          <w:highlight w:val="none"/>
        </w:rPr>
        <w:t>规定的投标有效期内撤回其投标；</w:t>
      </w:r>
    </w:p>
    <w:p>
      <w:pPr>
        <w:pStyle w:val="17"/>
        <w:numPr>
          <w:ilvl w:val="2"/>
          <w:numId w:val="11"/>
        </w:numPr>
        <w:tabs>
          <w:tab w:val="left" w:pos="1260"/>
          <w:tab w:val="clear" w:pos="1485"/>
        </w:tabs>
        <w:spacing w:line="360" w:lineRule="auto"/>
        <w:ind w:hanging="765"/>
        <w:rPr>
          <w:rFonts w:hint="eastAsia" w:ascii="宋体" w:hAnsi="宋体" w:eastAsia="宋体"/>
          <w:sz w:val="21"/>
          <w:szCs w:val="21"/>
          <w:highlight w:val="none"/>
        </w:rPr>
      </w:pPr>
      <w:r>
        <w:rPr>
          <w:rFonts w:hint="eastAsia" w:ascii="宋体" w:hAnsi="宋体" w:eastAsia="宋体"/>
          <w:sz w:val="21"/>
          <w:szCs w:val="21"/>
          <w:highlight w:val="none"/>
        </w:rPr>
        <w:t>在</w:t>
      </w:r>
      <w:r>
        <w:rPr>
          <w:rFonts w:hint="eastAsia" w:ascii="宋体" w:hAnsi="宋体" w:eastAsia="宋体"/>
          <w:sz w:val="21"/>
          <w:szCs w:val="21"/>
          <w:highlight w:val="none"/>
          <w:lang w:eastAsia="zh-CN"/>
        </w:rPr>
        <w:t>响应文件</w:t>
      </w:r>
      <w:r>
        <w:rPr>
          <w:rFonts w:hint="eastAsia" w:ascii="宋体" w:hAnsi="宋体" w:eastAsia="宋体"/>
          <w:sz w:val="21"/>
          <w:szCs w:val="21"/>
          <w:highlight w:val="none"/>
        </w:rPr>
        <w:t>中提供虚假材料；</w:t>
      </w:r>
    </w:p>
    <w:p>
      <w:pPr>
        <w:pStyle w:val="17"/>
        <w:numPr>
          <w:ilvl w:val="2"/>
          <w:numId w:val="11"/>
        </w:numPr>
        <w:tabs>
          <w:tab w:val="left" w:pos="1260"/>
          <w:tab w:val="clear" w:pos="1485"/>
        </w:tabs>
        <w:spacing w:line="360" w:lineRule="auto"/>
        <w:ind w:hanging="765"/>
        <w:rPr>
          <w:rFonts w:hint="eastAsia" w:ascii="宋体" w:hAnsi="宋体" w:eastAsia="宋体"/>
          <w:sz w:val="21"/>
          <w:szCs w:val="21"/>
          <w:highlight w:val="none"/>
        </w:rPr>
      </w:pPr>
      <w:r>
        <w:rPr>
          <w:rFonts w:hint="eastAsia" w:ascii="宋体" w:hAnsi="宋体" w:eastAsia="宋体"/>
          <w:sz w:val="21"/>
          <w:szCs w:val="21"/>
          <w:highlight w:val="none"/>
        </w:rPr>
        <w:t>供应商与采购人、其他供应商或者招标代理机构恶意串通的；</w:t>
      </w:r>
    </w:p>
    <w:p>
      <w:pPr>
        <w:pStyle w:val="17"/>
        <w:numPr>
          <w:ilvl w:val="2"/>
          <w:numId w:val="11"/>
        </w:numPr>
        <w:tabs>
          <w:tab w:val="left" w:pos="1260"/>
          <w:tab w:val="clear" w:pos="1485"/>
        </w:tabs>
        <w:spacing w:line="360" w:lineRule="auto"/>
        <w:ind w:hanging="765"/>
        <w:rPr>
          <w:rFonts w:hint="eastAsia" w:ascii="宋体" w:hAnsi="宋体" w:eastAsia="宋体"/>
          <w:sz w:val="21"/>
          <w:szCs w:val="21"/>
          <w:highlight w:val="none"/>
        </w:rPr>
      </w:pPr>
      <w:r>
        <w:rPr>
          <w:rFonts w:hint="eastAsia" w:ascii="宋体" w:hAnsi="宋体" w:eastAsia="宋体"/>
          <w:sz w:val="21"/>
          <w:szCs w:val="21"/>
          <w:highlight w:val="none"/>
        </w:rPr>
        <w:t>中标人除因不可抗力未在法律规定时间内签订合同；</w:t>
      </w:r>
    </w:p>
    <w:p>
      <w:pPr>
        <w:pStyle w:val="17"/>
        <w:numPr>
          <w:ilvl w:val="2"/>
          <w:numId w:val="11"/>
        </w:numPr>
        <w:tabs>
          <w:tab w:val="left" w:pos="1260"/>
          <w:tab w:val="clear" w:pos="1485"/>
        </w:tabs>
        <w:spacing w:line="360" w:lineRule="auto"/>
        <w:ind w:left="1276" w:hanging="567"/>
        <w:rPr>
          <w:rFonts w:hint="eastAsia" w:ascii="宋体" w:hAnsi="宋体" w:eastAsia="宋体"/>
          <w:sz w:val="21"/>
          <w:szCs w:val="21"/>
          <w:highlight w:val="none"/>
        </w:rPr>
      </w:pPr>
      <w:r>
        <w:rPr>
          <w:rFonts w:hint="eastAsia" w:ascii="宋体" w:hAnsi="宋体" w:eastAsia="宋体"/>
          <w:sz w:val="21"/>
          <w:szCs w:val="21"/>
          <w:highlight w:val="none"/>
        </w:rPr>
        <w:t>将中标项目转让给他人，或者在</w:t>
      </w:r>
      <w:r>
        <w:rPr>
          <w:rFonts w:hint="eastAsia" w:ascii="宋体" w:hAnsi="宋体" w:eastAsia="宋体"/>
          <w:sz w:val="21"/>
          <w:szCs w:val="21"/>
          <w:highlight w:val="none"/>
          <w:lang w:eastAsia="zh-CN"/>
        </w:rPr>
        <w:t>响应文件</w:t>
      </w:r>
      <w:r>
        <w:rPr>
          <w:rFonts w:hint="eastAsia" w:ascii="宋体" w:hAnsi="宋体" w:eastAsia="宋体"/>
          <w:sz w:val="21"/>
          <w:szCs w:val="21"/>
          <w:highlight w:val="none"/>
        </w:rPr>
        <w:t>中未说明，且未经采购人同意，将中标项目分包给他人的；</w:t>
      </w:r>
    </w:p>
    <w:p>
      <w:pPr>
        <w:pStyle w:val="17"/>
        <w:numPr>
          <w:ilvl w:val="2"/>
          <w:numId w:val="11"/>
        </w:numPr>
        <w:tabs>
          <w:tab w:val="left" w:pos="1260"/>
          <w:tab w:val="clear" w:pos="1485"/>
        </w:tabs>
        <w:spacing w:line="360" w:lineRule="auto"/>
        <w:ind w:hanging="765"/>
        <w:rPr>
          <w:rFonts w:ascii="宋体" w:hAnsi="宋体" w:eastAsia="宋体"/>
          <w:sz w:val="21"/>
          <w:szCs w:val="21"/>
          <w:highlight w:val="none"/>
        </w:rPr>
      </w:pPr>
      <w:r>
        <w:rPr>
          <w:rFonts w:hint="eastAsia" w:ascii="宋体" w:hAnsi="宋体" w:eastAsia="宋体"/>
          <w:sz w:val="21"/>
          <w:szCs w:val="21"/>
          <w:highlight w:val="none"/>
        </w:rPr>
        <w:t>未按</w:t>
      </w:r>
      <w:r>
        <w:rPr>
          <w:rFonts w:hint="eastAsia" w:ascii="宋体" w:hAnsi="宋体" w:eastAsia="宋体"/>
          <w:sz w:val="21"/>
          <w:szCs w:val="21"/>
          <w:highlight w:val="none"/>
          <w:lang w:eastAsia="zh-CN"/>
        </w:rPr>
        <w:t>磋商文件</w:t>
      </w:r>
      <w:r>
        <w:rPr>
          <w:rFonts w:hint="eastAsia" w:ascii="宋体" w:hAnsi="宋体" w:eastAsia="宋体"/>
          <w:sz w:val="21"/>
          <w:szCs w:val="21"/>
          <w:highlight w:val="none"/>
        </w:rPr>
        <w:t>规定按时向招标代理机构交纳代理服务费；</w:t>
      </w:r>
    </w:p>
    <w:p>
      <w:pPr>
        <w:pStyle w:val="17"/>
        <w:numPr>
          <w:ilvl w:val="2"/>
          <w:numId w:val="11"/>
        </w:numPr>
        <w:tabs>
          <w:tab w:val="left" w:pos="1260"/>
          <w:tab w:val="clear" w:pos="1485"/>
        </w:tabs>
        <w:spacing w:line="360" w:lineRule="auto"/>
        <w:ind w:hanging="765"/>
        <w:rPr>
          <w:rFonts w:hint="eastAsia" w:ascii="宋体" w:hAnsi="宋体" w:eastAsia="宋体"/>
          <w:sz w:val="21"/>
          <w:szCs w:val="21"/>
          <w:highlight w:val="none"/>
        </w:rPr>
      </w:pPr>
      <w:r>
        <w:rPr>
          <w:rFonts w:hint="eastAsia" w:ascii="宋体" w:hAnsi="宋体" w:eastAsia="宋体"/>
          <w:sz w:val="21"/>
          <w:szCs w:val="21"/>
          <w:highlight w:val="none"/>
        </w:rPr>
        <w:t>其他违反法律法规的情形。</w:t>
      </w:r>
    </w:p>
    <w:p>
      <w:pPr>
        <w:spacing w:line="360" w:lineRule="auto"/>
        <w:ind w:firstLine="420" w:firstLineChars="200"/>
        <w:rPr>
          <w:rFonts w:hint="eastAsia" w:ascii="宋体" w:hAnsi="宋体"/>
          <w:szCs w:val="21"/>
          <w:highlight w:val="none"/>
        </w:rPr>
      </w:pPr>
      <w:r>
        <w:rPr>
          <w:rFonts w:hint="eastAsia" w:ascii="宋体" w:hAnsi="宋体"/>
          <w:szCs w:val="21"/>
          <w:highlight w:val="none"/>
        </w:rPr>
        <w:t>我方将承担相关责任和后果，并按照采购项目预算金额的2%支付给采购人或招标代理机构，以弥补对其造成的损失，不足部分我方将另行承担。同时，我方完全了解上述行为可能导致被记入失信或不良行为记录。</w:t>
      </w:r>
    </w:p>
    <w:p>
      <w:pPr>
        <w:pStyle w:val="22"/>
        <w:spacing w:after="0" w:line="360" w:lineRule="auto"/>
        <w:ind w:firstLine="210"/>
        <w:rPr>
          <w:rFonts w:hint="eastAsia" w:ascii="宋体" w:hAnsi="宋体"/>
          <w:kern w:val="0"/>
          <w:szCs w:val="21"/>
          <w:highlight w:val="none"/>
        </w:rPr>
      </w:pPr>
    </w:p>
    <w:p>
      <w:pPr>
        <w:spacing w:line="360" w:lineRule="auto"/>
        <w:ind w:firstLine="420" w:firstLineChars="200"/>
        <w:rPr>
          <w:rFonts w:hint="eastAsia" w:ascii="宋体" w:hAnsi="宋体"/>
          <w:szCs w:val="21"/>
          <w:highlight w:val="none"/>
        </w:rPr>
      </w:pPr>
      <w:r>
        <w:rPr>
          <w:rFonts w:hint="eastAsia" w:ascii="宋体" w:hAnsi="宋体"/>
          <w:szCs w:val="21"/>
          <w:highlight w:val="none"/>
        </w:rPr>
        <w:t>特此承诺。</w:t>
      </w:r>
    </w:p>
    <w:p>
      <w:pPr>
        <w:spacing w:line="440" w:lineRule="exact"/>
        <w:rPr>
          <w:rFonts w:hint="eastAsia" w:ascii="宋体" w:hAnsi="宋体" w:cs="宋体"/>
          <w:b/>
          <w:bCs/>
          <w:sz w:val="28"/>
          <w:highlight w:val="none"/>
        </w:rPr>
      </w:pPr>
    </w:p>
    <w:p>
      <w:pPr>
        <w:spacing w:line="440" w:lineRule="exact"/>
        <w:jc w:val="center"/>
        <w:rPr>
          <w:rFonts w:hint="eastAsia" w:ascii="宋体" w:hAnsi="宋体" w:cs="宋体"/>
          <w:b/>
          <w:bCs/>
          <w:sz w:val="28"/>
          <w:highlight w:val="none"/>
        </w:rPr>
      </w:pPr>
    </w:p>
    <w:p>
      <w:pPr>
        <w:spacing w:line="440" w:lineRule="exact"/>
        <w:jc w:val="center"/>
        <w:rPr>
          <w:rFonts w:hint="eastAsia" w:ascii="宋体" w:hAnsi="宋体" w:cs="宋体"/>
          <w:b/>
          <w:bCs/>
          <w:sz w:val="28"/>
          <w:highlight w:val="none"/>
        </w:rPr>
      </w:pPr>
    </w:p>
    <w:p>
      <w:pPr>
        <w:spacing w:line="440" w:lineRule="exact"/>
        <w:jc w:val="right"/>
        <w:rPr>
          <w:rFonts w:hint="eastAsia" w:ascii="宋体" w:hAnsi="宋体" w:cs="宋体"/>
          <w:b/>
          <w:bCs/>
          <w:sz w:val="28"/>
          <w:highlight w:val="none"/>
        </w:rPr>
      </w:pPr>
    </w:p>
    <w:p>
      <w:pPr>
        <w:wordWrap w:val="0"/>
        <w:spacing w:line="450" w:lineRule="atLeast"/>
        <w:jc w:val="center"/>
        <w:rPr>
          <w:rFonts w:hint="eastAsia" w:ascii="宋体" w:hAnsi="宋体"/>
          <w:szCs w:val="21"/>
          <w:highlight w:val="none"/>
        </w:rPr>
      </w:pPr>
      <w:r>
        <w:rPr>
          <w:rFonts w:hint="eastAsia" w:ascii="宋体" w:hAnsi="宋体" w:cs="宋体"/>
          <w:highlight w:val="none"/>
        </w:rPr>
        <w:t xml:space="preserve">                         </w:t>
      </w:r>
      <w:r>
        <w:rPr>
          <w:rFonts w:hint="eastAsia" w:ascii="宋体" w:hAnsi="宋体" w:cs="宋体"/>
          <w:highlight w:val="none"/>
          <w:lang w:val="en-US" w:eastAsia="zh-CN"/>
        </w:rPr>
        <w:t xml:space="preserve">             </w:t>
      </w:r>
      <w:r>
        <w:rPr>
          <w:rFonts w:hint="eastAsia" w:ascii="宋体" w:hAnsi="宋体" w:cs="Times New Roman"/>
          <w:szCs w:val="21"/>
          <w:highlight w:val="none"/>
          <w:lang w:val="en-US" w:eastAsia="zh-CN"/>
        </w:rPr>
        <w:t xml:space="preserve">   </w:t>
      </w:r>
      <w:r>
        <w:rPr>
          <w:rFonts w:hint="eastAsia" w:ascii="宋体" w:hAnsi="宋体" w:cs="Times New Roman"/>
          <w:szCs w:val="21"/>
          <w:highlight w:val="none"/>
        </w:rPr>
        <w:t xml:space="preserve"> 供应商名称：</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（电子签章）</w:t>
      </w:r>
    </w:p>
    <w:p>
      <w:pPr>
        <w:wordWrap w:val="0"/>
        <w:spacing w:line="450" w:lineRule="atLeast"/>
        <w:jc w:val="right"/>
        <w:rPr>
          <w:rFonts w:hint="eastAsia" w:ascii="宋体" w:hAnsi="宋体"/>
          <w:szCs w:val="21"/>
          <w:highlight w:val="none"/>
        </w:rPr>
      </w:pPr>
      <w:r>
        <w:rPr>
          <w:rFonts w:hint="eastAsia" w:ascii="宋体" w:hAnsi="宋体"/>
          <w:szCs w:val="21"/>
          <w:highlight w:val="none"/>
        </w:rPr>
        <w:t xml:space="preserve">    法定代表人或其委托代理人：</w:t>
      </w:r>
      <w:r>
        <w:rPr>
          <w:rFonts w:hint="eastAsia" w:ascii="宋体" w:hAnsi="宋体"/>
          <w:szCs w:val="21"/>
          <w:highlight w:val="none"/>
          <w:u w:val="single"/>
        </w:rPr>
        <w:t xml:space="preserve">        </w:t>
      </w:r>
      <w:r>
        <w:rPr>
          <w:rFonts w:hint="eastAsia" w:ascii="宋体" w:hAnsi="宋体"/>
          <w:szCs w:val="21"/>
          <w:highlight w:val="none"/>
        </w:rPr>
        <w:t>（电子签章）</w:t>
      </w:r>
    </w:p>
    <w:p>
      <w:pPr>
        <w:wordWrap w:val="0"/>
        <w:spacing w:line="450" w:lineRule="atLeast"/>
        <w:jc w:val="center"/>
        <w:rPr>
          <w:rFonts w:hint="eastAsia" w:ascii="宋体" w:hAnsi="宋体"/>
          <w:szCs w:val="21"/>
          <w:highlight w:val="none"/>
        </w:rPr>
      </w:pPr>
      <w:r>
        <w:rPr>
          <w:rFonts w:hint="eastAsia" w:ascii="宋体" w:hAnsi="宋体"/>
          <w:szCs w:val="21"/>
          <w:highlight w:val="none"/>
        </w:rPr>
        <w:t xml:space="preserve">                                     </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pPr>
        <w:spacing w:line="480" w:lineRule="auto"/>
        <w:ind w:firstLine="638" w:firstLineChars="304"/>
        <w:jc w:val="center"/>
        <w:rPr>
          <w:rFonts w:hint="eastAsia" w:ascii="宋体" w:hAnsi="宋体" w:cs="宋体"/>
          <w:highlight w:val="none"/>
        </w:rPr>
      </w:pPr>
    </w:p>
    <w:p>
      <w:pPr>
        <w:spacing w:line="440" w:lineRule="exact"/>
        <w:jc w:val="center"/>
        <w:rPr>
          <w:rFonts w:hint="eastAsia" w:ascii="宋体" w:hAnsi="宋体" w:cs="宋体"/>
          <w:b/>
          <w:bCs/>
          <w:sz w:val="28"/>
          <w:highlight w:val="none"/>
        </w:rPr>
      </w:pPr>
      <w:r>
        <w:rPr>
          <w:rFonts w:hint="eastAsia" w:ascii="宋体" w:hAnsi="宋体" w:cs="宋体"/>
          <w:b/>
          <w:bCs/>
          <w:sz w:val="28"/>
          <w:highlight w:val="none"/>
        </w:rPr>
        <w:br w:type="page"/>
      </w:r>
    </w:p>
    <w:p>
      <w:pPr>
        <w:tabs>
          <w:tab w:val="left" w:pos="540"/>
        </w:tabs>
        <w:rPr>
          <w:rFonts w:hint="eastAsia" w:ascii="宋体" w:hAnsi="宋体" w:cs="宋体"/>
          <w:sz w:val="28"/>
          <w:highlight w:val="none"/>
        </w:rPr>
      </w:pPr>
      <w:r>
        <w:rPr>
          <w:rFonts w:hint="eastAsia" w:ascii="宋体" w:hAnsi="宋体" w:cs="宋体"/>
          <w:highlight w:val="none"/>
        </w:rPr>
        <w:t xml:space="preserve">                                  </w:t>
      </w:r>
    </w:p>
    <w:p>
      <w:pPr>
        <w:spacing w:line="560" w:lineRule="exact"/>
        <w:ind w:firstLine="2730" w:firstLineChars="1300"/>
        <w:jc w:val="both"/>
        <w:outlineLvl w:val="0"/>
        <w:rPr>
          <w:rFonts w:hint="eastAsia" w:ascii="宋体" w:hAnsi="宋体" w:cs="宋体"/>
          <w:b/>
          <w:sz w:val="24"/>
          <w:lang w:val="zh-CN"/>
        </w:rPr>
      </w:pPr>
      <w:r>
        <w:rPr>
          <w:rFonts w:hint="eastAsia" w:ascii="宋体" w:hAnsi="宋体"/>
          <w:szCs w:val="21"/>
          <w:highlight w:val="none"/>
        </w:rPr>
        <w:t xml:space="preserve"> </w:t>
      </w:r>
      <w:r>
        <w:rPr>
          <w:rFonts w:hint="eastAsia" w:ascii="宋体" w:hAnsi="宋体"/>
          <w:sz w:val="30"/>
          <w:szCs w:val="30"/>
          <w:highlight w:val="none"/>
        </w:rPr>
        <w:t xml:space="preserve"> </w:t>
      </w:r>
      <w:bookmarkStart w:id="490" w:name="_Toc9811"/>
      <w:bookmarkStart w:id="491" w:name="_Toc11096"/>
      <w:bookmarkStart w:id="492" w:name="_Toc633"/>
      <w:r>
        <w:rPr>
          <w:rFonts w:hint="eastAsia" w:ascii="宋体" w:hAnsi="宋体" w:cs="宋体"/>
          <w:b/>
          <w:sz w:val="30"/>
          <w:szCs w:val="30"/>
          <w:lang w:val="en-US" w:eastAsia="zh-CN"/>
        </w:rPr>
        <w:t>四、</w:t>
      </w:r>
      <w:r>
        <w:rPr>
          <w:rFonts w:hint="eastAsia" w:ascii="宋体" w:hAnsi="宋体" w:cs="宋体"/>
          <w:b/>
          <w:sz w:val="30"/>
          <w:szCs w:val="30"/>
          <w:lang w:val="zh-CN"/>
        </w:rPr>
        <w:t>已标价工程量清单</w:t>
      </w:r>
      <w:bookmarkEnd w:id="490"/>
      <w:bookmarkEnd w:id="491"/>
      <w:bookmarkEnd w:id="492"/>
    </w:p>
    <w:p>
      <w:pPr>
        <w:spacing w:line="440" w:lineRule="exact"/>
        <w:jc w:val="both"/>
        <w:rPr>
          <w:rStyle w:val="27"/>
          <w:rFonts w:hint="eastAsia" w:ascii="宋体" w:hAnsi="宋体" w:cs="宋体"/>
          <w:color w:val="333333"/>
          <w:spacing w:val="8"/>
          <w:shd w:val="clear" w:color="auto" w:fill="FFFFFF"/>
        </w:rPr>
      </w:pPr>
      <w:r>
        <w:rPr>
          <w:rFonts w:hint="eastAsia" w:ascii="宋体" w:hAnsi="宋体" w:cs="宋体"/>
          <w:sz w:val="24"/>
          <w:highlight w:val="none"/>
        </w:rPr>
        <w:br w:type="page"/>
      </w:r>
    </w:p>
    <w:p>
      <w:pPr>
        <w:spacing w:line="360" w:lineRule="auto"/>
        <w:rPr>
          <w:rFonts w:hint="eastAsia" w:ascii="宋体" w:hAnsi="宋体" w:cs="宋体"/>
          <w:sz w:val="24"/>
          <w:highlight w:val="none"/>
        </w:rPr>
      </w:pPr>
    </w:p>
    <w:p>
      <w:pPr>
        <w:spacing w:line="560" w:lineRule="exact"/>
        <w:jc w:val="center"/>
        <w:outlineLvl w:val="0"/>
        <w:rPr>
          <w:rFonts w:hint="eastAsia" w:ascii="宋体" w:hAnsi="宋体" w:cs="宋体"/>
          <w:b/>
          <w:sz w:val="30"/>
          <w:szCs w:val="30"/>
          <w:lang w:val="zh-CN" w:eastAsia="zh-CN"/>
        </w:rPr>
      </w:pPr>
      <w:bookmarkStart w:id="493" w:name="_Toc7397"/>
      <w:bookmarkStart w:id="494" w:name="_Toc19619"/>
      <w:bookmarkStart w:id="495" w:name="_Toc12541"/>
      <w:bookmarkStart w:id="496" w:name="_Toc29230"/>
      <w:bookmarkStart w:id="497" w:name="_Toc6714"/>
      <w:bookmarkStart w:id="498" w:name="_Toc10903"/>
      <w:bookmarkStart w:id="499" w:name="_Toc8848"/>
      <w:r>
        <w:rPr>
          <w:rFonts w:hint="eastAsia" w:ascii="宋体" w:hAnsi="宋体" w:cs="宋体"/>
          <w:b/>
          <w:sz w:val="30"/>
          <w:szCs w:val="30"/>
          <w:lang w:val="en-US" w:eastAsia="zh-CN"/>
        </w:rPr>
        <w:t>五</w:t>
      </w:r>
      <w:r>
        <w:rPr>
          <w:rFonts w:hint="eastAsia" w:ascii="宋体" w:hAnsi="宋体" w:cs="宋体"/>
          <w:b/>
          <w:sz w:val="30"/>
          <w:szCs w:val="30"/>
          <w:lang w:val="zh-CN"/>
        </w:rPr>
        <w:t>、</w:t>
      </w:r>
      <w:bookmarkStart w:id="500" w:name="_Toc247514299"/>
      <w:bookmarkEnd w:id="500"/>
      <w:bookmarkStart w:id="501" w:name="_Toc152045807"/>
      <w:bookmarkEnd w:id="501"/>
      <w:bookmarkStart w:id="502" w:name="_Toc144974875"/>
      <w:bookmarkEnd w:id="502"/>
      <w:bookmarkStart w:id="503" w:name="_Toc247527847"/>
      <w:bookmarkEnd w:id="503"/>
      <w:bookmarkStart w:id="504" w:name="_Toc152042596"/>
      <w:bookmarkEnd w:id="504"/>
      <w:r>
        <w:rPr>
          <w:rFonts w:hint="eastAsia" w:ascii="宋体" w:hAnsi="宋体" w:cs="宋体"/>
          <w:b/>
          <w:sz w:val="30"/>
          <w:szCs w:val="30"/>
          <w:lang w:val="zh-CN"/>
        </w:rPr>
        <w:t>资格</w:t>
      </w:r>
      <w:bookmarkEnd w:id="493"/>
      <w:bookmarkEnd w:id="494"/>
      <w:bookmarkEnd w:id="495"/>
      <w:bookmarkEnd w:id="496"/>
      <w:r>
        <w:rPr>
          <w:rFonts w:hint="eastAsia" w:ascii="宋体" w:hAnsi="宋体" w:cs="宋体"/>
          <w:b/>
          <w:sz w:val="30"/>
          <w:szCs w:val="30"/>
          <w:lang w:val="zh-CN" w:eastAsia="zh-CN"/>
        </w:rPr>
        <w:t>证明文件</w:t>
      </w:r>
      <w:bookmarkEnd w:id="497"/>
      <w:bookmarkEnd w:id="498"/>
      <w:bookmarkEnd w:id="499"/>
      <w:bookmarkStart w:id="505" w:name="_Toc247527848"/>
      <w:bookmarkEnd w:id="505"/>
      <w:bookmarkStart w:id="506" w:name="_Toc144974876"/>
      <w:bookmarkEnd w:id="506"/>
      <w:bookmarkStart w:id="507" w:name="_Toc247514300"/>
      <w:bookmarkEnd w:id="507"/>
      <w:bookmarkStart w:id="508" w:name="_Toc152042597"/>
      <w:bookmarkEnd w:id="508"/>
      <w:bookmarkStart w:id="509" w:name="_Toc152045808"/>
      <w:bookmarkEnd w:id="509"/>
      <w:bookmarkStart w:id="510" w:name="_Toc7020"/>
      <w:bookmarkStart w:id="511" w:name="_Toc31804_WPSOffice_Level2"/>
      <w:bookmarkStart w:id="512" w:name="_Toc13056_WPSOffice_Level2"/>
      <w:bookmarkStart w:id="513" w:name="_Toc32361"/>
      <w:bookmarkStart w:id="514" w:name="_Toc9918"/>
      <w:bookmarkStart w:id="515" w:name="_Toc494321544"/>
      <w:bookmarkStart w:id="516" w:name="_Toc7716_WPSOffice_Level2"/>
    </w:p>
    <w:p>
      <w:pPr>
        <w:pStyle w:val="4"/>
        <w:spacing w:line="360" w:lineRule="auto"/>
        <w:rPr>
          <w:rFonts w:hint="eastAsia" w:ascii="宋体" w:eastAsia="宋体"/>
          <w:sz w:val="24"/>
          <w:szCs w:val="24"/>
        </w:rPr>
      </w:pPr>
      <w:bookmarkStart w:id="517" w:name="_Toc3212"/>
      <w:bookmarkStart w:id="518" w:name="_Toc27065"/>
      <w:r>
        <w:rPr>
          <w:rFonts w:hint="eastAsia" w:ascii="宋体" w:eastAsia="宋体"/>
          <w:sz w:val="24"/>
          <w:szCs w:val="24"/>
        </w:rPr>
        <w:t>（一）</w:t>
      </w:r>
      <w:r>
        <w:rPr>
          <w:rFonts w:hint="eastAsia" w:ascii="宋体" w:eastAsia="宋体"/>
          <w:sz w:val="24"/>
          <w:szCs w:val="24"/>
          <w:lang w:eastAsia="zh-CN"/>
        </w:rPr>
        <w:t>供应商</w:t>
      </w:r>
      <w:r>
        <w:rPr>
          <w:rFonts w:hint="eastAsia" w:ascii="宋体" w:eastAsia="宋体"/>
          <w:sz w:val="24"/>
          <w:szCs w:val="24"/>
        </w:rPr>
        <w:t>基本情况表</w:t>
      </w:r>
      <w:bookmarkEnd w:id="510"/>
      <w:bookmarkEnd w:id="511"/>
      <w:bookmarkEnd w:id="512"/>
      <w:bookmarkEnd w:id="513"/>
      <w:bookmarkEnd w:id="514"/>
      <w:bookmarkEnd w:id="515"/>
      <w:bookmarkEnd w:id="516"/>
      <w:bookmarkEnd w:id="517"/>
      <w:bookmarkEnd w:id="518"/>
    </w:p>
    <w:tbl>
      <w:tblPr>
        <w:tblStyle w:val="24"/>
        <w:tblW w:w="9580" w:type="dxa"/>
        <w:tblInd w:w="0" w:type="dxa"/>
        <w:tblLayout w:type="fixed"/>
        <w:tblCellMar>
          <w:top w:w="0" w:type="dxa"/>
          <w:left w:w="108" w:type="dxa"/>
          <w:bottom w:w="0" w:type="dxa"/>
          <w:right w:w="108" w:type="dxa"/>
        </w:tblCellMar>
      </w:tblPr>
      <w:tblGrid>
        <w:gridCol w:w="1932"/>
        <w:gridCol w:w="1004"/>
        <w:gridCol w:w="1063"/>
        <w:gridCol w:w="939"/>
        <w:gridCol w:w="470"/>
        <w:gridCol w:w="348"/>
        <w:gridCol w:w="1205"/>
        <w:gridCol w:w="548"/>
        <w:gridCol w:w="962"/>
        <w:gridCol w:w="1109"/>
      </w:tblGrid>
      <w:tr>
        <w:tblPrEx>
          <w:tblCellMar>
            <w:top w:w="0" w:type="dxa"/>
            <w:left w:w="108" w:type="dxa"/>
            <w:bottom w:w="0" w:type="dxa"/>
            <w:right w:w="108" w:type="dxa"/>
          </w:tblCellMar>
        </w:tblPrEx>
        <w:trPr>
          <w:trHeight w:val="490" w:hRule="atLeast"/>
        </w:trPr>
        <w:tc>
          <w:tcPr>
            <w:tcW w:w="1932" w:type="dxa"/>
            <w:tcBorders>
              <w:top w:val="single" w:color="auto" w:sz="4" w:space="0"/>
              <w:left w:val="single" w:color="auto" w:sz="4" w:space="0"/>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r>
              <w:rPr>
                <w:rFonts w:hint="eastAsia" w:ascii="宋体" w:hAnsi="宋体" w:cs="宋体"/>
                <w:szCs w:val="21"/>
              </w:rPr>
              <w:t>供应商名称</w:t>
            </w:r>
          </w:p>
        </w:tc>
        <w:tc>
          <w:tcPr>
            <w:tcW w:w="7648" w:type="dxa"/>
            <w:gridSpan w:val="9"/>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p>
        </w:tc>
      </w:tr>
      <w:tr>
        <w:tblPrEx>
          <w:tblCellMar>
            <w:top w:w="0" w:type="dxa"/>
            <w:left w:w="108" w:type="dxa"/>
            <w:bottom w:w="0" w:type="dxa"/>
            <w:right w:w="108" w:type="dxa"/>
          </w:tblCellMar>
        </w:tblPrEx>
        <w:trPr>
          <w:trHeight w:val="532" w:hRule="atLeast"/>
        </w:trPr>
        <w:tc>
          <w:tcPr>
            <w:tcW w:w="1932" w:type="dxa"/>
            <w:tcBorders>
              <w:top w:val="single" w:color="auto" w:sz="4" w:space="0"/>
              <w:left w:val="single" w:color="auto" w:sz="4" w:space="0"/>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r>
              <w:rPr>
                <w:rFonts w:hint="eastAsia" w:ascii="宋体" w:hAnsi="宋体" w:cs="宋体"/>
                <w:szCs w:val="21"/>
              </w:rPr>
              <w:t>注册地址</w:t>
            </w:r>
          </w:p>
        </w:tc>
        <w:tc>
          <w:tcPr>
            <w:tcW w:w="3824" w:type="dxa"/>
            <w:gridSpan w:val="5"/>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p>
        </w:tc>
        <w:tc>
          <w:tcPr>
            <w:tcW w:w="1205" w:type="dxa"/>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r>
              <w:rPr>
                <w:rFonts w:hint="eastAsia" w:ascii="宋体" w:hAnsi="宋体" w:cs="宋体"/>
                <w:szCs w:val="21"/>
              </w:rPr>
              <w:t>邮政编码</w:t>
            </w:r>
          </w:p>
        </w:tc>
        <w:tc>
          <w:tcPr>
            <w:tcW w:w="2619" w:type="dxa"/>
            <w:gridSpan w:val="3"/>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p>
        </w:tc>
      </w:tr>
      <w:tr>
        <w:tblPrEx>
          <w:tblCellMar>
            <w:top w:w="0" w:type="dxa"/>
            <w:left w:w="108" w:type="dxa"/>
            <w:bottom w:w="0" w:type="dxa"/>
            <w:right w:w="108" w:type="dxa"/>
          </w:tblCellMar>
        </w:tblPrEx>
        <w:trPr>
          <w:cantSplit/>
          <w:trHeight w:val="527" w:hRule="atLeast"/>
        </w:trPr>
        <w:tc>
          <w:tcPr>
            <w:tcW w:w="1932" w:type="dxa"/>
            <w:vMerge w:val="restart"/>
            <w:tcBorders>
              <w:top w:val="nil"/>
              <w:left w:val="single" w:color="auto" w:sz="4" w:space="0"/>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r>
              <w:rPr>
                <w:rFonts w:hint="eastAsia" w:ascii="宋体" w:hAnsi="宋体" w:cs="宋体"/>
                <w:szCs w:val="21"/>
              </w:rPr>
              <w:t>联系方式</w:t>
            </w:r>
          </w:p>
        </w:tc>
        <w:tc>
          <w:tcPr>
            <w:tcW w:w="1004" w:type="dxa"/>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r>
              <w:rPr>
                <w:rFonts w:hint="eastAsia" w:ascii="宋体" w:hAnsi="宋体" w:cs="宋体"/>
                <w:szCs w:val="21"/>
              </w:rPr>
              <w:t>联系人</w:t>
            </w:r>
          </w:p>
        </w:tc>
        <w:tc>
          <w:tcPr>
            <w:tcW w:w="2820" w:type="dxa"/>
            <w:gridSpan w:val="4"/>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p>
        </w:tc>
        <w:tc>
          <w:tcPr>
            <w:tcW w:w="1205" w:type="dxa"/>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r>
              <w:rPr>
                <w:rFonts w:hint="eastAsia" w:ascii="宋体" w:hAnsi="宋体" w:cs="宋体"/>
                <w:szCs w:val="21"/>
              </w:rPr>
              <w:t>电 话</w:t>
            </w:r>
          </w:p>
        </w:tc>
        <w:tc>
          <w:tcPr>
            <w:tcW w:w="2619" w:type="dxa"/>
            <w:gridSpan w:val="3"/>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p>
        </w:tc>
      </w:tr>
      <w:tr>
        <w:tblPrEx>
          <w:tblCellMar>
            <w:top w:w="0" w:type="dxa"/>
            <w:left w:w="108" w:type="dxa"/>
            <w:bottom w:w="0" w:type="dxa"/>
            <w:right w:w="108" w:type="dxa"/>
          </w:tblCellMar>
        </w:tblPrEx>
        <w:trPr>
          <w:cantSplit/>
          <w:trHeight w:val="534" w:hRule="atLeast"/>
        </w:trPr>
        <w:tc>
          <w:tcPr>
            <w:tcW w:w="1932" w:type="dxa"/>
            <w:vMerge w:val="continue"/>
            <w:tcBorders>
              <w:top w:val="nil"/>
              <w:left w:val="single" w:color="auto" w:sz="4" w:space="0"/>
              <w:bottom w:val="single" w:color="auto" w:sz="4" w:space="0"/>
              <w:right w:val="single" w:color="auto" w:sz="4" w:space="0"/>
            </w:tcBorders>
            <w:noWrap w:val="0"/>
            <w:vAlign w:val="center"/>
          </w:tcPr>
          <w:p>
            <w:pPr>
              <w:widowControl/>
              <w:spacing w:line="360" w:lineRule="auto"/>
              <w:jc w:val="left"/>
              <w:rPr>
                <w:rFonts w:hint="eastAsia" w:ascii="宋体" w:hAnsi="宋体" w:cs="宋体"/>
                <w:szCs w:val="21"/>
              </w:rPr>
            </w:pPr>
          </w:p>
        </w:tc>
        <w:tc>
          <w:tcPr>
            <w:tcW w:w="1004" w:type="dxa"/>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r>
              <w:rPr>
                <w:rFonts w:hint="eastAsia" w:ascii="宋体" w:hAnsi="宋体" w:cs="宋体"/>
                <w:szCs w:val="21"/>
              </w:rPr>
              <w:t>传  真</w:t>
            </w:r>
          </w:p>
        </w:tc>
        <w:tc>
          <w:tcPr>
            <w:tcW w:w="2820" w:type="dxa"/>
            <w:gridSpan w:val="4"/>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p>
        </w:tc>
        <w:tc>
          <w:tcPr>
            <w:tcW w:w="1205" w:type="dxa"/>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r>
              <w:rPr>
                <w:rFonts w:hint="eastAsia" w:ascii="宋体" w:hAnsi="宋体" w:cs="宋体"/>
                <w:szCs w:val="21"/>
              </w:rPr>
              <w:t>网 址</w:t>
            </w:r>
          </w:p>
        </w:tc>
        <w:tc>
          <w:tcPr>
            <w:tcW w:w="2619" w:type="dxa"/>
            <w:gridSpan w:val="3"/>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p>
        </w:tc>
      </w:tr>
      <w:tr>
        <w:tblPrEx>
          <w:tblCellMar>
            <w:top w:w="0" w:type="dxa"/>
            <w:left w:w="108" w:type="dxa"/>
            <w:bottom w:w="0" w:type="dxa"/>
            <w:right w:w="108" w:type="dxa"/>
          </w:tblCellMar>
        </w:tblPrEx>
        <w:trPr>
          <w:trHeight w:val="535" w:hRule="atLeast"/>
        </w:trPr>
        <w:tc>
          <w:tcPr>
            <w:tcW w:w="1932" w:type="dxa"/>
            <w:tcBorders>
              <w:top w:val="single" w:color="auto" w:sz="4" w:space="0"/>
              <w:left w:val="single" w:color="auto" w:sz="4" w:space="0"/>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r>
              <w:rPr>
                <w:rFonts w:hint="eastAsia" w:ascii="宋体" w:hAnsi="宋体" w:cs="宋体"/>
                <w:szCs w:val="21"/>
              </w:rPr>
              <w:t>组织结构</w:t>
            </w:r>
          </w:p>
        </w:tc>
        <w:tc>
          <w:tcPr>
            <w:tcW w:w="7648" w:type="dxa"/>
            <w:gridSpan w:val="9"/>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p>
        </w:tc>
      </w:tr>
      <w:tr>
        <w:tblPrEx>
          <w:tblCellMar>
            <w:top w:w="0" w:type="dxa"/>
            <w:left w:w="108" w:type="dxa"/>
            <w:bottom w:w="0" w:type="dxa"/>
            <w:right w:w="108" w:type="dxa"/>
          </w:tblCellMar>
        </w:tblPrEx>
        <w:trPr>
          <w:trHeight w:val="530" w:hRule="atLeast"/>
        </w:trPr>
        <w:tc>
          <w:tcPr>
            <w:tcW w:w="1932" w:type="dxa"/>
            <w:tcBorders>
              <w:top w:val="single" w:color="auto" w:sz="4" w:space="0"/>
              <w:left w:val="single" w:color="auto" w:sz="4" w:space="0"/>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r>
              <w:rPr>
                <w:rFonts w:hint="eastAsia" w:ascii="宋体" w:hAnsi="宋体" w:cs="宋体"/>
                <w:szCs w:val="21"/>
              </w:rPr>
              <w:t>法定代表人</w:t>
            </w:r>
          </w:p>
        </w:tc>
        <w:tc>
          <w:tcPr>
            <w:tcW w:w="1004" w:type="dxa"/>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r>
              <w:rPr>
                <w:rFonts w:hint="eastAsia" w:ascii="宋体" w:hAnsi="宋体" w:cs="宋体"/>
                <w:szCs w:val="21"/>
              </w:rPr>
              <w:t>姓名</w:t>
            </w:r>
          </w:p>
        </w:tc>
        <w:tc>
          <w:tcPr>
            <w:tcW w:w="1063" w:type="dxa"/>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p>
        </w:tc>
        <w:tc>
          <w:tcPr>
            <w:tcW w:w="1409" w:type="dxa"/>
            <w:gridSpan w:val="2"/>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r>
              <w:rPr>
                <w:rFonts w:hint="eastAsia" w:ascii="宋体" w:hAnsi="宋体" w:cs="宋体"/>
                <w:szCs w:val="21"/>
              </w:rPr>
              <w:t>技术职称</w:t>
            </w:r>
          </w:p>
        </w:tc>
        <w:tc>
          <w:tcPr>
            <w:tcW w:w="2101" w:type="dxa"/>
            <w:gridSpan w:val="3"/>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p>
        </w:tc>
        <w:tc>
          <w:tcPr>
            <w:tcW w:w="962" w:type="dxa"/>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r>
              <w:rPr>
                <w:rFonts w:hint="eastAsia" w:ascii="宋体" w:hAnsi="宋体" w:cs="宋体"/>
                <w:szCs w:val="21"/>
              </w:rPr>
              <w:t>电话</w:t>
            </w:r>
          </w:p>
        </w:tc>
        <w:tc>
          <w:tcPr>
            <w:tcW w:w="1109" w:type="dxa"/>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p>
        </w:tc>
      </w:tr>
      <w:tr>
        <w:tblPrEx>
          <w:tblCellMar>
            <w:top w:w="0" w:type="dxa"/>
            <w:left w:w="108" w:type="dxa"/>
            <w:bottom w:w="0" w:type="dxa"/>
            <w:right w:w="108" w:type="dxa"/>
          </w:tblCellMar>
        </w:tblPrEx>
        <w:trPr>
          <w:trHeight w:val="525" w:hRule="atLeast"/>
        </w:trPr>
        <w:tc>
          <w:tcPr>
            <w:tcW w:w="1932" w:type="dxa"/>
            <w:tcBorders>
              <w:top w:val="single" w:color="auto" w:sz="4" w:space="0"/>
              <w:left w:val="single" w:color="auto" w:sz="4" w:space="0"/>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r>
              <w:rPr>
                <w:rFonts w:hint="eastAsia" w:ascii="宋体" w:hAnsi="宋体" w:cs="宋体"/>
                <w:szCs w:val="21"/>
              </w:rPr>
              <w:t>技术负责人</w:t>
            </w:r>
          </w:p>
        </w:tc>
        <w:tc>
          <w:tcPr>
            <w:tcW w:w="1004" w:type="dxa"/>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r>
              <w:rPr>
                <w:rFonts w:hint="eastAsia" w:ascii="宋体" w:hAnsi="宋体" w:cs="宋体"/>
                <w:szCs w:val="21"/>
              </w:rPr>
              <w:t>姓名</w:t>
            </w:r>
          </w:p>
        </w:tc>
        <w:tc>
          <w:tcPr>
            <w:tcW w:w="1063" w:type="dxa"/>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p>
        </w:tc>
        <w:tc>
          <w:tcPr>
            <w:tcW w:w="1409" w:type="dxa"/>
            <w:gridSpan w:val="2"/>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r>
              <w:rPr>
                <w:rFonts w:hint="eastAsia" w:ascii="宋体" w:hAnsi="宋体" w:cs="宋体"/>
                <w:szCs w:val="21"/>
              </w:rPr>
              <w:t>技术职称</w:t>
            </w:r>
          </w:p>
        </w:tc>
        <w:tc>
          <w:tcPr>
            <w:tcW w:w="2101" w:type="dxa"/>
            <w:gridSpan w:val="3"/>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p>
        </w:tc>
        <w:tc>
          <w:tcPr>
            <w:tcW w:w="962" w:type="dxa"/>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r>
              <w:rPr>
                <w:rFonts w:hint="eastAsia" w:ascii="宋体" w:hAnsi="宋体" w:cs="宋体"/>
                <w:szCs w:val="21"/>
              </w:rPr>
              <w:t>电话</w:t>
            </w:r>
          </w:p>
        </w:tc>
        <w:tc>
          <w:tcPr>
            <w:tcW w:w="1109" w:type="dxa"/>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p>
        </w:tc>
      </w:tr>
      <w:tr>
        <w:tblPrEx>
          <w:tblCellMar>
            <w:top w:w="0" w:type="dxa"/>
            <w:left w:w="108" w:type="dxa"/>
            <w:bottom w:w="0" w:type="dxa"/>
            <w:right w:w="108" w:type="dxa"/>
          </w:tblCellMar>
        </w:tblPrEx>
        <w:trPr>
          <w:trHeight w:val="544" w:hRule="atLeast"/>
        </w:trPr>
        <w:tc>
          <w:tcPr>
            <w:tcW w:w="1932" w:type="dxa"/>
            <w:tcBorders>
              <w:top w:val="single" w:color="auto" w:sz="4" w:space="0"/>
              <w:left w:val="single" w:color="auto" w:sz="4" w:space="0"/>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r>
              <w:rPr>
                <w:rFonts w:hint="eastAsia" w:ascii="宋体" w:hAnsi="宋体" w:cs="宋体"/>
                <w:szCs w:val="21"/>
              </w:rPr>
              <w:t>成立时间</w:t>
            </w:r>
          </w:p>
        </w:tc>
        <w:tc>
          <w:tcPr>
            <w:tcW w:w="2067" w:type="dxa"/>
            <w:gridSpan w:val="2"/>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p>
        </w:tc>
        <w:tc>
          <w:tcPr>
            <w:tcW w:w="5581" w:type="dxa"/>
            <w:gridSpan w:val="7"/>
            <w:tcBorders>
              <w:top w:val="single" w:color="auto" w:sz="4" w:space="0"/>
              <w:left w:val="nil"/>
              <w:bottom w:val="single" w:color="auto" w:sz="4" w:space="0"/>
              <w:right w:val="single" w:color="auto" w:sz="4" w:space="0"/>
            </w:tcBorders>
            <w:noWrap w:val="0"/>
            <w:vAlign w:val="center"/>
          </w:tcPr>
          <w:p>
            <w:pPr>
              <w:topLinePunct/>
              <w:spacing w:line="360" w:lineRule="auto"/>
              <w:ind w:firstLine="105" w:firstLineChars="50"/>
              <w:jc w:val="center"/>
              <w:rPr>
                <w:rFonts w:hint="eastAsia" w:ascii="宋体" w:hAnsi="宋体" w:cs="宋体"/>
                <w:szCs w:val="21"/>
              </w:rPr>
            </w:pPr>
            <w:r>
              <w:rPr>
                <w:rFonts w:hint="eastAsia" w:ascii="宋体" w:hAnsi="宋体" w:cs="宋体"/>
                <w:szCs w:val="21"/>
              </w:rPr>
              <w:t>员工总人数：</w:t>
            </w:r>
          </w:p>
        </w:tc>
      </w:tr>
      <w:tr>
        <w:tblPrEx>
          <w:tblCellMar>
            <w:top w:w="0" w:type="dxa"/>
            <w:left w:w="108" w:type="dxa"/>
            <w:bottom w:w="0" w:type="dxa"/>
            <w:right w:w="108" w:type="dxa"/>
          </w:tblCellMar>
        </w:tblPrEx>
        <w:trPr>
          <w:cantSplit/>
          <w:trHeight w:val="573" w:hRule="atLeast"/>
        </w:trPr>
        <w:tc>
          <w:tcPr>
            <w:tcW w:w="1932" w:type="dxa"/>
            <w:tcBorders>
              <w:top w:val="single" w:color="auto" w:sz="4" w:space="0"/>
              <w:left w:val="single" w:color="auto" w:sz="4" w:space="0"/>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r>
              <w:rPr>
                <w:rFonts w:hint="eastAsia" w:ascii="宋体" w:hAnsi="宋体" w:cs="宋体"/>
                <w:szCs w:val="21"/>
              </w:rPr>
              <w:t>企业资质等级</w:t>
            </w:r>
          </w:p>
        </w:tc>
        <w:tc>
          <w:tcPr>
            <w:tcW w:w="2067" w:type="dxa"/>
            <w:gridSpan w:val="2"/>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p>
        </w:tc>
        <w:tc>
          <w:tcPr>
            <w:tcW w:w="939" w:type="dxa"/>
            <w:vMerge w:val="restart"/>
            <w:tcBorders>
              <w:top w:val="nil"/>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r>
              <w:rPr>
                <w:rFonts w:hint="eastAsia" w:ascii="宋体" w:hAnsi="宋体" w:cs="宋体"/>
                <w:szCs w:val="21"/>
              </w:rPr>
              <w:t>其中</w:t>
            </w:r>
          </w:p>
        </w:tc>
        <w:tc>
          <w:tcPr>
            <w:tcW w:w="2571" w:type="dxa"/>
            <w:gridSpan w:val="4"/>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r>
              <w:rPr>
                <w:rFonts w:hint="eastAsia" w:ascii="宋体" w:hAnsi="宋体" w:cs="宋体"/>
                <w:szCs w:val="21"/>
              </w:rPr>
              <w:t>项目经理</w:t>
            </w:r>
          </w:p>
        </w:tc>
        <w:tc>
          <w:tcPr>
            <w:tcW w:w="2071" w:type="dxa"/>
            <w:gridSpan w:val="2"/>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p>
        </w:tc>
      </w:tr>
      <w:tr>
        <w:tblPrEx>
          <w:tblCellMar>
            <w:top w:w="0" w:type="dxa"/>
            <w:left w:w="108" w:type="dxa"/>
            <w:bottom w:w="0" w:type="dxa"/>
            <w:right w:w="108" w:type="dxa"/>
          </w:tblCellMar>
        </w:tblPrEx>
        <w:trPr>
          <w:cantSplit/>
          <w:trHeight w:val="532" w:hRule="atLeast"/>
        </w:trPr>
        <w:tc>
          <w:tcPr>
            <w:tcW w:w="1932" w:type="dxa"/>
            <w:tcBorders>
              <w:top w:val="single" w:color="auto" w:sz="4" w:space="0"/>
              <w:left w:val="single" w:color="auto" w:sz="4" w:space="0"/>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r>
              <w:rPr>
                <w:rFonts w:hint="eastAsia" w:ascii="宋体" w:hAnsi="宋体" w:cs="宋体"/>
                <w:szCs w:val="21"/>
              </w:rPr>
              <w:t>营业执照号</w:t>
            </w:r>
          </w:p>
        </w:tc>
        <w:tc>
          <w:tcPr>
            <w:tcW w:w="2067" w:type="dxa"/>
            <w:gridSpan w:val="2"/>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p>
        </w:tc>
        <w:tc>
          <w:tcPr>
            <w:tcW w:w="939"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cs="宋体"/>
                <w:szCs w:val="21"/>
              </w:rPr>
            </w:pPr>
          </w:p>
        </w:tc>
        <w:tc>
          <w:tcPr>
            <w:tcW w:w="2571" w:type="dxa"/>
            <w:gridSpan w:val="4"/>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r>
              <w:rPr>
                <w:rFonts w:hint="eastAsia" w:ascii="宋体" w:hAnsi="宋体" w:cs="宋体"/>
                <w:szCs w:val="21"/>
              </w:rPr>
              <w:t>高级职称人员</w:t>
            </w:r>
          </w:p>
        </w:tc>
        <w:tc>
          <w:tcPr>
            <w:tcW w:w="2071" w:type="dxa"/>
            <w:gridSpan w:val="2"/>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p>
        </w:tc>
      </w:tr>
      <w:tr>
        <w:tblPrEx>
          <w:tblCellMar>
            <w:top w:w="0" w:type="dxa"/>
            <w:left w:w="108" w:type="dxa"/>
            <w:bottom w:w="0" w:type="dxa"/>
            <w:right w:w="108" w:type="dxa"/>
          </w:tblCellMar>
        </w:tblPrEx>
        <w:trPr>
          <w:cantSplit/>
          <w:trHeight w:val="526" w:hRule="atLeast"/>
        </w:trPr>
        <w:tc>
          <w:tcPr>
            <w:tcW w:w="1932" w:type="dxa"/>
            <w:tcBorders>
              <w:top w:val="single" w:color="auto" w:sz="4" w:space="0"/>
              <w:left w:val="single" w:color="auto" w:sz="4" w:space="0"/>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r>
              <w:rPr>
                <w:rFonts w:hint="eastAsia" w:ascii="宋体" w:hAnsi="宋体" w:cs="宋体"/>
                <w:szCs w:val="21"/>
              </w:rPr>
              <w:t>注册资金</w:t>
            </w:r>
          </w:p>
        </w:tc>
        <w:tc>
          <w:tcPr>
            <w:tcW w:w="2067" w:type="dxa"/>
            <w:gridSpan w:val="2"/>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p>
        </w:tc>
        <w:tc>
          <w:tcPr>
            <w:tcW w:w="939"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cs="宋体"/>
                <w:szCs w:val="21"/>
              </w:rPr>
            </w:pPr>
          </w:p>
        </w:tc>
        <w:tc>
          <w:tcPr>
            <w:tcW w:w="2571" w:type="dxa"/>
            <w:gridSpan w:val="4"/>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r>
              <w:rPr>
                <w:rFonts w:hint="eastAsia" w:ascii="宋体" w:hAnsi="宋体" w:cs="宋体"/>
                <w:szCs w:val="21"/>
              </w:rPr>
              <w:t>中级职称人员</w:t>
            </w:r>
          </w:p>
        </w:tc>
        <w:tc>
          <w:tcPr>
            <w:tcW w:w="2071" w:type="dxa"/>
            <w:gridSpan w:val="2"/>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p>
        </w:tc>
      </w:tr>
      <w:tr>
        <w:tblPrEx>
          <w:tblCellMar>
            <w:top w:w="0" w:type="dxa"/>
            <w:left w:w="108" w:type="dxa"/>
            <w:bottom w:w="0" w:type="dxa"/>
            <w:right w:w="108" w:type="dxa"/>
          </w:tblCellMar>
        </w:tblPrEx>
        <w:trPr>
          <w:cantSplit/>
          <w:trHeight w:val="545" w:hRule="atLeast"/>
        </w:trPr>
        <w:tc>
          <w:tcPr>
            <w:tcW w:w="1932" w:type="dxa"/>
            <w:tcBorders>
              <w:top w:val="single" w:color="auto" w:sz="4" w:space="0"/>
              <w:left w:val="single" w:color="auto" w:sz="4" w:space="0"/>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r>
              <w:rPr>
                <w:rFonts w:hint="eastAsia" w:ascii="宋体" w:hAnsi="宋体" w:cs="宋体"/>
                <w:szCs w:val="21"/>
              </w:rPr>
              <w:t>开户银行</w:t>
            </w:r>
          </w:p>
        </w:tc>
        <w:tc>
          <w:tcPr>
            <w:tcW w:w="2067" w:type="dxa"/>
            <w:gridSpan w:val="2"/>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p>
        </w:tc>
        <w:tc>
          <w:tcPr>
            <w:tcW w:w="939"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cs="宋体"/>
                <w:szCs w:val="21"/>
              </w:rPr>
            </w:pPr>
          </w:p>
        </w:tc>
        <w:tc>
          <w:tcPr>
            <w:tcW w:w="2571" w:type="dxa"/>
            <w:gridSpan w:val="4"/>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r>
              <w:rPr>
                <w:rFonts w:hint="eastAsia" w:ascii="宋体" w:hAnsi="宋体" w:cs="宋体"/>
                <w:szCs w:val="21"/>
              </w:rPr>
              <w:t>初级职称人员</w:t>
            </w:r>
          </w:p>
        </w:tc>
        <w:tc>
          <w:tcPr>
            <w:tcW w:w="2071" w:type="dxa"/>
            <w:gridSpan w:val="2"/>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p>
        </w:tc>
      </w:tr>
      <w:tr>
        <w:tblPrEx>
          <w:tblCellMar>
            <w:top w:w="0" w:type="dxa"/>
            <w:left w:w="108" w:type="dxa"/>
            <w:bottom w:w="0" w:type="dxa"/>
            <w:right w:w="108" w:type="dxa"/>
          </w:tblCellMar>
        </w:tblPrEx>
        <w:trPr>
          <w:cantSplit/>
          <w:trHeight w:val="528" w:hRule="atLeast"/>
        </w:trPr>
        <w:tc>
          <w:tcPr>
            <w:tcW w:w="1932" w:type="dxa"/>
            <w:tcBorders>
              <w:top w:val="single" w:color="auto" w:sz="4" w:space="0"/>
              <w:left w:val="single" w:color="auto" w:sz="4" w:space="0"/>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r>
              <w:rPr>
                <w:rFonts w:hint="eastAsia" w:ascii="宋体" w:hAnsi="宋体" w:cs="宋体"/>
                <w:szCs w:val="21"/>
              </w:rPr>
              <w:t>账号</w:t>
            </w:r>
          </w:p>
        </w:tc>
        <w:tc>
          <w:tcPr>
            <w:tcW w:w="2067" w:type="dxa"/>
            <w:gridSpan w:val="2"/>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p>
        </w:tc>
        <w:tc>
          <w:tcPr>
            <w:tcW w:w="939"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cs="宋体"/>
                <w:szCs w:val="21"/>
              </w:rPr>
            </w:pPr>
          </w:p>
        </w:tc>
        <w:tc>
          <w:tcPr>
            <w:tcW w:w="2571" w:type="dxa"/>
            <w:gridSpan w:val="4"/>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r>
              <w:rPr>
                <w:rFonts w:hint="eastAsia" w:ascii="宋体" w:hAnsi="宋体" w:cs="宋体"/>
                <w:szCs w:val="21"/>
              </w:rPr>
              <w:t>技工</w:t>
            </w:r>
          </w:p>
        </w:tc>
        <w:tc>
          <w:tcPr>
            <w:tcW w:w="2071" w:type="dxa"/>
            <w:gridSpan w:val="2"/>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p>
        </w:tc>
      </w:tr>
      <w:tr>
        <w:tblPrEx>
          <w:tblCellMar>
            <w:top w:w="0" w:type="dxa"/>
            <w:left w:w="108" w:type="dxa"/>
            <w:bottom w:w="0" w:type="dxa"/>
            <w:right w:w="108" w:type="dxa"/>
          </w:tblCellMar>
        </w:tblPrEx>
        <w:trPr>
          <w:trHeight w:val="1001" w:hRule="atLeast"/>
        </w:trPr>
        <w:tc>
          <w:tcPr>
            <w:tcW w:w="1932" w:type="dxa"/>
            <w:tcBorders>
              <w:top w:val="single" w:color="auto" w:sz="4" w:space="0"/>
              <w:left w:val="single" w:color="auto" w:sz="4" w:space="0"/>
              <w:right w:val="single" w:color="auto" w:sz="4" w:space="0"/>
            </w:tcBorders>
            <w:noWrap w:val="0"/>
            <w:vAlign w:val="center"/>
          </w:tcPr>
          <w:p>
            <w:pPr>
              <w:topLinePunct/>
              <w:spacing w:line="360" w:lineRule="auto"/>
              <w:ind w:firstLine="210" w:firstLineChars="100"/>
              <w:jc w:val="center"/>
              <w:rPr>
                <w:rFonts w:hint="eastAsia" w:ascii="宋体" w:hAnsi="宋体" w:cs="宋体"/>
                <w:szCs w:val="21"/>
              </w:rPr>
            </w:pPr>
            <w:r>
              <w:rPr>
                <w:rFonts w:hint="eastAsia" w:ascii="宋体" w:hAnsi="宋体" w:cs="宋体"/>
                <w:szCs w:val="21"/>
              </w:rPr>
              <w:t>经营范围</w:t>
            </w:r>
          </w:p>
        </w:tc>
        <w:tc>
          <w:tcPr>
            <w:tcW w:w="7648" w:type="dxa"/>
            <w:gridSpan w:val="9"/>
            <w:tcBorders>
              <w:top w:val="single" w:color="auto" w:sz="4" w:space="0"/>
              <w:left w:val="nil"/>
              <w:right w:val="single" w:color="auto" w:sz="4" w:space="0"/>
            </w:tcBorders>
            <w:noWrap w:val="0"/>
            <w:vAlign w:val="center"/>
          </w:tcPr>
          <w:p>
            <w:pPr>
              <w:topLinePunct/>
              <w:spacing w:line="360" w:lineRule="auto"/>
              <w:rPr>
                <w:rFonts w:hint="eastAsia" w:ascii="宋体" w:hAnsi="宋体" w:cs="宋体"/>
                <w:szCs w:val="21"/>
              </w:rPr>
            </w:pPr>
          </w:p>
        </w:tc>
      </w:tr>
      <w:tr>
        <w:tblPrEx>
          <w:tblCellMar>
            <w:top w:w="0" w:type="dxa"/>
            <w:left w:w="108" w:type="dxa"/>
            <w:bottom w:w="0" w:type="dxa"/>
            <w:right w:w="108" w:type="dxa"/>
          </w:tblCellMar>
        </w:tblPrEx>
        <w:trPr>
          <w:trHeight w:val="544" w:hRule="atLeast"/>
        </w:trPr>
        <w:tc>
          <w:tcPr>
            <w:tcW w:w="1932" w:type="dxa"/>
            <w:tcBorders>
              <w:top w:val="single" w:color="auto" w:sz="4" w:space="0"/>
              <w:left w:val="single" w:color="auto" w:sz="4" w:space="0"/>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r>
              <w:rPr>
                <w:rFonts w:hint="eastAsia" w:ascii="宋体" w:hAnsi="宋体" w:cs="宋体"/>
                <w:szCs w:val="21"/>
              </w:rPr>
              <w:t>备注</w:t>
            </w:r>
          </w:p>
        </w:tc>
        <w:tc>
          <w:tcPr>
            <w:tcW w:w="7648" w:type="dxa"/>
            <w:gridSpan w:val="9"/>
            <w:tcBorders>
              <w:top w:val="single" w:color="auto" w:sz="4" w:space="0"/>
              <w:left w:val="nil"/>
              <w:bottom w:val="single" w:color="auto" w:sz="4" w:space="0"/>
              <w:right w:val="single" w:color="auto" w:sz="4" w:space="0"/>
            </w:tcBorders>
            <w:noWrap w:val="0"/>
            <w:vAlign w:val="center"/>
          </w:tcPr>
          <w:p>
            <w:pPr>
              <w:topLinePunct/>
              <w:spacing w:line="360" w:lineRule="auto"/>
              <w:jc w:val="center"/>
              <w:rPr>
                <w:rFonts w:hint="eastAsia" w:ascii="宋体" w:hAnsi="宋体" w:cs="宋体"/>
                <w:szCs w:val="21"/>
              </w:rPr>
            </w:pPr>
          </w:p>
        </w:tc>
      </w:tr>
    </w:tbl>
    <w:p>
      <w:pPr>
        <w:spacing w:line="360" w:lineRule="auto"/>
        <w:ind w:right="420"/>
        <w:rPr>
          <w:rFonts w:hint="eastAsia" w:ascii="宋体" w:hAnsi="宋体" w:cs="宋体"/>
          <w:szCs w:val="21"/>
        </w:rPr>
      </w:pPr>
      <w:r>
        <w:rPr>
          <w:rFonts w:hint="eastAsia" w:ascii="宋体" w:hAnsi="宋体" w:cs="宋体"/>
          <w:szCs w:val="21"/>
        </w:rPr>
        <w:t>注：此表后附营业执照、资质等级证书等相关材料复印件</w:t>
      </w:r>
    </w:p>
    <w:p>
      <w:pPr>
        <w:spacing w:line="360" w:lineRule="auto"/>
        <w:ind w:right="420"/>
        <w:rPr>
          <w:rFonts w:hint="eastAsia" w:ascii="宋体" w:hAnsi="宋体" w:cs="宋体"/>
          <w:sz w:val="24"/>
        </w:rPr>
      </w:pPr>
    </w:p>
    <w:p>
      <w:pPr>
        <w:spacing w:line="360" w:lineRule="auto"/>
        <w:ind w:firstLine="3600" w:firstLineChars="1500"/>
        <w:rPr>
          <w:rFonts w:hint="eastAsia" w:ascii="宋体" w:hAnsi="宋体" w:cs="宋体"/>
          <w:sz w:val="24"/>
          <w:highlight w:val="none"/>
        </w:rPr>
      </w:pPr>
    </w:p>
    <w:p>
      <w:pPr>
        <w:spacing w:line="360" w:lineRule="auto"/>
        <w:ind w:firstLine="3600" w:firstLineChars="1500"/>
        <w:rPr>
          <w:rFonts w:hint="eastAsia" w:ascii="宋体" w:hAnsi="宋体" w:cs="宋体"/>
          <w:sz w:val="24"/>
          <w:highlight w:val="none"/>
        </w:rPr>
      </w:pPr>
    </w:p>
    <w:p>
      <w:pPr>
        <w:spacing w:line="360" w:lineRule="auto"/>
        <w:ind w:firstLine="3600" w:firstLineChars="1500"/>
        <w:rPr>
          <w:rFonts w:hint="eastAsia" w:ascii="宋体" w:hAnsi="宋体" w:cs="宋体"/>
          <w:sz w:val="24"/>
          <w:highlight w:val="none"/>
        </w:rPr>
      </w:pPr>
    </w:p>
    <w:p>
      <w:pPr>
        <w:ind w:left="420"/>
        <w:jc w:val="center"/>
        <w:rPr>
          <w:rFonts w:hint="eastAsia" w:ascii="宋体" w:hAnsi="宋体" w:cs="宋体"/>
          <w:sz w:val="28"/>
          <w:highlight w:val="none"/>
        </w:rPr>
      </w:pPr>
      <w:r>
        <w:rPr>
          <w:rFonts w:hint="eastAsia" w:ascii="宋体" w:hAnsi="宋体" w:cs="宋体"/>
          <w:b/>
          <w:bCs/>
          <w:sz w:val="30"/>
          <w:highlight w:val="none"/>
        </w:rPr>
        <w:br w:type="page"/>
      </w:r>
    </w:p>
    <w:p>
      <w:pPr>
        <w:spacing w:line="560" w:lineRule="exact"/>
        <w:jc w:val="center"/>
        <w:outlineLvl w:val="0"/>
        <w:rPr>
          <w:rFonts w:hint="eastAsia" w:ascii="宋体" w:hAnsi="宋体" w:cs="宋体"/>
          <w:b/>
          <w:sz w:val="30"/>
          <w:szCs w:val="30"/>
          <w:lang w:val="zh-CN" w:eastAsia="zh-CN"/>
        </w:rPr>
      </w:pPr>
      <w:bookmarkStart w:id="519" w:name="_Toc28175"/>
      <w:bookmarkStart w:id="520" w:name="_Toc559"/>
      <w:bookmarkStart w:id="521" w:name="_Toc26294"/>
      <w:bookmarkStart w:id="522" w:name="_Toc22068"/>
      <w:bookmarkStart w:id="523" w:name="_Toc21659"/>
      <w:bookmarkStart w:id="524" w:name="_Toc5591"/>
      <w:r>
        <w:rPr>
          <w:rFonts w:hint="eastAsia" w:ascii="宋体" w:hAnsi="宋体" w:cs="宋体"/>
          <w:b/>
          <w:sz w:val="30"/>
          <w:szCs w:val="30"/>
          <w:lang w:val="en-US" w:eastAsia="zh-CN"/>
        </w:rPr>
        <w:t>六</w:t>
      </w:r>
      <w:r>
        <w:rPr>
          <w:rFonts w:hint="eastAsia" w:ascii="宋体" w:hAnsi="宋体" w:cs="宋体"/>
          <w:b/>
          <w:sz w:val="30"/>
          <w:szCs w:val="30"/>
          <w:lang w:val="zh-CN" w:eastAsia="zh-CN"/>
        </w:rPr>
        <w:t>、技术文件</w:t>
      </w:r>
      <w:bookmarkEnd w:id="519"/>
      <w:bookmarkEnd w:id="520"/>
      <w:bookmarkEnd w:id="521"/>
      <w:bookmarkEnd w:id="522"/>
      <w:bookmarkEnd w:id="523"/>
      <w:bookmarkEnd w:id="524"/>
    </w:p>
    <w:p>
      <w:pPr>
        <w:pStyle w:val="22"/>
        <w:ind w:firstLine="630" w:firstLineChars="300"/>
        <w:rPr>
          <w:rFonts w:hint="eastAsia" w:ascii="宋体" w:hAnsi="宋体" w:cs="宋体"/>
          <w:kern w:val="2"/>
          <w:sz w:val="21"/>
          <w:szCs w:val="21"/>
        </w:rPr>
      </w:pPr>
      <w:r>
        <w:rPr>
          <w:rFonts w:hint="eastAsia" w:ascii="宋体" w:hAnsi="宋体" w:cs="宋体"/>
          <w:kern w:val="2"/>
          <w:sz w:val="21"/>
          <w:szCs w:val="21"/>
          <w:lang w:val="en-US" w:eastAsia="zh-CN"/>
        </w:rPr>
        <w:t>1、</w:t>
      </w:r>
      <w:r>
        <w:rPr>
          <w:rFonts w:hint="eastAsia" w:ascii="宋体" w:hAnsi="宋体" w:cs="宋体"/>
          <w:kern w:val="2"/>
          <w:sz w:val="21"/>
          <w:szCs w:val="21"/>
        </w:rPr>
        <w:t>施工方案与技术措施</w:t>
      </w:r>
    </w:p>
    <w:p>
      <w:pPr>
        <w:pStyle w:val="22"/>
        <w:ind w:firstLine="630" w:firstLineChars="300"/>
        <w:rPr>
          <w:rFonts w:hint="eastAsia" w:ascii="宋体" w:hAnsi="宋体" w:cs="宋体"/>
          <w:kern w:val="2"/>
          <w:sz w:val="21"/>
          <w:szCs w:val="21"/>
        </w:rPr>
      </w:pPr>
      <w:r>
        <w:rPr>
          <w:rFonts w:hint="eastAsia" w:ascii="宋体" w:hAnsi="宋体" w:cs="宋体"/>
          <w:kern w:val="2"/>
          <w:sz w:val="21"/>
          <w:szCs w:val="21"/>
          <w:lang w:val="en-US" w:eastAsia="zh-CN"/>
        </w:rPr>
        <w:t>2</w:t>
      </w:r>
      <w:r>
        <w:rPr>
          <w:rFonts w:hint="eastAsia" w:ascii="宋体" w:hAnsi="宋体" w:cs="宋体"/>
          <w:kern w:val="2"/>
          <w:sz w:val="21"/>
          <w:szCs w:val="21"/>
          <w:lang w:eastAsia="zh-CN"/>
        </w:rPr>
        <w:t>、</w:t>
      </w:r>
      <w:r>
        <w:rPr>
          <w:rFonts w:hint="eastAsia" w:ascii="宋体" w:hAnsi="宋体" w:cs="宋体"/>
          <w:kern w:val="2"/>
          <w:sz w:val="21"/>
          <w:szCs w:val="21"/>
        </w:rPr>
        <w:t>质量管理体系与措施</w:t>
      </w:r>
    </w:p>
    <w:p>
      <w:pPr>
        <w:pStyle w:val="22"/>
        <w:ind w:firstLine="630" w:firstLineChars="300"/>
        <w:rPr>
          <w:rFonts w:hint="eastAsia" w:ascii="宋体" w:hAnsi="宋体" w:cs="宋体"/>
          <w:kern w:val="2"/>
          <w:sz w:val="21"/>
          <w:szCs w:val="21"/>
        </w:rPr>
      </w:pPr>
      <w:r>
        <w:rPr>
          <w:rFonts w:hint="eastAsia" w:ascii="宋体" w:hAnsi="宋体" w:cs="宋体"/>
          <w:kern w:val="2"/>
          <w:sz w:val="21"/>
          <w:szCs w:val="21"/>
          <w:lang w:val="en-US" w:eastAsia="zh-CN"/>
        </w:rPr>
        <w:t>3</w:t>
      </w:r>
      <w:r>
        <w:rPr>
          <w:rFonts w:hint="eastAsia" w:ascii="宋体" w:hAnsi="宋体" w:cs="宋体"/>
          <w:kern w:val="2"/>
          <w:sz w:val="21"/>
          <w:szCs w:val="21"/>
          <w:lang w:eastAsia="zh-CN"/>
        </w:rPr>
        <w:t>、</w:t>
      </w:r>
      <w:r>
        <w:rPr>
          <w:rFonts w:hint="eastAsia" w:ascii="宋体" w:hAnsi="宋体" w:cs="宋体"/>
          <w:kern w:val="2"/>
          <w:sz w:val="21"/>
          <w:szCs w:val="21"/>
        </w:rPr>
        <w:t>安全管理体系与措施</w:t>
      </w:r>
    </w:p>
    <w:p>
      <w:pPr>
        <w:pStyle w:val="22"/>
        <w:ind w:firstLine="630" w:firstLineChars="300"/>
        <w:rPr>
          <w:rFonts w:hint="eastAsia" w:ascii="宋体" w:hAnsi="宋体" w:cs="宋体"/>
          <w:kern w:val="2"/>
          <w:sz w:val="21"/>
          <w:szCs w:val="21"/>
        </w:rPr>
      </w:pPr>
      <w:r>
        <w:rPr>
          <w:rFonts w:hint="eastAsia" w:ascii="宋体" w:hAnsi="宋体" w:cs="宋体"/>
          <w:kern w:val="2"/>
          <w:sz w:val="21"/>
          <w:szCs w:val="21"/>
          <w:lang w:val="en-US" w:eastAsia="zh-CN"/>
        </w:rPr>
        <w:t>4</w:t>
      </w:r>
      <w:r>
        <w:rPr>
          <w:rFonts w:hint="eastAsia" w:ascii="宋体" w:hAnsi="宋体" w:cs="宋体"/>
          <w:kern w:val="2"/>
          <w:sz w:val="21"/>
          <w:szCs w:val="21"/>
          <w:lang w:eastAsia="zh-CN"/>
        </w:rPr>
        <w:t>、</w:t>
      </w:r>
      <w:r>
        <w:rPr>
          <w:rFonts w:hint="eastAsia" w:ascii="宋体" w:hAnsi="宋体" w:cs="宋体"/>
          <w:kern w:val="2"/>
          <w:sz w:val="21"/>
          <w:szCs w:val="21"/>
        </w:rPr>
        <w:t>环境保护管理体系与措施</w:t>
      </w:r>
    </w:p>
    <w:p>
      <w:pPr>
        <w:pStyle w:val="22"/>
        <w:ind w:firstLine="630" w:firstLineChars="300"/>
        <w:rPr>
          <w:rFonts w:hint="eastAsia" w:ascii="宋体" w:hAnsi="宋体" w:cs="宋体"/>
          <w:kern w:val="2"/>
          <w:sz w:val="21"/>
          <w:szCs w:val="21"/>
        </w:rPr>
      </w:pPr>
      <w:r>
        <w:rPr>
          <w:rFonts w:hint="eastAsia" w:ascii="宋体" w:hAnsi="宋体" w:cs="宋体"/>
          <w:kern w:val="2"/>
          <w:sz w:val="21"/>
          <w:szCs w:val="21"/>
          <w:lang w:val="en-US" w:eastAsia="zh-CN"/>
        </w:rPr>
        <w:t>5</w:t>
      </w:r>
      <w:r>
        <w:rPr>
          <w:rFonts w:hint="eastAsia" w:ascii="宋体" w:hAnsi="宋体" w:cs="宋体"/>
          <w:kern w:val="2"/>
          <w:sz w:val="21"/>
          <w:szCs w:val="21"/>
          <w:lang w:eastAsia="zh-CN"/>
        </w:rPr>
        <w:t>、</w:t>
      </w:r>
      <w:r>
        <w:rPr>
          <w:rFonts w:hint="eastAsia" w:ascii="宋体" w:hAnsi="宋体" w:cs="宋体"/>
          <w:kern w:val="2"/>
          <w:sz w:val="21"/>
          <w:szCs w:val="21"/>
        </w:rPr>
        <w:t>工程进度计划与措施</w:t>
      </w:r>
    </w:p>
    <w:p>
      <w:pPr>
        <w:pStyle w:val="22"/>
        <w:ind w:firstLine="630" w:firstLineChars="300"/>
        <w:rPr>
          <w:rFonts w:hint="eastAsia" w:ascii="宋体" w:hAnsi="宋体" w:cs="宋体"/>
          <w:kern w:val="2"/>
          <w:sz w:val="21"/>
          <w:szCs w:val="21"/>
        </w:rPr>
      </w:pPr>
      <w:r>
        <w:rPr>
          <w:rFonts w:hint="eastAsia" w:ascii="宋体" w:hAnsi="宋体" w:cs="宋体"/>
          <w:kern w:val="2"/>
          <w:sz w:val="21"/>
          <w:szCs w:val="21"/>
          <w:lang w:val="en-US" w:eastAsia="zh-CN"/>
        </w:rPr>
        <w:t>6</w:t>
      </w:r>
      <w:r>
        <w:rPr>
          <w:rFonts w:hint="eastAsia" w:ascii="宋体" w:hAnsi="宋体" w:cs="宋体"/>
          <w:kern w:val="2"/>
          <w:sz w:val="21"/>
          <w:szCs w:val="21"/>
          <w:lang w:eastAsia="zh-CN"/>
        </w:rPr>
        <w:t>、</w:t>
      </w:r>
      <w:r>
        <w:rPr>
          <w:rFonts w:hint="eastAsia" w:ascii="宋体" w:hAnsi="宋体" w:cs="宋体"/>
          <w:kern w:val="2"/>
          <w:sz w:val="21"/>
          <w:szCs w:val="21"/>
        </w:rPr>
        <w:t>施工主要机械设备及人力资源配置</w:t>
      </w:r>
    </w:p>
    <w:p>
      <w:pPr>
        <w:pStyle w:val="22"/>
        <w:ind w:firstLine="630" w:firstLineChars="300"/>
        <w:rPr>
          <w:rFonts w:hint="eastAsia" w:ascii="宋体" w:hAnsi="宋体" w:cs="宋体"/>
          <w:kern w:val="2"/>
          <w:sz w:val="21"/>
          <w:szCs w:val="21"/>
        </w:rPr>
      </w:pPr>
      <w:r>
        <w:rPr>
          <w:rFonts w:hint="eastAsia" w:ascii="宋体" w:hAnsi="宋体" w:cs="宋体"/>
          <w:kern w:val="2"/>
          <w:sz w:val="21"/>
          <w:szCs w:val="21"/>
          <w:lang w:val="en-US" w:eastAsia="zh-CN"/>
        </w:rPr>
        <w:t>7</w:t>
      </w:r>
      <w:r>
        <w:rPr>
          <w:rFonts w:hint="eastAsia" w:ascii="宋体" w:hAnsi="宋体" w:cs="宋体"/>
          <w:kern w:val="2"/>
          <w:sz w:val="21"/>
          <w:szCs w:val="21"/>
          <w:lang w:eastAsia="zh-CN"/>
        </w:rPr>
        <w:t>、</w:t>
      </w:r>
      <w:r>
        <w:rPr>
          <w:rFonts w:hint="eastAsia" w:ascii="宋体" w:hAnsi="宋体" w:cs="宋体"/>
          <w:kern w:val="2"/>
          <w:sz w:val="21"/>
          <w:szCs w:val="21"/>
        </w:rPr>
        <w:t>施工总体布置</w:t>
      </w:r>
    </w:p>
    <w:p>
      <w:pPr>
        <w:pStyle w:val="22"/>
        <w:ind w:firstLine="630" w:firstLineChars="300"/>
        <w:rPr>
          <w:rFonts w:hint="eastAsia" w:ascii="宋体" w:hAnsi="宋体" w:cs="宋体"/>
          <w:kern w:val="2"/>
          <w:sz w:val="21"/>
          <w:szCs w:val="21"/>
        </w:rPr>
      </w:pPr>
      <w:r>
        <w:rPr>
          <w:rFonts w:hint="eastAsia" w:ascii="宋体" w:hAnsi="宋体" w:cs="宋体"/>
          <w:kern w:val="2"/>
          <w:sz w:val="21"/>
          <w:szCs w:val="21"/>
          <w:lang w:val="en-US" w:eastAsia="zh-CN"/>
        </w:rPr>
        <w:t>8</w:t>
      </w:r>
      <w:r>
        <w:rPr>
          <w:rFonts w:hint="eastAsia" w:ascii="宋体" w:hAnsi="宋体" w:cs="宋体"/>
          <w:kern w:val="2"/>
          <w:sz w:val="21"/>
          <w:szCs w:val="21"/>
          <w:lang w:eastAsia="zh-CN"/>
        </w:rPr>
        <w:t>、</w:t>
      </w:r>
      <w:r>
        <w:rPr>
          <w:rFonts w:hint="eastAsia" w:ascii="宋体" w:hAnsi="宋体" w:cs="宋体"/>
          <w:kern w:val="2"/>
          <w:sz w:val="21"/>
          <w:szCs w:val="21"/>
        </w:rPr>
        <w:t xml:space="preserve">施工组织设计除采用文字表述外可附下列图表，图表及格式要求附后。 </w:t>
      </w:r>
    </w:p>
    <w:p>
      <w:pPr>
        <w:pStyle w:val="22"/>
        <w:ind w:firstLine="630" w:firstLineChars="300"/>
        <w:outlineLvl w:val="0"/>
        <w:rPr>
          <w:rFonts w:hint="eastAsia" w:ascii="宋体" w:hAnsi="宋体" w:cs="宋体"/>
          <w:kern w:val="2"/>
          <w:sz w:val="21"/>
          <w:szCs w:val="21"/>
        </w:rPr>
      </w:pPr>
      <w:bookmarkStart w:id="525" w:name="_Toc2788"/>
      <w:bookmarkStart w:id="526" w:name="_Toc9035"/>
      <w:bookmarkStart w:id="527" w:name="_Toc9974"/>
      <w:r>
        <w:rPr>
          <w:rFonts w:hint="eastAsia" w:ascii="宋体" w:hAnsi="宋体" w:cs="宋体"/>
          <w:kern w:val="2"/>
          <w:sz w:val="21"/>
          <w:szCs w:val="21"/>
        </w:rPr>
        <w:t>附表一 拟投入本工程的主要施工设备表</w:t>
      </w:r>
      <w:bookmarkEnd w:id="525"/>
      <w:bookmarkEnd w:id="526"/>
      <w:bookmarkEnd w:id="527"/>
    </w:p>
    <w:p>
      <w:pPr>
        <w:pStyle w:val="22"/>
        <w:ind w:firstLine="630" w:firstLineChars="300"/>
        <w:outlineLvl w:val="0"/>
        <w:rPr>
          <w:rFonts w:hint="eastAsia" w:ascii="宋体" w:hAnsi="宋体" w:cs="宋体"/>
          <w:kern w:val="2"/>
          <w:sz w:val="21"/>
          <w:szCs w:val="21"/>
        </w:rPr>
      </w:pPr>
      <w:bookmarkStart w:id="528" w:name="_Toc3407"/>
      <w:bookmarkStart w:id="529" w:name="_Toc26252"/>
      <w:bookmarkStart w:id="530" w:name="_Toc9187"/>
      <w:r>
        <w:rPr>
          <w:rFonts w:hint="eastAsia" w:ascii="宋体" w:hAnsi="宋体" w:cs="宋体"/>
          <w:kern w:val="2"/>
          <w:sz w:val="21"/>
          <w:szCs w:val="21"/>
        </w:rPr>
        <w:t>附表二 拟配备本工程的试验和检测仪器设备表</w:t>
      </w:r>
      <w:bookmarkEnd w:id="528"/>
      <w:bookmarkEnd w:id="529"/>
      <w:bookmarkEnd w:id="530"/>
    </w:p>
    <w:p>
      <w:pPr>
        <w:pStyle w:val="22"/>
        <w:ind w:firstLine="630" w:firstLineChars="300"/>
        <w:outlineLvl w:val="0"/>
        <w:rPr>
          <w:rFonts w:hint="eastAsia" w:ascii="宋体" w:hAnsi="宋体" w:cs="宋体"/>
          <w:kern w:val="2"/>
          <w:sz w:val="21"/>
          <w:szCs w:val="21"/>
        </w:rPr>
      </w:pPr>
      <w:bookmarkStart w:id="531" w:name="_Toc14046"/>
      <w:bookmarkStart w:id="532" w:name="_Toc12195"/>
      <w:bookmarkStart w:id="533" w:name="_Toc15715"/>
      <w:r>
        <w:rPr>
          <w:rFonts w:hint="eastAsia" w:ascii="宋体" w:hAnsi="宋体" w:cs="宋体"/>
          <w:kern w:val="2"/>
          <w:sz w:val="21"/>
          <w:szCs w:val="21"/>
        </w:rPr>
        <w:t>附表三 劳动力计划表</w:t>
      </w:r>
      <w:bookmarkEnd w:id="531"/>
      <w:bookmarkEnd w:id="532"/>
      <w:bookmarkEnd w:id="533"/>
    </w:p>
    <w:p>
      <w:pPr>
        <w:pStyle w:val="22"/>
        <w:ind w:firstLine="630" w:firstLineChars="300"/>
        <w:outlineLvl w:val="0"/>
        <w:rPr>
          <w:rFonts w:hint="eastAsia" w:ascii="宋体" w:hAnsi="宋体" w:cs="宋体"/>
          <w:kern w:val="2"/>
          <w:sz w:val="21"/>
          <w:szCs w:val="21"/>
        </w:rPr>
      </w:pPr>
      <w:bookmarkStart w:id="534" w:name="_Toc2715"/>
      <w:bookmarkStart w:id="535" w:name="_Toc28378"/>
      <w:bookmarkStart w:id="536" w:name="_Toc14972"/>
      <w:r>
        <w:rPr>
          <w:rFonts w:hint="eastAsia" w:ascii="宋体" w:hAnsi="宋体" w:cs="宋体"/>
          <w:kern w:val="2"/>
          <w:sz w:val="21"/>
          <w:szCs w:val="21"/>
        </w:rPr>
        <w:t>附表四 计划开、竣工日期和施工进度网络图</w:t>
      </w:r>
      <w:bookmarkEnd w:id="534"/>
      <w:bookmarkEnd w:id="535"/>
      <w:bookmarkEnd w:id="536"/>
    </w:p>
    <w:p>
      <w:pPr>
        <w:pStyle w:val="22"/>
        <w:ind w:firstLine="630" w:firstLineChars="300"/>
        <w:outlineLvl w:val="0"/>
        <w:rPr>
          <w:rFonts w:hint="eastAsia" w:ascii="宋体" w:hAnsi="宋体" w:cs="宋体"/>
          <w:kern w:val="2"/>
          <w:sz w:val="21"/>
          <w:szCs w:val="21"/>
        </w:rPr>
      </w:pPr>
      <w:bookmarkStart w:id="537" w:name="_Toc9850"/>
      <w:bookmarkStart w:id="538" w:name="_Toc14271"/>
      <w:bookmarkStart w:id="539" w:name="_Toc14111"/>
      <w:r>
        <w:rPr>
          <w:rFonts w:hint="eastAsia" w:ascii="宋体" w:hAnsi="宋体" w:cs="宋体"/>
          <w:kern w:val="2"/>
          <w:sz w:val="21"/>
          <w:szCs w:val="21"/>
        </w:rPr>
        <w:t>附表五 施工总平面图</w:t>
      </w:r>
      <w:bookmarkEnd w:id="537"/>
      <w:bookmarkEnd w:id="538"/>
      <w:bookmarkEnd w:id="539"/>
    </w:p>
    <w:tbl>
      <w:tblPr>
        <w:tblStyle w:val="24"/>
        <w:tblpPr w:leftFromText="180" w:rightFromText="180" w:vertAnchor="page" w:horzAnchor="margin" w:tblpXSpec="center" w:tblpY="2144"/>
        <w:tblW w:w="8417" w:type="dxa"/>
        <w:tblInd w:w="0" w:type="dxa"/>
        <w:tblLayout w:type="fixed"/>
        <w:tblCellMar>
          <w:top w:w="0" w:type="dxa"/>
          <w:left w:w="0" w:type="dxa"/>
          <w:bottom w:w="0" w:type="dxa"/>
          <w:right w:w="0" w:type="dxa"/>
        </w:tblCellMar>
      </w:tblPr>
      <w:tblGrid>
        <w:gridCol w:w="382"/>
        <w:gridCol w:w="364"/>
        <w:gridCol w:w="1184"/>
        <w:gridCol w:w="824"/>
        <w:gridCol w:w="2269"/>
        <w:gridCol w:w="1038"/>
        <w:gridCol w:w="899"/>
        <w:gridCol w:w="484"/>
        <w:gridCol w:w="818"/>
        <w:gridCol w:w="155"/>
      </w:tblGrid>
      <w:tr>
        <w:tblPrEx>
          <w:tblCellMar>
            <w:top w:w="0" w:type="dxa"/>
            <w:left w:w="0" w:type="dxa"/>
            <w:bottom w:w="0" w:type="dxa"/>
            <w:right w:w="0" w:type="dxa"/>
          </w:tblCellMar>
        </w:tblPrEx>
        <w:trPr>
          <w:trHeight w:val="598" w:hRule="atLeast"/>
        </w:trPr>
        <w:tc>
          <w:tcPr>
            <w:tcW w:w="382" w:type="dxa"/>
            <w:noWrap w:val="0"/>
            <w:vAlign w:val="bottom"/>
          </w:tcPr>
          <w:p>
            <w:pPr>
              <w:rPr>
                <w:rFonts w:hint="eastAsia" w:ascii="宋体" w:hAnsi="宋体" w:cs="宋体"/>
                <w:b/>
                <w:bCs/>
                <w:sz w:val="24"/>
              </w:rPr>
            </w:pPr>
          </w:p>
        </w:tc>
        <w:tc>
          <w:tcPr>
            <w:tcW w:w="4641" w:type="dxa"/>
            <w:gridSpan w:val="4"/>
            <w:noWrap w:val="0"/>
            <w:vAlign w:val="bottom"/>
          </w:tcPr>
          <w:p>
            <w:pPr>
              <w:spacing w:line="239" w:lineRule="exact"/>
              <w:rPr>
                <w:rFonts w:hint="eastAsia" w:ascii="宋体" w:hAnsi="宋体" w:cs="宋体"/>
                <w:b/>
                <w:bCs/>
                <w:sz w:val="24"/>
              </w:rPr>
            </w:pPr>
            <w:r>
              <w:rPr>
                <w:rFonts w:hint="eastAsia" w:ascii="宋体" w:hAnsi="宋体" w:cs="宋体"/>
                <w:sz w:val="24"/>
              </w:rPr>
              <w:t>附表一：拟投入本工程的主要施工设备表</w:t>
            </w:r>
          </w:p>
        </w:tc>
        <w:tc>
          <w:tcPr>
            <w:tcW w:w="1038" w:type="dxa"/>
            <w:noWrap w:val="0"/>
            <w:vAlign w:val="bottom"/>
          </w:tcPr>
          <w:p>
            <w:pPr>
              <w:rPr>
                <w:rFonts w:hint="eastAsia" w:ascii="宋体" w:hAnsi="宋体" w:cs="宋体"/>
                <w:sz w:val="24"/>
              </w:rPr>
            </w:pPr>
          </w:p>
        </w:tc>
        <w:tc>
          <w:tcPr>
            <w:tcW w:w="899" w:type="dxa"/>
            <w:noWrap w:val="0"/>
            <w:vAlign w:val="bottom"/>
          </w:tcPr>
          <w:p>
            <w:pPr>
              <w:rPr>
                <w:rFonts w:hint="eastAsia" w:ascii="宋体" w:hAnsi="宋体" w:cs="宋体"/>
                <w:sz w:val="24"/>
              </w:rPr>
            </w:pPr>
          </w:p>
        </w:tc>
        <w:tc>
          <w:tcPr>
            <w:tcW w:w="484" w:type="dxa"/>
            <w:noWrap w:val="0"/>
            <w:vAlign w:val="bottom"/>
          </w:tcPr>
          <w:p>
            <w:pPr>
              <w:rPr>
                <w:rFonts w:hint="eastAsia" w:ascii="宋体" w:hAnsi="宋体" w:cs="宋体"/>
                <w:sz w:val="24"/>
              </w:rPr>
            </w:pPr>
          </w:p>
        </w:tc>
        <w:tc>
          <w:tcPr>
            <w:tcW w:w="818" w:type="dxa"/>
            <w:noWrap w:val="0"/>
            <w:vAlign w:val="bottom"/>
          </w:tcPr>
          <w:p>
            <w:pPr>
              <w:rPr>
                <w:rFonts w:hint="eastAsia" w:ascii="宋体" w:hAnsi="宋体" w:cs="宋体"/>
                <w:sz w:val="24"/>
              </w:rPr>
            </w:pPr>
          </w:p>
        </w:tc>
        <w:tc>
          <w:tcPr>
            <w:tcW w:w="155" w:type="dxa"/>
            <w:noWrap w:val="0"/>
            <w:vAlign w:val="bottom"/>
          </w:tcPr>
          <w:p>
            <w:pPr>
              <w:rPr>
                <w:rFonts w:hint="eastAsia" w:ascii="宋体" w:hAnsi="宋体" w:cs="宋体"/>
                <w:sz w:val="24"/>
              </w:rPr>
            </w:pPr>
          </w:p>
        </w:tc>
      </w:tr>
      <w:tr>
        <w:tblPrEx>
          <w:tblCellMar>
            <w:top w:w="0" w:type="dxa"/>
            <w:left w:w="0" w:type="dxa"/>
            <w:bottom w:w="0" w:type="dxa"/>
            <w:right w:w="0" w:type="dxa"/>
          </w:tblCellMar>
        </w:tblPrEx>
        <w:trPr>
          <w:trHeight w:val="309" w:hRule="atLeast"/>
        </w:trPr>
        <w:tc>
          <w:tcPr>
            <w:tcW w:w="746" w:type="dxa"/>
            <w:gridSpan w:val="2"/>
            <w:tcBorders>
              <w:bottom w:val="single" w:color="auto" w:sz="8" w:space="0"/>
            </w:tcBorders>
            <w:noWrap w:val="0"/>
            <w:vAlign w:val="bottom"/>
          </w:tcPr>
          <w:p>
            <w:pPr>
              <w:spacing w:line="239" w:lineRule="exact"/>
              <w:ind w:left="300"/>
              <w:rPr>
                <w:rFonts w:hint="eastAsia" w:ascii="宋体" w:hAnsi="宋体" w:cs="宋体"/>
                <w:sz w:val="24"/>
              </w:rPr>
            </w:pPr>
          </w:p>
        </w:tc>
        <w:tc>
          <w:tcPr>
            <w:tcW w:w="1184" w:type="dxa"/>
            <w:tcBorders>
              <w:bottom w:val="single" w:color="auto" w:sz="8" w:space="0"/>
            </w:tcBorders>
            <w:noWrap w:val="0"/>
            <w:vAlign w:val="bottom"/>
          </w:tcPr>
          <w:p>
            <w:pPr>
              <w:rPr>
                <w:rFonts w:hint="eastAsia" w:ascii="宋体" w:hAnsi="宋体" w:cs="宋体"/>
                <w:sz w:val="24"/>
              </w:rPr>
            </w:pPr>
          </w:p>
        </w:tc>
        <w:tc>
          <w:tcPr>
            <w:tcW w:w="824" w:type="dxa"/>
            <w:tcBorders>
              <w:bottom w:val="single" w:color="auto" w:sz="8" w:space="0"/>
            </w:tcBorders>
            <w:noWrap w:val="0"/>
            <w:vAlign w:val="bottom"/>
          </w:tcPr>
          <w:p>
            <w:pPr>
              <w:rPr>
                <w:rFonts w:hint="eastAsia" w:ascii="宋体" w:hAnsi="宋体" w:cs="宋体"/>
                <w:sz w:val="24"/>
              </w:rPr>
            </w:pPr>
          </w:p>
        </w:tc>
        <w:tc>
          <w:tcPr>
            <w:tcW w:w="2269" w:type="dxa"/>
            <w:tcBorders>
              <w:bottom w:val="single" w:color="auto" w:sz="8" w:space="0"/>
            </w:tcBorders>
            <w:noWrap w:val="0"/>
            <w:vAlign w:val="bottom"/>
          </w:tcPr>
          <w:p>
            <w:pPr>
              <w:rPr>
                <w:rFonts w:hint="eastAsia" w:ascii="宋体" w:hAnsi="宋体" w:cs="宋体"/>
                <w:sz w:val="24"/>
              </w:rPr>
            </w:pPr>
          </w:p>
        </w:tc>
        <w:tc>
          <w:tcPr>
            <w:tcW w:w="1038" w:type="dxa"/>
            <w:tcBorders>
              <w:bottom w:val="single" w:color="auto" w:sz="8" w:space="0"/>
            </w:tcBorders>
            <w:noWrap w:val="0"/>
            <w:vAlign w:val="bottom"/>
          </w:tcPr>
          <w:p>
            <w:pPr>
              <w:rPr>
                <w:rFonts w:hint="eastAsia" w:ascii="宋体" w:hAnsi="宋体" w:cs="宋体"/>
                <w:sz w:val="24"/>
              </w:rPr>
            </w:pPr>
          </w:p>
        </w:tc>
        <w:tc>
          <w:tcPr>
            <w:tcW w:w="899" w:type="dxa"/>
            <w:tcBorders>
              <w:bottom w:val="single" w:color="auto" w:sz="8" w:space="0"/>
            </w:tcBorders>
            <w:noWrap w:val="0"/>
            <w:vAlign w:val="bottom"/>
          </w:tcPr>
          <w:p>
            <w:pPr>
              <w:rPr>
                <w:rFonts w:hint="eastAsia" w:ascii="宋体" w:hAnsi="宋体" w:cs="宋体"/>
                <w:sz w:val="24"/>
              </w:rPr>
            </w:pPr>
          </w:p>
        </w:tc>
        <w:tc>
          <w:tcPr>
            <w:tcW w:w="484" w:type="dxa"/>
            <w:tcBorders>
              <w:bottom w:val="single" w:color="auto" w:sz="8" w:space="0"/>
            </w:tcBorders>
            <w:noWrap w:val="0"/>
            <w:vAlign w:val="bottom"/>
          </w:tcPr>
          <w:p>
            <w:pPr>
              <w:rPr>
                <w:rFonts w:hint="eastAsia" w:ascii="宋体" w:hAnsi="宋体" w:cs="宋体"/>
                <w:sz w:val="24"/>
              </w:rPr>
            </w:pPr>
          </w:p>
        </w:tc>
        <w:tc>
          <w:tcPr>
            <w:tcW w:w="818" w:type="dxa"/>
            <w:tcBorders>
              <w:bottom w:val="single" w:color="auto" w:sz="8" w:space="0"/>
            </w:tcBorders>
            <w:noWrap w:val="0"/>
            <w:vAlign w:val="bottom"/>
          </w:tcPr>
          <w:p>
            <w:pPr>
              <w:rPr>
                <w:rFonts w:hint="eastAsia" w:ascii="宋体" w:hAnsi="宋体" w:cs="宋体"/>
                <w:sz w:val="24"/>
              </w:rPr>
            </w:pPr>
          </w:p>
        </w:tc>
        <w:tc>
          <w:tcPr>
            <w:tcW w:w="155" w:type="dxa"/>
            <w:tcBorders>
              <w:bottom w:val="single" w:color="auto" w:sz="8" w:space="0"/>
            </w:tcBorders>
            <w:noWrap w:val="0"/>
            <w:vAlign w:val="bottom"/>
          </w:tcPr>
          <w:p>
            <w:pPr>
              <w:rPr>
                <w:rFonts w:hint="eastAsia" w:ascii="宋体" w:hAnsi="宋体" w:cs="宋体"/>
                <w:sz w:val="24"/>
              </w:rPr>
            </w:pPr>
          </w:p>
        </w:tc>
      </w:tr>
      <w:tr>
        <w:tblPrEx>
          <w:tblCellMar>
            <w:top w:w="0" w:type="dxa"/>
            <w:left w:w="0" w:type="dxa"/>
            <w:bottom w:w="0" w:type="dxa"/>
            <w:right w:w="0" w:type="dxa"/>
          </w:tblCellMar>
        </w:tblPrEx>
        <w:trPr>
          <w:trHeight w:val="703" w:hRule="atLeast"/>
        </w:trPr>
        <w:tc>
          <w:tcPr>
            <w:tcW w:w="746" w:type="dxa"/>
            <w:gridSpan w:val="2"/>
            <w:tcBorders>
              <w:left w:val="single" w:color="auto" w:sz="8" w:space="0"/>
              <w:right w:val="single" w:color="auto" w:sz="8" w:space="0"/>
            </w:tcBorders>
            <w:noWrap w:val="0"/>
            <w:vAlign w:val="center"/>
          </w:tcPr>
          <w:p>
            <w:pPr>
              <w:spacing w:line="239" w:lineRule="exact"/>
              <w:ind w:left="120"/>
              <w:jc w:val="center"/>
              <w:rPr>
                <w:rFonts w:hint="eastAsia" w:ascii="宋体" w:hAnsi="宋体" w:cs="宋体"/>
                <w:sz w:val="24"/>
              </w:rPr>
            </w:pPr>
            <w:r>
              <w:rPr>
                <w:rFonts w:hint="eastAsia" w:ascii="宋体" w:hAnsi="宋体" w:cs="宋体"/>
                <w:sz w:val="24"/>
              </w:rPr>
              <w:t>序号</w:t>
            </w:r>
          </w:p>
        </w:tc>
        <w:tc>
          <w:tcPr>
            <w:tcW w:w="1184" w:type="dxa"/>
            <w:tcBorders>
              <w:right w:val="single" w:color="auto" w:sz="8" w:space="0"/>
            </w:tcBorders>
            <w:noWrap w:val="0"/>
            <w:vAlign w:val="center"/>
          </w:tcPr>
          <w:p>
            <w:pPr>
              <w:spacing w:line="239" w:lineRule="exact"/>
              <w:ind w:left="180"/>
              <w:jc w:val="center"/>
              <w:rPr>
                <w:rFonts w:hint="eastAsia" w:ascii="宋体" w:hAnsi="宋体" w:cs="宋体"/>
                <w:sz w:val="24"/>
              </w:rPr>
            </w:pPr>
            <w:r>
              <w:rPr>
                <w:rFonts w:hint="eastAsia" w:ascii="宋体" w:hAnsi="宋体" w:cs="宋体"/>
                <w:sz w:val="24"/>
              </w:rPr>
              <w:t>设备名称</w:t>
            </w:r>
          </w:p>
        </w:tc>
        <w:tc>
          <w:tcPr>
            <w:tcW w:w="824" w:type="dxa"/>
            <w:noWrap w:val="0"/>
            <w:vAlign w:val="center"/>
          </w:tcPr>
          <w:p>
            <w:pPr>
              <w:jc w:val="center"/>
              <w:rPr>
                <w:rFonts w:hint="eastAsia" w:ascii="宋体" w:hAnsi="宋体" w:cs="宋体"/>
                <w:sz w:val="24"/>
              </w:rPr>
            </w:pPr>
          </w:p>
        </w:tc>
        <w:tc>
          <w:tcPr>
            <w:tcW w:w="2269" w:type="dxa"/>
            <w:tcBorders>
              <w:right w:val="single" w:color="auto" w:sz="8" w:space="0"/>
            </w:tcBorders>
            <w:noWrap w:val="0"/>
            <w:vAlign w:val="center"/>
          </w:tcPr>
          <w:p>
            <w:pPr>
              <w:spacing w:line="239" w:lineRule="exact"/>
              <w:ind w:left="320"/>
              <w:rPr>
                <w:rFonts w:hint="eastAsia" w:ascii="宋体" w:hAnsi="宋体" w:cs="宋体"/>
                <w:sz w:val="24"/>
              </w:rPr>
            </w:pPr>
            <w:r>
              <w:rPr>
                <w:rFonts w:hint="eastAsia" w:ascii="宋体" w:hAnsi="宋体" w:cs="宋体"/>
                <w:sz w:val="24"/>
              </w:rPr>
              <w:t>型号规格</w:t>
            </w:r>
          </w:p>
        </w:tc>
        <w:tc>
          <w:tcPr>
            <w:tcW w:w="1038" w:type="dxa"/>
            <w:tcBorders>
              <w:right w:val="single" w:color="auto" w:sz="8" w:space="0"/>
            </w:tcBorders>
            <w:noWrap w:val="0"/>
            <w:vAlign w:val="center"/>
          </w:tcPr>
          <w:p>
            <w:pPr>
              <w:spacing w:line="239" w:lineRule="exact"/>
              <w:ind w:left="380"/>
              <w:jc w:val="center"/>
              <w:rPr>
                <w:rFonts w:hint="eastAsia" w:ascii="宋体" w:hAnsi="宋体" w:cs="宋体"/>
                <w:sz w:val="24"/>
              </w:rPr>
            </w:pPr>
            <w:r>
              <w:rPr>
                <w:rFonts w:hint="eastAsia" w:ascii="宋体" w:hAnsi="宋体" w:cs="宋体"/>
                <w:sz w:val="24"/>
              </w:rPr>
              <w:t>单位</w:t>
            </w:r>
          </w:p>
        </w:tc>
        <w:tc>
          <w:tcPr>
            <w:tcW w:w="899" w:type="dxa"/>
            <w:noWrap w:val="0"/>
            <w:vAlign w:val="center"/>
          </w:tcPr>
          <w:p>
            <w:pPr>
              <w:spacing w:line="239" w:lineRule="exact"/>
              <w:jc w:val="center"/>
              <w:rPr>
                <w:rFonts w:hint="eastAsia" w:ascii="宋体" w:hAnsi="宋体" w:cs="宋体"/>
                <w:sz w:val="24"/>
              </w:rPr>
            </w:pPr>
            <w:r>
              <w:rPr>
                <w:rFonts w:hint="eastAsia" w:ascii="宋体" w:hAnsi="宋体" w:cs="宋体"/>
                <w:sz w:val="24"/>
              </w:rPr>
              <w:t>数量</w:t>
            </w:r>
          </w:p>
        </w:tc>
        <w:tc>
          <w:tcPr>
            <w:tcW w:w="484" w:type="dxa"/>
            <w:tcBorders>
              <w:right w:val="single" w:color="auto" w:sz="8" w:space="0"/>
            </w:tcBorders>
            <w:noWrap w:val="0"/>
            <w:vAlign w:val="center"/>
          </w:tcPr>
          <w:p>
            <w:pPr>
              <w:jc w:val="center"/>
              <w:rPr>
                <w:rFonts w:hint="eastAsia" w:ascii="宋体" w:hAnsi="宋体" w:cs="宋体"/>
                <w:sz w:val="24"/>
              </w:rPr>
            </w:pPr>
          </w:p>
        </w:tc>
        <w:tc>
          <w:tcPr>
            <w:tcW w:w="818" w:type="dxa"/>
            <w:noWrap w:val="0"/>
            <w:vAlign w:val="center"/>
          </w:tcPr>
          <w:p>
            <w:pPr>
              <w:spacing w:line="239" w:lineRule="exact"/>
              <w:ind w:left="240"/>
              <w:jc w:val="center"/>
              <w:rPr>
                <w:rFonts w:hint="eastAsia" w:ascii="宋体" w:hAnsi="宋体" w:cs="宋体"/>
                <w:sz w:val="24"/>
              </w:rPr>
            </w:pPr>
            <w:r>
              <w:rPr>
                <w:rFonts w:hint="eastAsia" w:ascii="宋体" w:hAnsi="宋体" w:cs="宋体"/>
                <w:sz w:val="24"/>
              </w:rPr>
              <w:t>备注</w:t>
            </w:r>
          </w:p>
        </w:tc>
        <w:tc>
          <w:tcPr>
            <w:tcW w:w="155" w:type="dxa"/>
            <w:tcBorders>
              <w:right w:val="single" w:color="auto" w:sz="8" w:space="0"/>
            </w:tcBorders>
            <w:noWrap w:val="0"/>
            <w:vAlign w:val="bottom"/>
          </w:tcPr>
          <w:p>
            <w:pPr>
              <w:rPr>
                <w:rFonts w:hint="eastAsia" w:ascii="宋体" w:hAnsi="宋体" w:cs="宋体"/>
                <w:sz w:val="24"/>
              </w:rPr>
            </w:pPr>
          </w:p>
        </w:tc>
      </w:tr>
      <w:tr>
        <w:tblPrEx>
          <w:tblCellMar>
            <w:top w:w="0" w:type="dxa"/>
            <w:left w:w="0" w:type="dxa"/>
            <w:bottom w:w="0" w:type="dxa"/>
            <w:right w:w="0" w:type="dxa"/>
          </w:tblCellMar>
        </w:tblPrEx>
        <w:trPr>
          <w:trHeight w:val="309" w:hRule="atLeast"/>
        </w:trPr>
        <w:tc>
          <w:tcPr>
            <w:tcW w:w="382" w:type="dxa"/>
            <w:tcBorders>
              <w:left w:val="single" w:color="auto" w:sz="8" w:space="0"/>
              <w:bottom w:val="single" w:color="auto" w:sz="8" w:space="0"/>
            </w:tcBorders>
            <w:noWrap w:val="0"/>
            <w:vAlign w:val="bottom"/>
          </w:tcPr>
          <w:p>
            <w:pPr>
              <w:jc w:val="center"/>
              <w:rPr>
                <w:rFonts w:hint="eastAsia" w:ascii="宋体" w:hAnsi="宋体" w:cs="宋体"/>
                <w:sz w:val="24"/>
              </w:rPr>
            </w:pPr>
          </w:p>
        </w:tc>
        <w:tc>
          <w:tcPr>
            <w:tcW w:w="364" w:type="dxa"/>
            <w:tcBorders>
              <w:bottom w:val="single" w:color="auto" w:sz="8" w:space="0"/>
              <w:right w:val="single" w:color="auto" w:sz="8" w:space="0"/>
            </w:tcBorders>
            <w:noWrap w:val="0"/>
            <w:vAlign w:val="bottom"/>
          </w:tcPr>
          <w:p>
            <w:pPr>
              <w:jc w:val="center"/>
              <w:rPr>
                <w:rFonts w:hint="eastAsia" w:ascii="宋体" w:hAnsi="宋体" w:cs="宋体"/>
                <w:sz w:val="24"/>
              </w:rPr>
            </w:pPr>
          </w:p>
        </w:tc>
        <w:tc>
          <w:tcPr>
            <w:tcW w:w="1184" w:type="dxa"/>
            <w:tcBorders>
              <w:bottom w:val="single" w:color="auto" w:sz="8" w:space="0"/>
              <w:right w:val="single" w:color="auto" w:sz="8" w:space="0"/>
            </w:tcBorders>
            <w:noWrap w:val="0"/>
            <w:vAlign w:val="bottom"/>
          </w:tcPr>
          <w:p>
            <w:pPr>
              <w:jc w:val="center"/>
              <w:rPr>
                <w:rFonts w:hint="eastAsia" w:ascii="宋体" w:hAnsi="宋体" w:cs="宋体"/>
                <w:sz w:val="24"/>
              </w:rPr>
            </w:pPr>
          </w:p>
        </w:tc>
        <w:tc>
          <w:tcPr>
            <w:tcW w:w="824" w:type="dxa"/>
            <w:tcBorders>
              <w:bottom w:val="single" w:color="auto" w:sz="8" w:space="0"/>
            </w:tcBorders>
            <w:noWrap w:val="0"/>
            <w:vAlign w:val="bottom"/>
          </w:tcPr>
          <w:p>
            <w:pPr>
              <w:jc w:val="center"/>
              <w:rPr>
                <w:rFonts w:hint="eastAsia" w:ascii="宋体" w:hAnsi="宋体" w:cs="宋体"/>
                <w:sz w:val="24"/>
              </w:rPr>
            </w:pPr>
          </w:p>
        </w:tc>
        <w:tc>
          <w:tcPr>
            <w:tcW w:w="2269" w:type="dxa"/>
            <w:tcBorders>
              <w:bottom w:val="single" w:color="auto" w:sz="8" w:space="0"/>
              <w:right w:val="single" w:color="auto" w:sz="8" w:space="0"/>
            </w:tcBorders>
            <w:noWrap w:val="0"/>
            <w:vAlign w:val="bottom"/>
          </w:tcPr>
          <w:p>
            <w:pPr>
              <w:jc w:val="center"/>
              <w:rPr>
                <w:rFonts w:hint="eastAsia" w:ascii="宋体" w:hAnsi="宋体" w:cs="宋体"/>
                <w:sz w:val="24"/>
              </w:rPr>
            </w:pPr>
          </w:p>
        </w:tc>
        <w:tc>
          <w:tcPr>
            <w:tcW w:w="1038" w:type="dxa"/>
            <w:tcBorders>
              <w:bottom w:val="single" w:color="auto" w:sz="8" w:space="0"/>
              <w:right w:val="single" w:color="auto" w:sz="8" w:space="0"/>
            </w:tcBorders>
            <w:noWrap w:val="0"/>
            <w:vAlign w:val="bottom"/>
          </w:tcPr>
          <w:p>
            <w:pPr>
              <w:jc w:val="center"/>
              <w:rPr>
                <w:rFonts w:hint="eastAsia" w:ascii="宋体" w:hAnsi="宋体" w:cs="宋体"/>
                <w:sz w:val="24"/>
              </w:rPr>
            </w:pPr>
          </w:p>
        </w:tc>
        <w:tc>
          <w:tcPr>
            <w:tcW w:w="899" w:type="dxa"/>
            <w:tcBorders>
              <w:bottom w:val="single" w:color="auto" w:sz="8" w:space="0"/>
            </w:tcBorders>
            <w:noWrap w:val="0"/>
            <w:vAlign w:val="bottom"/>
          </w:tcPr>
          <w:p>
            <w:pPr>
              <w:jc w:val="center"/>
              <w:rPr>
                <w:rFonts w:hint="eastAsia" w:ascii="宋体" w:hAnsi="宋体" w:cs="宋体"/>
                <w:sz w:val="24"/>
              </w:rPr>
            </w:pPr>
          </w:p>
        </w:tc>
        <w:tc>
          <w:tcPr>
            <w:tcW w:w="484" w:type="dxa"/>
            <w:tcBorders>
              <w:bottom w:val="single" w:color="auto" w:sz="8" w:space="0"/>
              <w:right w:val="single" w:color="auto" w:sz="8" w:space="0"/>
            </w:tcBorders>
            <w:noWrap w:val="0"/>
            <w:vAlign w:val="bottom"/>
          </w:tcPr>
          <w:p>
            <w:pPr>
              <w:jc w:val="center"/>
              <w:rPr>
                <w:rFonts w:hint="eastAsia" w:ascii="宋体" w:hAnsi="宋体" w:cs="宋体"/>
                <w:sz w:val="24"/>
              </w:rPr>
            </w:pPr>
          </w:p>
        </w:tc>
        <w:tc>
          <w:tcPr>
            <w:tcW w:w="818" w:type="dxa"/>
            <w:tcBorders>
              <w:bottom w:val="single" w:color="auto" w:sz="8" w:space="0"/>
            </w:tcBorders>
            <w:noWrap w:val="0"/>
            <w:vAlign w:val="bottom"/>
          </w:tcPr>
          <w:p>
            <w:pPr>
              <w:jc w:val="center"/>
              <w:rPr>
                <w:rFonts w:hint="eastAsia" w:ascii="宋体" w:hAnsi="宋体" w:cs="宋体"/>
                <w:sz w:val="24"/>
              </w:rPr>
            </w:pPr>
          </w:p>
        </w:tc>
        <w:tc>
          <w:tcPr>
            <w:tcW w:w="155" w:type="dxa"/>
            <w:tcBorders>
              <w:bottom w:val="single" w:color="auto" w:sz="8" w:space="0"/>
              <w:right w:val="single" w:color="auto" w:sz="8" w:space="0"/>
            </w:tcBorders>
            <w:noWrap w:val="0"/>
            <w:vAlign w:val="bottom"/>
          </w:tcPr>
          <w:p>
            <w:pPr>
              <w:rPr>
                <w:rFonts w:hint="eastAsia" w:ascii="宋体" w:hAnsi="宋体" w:cs="宋体"/>
                <w:sz w:val="24"/>
              </w:rPr>
            </w:pPr>
          </w:p>
        </w:tc>
      </w:tr>
      <w:tr>
        <w:tblPrEx>
          <w:tblCellMar>
            <w:top w:w="0" w:type="dxa"/>
            <w:left w:w="0" w:type="dxa"/>
            <w:bottom w:w="0" w:type="dxa"/>
            <w:right w:w="0" w:type="dxa"/>
          </w:tblCellMar>
        </w:tblPrEx>
        <w:trPr>
          <w:trHeight w:val="599" w:hRule="atLeast"/>
        </w:trPr>
        <w:tc>
          <w:tcPr>
            <w:tcW w:w="382" w:type="dxa"/>
            <w:tcBorders>
              <w:left w:val="single" w:color="auto" w:sz="8" w:space="0"/>
              <w:bottom w:val="single" w:color="auto" w:sz="8" w:space="0"/>
            </w:tcBorders>
            <w:noWrap w:val="0"/>
            <w:vAlign w:val="bottom"/>
          </w:tcPr>
          <w:p>
            <w:pPr>
              <w:rPr>
                <w:rFonts w:hint="eastAsia" w:ascii="宋体" w:hAnsi="宋体" w:cs="宋体"/>
                <w:sz w:val="24"/>
              </w:rPr>
            </w:pPr>
          </w:p>
        </w:tc>
        <w:tc>
          <w:tcPr>
            <w:tcW w:w="364" w:type="dxa"/>
            <w:tcBorders>
              <w:bottom w:val="single" w:color="auto" w:sz="8" w:space="0"/>
              <w:right w:val="single" w:color="auto" w:sz="8" w:space="0"/>
            </w:tcBorders>
            <w:noWrap w:val="0"/>
            <w:vAlign w:val="bottom"/>
          </w:tcPr>
          <w:p>
            <w:pPr>
              <w:rPr>
                <w:rFonts w:hint="eastAsia" w:ascii="宋体" w:hAnsi="宋体" w:cs="宋体"/>
                <w:sz w:val="24"/>
              </w:rPr>
            </w:pPr>
          </w:p>
        </w:tc>
        <w:tc>
          <w:tcPr>
            <w:tcW w:w="1184" w:type="dxa"/>
            <w:tcBorders>
              <w:bottom w:val="single" w:color="auto" w:sz="8" w:space="0"/>
              <w:right w:val="single" w:color="auto" w:sz="8" w:space="0"/>
            </w:tcBorders>
            <w:noWrap w:val="0"/>
            <w:vAlign w:val="bottom"/>
          </w:tcPr>
          <w:p>
            <w:pPr>
              <w:rPr>
                <w:rFonts w:hint="eastAsia" w:ascii="宋体" w:hAnsi="宋体" w:cs="宋体"/>
                <w:sz w:val="24"/>
              </w:rPr>
            </w:pPr>
          </w:p>
        </w:tc>
        <w:tc>
          <w:tcPr>
            <w:tcW w:w="824" w:type="dxa"/>
            <w:tcBorders>
              <w:bottom w:val="single" w:color="auto" w:sz="8" w:space="0"/>
            </w:tcBorders>
            <w:noWrap w:val="0"/>
            <w:vAlign w:val="bottom"/>
          </w:tcPr>
          <w:p>
            <w:pPr>
              <w:rPr>
                <w:rFonts w:hint="eastAsia" w:ascii="宋体" w:hAnsi="宋体" w:cs="宋体"/>
                <w:sz w:val="24"/>
              </w:rPr>
            </w:pPr>
          </w:p>
        </w:tc>
        <w:tc>
          <w:tcPr>
            <w:tcW w:w="2269" w:type="dxa"/>
            <w:tcBorders>
              <w:bottom w:val="single" w:color="auto" w:sz="8" w:space="0"/>
              <w:right w:val="single" w:color="auto" w:sz="8" w:space="0"/>
            </w:tcBorders>
            <w:noWrap w:val="0"/>
            <w:vAlign w:val="bottom"/>
          </w:tcPr>
          <w:p>
            <w:pPr>
              <w:rPr>
                <w:rFonts w:hint="eastAsia" w:ascii="宋体" w:hAnsi="宋体" w:cs="宋体"/>
                <w:sz w:val="24"/>
              </w:rPr>
            </w:pPr>
          </w:p>
        </w:tc>
        <w:tc>
          <w:tcPr>
            <w:tcW w:w="1038" w:type="dxa"/>
            <w:tcBorders>
              <w:bottom w:val="single" w:color="auto" w:sz="8" w:space="0"/>
              <w:right w:val="single" w:color="auto" w:sz="8" w:space="0"/>
            </w:tcBorders>
            <w:noWrap w:val="0"/>
            <w:vAlign w:val="bottom"/>
          </w:tcPr>
          <w:p>
            <w:pPr>
              <w:rPr>
                <w:rFonts w:hint="eastAsia" w:ascii="宋体" w:hAnsi="宋体" w:cs="宋体"/>
                <w:sz w:val="24"/>
              </w:rPr>
            </w:pPr>
          </w:p>
        </w:tc>
        <w:tc>
          <w:tcPr>
            <w:tcW w:w="899" w:type="dxa"/>
            <w:tcBorders>
              <w:bottom w:val="single" w:color="auto" w:sz="8" w:space="0"/>
            </w:tcBorders>
            <w:noWrap w:val="0"/>
            <w:vAlign w:val="bottom"/>
          </w:tcPr>
          <w:p>
            <w:pPr>
              <w:rPr>
                <w:rFonts w:hint="eastAsia" w:ascii="宋体" w:hAnsi="宋体" w:cs="宋体"/>
                <w:sz w:val="24"/>
              </w:rPr>
            </w:pPr>
          </w:p>
        </w:tc>
        <w:tc>
          <w:tcPr>
            <w:tcW w:w="484" w:type="dxa"/>
            <w:tcBorders>
              <w:bottom w:val="single" w:color="auto" w:sz="8" w:space="0"/>
              <w:right w:val="single" w:color="auto" w:sz="8" w:space="0"/>
            </w:tcBorders>
            <w:noWrap w:val="0"/>
            <w:vAlign w:val="bottom"/>
          </w:tcPr>
          <w:p>
            <w:pPr>
              <w:rPr>
                <w:rFonts w:hint="eastAsia" w:ascii="宋体" w:hAnsi="宋体" w:cs="宋体"/>
                <w:sz w:val="24"/>
              </w:rPr>
            </w:pPr>
          </w:p>
        </w:tc>
        <w:tc>
          <w:tcPr>
            <w:tcW w:w="818" w:type="dxa"/>
            <w:tcBorders>
              <w:bottom w:val="single" w:color="auto" w:sz="8" w:space="0"/>
            </w:tcBorders>
            <w:noWrap w:val="0"/>
            <w:vAlign w:val="bottom"/>
          </w:tcPr>
          <w:p>
            <w:pPr>
              <w:rPr>
                <w:rFonts w:hint="eastAsia" w:ascii="宋体" w:hAnsi="宋体" w:cs="宋体"/>
                <w:sz w:val="24"/>
              </w:rPr>
            </w:pPr>
          </w:p>
        </w:tc>
        <w:tc>
          <w:tcPr>
            <w:tcW w:w="155" w:type="dxa"/>
            <w:tcBorders>
              <w:bottom w:val="single" w:color="auto" w:sz="8" w:space="0"/>
              <w:right w:val="single" w:color="auto" w:sz="8" w:space="0"/>
            </w:tcBorders>
            <w:noWrap w:val="0"/>
            <w:vAlign w:val="bottom"/>
          </w:tcPr>
          <w:p>
            <w:pPr>
              <w:rPr>
                <w:rFonts w:hint="eastAsia" w:ascii="宋体" w:hAnsi="宋体" w:cs="宋体"/>
                <w:sz w:val="24"/>
              </w:rPr>
            </w:pPr>
          </w:p>
        </w:tc>
      </w:tr>
      <w:tr>
        <w:tblPrEx>
          <w:tblCellMar>
            <w:top w:w="0" w:type="dxa"/>
            <w:left w:w="0" w:type="dxa"/>
            <w:bottom w:w="0" w:type="dxa"/>
            <w:right w:w="0" w:type="dxa"/>
          </w:tblCellMar>
        </w:tblPrEx>
        <w:trPr>
          <w:trHeight w:val="622" w:hRule="atLeast"/>
        </w:trPr>
        <w:tc>
          <w:tcPr>
            <w:tcW w:w="382" w:type="dxa"/>
            <w:tcBorders>
              <w:left w:val="single" w:color="auto" w:sz="8" w:space="0"/>
              <w:bottom w:val="single" w:color="auto" w:sz="8" w:space="0"/>
            </w:tcBorders>
            <w:noWrap w:val="0"/>
            <w:vAlign w:val="bottom"/>
          </w:tcPr>
          <w:p>
            <w:pPr>
              <w:rPr>
                <w:rFonts w:hint="eastAsia" w:ascii="宋体" w:hAnsi="宋体" w:cs="宋体"/>
                <w:sz w:val="24"/>
              </w:rPr>
            </w:pPr>
          </w:p>
        </w:tc>
        <w:tc>
          <w:tcPr>
            <w:tcW w:w="364" w:type="dxa"/>
            <w:tcBorders>
              <w:bottom w:val="single" w:color="auto" w:sz="8" w:space="0"/>
              <w:right w:val="single" w:color="auto" w:sz="8" w:space="0"/>
            </w:tcBorders>
            <w:noWrap w:val="0"/>
            <w:vAlign w:val="bottom"/>
          </w:tcPr>
          <w:p>
            <w:pPr>
              <w:rPr>
                <w:rFonts w:hint="eastAsia" w:ascii="宋体" w:hAnsi="宋体" w:cs="宋体"/>
                <w:sz w:val="24"/>
              </w:rPr>
            </w:pPr>
          </w:p>
        </w:tc>
        <w:tc>
          <w:tcPr>
            <w:tcW w:w="1184" w:type="dxa"/>
            <w:tcBorders>
              <w:bottom w:val="single" w:color="auto" w:sz="8" w:space="0"/>
              <w:right w:val="single" w:color="auto" w:sz="8" w:space="0"/>
            </w:tcBorders>
            <w:noWrap w:val="0"/>
            <w:vAlign w:val="bottom"/>
          </w:tcPr>
          <w:p>
            <w:pPr>
              <w:rPr>
                <w:rFonts w:hint="eastAsia" w:ascii="宋体" w:hAnsi="宋体" w:cs="宋体"/>
                <w:sz w:val="24"/>
              </w:rPr>
            </w:pPr>
          </w:p>
        </w:tc>
        <w:tc>
          <w:tcPr>
            <w:tcW w:w="824" w:type="dxa"/>
            <w:tcBorders>
              <w:bottom w:val="single" w:color="auto" w:sz="8" w:space="0"/>
            </w:tcBorders>
            <w:noWrap w:val="0"/>
            <w:vAlign w:val="bottom"/>
          </w:tcPr>
          <w:p>
            <w:pPr>
              <w:rPr>
                <w:rFonts w:hint="eastAsia" w:ascii="宋体" w:hAnsi="宋体" w:cs="宋体"/>
                <w:sz w:val="24"/>
              </w:rPr>
            </w:pPr>
          </w:p>
        </w:tc>
        <w:tc>
          <w:tcPr>
            <w:tcW w:w="2269" w:type="dxa"/>
            <w:tcBorders>
              <w:bottom w:val="single" w:color="auto" w:sz="8" w:space="0"/>
              <w:right w:val="single" w:color="auto" w:sz="8" w:space="0"/>
            </w:tcBorders>
            <w:noWrap w:val="0"/>
            <w:vAlign w:val="bottom"/>
          </w:tcPr>
          <w:p>
            <w:pPr>
              <w:rPr>
                <w:rFonts w:hint="eastAsia" w:ascii="宋体" w:hAnsi="宋体" w:cs="宋体"/>
                <w:sz w:val="24"/>
              </w:rPr>
            </w:pPr>
          </w:p>
        </w:tc>
        <w:tc>
          <w:tcPr>
            <w:tcW w:w="1038" w:type="dxa"/>
            <w:tcBorders>
              <w:bottom w:val="single" w:color="auto" w:sz="8" w:space="0"/>
              <w:right w:val="single" w:color="auto" w:sz="8" w:space="0"/>
            </w:tcBorders>
            <w:noWrap w:val="0"/>
            <w:vAlign w:val="bottom"/>
          </w:tcPr>
          <w:p>
            <w:pPr>
              <w:rPr>
                <w:rFonts w:hint="eastAsia" w:ascii="宋体" w:hAnsi="宋体" w:cs="宋体"/>
                <w:sz w:val="24"/>
              </w:rPr>
            </w:pPr>
          </w:p>
        </w:tc>
        <w:tc>
          <w:tcPr>
            <w:tcW w:w="899" w:type="dxa"/>
            <w:tcBorders>
              <w:bottom w:val="single" w:color="auto" w:sz="8" w:space="0"/>
            </w:tcBorders>
            <w:noWrap w:val="0"/>
            <w:vAlign w:val="bottom"/>
          </w:tcPr>
          <w:p>
            <w:pPr>
              <w:rPr>
                <w:rFonts w:hint="eastAsia" w:ascii="宋体" w:hAnsi="宋体" w:cs="宋体"/>
                <w:sz w:val="24"/>
              </w:rPr>
            </w:pPr>
          </w:p>
        </w:tc>
        <w:tc>
          <w:tcPr>
            <w:tcW w:w="484" w:type="dxa"/>
            <w:tcBorders>
              <w:bottom w:val="single" w:color="auto" w:sz="8" w:space="0"/>
              <w:right w:val="single" w:color="auto" w:sz="8" w:space="0"/>
            </w:tcBorders>
            <w:noWrap w:val="0"/>
            <w:vAlign w:val="bottom"/>
          </w:tcPr>
          <w:p>
            <w:pPr>
              <w:rPr>
                <w:rFonts w:hint="eastAsia" w:ascii="宋体" w:hAnsi="宋体" w:cs="宋体"/>
                <w:sz w:val="24"/>
              </w:rPr>
            </w:pPr>
          </w:p>
        </w:tc>
        <w:tc>
          <w:tcPr>
            <w:tcW w:w="818" w:type="dxa"/>
            <w:tcBorders>
              <w:bottom w:val="single" w:color="auto" w:sz="8" w:space="0"/>
            </w:tcBorders>
            <w:noWrap w:val="0"/>
            <w:vAlign w:val="bottom"/>
          </w:tcPr>
          <w:p>
            <w:pPr>
              <w:rPr>
                <w:rFonts w:hint="eastAsia" w:ascii="宋体" w:hAnsi="宋体" w:cs="宋体"/>
                <w:sz w:val="24"/>
              </w:rPr>
            </w:pPr>
          </w:p>
        </w:tc>
        <w:tc>
          <w:tcPr>
            <w:tcW w:w="155" w:type="dxa"/>
            <w:tcBorders>
              <w:bottom w:val="single" w:color="auto" w:sz="8" w:space="0"/>
              <w:right w:val="single" w:color="auto" w:sz="8" w:space="0"/>
            </w:tcBorders>
            <w:noWrap w:val="0"/>
            <w:vAlign w:val="bottom"/>
          </w:tcPr>
          <w:p>
            <w:pPr>
              <w:rPr>
                <w:rFonts w:hint="eastAsia" w:ascii="宋体" w:hAnsi="宋体" w:cs="宋体"/>
                <w:sz w:val="24"/>
              </w:rPr>
            </w:pPr>
          </w:p>
        </w:tc>
      </w:tr>
      <w:tr>
        <w:tblPrEx>
          <w:tblCellMar>
            <w:top w:w="0" w:type="dxa"/>
            <w:left w:w="0" w:type="dxa"/>
            <w:bottom w:w="0" w:type="dxa"/>
            <w:right w:w="0" w:type="dxa"/>
          </w:tblCellMar>
        </w:tblPrEx>
        <w:trPr>
          <w:trHeight w:val="599" w:hRule="atLeast"/>
        </w:trPr>
        <w:tc>
          <w:tcPr>
            <w:tcW w:w="382" w:type="dxa"/>
            <w:tcBorders>
              <w:left w:val="single" w:color="auto" w:sz="8" w:space="0"/>
              <w:bottom w:val="single" w:color="auto" w:sz="8" w:space="0"/>
            </w:tcBorders>
            <w:noWrap w:val="0"/>
            <w:vAlign w:val="bottom"/>
          </w:tcPr>
          <w:p>
            <w:pPr>
              <w:rPr>
                <w:rFonts w:hint="eastAsia" w:ascii="宋体" w:hAnsi="宋体" w:cs="宋体"/>
                <w:sz w:val="24"/>
              </w:rPr>
            </w:pPr>
          </w:p>
        </w:tc>
        <w:tc>
          <w:tcPr>
            <w:tcW w:w="364" w:type="dxa"/>
            <w:tcBorders>
              <w:bottom w:val="single" w:color="auto" w:sz="8" w:space="0"/>
              <w:right w:val="single" w:color="auto" w:sz="8" w:space="0"/>
            </w:tcBorders>
            <w:noWrap w:val="0"/>
            <w:vAlign w:val="bottom"/>
          </w:tcPr>
          <w:p>
            <w:pPr>
              <w:rPr>
                <w:rFonts w:hint="eastAsia" w:ascii="宋体" w:hAnsi="宋体" w:cs="宋体"/>
                <w:sz w:val="24"/>
              </w:rPr>
            </w:pPr>
          </w:p>
        </w:tc>
        <w:tc>
          <w:tcPr>
            <w:tcW w:w="1184" w:type="dxa"/>
            <w:tcBorders>
              <w:bottom w:val="single" w:color="auto" w:sz="8" w:space="0"/>
              <w:right w:val="single" w:color="auto" w:sz="8" w:space="0"/>
            </w:tcBorders>
            <w:noWrap w:val="0"/>
            <w:vAlign w:val="bottom"/>
          </w:tcPr>
          <w:p>
            <w:pPr>
              <w:rPr>
                <w:rFonts w:hint="eastAsia" w:ascii="宋体" w:hAnsi="宋体" w:cs="宋体"/>
                <w:sz w:val="24"/>
              </w:rPr>
            </w:pPr>
          </w:p>
        </w:tc>
        <w:tc>
          <w:tcPr>
            <w:tcW w:w="824" w:type="dxa"/>
            <w:tcBorders>
              <w:bottom w:val="single" w:color="auto" w:sz="8" w:space="0"/>
            </w:tcBorders>
            <w:noWrap w:val="0"/>
            <w:vAlign w:val="bottom"/>
          </w:tcPr>
          <w:p>
            <w:pPr>
              <w:rPr>
                <w:rFonts w:hint="eastAsia" w:ascii="宋体" w:hAnsi="宋体" w:cs="宋体"/>
                <w:sz w:val="24"/>
              </w:rPr>
            </w:pPr>
          </w:p>
        </w:tc>
        <w:tc>
          <w:tcPr>
            <w:tcW w:w="2269" w:type="dxa"/>
            <w:tcBorders>
              <w:bottom w:val="single" w:color="auto" w:sz="8" w:space="0"/>
              <w:right w:val="single" w:color="auto" w:sz="8" w:space="0"/>
            </w:tcBorders>
            <w:noWrap w:val="0"/>
            <w:vAlign w:val="bottom"/>
          </w:tcPr>
          <w:p>
            <w:pPr>
              <w:rPr>
                <w:rFonts w:hint="eastAsia" w:ascii="宋体" w:hAnsi="宋体" w:cs="宋体"/>
                <w:sz w:val="24"/>
              </w:rPr>
            </w:pPr>
          </w:p>
        </w:tc>
        <w:tc>
          <w:tcPr>
            <w:tcW w:w="1038" w:type="dxa"/>
            <w:tcBorders>
              <w:bottom w:val="single" w:color="auto" w:sz="8" w:space="0"/>
              <w:right w:val="single" w:color="auto" w:sz="8" w:space="0"/>
            </w:tcBorders>
            <w:noWrap w:val="0"/>
            <w:vAlign w:val="bottom"/>
          </w:tcPr>
          <w:p>
            <w:pPr>
              <w:rPr>
                <w:rFonts w:hint="eastAsia" w:ascii="宋体" w:hAnsi="宋体" w:cs="宋体"/>
                <w:sz w:val="24"/>
              </w:rPr>
            </w:pPr>
          </w:p>
        </w:tc>
        <w:tc>
          <w:tcPr>
            <w:tcW w:w="899" w:type="dxa"/>
            <w:tcBorders>
              <w:bottom w:val="single" w:color="auto" w:sz="8" w:space="0"/>
            </w:tcBorders>
            <w:noWrap w:val="0"/>
            <w:vAlign w:val="bottom"/>
          </w:tcPr>
          <w:p>
            <w:pPr>
              <w:rPr>
                <w:rFonts w:hint="eastAsia" w:ascii="宋体" w:hAnsi="宋体" w:cs="宋体"/>
                <w:sz w:val="24"/>
              </w:rPr>
            </w:pPr>
          </w:p>
        </w:tc>
        <w:tc>
          <w:tcPr>
            <w:tcW w:w="484" w:type="dxa"/>
            <w:tcBorders>
              <w:bottom w:val="single" w:color="auto" w:sz="8" w:space="0"/>
              <w:right w:val="single" w:color="auto" w:sz="8" w:space="0"/>
            </w:tcBorders>
            <w:noWrap w:val="0"/>
            <w:vAlign w:val="bottom"/>
          </w:tcPr>
          <w:p>
            <w:pPr>
              <w:rPr>
                <w:rFonts w:hint="eastAsia" w:ascii="宋体" w:hAnsi="宋体" w:cs="宋体"/>
                <w:sz w:val="24"/>
              </w:rPr>
            </w:pPr>
          </w:p>
        </w:tc>
        <w:tc>
          <w:tcPr>
            <w:tcW w:w="818" w:type="dxa"/>
            <w:tcBorders>
              <w:bottom w:val="single" w:color="auto" w:sz="8" w:space="0"/>
            </w:tcBorders>
            <w:noWrap w:val="0"/>
            <w:vAlign w:val="bottom"/>
          </w:tcPr>
          <w:p>
            <w:pPr>
              <w:rPr>
                <w:rFonts w:hint="eastAsia" w:ascii="宋体" w:hAnsi="宋体" w:cs="宋体"/>
                <w:sz w:val="24"/>
              </w:rPr>
            </w:pPr>
          </w:p>
        </w:tc>
        <w:tc>
          <w:tcPr>
            <w:tcW w:w="155" w:type="dxa"/>
            <w:tcBorders>
              <w:bottom w:val="single" w:color="auto" w:sz="8" w:space="0"/>
              <w:right w:val="single" w:color="auto" w:sz="8" w:space="0"/>
            </w:tcBorders>
            <w:noWrap w:val="0"/>
            <w:vAlign w:val="bottom"/>
          </w:tcPr>
          <w:p>
            <w:pPr>
              <w:rPr>
                <w:rFonts w:hint="eastAsia" w:ascii="宋体" w:hAnsi="宋体" w:cs="宋体"/>
                <w:sz w:val="24"/>
              </w:rPr>
            </w:pPr>
          </w:p>
        </w:tc>
      </w:tr>
      <w:tr>
        <w:tblPrEx>
          <w:tblCellMar>
            <w:top w:w="0" w:type="dxa"/>
            <w:left w:w="0" w:type="dxa"/>
            <w:bottom w:w="0" w:type="dxa"/>
            <w:right w:w="0" w:type="dxa"/>
          </w:tblCellMar>
        </w:tblPrEx>
        <w:trPr>
          <w:trHeight w:val="622" w:hRule="atLeast"/>
        </w:trPr>
        <w:tc>
          <w:tcPr>
            <w:tcW w:w="382" w:type="dxa"/>
            <w:tcBorders>
              <w:left w:val="single" w:color="auto" w:sz="8" w:space="0"/>
              <w:bottom w:val="single" w:color="auto" w:sz="8" w:space="0"/>
            </w:tcBorders>
            <w:noWrap w:val="0"/>
            <w:vAlign w:val="bottom"/>
          </w:tcPr>
          <w:p>
            <w:pPr>
              <w:rPr>
                <w:rFonts w:hint="eastAsia" w:ascii="宋体" w:hAnsi="宋体" w:cs="宋体"/>
                <w:sz w:val="24"/>
              </w:rPr>
            </w:pPr>
          </w:p>
        </w:tc>
        <w:tc>
          <w:tcPr>
            <w:tcW w:w="364" w:type="dxa"/>
            <w:tcBorders>
              <w:bottom w:val="single" w:color="auto" w:sz="8" w:space="0"/>
              <w:right w:val="single" w:color="auto" w:sz="8" w:space="0"/>
            </w:tcBorders>
            <w:noWrap w:val="0"/>
            <w:vAlign w:val="bottom"/>
          </w:tcPr>
          <w:p>
            <w:pPr>
              <w:rPr>
                <w:rFonts w:hint="eastAsia" w:ascii="宋体" w:hAnsi="宋体" w:cs="宋体"/>
                <w:sz w:val="24"/>
              </w:rPr>
            </w:pPr>
          </w:p>
        </w:tc>
        <w:tc>
          <w:tcPr>
            <w:tcW w:w="1184" w:type="dxa"/>
            <w:tcBorders>
              <w:bottom w:val="single" w:color="auto" w:sz="8" w:space="0"/>
              <w:right w:val="single" w:color="auto" w:sz="8" w:space="0"/>
            </w:tcBorders>
            <w:noWrap w:val="0"/>
            <w:vAlign w:val="bottom"/>
          </w:tcPr>
          <w:p>
            <w:pPr>
              <w:rPr>
                <w:rFonts w:hint="eastAsia" w:ascii="宋体" w:hAnsi="宋体" w:cs="宋体"/>
                <w:sz w:val="24"/>
              </w:rPr>
            </w:pPr>
          </w:p>
        </w:tc>
        <w:tc>
          <w:tcPr>
            <w:tcW w:w="824" w:type="dxa"/>
            <w:tcBorders>
              <w:bottom w:val="single" w:color="auto" w:sz="8" w:space="0"/>
            </w:tcBorders>
            <w:noWrap w:val="0"/>
            <w:vAlign w:val="bottom"/>
          </w:tcPr>
          <w:p>
            <w:pPr>
              <w:rPr>
                <w:rFonts w:hint="eastAsia" w:ascii="宋体" w:hAnsi="宋体" w:cs="宋体"/>
                <w:sz w:val="24"/>
              </w:rPr>
            </w:pPr>
          </w:p>
        </w:tc>
        <w:tc>
          <w:tcPr>
            <w:tcW w:w="2269" w:type="dxa"/>
            <w:tcBorders>
              <w:bottom w:val="single" w:color="auto" w:sz="8" w:space="0"/>
              <w:right w:val="single" w:color="auto" w:sz="8" w:space="0"/>
            </w:tcBorders>
            <w:noWrap w:val="0"/>
            <w:vAlign w:val="bottom"/>
          </w:tcPr>
          <w:p>
            <w:pPr>
              <w:rPr>
                <w:rFonts w:hint="eastAsia" w:ascii="宋体" w:hAnsi="宋体" w:cs="宋体"/>
                <w:sz w:val="24"/>
              </w:rPr>
            </w:pPr>
          </w:p>
        </w:tc>
        <w:tc>
          <w:tcPr>
            <w:tcW w:w="1038" w:type="dxa"/>
            <w:tcBorders>
              <w:bottom w:val="single" w:color="auto" w:sz="8" w:space="0"/>
              <w:right w:val="single" w:color="auto" w:sz="8" w:space="0"/>
            </w:tcBorders>
            <w:noWrap w:val="0"/>
            <w:vAlign w:val="bottom"/>
          </w:tcPr>
          <w:p>
            <w:pPr>
              <w:rPr>
                <w:rFonts w:hint="eastAsia" w:ascii="宋体" w:hAnsi="宋体" w:cs="宋体"/>
                <w:sz w:val="24"/>
              </w:rPr>
            </w:pPr>
          </w:p>
        </w:tc>
        <w:tc>
          <w:tcPr>
            <w:tcW w:w="899" w:type="dxa"/>
            <w:tcBorders>
              <w:bottom w:val="single" w:color="auto" w:sz="8" w:space="0"/>
            </w:tcBorders>
            <w:noWrap w:val="0"/>
            <w:vAlign w:val="bottom"/>
          </w:tcPr>
          <w:p>
            <w:pPr>
              <w:rPr>
                <w:rFonts w:hint="eastAsia" w:ascii="宋体" w:hAnsi="宋体" w:cs="宋体"/>
                <w:sz w:val="24"/>
              </w:rPr>
            </w:pPr>
          </w:p>
        </w:tc>
        <w:tc>
          <w:tcPr>
            <w:tcW w:w="484" w:type="dxa"/>
            <w:tcBorders>
              <w:bottom w:val="single" w:color="auto" w:sz="8" w:space="0"/>
              <w:right w:val="single" w:color="auto" w:sz="8" w:space="0"/>
            </w:tcBorders>
            <w:noWrap w:val="0"/>
            <w:vAlign w:val="bottom"/>
          </w:tcPr>
          <w:p>
            <w:pPr>
              <w:rPr>
                <w:rFonts w:hint="eastAsia" w:ascii="宋体" w:hAnsi="宋体" w:cs="宋体"/>
                <w:sz w:val="24"/>
              </w:rPr>
            </w:pPr>
          </w:p>
        </w:tc>
        <w:tc>
          <w:tcPr>
            <w:tcW w:w="818" w:type="dxa"/>
            <w:tcBorders>
              <w:bottom w:val="single" w:color="auto" w:sz="8" w:space="0"/>
            </w:tcBorders>
            <w:noWrap w:val="0"/>
            <w:vAlign w:val="bottom"/>
          </w:tcPr>
          <w:p>
            <w:pPr>
              <w:rPr>
                <w:rFonts w:hint="eastAsia" w:ascii="宋体" w:hAnsi="宋体" w:cs="宋体"/>
                <w:sz w:val="24"/>
              </w:rPr>
            </w:pPr>
          </w:p>
        </w:tc>
        <w:tc>
          <w:tcPr>
            <w:tcW w:w="155" w:type="dxa"/>
            <w:tcBorders>
              <w:bottom w:val="single" w:color="auto" w:sz="8" w:space="0"/>
              <w:right w:val="single" w:color="auto" w:sz="8" w:space="0"/>
            </w:tcBorders>
            <w:noWrap w:val="0"/>
            <w:vAlign w:val="bottom"/>
          </w:tcPr>
          <w:p>
            <w:pPr>
              <w:rPr>
                <w:rFonts w:hint="eastAsia" w:ascii="宋体" w:hAnsi="宋体" w:cs="宋体"/>
                <w:sz w:val="24"/>
              </w:rPr>
            </w:pPr>
          </w:p>
        </w:tc>
      </w:tr>
      <w:tr>
        <w:tblPrEx>
          <w:tblCellMar>
            <w:top w:w="0" w:type="dxa"/>
            <w:left w:w="0" w:type="dxa"/>
            <w:bottom w:w="0" w:type="dxa"/>
            <w:right w:w="0" w:type="dxa"/>
          </w:tblCellMar>
        </w:tblPrEx>
        <w:trPr>
          <w:trHeight w:val="653" w:hRule="atLeast"/>
        </w:trPr>
        <w:tc>
          <w:tcPr>
            <w:tcW w:w="382" w:type="dxa"/>
            <w:tcBorders>
              <w:left w:val="single" w:color="auto" w:sz="8" w:space="0"/>
              <w:bottom w:val="single" w:color="auto" w:sz="8" w:space="0"/>
            </w:tcBorders>
            <w:noWrap w:val="0"/>
            <w:vAlign w:val="bottom"/>
          </w:tcPr>
          <w:p>
            <w:pPr>
              <w:rPr>
                <w:rFonts w:hint="eastAsia" w:ascii="宋体" w:hAnsi="宋体" w:cs="宋体"/>
                <w:sz w:val="24"/>
              </w:rPr>
            </w:pPr>
          </w:p>
        </w:tc>
        <w:tc>
          <w:tcPr>
            <w:tcW w:w="364" w:type="dxa"/>
            <w:tcBorders>
              <w:bottom w:val="single" w:color="auto" w:sz="8" w:space="0"/>
              <w:right w:val="single" w:color="auto" w:sz="8" w:space="0"/>
            </w:tcBorders>
            <w:noWrap w:val="0"/>
            <w:vAlign w:val="bottom"/>
          </w:tcPr>
          <w:p>
            <w:pPr>
              <w:rPr>
                <w:rFonts w:hint="eastAsia" w:ascii="宋体" w:hAnsi="宋体" w:cs="宋体"/>
                <w:sz w:val="24"/>
              </w:rPr>
            </w:pPr>
          </w:p>
        </w:tc>
        <w:tc>
          <w:tcPr>
            <w:tcW w:w="1184" w:type="dxa"/>
            <w:tcBorders>
              <w:bottom w:val="single" w:color="auto" w:sz="8" w:space="0"/>
              <w:right w:val="single" w:color="auto" w:sz="8" w:space="0"/>
            </w:tcBorders>
            <w:noWrap w:val="0"/>
            <w:vAlign w:val="bottom"/>
          </w:tcPr>
          <w:p>
            <w:pPr>
              <w:rPr>
                <w:rFonts w:hint="eastAsia" w:ascii="宋体" w:hAnsi="宋体" w:cs="宋体"/>
                <w:sz w:val="24"/>
              </w:rPr>
            </w:pPr>
          </w:p>
        </w:tc>
        <w:tc>
          <w:tcPr>
            <w:tcW w:w="824" w:type="dxa"/>
            <w:tcBorders>
              <w:bottom w:val="single" w:color="auto" w:sz="8" w:space="0"/>
            </w:tcBorders>
            <w:noWrap w:val="0"/>
            <w:vAlign w:val="bottom"/>
          </w:tcPr>
          <w:p>
            <w:pPr>
              <w:rPr>
                <w:rFonts w:hint="eastAsia" w:ascii="宋体" w:hAnsi="宋体" w:cs="宋体"/>
                <w:sz w:val="24"/>
              </w:rPr>
            </w:pPr>
          </w:p>
        </w:tc>
        <w:tc>
          <w:tcPr>
            <w:tcW w:w="2269" w:type="dxa"/>
            <w:tcBorders>
              <w:bottom w:val="single" w:color="auto" w:sz="8" w:space="0"/>
              <w:right w:val="single" w:color="auto" w:sz="8" w:space="0"/>
            </w:tcBorders>
            <w:noWrap w:val="0"/>
            <w:vAlign w:val="bottom"/>
          </w:tcPr>
          <w:p>
            <w:pPr>
              <w:rPr>
                <w:rFonts w:hint="eastAsia" w:ascii="宋体" w:hAnsi="宋体" w:cs="宋体"/>
                <w:sz w:val="24"/>
              </w:rPr>
            </w:pPr>
          </w:p>
        </w:tc>
        <w:tc>
          <w:tcPr>
            <w:tcW w:w="1038" w:type="dxa"/>
            <w:tcBorders>
              <w:bottom w:val="single" w:color="auto" w:sz="8" w:space="0"/>
              <w:right w:val="single" w:color="auto" w:sz="8" w:space="0"/>
            </w:tcBorders>
            <w:noWrap w:val="0"/>
            <w:vAlign w:val="bottom"/>
          </w:tcPr>
          <w:p>
            <w:pPr>
              <w:rPr>
                <w:rFonts w:hint="eastAsia" w:ascii="宋体" w:hAnsi="宋体" w:cs="宋体"/>
                <w:sz w:val="24"/>
              </w:rPr>
            </w:pPr>
          </w:p>
        </w:tc>
        <w:tc>
          <w:tcPr>
            <w:tcW w:w="899" w:type="dxa"/>
            <w:tcBorders>
              <w:bottom w:val="single" w:color="auto" w:sz="8" w:space="0"/>
            </w:tcBorders>
            <w:noWrap w:val="0"/>
            <w:vAlign w:val="bottom"/>
          </w:tcPr>
          <w:p>
            <w:pPr>
              <w:rPr>
                <w:rFonts w:hint="eastAsia" w:ascii="宋体" w:hAnsi="宋体" w:cs="宋体"/>
                <w:sz w:val="24"/>
              </w:rPr>
            </w:pPr>
          </w:p>
        </w:tc>
        <w:tc>
          <w:tcPr>
            <w:tcW w:w="484" w:type="dxa"/>
            <w:tcBorders>
              <w:bottom w:val="single" w:color="auto" w:sz="8" w:space="0"/>
              <w:right w:val="single" w:color="auto" w:sz="8" w:space="0"/>
            </w:tcBorders>
            <w:noWrap w:val="0"/>
            <w:vAlign w:val="bottom"/>
          </w:tcPr>
          <w:p>
            <w:pPr>
              <w:rPr>
                <w:rFonts w:hint="eastAsia" w:ascii="宋体" w:hAnsi="宋体" w:cs="宋体"/>
                <w:sz w:val="24"/>
              </w:rPr>
            </w:pPr>
          </w:p>
        </w:tc>
        <w:tc>
          <w:tcPr>
            <w:tcW w:w="818" w:type="dxa"/>
            <w:tcBorders>
              <w:bottom w:val="single" w:color="auto" w:sz="8" w:space="0"/>
            </w:tcBorders>
            <w:noWrap w:val="0"/>
            <w:vAlign w:val="bottom"/>
          </w:tcPr>
          <w:p>
            <w:pPr>
              <w:rPr>
                <w:rFonts w:hint="eastAsia" w:ascii="宋体" w:hAnsi="宋体" w:cs="宋体"/>
                <w:sz w:val="24"/>
              </w:rPr>
            </w:pPr>
          </w:p>
        </w:tc>
        <w:tc>
          <w:tcPr>
            <w:tcW w:w="155" w:type="dxa"/>
            <w:tcBorders>
              <w:bottom w:val="single" w:color="auto" w:sz="8" w:space="0"/>
              <w:right w:val="single" w:color="auto" w:sz="8" w:space="0"/>
            </w:tcBorders>
            <w:noWrap w:val="0"/>
            <w:vAlign w:val="bottom"/>
          </w:tcPr>
          <w:p>
            <w:pPr>
              <w:rPr>
                <w:rFonts w:hint="eastAsia" w:ascii="宋体" w:hAnsi="宋体" w:cs="宋体"/>
                <w:sz w:val="24"/>
              </w:rPr>
            </w:pPr>
          </w:p>
        </w:tc>
      </w:tr>
    </w:tbl>
    <w:p>
      <w:pPr>
        <w:pStyle w:val="22"/>
        <w:ind w:left="0" w:leftChars="0" w:firstLine="0" w:firstLineChars="0"/>
        <w:rPr>
          <w:rFonts w:hint="eastAsia" w:ascii="宋体" w:hAnsi="宋体" w:cs="宋体"/>
          <w:sz w:val="28"/>
          <w:highlight w:val="none"/>
        </w:rPr>
      </w:pPr>
    </w:p>
    <w:p>
      <w:pPr>
        <w:pStyle w:val="23"/>
        <w:rPr>
          <w:rFonts w:hint="eastAsia" w:ascii="宋体" w:hAnsi="宋体" w:cs="宋体"/>
          <w:sz w:val="28"/>
          <w:highlight w:val="none"/>
        </w:rPr>
      </w:pPr>
    </w:p>
    <w:p>
      <w:pPr>
        <w:pStyle w:val="23"/>
        <w:rPr>
          <w:rFonts w:hint="eastAsia" w:ascii="宋体" w:hAnsi="宋体" w:cs="宋体"/>
          <w:sz w:val="28"/>
          <w:highlight w:val="none"/>
        </w:rPr>
      </w:pPr>
    </w:p>
    <w:p>
      <w:pPr>
        <w:pStyle w:val="23"/>
        <w:rPr>
          <w:rFonts w:hint="eastAsia" w:ascii="宋体" w:hAnsi="宋体" w:cs="宋体"/>
          <w:sz w:val="28"/>
          <w:highlight w:val="none"/>
        </w:rPr>
      </w:pPr>
    </w:p>
    <w:p>
      <w:pPr>
        <w:pStyle w:val="23"/>
        <w:rPr>
          <w:rFonts w:hint="eastAsia" w:ascii="宋体" w:hAnsi="宋体" w:cs="宋体"/>
          <w:sz w:val="28"/>
          <w:highlight w:val="none"/>
        </w:rPr>
      </w:pPr>
    </w:p>
    <w:p>
      <w:pPr>
        <w:spacing w:line="239" w:lineRule="auto"/>
        <w:ind w:left="120"/>
        <w:outlineLvl w:val="0"/>
        <w:rPr>
          <w:rFonts w:hint="eastAsia" w:ascii="宋体" w:hAnsi="宋体" w:cs="宋体"/>
          <w:sz w:val="24"/>
        </w:rPr>
      </w:pPr>
      <w:bookmarkStart w:id="540" w:name="_Toc31189"/>
      <w:bookmarkStart w:id="541" w:name="_Toc18541"/>
      <w:bookmarkStart w:id="542" w:name="_Toc19547"/>
      <w:r>
        <w:rPr>
          <w:rFonts w:hint="eastAsia" w:ascii="宋体" w:hAnsi="宋体" w:cs="宋体"/>
          <w:sz w:val="24"/>
        </w:rPr>
        <w:t>附表二：拟配备本工程的试验和检测仪器设备表</w:t>
      </w:r>
      <w:bookmarkEnd w:id="540"/>
      <w:bookmarkEnd w:id="541"/>
      <w:bookmarkEnd w:id="542"/>
    </w:p>
    <w:tbl>
      <w:tblPr>
        <w:tblStyle w:val="24"/>
        <w:tblW w:w="8217" w:type="dxa"/>
        <w:tblInd w:w="50" w:type="dxa"/>
        <w:tblLayout w:type="fixed"/>
        <w:tblCellMar>
          <w:top w:w="0" w:type="dxa"/>
          <w:left w:w="0" w:type="dxa"/>
          <w:bottom w:w="0" w:type="dxa"/>
          <w:right w:w="0" w:type="dxa"/>
        </w:tblCellMar>
      </w:tblPr>
      <w:tblGrid>
        <w:gridCol w:w="925"/>
        <w:gridCol w:w="2455"/>
        <w:gridCol w:w="1885"/>
        <w:gridCol w:w="978"/>
        <w:gridCol w:w="996"/>
        <w:gridCol w:w="978"/>
      </w:tblGrid>
      <w:tr>
        <w:tblPrEx>
          <w:tblCellMar>
            <w:top w:w="0" w:type="dxa"/>
            <w:left w:w="0" w:type="dxa"/>
            <w:bottom w:w="0" w:type="dxa"/>
            <w:right w:w="0" w:type="dxa"/>
          </w:tblCellMar>
        </w:tblPrEx>
        <w:trPr>
          <w:trHeight w:val="751" w:hRule="atLeast"/>
        </w:trPr>
        <w:tc>
          <w:tcPr>
            <w:tcW w:w="925" w:type="dxa"/>
            <w:tcBorders>
              <w:top w:val="single" w:color="auto" w:sz="8" w:space="0"/>
              <w:left w:val="single" w:color="auto" w:sz="8" w:space="0"/>
              <w:right w:val="single" w:color="auto" w:sz="8" w:space="0"/>
            </w:tcBorders>
            <w:noWrap w:val="0"/>
            <w:vAlign w:val="bottom"/>
          </w:tcPr>
          <w:p>
            <w:pPr>
              <w:spacing w:line="239" w:lineRule="exact"/>
              <w:ind w:left="300"/>
              <w:rPr>
                <w:rFonts w:hint="eastAsia" w:ascii="宋体" w:hAnsi="宋体" w:cs="宋体"/>
                <w:sz w:val="24"/>
              </w:rPr>
            </w:pPr>
            <w:r>
              <w:rPr>
                <w:rFonts w:hint="eastAsia" w:ascii="宋体" w:hAnsi="宋体" w:cs="宋体"/>
                <w:sz w:val="24"/>
              </w:rPr>
              <w:t>序号</w:t>
            </w:r>
          </w:p>
        </w:tc>
        <w:tc>
          <w:tcPr>
            <w:tcW w:w="2455" w:type="dxa"/>
            <w:tcBorders>
              <w:top w:val="single" w:color="auto" w:sz="8" w:space="0"/>
              <w:right w:val="single" w:color="auto" w:sz="8" w:space="0"/>
            </w:tcBorders>
            <w:noWrap w:val="0"/>
            <w:vAlign w:val="bottom"/>
          </w:tcPr>
          <w:p>
            <w:pPr>
              <w:spacing w:line="239" w:lineRule="exact"/>
              <w:ind w:left="720"/>
              <w:rPr>
                <w:rFonts w:hint="eastAsia" w:ascii="宋体" w:hAnsi="宋体" w:cs="宋体"/>
                <w:sz w:val="24"/>
              </w:rPr>
            </w:pPr>
            <w:r>
              <w:rPr>
                <w:rFonts w:hint="eastAsia" w:ascii="宋体" w:hAnsi="宋体" w:cs="宋体"/>
                <w:sz w:val="24"/>
              </w:rPr>
              <w:t>仪器设备名称</w:t>
            </w:r>
          </w:p>
        </w:tc>
        <w:tc>
          <w:tcPr>
            <w:tcW w:w="1885" w:type="dxa"/>
            <w:tcBorders>
              <w:top w:val="single" w:color="auto" w:sz="8" w:space="0"/>
              <w:right w:val="single" w:color="auto" w:sz="8" w:space="0"/>
            </w:tcBorders>
            <w:noWrap w:val="0"/>
            <w:vAlign w:val="bottom"/>
          </w:tcPr>
          <w:p>
            <w:pPr>
              <w:spacing w:line="239" w:lineRule="exact"/>
              <w:ind w:left="620"/>
              <w:rPr>
                <w:rFonts w:hint="eastAsia" w:ascii="宋体" w:hAnsi="宋体" w:cs="宋体"/>
                <w:sz w:val="24"/>
              </w:rPr>
            </w:pPr>
            <w:r>
              <w:rPr>
                <w:rFonts w:hint="eastAsia" w:ascii="宋体" w:hAnsi="宋体" w:cs="宋体"/>
                <w:sz w:val="24"/>
              </w:rPr>
              <w:t>型号规格</w:t>
            </w:r>
          </w:p>
        </w:tc>
        <w:tc>
          <w:tcPr>
            <w:tcW w:w="978" w:type="dxa"/>
            <w:tcBorders>
              <w:top w:val="single" w:color="auto" w:sz="8" w:space="0"/>
              <w:right w:val="single" w:color="auto" w:sz="8" w:space="0"/>
            </w:tcBorders>
            <w:noWrap w:val="0"/>
            <w:vAlign w:val="bottom"/>
          </w:tcPr>
          <w:p>
            <w:pPr>
              <w:spacing w:line="239" w:lineRule="exact"/>
              <w:ind w:left="320"/>
              <w:rPr>
                <w:rFonts w:hint="eastAsia" w:ascii="宋体" w:hAnsi="宋体" w:cs="宋体"/>
                <w:sz w:val="24"/>
              </w:rPr>
            </w:pPr>
            <w:r>
              <w:rPr>
                <w:rFonts w:hint="eastAsia" w:ascii="宋体" w:hAnsi="宋体" w:cs="宋体"/>
                <w:sz w:val="24"/>
              </w:rPr>
              <w:t>单位</w:t>
            </w:r>
          </w:p>
        </w:tc>
        <w:tc>
          <w:tcPr>
            <w:tcW w:w="996" w:type="dxa"/>
            <w:tcBorders>
              <w:top w:val="single" w:color="auto" w:sz="8" w:space="0"/>
              <w:right w:val="single" w:color="auto" w:sz="8" w:space="0"/>
            </w:tcBorders>
            <w:noWrap w:val="0"/>
            <w:vAlign w:val="bottom"/>
          </w:tcPr>
          <w:p>
            <w:pPr>
              <w:spacing w:line="239" w:lineRule="exact"/>
              <w:ind w:left="340"/>
              <w:rPr>
                <w:rFonts w:hint="eastAsia" w:ascii="宋体" w:hAnsi="宋体" w:cs="宋体"/>
                <w:sz w:val="24"/>
              </w:rPr>
            </w:pPr>
            <w:r>
              <w:rPr>
                <w:rFonts w:hint="eastAsia" w:ascii="宋体" w:hAnsi="宋体" w:cs="宋体"/>
                <w:sz w:val="24"/>
              </w:rPr>
              <w:t>数量</w:t>
            </w:r>
          </w:p>
        </w:tc>
        <w:tc>
          <w:tcPr>
            <w:tcW w:w="978" w:type="dxa"/>
            <w:tcBorders>
              <w:top w:val="single" w:color="auto" w:sz="8" w:space="0"/>
              <w:right w:val="single" w:color="auto" w:sz="8" w:space="0"/>
            </w:tcBorders>
            <w:noWrap w:val="0"/>
            <w:vAlign w:val="bottom"/>
          </w:tcPr>
          <w:p>
            <w:pPr>
              <w:spacing w:line="239" w:lineRule="exact"/>
              <w:ind w:left="320"/>
              <w:rPr>
                <w:rFonts w:hint="eastAsia" w:ascii="宋体" w:hAnsi="宋体" w:cs="宋体"/>
                <w:sz w:val="24"/>
              </w:rPr>
            </w:pPr>
            <w:r>
              <w:rPr>
                <w:rFonts w:hint="eastAsia" w:ascii="宋体" w:hAnsi="宋体" w:cs="宋体"/>
                <w:sz w:val="24"/>
              </w:rPr>
              <w:t>备注</w:t>
            </w:r>
          </w:p>
        </w:tc>
      </w:tr>
      <w:tr>
        <w:tblPrEx>
          <w:tblCellMar>
            <w:top w:w="0" w:type="dxa"/>
            <w:left w:w="0" w:type="dxa"/>
            <w:bottom w:w="0" w:type="dxa"/>
            <w:right w:w="0" w:type="dxa"/>
          </w:tblCellMar>
        </w:tblPrEx>
        <w:trPr>
          <w:trHeight w:val="526" w:hRule="atLeast"/>
        </w:trPr>
        <w:tc>
          <w:tcPr>
            <w:tcW w:w="925" w:type="dxa"/>
            <w:tcBorders>
              <w:left w:val="single" w:color="auto" w:sz="8" w:space="0"/>
              <w:bottom w:val="single" w:color="auto" w:sz="8" w:space="0"/>
              <w:right w:val="single" w:color="auto" w:sz="8" w:space="0"/>
            </w:tcBorders>
            <w:noWrap w:val="0"/>
            <w:vAlign w:val="bottom"/>
          </w:tcPr>
          <w:p>
            <w:pPr>
              <w:rPr>
                <w:rFonts w:hint="eastAsia" w:ascii="宋体" w:hAnsi="宋体" w:cs="宋体"/>
                <w:sz w:val="24"/>
              </w:rPr>
            </w:pPr>
          </w:p>
        </w:tc>
        <w:tc>
          <w:tcPr>
            <w:tcW w:w="2455" w:type="dxa"/>
            <w:tcBorders>
              <w:bottom w:val="single" w:color="auto" w:sz="8" w:space="0"/>
              <w:right w:val="single" w:color="auto" w:sz="8" w:space="0"/>
            </w:tcBorders>
            <w:noWrap w:val="0"/>
            <w:vAlign w:val="bottom"/>
          </w:tcPr>
          <w:p>
            <w:pPr>
              <w:rPr>
                <w:rFonts w:hint="eastAsia" w:ascii="宋体" w:hAnsi="宋体" w:cs="宋体"/>
                <w:sz w:val="24"/>
              </w:rPr>
            </w:pPr>
          </w:p>
        </w:tc>
        <w:tc>
          <w:tcPr>
            <w:tcW w:w="1885" w:type="dxa"/>
            <w:tcBorders>
              <w:bottom w:val="single" w:color="auto" w:sz="8" w:space="0"/>
              <w:right w:val="single" w:color="auto" w:sz="8" w:space="0"/>
            </w:tcBorders>
            <w:noWrap w:val="0"/>
            <w:vAlign w:val="bottom"/>
          </w:tcPr>
          <w:p>
            <w:pPr>
              <w:rPr>
                <w:rFonts w:hint="eastAsia" w:ascii="宋体" w:hAnsi="宋体" w:cs="宋体"/>
                <w:sz w:val="24"/>
              </w:rPr>
            </w:pPr>
          </w:p>
        </w:tc>
        <w:tc>
          <w:tcPr>
            <w:tcW w:w="978" w:type="dxa"/>
            <w:tcBorders>
              <w:bottom w:val="single" w:color="auto" w:sz="8" w:space="0"/>
              <w:right w:val="single" w:color="auto" w:sz="8" w:space="0"/>
            </w:tcBorders>
            <w:noWrap w:val="0"/>
            <w:vAlign w:val="bottom"/>
          </w:tcPr>
          <w:p>
            <w:pPr>
              <w:rPr>
                <w:rFonts w:hint="eastAsia" w:ascii="宋体" w:hAnsi="宋体" w:cs="宋体"/>
                <w:sz w:val="24"/>
              </w:rPr>
            </w:pPr>
          </w:p>
        </w:tc>
        <w:tc>
          <w:tcPr>
            <w:tcW w:w="996" w:type="dxa"/>
            <w:tcBorders>
              <w:bottom w:val="single" w:color="auto" w:sz="8" w:space="0"/>
              <w:right w:val="single" w:color="auto" w:sz="8" w:space="0"/>
            </w:tcBorders>
            <w:noWrap w:val="0"/>
            <w:vAlign w:val="bottom"/>
          </w:tcPr>
          <w:p>
            <w:pPr>
              <w:rPr>
                <w:rFonts w:hint="eastAsia" w:ascii="宋体" w:hAnsi="宋体" w:cs="宋体"/>
                <w:sz w:val="24"/>
              </w:rPr>
            </w:pPr>
          </w:p>
        </w:tc>
        <w:tc>
          <w:tcPr>
            <w:tcW w:w="978" w:type="dxa"/>
            <w:tcBorders>
              <w:bottom w:val="single" w:color="auto" w:sz="8" w:space="0"/>
              <w:right w:val="single" w:color="auto" w:sz="8" w:space="0"/>
            </w:tcBorders>
            <w:noWrap w:val="0"/>
            <w:vAlign w:val="bottom"/>
          </w:tcPr>
          <w:p>
            <w:pPr>
              <w:rPr>
                <w:rFonts w:hint="eastAsia" w:ascii="宋体" w:hAnsi="宋体" w:cs="宋体"/>
                <w:sz w:val="24"/>
              </w:rPr>
            </w:pPr>
          </w:p>
        </w:tc>
      </w:tr>
      <w:tr>
        <w:tblPrEx>
          <w:tblCellMar>
            <w:top w:w="0" w:type="dxa"/>
            <w:left w:w="0" w:type="dxa"/>
            <w:bottom w:w="0" w:type="dxa"/>
            <w:right w:w="0" w:type="dxa"/>
          </w:tblCellMar>
        </w:tblPrEx>
        <w:trPr>
          <w:trHeight w:val="764" w:hRule="atLeast"/>
        </w:trPr>
        <w:tc>
          <w:tcPr>
            <w:tcW w:w="925" w:type="dxa"/>
            <w:tcBorders>
              <w:left w:val="single" w:color="auto" w:sz="8" w:space="0"/>
              <w:bottom w:val="single" w:color="auto" w:sz="8" w:space="0"/>
              <w:right w:val="single" w:color="auto" w:sz="8" w:space="0"/>
            </w:tcBorders>
            <w:noWrap w:val="0"/>
            <w:vAlign w:val="bottom"/>
          </w:tcPr>
          <w:p>
            <w:pPr>
              <w:rPr>
                <w:rFonts w:hint="eastAsia" w:ascii="宋体" w:hAnsi="宋体" w:cs="宋体"/>
                <w:sz w:val="24"/>
              </w:rPr>
            </w:pPr>
          </w:p>
        </w:tc>
        <w:tc>
          <w:tcPr>
            <w:tcW w:w="2455" w:type="dxa"/>
            <w:tcBorders>
              <w:bottom w:val="single" w:color="auto" w:sz="8" w:space="0"/>
              <w:right w:val="single" w:color="auto" w:sz="8" w:space="0"/>
            </w:tcBorders>
            <w:noWrap w:val="0"/>
            <w:vAlign w:val="bottom"/>
          </w:tcPr>
          <w:p>
            <w:pPr>
              <w:rPr>
                <w:rFonts w:hint="eastAsia" w:ascii="宋体" w:hAnsi="宋体" w:cs="宋体"/>
                <w:sz w:val="24"/>
              </w:rPr>
            </w:pPr>
          </w:p>
        </w:tc>
        <w:tc>
          <w:tcPr>
            <w:tcW w:w="1885" w:type="dxa"/>
            <w:tcBorders>
              <w:bottom w:val="single" w:color="auto" w:sz="8" w:space="0"/>
              <w:right w:val="single" w:color="auto" w:sz="8" w:space="0"/>
            </w:tcBorders>
            <w:noWrap w:val="0"/>
            <w:vAlign w:val="bottom"/>
          </w:tcPr>
          <w:p>
            <w:pPr>
              <w:rPr>
                <w:rFonts w:hint="eastAsia" w:ascii="宋体" w:hAnsi="宋体" w:cs="宋体"/>
                <w:sz w:val="24"/>
              </w:rPr>
            </w:pPr>
          </w:p>
        </w:tc>
        <w:tc>
          <w:tcPr>
            <w:tcW w:w="978" w:type="dxa"/>
            <w:tcBorders>
              <w:bottom w:val="single" w:color="auto" w:sz="8" w:space="0"/>
              <w:right w:val="single" w:color="auto" w:sz="8" w:space="0"/>
            </w:tcBorders>
            <w:noWrap w:val="0"/>
            <w:vAlign w:val="bottom"/>
          </w:tcPr>
          <w:p>
            <w:pPr>
              <w:rPr>
                <w:rFonts w:hint="eastAsia" w:ascii="宋体" w:hAnsi="宋体" w:cs="宋体"/>
                <w:sz w:val="24"/>
              </w:rPr>
            </w:pPr>
          </w:p>
        </w:tc>
        <w:tc>
          <w:tcPr>
            <w:tcW w:w="996" w:type="dxa"/>
            <w:tcBorders>
              <w:bottom w:val="single" w:color="auto" w:sz="8" w:space="0"/>
              <w:right w:val="single" w:color="auto" w:sz="8" w:space="0"/>
            </w:tcBorders>
            <w:noWrap w:val="0"/>
            <w:vAlign w:val="bottom"/>
          </w:tcPr>
          <w:p>
            <w:pPr>
              <w:rPr>
                <w:rFonts w:hint="eastAsia" w:ascii="宋体" w:hAnsi="宋体" w:cs="宋体"/>
                <w:sz w:val="24"/>
              </w:rPr>
            </w:pPr>
          </w:p>
        </w:tc>
        <w:tc>
          <w:tcPr>
            <w:tcW w:w="978" w:type="dxa"/>
            <w:tcBorders>
              <w:bottom w:val="single" w:color="auto" w:sz="8" w:space="0"/>
              <w:right w:val="single" w:color="auto" w:sz="8" w:space="0"/>
            </w:tcBorders>
            <w:noWrap w:val="0"/>
            <w:vAlign w:val="bottom"/>
          </w:tcPr>
          <w:p>
            <w:pPr>
              <w:rPr>
                <w:rFonts w:hint="eastAsia" w:ascii="宋体" w:hAnsi="宋体" w:cs="宋体"/>
                <w:sz w:val="24"/>
              </w:rPr>
            </w:pPr>
          </w:p>
        </w:tc>
      </w:tr>
      <w:tr>
        <w:tblPrEx>
          <w:tblCellMar>
            <w:top w:w="0" w:type="dxa"/>
            <w:left w:w="0" w:type="dxa"/>
            <w:bottom w:w="0" w:type="dxa"/>
            <w:right w:w="0" w:type="dxa"/>
          </w:tblCellMar>
        </w:tblPrEx>
        <w:trPr>
          <w:trHeight w:val="795" w:hRule="atLeast"/>
        </w:trPr>
        <w:tc>
          <w:tcPr>
            <w:tcW w:w="925" w:type="dxa"/>
            <w:tcBorders>
              <w:left w:val="single" w:color="auto" w:sz="8" w:space="0"/>
              <w:bottom w:val="single" w:color="auto" w:sz="8" w:space="0"/>
              <w:right w:val="single" w:color="auto" w:sz="8" w:space="0"/>
            </w:tcBorders>
            <w:noWrap w:val="0"/>
            <w:vAlign w:val="bottom"/>
          </w:tcPr>
          <w:p>
            <w:pPr>
              <w:rPr>
                <w:rFonts w:hint="eastAsia" w:ascii="宋体" w:hAnsi="宋体" w:cs="宋体"/>
                <w:sz w:val="24"/>
              </w:rPr>
            </w:pPr>
          </w:p>
        </w:tc>
        <w:tc>
          <w:tcPr>
            <w:tcW w:w="2455" w:type="dxa"/>
            <w:tcBorders>
              <w:bottom w:val="single" w:color="auto" w:sz="8" w:space="0"/>
              <w:right w:val="single" w:color="auto" w:sz="8" w:space="0"/>
            </w:tcBorders>
            <w:noWrap w:val="0"/>
            <w:vAlign w:val="bottom"/>
          </w:tcPr>
          <w:p>
            <w:pPr>
              <w:rPr>
                <w:rFonts w:hint="eastAsia" w:ascii="宋体" w:hAnsi="宋体" w:cs="宋体"/>
                <w:sz w:val="24"/>
              </w:rPr>
            </w:pPr>
          </w:p>
        </w:tc>
        <w:tc>
          <w:tcPr>
            <w:tcW w:w="1885" w:type="dxa"/>
            <w:tcBorders>
              <w:bottom w:val="single" w:color="auto" w:sz="8" w:space="0"/>
              <w:right w:val="single" w:color="auto" w:sz="8" w:space="0"/>
            </w:tcBorders>
            <w:noWrap w:val="0"/>
            <w:vAlign w:val="bottom"/>
          </w:tcPr>
          <w:p>
            <w:pPr>
              <w:rPr>
                <w:rFonts w:hint="eastAsia" w:ascii="宋体" w:hAnsi="宋体" w:cs="宋体"/>
                <w:sz w:val="24"/>
              </w:rPr>
            </w:pPr>
          </w:p>
        </w:tc>
        <w:tc>
          <w:tcPr>
            <w:tcW w:w="978" w:type="dxa"/>
            <w:tcBorders>
              <w:bottom w:val="single" w:color="auto" w:sz="8" w:space="0"/>
              <w:right w:val="single" w:color="auto" w:sz="8" w:space="0"/>
            </w:tcBorders>
            <w:noWrap w:val="0"/>
            <w:vAlign w:val="bottom"/>
          </w:tcPr>
          <w:p>
            <w:pPr>
              <w:rPr>
                <w:rFonts w:hint="eastAsia" w:ascii="宋体" w:hAnsi="宋体" w:cs="宋体"/>
                <w:sz w:val="24"/>
              </w:rPr>
            </w:pPr>
          </w:p>
        </w:tc>
        <w:tc>
          <w:tcPr>
            <w:tcW w:w="996" w:type="dxa"/>
            <w:tcBorders>
              <w:bottom w:val="single" w:color="auto" w:sz="8" w:space="0"/>
              <w:right w:val="single" w:color="auto" w:sz="8" w:space="0"/>
            </w:tcBorders>
            <w:noWrap w:val="0"/>
            <w:vAlign w:val="bottom"/>
          </w:tcPr>
          <w:p>
            <w:pPr>
              <w:rPr>
                <w:rFonts w:hint="eastAsia" w:ascii="宋体" w:hAnsi="宋体" w:cs="宋体"/>
                <w:sz w:val="24"/>
              </w:rPr>
            </w:pPr>
          </w:p>
        </w:tc>
        <w:tc>
          <w:tcPr>
            <w:tcW w:w="978" w:type="dxa"/>
            <w:tcBorders>
              <w:bottom w:val="single" w:color="auto" w:sz="8" w:space="0"/>
              <w:right w:val="single" w:color="auto" w:sz="8" w:space="0"/>
            </w:tcBorders>
            <w:noWrap w:val="0"/>
            <w:vAlign w:val="bottom"/>
          </w:tcPr>
          <w:p>
            <w:pPr>
              <w:rPr>
                <w:rFonts w:hint="eastAsia" w:ascii="宋体" w:hAnsi="宋体" w:cs="宋体"/>
                <w:sz w:val="24"/>
              </w:rPr>
            </w:pPr>
          </w:p>
        </w:tc>
      </w:tr>
      <w:tr>
        <w:tblPrEx>
          <w:tblCellMar>
            <w:top w:w="0" w:type="dxa"/>
            <w:left w:w="0" w:type="dxa"/>
            <w:bottom w:w="0" w:type="dxa"/>
            <w:right w:w="0" w:type="dxa"/>
          </w:tblCellMar>
        </w:tblPrEx>
        <w:trPr>
          <w:trHeight w:val="764" w:hRule="atLeast"/>
        </w:trPr>
        <w:tc>
          <w:tcPr>
            <w:tcW w:w="925" w:type="dxa"/>
            <w:tcBorders>
              <w:left w:val="single" w:color="auto" w:sz="8" w:space="0"/>
              <w:bottom w:val="single" w:color="auto" w:sz="8" w:space="0"/>
              <w:right w:val="single" w:color="auto" w:sz="8" w:space="0"/>
            </w:tcBorders>
            <w:noWrap w:val="0"/>
            <w:vAlign w:val="bottom"/>
          </w:tcPr>
          <w:p>
            <w:pPr>
              <w:rPr>
                <w:rFonts w:hint="eastAsia" w:ascii="宋体" w:hAnsi="宋体" w:cs="宋体"/>
                <w:sz w:val="24"/>
              </w:rPr>
            </w:pPr>
          </w:p>
        </w:tc>
        <w:tc>
          <w:tcPr>
            <w:tcW w:w="2455" w:type="dxa"/>
            <w:tcBorders>
              <w:bottom w:val="single" w:color="auto" w:sz="8" w:space="0"/>
              <w:right w:val="single" w:color="auto" w:sz="8" w:space="0"/>
            </w:tcBorders>
            <w:noWrap w:val="0"/>
            <w:vAlign w:val="bottom"/>
          </w:tcPr>
          <w:p>
            <w:pPr>
              <w:rPr>
                <w:rFonts w:hint="eastAsia" w:ascii="宋体" w:hAnsi="宋体" w:cs="宋体"/>
                <w:sz w:val="24"/>
              </w:rPr>
            </w:pPr>
          </w:p>
        </w:tc>
        <w:tc>
          <w:tcPr>
            <w:tcW w:w="1885" w:type="dxa"/>
            <w:tcBorders>
              <w:bottom w:val="single" w:color="auto" w:sz="8" w:space="0"/>
              <w:right w:val="single" w:color="auto" w:sz="8" w:space="0"/>
            </w:tcBorders>
            <w:noWrap w:val="0"/>
            <w:vAlign w:val="bottom"/>
          </w:tcPr>
          <w:p>
            <w:pPr>
              <w:rPr>
                <w:rFonts w:hint="eastAsia" w:ascii="宋体" w:hAnsi="宋体" w:cs="宋体"/>
                <w:sz w:val="24"/>
              </w:rPr>
            </w:pPr>
          </w:p>
        </w:tc>
        <w:tc>
          <w:tcPr>
            <w:tcW w:w="978" w:type="dxa"/>
            <w:tcBorders>
              <w:bottom w:val="single" w:color="auto" w:sz="8" w:space="0"/>
              <w:right w:val="single" w:color="auto" w:sz="8" w:space="0"/>
            </w:tcBorders>
            <w:noWrap w:val="0"/>
            <w:vAlign w:val="bottom"/>
          </w:tcPr>
          <w:p>
            <w:pPr>
              <w:rPr>
                <w:rFonts w:hint="eastAsia" w:ascii="宋体" w:hAnsi="宋体" w:cs="宋体"/>
                <w:sz w:val="24"/>
              </w:rPr>
            </w:pPr>
          </w:p>
        </w:tc>
        <w:tc>
          <w:tcPr>
            <w:tcW w:w="996" w:type="dxa"/>
            <w:tcBorders>
              <w:bottom w:val="single" w:color="auto" w:sz="8" w:space="0"/>
              <w:right w:val="single" w:color="auto" w:sz="8" w:space="0"/>
            </w:tcBorders>
            <w:noWrap w:val="0"/>
            <w:vAlign w:val="bottom"/>
          </w:tcPr>
          <w:p>
            <w:pPr>
              <w:rPr>
                <w:rFonts w:hint="eastAsia" w:ascii="宋体" w:hAnsi="宋体" w:cs="宋体"/>
                <w:sz w:val="24"/>
              </w:rPr>
            </w:pPr>
          </w:p>
        </w:tc>
        <w:tc>
          <w:tcPr>
            <w:tcW w:w="978" w:type="dxa"/>
            <w:tcBorders>
              <w:bottom w:val="single" w:color="auto" w:sz="8" w:space="0"/>
              <w:right w:val="single" w:color="auto" w:sz="8" w:space="0"/>
            </w:tcBorders>
            <w:noWrap w:val="0"/>
            <w:vAlign w:val="bottom"/>
          </w:tcPr>
          <w:p>
            <w:pPr>
              <w:rPr>
                <w:rFonts w:hint="eastAsia" w:ascii="宋体" w:hAnsi="宋体" w:cs="宋体"/>
                <w:sz w:val="24"/>
              </w:rPr>
            </w:pPr>
          </w:p>
        </w:tc>
      </w:tr>
      <w:tr>
        <w:tblPrEx>
          <w:tblCellMar>
            <w:top w:w="0" w:type="dxa"/>
            <w:left w:w="0" w:type="dxa"/>
            <w:bottom w:w="0" w:type="dxa"/>
            <w:right w:w="0" w:type="dxa"/>
          </w:tblCellMar>
        </w:tblPrEx>
        <w:trPr>
          <w:trHeight w:val="795" w:hRule="atLeast"/>
        </w:trPr>
        <w:tc>
          <w:tcPr>
            <w:tcW w:w="925" w:type="dxa"/>
            <w:tcBorders>
              <w:left w:val="single" w:color="auto" w:sz="8" w:space="0"/>
              <w:bottom w:val="single" w:color="auto" w:sz="8" w:space="0"/>
              <w:right w:val="single" w:color="auto" w:sz="8" w:space="0"/>
            </w:tcBorders>
            <w:noWrap w:val="0"/>
            <w:vAlign w:val="bottom"/>
          </w:tcPr>
          <w:p>
            <w:pPr>
              <w:rPr>
                <w:rFonts w:hint="eastAsia" w:ascii="宋体" w:hAnsi="宋体" w:cs="宋体"/>
                <w:sz w:val="24"/>
              </w:rPr>
            </w:pPr>
          </w:p>
        </w:tc>
        <w:tc>
          <w:tcPr>
            <w:tcW w:w="2455" w:type="dxa"/>
            <w:tcBorders>
              <w:bottom w:val="single" w:color="auto" w:sz="8" w:space="0"/>
              <w:right w:val="single" w:color="auto" w:sz="8" w:space="0"/>
            </w:tcBorders>
            <w:noWrap w:val="0"/>
            <w:vAlign w:val="bottom"/>
          </w:tcPr>
          <w:p>
            <w:pPr>
              <w:rPr>
                <w:rFonts w:hint="eastAsia" w:ascii="宋体" w:hAnsi="宋体" w:cs="宋体"/>
                <w:sz w:val="24"/>
              </w:rPr>
            </w:pPr>
          </w:p>
        </w:tc>
        <w:tc>
          <w:tcPr>
            <w:tcW w:w="1885" w:type="dxa"/>
            <w:tcBorders>
              <w:bottom w:val="single" w:color="auto" w:sz="8" w:space="0"/>
              <w:right w:val="single" w:color="auto" w:sz="8" w:space="0"/>
            </w:tcBorders>
            <w:noWrap w:val="0"/>
            <w:vAlign w:val="bottom"/>
          </w:tcPr>
          <w:p>
            <w:pPr>
              <w:rPr>
                <w:rFonts w:hint="eastAsia" w:ascii="宋体" w:hAnsi="宋体" w:cs="宋体"/>
                <w:sz w:val="24"/>
              </w:rPr>
            </w:pPr>
          </w:p>
        </w:tc>
        <w:tc>
          <w:tcPr>
            <w:tcW w:w="978" w:type="dxa"/>
            <w:tcBorders>
              <w:bottom w:val="single" w:color="auto" w:sz="8" w:space="0"/>
              <w:right w:val="single" w:color="auto" w:sz="8" w:space="0"/>
            </w:tcBorders>
            <w:noWrap w:val="0"/>
            <w:vAlign w:val="bottom"/>
          </w:tcPr>
          <w:p>
            <w:pPr>
              <w:rPr>
                <w:rFonts w:hint="eastAsia" w:ascii="宋体" w:hAnsi="宋体" w:cs="宋体"/>
                <w:sz w:val="24"/>
              </w:rPr>
            </w:pPr>
          </w:p>
        </w:tc>
        <w:tc>
          <w:tcPr>
            <w:tcW w:w="996" w:type="dxa"/>
            <w:tcBorders>
              <w:bottom w:val="single" w:color="auto" w:sz="8" w:space="0"/>
              <w:right w:val="single" w:color="auto" w:sz="8" w:space="0"/>
            </w:tcBorders>
            <w:noWrap w:val="0"/>
            <w:vAlign w:val="bottom"/>
          </w:tcPr>
          <w:p>
            <w:pPr>
              <w:rPr>
                <w:rFonts w:hint="eastAsia" w:ascii="宋体" w:hAnsi="宋体" w:cs="宋体"/>
                <w:sz w:val="24"/>
              </w:rPr>
            </w:pPr>
          </w:p>
        </w:tc>
        <w:tc>
          <w:tcPr>
            <w:tcW w:w="978" w:type="dxa"/>
            <w:tcBorders>
              <w:bottom w:val="single" w:color="auto" w:sz="8" w:space="0"/>
              <w:right w:val="single" w:color="auto" w:sz="8" w:space="0"/>
            </w:tcBorders>
            <w:noWrap w:val="0"/>
            <w:vAlign w:val="bottom"/>
          </w:tcPr>
          <w:p>
            <w:pPr>
              <w:rPr>
                <w:rFonts w:hint="eastAsia" w:ascii="宋体" w:hAnsi="宋体" w:cs="宋体"/>
                <w:sz w:val="24"/>
              </w:rPr>
            </w:pPr>
          </w:p>
        </w:tc>
      </w:tr>
      <w:tr>
        <w:tblPrEx>
          <w:tblCellMar>
            <w:top w:w="0" w:type="dxa"/>
            <w:left w:w="0" w:type="dxa"/>
            <w:bottom w:w="0" w:type="dxa"/>
            <w:right w:w="0" w:type="dxa"/>
          </w:tblCellMar>
        </w:tblPrEx>
        <w:trPr>
          <w:trHeight w:val="783" w:hRule="atLeast"/>
        </w:trPr>
        <w:tc>
          <w:tcPr>
            <w:tcW w:w="925" w:type="dxa"/>
            <w:tcBorders>
              <w:left w:val="single" w:color="auto" w:sz="8" w:space="0"/>
              <w:bottom w:val="single" w:color="auto" w:sz="8" w:space="0"/>
              <w:right w:val="single" w:color="auto" w:sz="8" w:space="0"/>
            </w:tcBorders>
            <w:noWrap w:val="0"/>
            <w:vAlign w:val="bottom"/>
          </w:tcPr>
          <w:p>
            <w:pPr>
              <w:rPr>
                <w:rFonts w:hint="eastAsia" w:ascii="宋体" w:hAnsi="宋体" w:cs="宋体"/>
                <w:sz w:val="24"/>
              </w:rPr>
            </w:pPr>
          </w:p>
        </w:tc>
        <w:tc>
          <w:tcPr>
            <w:tcW w:w="2455" w:type="dxa"/>
            <w:tcBorders>
              <w:bottom w:val="single" w:color="auto" w:sz="8" w:space="0"/>
              <w:right w:val="single" w:color="auto" w:sz="8" w:space="0"/>
            </w:tcBorders>
            <w:noWrap w:val="0"/>
            <w:vAlign w:val="bottom"/>
          </w:tcPr>
          <w:p>
            <w:pPr>
              <w:rPr>
                <w:rFonts w:hint="eastAsia" w:ascii="宋体" w:hAnsi="宋体" w:cs="宋体"/>
                <w:sz w:val="24"/>
              </w:rPr>
            </w:pPr>
          </w:p>
        </w:tc>
        <w:tc>
          <w:tcPr>
            <w:tcW w:w="1885" w:type="dxa"/>
            <w:tcBorders>
              <w:bottom w:val="single" w:color="auto" w:sz="8" w:space="0"/>
              <w:right w:val="single" w:color="auto" w:sz="8" w:space="0"/>
            </w:tcBorders>
            <w:noWrap w:val="0"/>
            <w:vAlign w:val="bottom"/>
          </w:tcPr>
          <w:p>
            <w:pPr>
              <w:rPr>
                <w:rFonts w:hint="eastAsia" w:ascii="宋体" w:hAnsi="宋体" w:cs="宋体"/>
                <w:sz w:val="24"/>
              </w:rPr>
            </w:pPr>
          </w:p>
        </w:tc>
        <w:tc>
          <w:tcPr>
            <w:tcW w:w="978" w:type="dxa"/>
            <w:tcBorders>
              <w:bottom w:val="single" w:color="auto" w:sz="8" w:space="0"/>
              <w:right w:val="single" w:color="auto" w:sz="8" w:space="0"/>
            </w:tcBorders>
            <w:noWrap w:val="0"/>
            <w:vAlign w:val="bottom"/>
          </w:tcPr>
          <w:p>
            <w:pPr>
              <w:rPr>
                <w:rFonts w:hint="eastAsia" w:ascii="宋体" w:hAnsi="宋体" w:cs="宋体"/>
                <w:sz w:val="24"/>
              </w:rPr>
            </w:pPr>
          </w:p>
        </w:tc>
        <w:tc>
          <w:tcPr>
            <w:tcW w:w="996" w:type="dxa"/>
            <w:tcBorders>
              <w:bottom w:val="single" w:color="auto" w:sz="8" w:space="0"/>
              <w:right w:val="single" w:color="auto" w:sz="8" w:space="0"/>
            </w:tcBorders>
            <w:noWrap w:val="0"/>
            <w:vAlign w:val="bottom"/>
          </w:tcPr>
          <w:p>
            <w:pPr>
              <w:rPr>
                <w:rFonts w:hint="eastAsia" w:ascii="宋体" w:hAnsi="宋体" w:cs="宋体"/>
                <w:sz w:val="24"/>
              </w:rPr>
            </w:pPr>
          </w:p>
        </w:tc>
        <w:tc>
          <w:tcPr>
            <w:tcW w:w="978" w:type="dxa"/>
            <w:tcBorders>
              <w:bottom w:val="single" w:color="auto" w:sz="8" w:space="0"/>
              <w:right w:val="single" w:color="auto" w:sz="8" w:space="0"/>
            </w:tcBorders>
            <w:noWrap w:val="0"/>
            <w:vAlign w:val="bottom"/>
          </w:tcPr>
          <w:p>
            <w:pPr>
              <w:rPr>
                <w:rFonts w:hint="eastAsia" w:ascii="宋体" w:hAnsi="宋体" w:cs="宋体"/>
                <w:sz w:val="24"/>
              </w:rPr>
            </w:pPr>
          </w:p>
        </w:tc>
      </w:tr>
    </w:tbl>
    <w:p>
      <w:pPr>
        <w:pStyle w:val="23"/>
        <w:rPr>
          <w:rFonts w:hint="eastAsia" w:ascii="宋体" w:hAnsi="宋体" w:cs="宋体"/>
          <w:sz w:val="28"/>
          <w:highlight w:val="none"/>
        </w:rPr>
      </w:pPr>
    </w:p>
    <w:p>
      <w:pPr>
        <w:pStyle w:val="44"/>
        <w:rPr>
          <w:rFonts w:hint="eastAsia" w:ascii="宋体" w:hAnsi="宋体" w:cs="宋体"/>
          <w:sz w:val="28"/>
          <w:highlight w:val="none"/>
        </w:rPr>
      </w:pPr>
    </w:p>
    <w:p>
      <w:pPr>
        <w:rPr>
          <w:rFonts w:hint="eastAsia" w:ascii="宋体" w:hAnsi="宋体" w:cs="宋体"/>
          <w:sz w:val="28"/>
          <w:highlight w:val="none"/>
        </w:rPr>
      </w:pPr>
    </w:p>
    <w:p>
      <w:pPr>
        <w:pStyle w:val="22"/>
        <w:rPr>
          <w:rFonts w:hint="eastAsia" w:ascii="宋体" w:hAnsi="宋体" w:cs="宋体"/>
          <w:sz w:val="28"/>
          <w:highlight w:val="none"/>
        </w:rPr>
      </w:pPr>
    </w:p>
    <w:p>
      <w:pPr>
        <w:pStyle w:val="23"/>
        <w:rPr>
          <w:rFonts w:hint="eastAsia" w:ascii="宋体" w:hAnsi="宋体" w:cs="宋体"/>
          <w:sz w:val="28"/>
          <w:highlight w:val="none"/>
        </w:rPr>
      </w:pPr>
    </w:p>
    <w:p>
      <w:pPr>
        <w:pStyle w:val="23"/>
        <w:rPr>
          <w:rFonts w:hint="eastAsia" w:ascii="宋体" w:hAnsi="宋体" w:cs="宋体"/>
          <w:sz w:val="28"/>
          <w:highlight w:val="none"/>
        </w:rPr>
      </w:pPr>
    </w:p>
    <w:p>
      <w:pPr>
        <w:pStyle w:val="23"/>
        <w:rPr>
          <w:rFonts w:hint="eastAsia" w:ascii="宋体" w:hAnsi="宋体" w:cs="宋体"/>
          <w:sz w:val="28"/>
          <w:highlight w:val="none"/>
        </w:rPr>
      </w:pPr>
    </w:p>
    <w:p>
      <w:pPr>
        <w:pStyle w:val="23"/>
        <w:rPr>
          <w:rFonts w:hint="eastAsia" w:ascii="宋体" w:hAnsi="宋体" w:cs="宋体"/>
          <w:sz w:val="28"/>
          <w:highlight w:val="none"/>
        </w:rPr>
      </w:pPr>
    </w:p>
    <w:p>
      <w:pPr>
        <w:pStyle w:val="23"/>
        <w:rPr>
          <w:rFonts w:hint="eastAsia" w:ascii="宋体" w:hAnsi="宋体" w:cs="宋体"/>
          <w:sz w:val="28"/>
          <w:highlight w:val="none"/>
        </w:rPr>
      </w:pPr>
    </w:p>
    <w:p>
      <w:pPr>
        <w:pStyle w:val="23"/>
        <w:rPr>
          <w:rFonts w:hint="eastAsia" w:ascii="宋体" w:hAnsi="宋体" w:cs="宋体"/>
          <w:sz w:val="28"/>
          <w:highlight w:val="none"/>
        </w:rPr>
      </w:pPr>
    </w:p>
    <w:p>
      <w:pPr>
        <w:pStyle w:val="23"/>
        <w:rPr>
          <w:rFonts w:hint="eastAsia" w:ascii="宋体" w:hAnsi="宋体" w:cs="宋体"/>
          <w:sz w:val="28"/>
          <w:highlight w:val="none"/>
        </w:rPr>
      </w:pPr>
    </w:p>
    <w:p>
      <w:pPr>
        <w:pStyle w:val="23"/>
        <w:rPr>
          <w:rFonts w:hint="eastAsia" w:ascii="宋体" w:hAnsi="宋体" w:cs="宋体"/>
          <w:sz w:val="28"/>
          <w:highlight w:val="none"/>
        </w:rPr>
      </w:pPr>
    </w:p>
    <w:p>
      <w:pPr>
        <w:spacing w:line="239" w:lineRule="auto"/>
        <w:ind w:left="120"/>
        <w:outlineLvl w:val="0"/>
        <w:rPr>
          <w:rFonts w:hint="eastAsia" w:ascii="宋体" w:hAnsi="宋体" w:cs="宋体"/>
          <w:sz w:val="24"/>
        </w:rPr>
      </w:pPr>
      <w:bookmarkStart w:id="543" w:name="_Toc19243"/>
    </w:p>
    <w:p>
      <w:pPr>
        <w:spacing w:line="239" w:lineRule="auto"/>
        <w:ind w:left="120"/>
        <w:outlineLvl w:val="0"/>
        <w:rPr>
          <w:rFonts w:hint="eastAsia" w:ascii="宋体" w:hAnsi="宋体" w:cs="宋体"/>
          <w:sz w:val="24"/>
        </w:rPr>
      </w:pPr>
    </w:p>
    <w:p>
      <w:pPr>
        <w:spacing w:line="239" w:lineRule="auto"/>
        <w:ind w:left="120"/>
        <w:outlineLvl w:val="0"/>
        <w:rPr>
          <w:rFonts w:hint="eastAsia" w:ascii="宋体" w:hAnsi="宋体" w:cs="宋体"/>
          <w:sz w:val="24"/>
        </w:rPr>
      </w:pPr>
    </w:p>
    <w:p>
      <w:pPr>
        <w:spacing w:line="239" w:lineRule="auto"/>
        <w:ind w:left="120"/>
        <w:outlineLvl w:val="0"/>
        <w:rPr>
          <w:rFonts w:hint="eastAsia" w:ascii="宋体" w:hAnsi="宋体" w:cs="宋体"/>
          <w:sz w:val="24"/>
        </w:rPr>
      </w:pPr>
    </w:p>
    <w:p>
      <w:pPr>
        <w:spacing w:line="239" w:lineRule="auto"/>
        <w:ind w:left="120"/>
        <w:outlineLvl w:val="0"/>
        <w:rPr>
          <w:rFonts w:hint="eastAsia" w:ascii="宋体" w:hAnsi="宋体" w:cs="宋体"/>
          <w:sz w:val="24"/>
        </w:rPr>
      </w:pPr>
    </w:p>
    <w:p>
      <w:pPr>
        <w:spacing w:line="239" w:lineRule="auto"/>
        <w:ind w:left="120"/>
        <w:outlineLvl w:val="0"/>
        <w:rPr>
          <w:rFonts w:hint="eastAsia" w:ascii="宋体" w:hAnsi="宋体" w:cs="宋体"/>
          <w:sz w:val="24"/>
        </w:rPr>
      </w:pPr>
    </w:p>
    <w:p>
      <w:pPr>
        <w:spacing w:line="239" w:lineRule="auto"/>
        <w:ind w:left="120"/>
        <w:outlineLvl w:val="0"/>
        <w:rPr>
          <w:rFonts w:hint="eastAsia" w:ascii="宋体" w:hAnsi="宋体" w:cs="宋体"/>
          <w:sz w:val="24"/>
        </w:rPr>
      </w:pPr>
    </w:p>
    <w:p>
      <w:pPr>
        <w:spacing w:line="239" w:lineRule="auto"/>
        <w:ind w:left="120"/>
        <w:outlineLvl w:val="0"/>
        <w:rPr>
          <w:rFonts w:hint="eastAsia" w:ascii="宋体" w:hAnsi="宋体" w:cs="宋体"/>
          <w:sz w:val="24"/>
        </w:rPr>
      </w:pPr>
    </w:p>
    <w:p>
      <w:pPr>
        <w:spacing w:line="239" w:lineRule="auto"/>
        <w:ind w:left="120"/>
        <w:outlineLvl w:val="0"/>
        <w:rPr>
          <w:rFonts w:hint="eastAsia" w:ascii="宋体" w:hAnsi="宋体" w:cs="宋体"/>
          <w:sz w:val="24"/>
        </w:rPr>
      </w:pPr>
    </w:p>
    <w:p>
      <w:pPr>
        <w:spacing w:line="239" w:lineRule="auto"/>
        <w:ind w:left="120"/>
        <w:outlineLvl w:val="0"/>
        <w:rPr>
          <w:rFonts w:hint="eastAsia" w:ascii="宋体" w:hAnsi="宋体" w:cs="宋体"/>
          <w:sz w:val="24"/>
        </w:rPr>
      </w:pPr>
    </w:p>
    <w:p>
      <w:pPr>
        <w:spacing w:line="239" w:lineRule="auto"/>
        <w:ind w:left="120"/>
        <w:outlineLvl w:val="0"/>
        <w:rPr>
          <w:rFonts w:hint="eastAsia" w:ascii="宋体" w:hAnsi="宋体" w:cs="宋体"/>
          <w:sz w:val="24"/>
        </w:rPr>
      </w:pPr>
      <w:bookmarkStart w:id="544" w:name="_Toc29110"/>
      <w:bookmarkStart w:id="545" w:name="_Toc13732"/>
      <w:r>
        <w:rPr>
          <w:rFonts w:hint="eastAsia" w:ascii="宋体" w:hAnsi="宋体" w:cs="宋体"/>
          <w:sz w:val="24"/>
        </w:rPr>
        <w:t>附表三：劳动力计划表                                      单位：人</w:t>
      </w:r>
      <w:bookmarkEnd w:id="543"/>
      <w:bookmarkEnd w:id="544"/>
      <w:bookmarkEnd w:id="545"/>
    </w:p>
    <w:tbl>
      <w:tblPr>
        <w:tblStyle w:val="24"/>
        <w:tblW w:w="8279" w:type="dxa"/>
        <w:tblInd w:w="10" w:type="dxa"/>
        <w:tblLayout w:type="fixed"/>
        <w:tblCellMar>
          <w:top w:w="0" w:type="dxa"/>
          <w:left w:w="0" w:type="dxa"/>
          <w:bottom w:w="0" w:type="dxa"/>
          <w:right w:w="0" w:type="dxa"/>
        </w:tblCellMar>
      </w:tblPr>
      <w:tblGrid>
        <w:gridCol w:w="1046"/>
        <w:gridCol w:w="1028"/>
        <w:gridCol w:w="1028"/>
        <w:gridCol w:w="1046"/>
        <w:gridCol w:w="1028"/>
        <w:gridCol w:w="1028"/>
        <w:gridCol w:w="1028"/>
        <w:gridCol w:w="1047"/>
      </w:tblGrid>
      <w:tr>
        <w:tblPrEx>
          <w:tblCellMar>
            <w:top w:w="0" w:type="dxa"/>
            <w:left w:w="0" w:type="dxa"/>
            <w:bottom w:w="0" w:type="dxa"/>
            <w:right w:w="0" w:type="dxa"/>
          </w:tblCellMar>
        </w:tblPrEx>
        <w:trPr>
          <w:trHeight w:val="469" w:hRule="atLeast"/>
        </w:trPr>
        <w:tc>
          <w:tcPr>
            <w:tcW w:w="1046" w:type="dxa"/>
            <w:tcBorders>
              <w:top w:val="single" w:color="auto" w:sz="8" w:space="0"/>
              <w:left w:val="single" w:color="auto" w:sz="8" w:space="0"/>
              <w:right w:val="single" w:color="auto" w:sz="8" w:space="0"/>
            </w:tcBorders>
            <w:noWrap w:val="0"/>
            <w:vAlign w:val="bottom"/>
          </w:tcPr>
          <w:p>
            <w:pPr>
              <w:spacing w:line="239" w:lineRule="exact"/>
              <w:ind w:left="380"/>
              <w:rPr>
                <w:rFonts w:hint="eastAsia" w:ascii="宋体" w:hAnsi="宋体" w:cs="宋体"/>
                <w:sz w:val="24"/>
              </w:rPr>
            </w:pPr>
            <w:r>
              <w:rPr>
                <w:rFonts w:hint="eastAsia" w:ascii="宋体" w:hAnsi="宋体" w:cs="宋体"/>
                <w:sz w:val="24"/>
              </w:rPr>
              <w:t>工种</w:t>
            </w:r>
          </w:p>
        </w:tc>
        <w:tc>
          <w:tcPr>
            <w:tcW w:w="1028" w:type="dxa"/>
            <w:tcBorders>
              <w:top w:val="single" w:color="auto" w:sz="8" w:space="0"/>
            </w:tcBorders>
            <w:noWrap w:val="0"/>
            <w:vAlign w:val="bottom"/>
          </w:tcPr>
          <w:p>
            <w:pPr>
              <w:rPr>
                <w:rFonts w:hint="eastAsia" w:ascii="宋体" w:hAnsi="宋体" w:cs="宋体"/>
                <w:sz w:val="24"/>
              </w:rPr>
            </w:pPr>
          </w:p>
        </w:tc>
        <w:tc>
          <w:tcPr>
            <w:tcW w:w="1028" w:type="dxa"/>
            <w:tcBorders>
              <w:top w:val="single" w:color="auto" w:sz="8" w:space="0"/>
            </w:tcBorders>
            <w:noWrap w:val="0"/>
            <w:vAlign w:val="bottom"/>
          </w:tcPr>
          <w:p>
            <w:pPr>
              <w:rPr>
                <w:rFonts w:hint="eastAsia" w:ascii="宋体" w:hAnsi="宋体" w:cs="宋体"/>
                <w:sz w:val="24"/>
              </w:rPr>
            </w:pPr>
          </w:p>
        </w:tc>
        <w:tc>
          <w:tcPr>
            <w:tcW w:w="5177" w:type="dxa"/>
            <w:gridSpan w:val="5"/>
            <w:tcBorders>
              <w:top w:val="single" w:color="auto" w:sz="8" w:space="0"/>
              <w:right w:val="single" w:color="auto" w:sz="8" w:space="0"/>
            </w:tcBorders>
            <w:noWrap w:val="0"/>
            <w:vAlign w:val="bottom"/>
          </w:tcPr>
          <w:p>
            <w:pPr>
              <w:spacing w:line="239" w:lineRule="exact"/>
              <w:ind w:left="280"/>
              <w:rPr>
                <w:rFonts w:hint="eastAsia" w:ascii="宋体" w:hAnsi="宋体" w:cs="宋体"/>
                <w:sz w:val="24"/>
              </w:rPr>
            </w:pPr>
            <w:r>
              <w:rPr>
                <w:rFonts w:hint="eastAsia" w:ascii="宋体" w:hAnsi="宋体" w:cs="宋体"/>
                <w:sz w:val="24"/>
              </w:rPr>
              <w:t>按工程施工阶段投入劳动力情况</w:t>
            </w:r>
          </w:p>
        </w:tc>
      </w:tr>
      <w:tr>
        <w:tblPrEx>
          <w:tblCellMar>
            <w:top w:w="0" w:type="dxa"/>
            <w:left w:w="0" w:type="dxa"/>
            <w:bottom w:w="0" w:type="dxa"/>
            <w:right w:w="0" w:type="dxa"/>
          </w:tblCellMar>
        </w:tblPrEx>
        <w:trPr>
          <w:trHeight w:val="302" w:hRule="atLeast"/>
        </w:trPr>
        <w:tc>
          <w:tcPr>
            <w:tcW w:w="1046" w:type="dxa"/>
            <w:tcBorders>
              <w:left w:val="single" w:color="auto" w:sz="8" w:space="0"/>
              <w:bottom w:val="single" w:color="auto" w:sz="8" w:space="0"/>
              <w:right w:val="single" w:color="auto" w:sz="8" w:space="0"/>
            </w:tcBorders>
            <w:noWrap w:val="0"/>
            <w:vAlign w:val="bottom"/>
          </w:tcPr>
          <w:p>
            <w:pPr>
              <w:rPr>
                <w:rFonts w:hint="eastAsia" w:ascii="宋体" w:hAnsi="宋体" w:cs="宋体"/>
                <w:sz w:val="24"/>
              </w:rPr>
            </w:pPr>
          </w:p>
        </w:tc>
        <w:tc>
          <w:tcPr>
            <w:tcW w:w="1028" w:type="dxa"/>
            <w:tcBorders>
              <w:bottom w:val="single" w:color="auto" w:sz="8" w:space="0"/>
            </w:tcBorders>
            <w:noWrap w:val="0"/>
            <w:vAlign w:val="bottom"/>
          </w:tcPr>
          <w:p>
            <w:pPr>
              <w:rPr>
                <w:rFonts w:hint="eastAsia" w:ascii="宋体" w:hAnsi="宋体" w:cs="宋体"/>
                <w:sz w:val="24"/>
              </w:rPr>
            </w:pPr>
          </w:p>
        </w:tc>
        <w:tc>
          <w:tcPr>
            <w:tcW w:w="1028" w:type="dxa"/>
            <w:tcBorders>
              <w:bottom w:val="single" w:color="auto" w:sz="8" w:space="0"/>
            </w:tcBorders>
            <w:noWrap w:val="0"/>
            <w:vAlign w:val="bottom"/>
          </w:tcPr>
          <w:p>
            <w:pPr>
              <w:rPr>
                <w:rFonts w:hint="eastAsia" w:ascii="宋体" w:hAnsi="宋体" w:cs="宋体"/>
                <w:sz w:val="24"/>
              </w:rPr>
            </w:pPr>
          </w:p>
        </w:tc>
        <w:tc>
          <w:tcPr>
            <w:tcW w:w="1046" w:type="dxa"/>
            <w:tcBorders>
              <w:bottom w:val="single" w:color="auto" w:sz="8" w:space="0"/>
            </w:tcBorders>
            <w:noWrap w:val="0"/>
            <w:vAlign w:val="bottom"/>
          </w:tcPr>
          <w:p>
            <w:pPr>
              <w:rPr>
                <w:rFonts w:hint="eastAsia" w:ascii="宋体" w:hAnsi="宋体" w:cs="宋体"/>
                <w:sz w:val="24"/>
              </w:rPr>
            </w:pPr>
          </w:p>
        </w:tc>
        <w:tc>
          <w:tcPr>
            <w:tcW w:w="1028" w:type="dxa"/>
            <w:tcBorders>
              <w:bottom w:val="single" w:color="auto" w:sz="8" w:space="0"/>
            </w:tcBorders>
            <w:noWrap w:val="0"/>
            <w:vAlign w:val="bottom"/>
          </w:tcPr>
          <w:p>
            <w:pPr>
              <w:rPr>
                <w:rFonts w:hint="eastAsia" w:ascii="宋体" w:hAnsi="宋体" w:cs="宋体"/>
                <w:sz w:val="24"/>
              </w:rPr>
            </w:pPr>
          </w:p>
        </w:tc>
        <w:tc>
          <w:tcPr>
            <w:tcW w:w="1028" w:type="dxa"/>
            <w:tcBorders>
              <w:bottom w:val="single" w:color="auto" w:sz="8" w:space="0"/>
            </w:tcBorders>
            <w:noWrap w:val="0"/>
            <w:vAlign w:val="bottom"/>
          </w:tcPr>
          <w:p>
            <w:pPr>
              <w:rPr>
                <w:rFonts w:hint="eastAsia" w:ascii="宋体" w:hAnsi="宋体" w:cs="宋体"/>
                <w:sz w:val="24"/>
              </w:rPr>
            </w:pPr>
          </w:p>
        </w:tc>
        <w:tc>
          <w:tcPr>
            <w:tcW w:w="1028" w:type="dxa"/>
            <w:tcBorders>
              <w:bottom w:val="single" w:color="auto" w:sz="8" w:space="0"/>
            </w:tcBorders>
            <w:noWrap w:val="0"/>
            <w:vAlign w:val="bottom"/>
          </w:tcPr>
          <w:p>
            <w:pPr>
              <w:rPr>
                <w:rFonts w:hint="eastAsia" w:ascii="宋体" w:hAnsi="宋体" w:cs="宋体"/>
                <w:sz w:val="24"/>
              </w:rPr>
            </w:pPr>
          </w:p>
        </w:tc>
        <w:tc>
          <w:tcPr>
            <w:tcW w:w="1047" w:type="dxa"/>
            <w:tcBorders>
              <w:bottom w:val="single" w:color="auto" w:sz="8" w:space="0"/>
              <w:right w:val="single" w:color="auto" w:sz="8" w:space="0"/>
            </w:tcBorders>
            <w:noWrap w:val="0"/>
            <w:vAlign w:val="bottom"/>
          </w:tcPr>
          <w:p>
            <w:pPr>
              <w:rPr>
                <w:rFonts w:hint="eastAsia" w:ascii="宋体" w:hAnsi="宋体" w:cs="宋体"/>
                <w:sz w:val="24"/>
              </w:rPr>
            </w:pPr>
          </w:p>
        </w:tc>
      </w:tr>
      <w:tr>
        <w:tblPrEx>
          <w:tblCellMar>
            <w:top w:w="0" w:type="dxa"/>
            <w:left w:w="0" w:type="dxa"/>
            <w:bottom w:w="0" w:type="dxa"/>
            <w:right w:w="0" w:type="dxa"/>
          </w:tblCellMar>
        </w:tblPrEx>
        <w:trPr>
          <w:trHeight w:val="905" w:hRule="atLeast"/>
        </w:trPr>
        <w:tc>
          <w:tcPr>
            <w:tcW w:w="1046" w:type="dxa"/>
            <w:tcBorders>
              <w:left w:val="single" w:color="auto" w:sz="8" w:space="0"/>
              <w:bottom w:val="single" w:color="auto" w:sz="8" w:space="0"/>
              <w:right w:val="single" w:color="auto" w:sz="8" w:space="0"/>
            </w:tcBorders>
            <w:noWrap w:val="0"/>
            <w:vAlign w:val="bottom"/>
          </w:tcPr>
          <w:p>
            <w:pPr>
              <w:rPr>
                <w:rFonts w:hint="eastAsia" w:ascii="宋体" w:hAnsi="宋体" w:cs="宋体"/>
                <w:sz w:val="24"/>
              </w:rPr>
            </w:pPr>
          </w:p>
        </w:tc>
        <w:tc>
          <w:tcPr>
            <w:tcW w:w="1028" w:type="dxa"/>
            <w:tcBorders>
              <w:bottom w:val="single" w:color="auto" w:sz="8" w:space="0"/>
              <w:right w:val="single" w:color="auto" w:sz="8" w:space="0"/>
            </w:tcBorders>
            <w:noWrap w:val="0"/>
            <w:vAlign w:val="bottom"/>
          </w:tcPr>
          <w:p>
            <w:pPr>
              <w:rPr>
                <w:rFonts w:hint="eastAsia" w:ascii="宋体" w:hAnsi="宋体" w:cs="宋体"/>
                <w:sz w:val="24"/>
              </w:rPr>
            </w:pPr>
          </w:p>
        </w:tc>
        <w:tc>
          <w:tcPr>
            <w:tcW w:w="1028" w:type="dxa"/>
            <w:tcBorders>
              <w:bottom w:val="single" w:color="auto" w:sz="8" w:space="0"/>
              <w:right w:val="single" w:color="auto" w:sz="8" w:space="0"/>
            </w:tcBorders>
            <w:noWrap w:val="0"/>
            <w:vAlign w:val="bottom"/>
          </w:tcPr>
          <w:p>
            <w:pPr>
              <w:rPr>
                <w:rFonts w:hint="eastAsia" w:ascii="宋体" w:hAnsi="宋体" w:cs="宋体"/>
                <w:sz w:val="24"/>
              </w:rPr>
            </w:pPr>
          </w:p>
        </w:tc>
        <w:tc>
          <w:tcPr>
            <w:tcW w:w="1046" w:type="dxa"/>
            <w:tcBorders>
              <w:bottom w:val="single" w:color="auto" w:sz="8" w:space="0"/>
              <w:right w:val="single" w:color="auto" w:sz="8" w:space="0"/>
            </w:tcBorders>
            <w:noWrap w:val="0"/>
            <w:vAlign w:val="bottom"/>
          </w:tcPr>
          <w:p>
            <w:pPr>
              <w:rPr>
                <w:rFonts w:hint="eastAsia" w:ascii="宋体" w:hAnsi="宋体" w:cs="宋体"/>
                <w:sz w:val="24"/>
              </w:rPr>
            </w:pPr>
          </w:p>
        </w:tc>
        <w:tc>
          <w:tcPr>
            <w:tcW w:w="1028" w:type="dxa"/>
            <w:tcBorders>
              <w:bottom w:val="single" w:color="auto" w:sz="8" w:space="0"/>
              <w:right w:val="single" w:color="auto" w:sz="8" w:space="0"/>
            </w:tcBorders>
            <w:noWrap w:val="0"/>
            <w:vAlign w:val="bottom"/>
          </w:tcPr>
          <w:p>
            <w:pPr>
              <w:rPr>
                <w:rFonts w:hint="eastAsia" w:ascii="宋体" w:hAnsi="宋体" w:cs="宋体"/>
                <w:sz w:val="24"/>
              </w:rPr>
            </w:pPr>
          </w:p>
        </w:tc>
        <w:tc>
          <w:tcPr>
            <w:tcW w:w="1028" w:type="dxa"/>
            <w:tcBorders>
              <w:bottom w:val="single" w:color="auto" w:sz="8" w:space="0"/>
              <w:right w:val="single" w:color="auto" w:sz="8" w:space="0"/>
            </w:tcBorders>
            <w:noWrap w:val="0"/>
            <w:vAlign w:val="bottom"/>
          </w:tcPr>
          <w:p>
            <w:pPr>
              <w:rPr>
                <w:rFonts w:hint="eastAsia" w:ascii="宋体" w:hAnsi="宋体" w:cs="宋体"/>
                <w:sz w:val="24"/>
              </w:rPr>
            </w:pPr>
          </w:p>
        </w:tc>
        <w:tc>
          <w:tcPr>
            <w:tcW w:w="1028" w:type="dxa"/>
            <w:tcBorders>
              <w:bottom w:val="single" w:color="auto" w:sz="8" w:space="0"/>
              <w:right w:val="single" w:color="auto" w:sz="8" w:space="0"/>
            </w:tcBorders>
            <w:noWrap w:val="0"/>
            <w:vAlign w:val="bottom"/>
          </w:tcPr>
          <w:p>
            <w:pPr>
              <w:rPr>
                <w:rFonts w:hint="eastAsia" w:ascii="宋体" w:hAnsi="宋体" w:cs="宋体"/>
                <w:sz w:val="24"/>
              </w:rPr>
            </w:pPr>
          </w:p>
        </w:tc>
        <w:tc>
          <w:tcPr>
            <w:tcW w:w="1047" w:type="dxa"/>
            <w:tcBorders>
              <w:bottom w:val="single" w:color="auto" w:sz="8" w:space="0"/>
              <w:right w:val="single" w:color="auto" w:sz="8" w:space="0"/>
            </w:tcBorders>
            <w:noWrap w:val="0"/>
            <w:vAlign w:val="bottom"/>
          </w:tcPr>
          <w:p>
            <w:pPr>
              <w:rPr>
                <w:rFonts w:hint="eastAsia" w:ascii="宋体" w:hAnsi="宋体" w:cs="宋体"/>
                <w:sz w:val="24"/>
              </w:rPr>
            </w:pPr>
          </w:p>
        </w:tc>
      </w:tr>
      <w:tr>
        <w:tblPrEx>
          <w:tblCellMar>
            <w:top w:w="0" w:type="dxa"/>
            <w:left w:w="0" w:type="dxa"/>
            <w:bottom w:w="0" w:type="dxa"/>
            <w:right w:w="0" w:type="dxa"/>
          </w:tblCellMar>
        </w:tblPrEx>
        <w:trPr>
          <w:trHeight w:val="942" w:hRule="atLeast"/>
        </w:trPr>
        <w:tc>
          <w:tcPr>
            <w:tcW w:w="1046" w:type="dxa"/>
            <w:tcBorders>
              <w:left w:val="single" w:color="auto" w:sz="8" w:space="0"/>
              <w:bottom w:val="single" w:color="auto" w:sz="8" w:space="0"/>
              <w:right w:val="single" w:color="auto" w:sz="8" w:space="0"/>
            </w:tcBorders>
            <w:noWrap w:val="0"/>
            <w:vAlign w:val="bottom"/>
          </w:tcPr>
          <w:p>
            <w:pPr>
              <w:rPr>
                <w:rFonts w:hint="eastAsia" w:ascii="宋体" w:hAnsi="宋体" w:cs="宋体"/>
                <w:sz w:val="24"/>
              </w:rPr>
            </w:pPr>
          </w:p>
        </w:tc>
        <w:tc>
          <w:tcPr>
            <w:tcW w:w="1028" w:type="dxa"/>
            <w:tcBorders>
              <w:bottom w:val="single" w:color="auto" w:sz="8" w:space="0"/>
              <w:right w:val="single" w:color="auto" w:sz="8" w:space="0"/>
            </w:tcBorders>
            <w:noWrap w:val="0"/>
            <w:vAlign w:val="bottom"/>
          </w:tcPr>
          <w:p>
            <w:pPr>
              <w:rPr>
                <w:rFonts w:hint="eastAsia" w:ascii="宋体" w:hAnsi="宋体" w:cs="宋体"/>
                <w:sz w:val="24"/>
              </w:rPr>
            </w:pPr>
          </w:p>
        </w:tc>
        <w:tc>
          <w:tcPr>
            <w:tcW w:w="1028" w:type="dxa"/>
            <w:tcBorders>
              <w:bottom w:val="single" w:color="auto" w:sz="8" w:space="0"/>
              <w:right w:val="single" w:color="auto" w:sz="8" w:space="0"/>
            </w:tcBorders>
            <w:noWrap w:val="0"/>
            <w:vAlign w:val="bottom"/>
          </w:tcPr>
          <w:p>
            <w:pPr>
              <w:rPr>
                <w:rFonts w:hint="eastAsia" w:ascii="宋体" w:hAnsi="宋体" w:cs="宋体"/>
                <w:sz w:val="24"/>
              </w:rPr>
            </w:pPr>
          </w:p>
        </w:tc>
        <w:tc>
          <w:tcPr>
            <w:tcW w:w="1046" w:type="dxa"/>
            <w:tcBorders>
              <w:bottom w:val="single" w:color="auto" w:sz="8" w:space="0"/>
              <w:right w:val="single" w:color="auto" w:sz="8" w:space="0"/>
            </w:tcBorders>
            <w:noWrap w:val="0"/>
            <w:vAlign w:val="bottom"/>
          </w:tcPr>
          <w:p>
            <w:pPr>
              <w:rPr>
                <w:rFonts w:hint="eastAsia" w:ascii="宋体" w:hAnsi="宋体" w:cs="宋体"/>
                <w:sz w:val="24"/>
              </w:rPr>
            </w:pPr>
          </w:p>
        </w:tc>
        <w:tc>
          <w:tcPr>
            <w:tcW w:w="1028" w:type="dxa"/>
            <w:tcBorders>
              <w:bottom w:val="single" w:color="auto" w:sz="8" w:space="0"/>
              <w:right w:val="single" w:color="auto" w:sz="8" w:space="0"/>
            </w:tcBorders>
            <w:noWrap w:val="0"/>
            <w:vAlign w:val="bottom"/>
          </w:tcPr>
          <w:p>
            <w:pPr>
              <w:rPr>
                <w:rFonts w:hint="eastAsia" w:ascii="宋体" w:hAnsi="宋体" w:cs="宋体"/>
                <w:sz w:val="24"/>
              </w:rPr>
            </w:pPr>
          </w:p>
        </w:tc>
        <w:tc>
          <w:tcPr>
            <w:tcW w:w="1028" w:type="dxa"/>
            <w:tcBorders>
              <w:bottom w:val="single" w:color="auto" w:sz="8" w:space="0"/>
              <w:right w:val="single" w:color="auto" w:sz="8" w:space="0"/>
            </w:tcBorders>
            <w:noWrap w:val="0"/>
            <w:vAlign w:val="bottom"/>
          </w:tcPr>
          <w:p>
            <w:pPr>
              <w:rPr>
                <w:rFonts w:hint="eastAsia" w:ascii="宋体" w:hAnsi="宋体" w:cs="宋体"/>
                <w:sz w:val="24"/>
              </w:rPr>
            </w:pPr>
          </w:p>
        </w:tc>
        <w:tc>
          <w:tcPr>
            <w:tcW w:w="1028" w:type="dxa"/>
            <w:tcBorders>
              <w:bottom w:val="single" w:color="auto" w:sz="8" w:space="0"/>
              <w:right w:val="single" w:color="auto" w:sz="8" w:space="0"/>
            </w:tcBorders>
            <w:noWrap w:val="0"/>
            <w:vAlign w:val="bottom"/>
          </w:tcPr>
          <w:p>
            <w:pPr>
              <w:rPr>
                <w:rFonts w:hint="eastAsia" w:ascii="宋体" w:hAnsi="宋体" w:cs="宋体"/>
                <w:sz w:val="24"/>
              </w:rPr>
            </w:pPr>
          </w:p>
        </w:tc>
        <w:tc>
          <w:tcPr>
            <w:tcW w:w="1047" w:type="dxa"/>
            <w:tcBorders>
              <w:bottom w:val="single" w:color="auto" w:sz="8" w:space="0"/>
              <w:right w:val="single" w:color="auto" w:sz="8" w:space="0"/>
            </w:tcBorders>
            <w:noWrap w:val="0"/>
            <w:vAlign w:val="bottom"/>
          </w:tcPr>
          <w:p>
            <w:pPr>
              <w:rPr>
                <w:rFonts w:hint="eastAsia" w:ascii="宋体" w:hAnsi="宋体" w:cs="宋体"/>
                <w:sz w:val="24"/>
              </w:rPr>
            </w:pPr>
          </w:p>
        </w:tc>
      </w:tr>
      <w:tr>
        <w:tblPrEx>
          <w:tblCellMar>
            <w:top w:w="0" w:type="dxa"/>
            <w:left w:w="0" w:type="dxa"/>
            <w:bottom w:w="0" w:type="dxa"/>
            <w:right w:w="0" w:type="dxa"/>
          </w:tblCellMar>
        </w:tblPrEx>
        <w:trPr>
          <w:trHeight w:val="905" w:hRule="atLeast"/>
        </w:trPr>
        <w:tc>
          <w:tcPr>
            <w:tcW w:w="1046" w:type="dxa"/>
            <w:tcBorders>
              <w:left w:val="single" w:color="auto" w:sz="8" w:space="0"/>
              <w:bottom w:val="single" w:color="auto" w:sz="8" w:space="0"/>
              <w:right w:val="single" w:color="auto" w:sz="8" w:space="0"/>
            </w:tcBorders>
            <w:noWrap w:val="0"/>
            <w:vAlign w:val="bottom"/>
          </w:tcPr>
          <w:p>
            <w:pPr>
              <w:rPr>
                <w:rFonts w:hint="eastAsia" w:ascii="宋体" w:hAnsi="宋体" w:cs="宋体"/>
                <w:sz w:val="24"/>
              </w:rPr>
            </w:pPr>
          </w:p>
        </w:tc>
        <w:tc>
          <w:tcPr>
            <w:tcW w:w="1028" w:type="dxa"/>
            <w:tcBorders>
              <w:bottom w:val="single" w:color="auto" w:sz="8" w:space="0"/>
              <w:right w:val="single" w:color="auto" w:sz="8" w:space="0"/>
            </w:tcBorders>
            <w:noWrap w:val="0"/>
            <w:vAlign w:val="bottom"/>
          </w:tcPr>
          <w:p>
            <w:pPr>
              <w:rPr>
                <w:rFonts w:hint="eastAsia" w:ascii="宋体" w:hAnsi="宋体" w:cs="宋体"/>
                <w:sz w:val="24"/>
              </w:rPr>
            </w:pPr>
          </w:p>
        </w:tc>
        <w:tc>
          <w:tcPr>
            <w:tcW w:w="1028" w:type="dxa"/>
            <w:tcBorders>
              <w:bottom w:val="single" w:color="auto" w:sz="8" w:space="0"/>
              <w:right w:val="single" w:color="auto" w:sz="8" w:space="0"/>
            </w:tcBorders>
            <w:noWrap w:val="0"/>
            <w:vAlign w:val="bottom"/>
          </w:tcPr>
          <w:p>
            <w:pPr>
              <w:rPr>
                <w:rFonts w:hint="eastAsia" w:ascii="宋体" w:hAnsi="宋体" w:cs="宋体"/>
                <w:sz w:val="24"/>
              </w:rPr>
            </w:pPr>
          </w:p>
        </w:tc>
        <w:tc>
          <w:tcPr>
            <w:tcW w:w="1046" w:type="dxa"/>
            <w:tcBorders>
              <w:bottom w:val="single" w:color="auto" w:sz="8" w:space="0"/>
              <w:right w:val="single" w:color="auto" w:sz="8" w:space="0"/>
            </w:tcBorders>
            <w:noWrap w:val="0"/>
            <w:vAlign w:val="bottom"/>
          </w:tcPr>
          <w:p>
            <w:pPr>
              <w:rPr>
                <w:rFonts w:hint="eastAsia" w:ascii="宋体" w:hAnsi="宋体" w:cs="宋体"/>
                <w:sz w:val="24"/>
              </w:rPr>
            </w:pPr>
          </w:p>
        </w:tc>
        <w:tc>
          <w:tcPr>
            <w:tcW w:w="1028" w:type="dxa"/>
            <w:tcBorders>
              <w:bottom w:val="single" w:color="auto" w:sz="8" w:space="0"/>
              <w:right w:val="single" w:color="auto" w:sz="8" w:space="0"/>
            </w:tcBorders>
            <w:noWrap w:val="0"/>
            <w:vAlign w:val="bottom"/>
          </w:tcPr>
          <w:p>
            <w:pPr>
              <w:rPr>
                <w:rFonts w:hint="eastAsia" w:ascii="宋体" w:hAnsi="宋体" w:cs="宋体"/>
                <w:sz w:val="24"/>
              </w:rPr>
            </w:pPr>
          </w:p>
        </w:tc>
        <w:tc>
          <w:tcPr>
            <w:tcW w:w="1028" w:type="dxa"/>
            <w:tcBorders>
              <w:bottom w:val="single" w:color="auto" w:sz="8" w:space="0"/>
              <w:right w:val="single" w:color="auto" w:sz="8" w:space="0"/>
            </w:tcBorders>
            <w:noWrap w:val="0"/>
            <w:vAlign w:val="bottom"/>
          </w:tcPr>
          <w:p>
            <w:pPr>
              <w:rPr>
                <w:rFonts w:hint="eastAsia" w:ascii="宋体" w:hAnsi="宋体" w:cs="宋体"/>
                <w:sz w:val="24"/>
              </w:rPr>
            </w:pPr>
          </w:p>
        </w:tc>
        <w:tc>
          <w:tcPr>
            <w:tcW w:w="1028" w:type="dxa"/>
            <w:tcBorders>
              <w:bottom w:val="single" w:color="auto" w:sz="8" w:space="0"/>
              <w:right w:val="single" w:color="auto" w:sz="8" w:space="0"/>
            </w:tcBorders>
            <w:noWrap w:val="0"/>
            <w:vAlign w:val="bottom"/>
          </w:tcPr>
          <w:p>
            <w:pPr>
              <w:rPr>
                <w:rFonts w:hint="eastAsia" w:ascii="宋体" w:hAnsi="宋体" w:cs="宋体"/>
                <w:sz w:val="24"/>
              </w:rPr>
            </w:pPr>
          </w:p>
        </w:tc>
        <w:tc>
          <w:tcPr>
            <w:tcW w:w="1047" w:type="dxa"/>
            <w:tcBorders>
              <w:bottom w:val="single" w:color="auto" w:sz="8" w:space="0"/>
              <w:right w:val="single" w:color="auto" w:sz="8" w:space="0"/>
            </w:tcBorders>
            <w:noWrap w:val="0"/>
            <w:vAlign w:val="bottom"/>
          </w:tcPr>
          <w:p>
            <w:pPr>
              <w:rPr>
                <w:rFonts w:hint="eastAsia" w:ascii="宋体" w:hAnsi="宋体" w:cs="宋体"/>
                <w:sz w:val="24"/>
              </w:rPr>
            </w:pPr>
          </w:p>
        </w:tc>
      </w:tr>
      <w:tr>
        <w:tblPrEx>
          <w:tblCellMar>
            <w:top w:w="0" w:type="dxa"/>
            <w:left w:w="0" w:type="dxa"/>
            <w:bottom w:w="0" w:type="dxa"/>
            <w:right w:w="0" w:type="dxa"/>
          </w:tblCellMar>
        </w:tblPrEx>
        <w:trPr>
          <w:trHeight w:val="942" w:hRule="atLeast"/>
        </w:trPr>
        <w:tc>
          <w:tcPr>
            <w:tcW w:w="1046" w:type="dxa"/>
            <w:tcBorders>
              <w:left w:val="single" w:color="auto" w:sz="8" w:space="0"/>
              <w:bottom w:val="single" w:color="auto" w:sz="8" w:space="0"/>
              <w:right w:val="single" w:color="auto" w:sz="8" w:space="0"/>
            </w:tcBorders>
            <w:noWrap w:val="0"/>
            <w:vAlign w:val="bottom"/>
          </w:tcPr>
          <w:p>
            <w:pPr>
              <w:rPr>
                <w:rFonts w:hint="eastAsia" w:ascii="宋体" w:hAnsi="宋体" w:cs="宋体"/>
                <w:sz w:val="24"/>
              </w:rPr>
            </w:pPr>
          </w:p>
        </w:tc>
        <w:tc>
          <w:tcPr>
            <w:tcW w:w="1028" w:type="dxa"/>
            <w:tcBorders>
              <w:bottom w:val="single" w:color="auto" w:sz="8" w:space="0"/>
              <w:right w:val="single" w:color="auto" w:sz="8" w:space="0"/>
            </w:tcBorders>
            <w:noWrap w:val="0"/>
            <w:vAlign w:val="bottom"/>
          </w:tcPr>
          <w:p>
            <w:pPr>
              <w:rPr>
                <w:rFonts w:hint="eastAsia" w:ascii="宋体" w:hAnsi="宋体" w:cs="宋体"/>
                <w:sz w:val="24"/>
              </w:rPr>
            </w:pPr>
          </w:p>
        </w:tc>
        <w:tc>
          <w:tcPr>
            <w:tcW w:w="1028" w:type="dxa"/>
            <w:tcBorders>
              <w:bottom w:val="single" w:color="auto" w:sz="8" w:space="0"/>
              <w:right w:val="single" w:color="auto" w:sz="8" w:space="0"/>
            </w:tcBorders>
            <w:noWrap w:val="0"/>
            <w:vAlign w:val="bottom"/>
          </w:tcPr>
          <w:p>
            <w:pPr>
              <w:rPr>
                <w:rFonts w:hint="eastAsia" w:ascii="宋体" w:hAnsi="宋体" w:cs="宋体"/>
                <w:sz w:val="24"/>
              </w:rPr>
            </w:pPr>
          </w:p>
        </w:tc>
        <w:tc>
          <w:tcPr>
            <w:tcW w:w="1046" w:type="dxa"/>
            <w:tcBorders>
              <w:bottom w:val="single" w:color="auto" w:sz="8" w:space="0"/>
              <w:right w:val="single" w:color="auto" w:sz="8" w:space="0"/>
            </w:tcBorders>
            <w:noWrap w:val="0"/>
            <w:vAlign w:val="bottom"/>
          </w:tcPr>
          <w:p>
            <w:pPr>
              <w:rPr>
                <w:rFonts w:hint="eastAsia" w:ascii="宋体" w:hAnsi="宋体" w:cs="宋体"/>
                <w:sz w:val="24"/>
              </w:rPr>
            </w:pPr>
          </w:p>
        </w:tc>
        <w:tc>
          <w:tcPr>
            <w:tcW w:w="1028" w:type="dxa"/>
            <w:tcBorders>
              <w:bottom w:val="single" w:color="auto" w:sz="8" w:space="0"/>
              <w:right w:val="single" w:color="auto" w:sz="8" w:space="0"/>
            </w:tcBorders>
            <w:noWrap w:val="0"/>
            <w:vAlign w:val="bottom"/>
          </w:tcPr>
          <w:p>
            <w:pPr>
              <w:rPr>
                <w:rFonts w:hint="eastAsia" w:ascii="宋体" w:hAnsi="宋体" w:cs="宋体"/>
                <w:sz w:val="24"/>
              </w:rPr>
            </w:pPr>
          </w:p>
        </w:tc>
        <w:tc>
          <w:tcPr>
            <w:tcW w:w="1028" w:type="dxa"/>
            <w:tcBorders>
              <w:bottom w:val="single" w:color="auto" w:sz="8" w:space="0"/>
              <w:right w:val="single" w:color="auto" w:sz="8" w:space="0"/>
            </w:tcBorders>
            <w:noWrap w:val="0"/>
            <w:vAlign w:val="bottom"/>
          </w:tcPr>
          <w:p>
            <w:pPr>
              <w:rPr>
                <w:rFonts w:hint="eastAsia" w:ascii="宋体" w:hAnsi="宋体" w:cs="宋体"/>
                <w:sz w:val="24"/>
              </w:rPr>
            </w:pPr>
          </w:p>
        </w:tc>
        <w:tc>
          <w:tcPr>
            <w:tcW w:w="1028" w:type="dxa"/>
            <w:tcBorders>
              <w:bottom w:val="single" w:color="auto" w:sz="8" w:space="0"/>
              <w:right w:val="single" w:color="auto" w:sz="8" w:space="0"/>
            </w:tcBorders>
            <w:noWrap w:val="0"/>
            <w:vAlign w:val="bottom"/>
          </w:tcPr>
          <w:p>
            <w:pPr>
              <w:rPr>
                <w:rFonts w:hint="eastAsia" w:ascii="宋体" w:hAnsi="宋体" w:cs="宋体"/>
                <w:sz w:val="24"/>
              </w:rPr>
            </w:pPr>
          </w:p>
        </w:tc>
        <w:tc>
          <w:tcPr>
            <w:tcW w:w="1047" w:type="dxa"/>
            <w:tcBorders>
              <w:bottom w:val="single" w:color="auto" w:sz="8" w:space="0"/>
              <w:right w:val="single" w:color="auto" w:sz="8" w:space="0"/>
            </w:tcBorders>
            <w:noWrap w:val="0"/>
            <w:vAlign w:val="bottom"/>
          </w:tcPr>
          <w:p>
            <w:pPr>
              <w:rPr>
                <w:rFonts w:hint="eastAsia" w:ascii="宋体" w:hAnsi="宋体" w:cs="宋体"/>
                <w:sz w:val="24"/>
              </w:rPr>
            </w:pPr>
          </w:p>
        </w:tc>
      </w:tr>
      <w:tr>
        <w:tblPrEx>
          <w:tblCellMar>
            <w:top w:w="0" w:type="dxa"/>
            <w:left w:w="0" w:type="dxa"/>
            <w:bottom w:w="0" w:type="dxa"/>
            <w:right w:w="0" w:type="dxa"/>
          </w:tblCellMar>
        </w:tblPrEx>
        <w:trPr>
          <w:trHeight w:val="924" w:hRule="atLeast"/>
        </w:trPr>
        <w:tc>
          <w:tcPr>
            <w:tcW w:w="1046" w:type="dxa"/>
            <w:tcBorders>
              <w:left w:val="single" w:color="auto" w:sz="8" w:space="0"/>
              <w:bottom w:val="single" w:color="auto" w:sz="8" w:space="0"/>
              <w:right w:val="single" w:color="auto" w:sz="8" w:space="0"/>
            </w:tcBorders>
            <w:noWrap w:val="0"/>
            <w:vAlign w:val="bottom"/>
          </w:tcPr>
          <w:p>
            <w:pPr>
              <w:rPr>
                <w:rFonts w:hint="eastAsia" w:ascii="宋体" w:hAnsi="宋体" w:cs="宋体"/>
                <w:sz w:val="24"/>
              </w:rPr>
            </w:pPr>
          </w:p>
        </w:tc>
        <w:tc>
          <w:tcPr>
            <w:tcW w:w="1028" w:type="dxa"/>
            <w:tcBorders>
              <w:bottom w:val="single" w:color="auto" w:sz="8" w:space="0"/>
              <w:right w:val="single" w:color="auto" w:sz="8" w:space="0"/>
            </w:tcBorders>
            <w:noWrap w:val="0"/>
            <w:vAlign w:val="bottom"/>
          </w:tcPr>
          <w:p>
            <w:pPr>
              <w:rPr>
                <w:rFonts w:hint="eastAsia" w:ascii="宋体" w:hAnsi="宋体" w:cs="宋体"/>
                <w:sz w:val="24"/>
              </w:rPr>
            </w:pPr>
          </w:p>
        </w:tc>
        <w:tc>
          <w:tcPr>
            <w:tcW w:w="1028" w:type="dxa"/>
            <w:tcBorders>
              <w:bottom w:val="single" w:color="auto" w:sz="8" w:space="0"/>
              <w:right w:val="single" w:color="auto" w:sz="8" w:space="0"/>
            </w:tcBorders>
            <w:noWrap w:val="0"/>
            <w:vAlign w:val="bottom"/>
          </w:tcPr>
          <w:p>
            <w:pPr>
              <w:rPr>
                <w:rFonts w:hint="eastAsia" w:ascii="宋体" w:hAnsi="宋体" w:cs="宋体"/>
                <w:sz w:val="24"/>
              </w:rPr>
            </w:pPr>
          </w:p>
        </w:tc>
        <w:tc>
          <w:tcPr>
            <w:tcW w:w="1046" w:type="dxa"/>
            <w:tcBorders>
              <w:bottom w:val="single" w:color="auto" w:sz="8" w:space="0"/>
              <w:right w:val="single" w:color="auto" w:sz="8" w:space="0"/>
            </w:tcBorders>
            <w:noWrap w:val="0"/>
            <w:vAlign w:val="bottom"/>
          </w:tcPr>
          <w:p>
            <w:pPr>
              <w:rPr>
                <w:rFonts w:hint="eastAsia" w:ascii="宋体" w:hAnsi="宋体" w:cs="宋体"/>
                <w:sz w:val="24"/>
              </w:rPr>
            </w:pPr>
          </w:p>
        </w:tc>
        <w:tc>
          <w:tcPr>
            <w:tcW w:w="1028" w:type="dxa"/>
            <w:tcBorders>
              <w:bottom w:val="single" w:color="auto" w:sz="8" w:space="0"/>
              <w:right w:val="single" w:color="auto" w:sz="8" w:space="0"/>
            </w:tcBorders>
            <w:noWrap w:val="0"/>
            <w:vAlign w:val="bottom"/>
          </w:tcPr>
          <w:p>
            <w:pPr>
              <w:rPr>
                <w:rFonts w:hint="eastAsia" w:ascii="宋体" w:hAnsi="宋体" w:cs="宋体"/>
                <w:sz w:val="24"/>
              </w:rPr>
            </w:pPr>
          </w:p>
        </w:tc>
        <w:tc>
          <w:tcPr>
            <w:tcW w:w="1028" w:type="dxa"/>
            <w:tcBorders>
              <w:bottom w:val="single" w:color="auto" w:sz="8" w:space="0"/>
              <w:right w:val="single" w:color="auto" w:sz="8" w:space="0"/>
            </w:tcBorders>
            <w:noWrap w:val="0"/>
            <w:vAlign w:val="bottom"/>
          </w:tcPr>
          <w:p>
            <w:pPr>
              <w:rPr>
                <w:rFonts w:hint="eastAsia" w:ascii="宋体" w:hAnsi="宋体" w:cs="宋体"/>
                <w:sz w:val="24"/>
              </w:rPr>
            </w:pPr>
          </w:p>
        </w:tc>
        <w:tc>
          <w:tcPr>
            <w:tcW w:w="1028" w:type="dxa"/>
            <w:tcBorders>
              <w:bottom w:val="single" w:color="auto" w:sz="8" w:space="0"/>
              <w:right w:val="single" w:color="auto" w:sz="8" w:space="0"/>
            </w:tcBorders>
            <w:noWrap w:val="0"/>
            <w:vAlign w:val="bottom"/>
          </w:tcPr>
          <w:p>
            <w:pPr>
              <w:rPr>
                <w:rFonts w:hint="eastAsia" w:ascii="宋体" w:hAnsi="宋体" w:cs="宋体"/>
                <w:sz w:val="24"/>
              </w:rPr>
            </w:pPr>
          </w:p>
        </w:tc>
        <w:tc>
          <w:tcPr>
            <w:tcW w:w="1047" w:type="dxa"/>
            <w:tcBorders>
              <w:bottom w:val="single" w:color="auto" w:sz="8" w:space="0"/>
              <w:right w:val="single" w:color="auto" w:sz="8" w:space="0"/>
            </w:tcBorders>
            <w:noWrap w:val="0"/>
            <w:vAlign w:val="bottom"/>
          </w:tcPr>
          <w:p>
            <w:pPr>
              <w:rPr>
                <w:rFonts w:hint="eastAsia" w:ascii="宋体" w:hAnsi="宋体" w:cs="宋体"/>
                <w:sz w:val="24"/>
              </w:rPr>
            </w:pPr>
          </w:p>
        </w:tc>
      </w:tr>
    </w:tbl>
    <w:p>
      <w:pPr>
        <w:pStyle w:val="23"/>
        <w:rPr>
          <w:rFonts w:hint="eastAsia" w:ascii="宋体" w:hAnsi="宋体" w:cs="宋体"/>
          <w:sz w:val="28"/>
          <w:highlight w:val="none"/>
        </w:rPr>
      </w:pPr>
    </w:p>
    <w:p>
      <w:pPr>
        <w:rPr>
          <w:rFonts w:hint="eastAsia" w:ascii="宋体" w:hAnsi="宋体" w:cs="宋体"/>
          <w:sz w:val="28"/>
          <w:highlight w:val="none"/>
        </w:rPr>
      </w:pPr>
    </w:p>
    <w:p>
      <w:pPr>
        <w:pStyle w:val="44"/>
        <w:rPr>
          <w:rFonts w:hint="eastAsia"/>
          <w:highlight w:val="none"/>
        </w:rPr>
      </w:pPr>
    </w:p>
    <w:p>
      <w:pPr>
        <w:pStyle w:val="48"/>
        <w:rPr>
          <w:rFonts w:hint="eastAsia"/>
          <w:highlight w:val="none"/>
          <w:lang w:eastAsia="zh-CN"/>
        </w:rPr>
      </w:pPr>
    </w:p>
    <w:p>
      <w:pPr>
        <w:ind w:left="420"/>
        <w:jc w:val="center"/>
        <w:rPr>
          <w:rFonts w:hint="eastAsia" w:ascii="宋体" w:hAnsi="宋体" w:cs="宋体"/>
          <w:sz w:val="28"/>
          <w:highlight w:val="none"/>
        </w:rPr>
      </w:pPr>
    </w:p>
    <w:p>
      <w:pPr>
        <w:pStyle w:val="44"/>
        <w:rPr>
          <w:rFonts w:hint="eastAsia" w:hAnsi="宋体" w:cs="宋体"/>
          <w:sz w:val="28"/>
          <w:highlight w:val="none"/>
        </w:rPr>
      </w:pPr>
    </w:p>
    <w:p>
      <w:pPr>
        <w:rPr>
          <w:rFonts w:hint="eastAsia" w:ascii="宋体" w:hAnsi="宋体" w:cs="宋体"/>
          <w:sz w:val="28"/>
          <w:highlight w:val="none"/>
        </w:rPr>
      </w:pPr>
    </w:p>
    <w:p>
      <w:pPr>
        <w:pStyle w:val="44"/>
        <w:rPr>
          <w:rFonts w:hint="eastAsia" w:hAnsi="宋体" w:cs="宋体"/>
          <w:sz w:val="28"/>
          <w:highlight w:val="none"/>
        </w:rPr>
      </w:pPr>
    </w:p>
    <w:p>
      <w:pPr>
        <w:rPr>
          <w:rFonts w:hint="eastAsia" w:ascii="宋体" w:hAnsi="宋体" w:cs="宋体"/>
          <w:sz w:val="28"/>
          <w:highlight w:val="none"/>
        </w:rPr>
      </w:pPr>
    </w:p>
    <w:p>
      <w:pPr>
        <w:pStyle w:val="44"/>
        <w:rPr>
          <w:rFonts w:hint="eastAsia" w:hAnsi="宋体" w:cs="宋体"/>
          <w:sz w:val="28"/>
          <w:highlight w:val="none"/>
        </w:rPr>
      </w:pPr>
    </w:p>
    <w:p>
      <w:pPr>
        <w:rPr>
          <w:rFonts w:hint="eastAsia" w:ascii="宋体" w:hAnsi="宋体" w:cs="宋体"/>
          <w:sz w:val="28"/>
          <w:highlight w:val="none"/>
        </w:rPr>
      </w:pPr>
    </w:p>
    <w:p>
      <w:pPr>
        <w:pStyle w:val="44"/>
        <w:rPr>
          <w:rFonts w:hint="eastAsia" w:hAnsi="宋体" w:cs="宋体"/>
          <w:sz w:val="28"/>
          <w:highlight w:val="none"/>
        </w:rPr>
      </w:pPr>
    </w:p>
    <w:p>
      <w:pPr>
        <w:rPr>
          <w:rFonts w:hint="eastAsia" w:hAnsi="宋体" w:cs="宋体"/>
          <w:sz w:val="28"/>
          <w:highlight w:val="none"/>
        </w:rPr>
      </w:pPr>
    </w:p>
    <w:p>
      <w:pPr>
        <w:spacing w:line="239" w:lineRule="auto"/>
        <w:ind w:left="120"/>
        <w:outlineLvl w:val="0"/>
        <w:rPr>
          <w:rFonts w:hint="eastAsia" w:ascii="宋体" w:hAnsi="宋体" w:cs="宋体"/>
          <w:sz w:val="24"/>
        </w:rPr>
      </w:pPr>
      <w:bookmarkStart w:id="546" w:name="_Toc22673"/>
    </w:p>
    <w:p>
      <w:pPr>
        <w:spacing w:line="239" w:lineRule="auto"/>
        <w:ind w:left="120"/>
        <w:outlineLvl w:val="0"/>
        <w:rPr>
          <w:rFonts w:hint="eastAsia" w:ascii="宋体" w:hAnsi="宋体" w:cs="宋体"/>
          <w:sz w:val="24"/>
        </w:rPr>
      </w:pPr>
    </w:p>
    <w:p>
      <w:pPr>
        <w:spacing w:line="239" w:lineRule="auto"/>
        <w:ind w:left="120"/>
        <w:outlineLvl w:val="0"/>
        <w:rPr>
          <w:rFonts w:hint="eastAsia" w:ascii="宋体" w:hAnsi="宋体" w:cs="宋体"/>
          <w:sz w:val="24"/>
        </w:rPr>
      </w:pPr>
    </w:p>
    <w:p>
      <w:pPr>
        <w:spacing w:line="239" w:lineRule="auto"/>
        <w:ind w:left="120"/>
        <w:outlineLvl w:val="0"/>
        <w:rPr>
          <w:rFonts w:hint="eastAsia" w:ascii="宋体" w:hAnsi="宋体" w:cs="宋体"/>
          <w:sz w:val="24"/>
        </w:rPr>
      </w:pPr>
    </w:p>
    <w:p>
      <w:pPr>
        <w:spacing w:line="239" w:lineRule="auto"/>
        <w:ind w:left="120"/>
        <w:outlineLvl w:val="0"/>
        <w:rPr>
          <w:rFonts w:hint="eastAsia" w:ascii="宋体" w:hAnsi="宋体" w:cs="宋体"/>
          <w:sz w:val="24"/>
        </w:rPr>
      </w:pPr>
    </w:p>
    <w:p>
      <w:pPr>
        <w:spacing w:line="239" w:lineRule="auto"/>
        <w:ind w:left="120"/>
        <w:outlineLvl w:val="0"/>
        <w:rPr>
          <w:rFonts w:hint="eastAsia" w:ascii="宋体" w:hAnsi="宋体" w:cs="宋体"/>
          <w:sz w:val="24"/>
        </w:rPr>
      </w:pPr>
    </w:p>
    <w:p>
      <w:pPr>
        <w:spacing w:line="239" w:lineRule="auto"/>
        <w:ind w:left="120"/>
        <w:outlineLvl w:val="0"/>
        <w:rPr>
          <w:rFonts w:hint="eastAsia" w:ascii="宋体" w:hAnsi="宋体" w:cs="宋体"/>
          <w:sz w:val="24"/>
        </w:rPr>
      </w:pPr>
    </w:p>
    <w:p>
      <w:pPr>
        <w:spacing w:line="239" w:lineRule="auto"/>
        <w:ind w:left="120"/>
        <w:outlineLvl w:val="0"/>
        <w:rPr>
          <w:rFonts w:hint="eastAsia" w:ascii="宋体" w:hAnsi="宋体" w:cs="宋体"/>
          <w:sz w:val="24"/>
        </w:rPr>
      </w:pPr>
      <w:bookmarkStart w:id="547" w:name="_Toc10640"/>
      <w:bookmarkStart w:id="548" w:name="_Toc25345"/>
      <w:r>
        <w:rPr>
          <w:rFonts w:hint="eastAsia" w:ascii="宋体" w:hAnsi="宋体" w:cs="宋体"/>
          <w:sz w:val="24"/>
        </w:rPr>
        <w:t>附表四：计划开、竣工日期和施工进度网络图</w:t>
      </w:r>
      <w:bookmarkEnd w:id="546"/>
      <w:bookmarkEnd w:id="547"/>
      <w:bookmarkEnd w:id="548"/>
    </w:p>
    <w:p>
      <w:pPr>
        <w:spacing w:line="336" w:lineRule="exact"/>
        <w:rPr>
          <w:rFonts w:hint="eastAsia" w:ascii="宋体" w:hAnsi="宋体" w:cs="宋体"/>
          <w:sz w:val="24"/>
        </w:rPr>
      </w:pPr>
    </w:p>
    <w:p>
      <w:pPr>
        <w:keepNext w:val="0"/>
        <w:keepLines w:val="0"/>
        <w:pageBreakBefore w:val="0"/>
        <w:widowControl w:val="0"/>
        <w:tabs>
          <w:tab w:val="left" w:pos="1152"/>
        </w:tabs>
        <w:kinsoku/>
        <w:wordWrap/>
        <w:overflowPunct/>
        <w:topLinePunct w:val="0"/>
        <w:autoSpaceDE/>
        <w:autoSpaceDN/>
        <w:bidi w:val="0"/>
        <w:adjustRightInd/>
        <w:snapToGrid/>
        <w:spacing w:line="360" w:lineRule="auto"/>
        <w:ind w:right="180" w:firstLine="420" w:firstLineChars="200"/>
        <w:textAlignment w:val="auto"/>
        <w:rPr>
          <w:rFonts w:hint="eastAsia" w:ascii="宋体" w:hAnsi="宋体" w:cs="宋体"/>
          <w:sz w:val="21"/>
          <w:szCs w:val="21"/>
        </w:rPr>
      </w:pPr>
      <w:r>
        <w:rPr>
          <w:rFonts w:hint="eastAsia" w:ascii="宋体" w:hAnsi="宋体" w:cs="宋体"/>
          <w:sz w:val="21"/>
          <w:szCs w:val="21"/>
        </w:rPr>
        <w:t>1、供应商应递交施工进度网络图或施工进度表，说明按磋商文件要求的计划工期进行施工的各个关键日期。</w:t>
      </w:r>
    </w:p>
    <w:p>
      <w:pPr>
        <w:keepNext w:val="0"/>
        <w:keepLines w:val="0"/>
        <w:pageBreakBefore w:val="0"/>
        <w:widowControl w:val="0"/>
        <w:tabs>
          <w:tab w:val="left" w:pos="1160"/>
        </w:tabs>
        <w:kinsoku/>
        <w:wordWrap/>
        <w:overflowPunct/>
        <w:topLinePunct w:val="0"/>
        <w:autoSpaceDE/>
        <w:autoSpaceDN/>
        <w:bidi w:val="0"/>
        <w:adjustRightInd/>
        <w:snapToGrid/>
        <w:spacing w:line="360" w:lineRule="auto"/>
        <w:ind w:firstLine="420" w:firstLineChars="200"/>
        <w:textAlignment w:val="auto"/>
        <w:rPr>
          <w:rFonts w:hint="eastAsia" w:ascii="宋体" w:hAnsi="宋体" w:cs="宋体"/>
          <w:sz w:val="21"/>
          <w:szCs w:val="21"/>
        </w:rPr>
      </w:pPr>
      <w:r>
        <w:rPr>
          <w:rFonts w:hint="eastAsia" w:ascii="宋体" w:hAnsi="宋体" w:cs="宋体"/>
          <w:sz w:val="21"/>
          <w:szCs w:val="21"/>
        </w:rPr>
        <w:t>2、施工进度表可采用网络图（或横道图）表示。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 w:val="24"/>
        </w:rPr>
      </w:pPr>
    </w:p>
    <w:p>
      <w:pPr>
        <w:spacing w:line="200" w:lineRule="exact"/>
        <w:rPr>
          <w:rFonts w:hint="eastAsia" w:ascii="宋体" w:hAnsi="宋体" w:cs="宋体"/>
          <w:sz w:val="24"/>
        </w:rPr>
      </w:pPr>
    </w:p>
    <w:p>
      <w:pPr>
        <w:pStyle w:val="22"/>
        <w:rPr>
          <w:rFonts w:hint="eastAsia" w:hAnsi="宋体" w:cs="宋体"/>
          <w:sz w:val="28"/>
          <w:highlight w:val="none"/>
        </w:rPr>
      </w:pPr>
    </w:p>
    <w:p>
      <w:pPr>
        <w:pStyle w:val="23"/>
        <w:rPr>
          <w:rFonts w:hint="eastAsia" w:hAnsi="宋体" w:cs="宋体"/>
          <w:sz w:val="28"/>
          <w:highlight w:val="none"/>
        </w:rPr>
      </w:pPr>
    </w:p>
    <w:p>
      <w:pPr>
        <w:pStyle w:val="23"/>
        <w:rPr>
          <w:rFonts w:hint="eastAsia" w:hAnsi="宋体" w:cs="宋体"/>
          <w:sz w:val="28"/>
          <w:highlight w:val="none"/>
        </w:rPr>
      </w:pPr>
    </w:p>
    <w:p>
      <w:pPr>
        <w:pStyle w:val="23"/>
        <w:rPr>
          <w:rFonts w:hint="eastAsia" w:hAnsi="宋体" w:cs="宋体"/>
          <w:sz w:val="28"/>
          <w:highlight w:val="none"/>
        </w:rPr>
      </w:pPr>
    </w:p>
    <w:p>
      <w:pPr>
        <w:pStyle w:val="23"/>
        <w:rPr>
          <w:rFonts w:hint="eastAsia" w:hAnsi="宋体" w:cs="宋体"/>
          <w:sz w:val="28"/>
          <w:highlight w:val="none"/>
        </w:rPr>
      </w:pPr>
    </w:p>
    <w:p>
      <w:pPr>
        <w:pStyle w:val="23"/>
        <w:rPr>
          <w:rFonts w:hint="eastAsia" w:hAnsi="宋体" w:cs="宋体"/>
          <w:sz w:val="28"/>
          <w:highlight w:val="none"/>
        </w:rPr>
      </w:pPr>
    </w:p>
    <w:p>
      <w:pPr>
        <w:pStyle w:val="23"/>
        <w:rPr>
          <w:rFonts w:hint="eastAsia" w:hAnsi="宋体" w:cs="宋体"/>
          <w:sz w:val="28"/>
          <w:highlight w:val="none"/>
        </w:rPr>
      </w:pPr>
    </w:p>
    <w:p>
      <w:pPr>
        <w:pStyle w:val="23"/>
        <w:rPr>
          <w:rFonts w:hint="eastAsia" w:hAnsi="宋体" w:cs="宋体"/>
          <w:sz w:val="28"/>
          <w:highlight w:val="none"/>
        </w:rPr>
      </w:pPr>
    </w:p>
    <w:p>
      <w:pPr>
        <w:pStyle w:val="23"/>
        <w:rPr>
          <w:rFonts w:hint="eastAsia" w:hAnsi="宋体" w:cs="宋体"/>
          <w:sz w:val="28"/>
          <w:highlight w:val="none"/>
        </w:rPr>
      </w:pPr>
    </w:p>
    <w:p>
      <w:pPr>
        <w:spacing w:line="440" w:lineRule="exact"/>
        <w:jc w:val="center"/>
        <w:rPr>
          <w:rFonts w:hint="eastAsia" w:ascii="宋体" w:hAnsi="宋体" w:cs="宋体"/>
          <w:b/>
          <w:sz w:val="30"/>
          <w:szCs w:val="30"/>
          <w:highlight w:val="none"/>
        </w:rPr>
      </w:pPr>
    </w:p>
    <w:p>
      <w:pPr>
        <w:spacing w:line="440" w:lineRule="exact"/>
        <w:jc w:val="center"/>
        <w:rPr>
          <w:rFonts w:hint="eastAsia" w:ascii="宋体" w:hAnsi="宋体" w:cs="宋体"/>
          <w:b/>
          <w:sz w:val="30"/>
          <w:szCs w:val="30"/>
          <w:highlight w:val="none"/>
        </w:rPr>
      </w:pPr>
    </w:p>
    <w:p>
      <w:pPr>
        <w:outlineLvl w:val="0"/>
        <w:rPr>
          <w:rFonts w:hint="eastAsia" w:ascii="宋体" w:hAnsi="宋体" w:cs="宋体"/>
          <w:sz w:val="24"/>
        </w:rPr>
      </w:pPr>
      <w:bookmarkStart w:id="549" w:name="_Toc19982"/>
    </w:p>
    <w:p>
      <w:pPr>
        <w:outlineLvl w:val="0"/>
        <w:rPr>
          <w:rFonts w:hint="eastAsia" w:ascii="宋体" w:hAnsi="宋体" w:cs="宋体"/>
          <w:sz w:val="24"/>
        </w:rPr>
      </w:pPr>
    </w:p>
    <w:p>
      <w:pPr>
        <w:outlineLvl w:val="0"/>
        <w:rPr>
          <w:rFonts w:hint="eastAsia" w:ascii="宋体" w:hAnsi="宋体" w:cs="宋体"/>
          <w:sz w:val="24"/>
        </w:rPr>
      </w:pPr>
    </w:p>
    <w:p>
      <w:pPr>
        <w:outlineLvl w:val="0"/>
        <w:rPr>
          <w:rFonts w:hint="eastAsia" w:ascii="宋体" w:hAnsi="宋体" w:cs="宋体"/>
          <w:sz w:val="24"/>
        </w:rPr>
      </w:pPr>
    </w:p>
    <w:p>
      <w:pPr>
        <w:outlineLvl w:val="0"/>
        <w:rPr>
          <w:rFonts w:hint="eastAsia" w:ascii="宋体" w:hAnsi="宋体" w:cs="宋体"/>
          <w:sz w:val="24"/>
        </w:rPr>
      </w:pPr>
    </w:p>
    <w:p>
      <w:pPr>
        <w:outlineLvl w:val="0"/>
        <w:rPr>
          <w:rFonts w:hint="eastAsia" w:ascii="宋体" w:hAnsi="宋体" w:cs="宋体"/>
          <w:sz w:val="24"/>
        </w:rPr>
      </w:pPr>
    </w:p>
    <w:p>
      <w:pPr>
        <w:outlineLvl w:val="0"/>
        <w:rPr>
          <w:rFonts w:hint="eastAsia" w:ascii="宋体" w:hAnsi="宋体" w:cs="宋体"/>
          <w:sz w:val="24"/>
        </w:rPr>
      </w:pPr>
    </w:p>
    <w:p>
      <w:pPr>
        <w:outlineLvl w:val="0"/>
        <w:rPr>
          <w:rFonts w:hint="eastAsia" w:ascii="宋体" w:hAnsi="宋体" w:cs="宋体"/>
          <w:sz w:val="24"/>
        </w:rPr>
      </w:pPr>
    </w:p>
    <w:p>
      <w:pPr>
        <w:outlineLvl w:val="0"/>
        <w:rPr>
          <w:rFonts w:hint="eastAsia" w:ascii="宋体" w:hAnsi="宋体" w:cs="宋体"/>
          <w:sz w:val="24"/>
        </w:rPr>
      </w:pPr>
    </w:p>
    <w:p>
      <w:pPr>
        <w:outlineLvl w:val="0"/>
        <w:rPr>
          <w:rFonts w:hint="eastAsia" w:ascii="宋体" w:hAnsi="宋体" w:cs="宋体"/>
          <w:sz w:val="24"/>
        </w:rPr>
      </w:pPr>
    </w:p>
    <w:p>
      <w:pPr>
        <w:outlineLvl w:val="0"/>
        <w:rPr>
          <w:rFonts w:hint="eastAsia" w:ascii="宋体" w:hAnsi="宋体" w:cs="宋体"/>
          <w:sz w:val="24"/>
        </w:rPr>
      </w:pPr>
    </w:p>
    <w:p>
      <w:pPr>
        <w:outlineLvl w:val="0"/>
        <w:rPr>
          <w:rFonts w:hint="eastAsia" w:ascii="宋体" w:hAnsi="宋体" w:cs="宋体"/>
          <w:sz w:val="24"/>
        </w:rPr>
      </w:pPr>
    </w:p>
    <w:p>
      <w:pPr>
        <w:outlineLvl w:val="0"/>
        <w:rPr>
          <w:rFonts w:hint="eastAsia" w:ascii="宋体" w:hAnsi="宋体" w:cs="宋体"/>
          <w:sz w:val="24"/>
        </w:rPr>
      </w:pPr>
    </w:p>
    <w:p>
      <w:pPr>
        <w:outlineLvl w:val="0"/>
        <w:rPr>
          <w:rFonts w:hint="eastAsia" w:ascii="宋体" w:hAnsi="宋体" w:cs="宋体"/>
          <w:sz w:val="24"/>
        </w:rPr>
      </w:pPr>
    </w:p>
    <w:p>
      <w:pPr>
        <w:outlineLvl w:val="0"/>
        <w:rPr>
          <w:rFonts w:hint="eastAsia" w:ascii="宋体" w:hAnsi="宋体" w:cs="宋体"/>
          <w:sz w:val="24"/>
        </w:rPr>
      </w:pPr>
    </w:p>
    <w:p>
      <w:pPr>
        <w:outlineLvl w:val="0"/>
        <w:rPr>
          <w:rFonts w:hint="eastAsia" w:ascii="宋体" w:hAnsi="宋体" w:cs="宋体"/>
          <w:sz w:val="24"/>
        </w:rPr>
      </w:pPr>
    </w:p>
    <w:p>
      <w:pPr>
        <w:outlineLvl w:val="0"/>
        <w:rPr>
          <w:rFonts w:hint="eastAsia" w:ascii="宋体" w:hAnsi="宋体" w:cs="宋体"/>
          <w:sz w:val="24"/>
        </w:rPr>
      </w:pPr>
    </w:p>
    <w:p>
      <w:pPr>
        <w:outlineLvl w:val="0"/>
        <w:rPr>
          <w:rFonts w:hint="eastAsia" w:ascii="宋体" w:hAnsi="宋体" w:cs="宋体"/>
          <w:sz w:val="24"/>
        </w:rPr>
      </w:pPr>
    </w:p>
    <w:p>
      <w:pPr>
        <w:outlineLvl w:val="0"/>
        <w:rPr>
          <w:rFonts w:hint="eastAsia" w:ascii="宋体" w:hAnsi="宋体" w:cs="宋体"/>
          <w:sz w:val="24"/>
        </w:rPr>
      </w:pPr>
      <w:bookmarkStart w:id="550" w:name="_Toc20111"/>
      <w:bookmarkStart w:id="551" w:name="_Toc10627"/>
      <w:r>
        <w:rPr>
          <w:rFonts w:hint="eastAsia" w:ascii="宋体" w:hAnsi="宋体" w:cs="宋体"/>
          <w:sz w:val="24"/>
        </w:rPr>
        <w:t>附表五：施工总平面图</w:t>
      </w:r>
      <w:bookmarkEnd w:id="549"/>
      <w:bookmarkEnd w:id="550"/>
      <w:bookmarkEnd w:id="551"/>
    </w:p>
    <w:p>
      <w:pPr>
        <w:spacing w:line="335" w:lineRule="exact"/>
        <w:rPr>
          <w:rFonts w:hint="eastAsia" w:ascii="宋体" w:hAnsi="宋体" w:cs="宋体"/>
          <w:sz w:val="24"/>
        </w:rPr>
      </w:pPr>
    </w:p>
    <w:p>
      <w:pPr>
        <w:spacing w:line="265" w:lineRule="auto"/>
        <w:ind w:right="20" w:firstLine="420" w:firstLineChars="200"/>
        <w:rPr>
          <w:rFonts w:hint="eastAsia" w:ascii="宋体" w:hAnsi="宋体" w:cs="宋体"/>
          <w:sz w:val="21"/>
          <w:szCs w:val="21"/>
        </w:rPr>
      </w:pPr>
      <w:r>
        <w:rPr>
          <w:rFonts w:hint="eastAsia" w:ascii="宋体" w:hAnsi="宋体" w:cs="宋体"/>
          <w:sz w:val="21"/>
          <w:szCs w:val="21"/>
        </w:rPr>
        <w:t>供应商应递交一份施工总平面图，绘出现场临时设施布置图表并附文字说明，说明临时设施、加工车间、现场办公、设备及仓储、供电、供水、卫生、生活、道路、消防等设施的情况和布置。</w:t>
      </w:r>
    </w:p>
    <w:p>
      <w:pPr>
        <w:rPr>
          <w:rFonts w:hint="eastAsia" w:ascii="宋体" w:hAnsi="宋体" w:cs="宋体"/>
          <w:sz w:val="21"/>
          <w:szCs w:val="21"/>
        </w:rPr>
        <w:sectPr>
          <w:pgSz w:w="12240" w:h="15840"/>
          <w:pgMar w:top="1440" w:right="1610" w:bottom="1440" w:left="1559" w:header="0" w:footer="794" w:gutter="0"/>
          <w:pgNumType w:fmt="decimal"/>
          <w:cols w:space="720" w:num="1"/>
        </w:sectPr>
      </w:pPr>
    </w:p>
    <w:p>
      <w:pPr>
        <w:autoSpaceDE w:val="0"/>
        <w:autoSpaceDN w:val="0"/>
        <w:adjustRightInd w:val="0"/>
        <w:snapToGrid w:val="0"/>
        <w:spacing w:line="360" w:lineRule="auto"/>
        <w:jc w:val="center"/>
        <w:outlineLvl w:val="1"/>
        <w:rPr>
          <w:rFonts w:hint="eastAsia" w:ascii="宋体" w:hAnsi="宋体" w:cs="宋体"/>
          <w:b/>
          <w:sz w:val="30"/>
          <w:szCs w:val="30"/>
          <w:lang w:val="zh-CN"/>
        </w:rPr>
      </w:pPr>
      <w:bookmarkStart w:id="552" w:name="_Toc29127"/>
      <w:bookmarkStart w:id="553" w:name="_Toc17416"/>
      <w:bookmarkStart w:id="554" w:name="_Toc13920"/>
      <w:bookmarkStart w:id="555" w:name="_Toc8526"/>
      <w:bookmarkStart w:id="556" w:name="_Toc512678462"/>
      <w:bookmarkStart w:id="557" w:name="_Toc514682764"/>
      <w:r>
        <w:rPr>
          <w:rFonts w:hint="eastAsia" w:ascii="宋体" w:hAnsi="宋体" w:cs="宋体"/>
          <w:b/>
          <w:sz w:val="30"/>
          <w:szCs w:val="30"/>
          <w:lang w:val="en-US" w:eastAsia="zh-CN"/>
        </w:rPr>
        <w:t>七</w:t>
      </w:r>
      <w:r>
        <w:rPr>
          <w:rFonts w:hint="eastAsia" w:ascii="宋体" w:hAnsi="宋体" w:cs="宋体"/>
          <w:b/>
          <w:sz w:val="30"/>
          <w:szCs w:val="30"/>
          <w:lang w:val="zh-CN"/>
        </w:rPr>
        <w:t>、</w:t>
      </w:r>
      <w:bookmarkEnd w:id="552"/>
      <w:bookmarkEnd w:id="553"/>
      <w:bookmarkEnd w:id="554"/>
      <w:r>
        <w:rPr>
          <w:rFonts w:hint="eastAsia" w:ascii="宋体" w:hAnsi="宋体" w:cs="宋体"/>
          <w:b/>
          <w:sz w:val="30"/>
          <w:szCs w:val="30"/>
          <w:lang w:val="zh-CN"/>
        </w:rPr>
        <w:t>供应商认为与本次项目有关的其他材料</w:t>
      </w:r>
      <w:bookmarkEnd w:id="555"/>
    </w:p>
    <w:p>
      <w:pPr>
        <w:snapToGrid w:val="0"/>
        <w:spacing w:line="360" w:lineRule="auto"/>
        <w:jc w:val="center"/>
        <w:rPr>
          <w:rFonts w:hint="eastAsia" w:ascii="宋体" w:hAnsi="宋体" w:cs="宋体"/>
          <w:highlight w:val="none"/>
        </w:rPr>
      </w:pPr>
    </w:p>
    <w:p>
      <w:pPr>
        <w:pStyle w:val="4"/>
        <w:rPr>
          <w:rFonts w:hint="eastAsia"/>
          <w:highlight w:val="none"/>
        </w:rPr>
      </w:pPr>
    </w:p>
    <w:p>
      <w:pPr>
        <w:pStyle w:val="7"/>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pStyle w:val="44"/>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bookmarkEnd w:id="556"/>
    <w:bookmarkEnd w:id="557"/>
    <w:p>
      <w:pPr>
        <w:pStyle w:val="7"/>
        <w:spacing w:line="360" w:lineRule="auto"/>
        <w:ind w:left="0" w:leftChars="0" w:firstLine="0" w:firstLineChars="0"/>
        <w:rPr>
          <w:highlight w:val="none"/>
        </w:rPr>
      </w:pPr>
    </w:p>
    <w:p>
      <w:pPr>
        <w:pStyle w:val="4"/>
        <w:spacing w:before="0" w:after="0" w:line="360" w:lineRule="auto"/>
        <w:rPr>
          <w:rFonts w:hint="eastAsia" w:ascii="宋体" w:hAnsi="宋体" w:eastAsia="宋体"/>
          <w:sz w:val="30"/>
          <w:szCs w:val="30"/>
        </w:rPr>
      </w:pPr>
      <w:bookmarkStart w:id="558" w:name="_Toc7744"/>
      <w:bookmarkStart w:id="559" w:name="_Toc20983"/>
      <w:bookmarkStart w:id="560" w:name="_Toc25690"/>
      <w:r>
        <w:rPr>
          <w:rFonts w:hint="eastAsia" w:ascii="宋体" w:hAnsi="宋体" w:cs="宋体"/>
          <w:b w:val="0"/>
          <w:bCs w:val="0"/>
          <w:sz w:val="28"/>
          <w:szCs w:val="28"/>
        </w:rPr>
        <w:t>附件1：</w:t>
      </w:r>
      <w:r>
        <w:rPr>
          <w:rFonts w:hint="eastAsia" w:ascii="宋体" w:hAnsi="宋体" w:cs="宋体"/>
          <w:b w:val="0"/>
          <w:bCs w:val="0"/>
          <w:sz w:val="28"/>
          <w:szCs w:val="28"/>
          <w:lang w:val="en-GB"/>
        </w:rPr>
        <w:t>供应商及</w:t>
      </w:r>
      <w:r>
        <w:rPr>
          <w:rFonts w:hint="eastAsia" w:ascii="宋体" w:hAnsi="宋体" w:cs="宋体"/>
          <w:b w:val="0"/>
          <w:bCs w:val="0"/>
          <w:sz w:val="28"/>
          <w:szCs w:val="28"/>
          <w:lang w:val="en-GB" w:eastAsia="zh-CN"/>
        </w:rPr>
        <w:t>响应</w:t>
      </w:r>
      <w:r>
        <w:rPr>
          <w:rFonts w:hint="eastAsia" w:ascii="宋体" w:hAnsi="宋体" w:cs="宋体"/>
          <w:b w:val="0"/>
          <w:bCs w:val="0"/>
          <w:sz w:val="28"/>
          <w:szCs w:val="28"/>
          <w:lang w:val="en-GB"/>
        </w:rPr>
        <w:t>产品适用政府采购政策情况表</w:t>
      </w:r>
      <w:bookmarkEnd w:id="558"/>
      <w:bookmarkEnd w:id="559"/>
      <w:bookmarkEnd w:id="560"/>
    </w:p>
    <w:tbl>
      <w:tblPr>
        <w:tblStyle w:val="24"/>
        <w:tblW w:w="90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1"/>
        <w:gridCol w:w="2643"/>
        <w:gridCol w:w="2025"/>
        <w:gridCol w:w="1734"/>
        <w:gridCol w:w="15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001" w:type="dxa"/>
            <w:vMerge w:val="restart"/>
            <w:noWrap w:val="0"/>
            <w:vAlign w:val="center"/>
          </w:tcPr>
          <w:p>
            <w:pPr>
              <w:pStyle w:val="49"/>
              <w:tabs>
                <w:tab w:val="left" w:pos="1260"/>
              </w:tabs>
              <w:spacing w:before="156" w:after="156"/>
              <w:jc w:val="center"/>
              <w:rPr>
                <w:rFonts w:hint="eastAsia" w:ascii="宋体" w:hAnsi="宋体" w:cs="宋体"/>
                <w:szCs w:val="21"/>
                <w:lang w:val="en-GB"/>
              </w:rPr>
            </w:pPr>
            <w:r>
              <w:rPr>
                <w:rFonts w:hint="eastAsia" w:ascii="宋体" w:hAnsi="宋体" w:cs="宋体"/>
                <w:szCs w:val="21"/>
                <w:lang w:val="en-GB"/>
              </w:rPr>
              <w:t>监狱企业、</w:t>
            </w:r>
            <w:r>
              <w:rPr>
                <w:rFonts w:hint="eastAsia" w:ascii="宋体" w:hAnsi="宋体" w:cs="宋体"/>
                <w:szCs w:val="21"/>
              </w:rPr>
              <w:t>残疾人福利性企业、</w:t>
            </w:r>
            <w:r>
              <w:rPr>
                <w:rFonts w:hint="eastAsia" w:ascii="宋体" w:hAnsi="宋体" w:cs="宋体"/>
                <w:szCs w:val="21"/>
                <w:lang w:val="en-GB"/>
              </w:rPr>
              <w:t>中小企业扶持政策</w:t>
            </w:r>
          </w:p>
        </w:tc>
        <w:tc>
          <w:tcPr>
            <w:tcW w:w="8001" w:type="dxa"/>
            <w:gridSpan w:val="4"/>
            <w:noWrap w:val="0"/>
            <w:vAlign w:val="center"/>
          </w:tcPr>
          <w:p>
            <w:pPr>
              <w:pStyle w:val="49"/>
              <w:tabs>
                <w:tab w:val="left" w:pos="1260"/>
              </w:tabs>
              <w:spacing w:before="40" w:after="40" w:line="360" w:lineRule="auto"/>
              <w:rPr>
                <w:rFonts w:hint="eastAsia" w:ascii="宋体" w:hAnsi="宋体" w:cs="宋体"/>
                <w:szCs w:val="21"/>
                <w:lang w:val="en-GB"/>
              </w:rPr>
            </w:pPr>
            <w:r>
              <w:rPr>
                <w:rFonts w:hint="eastAsia" w:ascii="宋体" w:hAnsi="宋体" w:cs="宋体"/>
                <w:szCs w:val="21"/>
                <w:lang w:val="en-GB"/>
              </w:rPr>
              <w:t>如属所列情形的，请在括号内打“√”：</w:t>
            </w:r>
          </w:p>
          <w:p>
            <w:pPr>
              <w:pStyle w:val="49"/>
              <w:tabs>
                <w:tab w:val="left" w:pos="1260"/>
              </w:tabs>
              <w:spacing w:before="40" w:after="40" w:line="360" w:lineRule="auto"/>
              <w:rPr>
                <w:rFonts w:hint="eastAsia" w:ascii="宋体" w:hAnsi="宋体" w:cs="宋体"/>
                <w:szCs w:val="21"/>
              </w:rPr>
            </w:pPr>
            <w:r>
              <w:rPr>
                <w:rFonts w:hint="eastAsia" w:ascii="宋体" w:hAnsi="宋体" w:cs="宋体"/>
                <w:szCs w:val="21"/>
              </w:rPr>
              <w:t>（  ）供应商为监狱企业。</w:t>
            </w:r>
          </w:p>
          <w:p>
            <w:pPr>
              <w:pStyle w:val="49"/>
              <w:tabs>
                <w:tab w:val="left" w:pos="1260"/>
              </w:tabs>
              <w:spacing w:before="40" w:after="40" w:line="360" w:lineRule="auto"/>
              <w:rPr>
                <w:rFonts w:hint="eastAsia" w:ascii="宋体" w:hAnsi="宋体" w:cs="宋体"/>
                <w:szCs w:val="21"/>
                <w:lang w:val="en-GB"/>
              </w:rPr>
            </w:pPr>
            <w:r>
              <w:rPr>
                <w:rFonts w:hint="eastAsia" w:ascii="宋体" w:hAnsi="宋体" w:cs="宋体"/>
                <w:szCs w:val="21"/>
              </w:rPr>
              <w:t>（  ）供应商为残疾人福利性企业。</w:t>
            </w:r>
          </w:p>
          <w:p>
            <w:pPr>
              <w:pStyle w:val="49"/>
              <w:tabs>
                <w:tab w:val="left" w:pos="1260"/>
              </w:tabs>
              <w:spacing w:before="40" w:after="40" w:line="360" w:lineRule="auto"/>
              <w:rPr>
                <w:rFonts w:hint="eastAsia" w:ascii="宋体" w:hAnsi="宋体" w:cs="宋体"/>
                <w:szCs w:val="21"/>
              </w:rPr>
            </w:pPr>
            <w:r>
              <w:rPr>
                <w:rFonts w:hint="eastAsia" w:ascii="宋体" w:hAnsi="宋体" w:cs="宋体"/>
                <w:szCs w:val="21"/>
              </w:rPr>
              <w:t>（  ）小型、微型企业</w:t>
            </w:r>
            <w:r>
              <w:rPr>
                <w:rFonts w:hint="eastAsia" w:ascii="宋体" w:hAnsi="宋体" w:cs="宋体"/>
                <w:szCs w:val="21"/>
                <w:lang w:eastAsia="zh-CN"/>
              </w:rPr>
              <w:t>响应</w:t>
            </w:r>
            <w:r>
              <w:rPr>
                <w:rFonts w:hint="eastAsia" w:ascii="宋体" w:hAnsi="宋体" w:cs="宋体"/>
                <w:szCs w:val="21"/>
              </w:rPr>
              <w:t>且提供本企业制造的产品。</w:t>
            </w:r>
          </w:p>
          <w:p>
            <w:pPr>
              <w:pStyle w:val="49"/>
              <w:tabs>
                <w:tab w:val="left" w:pos="1260"/>
              </w:tabs>
              <w:spacing w:before="40" w:after="40" w:line="360" w:lineRule="auto"/>
              <w:rPr>
                <w:rFonts w:hint="eastAsia" w:ascii="宋体" w:hAnsi="宋体" w:cs="宋体"/>
                <w:szCs w:val="21"/>
              </w:rPr>
            </w:pPr>
            <w:r>
              <w:rPr>
                <w:rFonts w:hint="eastAsia" w:ascii="宋体" w:hAnsi="宋体" w:cs="宋体"/>
                <w:szCs w:val="21"/>
              </w:rPr>
              <w:t>（  ）小微企业</w:t>
            </w:r>
            <w:r>
              <w:rPr>
                <w:rFonts w:hint="eastAsia" w:ascii="宋体" w:hAnsi="宋体" w:cs="宋体"/>
                <w:szCs w:val="21"/>
                <w:lang w:eastAsia="zh-CN"/>
              </w:rPr>
              <w:t>响应</w:t>
            </w:r>
            <w:r>
              <w:rPr>
                <w:rFonts w:hint="eastAsia" w:ascii="宋体" w:hAnsi="宋体" w:cs="宋体"/>
                <w:szCs w:val="21"/>
              </w:rPr>
              <w:t>且提供其它小型、微型企业产品的，请填写下表内容：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1" w:type="dxa"/>
            <w:vMerge w:val="continue"/>
            <w:noWrap w:val="0"/>
            <w:vAlign w:val="center"/>
          </w:tcPr>
          <w:p>
            <w:pPr>
              <w:pStyle w:val="49"/>
              <w:tabs>
                <w:tab w:val="left" w:pos="1260"/>
              </w:tabs>
              <w:spacing w:before="156" w:after="156"/>
              <w:jc w:val="center"/>
              <w:rPr>
                <w:rFonts w:hint="eastAsia" w:ascii="宋体" w:hAnsi="宋体" w:cs="宋体"/>
                <w:szCs w:val="21"/>
                <w:lang w:val="en-GB"/>
              </w:rPr>
            </w:pPr>
          </w:p>
        </w:tc>
        <w:tc>
          <w:tcPr>
            <w:tcW w:w="2643" w:type="dxa"/>
            <w:noWrap w:val="0"/>
            <w:vAlign w:val="center"/>
          </w:tcPr>
          <w:p>
            <w:pPr>
              <w:pStyle w:val="49"/>
              <w:tabs>
                <w:tab w:val="left" w:pos="1260"/>
              </w:tabs>
              <w:spacing w:before="40" w:after="40"/>
              <w:jc w:val="center"/>
              <w:rPr>
                <w:rFonts w:hint="eastAsia" w:ascii="宋体" w:hAnsi="宋体" w:cs="宋体"/>
                <w:szCs w:val="21"/>
                <w:lang w:val="en-GB"/>
              </w:rPr>
            </w:pPr>
            <w:r>
              <w:rPr>
                <w:rFonts w:hint="eastAsia" w:ascii="宋体" w:hAnsi="宋体" w:cs="宋体"/>
                <w:szCs w:val="21"/>
                <w:lang w:val="en-GB"/>
              </w:rPr>
              <w:t>产品名称（品牌、型号）</w:t>
            </w:r>
          </w:p>
        </w:tc>
        <w:tc>
          <w:tcPr>
            <w:tcW w:w="2025" w:type="dxa"/>
            <w:noWrap w:val="0"/>
            <w:vAlign w:val="center"/>
          </w:tcPr>
          <w:p>
            <w:pPr>
              <w:pStyle w:val="49"/>
              <w:tabs>
                <w:tab w:val="left" w:pos="1260"/>
              </w:tabs>
              <w:spacing w:before="40" w:after="40"/>
              <w:jc w:val="center"/>
              <w:rPr>
                <w:rFonts w:hint="eastAsia" w:ascii="宋体" w:hAnsi="宋体" w:cs="宋体"/>
                <w:szCs w:val="21"/>
                <w:lang w:val="en-GB"/>
              </w:rPr>
            </w:pPr>
            <w:r>
              <w:rPr>
                <w:rFonts w:hint="eastAsia" w:ascii="宋体" w:hAnsi="宋体" w:cs="宋体"/>
                <w:szCs w:val="21"/>
                <w:lang w:val="en-GB"/>
              </w:rPr>
              <w:t>制造商</w:t>
            </w:r>
          </w:p>
        </w:tc>
        <w:tc>
          <w:tcPr>
            <w:tcW w:w="1734" w:type="dxa"/>
            <w:noWrap w:val="0"/>
            <w:vAlign w:val="center"/>
          </w:tcPr>
          <w:p>
            <w:pPr>
              <w:pStyle w:val="49"/>
              <w:tabs>
                <w:tab w:val="left" w:pos="1260"/>
              </w:tabs>
              <w:spacing w:before="40" w:after="40"/>
              <w:jc w:val="center"/>
              <w:rPr>
                <w:rFonts w:hint="eastAsia" w:ascii="宋体" w:hAnsi="宋体" w:cs="宋体"/>
                <w:szCs w:val="21"/>
                <w:lang w:val="en-GB"/>
              </w:rPr>
            </w:pPr>
            <w:r>
              <w:rPr>
                <w:rFonts w:hint="eastAsia" w:ascii="宋体" w:hAnsi="宋体" w:cs="宋体"/>
                <w:szCs w:val="21"/>
                <w:lang w:val="en-GB"/>
              </w:rPr>
              <w:t>制造商</w:t>
            </w:r>
          </w:p>
          <w:p>
            <w:pPr>
              <w:pStyle w:val="49"/>
              <w:tabs>
                <w:tab w:val="left" w:pos="1260"/>
              </w:tabs>
              <w:spacing w:before="40" w:after="40"/>
              <w:jc w:val="center"/>
              <w:rPr>
                <w:rFonts w:hint="eastAsia" w:ascii="宋体" w:hAnsi="宋体" w:cs="宋体"/>
                <w:szCs w:val="21"/>
                <w:lang w:val="en-GB"/>
              </w:rPr>
            </w:pPr>
            <w:r>
              <w:rPr>
                <w:rFonts w:hint="eastAsia" w:ascii="宋体" w:hAnsi="宋体" w:cs="宋体"/>
                <w:szCs w:val="21"/>
                <w:lang w:val="en-GB"/>
              </w:rPr>
              <w:t>企业类型</w:t>
            </w:r>
          </w:p>
        </w:tc>
        <w:tc>
          <w:tcPr>
            <w:tcW w:w="1599" w:type="dxa"/>
            <w:noWrap w:val="0"/>
            <w:vAlign w:val="center"/>
          </w:tcPr>
          <w:p>
            <w:pPr>
              <w:pStyle w:val="49"/>
              <w:tabs>
                <w:tab w:val="left" w:pos="1260"/>
              </w:tabs>
              <w:spacing w:before="40" w:after="40"/>
              <w:jc w:val="center"/>
              <w:rPr>
                <w:rFonts w:hint="eastAsia" w:ascii="宋体" w:hAnsi="宋体" w:cs="宋体"/>
                <w:szCs w:val="21"/>
                <w:lang w:val="en-GB"/>
              </w:rPr>
            </w:pPr>
            <w:r>
              <w:rPr>
                <w:rFonts w:hint="eastAsia" w:ascii="宋体" w:hAnsi="宋体" w:cs="宋体"/>
                <w:szCs w:val="21"/>
                <w:lang w:val="en-GB"/>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1" w:type="dxa"/>
            <w:vMerge w:val="continue"/>
            <w:noWrap w:val="0"/>
            <w:vAlign w:val="center"/>
          </w:tcPr>
          <w:p>
            <w:pPr>
              <w:pStyle w:val="49"/>
              <w:tabs>
                <w:tab w:val="left" w:pos="1260"/>
              </w:tabs>
              <w:spacing w:before="156" w:after="156"/>
              <w:jc w:val="center"/>
              <w:rPr>
                <w:rFonts w:hint="eastAsia" w:ascii="宋体" w:hAnsi="宋体" w:cs="宋体"/>
                <w:szCs w:val="21"/>
                <w:lang w:val="en-GB"/>
              </w:rPr>
            </w:pPr>
          </w:p>
        </w:tc>
        <w:tc>
          <w:tcPr>
            <w:tcW w:w="2643" w:type="dxa"/>
            <w:noWrap w:val="0"/>
            <w:vAlign w:val="center"/>
          </w:tcPr>
          <w:p>
            <w:pPr>
              <w:pStyle w:val="49"/>
              <w:tabs>
                <w:tab w:val="left" w:pos="1260"/>
              </w:tabs>
              <w:spacing w:before="40" w:after="40"/>
              <w:jc w:val="center"/>
              <w:rPr>
                <w:rFonts w:hint="eastAsia" w:ascii="宋体" w:hAnsi="宋体" w:cs="宋体"/>
                <w:szCs w:val="21"/>
                <w:lang w:val="en-GB"/>
              </w:rPr>
            </w:pPr>
          </w:p>
        </w:tc>
        <w:tc>
          <w:tcPr>
            <w:tcW w:w="2025" w:type="dxa"/>
            <w:noWrap w:val="0"/>
            <w:vAlign w:val="center"/>
          </w:tcPr>
          <w:p>
            <w:pPr>
              <w:pStyle w:val="49"/>
              <w:tabs>
                <w:tab w:val="left" w:pos="1260"/>
              </w:tabs>
              <w:spacing w:before="40" w:after="40"/>
              <w:jc w:val="center"/>
              <w:rPr>
                <w:rFonts w:hint="eastAsia" w:ascii="宋体" w:hAnsi="宋体" w:cs="宋体"/>
                <w:szCs w:val="21"/>
                <w:lang w:val="en-GB"/>
              </w:rPr>
            </w:pPr>
          </w:p>
        </w:tc>
        <w:tc>
          <w:tcPr>
            <w:tcW w:w="1734" w:type="dxa"/>
            <w:noWrap w:val="0"/>
            <w:vAlign w:val="center"/>
          </w:tcPr>
          <w:p>
            <w:pPr>
              <w:pStyle w:val="49"/>
              <w:tabs>
                <w:tab w:val="left" w:pos="1260"/>
              </w:tabs>
              <w:spacing w:before="40" w:after="40"/>
              <w:jc w:val="center"/>
              <w:rPr>
                <w:rFonts w:hint="eastAsia" w:ascii="宋体" w:hAnsi="宋体" w:cs="宋体"/>
                <w:szCs w:val="21"/>
                <w:lang w:val="en-GB"/>
              </w:rPr>
            </w:pPr>
          </w:p>
        </w:tc>
        <w:tc>
          <w:tcPr>
            <w:tcW w:w="1599" w:type="dxa"/>
            <w:noWrap w:val="0"/>
            <w:vAlign w:val="center"/>
          </w:tcPr>
          <w:p>
            <w:pPr>
              <w:pStyle w:val="49"/>
              <w:tabs>
                <w:tab w:val="left" w:pos="1260"/>
              </w:tabs>
              <w:spacing w:before="40" w:after="40"/>
              <w:jc w:val="center"/>
              <w:rPr>
                <w:rFonts w:hint="eastAsia" w:ascii="宋体" w:hAnsi="宋体" w:cs="宋体"/>
                <w:szCs w:val="21"/>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1" w:type="dxa"/>
            <w:vMerge w:val="continue"/>
            <w:noWrap w:val="0"/>
            <w:vAlign w:val="center"/>
          </w:tcPr>
          <w:p>
            <w:pPr>
              <w:pStyle w:val="49"/>
              <w:tabs>
                <w:tab w:val="left" w:pos="1260"/>
              </w:tabs>
              <w:spacing w:before="156" w:after="156"/>
              <w:jc w:val="center"/>
              <w:rPr>
                <w:rFonts w:hint="eastAsia" w:ascii="宋体" w:hAnsi="宋体" w:cs="宋体"/>
                <w:szCs w:val="21"/>
                <w:lang w:val="en-GB"/>
              </w:rPr>
            </w:pPr>
          </w:p>
        </w:tc>
        <w:tc>
          <w:tcPr>
            <w:tcW w:w="6402" w:type="dxa"/>
            <w:gridSpan w:val="3"/>
            <w:noWrap w:val="0"/>
            <w:vAlign w:val="center"/>
          </w:tcPr>
          <w:p>
            <w:pPr>
              <w:pStyle w:val="49"/>
              <w:tabs>
                <w:tab w:val="left" w:pos="1260"/>
              </w:tabs>
              <w:spacing w:before="40" w:after="40"/>
              <w:jc w:val="center"/>
              <w:rPr>
                <w:rFonts w:hint="eastAsia" w:ascii="宋体" w:hAnsi="宋体" w:cs="宋体"/>
                <w:szCs w:val="21"/>
                <w:lang w:val="en-GB"/>
              </w:rPr>
            </w:pPr>
            <w:r>
              <w:rPr>
                <w:rFonts w:hint="eastAsia" w:ascii="宋体" w:hAnsi="宋体" w:cs="宋体"/>
                <w:szCs w:val="21"/>
              </w:rPr>
              <w:t>小型、微型企业产品</w:t>
            </w:r>
            <w:r>
              <w:rPr>
                <w:rFonts w:hint="eastAsia" w:ascii="宋体" w:hAnsi="宋体" w:cs="宋体"/>
                <w:szCs w:val="21"/>
                <w:lang w:val="en-GB"/>
              </w:rPr>
              <w:t>金额合计</w:t>
            </w:r>
          </w:p>
        </w:tc>
        <w:tc>
          <w:tcPr>
            <w:tcW w:w="1599" w:type="dxa"/>
            <w:noWrap w:val="0"/>
            <w:vAlign w:val="center"/>
          </w:tcPr>
          <w:p>
            <w:pPr>
              <w:pStyle w:val="49"/>
              <w:tabs>
                <w:tab w:val="left" w:pos="1260"/>
              </w:tabs>
              <w:spacing w:before="40" w:after="40"/>
              <w:jc w:val="center"/>
              <w:rPr>
                <w:rFonts w:hint="eastAsia" w:ascii="宋体" w:hAnsi="宋体" w:cs="宋体"/>
                <w:szCs w:val="21"/>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1" w:type="dxa"/>
            <w:vMerge w:val="restart"/>
            <w:noWrap w:val="0"/>
            <w:vAlign w:val="center"/>
          </w:tcPr>
          <w:p>
            <w:pPr>
              <w:pStyle w:val="49"/>
              <w:tabs>
                <w:tab w:val="left" w:pos="1260"/>
              </w:tabs>
              <w:spacing w:before="156" w:after="156"/>
              <w:jc w:val="center"/>
              <w:rPr>
                <w:rFonts w:hint="eastAsia" w:ascii="宋体" w:hAnsi="宋体" w:cs="宋体"/>
                <w:szCs w:val="21"/>
                <w:lang w:val="en-GB"/>
              </w:rPr>
            </w:pPr>
            <w:r>
              <w:rPr>
                <w:rFonts w:hint="eastAsia" w:ascii="宋体" w:hAnsi="宋体" w:cs="宋体"/>
                <w:szCs w:val="21"/>
                <w:lang w:val="en-GB"/>
              </w:rPr>
              <w:t>节能产品</w:t>
            </w:r>
          </w:p>
        </w:tc>
        <w:tc>
          <w:tcPr>
            <w:tcW w:w="2643" w:type="dxa"/>
            <w:noWrap w:val="0"/>
            <w:vAlign w:val="center"/>
          </w:tcPr>
          <w:p>
            <w:pPr>
              <w:pStyle w:val="49"/>
              <w:tabs>
                <w:tab w:val="left" w:pos="1260"/>
              </w:tabs>
              <w:spacing w:before="40" w:after="40"/>
              <w:jc w:val="center"/>
              <w:rPr>
                <w:rFonts w:hint="eastAsia" w:ascii="宋体" w:hAnsi="宋体" w:cs="宋体"/>
                <w:szCs w:val="21"/>
                <w:lang w:val="en-GB"/>
              </w:rPr>
            </w:pPr>
            <w:r>
              <w:rPr>
                <w:rFonts w:hint="eastAsia" w:ascii="宋体" w:hAnsi="宋体" w:cs="宋体"/>
                <w:szCs w:val="21"/>
                <w:lang w:val="en-GB"/>
              </w:rPr>
              <w:t>产品名称（品牌、型号）</w:t>
            </w:r>
          </w:p>
        </w:tc>
        <w:tc>
          <w:tcPr>
            <w:tcW w:w="2025" w:type="dxa"/>
            <w:noWrap w:val="0"/>
            <w:vAlign w:val="center"/>
          </w:tcPr>
          <w:p>
            <w:pPr>
              <w:pStyle w:val="49"/>
              <w:tabs>
                <w:tab w:val="left" w:pos="1260"/>
              </w:tabs>
              <w:spacing w:before="40" w:after="40"/>
              <w:jc w:val="center"/>
              <w:rPr>
                <w:rFonts w:hint="eastAsia" w:ascii="宋体" w:hAnsi="宋体" w:cs="宋体"/>
                <w:szCs w:val="21"/>
                <w:lang w:val="en-GB"/>
              </w:rPr>
            </w:pPr>
            <w:r>
              <w:rPr>
                <w:rFonts w:hint="eastAsia" w:ascii="宋体" w:hAnsi="宋体" w:cs="宋体"/>
                <w:szCs w:val="21"/>
                <w:lang w:val="en-GB"/>
              </w:rPr>
              <w:t>制造商</w:t>
            </w:r>
          </w:p>
        </w:tc>
        <w:tc>
          <w:tcPr>
            <w:tcW w:w="1734" w:type="dxa"/>
            <w:noWrap w:val="0"/>
            <w:vAlign w:val="center"/>
          </w:tcPr>
          <w:p>
            <w:pPr>
              <w:pStyle w:val="49"/>
              <w:tabs>
                <w:tab w:val="left" w:pos="1260"/>
              </w:tabs>
              <w:spacing w:before="40" w:after="40"/>
              <w:jc w:val="center"/>
              <w:rPr>
                <w:rFonts w:hint="eastAsia" w:ascii="宋体" w:hAnsi="宋体" w:cs="宋体"/>
                <w:szCs w:val="21"/>
                <w:lang w:val="en-GB"/>
              </w:rPr>
            </w:pPr>
            <w:r>
              <w:rPr>
                <w:rFonts w:hint="eastAsia" w:ascii="宋体" w:hAnsi="宋体" w:cs="宋体"/>
                <w:szCs w:val="21"/>
                <w:lang w:val="en-GB"/>
              </w:rPr>
              <w:t>认证证书编号</w:t>
            </w:r>
          </w:p>
        </w:tc>
        <w:tc>
          <w:tcPr>
            <w:tcW w:w="1599" w:type="dxa"/>
            <w:noWrap w:val="0"/>
            <w:vAlign w:val="center"/>
          </w:tcPr>
          <w:p>
            <w:pPr>
              <w:pStyle w:val="49"/>
              <w:tabs>
                <w:tab w:val="left" w:pos="1260"/>
              </w:tabs>
              <w:spacing w:before="40" w:after="40"/>
              <w:jc w:val="center"/>
              <w:rPr>
                <w:rFonts w:hint="eastAsia" w:ascii="宋体" w:hAnsi="宋体" w:cs="宋体"/>
                <w:szCs w:val="21"/>
                <w:lang w:val="en-GB"/>
              </w:rPr>
            </w:pPr>
            <w:r>
              <w:rPr>
                <w:rFonts w:hint="eastAsia" w:ascii="宋体" w:hAnsi="宋体" w:cs="宋体"/>
                <w:szCs w:val="21"/>
                <w:lang w:val="en-GB"/>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1" w:type="dxa"/>
            <w:vMerge w:val="continue"/>
            <w:noWrap w:val="0"/>
            <w:vAlign w:val="center"/>
          </w:tcPr>
          <w:p>
            <w:pPr>
              <w:pStyle w:val="49"/>
              <w:tabs>
                <w:tab w:val="left" w:pos="1260"/>
              </w:tabs>
              <w:spacing w:before="156" w:after="156"/>
              <w:jc w:val="center"/>
              <w:rPr>
                <w:rFonts w:hint="eastAsia" w:ascii="宋体" w:hAnsi="宋体" w:cs="宋体"/>
                <w:szCs w:val="21"/>
                <w:lang w:val="en-GB"/>
              </w:rPr>
            </w:pPr>
          </w:p>
        </w:tc>
        <w:tc>
          <w:tcPr>
            <w:tcW w:w="2643" w:type="dxa"/>
            <w:noWrap w:val="0"/>
            <w:vAlign w:val="center"/>
          </w:tcPr>
          <w:p>
            <w:pPr>
              <w:pStyle w:val="49"/>
              <w:tabs>
                <w:tab w:val="left" w:pos="1260"/>
              </w:tabs>
              <w:spacing w:before="156" w:after="156"/>
              <w:jc w:val="center"/>
              <w:rPr>
                <w:rFonts w:hint="eastAsia" w:ascii="宋体" w:hAnsi="宋体" w:cs="宋体"/>
                <w:szCs w:val="21"/>
                <w:lang w:val="en-GB"/>
              </w:rPr>
            </w:pPr>
          </w:p>
        </w:tc>
        <w:tc>
          <w:tcPr>
            <w:tcW w:w="2025" w:type="dxa"/>
            <w:noWrap w:val="0"/>
            <w:vAlign w:val="center"/>
          </w:tcPr>
          <w:p>
            <w:pPr>
              <w:pStyle w:val="49"/>
              <w:tabs>
                <w:tab w:val="left" w:pos="1260"/>
              </w:tabs>
              <w:spacing w:before="156" w:after="156"/>
              <w:jc w:val="center"/>
              <w:rPr>
                <w:rFonts w:hint="eastAsia" w:ascii="宋体" w:hAnsi="宋体" w:cs="宋体"/>
                <w:szCs w:val="21"/>
                <w:lang w:val="en-GB"/>
              </w:rPr>
            </w:pPr>
          </w:p>
        </w:tc>
        <w:tc>
          <w:tcPr>
            <w:tcW w:w="1734" w:type="dxa"/>
            <w:noWrap w:val="0"/>
            <w:vAlign w:val="center"/>
          </w:tcPr>
          <w:p>
            <w:pPr>
              <w:pStyle w:val="49"/>
              <w:tabs>
                <w:tab w:val="left" w:pos="1260"/>
              </w:tabs>
              <w:spacing w:before="156" w:after="156"/>
              <w:jc w:val="center"/>
              <w:rPr>
                <w:rFonts w:hint="eastAsia" w:ascii="宋体" w:hAnsi="宋体" w:cs="宋体"/>
                <w:szCs w:val="21"/>
                <w:lang w:val="en-GB"/>
              </w:rPr>
            </w:pPr>
          </w:p>
        </w:tc>
        <w:tc>
          <w:tcPr>
            <w:tcW w:w="1599" w:type="dxa"/>
            <w:noWrap w:val="0"/>
            <w:vAlign w:val="center"/>
          </w:tcPr>
          <w:p>
            <w:pPr>
              <w:pStyle w:val="49"/>
              <w:tabs>
                <w:tab w:val="left" w:pos="1260"/>
              </w:tabs>
              <w:spacing w:before="156" w:after="156"/>
              <w:jc w:val="center"/>
              <w:rPr>
                <w:rFonts w:hint="eastAsia" w:ascii="宋体" w:hAnsi="宋体" w:cs="宋体"/>
                <w:szCs w:val="21"/>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1" w:type="dxa"/>
            <w:vMerge w:val="restart"/>
            <w:noWrap w:val="0"/>
            <w:vAlign w:val="center"/>
          </w:tcPr>
          <w:p>
            <w:pPr>
              <w:pStyle w:val="49"/>
              <w:tabs>
                <w:tab w:val="left" w:pos="1260"/>
              </w:tabs>
              <w:spacing w:before="156" w:after="156"/>
              <w:jc w:val="center"/>
              <w:rPr>
                <w:rFonts w:hint="eastAsia" w:ascii="宋体" w:hAnsi="宋体" w:cs="宋体"/>
                <w:szCs w:val="21"/>
                <w:lang w:val="en-GB"/>
              </w:rPr>
            </w:pPr>
            <w:r>
              <w:rPr>
                <w:rFonts w:hint="eastAsia" w:ascii="宋体" w:hAnsi="宋体" w:cs="宋体"/>
                <w:szCs w:val="21"/>
                <w:lang w:val="en-GB"/>
              </w:rPr>
              <w:t>环境标志产品</w:t>
            </w:r>
          </w:p>
        </w:tc>
        <w:tc>
          <w:tcPr>
            <w:tcW w:w="2643" w:type="dxa"/>
            <w:noWrap w:val="0"/>
            <w:vAlign w:val="center"/>
          </w:tcPr>
          <w:p>
            <w:pPr>
              <w:pStyle w:val="49"/>
              <w:tabs>
                <w:tab w:val="left" w:pos="1260"/>
              </w:tabs>
              <w:spacing w:before="40" w:after="40"/>
              <w:jc w:val="center"/>
              <w:rPr>
                <w:rFonts w:hint="eastAsia" w:ascii="宋体" w:hAnsi="宋体" w:cs="宋体"/>
                <w:szCs w:val="21"/>
                <w:lang w:val="en-GB"/>
              </w:rPr>
            </w:pPr>
            <w:r>
              <w:rPr>
                <w:rFonts w:hint="eastAsia" w:ascii="宋体" w:hAnsi="宋体" w:cs="宋体"/>
                <w:szCs w:val="21"/>
                <w:lang w:val="en-GB"/>
              </w:rPr>
              <w:t>产品名称（品牌、型号）</w:t>
            </w:r>
          </w:p>
        </w:tc>
        <w:tc>
          <w:tcPr>
            <w:tcW w:w="2025" w:type="dxa"/>
            <w:noWrap w:val="0"/>
            <w:vAlign w:val="center"/>
          </w:tcPr>
          <w:p>
            <w:pPr>
              <w:pStyle w:val="49"/>
              <w:tabs>
                <w:tab w:val="left" w:pos="1260"/>
              </w:tabs>
              <w:spacing w:before="40" w:after="40"/>
              <w:jc w:val="center"/>
              <w:rPr>
                <w:rFonts w:hint="eastAsia" w:ascii="宋体" w:hAnsi="宋体" w:cs="宋体"/>
                <w:szCs w:val="21"/>
                <w:lang w:val="en-GB"/>
              </w:rPr>
            </w:pPr>
            <w:r>
              <w:rPr>
                <w:rFonts w:hint="eastAsia" w:ascii="宋体" w:hAnsi="宋体" w:cs="宋体"/>
                <w:szCs w:val="21"/>
                <w:lang w:val="en-GB"/>
              </w:rPr>
              <w:t>制造商</w:t>
            </w:r>
          </w:p>
        </w:tc>
        <w:tc>
          <w:tcPr>
            <w:tcW w:w="1734" w:type="dxa"/>
            <w:noWrap w:val="0"/>
            <w:vAlign w:val="center"/>
          </w:tcPr>
          <w:p>
            <w:pPr>
              <w:pStyle w:val="49"/>
              <w:tabs>
                <w:tab w:val="left" w:pos="1260"/>
              </w:tabs>
              <w:spacing w:before="40" w:after="40"/>
              <w:jc w:val="center"/>
              <w:rPr>
                <w:rFonts w:hint="eastAsia" w:ascii="宋体" w:hAnsi="宋体" w:cs="宋体"/>
                <w:szCs w:val="21"/>
                <w:lang w:val="en-GB"/>
              </w:rPr>
            </w:pPr>
            <w:r>
              <w:rPr>
                <w:rFonts w:hint="eastAsia" w:ascii="宋体" w:hAnsi="宋体" w:cs="宋体"/>
                <w:szCs w:val="21"/>
                <w:lang w:val="en-GB"/>
              </w:rPr>
              <w:t>认证证书编号</w:t>
            </w:r>
          </w:p>
        </w:tc>
        <w:tc>
          <w:tcPr>
            <w:tcW w:w="1599" w:type="dxa"/>
            <w:noWrap w:val="0"/>
            <w:vAlign w:val="center"/>
          </w:tcPr>
          <w:p>
            <w:pPr>
              <w:pStyle w:val="49"/>
              <w:tabs>
                <w:tab w:val="left" w:pos="1260"/>
              </w:tabs>
              <w:spacing w:before="40" w:after="40"/>
              <w:jc w:val="center"/>
              <w:rPr>
                <w:rFonts w:hint="eastAsia" w:ascii="宋体" w:hAnsi="宋体" w:cs="宋体"/>
                <w:szCs w:val="21"/>
                <w:lang w:val="en-GB"/>
              </w:rPr>
            </w:pPr>
            <w:r>
              <w:rPr>
                <w:rFonts w:hint="eastAsia" w:ascii="宋体" w:hAnsi="宋体" w:cs="宋体"/>
                <w:szCs w:val="21"/>
                <w:lang w:val="en-GB"/>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1" w:type="dxa"/>
            <w:vMerge w:val="continue"/>
            <w:noWrap w:val="0"/>
            <w:vAlign w:val="center"/>
          </w:tcPr>
          <w:p>
            <w:pPr>
              <w:pStyle w:val="49"/>
              <w:tabs>
                <w:tab w:val="left" w:pos="1260"/>
              </w:tabs>
              <w:spacing w:before="156" w:after="156"/>
              <w:jc w:val="center"/>
              <w:rPr>
                <w:rFonts w:hint="eastAsia" w:ascii="宋体" w:hAnsi="宋体" w:cs="宋体"/>
                <w:szCs w:val="21"/>
                <w:lang w:val="en-GB"/>
              </w:rPr>
            </w:pPr>
          </w:p>
        </w:tc>
        <w:tc>
          <w:tcPr>
            <w:tcW w:w="2643" w:type="dxa"/>
            <w:noWrap w:val="0"/>
            <w:vAlign w:val="center"/>
          </w:tcPr>
          <w:p>
            <w:pPr>
              <w:pStyle w:val="49"/>
              <w:tabs>
                <w:tab w:val="left" w:pos="1260"/>
              </w:tabs>
              <w:spacing w:before="156" w:after="156"/>
              <w:jc w:val="center"/>
              <w:rPr>
                <w:rFonts w:hint="eastAsia" w:ascii="宋体" w:hAnsi="宋体" w:cs="宋体"/>
                <w:szCs w:val="21"/>
                <w:lang w:val="en-GB"/>
              </w:rPr>
            </w:pPr>
          </w:p>
        </w:tc>
        <w:tc>
          <w:tcPr>
            <w:tcW w:w="2025" w:type="dxa"/>
            <w:noWrap w:val="0"/>
            <w:vAlign w:val="center"/>
          </w:tcPr>
          <w:p>
            <w:pPr>
              <w:pStyle w:val="49"/>
              <w:tabs>
                <w:tab w:val="left" w:pos="1260"/>
              </w:tabs>
              <w:spacing w:before="156" w:after="156"/>
              <w:jc w:val="center"/>
              <w:rPr>
                <w:rFonts w:hint="eastAsia" w:ascii="宋体" w:hAnsi="宋体" w:cs="宋体"/>
                <w:szCs w:val="21"/>
                <w:lang w:val="en-GB"/>
              </w:rPr>
            </w:pPr>
          </w:p>
        </w:tc>
        <w:tc>
          <w:tcPr>
            <w:tcW w:w="1734" w:type="dxa"/>
            <w:noWrap w:val="0"/>
            <w:vAlign w:val="center"/>
          </w:tcPr>
          <w:p>
            <w:pPr>
              <w:pStyle w:val="49"/>
              <w:tabs>
                <w:tab w:val="left" w:pos="1260"/>
              </w:tabs>
              <w:spacing w:before="156" w:after="156"/>
              <w:jc w:val="center"/>
              <w:rPr>
                <w:rFonts w:hint="eastAsia" w:ascii="宋体" w:hAnsi="宋体" w:cs="宋体"/>
                <w:szCs w:val="21"/>
                <w:lang w:val="en-GB"/>
              </w:rPr>
            </w:pPr>
          </w:p>
        </w:tc>
        <w:tc>
          <w:tcPr>
            <w:tcW w:w="1599" w:type="dxa"/>
            <w:noWrap w:val="0"/>
            <w:vAlign w:val="center"/>
          </w:tcPr>
          <w:p>
            <w:pPr>
              <w:pStyle w:val="49"/>
              <w:tabs>
                <w:tab w:val="left" w:pos="1260"/>
              </w:tabs>
              <w:spacing w:before="156" w:after="156"/>
              <w:jc w:val="center"/>
              <w:rPr>
                <w:rFonts w:hint="eastAsia" w:ascii="宋体" w:hAnsi="宋体" w:cs="宋体"/>
                <w:szCs w:val="21"/>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1" w:type="dxa"/>
            <w:vMerge w:val="continue"/>
            <w:noWrap w:val="0"/>
            <w:vAlign w:val="center"/>
          </w:tcPr>
          <w:p>
            <w:pPr>
              <w:pStyle w:val="49"/>
              <w:tabs>
                <w:tab w:val="left" w:pos="1260"/>
              </w:tabs>
              <w:spacing w:before="156" w:after="156"/>
              <w:jc w:val="center"/>
              <w:rPr>
                <w:rFonts w:hint="eastAsia" w:ascii="宋体" w:hAnsi="宋体" w:cs="宋体"/>
                <w:szCs w:val="21"/>
                <w:lang w:val="en-GB"/>
              </w:rPr>
            </w:pPr>
          </w:p>
        </w:tc>
        <w:tc>
          <w:tcPr>
            <w:tcW w:w="2643" w:type="dxa"/>
            <w:noWrap w:val="0"/>
            <w:vAlign w:val="center"/>
          </w:tcPr>
          <w:p>
            <w:pPr>
              <w:pStyle w:val="49"/>
              <w:tabs>
                <w:tab w:val="left" w:pos="1260"/>
              </w:tabs>
              <w:spacing w:before="156" w:after="156"/>
              <w:jc w:val="center"/>
              <w:rPr>
                <w:rFonts w:hint="eastAsia" w:ascii="宋体" w:hAnsi="宋体" w:cs="宋体"/>
                <w:szCs w:val="21"/>
                <w:lang w:val="en-GB"/>
              </w:rPr>
            </w:pPr>
          </w:p>
        </w:tc>
        <w:tc>
          <w:tcPr>
            <w:tcW w:w="2025" w:type="dxa"/>
            <w:noWrap w:val="0"/>
            <w:vAlign w:val="center"/>
          </w:tcPr>
          <w:p>
            <w:pPr>
              <w:pStyle w:val="49"/>
              <w:tabs>
                <w:tab w:val="left" w:pos="1260"/>
              </w:tabs>
              <w:spacing w:before="156" w:after="156"/>
              <w:jc w:val="center"/>
              <w:rPr>
                <w:rFonts w:hint="eastAsia" w:ascii="宋体" w:hAnsi="宋体" w:cs="宋体"/>
                <w:szCs w:val="21"/>
                <w:lang w:val="en-GB"/>
              </w:rPr>
            </w:pPr>
          </w:p>
        </w:tc>
        <w:tc>
          <w:tcPr>
            <w:tcW w:w="1734" w:type="dxa"/>
            <w:noWrap w:val="0"/>
            <w:vAlign w:val="center"/>
          </w:tcPr>
          <w:p>
            <w:pPr>
              <w:pStyle w:val="49"/>
              <w:tabs>
                <w:tab w:val="left" w:pos="1260"/>
              </w:tabs>
              <w:spacing w:before="156" w:after="156"/>
              <w:jc w:val="center"/>
              <w:rPr>
                <w:rFonts w:hint="eastAsia" w:ascii="宋体" w:hAnsi="宋体" w:cs="宋体"/>
                <w:szCs w:val="21"/>
                <w:lang w:val="en-GB"/>
              </w:rPr>
            </w:pPr>
          </w:p>
        </w:tc>
        <w:tc>
          <w:tcPr>
            <w:tcW w:w="1599" w:type="dxa"/>
            <w:noWrap w:val="0"/>
            <w:vAlign w:val="center"/>
          </w:tcPr>
          <w:p>
            <w:pPr>
              <w:pStyle w:val="49"/>
              <w:tabs>
                <w:tab w:val="left" w:pos="1260"/>
              </w:tabs>
              <w:spacing w:before="156" w:after="156"/>
              <w:jc w:val="center"/>
              <w:rPr>
                <w:rFonts w:hint="eastAsia" w:ascii="宋体" w:hAnsi="宋体" w:cs="宋体"/>
                <w:szCs w:val="21"/>
                <w:lang w:val="en-GB"/>
              </w:rPr>
            </w:pPr>
          </w:p>
        </w:tc>
      </w:tr>
    </w:tbl>
    <w:p>
      <w:pPr>
        <w:pStyle w:val="49"/>
        <w:spacing w:line="360" w:lineRule="auto"/>
        <w:ind w:left="718" w:hanging="718" w:hangingChars="342"/>
        <w:rPr>
          <w:rFonts w:hint="eastAsia" w:ascii="宋体" w:hAnsi="宋体" w:cs="宋体"/>
          <w:szCs w:val="21"/>
          <w:lang w:val="en-GB"/>
        </w:rPr>
      </w:pPr>
      <w:r>
        <w:rPr>
          <w:rFonts w:hint="eastAsia" w:ascii="宋体" w:hAnsi="宋体" w:cs="宋体"/>
          <w:szCs w:val="21"/>
          <w:lang w:val="en-GB"/>
        </w:rPr>
        <w:t>填报要求：</w:t>
      </w:r>
    </w:p>
    <w:p>
      <w:pPr>
        <w:pStyle w:val="49"/>
        <w:widowControl/>
        <w:numPr>
          <w:ilvl w:val="0"/>
          <w:numId w:val="12"/>
        </w:numPr>
        <w:tabs>
          <w:tab w:val="left" w:pos="360"/>
          <w:tab w:val="clear" w:pos="1264"/>
        </w:tabs>
        <w:spacing w:line="360" w:lineRule="auto"/>
        <w:ind w:left="360" w:right="84" w:rightChars="40" w:hanging="360"/>
        <w:jc w:val="left"/>
        <w:rPr>
          <w:rFonts w:hint="eastAsia" w:ascii="宋体" w:hAnsi="宋体" w:cs="宋体"/>
          <w:szCs w:val="21"/>
          <w:lang w:val="en-GB"/>
        </w:rPr>
      </w:pPr>
      <w:r>
        <w:rPr>
          <w:rFonts w:hint="eastAsia" w:ascii="宋体" w:hAnsi="宋体" w:cs="宋体"/>
          <w:szCs w:val="21"/>
          <w:lang w:val="en-GB"/>
        </w:rPr>
        <w:t>本表的产品名称、规格型号和注册商标、金额应与《报价明细表》一致。</w:t>
      </w:r>
    </w:p>
    <w:p>
      <w:pPr>
        <w:pStyle w:val="49"/>
        <w:widowControl/>
        <w:numPr>
          <w:ilvl w:val="0"/>
          <w:numId w:val="12"/>
        </w:numPr>
        <w:tabs>
          <w:tab w:val="left" w:pos="360"/>
          <w:tab w:val="clear" w:pos="1264"/>
        </w:tabs>
        <w:spacing w:line="360" w:lineRule="auto"/>
        <w:ind w:left="360" w:right="84" w:rightChars="40" w:hanging="360"/>
        <w:jc w:val="left"/>
        <w:rPr>
          <w:rFonts w:hint="eastAsia" w:ascii="宋体" w:hAnsi="宋体" w:cs="宋体"/>
          <w:szCs w:val="21"/>
          <w:lang w:val="en-GB"/>
        </w:rPr>
      </w:pPr>
      <w:r>
        <w:rPr>
          <w:rFonts w:hint="eastAsia" w:ascii="宋体" w:hAnsi="宋体" w:cs="宋体"/>
          <w:szCs w:val="21"/>
          <w:lang w:val="en-GB"/>
        </w:rPr>
        <w:t>制造商为监狱企业、</w:t>
      </w:r>
      <w:r>
        <w:rPr>
          <w:rFonts w:hint="eastAsia" w:ascii="宋体" w:hAnsi="宋体" w:cs="宋体"/>
          <w:szCs w:val="21"/>
        </w:rPr>
        <w:t>残疾人福利性企业、</w:t>
      </w:r>
      <w:r>
        <w:rPr>
          <w:rFonts w:hint="eastAsia" w:ascii="宋体" w:hAnsi="宋体" w:cs="宋体"/>
          <w:szCs w:val="21"/>
          <w:lang w:val="en-GB"/>
        </w:rPr>
        <w:t>小型或微型企业时才需要填“制造商企业类型”栏，填写内容为“小型”或“微型”。</w:t>
      </w:r>
    </w:p>
    <w:p>
      <w:pPr>
        <w:pStyle w:val="49"/>
        <w:widowControl/>
        <w:numPr>
          <w:ilvl w:val="0"/>
          <w:numId w:val="12"/>
        </w:numPr>
        <w:tabs>
          <w:tab w:val="left" w:pos="360"/>
          <w:tab w:val="clear" w:pos="1264"/>
        </w:tabs>
        <w:spacing w:line="360" w:lineRule="auto"/>
        <w:ind w:left="360" w:right="84" w:rightChars="40" w:hanging="360"/>
        <w:jc w:val="left"/>
        <w:rPr>
          <w:rFonts w:hint="eastAsia" w:ascii="宋体" w:hAnsi="宋体" w:cs="宋体"/>
          <w:szCs w:val="21"/>
          <w:lang w:val="en-GB"/>
        </w:rPr>
      </w:pPr>
      <w:r>
        <w:rPr>
          <w:rFonts w:hint="eastAsia" w:ascii="宋体" w:hAnsi="宋体" w:cs="宋体"/>
          <w:szCs w:val="21"/>
          <w:lang w:val="en-GB"/>
        </w:rPr>
        <w:t>节能产品是指财政部和国家发展改革委员会公布的最新《节能产品政府采购清单》中的产品；环境标志产品是指财政部、环境保护部发布的最新《环境标志产品政府采购清单》中的产品。请提供《清单》中相关内容页（并对相关内容作圈记）。</w:t>
      </w:r>
    </w:p>
    <w:p>
      <w:pPr>
        <w:pStyle w:val="49"/>
        <w:widowControl/>
        <w:numPr>
          <w:ilvl w:val="0"/>
          <w:numId w:val="12"/>
        </w:numPr>
        <w:tabs>
          <w:tab w:val="left" w:pos="360"/>
          <w:tab w:val="clear" w:pos="1264"/>
        </w:tabs>
        <w:spacing w:line="360" w:lineRule="auto"/>
        <w:ind w:left="360" w:right="84" w:rightChars="40" w:hanging="360"/>
        <w:jc w:val="left"/>
        <w:rPr>
          <w:rFonts w:hint="eastAsia" w:ascii="宋体" w:hAnsi="宋体" w:cs="宋体"/>
          <w:szCs w:val="21"/>
          <w:lang w:val="en-GB"/>
        </w:rPr>
      </w:pPr>
      <w:r>
        <w:rPr>
          <w:rFonts w:hint="eastAsia" w:ascii="宋体" w:hAnsi="宋体" w:cs="宋体"/>
          <w:szCs w:val="21"/>
          <w:lang w:val="en-GB"/>
        </w:rPr>
        <w:t>请供应商正确填写本表，所填内容将作为评审的依据。其内容或数据应与对应的证明资料相符。</w:t>
      </w:r>
    </w:p>
    <w:p>
      <w:pPr>
        <w:pStyle w:val="49"/>
        <w:widowControl/>
        <w:numPr>
          <w:ilvl w:val="0"/>
          <w:numId w:val="12"/>
        </w:numPr>
        <w:tabs>
          <w:tab w:val="left" w:pos="360"/>
          <w:tab w:val="clear" w:pos="1264"/>
        </w:tabs>
        <w:spacing w:line="360" w:lineRule="auto"/>
        <w:ind w:left="360" w:right="84" w:rightChars="40" w:hanging="360"/>
        <w:jc w:val="left"/>
        <w:rPr>
          <w:rFonts w:hint="eastAsia" w:ascii="宋体" w:hAnsi="宋体" w:cs="宋体"/>
          <w:szCs w:val="21"/>
          <w:lang w:val="en-GB"/>
        </w:rPr>
      </w:pPr>
      <w:r>
        <w:rPr>
          <w:rFonts w:hint="eastAsia" w:ascii="宋体" w:hAnsi="宋体" w:cs="宋体"/>
          <w:szCs w:val="21"/>
          <w:lang w:val="en-GB"/>
        </w:rPr>
        <w:t>没有相关产品可不填此表。</w:t>
      </w:r>
    </w:p>
    <w:p>
      <w:pPr>
        <w:widowControl/>
        <w:jc w:val="left"/>
        <w:rPr>
          <w:rFonts w:hint="eastAsia"/>
          <w:lang w:val="en-GB"/>
        </w:rPr>
      </w:pPr>
    </w:p>
    <w:p>
      <w:pPr>
        <w:pStyle w:val="7"/>
        <w:ind w:left="0" w:leftChars="0" w:firstLine="0" w:firstLineChars="0"/>
        <w:rPr>
          <w:rFonts w:hint="eastAsia" w:ascii="宋体" w:hAnsi="宋体" w:cs="宋体"/>
          <w:szCs w:val="21"/>
        </w:rPr>
      </w:pPr>
    </w:p>
    <w:p>
      <w:pPr>
        <w:rPr>
          <w:rFonts w:hint="eastAsia"/>
        </w:rPr>
      </w:pPr>
    </w:p>
    <w:p>
      <w:pPr>
        <w:pStyle w:val="49"/>
        <w:jc w:val="left"/>
        <w:rPr>
          <w:rFonts w:hint="eastAsia" w:ascii="宋体" w:hAnsi="宋体" w:cs="宋体"/>
          <w:b/>
          <w:bCs/>
          <w:sz w:val="28"/>
          <w:szCs w:val="28"/>
          <w:lang w:val="en-GB"/>
        </w:rPr>
      </w:pPr>
      <w:r>
        <w:rPr>
          <w:rFonts w:hint="eastAsia" w:ascii="宋体" w:hAnsi="宋体" w:cs="宋体"/>
          <w:b/>
          <w:bCs/>
          <w:sz w:val="28"/>
          <w:szCs w:val="28"/>
          <w:lang w:val="en-GB"/>
        </w:rPr>
        <w:t>附件2：中小企业声明函（工程、服务）</w:t>
      </w:r>
    </w:p>
    <w:p>
      <w:pPr>
        <w:jc w:val="center"/>
        <w:rPr>
          <w:rFonts w:hint="eastAsia" w:ascii="宋体" w:hAnsi="宋体" w:cs="宋体"/>
          <w:szCs w:val="21"/>
        </w:rPr>
      </w:pPr>
    </w:p>
    <w:p>
      <w:pPr>
        <w:jc w:val="center"/>
        <w:rPr>
          <w:rFonts w:hint="eastAsia" w:ascii="宋体" w:hAnsi="宋体" w:cs="宋体"/>
          <w:szCs w:val="21"/>
        </w:rPr>
      </w:pPr>
      <w:r>
        <w:rPr>
          <w:rFonts w:hint="eastAsia" w:ascii="宋体" w:hAnsi="宋体" w:cs="宋体"/>
          <w:szCs w:val="21"/>
        </w:rPr>
        <w:t>（属于中小微企业的填写，不属于的无需填写此项内容）</w:t>
      </w:r>
    </w:p>
    <w:p>
      <w:pPr>
        <w:pStyle w:val="2"/>
        <w:keepNext w:val="0"/>
        <w:keepLines w:val="0"/>
        <w:pageBreakBefore w:val="0"/>
        <w:widowControl w:val="0"/>
        <w:kinsoku/>
        <w:wordWrap/>
        <w:overflowPunct/>
        <w:topLinePunct w:val="0"/>
        <w:autoSpaceDE w:val="0"/>
        <w:autoSpaceDN w:val="0"/>
        <w:bidi w:val="0"/>
        <w:adjustRightInd/>
        <w:snapToGrid/>
        <w:spacing w:line="360" w:lineRule="auto"/>
        <w:ind w:right="553" w:firstLine="420" w:firstLineChars="200"/>
        <w:textAlignment w:val="auto"/>
        <w:rPr>
          <w:sz w:val="21"/>
          <w:szCs w:val="21"/>
        </w:rPr>
      </w:pPr>
      <w:r>
        <w:rPr>
          <w:rFonts w:hint="eastAsia" w:cs="宋体"/>
          <w:kern w:val="2"/>
          <w:sz w:val="21"/>
          <w:szCs w:val="21"/>
        </w:rPr>
        <w:t xml:space="preserve">   </w:t>
      </w:r>
      <w:r>
        <w:rPr>
          <w:sz w:val="21"/>
          <w:szCs w:val="21"/>
        </w:rPr>
        <w:t>本公司（联合体）郑重声明，根据《政府采购促进中小企业发展管理办法》（财</w:t>
      </w:r>
      <w:r>
        <w:rPr>
          <w:spacing w:val="-1"/>
          <w:sz w:val="21"/>
          <w:szCs w:val="21"/>
        </w:rPr>
        <w:t>库（2020</w:t>
      </w:r>
      <w:r>
        <w:rPr>
          <w:sz w:val="21"/>
          <w:szCs w:val="21"/>
        </w:rPr>
        <w:t xml:space="preserve"> </w:t>
      </w:r>
      <w:r>
        <w:rPr>
          <w:spacing w:val="-1"/>
          <w:sz w:val="21"/>
          <w:szCs w:val="21"/>
        </w:rPr>
        <w:t>）46</w:t>
      </w:r>
      <w:r>
        <w:rPr>
          <w:spacing w:val="-31"/>
          <w:sz w:val="21"/>
          <w:szCs w:val="21"/>
        </w:rPr>
        <w:t xml:space="preserve"> 号</w:t>
      </w:r>
      <w:r>
        <w:rPr>
          <w:spacing w:val="-1"/>
          <w:sz w:val="21"/>
          <w:szCs w:val="21"/>
        </w:rPr>
        <w:t>）的规定，本公司</w:t>
      </w:r>
      <w:r>
        <w:rPr>
          <w:sz w:val="21"/>
          <w:szCs w:val="21"/>
        </w:rPr>
        <w:t>（联合体）参加</w:t>
      </w:r>
      <w:r>
        <w:rPr>
          <w:sz w:val="21"/>
          <w:szCs w:val="21"/>
          <w:u w:val="single"/>
        </w:rPr>
        <w:t>（单位名称）</w:t>
      </w:r>
      <w:r>
        <w:rPr>
          <w:sz w:val="21"/>
          <w:szCs w:val="21"/>
        </w:rPr>
        <w:t>的</w:t>
      </w:r>
      <w:r>
        <w:rPr>
          <w:sz w:val="21"/>
          <w:szCs w:val="21"/>
          <w:u w:val="single"/>
        </w:rPr>
        <w:t>（项目名称）</w:t>
      </w:r>
      <w:r>
        <w:rPr>
          <w:sz w:val="21"/>
          <w:szCs w:val="21"/>
        </w:rPr>
        <w:t>采购活动,提供的货物全部由符合政策要求的中小企业制造。相关企业（含联合体中的中小企业、签订分包意向协议的中小企业）的具体情况如下：</w:t>
      </w:r>
    </w:p>
    <w:p>
      <w:pPr>
        <w:pStyle w:val="2"/>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sz w:val="21"/>
          <w:szCs w:val="21"/>
        </w:rPr>
      </w:pPr>
      <w:r>
        <w:rPr>
          <w:sz w:val="21"/>
          <w:szCs w:val="21"/>
        </w:rPr>
        <w:t>1、</w:t>
      </w:r>
      <w:r>
        <w:rPr>
          <w:sz w:val="21"/>
          <w:szCs w:val="21"/>
          <w:u w:val="single"/>
        </w:rPr>
        <w:t>（标的名称）</w:t>
      </w:r>
      <w:r>
        <w:rPr>
          <w:sz w:val="21"/>
          <w:szCs w:val="21"/>
        </w:rPr>
        <w:t>,属于</w:t>
      </w:r>
      <w:r>
        <w:rPr>
          <w:sz w:val="21"/>
          <w:szCs w:val="21"/>
          <w:u w:val="single"/>
        </w:rPr>
        <w:t>（采购文件中明确的所属行业）</w:t>
      </w:r>
      <w:r>
        <w:rPr>
          <w:sz w:val="21"/>
          <w:szCs w:val="21"/>
        </w:rPr>
        <w:t>行业;制造商为</w:t>
      </w:r>
      <w:r>
        <w:rPr>
          <w:sz w:val="21"/>
          <w:szCs w:val="21"/>
          <w:u w:val="single"/>
        </w:rPr>
        <w:t>（企业名称）</w:t>
      </w:r>
      <w:r>
        <w:rPr>
          <w:sz w:val="21"/>
          <w:szCs w:val="21"/>
        </w:rPr>
        <w:t>,从业人员</w:t>
      </w:r>
      <w:r>
        <w:rPr>
          <w:spacing w:val="120"/>
          <w:sz w:val="21"/>
          <w:szCs w:val="21"/>
          <w:u w:val="single"/>
        </w:rPr>
        <w:t xml:space="preserve"> </w:t>
      </w:r>
      <w:r>
        <w:rPr>
          <w:sz w:val="21"/>
          <w:szCs w:val="21"/>
        </w:rPr>
        <w:t>人，营业收入为</w:t>
      </w:r>
      <w:r>
        <w:rPr>
          <w:spacing w:val="120"/>
          <w:sz w:val="21"/>
          <w:szCs w:val="21"/>
          <w:u w:val="single"/>
        </w:rPr>
        <w:t xml:space="preserve"> </w:t>
      </w:r>
      <w:r>
        <w:rPr>
          <w:sz w:val="21"/>
          <w:szCs w:val="21"/>
        </w:rPr>
        <w:t>万元，资产总额为</w:t>
      </w:r>
      <w:r>
        <w:rPr>
          <w:spacing w:val="120"/>
          <w:sz w:val="21"/>
          <w:szCs w:val="21"/>
          <w:u w:val="single"/>
        </w:rPr>
        <w:t xml:space="preserve"> </w:t>
      </w:r>
      <w:r>
        <w:rPr>
          <w:sz w:val="21"/>
          <w:szCs w:val="21"/>
        </w:rPr>
        <w:t>万元，属于</w:t>
      </w:r>
      <w:r>
        <w:rPr>
          <w:sz w:val="21"/>
          <w:szCs w:val="21"/>
          <w:u w:val="single"/>
        </w:rPr>
        <w:t>（中型企业、小型企业、微型 企业）</w:t>
      </w:r>
      <w:r>
        <w:rPr>
          <w:sz w:val="21"/>
          <w:szCs w:val="21"/>
        </w:rPr>
        <w:t>;</w:t>
      </w:r>
    </w:p>
    <w:p>
      <w:pPr>
        <w:pStyle w:val="2"/>
        <w:keepNext w:val="0"/>
        <w:keepLines w:val="0"/>
        <w:pageBreakBefore w:val="0"/>
        <w:widowControl w:val="0"/>
        <w:kinsoku/>
        <w:wordWrap/>
        <w:overflowPunct/>
        <w:topLinePunct w:val="0"/>
        <w:autoSpaceDE w:val="0"/>
        <w:autoSpaceDN w:val="0"/>
        <w:bidi w:val="0"/>
        <w:adjustRightInd/>
        <w:snapToGrid/>
        <w:spacing w:before="194" w:line="360" w:lineRule="auto"/>
        <w:ind w:firstLine="420" w:firstLineChars="200"/>
        <w:textAlignment w:val="auto"/>
        <w:rPr>
          <w:sz w:val="21"/>
          <w:szCs w:val="21"/>
        </w:rPr>
      </w:pPr>
      <w:r>
        <w:rPr>
          <w:sz w:val="21"/>
          <w:szCs w:val="21"/>
        </w:rPr>
        <w:t>2、</w:t>
      </w:r>
      <w:r>
        <w:rPr>
          <w:sz w:val="21"/>
          <w:szCs w:val="21"/>
          <w:u w:val="single"/>
        </w:rPr>
        <w:t>（标的名称）</w:t>
      </w:r>
      <w:r>
        <w:rPr>
          <w:sz w:val="21"/>
          <w:szCs w:val="21"/>
        </w:rPr>
        <w:t>,属于</w:t>
      </w:r>
      <w:r>
        <w:rPr>
          <w:sz w:val="21"/>
          <w:szCs w:val="21"/>
          <w:u w:val="single"/>
        </w:rPr>
        <w:t>（采购文件中明确的所属行业）</w:t>
      </w:r>
      <w:r>
        <w:rPr>
          <w:sz w:val="21"/>
          <w:szCs w:val="21"/>
        </w:rPr>
        <w:t>行业;制造商为</w:t>
      </w:r>
      <w:r>
        <w:rPr>
          <w:sz w:val="21"/>
          <w:szCs w:val="21"/>
          <w:u w:val="single"/>
        </w:rPr>
        <w:t>（企业名称）</w:t>
      </w:r>
      <w:r>
        <w:rPr>
          <w:sz w:val="21"/>
          <w:szCs w:val="21"/>
        </w:rPr>
        <w:t>,从业人员</w:t>
      </w:r>
      <w:r>
        <w:rPr>
          <w:spacing w:val="120"/>
          <w:sz w:val="21"/>
          <w:szCs w:val="21"/>
          <w:u w:val="single"/>
        </w:rPr>
        <w:t xml:space="preserve"> </w:t>
      </w:r>
      <w:r>
        <w:rPr>
          <w:sz w:val="21"/>
          <w:szCs w:val="21"/>
        </w:rPr>
        <w:t>人，营业收入为</w:t>
      </w:r>
      <w:r>
        <w:rPr>
          <w:spacing w:val="120"/>
          <w:sz w:val="21"/>
          <w:szCs w:val="21"/>
          <w:u w:val="single"/>
        </w:rPr>
        <w:t xml:space="preserve"> </w:t>
      </w:r>
      <w:r>
        <w:rPr>
          <w:sz w:val="21"/>
          <w:szCs w:val="21"/>
        </w:rPr>
        <w:t>万元，资产总额为</w:t>
      </w:r>
      <w:r>
        <w:rPr>
          <w:spacing w:val="120"/>
          <w:sz w:val="21"/>
          <w:szCs w:val="21"/>
          <w:u w:val="single"/>
        </w:rPr>
        <w:t xml:space="preserve"> </w:t>
      </w:r>
      <w:r>
        <w:rPr>
          <w:sz w:val="21"/>
          <w:szCs w:val="21"/>
        </w:rPr>
        <w:t>万元，属于</w:t>
      </w:r>
      <w:r>
        <w:rPr>
          <w:sz w:val="21"/>
          <w:szCs w:val="21"/>
          <w:u w:val="single"/>
        </w:rPr>
        <w:t>（中型企业、小型企业、微型 企业）</w:t>
      </w:r>
      <w:r>
        <w:rPr>
          <w:sz w:val="21"/>
          <w:szCs w:val="21"/>
        </w:rPr>
        <w:t>;</w:t>
      </w:r>
    </w:p>
    <w:p>
      <w:pPr>
        <w:pStyle w:val="2"/>
        <w:keepNext w:val="0"/>
        <w:keepLines w:val="0"/>
        <w:pageBreakBefore w:val="0"/>
        <w:widowControl w:val="0"/>
        <w:kinsoku/>
        <w:wordWrap/>
        <w:overflowPunct/>
        <w:topLinePunct w:val="0"/>
        <w:autoSpaceDE w:val="0"/>
        <w:autoSpaceDN w:val="0"/>
        <w:bidi w:val="0"/>
        <w:adjustRightInd/>
        <w:snapToGrid/>
        <w:spacing w:before="74" w:line="360" w:lineRule="auto"/>
        <w:ind w:firstLine="416" w:firstLineChars="200"/>
        <w:textAlignment w:val="auto"/>
        <w:rPr>
          <w:sz w:val="21"/>
          <w:szCs w:val="21"/>
        </w:rPr>
      </w:pPr>
      <w:r>
        <w:rPr>
          <w:spacing w:val="-1"/>
          <w:sz w:val="21"/>
          <w:szCs w:val="21"/>
        </w:rPr>
        <w:t>以上企业，不属于大企业的分支机构，不存在控股股东为大企业的情形，也不存</w:t>
      </w:r>
      <w:r>
        <w:rPr>
          <w:sz w:val="21"/>
          <w:szCs w:val="21"/>
        </w:rPr>
        <w:t>在与大企 业的负责人为同一人的情形。</w:t>
      </w:r>
    </w:p>
    <w:p>
      <w:pPr>
        <w:pStyle w:val="2"/>
        <w:keepNext w:val="0"/>
        <w:keepLines w:val="0"/>
        <w:pageBreakBefore w:val="0"/>
        <w:widowControl w:val="0"/>
        <w:kinsoku/>
        <w:wordWrap/>
        <w:overflowPunct/>
        <w:topLinePunct w:val="0"/>
        <w:autoSpaceDE w:val="0"/>
        <w:autoSpaceDN w:val="0"/>
        <w:bidi w:val="0"/>
        <w:adjustRightInd/>
        <w:snapToGrid/>
        <w:spacing w:before="2" w:line="360" w:lineRule="auto"/>
        <w:ind w:firstLine="420" w:firstLineChars="200"/>
        <w:textAlignment w:val="auto"/>
        <w:rPr>
          <w:sz w:val="21"/>
          <w:szCs w:val="21"/>
        </w:rPr>
      </w:pPr>
    </w:p>
    <w:p>
      <w:pPr>
        <w:pStyle w:val="2"/>
        <w:keepNext w:val="0"/>
        <w:keepLines w:val="0"/>
        <w:pageBreakBefore w:val="0"/>
        <w:widowControl w:val="0"/>
        <w:kinsoku/>
        <w:wordWrap/>
        <w:overflowPunct/>
        <w:topLinePunct w:val="0"/>
        <w:autoSpaceDE w:val="0"/>
        <w:autoSpaceDN w:val="0"/>
        <w:bidi w:val="0"/>
        <w:adjustRightInd/>
        <w:snapToGrid/>
        <w:spacing w:before="2" w:line="360" w:lineRule="auto"/>
        <w:ind w:firstLine="420" w:firstLineChars="200"/>
        <w:textAlignment w:val="auto"/>
        <w:rPr>
          <w:sz w:val="21"/>
          <w:szCs w:val="21"/>
        </w:rPr>
      </w:pPr>
      <w:r>
        <w:rPr>
          <w:sz w:val="21"/>
          <w:szCs w:val="21"/>
        </w:rPr>
        <w:t>本企业对上述声明内容的真实性负责。如有虚假，将依法承担相应责任。</w:t>
      </w:r>
    </w:p>
    <w:p>
      <w:pPr>
        <w:pStyle w:val="2"/>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sz w:val="21"/>
          <w:szCs w:val="21"/>
        </w:rPr>
      </w:pPr>
    </w:p>
    <w:p>
      <w:pPr>
        <w:pStyle w:val="2"/>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sz w:val="21"/>
          <w:szCs w:val="21"/>
        </w:rPr>
      </w:pPr>
    </w:p>
    <w:p>
      <w:pPr>
        <w:pStyle w:val="2"/>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sz w:val="21"/>
          <w:szCs w:val="21"/>
        </w:rPr>
      </w:pPr>
    </w:p>
    <w:p>
      <w:pPr>
        <w:pStyle w:val="2"/>
        <w:keepNext w:val="0"/>
        <w:keepLines w:val="0"/>
        <w:pageBreakBefore w:val="0"/>
        <w:widowControl w:val="0"/>
        <w:tabs>
          <w:tab w:val="left" w:pos="6515"/>
        </w:tabs>
        <w:kinsoku/>
        <w:wordWrap/>
        <w:overflowPunct/>
        <w:topLinePunct w:val="0"/>
        <w:autoSpaceDE w:val="0"/>
        <w:autoSpaceDN w:val="0"/>
        <w:bidi w:val="0"/>
        <w:adjustRightInd/>
        <w:snapToGrid/>
        <w:spacing w:line="360" w:lineRule="auto"/>
        <w:ind w:right="1933" w:firstLine="416" w:firstLineChars="200"/>
        <w:jc w:val="center"/>
        <w:textAlignment w:val="auto"/>
        <w:rPr>
          <w:sz w:val="21"/>
          <w:szCs w:val="21"/>
        </w:rPr>
      </w:pPr>
      <w:r>
        <w:rPr>
          <w:rFonts w:hint="eastAsia"/>
          <w:spacing w:val="-1"/>
          <w:sz w:val="21"/>
          <w:szCs w:val="21"/>
          <w:lang w:val="en-US" w:eastAsia="zh-CN"/>
        </w:rPr>
        <w:t xml:space="preserve">                                      </w:t>
      </w:r>
      <w:r>
        <w:rPr>
          <w:spacing w:val="-1"/>
          <w:sz w:val="21"/>
          <w:szCs w:val="21"/>
        </w:rPr>
        <w:t>企业名称（盖</w:t>
      </w:r>
      <w:r>
        <w:rPr>
          <w:sz w:val="21"/>
          <w:szCs w:val="21"/>
        </w:rPr>
        <w:t>章）：</w:t>
      </w:r>
    </w:p>
    <w:p>
      <w:pPr>
        <w:pStyle w:val="2"/>
        <w:keepNext w:val="0"/>
        <w:keepLines w:val="0"/>
        <w:pageBreakBefore w:val="0"/>
        <w:widowControl w:val="0"/>
        <w:tabs>
          <w:tab w:val="left" w:pos="6515"/>
        </w:tabs>
        <w:kinsoku/>
        <w:wordWrap/>
        <w:overflowPunct/>
        <w:topLinePunct w:val="0"/>
        <w:autoSpaceDE w:val="0"/>
        <w:autoSpaceDN w:val="0"/>
        <w:bidi w:val="0"/>
        <w:adjustRightInd/>
        <w:snapToGrid/>
        <w:spacing w:line="360" w:lineRule="auto"/>
        <w:ind w:right="1933" w:firstLine="1680" w:firstLineChars="800"/>
        <w:jc w:val="center"/>
        <w:textAlignment w:val="auto"/>
        <w:rPr>
          <w:sz w:val="21"/>
          <w:szCs w:val="21"/>
        </w:rPr>
      </w:pPr>
      <w:r>
        <w:rPr>
          <w:rFonts w:hint="eastAsia"/>
          <w:sz w:val="21"/>
          <w:szCs w:val="21"/>
          <w:lang w:val="en-US" w:eastAsia="zh-CN"/>
        </w:rPr>
        <w:t xml:space="preserve">              </w:t>
      </w:r>
      <w:r>
        <w:rPr>
          <w:sz w:val="21"/>
          <w:szCs w:val="21"/>
        </w:rPr>
        <w:t>日期：</w:t>
      </w:r>
    </w:p>
    <w:p>
      <w:pPr>
        <w:pStyle w:val="40"/>
      </w:pPr>
    </w:p>
    <w:p>
      <w:pPr>
        <w:pStyle w:val="2"/>
        <w:keepNext w:val="0"/>
        <w:keepLines w:val="0"/>
        <w:pageBreakBefore w:val="0"/>
        <w:widowControl w:val="0"/>
        <w:kinsoku/>
        <w:wordWrap/>
        <w:overflowPunct/>
        <w:topLinePunct w:val="0"/>
        <w:autoSpaceDE w:val="0"/>
        <w:autoSpaceDN w:val="0"/>
        <w:bidi w:val="0"/>
        <w:adjustRightInd/>
        <w:snapToGrid/>
        <w:spacing w:before="190" w:line="360" w:lineRule="auto"/>
        <w:ind w:firstLine="420" w:firstLineChars="200"/>
        <w:textAlignment w:val="auto"/>
        <w:rPr>
          <w:sz w:val="21"/>
          <w:szCs w:val="21"/>
        </w:rPr>
      </w:pPr>
      <w:r>
        <w:rPr>
          <w:sz w:val="21"/>
          <w:szCs w:val="21"/>
        </w:rPr>
        <w:t>说明：</w:t>
      </w:r>
    </w:p>
    <w:p>
      <w:pPr>
        <w:pStyle w:val="2"/>
        <w:keepNext w:val="0"/>
        <w:keepLines w:val="0"/>
        <w:pageBreakBefore w:val="0"/>
        <w:widowControl w:val="0"/>
        <w:kinsoku/>
        <w:wordWrap/>
        <w:overflowPunct/>
        <w:topLinePunct w:val="0"/>
        <w:autoSpaceDE w:val="0"/>
        <w:autoSpaceDN w:val="0"/>
        <w:bidi w:val="0"/>
        <w:adjustRightInd/>
        <w:snapToGrid/>
        <w:spacing w:before="194" w:line="360" w:lineRule="auto"/>
        <w:ind w:right="613" w:firstLine="416" w:firstLineChars="200"/>
        <w:textAlignment w:val="auto"/>
        <w:rPr>
          <w:sz w:val="21"/>
          <w:szCs w:val="21"/>
        </w:rPr>
      </w:pPr>
      <w:r>
        <w:rPr>
          <w:spacing w:val="-1"/>
          <w:sz w:val="21"/>
          <w:szCs w:val="21"/>
        </w:rPr>
        <w:t>1、从业人员、营业收入、资产总额填报上一年度数据，无上一年度数据的新成立</w:t>
      </w:r>
      <w:r>
        <w:rPr>
          <w:sz w:val="21"/>
          <w:szCs w:val="21"/>
        </w:rPr>
        <w:t>企业可不填报。</w:t>
      </w:r>
    </w:p>
    <w:p>
      <w:pPr>
        <w:pStyle w:val="2"/>
        <w:keepNext w:val="0"/>
        <w:keepLines w:val="0"/>
        <w:pageBreakBefore w:val="0"/>
        <w:widowControl w:val="0"/>
        <w:kinsoku/>
        <w:wordWrap/>
        <w:overflowPunct/>
        <w:topLinePunct w:val="0"/>
        <w:autoSpaceDE w:val="0"/>
        <w:autoSpaceDN w:val="0"/>
        <w:bidi w:val="0"/>
        <w:adjustRightInd/>
        <w:snapToGrid/>
        <w:spacing w:before="2" w:line="360" w:lineRule="auto"/>
        <w:ind w:right="613" w:firstLine="416" w:firstLineChars="200"/>
        <w:textAlignment w:val="auto"/>
        <w:rPr>
          <w:sz w:val="21"/>
          <w:szCs w:val="21"/>
        </w:rPr>
      </w:pPr>
      <w:r>
        <w:rPr>
          <w:spacing w:val="-1"/>
          <w:sz w:val="21"/>
          <w:szCs w:val="21"/>
        </w:rPr>
        <w:t>2、中小企业参加政府采购活动，应当岀具《中小企业声明函》，否则不得享受相</w:t>
      </w:r>
      <w:r>
        <w:rPr>
          <w:sz w:val="21"/>
          <w:szCs w:val="21"/>
        </w:rPr>
        <w:t>关中小企业扶持政策。</w:t>
      </w:r>
    </w:p>
    <w:p>
      <w:pPr>
        <w:pageBreakBefore/>
        <w:spacing w:line="588" w:lineRule="exact"/>
        <w:jc w:val="left"/>
        <w:rPr>
          <w:rFonts w:hint="eastAsia" w:ascii="宋体" w:hAnsi="宋体" w:cs="宋体"/>
          <w:b/>
          <w:spacing w:val="6"/>
          <w:sz w:val="28"/>
          <w:szCs w:val="28"/>
        </w:rPr>
      </w:pPr>
      <w:r>
        <w:rPr>
          <w:rFonts w:hint="eastAsia" w:ascii="宋体" w:hAnsi="宋体" w:cs="宋体"/>
          <w:b/>
          <w:spacing w:val="6"/>
          <w:sz w:val="28"/>
          <w:szCs w:val="28"/>
        </w:rPr>
        <w:t>附件3：残疾人福利性单位声明函</w:t>
      </w:r>
    </w:p>
    <w:p>
      <w:pPr>
        <w:spacing w:line="588" w:lineRule="exact"/>
        <w:jc w:val="center"/>
        <w:rPr>
          <w:rFonts w:hint="eastAsia" w:ascii="宋体" w:hAnsi="宋体" w:cs="宋体"/>
          <w:b/>
          <w:spacing w:val="6"/>
          <w:szCs w:val="21"/>
        </w:rPr>
      </w:pPr>
      <w:r>
        <w:rPr>
          <w:rFonts w:hint="eastAsia" w:ascii="宋体" w:hAnsi="宋体" w:cs="宋体"/>
          <w:szCs w:val="21"/>
        </w:rPr>
        <w:t>（属于残疾人福利性单位的填写，不属于的无需填写此项内容）</w:t>
      </w:r>
    </w:p>
    <w:p>
      <w:pPr>
        <w:spacing w:line="588" w:lineRule="exact"/>
        <w:ind w:firstLine="630" w:firstLineChars="300"/>
        <w:rPr>
          <w:rFonts w:hint="eastAsia" w:ascii="宋体" w:hAnsi="宋体" w:cs="宋体"/>
          <w:szCs w:val="21"/>
        </w:rPr>
      </w:pPr>
      <w:r>
        <w:rPr>
          <w:rFonts w:hint="eastAsia" w:ascii="宋体" w:hAnsi="宋体" w:cs="宋体"/>
          <w:szCs w:val="21"/>
        </w:rPr>
        <w:t>本单位郑重声明，根据《财政部、民政部、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pacing w:line="588" w:lineRule="exact"/>
        <w:ind w:firstLine="420" w:firstLineChars="200"/>
        <w:rPr>
          <w:rFonts w:hint="eastAsia" w:ascii="宋体" w:hAnsi="宋体" w:cs="宋体"/>
          <w:szCs w:val="21"/>
        </w:rPr>
      </w:pPr>
      <w:r>
        <w:rPr>
          <w:rFonts w:hint="eastAsia" w:ascii="宋体" w:hAnsi="宋体" w:cs="宋体"/>
          <w:szCs w:val="21"/>
        </w:rPr>
        <w:t>本单位对上述声明的真实性负责。如有虚假，将依法承担相应责任。</w:t>
      </w:r>
    </w:p>
    <w:p>
      <w:pPr>
        <w:spacing w:line="588" w:lineRule="exact"/>
        <w:ind w:firstLine="420" w:firstLineChars="200"/>
        <w:rPr>
          <w:rFonts w:hint="eastAsia" w:ascii="宋体" w:hAnsi="宋体" w:cs="宋体"/>
          <w:szCs w:val="21"/>
        </w:rPr>
      </w:pPr>
    </w:p>
    <w:p>
      <w:pPr>
        <w:spacing w:line="588" w:lineRule="exact"/>
        <w:ind w:firstLine="420" w:firstLineChars="200"/>
        <w:rPr>
          <w:rFonts w:hint="eastAsia" w:ascii="宋体" w:hAnsi="宋体" w:cs="宋体"/>
          <w:szCs w:val="21"/>
        </w:rPr>
      </w:pPr>
    </w:p>
    <w:p>
      <w:pPr>
        <w:wordWrap w:val="0"/>
        <w:spacing w:line="450" w:lineRule="atLeast"/>
        <w:jc w:val="center"/>
        <w:rPr>
          <w:rFonts w:hint="eastAsia" w:ascii="宋体" w:hAnsi="宋体"/>
          <w:szCs w:val="21"/>
        </w:rPr>
      </w:pPr>
      <w:r>
        <w:rPr>
          <w:rFonts w:hint="eastAsia" w:ascii="宋体" w:hAnsi="宋体" w:cs="宋体"/>
          <w:szCs w:val="21"/>
        </w:rPr>
        <w:t xml:space="preserve">                                        </w:t>
      </w:r>
      <w:r>
        <w:rPr>
          <w:rFonts w:hint="eastAsia" w:ascii="宋体" w:hAnsi="宋体"/>
          <w:szCs w:val="21"/>
        </w:rPr>
        <w:t>供应商名称：</w:t>
      </w:r>
      <w:r>
        <w:rPr>
          <w:rFonts w:hint="eastAsia" w:ascii="宋体" w:hAnsi="宋体"/>
          <w:szCs w:val="21"/>
          <w:u w:val="single"/>
        </w:rPr>
        <w:t xml:space="preserve">              </w:t>
      </w:r>
      <w:r>
        <w:rPr>
          <w:rFonts w:hint="eastAsia" w:ascii="宋体" w:hAnsi="宋体"/>
          <w:szCs w:val="21"/>
        </w:rPr>
        <w:t>（</w:t>
      </w:r>
      <w:r>
        <w:rPr>
          <w:rFonts w:hint="eastAsia" w:ascii="宋体" w:hAnsi="宋体"/>
          <w:szCs w:val="21"/>
          <w:lang w:eastAsia="zh-CN"/>
        </w:rPr>
        <w:t>电子签章</w:t>
      </w:r>
      <w:r>
        <w:rPr>
          <w:rFonts w:hint="eastAsia" w:ascii="宋体" w:hAnsi="宋体"/>
          <w:szCs w:val="21"/>
        </w:rPr>
        <w:t>）</w:t>
      </w:r>
    </w:p>
    <w:p>
      <w:pPr>
        <w:wordWrap w:val="0"/>
        <w:spacing w:line="450" w:lineRule="atLeast"/>
        <w:jc w:val="right"/>
        <w:rPr>
          <w:rFonts w:hint="eastAsia" w:ascii="宋体" w:hAnsi="宋体"/>
          <w:szCs w:val="21"/>
        </w:rPr>
      </w:pPr>
      <w:r>
        <w:rPr>
          <w:rFonts w:hint="eastAsia" w:ascii="宋体" w:hAnsi="宋体"/>
          <w:szCs w:val="21"/>
        </w:rPr>
        <w:t xml:space="preserve">   法定代表人或其委托代理人：</w:t>
      </w:r>
      <w:r>
        <w:rPr>
          <w:rFonts w:hint="eastAsia" w:ascii="宋体" w:hAnsi="宋体"/>
          <w:szCs w:val="21"/>
          <w:u w:val="single"/>
        </w:rPr>
        <w:t xml:space="preserve">        </w:t>
      </w:r>
      <w:r>
        <w:rPr>
          <w:rFonts w:hint="eastAsia" w:ascii="宋体" w:hAnsi="宋体"/>
          <w:szCs w:val="21"/>
        </w:rPr>
        <w:t>（</w:t>
      </w:r>
      <w:r>
        <w:rPr>
          <w:rFonts w:hint="eastAsia" w:ascii="宋体" w:hAnsi="宋体"/>
          <w:szCs w:val="21"/>
          <w:lang w:eastAsia="zh-CN"/>
        </w:rPr>
        <w:t>电子签章</w:t>
      </w:r>
      <w:r>
        <w:rPr>
          <w:rFonts w:hint="eastAsia" w:ascii="宋体" w:hAnsi="宋体"/>
          <w:szCs w:val="21"/>
        </w:rPr>
        <w:t>）</w:t>
      </w:r>
    </w:p>
    <w:p>
      <w:pPr>
        <w:wordWrap w:val="0"/>
        <w:spacing w:line="450" w:lineRule="atLeast"/>
        <w:jc w:val="center"/>
        <w:rPr>
          <w:rFonts w:hint="eastAsia" w:ascii="宋体" w:hAnsi="宋体"/>
          <w:szCs w:val="21"/>
        </w:rPr>
      </w:pP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spacing w:line="480" w:lineRule="auto"/>
        <w:ind w:firstLine="638" w:firstLineChars="304"/>
        <w:jc w:val="center"/>
        <w:rPr>
          <w:rFonts w:hint="eastAsia" w:ascii="宋体" w:hAnsi="宋体" w:cs="宋体"/>
        </w:rPr>
      </w:pPr>
    </w:p>
    <w:p>
      <w:pPr>
        <w:tabs>
          <w:tab w:val="left" w:pos="4860"/>
        </w:tabs>
        <w:spacing w:line="588" w:lineRule="exact"/>
        <w:ind w:right="1560" w:firstLine="3990" w:firstLineChars="1900"/>
        <w:rPr>
          <w:rFonts w:hint="eastAsia" w:ascii="宋体" w:hAnsi="宋体" w:cs="宋体"/>
          <w:szCs w:val="21"/>
        </w:rPr>
      </w:pPr>
    </w:p>
    <w:p>
      <w:pPr>
        <w:pStyle w:val="7"/>
        <w:spacing w:line="360" w:lineRule="auto"/>
        <w:ind w:firstLine="422"/>
        <w:rPr>
          <w:rFonts w:hint="eastAsia" w:ascii="宋体" w:hAnsi="宋体" w:cs="宋体"/>
          <w:b/>
          <w:szCs w:val="21"/>
        </w:rPr>
      </w:pPr>
    </w:p>
    <w:p>
      <w:pPr>
        <w:pStyle w:val="7"/>
        <w:spacing w:line="360" w:lineRule="auto"/>
        <w:rPr>
          <w:rFonts w:hint="eastAsia" w:ascii="宋体" w:hAnsi="宋体" w:cs="宋体"/>
          <w:szCs w:val="21"/>
        </w:rPr>
      </w:pPr>
      <w:r>
        <w:rPr>
          <w:rFonts w:hint="eastAsia" w:ascii="宋体" w:hAnsi="宋体" w:cs="宋体"/>
          <w:szCs w:val="21"/>
        </w:rPr>
        <w:t>1.若供应商属于监狱企业/残疾人福利性单位/小/微型企业，须提供由省级以上监狱管理局、戒毒管理局（含新疆生产建设兵团）出具的属于监狱企业的证明文件或由企业所在地的县级以上中小企业主管部门出具的中小企业认定证书和中小企业声明函\残疾人福利性单位声明函，否则不予认可。</w:t>
      </w:r>
    </w:p>
    <w:p>
      <w:pPr>
        <w:pStyle w:val="7"/>
        <w:spacing w:line="360" w:lineRule="auto"/>
        <w:rPr>
          <w:rFonts w:hint="eastAsia" w:ascii="宋体" w:hAnsi="宋体" w:cs="宋体"/>
          <w:szCs w:val="21"/>
        </w:rPr>
      </w:pPr>
      <w:r>
        <w:rPr>
          <w:rFonts w:hint="eastAsia" w:ascii="宋体" w:hAnsi="宋体" w:cs="宋体"/>
          <w:szCs w:val="21"/>
        </w:rPr>
        <w:t>2.中小企业划分标准，是指国务院有关部门根据企业从业人员、营业收入、资产总额等指标制定的中小企业划型标准进行核定。</w:t>
      </w:r>
    </w:p>
    <w:p>
      <w:pPr>
        <w:pStyle w:val="7"/>
        <w:spacing w:line="360" w:lineRule="auto"/>
        <w:rPr>
          <w:rFonts w:hint="eastAsia" w:ascii="宋体" w:hAnsi="宋体" w:cs="宋体"/>
          <w:szCs w:val="21"/>
        </w:rPr>
      </w:pPr>
      <w:r>
        <w:rPr>
          <w:rFonts w:hint="eastAsia" w:ascii="宋体" w:hAnsi="宋体" w:cs="宋体"/>
          <w:szCs w:val="21"/>
        </w:rPr>
        <w:t>3.对于监狱企业/残疾人福利性单位和供应商及</w:t>
      </w:r>
      <w:r>
        <w:rPr>
          <w:rFonts w:hint="eastAsia" w:ascii="宋体" w:hAnsi="宋体" w:cs="宋体"/>
          <w:szCs w:val="21"/>
          <w:lang w:eastAsia="zh-CN"/>
        </w:rPr>
        <w:t>响应</w:t>
      </w:r>
      <w:r>
        <w:rPr>
          <w:rFonts w:hint="eastAsia" w:ascii="宋体" w:hAnsi="宋体" w:cs="宋体"/>
          <w:szCs w:val="21"/>
        </w:rPr>
        <w:t>产品生产商均为小型、微型企业的，评标价格扣除按财库[2011]181号文件中最低比例</w:t>
      </w:r>
      <w:r>
        <w:rPr>
          <w:rFonts w:hint="eastAsia" w:ascii="宋体" w:hAnsi="宋体" w:cs="宋体"/>
          <w:szCs w:val="21"/>
          <w:lang w:val="en-US" w:eastAsia="zh-CN"/>
        </w:rPr>
        <w:t>20</w:t>
      </w:r>
      <w:r>
        <w:rPr>
          <w:rFonts w:hint="eastAsia" w:ascii="宋体" w:hAnsi="宋体" w:cs="宋体"/>
          <w:szCs w:val="21"/>
        </w:rPr>
        <w:t>%扣除。</w:t>
      </w:r>
    </w:p>
    <w:p>
      <w:pPr>
        <w:pStyle w:val="7"/>
        <w:spacing w:line="360" w:lineRule="auto"/>
        <w:rPr>
          <w:rFonts w:hint="eastAsia"/>
          <w:highlight w:val="none"/>
        </w:rPr>
      </w:pPr>
      <w:r>
        <w:rPr>
          <w:rFonts w:hint="eastAsia" w:ascii="宋体" w:hAnsi="宋体" w:cs="宋体"/>
          <w:szCs w:val="21"/>
        </w:rPr>
        <w:t>4.小型、微型企业提供中型企业制造的货物的，视同为中型企业。</w:t>
      </w:r>
    </w:p>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tabs>
        <w:tab w:val="left" w:pos="828"/>
        <w:tab w:val="clear" w:pos="4153"/>
      </w:tabs>
      <w:rPr>
        <w:rFonts w:hint="eastAsia"/>
      </w:rPr>
    </w:pPr>
  </w:p>
  <w:p>
    <w:pPr>
      <w:pStyle w:val="14"/>
      <w:tabs>
        <w:tab w:val="left" w:pos="828"/>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tabs>
        <w:tab w:val="left" w:pos="6442"/>
        <w:tab w:val="clear" w:pos="4153"/>
      </w:tabs>
      <w:rPr>
        <w:rFonts w:hint="eastAsia" w:eastAsia="宋体"/>
        <w:lang w:eastAsia="zh-CN"/>
      </w:rPr>
    </w:pP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tabs>
        <w:tab w:val="left" w:pos="6442"/>
        <w:tab w:val="clear" w:pos="4153"/>
      </w:tabs>
      <w:rPr>
        <w:rFonts w:hint="eastAsia" w:eastAsia="宋体"/>
        <w:lang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4"/>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tabs>
        <w:tab w:val="left" w:pos="828"/>
        <w:tab w:val="clear" w:pos="4153"/>
      </w:tabs>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27</w:t>
                    </w:r>
                    <w:r>
                      <w:fldChar w:fldCharType="end"/>
                    </w:r>
                  </w:p>
                </w:txbxContent>
              </v:textbox>
            </v:shape>
          </w:pict>
        </mc:Fallback>
      </mc:AlternateContent>
    </w:r>
    <w:r>
      <w:rPr>
        <w:rFonts w:hint="eastAsia"/>
      </w:rPr>
      <w:t xml:space="preserve">     </w:t>
    </w:r>
  </w:p>
  <w:p>
    <w:pPr>
      <w:pStyle w:val="14"/>
      <w:tabs>
        <w:tab w:val="left" w:pos="828"/>
        <w:tab w:val="clear" w:pos="4153"/>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jc w:val="both"/>
      <w:rPr>
        <w:rFonts w:hint="eastAsia" w:ascii="宋体" w:hAnsi="宋体" w:cs="宋体"/>
      </w:rPr>
    </w:pPr>
  </w:p>
  <w:p>
    <w:pPr>
      <w:pStyle w:val="15"/>
      <w:pBdr>
        <w:bottom w:val="none" w:color="auto" w:sz="0" w:space="1"/>
      </w:pBdr>
      <w:jc w:val="both"/>
      <w:rPr>
        <w:rFonts w:hint="eastAsia" w:ascii="宋体" w:hAnsi="宋体" w:cs="宋体"/>
        <w:lang w:eastAsia="zh-CN"/>
      </w:rPr>
    </w:pPr>
  </w:p>
  <w:p>
    <w:pPr>
      <w:pStyle w:val="15"/>
      <w:pBdr>
        <w:bottom w:val="none" w:color="auto" w:sz="0" w:space="1"/>
      </w:pBdr>
      <w:jc w:val="both"/>
      <w:rPr>
        <w:rFonts w:hint="eastAsia" w:ascii="宋体" w:hAnsi="宋体" w:cs="宋体"/>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left" w:pos="0"/>
        <w:tab w:val="left" w:pos="1021"/>
        <w:tab w:val="clear" w:pos="4153"/>
        <w:tab w:val="clear" w:pos="8306"/>
      </w:tabs>
      <w:ind w:right="991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8C2EDA"/>
    <w:multiLevelType w:val="singleLevel"/>
    <w:tmpl w:val="8E8C2EDA"/>
    <w:lvl w:ilvl="0" w:tentative="0">
      <w:start w:val="1"/>
      <w:numFmt w:val="decimal"/>
      <w:suff w:val="nothing"/>
      <w:lvlText w:val="（%1）"/>
      <w:lvlJc w:val="left"/>
    </w:lvl>
  </w:abstractNum>
  <w:abstractNum w:abstractNumId="1">
    <w:nsid w:val="B0A08E76"/>
    <w:multiLevelType w:val="singleLevel"/>
    <w:tmpl w:val="B0A08E76"/>
    <w:lvl w:ilvl="0" w:tentative="0">
      <w:start w:val="1"/>
      <w:numFmt w:val="decimal"/>
      <w:suff w:val="nothing"/>
      <w:lvlText w:val="（%1）"/>
      <w:lvlJc w:val="left"/>
    </w:lvl>
  </w:abstractNum>
  <w:abstractNum w:abstractNumId="2">
    <w:nsid w:val="B12A2CD7"/>
    <w:multiLevelType w:val="singleLevel"/>
    <w:tmpl w:val="B12A2CD7"/>
    <w:lvl w:ilvl="0" w:tentative="0">
      <w:start w:val="4"/>
      <w:numFmt w:val="chineseCounting"/>
      <w:suff w:val="nothing"/>
      <w:lvlText w:val="%1、"/>
      <w:lvlJc w:val="left"/>
      <w:pPr>
        <w:ind w:left="561" w:firstLine="0"/>
      </w:pPr>
      <w:rPr>
        <w:rFonts w:hint="eastAsia"/>
      </w:rPr>
    </w:lvl>
  </w:abstractNum>
  <w:abstractNum w:abstractNumId="3">
    <w:nsid w:val="B4C979FE"/>
    <w:multiLevelType w:val="singleLevel"/>
    <w:tmpl w:val="B4C979FE"/>
    <w:lvl w:ilvl="0" w:tentative="0">
      <w:start w:val="2"/>
      <w:numFmt w:val="decimal"/>
      <w:lvlText w:val="%1."/>
      <w:lvlJc w:val="left"/>
      <w:pPr>
        <w:tabs>
          <w:tab w:val="left" w:pos="312"/>
        </w:tabs>
        <w:ind w:left="521" w:firstLine="0"/>
      </w:pPr>
    </w:lvl>
  </w:abstractNum>
  <w:abstractNum w:abstractNumId="4">
    <w:nsid w:val="CECD7175"/>
    <w:multiLevelType w:val="singleLevel"/>
    <w:tmpl w:val="CECD7175"/>
    <w:lvl w:ilvl="0" w:tentative="0">
      <w:start w:val="5"/>
      <w:numFmt w:val="chineseCounting"/>
      <w:suff w:val="space"/>
      <w:lvlText w:val="第%1章"/>
      <w:lvlJc w:val="left"/>
      <w:rPr>
        <w:rFonts w:hint="eastAsia"/>
      </w:rPr>
    </w:lvl>
  </w:abstractNum>
  <w:abstractNum w:abstractNumId="5">
    <w:nsid w:val="CF397E5F"/>
    <w:multiLevelType w:val="singleLevel"/>
    <w:tmpl w:val="CF397E5F"/>
    <w:lvl w:ilvl="0" w:tentative="0">
      <w:start w:val="1"/>
      <w:numFmt w:val="chineseCounting"/>
      <w:suff w:val="nothing"/>
      <w:lvlText w:val="%1、"/>
      <w:lvlJc w:val="left"/>
      <w:pPr>
        <w:ind w:left="585" w:firstLine="0"/>
      </w:pPr>
      <w:rPr>
        <w:rFonts w:hint="eastAsia"/>
      </w:rPr>
    </w:lvl>
  </w:abstractNum>
  <w:abstractNum w:abstractNumId="6">
    <w:nsid w:val="00000002"/>
    <w:multiLevelType w:val="multilevel"/>
    <w:tmpl w:val="00000002"/>
    <w:lvl w:ilvl="0" w:tentative="0">
      <w:start w:val="1"/>
      <w:numFmt w:val="decimal"/>
      <w:lvlText w:val="%1."/>
      <w:lvlJc w:val="left"/>
      <w:pPr>
        <w:tabs>
          <w:tab w:val="left" w:pos="1264"/>
        </w:tabs>
        <w:ind w:left="1264"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CA5A10A"/>
    <w:multiLevelType w:val="singleLevel"/>
    <w:tmpl w:val="0CA5A10A"/>
    <w:lvl w:ilvl="0" w:tentative="0">
      <w:start w:val="1"/>
      <w:numFmt w:val="decimal"/>
      <w:suff w:val="nothing"/>
      <w:lvlText w:val="%1、"/>
      <w:lvlJc w:val="left"/>
    </w:lvl>
  </w:abstractNum>
  <w:abstractNum w:abstractNumId="8">
    <w:nsid w:val="207B12BC"/>
    <w:multiLevelType w:val="singleLevel"/>
    <w:tmpl w:val="207B12BC"/>
    <w:lvl w:ilvl="0" w:tentative="0">
      <w:start w:val="2"/>
      <w:numFmt w:val="chineseCounting"/>
      <w:suff w:val="space"/>
      <w:lvlText w:val="第%1部分"/>
      <w:lvlJc w:val="left"/>
      <w:rPr>
        <w:rFonts w:hint="eastAsia"/>
      </w:rPr>
    </w:lvl>
  </w:abstractNum>
  <w:abstractNum w:abstractNumId="9">
    <w:nsid w:val="3A6C7E98"/>
    <w:multiLevelType w:val="multilevel"/>
    <w:tmpl w:val="3A6C7E98"/>
    <w:lvl w:ilvl="0" w:tentative="0">
      <w:start w:val="1"/>
      <w:numFmt w:val="decimal"/>
      <w:lvlText w:val="(%1)"/>
      <w:lvlJc w:val="left"/>
      <w:pPr>
        <w:tabs>
          <w:tab w:val="left" w:pos="1080"/>
        </w:tabs>
        <w:ind w:left="1080" w:hanging="360"/>
      </w:pPr>
      <w:rPr>
        <w:rFonts w:hint="eastAsia"/>
      </w:rPr>
    </w:lvl>
    <w:lvl w:ilvl="1" w:tentative="0">
      <w:start w:val="1"/>
      <w:numFmt w:val="lowerLetter"/>
      <w:lvlText w:val="%2)"/>
      <w:lvlJc w:val="left"/>
      <w:pPr>
        <w:tabs>
          <w:tab w:val="left" w:pos="1560"/>
        </w:tabs>
        <w:ind w:left="1560" w:hanging="420"/>
      </w:pPr>
    </w:lvl>
    <w:lvl w:ilvl="2" w:tentative="0">
      <w:start w:val="1"/>
      <w:numFmt w:val="lowerRoman"/>
      <w:lvlText w:val="%3."/>
      <w:lvlJc w:val="right"/>
      <w:pPr>
        <w:tabs>
          <w:tab w:val="left" w:pos="1980"/>
        </w:tabs>
        <w:ind w:left="1980" w:hanging="420"/>
      </w:pPr>
    </w:lvl>
    <w:lvl w:ilvl="3" w:tentative="0">
      <w:start w:val="1"/>
      <w:numFmt w:val="decimal"/>
      <w:lvlText w:val="%4."/>
      <w:lvlJc w:val="left"/>
      <w:pPr>
        <w:tabs>
          <w:tab w:val="left" w:pos="2400"/>
        </w:tabs>
        <w:ind w:left="2400" w:hanging="420"/>
      </w:pPr>
    </w:lvl>
    <w:lvl w:ilvl="4" w:tentative="0">
      <w:start w:val="1"/>
      <w:numFmt w:val="lowerLetter"/>
      <w:lvlText w:val="%5)"/>
      <w:lvlJc w:val="left"/>
      <w:pPr>
        <w:tabs>
          <w:tab w:val="left" w:pos="2820"/>
        </w:tabs>
        <w:ind w:left="2820" w:hanging="420"/>
      </w:pPr>
    </w:lvl>
    <w:lvl w:ilvl="5" w:tentative="0">
      <w:start w:val="1"/>
      <w:numFmt w:val="lowerRoman"/>
      <w:lvlText w:val="%6."/>
      <w:lvlJc w:val="right"/>
      <w:pPr>
        <w:tabs>
          <w:tab w:val="left" w:pos="3240"/>
        </w:tabs>
        <w:ind w:left="3240" w:hanging="420"/>
      </w:pPr>
    </w:lvl>
    <w:lvl w:ilvl="6" w:tentative="0">
      <w:start w:val="1"/>
      <w:numFmt w:val="decimal"/>
      <w:lvlText w:val="%7."/>
      <w:lvlJc w:val="left"/>
      <w:pPr>
        <w:tabs>
          <w:tab w:val="left" w:pos="3660"/>
        </w:tabs>
        <w:ind w:left="3660" w:hanging="420"/>
      </w:pPr>
    </w:lvl>
    <w:lvl w:ilvl="7" w:tentative="0">
      <w:start w:val="1"/>
      <w:numFmt w:val="lowerLetter"/>
      <w:lvlText w:val="%8)"/>
      <w:lvlJc w:val="left"/>
      <w:pPr>
        <w:tabs>
          <w:tab w:val="left" w:pos="4080"/>
        </w:tabs>
        <w:ind w:left="4080" w:hanging="420"/>
      </w:pPr>
    </w:lvl>
    <w:lvl w:ilvl="8" w:tentative="0">
      <w:start w:val="1"/>
      <w:numFmt w:val="lowerRoman"/>
      <w:lvlText w:val="%9."/>
      <w:lvlJc w:val="right"/>
      <w:pPr>
        <w:tabs>
          <w:tab w:val="left" w:pos="4500"/>
        </w:tabs>
        <w:ind w:left="4500" w:hanging="420"/>
      </w:pPr>
    </w:lvl>
  </w:abstractNum>
  <w:abstractNum w:abstractNumId="10">
    <w:nsid w:val="57F8DF82"/>
    <w:multiLevelType w:val="singleLevel"/>
    <w:tmpl w:val="57F8DF82"/>
    <w:lvl w:ilvl="0" w:tentative="0">
      <w:start w:val="1"/>
      <w:numFmt w:val="chineseCounting"/>
      <w:suff w:val="space"/>
      <w:lvlText w:val="第%1章"/>
      <w:lvlJc w:val="left"/>
    </w:lvl>
  </w:abstractNum>
  <w:abstractNum w:abstractNumId="11">
    <w:nsid w:val="77303788"/>
    <w:multiLevelType w:val="multilevel"/>
    <w:tmpl w:val="77303788"/>
    <w:lvl w:ilvl="0" w:tentative="0">
      <w:start w:val="1"/>
      <w:numFmt w:val="decimal"/>
      <w:lvlText w:val="第%1章"/>
      <w:lvlJc w:val="left"/>
      <w:pPr>
        <w:tabs>
          <w:tab w:val="left" w:pos="3060"/>
        </w:tabs>
        <w:ind w:left="3060" w:hanging="1260"/>
      </w:pPr>
      <w:rPr>
        <w:rFonts w:hint="eastAsia"/>
      </w:rPr>
    </w:lvl>
    <w:lvl w:ilvl="1" w:tentative="0">
      <w:start w:val="1"/>
      <w:numFmt w:val="chineseCountingThousand"/>
      <w:lvlText w:val="第%2章 "/>
      <w:lvlJc w:val="left"/>
      <w:pPr>
        <w:tabs>
          <w:tab w:val="left" w:pos="5410"/>
        </w:tabs>
        <w:ind w:left="4390" w:hanging="420"/>
      </w:pPr>
      <w:rPr>
        <w:rFonts w:hint="eastAsia"/>
      </w:rPr>
    </w:lvl>
    <w:lvl w:ilvl="2" w:tentative="0">
      <w:start w:val="1"/>
      <w:numFmt w:val="decimal"/>
      <w:lvlText w:val="(%3)"/>
      <w:lvlJc w:val="left"/>
      <w:pPr>
        <w:tabs>
          <w:tab w:val="left" w:pos="1485"/>
        </w:tabs>
        <w:ind w:left="1485" w:hanging="360"/>
      </w:pPr>
      <w:rPr>
        <w:rFonts w:hint="eastAsia"/>
        <w:b w:val="0"/>
      </w:rPr>
    </w:lvl>
    <w:lvl w:ilvl="3" w:tentative="0">
      <w:start w:val="1"/>
      <w:numFmt w:val="decimal"/>
      <w:lvlText w:val="%4、"/>
      <w:lvlJc w:val="left"/>
      <w:pPr>
        <w:tabs>
          <w:tab w:val="left" w:pos="2062"/>
        </w:tabs>
        <w:ind w:left="2062" w:hanging="360"/>
      </w:pPr>
      <w:rPr>
        <w:rFonts w:hint="eastAsia"/>
      </w:rPr>
    </w:lvl>
    <w:lvl w:ilvl="4" w:tentative="0">
      <w:start w:val="1"/>
      <w:numFmt w:val="lowerLetter"/>
      <w:lvlText w:val="%5)"/>
      <w:lvlJc w:val="left"/>
      <w:pPr>
        <w:tabs>
          <w:tab w:val="left" w:pos="2385"/>
        </w:tabs>
        <w:ind w:left="2385" w:hanging="420"/>
      </w:pPr>
      <w:rPr>
        <w:rFonts w:hint="eastAsia"/>
      </w:rPr>
    </w:lvl>
    <w:lvl w:ilvl="5" w:tentative="0">
      <w:start w:val="1"/>
      <w:numFmt w:val="lowerRoman"/>
      <w:lvlText w:val="%6."/>
      <w:lvlJc w:val="right"/>
      <w:pPr>
        <w:tabs>
          <w:tab w:val="left" w:pos="2805"/>
        </w:tabs>
        <w:ind w:left="2805" w:hanging="420"/>
      </w:pPr>
      <w:rPr>
        <w:rFonts w:hint="eastAsia"/>
      </w:rPr>
    </w:lvl>
    <w:lvl w:ilvl="6" w:tentative="0">
      <w:start w:val="1"/>
      <w:numFmt w:val="decimal"/>
      <w:lvlText w:val="%7."/>
      <w:lvlJc w:val="left"/>
      <w:pPr>
        <w:tabs>
          <w:tab w:val="left" w:pos="3225"/>
        </w:tabs>
        <w:ind w:left="3225" w:hanging="420"/>
      </w:pPr>
      <w:rPr>
        <w:rFonts w:hint="eastAsia"/>
      </w:rPr>
    </w:lvl>
    <w:lvl w:ilvl="7" w:tentative="0">
      <w:start w:val="1"/>
      <w:numFmt w:val="lowerLetter"/>
      <w:lvlText w:val="%8)"/>
      <w:lvlJc w:val="left"/>
      <w:pPr>
        <w:tabs>
          <w:tab w:val="left" w:pos="3645"/>
        </w:tabs>
        <w:ind w:left="3645" w:hanging="420"/>
      </w:pPr>
      <w:rPr>
        <w:rFonts w:hint="eastAsia"/>
      </w:rPr>
    </w:lvl>
    <w:lvl w:ilvl="8" w:tentative="0">
      <w:start w:val="1"/>
      <w:numFmt w:val="lowerRoman"/>
      <w:lvlText w:val="%9."/>
      <w:lvlJc w:val="right"/>
      <w:pPr>
        <w:tabs>
          <w:tab w:val="left" w:pos="4065"/>
        </w:tabs>
        <w:ind w:left="4065" w:hanging="420"/>
      </w:pPr>
      <w:rPr>
        <w:rFonts w:hint="eastAsia"/>
      </w:rPr>
    </w:lvl>
  </w:abstractNum>
  <w:num w:numId="1">
    <w:abstractNumId w:val="10"/>
  </w:num>
  <w:num w:numId="2">
    <w:abstractNumId w:val="7"/>
  </w:num>
  <w:num w:numId="3">
    <w:abstractNumId w:val="1"/>
  </w:num>
  <w:num w:numId="4">
    <w:abstractNumId w:val="2"/>
  </w:num>
  <w:num w:numId="5">
    <w:abstractNumId w:val="8"/>
  </w:num>
  <w:num w:numId="6">
    <w:abstractNumId w:val="9"/>
    <w:lvlOverride w:ilvl="0">
      <w:startOverride w:val="1"/>
    </w:lvlOverride>
  </w:num>
  <w:num w:numId="7">
    <w:abstractNumId w:val="0"/>
  </w:num>
  <w:num w:numId="8">
    <w:abstractNumId w:val="3"/>
  </w:num>
  <w:num w:numId="9">
    <w:abstractNumId w:val="5"/>
  </w:num>
  <w:num w:numId="10">
    <w:abstractNumId w:val="4"/>
  </w:num>
  <w:num w:numId="11">
    <w:abstractNumId w:val="11"/>
  </w:num>
  <w:num w:numId="12">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ELL">
    <w15:presenceInfo w15:providerId="None" w15:userId="D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3YjQ0ZTJkZTc5NjU5OWM5OTg5ODQ0NWUxYmRhNDcifQ=="/>
  </w:docVars>
  <w:rsids>
    <w:rsidRoot w:val="73043F04"/>
    <w:rsid w:val="00047F56"/>
    <w:rsid w:val="00066493"/>
    <w:rsid w:val="021F7472"/>
    <w:rsid w:val="025C2867"/>
    <w:rsid w:val="0288009A"/>
    <w:rsid w:val="030D030F"/>
    <w:rsid w:val="031B2270"/>
    <w:rsid w:val="03A04F32"/>
    <w:rsid w:val="046C7319"/>
    <w:rsid w:val="04F27A0F"/>
    <w:rsid w:val="075B7E02"/>
    <w:rsid w:val="083D3319"/>
    <w:rsid w:val="0A2B422F"/>
    <w:rsid w:val="0A34590C"/>
    <w:rsid w:val="0AFE7E14"/>
    <w:rsid w:val="0B034CBA"/>
    <w:rsid w:val="0B6D686E"/>
    <w:rsid w:val="0BC241ED"/>
    <w:rsid w:val="0C25415B"/>
    <w:rsid w:val="0C2B2AE6"/>
    <w:rsid w:val="0D0061F7"/>
    <w:rsid w:val="0D634A19"/>
    <w:rsid w:val="100E0BB9"/>
    <w:rsid w:val="115B2158"/>
    <w:rsid w:val="116869B5"/>
    <w:rsid w:val="13D65BBB"/>
    <w:rsid w:val="146401FE"/>
    <w:rsid w:val="14CB5B87"/>
    <w:rsid w:val="189D27A6"/>
    <w:rsid w:val="19DF78EB"/>
    <w:rsid w:val="1A3C5BCE"/>
    <w:rsid w:val="1B324BB2"/>
    <w:rsid w:val="1B6635E4"/>
    <w:rsid w:val="1B8C0323"/>
    <w:rsid w:val="1C0C74DD"/>
    <w:rsid w:val="1C1366CD"/>
    <w:rsid w:val="1C1815F1"/>
    <w:rsid w:val="1CB82F98"/>
    <w:rsid w:val="1CF3211F"/>
    <w:rsid w:val="1DA9587F"/>
    <w:rsid w:val="1DCC446E"/>
    <w:rsid w:val="213F4B2E"/>
    <w:rsid w:val="21A2172C"/>
    <w:rsid w:val="21C74C05"/>
    <w:rsid w:val="23311535"/>
    <w:rsid w:val="23727642"/>
    <w:rsid w:val="23932AC1"/>
    <w:rsid w:val="24A4022F"/>
    <w:rsid w:val="24FC55E9"/>
    <w:rsid w:val="25D55A37"/>
    <w:rsid w:val="2639590B"/>
    <w:rsid w:val="26C757BD"/>
    <w:rsid w:val="27F87689"/>
    <w:rsid w:val="298B7E31"/>
    <w:rsid w:val="2997519E"/>
    <w:rsid w:val="2A654D71"/>
    <w:rsid w:val="2AE67194"/>
    <w:rsid w:val="2AFC2AE6"/>
    <w:rsid w:val="2B4B0F2E"/>
    <w:rsid w:val="2D253883"/>
    <w:rsid w:val="2D464A8A"/>
    <w:rsid w:val="2E380B85"/>
    <w:rsid w:val="2EF4306A"/>
    <w:rsid w:val="30222700"/>
    <w:rsid w:val="309F0AA3"/>
    <w:rsid w:val="30C76775"/>
    <w:rsid w:val="31427DE9"/>
    <w:rsid w:val="318059EC"/>
    <w:rsid w:val="32A12A53"/>
    <w:rsid w:val="3322153D"/>
    <w:rsid w:val="3459564F"/>
    <w:rsid w:val="346A6C0D"/>
    <w:rsid w:val="3491376E"/>
    <w:rsid w:val="34C71A34"/>
    <w:rsid w:val="3544296F"/>
    <w:rsid w:val="35C71F1B"/>
    <w:rsid w:val="35EA1144"/>
    <w:rsid w:val="36160EF2"/>
    <w:rsid w:val="366A0E18"/>
    <w:rsid w:val="37022D33"/>
    <w:rsid w:val="372F2F1C"/>
    <w:rsid w:val="381C5B77"/>
    <w:rsid w:val="39131727"/>
    <w:rsid w:val="3ADE3E5D"/>
    <w:rsid w:val="3B0E03F7"/>
    <w:rsid w:val="3BC913F2"/>
    <w:rsid w:val="3C2A3F6A"/>
    <w:rsid w:val="3D0D3E49"/>
    <w:rsid w:val="40096808"/>
    <w:rsid w:val="42407591"/>
    <w:rsid w:val="427E2307"/>
    <w:rsid w:val="42E26BEB"/>
    <w:rsid w:val="43D900EB"/>
    <w:rsid w:val="447876B9"/>
    <w:rsid w:val="44815CE3"/>
    <w:rsid w:val="45873581"/>
    <w:rsid w:val="47DC48D8"/>
    <w:rsid w:val="48073451"/>
    <w:rsid w:val="484106AC"/>
    <w:rsid w:val="48753959"/>
    <w:rsid w:val="49EB3779"/>
    <w:rsid w:val="4A6D0359"/>
    <w:rsid w:val="4B3B2C1B"/>
    <w:rsid w:val="4B6642D2"/>
    <w:rsid w:val="4BAF1EBA"/>
    <w:rsid w:val="4BB772C7"/>
    <w:rsid w:val="4DDC52F3"/>
    <w:rsid w:val="4EE2069C"/>
    <w:rsid w:val="4F1E48E5"/>
    <w:rsid w:val="4F4666E2"/>
    <w:rsid w:val="501C3A12"/>
    <w:rsid w:val="50BC6D19"/>
    <w:rsid w:val="50DE5F67"/>
    <w:rsid w:val="522B3A0C"/>
    <w:rsid w:val="53090986"/>
    <w:rsid w:val="53B91B3A"/>
    <w:rsid w:val="54B723CC"/>
    <w:rsid w:val="54E17ACE"/>
    <w:rsid w:val="55AC7554"/>
    <w:rsid w:val="569F12FA"/>
    <w:rsid w:val="57746636"/>
    <w:rsid w:val="5876071D"/>
    <w:rsid w:val="5B0A0784"/>
    <w:rsid w:val="5B63716B"/>
    <w:rsid w:val="5B6E1A16"/>
    <w:rsid w:val="5BCC3C8B"/>
    <w:rsid w:val="5BE3631D"/>
    <w:rsid w:val="5C2138BE"/>
    <w:rsid w:val="5ED93E8E"/>
    <w:rsid w:val="5F304531"/>
    <w:rsid w:val="5FB863A2"/>
    <w:rsid w:val="60DF1F92"/>
    <w:rsid w:val="617973DD"/>
    <w:rsid w:val="618C7D93"/>
    <w:rsid w:val="61F34034"/>
    <w:rsid w:val="623A6A84"/>
    <w:rsid w:val="62C24217"/>
    <w:rsid w:val="645879BB"/>
    <w:rsid w:val="64A34499"/>
    <w:rsid w:val="660F10B3"/>
    <w:rsid w:val="679715F1"/>
    <w:rsid w:val="68162611"/>
    <w:rsid w:val="683A17D0"/>
    <w:rsid w:val="690B2100"/>
    <w:rsid w:val="69805C96"/>
    <w:rsid w:val="69B817AA"/>
    <w:rsid w:val="6B560C49"/>
    <w:rsid w:val="6EBB0BBA"/>
    <w:rsid w:val="71317458"/>
    <w:rsid w:val="71820EF5"/>
    <w:rsid w:val="7232250B"/>
    <w:rsid w:val="72FE56F0"/>
    <w:rsid w:val="73043F04"/>
    <w:rsid w:val="73507BCC"/>
    <w:rsid w:val="760266FD"/>
    <w:rsid w:val="77DE1AD1"/>
    <w:rsid w:val="780A52E1"/>
    <w:rsid w:val="782C3C84"/>
    <w:rsid w:val="78D36201"/>
    <w:rsid w:val="7AFA50A8"/>
    <w:rsid w:val="7B1D7E1E"/>
    <w:rsid w:val="7B4038F6"/>
    <w:rsid w:val="7B9A2223"/>
    <w:rsid w:val="7CC270BB"/>
    <w:rsid w:val="7DAB333A"/>
    <w:rsid w:val="7E6B6D1F"/>
    <w:rsid w:val="7E7E25D0"/>
    <w:rsid w:val="7F696000"/>
    <w:rsid w:val="7F7E5A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autoRedefine/>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autoRedefine/>
    <w:qFormat/>
    <w:uiPriority w:val="0"/>
    <w:pPr>
      <w:keepNext/>
      <w:keepLines/>
      <w:spacing w:before="260" w:beforeLines="0" w:after="260" w:afterLines="0" w:line="413" w:lineRule="auto"/>
      <w:outlineLvl w:val="2"/>
    </w:pPr>
    <w:rPr>
      <w:rFonts w:ascii="Times New Roman" w:hAnsi="Times New Roman" w:eastAsia="宋体" w:cs="Times New Roman"/>
      <w:b/>
      <w:bCs/>
      <w:sz w:val="32"/>
      <w:szCs w:val="32"/>
    </w:rPr>
  </w:style>
  <w:style w:type="paragraph" w:styleId="6">
    <w:name w:val="heading 4"/>
    <w:basedOn w:val="1"/>
    <w:next w:val="1"/>
    <w:autoRedefine/>
    <w:qFormat/>
    <w:uiPriority w:val="0"/>
    <w:pPr>
      <w:keepNext/>
      <w:keepLines/>
      <w:spacing w:before="280" w:beforeLines="0" w:after="290" w:afterLines="0" w:line="372" w:lineRule="auto"/>
      <w:outlineLvl w:val="3"/>
    </w:pPr>
    <w:rPr>
      <w:rFonts w:ascii="Arial" w:hAnsi="Arial" w:eastAsia="黑体"/>
      <w:b/>
      <w:bCs/>
      <w:sz w:val="28"/>
      <w:szCs w:val="28"/>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0"/>
    <w:rPr>
      <w:rFonts w:eastAsia="Tahoma"/>
      <w:sz w:val="28"/>
    </w:rPr>
  </w:style>
  <w:style w:type="paragraph" w:styleId="7">
    <w:name w:val="Normal Indent"/>
    <w:basedOn w:val="1"/>
    <w:next w:val="1"/>
    <w:autoRedefine/>
    <w:qFormat/>
    <w:uiPriority w:val="0"/>
    <w:pPr>
      <w:ind w:firstLine="420" w:firstLineChars="200"/>
    </w:pPr>
    <w:rPr>
      <w:rFonts w:ascii="Times New Roman" w:hAnsi="Times New Roman" w:eastAsia="宋体"/>
    </w:rPr>
  </w:style>
  <w:style w:type="paragraph" w:styleId="8">
    <w:name w:val="annotation text"/>
    <w:basedOn w:val="1"/>
    <w:autoRedefine/>
    <w:unhideWhenUsed/>
    <w:qFormat/>
    <w:uiPriority w:val="99"/>
    <w:pPr>
      <w:jc w:val="left"/>
    </w:pPr>
  </w:style>
  <w:style w:type="paragraph" w:styleId="9">
    <w:name w:val="Body Text Indent"/>
    <w:basedOn w:val="1"/>
    <w:next w:val="10"/>
    <w:autoRedefine/>
    <w:qFormat/>
    <w:uiPriority w:val="0"/>
    <w:pPr>
      <w:tabs>
        <w:tab w:val="left" w:pos="945"/>
        <w:tab w:val="left" w:pos="1155"/>
      </w:tabs>
      <w:ind w:firstLine="435"/>
    </w:pPr>
    <w:rPr>
      <w:rFonts w:ascii="宋体"/>
      <w:sz w:val="24"/>
    </w:rPr>
  </w:style>
  <w:style w:type="paragraph" w:styleId="10">
    <w:name w:val="envelope return"/>
    <w:basedOn w:val="1"/>
    <w:autoRedefine/>
    <w:qFormat/>
    <w:uiPriority w:val="0"/>
    <w:pPr>
      <w:snapToGrid w:val="0"/>
    </w:pPr>
    <w:rPr>
      <w:rFonts w:ascii="Arial" w:hAnsi="Arial"/>
    </w:rPr>
  </w:style>
  <w:style w:type="paragraph" w:styleId="11">
    <w:name w:val="List 2"/>
    <w:basedOn w:val="1"/>
    <w:autoRedefine/>
    <w:unhideWhenUsed/>
    <w:qFormat/>
    <w:uiPriority w:val="99"/>
    <w:pPr>
      <w:ind w:left="100" w:leftChars="200" w:hanging="200" w:hangingChars="200"/>
      <w:contextualSpacing/>
    </w:pPr>
  </w:style>
  <w:style w:type="paragraph" w:styleId="12">
    <w:name w:val="toc 3"/>
    <w:basedOn w:val="1"/>
    <w:next w:val="1"/>
    <w:autoRedefine/>
    <w:qFormat/>
    <w:uiPriority w:val="0"/>
    <w:pPr>
      <w:ind w:left="840" w:leftChars="400"/>
    </w:pPr>
  </w:style>
  <w:style w:type="paragraph" w:styleId="13">
    <w:name w:val="Plain Text"/>
    <w:basedOn w:val="1"/>
    <w:autoRedefine/>
    <w:qFormat/>
    <w:uiPriority w:val="0"/>
    <w:rPr>
      <w:rFonts w:ascii="宋体" w:hAnsi="Courier New" w:eastAsia="宋体" w:cs="Courier New"/>
      <w:szCs w:val="21"/>
    </w:rPr>
  </w:style>
  <w:style w:type="paragraph" w:styleId="14">
    <w:name w:val="footer"/>
    <w:basedOn w:val="1"/>
    <w:autoRedefine/>
    <w:qFormat/>
    <w:uiPriority w:val="0"/>
    <w:pPr>
      <w:tabs>
        <w:tab w:val="center" w:pos="4153"/>
        <w:tab w:val="right" w:pos="8306"/>
      </w:tabs>
      <w:snapToGrid w:val="0"/>
      <w:jc w:val="left"/>
    </w:pPr>
    <w:rPr>
      <w:sz w:val="18"/>
      <w:szCs w:val="18"/>
    </w:rPr>
  </w:style>
  <w:style w:type="paragraph" w:styleId="15">
    <w:name w:val="header"/>
    <w:basedOn w:val="1"/>
    <w:next w:val="1"/>
    <w:autoRedefine/>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qFormat/>
    <w:uiPriority w:val="39"/>
    <w:pPr>
      <w:spacing w:line="440" w:lineRule="exact"/>
      <w:jc w:val="center"/>
    </w:pPr>
    <w:rPr>
      <w:rFonts w:ascii="Times New Roman" w:hAnsi="Times New Roman" w:eastAsia="宋体" w:cs="Times New Roman"/>
    </w:rPr>
  </w:style>
  <w:style w:type="paragraph" w:styleId="17">
    <w:name w:val="List 5"/>
    <w:basedOn w:val="1"/>
    <w:autoRedefine/>
    <w:qFormat/>
    <w:uiPriority w:val="0"/>
    <w:pPr>
      <w:ind w:left="2100" w:hanging="420"/>
    </w:pPr>
    <w:rPr>
      <w:rFonts w:eastAsia="楷体_GB2312"/>
      <w:sz w:val="32"/>
      <w:szCs w:val="20"/>
    </w:rPr>
  </w:style>
  <w:style w:type="paragraph" w:styleId="18">
    <w:name w:val="toc 2"/>
    <w:basedOn w:val="1"/>
    <w:next w:val="1"/>
    <w:autoRedefine/>
    <w:qFormat/>
    <w:uiPriority w:val="39"/>
    <w:pPr>
      <w:ind w:left="420" w:leftChars="200"/>
    </w:pPr>
    <w:rPr>
      <w:rFonts w:ascii="Times New Roman" w:hAnsi="Times New Roman" w:eastAsia="宋体" w:cs="Times New Roman"/>
    </w:rPr>
  </w:style>
  <w:style w:type="paragraph" w:styleId="19">
    <w:name w:val="Body Text 2"/>
    <w:basedOn w:val="1"/>
    <w:next w:val="2"/>
    <w:autoRedefine/>
    <w:qFormat/>
    <w:uiPriority w:val="99"/>
    <w:pPr>
      <w:spacing w:after="120" w:line="480" w:lineRule="auto"/>
    </w:pPr>
  </w:style>
  <w:style w:type="paragraph" w:styleId="20">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line="432" w:lineRule="auto"/>
      <w:ind w:left="0" w:right="0"/>
      <w:jc w:val="left"/>
    </w:pPr>
    <w:rPr>
      <w:kern w:val="0"/>
      <w:sz w:val="24"/>
      <w:lang w:val="en-US" w:eastAsia="zh-CN" w:bidi="ar"/>
    </w:rPr>
  </w:style>
  <w:style w:type="paragraph" w:styleId="21">
    <w:name w:val="Title"/>
    <w:basedOn w:val="1"/>
    <w:next w:val="1"/>
    <w:autoRedefine/>
    <w:qFormat/>
    <w:uiPriority w:val="0"/>
    <w:pPr>
      <w:adjustRightInd w:val="0"/>
      <w:spacing w:before="240" w:beforeLines="0" w:after="60" w:afterLines="0" w:line="420" w:lineRule="atLeast"/>
      <w:jc w:val="center"/>
      <w:textAlignment w:val="baseline"/>
      <w:outlineLvl w:val="0"/>
    </w:pPr>
    <w:rPr>
      <w:rFonts w:ascii="Arial" w:hAnsi="Arial" w:eastAsia="宋体" w:cs="Times New Roman"/>
      <w:b/>
      <w:kern w:val="0"/>
      <w:sz w:val="32"/>
      <w:szCs w:val="20"/>
    </w:rPr>
  </w:style>
  <w:style w:type="paragraph" w:styleId="22">
    <w:name w:val="Body Text First Indent"/>
    <w:basedOn w:val="2"/>
    <w:next w:val="23"/>
    <w:autoRedefine/>
    <w:qFormat/>
    <w:uiPriority w:val="0"/>
    <w:pPr>
      <w:widowControl/>
      <w:spacing w:after="120" w:afterLines="0"/>
      <w:ind w:firstLine="420" w:firstLineChars="100"/>
      <w:jc w:val="left"/>
    </w:pPr>
    <w:rPr>
      <w:kern w:val="0"/>
      <w:sz w:val="20"/>
    </w:rPr>
  </w:style>
  <w:style w:type="paragraph" w:styleId="23">
    <w:name w:val="Body Text First Indent 2"/>
    <w:basedOn w:val="9"/>
    <w:next w:val="2"/>
    <w:autoRedefine/>
    <w:qFormat/>
    <w:uiPriority w:val="99"/>
    <w:pPr>
      <w:ind w:firstLine="420"/>
    </w:pPr>
  </w:style>
  <w:style w:type="table" w:styleId="25">
    <w:name w:val="Table Grid"/>
    <w:basedOn w:val="24"/>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autoRedefine/>
    <w:qFormat/>
    <w:uiPriority w:val="0"/>
  </w:style>
  <w:style w:type="character" w:styleId="28">
    <w:name w:val="page number"/>
    <w:basedOn w:val="26"/>
    <w:autoRedefine/>
    <w:qFormat/>
    <w:uiPriority w:val="0"/>
  </w:style>
  <w:style w:type="character" w:styleId="29">
    <w:name w:val="FollowedHyperlink"/>
    <w:basedOn w:val="26"/>
    <w:autoRedefine/>
    <w:qFormat/>
    <w:uiPriority w:val="0"/>
    <w:rPr>
      <w:color w:val="444444"/>
      <w:sz w:val="21"/>
      <w:szCs w:val="21"/>
      <w:u w:val="none"/>
    </w:rPr>
  </w:style>
  <w:style w:type="character" w:styleId="30">
    <w:name w:val="Emphasis"/>
    <w:basedOn w:val="26"/>
    <w:autoRedefine/>
    <w:qFormat/>
    <w:uiPriority w:val="0"/>
  </w:style>
  <w:style w:type="character" w:styleId="31">
    <w:name w:val="HTML Definition"/>
    <w:basedOn w:val="26"/>
    <w:autoRedefine/>
    <w:qFormat/>
    <w:uiPriority w:val="0"/>
  </w:style>
  <w:style w:type="character" w:styleId="32">
    <w:name w:val="HTML Typewriter"/>
    <w:basedOn w:val="26"/>
    <w:autoRedefine/>
    <w:qFormat/>
    <w:uiPriority w:val="0"/>
    <w:rPr>
      <w:rFonts w:hint="default" w:ascii="monospace" w:hAnsi="monospace" w:eastAsia="monospace" w:cs="monospace"/>
      <w:sz w:val="20"/>
    </w:rPr>
  </w:style>
  <w:style w:type="character" w:styleId="33">
    <w:name w:val="HTML Acronym"/>
    <w:basedOn w:val="26"/>
    <w:autoRedefine/>
    <w:qFormat/>
    <w:uiPriority w:val="0"/>
  </w:style>
  <w:style w:type="character" w:styleId="34">
    <w:name w:val="HTML Variable"/>
    <w:basedOn w:val="26"/>
    <w:autoRedefine/>
    <w:qFormat/>
    <w:uiPriority w:val="0"/>
  </w:style>
  <w:style w:type="character" w:styleId="35">
    <w:name w:val="Hyperlink"/>
    <w:autoRedefine/>
    <w:qFormat/>
    <w:uiPriority w:val="99"/>
    <w:rPr>
      <w:rFonts w:ascii="Times New Roman" w:hAnsi="Times New Roman" w:eastAsia="宋体" w:cs="Times New Roman"/>
      <w:color w:val="333333"/>
      <w:u w:val="none"/>
    </w:rPr>
  </w:style>
  <w:style w:type="character" w:styleId="36">
    <w:name w:val="HTML Code"/>
    <w:basedOn w:val="26"/>
    <w:autoRedefine/>
    <w:qFormat/>
    <w:uiPriority w:val="0"/>
    <w:rPr>
      <w:rFonts w:hint="default" w:ascii="monospace" w:hAnsi="monospace" w:eastAsia="monospace" w:cs="monospace"/>
      <w:sz w:val="20"/>
    </w:rPr>
  </w:style>
  <w:style w:type="character" w:styleId="37">
    <w:name w:val="HTML Cite"/>
    <w:basedOn w:val="26"/>
    <w:autoRedefine/>
    <w:qFormat/>
    <w:uiPriority w:val="0"/>
  </w:style>
  <w:style w:type="character" w:styleId="38">
    <w:name w:val="HTML Keyboard"/>
    <w:basedOn w:val="26"/>
    <w:autoRedefine/>
    <w:qFormat/>
    <w:uiPriority w:val="0"/>
    <w:rPr>
      <w:rFonts w:hint="default" w:ascii="monospace" w:hAnsi="monospace" w:eastAsia="monospace" w:cs="monospace"/>
      <w:sz w:val="20"/>
    </w:rPr>
  </w:style>
  <w:style w:type="character" w:styleId="39">
    <w:name w:val="HTML Sample"/>
    <w:basedOn w:val="26"/>
    <w:autoRedefine/>
    <w:qFormat/>
    <w:uiPriority w:val="0"/>
    <w:rPr>
      <w:rFonts w:ascii="monospace" w:hAnsi="monospace" w:eastAsia="monospace" w:cs="monospace"/>
    </w:rPr>
  </w:style>
  <w:style w:type="paragraph" w:customStyle="1" w:styleId="40">
    <w:name w:val="style4"/>
    <w:basedOn w:val="1"/>
    <w:next w:val="41"/>
    <w:autoRedefine/>
    <w:qFormat/>
    <w:uiPriority w:val="0"/>
    <w:pPr>
      <w:widowControl/>
      <w:autoSpaceDE/>
      <w:autoSpaceDN/>
      <w:spacing w:before="280" w:after="280" w:line="240" w:lineRule="auto"/>
      <w:ind w:left="0" w:firstLine="0"/>
      <w:jc w:val="both"/>
    </w:pPr>
    <w:rPr>
      <w:rFonts w:ascii="宋体" w:eastAsia="宋体"/>
      <w:sz w:val="18"/>
    </w:rPr>
  </w:style>
  <w:style w:type="paragraph" w:customStyle="1" w:styleId="41">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42">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43">
    <w:name w:val="无间隔1"/>
    <w:basedOn w:val="1"/>
    <w:autoRedefine/>
    <w:qFormat/>
    <w:uiPriority w:val="1"/>
    <w:pPr>
      <w:spacing w:line="400" w:lineRule="exact"/>
    </w:pPr>
    <w:rPr>
      <w:sz w:val="24"/>
    </w:rPr>
  </w:style>
  <w:style w:type="paragraph" w:customStyle="1" w:styleId="44">
    <w:name w:val="Default"/>
    <w:next w:val="1"/>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5">
    <w:name w:val="样式 标题 2 + Times New Roman 四号 非加粗 段前: 5 磅 段后: 0 磅 行距: 固定值 20..."/>
    <w:basedOn w:val="4"/>
    <w:next w:val="1"/>
    <w:autoRedefine/>
    <w:qFormat/>
    <w:uiPriority w:val="0"/>
    <w:pPr>
      <w:spacing w:before="100" w:beforeLines="0" w:after="0" w:afterLines="0" w:line="400" w:lineRule="exact"/>
    </w:pPr>
    <w:rPr>
      <w:rFonts w:ascii="Times New Roman" w:hAnsi="Times New Roman" w:eastAsia="宋体" w:cs="宋体"/>
      <w:b w:val="0"/>
      <w:bCs w:val="0"/>
      <w:sz w:val="28"/>
      <w:szCs w:val="20"/>
    </w:rPr>
  </w:style>
  <w:style w:type="paragraph" w:customStyle="1" w:styleId="46">
    <w:name w:val="Table Paragraph"/>
    <w:basedOn w:val="1"/>
    <w:autoRedefine/>
    <w:qFormat/>
    <w:uiPriority w:val="0"/>
    <w:rPr>
      <w:rFonts w:ascii="Times New Roman" w:hAnsi="Times New Roman" w:eastAsia="宋体" w:cs="Times New Roman"/>
    </w:rPr>
  </w:style>
  <w:style w:type="paragraph" w:customStyle="1" w:styleId="47">
    <w:name w:val="样式 标题 3 + (中文) 黑体 小四 非加粗 段前: 7.8 磅 段后: 0 磅 行距: 固定值 20 磅"/>
    <w:basedOn w:val="5"/>
    <w:next w:val="1"/>
    <w:autoRedefine/>
    <w:qFormat/>
    <w:uiPriority w:val="0"/>
    <w:pPr>
      <w:spacing w:before="0" w:beforeLines="0" w:after="0" w:afterLines="0" w:line="400" w:lineRule="exact"/>
    </w:pPr>
    <w:rPr>
      <w:rFonts w:ascii="Times New Roman" w:hAnsi="Times New Roman" w:eastAsia="黑体" w:cs="宋体"/>
      <w:b w:val="0"/>
      <w:bCs w:val="0"/>
      <w:sz w:val="24"/>
      <w:szCs w:val="20"/>
    </w:rPr>
  </w:style>
  <w:style w:type="paragraph" w:styleId="48">
    <w:name w:val="No Spacing"/>
    <w:autoRedefine/>
    <w:qFormat/>
    <w:uiPriority w:val="1"/>
    <w:pPr>
      <w:spacing w:before="100" w:beforeAutospacing="1"/>
      <w:ind w:left="249" w:right="720"/>
      <w:jc w:val="center"/>
    </w:pPr>
    <w:rPr>
      <w:rFonts w:ascii="Calibri" w:hAnsi="Calibri" w:eastAsia="宋体" w:cs="Times New Roman"/>
      <w:sz w:val="22"/>
      <w:szCs w:val="22"/>
      <w:lang w:val="en-US" w:eastAsia="en-US" w:bidi="en-US"/>
    </w:rPr>
  </w:style>
  <w:style w:type="paragraph" w:customStyle="1" w:styleId="49">
    <w:name w:val="正文_13_0"/>
    <w:next w:val="1"/>
    <w:autoRedefine/>
    <w:qFormat/>
    <w:uiPriority w:val="0"/>
    <w:pPr>
      <w:widowControl w:val="0"/>
      <w:jc w:val="both"/>
    </w:pPr>
    <w:rPr>
      <w:rFonts w:ascii="Calibri" w:hAnsi="Calibri" w:eastAsia="宋体" w:cs="Times New Roman"/>
      <w:kern w:val="2"/>
      <w:sz w:val="21"/>
      <w:szCs w:val="24"/>
      <w:lang w:val="en-US" w:eastAsia="zh-CN" w:bidi="ar-SA"/>
    </w:rPr>
  </w:style>
  <w:style w:type="paragraph" w:styleId="50">
    <w:name w:val="List Paragraph"/>
    <w:basedOn w:val="1"/>
    <w:autoRedefine/>
    <w:qFormat/>
    <w:uiPriority w:val="99"/>
    <w:pPr>
      <w:ind w:firstLine="420" w:firstLineChars="200"/>
    </w:pPr>
  </w:style>
  <w:style w:type="character" w:customStyle="1" w:styleId="51">
    <w:name w:val="hover15"/>
    <w:basedOn w:val="26"/>
    <w:autoRedefine/>
    <w:qFormat/>
    <w:uiPriority w:val="0"/>
  </w:style>
  <w:style w:type="character" w:customStyle="1" w:styleId="52">
    <w:name w:val="mini-outputtext1"/>
    <w:basedOn w:val="26"/>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81</Pages>
  <Words>32475</Words>
  <Characters>35587</Characters>
  <Lines>0</Lines>
  <Paragraphs>0</Paragraphs>
  <TotalTime>72</TotalTime>
  <ScaleCrop>false</ScaleCrop>
  <LinksUpToDate>false</LinksUpToDate>
  <CharactersWithSpaces>41618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2020-07-22T11:38:00Z</dcterms:created>
  <dc:creator>毛黑胖</dc:creator>
  <cp:lastModifiedBy>949.</cp:lastModifiedBy>
  <cp:lastPrinted>2024-06-03T10:05:00Z</cp:lastPrinted>
  <dcterms:modified xsi:type="dcterms:W3CDTF">2024-06-12T07:31:19Z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F0D2D18A0666467398498BB4688DF4F2_13</vt:lpwstr>
  </property>
</Properties>
</file>