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7"/>
        <w:spacing w:line="720" w:lineRule="auto"/>
        <w:jc w:val="both"/>
      </w:pPr>
    </w:p>
    <w:p>
      <w:pPr>
        <w:pStyle w:val="37"/>
        <w:spacing w:line="720" w:lineRule="auto"/>
        <w:jc w:val="center"/>
        <w:rPr>
          <w:rFonts w:hint="eastAsia" w:ascii="仿宋" w:hAnsi="仿宋" w:eastAsia="仿宋" w:cs="仿宋"/>
          <w:b/>
          <w:sz w:val="44"/>
          <w:szCs w:val="44"/>
          <w:lang w:eastAsia="zh-CN"/>
        </w:rPr>
      </w:pPr>
      <w:r>
        <w:rPr>
          <w:rFonts w:hint="eastAsia" w:ascii="仿宋" w:hAnsi="仿宋" w:eastAsia="仿宋" w:cs="仿宋"/>
          <w:b/>
          <w:sz w:val="44"/>
          <w:szCs w:val="44"/>
        </w:rPr>
        <w:t>新密市生态环境保护中心</w:t>
      </w:r>
      <w:r>
        <w:rPr>
          <w:rFonts w:hint="eastAsia" w:ascii="仿宋" w:hAnsi="仿宋" w:eastAsia="仿宋" w:cs="仿宋"/>
          <w:b/>
          <w:sz w:val="44"/>
          <w:szCs w:val="44"/>
          <w:lang w:eastAsia="zh-CN"/>
        </w:rPr>
        <w:t>双洎河水质提升第三方专家技术咨询服务项目</w:t>
      </w:r>
    </w:p>
    <w:p>
      <w:pPr>
        <w:jc w:val="center"/>
        <w:rPr>
          <w:rFonts w:hint="eastAsia" w:ascii="仿宋" w:hAnsi="仿宋" w:eastAsia="仿宋" w:cs="仿宋"/>
          <w:b/>
          <w:sz w:val="72"/>
          <w:szCs w:val="72"/>
        </w:rPr>
      </w:pPr>
      <w:r>
        <w:rPr>
          <w:rFonts w:hint="eastAsia" w:ascii="仿宋" w:hAnsi="仿宋" w:eastAsia="仿宋" w:cs="仿宋"/>
          <w:b/>
          <w:sz w:val="72"/>
          <w:szCs w:val="72"/>
        </w:rPr>
        <w:t>竞争性磋商文件</w:t>
      </w:r>
    </w:p>
    <w:p>
      <w:pPr>
        <w:pStyle w:val="13"/>
        <w:rPr>
          <w:rFonts w:hint="eastAsia"/>
        </w:rPr>
      </w:pPr>
    </w:p>
    <w:p>
      <w:pPr>
        <w:jc w:val="center"/>
        <w:rPr>
          <w:rFonts w:hint="default" w:ascii="仿宋" w:hAnsi="仿宋" w:eastAsia="仿宋" w:cs="仿宋"/>
          <w:sz w:val="32"/>
          <w:szCs w:val="32"/>
          <w:lang w:val="en-US" w:eastAsia="zh-CN"/>
        </w:rPr>
      </w:pPr>
      <w:r>
        <w:rPr>
          <w:rFonts w:hint="eastAsia" w:ascii="仿宋" w:hAnsi="仿宋" w:eastAsia="仿宋" w:cs="仿宋"/>
          <w:b/>
          <w:kern w:val="0"/>
          <w:sz w:val="30"/>
          <w:szCs w:val="30"/>
          <w:lang w:eastAsia="zh-CN"/>
        </w:rPr>
        <w:t>项目</w:t>
      </w:r>
      <w:r>
        <w:rPr>
          <w:rFonts w:hint="eastAsia" w:ascii="仿宋" w:hAnsi="仿宋" w:eastAsia="仿宋" w:cs="仿宋"/>
          <w:b/>
          <w:sz w:val="30"/>
          <w:szCs w:val="30"/>
        </w:rPr>
        <w:t>编号：新密磋商采购-202</w:t>
      </w:r>
      <w:r>
        <w:rPr>
          <w:rFonts w:hint="eastAsia" w:ascii="仿宋" w:hAnsi="仿宋" w:eastAsia="仿宋" w:cs="仿宋"/>
          <w:b/>
          <w:sz w:val="30"/>
          <w:szCs w:val="30"/>
          <w:lang w:val="en-US" w:eastAsia="zh-CN"/>
        </w:rPr>
        <w:t>3</w:t>
      </w:r>
      <w:r>
        <w:rPr>
          <w:rFonts w:hint="eastAsia" w:ascii="仿宋" w:hAnsi="仿宋" w:eastAsia="仿宋" w:cs="仿宋"/>
          <w:b/>
          <w:sz w:val="30"/>
          <w:szCs w:val="30"/>
        </w:rPr>
        <w:t>-</w:t>
      </w:r>
      <w:r>
        <w:rPr>
          <w:rFonts w:hint="eastAsia" w:ascii="仿宋" w:hAnsi="仿宋" w:eastAsia="仿宋" w:cs="仿宋"/>
          <w:b/>
          <w:sz w:val="30"/>
          <w:szCs w:val="30"/>
          <w:lang w:val="en-US" w:eastAsia="zh-CN"/>
        </w:rPr>
        <w:t xml:space="preserve">105 </w:t>
      </w:r>
    </w:p>
    <w:p>
      <w:pPr>
        <w:jc w:val="center"/>
        <w:rPr>
          <w:rFonts w:hint="eastAsia" w:ascii="仿宋" w:hAnsi="仿宋" w:eastAsia="仿宋" w:cs="仿宋"/>
          <w:sz w:val="32"/>
          <w:szCs w:val="32"/>
        </w:rPr>
      </w:pPr>
    </w:p>
    <w:p>
      <w:pPr>
        <w:jc w:val="center"/>
        <w:rPr>
          <w:rFonts w:hint="eastAsia" w:ascii="仿宋" w:hAnsi="仿宋" w:eastAsia="仿宋" w:cs="仿宋"/>
          <w:sz w:val="32"/>
          <w:szCs w:val="32"/>
        </w:rPr>
      </w:pPr>
      <w:r>
        <w:rPr>
          <w:rFonts w:ascii="仿宋" w:hAnsi="仿宋" w:eastAsia="仿宋" w:cs="仿宋"/>
          <w:sz w:val="24"/>
        </w:rPr>
        <w:drawing>
          <wp:inline distT="0" distB="0" distL="114300" distR="114300">
            <wp:extent cx="3108960" cy="2778125"/>
            <wp:effectExtent l="0" t="0" r="15240" b="3175"/>
            <wp:docPr id="9" name="图片 3" descr="说明: C:\Users\Administrator\Desktop\2206920c32ec74021007a2e04eaed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说明: C:\Users\Administrator\Desktop\2206920c32ec74021007a2e04eaed4c.jpg"/>
                    <pic:cNvPicPr>
                      <a:picLocks noChangeAspect="1"/>
                    </pic:cNvPicPr>
                  </pic:nvPicPr>
                  <pic:blipFill>
                    <a:blip r:embed="rId14"/>
                    <a:stretch>
                      <a:fillRect/>
                    </a:stretch>
                  </pic:blipFill>
                  <pic:spPr>
                    <a:xfrm>
                      <a:off x="0" y="0"/>
                      <a:ext cx="3108960" cy="2778125"/>
                    </a:xfrm>
                    <a:prstGeom prst="rect">
                      <a:avLst/>
                    </a:prstGeom>
                    <a:noFill/>
                    <a:ln>
                      <a:noFill/>
                    </a:ln>
                  </pic:spPr>
                </pic:pic>
              </a:graphicData>
            </a:graphic>
          </wp:inline>
        </w:drawing>
      </w:r>
    </w:p>
    <w:p>
      <w:pPr>
        <w:pStyle w:val="37"/>
        <w:spacing w:line="360" w:lineRule="auto"/>
        <w:jc w:val="both"/>
        <w:rPr>
          <w:rFonts w:hint="eastAsia" w:ascii="仿宋" w:hAnsi="仿宋" w:eastAsia="仿宋" w:cs="仿宋"/>
          <w:sz w:val="32"/>
          <w:szCs w:val="32"/>
        </w:rPr>
      </w:pPr>
    </w:p>
    <w:p>
      <w:pPr>
        <w:ind w:firstLine="1606" w:firstLineChars="500"/>
        <w:jc w:val="left"/>
        <w:rPr>
          <w:rFonts w:hint="eastAsia" w:ascii="仿宋" w:hAnsi="仿宋" w:eastAsia="仿宋" w:cs="仿宋"/>
          <w:b/>
          <w:sz w:val="32"/>
          <w:szCs w:val="32"/>
        </w:rPr>
      </w:pPr>
      <w:r>
        <w:rPr>
          <w:rFonts w:hint="eastAsia" w:ascii="仿宋" w:hAnsi="仿宋" w:eastAsia="仿宋" w:cs="仿宋"/>
          <w:b/>
          <w:sz w:val="32"/>
          <w:szCs w:val="32"/>
        </w:rPr>
        <w:t>采   购   人：新密市生态环境保护中心</w:t>
      </w:r>
    </w:p>
    <w:p>
      <w:pPr>
        <w:ind w:firstLine="1606" w:firstLineChars="500"/>
        <w:jc w:val="left"/>
        <w:rPr>
          <w:rFonts w:hint="eastAsia" w:ascii="仿宋" w:hAnsi="仿宋" w:eastAsia="仿宋" w:cs="仿宋"/>
          <w:b/>
          <w:sz w:val="32"/>
          <w:szCs w:val="32"/>
        </w:rPr>
      </w:pPr>
      <w:r>
        <w:rPr>
          <w:rFonts w:hint="eastAsia" w:ascii="仿宋" w:hAnsi="仿宋" w:eastAsia="仿宋" w:cs="仿宋"/>
          <w:b/>
          <w:sz w:val="32"/>
          <w:szCs w:val="32"/>
        </w:rPr>
        <w:t>采购代理机构：</w:t>
      </w:r>
      <w:r>
        <w:rPr>
          <w:rFonts w:hint="eastAsia" w:ascii="仿宋" w:hAnsi="仿宋" w:eastAsia="仿宋" w:cs="仿宋"/>
          <w:b/>
          <w:sz w:val="32"/>
          <w:szCs w:val="32"/>
          <w:lang w:eastAsia="zh-CN"/>
        </w:rPr>
        <w:t>河南中玉工程咨询</w:t>
      </w:r>
      <w:r>
        <w:rPr>
          <w:rFonts w:hint="eastAsia" w:ascii="仿宋" w:hAnsi="仿宋" w:eastAsia="仿宋" w:cs="仿宋"/>
          <w:b/>
          <w:sz w:val="32"/>
          <w:szCs w:val="32"/>
        </w:rPr>
        <w:t>有限公司</w:t>
      </w:r>
    </w:p>
    <w:p>
      <w:pPr>
        <w:ind w:firstLine="1606" w:firstLineChars="500"/>
        <w:rPr>
          <w:rFonts w:hint="eastAsia" w:ascii="仿宋" w:hAnsi="仿宋" w:eastAsia="仿宋" w:cs="仿宋"/>
          <w:b/>
          <w:sz w:val="32"/>
          <w:szCs w:val="32"/>
        </w:rPr>
      </w:pPr>
      <w:r>
        <w:rPr>
          <w:rFonts w:hint="eastAsia" w:ascii="仿宋" w:hAnsi="仿宋" w:eastAsia="仿宋" w:cs="仿宋"/>
          <w:b/>
          <w:sz w:val="32"/>
          <w:szCs w:val="32"/>
        </w:rPr>
        <w:t>日        期：二〇二</w:t>
      </w:r>
      <w:r>
        <w:rPr>
          <w:rFonts w:hint="eastAsia" w:ascii="仿宋" w:hAnsi="仿宋" w:eastAsia="仿宋" w:cs="仿宋"/>
          <w:b/>
          <w:sz w:val="32"/>
          <w:szCs w:val="32"/>
          <w:lang w:eastAsia="zh-CN"/>
        </w:rPr>
        <w:t>三</w:t>
      </w:r>
      <w:r>
        <w:rPr>
          <w:rFonts w:hint="eastAsia" w:ascii="仿宋" w:hAnsi="仿宋" w:eastAsia="仿宋" w:cs="仿宋"/>
          <w:b/>
          <w:sz w:val="32"/>
          <w:szCs w:val="32"/>
        </w:rPr>
        <w:t>年</w:t>
      </w:r>
      <w:r>
        <w:rPr>
          <w:rFonts w:hint="eastAsia" w:ascii="仿宋" w:hAnsi="仿宋" w:eastAsia="仿宋" w:cs="仿宋"/>
          <w:b/>
          <w:sz w:val="32"/>
          <w:szCs w:val="32"/>
          <w:lang w:val="en-US" w:eastAsia="zh-CN"/>
        </w:rPr>
        <w:t>十二</w:t>
      </w:r>
      <w:r>
        <w:rPr>
          <w:rFonts w:hint="eastAsia" w:ascii="仿宋" w:hAnsi="仿宋" w:eastAsia="仿宋" w:cs="仿宋"/>
          <w:b/>
          <w:sz w:val="32"/>
          <w:szCs w:val="32"/>
        </w:rPr>
        <w:t>月</w:t>
      </w:r>
    </w:p>
    <w:p>
      <w:pPr>
        <w:rPr>
          <w:rFonts w:hint="eastAsia" w:ascii="仿宋" w:hAnsi="仿宋" w:eastAsia="仿宋" w:cs="仿宋"/>
        </w:rPr>
      </w:pPr>
    </w:p>
    <w:p/>
    <w:p/>
    <w:p/>
    <w:sdt>
      <w:sdtPr>
        <w:rPr>
          <w:rFonts w:ascii="Calibri" w:hAnsi="Calibri" w:eastAsia="宋体" w:cs="Times New Roman"/>
          <w:b w:val="0"/>
          <w:bCs w:val="0"/>
          <w:color w:val="auto"/>
          <w:sz w:val="21"/>
          <w:szCs w:val="20"/>
          <w:lang w:val="zh-CN"/>
        </w:rPr>
        <w:id w:val="-814953932"/>
        <w:docPartObj>
          <w:docPartGallery w:val="Table of Contents"/>
          <w:docPartUnique/>
        </w:docPartObj>
      </w:sdtPr>
      <w:sdtEndPr>
        <w:rPr>
          <w:rFonts w:ascii="Calibri" w:hAnsi="Calibri" w:eastAsia="宋体" w:cs="Times New Roman"/>
          <w:b w:val="0"/>
          <w:bCs w:val="0"/>
          <w:color w:val="auto"/>
          <w:sz w:val="21"/>
          <w:szCs w:val="20"/>
          <w:lang w:val="zh-CN"/>
        </w:rPr>
      </w:sdtEndPr>
      <w:sdtContent>
        <w:p>
          <w:pPr>
            <w:pStyle w:val="60"/>
            <w:spacing w:before="156" w:after="156"/>
            <w:rPr>
              <w:rFonts w:hint="eastAsia" w:ascii="仿宋" w:hAnsi="仿宋" w:eastAsia="仿宋" w:cs="仿宋"/>
              <w:color w:val="auto"/>
            </w:rPr>
          </w:pPr>
          <w:r>
            <w:rPr>
              <w:rFonts w:hint="eastAsia" w:ascii="仿宋" w:hAnsi="仿宋" w:eastAsia="仿宋" w:cs="仿宋"/>
              <w:color w:val="auto"/>
              <w:lang w:val="zh-CN"/>
            </w:rPr>
            <w:t>目录</w:t>
          </w:r>
        </w:p>
        <w:p>
          <w:pPr>
            <w:pStyle w:val="21"/>
            <w:tabs>
              <w:tab w:val="right" w:leader="dot" w:pos="8296"/>
            </w:tabs>
            <w:rPr>
              <w:rFonts w:hint="eastAsia" w:ascii="仿宋" w:hAnsi="仿宋" w:eastAsia="仿宋" w:cs="仿宋"/>
              <w:color w:val="auto"/>
              <w:sz w:val="24"/>
              <w:szCs w:val="28"/>
            </w:rPr>
          </w:pPr>
          <w:r>
            <w:rPr>
              <w:rFonts w:hint="eastAsia" w:ascii="仿宋" w:hAnsi="仿宋" w:eastAsia="仿宋" w:cs="仿宋"/>
              <w:color w:val="auto"/>
            </w:rPr>
            <w:fldChar w:fldCharType="begin"/>
          </w:r>
          <w:r>
            <w:rPr>
              <w:rFonts w:hint="eastAsia" w:ascii="仿宋" w:hAnsi="仿宋" w:eastAsia="仿宋" w:cs="仿宋"/>
              <w:color w:val="auto"/>
            </w:rPr>
            <w:instrText xml:space="preserve"> TOC \o "1-3" \h \z \u </w:instrText>
          </w:r>
          <w:r>
            <w:rPr>
              <w:rFonts w:hint="eastAsia" w:ascii="仿宋" w:hAnsi="仿宋" w:eastAsia="仿宋" w:cs="仿宋"/>
              <w:color w:val="auto"/>
            </w:rPr>
            <w:fldChar w:fldCharType="separate"/>
          </w: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HYPERLINK \l "_Toc44257188" </w:instrText>
          </w:r>
          <w:r>
            <w:rPr>
              <w:rFonts w:hint="eastAsia" w:ascii="仿宋" w:hAnsi="仿宋" w:eastAsia="仿宋" w:cs="仿宋"/>
              <w:color w:val="auto"/>
              <w:sz w:val="24"/>
              <w:szCs w:val="22"/>
            </w:rPr>
            <w:fldChar w:fldCharType="separate"/>
          </w:r>
          <w:r>
            <w:rPr>
              <w:rStyle w:val="36"/>
              <w:rFonts w:hint="eastAsia" w:ascii="仿宋" w:hAnsi="仿宋" w:eastAsia="仿宋" w:cs="仿宋"/>
              <w:color w:val="auto"/>
              <w:sz w:val="24"/>
              <w:szCs w:val="22"/>
            </w:rPr>
            <w:t>第一章 竞争性磋商公告</w:t>
          </w:r>
          <w:r>
            <w:rPr>
              <w:rFonts w:hint="eastAsia" w:ascii="仿宋" w:hAnsi="仿宋" w:eastAsia="仿宋" w:cs="仿宋"/>
              <w:color w:val="auto"/>
              <w:sz w:val="24"/>
              <w:szCs w:val="22"/>
            </w:rPr>
            <w:tab/>
          </w:r>
          <w:r>
            <w:rPr>
              <w:rFonts w:hint="eastAsia" w:ascii="仿宋" w:hAnsi="仿宋" w:eastAsia="仿宋" w:cs="仿宋"/>
              <w:color w:val="auto"/>
              <w:sz w:val="24"/>
              <w:szCs w:val="22"/>
              <w:lang w:val="en-US" w:eastAsia="zh-CN"/>
            </w:rPr>
            <w:t>1</w:t>
          </w:r>
          <w:r>
            <w:rPr>
              <w:rFonts w:hint="eastAsia" w:ascii="仿宋" w:hAnsi="仿宋" w:eastAsia="仿宋" w:cs="仿宋"/>
              <w:color w:val="auto"/>
              <w:sz w:val="24"/>
              <w:szCs w:val="22"/>
            </w:rPr>
            <w:fldChar w:fldCharType="end"/>
          </w:r>
        </w:p>
        <w:p>
          <w:pPr>
            <w:pStyle w:val="21"/>
            <w:tabs>
              <w:tab w:val="right" w:leader="dot" w:pos="8296"/>
            </w:tabs>
            <w:rPr>
              <w:rFonts w:hint="eastAsia" w:ascii="仿宋" w:hAnsi="仿宋" w:eastAsia="仿宋" w:cs="仿宋"/>
              <w:color w:val="auto"/>
              <w:sz w:val="24"/>
              <w:szCs w:val="28"/>
            </w:rPr>
          </w:pP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HYPERLINK \l "_Toc44257189" </w:instrText>
          </w:r>
          <w:r>
            <w:rPr>
              <w:rFonts w:hint="eastAsia" w:ascii="仿宋" w:hAnsi="仿宋" w:eastAsia="仿宋" w:cs="仿宋"/>
              <w:color w:val="auto"/>
              <w:sz w:val="24"/>
              <w:szCs w:val="22"/>
            </w:rPr>
            <w:fldChar w:fldCharType="separate"/>
          </w:r>
          <w:r>
            <w:rPr>
              <w:rStyle w:val="36"/>
              <w:rFonts w:hint="eastAsia" w:ascii="仿宋" w:hAnsi="仿宋" w:eastAsia="仿宋" w:cs="仿宋"/>
              <w:color w:val="auto"/>
              <w:sz w:val="24"/>
              <w:szCs w:val="22"/>
            </w:rPr>
            <w:t>第二章 供应商须知</w:t>
          </w:r>
          <w:r>
            <w:rPr>
              <w:rFonts w:hint="eastAsia" w:ascii="仿宋" w:hAnsi="仿宋" w:eastAsia="仿宋" w:cs="仿宋"/>
              <w:color w:val="auto"/>
              <w:sz w:val="24"/>
              <w:szCs w:val="22"/>
            </w:rPr>
            <w:tab/>
          </w:r>
          <w:r>
            <w:rPr>
              <w:rFonts w:hint="eastAsia" w:ascii="仿宋" w:hAnsi="仿宋" w:eastAsia="仿宋" w:cs="仿宋"/>
              <w:color w:val="auto"/>
              <w:sz w:val="24"/>
              <w:szCs w:val="22"/>
              <w:lang w:val="en-US" w:eastAsia="zh-CN"/>
            </w:rPr>
            <w:t>5</w:t>
          </w:r>
          <w:r>
            <w:rPr>
              <w:rFonts w:hint="eastAsia" w:ascii="仿宋" w:hAnsi="仿宋" w:eastAsia="仿宋" w:cs="仿宋"/>
              <w:color w:val="auto"/>
              <w:sz w:val="24"/>
              <w:szCs w:val="22"/>
            </w:rPr>
            <w:fldChar w:fldCharType="end"/>
          </w:r>
        </w:p>
        <w:p>
          <w:pPr>
            <w:pStyle w:val="21"/>
            <w:tabs>
              <w:tab w:val="right" w:leader="dot" w:pos="8296"/>
            </w:tabs>
            <w:rPr>
              <w:rFonts w:hint="eastAsia" w:ascii="仿宋" w:hAnsi="仿宋" w:eastAsia="仿宋" w:cs="仿宋"/>
              <w:color w:val="auto"/>
              <w:sz w:val="24"/>
              <w:szCs w:val="28"/>
            </w:rPr>
          </w:pP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HYPERLINK \l "_Toc44257202" </w:instrText>
          </w:r>
          <w:r>
            <w:rPr>
              <w:rFonts w:hint="eastAsia" w:ascii="仿宋" w:hAnsi="仿宋" w:eastAsia="仿宋" w:cs="仿宋"/>
              <w:color w:val="auto"/>
              <w:sz w:val="24"/>
              <w:szCs w:val="22"/>
            </w:rPr>
            <w:fldChar w:fldCharType="separate"/>
          </w:r>
          <w:r>
            <w:rPr>
              <w:rStyle w:val="36"/>
              <w:rFonts w:hint="eastAsia" w:ascii="仿宋" w:hAnsi="仿宋" w:eastAsia="仿宋" w:cs="仿宋"/>
              <w:color w:val="auto"/>
              <w:sz w:val="24"/>
              <w:szCs w:val="22"/>
            </w:rPr>
            <w:t>第三章 竞争性磋商办法</w:t>
          </w:r>
          <w:r>
            <w:rPr>
              <w:rFonts w:hint="eastAsia" w:ascii="仿宋" w:hAnsi="仿宋" w:eastAsia="仿宋" w:cs="仿宋"/>
              <w:color w:val="auto"/>
              <w:sz w:val="24"/>
              <w:szCs w:val="22"/>
            </w:rPr>
            <w:tab/>
          </w:r>
          <w:r>
            <w:rPr>
              <w:rFonts w:hint="eastAsia" w:ascii="仿宋" w:hAnsi="仿宋" w:eastAsia="仿宋" w:cs="仿宋"/>
              <w:color w:val="auto"/>
              <w:sz w:val="24"/>
              <w:szCs w:val="22"/>
              <w:lang w:val="en-US" w:eastAsia="zh-CN"/>
            </w:rPr>
            <w:t>20</w:t>
          </w:r>
          <w:r>
            <w:rPr>
              <w:rFonts w:hint="eastAsia" w:ascii="仿宋" w:hAnsi="仿宋" w:eastAsia="仿宋" w:cs="仿宋"/>
              <w:color w:val="auto"/>
              <w:sz w:val="24"/>
              <w:szCs w:val="22"/>
            </w:rPr>
            <w:fldChar w:fldCharType="end"/>
          </w:r>
        </w:p>
        <w:p>
          <w:pPr>
            <w:pStyle w:val="21"/>
            <w:tabs>
              <w:tab w:val="right" w:leader="dot" w:pos="8296"/>
            </w:tabs>
            <w:rPr>
              <w:rFonts w:hint="eastAsia" w:ascii="仿宋" w:hAnsi="仿宋" w:eastAsia="仿宋" w:cs="仿宋"/>
              <w:color w:val="auto"/>
              <w:sz w:val="24"/>
              <w:szCs w:val="28"/>
            </w:rPr>
          </w:pP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HYPERLINK \l "_Toc44257205" </w:instrText>
          </w:r>
          <w:r>
            <w:rPr>
              <w:rFonts w:hint="eastAsia" w:ascii="仿宋" w:hAnsi="仿宋" w:eastAsia="仿宋" w:cs="仿宋"/>
              <w:color w:val="auto"/>
              <w:sz w:val="24"/>
              <w:szCs w:val="22"/>
            </w:rPr>
            <w:fldChar w:fldCharType="separate"/>
          </w:r>
          <w:r>
            <w:rPr>
              <w:rStyle w:val="36"/>
              <w:rFonts w:hint="eastAsia" w:ascii="仿宋" w:hAnsi="仿宋" w:eastAsia="仿宋" w:cs="仿宋"/>
              <w:color w:val="auto"/>
              <w:sz w:val="24"/>
              <w:szCs w:val="22"/>
            </w:rPr>
            <w:t>第四章 合同条款及格式</w:t>
          </w:r>
          <w:r>
            <w:rPr>
              <w:rFonts w:hint="eastAsia" w:ascii="仿宋" w:hAnsi="仿宋" w:eastAsia="仿宋" w:cs="仿宋"/>
              <w:color w:val="auto"/>
              <w:sz w:val="24"/>
              <w:szCs w:val="22"/>
            </w:rPr>
            <w:tab/>
          </w: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PAGEREF _Toc44257205 \h </w:instrText>
          </w:r>
          <w:r>
            <w:rPr>
              <w:rFonts w:hint="eastAsia" w:ascii="仿宋" w:hAnsi="仿宋" w:eastAsia="仿宋" w:cs="仿宋"/>
              <w:color w:val="auto"/>
              <w:sz w:val="24"/>
              <w:szCs w:val="22"/>
            </w:rPr>
            <w:fldChar w:fldCharType="separate"/>
          </w:r>
          <w:r>
            <w:rPr>
              <w:rFonts w:hint="eastAsia" w:ascii="仿宋" w:hAnsi="仿宋" w:eastAsia="仿宋" w:cs="仿宋"/>
              <w:color w:val="auto"/>
              <w:sz w:val="24"/>
              <w:szCs w:val="22"/>
            </w:rPr>
            <w:t>28</w:t>
          </w:r>
          <w:r>
            <w:rPr>
              <w:rFonts w:hint="eastAsia" w:ascii="仿宋" w:hAnsi="仿宋" w:eastAsia="仿宋" w:cs="仿宋"/>
              <w:color w:val="auto"/>
              <w:sz w:val="24"/>
              <w:szCs w:val="22"/>
            </w:rPr>
            <w:fldChar w:fldCharType="end"/>
          </w:r>
          <w:r>
            <w:rPr>
              <w:rFonts w:hint="eastAsia" w:ascii="仿宋" w:hAnsi="仿宋" w:eastAsia="仿宋" w:cs="仿宋"/>
              <w:color w:val="auto"/>
              <w:sz w:val="24"/>
              <w:szCs w:val="22"/>
            </w:rPr>
            <w:fldChar w:fldCharType="end"/>
          </w:r>
        </w:p>
        <w:p>
          <w:pPr>
            <w:pStyle w:val="21"/>
            <w:tabs>
              <w:tab w:val="right" w:leader="dot" w:pos="8296"/>
            </w:tabs>
            <w:rPr>
              <w:rFonts w:hint="eastAsia" w:ascii="仿宋" w:hAnsi="仿宋" w:eastAsia="仿宋" w:cs="仿宋"/>
              <w:color w:val="auto"/>
              <w:sz w:val="24"/>
              <w:szCs w:val="28"/>
            </w:rPr>
          </w:pP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HYPERLINK \l "_Toc44257206" </w:instrText>
          </w:r>
          <w:r>
            <w:rPr>
              <w:rFonts w:hint="eastAsia" w:ascii="仿宋" w:hAnsi="仿宋" w:eastAsia="仿宋" w:cs="仿宋"/>
              <w:color w:val="auto"/>
              <w:sz w:val="24"/>
              <w:szCs w:val="22"/>
            </w:rPr>
            <w:fldChar w:fldCharType="separate"/>
          </w:r>
          <w:r>
            <w:rPr>
              <w:rStyle w:val="36"/>
              <w:rFonts w:hint="eastAsia" w:ascii="仿宋" w:hAnsi="仿宋" w:eastAsia="仿宋" w:cs="仿宋"/>
              <w:color w:val="auto"/>
              <w:sz w:val="24"/>
              <w:szCs w:val="22"/>
            </w:rPr>
            <w:t>第五章 项目需求及技术要求</w:t>
          </w:r>
          <w:r>
            <w:rPr>
              <w:rFonts w:hint="eastAsia" w:ascii="仿宋" w:hAnsi="仿宋" w:eastAsia="仿宋" w:cs="仿宋"/>
              <w:color w:val="auto"/>
              <w:sz w:val="24"/>
              <w:szCs w:val="22"/>
            </w:rPr>
            <w:tab/>
          </w: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PAGEREF _Toc44257206 \h </w:instrText>
          </w:r>
          <w:r>
            <w:rPr>
              <w:rFonts w:hint="eastAsia" w:ascii="仿宋" w:hAnsi="仿宋" w:eastAsia="仿宋" w:cs="仿宋"/>
              <w:color w:val="auto"/>
              <w:sz w:val="24"/>
              <w:szCs w:val="22"/>
            </w:rPr>
            <w:fldChar w:fldCharType="separate"/>
          </w:r>
          <w:r>
            <w:rPr>
              <w:rFonts w:hint="eastAsia" w:ascii="仿宋" w:hAnsi="仿宋" w:eastAsia="仿宋" w:cs="仿宋"/>
              <w:color w:val="auto"/>
              <w:sz w:val="24"/>
              <w:szCs w:val="22"/>
            </w:rPr>
            <w:t>34</w:t>
          </w:r>
          <w:r>
            <w:rPr>
              <w:rFonts w:hint="eastAsia" w:ascii="仿宋" w:hAnsi="仿宋" w:eastAsia="仿宋" w:cs="仿宋"/>
              <w:color w:val="auto"/>
              <w:sz w:val="24"/>
              <w:szCs w:val="22"/>
            </w:rPr>
            <w:fldChar w:fldCharType="end"/>
          </w:r>
          <w:r>
            <w:rPr>
              <w:rFonts w:hint="eastAsia" w:ascii="仿宋" w:hAnsi="仿宋" w:eastAsia="仿宋" w:cs="仿宋"/>
              <w:color w:val="auto"/>
              <w:sz w:val="24"/>
              <w:szCs w:val="22"/>
            </w:rPr>
            <w:fldChar w:fldCharType="end"/>
          </w:r>
        </w:p>
        <w:p>
          <w:pPr>
            <w:pStyle w:val="21"/>
            <w:tabs>
              <w:tab w:val="right" w:leader="dot" w:pos="8296"/>
            </w:tabs>
            <w:rPr>
              <w:rFonts w:hint="eastAsia" w:ascii="仿宋" w:hAnsi="仿宋" w:eastAsia="仿宋" w:cs="仿宋"/>
              <w:color w:val="auto"/>
              <w:szCs w:val="22"/>
            </w:rPr>
          </w:pPr>
          <w:r>
            <w:rPr>
              <w:rFonts w:hint="eastAsia" w:ascii="仿宋" w:hAnsi="仿宋" w:eastAsia="仿宋" w:cs="仿宋"/>
              <w:color w:val="auto"/>
              <w:sz w:val="24"/>
              <w:szCs w:val="22"/>
            </w:rPr>
            <w:fldChar w:fldCharType="begin"/>
          </w:r>
          <w:r>
            <w:rPr>
              <w:rFonts w:hint="eastAsia" w:ascii="仿宋" w:hAnsi="仿宋" w:eastAsia="仿宋" w:cs="仿宋"/>
              <w:color w:val="auto"/>
              <w:sz w:val="24"/>
              <w:szCs w:val="22"/>
            </w:rPr>
            <w:instrText xml:space="preserve"> HYPERLINK \l "_Toc44257207" </w:instrText>
          </w:r>
          <w:r>
            <w:rPr>
              <w:rFonts w:hint="eastAsia" w:ascii="仿宋" w:hAnsi="仿宋" w:eastAsia="仿宋" w:cs="仿宋"/>
              <w:color w:val="auto"/>
              <w:sz w:val="24"/>
              <w:szCs w:val="22"/>
            </w:rPr>
            <w:fldChar w:fldCharType="separate"/>
          </w:r>
          <w:r>
            <w:rPr>
              <w:rStyle w:val="36"/>
              <w:rFonts w:hint="eastAsia" w:ascii="仿宋" w:hAnsi="仿宋" w:eastAsia="仿宋" w:cs="仿宋"/>
              <w:color w:val="auto"/>
              <w:sz w:val="24"/>
              <w:szCs w:val="22"/>
            </w:rPr>
            <w:t>第六章 竞争性磋商响应文件格式</w:t>
          </w:r>
          <w:r>
            <w:rPr>
              <w:rFonts w:hint="eastAsia" w:ascii="仿宋" w:hAnsi="仿宋" w:eastAsia="仿宋" w:cs="仿宋"/>
              <w:color w:val="auto"/>
              <w:sz w:val="24"/>
              <w:szCs w:val="22"/>
            </w:rPr>
            <w:tab/>
          </w:r>
          <w:r>
            <w:rPr>
              <w:rFonts w:hint="eastAsia" w:ascii="仿宋" w:hAnsi="仿宋" w:eastAsia="仿宋" w:cs="仿宋"/>
              <w:color w:val="auto"/>
              <w:sz w:val="24"/>
              <w:szCs w:val="22"/>
              <w:lang w:val="en-US" w:eastAsia="zh-CN"/>
            </w:rPr>
            <w:t>36</w:t>
          </w:r>
          <w:r>
            <w:rPr>
              <w:rFonts w:hint="eastAsia" w:ascii="仿宋" w:hAnsi="仿宋" w:eastAsia="仿宋" w:cs="仿宋"/>
              <w:color w:val="auto"/>
              <w:sz w:val="24"/>
              <w:szCs w:val="22"/>
            </w:rPr>
            <w:fldChar w:fldCharType="end"/>
          </w:r>
        </w:p>
        <w:p>
          <w:r>
            <w:rPr>
              <w:rFonts w:hint="eastAsia" w:ascii="仿宋" w:hAnsi="仿宋" w:eastAsia="仿宋" w:cs="仿宋"/>
              <w:b/>
              <w:bCs/>
              <w:color w:val="auto"/>
              <w:lang w:val="zh-CN"/>
            </w:rPr>
            <w:fldChar w:fldCharType="end"/>
          </w:r>
        </w:p>
      </w:sdtContent>
    </w:sdt>
    <w:p/>
    <w:p/>
    <w:p>
      <w:pPr>
        <w:pStyle w:val="3"/>
        <w:spacing w:before="156" w:after="156"/>
        <w:rPr>
          <w:rFonts w:hint="eastAsia" w:ascii="仿宋" w:hAnsi="仿宋" w:eastAsia="仿宋" w:cs="仿宋"/>
        </w:rPr>
        <w:sectPr>
          <w:headerReference r:id="rId6" w:type="first"/>
          <w:headerReference r:id="rId5" w:type="default"/>
          <w:pgSz w:w="11906" w:h="16838"/>
          <w:pgMar w:top="1440" w:right="1800" w:bottom="1440" w:left="1800" w:header="851" w:footer="992" w:gutter="0"/>
          <w:pgNumType w:start="0"/>
          <w:cols w:space="425" w:num="1"/>
          <w:titlePg/>
          <w:docGrid w:type="lines" w:linePitch="312" w:charSpace="0"/>
        </w:sectPr>
      </w:pPr>
      <w:bookmarkStart w:id="0" w:name="_Toc237256176"/>
      <w:bookmarkStart w:id="1" w:name="_Toc237256016"/>
      <w:bookmarkStart w:id="2" w:name="_Toc237256459"/>
      <w:bookmarkStart w:id="3" w:name="_Toc237255762"/>
      <w:bookmarkStart w:id="4" w:name="_Toc27428601"/>
      <w:bookmarkStart w:id="5" w:name="_Toc486261763"/>
      <w:bookmarkStart w:id="6" w:name="_Toc237256709"/>
      <w:bookmarkStart w:id="7" w:name="_Toc237323336"/>
      <w:bookmarkStart w:id="8" w:name="_Toc237260254"/>
      <w:bookmarkStart w:id="9" w:name="_Toc467518178"/>
      <w:bookmarkStart w:id="10" w:name="_Toc237332407"/>
      <w:bookmarkStart w:id="11" w:name="_Toc44257188"/>
      <w:bookmarkStart w:id="12" w:name="_Toc43915704"/>
      <w:bookmarkStart w:id="13" w:name="_Toc6001"/>
      <w:bookmarkStart w:id="14" w:name="_Toc237256353"/>
      <w:bookmarkStart w:id="15" w:name="_Toc237255839"/>
      <w:bookmarkStart w:id="16" w:name="_Toc43823013"/>
      <w:bookmarkStart w:id="17" w:name="_Toc43919049"/>
    </w:p>
    <w:p>
      <w:pPr>
        <w:pStyle w:val="3"/>
        <w:keepNext/>
        <w:keepLines/>
        <w:pageBreakBefore w:val="0"/>
        <w:widowControl w:val="0"/>
        <w:kinsoku/>
        <w:wordWrap/>
        <w:overflowPunct/>
        <w:topLinePunct w:val="0"/>
        <w:autoSpaceDE/>
        <w:autoSpaceDN/>
        <w:bidi w:val="0"/>
        <w:adjustRightInd/>
        <w:snapToGrid/>
        <w:spacing w:before="0" w:beforeLines="0" w:after="0" w:afterLines="0"/>
        <w:textAlignment w:val="auto"/>
        <w:rPr>
          <w:rFonts w:hint="eastAsia" w:ascii="仿宋" w:hAnsi="仿宋" w:eastAsia="仿宋" w:cs="仿宋"/>
        </w:rPr>
      </w:pPr>
      <w:r>
        <w:rPr>
          <w:rFonts w:hint="eastAsia" w:ascii="仿宋" w:hAnsi="仿宋" w:eastAsia="仿宋" w:cs="仿宋"/>
        </w:rPr>
        <w:t>第一章 竞争性磋商公告</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keepNext w:val="0"/>
        <w:keepLines w:val="0"/>
        <w:pageBreakBefore w:val="0"/>
        <w:widowControl w:val="0"/>
        <w:kinsoku/>
        <w:wordWrap/>
        <w:overflowPunct/>
        <w:topLinePunct w:val="0"/>
        <w:autoSpaceDE/>
        <w:autoSpaceDN/>
        <w:bidi w:val="0"/>
        <w:adjustRightInd/>
        <w:snapToGrid/>
        <w:spacing w:line="500" w:lineRule="exact"/>
        <w:contextualSpacing/>
        <w:jc w:val="center"/>
        <w:textAlignment w:val="auto"/>
        <w:rPr>
          <w:rFonts w:hint="eastAsia" w:ascii="仿宋" w:hAnsi="仿宋" w:eastAsia="仿宋"/>
          <w:b/>
          <w:bCs/>
          <w:sz w:val="28"/>
          <w:szCs w:val="28"/>
        </w:rPr>
      </w:pPr>
      <w:bookmarkStart w:id="18" w:name="_Toc20686"/>
      <w:bookmarkStart w:id="19" w:name="_Toc29206"/>
      <w:r>
        <w:rPr>
          <w:rFonts w:hint="eastAsia" w:ascii="仿宋" w:hAnsi="仿宋" w:eastAsia="仿宋"/>
          <w:b/>
          <w:bCs/>
          <w:sz w:val="28"/>
          <w:szCs w:val="28"/>
        </w:rPr>
        <w:t>新密市生态环境保护中心</w:t>
      </w:r>
    </w:p>
    <w:p>
      <w:pPr>
        <w:keepNext w:val="0"/>
        <w:keepLines w:val="0"/>
        <w:pageBreakBefore w:val="0"/>
        <w:widowControl w:val="0"/>
        <w:kinsoku/>
        <w:wordWrap/>
        <w:overflowPunct/>
        <w:topLinePunct w:val="0"/>
        <w:autoSpaceDE/>
        <w:autoSpaceDN/>
        <w:bidi w:val="0"/>
        <w:adjustRightInd/>
        <w:snapToGrid/>
        <w:spacing w:line="500" w:lineRule="exact"/>
        <w:contextualSpacing/>
        <w:jc w:val="center"/>
        <w:textAlignment w:val="auto"/>
        <w:rPr>
          <w:rFonts w:hint="eastAsia" w:ascii="仿宋" w:hAnsi="仿宋" w:eastAsia="仿宋"/>
          <w:b/>
          <w:bCs/>
          <w:sz w:val="28"/>
          <w:szCs w:val="28"/>
          <w:lang w:eastAsia="zh-CN"/>
        </w:rPr>
      </w:pPr>
      <w:r>
        <w:rPr>
          <w:rFonts w:hint="eastAsia" w:ascii="仿宋" w:hAnsi="仿宋" w:eastAsia="仿宋"/>
          <w:b/>
          <w:bCs/>
          <w:sz w:val="28"/>
          <w:szCs w:val="28"/>
          <w:lang w:eastAsia="zh-CN"/>
        </w:rPr>
        <w:t>双洎河水质提升第三方专家技术咨询服务项目</w:t>
      </w:r>
    </w:p>
    <w:p>
      <w:pPr>
        <w:keepNext w:val="0"/>
        <w:keepLines w:val="0"/>
        <w:pageBreakBefore w:val="0"/>
        <w:widowControl w:val="0"/>
        <w:kinsoku/>
        <w:wordWrap/>
        <w:overflowPunct/>
        <w:topLinePunct w:val="0"/>
        <w:autoSpaceDE/>
        <w:autoSpaceDN/>
        <w:bidi w:val="0"/>
        <w:adjustRightInd/>
        <w:snapToGrid/>
        <w:spacing w:line="500" w:lineRule="exact"/>
        <w:contextualSpacing/>
        <w:jc w:val="center"/>
        <w:textAlignment w:val="auto"/>
        <w:rPr>
          <w:rFonts w:ascii="仿宋" w:hAnsi="仿宋" w:eastAsia="仿宋"/>
          <w:b/>
          <w:bCs/>
          <w:sz w:val="28"/>
          <w:szCs w:val="28"/>
        </w:rPr>
      </w:pPr>
      <w:r>
        <w:rPr>
          <w:rFonts w:hint="eastAsia" w:ascii="仿宋" w:hAnsi="仿宋" w:eastAsia="仿宋"/>
          <w:b/>
          <w:bCs/>
          <w:sz w:val="28"/>
          <w:szCs w:val="28"/>
        </w:rPr>
        <w:t>竞争性磋商公告</w:t>
      </w:r>
      <w:bookmarkEnd w:id="18"/>
      <w:bookmarkEnd w:id="19"/>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项目概况</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仿宋" w:hAnsi="仿宋" w:eastAsia="仿宋" w:cs="宋体"/>
          <w:sz w:val="24"/>
          <w:szCs w:val="24"/>
        </w:rPr>
      </w:pPr>
      <w:r>
        <w:rPr>
          <w:rFonts w:hint="eastAsia" w:ascii="仿宋" w:hAnsi="仿宋" w:eastAsia="仿宋" w:cs="宋体"/>
          <w:sz w:val="24"/>
          <w:szCs w:val="24"/>
          <w:lang w:eastAsia="zh-CN"/>
        </w:rPr>
        <w:t>新密市生态环境保护中心双洎河水质提升第三方专家技术咨询服务项目</w:t>
      </w:r>
      <w:r>
        <w:rPr>
          <w:rFonts w:hint="eastAsia" w:ascii="仿宋" w:hAnsi="仿宋" w:eastAsia="仿宋" w:cs="宋体"/>
          <w:sz w:val="24"/>
          <w:szCs w:val="24"/>
        </w:rPr>
        <w:t>招标项目的潜在投标人应在新密市公共资源交易中心</w:t>
      </w:r>
      <w:r>
        <w:rPr>
          <w:rFonts w:hint="eastAsia" w:ascii="仿宋" w:hAnsi="仿宋" w:eastAsia="仿宋" w:cs="宋体"/>
          <w:sz w:val="24"/>
          <w:szCs w:val="24"/>
          <w:lang w:val="en-US" w:eastAsia="zh-CN"/>
        </w:rPr>
        <w:t>网站（</w:t>
      </w:r>
      <w:r>
        <w:rPr>
          <w:rFonts w:hint="eastAsia" w:ascii="仿宋" w:hAnsi="仿宋" w:eastAsia="仿宋" w:cs="宋体"/>
          <w:sz w:val="24"/>
          <w:szCs w:val="24"/>
        </w:rPr>
        <w:t>http://ggzyjy.xinmi.gov.cn/）获取招标文件，并</w:t>
      </w:r>
      <w:r>
        <w:rPr>
          <w:rFonts w:hint="eastAsia" w:ascii="仿宋" w:hAnsi="仿宋" w:eastAsia="仿宋" w:cs="宋体"/>
          <w:sz w:val="24"/>
          <w:szCs w:val="24"/>
          <w:lang w:val="en-US" w:eastAsia="zh-CN"/>
        </w:rPr>
        <w:t>于2023年12月25日10</w:t>
      </w:r>
      <w:r>
        <w:rPr>
          <w:rFonts w:hint="eastAsia" w:ascii="仿宋" w:hAnsi="仿宋" w:eastAsia="仿宋" w:cs="宋体"/>
          <w:sz w:val="24"/>
          <w:szCs w:val="24"/>
        </w:rPr>
        <w:t>时</w:t>
      </w:r>
      <w:r>
        <w:rPr>
          <w:rFonts w:hint="eastAsia" w:ascii="仿宋" w:hAnsi="仿宋" w:eastAsia="仿宋" w:cs="宋体"/>
          <w:sz w:val="24"/>
          <w:szCs w:val="24"/>
          <w:lang w:val="en-US" w:eastAsia="zh-CN"/>
        </w:rPr>
        <w:t>00</w:t>
      </w:r>
      <w:r>
        <w:rPr>
          <w:rFonts w:hint="eastAsia" w:ascii="仿宋" w:hAnsi="仿宋" w:eastAsia="仿宋" w:cs="宋体"/>
          <w:sz w:val="24"/>
          <w:szCs w:val="24"/>
        </w:rPr>
        <w:t>分（北京时间）前递交响应文件。</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一、项目基本情况</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 xml:space="preserve">1、项目编号：新密磋商采购-2023-105  </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rPr>
        <w:t>2、项目名称：</w:t>
      </w:r>
      <w:r>
        <w:rPr>
          <w:rFonts w:hint="eastAsia" w:ascii="仿宋" w:hAnsi="仿宋" w:eastAsia="仿宋" w:cs="宋体"/>
          <w:sz w:val="24"/>
          <w:szCs w:val="24"/>
          <w:lang w:eastAsia="zh-CN"/>
        </w:rPr>
        <w:t>新密市生态环境保护中心双洎河水质提升第三方专家技术咨询服务项目</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3、采购方式：竞争性磋商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4、预算金额：</w:t>
      </w:r>
      <w:r>
        <w:rPr>
          <w:rFonts w:hint="eastAsia" w:ascii="仿宋" w:hAnsi="仿宋" w:eastAsia="仿宋" w:cs="宋体"/>
          <w:sz w:val="24"/>
          <w:szCs w:val="24"/>
          <w:lang w:val="en-US" w:eastAsia="zh-CN"/>
        </w:rPr>
        <w:t>1</w:t>
      </w:r>
      <w:r>
        <w:rPr>
          <w:rFonts w:hint="eastAsia" w:ascii="仿宋" w:hAnsi="仿宋" w:eastAsia="仿宋" w:cs="宋体"/>
          <w:sz w:val="24"/>
          <w:szCs w:val="24"/>
        </w:rPr>
        <w:t>,</w:t>
      </w:r>
      <w:r>
        <w:rPr>
          <w:rFonts w:hint="eastAsia" w:ascii="仿宋" w:hAnsi="仿宋" w:eastAsia="仿宋" w:cs="宋体"/>
          <w:sz w:val="24"/>
          <w:szCs w:val="24"/>
          <w:lang w:val="en-US" w:eastAsia="zh-CN"/>
        </w:rPr>
        <w:t>400</w:t>
      </w:r>
      <w:r>
        <w:rPr>
          <w:rFonts w:hint="eastAsia" w:ascii="仿宋" w:hAnsi="仿宋" w:eastAsia="仿宋" w:cs="宋体"/>
          <w:sz w:val="24"/>
          <w:szCs w:val="24"/>
        </w:rPr>
        <w:t>,000.00元</w:t>
      </w:r>
    </w:p>
    <w:p>
      <w:pPr>
        <w:keepNext w:val="0"/>
        <w:keepLines w:val="0"/>
        <w:pageBreakBefore w:val="0"/>
        <w:widowControl w:val="0"/>
        <w:kinsoku/>
        <w:wordWrap/>
        <w:overflowPunct/>
        <w:topLinePunct w:val="0"/>
        <w:autoSpaceDE/>
        <w:autoSpaceDN/>
        <w:bidi w:val="0"/>
        <w:adjustRightInd/>
        <w:snapToGrid/>
        <w:spacing w:line="460" w:lineRule="exact"/>
        <w:ind w:firstLine="960" w:firstLineChars="400"/>
        <w:contextualSpacing/>
        <w:textAlignment w:val="auto"/>
        <w:rPr>
          <w:rFonts w:hint="eastAsia" w:ascii="仿宋" w:hAnsi="仿宋" w:eastAsia="仿宋" w:cs="宋体"/>
          <w:sz w:val="24"/>
          <w:szCs w:val="24"/>
        </w:rPr>
      </w:pPr>
      <w:r>
        <w:rPr>
          <w:rFonts w:hint="eastAsia" w:ascii="仿宋" w:hAnsi="仿宋" w:eastAsia="仿宋" w:cs="宋体"/>
          <w:sz w:val="24"/>
          <w:szCs w:val="24"/>
        </w:rPr>
        <w:t>最高限价：</w:t>
      </w:r>
      <w:r>
        <w:rPr>
          <w:rFonts w:hint="eastAsia" w:ascii="仿宋" w:hAnsi="仿宋" w:eastAsia="仿宋" w:cs="宋体"/>
          <w:sz w:val="24"/>
          <w:szCs w:val="24"/>
          <w:lang w:val="en-US" w:eastAsia="zh-CN"/>
        </w:rPr>
        <w:t>1400000</w:t>
      </w:r>
      <w:r>
        <w:rPr>
          <w:rFonts w:hint="eastAsia" w:ascii="仿宋" w:hAnsi="仿宋" w:eastAsia="仿宋" w:cs="宋体"/>
          <w:sz w:val="24"/>
          <w:szCs w:val="24"/>
        </w:rPr>
        <w:t>元</w:t>
      </w:r>
    </w:p>
    <w:tbl>
      <w:tblPr>
        <w:tblStyle w:val="3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415"/>
        <w:gridCol w:w="1744"/>
        <w:gridCol w:w="1056"/>
        <w:gridCol w:w="1282"/>
        <w:gridCol w:w="1282"/>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序号</w:t>
            </w:r>
          </w:p>
        </w:tc>
        <w:tc>
          <w:tcPr>
            <w:tcW w:w="831"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包号</w:t>
            </w:r>
          </w:p>
        </w:tc>
        <w:tc>
          <w:tcPr>
            <w:tcW w:w="1024"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包名称</w:t>
            </w:r>
          </w:p>
        </w:tc>
        <w:tc>
          <w:tcPr>
            <w:tcW w:w="619"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包预算（元）</w:t>
            </w:r>
          </w:p>
        </w:tc>
        <w:tc>
          <w:tcPr>
            <w:tcW w:w="752"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包最高限价（元）</w:t>
            </w:r>
          </w:p>
        </w:tc>
        <w:tc>
          <w:tcPr>
            <w:tcW w:w="752"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是否专门面向中小企业</w:t>
            </w:r>
          </w:p>
        </w:tc>
        <w:tc>
          <w:tcPr>
            <w:tcW w:w="752"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7"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1</w:t>
            </w:r>
          </w:p>
        </w:tc>
        <w:tc>
          <w:tcPr>
            <w:tcW w:w="831"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 xml:space="preserve">新密磋商采购-2023-105 -1 </w:t>
            </w:r>
          </w:p>
        </w:tc>
        <w:tc>
          <w:tcPr>
            <w:tcW w:w="1024"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仿宋" w:hAnsi="仿宋" w:eastAsia="仿宋" w:cs="宋体"/>
                <w:kern w:val="2"/>
                <w:sz w:val="24"/>
                <w:szCs w:val="24"/>
                <w:lang w:val="en-US" w:eastAsia="zh-CN" w:bidi="ar-SA"/>
              </w:rPr>
            </w:pPr>
            <w:r>
              <w:rPr>
                <w:rFonts w:hint="default" w:ascii="仿宋" w:hAnsi="仿宋" w:eastAsia="仿宋" w:cs="宋体"/>
                <w:kern w:val="2"/>
                <w:sz w:val="24"/>
                <w:szCs w:val="24"/>
                <w:lang w:val="en-US" w:eastAsia="zh-CN" w:bidi="ar-SA"/>
              </w:rPr>
              <w:t>新密市生态环境保护中心</w:t>
            </w:r>
            <w:r>
              <w:rPr>
                <w:rFonts w:hint="eastAsia" w:ascii="仿宋" w:hAnsi="仿宋" w:eastAsia="仿宋" w:cs="宋体"/>
                <w:kern w:val="2"/>
                <w:sz w:val="24"/>
                <w:szCs w:val="24"/>
                <w:lang w:val="en-US" w:eastAsia="zh-CN" w:bidi="ar-SA"/>
              </w:rPr>
              <w:t>双洎河水质提升第三方专家技术咨询服务项目</w:t>
            </w:r>
          </w:p>
        </w:tc>
        <w:tc>
          <w:tcPr>
            <w:tcW w:w="619"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1400000</w:t>
            </w:r>
          </w:p>
        </w:tc>
        <w:tc>
          <w:tcPr>
            <w:tcW w:w="752"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1400000</w:t>
            </w:r>
          </w:p>
        </w:tc>
        <w:tc>
          <w:tcPr>
            <w:tcW w:w="752" w:type="pct"/>
            <w:vAlign w:val="center"/>
          </w:tcPr>
          <w:p>
            <w:pPr>
              <w:pStyle w:val="37"/>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是</w:t>
            </w:r>
          </w:p>
        </w:tc>
        <w:tc>
          <w:tcPr>
            <w:tcW w:w="752" w:type="pct"/>
            <w:vAlign w:val="center"/>
          </w:tcPr>
          <w:p>
            <w:pPr>
              <w:pStyle w:val="37"/>
              <w:keepNext w:val="0"/>
              <w:keepLines w:val="0"/>
              <w:pageBreakBefore w:val="0"/>
              <w:widowControl w:val="0"/>
              <w:kinsoku/>
              <w:wordWrap/>
              <w:overflowPunct/>
              <w:topLinePunct w:val="0"/>
              <w:autoSpaceDE/>
              <w:autoSpaceDN/>
              <w:bidi w:val="0"/>
              <w:adjustRightInd/>
              <w:snapToGrid w:val="0"/>
              <w:spacing w:beforeLines="0" w:afterLines="0" w:line="400" w:lineRule="exact"/>
              <w:jc w:val="center"/>
              <w:textAlignment w:val="auto"/>
              <w:rPr>
                <w:rFonts w:hint="eastAsia" w:ascii="仿宋" w:hAnsi="仿宋" w:eastAsia="仿宋" w:cs="宋体"/>
                <w:kern w:val="2"/>
                <w:sz w:val="24"/>
                <w:szCs w:val="24"/>
                <w:lang w:val="en-US" w:eastAsia="zh-CN" w:bidi="ar-SA"/>
              </w:rPr>
            </w:pPr>
            <w:r>
              <w:rPr>
                <w:rFonts w:hint="eastAsia" w:ascii="仿宋" w:hAnsi="仿宋" w:eastAsia="仿宋" w:cs="宋体"/>
                <w:kern w:val="2"/>
                <w:sz w:val="24"/>
                <w:szCs w:val="24"/>
                <w:lang w:val="en-US" w:eastAsia="zh-CN" w:bidi="ar-SA"/>
              </w:rPr>
              <w:t>1400000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00" w:lineRule="exact"/>
        <w:contextualSpacing/>
        <w:textAlignment w:val="auto"/>
        <w:rPr>
          <w:rFonts w:hint="eastAsia" w:ascii="仿宋" w:hAnsi="仿宋" w:eastAsia="仿宋" w:cs="宋体"/>
          <w:sz w:val="24"/>
          <w:szCs w:val="24"/>
        </w:rPr>
      </w:pPr>
      <w:r>
        <w:rPr>
          <w:rFonts w:hint="eastAsia" w:ascii="仿宋" w:hAnsi="仿宋" w:eastAsia="仿宋" w:cs="宋体"/>
          <w:sz w:val="24"/>
          <w:szCs w:val="24"/>
          <w:lang w:val="en-US" w:eastAsia="zh-CN"/>
        </w:rPr>
        <w:t>5、</w:t>
      </w:r>
      <w:r>
        <w:rPr>
          <w:rFonts w:hint="eastAsia" w:ascii="仿宋" w:hAnsi="仿宋" w:eastAsia="仿宋" w:cs="宋体"/>
          <w:sz w:val="24"/>
          <w:szCs w:val="24"/>
        </w:rPr>
        <w:t>采购需求（包括但不限于标的的名称、数量、简要技术需求或服务要求等）</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rPr>
        <w:t>5.1、项目概况：用第三方专家技术服务团队给我市水污染防治工作出谋划策、指导、服务等</w:t>
      </w:r>
      <w:r>
        <w:rPr>
          <w:rFonts w:hint="eastAsia" w:ascii="仿宋" w:hAnsi="仿宋" w:eastAsia="仿宋" w:cs="宋体"/>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5.2、采购内容：进行大数据研判分析及防治服务、利用水质管控平台，实施挂图攻坚作战、水质预测预警，并下达联防联控方案、突发情况应急管控服务、现场排查问题，并及时交办、建立河流监测体系，实施河流关键节点的常规检测、年度总结与工作计划、入河排污口溯源、排查等。</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5.3、资金来源：财政资金</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rPr>
        <w:t>5.4、服务期限：一年（自合同签订之日起）</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 xml:space="preserve">5.5、质量要求：符合国家或行业相关标准、规范要求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6、合同履行期限：详见5.4项</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7、本项目是否接受联合体投标：否</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8、是否接受进口产品：否</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9、是否专门面向中小企业：是</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二、申请人资格要求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2、落实政府采购政策满足的资格要求：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lang w:eastAsia="zh-CN"/>
        </w:rPr>
        <w:t>根据《政府采购促进中小企业发展管理办法》(财库〔2020〕46号)的规定，本项目属于专门面向中小企业采购，监狱企业、残疾人福利性企业视同小微企业。</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3、本项目的特定资格要求</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3.1、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3.2、单位负责人为同一人或者存在直接控股、管理关系的不同供应商，不得参加同一合同项下的政府采购活动。</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三、获取采购文件</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1</w:t>
      </w:r>
      <w:r>
        <w:rPr>
          <w:rFonts w:hint="eastAsia" w:ascii="仿宋" w:hAnsi="仿宋" w:eastAsia="仿宋" w:cs="宋体"/>
          <w:sz w:val="24"/>
          <w:szCs w:val="24"/>
          <w:lang w:val="en-US" w:eastAsia="zh-CN"/>
        </w:rPr>
        <w:t>.</w:t>
      </w:r>
      <w:r>
        <w:rPr>
          <w:rFonts w:hint="eastAsia" w:ascii="仿宋" w:hAnsi="仿宋" w:eastAsia="仿宋" w:cs="宋体"/>
          <w:sz w:val="24"/>
          <w:szCs w:val="24"/>
        </w:rPr>
        <w:t>时间：202</w:t>
      </w:r>
      <w:r>
        <w:rPr>
          <w:rFonts w:hint="eastAsia" w:ascii="仿宋" w:hAnsi="仿宋" w:eastAsia="仿宋" w:cs="宋体"/>
          <w:sz w:val="24"/>
          <w:szCs w:val="24"/>
          <w:lang w:val="en-US" w:eastAsia="zh-CN"/>
        </w:rPr>
        <w:t>3</w:t>
      </w:r>
      <w:r>
        <w:rPr>
          <w:rFonts w:hint="eastAsia" w:ascii="仿宋" w:hAnsi="仿宋" w:eastAsia="仿宋" w:cs="宋体"/>
          <w:sz w:val="24"/>
          <w:szCs w:val="24"/>
        </w:rPr>
        <w:t>年</w:t>
      </w:r>
      <w:r>
        <w:rPr>
          <w:rFonts w:hint="eastAsia" w:ascii="仿宋" w:hAnsi="仿宋" w:eastAsia="仿宋" w:cs="宋体"/>
          <w:sz w:val="24"/>
          <w:szCs w:val="24"/>
          <w:lang w:val="en-US" w:eastAsia="zh-CN"/>
        </w:rPr>
        <w:t>12</w:t>
      </w:r>
      <w:r>
        <w:rPr>
          <w:rFonts w:hint="eastAsia" w:ascii="仿宋" w:hAnsi="仿宋" w:eastAsia="仿宋" w:cs="宋体"/>
          <w:sz w:val="24"/>
          <w:szCs w:val="24"/>
        </w:rPr>
        <w:t>月</w:t>
      </w:r>
      <w:r>
        <w:rPr>
          <w:rFonts w:hint="eastAsia" w:ascii="仿宋" w:hAnsi="仿宋" w:eastAsia="仿宋" w:cs="宋体"/>
          <w:sz w:val="24"/>
          <w:szCs w:val="24"/>
          <w:lang w:val="en-US" w:eastAsia="zh-CN"/>
        </w:rPr>
        <w:t>11</w:t>
      </w:r>
      <w:r>
        <w:rPr>
          <w:rFonts w:hint="eastAsia" w:ascii="仿宋" w:hAnsi="仿宋" w:eastAsia="仿宋" w:cs="宋体"/>
          <w:sz w:val="24"/>
          <w:szCs w:val="24"/>
        </w:rPr>
        <w:t>日至202</w:t>
      </w:r>
      <w:r>
        <w:rPr>
          <w:rFonts w:hint="eastAsia" w:ascii="仿宋" w:hAnsi="仿宋" w:eastAsia="仿宋" w:cs="宋体"/>
          <w:sz w:val="24"/>
          <w:szCs w:val="24"/>
          <w:lang w:val="en-US" w:eastAsia="zh-CN"/>
        </w:rPr>
        <w:t>3</w:t>
      </w:r>
      <w:r>
        <w:rPr>
          <w:rFonts w:hint="eastAsia" w:ascii="仿宋" w:hAnsi="仿宋" w:eastAsia="仿宋" w:cs="宋体"/>
          <w:sz w:val="24"/>
          <w:szCs w:val="24"/>
        </w:rPr>
        <w:t>年</w:t>
      </w:r>
      <w:r>
        <w:rPr>
          <w:rFonts w:hint="eastAsia" w:ascii="仿宋" w:hAnsi="仿宋" w:eastAsia="仿宋" w:cs="宋体"/>
          <w:sz w:val="24"/>
          <w:szCs w:val="24"/>
          <w:lang w:val="en-US" w:eastAsia="zh-CN"/>
        </w:rPr>
        <w:t>12</w:t>
      </w:r>
      <w:r>
        <w:rPr>
          <w:rFonts w:hint="eastAsia" w:ascii="仿宋" w:hAnsi="仿宋" w:eastAsia="仿宋" w:cs="宋体"/>
          <w:sz w:val="24"/>
          <w:szCs w:val="24"/>
        </w:rPr>
        <w:t>月</w:t>
      </w:r>
      <w:r>
        <w:rPr>
          <w:rFonts w:hint="eastAsia" w:ascii="仿宋" w:hAnsi="仿宋" w:eastAsia="仿宋" w:cs="宋体"/>
          <w:sz w:val="24"/>
          <w:szCs w:val="24"/>
          <w:lang w:val="en-US" w:eastAsia="zh-CN"/>
        </w:rPr>
        <w:t>15</w:t>
      </w:r>
      <w:r>
        <w:rPr>
          <w:rFonts w:hint="eastAsia" w:ascii="仿宋" w:hAnsi="仿宋" w:eastAsia="仿宋" w:cs="宋体"/>
          <w:sz w:val="24"/>
          <w:szCs w:val="24"/>
        </w:rPr>
        <w:t>日，每天上午00：00至12:00，下午12:00至23:59（北京时间，法定节假日除外。）</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2</w:t>
      </w:r>
      <w:r>
        <w:rPr>
          <w:rFonts w:hint="eastAsia" w:ascii="仿宋" w:hAnsi="仿宋" w:eastAsia="仿宋" w:cs="宋体"/>
          <w:sz w:val="24"/>
          <w:szCs w:val="24"/>
          <w:lang w:val="en-US" w:eastAsia="zh-CN"/>
        </w:rPr>
        <w:t>.</w:t>
      </w:r>
      <w:r>
        <w:rPr>
          <w:rFonts w:hint="eastAsia" w:ascii="仿宋" w:hAnsi="仿宋" w:eastAsia="仿宋" w:cs="宋体"/>
          <w:sz w:val="24"/>
          <w:szCs w:val="24"/>
        </w:rPr>
        <w:t>地点：新密市公共资源交易中心网站（http://ggzyjy.xinmi.gov.cn/）</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3</w:t>
      </w:r>
      <w:r>
        <w:rPr>
          <w:rFonts w:hint="eastAsia" w:ascii="仿宋" w:hAnsi="仿宋" w:eastAsia="仿宋" w:cs="宋体"/>
          <w:sz w:val="24"/>
          <w:szCs w:val="24"/>
          <w:lang w:val="en-US" w:eastAsia="zh-CN"/>
        </w:rPr>
        <w:t>.</w:t>
      </w:r>
      <w:r>
        <w:rPr>
          <w:rFonts w:hint="eastAsia" w:ascii="仿宋" w:hAnsi="仿宋" w:eastAsia="仿宋" w:cs="宋体"/>
          <w:sz w:val="24"/>
          <w:szCs w:val="24"/>
        </w:rPr>
        <w:t>方式：潜在供应商登录新密市公共资源交易中心官网，凭数字认证证书（CA）即可下载电子采购文件（.EGP格式文件）。</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4</w:t>
      </w:r>
      <w:r>
        <w:rPr>
          <w:rFonts w:hint="eastAsia" w:ascii="仿宋" w:hAnsi="仿宋" w:eastAsia="仿宋" w:cs="宋体"/>
          <w:sz w:val="24"/>
          <w:szCs w:val="24"/>
          <w:lang w:val="en-US" w:eastAsia="zh-CN"/>
        </w:rPr>
        <w:t>.</w:t>
      </w:r>
      <w:r>
        <w:rPr>
          <w:rFonts w:hint="eastAsia" w:ascii="仿宋" w:hAnsi="仿宋" w:eastAsia="仿宋" w:cs="宋体"/>
          <w:sz w:val="24"/>
          <w:szCs w:val="24"/>
        </w:rPr>
        <w:t>售价：0元</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四、响应文件提交</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1</w:t>
      </w:r>
      <w:r>
        <w:rPr>
          <w:rFonts w:hint="eastAsia" w:ascii="仿宋" w:hAnsi="仿宋" w:eastAsia="仿宋" w:cs="宋体"/>
          <w:sz w:val="24"/>
          <w:szCs w:val="24"/>
          <w:lang w:val="en-US" w:eastAsia="zh-CN"/>
        </w:rPr>
        <w:t>.截止</w:t>
      </w:r>
      <w:r>
        <w:rPr>
          <w:rFonts w:hint="eastAsia" w:ascii="仿宋" w:hAnsi="仿宋" w:eastAsia="仿宋" w:cs="宋体"/>
          <w:sz w:val="24"/>
          <w:szCs w:val="24"/>
        </w:rPr>
        <w:t>时间：202</w:t>
      </w:r>
      <w:r>
        <w:rPr>
          <w:rFonts w:hint="eastAsia" w:ascii="仿宋" w:hAnsi="仿宋" w:eastAsia="仿宋" w:cs="宋体"/>
          <w:sz w:val="24"/>
          <w:szCs w:val="24"/>
          <w:lang w:val="en-US" w:eastAsia="zh-CN"/>
        </w:rPr>
        <w:t>3</w:t>
      </w:r>
      <w:r>
        <w:rPr>
          <w:rFonts w:hint="eastAsia" w:ascii="仿宋" w:hAnsi="仿宋" w:eastAsia="仿宋" w:cs="宋体"/>
          <w:sz w:val="24"/>
          <w:szCs w:val="24"/>
        </w:rPr>
        <w:t>年</w:t>
      </w:r>
      <w:r>
        <w:rPr>
          <w:rFonts w:hint="eastAsia" w:ascii="仿宋" w:hAnsi="仿宋" w:eastAsia="仿宋" w:cs="宋体"/>
          <w:sz w:val="24"/>
          <w:szCs w:val="24"/>
          <w:lang w:val="en-US" w:eastAsia="zh-CN"/>
        </w:rPr>
        <w:t>12</w:t>
      </w:r>
      <w:r>
        <w:rPr>
          <w:rFonts w:hint="eastAsia" w:ascii="仿宋" w:hAnsi="仿宋" w:eastAsia="仿宋" w:cs="宋体"/>
          <w:sz w:val="24"/>
          <w:szCs w:val="24"/>
        </w:rPr>
        <w:t>月</w:t>
      </w:r>
      <w:r>
        <w:rPr>
          <w:rFonts w:hint="eastAsia" w:ascii="仿宋" w:hAnsi="仿宋" w:eastAsia="仿宋" w:cs="宋体"/>
          <w:sz w:val="24"/>
          <w:szCs w:val="24"/>
          <w:lang w:val="en-US" w:eastAsia="zh-CN"/>
        </w:rPr>
        <w:t>25</w:t>
      </w:r>
      <w:r>
        <w:rPr>
          <w:rFonts w:hint="eastAsia" w:ascii="仿宋" w:hAnsi="仿宋" w:eastAsia="仿宋" w:cs="宋体"/>
          <w:sz w:val="24"/>
          <w:szCs w:val="24"/>
        </w:rPr>
        <w:t>日</w:t>
      </w:r>
      <w:r>
        <w:rPr>
          <w:rFonts w:hint="eastAsia" w:ascii="仿宋" w:hAnsi="仿宋" w:eastAsia="仿宋" w:cs="宋体"/>
          <w:sz w:val="24"/>
          <w:szCs w:val="24"/>
          <w:lang w:val="en-US" w:eastAsia="zh-CN"/>
        </w:rPr>
        <w:t>10</w:t>
      </w:r>
      <w:r>
        <w:rPr>
          <w:rFonts w:hint="eastAsia" w:ascii="仿宋" w:hAnsi="仿宋" w:eastAsia="仿宋" w:cs="宋体"/>
          <w:sz w:val="24"/>
          <w:szCs w:val="24"/>
        </w:rPr>
        <w:t>时</w:t>
      </w:r>
      <w:r>
        <w:rPr>
          <w:rFonts w:hint="eastAsia" w:ascii="仿宋" w:hAnsi="仿宋" w:eastAsia="仿宋" w:cs="宋体"/>
          <w:sz w:val="24"/>
          <w:szCs w:val="24"/>
          <w:lang w:val="en-US" w:eastAsia="zh-CN"/>
        </w:rPr>
        <w:t>00</w:t>
      </w:r>
      <w:r>
        <w:rPr>
          <w:rFonts w:hint="eastAsia" w:ascii="仿宋" w:hAnsi="仿宋" w:eastAsia="仿宋" w:cs="宋体"/>
          <w:sz w:val="24"/>
          <w:szCs w:val="24"/>
        </w:rPr>
        <w:t>分（北京时间）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宋体"/>
          <w:sz w:val="24"/>
          <w:szCs w:val="24"/>
        </w:rPr>
      </w:pPr>
      <w:r>
        <w:rPr>
          <w:rFonts w:hint="eastAsia" w:ascii="仿宋" w:hAnsi="仿宋" w:eastAsia="仿宋" w:cs="宋体"/>
          <w:sz w:val="24"/>
          <w:szCs w:val="24"/>
        </w:rPr>
        <w:t>2</w:t>
      </w:r>
      <w:r>
        <w:rPr>
          <w:rFonts w:hint="eastAsia" w:ascii="仿宋" w:hAnsi="仿宋" w:eastAsia="仿宋" w:cs="宋体"/>
          <w:sz w:val="24"/>
          <w:szCs w:val="24"/>
          <w:lang w:val="en-US" w:eastAsia="zh-CN"/>
        </w:rPr>
        <w:t>.</w:t>
      </w:r>
      <w:r>
        <w:rPr>
          <w:rFonts w:hint="eastAsia" w:ascii="仿宋" w:hAnsi="仿宋" w:eastAsia="仿宋" w:cs="宋体"/>
          <w:sz w:val="24"/>
          <w:szCs w:val="24"/>
        </w:rPr>
        <w:t>地点：潜在供应商应在规定时间内上传加密的电子响应文件至新密市公共资源交易中心电子交易系统，逾期上传或未上传指定位置的响应文件，采购人不予受理。</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五、响应文件开启</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1</w:t>
      </w:r>
      <w:r>
        <w:rPr>
          <w:rFonts w:hint="eastAsia" w:ascii="仿宋" w:hAnsi="仿宋" w:eastAsia="仿宋" w:cs="宋体"/>
          <w:sz w:val="24"/>
          <w:szCs w:val="24"/>
          <w:lang w:val="en-US" w:eastAsia="zh-CN"/>
        </w:rPr>
        <w:t>.</w:t>
      </w:r>
      <w:r>
        <w:rPr>
          <w:rFonts w:hint="eastAsia" w:ascii="仿宋" w:hAnsi="仿宋" w:eastAsia="仿宋" w:cs="宋体"/>
          <w:sz w:val="24"/>
          <w:szCs w:val="24"/>
        </w:rPr>
        <w:t>时间：202</w:t>
      </w:r>
      <w:r>
        <w:rPr>
          <w:rFonts w:hint="eastAsia" w:ascii="仿宋" w:hAnsi="仿宋" w:eastAsia="仿宋" w:cs="宋体"/>
          <w:sz w:val="24"/>
          <w:szCs w:val="24"/>
          <w:lang w:val="en-US" w:eastAsia="zh-CN"/>
        </w:rPr>
        <w:t>3</w:t>
      </w:r>
      <w:r>
        <w:rPr>
          <w:rFonts w:hint="eastAsia" w:ascii="仿宋" w:hAnsi="仿宋" w:eastAsia="仿宋" w:cs="宋体"/>
          <w:sz w:val="24"/>
          <w:szCs w:val="24"/>
        </w:rPr>
        <w:t>年</w:t>
      </w:r>
      <w:r>
        <w:rPr>
          <w:rFonts w:hint="eastAsia" w:ascii="仿宋" w:hAnsi="仿宋" w:eastAsia="仿宋" w:cs="宋体"/>
          <w:sz w:val="24"/>
          <w:szCs w:val="24"/>
          <w:lang w:val="en-US" w:eastAsia="zh-CN"/>
        </w:rPr>
        <w:t>12</w:t>
      </w:r>
      <w:r>
        <w:rPr>
          <w:rFonts w:hint="eastAsia" w:ascii="仿宋" w:hAnsi="仿宋" w:eastAsia="仿宋" w:cs="宋体"/>
          <w:sz w:val="24"/>
          <w:szCs w:val="24"/>
        </w:rPr>
        <w:t>月</w:t>
      </w:r>
      <w:r>
        <w:rPr>
          <w:rFonts w:hint="eastAsia" w:ascii="仿宋" w:hAnsi="仿宋" w:eastAsia="仿宋" w:cs="宋体"/>
          <w:sz w:val="24"/>
          <w:szCs w:val="24"/>
          <w:lang w:val="en-US" w:eastAsia="zh-CN"/>
        </w:rPr>
        <w:t>25</w:t>
      </w:r>
      <w:r>
        <w:rPr>
          <w:rFonts w:hint="eastAsia" w:ascii="仿宋" w:hAnsi="仿宋" w:eastAsia="仿宋" w:cs="宋体"/>
          <w:sz w:val="24"/>
          <w:szCs w:val="24"/>
        </w:rPr>
        <w:t>日</w:t>
      </w:r>
      <w:r>
        <w:rPr>
          <w:rFonts w:hint="eastAsia" w:ascii="仿宋" w:hAnsi="仿宋" w:eastAsia="仿宋" w:cs="宋体"/>
          <w:sz w:val="24"/>
          <w:szCs w:val="24"/>
          <w:lang w:val="en-US" w:eastAsia="zh-CN"/>
        </w:rPr>
        <w:t>10</w:t>
      </w:r>
      <w:r>
        <w:rPr>
          <w:rFonts w:hint="eastAsia" w:ascii="仿宋" w:hAnsi="仿宋" w:eastAsia="仿宋" w:cs="宋体"/>
          <w:sz w:val="24"/>
          <w:szCs w:val="24"/>
        </w:rPr>
        <w:t>时</w:t>
      </w:r>
      <w:r>
        <w:rPr>
          <w:rFonts w:hint="eastAsia" w:ascii="仿宋" w:hAnsi="仿宋" w:eastAsia="仿宋" w:cs="宋体"/>
          <w:sz w:val="24"/>
          <w:szCs w:val="24"/>
          <w:lang w:val="en-US" w:eastAsia="zh-CN"/>
        </w:rPr>
        <w:t>00</w:t>
      </w:r>
      <w:r>
        <w:rPr>
          <w:rFonts w:hint="eastAsia" w:ascii="仿宋" w:hAnsi="仿宋" w:eastAsia="仿宋" w:cs="宋体"/>
          <w:sz w:val="24"/>
          <w:szCs w:val="24"/>
        </w:rPr>
        <w:t>分（北京时间）</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2</w:t>
      </w:r>
      <w:r>
        <w:rPr>
          <w:rFonts w:hint="eastAsia" w:ascii="仿宋" w:hAnsi="仿宋" w:eastAsia="仿宋" w:cs="宋体"/>
          <w:sz w:val="24"/>
          <w:szCs w:val="24"/>
          <w:lang w:val="en-US" w:eastAsia="zh-CN"/>
        </w:rPr>
        <w:t>.</w:t>
      </w:r>
      <w:r>
        <w:rPr>
          <w:rFonts w:hint="eastAsia" w:ascii="仿宋" w:hAnsi="仿宋" w:eastAsia="仿宋" w:cs="宋体"/>
          <w:sz w:val="24"/>
          <w:szCs w:val="24"/>
        </w:rPr>
        <w:t>地点：新密市公共资源交易中心第</w:t>
      </w:r>
      <w:r>
        <w:rPr>
          <w:rFonts w:hint="eastAsia" w:ascii="仿宋" w:hAnsi="仿宋" w:eastAsia="仿宋" w:cs="宋体"/>
          <w:sz w:val="24"/>
          <w:szCs w:val="24"/>
          <w:lang w:val="en-US" w:eastAsia="zh-CN"/>
        </w:rPr>
        <w:t>三</w:t>
      </w:r>
      <w:r>
        <w:rPr>
          <w:rFonts w:hint="eastAsia" w:ascii="仿宋" w:hAnsi="仿宋" w:eastAsia="仿宋" w:cs="宋体"/>
          <w:sz w:val="24"/>
          <w:szCs w:val="24"/>
        </w:rPr>
        <w:t>开标室（本项目采用远程不见面开标，响应人无须到达开标现场，解密时间为40分钟）</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六、发布公告的媒介及招标公告期限</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本次招标公告在《河南省政府采购网》、《郑州市政府采购网》、《新密市政府采购网》、《新密市公共资源交易中心》上发布</w:t>
      </w:r>
      <w:r>
        <w:rPr>
          <w:rFonts w:hint="eastAsia" w:ascii="仿宋" w:hAnsi="仿宋" w:eastAsia="仿宋" w:cs="宋体"/>
          <w:sz w:val="24"/>
          <w:szCs w:val="24"/>
          <w:lang w:eastAsia="zh-CN"/>
        </w:rPr>
        <w:t>，</w:t>
      </w:r>
      <w:r>
        <w:rPr>
          <w:rFonts w:hint="eastAsia" w:ascii="仿宋" w:hAnsi="仿宋" w:eastAsia="仿宋" w:cs="宋体"/>
          <w:sz w:val="24"/>
          <w:szCs w:val="24"/>
        </w:rPr>
        <w:t>招标公告期限为</w:t>
      </w:r>
      <w:r>
        <w:rPr>
          <w:rFonts w:hint="eastAsia" w:ascii="仿宋" w:hAnsi="仿宋" w:eastAsia="仿宋" w:cs="宋体"/>
          <w:sz w:val="24"/>
          <w:szCs w:val="24"/>
          <w:lang w:eastAsia="zh-CN"/>
        </w:rPr>
        <w:t>三</w:t>
      </w:r>
      <w:r>
        <w:rPr>
          <w:rFonts w:hint="eastAsia" w:ascii="仿宋" w:hAnsi="仿宋" w:eastAsia="仿宋" w:cs="宋体"/>
          <w:sz w:val="24"/>
          <w:szCs w:val="24"/>
        </w:rPr>
        <w:t>个工作日。</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七、其他补充事宜</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lang w:val="en-US" w:eastAsia="zh-CN"/>
        </w:rPr>
        <w:t>1、</w:t>
      </w:r>
      <w:r>
        <w:rPr>
          <w:rFonts w:hint="eastAsia" w:ascii="仿宋" w:hAnsi="仿宋" w:eastAsia="仿宋" w:cs="宋体"/>
          <w:sz w:val="24"/>
          <w:szCs w:val="24"/>
          <w:lang w:eastAsia="zh-CN"/>
        </w:rPr>
        <w:t>本项目执行促进中小型企业发展政策(监狱企业/残疾人福利性企业视同小微企业)、强制采购节能产品、优先采购节能环保产品等政府采购政策；本项目落实节约能源、环境保护、扶持不发达地区和少数民族地区、促进中小企业发展等政府采购政策；</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2、采购代理服务费：参照河南省招标投标协会豫招协[2023]002号文件规定的服务项目收费标准收取，由成交人支付。</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3、监督单位</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名称：新密市生态环境保护中心</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统一社会信用代码：12410183MB1G52958Y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联系人：邢高翔</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联系电话：0371-56516580</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ascii="仿宋" w:hAnsi="仿宋" w:eastAsia="仿宋"/>
          <w:b/>
          <w:spacing w:val="14"/>
          <w:kern w:val="0"/>
          <w:sz w:val="24"/>
          <w:szCs w:val="24"/>
        </w:rPr>
      </w:pPr>
      <w:r>
        <w:rPr>
          <w:rFonts w:hint="eastAsia" w:ascii="仿宋" w:hAnsi="仿宋" w:eastAsia="仿宋"/>
          <w:b/>
          <w:spacing w:val="14"/>
          <w:kern w:val="0"/>
          <w:sz w:val="24"/>
          <w:szCs w:val="24"/>
        </w:rPr>
        <w:t>八、凡对本次招标提出询问，请按照以下方式联系</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1</w:t>
      </w:r>
      <w:r>
        <w:rPr>
          <w:rFonts w:hint="eastAsia" w:ascii="仿宋" w:hAnsi="仿宋" w:eastAsia="仿宋" w:cs="宋体"/>
          <w:sz w:val="24"/>
          <w:szCs w:val="24"/>
          <w:lang w:val="en-US" w:eastAsia="zh-CN"/>
        </w:rPr>
        <w:t>.</w:t>
      </w:r>
      <w:r>
        <w:rPr>
          <w:rFonts w:hint="eastAsia" w:ascii="仿宋" w:hAnsi="仿宋" w:eastAsia="仿宋" w:cs="宋体"/>
          <w:sz w:val="24"/>
          <w:szCs w:val="24"/>
        </w:rPr>
        <w:t>采购人信息</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名称：新密市生态环境保护中心</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地址：</w:t>
      </w:r>
      <w:r>
        <w:rPr>
          <w:rFonts w:hint="eastAsia" w:ascii="仿宋" w:hAnsi="仿宋" w:eastAsia="仿宋" w:cs="宋体"/>
          <w:color w:val="000000"/>
          <w:sz w:val="24"/>
          <w:szCs w:val="24"/>
        </w:rPr>
        <w:t>新密市嵩山大道808号</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rPr>
        <w:t>联系人：</w:t>
      </w:r>
      <w:r>
        <w:rPr>
          <w:rFonts w:hint="eastAsia" w:ascii="仿宋" w:hAnsi="仿宋" w:eastAsia="仿宋" w:cs="宋体"/>
          <w:sz w:val="24"/>
          <w:szCs w:val="24"/>
          <w:lang w:eastAsia="zh-CN"/>
        </w:rPr>
        <w:t>李冠鹏</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联系方式：</w:t>
      </w:r>
      <w:r>
        <w:rPr>
          <w:rFonts w:hint="eastAsia" w:ascii="仿宋" w:hAnsi="仿宋" w:eastAsia="仿宋" w:cs="宋体"/>
          <w:color w:val="000000"/>
          <w:sz w:val="24"/>
          <w:szCs w:val="24"/>
        </w:rPr>
        <w:t>0371-56516580</w:t>
      </w:r>
      <w:r>
        <w:rPr>
          <w:rFonts w:hint="eastAsia" w:ascii="仿宋" w:hAnsi="仿宋" w:eastAsia="仿宋"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2</w:t>
      </w:r>
      <w:r>
        <w:rPr>
          <w:rFonts w:hint="eastAsia" w:ascii="仿宋" w:hAnsi="仿宋" w:eastAsia="仿宋" w:cs="宋体"/>
          <w:sz w:val="24"/>
          <w:szCs w:val="24"/>
          <w:lang w:val="en-US" w:eastAsia="zh-CN"/>
        </w:rPr>
        <w:t>.</w:t>
      </w:r>
      <w:r>
        <w:rPr>
          <w:rFonts w:hint="eastAsia" w:ascii="仿宋" w:hAnsi="仿宋" w:eastAsia="仿宋" w:cs="宋体"/>
          <w:sz w:val="24"/>
          <w:szCs w:val="24"/>
        </w:rPr>
        <w:t>采购代理机构信息</w:t>
      </w:r>
      <w:r>
        <w:rPr>
          <w:rFonts w:hint="eastAsia" w:ascii="仿宋" w:hAnsi="仿宋" w:eastAsia="仿宋" w:cs="宋体"/>
          <w:sz w:val="24"/>
          <w:szCs w:val="24"/>
          <w:lang w:eastAsia="zh-CN"/>
        </w:rPr>
        <w:t>（如有）</w:t>
      </w:r>
      <w:r>
        <w:rPr>
          <w:rFonts w:hint="eastAsia" w:ascii="仿宋" w:hAnsi="仿宋" w:eastAsia="仿宋"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名称：河南中玉工程咨询有限公司</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地址：</w:t>
      </w:r>
      <w:r>
        <w:rPr>
          <w:rFonts w:hint="eastAsia" w:ascii="仿宋" w:hAnsi="仿宋" w:eastAsia="仿宋" w:cs="宋体"/>
          <w:sz w:val="24"/>
          <w:szCs w:val="24"/>
          <w:lang w:eastAsia="zh-CN"/>
        </w:rPr>
        <w:t>河南省</w:t>
      </w:r>
      <w:r>
        <w:rPr>
          <w:rFonts w:hint="eastAsia" w:ascii="仿宋" w:hAnsi="仿宋" w:eastAsia="仿宋" w:cs="宋体"/>
          <w:sz w:val="24"/>
          <w:szCs w:val="24"/>
        </w:rPr>
        <w:t>郑州市二七区航海中路106号</w:t>
      </w:r>
      <w:r>
        <w:rPr>
          <w:rFonts w:hint="eastAsia" w:ascii="仿宋" w:hAnsi="仿宋" w:eastAsia="仿宋" w:cs="宋体"/>
          <w:sz w:val="24"/>
          <w:szCs w:val="24"/>
          <w:lang w:eastAsia="zh-CN"/>
        </w:rPr>
        <w:t>院</w:t>
      </w:r>
      <w:r>
        <w:rPr>
          <w:rFonts w:hint="eastAsia" w:ascii="仿宋" w:hAnsi="仿宋" w:eastAsia="仿宋" w:cs="宋体"/>
          <w:sz w:val="24"/>
          <w:szCs w:val="24"/>
        </w:rPr>
        <w:t>7号楼</w:t>
      </w:r>
      <w:r>
        <w:rPr>
          <w:rFonts w:hint="eastAsia" w:ascii="仿宋" w:hAnsi="仿宋" w:eastAsia="仿宋" w:cs="宋体"/>
          <w:sz w:val="24"/>
          <w:szCs w:val="24"/>
          <w:lang w:val="en-US" w:eastAsia="zh-CN"/>
        </w:rPr>
        <w:t>6</w:t>
      </w:r>
      <w:r>
        <w:rPr>
          <w:rFonts w:hint="eastAsia" w:ascii="仿宋" w:hAnsi="仿宋" w:eastAsia="仿宋" w:cs="宋体"/>
          <w:sz w:val="24"/>
          <w:szCs w:val="24"/>
        </w:rPr>
        <w:t>层</w:t>
      </w:r>
      <w:r>
        <w:rPr>
          <w:rFonts w:hint="eastAsia" w:ascii="仿宋" w:hAnsi="仿宋" w:eastAsia="仿宋" w:cs="宋体"/>
          <w:sz w:val="24"/>
          <w:szCs w:val="24"/>
          <w:lang w:val="en-US" w:eastAsia="zh-CN"/>
        </w:rPr>
        <w:t>614</w:t>
      </w:r>
      <w:r>
        <w:rPr>
          <w:rFonts w:hint="eastAsia" w:ascii="仿宋" w:hAnsi="仿宋" w:eastAsia="仿宋" w:cs="宋体"/>
          <w:sz w:val="24"/>
          <w:szCs w:val="24"/>
        </w:rPr>
        <w:t>号</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val="en-US" w:eastAsia="zh-CN"/>
        </w:rPr>
      </w:pPr>
      <w:r>
        <w:rPr>
          <w:rFonts w:hint="eastAsia" w:ascii="仿宋" w:hAnsi="仿宋" w:eastAsia="仿宋" w:cs="宋体"/>
          <w:sz w:val="24"/>
          <w:szCs w:val="24"/>
        </w:rPr>
        <w:t>联系人：</w:t>
      </w:r>
      <w:r>
        <w:rPr>
          <w:rFonts w:hint="eastAsia" w:ascii="仿宋" w:hAnsi="仿宋" w:eastAsia="仿宋" w:cs="宋体"/>
          <w:sz w:val="24"/>
          <w:szCs w:val="24"/>
          <w:lang w:val="en-US" w:eastAsia="zh-CN"/>
        </w:rPr>
        <w:t>宋晓东</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default" w:ascii="仿宋" w:hAnsi="仿宋" w:eastAsia="仿宋" w:cs="宋体"/>
          <w:sz w:val="24"/>
          <w:szCs w:val="24"/>
          <w:lang w:val="en-US" w:eastAsia="zh-CN"/>
        </w:rPr>
      </w:pPr>
      <w:r>
        <w:rPr>
          <w:rFonts w:hint="eastAsia" w:ascii="仿宋" w:hAnsi="仿宋" w:eastAsia="仿宋" w:cs="宋体"/>
          <w:sz w:val="24"/>
          <w:szCs w:val="24"/>
        </w:rPr>
        <w:t>联系方式：0371-6028</w:t>
      </w:r>
      <w:r>
        <w:rPr>
          <w:rFonts w:hint="eastAsia" w:ascii="仿宋" w:hAnsi="仿宋" w:eastAsia="仿宋" w:cs="宋体"/>
          <w:sz w:val="24"/>
          <w:szCs w:val="24"/>
          <w:lang w:val="en-US" w:eastAsia="zh-CN"/>
        </w:rPr>
        <w:t>0676</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ascii="仿宋" w:hAnsi="仿宋" w:eastAsia="仿宋" w:cs="宋体"/>
          <w:sz w:val="24"/>
          <w:szCs w:val="24"/>
        </w:rPr>
      </w:pPr>
      <w:r>
        <w:rPr>
          <w:rFonts w:hint="eastAsia" w:ascii="仿宋" w:hAnsi="仿宋" w:eastAsia="仿宋" w:cs="宋体"/>
          <w:sz w:val="24"/>
          <w:szCs w:val="24"/>
        </w:rPr>
        <w:t>3</w:t>
      </w:r>
      <w:r>
        <w:rPr>
          <w:rFonts w:hint="eastAsia" w:ascii="仿宋" w:hAnsi="仿宋" w:eastAsia="仿宋" w:cs="宋体"/>
          <w:sz w:val="24"/>
          <w:szCs w:val="24"/>
          <w:lang w:val="en-US" w:eastAsia="zh-CN"/>
        </w:rPr>
        <w:t>.</w:t>
      </w:r>
      <w:r>
        <w:rPr>
          <w:rFonts w:hint="eastAsia" w:ascii="仿宋" w:hAnsi="仿宋" w:eastAsia="仿宋" w:cs="宋体"/>
          <w:sz w:val="24"/>
          <w:szCs w:val="24"/>
        </w:rPr>
        <w:t>项目联系方式</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lang w:eastAsia="zh-CN"/>
        </w:rPr>
      </w:pPr>
      <w:r>
        <w:rPr>
          <w:rFonts w:hint="eastAsia" w:ascii="仿宋" w:hAnsi="仿宋" w:eastAsia="仿宋" w:cs="宋体"/>
          <w:sz w:val="24"/>
          <w:szCs w:val="24"/>
        </w:rPr>
        <w:t>项目联系人：</w:t>
      </w:r>
      <w:r>
        <w:rPr>
          <w:rFonts w:hint="eastAsia" w:ascii="仿宋" w:hAnsi="仿宋" w:eastAsia="仿宋" w:cs="宋体"/>
          <w:sz w:val="24"/>
          <w:szCs w:val="24"/>
          <w:lang w:val="en-US" w:eastAsia="zh-CN"/>
        </w:rPr>
        <w:t>宋晓东</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contextualSpacing/>
        <w:textAlignment w:val="auto"/>
        <w:rPr>
          <w:rFonts w:hint="eastAsia" w:ascii="仿宋" w:hAnsi="仿宋" w:eastAsia="仿宋" w:cs="宋体"/>
          <w:sz w:val="24"/>
          <w:szCs w:val="24"/>
        </w:rPr>
      </w:pPr>
      <w:r>
        <w:rPr>
          <w:rFonts w:hint="eastAsia" w:ascii="仿宋" w:hAnsi="仿宋" w:eastAsia="仿宋" w:cs="宋体"/>
          <w:sz w:val="24"/>
          <w:szCs w:val="24"/>
        </w:rPr>
        <w:t>联系方式：0371-6028</w:t>
      </w:r>
      <w:r>
        <w:rPr>
          <w:rFonts w:hint="eastAsia" w:ascii="仿宋" w:hAnsi="仿宋" w:eastAsia="仿宋" w:cs="宋体"/>
          <w:sz w:val="24"/>
          <w:szCs w:val="24"/>
          <w:lang w:val="en-US" w:eastAsia="zh-CN"/>
        </w:rPr>
        <w:t>0676</w:t>
      </w:r>
    </w:p>
    <w:p>
      <w:pPr>
        <w:pStyle w:val="37"/>
      </w:pPr>
    </w:p>
    <w:p>
      <w:pPr>
        <w:pStyle w:val="38"/>
      </w:pPr>
    </w:p>
    <w:p/>
    <w:p>
      <w:pPr>
        <w:pStyle w:val="4"/>
      </w:pPr>
    </w:p>
    <w:p/>
    <w:p/>
    <w:p>
      <w:pPr>
        <w:pStyle w:val="3"/>
        <w:spacing w:before="156" w:after="156"/>
        <w:rPr>
          <w:rFonts w:hint="eastAsia" w:ascii="仿宋" w:hAnsi="仿宋" w:eastAsia="仿宋" w:cs="仿宋"/>
        </w:rPr>
      </w:pPr>
      <w:bookmarkStart w:id="20" w:name="_Toc44257189"/>
      <w:bookmarkStart w:id="21" w:name="_Toc43915705"/>
      <w:bookmarkStart w:id="22" w:name="_Toc43823014"/>
      <w:r>
        <w:rPr>
          <w:rFonts w:hint="eastAsia" w:ascii="仿宋" w:hAnsi="仿宋" w:eastAsia="仿宋" w:cs="仿宋"/>
        </w:rPr>
        <w:t>第二章 供应商须知</w:t>
      </w:r>
      <w:bookmarkEnd w:id="20"/>
      <w:bookmarkEnd w:id="21"/>
      <w:bookmarkEnd w:id="22"/>
    </w:p>
    <w:p>
      <w:pPr>
        <w:pStyle w:val="4"/>
        <w:jc w:val="center"/>
        <w:rPr>
          <w:rFonts w:hint="eastAsia" w:ascii="仿宋" w:hAnsi="仿宋" w:eastAsia="仿宋" w:cs="仿宋"/>
          <w:sz w:val="24"/>
          <w:szCs w:val="32"/>
        </w:rPr>
      </w:pPr>
      <w:bookmarkStart w:id="23" w:name="_Toc152042304"/>
      <w:bookmarkStart w:id="24" w:name="_Toc27428603"/>
      <w:bookmarkStart w:id="25" w:name="_Toc144974496"/>
      <w:bookmarkStart w:id="26" w:name="_Toc43915706"/>
      <w:bookmarkStart w:id="27" w:name="_Toc179632545"/>
      <w:bookmarkStart w:id="28" w:name="_Toc152045528"/>
      <w:bookmarkStart w:id="29" w:name="_Toc485232597"/>
      <w:bookmarkStart w:id="30" w:name="_Toc44257190"/>
      <w:bookmarkStart w:id="31" w:name="_Toc43823015"/>
      <w:bookmarkStart w:id="32" w:name="_Toc486261766"/>
      <w:r>
        <w:rPr>
          <w:rFonts w:hint="eastAsia" w:ascii="仿宋" w:hAnsi="仿宋" w:eastAsia="仿宋" w:cs="仿宋"/>
          <w:sz w:val="24"/>
          <w:szCs w:val="32"/>
        </w:rPr>
        <w:t>供应商须知前附表</w:t>
      </w:r>
      <w:bookmarkEnd w:id="23"/>
      <w:bookmarkEnd w:id="24"/>
      <w:bookmarkEnd w:id="25"/>
      <w:bookmarkEnd w:id="26"/>
      <w:bookmarkEnd w:id="27"/>
      <w:bookmarkEnd w:id="28"/>
      <w:bookmarkEnd w:id="29"/>
      <w:bookmarkEnd w:id="30"/>
      <w:bookmarkEnd w:id="31"/>
      <w:bookmarkEnd w:id="32"/>
    </w:p>
    <w:tbl>
      <w:tblPr>
        <w:tblStyle w:val="30"/>
        <w:tblW w:w="8505" w:type="dxa"/>
        <w:tblInd w:w="108" w:type="dxa"/>
        <w:tblLayout w:type="fixed"/>
        <w:tblCellMar>
          <w:top w:w="0" w:type="dxa"/>
          <w:left w:w="108" w:type="dxa"/>
          <w:bottom w:w="0" w:type="dxa"/>
          <w:right w:w="108" w:type="dxa"/>
        </w:tblCellMar>
      </w:tblPr>
      <w:tblGrid>
        <w:gridCol w:w="990"/>
        <w:gridCol w:w="1680"/>
        <w:gridCol w:w="5835"/>
      </w:tblGrid>
      <w:tr>
        <w:tblPrEx>
          <w:tblCellMar>
            <w:top w:w="0" w:type="dxa"/>
            <w:left w:w="108" w:type="dxa"/>
            <w:bottom w:w="0" w:type="dxa"/>
            <w:right w:w="108" w:type="dxa"/>
          </w:tblCellMar>
        </w:tblPrEx>
        <w:trPr>
          <w:trHeight w:val="295"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b/>
                <w:sz w:val="24"/>
                <w:szCs w:val="24"/>
              </w:rPr>
            </w:pPr>
            <w:r>
              <w:rPr>
                <w:rFonts w:hint="eastAsia" w:ascii="仿宋" w:hAnsi="仿宋" w:eastAsia="仿宋" w:cs="宋体"/>
                <w:b/>
                <w:sz w:val="24"/>
                <w:szCs w:val="24"/>
              </w:rPr>
              <w:t>条款号</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b/>
                <w:sz w:val="24"/>
                <w:szCs w:val="24"/>
              </w:rPr>
            </w:pPr>
            <w:r>
              <w:rPr>
                <w:rFonts w:hint="eastAsia" w:ascii="仿宋" w:hAnsi="仿宋" w:eastAsia="仿宋" w:cs="宋体"/>
                <w:b/>
                <w:sz w:val="24"/>
                <w:szCs w:val="24"/>
              </w:rPr>
              <w:t>条款名称</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b/>
                <w:sz w:val="24"/>
                <w:szCs w:val="24"/>
              </w:rPr>
            </w:pPr>
            <w:r>
              <w:rPr>
                <w:rFonts w:hint="eastAsia" w:ascii="仿宋" w:hAnsi="仿宋" w:eastAsia="仿宋" w:cs="宋体"/>
                <w:b/>
                <w:sz w:val="24"/>
                <w:szCs w:val="24"/>
              </w:rPr>
              <w:t>编列内容</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1.1.2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采购人</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ascii="仿宋" w:hAnsi="仿宋" w:eastAsia="仿宋" w:cs="宋体"/>
                <w:bCs/>
                <w:sz w:val="24"/>
                <w:szCs w:val="24"/>
              </w:rPr>
            </w:pPr>
            <w:r>
              <w:rPr>
                <w:rFonts w:hint="eastAsia" w:ascii="仿宋" w:hAnsi="仿宋" w:eastAsia="仿宋" w:cs="宋体"/>
                <w:bCs/>
                <w:sz w:val="24"/>
                <w:szCs w:val="24"/>
              </w:rPr>
              <w:t>名称：</w:t>
            </w:r>
            <w:r>
              <w:rPr>
                <w:rFonts w:hint="eastAsia" w:ascii="仿宋" w:hAnsi="仿宋" w:eastAsia="仿宋" w:cs="宋体"/>
                <w:color w:val="000000"/>
                <w:sz w:val="24"/>
                <w:szCs w:val="24"/>
              </w:rPr>
              <w:t>新密市生态环境保护中心</w:t>
            </w:r>
          </w:p>
          <w:p>
            <w:pPr>
              <w:spacing w:line="240" w:lineRule="auto"/>
              <w:jc w:val="left"/>
              <w:rPr>
                <w:rFonts w:hint="eastAsia" w:ascii="仿宋" w:hAnsi="仿宋" w:eastAsia="仿宋" w:cs="宋体"/>
                <w:bCs/>
                <w:sz w:val="24"/>
                <w:szCs w:val="24"/>
              </w:rPr>
            </w:pPr>
            <w:r>
              <w:rPr>
                <w:rFonts w:hint="eastAsia" w:ascii="仿宋" w:hAnsi="仿宋" w:eastAsia="仿宋" w:cs="宋体"/>
                <w:bCs/>
                <w:sz w:val="24"/>
                <w:szCs w:val="24"/>
              </w:rPr>
              <w:t>地址：</w:t>
            </w:r>
            <w:r>
              <w:rPr>
                <w:rFonts w:hint="eastAsia" w:ascii="仿宋" w:hAnsi="仿宋" w:eastAsia="仿宋" w:cs="宋体"/>
                <w:color w:val="000000"/>
                <w:sz w:val="24"/>
                <w:szCs w:val="24"/>
              </w:rPr>
              <w:t>新密市嵩山大道808号</w:t>
            </w:r>
          </w:p>
          <w:p>
            <w:pPr>
              <w:spacing w:line="240" w:lineRule="auto"/>
              <w:jc w:val="left"/>
              <w:rPr>
                <w:rFonts w:hint="eastAsia" w:ascii="仿宋" w:hAnsi="仿宋" w:eastAsia="仿宋" w:cs="宋体"/>
                <w:bCs/>
                <w:sz w:val="24"/>
                <w:szCs w:val="24"/>
                <w:lang w:eastAsia="zh-CN"/>
              </w:rPr>
            </w:pPr>
            <w:r>
              <w:rPr>
                <w:rFonts w:hint="eastAsia" w:ascii="仿宋" w:hAnsi="仿宋" w:eastAsia="仿宋" w:cs="宋体"/>
                <w:bCs/>
                <w:sz w:val="24"/>
                <w:szCs w:val="24"/>
              </w:rPr>
              <w:t>联系人：</w:t>
            </w:r>
            <w:r>
              <w:rPr>
                <w:rFonts w:hint="eastAsia" w:ascii="仿宋" w:hAnsi="仿宋" w:eastAsia="仿宋" w:cs="宋体"/>
                <w:bCs/>
                <w:sz w:val="24"/>
                <w:szCs w:val="24"/>
                <w:lang w:eastAsia="zh-CN"/>
              </w:rPr>
              <w:t>李冠鹏</w:t>
            </w:r>
          </w:p>
          <w:p>
            <w:pPr>
              <w:spacing w:line="240" w:lineRule="auto"/>
              <w:jc w:val="left"/>
              <w:rPr>
                <w:rFonts w:ascii="仿宋" w:hAnsi="仿宋" w:eastAsia="仿宋" w:cs="宋体"/>
                <w:bCs/>
                <w:sz w:val="24"/>
                <w:szCs w:val="24"/>
              </w:rPr>
            </w:pPr>
            <w:r>
              <w:rPr>
                <w:rFonts w:hint="eastAsia" w:ascii="仿宋" w:hAnsi="仿宋" w:eastAsia="仿宋" w:cs="宋体"/>
                <w:bCs/>
                <w:sz w:val="24"/>
                <w:szCs w:val="24"/>
              </w:rPr>
              <w:t>联系电话：</w:t>
            </w:r>
            <w:r>
              <w:rPr>
                <w:rFonts w:hint="eastAsia" w:ascii="仿宋" w:hAnsi="仿宋" w:eastAsia="仿宋" w:cs="宋体"/>
                <w:color w:val="000000"/>
                <w:sz w:val="24"/>
                <w:szCs w:val="24"/>
              </w:rPr>
              <w:t>0371-56516580</w:t>
            </w:r>
            <w:r>
              <w:rPr>
                <w:rFonts w:hint="eastAsia" w:ascii="仿宋" w:hAnsi="仿宋" w:eastAsia="仿宋" w:cs="宋体"/>
                <w:bCs/>
                <w:sz w:val="24"/>
                <w:szCs w:val="24"/>
              </w:rPr>
              <w:t xml:space="preserve">  </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1.1.3</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采购代理机构</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ascii="仿宋" w:hAnsi="仿宋" w:eastAsia="仿宋" w:cs="宋体"/>
                <w:bCs/>
                <w:sz w:val="24"/>
                <w:szCs w:val="24"/>
              </w:rPr>
            </w:pPr>
            <w:r>
              <w:rPr>
                <w:rFonts w:hint="eastAsia" w:ascii="仿宋" w:hAnsi="仿宋" w:eastAsia="仿宋" w:cs="宋体"/>
                <w:bCs/>
                <w:sz w:val="24"/>
                <w:szCs w:val="24"/>
              </w:rPr>
              <w:t>名称：河南中玉工程咨询有限公司</w:t>
            </w:r>
          </w:p>
          <w:p>
            <w:pPr>
              <w:spacing w:line="240" w:lineRule="auto"/>
              <w:jc w:val="left"/>
              <w:rPr>
                <w:rFonts w:hint="eastAsia" w:ascii="仿宋" w:hAnsi="仿宋" w:eastAsia="仿宋" w:cs="宋体"/>
                <w:bCs/>
                <w:sz w:val="24"/>
                <w:szCs w:val="24"/>
              </w:rPr>
            </w:pPr>
            <w:r>
              <w:rPr>
                <w:rFonts w:hint="eastAsia" w:ascii="仿宋" w:hAnsi="仿宋" w:eastAsia="仿宋" w:cs="宋体"/>
                <w:bCs/>
                <w:sz w:val="24"/>
                <w:szCs w:val="24"/>
              </w:rPr>
              <w:t>地址：河南省郑州市二七区航海中路106号院7号楼6层614号</w:t>
            </w:r>
          </w:p>
          <w:p>
            <w:pPr>
              <w:spacing w:line="240" w:lineRule="auto"/>
              <w:jc w:val="left"/>
              <w:rPr>
                <w:rFonts w:hint="eastAsia" w:ascii="仿宋" w:hAnsi="仿宋" w:eastAsia="仿宋" w:cs="宋体"/>
                <w:bCs/>
                <w:sz w:val="24"/>
                <w:szCs w:val="24"/>
                <w:lang w:eastAsia="zh-CN"/>
              </w:rPr>
            </w:pPr>
            <w:r>
              <w:rPr>
                <w:rFonts w:hint="eastAsia" w:ascii="仿宋" w:hAnsi="仿宋" w:eastAsia="仿宋" w:cs="宋体"/>
                <w:bCs/>
                <w:sz w:val="24"/>
                <w:szCs w:val="24"/>
              </w:rPr>
              <w:t>联系人：</w:t>
            </w:r>
            <w:r>
              <w:rPr>
                <w:rFonts w:hint="eastAsia" w:ascii="仿宋" w:hAnsi="仿宋" w:eastAsia="仿宋" w:cs="宋体"/>
                <w:bCs/>
                <w:sz w:val="24"/>
                <w:szCs w:val="24"/>
                <w:lang w:val="en-US" w:eastAsia="zh-CN"/>
              </w:rPr>
              <w:t>宋晓东</w:t>
            </w:r>
          </w:p>
          <w:p>
            <w:pPr>
              <w:spacing w:line="240" w:lineRule="auto"/>
              <w:jc w:val="left"/>
              <w:rPr>
                <w:rFonts w:hint="default" w:ascii="仿宋" w:hAnsi="仿宋" w:eastAsia="仿宋" w:cs="宋体"/>
                <w:bCs/>
                <w:sz w:val="24"/>
                <w:szCs w:val="24"/>
                <w:lang w:val="en-US" w:eastAsia="zh-CN"/>
              </w:rPr>
            </w:pPr>
            <w:r>
              <w:rPr>
                <w:rFonts w:hint="eastAsia" w:ascii="仿宋" w:hAnsi="仿宋" w:eastAsia="仿宋" w:cs="宋体"/>
                <w:bCs/>
                <w:sz w:val="24"/>
                <w:szCs w:val="24"/>
              </w:rPr>
              <w:t>电话：0371-6028</w:t>
            </w:r>
            <w:r>
              <w:rPr>
                <w:rFonts w:hint="eastAsia" w:ascii="仿宋" w:hAnsi="仿宋" w:eastAsia="仿宋" w:cs="宋体"/>
                <w:bCs/>
                <w:sz w:val="24"/>
                <w:szCs w:val="24"/>
                <w:lang w:val="en-US" w:eastAsia="zh-CN"/>
              </w:rPr>
              <w:t>0676</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1.1.4</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项目名称</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lang w:eastAsia="zh-CN"/>
              </w:rPr>
            </w:pPr>
            <w:r>
              <w:rPr>
                <w:rFonts w:hint="eastAsia" w:ascii="仿宋" w:hAnsi="仿宋" w:eastAsia="仿宋" w:cs="宋体"/>
                <w:sz w:val="24"/>
                <w:szCs w:val="24"/>
                <w:lang w:eastAsia="zh-CN"/>
              </w:rPr>
              <w:t>新密市生态环境保护中心双洎河水质提升第三方专家技术咨询服务项目</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1.1.5</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sz w:val="24"/>
                <w:szCs w:val="24"/>
              </w:rPr>
            </w:pPr>
            <w:r>
              <w:rPr>
                <w:rFonts w:hint="eastAsia" w:ascii="仿宋" w:hAnsi="仿宋" w:eastAsia="仿宋" w:cs="宋体"/>
                <w:sz w:val="24"/>
                <w:szCs w:val="24"/>
              </w:rPr>
              <w:t>项目建设地点</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新密市境内</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1.2.1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sz w:val="24"/>
                <w:szCs w:val="24"/>
              </w:rPr>
            </w:pPr>
            <w:r>
              <w:rPr>
                <w:rFonts w:hint="eastAsia" w:ascii="仿宋" w:hAnsi="仿宋" w:eastAsia="仿宋" w:cs="宋体"/>
                <w:sz w:val="24"/>
                <w:szCs w:val="24"/>
              </w:rPr>
              <w:t>资金来源</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财政资金</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1.2.2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sz w:val="24"/>
                <w:szCs w:val="24"/>
              </w:rPr>
            </w:pPr>
            <w:r>
              <w:rPr>
                <w:rFonts w:hint="eastAsia" w:ascii="仿宋" w:hAnsi="仿宋" w:eastAsia="仿宋" w:cs="宋体"/>
                <w:sz w:val="24"/>
                <w:szCs w:val="24"/>
              </w:rPr>
              <w:t>出资比例</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100%</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1.2.3</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sz w:val="24"/>
                <w:szCs w:val="24"/>
              </w:rPr>
            </w:pPr>
            <w:r>
              <w:rPr>
                <w:rFonts w:hint="eastAsia" w:ascii="仿宋" w:hAnsi="仿宋" w:eastAsia="仿宋" w:cs="宋体"/>
                <w:sz w:val="24"/>
                <w:szCs w:val="24"/>
              </w:rPr>
              <w:t>资金落实情况</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已落实</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1.3.1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sz w:val="24"/>
                <w:szCs w:val="24"/>
                <w:lang w:eastAsia="zh-CN"/>
              </w:rPr>
            </w:pPr>
            <w:r>
              <w:rPr>
                <w:rFonts w:hint="eastAsia" w:ascii="仿宋" w:hAnsi="仿宋" w:eastAsia="仿宋" w:cs="宋体"/>
                <w:sz w:val="24"/>
                <w:szCs w:val="24"/>
              </w:rPr>
              <w:t>采购</w:t>
            </w:r>
            <w:r>
              <w:rPr>
                <w:rFonts w:hint="eastAsia" w:ascii="仿宋" w:hAnsi="仿宋" w:eastAsia="仿宋" w:cs="宋体"/>
                <w:sz w:val="24"/>
                <w:szCs w:val="24"/>
                <w:lang w:eastAsia="zh-CN"/>
              </w:rPr>
              <w:t>内容</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仿宋" w:hAnsi="仿宋" w:eastAsia="仿宋" w:cs="宋体"/>
                <w:bCs/>
                <w:sz w:val="24"/>
                <w:szCs w:val="24"/>
              </w:rPr>
            </w:pPr>
            <w:r>
              <w:rPr>
                <w:rFonts w:hint="eastAsia" w:ascii="仿宋" w:hAnsi="仿宋" w:eastAsia="仿宋" w:cs="宋体"/>
                <w:sz w:val="24"/>
                <w:szCs w:val="24"/>
              </w:rPr>
              <w:t>进行大数据研判分析及防治服务、利用水质管控平台，实施挂图攻坚作战、水质预测预警，并下达联防联控方案、突发情况应急管控服务、现场排查问题，并及时交办、建立河流监测体系，实施河流关键节点的常规检测、年度总结与工作计划、入河排污口溯源、排查等。</w:t>
            </w:r>
          </w:p>
        </w:tc>
      </w:tr>
      <w:tr>
        <w:tblPrEx>
          <w:tblCellMar>
            <w:top w:w="0" w:type="dxa"/>
            <w:left w:w="108" w:type="dxa"/>
            <w:bottom w:w="0" w:type="dxa"/>
            <w:right w:w="108" w:type="dxa"/>
          </w:tblCellMar>
        </w:tblPrEx>
        <w:trPr>
          <w:trHeight w:val="271"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1.3.2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color w:val="FF0000"/>
                <w:sz w:val="24"/>
                <w:szCs w:val="24"/>
                <w:lang w:eastAsia="zh-CN"/>
              </w:rPr>
            </w:pPr>
            <w:r>
              <w:rPr>
                <w:rFonts w:hint="eastAsia" w:ascii="仿宋" w:hAnsi="仿宋" w:eastAsia="仿宋" w:cs="宋体"/>
                <w:bCs/>
                <w:sz w:val="24"/>
                <w:szCs w:val="24"/>
                <w:lang w:eastAsia="zh-CN"/>
              </w:rPr>
              <w:t>服务期限</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color w:val="FF0000"/>
                <w:sz w:val="24"/>
                <w:szCs w:val="24"/>
              </w:rPr>
            </w:pPr>
            <w:r>
              <w:rPr>
                <w:rFonts w:hint="eastAsia" w:ascii="仿宋" w:hAnsi="仿宋" w:eastAsia="仿宋" w:cs="宋体"/>
                <w:sz w:val="24"/>
                <w:szCs w:val="24"/>
              </w:rPr>
              <w:t>一年（自合同签订之日起）</w:t>
            </w:r>
          </w:p>
        </w:tc>
      </w:tr>
      <w:tr>
        <w:tblPrEx>
          <w:tblCellMar>
            <w:top w:w="0" w:type="dxa"/>
            <w:left w:w="108" w:type="dxa"/>
            <w:bottom w:w="0" w:type="dxa"/>
            <w:right w:w="108" w:type="dxa"/>
          </w:tblCellMar>
        </w:tblPrEx>
        <w:trPr>
          <w:trHeight w:val="234"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1.3.3</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质量要求</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 xml:space="preserve">符合国家或行业相关标准、规范要求 </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1.4.1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供应商资质条件、能力和信誉</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1、符合《中华人民共和国政府采购法》第二十二条规定：</w:t>
            </w:r>
          </w:p>
          <w:p>
            <w:pPr>
              <w:spacing w:line="240" w:lineRule="auto"/>
              <w:jc w:val="left"/>
              <w:rPr>
                <w:rFonts w:hint="eastAsia" w:ascii="仿宋" w:hAnsi="仿宋" w:eastAsia="仿宋" w:cs="宋体"/>
                <w:sz w:val="24"/>
                <w:szCs w:val="24"/>
                <w:lang w:eastAsia="zh-CN"/>
              </w:rPr>
            </w:pPr>
            <w:r>
              <w:rPr>
                <w:rFonts w:hint="eastAsia" w:ascii="仿宋" w:hAnsi="仿宋" w:eastAsia="仿宋" w:cs="宋体"/>
                <w:sz w:val="24"/>
                <w:szCs w:val="24"/>
              </w:rPr>
              <w:t>1.1具有独立承担民事责任的能力</w:t>
            </w:r>
            <w:r>
              <w:rPr>
                <w:rFonts w:hint="eastAsia" w:ascii="仿宋" w:hAnsi="仿宋" w:eastAsia="仿宋" w:cs="宋体"/>
                <w:sz w:val="24"/>
                <w:szCs w:val="24"/>
                <w:lang w:eastAsia="zh-CN"/>
              </w:rPr>
              <w:t>：</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①供应商是企业（包括合伙企业），应要求其提供在工商部门注册的有效“企业法人营业执照”或“营业执照”扫描件；</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②供应商是事业单位，应要求其提供有效的“事业单位法人证书”扫描件；</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③供应商是非企业专业服务机构的，律师事务所，应要求其提供执业许可证等证明文件扫描件；</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④供应商是个体工商，应要求其提供有效的“个体工商户营业执照”扫描件；</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⑤供应商是自然人，应要求其提供有效的自然人身份证明扫描件。</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1.2具有良好的商业信誉和健全的财务会计制度（供应商提供书面承诺符合资格条件且无纳税、社保、重大违法等方面失信记录以及具备履行合同所必须的设备和能力的声明函(必须按</w:t>
            </w:r>
            <w:r>
              <w:rPr>
                <w:rFonts w:hint="eastAsia" w:ascii="仿宋" w:hAnsi="仿宋" w:eastAsia="仿宋" w:cs="宋体"/>
                <w:sz w:val="24"/>
                <w:szCs w:val="24"/>
                <w:lang w:eastAsia="zh-CN"/>
              </w:rPr>
              <w:t>竞争性磋商</w:t>
            </w:r>
            <w:r>
              <w:rPr>
                <w:rFonts w:hint="eastAsia" w:ascii="仿宋" w:hAnsi="仿宋" w:eastAsia="仿宋" w:cs="宋体"/>
                <w:sz w:val="24"/>
                <w:szCs w:val="24"/>
              </w:rPr>
              <w:t>文件第六章中“资格承诺声明</w:t>
            </w:r>
            <w:r>
              <w:rPr>
                <w:rFonts w:hint="eastAsia" w:ascii="仿宋" w:hAnsi="仿宋" w:eastAsia="仿宋" w:cs="宋体"/>
                <w:sz w:val="24"/>
                <w:szCs w:val="24"/>
                <w:lang w:eastAsia="zh-CN"/>
              </w:rPr>
              <w:t>函</w:t>
            </w:r>
            <w:r>
              <w:rPr>
                <w:rFonts w:hint="eastAsia" w:ascii="仿宋" w:hAnsi="仿宋" w:eastAsia="仿宋" w:cs="宋体"/>
                <w:sz w:val="24"/>
                <w:szCs w:val="24"/>
              </w:rPr>
              <w:t>”格式模板提供承诺)）</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1.3具有履行合同所必需的设备和专业技术能力（供应商提供书面承诺符合资格条件且无纳税、社保、重大违法等方面失信记录以及具备履行合同所必须的设备和能力的声明函(必须按</w:t>
            </w:r>
            <w:r>
              <w:rPr>
                <w:rFonts w:hint="eastAsia" w:ascii="仿宋" w:hAnsi="仿宋" w:eastAsia="仿宋" w:cs="宋体"/>
                <w:sz w:val="24"/>
                <w:szCs w:val="24"/>
                <w:lang w:eastAsia="zh-CN"/>
              </w:rPr>
              <w:t>竞争性磋商</w:t>
            </w:r>
            <w:r>
              <w:rPr>
                <w:rFonts w:hint="eastAsia" w:ascii="仿宋" w:hAnsi="仿宋" w:eastAsia="仿宋" w:cs="宋体"/>
                <w:sz w:val="24"/>
                <w:szCs w:val="24"/>
              </w:rPr>
              <w:t>文件第六章中“资格承诺声明</w:t>
            </w:r>
            <w:r>
              <w:rPr>
                <w:rFonts w:hint="eastAsia" w:ascii="仿宋" w:hAnsi="仿宋" w:eastAsia="仿宋" w:cs="宋体"/>
                <w:sz w:val="24"/>
                <w:szCs w:val="24"/>
                <w:lang w:eastAsia="zh-CN"/>
              </w:rPr>
              <w:t>函</w:t>
            </w:r>
            <w:r>
              <w:rPr>
                <w:rFonts w:hint="eastAsia" w:ascii="仿宋" w:hAnsi="仿宋" w:eastAsia="仿宋" w:cs="宋体"/>
                <w:sz w:val="24"/>
                <w:szCs w:val="24"/>
              </w:rPr>
              <w:t>”格式模板提供承诺)）</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1.4有依法缴纳税收和社会保障资金的良好记录（供应商提供书面承诺符合资格条件且无纳税、社保、重大违法等方面失信记录以及具备履行合同所必须的设备和能力的声明函(必须按</w:t>
            </w:r>
            <w:r>
              <w:rPr>
                <w:rFonts w:hint="eastAsia" w:ascii="仿宋" w:hAnsi="仿宋" w:eastAsia="仿宋" w:cs="宋体"/>
                <w:sz w:val="24"/>
                <w:szCs w:val="24"/>
                <w:lang w:eastAsia="zh-CN"/>
              </w:rPr>
              <w:t>竞争性磋商</w:t>
            </w:r>
            <w:r>
              <w:rPr>
                <w:rFonts w:hint="eastAsia" w:ascii="仿宋" w:hAnsi="仿宋" w:eastAsia="仿宋" w:cs="宋体"/>
                <w:sz w:val="24"/>
                <w:szCs w:val="24"/>
              </w:rPr>
              <w:t>文件第六章中“资格承诺声明</w:t>
            </w:r>
            <w:r>
              <w:rPr>
                <w:rFonts w:hint="eastAsia" w:ascii="仿宋" w:hAnsi="仿宋" w:eastAsia="仿宋" w:cs="宋体"/>
                <w:sz w:val="24"/>
                <w:szCs w:val="24"/>
                <w:lang w:eastAsia="zh-CN"/>
              </w:rPr>
              <w:t>函</w:t>
            </w:r>
            <w:r>
              <w:rPr>
                <w:rFonts w:hint="eastAsia" w:ascii="仿宋" w:hAnsi="仿宋" w:eastAsia="仿宋" w:cs="宋体"/>
                <w:sz w:val="24"/>
                <w:szCs w:val="24"/>
              </w:rPr>
              <w:t>”格式模板提供承诺)）</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1.5参加政府采购活动前三年内，在经营活动中没有重大违法记录（供应商提供书面承诺符合资格条件且无纳税、社保、重大违法等方面失信记录以及具备履行合同所必须的设备和能力的声明函(必须按</w:t>
            </w:r>
            <w:r>
              <w:rPr>
                <w:rFonts w:hint="eastAsia" w:ascii="仿宋" w:hAnsi="仿宋" w:eastAsia="仿宋" w:cs="宋体"/>
                <w:sz w:val="24"/>
                <w:szCs w:val="24"/>
                <w:lang w:eastAsia="zh-CN"/>
              </w:rPr>
              <w:t>竞争性磋商</w:t>
            </w:r>
            <w:r>
              <w:rPr>
                <w:rFonts w:hint="eastAsia" w:ascii="仿宋" w:hAnsi="仿宋" w:eastAsia="仿宋" w:cs="宋体"/>
                <w:sz w:val="24"/>
                <w:szCs w:val="24"/>
              </w:rPr>
              <w:t>文件第六章中“资格承诺声明</w:t>
            </w:r>
            <w:r>
              <w:rPr>
                <w:rFonts w:hint="eastAsia" w:ascii="仿宋" w:hAnsi="仿宋" w:eastAsia="仿宋" w:cs="宋体"/>
                <w:sz w:val="24"/>
                <w:szCs w:val="24"/>
                <w:lang w:eastAsia="zh-CN"/>
              </w:rPr>
              <w:t>函</w:t>
            </w:r>
            <w:r>
              <w:rPr>
                <w:rFonts w:hint="eastAsia" w:ascii="仿宋" w:hAnsi="仿宋" w:eastAsia="仿宋" w:cs="宋体"/>
                <w:sz w:val="24"/>
                <w:szCs w:val="24"/>
              </w:rPr>
              <w:t>”格式模板提供承诺)）</w:t>
            </w:r>
          </w:p>
          <w:p>
            <w:pPr>
              <w:spacing w:line="240" w:lineRule="auto"/>
              <w:jc w:val="left"/>
              <w:rPr>
                <w:rFonts w:hint="default" w:eastAsia="仿宋"/>
                <w:lang w:val="en-US" w:eastAsia="zh-CN"/>
              </w:rPr>
            </w:pPr>
            <w:r>
              <w:rPr>
                <w:rFonts w:hint="eastAsia" w:ascii="仿宋" w:hAnsi="仿宋" w:eastAsia="仿宋" w:cs="宋体"/>
                <w:sz w:val="24"/>
                <w:szCs w:val="24"/>
                <w:lang w:val="en-US" w:eastAsia="zh-CN"/>
              </w:rPr>
              <w:t>1.6</w:t>
            </w:r>
            <w:r>
              <w:rPr>
                <w:rFonts w:hint="eastAsia" w:ascii="仿宋" w:hAnsi="仿宋" w:eastAsia="仿宋" w:cs="宋体"/>
                <w:sz w:val="24"/>
                <w:szCs w:val="24"/>
              </w:rPr>
              <w:t>法律、行政法规规定的其他条件（供应商提供书面承诺符合资格条件且无纳税、社保、重大违法等方面失信记录以及具备履行合同所必须的设备和能力的声明函(必须按</w:t>
            </w:r>
            <w:r>
              <w:rPr>
                <w:rFonts w:hint="eastAsia" w:ascii="仿宋" w:hAnsi="仿宋" w:eastAsia="仿宋" w:cs="宋体"/>
                <w:sz w:val="24"/>
                <w:szCs w:val="24"/>
                <w:lang w:eastAsia="zh-CN"/>
              </w:rPr>
              <w:t>竞争性磋商</w:t>
            </w:r>
            <w:r>
              <w:rPr>
                <w:rFonts w:hint="eastAsia" w:ascii="仿宋" w:hAnsi="仿宋" w:eastAsia="仿宋" w:cs="宋体"/>
                <w:sz w:val="24"/>
                <w:szCs w:val="24"/>
              </w:rPr>
              <w:t>文件第六章中“资格承诺声明</w:t>
            </w:r>
            <w:r>
              <w:rPr>
                <w:rFonts w:hint="eastAsia" w:ascii="仿宋" w:hAnsi="仿宋" w:eastAsia="仿宋" w:cs="宋体"/>
                <w:sz w:val="24"/>
                <w:szCs w:val="24"/>
                <w:lang w:eastAsia="zh-CN"/>
              </w:rPr>
              <w:t>函</w:t>
            </w:r>
            <w:r>
              <w:rPr>
                <w:rFonts w:hint="eastAsia" w:ascii="仿宋" w:hAnsi="仿宋" w:eastAsia="仿宋" w:cs="宋体"/>
                <w:sz w:val="24"/>
                <w:szCs w:val="24"/>
              </w:rPr>
              <w:t>”格式模板提供承诺)）</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其他要求：</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1、 根据《关于在政府采购活动中查询及使用信用记录有关问题的通知》(财库[2016]125号)的规定，采购人或采购代理机构将在开标后1小时59分内通过“信用中国”网站（www.creditchina.gov.cn）、“中国执行信息公开网”网站（zxgk.court.gov.cn）和“中国政府采购网”网站（www.ccgp.gov.cn）查询企业的信用记录，列入“中国执行信息公开网”网站的“失信被执行人”、“信用中国”网站的“重大税收违法失信主体”和“中国政府采购网”网站的“政府采购严重违法失信行为记录名单”的供应商，将拒绝参与本次政府采购活动；在本竞争性磋商文件规定的查询时间之后，网站信息发生的任何变更均不再作为评标依据。供应商自行提供的与网站信息不一致的其他证明材料亦不作为资格审查的依据。信用信息查询记录和证据将同竞争性磋商文件等资料一同归档保存。</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lang w:val="en-US" w:eastAsia="zh-CN"/>
              </w:rPr>
              <w:t>2、</w:t>
            </w:r>
            <w:r>
              <w:rPr>
                <w:rFonts w:hint="eastAsia" w:ascii="仿宋" w:hAnsi="仿宋" w:eastAsia="仿宋" w:cs="宋体"/>
                <w:sz w:val="24"/>
                <w:szCs w:val="24"/>
              </w:rPr>
              <w:t>单位负责人为同一人或者存在直接控股、管理关系的不同供应商，不得参加同一合同项下的政府采购活动。（提供</w:t>
            </w:r>
            <w:r>
              <w:rPr>
                <w:rFonts w:hint="eastAsia" w:ascii="仿宋" w:hAnsi="仿宋" w:eastAsia="仿宋" w:cs="宋体"/>
                <w:sz w:val="24"/>
                <w:szCs w:val="24"/>
                <w:lang w:eastAsia="zh-CN"/>
              </w:rPr>
              <w:t>承诺书及</w:t>
            </w:r>
            <w:r>
              <w:rPr>
                <w:rFonts w:hint="eastAsia" w:ascii="仿宋" w:hAnsi="仿宋" w:eastAsia="仿宋" w:cs="宋体"/>
                <w:sz w:val="24"/>
                <w:szCs w:val="24"/>
              </w:rPr>
              <w:t>全国企业信用信息公示系统股东及出资信息截图）。</w:t>
            </w:r>
          </w:p>
          <w:p>
            <w:pPr>
              <w:spacing w:line="240" w:lineRule="auto"/>
              <w:jc w:val="left"/>
              <w:rPr>
                <w:rFonts w:hint="eastAsia" w:eastAsia="黑体"/>
                <w:lang w:val="en-US" w:eastAsia="zh-CN"/>
              </w:rPr>
            </w:pPr>
            <w:r>
              <w:rPr>
                <w:rFonts w:hint="eastAsia" w:ascii="仿宋" w:hAnsi="仿宋" w:eastAsia="仿宋" w:cs="宋体"/>
                <w:sz w:val="24"/>
                <w:szCs w:val="24"/>
                <w:lang w:val="en-US" w:eastAsia="zh-CN"/>
              </w:rPr>
              <w:t>3、落实政府采购政策满足的资格要求：根据《政府采购促进中小企业发展管理办法》(财库〔2020〕46号)的规定，本项目属于专门面向中小企业采购，监狱企业、残疾人福利性企业视同小微企业。（提供中小企业声明函）。</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1.4.2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是否接受联合体磋商</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仿宋" w:hAnsi="仿宋" w:eastAsia="仿宋" w:cs="宋体"/>
                <w:sz w:val="24"/>
                <w:szCs w:val="24"/>
              </w:rPr>
            </w:pPr>
            <w:r>
              <w:rPr>
                <w:rFonts w:hint="eastAsia" w:ascii="仿宋" w:hAnsi="仿宋" w:eastAsia="仿宋" w:cs="宋体"/>
                <w:sz w:val="24"/>
                <w:szCs w:val="24"/>
              </w:rPr>
              <w:t>不接受</w:t>
            </w:r>
          </w:p>
        </w:tc>
      </w:tr>
      <w:tr>
        <w:tblPrEx>
          <w:tblCellMar>
            <w:top w:w="0" w:type="dxa"/>
            <w:left w:w="108" w:type="dxa"/>
            <w:bottom w:w="0" w:type="dxa"/>
            <w:right w:w="108" w:type="dxa"/>
          </w:tblCellMar>
        </w:tblPrEx>
        <w:trPr>
          <w:trHeight w:val="228"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1.9.1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踏勘现场</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不组织</w:t>
            </w:r>
          </w:p>
        </w:tc>
      </w:tr>
      <w:tr>
        <w:tblPrEx>
          <w:tblCellMar>
            <w:top w:w="0" w:type="dxa"/>
            <w:left w:w="108" w:type="dxa"/>
            <w:bottom w:w="0" w:type="dxa"/>
            <w:right w:w="108" w:type="dxa"/>
          </w:tblCellMar>
        </w:tblPrEx>
        <w:trPr>
          <w:trHeight w:val="203"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1.10</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磋商预备会</w:t>
            </w:r>
          </w:p>
        </w:tc>
        <w:tc>
          <w:tcPr>
            <w:tcW w:w="5835" w:type="dxa"/>
            <w:tcBorders>
              <w:top w:val="single" w:color="auto" w:sz="4" w:space="0"/>
              <w:left w:val="single" w:color="auto" w:sz="4" w:space="0"/>
              <w:bottom w:val="single" w:color="auto" w:sz="4" w:space="0"/>
              <w:right w:val="single" w:color="auto" w:sz="4" w:space="0"/>
            </w:tcBorders>
            <w:vAlign w:val="center"/>
          </w:tcPr>
          <w:p>
            <w:pPr>
              <w:topLinePunct/>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不召开</w:t>
            </w:r>
          </w:p>
        </w:tc>
      </w:tr>
      <w:tr>
        <w:tblPrEx>
          <w:tblCellMar>
            <w:top w:w="0" w:type="dxa"/>
            <w:left w:w="108" w:type="dxa"/>
            <w:bottom w:w="0" w:type="dxa"/>
            <w:right w:w="108" w:type="dxa"/>
          </w:tblCellMar>
        </w:tblPrEx>
        <w:trPr>
          <w:trHeight w:val="90"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1.11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分包</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eastAsia" w:ascii="仿宋" w:hAnsi="仿宋" w:eastAsia="仿宋" w:cs="宋体"/>
                <w:sz w:val="24"/>
                <w:szCs w:val="24"/>
                <w:lang w:eastAsia="zh-CN"/>
              </w:rPr>
            </w:pPr>
            <w:r>
              <w:rPr>
                <w:rFonts w:hint="eastAsia" w:ascii="仿宋" w:hAnsi="仿宋" w:eastAsia="仿宋" w:cs="宋体"/>
                <w:sz w:val="24"/>
                <w:szCs w:val="24"/>
              </w:rPr>
              <w:t>不允许</w:t>
            </w:r>
            <w:r>
              <w:rPr>
                <w:rFonts w:hint="eastAsia" w:ascii="仿宋" w:hAnsi="仿宋" w:eastAsia="仿宋" w:cs="宋体"/>
                <w:sz w:val="24"/>
                <w:szCs w:val="24"/>
                <w:lang w:eastAsia="zh-CN"/>
              </w:rPr>
              <w:t>违法分包</w:t>
            </w:r>
          </w:p>
        </w:tc>
      </w:tr>
      <w:tr>
        <w:tblPrEx>
          <w:tblCellMar>
            <w:top w:w="0" w:type="dxa"/>
            <w:left w:w="108" w:type="dxa"/>
            <w:bottom w:w="0" w:type="dxa"/>
            <w:right w:w="108" w:type="dxa"/>
          </w:tblCellMar>
        </w:tblPrEx>
        <w:trPr>
          <w:trHeight w:val="325"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1.12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偏离</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hint="default" w:ascii="仿宋" w:hAnsi="仿宋" w:eastAsia="仿宋" w:cs="宋体"/>
                <w:sz w:val="24"/>
                <w:szCs w:val="24"/>
                <w:lang w:val="en-US" w:eastAsia="zh-CN"/>
              </w:rPr>
            </w:pPr>
            <w:r>
              <w:rPr>
                <w:rFonts w:hint="eastAsia" w:ascii="仿宋" w:hAnsi="仿宋" w:eastAsia="仿宋" w:cs="宋体"/>
                <w:sz w:val="24"/>
                <w:szCs w:val="24"/>
              </w:rPr>
              <w:t>不允许</w:t>
            </w:r>
            <w:r>
              <w:rPr>
                <w:rFonts w:hint="eastAsia" w:ascii="仿宋" w:hAnsi="仿宋" w:eastAsia="仿宋" w:cs="宋体"/>
                <w:sz w:val="24"/>
                <w:szCs w:val="24"/>
                <w:lang w:val="en-US" w:eastAsia="zh-CN"/>
              </w:rPr>
              <w:t>重大偏离</w:t>
            </w:r>
          </w:p>
        </w:tc>
      </w:tr>
      <w:tr>
        <w:tblPrEx>
          <w:tblCellMar>
            <w:top w:w="0" w:type="dxa"/>
            <w:left w:w="108" w:type="dxa"/>
            <w:bottom w:w="0" w:type="dxa"/>
            <w:right w:w="108" w:type="dxa"/>
          </w:tblCellMar>
        </w:tblPrEx>
        <w:trPr>
          <w:trHeight w:val="401"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2.1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构成磋商文件的其他材料</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澄清、答疑、补遗书、补充通知等（如有）</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2.2.1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供应商要求澄清磋商文件</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递交竞争性磋商响应文件截止之日5日前。</w:t>
            </w:r>
          </w:p>
          <w:p>
            <w:pPr>
              <w:autoSpaceDE w:val="0"/>
              <w:autoSpaceDN w:val="0"/>
              <w:adjustRightInd w:val="0"/>
              <w:spacing w:line="240" w:lineRule="auto"/>
              <w:rPr>
                <w:rFonts w:ascii="仿宋" w:hAnsi="仿宋" w:eastAsia="仿宋"/>
                <w:color w:val="000000"/>
                <w:kern w:val="0"/>
                <w:sz w:val="24"/>
                <w:szCs w:val="24"/>
              </w:rPr>
            </w:pPr>
            <w:r>
              <w:rPr>
                <w:rFonts w:hint="eastAsia" w:ascii="仿宋" w:hAnsi="仿宋" w:eastAsia="仿宋"/>
                <w:color w:val="000000"/>
                <w:kern w:val="0"/>
                <w:sz w:val="24"/>
                <w:szCs w:val="24"/>
              </w:rPr>
              <w:t>形式：在</w:t>
            </w:r>
            <w:r>
              <w:rPr>
                <w:rFonts w:hint="eastAsia" w:ascii="仿宋" w:hAnsi="仿宋" w:eastAsia="仿宋"/>
                <w:color w:val="000000"/>
                <w:kern w:val="0"/>
                <w:sz w:val="24"/>
                <w:szCs w:val="24"/>
                <w:lang w:eastAsia="zh-CN"/>
              </w:rPr>
              <w:t>新密市</w:t>
            </w:r>
            <w:r>
              <w:rPr>
                <w:rFonts w:hint="eastAsia" w:ascii="仿宋" w:hAnsi="仿宋" w:eastAsia="仿宋"/>
                <w:color w:val="000000"/>
                <w:kern w:val="0"/>
                <w:sz w:val="24"/>
                <w:szCs w:val="24"/>
              </w:rPr>
              <w:t>公共资源交易中心电子交易平台上提出，并将加盖公章的纸质版于当日递交至采购人或代理机构。</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2.2.2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竞争性磋商文件的澄清或修改</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仿宋" w:hAnsi="仿宋" w:eastAsia="仿宋" w:cs="宋体"/>
                <w:sz w:val="24"/>
                <w:szCs w:val="24"/>
              </w:rPr>
            </w:pPr>
            <w:r>
              <w:rPr>
                <w:rFonts w:hint="eastAsia" w:ascii="仿宋" w:hAnsi="仿宋" w:eastAsia="仿宋" w:cs="宋体"/>
                <w:sz w:val="24"/>
                <w:szCs w:val="24"/>
              </w:rPr>
              <w:t>递交竞争性磋商响应文件截止之日5日前。</w:t>
            </w:r>
          </w:p>
          <w:p>
            <w:pPr>
              <w:autoSpaceDE w:val="0"/>
              <w:autoSpaceDN w:val="0"/>
              <w:adjustRightInd w:val="0"/>
              <w:spacing w:line="240" w:lineRule="auto"/>
              <w:rPr>
                <w:rFonts w:ascii="仿宋" w:hAnsi="仿宋" w:eastAsia="仿宋"/>
                <w:color w:val="000000"/>
                <w:kern w:val="0"/>
                <w:sz w:val="24"/>
                <w:szCs w:val="24"/>
              </w:rPr>
            </w:pPr>
            <w:r>
              <w:rPr>
                <w:rFonts w:hint="eastAsia" w:ascii="仿宋" w:hAnsi="仿宋" w:eastAsia="仿宋"/>
                <w:color w:val="000000"/>
                <w:kern w:val="0"/>
                <w:sz w:val="24"/>
                <w:szCs w:val="24"/>
              </w:rPr>
              <w:t>在</w:t>
            </w:r>
            <w:r>
              <w:rPr>
                <w:rFonts w:hint="eastAsia" w:ascii="仿宋" w:hAnsi="仿宋" w:eastAsia="仿宋"/>
                <w:color w:val="000000"/>
                <w:kern w:val="0"/>
                <w:sz w:val="24"/>
                <w:szCs w:val="24"/>
                <w:lang w:eastAsia="zh-CN"/>
              </w:rPr>
              <w:t>新密</w:t>
            </w:r>
            <w:r>
              <w:rPr>
                <w:rFonts w:hint="eastAsia" w:ascii="仿宋" w:hAnsi="仿宋" w:eastAsia="仿宋"/>
                <w:color w:val="000000"/>
                <w:kern w:val="0"/>
                <w:sz w:val="24"/>
                <w:szCs w:val="24"/>
              </w:rPr>
              <w:t>市公共资源交易中心电子交易平台上发出，供应商应随时关注并及时下载，不再另行通知所有供应商。</w:t>
            </w:r>
          </w:p>
        </w:tc>
      </w:tr>
      <w:tr>
        <w:tblPrEx>
          <w:tblCellMar>
            <w:top w:w="0" w:type="dxa"/>
            <w:left w:w="108" w:type="dxa"/>
            <w:bottom w:w="0" w:type="dxa"/>
            <w:right w:w="108" w:type="dxa"/>
          </w:tblCellMar>
        </w:tblPrEx>
        <w:trPr>
          <w:trHeight w:val="223"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2.2.3</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磋商截止时间</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olor w:val="000000"/>
                <w:kern w:val="0"/>
                <w:sz w:val="24"/>
                <w:szCs w:val="24"/>
              </w:rPr>
              <w:t>202</w:t>
            </w:r>
            <w:r>
              <w:rPr>
                <w:rFonts w:hint="eastAsia" w:ascii="仿宋" w:hAnsi="仿宋" w:eastAsia="仿宋"/>
                <w:color w:val="000000"/>
                <w:kern w:val="0"/>
                <w:sz w:val="24"/>
                <w:szCs w:val="24"/>
                <w:lang w:val="en-US" w:eastAsia="zh-CN"/>
              </w:rPr>
              <w:t>3</w:t>
            </w:r>
            <w:r>
              <w:rPr>
                <w:rFonts w:hint="eastAsia" w:ascii="仿宋" w:hAnsi="仿宋" w:eastAsia="仿宋"/>
                <w:color w:val="000000"/>
                <w:kern w:val="0"/>
                <w:sz w:val="24"/>
                <w:szCs w:val="24"/>
              </w:rPr>
              <w:t>年</w:t>
            </w:r>
            <w:r>
              <w:rPr>
                <w:rFonts w:hint="eastAsia" w:ascii="仿宋" w:hAnsi="仿宋" w:eastAsia="仿宋"/>
                <w:color w:val="000000"/>
                <w:kern w:val="0"/>
                <w:sz w:val="24"/>
                <w:szCs w:val="24"/>
                <w:lang w:val="en-US" w:eastAsia="zh-CN"/>
              </w:rPr>
              <w:t>12</w:t>
            </w:r>
            <w:r>
              <w:rPr>
                <w:rFonts w:hint="eastAsia" w:ascii="仿宋" w:hAnsi="仿宋" w:eastAsia="仿宋"/>
                <w:color w:val="000000"/>
                <w:kern w:val="0"/>
                <w:sz w:val="24"/>
                <w:szCs w:val="24"/>
              </w:rPr>
              <w:t>月</w:t>
            </w:r>
            <w:r>
              <w:rPr>
                <w:rFonts w:hint="eastAsia" w:ascii="仿宋" w:hAnsi="仿宋" w:eastAsia="仿宋"/>
                <w:color w:val="000000"/>
                <w:kern w:val="0"/>
                <w:sz w:val="24"/>
                <w:szCs w:val="24"/>
                <w:lang w:val="en-US" w:eastAsia="zh-CN"/>
              </w:rPr>
              <w:t>25</w:t>
            </w:r>
            <w:r>
              <w:rPr>
                <w:rFonts w:hint="eastAsia" w:ascii="仿宋" w:hAnsi="仿宋" w:eastAsia="仿宋"/>
                <w:color w:val="000000"/>
                <w:kern w:val="0"/>
                <w:sz w:val="24"/>
                <w:szCs w:val="24"/>
              </w:rPr>
              <w:t>日</w:t>
            </w:r>
            <w:r>
              <w:rPr>
                <w:rFonts w:hint="eastAsia" w:ascii="仿宋" w:hAnsi="仿宋" w:eastAsia="仿宋"/>
                <w:color w:val="000000"/>
                <w:kern w:val="0"/>
                <w:sz w:val="24"/>
                <w:szCs w:val="24"/>
                <w:lang w:val="en-US" w:eastAsia="zh-CN"/>
              </w:rPr>
              <w:t>10</w:t>
            </w:r>
            <w:r>
              <w:rPr>
                <w:rFonts w:hint="eastAsia" w:ascii="仿宋" w:hAnsi="仿宋" w:eastAsia="仿宋"/>
                <w:color w:val="000000"/>
                <w:kern w:val="0"/>
                <w:sz w:val="24"/>
                <w:szCs w:val="24"/>
              </w:rPr>
              <w:t>时</w:t>
            </w:r>
            <w:r>
              <w:rPr>
                <w:rFonts w:hint="eastAsia" w:ascii="仿宋" w:hAnsi="仿宋" w:eastAsia="仿宋"/>
                <w:color w:val="000000"/>
                <w:kern w:val="0"/>
                <w:sz w:val="24"/>
                <w:szCs w:val="24"/>
                <w:lang w:val="en-US" w:eastAsia="zh-CN"/>
              </w:rPr>
              <w:t>00</w:t>
            </w:r>
            <w:r>
              <w:rPr>
                <w:rFonts w:hint="eastAsia" w:ascii="仿宋" w:hAnsi="仿宋" w:eastAsia="仿宋"/>
                <w:color w:val="000000"/>
                <w:kern w:val="0"/>
                <w:sz w:val="24"/>
                <w:szCs w:val="24"/>
              </w:rPr>
              <w:t>分（北京时间）</w:t>
            </w:r>
          </w:p>
        </w:tc>
      </w:tr>
      <w:tr>
        <w:tblPrEx>
          <w:tblCellMar>
            <w:top w:w="0" w:type="dxa"/>
            <w:left w:w="108" w:type="dxa"/>
            <w:bottom w:w="0" w:type="dxa"/>
            <w:right w:w="108" w:type="dxa"/>
          </w:tblCellMar>
        </w:tblPrEx>
        <w:trPr>
          <w:trHeight w:val="109"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3.3.1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磋商有效期</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60日历天（从磋商截止之日算起）</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3.6</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是否允许递交备选磋商方案</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仿宋" w:hAnsi="仿宋" w:eastAsia="仿宋" w:cs="宋体"/>
                <w:sz w:val="24"/>
                <w:szCs w:val="24"/>
              </w:rPr>
            </w:pPr>
            <w:r>
              <w:rPr>
                <w:rFonts w:hint="eastAsia" w:ascii="仿宋" w:hAnsi="仿宋" w:eastAsia="仿宋" w:cs="宋体"/>
                <w:sz w:val="24"/>
                <w:szCs w:val="24"/>
              </w:rPr>
              <w:t>不允许</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3.7.3</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签字或盖章要求</w:t>
            </w:r>
          </w:p>
        </w:tc>
        <w:tc>
          <w:tcPr>
            <w:tcW w:w="583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ascii="仿宋" w:hAnsi="仿宋" w:eastAsia="仿宋"/>
                <w:color w:val="000000"/>
                <w:kern w:val="0"/>
                <w:sz w:val="24"/>
                <w:szCs w:val="24"/>
              </w:rPr>
            </w:pPr>
            <w:r>
              <w:rPr>
                <w:rFonts w:ascii="仿宋" w:hAnsi="仿宋" w:eastAsia="仿宋"/>
                <w:color w:val="000000"/>
                <w:kern w:val="0"/>
                <w:sz w:val="24"/>
                <w:szCs w:val="24"/>
              </w:rPr>
              <w:t>1</w:t>
            </w:r>
            <w:r>
              <w:rPr>
                <w:rFonts w:hint="eastAsia" w:ascii="仿宋" w:hAnsi="仿宋" w:eastAsia="仿宋"/>
                <w:color w:val="000000"/>
                <w:kern w:val="0"/>
                <w:sz w:val="24"/>
                <w:szCs w:val="24"/>
              </w:rPr>
              <w:t>．供应商在生成电子化磋商响应文件后，应对电子化磋商响应文件进行签章，未进行签章的视为无效响应。</w:t>
            </w:r>
          </w:p>
          <w:p>
            <w:pPr>
              <w:spacing w:line="240" w:lineRule="auto"/>
              <w:jc w:val="left"/>
              <w:rPr>
                <w:rFonts w:ascii="仿宋" w:hAnsi="仿宋" w:eastAsia="仿宋" w:cs="宋体"/>
                <w:color w:val="FF0000"/>
                <w:sz w:val="24"/>
                <w:szCs w:val="24"/>
              </w:rPr>
            </w:pPr>
            <w:r>
              <w:rPr>
                <w:rFonts w:ascii="仿宋" w:hAnsi="仿宋" w:eastAsia="仿宋"/>
                <w:sz w:val="24"/>
                <w:szCs w:val="24"/>
              </w:rPr>
              <w:t>2</w:t>
            </w:r>
            <w:r>
              <w:rPr>
                <w:rFonts w:hint="eastAsia" w:ascii="仿宋" w:hAnsi="仿宋" w:eastAsia="仿宋"/>
                <w:sz w:val="24"/>
                <w:szCs w:val="24"/>
              </w:rPr>
              <w:t>．磋商响应文件中要求法定代表人或授权委托人签字或盖章的，供应商在进行电子化磋商响应文件签章时，以签盖法定代表人签章为准。</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3.7.4</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竞争性磋商响应文件份数</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加密的电子投标文件壹份（在新密市公共资源中心交易系统指定位置上传）</w:t>
            </w:r>
          </w:p>
        </w:tc>
      </w:tr>
      <w:tr>
        <w:tblPrEx>
          <w:tblCellMar>
            <w:top w:w="0" w:type="dxa"/>
            <w:left w:w="108" w:type="dxa"/>
            <w:bottom w:w="0" w:type="dxa"/>
            <w:right w:w="108" w:type="dxa"/>
          </w:tblCellMar>
        </w:tblPrEx>
        <w:trPr>
          <w:trHeight w:val="90"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4.2.2</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递交磋商响应文件地点</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潜在供应商应在规定时间内上传加密的电子响应文件至新密市公共资源交易中心电子交易系统，逾期上传或未上传指定位置的响应文件，采购人不予受理。</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4.2.3</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是否退还磋商响应文件</w:t>
            </w:r>
          </w:p>
        </w:tc>
        <w:tc>
          <w:tcPr>
            <w:tcW w:w="5835"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仿宋" w:hAnsi="仿宋" w:eastAsia="仿宋" w:cs="宋体"/>
                <w:sz w:val="24"/>
                <w:szCs w:val="24"/>
              </w:rPr>
            </w:pPr>
            <w:r>
              <w:rPr>
                <w:rFonts w:hint="eastAsia" w:ascii="仿宋" w:hAnsi="仿宋" w:eastAsia="仿宋" w:cs="宋体"/>
                <w:sz w:val="24"/>
                <w:szCs w:val="24"/>
              </w:rPr>
              <w:t>否</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5.1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磋商时间和地点</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olor w:val="000000"/>
                <w:kern w:val="0"/>
                <w:sz w:val="24"/>
                <w:szCs w:val="24"/>
                <w:lang w:val="en-US" w:eastAsia="zh-CN"/>
              </w:rPr>
            </w:pPr>
            <w:r>
              <w:rPr>
                <w:rFonts w:hint="eastAsia" w:ascii="仿宋" w:hAnsi="仿宋" w:eastAsia="仿宋"/>
                <w:color w:val="000000"/>
                <w:kern w:val="0"/>
                <w:sz w:val="24"/>
                <w:szCs w:val="24"/>
                <w:lang w:val="en-US" w:eastAsia="zh-CN"/>
              </w:rPr>
              <w:t>磋商时间：2023年12月25日10时00分（北京时间）</w:t>
            </w:r>
          </w:p>
          <w:p>
            <w:pPr>
              <w:adjustRightInd w:val="0"/>
              <w:spacing w:line="240" w:lineRule="auto"/>
              <w:jc w:val="left"/>
              <w:textAlignment w:val="baseline"/>
              <w:rPr>
                <w:rFonts w:ascii="仿宋" w:hAnsi="仿宋" w:eastAsia="仿宋" w:cs="宋体"/>
                <w:sz w:val="24"/>
                <w:szCs w:val="24"/>
              </w:rPr>
            </w:pPr>
            <w:r>
              <w:rPr>
                <w:rFonts w:hint="eastAsia" w:ascii="仿宋" w:hAnsi="仿宋" w:eastAsia="仿宋"/>
                <w:color w:val="000000"/>
                <w:kern w:val="0"/>
                <w:sz w:val="24"/>
                <w:szCs w:val="24"/>
                <w:lang w:val="en-US" w:eastAsia="zh-CN"/>
              </w:rPr>
              <w:t>磋商地点：新密市公共资源交易中心第三开标室</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6.1.1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磋商小组的组建</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磋商小组构成：</w:t>
            </w:r>
            <w:r>
              <w:rPr>
                <w:rFonts w:hint="eastAsia" w:ascii="仿宋" w:hAnsi="仿宋" w:eastAsia="仿宋" w:cs="宋体"/>
                <w:sz w:val="24"/>
                <w:szCs w:val="24"/>
                <w:u w:val="single"/>
              </w:rPr>
              <w:t xml:space="preserve">3 </w:t>
            </w:r>
            <w:r>
              <w:rPr>
                <w:rFonts w:hint="eastAsia" w:ascii="仿宋" w:hAnsi="仿宋" w:eastAsia="仿宋" w:cs="宋体"/>
                <w:sz w:val="24"/>
                <w:szCs w:val="24"/>
              </w:rPr>
              <w:t>人以上单数；</w:t>
            </w:r>
          </w:p>
          <w:p>
            <w:pPr>
              <w:spacing w:line="240" w:lineRule="auto"/>
              <w:ind w:left="-2"/>
              <w:jc w:val="left"/>
              <w:rPr>
                <w:rFonts w:ascii="仿宋" w:hAnsi="仿宋" w:eastAsia="仿宋" w:cs="宋体"/>
                <w:sz w:val="24"/>
                <w:szCs w:val="24"/>
              </w:rPr>
            </w:pPr>
            <w:r>
              <w:rPr>
                <w:rFonts w:hint="eastAsia" w:ascii="仿宋" w:hAnsi="仿宋" w:eastAsia="仿宋" w:cs="宋体"/>
                <w:sz w:val="24"/>
                <w:szCs w:val="24"/>
              </w:rPr>
              <w:t>磋商小组由采购人代表1人和评审专家</w:t>
            </w:r>
            <w:r>
              <w:rPr>
                <w:rFonts w:hint="eastAsia" w:ascii="仿宋" w:hAnsi="仿宋" w:eastAsia="仿宋" w:cs="宋体"/>
                <w:sz w:val="24"/>
                <w:szCs w:val="24"/>
                <w:lang w:val="en-US" w:eastAsia="zh-CN"/>
              </w:rPr>
              <w:t>2人</w:t>
            </w:r>
            <w:r>
              <w:rPr>
                <w:rFonts w:hint="eastAsia" w:ascii="仿宋" w:hAnsi="仿宋" w:eastAsia="仿宋" w:cs="宋体"/>
                <w:sz w:val="24"/>
                <w:szCs w:val="24"/>
              </w:rPr>
              <w:t>组成，成员人数应当为 3 人以上单数，其中评审专家不得少于成员总数的三分之二，从省级以上财政部门设立的政府采购评审专家库中，通过随机方式抽取。</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7.1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是否授权磋商小组确定成交供应商</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否，推荐的成交候选供应商数：3</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7.3.1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履约担保</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w:t>
            </w:r>
          </w:p>
        </w:tc>
      </w:tr>
      <w:tr>
        <w:tblPrEx>
          <w:tblCellMar>
            <w:top w:w="0" w:type="dxa"/>
            <w:left w:w="108" w:type="dxa"/>
            <w:bottom w:w="0" w:type="dxa"/>
            <w:right w:w="108" w:type="dxa"/>
          </w:tblCellMar>
        </w:tblPrEx>
        <w:trPr>
          <w:trHeight w:val="219"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b/>
                <w:sz w:val="24"/>
                <w:szCs w:val="24"/>
              </w:rPr>
            </w:pPr>
            <w:r>
              <w:rPr>
                <w:rFonts w:hint="eastAsia" w:ascii="仿宋" w:hAnsi="仿宋" w:eastAsia="仿宋" w:cs="宋体"/>
                <w:b/>
                <w:sz w:val="24"/>
                <w:szCs w:val="24"/>
              </w:rPr>
              <w:t>10</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b/>
                <w:sz w:val="24"/>
                <w:szCs w:val="24"/>
              </w:rPr>
            </w:pPr>
            <w:r>
              <w:rPr>
                <w:rFonts w:hint="eastAsia" w:ascii="仿宋" w:hAnsi="仿宋" w:eastAsia="仿宋" w:cs="宋体"/>
                <w:b/>
                <w:sz w:val="24"/>
                <w:szCs w:val="24"/>
              </w:rPr>
              <w:t>其他内容</w:t>
            </w:r>
          </w:p>
        </w:tc>
      </w:tr>
      <w:tr>
        <w:tblPrEx>
          <w:tblCellMar>
            <w:top w:w="0" w:type="dxa"/>
            <w:left w:w="108" w:type="dxa"/>
            <w:bottom w:w="0" w:type="dxa"/>
            <w:right w:w="108" w:type="dxa"/>
          </w:tblCellMar>
        </w:tblPrEx>
        <w:trPr>
          <w:trHeight w:val="309"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10.1</w:t>
            </w:r>
          </w:p>
        </w:tc>
        <w:tc>
          <w:tcPr>
            <w:tcW w:w="168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采购预算</w:t>
            </w:r>
          </w:p>
        </w:tc>
        <w:tc>
          <w:tcPr>
            <w:tcW w:w="5835"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b/>
                <w:bCs/>
                <w:sz w:val="24"/>
                <w:szCs w:val="24"/>
              </w:rPr>
            </w:pPr>
            <w:r>
              <w:rPr>
                <w:rFonts w:hint="eastAsia" w:ascii="仿宋" w:hAnsi="仿宋" w:eastAsia="仿宋" w:cs="宋体"/>
                <w:b/>
                <w:bCs/>
                <w:sz w:val="24"/>
                <w:szCs w:val="24"/>
                <w:lang w:val="en-US" w:eastAsia="zh-CN"/>
              </w:rPr>
              <w:t>1400000</w:t>
            </w:r>
            <w:r>
              <w:rPr>
                <w:rFonts w:hint="eastAsia" w:ascii="仿宋" w:hAnsi="仿宋" w:eastAsia="仿宋" w:cs="宋体"/>
                <w:b/>
                <w:bCs/>
                <w:sz w:val="24"/>
                <w:szCs w:val="24"/>
              </w:rPr>
              <w:t>元</w:t>
            </w:r>
          </w:p>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b/>
                <w:bCs/>
                <w:sz w:val="24"/>
                <w:szCs w:val="24"/>
              </w:rPr>
              <w:t>报价超出控制价的磋商响应文件无效。</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10.2</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成交结果公示：</w:t>
            </w:r>
            <w:r>
              <w:rPr>
                <w:rFonts w:hint="eastAsia" w:ascii="仿宋" w:hAnsi="仿宋" w:eastAsia="仿宋" w:cs="宋体"/>
                <w:color w:val="000000"/>
                <w:sz w:val="24"/>
                <w:szCs w:val="24"/>
              </w:rPr>
              <w:t>在成交通知书发出前，采购人将成交</w:t>
            </w:r>
            <w:r>
              <w:rPr>
                <w:rFonts w:hint="eastAsia" w:ascii="仿宋" w:hAnsi="仿宋" w:eastAsia="仿宋" w:cs="宋体"/>
                <w:color w:val="000000"/>
                <w:sz w:val="24"/>
                <w:szCs w:val="24"/>
                <w:lang w:eastAsia="zh-CN"/>
              </w:rPr>
              <w:t>结果</w:t>
            </w:r>
            <w:r>
              <w:rPr>
                <w:rFonts w:hint="eastAsia" w:ascii="仿宋" w:hAnsi="仿宋" w:eastAsia="仿宋" w:cs="宋体"/>
                <w:color w:val="000000"/>
                <w:sz w:val="24"/>
                <w:szCs w:val="24"/>
              </w:rPr>
              <w:t>在本项目竞争性磋商公告发布的同一媒介予以公示，公示期不少于1个工作日。</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10.3</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color w:val="000000"/>
                <w:sz w:val="24"/>
                <w:szCs w:val="24"/>
              </w:rPr>
              <w:t>供应商代表出席开标会：远程不见面开标流程</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10.4</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szCs w:val="24"/>
              </w:rPr>
              <w:t>代理服务费：参照河南省招标投标协会豫招协[2023]002号文件规定的服务项目收费标准收取，在领取成交通知书之前，由成交人向采购代理机构支付。</w:t>
            </w:r>
          </w:p>
          <w:p>
            <w:pPr>
              <w:adjustRightInd w:val="0"/>
              <w:spacing w:line="240" w:lineRule="auto"/>
              <w:jc w:val="left"/>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2</w:t>
            </w:r>
            <w:r>
              <w:rPr>
                <w:rFonts w:hint="eastAsia" w:ascii="仿宋" w:hAnsi="仿宋" w:eastAsia="仿宋" w:cs="宋体"/>
                <w:color w:val="000000"/>
                <w:sz w:val="24"/>
                <w:szCs w:val="24"/>
              </w:rPr>
              <w:t>、</w:t>
            </w:r>
            <w:r>
              <w:rPr>
                <w:rFonts w:hint="eastAsia" w:ascii="仿宋" w:hAnsi="仿宋" w:eastAsia="仿宋" w:cs="宋体"/>
                <w:color w:val="000000"/>
                <w:sz w:val="24"/>
                <w:szCs w:val="24"/>
                <w:lang w:eastAsia="zh-CN"/>
              </w:rPr>
              <w:t>供应商</w:t>
            </w:r>
            <w:r>
              <w:rPr>
                <w:rFonts w:hint="eastAsia" w:ascii="仿宋" w:hAnsi="仿宋" w:eastAsia="仿宋" w:cs="宋体"/>
                <w:color w:val="000000"/>
                <w:sz w:val="24"/>
                <w:szCs w:val="24"/>
              </w:rPr>
              <w:t>认为采购文件、采购过程和</w:t>
            </w:r>
            <w:r>
              <w:rPr>
                <w:rFonts w:hint="eastAsia" w:ascii="仿宋" w:hAnsi="仿宋" w:eastAsia="仿宋" w:cs="宋体"/>
                <w:color w:val="000000"/>
                <w:sz w:val="24"/>
                <w:szCs w:val="24"/>
                <w:lang w:eastAsia="zh-CN"/>
              </w:rPr>
              <w:t>成交</w:t>
            </w:r>
            <w:r>
              <w:rPr>
                <w:rFonts w:hint="eastAsia" w:ascii="仿宋" w:hAnsi="仿宋" w:eastAsia="仿宋" w:cs="宋体"/>
                <w:color w:val="000000"/>
                <w:sz w:val="24"/>
                <w:szCs w:val="24"/>
              </w:rPr>
              <w:t>结果使自己的权益受到损害的, 可以在知道或者应知其权益受到损害之日起七个工作日内，按照政府采购质疑和投诉办法（中华人民共和国财政部令94号）以书面形式向采购人或采购代理机构提出质疑（邮寄件、传真件不予受理），逾期不再接收。接收质疑函联系部门：新密市生态环境保护中心</w:t>
            </w:r>
            <w:r>
              <w:rPr>
                <w:rFonts w:hint="eastAsia" w:ascii="仿宋" w:hAnsi="仿宋" w:eastAsia="仿宋" w:cs="宋体"/>
                <w:color w:val="000000"/>
                <w:sz w:val="24"/>
                <w:szCs w:val="24"/>
                <w:lang w:eastAsia="zh-CN"/>
              </w:rPr>
              <w:t>；联系电话：</w:t>
            </w:r>
            <w:r>
              <w:rPr>
                <w:rFonts w:hint="eastAsia" w:ascii="仿宋" w:hAnsi="仿宋" w:eastAsia="仿宋" w:cs="宋体"/>
                <w:color w:val="000000"/>
                <w:sz w:val="24"/>
                <w:szCs w:val="24"/>
              </w:rPr>
              <w:t>0371-56516580</w:t>
            </w:r>
            <w:r>
              <w:rPr>
                <w:rFonts w:hint="eastAsia" w:ascii="仿宋" w:hAnsi="仿宋" w:eastAsia="仿宋" w:cs="宋体"/>
                <w:color w:val="000000"/>
                <w:sz w:val="24"/>
                <w:szCs w:val="24"/>
                <w:lang w:eastAsia="zh-CN"/>
              </w:rPr>
              <w:t>；通讯地址：新密市嵩山大道</w:t>
            </w:r>
            <w:r>
              <w:rPr>
                <w:rFonts w:hint="eastAsia" w:ascii="仿宋" w:hAnsi="仿宋" w:eastAsia="仿宋" w:cs="宋体"/>
                <w:color w:val="000000"/>
                <w:sz w:val="24"/>
                <w:szCs w:val="24"/>
                <w:lang w:val="en-US" w:eastAsia="zh-CN"/>
              </w:rPr>
              <w:t>808号</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rPr>
              <w:t>河南中玉工程咨询有限公司；联系电话：0371-6028</w:t>
            </w:r>
            <w:r>
              <w:rPr>
                <w:rFonts w:hint="eastAsia" w:ascii="仿宋" w:hAnsi="仿宋" w:eastAsia="仿宋" w:cs="宋体"/>
                <w:color w:val="000000"/>
                <w:sz w:val="24"/>
                <w:szCs w:val="24"/>
                <w:lang w:val="en-US" w:eastAsia="zh-CN"/>
              </w:rPr>
              <w:t>0676</w:t>
            </w:r>
            <w:r>
              <w:rPr>
                <w:rFonts w:hint="eastAsia" w:ascii="仿宋" w:hAnsi="仿宋" w:eastAsia="仿宋" w:cs="宋体"/>
                <w:color w:val="000000"/>
                <w:sz w:val="24"/>
                <w:szCs w:val="24"/>
              </w:rPr>
              <w:t xml:space="preserve"> ；通讯地址：</w:t>
            </w:r>
            <w:r>
              <w:rPr>
                <w:rFonts w:hint="eastAsia" w:ascii="仿宋" w:hAnsi="仿宋" w:eastAsia="仿宋" w:cs="宋体"/>
                <w:color w:val="000000"/>
                <w:sz w:val="24"/>
                <w:szCs w:val="24"/>
                <w:lang w:eastAsia="zh-CN"/>
              </w:rPr>
              <w:t>河南省</w:t>
            </w:r>
            <w:r>
              <w:rPr>
                <w:rFonts w:hint="eastAsia" w:ascii="仿宋" w:hAnsi="仿宋" w:eastAsia="仿宋" w:cs="宋体"/>
                <w:color w:val="000000"/>
                <w:sz w:val="24"/>
                <w:szCs w:val="24"/>
              </w:rPr>
              <w:t>郑州市二七区航海中路106号</w:t>
            </w:r>
            <w:r>
              <w:rPr>
                <w:rFonts w:hint="eastAsia" w:ascii="仿宋" w:hAnsi="仿宋" w:eastAsia="仿宋" w:cs="宋体"/>
                <w:color w:val="000000"/>
                <w:sz w:val="24"/>
                <w:szCs w:val="24"/>
                <w:lang w:eastAsia="zh-CN"/>
              </w:rPr>
              <w:t>院</w:t>
            </w:r>
            <w:r>
              <w:rPr>
                <w:rFonts w:hint="eastAsia" w:ascii="仿宋" w:hAnsi="仿宋" w:eastAsia="仿宋" w:cs="宋体"/>
                <w:color w:val="000000"/>
                <w:sz w:val="24"/>
                <w:szCs w:val="24"/>
              </w:rPr>
              <w:t>7号楼</w:t>
            </w:r>
            <w:r>
              <w:rPr>
                <w:rFonts w:hint="eastAsia" w:ascii="仿宋" w:hAnsi="仿宋" w:eastAsia="仿宋" w:cs="宋体"/>
                <w:color w:val="000000"/>
                <w:sz w:val="24"/>
                <w:szCs w:val="24"/>
                <w:lang w:val="en-US" w:eastAsia="zh-CN"/>
              </w:rPr>
              <w:t>6</w:t>
            </w:r>
            <w:r>
              <w:rPr>
                <w:rFonts w:hint="eastAsia" w:ascii="仿宋" w:hAnsi="仿宋" w:eastAsia="仿宋" w:cs="宋体"/>
                <w:color w:val="000000"/>
                <w:sz w:val="24"/>
                <w:szCs w:val="24"/>
              </w:rPr>
              <w:t>层</w:t>
            </w:r>
            <w:r>
              <w:rPr>
                <w:rFonts w:hint="eastAsia" w:ascii="仿宋" w:hAnsi="仿宋" w:eastAsia="仿宋" w:cs="宋体"/>
                <w:color w:val="000000"/>
                <w:sz w:val="24"/>
                <w:szCs w:val="24"/>
                <w:lang w:val="en-US" w:eastAsia="zh-CN"/>
              </w:rPr>
              <w:t>614</w:t>
            </w:r>
            <w:r>
              <w:rPr>
                <w:rFonts w:hint="eastAsia" w:ascii="仿宋" w:hAnsi="仿宋" w:eastAsia="仿宋" w:cs="宋体"/>
                <w:color w:val="000000"/>
                <w:sz w:val="24"/>
                <w:szCs w:val="24"/>
              </w:rPr>
              <w:t>号。在法定质疑期内投标人针对同一采购程序环节的质疑应当一次性提出。</w:t>
            </w:r>
          </w:p>
          <w:p>
            <w:pPr>
              <w:pStyle w:val="4"/>
              <w:rPr>
                <w:rFonts w:hint="eastAsia" w:eastAsia="黑体"/>
                <w:lang w:val="en-US" w:eastAsia="zh-CN"/>
              </w:rPr>
            </w:pPr>
            <w:r>
              <w:rPr>
                <w:rFonts w:hint="eastAsia" w:ascii="仿宋" w:hAnsi="仿宋" w:eastAsia="仿宋" w:cs="宋体"/>
                <w:b w:val="0"/>
                <w:bCs w:val="0"/>
                <w:color w:val="000000"/>
                <w:kern w:val="2"/>
                <w:sz w:val="24"/>
                <w:szCs w:val="24"/>
                <w:lang w:val="en-US" w:eastAsia="zh-CN" w:bidi="ar-SA"/>
              </w:rPr>
              <w:t>3、为增加地方税收，成交单位原则上在服务地缴纳各种税款。</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10.5</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付款方式：合同签订之日起15个工作日内，支付乙方合同额的30%；合同满半年，支付合同额的40%，服务期满，且通过服务目标和服务成效进行评估后，支付合同额的30%。</w:t>
            </w:r>
          </w:p>
          <w:p>
            <w:pPr>
              <w:adjustRightInd w:val="0"/>
              <w:spacing w:line="240" w:lineRule="auto"/>
              <w:jc w:val="left"/>
              <w:textAlignment w:val="baseline"/>
              <w:rPr>
                <w:rFonts w:hint="eastAsia" w:ascii="仿宋" w:hAnsi="仿宋" w:eastAsia="仿宋" w:cs="宋体"/>
                <w:color w:val="000000"/>
                <w:sz w:val="24"/>
                <w:szCs w:val="24"/>
              </w:rPr>
            </w:pPr>
            <w:r>
              <w:rPr>
                <w:rFonts w:hint="eastAsia" w:ascii="仿宋" w:hAnsi="仿宋" w:eastAsia="仿宋" w:cs="宋体"/>
                <w:b w:val="0"/>
                <w:bCs w:val="0"/>
                <w:color w:val="000000"/>
                <w:kern w:val="2"/>
                <w:sz w:val="24"/>
                <w:szCs w:val="24"/>
                <w:lang w:val="en-US" w:eastAsia="zh-CN" w:bidi="ar-SA"/>
              </w:rPr>
              <w:t>注：以上付款节点均按照甲方接到乙方付款申请后，按照财政性资金支付有关规定，在甲方履行完必要的审批手续后，向财政部门申请支付，如因财政原因导致的支付延迟，甲方仅负有协助乙方协调财政的义务，不承担延迟支付的违约责任。</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lang w:eastAsia="zh-CN"/>
              </w:rPr>
            </w:pPr>
            <w:r>
              <w:rPr>
                <w:rFonts w:hint="eastAsia" w:ascii="仿宋" w:hAnsi="仿宋" w:eastAsia="仿宋" w:cs="宋体"/>
                <w:sz w:val="24"/>
                <w:szCs w:val="24"/>
              </w:rPr>
              <w:t>10.</w:t>
            </w:r>
            <w:r>
              <w:rPr>
                <w:rFonts w:hint="eastAsia" w:ascii="仿宋" w:hAnsi="仿宋" w:eastAsia="仿宋" w:cs="宋体"/>
                <w:sz w:val="24"/>
                <w:szCs w:val="24"/>
                <w:lang w:val="en-US" w:eastAsia="zh-CN"/>
              </w:rPr>
              <w:t>6</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color w:val="000000"/>
                <w:sz w:val="24"/>
                <w:szCs w:val="24"/>
              </w:rPr>
              <w:t>知识产权：构成本竞争性磋商文件各个组成部分的文件，未经采购人书面同意，供应商不得擅自复印和用于非本采购项目所需的其他目的。采购人全部或者部分使用未成交供应商竞争性磋商响应文件中的技术成果或技术方案时，需征得其书面同意，并不得擅自复印或提供给第三人。不对未成交供应商进行补偿。</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lang w:eastAsia="zh-CN"/>
              </w:rPr>
            </w:pPr>
            <w:r>
              <w:rPr>
                <w:rFonts w:hint="eastAsia" w:ascii="仿宋" w:hAnsi="仿宋" w:eastAsia="仿宋" w:cs="宋体"/>
                <w:sz w:val="24"/>
                <w:szCs w:val="24"/>
              </w:rPr>
              <w:t>10.</w:t>
            </w:r>
            <w:r>
              <w:rPr>
                <w:rFonts w:hint="eastAsia" w:ascii="仿宋" w:hAnsi="仿宋" w:eastAsia="仿宋" w:cs="宋体"/>
                <w:sz w:val="24"/>
                <w:szCs w:val="24"/>
                <w:lang w:val="en-US" w:eastAsia="zh-CN"/>
              </w:rPr>
              <w:t>7</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color w:val="000000"/>
                <w:sz w:val="24"/>
                <w:szCs w:val="24"/>
              </w:rPr>
              <w:t>重新磋商的其他情形：除供应商须知正文规定的情形外，除非已经产生成交候选供应商，在磋商有效期内同意延长磋商有效期的供应商少于三个的，采购人应当依法重新磋商。</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lang w:eastAsia="zh-CN"/>
              </w:rPr>
            </w:pPr>
            <w:r>
              <w:rPr>
                <w:rFonts w:hint="eastAsia" w:ascii="仿宋" w:hAnsi="仿宋" w:eastAsia="仿宋" w:cs="宋体"/>
                <w:sz w:val="24"/>
                <w:szCs w:val="24"/>
              </w:rPr>
              <w:t>10.</w:t>
            </w:r>
            <w:r>
              <w:rPr>
                <w:rFonts w:hint="eastAsia" w:ascii="仿宋" w:hAnsi="仿宋" w:eastAsia="仿宋" w:cs="宋体"/>
                <w:sz w:val="24"/>
                <w:szCs w:val="24"/>
                <w:lang w:val="en-US" w:eastAsia="zh-CN"/>
              </w:rPr>
              <w:t>8</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color w:val="000000"/>
                <w:sz w:val="24"/>
                <w:szCs w:val="24"/>
              </w:rPr>
              <w:t>监督：本项目的采购活动及其相关当事人应当接受有关的监督部门依法实施的监督。</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lang w:eastAsia="zh-CN"/>
              </w:rPr>
            </w:pPr>
            <w:r>
              <w:rPr>
                <w:rFonts w:hint="eastAsia" w:ascii="仿宋" w:hAnsi="仿宋" w:eastAsia="仿宋" w:cs="宋体"/>
                <w:sz w:val="24"/>
                <w:szCs w:val="24"/>
              </w:rPr>
              <w:t>10.</w:t>
            </w:r>
            <w:r>
              <w:rPr>
                <w:rFonts w:hint="eastAsia" w:ascii="仿宋" w:hAnsi="仿宋" w:eastAsia="仿宋" w:cs="宋体"/>
                <w:sz w:val="24"/>
                <w:szCs w:val="24"/>
                <w:lang w:val="en-US" w:eastAsia="zh-CN"/>
              </w:rPr>
              <w:t>9</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color w:val="000000"/>
                <w:sz w:val="24"/>
                <w:szCs w:val="24"/>
              </w:rPr>
              <w:t>解释权：构成本竞争性磋商文件的各个组成文件应互为解释，互为说明；除竞争性磋商文件中有特别规定外，仅适用于磋商阶段的规定，按竞争性磋商公告、供应商须知、评审办法、竞争性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default" w:ascii="仿宋" w:hAnsi="仿宋" w:eastAsia="仿宋" w:cs="宋体"/>
                <w:sz w:val="24"/>
                <w:szCs w:val="24"/>
                <w:lang w:val="en-US" w:eastAsia="zh-CN"/>
              </w:rPr>
            </w:pPr>
            <w:r>
              <w:rPr>
                <w:rFonts w:hint="eastAsia" w:ascii="仿宋" w:hAnsi="仿宋" w:eastAsia="仿宋" w:cs="宋体"/>
                <w:sz w:val="24"/>
                <w:szCs w:val="24"/>
              </w:rPr>
              <w:t>10.</w:t>
            </w:r>
            <w:r>
              <w:rPr>
                <w:rFonts w:hint="eastAsia" w:ascii="仿宋" w:hAnsi="仿宋" w:eastAsia="仿宋" w:cs="宋体"/>
                <w:sz w:val="24"/>
                <w:szCs w:val="24"/>
                <w:lang w:val="en-US" w:eastAsia="zh-CN"/>
              </w:rPr>
              <w:t>10</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1.本项目属于专门面向中小企业采购的项目。本项目贯彻落实财库《财政部、工信部关于印发&lt;政府采购促进中小企业发展管理办法&gt;的通知》（[2020]46号），专门面向中小企业采购的项目或者采购包，不再执行价格评审优惠的扶持政策。</w:t>
            </w:r>
          </w:p>
          <w:p>
            <w:pPr>
              <w:adjustRightInd w:val="0"/>
              <w:spacing w:line="240" w:lineRule="auto"/>
              <w:jc w:val="left"/>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2.根据《财政部、司法部关于政府采购支持监狱企业发展有关问题的通知》（财库[2014]68号）规定，本项目支持监狱企业参与政府采购活动。监狱企业参加本项目采购时，须提供由省级以上监狱管理局、戒毒管理局（含新疆生产建设兵团）出具的属于监狱企业的证明文件，视同小型、微型企业，不再执行价格评审优惠的扶持政策。</w:t>
            </w:r>
          </w:p>
          <w:p>
            <w:pPr>
              <w:adjustRightInd w:val="0"/>
              <w:spacing w:line="240" w:lineRule="auto"/>
              <w:jc w:val="left"/>
              <w:textAlignment w:val="baseline"/>
            </w:pPr>
            <w:r>
              <w:rPr>
                <w:rFonts w:hint="eastAsia" w:ascii="仿宋" w:hAnsi="仿宋" w:eastAsia="仿宋" w:cs="宋体"/>
                <w:color w:val="auto"/>
                <w:sz w:val="24"/>
                <w:szCs w:val="24"/>
              </w:rPr>
              <w:t xml:space="preserve">3.根据《关于促进残疾人就业政府采购政策的通知》（财库〔2017〕141号）文件规定，本项目支持残疾人福利性单位参与政府采购活动。符合条件的残疾人福利性单位参加本项目采购时，应当提供本通知规定的《残疾人福利性单位声明函》，并对声明的真实性负责，视同小型、微型企业，不再执行价格评审优惠的扶持政策。 </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10.11</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color w:val="auto"/>
                <w:sz w:val="24"/>
                <w:szCs w:val="24"/>
              </w:rPr>
            </w:pPr>
            <w:r>
              <w:rPr>
                <w:rFonts w:hint="eastAsia" w:ascii="仿宋" w:hAnsi="仿宋" w:eastAsia="仿宋" w:cs="宋体"/>
                <w:color w:val="auto"/>
                <w:sz w:val="24"/>
                <w:szCs w:val="24"/>
              </w:rPr>
              <w:t>本次采购标的对应的中小企业划分标准所属行业为：其他未列明行业。</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default" w:ascii="仿宋" w:hAnsi="仿宋" w:eastAsia="仿宋" w:cs="宋体"/>
                <w:sz w:val="24"/>
                <w:szCs w:val="24"/>
                <w:lang w:val="en-US" w:eastAsia="zh-CN"/>
              </w:rPr>
            </w:pPr>
            <w:r>
              <w:rPr>
                <w:rFonts w:hint="eastAsia" w:ascii="仿宋" w:hAnsi="仿宋" w:eastAsia="仿宋" w:cs="宋体"/>
                <w:sz w:val="24"/>
                <w:szCs w:val="24"/>
                <w:lang w:val="en-US" w:eastAsia="zh-CN"/>
              </w:rPr>
              <w:t>10.12</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color w:val="000000"/>
                <w:sz w:val="24"/>
                <w:szCs w:val="24"/>
              </w:rPr>
            </w:pPr>
            <w:r>
              <w:rPr>
                <w:rFonts w:hint="eastAsia" w:ascii="仿宋" w:hAnsi="仿宋" w:eastAsia="仿宋" w:cs="宋体"/>
                <w:color w:val="000000"/>
                <w:sz w:val="24"/>
                <w:szCs w:val="24"/>
                <w:lang w:eastAsia="zh-CN"/>
              </w:rPr>
              <w:t>竞争性磋商</w:t>
            </w:r>
            <w:r>
              <w:rPr>
                <w:rFonts w:hint="eastAsia" w:ascii="仿宋" w:hAnsi="仿宋" w:eastAsia="仿宋" w:cs="宋体"/>
                <w:color w:val="000000"/>
                <w:sz w:val="24"/>
                <w:szCs w:val="24"/>
              </w:rPr>
              <w:t>文件的最终解释权归采购人。</w:t>
            </w:r>
          </w:p>
        </w:tc>
      </w:tr>
      <w:tr>
        <w:tblPrEx>
          <w:tblCellMar>
            <w:top w:w="0" w:type="dxa"/>
            <w:left w:w="108" w:type="dxa"/>
            <w:bottom w:w="0" w:type="dxa"/>
            <w:right w:w="108" w:type="dxa"/>
          </w:tblCellMar>
        </w:tblPrEx>
        <w:trPr>
          <w:trHeight w:val="482" w:hRule="atLeast"/>
        </w:trPr>
        <w:tc>
          <w:tcPr>
            <w:tcW w:w="990"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default"/>
                <w:lang w:val="en-US" w:eastAsia="zh-CN"/>
              </w:rPr>
            </w:pPr>
            <w:r>
              <w:rPr>
                <w:rFonts w:hint="eastAsia" w:ascii="仿宋" w:hAnsi="仿宋" w:eastAsia="仿宋" w:cs="宋体"/>
                <w:color w:val="000000"/>
                <w:sz w:val="24"/>
                <w:szCs w:val="24"/>
                <w:lang w:val="en-US" w:eastAsia="zh-CN"/>
              </w:rPr>
              <w:t>10.13</w:t>
            </w:r>
          </w:p>
        </w:tc>
        <w:tc>
          <w:tcPr>
            <w:tcW w:w="7515" w:type="dxa"/>
            <w:gridSpan w:val="2"/>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color w:val="000000"/>
                <w:sz w:val="24"/>
                <w:szCs w:val="24"/>
                <w:lang w:eastAsia="zh-CN"/>
              </w:rPr>
            </w:pPr>
            <w:r>
              <w:rPr>
                <w:rFonts w:hint="eastAsia" w:ascii="仿宋" w:hAnsi="仿宋" w:eastAsia="仿宋" w:cs="宋体"/>
                <w:color w:val="000000"/>
                <w:sz w:val="24"/>
                <w:szCs w:val="24"/>
              </w:rPr>
              <w:t>其它未尽事宜，按国家有关法律、法规执行。</w:t>
            </w:r>
          </w:p>
        </w:tc>
      </w:tr>
    </w:tbl>
    <w:p>
      <w:pPr>
        <w:pStyle w:val="4"/>
        <w:rPr>
          <w:sz w:val="24"/>
          <w:szCs w:val="32"/>
        </w:rPr>
      </w:pPr>
      <w:bookmarkStart w:id="33" w:name="_Toc43915707"/>
      <w:bookmarkStart w:id="34" w:name="_Toc44257191"/>
      <w:bookmarkStart w:id="35" w:name="_Toc152042305"/>
      <w:bookmarkStart w:id="36" w:name="_Toc144974497"/>
      <w:bookmarkStart w:id="37" w:name="_Toc485232598"/>
      <w:bookmarkStart w:id="38" w:name="_Toc179632546"/>
      <w:bookmarkStart w:id="39" w:name="_Toc152045529"/>
      <w:bookmarkStart w:id="40" w:name="_Toc486261767"/>
      <w:r>
        <w:rPr>
          <w:rFonts w:hint="eastAsia" w:ascii="仿宋" w:hAnsi="仿宋" w:eastAsia="仿宋" w:cs="仿宋"/>
          <w:sz w:val="24"/>
          <w:szCs w:val="32"/>
        </w:rPr>
        <w:t>供应商须知正文</w:t>
      </w:r>
      <w:bookmarkEnd w:id="33"/>
      <w:bookmarkEnd w:id="34"/>
    </w:p>
    <w:p>
      <w:pPr>
        <w:pStyle w:val="5"/>
        <w:rPr>
          <w:rFonts w:hint="eastAsia" w:ascii="仿宋" w:hAnsi="仿宋" w:eastAsia="仿宋" w:cs="仿宋"/>
          <w:sz w:val="24"/>
          <w:szCs w:val="22"/>
        </w:rPr>
      </w:pPr>
      <w:bookmarkStart w:id="41" w:name="_Toc44257192"/>
      <w:bookmarkStart w:id="42" w:name="_Toc27428604"/>
      <w:bookmarkStart w:id="43" w:name="_Toc43823016"/>
      <w:bookmarkStart w:id="44" w:name="_Toc43915708"/>
      <w:r>
        <w:rPr>
          <w:rFonts w:hint="eastAsia" w:ascii="仿宋" w:hAnsi="仿宋" w:eastAsia="仿宋" w:cs="仿宋"/>
          <w:sz w:val="24"/>
          <w:szCs w:val="22"/>
        </w:rPr>
        <w:t>1．总则</w:t>
      </w:r>
      <w:bookmarkEnd w:id="35"/>
      <w:bookmarkEnd w:id="36"/>
      <w:bookmarkEnd w:id="37"/>
      <w:bookmarkEnd w:id="38"/>
      <w:bookmarkEnd w:id="39"/>
      <w:bookmarkEnd w:id="40"/>
      <w:bookmarkEnd w:id="41"/>
      <w:bookmarkEnd w:id="42"/>
      <w:bookmarkEnd w:id="43"/>
      <w:bookmarkEnd w:id="44"/>
    </w:p>
    <w:p>
      <w:pPr>
        <w:pStyle w:val="6"/>
        <w:rPr>
          <w:sz w:val="24"/>
          <w:szCs w:val="24"/>
        </w:rPr>
      </w:pPr>
      <w:bookmarkStart w:id="45" w:name="_Toc152045530"/>
      <w:bookmarkStart w:id="46" w:name="_Toc152042306"/>
      <w:bookmarkStart w:id="47" w:name="_Toc179632547"/>
      <w:bookmarkStart w:id="48" w:name="_Toc144974498"/>
      <w:bookmarkStart w:id="49" w:name="_Toc43823017"/>
      <w:bookmarkStart w:id="50" w:name="_Toc485232599"/>
      <w:bookmarkStart w:id="51" w:name="_Toc486261768"/>
      <w:bookmarkStart w:id="52" w:name="_Toc27428605"/>
      <w:bookmarkStart w:id="53" w:name="_Toc43915709"/>
      <w:r>
        <w:rPr>
          <w:rFonts w:hint="eastAsia"/>
          <w:sz w:val="24"/>
          <w:szCs w:val="24"/>
        </w:rPr>
        <w:t>1.1项目概况</w:t>
      </w:r>
      <w:bookmarkEnd w:id="45"/>
      <w:bookmarkEnd w:id="46"/>
      <w:bookmarkEnd w:id="47"/>
      <w:bookmarkEnd w:id="48"/>
      <w:bookmarkEnd w:id="49"/>
      <w:bookmarkEnd w:id="50"/>
      <w:bookmarkEnd w:id="51"/>
      <w:bookmarkEnd w:id="52"/>
      <w:bookmarkEnd w:id="53"/>
    </w:p>
    <w:p>
      <w:pPr>
        <w:rPr>
          <w:rFonts w:ascii="仿宋" w:hAnsi="仿宋" w:eastAsia="仿宋" w:cs="宋体"/>
          <w:sz w:val="24"/>
          <w:szCs w:val="24"/>
        </w:rPr>
      </w:pPr>
      <w:r>
        <w:rPr>
          <w:rFonts w:hint="eastAsia" w:ascii="仿宋" w:hAnsi="仿宋" w:eastAsia="仿宋" w:cs="宋体"/>
          <w:sz w:val="24"/>
          <w:szCs w:val="24"/>
        </w:rPr>
        <w:t>1.1.1根据《中华人民共和国政府采购法》、《中华人民共和国政府采购法实施条例》、《政府采购竞争性磋商采购方式管理暂行办法》等有关法律、法规和规章的规定，本项目已具备磋商条件，现对本项目进行磋商采购。</w:t>
      </w:r>
    </w:p>
    <w:p>
      <w:pPr>
        <w:rPr>
          <w:rFonts w:ascii="仿宋" w:hAnsi="仿宋" w:eastAsia="仿宋" w:cs="宋体"/>
          <w:sz w:val="24"/>
          <w:szCs w:val="24"/>
        </w:rPr>
      </w:pPr>
      <w:r>
        <w:rPr>
          <w:rFonts w:hint="eastAsia" w:ascii="仿宋" w:hAnsi="仿宋" w:eastAsia="仿宋" w:cs="宋体"/>
          <w:sz w:val="24"/>
          <w:szCs w:val="24"/>
        </w:rPr>
        <w:t>1.1.2本项目采购人：见供应商须知前附表。</w:t>
      </w:r>
    </w:p>
    <w:p>
      <w:pPr>
        <w:rPr>
          <w:rFonts w:ascii="仿宋" w:hAnsi="仿宋" w:eastAsia="仿宋" w:cs="宋体"/>
          <w:sz w:val="24"/>
          <w:szCs w:val="24"/>
        </w:rPr>
      </w:pPr>
      <w:r>
        <w:rPr>
          <w:rFonts w:hint="eastAsia" w:ascii="仿宋" w:hAnsi="仿宋" w:eastAsia="仿宋" w:cs="宋体"/>
          <w:sz w:val="24"/>
          <w:szCs w:val="24"/>
        </w:rPr>
        <w:t>1.1.3本项目采购代理机构：见供应商须知前附表。</w:t>
      </w:r>
    </w:p>
    <w:p>
      <w:pPr>
        <w:rPr>
          <w:rFonts w:hint="eastAsia" w:ascii="仿宋" w:hAnsi="仿宋" w:eastAsia="仿宋" w:cs="宋体"/>
          <w:sz w:val="24"/>
          <w:szCs w:val="24"/>
        </w:rPr>
      </w:pPr>
      <w:r>
        <w:rPr>
          <w:rFonts w:hint="eastAsia" w:ascii="仿宋" w:hAnsi="仿宋" w:eastAsia="仿宋" w:cs="宋体"/>
          <w:sz w:val="24"/>
          <w:szCs w:val="24"/>
        </w:rPr>
        <w:t>1.1.4本采购项目名称：见供应商须知前附表。</w:t>
      </w:r>
    </w:p>
    <w:p>
      <w:pPr>
        <w:pStyle w:val="13"/>
        <w:rPr>
          <w:rFonts w:hint="default" w:eastAsia="仿宋"/>
          <w:sz w:val="24"/>
          <w:szCs w:val="22"/>
          <w:lang w:val="en-US" w:eastAsia="zh-CN"/>
        </w:rPr>
      </w:pPr>
      <w:r>
        <w:rPr>
          <w:rFonts w:hint="eastAsia" w:ascii="仿宋" w:hAnsi="仿宋" w:eastAsia="仿宋" w:cs="宋体"/>
          <w:sz w:val="24"/>
          <w:szCs w:val="24"/>
          <w:lang w:val="en-US" w:eastAsia="zh-CN"/>
        </w:rPr>
        <w:t>1.1.5</w:t>
      </w:r>
      <w:r>
        <w:rPr>
          <w:rFonts w:hint="eastAsia" w:ascii="仿宋" w:hAnsi="仿宋" w:eastAsia="仿宋" w:cs="宋体"/>
          <w:sz w:val="24"/>
          <w:szCs w:val="24"/>
        </w:rPr>
        <w:t>本采购项目</w:t>
      </w:r>
      <w:r>
        <w:rPr>
          <w:rFonts w:hint="eastAsia" w:ascii="仿宋" w:hAnsi="仿宋" w:eastAsia="仿宋" w:cs="宋体"/>
          <w:sz w:val="24"/>
          <w:szCs w:val="24"/>
          <w:lang w:eastAsia="zh-CN"/>
        </w:rPr>
        <w:t>建设地点</w:t>
      </w:r>
      <w:r>
        <w:rPr>
          <w:rFonts w:hint="eastAsia" w:ascii="仿宋" w:hAnsi="仿宋" w:eastAsia="仿宋" w:cs="宋体"/>
          <w:sz w:val="24"/>
          <w:szCs w:val="24"/>
        </w:rPr>
        <w:t>：见供应商须知前附表。</w:t>
      </w:r>
    </w:p>
    <w:p>
      <w:pPr>
        <w:pStyle w:val="6"/>
        <w:rPr>
          <w:sz w:val="24"/>
          <w:szCs w:val="24"/>
        </w:rPr>
      </w:pPr>
      <w:bookmarkStart w:id="54" w:name="_Toc43915710"/>
      <w:bookmarkStart w:id="55" w:name="_Toc152045531"/>
      <w:bookmarkStart w:id="56" w:name="_Toc485232600"/>
      <w:bookmarkStart w:id="57" w:name="_Toc152042307"/>
      <w:bookmarkStart w:id="58" w:name="_Toc486261769"/>
      <w:bookmarkStart w:id="59" w:name="_Toc179632548"/>
      <w:bookmarkStart w:id="60" w:name="_Toc27428606"/>
      <w:bookmarkStart w:id="61" w:name="_Toc144974499"/>
      <w:bookmarkStart w:id="62" w:name="_Toc43823018"/>
      <w:r>
        <w:rPr>
          <w:rFonts w:hint="eastAsia"/>
          <w:sz w:val="24"/>
          <w:szCs w:val="24"/>
        </w:rPr>
        <w:t>1.2资金来源和落实情况</w:t>
      </w:r>
      <w:bookmarkEnd w:id="54"/>
      <w:bookmarkEnd w:id="55"/>
      <w:bookmarkEnd w:id="56"/>
      <w:bookmarkEnd w:id="57"/>
      <w:bookmarkEnd w:id="58"/>
      <w:bookmarkEnd w:id="59"/>
      <w:bookmarkEnd w:id="60"/>
      <w:bookmarkEnd w:id="61"/>
      <w:bookmarkEnd w:id="62"/>
    </w:p>
    <w:p>
      <w:pPr>
        <w:rPr>
          <w:rFonts w:hint="eastAsia" w:ascii="仿宋" w:hAnsi="仿宋" w:eastAsia="仿宋" w:cs="宋体"/>
          <w:sz w:val="24"/>
          <w:szCs w:val="24"/>
        </w:rPr>
      </w:pPr>
      <w:r>
        <w:rPr>
          <w:rFonts w:hint="eastAsia" w:ascii="仿宋" w:hAnsi="仿宋" w:eastAsia="仿宋" w:cs="宋体"/>
          <w:sz w:val="24"/>
          <w:szCs w:val="24"/>
        </w:rPr>
        <w:t>1.2.1本采购项目的资金来源：见供应商须知前附表。</w:t>
      </w:r>
    </w:p>
    <w:p>
      <w:pPr>
        <w:pStyle w:val="13"/>
        <w:rPr>
          <w:rFonts w:hint="default" w:eastAsia="仿宋"/>
          <w:sz w:val="24"/>
          <w:szCs w:val="22"/>
          <w:lang w:val="en-US" w:eastAsia="zh-CN"/>
        </w:rPr>
      </w:pPr>
      <w:r>
        <w:rPr>
          <w:rFonts w:hint="eastAsia" w:ascii="仿宋" w:hAnsi="仿宋" w:eastAsia="仿宋" w:cs="宋体"/>
          <w:sz w:val="24"/>
          <w:szCs w:val="24"/>
          <w:lang w:val="en-US" w:eastAsia="zh-CN"/>
        </w:rPr>
        <w:t>1.2.2</w:t>
      </w:r>
      <w:r>
        <w:rPr>
          <w:rFonts w:hint="eastAsia" w:ascii="仿宋" w:hAnsi="仿宋" w:eastAsia="仿宋" w:cs="宋体"/>
          <w:sz w:val="24"/>
          <w:szCs w:val="24"/>
        </w:rPr>
        <w:t>本采购项目的</w:t>
      </w:r>
      <w:r>
        <w:rPr>
          <w:rFonts w:hint="eastAsia" w:ascii="仿宋" w:hAnsi="仿宋" w:eastAsia="仿宋" w:cs="宋体"/>
          <w:sz w:val="24"/>
          <w:szCs w:val="24"/>
          <w:lang w:eastAsia="zh-CN"/>
        </w:rPr>
        <w:t>出资比例</w:t>
      </w:r>
      <w:r>
        <w:rPr>
          <w:rFonts w:hint="eastAsia" w:ascii="仿宋" w:hAnsi="仿宋" w:eastAsia="仿宋" w:cs="宋体"/>
          <w:sz w:val="24"/>
          <w:szCs w:val="24"/>
        </w:rPr>
        <w:t>：见供应商须知前附表。</w:t>
      </w:r>
    </w:p>
    <w:p>
      <w:pPr>
        <w:rPr>
          <w:rFonts w:ascii="仿宋" w:hAnsi="仿宋" w:eastAsia="仿宋" w:cs="宋体"/>
          <w:sz w:val="24"/>
          <w:szCs w:val="24"/>
        </w:rPr>
      </w:pPr>
      <w:r>
        <w:rPr>
          <w:rFonts w:hint="eastAsia" w:ascii="仿宋" w:hAnsi="仿宋" w:eastAsia="仿宋" w:cs="宋体"/>
          <w:sz w:val="24"/>
          <w:szCs w:val="24"/>
        </w:rPr>
        <w:t>1.2.</w:t>
      </w:r>
      <w:r>
        <w:rPr>
          <w:rFonts w:hint="eastAsia" w:ascii="仿宋" w:hAnsi="仿宋" w:eastAsia="仿宋" w:cs="宋体"/>
          <w:sz w:val="24"/>
          <w:szCs w:val="24"/>
          <w:lang w:val="en-US" w:eastAsia="zh-CN"/>
        </w:rPr>
        <w:t>3</w:t>
      </w:r>
      <w:r>
        <w:rPr>
          <w:rFonts w:hint="eastAsia" w:ascii="仿宋" w:hAnsi="仿宋" w:eastAsia="仿宋" w:cs="宋体"/>
          <w:sz w:val="24"/>
          <w:szCs w:val="24"/>
        </w:rPr>
        <w:t>本采购项目的资金落实情况：见供应商须知前附表。</w:t>
      </w:r>
    </w:p>
    <w:p>
      <w:pPr>
        <w:pStyle w:val="6"/>
        <w:rPr>
          <w:sz w:val="24"/>
          <w:szCs w:val="24"/>
        </w:rPr>
      </w:pPr>
      <w:bookmarkStart w:id="63" w:name="_Toc152042308"/>
      <w:bookmarkStart w:id="64" w:name="_Toc43915711"/>
      <w:bookmarkStart w:id="65" w:name="_Toc485232601"/>
      <w:bookmarkStart w:id="66" w:name="_Toc486261770"/>
      <w:bookmarkStart w:id="67" w:name="_Toc43823019"/>
      <w:bookmarkStart w:id="68" w:name="_Toc179632549"/>
      <w:bookmarkStart w:id="69" w:name="_Toc152045532"/>
      <w:bookmarkStart w:id="70" w:name="_Toc27428607"/>
      <w:bookmarkStart w:id="71" w:name="_Toc144974500"/>
      <w:r>
        <w:rPr>
          <w:rFonts w:hint="eastAsia"/>
          <w:sz w:val="24"/>
          <w:szCs w:val="24"/>
        </w:rPr>
        <w:t>1.3采购</w:t>
      </w:r>
      <w:r>
        <w:rPr>
          <w:rFonts w:hint="eastAsia"/>
          <w:sz w:val="24"/>
          <w:szCs w:val="24"/>
          <w:lang w:eastAsia="zh-CN"/>
        </w:rPr>
        <w:t>内容</w:t>
      </w:r>
      <w:r>
        <w:rPr>
          <w:rFonts w:hint="eastAsia"/>
          <w:sz w:val="24"/>
          <w:szCs w:val="24"/>
        </w:rPr>
        <w:t>、</w:t>
      </w:r>
      <w:r>
        <w:rPr>
          <w:rFonts w:hint="eastAsia"/>
          <w:sz w:val="24"/>
          <w:szCs w:val="24"/>
          <w:lang w:eastAsia="zh-CN"/>
        </w:rPr>
        <w:t>服务期限</w:t>
      </w:r>
      <w:r>
        <w:rPr>
          <w:rFonts w:hint="eastAsia"/>
          <w:sz w:val="24"/>
          <w:szCs w:val="24"/>
        </w:rPr>
        <w:t>和质量要求</w:t>
      </w:r>
      <w:bookmarkEnd w:id="63"/>
      <w:bookmarkEnd w:id="64"/>
      <w:bookmarkEnd w:id="65"/>
      <w:bookmarkEnd w:id="66"/>
      <w:bookmarkEnd w:id="67"/>
      <w:bookmarkEnd w:id="68"/>
      <w:bookmarkEnd w:id="69"/>
      <w:bookmarkEnd w:id="70"/>
      <w:bookmarkEnd w:id="71"/>
    </w:p>
    <w:p>
      <w:pPr>
        <w:rPr>
          <w:rFonts w:ascii="仿宋" w:hAnsi="仿宋" w:eastAsia="仿宋" w:cs="宋体"/>
          <w:sz w:val="24"/>
          <w:szCs w:val="24"/>
        </w:rPr>
      </w:pPr>
      <w:r>
        <w:rPr>
          <w:rFonts w:hint="eastAsia" w:ascii="仿宋" w:hAnsi="仿宋" w:eastAsia="仿宋" w:cs="宋体"/>
          <w:sz w:val="24"/>
          <w:szCs w:val="24"/>
        </w:rPr>
        <w:t>1.3.1本次采购</w:t>
      </w:r>
      <w:r>
        <w:rPr>
          <w:rFonts w:hint="eastAsia" w:ascii="仿宋" w:hAnsi="仿宋" w:eastAsia="仿宋" w:cs="宋体"/>
          <w:sz w:val="24"/>
          <w:szCs w:val="24"/>
          <w:lang w:eastAsia="zh-CN"/>
        </w:rPr>
        <w:t>内容</w:t>
      </w:r>
      <w:r>
        <w:rPr>
          <w:rFonts w:hint="eastAsia" w:ascii="仿宋" w:hAnsi="仿宋" w:eastAsia="仿宋" w:cs="宋体"/>
          <w:sz w:val="24"/>
          <w:szCs w:val="24"/>
        </w:rPr>
        <w:t>：见供应商须知前附表。</w:t>
      </w:r>
    </w:p>
    <w:p>
      <w:pPr>
        <w:rPr>
          <w:rFonts w:ascii="仿宋" w:hAnsi="仿宋" w:eastAsia="仿宋" w:cs="宋体"/>
          <w:sz w:val="24"/>
          <w:szCs w:val="24"/>
        </w:rPr>
      </w:pPr>
      <w:r>
        <w:rPr>
          <w:rFonts w:hint="eastAsia" w:ascii="仿宋" w:hAnsi="仿宋" w:eastAsia="仿宋" w:cs="宋体"/>
          <w:sz w:val="24"/>
          <w:szCs w:val="24"/>
        </w:rPr>
        <w:t>1.3.2本项目的</w:t>
      </w:r>
      <w:r>
        <w:rPr>
          <w:rFonts w:hint="eastAsia" w:ascii="仿宋" w:hAnsi="仿宋" w:eastAsia="仿宋" w:cs="宋体"/>
          <w:sz w:val="24"/>
          <w:szCs w:val="24"/>
          <w:lang w:eastAsia="zh-CN"/>
        </w:rPr>
        <w:t>服务期限</w:t>
      </w:r>
      <w:r>
        <w:rPr>
          <w:rFonts w:hint="eastAsia" w:ascii="仿宋" w:hAnsi="仿宋" w:eastAsia="仿宋" w:cs="宋体"/>
          <w:sz w:val="24"/>
          <w:szCs w:val="24"/>
        </w:rPr>
        <w:t>：见供应商须知前附表。</w:t>
      </w:r>
    </w:p>
    <w:p>
      <w:pPr>
        <w:rPr>
          <w:rFonts w:ascii="仿宋" w:hAnsi="仿宋" w:eastAsia="仿宋" w:cs="宋体"/>
          <w:sz w:val="24"/>
          <w:szCs w:val="24"/>
        </w:rPr>
      </w:pPr>
      <w:r>
        <w:rPr>
          <w:rFonts w:hint="eastAsia" w:ascii="仿宋" w:hAnsi="仿宋" w:eastAsia="仿宋" w:cs="宋体"/>
          <w:sz w:val="24"/>
          <w:szCs w:val="24"/>
        </w:rPr>
        <w:t>1.3.3本项目的质量要求：见供应商须知前附表。</w:t>
      </w:r>
    </w:p>
    <w:p>
      <w:pPr>
        <w:pStyle w:val="6"/>
        <w:rPr>
          <w:sz w:val="24"/>
          <w:szCs w:val="24"/>
        </w:rPr>
      </w:pPr>
      <w:bookmarkStart w:id="72" w:name="_Toc485232602"/>
      <w:bookmarkStart w:id="73" w:name="_Toc43915712"/>
      <w:bookmarkStart w:id="74" w:name="_Toc144974502"/>
      <w:bookmarkStart w:id="75" w:name="_Toc152045534"/>
      <w:bookmarkStart w:id="76" w:name="_Toc152042310"/>
      <w:bookmarkStart w:id="77" w:name="_Toc43823020"/>
      <w:bookmarkStart w:id="78" w:name="_Toc179632551"/>
      <w:bookmarkStart w:id="79" w:name="_Toc486261771"/>
      <w:bookmarkStart w:id="80" w:name="_Toc27428608"/>
      <w:r>
        <w:rPr>
          <w:rFonts w:hint="eastAsia"/>
          <w:sz w:val="24"/>
          <w:szCs w:val="24"/>
        </w:rPr>
        <w:t>1.4供应商资格要求</w:t>
      </w:r>
      <w:bookmarkEnd w:id="72"/>
      <w:bookmarkEnd w:id="73"/>
      <w:bookmarkEnd w:id="74"/>
      <w:bookmarkEnd w:id="75"/>
      <w:bookmarkEnd w:id="76"/>
      <w:bookmarkEnd w:id="77"/>
      <w:bookmarkEnd w:id="78"/>
      <w:bookmarkEnd w:id="79"/>
      <w:bookmarkEnd w:id="80"/>
    </w:p>
    <w:p>
      <w:pPr>
        <w:contextualSpacing/>
        <w:rPr>
          <w:rFonts w:ascii="仿宋" w:hAnsi="仿宋" w:eastAsia="仿宋" w:cs="宋体"/>
          <w:sz w:val="24"/>
          <w:szCs w:val="24"/>
        </w:rPr>
      </w:pPr>
      <w:r>
        <w:rPr>
          <w:rFonts w:hint="eastAsia" w:ascii="仿宋" w:hAnsi="仿宋" w:eastAsia="仿宋" w:cs="宋体"/>
          <w:sz w:val="24"/>
          <w:szCs w:val="24"/>
        </w:rPr>
        <w:t>1.4.1供应商应具备承担本项目的资质条件、能力和信誉见供应商须知前附表。</w:t>
      </w:r>
    </w:p>
    <w:p>
      <w:pPr>
        <w:contextualSpacing/>
        <w:rPr>
          <w:rFonts w:ascii="仿宋" w:hAnsi="仿宋" w:eastAsia="仿宋" w:cs="宋体"/>
          <w:sz w:val="24"/>
          <w:szCs w:val="24"/>
        </w:rPr>
      </w:pPr>
      <w:r>
        <w:rPr>
          <w:rFonts w:hint="eastAsia" w:ascii="仿宋" w:hAnsi="仿宋" w:eastAsia="仿宋" w:cs="宋体"/>
          <w:sz w:val="24"/>
          <w:szCs w:val="24"/>
        </w:rPr>
        <w:t>1.4.2供应商须知前附表规定接受联合体磋商的，除应符合本章第1.4.1项和供应商须知前附表的要求外，还应遵守以下规定：</w:t>
      </w:r>
    </w:p>
    <w:p>
      <w:pPr>
        <w:contextualSpacing/>
        <w:rPr>
          <w:rFonts w:ascii="仿宋" w:hAnsi="仿宋" w:eastAsia="仿宋" w:cs="宋体"/>
          <w:sz w:val="24"/>
          <w:szCs w:val="24"/>
        </w:rPr>
      </w:pPr>
      <w:r>
        <w:rPr>
          <w:rFonts w:hint="eastAsia" w:ascii="仿宋" w:hAnsi="仿宋" w:eastAsia="仿宋" w:cs="宋体"/>
          <w:sz w:val="24"/>
          <w:szCs w:val="24"/>
        </w:rPr>
        <w:t>（1）联合体各方应按竞争性磋商文件提供的格式签订联合体协议书，明确联合体牵头人和各方权利义务；</w:t>
      </w:r>
    </w:p>
    <w:p>
      <w:pPr>
        <w:contextualSpacing/>
        <w:rPr>
          <w:rFonts w:ascii="仿宋" w:hAnsi="仿宋" w:eastAsia="仿宋" w:cs="宋体"/>
          <w:sz w:val="24"/>
          <w:szCs w:val="24"/>
        </w:rPr>
      </w:pPr>
      <w:r>
        <w:rPr>
          <w:rFonts w:hint="eastAsia" w:ascii="仿宋" w:hAnsi="仿宋" w:eastAsia="仿宋" w:cs="宋体"/>
          <w:sz w:val="24"/>
          <w:szCs w:val="24"/>
        </w:rPr>
        <w:t>（2）由同一专业的单位组成的联合体，按照资质等级较低的单位确定资质等级；</w:t>
      </w:r>
    </w:p>
    <w:p>
      <w:pPr>
        <w:contextualSpacing/>
        <w:rPr>
          <w:rFonts w:ascii="仿宋" w:hAnsi="仿宋" w:eastAsia="仿宋" w:cs="宋体"/>
          <w:sz w:val="24"/>
          <w:szCs w:val="24"/>
        </w:rPr>
      </w:pPr>
      <w:r>
        <w:rPr>
          <w:rFonts w:hint="eastAsia" w:ascii="仿宋" w:hAnsi="仿宋" w:eastAsia="仿宋" w:cs="宋体"/>
          <w:sz w:val="24"/>
          <w:szCs w:val="24"/>
        </w:rPr>
        <w:t>（3）联合体各方不得再以自己名义单独或参加其他联合体在同一项目中磋商。</w:t>
      </w:r>
    </w:p>
    <w:p>
      <w:pPr>
        <w:contextualSpacing/>
        <w:rPr>
          <w:rFonts w:ascii="仿宋" w:hAnsi="仿宋" w:eastAsia="仿宋" w:cs="宋体"/>
          <w:sz w:val="24"/>
          <w:szCs w:val="24"/>
        </w:rPr>
      </w:pPr>
      <w:r>
        <w:rPr>
          <w:rFonts w:hint="eastAsia" w:ascii="仿宋" w:hAnsi="仿宋" w:eastAsia="仿宋" w:cs="宋体"/>
          <w:sz w:val="24"/>
          <w:szCs w:val="24"/>
        </w:rPr>
        <w:t>1.4.3供应商不得存在下列情形之一：</w:t>
      </w:r>
    </w:p>
    <w:p>
      <w:pPr>
        <w:contextualSpacing/>
        <w:rPr>
          <w:rFonts w:ascii="仿宋" w:hAnsi="仿宋" w:eastAsia="仿宋" w:cs="宋体"/>
          <w:sz w:val="24"/>
          <w:szCs w:val="24"/>
        </w:rPr>
      </w:pPr>
      <w:r>
        <w:rPr>
          <w:rFonts w:hint="eastAsia" w:ascii="仿宋" w:hAnsi="仿宋" w:eastAsia="仿宋" w:cs="宋体"/>
          <w:sz w:val="24"/>
          <w:szCs w:val="24"/>
        </w:rPr>
        <w:t>（1）为采购人不具有独立法人资格的附属机构（单位）；</w:t>
      </w:r>
    </w:p>
    <w:p>
      <w:pPr>
        <w:contextualSpacing/>
        <w:rPr>
          <w:rFonts w:ascii="仿宋" w:hAnsi="仿宋" w:eastAsia="仿宋" w:cs="宋体"/>
          <w:sz w:val="24"/>
          <w:szCs w:val="24"/>
        </w:rPr>
      </w:pPr>
      <w:r>
        <w:rPr>
          <w:rFonts w:hint="eastAsia" w:ascii="仿宋" w:hAnsi="仿宋" w:eastAsia="仿宋" w:cs="宋体"/>
          <w:sz w:val="24"/>
          <w:szCs w:val="24"/>
        </w:rPr>
        <w:t>（2）为本项目的监理人；</w:t>
      </w:r>
    </w:p>
    <w:p>
      <w:pPr>
        <w:contextualSpacing/>
        <w:rPr>
          <w:rFonts w:ascii="仿宋" w:hAnsi="仿宋" w:eastAsia="仿宋" w:cs="宋体"/>
          <w:sz w:val="24"/>
          <w:szCs w:val="24"/>
        </w:rPr>
      </w:pPr>
      <w:r>
        <w:rPr>
          <w:rFonts w:hint="eastAsia" w:ascii="仿宋" w:hAnsi="仿宋" w:eastAsia="仿宋" w:cs="宋体"/>
          <w:sz w:val="24"/>
          <w:szCs w:val="24"/>
        </w:rPr>
        <w:t>（3）为本项目提供采购代理服务的；</w:t>
      </w:r>
    </w:p>
    <w:p>
      <w:pPr>
        <w:contextualSpacing/>
        <w:rPr>
          <w:rFonts w:ascii="仿宋" w:hAnsi="仿宋" w:eastAsia="仿宋" w:cs="宋体"/>
          <w:sz w:val="24"/>
          <w:szCs w:val="24"/>
        </w:rPr>
      </w:pPr>
      <w:r>
        <w:rPr>
          <w:rFonts w:hint="eastAsia" w:ascii="仿宋" w:hAnsi="仿宋" w:eastAsia="仿宋" w:cs="宋体"/>
          <w:sz w:val="24"/>
          <w:szCs w:val="24"/>
        </w:rPr>
        <w:t>（4）与本项目的监理人或采购代理机构同为一个法定代表人的；</w:t>
      </w:r>
    </w:p>
    <w:p>
      <w:pPr>
        <w:contextualSpacing/>
        <w:rPr>
          <w:rFonts w:ascii="仿宋" w:hAnsi="仿宋" w:eastAsia="仿宋" w:cs="宋体"/>
          <w:sz w:val="24"/>
          <w:szCs w:val="24"/>
        </w:rPr>
      </w:pPr>
      <w:r>
        <w:rPr>
          <w:rFonts w:hint="eastAsia" w:ascii="仿宋" w:hAnsi="仿宋" w:eastAsia="仿宋" w:cs="宋体"/>
          <w:sz w:val="24"/>
          <w:szCs w:val="24"/>
        </w:rPr>
        <w:t>（5）与本项目的监理人或采购代理机构相互控股或参股的；</w:t>
      </w:r>
    </w:p>
    <w:p>
      <w:pPr>
        <w:contextualSpacing/>
        <w:rPr>
          <w:rFonts w:ascii="仿宋" w:hAnsi="仿宋" w:eastAsia="仿宋" w:cs="宋体"/>
          <w:sz w:val="24"/>
          <w:szCs w:val="24"/>
        </w:rPr>
      </w:pPr>
      <w:r>
        <w:rPr>
          <w:rFonts w:hint="eastAsia" w:ascii="仿宋" w:hAnsi="仿宋" w:eastAsia="仿宋" w:cs="宋体"/>
          <w:sz w:val="24"/>
          <w:szCs w:val="24"/>
        </w:rPr>
        <w:t>（6）与本项目的监理人或采购代理机构相互任职或工作的；</w:t>
      </w:r>
    </w:p>
    <w:p>
      <w:pPr>
        <w:contextualSpacing/>
        <w:rPr>
          <w:rFonts w:ascii="仿宋" w:hAnsi="仿宋" w:eastAsia="仿宋" w:cs="宋体"/>
          <w:sz w:val="24"/>
          <w:szCs w:val="24"/>
        </w:rPr>
      </w:pPr>
      <w:r>
        <w:rPr>
          <w:rFonts w:hint="eastAsia" w:ascii="仿宋" w:hAnsi="仿宋" w:eastAsia="仿宋" w:cs="宋体"/>
          <w:sz w:val="24"/>
          <w:szCs w:val="24"/>
        </w:rPr>
        <w:t>（7）被责令停业的；</w:t>
      </w:r>
    </w:p>
    <w:p>
      <w:pPr>
        <w:contextualSpacing/>
        <w:rPr>
          <w:rFonts w:ascii="仿宋" w:hAnsi="仿宋" w:eastAsia="仿宋" w:cs="宋体"/>
          <w:sz w:val="24"/>
          <w:szCs w:val="24"/>
        </w:rPr>
      </w:pPr>
      <w:r>
        <w:rPr>
          <w:rFonts w:hint="eastAsia" w:ascii="仿宋" w:hAnsi="仿宋" w:eastAsia="仿宋" w:cs="宋体"/>
          <w:sz w:val="24"/>
          <w:szCs w:val="24"/>
        </w:rPr>
        <w:t>（8）被暂停或取消投标资格的；</w:t>
      </w:r>
    </w:p>
    <w:p>
      <w:pPr>
        <w:contextualSpacing/>
        <w:rPr>
          <w:rFonts w:ascii="仿宋" w:hAnsi="仿宋" w:eastAsia="仿宋" w:cs="宋体"/>
          <w:sz w:val="24"/>
          <w:szCs w:val="24"/>
        </w:rPr>
      </w:pPr>
      <w:r>
        <w:rPr>
          <w:rFonts w:hint="eastAsia" w:ascii="仿宋" w:hAnsi="仿宋" w:eastAsia="仿宋" w:cs="宋体"/>
          <w:sz w:val="24"/>
          <w:szCs w:val="24"/>
        </w:rPr>
        <w:t>（9）财产被接管或冻结的；</w:t>
      </w:r>
    </w:p>
    <w:p>
      <w:pPr>
        <w:contextualSpacing/>
        <w:rPr>
          <w:rFonts w:ascii="仿宋" w:hAnsi="仿宋" w:eastAsia="仿宋" w:cs="宋体"/>
          <w:sz w:val="24"/>
          <w:szCs w:val="24"/>
        </w:rPr>
      </w:pPr>
      <w:r>
        <w:rPr>
          <w:rFonts w:hint="eastAsia" w:ascii="仿宋" w:hAnsi="仿宋" w:eastAsia="仿宋" w:cs="宋体"/>
          <w:sz w:val="24"/>
          <w:szCs w:val="24"/>
        </w:rPr>
        <w:t>（10）在最近三年内有骗取中标或严重违约或重大质量问题的。</w:t>
      </w:r>
    </w:p>
    <w:p>
      <w:pPr>
        <w:pStyle w:val="6"/>
        <w:rPr>
          <w:sz w:val="24"/>
          <w:szCs w:val="24"/>
        </w:rPr>
      </w:pPr>
      <w:bookmarkStart w:id="81" w:name="_Toc152042311"/>
      <w:bookmarkStart w:id="82" w:name="_Toc43823021"/>
      <w:bookmarkStart w:id="83" w:name="_Toc486261772"/>
      <w:bookmarkStart w:id="84" w:name="_Toc144974503"/>
      <w:bookmarkStart w:id="85" w:name="_Toc43915713"/>
      <w:bookmarkStart w:id="86" w:name="_Toc27428609"/>
      <w:bookmarkStart w:id="87" w:name="_Toc152045535"/>
      <w:bookmarkStart w:id="88" w:name="_Toc179632552"/>
      <w:bookmarkStart w:id="89" w:name="_Toc485232603"/>
      <w:r>
        <w:rPr>
          <w:rFonts w:hint="eastAsia"/>
          <w:sz w:val="24"/>
          <w:szCs w:val="24"/>
        </w:rPr>
        <w:t>1.5费用承担</w:t>
      </w:r>
      <w:bookmarkEnd w:id="81"/>
      <w:bookmarkEnd w:id="82"/>
      <w:bookmarkEnd w:id="83"/>
      <w:bookmarkEnd w:id="84"/>
      <w:bookmarkEnd w:id="85"/>
      <w:bookmarkEnd w:id="86"/>
      <w:bookmarkEnd w:id="87"/>
      <w:bookmarkEnd w:id="88"/>
      <w:bookmarkEnd w:id="89"/>
    </w:p>
    <w:p>
      <w:pPr>
        <w:contextualSpacing/>
        <w:rPr>
          <w:rFonts w:ascii="仿宋" w:hAnsi="仿宋" w:eastAsia="仿宋" w:cs="宋体"/>
          <w:sz w:val="24"/>
          <w:szCs w:val="24"/>
        </w:rPr>
      </w:pPr>
      <w:r>
        <w:rPr>
          <w:rFonts w:hint="eastAsia" w:ascii="仿宋" w:hAnsi="仿宋" w:eastAsia="仿宋" w:cs="宋体"/>
          <w:sz w:val="24"/>
          <w:szCs w:val="24"/>
        </w:rPr>
        <w:t>供应商准备和参加磋商活动发生的费用自理。</w:t>
      </w:r>
    </w:p>
    <w:p>
      <w:pPr>
        <w:pStyle w:val="6"/>
        <w:rPr>
          <w:sz w:val="24"/>
          <w:szCs w:val="24"/>
        </w:rPr>
      </w:pPr>
      <w:bookmarkStart w:id="90" w:name="_Toc144974504"/>
      <w:bookmarkStart w:id="91" w:name="_Toc485232604"/>
      <w:bookmarkStart w:id="92" w:name="_Toc486261773"/>
      <w:bookmarkStart w:id="93" w:name="_Toc43823022"/>
      <w:bookmarkStart w:id="94" w:name="_Toc27428610"/>
      <w:bookmarkStart w:id="95" w:name="_Toc43915714"/>
      <w:bookmarkStart w:id="96" w:name="_Toc152045536"/>
      <w:bookmarkStart w:id="97" w:name="_Toc179632553"/>
      <w:bookmarkStart w:id="98" w:name="_Toc152042312"/>
      <w:r>
        <w:rPr>
          <w:rFonts w:hint="eastAsia"/>
          <w:sz w:val="24"/>
          <w:szCs w:val="24"/>
        </w:rPr>
        <w:t>1.6保密</w:t>
      </w:r>
      <w:bookmarkEnd w:id="90"/>
      <w:bookmarkEnd w:id="91"/>
      <w:bookmarkEnd w:id="92"/>
      <w:bookmarkEnd w:id="93"/>
      <w:bookmarkEnd w:id="94"/>
      <w:bookmarkEnd w:id="95"/>
      <w:bookmarkEnd w:id="96"/>
      <w:bookmarkEnd w:id="97"/>
      <w:bookmarkEnd w:id="98"/>
    </w:p>
    <w:p>
      <w:pPr>
        <w:contextualSpacing/>
        <w:rPr>
          <w:rFonts w:ascii="仿宋" w:hAnsi="仿宋" w:eastAsia="仿宋" w:cs="宋体"/>
          <w:sz w:val="24"/>
          <w:szCs w:val="24"/>
        </w:rPr>
      </w:pPr>
      <w:r>
        <w:rPr>
          <w:rFonts w:hint="eastAsia" w:ascii="仿宋" w:hAnsi="仿宋" w:eastAsia="仿宋" w:cs="宋体"/>
          <w:sz w:val="24"/>
          <w:szCs w:val="24"/>
        </w:rPr>
        <w:t>参与磋商活动的各方应对竞争性磋商文件和竞争性磋商响应文件中的商业和技术等秘密保密，违者应对由此造成的后果承担法律责任。</w:t>
      </w:r>
    </w:p>
    <w:p>
      <w:pPr>
        <w:pStyle w:val="6"/>
        <w:rPr>
          <w:sz w:val="24"/>
          <w:szCs w:val="24"/>
        </w:rPr>
      </w:pPr>
      <w:bookmarkStart w:id="99" w:name="_Toc144974505"/>
      <w:bookmarkStart w:id="100" w:name="_Toc152042313"/>
      <w:bookmarkStart w:id="101" w:name="_Toc152045537"/>
      <w:bookmarkStart w:id="102" w:name="_Toc486261774"/>
      <w:bookmarkStart w:id="103" w:name="_Toc27428611"/>
      <w:bookmarkStart w:id="104" w:name="_Toc43915715"/>
      <w:bookmarkStart w:id="105" w:name="_Toc179632554"/>
      <w:bookmarkStart w:id="106" w:name="_Toc43823023"/>
      <w:bookmarkStart w:id="107" w:name="_Toc485232605"/>
      <w:r>
        <w:rPr>
          <w:rFonts w:hint="eastAsia"/>
          <w:sz w:val="24"/>
          <w:szCs w:val="24"/>
        </w:rPr>
        <w:t>1.7语言</w:t>
      </w:r>
      <w:bookmarkEnd w:id="99"/>
      <w:r>
        <w:rPr>
          <w:rFonts w:hint="eastAsia"/>
          <w:sz w:val="24"/>
          <w:szCs w:val="24"/>
        </w:rPr>
        <w:t>文字</w:t>
      </w:r>
      <w:bookmarkEnd w:id="100"/>
      <w:bookmarkEnd w:id="101"/>
      <w:bookmarkEnd w:id="102"/>
      <w:bookmarkEnd w:id="103"/>
      <w:bookmarkEnd w:id="104"/>
      <w:bookmarkEnd w:id="105"/>
      <w:bookmarkEnd w:id="106"/>
      <w:bookmarkEnd w:id="107"/>
    </w:p>
    <w:p>
      <w:pPr>
        <w:contextualSpacing/>
        <w:rPr>
          <w:rFonts w:ascii="仿宋" w:hAnsi="仿宋" w:eastAsia="仿宋" w:cs="宋体"/>
          <w:sz w:val="24"/>
          <w:szCs w:val="24"/>
        </w:rPr>
      </w:pPr>
      <w:r>
        <w:rPr>
          <w:rFonts w:hint="eastAsia" w:ascii="仿宋" w:hAnsi="仿宋" w:eastAsia="仿宋" w:cs="宋体"/>
          <w:sz w:val="24"/>
          <w:szCs w:val="24"/>
        </w:rPr>
        <w:t>除专用术语外，与磋商有关的语言均使用中文。必要时专用术语应附有中文注释。</w:t>
      </w:r>
    </w:p>
    <w:p>
      <w:pPr>
        <w:pStyle w:val="6"/>
        <w:rPr>
          <w:sz w:val="24"/>
          <w:szCs w:val="24"/>
        </w:rPr>
      </w:pPr>
      <w:bookmarkStart w:id="108" w:name="_Toc152045538"/>
      <w:bookmarkStart w:id="109" w:name="_Toc485232606"/>
      <w:bookmarkStart w:id="110" w:name="_Toc152042314"/>
      <w:bookmarkStart w:id="111" w:name="_Toc486261775"/>
      <w:bookmarkStart w:id="112" w:name="_Toc43915716"/>
      <w:bookmarkStart w:id="113" w:name="_Toc43823024"/>
      <w:bookmarkStart w:id="114" w:name="_Toc27428612"/>
      <w:bookmarkStart w:id="115" w:name="_Toc144974506"/>
      <w:bookmarkStart w:id="116" w:name="_Toc179632555"/>
      <w:r>
        <w:rPr>
          <w:rFonts w:hint="eastAsia"/>
          <w:sz w:val="24"/>
          <w:szCs w:val="24"/>
        </w:rPr>
        <w:t>1.8计量单位</w:t>
      </w:r>
      <w:bookmarkEnd w:id="108"/>
      <w:bookmarkEnd w:id="109"/>
      <w:bookmarkEnd w:id="110"/>
      <w:bookmarkEnd w:id="111"/>
      <w:bookmarkEnd w:id="112"/>
      <w:bookmarkEnd w:id="113"/>
      <w:bookmarkEnd w:id="114"/>
      <w:bookmarkEnd w:id="115"/>
      <w:bookmarkEnd w:id="116"/>
    </w:p>
    <w:p>
      <w:pPr>
        <w:contextualSpacing/>
        <w:rPr>
          <w:rFonts w:ascii="仿宋" w:hAnsi="仿宋" w:eastAsia="仿宋" w:cs="宋体"/>
          <w:sz w:val="24"/>
          <w:szCs w:val="24"/>
        </w:rPr>
      </w:pPr>
      <w:r>
        <w:rPr>
          <w:rFonts w:hint="eastAsia" w:ascii="仿宋" w:hAnsi="仿宋" w:eastAsia="仿宋" w:cs="宋体"/>
          <w:sz w:val="24"/>
          <w:szCs w:val="24"/>
        </w:rPr>
        <w:t>所有计量均采用中华人民共和国法定计量单位。</w:t>
      </w:r>
    </w:p>
    <w:p>
      <w:pPr>
        <w:pStyle w:val="6"/>
        <w:rPr>
          <w:sz w:val="24"/>
          <w:szCs w:val="24"/>
        </w:rPr>
      </w:pPr>
      <w:bookmarkStart w:id="117" w:name="_Toc179632556"/>
      <w:bookmarkStart w:id="118" w:name="_Toc27428613"/>
      <w:bookmarkStart w:id="119" w:name="_Toc144974507"/>
      <w:bookmarkStart w:id="120" w:name="_Toc486261776"/>
      <w:bookmarkStart w:id="121" w:name="_Toc152042315"/>
      <w:bookmarkStart w:id="122" w:name="_Toc152045539"/>
      <w:bookmarkStart w:id="123" w:name="_Toc43915717"/>
      <w:bookmarkStart w:id="124" w:name="_Toc43823025"/>
      <w:bookmarkStart w:id="125" w:name="_Toc485232607"/>
      <w:r>
        <w:rPr>
          <w:rFonts w:hint="eastAsia"/>
          <w:sz w:val="24"/>
          <w:szCs w:val="24"/>
        </w:rPr>
        <w:t>1.9踏勘现场</w:t>
      </w:r>
      <w:bookmarkEnd w:id="117"/>
      <w:bookmarkEnd w:id="118"/>
      <w:bookmarkEnd w:id="119"/>
      <w:bookmarkEnd w:id="120"/>
      <w:bookmarkEnd w:id="121"/>
      <w:bookmarkEnd w:id="122"/>
      <w:bookmarkEnd w:id="123"/>
      <w:bookmarkEnd w:id="124"/>
      <w:bookmarkEnd w:id="125"/>
    </w:p>
    <w:p>
      <w:pPr>
        <w:contextualSpacing/>
        <w:rPr>
          <w:rFonts w:ascii="仿宋" w:hAnsi="仿宋" w:eastAsia="仿宋" w:cs="宋体"/>
          <w:sz w:val="24"/>
          <w:szCs w:val="24"/>
        </w:rPr>
      </w:pPr>
      <w:r>
        <w:rPr>
          <w:rFonts w:hint="eastAsia" w:ascii="仿宋" w:hAnsi="仿宋" w:eastAsia="仿宋" w:cs="宋体"/>
          <w:sz w:val="24"/>
          <w:szCs w:val="24"/>
        </w:rPr>
        <w:t>见供应商须知前附表。</w:t>
      </w:r>
    </w:p>
    <w:p>
      <w:pPr>
        <w:pStyle w:val="6"/>
        <w:rPr>
          <w:sz w:val="24"/>
          <w:szCs w:val="24"/>
        </w:rPr>
      </w:pPr>
      <w:bookmarkStart w:id="126" w:name="_Toc485232608"/>
      <w:bookmarkStart w:id="127" w:name="_Toc486261777"/>
      <w:bookmarkStart w:id="128" w:name="_Toc43915718"/>
      <w:bookmarkStart w:id="129" w:name="_Toc43823026"/>
      <w:bookmarkStart w:id="130" w:name="_Toc27428614"/>
      <w:r>
        <w:rPr>
          <w:rFonts w:hint="eastAsia"/>
          <w:sz w:val="24"/>
          <w:szCs w:val="24"/>
        </w:rPr>
        <w:t>1.10磋商预备会</w:t>
      </w:r>
      <w:bookmarkEnd w:id="126"/>
      <w:bookmarkEnd w:id="127"/>
      <w:bookmarkEnd w:id="128"/>
      <w:bookmarkEnd w:id="129"/>
      <w:bookmarkEnd w:id="130"/>
    </w:p>
    <w:p>
      <w:pPr>
        <w:contextualSpacing/>
        <w:rPr>
          <w:rFonts w:ascii="仿宋" w:hAnsi="仿宋" w:eastAsia="仿宋" w:cs="宋体"/>
          <w:sz w:val="24"/>
          <w:szCs w:val="24"/>
        </w:rPr>
      </w:pPr>
      <w:r>
        <w:rPr>
          <w:rFonts w:hint="eastAsia" w:ascii="仿宋" w:hAnsi="仿宋" w:eastAsia="仿宋" w:cs="宋体"/>
          <w:sz w:val="24"/>
          <w:szCs w:val="24"/>
        </w:rPr>
        <w:t>见供应商须知前附表。</w:t>
      </w:r>
    </w:p>
    <w:p>
      <w:pPr>
        <w:pStyle w:val="6"/>
        <w:rPr>
          <w:sz w:val="24"/>
          <w:szCs w:val="24"/>
        </w:rPr>
      </w:pPr>
      <w:bookmarkStart w:id="131" w:name="_Toc486261778"/>
      <w:bookmarkStart w:id="132" w:name="_Toc485232609"/>
      <w:bookmarkStart w:id="133" w:name="_Toc43915719"/>
      <w:bookmarkStart w:id="134" w:name="_Toc43823027"/>
      <w:bookmarkStart w:id="135" w:name="_Toc27428615"/>
      <w:r>
        <w:rPr>
          <w:rFonts w:hint="eastAsia"/>
          <w:sz w:val="24"/>
          <w:szCs w:val="24"/>
        </w:rPr>
        <w:t>1.11分包</w:t>
      </w:r>
      <w:bookmarkEnd w:id="131"/>
      <w:bookmarkEnd w:id="132"/>
      <w:bookmarkEnd w:id="133"/>
      <w:bookmarkEnd w:id="134"/>
      <w:bookmarkEnd w:id="135"/>
    </w:p>
    <w:p>
      <w:pPr>
        <w:contextualSpacing/>
        <w:rPr>
          <w:rFonts w:hint="eastAsia" w:ascii="仿宋" w:hAnsi="仿宋" w:eastAsia="仿宋" w:cs="宋体"/>
          <w:sz w:val="24"/>
          <w:szCs w:val="24"/>
        </w:rPr>
      </w:pPr>
      <w:r>
        <w:rPr>
          <w:rFonts w:hint="eastAsia" w:ascii="仿宋" w:hAnsi="仿宋" w:eastAsia="仿宋" w:cs="宋体"/>
          <w:sz w:val="24"/>
          <w:szCs w:val="24"/>
        </w:rPr>
        <w:t>供应商拟在成交后将成交项目的部分非主体、非关键性工作进行分包的，应符合供应商须知前附表规定的分包内容、分包金额和接受分包的第三人资质要求等限制性条件。</w:t>
      </w:r>
      <w:bookmarkStart w:id="136" w:name="_Toc27428616"/>
      <w:bookmarkStart w:id="137" w:name="_Toc486261779"/>
      <w:bookmarkStart w:id="138" w:name="_Toc43823028"/>
      <w:bookmarkStart w:id="139" w:name="_Toc179632559"/>
      <w:bookmarkStart w:id="140" w:name="_Toc43915720"/>
      <w:bookmarkStart w:id="141" w:name="_Toc485232610"/>
    </w:p>
    <w:p>
      <w:pPr>
        <w:contextualSpacing/>
        <w:rPr>
          <w:rFonts w:hint="eastAsia" w:ascii="仿宋" w:hAnsi="仿宋" w:eastAsia="仿宋" w:cstheme="majorBidi"/>
          <w:b/>
          <w:bCs/>
          <w:iCs/>
          <w:color w:val="953735" w:themeColor="accent2" w:themeShade="BF"/>
          <w:kern w:val="2"/>
          <w:sz w:val="24"/>
          <w:szCs w:val="24"/>
          <w:lang w:val="en-US" w:eastAsia="zh-CN" w:bidi="ar-SA"/>
        </w:rPr>
      </w:pPr>
      <w:r>
        <w:rPr>
          <w:rFonts w:hint="eastAsia" w:ascii="仿宋" w:hAnsi="仿宋" w:eastAsia="仿宋" w:cstheme="majorBidi"/>
          <w:b/>
          <w:bCs/>
          <w:iCs/>
          <w:color w:val="953735" w:themeColor="accent2" w:themeShade="BF"/>
          <w:kern w:val="2"/>
          <w:sz w:val="24"/>
          <w:szCs w:val="24"/>
          <w:lang w:val="en-US" w:eastAsia="zh-CN" w:bidi="ar-SA"/>
        </w:rPr>
        <w:t>1.12偏离</w:t>
      </w:r>
      <w:bookmarkEnd w:id="136"/>
      <w:bookmarkEnd w:id="137"/>
      <w:bookmarkEnd w:id="138"/>
      <w:bookmarkEnd w:id="139"/>
      <w:bookmarkEnd w:id="140"/>
      <w:bookmarkEnd w:id="141"/>
      <w:bookmarkStart w:id="142" w:name="_Toc485232611"/>
      <w:bookmarkStart w:id="143" w:name="_Toc179632560"/>
      <w:bookmarkStart w:id="144" w:name="_Toc144974510"/>
      <w:bookmarkStart w:id="145" w:name="_Toc44257193"/>
      <w:bookmarkStart w:id="146" w:name="_Toc152042318"/>
      <w:bookmarkStart w:id="147" w:name="_Toc152045542"/>
      <w:bookmarkStart w:id="148" w:name="_Toc486261780"/>
      <w:bookmarkStart w:id="149" w:name="_Toc27428617"/>
      <w:bookmarkStart w:id="150" w:name="_Toc43823029"/>
      <w:bookmarkStart w:id="151" w:name="_Toc43915721"/>
    </w:p>
    <w:p>
      <w:p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不允许下列重大偏离：</w:t>
      </w:r>
    </w:p>
    <w:p>
      <w:pPr>
        <w:numPr>
          <w:ilvl w:val="0"/>
          <w:numId w:val="1"/>
        </w:num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 xml:space="preserve">响应性文件没有按要求由供应商法定代表人或授权代表签字和加盖供应商公章； </w:t>
      </w:r>
    </w:p>
    <w:p>
      <w:pPr>
        <w:numPr>
          <w:ilvl w:val="0"/>
          <w:numId w:val="1"/>
        </w:numPr>
        <w:ind w:left="0" w:leftChars="0" w:firstLine="0" w:firstLineChars="0"/>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未按规定的格式填写，内容不全或关键字迹模糊、无法辨认的；</w:t>
      </w:r>
    </w:p>
    <w:p>
      <w:pPr>
        <w:numPr>
          <w:ilvl w:val="0"/>
          <w:numId w:val="1"/>
        </w:numPr>
        <w:ind w:left="0" w:leftChars="0" w:firstLine="0" w:firstLineChars="0"/>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供应商拒绝按评标委员会要求对响应性文件进行澄清、说明或者补正的；</w:t>
      </w:r>
    </w:p>
    <w:p>
      <w:pPr>
        <w:numPr>
          <w:ilvl w:val="0"/>
          <w:numId w:val="1"/>
        </w:numPr>
        <w:ind w:left="0" w:leftChars="0" w:firstLine="0" w:firstLineChars="0"/>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 xml:space="preserve">响应性文件载明的招标项目服务期限超过竞争性磋商文件规定的期限； </w:t>
      </w:r>
    </w:p>
    <w:p>
      <w:pPr>
        <w:numPr>
          <w:ilvl w:val="0"/>
          <w:numId w:val="0"/>
        </w:numPr>
        <w:ind w:leftChars="0"/>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 xml:space="preserve">（5）响应性文件附加有采购人不能接受的条件的； </w:t>
      </w:r>
    </w:p>
    <w:p>
      <w:pPr>
        <w:pStyle w:val="5"/>
        <w:rPr>
          <w:rFonts w:hint="eastAsia" w:ascii="仿宋" w:hAnsi="仿宋" w:eastAsia="仿宋" w:cs="仿宋"/>
          <w:sz w:val="24"/>
          <w:szCs w:val="22"/>
          <w:lang w:val="en-US" w:eastAsia="zh-CN"/>
        </w:rPr>
      </w:pPr>
      <w:r>
        <w:rPr>
          <w:rFonts w:hint="eastAsia" w:ascii="仿宋" w:hAnsi="仿宋" w:eastAsia="仿宋" w:cs="仿宋"/>
          <w:sz w:val="24"/>
          <w:szCs w:val="22"/>
          <w:lang w:val="en-US" w:eastAsia="zh-CN"/>
        </w:rPr>
        <w:t>2．竞争性磋商文件</w:t>
      </w:r>
      <w:bookmarkEnd w:id="142"/>
      <w:bookmarkEnd w:id="143"/>
      <w:bookmarkEnd w:id="144"/>
      <w:bookmarkEnd w:id="145"/>
      <w:bookmarkEnd w:id="146"/>
      <w:bookmarkEnd w:id="147"/>
      <w:bookmarkEnd w:id="148"/>
      <w:bookmarkEnd w:id="149"/>
      <w:bookmarkEnd w:id="150"/>
      <w:bookmarkEnd w:id="151"/>
    </w:p>
    <w:p>
      <w:pPr>
        <w:pStyle w:val="6"/>
        <w:rPr>
          <w:sz w:val="24"/>
          <w:szCs w:val="24"/>
        </w:rPr>
      </w:pPr>
      <w:bookmarkStart w:id="152" w:name="_Toc43915722"/>
      <w:bookmarkStart w:id="153" w:name="_Toc144974511"/>
      <w:bookmarkStart w:id="154" w:name="_Toc27428618"/>
      <w:bookmarkStart w:id="155" w:name="_Toc152045543"/>
      <w:bookmarkStart w:id="156" w:name="_Toc486261781"/>
      <w:bookmarkStart w:id="157" w:name="_Toc152042319"/>
      <w:bookmarkStart w:id="158" w:name="_Toc43823030"/>
      <w:bookmarkStart w:id="159" w:name="_Toc485232612"/>
      <w:bookmarkStart w:id="160" w:name="_Toc179632561"/>
      <w:r>
        <w:rPr>
          <w:rFonts w:hint="eastAsia"/>
          <w:sz w:val="24"/>
          <w:szCs w:val="24"/>
        </w:rPr>
        <w:t>2.1竞争性磋商文件的组成</w:t>
      </w:r>
      <w:bookmarkEnd w:id="152"/>
      <w:bookmarkEnd w:id="153"/>
      <w:bookmarkEnd w:id="154"/>
      <w:bookmarkEnd w:id="155"/>
      <w:bookmarkEnd w:id="156"/>
      <w:bookmarkEnd w:id="157"/>
      <w:bookmarkEnd w:id="158"/>
      <w:bookmarkEnd w:id="159"/>
      <w:bookmarkEnd w:id="160"/>
    </w:p>
    <w:p>
      <w:pPr>
        <w:contextualSpacing/>
        <w:rPr>
          <w:rFonts w:ascii="仿宋" w:hAnsi="仿宋" w:eastAsia="仿宋" w:cs="宋体"/>
          <w:sz w:val="24"/>
          <w:szCs w:val="24"/>
        </w:rPr>
      </w:pPr>
      <w:r>
        <w:rPr>
          <w:rFonts w:hint="eastAsia" w:ascii="仿宋" w:hAnsi="仿宋" w:eastAsia="仿宋" w:cs="宋体"/>
          <w:sz w:val="24"/>
          <w:szCs w:val="24"/>
        </w:rPr>
        <w:t>本竞争性磋商文件包括：</w:t>
      </w:r>
    </w:p>
    <w:p>
      <w:pPr>
        <w:contextualSpacing/>
        <w:rPr>
          <w:rFonts w:ascii="仿宋" w:hAnsi="仿宋" w:eastAsia="仿宋" w:cs="宋体"/>
          <w:sz w:val="24"/>
          <w:szCs w:val="24"/>
        </w:rPr>
      </w:pPr>
      <w:r>
        <w:rPr>
          <w:rFonts w:hint="eastAsia" w:ascii="仿宋" w:hAnsi="仿宋" w:eastAsia="仿宋" w:cs="宋体"/>
          <w:sz w:val="24"/>
          <w:szCs w:val="24"/>
        </w:rPr>
        <w:t>（1）</w:t>
      </w:r>
      <w:r>
        <w:rPr>
          <w:rFonts w:hint="eastAsia" w:ascii="仿宋" w:hAnsi="仿宋" w:eastAsia="仿宋" w:cs="宋体"/>
          <w:color w:val="000000"/>
          <w:sz w:val="24"/>
          <w:szCs w:val="24"/>
        </w:rPr>
        <w:t>竞争性磋商</w:t>
      </w:r>
      <w:r>
        <w:rPr>
          <w:rFonts w:hint="eastAsia" w:ascii="仿宋" w:hAnsi="仿宋" w:eastAsia="仿宋" w:cs="宋体"/>
          <w:sz w:val="24"/>
          <w:szCs w:val="24"/>
        </w:rPr>
        <w:t>公告；</w:t>
      </w:r>
    </w:p>
    <w:p>
      <w:pPr>
        <w:contextualSpacing/>
        <w:rPr>
          <w:rFonts w:ascii="仿宋" w:hAnsi="仿宋" w:eastAsia="仿宋" w:cs="宋体"/>
          <w:sz w:val="24"/>
          <w:szCs w:val="24"/>
        </w:rPr>
      </w:pPr>
      <w:r>
        <w:rPr>
          <w:rFonts w:hint="eastAsia" w:ascii="仿宋" w:hAnsi="仿宋" w:eastAsia="仿宋" w:cs="宋体"/>
          <w:sz w:val="24"/>
          <w:szCs w:val="24"/>
        </w:rPr>
        <w:t>（2）供应商须知；</w:t>
      </w:r>
    </w:p>
    <w:p>
      <w:pPr>
        <w:contextualSpacing/>
        <w:rPr>
          <w:rFonts w:ascii="仿宋" w:hAnsi="仿宋" w:eastAsia="仿宋" w:cs="宋体"/>
          <w:sz w:val="24"/>
          <w:szCs w:val="24"/>
        </w:rPr>
      </w:pPr>
      <w:r>
        <w:rPr>
          <w:rFonts w:hint="eastAsia" w:ascii="仿宋" w:hAnsi="仿宋" w:eastAsia="仿宋" w:cs="宋体"/>
          <w:sz w:val="24"/>
          <w:szCs w:val="24"/>
        </w:rPr>
        <w:t>（3）竞争性磋商办法；</w:t>
      </w:r>
    </w:p>
    <w:p>
      <w:pPr>
        <w:contextualSpacing/>
        <w:rPr>
          <w:rFonts w:ascii="仿宋" w:hAnsi="仿宋" w:eastAsia="仿宋" w:cs="宋体"/>
          <w:sz w:val="24"/>
          <w:szCs w:val="24"/>
        </w:rPr>
      </w:pPr>
      <w:r>
        <w:rPr>
          <w:rFonts w:hint="eastAsia" w:ascii="仿宋" w:hAnsi="仿宋" w:eastAsia="仿宋" w:cs="宋体"/>
          <w:sz w:val="24"/>
          <w:szCs w:val="24"/>
        </w:rPr>
        <w:t>（4）合同主要条款及格式；</w:t>
      </w:r>
    </w:p>
    <w:p>
      <w:pPr>
        <w:contextualSpacing/>
        <w:rPr>
          <w:rFonts w:ascii="仿宋" w:hAnsi="仿宋" w:eastAsia="仿宋" w:cs="宋体"/>
          <w:sz w:val="24"/>
          <w:szCs w:val="24"/>
        </w:rPr>
      </w:pPr>
      <w:r>
        <w:rPr>
          <w:rFonts w:hint="eastAsia" w:ascii="仿宋" w:hAnsi="仿宋" w:eastAsia="仿宋" w:cs="宋体"/>
          <w:sz w:val="24"/>
          <w:szCs w:val="24"/>
        </w:rPr>
        <w:t>（5）项目需求及技术要求；</w:t>
      </w:r>
    </w:p>
    <w:p>
      <w:pPr>
        <w:contextualSpacing/>
        <w:rPr>
          <w:rFonts w:ascii="仿宋" w:hAnsi="仿宋" w:eastAsia="仿宋" w:cs="宋体"/>
          <w:sz w:val="24"/>
          <w:szCs w:val="24"/>
        </w:rPr>
      </w:pPr>
      <w:r>
        <w:rPr>
          <w:rFonts w:hint="eastAsia" w:ascii="仿宋" w:hAnsi="仿宋" w:eastAsia="仿宋" w:cs="宋体"/>
          <w:sz w:val="24"/>
          <w:szCs w:val="24"/>
        </w:rPr>
        <w:t>（6）竞争性磋商响应文件格式；</w:t>
      </w:r>
    </w:p>
    <w:p>
      <w:pPr>
        <w:contextualSpacing/>
        <w:rPr>
          <w:rFonts w:ascii="仿宋" w:hAnsi="仿宋" w:eastAsia="仿宋" w:cs="宋体"/>
          <w:sz w:val="24"/>
          <w:szCs w:val="24"/>
        </w:rPr>
      </w:pPr>
      <w:r>
        <w:rPr>
          <w:rFonts w:hint="eastAsia" w:ascii="仿宋" w:hAnsi="仿宋" w:eastAsia="仿宋" w:cs="宋体"/>
          <w:sz w:val="24"/>
          <w:szCs w:val="24"/>
        </w:rPr>
        <w:t>根据本章第1.10款、第2.2款和第2.3款对竞争性磋商文件所作的澄清、修改，构成竞争性磋商文件的组成部分。</w:t>
      </w:r>
    </w:p>
    <w:p>
      <w:pPr>
        <w:pStyle w:val="6"/>
        <w:rPr>
          <w:sz w:val="24"/>
          <w:szCs w:val="24"/>
        </w:rPr>
      </w:pPr>
      <w:bookmarkStart w:id="161" w:name="_Toc43915723"/>
      <w:bookmarkStart w:id="162" w:name="_Toc152045544"/>
      <w:bookmarkStart w:id="163" w:name="_Toc152042320"/>
      <w:bookmarkStart w:id="164" w:name="_Toc485232613"/>
      <w:bookmarkStart w:id="165" w:name="_Toc179632562"/>
      <w:bookmarkStart w:id="166" w:name="_Toc27428619"/>
      <w:bookmarkStart w:id="167" w:name="_Toc43823031"/>
      <w:bookmarkStart w:id="168" w:name="_Toc144974512"/>
      <w:bookmarkStart w:id="169" w:name="_Toc486261782"/>
      <w:r>
        <w:rPr>
          <w:rFonts w:hint="eastAsia"/>
          <w:sz w:val="24"/>
          <w:szCs w:val="24"/>
        </w:rPr>
        <w:t>2.2竞争性磋商文件的澄清</w:t>
      </w:r>
      <w:bookmarkEnd w:id="161"/>
      <w:bookmarkEnd w:id="162"/>
      <w:bookmarkEnd w:id="163"/>
      <w:bookmarkEnd w:id="164"/>
      <w:bookmarkEnd w:id="165"/>
      <w:bookmarkEnd w:id="166"/>
      <w:bookmarkEnd w:id="167"/>
      <w:bookmarkEnd w:id="168"/>
      <w:bookmarkEnd w:id="169"/>
    </w:p>
    <w:p>
      <w:pPr>
        <w:contextualSpacing/>
        <w:rPr>
          <w:rFonts w:ascii="仿宋" w:hAnsi="仿宋" w:eastAsia="仿宋" w:cs="宋体"/>
          <w:sz w:val="24"/>
          <w:szCs w:val="24"/>
        </w:rPr>
      </w:pPr>
      <w:r>
        <w:rPr>
          <w:rFonts w:hint="eastAsia" w:ascii="仿宋" w:hAnsi="仿宋" w:eastAsia="仿宋" w:cs="宋体"/>
          <w:sz w:val="24"/>
          <w:szCs w:val="24"/>
        </w:rPr>
        <w:t>2.2.1供应商应仔细阅读和检查竞争性磋商文件的全部内容。如发现缺页或附件不全，应及时向采购人提出，以便补齐。如有疑问，应在供应商须知前附表规定的时间前在电子交易系统中提出，要求采购人对竞争性磋商文件予以澄清。</w:t>
      </w:r>
    </w:p>
    <w:p>
      <w:pPr>
        <w:contextualSpacing/>
        <w:rPr>
          <w:rFonts w:ascii="仿宋" w:hAnsi="仿宋" w:eastAsia="仿宋" w:cs="宋体"/>
          <w:sz w:val="24"/>
          <w:szCs w:val="24"/>
        </w:rPr>
      </w:pPr>
      <w:r>
        <w:rPr>
          <w:rFonts w:hint="eastAsia" w:ascii="仿宋" w:hAnsi="仿宋" w:eastAsia="仿宋" w:cs="宋体"/>
          <w:sz w:val="24"/>
          <w:szCs w:val="24"/>
        </w:rPr>
        <w:t>2.2.2竞争性磋商文件的澄清将在供应商须知前附表规定的磋商截止时间5天前在电子交易系统中以澄清形式公示给所有购买竞争性磋商文件的供应商，但不指明澄清问题的来源。如果澄清发出的时间距磋商截止时间不足5天，相应延长磋商截止时间。</w:t>
      </w:r>
    </w:p>
    <w:p>
      <w:pPr>
        <w:contextualSpacing/>
        <w:rPr>
          <w:rFonts w:ascii="仿宋" w:hAnsi="仿宋" w:eastAsia="仿宋" w:cs="宋体"/>
          <w:sz w:val="24"/>
          <w:szCs w:val="24"/>
        </w:rPr>
      </w:pPr>
      <w:r>
        <w:rPr>
          <w:rFonts w:hint="eastAsia" w:ascii="仿宋" w:hAnsi="仿宋" w:eastAsia="仿宋" w:cs="宋体"/>
          <w:sz w:val="24"/>
          <w:szCs w:val="24"/>
        </w:rPr>
        <w:t>2.2.3磋商截止时间：见供应商须知前附表。</w:t>
      </w:r>
    </w:p>
    <w:p>
      <w:pPr>
        <w:pStyle w:val="6"/>
        <w:rPr>
          <w:sz w:val="24"/>
          <w:szCs w:val="24"/>
        </w:rPr>
      </w:pPr>
      <w:bookmarkStart w:id="170" w:name="_Toc179632563"/>
      <w:bookmarkStart w:id="171" w:name="_Toc152045545"/>
      <w:bookmarkStart w:id="172" w:name="_Toc152042321"/>
      <w:bookmarkStart w:id="173" w:name="_Toc485232614"/>
      <w:bookmarkStart w:id="174" w:name="_Toc27428620"/>
      <w:bookmarkStart w:id="175" w:name="_Toc144974513"/>
      <w:bookmarkStart w:id="176" w:name="_Toc43915724"/>
      <w:bookmarkStart w:id="177" w:name="_Toc43823032"/>
      <w:bookmarkStart w:id="178" w:name="_Toc486261783"/>
      <w:r>
        <w:rPr>
          <w:rFonts w:hint="eastAsia"/>
          <w:sz w:val="24"/>
          <w:szCs w:val="24"/>
        </w:rPr>
        <w:t>2.3竞争性磋商文件的修改</w:t>
      </w:r>
      <w:bookmarkEnd w:id="170"/>
      <w:bookmarkEnd w:id="171"/>
      <w:bookmarkEnd w:id="172"/>
      <w:bookmarkEnd w:id="173"/>
      <w:bookmarkEnd w:id="174"/>
      <w:bookmarkEnd w:id="175"/>
      <w:bookmarkEnd w:id="176"/>
      <w:bookmarkEnd w:id="177"/>
      <w:bookmarkEnd w:id="178"/>
    </w:p>
    <w:p>
      <w:pPr>
        <w:contextualSpacing/>
        <w:rPr>
          <w:rFonts w:ascii="仿宋" w:hAnsi="仿宋" w:eastAsia="仿宋" w:cs="宋体"/>
          <w:sz w:val="24"/>
          <w:szCs w:val="24"/>
        </w:rPr>
      </w:pPr>
      <w:r>
        <w:rPr>
          <w:rFonts w:hint="eastAsia" w:ascii="仿宋" w:hAnsi="仿宋" w:eastAsia="仿宋" w:cs="宋体"/>
          <w:sz w:val="24"/>
          <w:szCs w:val="24"/>
        </w:rPr>
        <w:t>在磋商截止时间5天前，采购人可以在电子交易系统中修改竞争性磋商文件，并公示给所有已购买竞争性磋商文件的供应商。如果修改竞争性磋商文件的时间距磋商截止时间不足5天，相应延长磋商截止时间。</w:t>
      </w:r>
    </w:p>
    <w:p>
      <w:pPr>
        <w:pStyle w:val="5"/>
        <w:rPr>
          <w:rFonts w:hint="eastAsia" w:ascii="仿宋" w:hAnsi="仿宋" w:eastAsia="仿宋" w:cs="仿宋"/>
          <w:sz w:val="24"/>
          <w:szCs w:val="22"/>
        </w:rPr>
      </w:pPr>
      <w:bookmarkStart w:id="179" w:name="_Toc179632564"/>
      <w:bookmarkStart w:id="180" w:name="_Toc152042322"/>
      <w:bookmarkStart w:id="181" w:name="_Toc27428621"/>
      <w:bookmarkStart w:id="182" w:name="_Toc152045546"/>
      <w:bookmarkStart w:id="183" w:name="_Toc43823033"/>
      <w:bookmarkStart w:id="184" w:name="_Toc486261784"/>
      <w:bookmarkStart w:id="185" w:name="_Toc43915725"/>
      <w:bookmarkStart w:id="186" w:name="_Toc144974514"/>
      <w:bookmarkStart w:id="187" w:name="_Toc44257194"/>
      <w:bookmarkStart w:id="188" w:name="_Toc485232615"/>
      <w:r>
        <w:rPr>
          <w:rFonts w:hint="eastAsia" w:ascii="仿宋" w:hAnsi="仿宋" w:eastAsia="仿宋" w:cs="仿宋"/>
          <w:sz w:val="24"/>
          <w:szCs w:val="22"/>
        </w:rPr>
        <w:t>3．竞争性磋商响应文件</w:t>
      </w:r>
      <w:bookmarkEnd w:id="179"/>
      <w:bookmarkEnd w:id="180"/>
      <w:bookmarkEnd w:id="181"/>
      <w:bookmarkEnd w:id="182"/>
      <w:bookmarkEnd w:id="183"/>
      <w:bookmarkEnd w:id="184"/>
      <w:bookmarkEnd w:id="185"/>
      <w:bookmarkEnd w:id="186"/>
      <w:bookmarkEnd w:id="187"/>
      <w:bookmarkEnd w:id="188"/>
    </w:p>
    <w:p>
      <w:pPr>
        <w:pStyle w:val="6"/>
        <w:rPr>
          <w:sz w:val="24"/>
          <w:szCs w:val="24"/>
        </w:rPr>
      </w:pPr>
      <w:bookmarkStart w:id="189" w:name="_Toc27428622"/>
      <w:bookmarkStart w:id="190" w:name="_Toc43915726"/>
      <w:bookmarkStart w:id="191" w:name="_Toc486261785"/>
      <w:bookmarkStart w:id="192" w:name="_Toc152042323"/>
      <w:bookmarkStart w:id="193" w:name="_Toc152045547"/>
      <w:bookmarkStart w:id="194" w:name="_Toc485232616"/>
      <w:bookmarkStart w:id="195" w:name="_Toc179632565"/>
      <w:bookmarkStart w:id="196" w:name="_Toc144974515"/>
      <w:bookmarkStart w:id="197" w:name="_Toc43823034"/>
      <w:r>
        <w:rPr>
          <w:rFonts w:hint="eastAsia"/>
          <w:sz w:val="24"/>
          <w:szCs w:val="24"/>
        </w:rPr>
        <w:t>3.1竞争性磋商响应文件的组成</w:t>
      </w:r>
      <w:bookmarkEnd w:id="189"/>
      <w:bookmarkEnd w:id="190"/>
      <w:bookmarkEnd w:id="191"/>
      <w:bookmarkEnd w:id="192"/>
      <w:bookmarkEnd w:id="193"/>
      <w:bookmarkEnd w:id="194"/>
      <w:bookmarkEnd w:id="195"/>
      <w:bookmarkEnd w:id="196"/>
      <w:bookmarkEnd w:id="197"/>
    </w:p>
    <w:p>
      <w:pPr>
        <w:contextualSpacing/>
        <w:rPr>
          <w:rFonts w:ascii="仿宋" w:hAnsi="仿宋" w:eastAsia="仿宋" w:cs="宋体"/>
          <w:sz w:val="24"/>
          <w:szCs w:val="24"/>
        </w:rPr>
      </w:pPr>
      <w:r>
        <w:rPr>
          <w:rFonts w:hint="eastAsia" w:ascii="仿宋" w:hAnsi="仿宋" w:eastAsia="仿宋" w:cs="宋体"/>
          <w:sz w:val="24"/>
          <w:szCs w:val="24"/>
        </w:rPr>
        <w:t>3.1.1竞争性磋商响应文件应包括下列内容：</w:t>
      </w:r>
    </w:p>
    <w:p>
      <w:pPr>
        <w:contextualSpacing/>
        <w:rPr>
          <w:rFonts w:ascii="仿宋" w:hAnsi="仿宋" w:eastAsia="仿宋" w:cs="宋体"/>
          <w:sz w:val="24"/>
          <w:szCs w:val="24"/>
        </w:rPr>
      </w:pPr>
      <w:bookmarkStart w:id="198" w:name="_Toc27428623"/>
      <w:bookmarkStart w:id="199" w:name="_Toc43823035"/>
      <w:bookmarkStart w:id="200" w:name="_Toc486931438"/>
      <w:r>
        <w:rPr>
          <w:rFonts w:hint="eastAsia" w:ascii="仿宋" w:hAnsi="仿宋" w:eastAsia="仿宋" w:cs="宋体"/>
          <w:sz w:val="24"/>
          <w:szCs w:val="24"/>
        </w:rPr>
        <w:t>一、报价函</w:t>
      </w:r>
    </w:p>
    <w:p>
      <w:pPr>
        <w:contextualSpacing/>
        <w:rPr>
          <w:rFonts w:ascii="仿宋" w:hAnsi="仿宋" w:eastAsia="仿宋" w:cs="宋体"/>
          <w:sz w:val="24"/>
          <w:szCs w:val="24"/>
        </w:rPr>
      </w:pPr>
      <w:r>
        <w:rPr>
          <w:rFonts w:hint="eastAsia" w:ascii="仿宋" w:hAnsi="仿宋" w:eastAsia="仿宋" w:cs="宋体"/>
          <w:sz w:val="24"/>
          <w:szCs w:val="24"/>
        </w:rPr>
        <w:t>二、法定代表人身份证明</w:t>
      </w:r>
    </w:p>
    <w:p>
      <w:pPr>
        <w:contextualSpacing/>
        <w:rPr>
          <w:rFonts w:ascii="仿宋" w:hAnsi="仿宋" w:eastAsia="仿宋" w:cs="宋体"/>
          <w:sz w:val="24"/>
          <w:szCs w:val="24"/>
        </w:rPr>
      </w:pPr>
      <w:r>
        <w:rPr>
          <w:rFonts w:hint="eastAsia" w:ascii="仿宋" w:hAnsi="仿宋" w:eastAsia="仿宋" w:cs="宋体"/>
          <w:sz w:val="24"/>
          <w:szCs w:val="24"/>
        </w:rPr>
        <w:t>三、授权委托书</w:t>
      </w:r>
    </w:p>
    <w:p>
      <w:pPr>
        <w:contextualSpacing/>
        <w:rPr>
          <w:rFonts w:ascii="仿宋" w:hAnsi="仿宋" w:eastAsia="仿宋" w:cs="宋体"/>
          <w:sz w:val="24"/>
          <w:szCs w:val="24"/>
        </w:rPr>
      </w:pPr>
      <w:r>
        <w:rPr>
          <w:rFonts w:hint="eastAsia" w:ascii="仿宋" w:hAnsi="仿宋" w:eastAsia="仿宋" w:cs="宋体"/>
          <w:sz w:val="24"/>
          <w:szCs w:val="24"/>
        </w:rPr>
        <w:t>四、资格审查资料</w:t>
      </w:r>
    </w:p>
    <w:p>
      <w:pPr>
        <w:contextualSpacing/>
        <w:rPr>
          <w:rFonts w:ascii="仿宋" w:hAnsi="仿宋" w:eastAsia="仿宋" w:cs="宋体"/>
          <w:sz w:val="24"/>
          <w:szCs w:val="24"/>
        </w:rPr>
      </w:pPr>
      <w:r>
        <w:rPr>
          <w:rFonts w:hint="eastAsia" w:ascii="仿宋" w:hAnsi="仿宋" w:eastAsia="仿宋" w:cs="宋体"/>
          <w:sz w:val="24"/>
          <w:szCs w:val="24"/>
        </w:rPr>
        <w:t>五、业绩一览表</w:t>
      </w:r>
    </w:p>
    <w:p>
      <w:pPr>
        <w:contextualSpacing/>
        <w:rPr>
          <w:rFonts w:ascii="仿宋" w:hAnsi="仿宋" w:eastAsia="仿宋" w:cs="宋体"/>
          <w:sz w:val="24"/>
          <w:szCs w:val="24"/>
        </w:rPr>
      </w:pPr>
      <w:r>
        <w:rPr>
          <w:rFonts w:hint="eastAsia" w:ascii="仿宋" w:hAnsi="仿宋" w:eastAsia="仿宋" w:cs="宋体"/>
          <w:sz w:val="24"/>
          <w:szCs w:val="24"/>
        </w:rPr>
        <w:t>六、承诺书</w:t>
      </w:r>
    </w:p>
    <w:p>
      <w:pPr>
        <w:contextualSpacing/>
        <w:rPr>
          <w:rFonts w:ascii="仿宋" w:hAnsi="仿宋" w:eastAsia="仿宋" w:cs="宋体"/>
          <w:sz w:val="24"/>
          <w:szCs w:val="24"/>
        </w:rPr>
      </w:pPr>
      <w:r>
        <w:rPr>
          <w:rFonts w:hint="eastAsia" w:ascii="仿宋" w:hAnsi="仿宋" w:eastAsia="仿宋" w:cs="宋体"/>
          <w:sz w:val="24"/>
          <w:szCs w:val="24"/>
        </w:rPr>
        <w:t>七、技术方案</w:t>
      </w:r>
    </w:p>
    <w:p>
      <w:pPr>
        <w:contextualSpacing/>
        <w:rPr>
          <w:rFonts w:ascii="仿宋" w:hAnsi="仿宋" w:eastAsia="仿宋" w:cs="宋体"/>
          <w:sz w:val="24"/>
          <w:szCs w:val="24"/>
        </w:rPr>
      </w:pPr>
      <w:r>
        <w:rPr>
          <w:rFonts w:hint="eastAsia" w:ascii="仿宋" w:hAnsi="仿宋" w:eastAsia="仿宋" w:cs="宋体"/>
          <w:sz w:val="24"/>
          <w:szCs w:val="24"/>
        </w:rPr>
        <w:t>八、其他材料</w:t>
      </w:r>
    </w:p>
    <w:p>
      <w:pPr>
        <w:pStyle w:val="6"/>
        <w:rPr>
          <w:sz w:val="24"/>
          <w:szCs w:val="24"/>
        </w:rPr>
      </w:pPr>
      <w:bookmarkStart w:id="201" w:name="_Toc43915727"/>
      <w:r>
        <w:rPr>
          <w:rFonts w:hint="eastAsia"/>
          <w:sz w:val="24"/>
          <w:szCs w:val="24"/>
        </w:rPr>
        <w:t>3</w:t>
      </w:r>
      <w:r>
        <w:rPr>
          <w:rFonts w:hint="eastAsia" w:cs="宋体"/>
          <w:sz w:val="24"/>
          <w:szCs w:val="24"/>
        </w:rPr>
        <w:t>.</w:t>
      </w:r>
      <w:r>
        <w:rPr>
          <w:rFonts w:hint="eastAsia"/>
          <w:sz w:val="24"/>
          <w:szCs w:val="24"/>
        </w:rPr>
        <w:t>2磋商报价</w:t>
      </w:r>
      <w:bookmarkEnd w:id="198"/>
      <w:bookmarkEnd w:id="199"/>
      <w:bookmarkEnd w:id="200"/>
      <w:bookmarkEnd w:id="201"/>
    </w:p>
    <w:p>
      <w:pPr>
        <w:contextualSpacing/>
        <w:rPr>
          <w:rFonts w:ascii="仿宋" w:hAnsi="仿宋" w:eastAsia="仿宋" w:cs="宋体"/>
          <w:sz w:val="24"/>
          <w:szCs w:val="24"/>
        </w:rPr>
      </w:pPr>
      <w:r>
        <w:rPr>
          <w:rFonts w:hint="eastAsia" w:ascii="仿宋" w:hAnsi="仿宋" w:eastAsia="仿宋" w:cs="宋体"/>
          <w:sz w:val="24"/>
          <w:szCs w:val="24"/>
        </w:rPr>
        <w:t>3.2.1本项目磋商报价及合同支付、结算均采用人民币为计量单位。</w:t>
      </w:r>
    </w:p>
    <w:p>
      <w:pPr>
        <w:contextualSpacing/>
        <w:rPr>
          <w:rFonts w:ascii="仿宋" w:hAnsi="仿宋" w:eastAsia="仿宋" w:cs="宋体"/>
          <w:sz w:val="24"/>
          <w:szCs w:val="24"/>
        </w:rPr>
      </w:pPr>
      <w:r>
        <w:rPr>
          <w:rFonts w:hint="eastAsia" w:ascii="仿宋" w:hAnsi="仿宋" w:eastAsia="仿宋" w:cs="宋体"/>
          <w:sz w:val="24"/>
          <w:szCs w:val="24"/>
        </w:rPr>
        <w:t>3.2.2磋商报价时依据本次采购范围、项目需求及供应商自身的技术实力、经验、企业成本、管理水平和现行市场行情、售后服务，充分考虑各种风险因素，根据供应商实力，合理自主优惠报价，但不得低于企业成本。</w:t>
      </w:r>
    </w:p>
    <w:p>
      <w:pPr>
        <w:contextualSpacing/>
        <w:rPr>
          <w:rFonts w:ascii="仿宋" w:hAnsi="仿宋" w:eastAsia="仿宋" w:cs="宋体"/>
          <w:sz w:val="24"/>
          <w:szCs w:val="24"/>
        </w:rPr>
      </w:pPr>
      <w:r>
        <w:rPr>
          <w:rFonts w:hint="eastAsia" w:ascii="仿宋" w:hAnsi="仿宋" w:eastAsia="仿宋" w:cs="宋体"/>
          <w:sz w:val="24"/>
          <w:szCs w:val="24"/>
        </w:rPr>
        <w:t>3.2.3磋商报价如有错漏或项目实施过程中发生其它费用概由供应商负责。供应商只能提出一个不变价格，采购人不接受任何选择价。</w:t>
      </w:r>
    </w:p>
    <w:p>
      <w:pPr>
        <w:contextualSpacing/>
        <w:rPr>
          <w:rFonts w:ascii="仿宋" w:hAnsi="仿宋" w:eastAsia="仿宋" w:cs="宋体"/>
          <w:sz w:val="24"/>
          <w:szCs w:val="24"/>
        </w:rPr>
      </w:pPr>
      <w:r>
        <w:rPr>
          <w:rFonts w:hint="eastAsia" w:ascii="仿宋" w:hAnsi="仿宋" w:eastAsia="仿宋" w:cs="宋体"/>
          <w:sz w:val="24"/>
          <w:szCs w:val="24"/>
        </w:rPr>
        <w:t>3.2.4最终的成交价是履行合同期间发生的其他费用及一切完成本项目所需的相关费用等。</w:t>
      </w:r>
    </w:p>
    <w:p>
      <w:pPr>
        <w:contextualSpacing/>
        <w:rPr>
          <w:rFonts w:ascii="仿宋" w:hAnsi="仿宋" w:eastAsia="仿宋" w:cs="宋体"/>
          <w:sz w:val="24"/>
          <w:szCs w:val="24"/>
        </w:rPr>
      </w:pPr>
      <w:r>
        <w:rPr>
          <w:rFonts w:hint="eastAsia" w:ascii="仿宋" w:hAnsi="仿宋" w:eastAsia="仿宋" w:cs="宋体"/>
          <w:sz w:val="24"/>
          <w:szCs w:val="24"/>
        </w:rPr>
        <w:t>3.2.5根据采购代理合同约定，采购代理服务由成交供应商支付，供应商在磋商报价时需综合考虑。</w:t>
      </w:r>
    </w:p>
    <w:p>
      <w:pPr>
        <w:contextualSpacing/>
        <w:rPr>
          <w:rFonts w:ascii="仿宋" w:hAnsi="仿宋" w:eastAsia="仿宋" w:cs="宋体"/>
          <w:sz w:val="24"/>
          <w:szCs w:val="24"/>
        </w:rPr>
      </w:pPr>
      <w:r>
        <w:rPr>
          <w:rFonts w:hint="eastAsia" w:ascii="仿宋" w:hAnsi="仿宋" w:eastAsia="仿宋" w:cs="宋体"/>
          <w:sz w:val="24"/>
          <w:szCs w:val="24"/>
        </w:rPr>
        <w:t>3.2.6</w:t>
      </w:r>
      <w:r>
        <w:rPr>
          <w:rFonts w:hint="eastAsia" w:ascii="仿宋" w:hAnsi="仿宋" w:eastAsia="仿宋" w:cs="宋体"/>
          <w:color w:val="FF0000"/>
          <w:sz w:val="24"/>
          <w:szCs w:val="24"/>
        </w:rPr>
        <w:t>磋商过程供应商需进行二轮报价（首轮报价、最终报价。本项目进行两次报价，最终报价不能高于上次报价，高于上次报价视为无效标）</w:t>
      </w:r>
      <w:r>
        <w:rPr>
          <w:rFonts w:hint="eastAsia" w:ascii="仿宋" w:hAnsi="仿宋" w:eastAsia="仿宋" w:cs="宋体"/>
          <w:sz w:val="24"/>
          <w:szCs w:val="24"/>
        </w:rPr>
        <w:t>。</w:t>
      </w:r>
    </w:p>
    <w:p>
      <w:pPr>
        <w:contextualSpacing/>
        <w:rPr>
          <w:rFonts w:ascii="仿宋" w:hAnsi="仿宋" w:eastAsia="仿宋" w:cs="宋体"/>
          <w:sz w:val="24"/>
          <w:szCs w:val="24"/>
        </w:rPr>
      </w:pPr>
      <w:r>
        <w:rPr>
          <w:rFonts w:hint="eastAsia" w:ascii="仿宋" w:hAnsi="仿宋" w:eastAsia="仿宋" w:cs="宋体"/>
          <w:sz w:val="24"/>
          <w:szCs w:val="24"/>
        </w:rPr>
        <w:t>3.2.7供应商任何有选择的报价（首轮报价、最终报价）将被拒绝，磋商报价不允许修正和涂改，出现错误或涂改的将以无效报价处理。供应商不得以他人名义磋商或者以其他方式弄虚作假，骗取成交。</w:t>
      </w:r>
    </w:p>
    <w:p>
      <w:pPr>
        <w:contextualSpacing/>
        <w:rPr>
          <w:rFonts w:ascii="仿宋" w:hAnsi="仿宋" w:eastAsia="仿宋" w:cs="宋体"/>
          <w:sz w:val="24"/>
          <w:szCs w:val="24"/>
        </w:rPr>
      </w:pPr>
      <w:r>
        <w:rPr>
          <w:rFonts w:hint="eastAsia" w:ascii="仿宋" w:hAnsi="仿宋" w:eastAsia="仿宋" w:cs="宋体"/>
          <w:sz w:val="24"/>
          <w:szCs w:val="24"/>
        </w:rPr>
        <w:t>3.2.8响应性文件应对竞争性磋商文件中各项做出实质性响应，否则该磋商将可能被拒绝。供应商服务承诺书应按不低于竞争性磋商文件中的服务要求标准做出响应。</w:t>
      </w:r>
    </w:p>
    <w:p>
      <w:pPr>
        <w:contextualSpacing/>
        <w:rPr>
          <w:rFonts w:ascii="仿宋" w:hAnsi="仿宋" w:eastAsia="仿宋" w:cs="宋体"/>
          <w:sz w:val="24"/>
          <w:szCs w:val="24"/>
        </w:rPr>
      </w:pPr>
      <w:r>
        <w:rPr>
          <w:rFonts w:hint="eastAsia" w:ascii="仿宋" w:hAnsi="仿宋" w:eastAsia="仿宋" w:cs="宋体"/>
          <w:sz w:val="24"/>
          <w:szCs w:val="24"/>
        </w:rPr>
        <w:t>3.2.9磋商文件能够详细列明采购标的服务要求的，磋商结束后，磋商小组应当要求所有实质性响应的供应商在规定时间内提交最终报价。最终报价是供应商响应文件的有效组成部分。</w:t>
      </w:r>
    </w:p>
    <w:p>
      <w:pPr>
        <w:pStyle w:val="6"/>
        <w:rPr>
          <w:sz w:val="24"/>
          <w:szCs w:val="24"/>
        </w:rPr>
      </w:pPr>
      <w:bookmarkStart w:id="202" w:name="_Toc152042325"/>
      <w:bookmarkStart w:id="203" w:name="_Toc179632567"/>
      <w:bookmarkStart w:id="204" w:name="_Toc43915728"/>
      <w:bookmarkStart w:id="205" w:name="_Toc486261788"/>
      <w:bookmarkStart w:id="206" w:name="_Toc43823036"/>
      <w:bookmarkStart w:id="207" w:name="_Toc485232618"/>
      <w:bookmarkStart w:id="208" w:name="_Toc27428624"/>
      <w:bookmarkStart w:id="209" w:name="_Toc152045549"/>
      <w:bookmarkStart w:id="210" w:name="_Toc144974517"/>
      <w:r>
        <w:rPr>
          <w:rFonts w:hint="eastAsia"/>
          <w:sz w:val="24"/>
          <w:szCs w:val="24"/>
        </w:rPr>
        <w:t>3</w:t>
      </w:r>
      <w:r>
        <w:rPr>
          <w:rFonts w:hint="eastAsia" w:cs="宋体"/>
          <w:sz w:val="24"/>
          <w:szCs w:val="24"/>
        </w:rPr>
        <w:t>.</w:t>
      </w:r>
      <w:r>
        <w:rPr>
          <w:rFonts w:hint="eastAsia"/>
          <w:sz w:val="24"/>
          <w:szCs w:val="24"/>
        </w:rPr>
        <w:t>3磋商有效期</w:t>
      </w:r>
      <w:bookmarkEnd w:id="202"/>
      <w:bookmarkEnd w:id="203"/>
      <w:bookmarkEnd w:id="204"/>
      <w:bookmarkEnd w:id="205"/>
      <w:bookmarkEnd w:id="206"/>
      <w:bookmarkEnd w:id="207"/>
      <w:bookmarkEnd w:id="208"/>
      <w:bookmarkEnd w:id="209"/>
      <w:bookmarkEnd w:id="210"/>
    </w:p>
    <w:p>
      <w:pPr>
        <w:contextualSpacing/>
        <w:rPr>
          <w:rFonts w:ascii="仿宋" w:hAnsi="仿宋" w:eastAsia="仿宋" w:cs="宋体"/>
          <w:sz w:val="24"/>
          <w:szCs w:val="24"/>
        </w:rPr>
      </w:pPr>
      <w:r>
        <w:rPr>
          <w:rFonts w:hint="eastAsia" w:ascii="仿宋" w:hAnsi="仿宋" w:eastAsia="仿宋" w:cs="宋体"/>
          <w:sz w:val="24"/>
          <w:szCs w:val="24"/>
        </w:rPr>
        <w:t>3.3.1在供应商须知前附表规定的磋商有效期内，供应商不得要求撤销或修改其竞争性磋商响应文件。</w:t>
      </w:r>
    </w:p>
    <w:p>
      <w:pPr>
        <w:contextualSpacing/>
        <w:rPr>
          <w:rFonts w:ascii="仿宋" w:hAnsi="仿宋" w:eastAsia="仿宋" w:cs="宋体"/>
          <w:sz w:val="24"/>
          <w:szCs w:val="24"/>
        </w:rPr>
      </w:pPr>
      <w:r>
        <w:rPr>
          <w:rFonts w:hint="eastAsia" w:ascii="仿宋" w:hAnsi="仿宋" w:eastAsia="仿宋" w:cs="宋体"/>
          <w:sz w:val="24"/>
          <w:szCs w:val="24"/>
        </w:rPr>
        <w:t>3.3.2出现特殊情况需要延长磋商有效期的，采购人以书面形式通知所有供应商延长磋商有效期。供应商同意延长的，不得要求或被允许修改或撤销其竞争性磋商响应文件；供应商拒绝延长的，其磋商失效。</w:t>
      </w:r>
    </w:p>
    <w:p>
      <w:pPr>
        <w:pStyle w:val="6"/>
        <w:rPr>
          <w:sz w:val="24"/>
          <w:szCs w:val="24"/>
        </w:rPr>
      </w:pPr>
      <w:bookmarkStart w:id="211" w:name="_Toc486261789"/>
      <w:bookmarkStart w:id="212" w:name="_Toc179632568"/>
      <w:bookmarkStart w:id="213" w:name="_Toc485232619"/>
      <w:bookmarkStart w:id="214" w:name="_Toc152042326"/>
      <w:bookmarkStart w:id="215" w:name="_Toc152045550"/>
      <w:bookmarkStart w:id="216" w:name="_Toc144974518"/>
      <w:bookmarkStart w:id="217" w:name="_Toc43823037"/>
      <w:bookmarkStart w:id="218" w:name="_Toc27428625"/>
      <w:bookmarkStart w:id="219" w:name="_Toc43915729"/>
      <w:r>
        <w:rPr>
          <w:rFonts w:hint="eastAsia"/>
          <w:sz w:val="24"/>
          <w:szCs w:val="24"/>
        </w:rPr>
        <w:t>3.4磋商保证金</w:t>
      </w:r>
      <w:bookmarkEnd w:id="211"/>
      <w:bookmarkEnd w:id="212"/>
      <w:bookmarkEnd w:id="213"/>
      <w:bookmarkEnd w:id="214"/>
      <w:bookmarkEnd w:id="215"/>
      <w:bookmarkEnd w:id="216"/>
      <w:bookmarkEnd w:id="217"/>
      <w:bookmarkEnd w:id="218"/>
      <w:bookmarkEnd w:id="219"/>
    </w:p>
    <w:p>
      <w:pPr>
        <w:contextualSpacing/>
        <w:rPr>
          <w:rFonts w:hint="eastAsia" w:ascii="仿宋" w:hAnsi="仿宋" w:eastAsia="仿宋" w:cs="宋体"/>
          <w:sz w:val="24"/>
          <w:szCs w:val="24"/>
          <w:lang w:eastAsia="zh-CN"/>
        </w:rPr>
      </w:pPr>
      <w:r>
        <w:rPr>
          <w:rFonts w:hint="eastAsia" w:ascii="仿宋" w:hAnsi="仿宋" w:eastAsia="仿宋" w:cs="宋体"/>
          <w:sz w:val="24"/>
          <w:szCs w:val="24"/>
        </w:rPr>
        <w:t>本项目无需递交保证金。</w:t>
      </w:r>
      <w:r>
        <w:rPr>
          <w:rFonts w:hint="eastAsia" w:ascii="仿宋" w:hAnsi="仿宋" w:eastAsia="仿宋" w:cs="宋体"/>
          <w:sz w:val="24"/>
          <w:szCs w:val="24"/>
          <w:lang w:eastAsia="zh-CN"/>
        </w:rPr>
        <w:t>（</w:t>
      </w:r>
      <w:r>
        <w:rPr>
          <w:rFonts w:hint="eastAsia" w:ascii="仿宋" w:hAnsi="仿宋" w:eastAsia="仿宋" w:cs="宋体"/>
          <w:sz w:val="24"/>
          <w:szCs w:val="24"/>
        </w:rPr>
        <w:t>根据河南省财政厅文件豫财[2019]4号文规定取消政府采购投标保证金，</w:t>
      </w:r>
      <w:r>
        <w:rPr>
          <w:rFonts w:hint="eastAsia" w:ascii="仿宋" w:hAnsi="仿宋" w:eastAsia="仿宋" w:cs="宋体"/>
          <w:sz w:val="24"/>
          <w:szCs w:val="24"/>
          <w:lang w:eastAsia="zh-CN"/>
        </w:rPr>
        <w:t>供应商</w:t>
      </w:r>
      <w:r>
        <w:rPr>
          <w:rFonts w:hint="eastAsia" w:ascii="仿宋" w:hAnsi="仿宋" w:eastAsia="仿宋" w:cs="宋体"/>
          <w:sz w:val="24"/>
          <w:szCs w:val="24"/>
        </w:rPr>
        <w:t>以投标承诺函的形式替代投标保证金。</w:t>
      </w:r>
      <w:r>
        <w:rPr>
          <w:rFonts w:hint="eastAsia" w:ascii="仿宋" w:hAnsi="仿宋" w:eastAsia="仿宋" w:cs="宋体"/>
          <w:sz w:val="24"/>
          <w:szCs w:val="24"/>
          <w:lang w:eastAsia="zh-CN"/>
        </w:rPr>
        <w:t>）</w:t>
      </w:r>
    </w:p>
    <w:p>
      <w:pPr>
        <w:pStyle w:val="6"/>
        <w:rPr>
          <w:sz w:val="24"/>
          <w:szCs w:val="24"/>
        </w:rPr>
      </w:pPr>
      <w:bookmarkStart w:id="220" w:name="_Toc144974520"/>
      <w:bookmarkStart w:id="221" w:name="_Toc43915730"/>
      <w:bookmarkStart w:id="222" w:name="_Toc152045552"/>
      <w:bookmarkStart w:id="223" w:name="_Toc486261790"/>
      <w:bookmarkStart w:id="224" w:name="_Toc485232620"/>
      <w:bookmarkStart w:id="225" w:name="_Toc43823038"/>
      <w:bookmarkStart w:id="226" w:name="_Toc27428626"/>
      <w:bookmarkStart w:id="227" w:name="_Toc152042328"/>
      <w:bookmarkStart w:id="228" w:name="_Toc179632570"/>
      <w:r>
        <w:rPr>
          <w:rFonts w:hint="eastAsia"/>
          <w:sz w:val="24"/>
          <w:szCs w:val="24"/>
        </w:rPr>
        <w:t>3.5资格审查资料</w:t>
      </w:r>
      <w:bookmarkEnd w:id="220"/>
      <w:bookmarkEnd w:id="221"/>
      <w:bookmarkEnd w:id="222"/>
      <w:bookmarkEnd w:id="223"/>
      <w:bookmarkEnd w:id="224"/>
      <w:bookmarkEnd w:id="225"/>
      <w:bookmarkEnd w:id="226"/>
      <w:bookmarkEnd w:id="227"/>
      <w:bookmarkEnd w:id="228"/>
    </w:p>
    <w:p>
      <w:pPr>
        <w:pStyle w:val="6"/>
        <w:rPr>
          <w:rFonts w:hint="eastAsia" w:ascii="仿宋" w:hAnsi="仿宋" w:eastAsia="仿宋" w:cs="宋体"/>
          <w:b w:val="0"/>
          <w:bCs w:val="0"/>
          <w:iCs w:val="0"/>
          <w:color w:val="auto"/>
          <w:kern w:val="2"/>
          <w:sz w:val="24"/>
          <w:szCs w:val="24"/>
          <w:lang w:val="en-US" w:eastAsia="zh-CN" w:bidi="ar-SA"/>
        </w:rPr>
      </w:pPr>
      <w:bookmarkStart w:id="229" w:name="_Toc152045553"/>
      <w:bookmarkStart w:id="230" w:name="_Toc43823039"/>
      <w:bookmarkStart w:id="231" w:name="_Toc43915731"/>
      <w:bookmarkStart w:id="232" w:name="_Toc485232621"/>
      <w:bookmarkStart w:id="233" w:name="_Toc27428627"/>
      <w:bookmarkStart w:id="234" w:name="_Toc144974521"/>
      <w:bookmarkStart w:id="235" w:name="_Toc152042329"/>
      <w:bookmarkStart w:id="236" w:name="_Toc179632571"/>
      <w:bookmarkStart w:id="237" w:name="_Toc486261791"/>
      <w:r>
        <w:rPr>
          <w:rFonts w:hint="eastAsia" w:ascii="仿宋" w:hAnsi="仿宋" w:eastAsia="仿宋" w:cs="宋体"/>
          <w:b w:val="0"/>
          <w:bCs w:val="0"/>
          <w:iCs w:val="0"/>
          <w:color w:val="auto"/>
          <w:kern w:val="2"/>
          <w:sz w:val="24"/>
          <w:szCs w:val="24"/>
          <w:lang w:val="en-US" w:eastAsia="zh-CN" w:bidi="ar-SA"/>
        </w:rPr>
        <w:t>详见竞争性磋商办法</w:t>
      </w:r>
    </w:p>
    <w:p>
      <w:pPr>
        <w:pStyle w:val="6"/>
        <w:rPr>
          <w:sz w:val="24"/>
          <w:szCs w:val="24"/>
        </w:rPr>
      </w:pPr>
      <w:r>
        <w:rPr>
          <w:rFonts w:hint="eastAsia"/>
          <w:sz w:val="24"/>
          <w:szCs w:val="24"/>
        </w:rPr>
        <w:t>3.6备选磋商方案</w:t>
      </w:r>
      <w:bookmarkEnd w:id="229"/>
      <w:bookmarkEnd w:id="230"/>
      <w:bookmarkEnd w:id="231"/>
      <w:bookmarkEnd w:id="232"/>
      <w:bookmarkEnd w:id="233"/>
      <w:bookmarkEnd w:id="234"/>
      <w:bookmarkEnd w:id="235"/>
      <w:bookmarkEnd w:id="236"/>
      <w:bookmarkEnd w:id="237"/>
    </w:p>
    <w:p>
      <w:pPr>
        <w:contextualSpacing/>
        <w:rPr>
          <w:rFonts w:ascii="仿宋" w:hAnsi="仿宋" w:eastAsia="仿宋" w:cs="宋体"/>
          <w:sz w:val="24"/>
          <w:szCs w:val="24"/>
        </w:rPr>
      </w:pPr>
      <w:r>
        <w:rPr>
          <w:rFonts w:hint="eastAsia" w:ascii="仿宋" w:hAnsi="仿宋" w:eastAsia="仿宋" w:cs="宋体"/>
          <w:sz w:val="24"/>
          <w:szCs w:val="24"/>
        </w:rPr>
        <w:t>除供应商须知前附表另有规定外，供应商不得递交备选磋商方案。允许供应商递交备选磋商方案的，只有成交供应商所递交的备选磋商方案方可予以考虑。磋商小组认为成交供应商的备选磋商方案优于其按照竞争性磋商文件要求编制的磋商方案的，采购人可以接受该备选磋商方案。</w:t>
      </w:r>
    </w:p>
    <w:p>
      <w:pPr>
        <w:pStyle w:val="6"/>
        <w:rPr>
          <w:sz w:val="24"/>
          <w:szCs w:val="24"/>
        </w:rPr>
      </w:pPr>
      <w:bookmarkStart w:id="238" w:name="_Toc144974522"/>
      <w:bookmarkStart w:id="239" w:name="_Toc179632572"/>
      <w:bookmarkStart w:id="240" w:name="_Toc152042330"/>
      <w:bookmarkStart w:id="241" w:name="_Toc27428628"/>
      <w:bookmarkStart w:id="242" w:name="_Toc152045554"/>
      <w:bookmarkStart w:id="243" w:name="_Toc43915732"/>
      <w:bookmarkStart w:id="244" w:name="_Toc485232622"/>
      <w:bookmarkStart w:id="245" w:name="_Toc486261792"/>
      <w:bookmarkStart w:id="246" w:name="_Toc43823040"/>
      <w:bookmarkStart w:id="247" w:name="_Toc179632577"/>
      <w:bookmarkStart w:id="248" w:name="_Toc144974527"/>
      <w:bookmarkStart w:id="249" w:name="_Toc152045559"/>
      <w:bookmarkStart w:id="250" w:name="_Toc152042335"/>
      <w:r>
        <w:rPr>
          <w:rFonts w:hint="eastAsia"/>
          <w:sz w:val="24"/>
          <w:szCs w:val="24"/>
        </w:rPr>
        <w:t>3.7竞争性磋商响应文件的编制</w:t>
      </w:r>
      <w:bookmarkEnd w:id="238"/>
      <w:bookmarkEnd w:id="239"/>
      <w:bookmarkEnd w:id="240"/>
      <w:bookmarkEnd w:id="241"/>
      <w:bookmarkEnd w:id="242"/>
      <w:bookmarkEnd w:id="243"/>
      <w:bookmarkEnd w:id="244"/>
      <w:bookmarkEnd w:id="245"/>
      <w:bookmarkEnd w:id="246"/>
    </w:p>
    <w:p>
      <w:pPr>
        <w:contextualSpacing/>
        <w:rPr>
          <w:rFonts w:ascii="仿宋" w:hAnsi="仿宋" w:eastAsia="仿宋" w:cs="宋体"/>
          <w:sz w:val="24"/>
          <w:szCs w:val="24"/>
        </w:rPr>
      </w:pPr>
      <w:r>
        <w:rPr>
          <w:rFonts w:hint="eastAsia" w:ascii="仿宋" w:hAnsi="仿宋" w:eastAsia="仿宋" w:cs="宋体"/>
          <w:sz w:val="24"/>
          <w:szCs w:val="24"/>
        </w:rPr>
        <w:t>3.7.1竞争性磋商响应文件应按第</w:t>
      </w:r>
      <w:r>
        <w:rPr>
          <w:rFonts w:hint="eastAsia" w:ascii="仿宋" w:hAnsi="仿宋" w:eastAsia="仿宋" w:cs="宋体"/>
          <w:sz w:val="24"/>
          <w:szCs w:val="24"/>
          <w:lang w:eastAsia="zh-CN"/>
        </w:rPr>
        <w:t>六</w:t>
      </w:r>
      <w:r>
        <w:rPr>
          <w:rFonts w:hint="eastAsia" w:ascii="仿宋" w:hAnsi="仿宋" w:eastAsia="仿宋" w:cs="宋体"/>
          <w:sz w:val="24"/>
          <w:szCs w:val="24"/>
        </w:rPr>
        <w:t>章“竞争性磋商响应文件格式”进行编写。其中，</w:t>
      </w:r>
      <w:r>
        <w:rPr>
          <w:rFonts w:hint="eastAsia" w:ascii="仿宋" w:hAnsi="仿宋" w:eastAsia="仿宋" w:cs="宋体"/>
          <w:sz w:val="24"/>
          <w:szCs w:val="24"/>
          <w:lang w:eastAsia="zh-CN"/>
        </w:rPr>
        <w:t>报价</w:t>
      </w:r>
      <w:r>
        <w:rPr>
          <w:rFonts w:hint="eastAsia" w:ascii="仿宋" w:hAnsi="仿宋" w:eastAsia="仿宋" w:cs="宋体"/>
          <w:sz w:val="24"/>
          <w:szCs w:val="24"/>
        </w:rPr>
        <w:t>函附录在满足竞争性磋商文件实质性要求的基础上，可以提出比竞争性磋商文件要求更有利于采购人的承诺。</w:t>
      </w:r>
    </w:p>
    <w:p>
      <w:pPr>
        <w:contextualSpacing/>
        <w:rPr>
          <w:rFonts w:ascii="仿宋" w:hAnsi="仿宋" w:eastAsia="仿宋" w:cs="宋体"/>
          <w:sz w:val="24"/>
          <w:szCs w:val="24"/>
        </w:rPr>
      </w:pPr>
      <w:r>
        <w:rPr>
          <w:rFonts w:hint="eastAsia" w:ascii="仿宋" w:hAnsi="仿宋" w:eastAsia="仿宋" w:cs="宋体"/>
          <w:sz w:val="24"/>
          <w:szCs w:val="24"/>
        </w:rPr>
        <w:t>3.7.2竞争性磋商响应文件应当对竞争性磋商文件有关</w:t>
      </w:r>
      <w:r>
        <w:rPr>
          <w:rFonts w:hint="eastAsia" w:ascii="仿宋" w:hAnsi="仿宋" w:eastAsia="仿宋" w:cs="宋体"/>
          <w:sz w:val="24"/>
          <w:szCs w:val="24"/>
          <w:lang w:eastAsia="zh-CN"/>
        </w:rPr>
        <w:t>服务期限</w:t>
      </w:r>
      <w:r>
        <w:rPr>
          <w:rFonts w:hint="eastAsia" w:ascii="仿宋" w:hAnsi="仿宋" w:eastAsia="仿宋" w:cs="宋体"/>
          <w:sz w:val="24"/>
          <w:szCs w:val="24"/>
        </w:rPr>
        <w:t>、磋商有效期、质量要求、采购</w:t>
      </w:r>
      <w:r>
        <w:rPr>
          <w:rFonts w:hint="eastAsia" w:ascii="仿宋" w:hAnsi="仿宋" w:eastAsia="仿宋" w:cs="宋体"/>
          <w:sz w:val="24"/>
          <w:szCs w:val="24"/>
          <w:lang w:eastAsia="zh-CN"/>
        </w:rPr>
        <w:t>内容</w:t>
      </w:r>
      <w:r>
        <w:rPr>
          <w:rFonts w:hint="eastAsia" w:ascii="仿宋" w:hAnsi="仿宋" w:eastAsia="仿宋" w:cs="宋体"/>
          <w:sz w:val="24"/>
          <w:szCs w:val="24"/>
        </w:rPr>
        <w:t>等实质性内容作出响应。</w:t>
      </w:r>
    </w:p>
    <w:p>
      <w:pPr>
        <w:contextualSpacing/>
        <w:rPr>
          <w:rFonts w:hint="eastAsia" w:ascii="仿宋" w:hAnsi="仿宋" w:eastAsia="仿宋" w:cs="宋体"/>
          <w:sz w:val="24"/>
          <w:szCs w:val="24"/>
        </w:rPr>
      </w:pPr>
      <w:r>
        <w:rPr>
          <w:rFonts w:hint="eastAsia" w:ascii="仿宋" w:hAnsi="仿宋" w:eastAsia="仿宋" w:cs="宋体"/>
          <w:sz w:val="24"/>
          <w:szCs w:val="24"/>
        </w:rPr>
        <w:t>3.7.3</w:t>
      </w:r>
      <w:bookmarkStart w:id="251" w:name="_Toc152045555"/>
      <w:bookmarkStart w:id="252" w:name="_Toc485232623"/>
      <w:bookmarkStart w:id="253" w:name="_Toc179632573"/>
      <w:bookmarkStart w:id="254" w:name="_Toc152042331"/>
      <w:bookmarkStart w:id="255" w:name="_Toc144974523"/>
      <w:r>
        <w:rPr>
          <w:rFonts w:hint="eastAsia" w:ascii="仿宋" w:hAnsi="仿宋" w:eastAsia="仿宋" w:cs="宋体"/>
          <w:sz w:val="24"/>
          <w:szCs w:val="24"/>
        </w:rPr>
        <w:t>签字或盖章要求</w:t>
      </w:r>
      <w:r>
        <w:rPr>
          <w:rFonts w:hint="eastAsia" w:ascii="仿宋" w:hAnsi="仿宋" w:eastAsia="仿宋" w:cs="宋体"/>
          <w:sz w:val="24"/>
          <w:szCs w:val="24"/>
          <w:lang w:eastAsia="zh-CN"/>
        </w:rPr>
        <w:t>：</w:t>
      </w:r>
      <w:r>
        <w:rPr>
          <w:rFonts w:hint="eastAsia" w:ascii="仿宋" w:hAnsi="仿宋" w:eastAsia="仿宋" w:cs="宋体"/>
          <w:sz w:val="24"/>
          <w:szCs w:val="24"/>
        </w:rPr>
        <w:t>供应商在生成电子化磋商响应文件后，应对电子化磋商响应文件进行签章，未进行签章的视为无效响应。磋商响应文件中要求法定代表人或授权委托人签字或盖章的，供应商在进行电子化磋商响应文件签章时，以签盖法定代表人签章为准。</w:t>
      </w:r>
    </w:p>
    <w:p>
      <w:pPr>
        <w:pStyle w:val="13"/>
        <w:rPr>
          <w:rFonts w:hint="default" w:eastAsia="仿宋"/>
          <w:sz w:val="24"/>
          <w:szCs w:val="22"/>
          <w:lang w:val="en-US" w:eastAsia="zh-CN"/>
        </w:rPr>
      </w:pPr>
      <w:r>
        <w:rPr>
          <w:rFonts w:hint="eastAsia" w:ascii="仿宋" w:hAnsi="仿宋" w:eastAsia="仿宋" w:cs="宋体"/>
          <w:sz w:val="24"/>
          <w:szCs w:val="24"/>
          <w:lang w:val="en-US" w:eastAsia="zh-CN"/>
        </w:rPr>
        <w:t>3.7.4竞争性磋商响应文件份数：加密的电子投标文件壹份（在新密市公共资源中心交易系统指定位置上传）</w:t>
      </w:r>
    </w:p>
    <w:p>
      <w:pPr>
        <w:contextualSpacing/>
        <w:rPr>
          <w:rFonts w:ascii="仿宋" w:hAnsi="仿宋" w:eastAsia="仿宋" w:cs="宋体"/>
          <w:sz w:val="24"/>
          <w:szCs w:val="24"/>
        </w:rPr>
      </w:pPr>
      <w:r>
        <w:rPr>
          <w:rFonts w:hint="eastAsia" w:ascii="仿宋" w:hAnsi="仿宋" w:eastAsia="仿宋" w:cs="宋体"/>
          <w:sz w:val="24"/>
          <w:szCs w:val="24"/>
        </w:rPr>
        <w:t>3.7.</w:t>
      </w:r>
      <w:r>
        <w:rPr>
          <w:rFonts w:hint="eastAsia" w:ascii="仿宋" w:hAnsi="仿宋" w:eastAsia="仿宋" w:cs="宋体"/>
          <w:sz w:val="24"/>
          <w:szCs w:val="24"/>
          <w:lang w:val="en-US" w:eastAsia="zh-CN"/>
        </w:rPr>
        <w:t>5</w:t>
      </w:r>
      <w:r>
        <w:rPr>
          <w:rFonts w:hint="eastAsia" w:ascii="仿宋" w:hAnsi="仿宋" w:eastAsia="仿宋" w:cs="宋体"/>
          <w:sz w:val="24"/>
          <w:szCs w:val="24"/>
        </w:rPr>
        <w:t>特别注意事项</w:t>
      </w:r>
    </w:p>
    <w:p>
      <w:pPr>
        <w:contextualSpacing/>
        <w:rPr>
          <w:rFonts w:ascii="仿宋" w:hAnsi="仿宋" w:eastAsia="仿宋" w:cs="宋体"/>
          <w:b/>
          <w:color w:val="000000"/>
          <w:kern w:val="0"/>
          <w:sz w:val="24"/>
          <w:szCs w:val="24"/>
        </w:rPr>
      </w:pPr>
      <w:r>
        <w:rPr>
          <w:rFonts w:hint="eastAsia" w:ascii="仿宋" w:hAnsi="仿宋" w:eastAsia="仿宋" w:cs="宋体"/>
          <w:b/>
          <w:color w:val="000000"/>
          <w:kern w:val="0"/>
          <w:sz w:val="24"/>
          <w:szCs w:val="24"/>
        </w:rPr>
        <w:t>本项目为电子化交易项目，竞争性磋商响应文件是供应商通过</w:t>
      </w:r>
      <w:r>
        <w:rPr>
          <w:rFonts w:hint="eastAsia" w:ascii="仿宋" w:hAnsi="仿宋" w:eastAsia="仿宋" w:cs="宋体"/>
          <w:b/>
          <w:color w:val="000000"/>
          <w:sz w:val="24"/>
          <w:szCs w:val="24"/>
        </w:rPr>
        <w:t>中心竞争性磋商响应文件制作系统制作，并经过电子签章和加密后生成的电子版竞争性磋商响应文件</w:t>
      </w:r>
      <w:r>
        <w:rPr>
          <w:rFonts w:hint="eastAsia" w:ascii="仿宋" w:hAnsi="仿宋" w:eastAsia="仿宋" w:cs="宋体"/>
          <w:b/>
          <w:color w:val="000000"/>
          <w:kern w:val="0"/>
          <w:sz w:val="24"/>
          <w:szCs w:val="24"/>
        </w:rPr>
        <w:t>。供应商磋商时，需要上传</w:t>
      </w:r>
      <w:r>
        <w:rPr>
          <w:rFonts w:hint="eastAsia" w:ascii="仿宋" w:hAnsi="仿宋" w:eastAsia="仿宋" w:cs="宋体"/>
          <w:b/>
          <w:color w:val="000000"/>
          <w:sz w:val="24"/>
          <w:szCs w:val="24"/>
        </w:rPr>
        <w:t>电子版竞争性磋商响应文件</w:t>
      </w:r>
      <w:r>
        <w:rPr>
          <w:rFonts w:hint="eastAsia" w:ascii="仿宋" w:hAnsi="仿宋" w:eastAsia="仿宋" w:cs="宋体"/>
          <w:b/>
          <w:color w:val="000000"/>
          <w:kern w:val="0"/>
          <w:sz w:val="24"/>
          <w:szCs w:val="24"/>
        </w:rPr>
        <w:t>。</w:t>
      </w:r>
    </w:p>
    <w:p>
      <w:pPr>
        <w:contextualSpacing/>
        <w:rPr>
          <w:rFonts w:hint="eastAsia" w:ascii="仿宋" w:hAnsi="仿宋" w:eastAsia="仿宋" w:cs="宋体"/>
          <w:color w:val="000000"/>
          <w:sz w:val="24"/>
          <w:szCs w:val="24"/>
        </w:rPr>
      </w:pPr>
      <w:r>
        <w:rPr>
          <w:rFonts w:hint="eastAsia" w:ascii="仿宋" w:hAnsi="仿宋" w:eastAsia="仿宋" w:cs="宋体"/>
          <w:color w:val="000000"/>
          <w:sz w:val="24"/>
          <w:szCs w:val="24"/>
        </w:rPr>
        <w:t>电子化竞争性磋商响应文件具体制作教材请供应商通过CA证书登录</w:t>
      </w:r>
      <w:r>
        <w:rPr>
          <w:rFonts w:hint="eastAsia" w:ascii="仿宋" w:hAnsi="仿宋" w:eastAsia="仿宋" w:cs="宋体"/>
          <w:color w:val="000000"/>
          <w:sz w:val="24"/>
          <w:szCs w:val="24"/>
          <w:lang w:eastAsia="zh-CN"/>
        </w:rPr>
        <w:t>新密</w:t>
      </w:r>
      <w:r>
        <w:rPr>
          <w:rFonts w:hint="eastAsia" w:ascii="仿宋" w:hAnsi="仿宋" w:eastAsia="仿宋" w:cs="宋体"/>
          <w:color w:val="000000"/>
          <w:sz w:val="24"/>
          <w:szCs w:val="24"/>
        </w:rPr>
        <w:t>市公共资源电子化交易网在“组件下载”中查看。</w:t>
      </w:r>
      <w:bookmarkStart w:id="256" w:name="_Toc27428629"/>
      <w:bookmarkStart w:id="257" w:name="_Toc43915733"/>
      <w:bookmarkStart w:id="258" w:name="_Toc486261793"/>
      <w:bookmarkStart w:id="259" w:name="_Toc44257195"/>
      <w:bookmarkStart w:id="260" w:name="_Toc43823041"/>
    </w:p>
    <w:p>
      <w:pPr>
        <w:contextualSpacing/>
        <w:rPr>
          <w:rFonts w:hint="eastAsia" w:ascii="仿宋" w:hAnsi="仿宋" w:eastAsia="仿宋" w:cstheme="majorBidi"/>
          <w:b/>
          <w:bCs/>
          <w:iCs/>
          <w:color w:val="953735" w:themeColor="accent2" w:themeShade="BF"/>
          <w:kern w:val="2"/>
          <w:sz w:val="24"/>
          <w:szCs w:val="24"/>
          <w:lang w:val="en-US" w:eastAsia="zh-CN" w:bidi="ar-SA"/>
        </w:rPr>
      </w:pPr>
      <w:r>
        <w:rPr>
          <w:rFonts w:hint="eastAsia" w:ascii="仿宋" w:hAnsi="仿宋" w:eastAsia="仿宋" w:cstheme="majorBidi"/>
          <w:b/>
          <w:bCs/>
          <w:iCs/>
          <w:color w:val="953735" w:themeColor="accent2" w:themeShade="BF"/>
          <w:kern w:val="2"/>
          <w:sz w:val="24"/>
          <w:szCs w:val="24"/>
          <w:lang w:val="en-US" w:eastAsia="zh-CN" w:bidi="ar-SA"/>
        </w:rPr>
        <w:t>温馨提示：</w:t>
      </w:r>
    </w:p>
    <w:p>
      <w:pPr>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本项目为全流程电子化交易项目，请认真阅读竞争性磋商文件，并注意以下事项：</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contextualSpacing/>
        <w:textAlignment w:val="auto"/>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供应商应按竞争性磋商文件规定下载、制作、提交电子响应文件。</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contextualSpacing/>
        <w:textAlignment w:val="auto"/>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电子响应文件下载、制作、递交期间和开标（电子响应文件的解密）环节，供应商须使用CA数字证书（CA数字证书必须在有效期内）。</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电子响应文件的制作</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contextualSpacing/>
        <w:textAlignment w:val="auto"/>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供应商登录新密市公共资源交易中心交易系统，在“组件下载”中下载响应文件制作工具及其他相关软件，并按竞争性磋商文件要求制作电子响应文件。</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contextualSpacing/>
        <w:textAlignment w:val="auto"/>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电子响应文件的制作，请参考《全流程电子化交易项目供应商操作手册（投标人）》，或直接访问http://ggzyjy.xinmi.gov.cn/zcsc/17438.jhtml。</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 供应商须将竞争性磋商文件要求的资质、业绩、荣誉及相关人员证明材料等资料原件扫描件（或图片）制作到所提交的电子响应文件中。</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供应商对同一项目多个标段进行投标的，应分别下载所投标段的竞争性磋商文件，按标段制作分别制作电子响应文件，并按竞争性磋商文件要求在相应位置加盖响应人电子印章和法人电子印章。</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电子响应文件的提交</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电子响应文件应在竞争性磋商文件规定的响应文件提交截止时间前成功上传至新密市公共资源交易系统指定位置。</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供应商应充分考虑并预留技术处理和上传数据所需时间。</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供应商对同一项目多个标段进行投标的，电子响应文件应按标段分别提交。</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评标依据</w:t>
      </w:r>
    </w:p>
    <w:p>
      <w:pPr>
        <w:numPr>
          <w:ilvl w:val="0"/>
          <w:numId w:val="0"/>
        </w:numPr>
        <w:ind w:leftChars="0"/>
        <w:contextualSpacing/>
        <w:rPr>
          <w:rFonts w:hint="eastAsia" w:ascii="仿宋" w:hAnsi="仿宋" w:eastAsia="仿宋" w:cs="宋体"/>
          <w:b w:val="0"/>
          <w:bCs w:val="0"/>
          <w:color w:val="000000"/>
          <w:kern w:val="2"/>
          <w:sz w:val="24"/>
          <w:szCs w:val="24"/>
          <w:lang w:val="en-US" w:eastAsia="zh-CN" w:bidi="ar-SA"/>
        </w:rPr>
      </w:pPr>
      <w:r>
        <w:rPr>
          <w:rFonts w:hint="eastAsia" w:ascii="仿宋" w:hAnsi="仿宋" w:eastAsia="仿宋" w:cs="宋体"/>
          <w:b w:val="0"/>
          <w:bCs w:val="0"/>
          <w:color w:val="000000"/>
          <w:kern w:val="2"/>
          <w:sz w:val="24"/>
          <w:szCs w:val="24"/>
          <w:lang w:val="en-US" w:eastAsia="zh-CN" w:bidi="ar-SA"/>
        </w:rPr>
        <w:t>采用全流程电子化交易评标时，评标委员会以电子响应文件为依据评标。</w:t>
      </w:r>
    </w:p>
    <w:p>
      <w:pPr>
        <w:numPr>
          <w:ilvl w:val="0"/>
          <w:numId w:val="0"/>
        </w:numPr>
        <w:ind w:leftChars="0"/>
        <w:contextualSpacing/>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pPr>
      <w:r>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t>4．磋商响应文件</w:t>
      </w:r>
    </w:p>
    <w:bookmarkEnd w:id="251"/>
    <w:bookmarkEnd w:id="252"/>
    <w:bookmarkEnd w:id="253"/>
    <w:bookmarkEnd w:id="254"/>
    <w:bookmarkEnd w:id="255"/>
    <w:bookmarkEnd w:id="256"/>
    <w:bookmarkEnd w:id="257"/>
    <w:bookmarkEnd w:id="258"/>
    <w:bookmarkEnd w:id="259"/>
    <w:bookmarkEnd w:id="260"/>
    <w:p>
      <w:pPr>
        <w:pStyle w:val="6"/>
        <w:rPr>
          <w:sz w:val="24"/>
          <w:szCs w:val="24"/>
        </w:rPr>
      </w:pPr>
      <w:bookmarkStart w:id="261" w:name="_Toc485232624"/>
      <w:bookmarkStart w:id="262" w:name="_Toc486261794"/>
      <w:bookmarkStart w:id="263" w:name="_Toc152042332"/>
      <w:bookmarkStart w:id="264" w:name="_Toc27428630"/>
      <w:bookmarkStart w:id="265" w:name="_Toc43823042"/>
      <w:bookmarkStart w:id="266" w:name="_Toc179632574"/>
      <w:bookmarkStart w:id="267" w:name="_Toc43915734"/>
      <w:bookmarkStart w:id="268" w:name="_Toc144974524"/>
      <w:bookmarkStart w:id="269" w:name="_Toc152045556"/>
      <w:r>
        <w:rPr>
          <w:rFonts w:hint="eastAsia"/>
          <w:sz w:val="24"/>
          <w:szCs w:val="24"/>
        </w:rPr>
        <w:t>4.1竞争性磋商响应文件的密封和标记</w:t>
      </w:r>
      <w:bookmarkEnd w:id="261"/>
      <w:bookmarkEnd w:id="262"/>
      <w:bookmarkEnd w:id="263"/>
      <w:bookmarkEnd w:id="264"/>
      <w:bookmarkEnd w:id="265"/>
      <w:bookmarkEnd w:id="266"/>
      <w:bookmarkEnd w:id="267"/>
      <w:bookmarkEnd w:id="268"/>
      <w:bookmarkEnd w:id="269"/>
    </w:p>
    <w:p>
      <w:pPr>
        <w:autoSpaceDE w:val="0"/>
        <w:autoSpaceDN w:val="0"/>
        <w:contextualSpacing/>
        <w:rPr>
          <w:rFonts w:ascii="仿宋" w:hAnsi="仿宋" w:eastAsia="仿宋" w:cs="宋体"/>
          <w:sz w:val="24"/>
          <w:szCs w:val="24"/>
        </w:rPr>
      </w:pPr>
      <w:r>
        <w:rPr>
          <w:rFonts w:ascii="仿宋" w:hAnsi="仿宋" w:eastAsia="仿宋" w:cs="宋体"/>
          <w:sz w:val="24"/>
          <w:szCs w:val="24"/>
        </w:rPr>
        <w:t>4.1.1</w:t>
      </w:r>
      <w:r>
        <w:rPr>
          <w:rFonts w:hint="eastAsia" w:ascii="仿宋" w:hAnsi="仿宋" w:eastAsia="仿宋" w:cs="宋体"/>
          <w:sz w:val="24"/>
          <w:szCs w:val="24"/>
        </w:rPr>
        <w:t>供应商在生成电子化磋商响应文件后，应对电子化磋商响应文件进行签章，未进行签章的视为无效响应。</w:t>
      </w:r>
    </w:p>
    <w:p>
      <w:pPr>
        <w:autoSpaceDE w:val="0"/>
        <w:autoSpaceDN w:val="0"/>
        <w:contextualSpacing/>
        <w:rPr>
          <w:rFonts w:ascii="仿宋" w:hAnsi="仿宋" w:eastAsia="仿宋" w:cs="宋体"/>
          <w:sz w:val="24"/>
          <w:szCs w:val="24"/>
        </w:rPr>
      </w:pPr>
      <w:r>
        <w:rPr>
          <w:rFonts w:ascii="仿宋" w:hAnsi="仿宋" w:eastAsia="仿宋" w:cs="宋体"/>
          <w:sz w:val="24"/>
          <w:szCs w:val="24"/>
        </w:rPr>
        <w:t>4.1.2</w:t>
      </w:r>
      <w:r>
        <w:rPr>
          <w:rFonts w:hint="eastAsia" w:ascii="仿宋" w:hAnsi="仿宋" w:eastAsia="仿宋" w:cs="宋体"/>
          <w:sz w:val="24"/>
          <w:szCs w:val="24"/>
        </w:rPr>
        <w:t>磋商响应文件中要求法定代表人或授权委托人签字或盖章的，供应商在进行电子化磋商响应文件签章时，以签盖法定代表人签章为准。</w:t>
      </w:r>
    </w:p>
    <w:p>
      <w:pPr>
        <w:pStyle w:val="6"/>
        <w:rPr>
          <w:sz w:val="24"/>
          <w:szCs w:val="24"/>
        </w:rPr>
      </w:pPr>
      <w:bookmarkStart w:id="270" w:name="_Toc43823043"/>
      <w:bookmarkStart w:id="271" w:name="_Toc486261795"/>
      <w:bookmarkStart w:id="272" w:name="_Toc179632575"/>
      <w:bookmarkStart w:id="273" w:name="_Toc144974525"/>
      <w:bookmarkStart w:id="274" w:name="_Toc485232625"/>
      <w:bookmarkStart w:id="275" w:name="_Toc152045557"/>
      <w:bookmarkStart w:id="276" w:name="_Toc152042333"/>
      <w:bookmarkStart w:id="277" w:name="_Toc43915735"/>
      <w:bookmarkStart w:id="278" w:name="_Toc27428631"/>
      <w:r>
        <w:rPr>
          <w:rFonts w:hint="eastAsia"/>
          <w:sz w:val="24"/>
          <w:szCs w:val="24"/>
        </w:rPr>
        <w:t>4.2竞争性磋商响应文件的递交</w:t>
      </w:r>
      <w:bookmarkEnd w:id="270"/>
      <w:bookmarkEnd w:id="271"/>
      <w:bookmarkEnd w:id="272"/>
      <w:bookmarkEnd w:id="273"/>
      <w:bookmarkEnd w:id="274"/>
      <w:bookmarkEnd w:id="275"/>
      <w:bookmarkEnd w:id="276"/>
      <w:bookmarkEnd w:id="277"/>
      <w:bookmarkEnd w:id="278"/>
    </w:p>
    <w:p>
      <w:pPr>
        <w:contextualSpacing/>
        <w:rPr>
          <w:rFonts w:ascii="仿宋" w:hAnsi="仿宋" w:eastAsia="仿宋" w:cs="宋体"/>
          <w:sz w:val="24"/>
          <w:szCs w:val="24"/>
        </w:rPr>
      </w:pPr>
      <w:r>
        <w:rPr>
          <w:rFonts w:hint="eastAsia" w:ascii="仿宋" w:hAnsi="仿宋" w:eastAsia="仿宋" w:cs="宋体"/>
          <w:sz w:val="24"/>
          <w:szCs w:val="24"/>
        </w:rPr>
        <w:t>4.2.1供应商应在磋商截止时间内将响应文件上传至</w:t>
      </w:r>
      <w:r>
        <w:rPr>
          <w:rFonts w:hint="eastAsia" w:ascii="仿宋" w:hAnsi="仿宋" w:eastAsia="仿宋" w:cs="宋体"/>
          <w:sz w:val="24"/>
          <w:szCs w:val="24"/>
          <w:lang w:eastAsia="zh-CN"/>
        </w:rPr>
        <w:t>新密市</w:t>
      </w:r>
      <w:r>
        <w:rPr>
          <w:rFonts w:hint="eastAsia" w:ascii="仿宋" w:hAnsi="仿宋" w:eastAsia="仿宋" w:cs="宋体"/>
          <w:sz w:val="24"/>
          <w:szCs w:val="24"/>
        </w:rPr>
        <w:t>公共资源中心网站。</w:t>
      </w:r>
    </w:p>
    <w:p>
      <w:pPr>
        <w:contextualSpacing/>
        <w:rPr>
          <w:rFonts w:ascii="仿宋" w:hAnsi="仿宋" w:eastAsia="仿宋" w:cs="宋体"/>
          <w:sz w:val="24"/>
          <w:szCs w:val="24"/>
        </w:rPr>
      </w:pPr>
      <w:r>
        <w:rPr>
          <w:rFonts w:hint="eastAsia" w:ascii="仿宋" w:hAnsi="仿宋" w:eastAsia="仿宋" w:cs="宋体"/>
          <w:sz w:val="24"/>
          <w:szCs w:val="24"/>
        </w:rPr>
        <w:t>4.2.2供应商递交竞争性磋商响应文件的地点：见供应商须知前附表。</w:t>
      </w:r>
    </w:p>
    <w:p>
      <w:pPr>
        <w:contextualSpacing/>
        <w:rPr>
          <w:rFonts w:ascii="仿宋" w:hAnsi="仿宋" w:eastAsia="仿宋" w:cs="宋体"/>
          <w:sz w:val="24"/>
          <w:szCs w:val="24"/>
        </w:rPr>
      </w:pPr>
      <w:r>
        <w:rPr>
          <w:rFonts w:hint="eastAsia" w:ascii="仿宋" w:hAnsi="仿宋" w:eastAsia="仿宋" w:cs="宋体"/>
          <w:sz w:val="24"/>
          <w:szCs w:val="24"/>
        </w:rPr>
        <w:t>4.2.3除供应商须知前附表另有规定外，供应商所递交的竞争性磋商响应文件不予退还。</w:t>
      </w:r>
    </w:p>
    <w:p>
      <w:pPr>
        <w:contextualSpacing/>
        <w:rPr>
          <w:rFonts w:ascii="仿宋" w:hAnsi="仿宋" w:eastAsia="仿宋" w:cs="宋体"/>
          <w:sz w:val="24"/>
          <w:szCs w:val="24"/>
        </w:rPr>
      </w:pPr>
      <w:r>
        <w:rPr>
          <w:rFonts w:hint="eastAsia" w:ascii="仿宋" w:hAnsi="仿宋" w:eastAsia="仿宋" w:cs="宋体"/>
          <w:sz w:val="24"/>
          <w:szCs w:val="24"/>
        </w:rPr>
        <w:t>4.2.4逾期送达的或者未送达指定地点的竞争性磋商响应文件，采购人不予受理。</w:t>
      </w:r>
    </w:p>
    <w:p>
      <w:pPr>
        <w:pStyle w:val="6"/>
        <w:rPr>
          <w:sz w:val="24"/>
          <w:szCs w:val="24"/>
        </w:rPr>
      </w:pPr>
      <w:bookmarkStart w:id="279" w:name="_Toc485232626"/>
      <w:bookmarkStart w:id="280" w:name="_Toc486261796"/>
      <w:bookmarkStart w:id="281" w:name="_Toc144974526"/>
      <w:bookmarkStart w:id="282" w:name="_Toc152042334"/>
      <w:bookmarkStart w:id="283" w:name="_Toc179632576"/>
      <w:bookmarkStart w:id="284" w:name="_Toc43823044"/>
      <w:bookmarkStart w:id="285" w:name="_Toc27428632"/>
      <w:bookmarkStart w:id="286" w:name="_Toc152045558"/>
      <w:bookmarkStart w:id="287" w:name="_Toc43915736"/>
      <w:r>
        <w:rPr>
          <w:rFonts w:hint="eastAsia"/>
          <w:sz w:val="24"/>
          <w:szCs w:val="24"/>
        </w:rPr>
        <w:t>4.3竞争性磋商响应文件的修改与撤回</w:t>
      </w:r>
      <w:bookmarkEnd w:id="279"/>
      <w:bookmarkEnd w:id="280"/>
      <w:bookmarkEnd w:id="281"/>
      <w:bookmarkEnd w:id="282"/>
      <w:bookmarkEnd w:id="283"/>
      <w:bookmarkEnd w:id="284"/>
      <w:bookmarkEnd w:id="285"/>
      <w:bookmarkEnd w:id="286"/>
      <w:bookmarkEnd w:id="287"/>
    </w:p>
    <w:p>
      <w:pPr>
        <w:contextualSpacing/>
        <w:rPr>
          <w:rFonts w:ascii="仿宋" w:hAnsi="仿宋" w:eastAsia="仿宋" w:cs="宋体"/>
          <w:sz w:val="24"/>
          <w:szCs w:val="24"/>
        </w:rPr>
      </w:pPr>
      <w:r>
        <w:rPr>
          <w:rFonts w:hint="eastAsia" w:ascii="仿宋" w:hAnsi="仿宋" w:eastAsia="仿宋" w:cs="宋体"/>
          <w:sz w:val="24"/>
          <w:szCs w:val="24"/>
        </w:rPr>
        <w:t>在本章第2.2.3项规定的磋商截止时间前，供应商可以修改或撤回已递交的竞争性磋商响应文件。</w:t>
      </w:r>
    </w:p>
    <w:bookmarkEnd w:id="247"/>
    <w:bookmarkEnd w:id="248"/>
    <w:bookmarkEnd w:id="249"/>
    <w:bookmarkEnd w:id="250"/>
    <w:p>
      <w:pPr>
        <w:pStyle w:val="5"/>
        <w:rPr>
          <w:rFonts w:hint="eastAsia" w:ascii="仿宋" w:hAnsi="仿宋" w:eastAsia="仿宋" w:cs="仿宋"/>
          <w:sz w:val="24"/>
          <w:szCs w:val="22"/>
        </w:rPr>
      </w:pPr>
      <w:bookmarkStart w:id="288" w:name="_Toc485232627"/>
      <w:bookmarkStart w:id="289" w:name="_Toc486261797"/>
      <w:bookmarkStart w:id="290" w:name="_Toc44257196"/>
      <w:bookmarkStart w:id="291" w:name="_Toc43823045"/>
      <w:bookmarkStart w:id="292" w:name="_Toc43915737"/>
      <w:bookmarkStart w:id="293" w:name="_Toc27428633"/>
      <w:r>
        <w:rPr>
          <w:rFonts w:hint="eastAsia" w:ascii="仿宋" w:hAnsi="仿宋" w:eastAsia="仿宋" w:cs="仿宋"/>
          <w:sz w:val="24"/>
          <w:szCs w:val="22"/>
        </w:rPr>
        <w:t>5．</w:t>
      </w:r>
      <w:bookmarkEnd w:id="288"/>
      <w:bookmarkEnd w:id="289"/>
      <w:r>
        <w:rPr>
          <w:rFonts w:hint="eastAsia" w:ascii="仿宋" w:hAnsi="仿宋" w:eastAsia="仿宋" w:cs="仿宋"/>
          <w:sz w:val="24"/>
          <w:szCs w:val="22"/>
        </w:rPr>
        <w:t>磋商</w:t>
      </w:r>
      <w:bookmarkEnd w:id="290"/>
      <w:bookmarkEnd w:id="291"/>
      <w:bookmarkEnd w:id="292"/>
      <w:bookmarkEnd w:id="293"/>
    </w:p>
    <w:p>
      <w:pPr>
        <w:pStyle w:val="6"/>
        <w:rPr>
          <w:sz w:val="24"/>
          <w:szCs w:val="24"/>
        </w:rPr>
      </w:pPr>
      <w:bookmarkStart w:id="294" w:name="_Toc179632578"/>
      <w:bookmarkStart w:id="295" w:name="_Toc152045560"/>
      <w:bookmarkStart w:id="296" w:name="_Toc486261798"/>
      <w:bookmarkStart w:id="297" w:name="_Toc27428634"/>
      <w:bookmarkStart w:id="298" w:name="_Toc43823046"/>
      <w:bookmarkStart w:id="299" w:name="_Toc152042336"/>
      <w:bookmarkStart w:id="300" w:name="_Toc144974528"/>
      <w:bookmarkStart w:id="301" w:name="_Toc485232628"/>
      <w:bookmarkStart w:id="302" w:name="_Toc43915738"/>
      <w:r>
        <w:rPr>
          <w:rFonts w:hint="eastAsia"/>
          <w:sz w:val="24"/>
          <w:szCs w:val="24"/>
        </w:rPr>
        <w:t>5.1磋商时间和地点</w:t>
      </w:r>
      <w:bookmarkEnd w:id="294"/>
      <w:bookmarkEnd w:id="295"/>
      <w:bookmarkEnd w:id="296"/>
      <w:bookmarkEnd w:id="297"/>
      <w:bookmarkEnd w:id="298"/>
      <w:bookmarkEnd w:id="299"/>
      <w:bookmarkEnd w:id="300"/>
      <w:bookmarkEnd w:id="301"/>
      <w:bookmarkEnd w:id="302"/>
    </w:p>
    <w:p>
      <w:pPr>
        <w:contextualSpacing/>
        <w:rPr>
          <w:rFonts w:hint="eastAsia" w:ascii="仿宋" w:hAnsi="仿宋" w:eastAsia="仿宋" w:cs="宋体"/>
          <w:sz w:val="24"/>
          <w:szCs w:val="24"/>
        </w:rPr>
      </w:pPr>
      <w:r>
        <w:rPr>
          <w:rFonts w:hint="eastAsia" w:ascii="仿宋" w:hAnsi="仿宋" w:eastAsia="仿宋" w:cs="宋体"/>
          <w:sz w:val="24"/>
          <w:szCs w:val="24"/>
        </w:rPr>
        <w:t>采购人在本章第2.2.3项规定的磋商截止时间和供应商须知前附表规定的地点磋商，所有供应商的法定代表人或其委托代理人须准时参加。</w:t>
      </w:r>
      <w:bookmarkStart w:id="303" w:name="_Toc43915739"/>
    </w:p>
    <w:p>
      <w:pPr>
        <w:contextualSpacing/>
        <w:rPr>
          <w:rFonts w:hint="eastAsia" w:ascii="仿宋" w:hAnsi="仿宋" w:eastAsia="仿宋" w:cstheme="majorBidi"/>
          <w:b/>
          <w:bCs/>
          <w:iCs/>
          <w:color w:val="953735" w:themeColor="accent2" w:themeShade="BF"/>
          <w:kern w:val="2"/>
          <w:sz w:val="24"/>
          <w:szCs w:val="24"/>
          <w:lang w:val="en-US" w:eastAsia="zh-CN" w:bidi="ar-SA"/>
        </w:rPr>
      </w:pPr>
      <w:r>
        <w:rPr>
          <w:rFonts w:hint="eastAsia" w:ascii="仿宋" w:hAnsi="仿宋" w:eastAsia="仿宋" w:cstheme="majorBidi"/>
          <w:b/>
          <w:bCs/>
          <w:iCs/>
          <w:color w:val="953735" w:themeColor="accent2" w:themeShade="BF"/>
          <w:kern w:val="2"/>
          <w:sz w:val="24"/>
          <w:szCs w:val="24"/>
          <w:lang w:val="en-US" w:eastAsia="zh-CN" w:bidi="ar-SA"/>
        </w:rPr>
        <w:t>5.2磋商程序</w:t>
      </w:r>
      <w:bookmarkEnd w:id="303"/>
      <w:bookmarkStart w:id="304" w:name="_Toc152042338"/>
      <w:bookmarkStart w:id="305" w:name="_Toc152045562"/>
      <w:bookmarkStart w:id="306" w:name="_Toc144974530"/>
      <w:bookmarkStart w:id="307" w:name="_Toc179632580"/>
      <w:bookmarkStart w:id="308" w:name="_Toc485232630"/>
      <w:bookmarkStart w:id="309" w:name="_Toc486261800"/>
      <w:bookmarkStart w:id="310" w:name="_Toc43915740"/>
      <w:bookmarkStart w:id="311" w:name="_Toc27428636"/>
      <w:bookmarkStart w:id="312" w:name="_Toc43823048"/>
      <w:bookmarkStart w:id="313" w:name="_Toc44257197"/>
    </w:p>
    <w:p>
      <w:p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5.2.1本项目采用“远程不见面”开标方式，供应商无需到新密市公共资源交易中心现场参加开标会议，无需到达现场提交原件资料。供应商应当在竞争性磋商文件确定的响应文件提交截止时前,登录远程开标大厅,在线准时参加开标活动并进行投标文件解密、答疑澄清等。</w:t>
      </w:r>
    </w:p>
    <w:p>
      <w:p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开标前，采购代理机构将会同相关人员进行验标（检查网上招标系统正常与否），确认无误后开标。开标时，各投标人应在规定时间内对本单位的加密电子响应文件远程解密。</w:t>
      </w:r>
    </w:p>
    <w:p>
      <w:p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因供应商原因造成响应文件未解密的，视为撤销其投标文件。部分投标文件未解密不影响程序继续进行。</w:t>
      </w:r>
    </w:p>
    <w:p>
      <w:p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提示：各供应商从参与项目开始至结束，应时刻关注电子交易系统中的项目进度和状态，留意变更公告等内容，特别是项目开标后，评标委员会向供应商提出的澄清要求等，供应商应自系统发出30分钟（另有约定的从其约定）内回复。错过重要信息者，供应商自行承担责任。</w:t>
      </w:r>
    </w:p>
    <w:p>
      <w:pPr>
        <w:contextualSpacing/>
        <w:rPr>
          <w:rFonts w:hint="eastAsia" w:ascii="仿宋" w:hAnsi="仿宋" w:eastAsia="仿宋" w:cs="宋体"/>
          <w:b w:val="0"/>
          <w:bCs w:val="0"/>
          <w:color w:val="auto"/>
          <w:kern w:val="2"/>
          <w:sz w:val="24"/>
          <w:szCs w:val="24"/>
          <w:lang w:val="en-US" w:eastAsia="zh-CN" w:bidi="ar-SA"/>
        </w:rPr>
      </w:pPr>
      <w:r>
        <w:rPr>
          <w:rFonts w:hint="eastAsia" w:ascii="仿宋" w:hAnsi="仿宋" w:eastAsia="仿宋" w:cs="宋体"/>
          <w:b w:val="0"/>
          <w:bCs w:val="0"/>
          <w:color w:val="auto"/>
          <w:kern w:val="2"/>
          <w:sz w:val="24"/>
          <w:szCs w:val="24"/>
          <w:lang w:val="en-US" w:eastAsia="zh-CN" w:bidi="ar-SA"/>
        </w:rPr>
        <w:t>5.2.2  供应商代表对开标过程和开标记录有疑义，以及认为采购人、采购代理机构相关工作人员有需要回避的情形的，应提出询问或者回避申请。采购人、采购代理机构对供应商代表提出的询问或者回避申请应当及时处理，并制作记录。5.2.3 供应商未参加开标的，视同认可开标结果。</w:t>
      </w:r>
    </w:p>
    <w:p>
      <w:pPr>
        <w:contextualSpacing/>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pPr>
      <w:r>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t>6．</w:t>
      </w:r>
      <w:bookmarkEnd w:id="304"/>
      <w:bookmarkEnd w:id="305"/>
      <w:bookmarkEnd w:id="306"/>
      <w:bookmarkEnd w:id="307"/>
      <w:bookmarkEnd w:id="308"/>
      <w:bookmarkEnd w:id="309"/>
      <w:r>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t>评审</w:t>
      </w:r>
      <w:bookmarkEnd w:id="310"/>
      <w:bookmarkEnd w:id="311"/>
      <w:bookmarkEnd w:id="312"/>
      <w:bookmarkEnd w:id="313"/>
      <w:bookmarkStart w:id="314" w:name="_Toc486261801"/>
      <w:bookmarkStart w:id="315" w:name="_Toc179632581"/>
      <w:bookmarkStart w:id="316" w:name="_Toc152045563"/>
      <w:bookmarkStart w:id="317" w:name="_Toc152042339"/>
      <w:bookmarkStart w:id="318" w:name="_Toc485232631"/>
      <w:bookmarkStart w:id="319" w:name="_Toc27428637"/>
      <w:bookmarkStart w:id="320" w:name="_Toc144974531"/>
      <w:bookmarkStart w:id="321" w:name="_Toc43823049"/>
      <w:bookmarkStart w:id="322" w:name="_Toc43915741"/>
    </w:p>
    <w:p>
      <w:pPr>
        <w:contextualSpacing/>
        <w:rPr>
          <w:rFonts w:hint="eastAsia" w:ascii="仿宋" w:hAnsi="仿宋" w:eastAsia="仿宋" w:cstheme="majorBidi"/>
          <w:b/>
          <w:bCs/>
          <w:iCs/>
          <w:color w:val="953735" w:themeColor="accent2" w:themeShade="BF"/>
          <w:kern w:val="2"/>
          <w:sz w:val="24"/>
          <w:szCs w:val="24"/>
          <w:lang w:val="en-US" w:eastAsia="zh-CN" w:bidi="ar-SA"/>
        </w:rPr>
      </w:pPr>
      <w:r>
        <w:rPr>
          <w:rFonts w:hint="eastAsia" w:ascii="仿宋" w:hAnsi="仿宋" w:eastAsia="仿宋" w:cstheme="majorBidi"/>
          <w:b/>
          <w:bCs/>
          <w:iCs/>
          <w:color w:val="953735" w:themeColor="accent2" w:themeShade="BF"/>
          <w:kern w:val="2"/>
          <w:sz w:val="24"/>
          <w:szCs w:val="24"/>
          <w:lang w:val="en-US" w:eastAsia="zh-CN" w:bidi="ar-SA"/>
        </w:rPr>
        <w:t>6.1磋商小组</w:t>
      </w:r>
      <w:bookmarkEnd w:id="314"/>
      <w:bookmarkEnd w:id="315"/>
      <w:bookmarkEnd w:id="316"/>
      <w:bookmarkEnd w:id="317"/>
      <w:bookmarkEnd w:id="318"/>
      <w:bookmarkEnd w:id="319"/>
      <w:bookmarkEnd w:id="320"/>
      <w:bookmarkEnd w:id="321"/>
      <w:bookmarkEnd w:id="322"/>
    </w:p>
    <w:p>
      <w:pPr>
        <w:contextualSpacing/>
        <w:rPr>
          <w:rFonts w:ascii="仿宋" w:hAnsi="仿宋" w:eastAsia="仿宋" w:cs="宋体"/>
          <w:sz w:val="24"/>
          <w:szCs w:val="24"/>
        </w:rPr>
      </w:pPr>
      <w:r>
        <w:rPr>
          <w:rFonts w:hint="eastAsia" w:ascii="仿宋" w:hAnsi="仿宋" w:eastAsia="仿宋" w:cs="宋体"/>
          <w:sz w:val="24"/>
          <w:szCs w:val="24"/>
        </w:rPr>
        <w:t>6.1.1评审由采购人依法组建的磋商小组负责。磋商小组由采购人代表以及有关技术、经济等方面的专家组成。磋商小组成员人数以及技术、经济等方面专家的确定方式见供应商须知前附表。</w:t>
      </w:r>
    </w:p>
    <w:p>
      <w:pPr>
        <w:contextualSpacing/>
        <w:rPr>
          <w:rFonts w:ascii="仿宋" w:hAnsi="仿宋" w:eastAsia="仿宋" w:cs="宋体"/>
          <w:sz w:val="24"/>
          <w:szCs w:val="24"/>
        </w:rPr>
      </w:pPr>
      <w:r>
        <w:rPr>
          <w:rFonts w:hint="eastAsia" w:ascii="仿宋" w:hAnsi="仿宋" w:eastAsia="仿宋" w:cs="宋体"/>
          <w:sz w:val="24"/>
          <w:szCs w:val="24"/>
        </w:rPr>
        <w:t>6.1.2磋商小组成员有下列情形之一的，应当回避：</w:t>
      </w:r>
    </w:p>
    <w:p>
      <w:pPr>
        <w:contextualSpacing/>
        <w:rPr>
          <w:rFonts w:ascii="仿宋" w:hAnsi="仿宋" w:eastAsia="仿宋" w:cs="宋体"/>
          <w:sz w:val="24"/>
          <w:szCs w:val="24"/>
        </w:rPr>
      </w:pPr>
      <w:r>
        <w:rPr>
          <w:rFonts w:hint="eastAsia" w:ascii="仿宋" w:hAnsi="仿宋" w:eastAsia="仿宋" w:cs="宋体"/>
          <w:sz w:val="24"/>
          <w:szCs w:val="24"/>
        </w:rPr>
        <w:t>（1）采购人或供应商的主要负责人的近亲属；</w:t>
      </w:r>
    </w:p>
    <w:p>
      <w:pPr>
        <w:contextualSpacing/>
        <w:rPr>
          <w:rFonts w:ascii="仿宋" w:hAnsi="仿宋" w:eastAsia="仿宋" w:cs="宋体"/>
          <w:sz w:val="24"/>
          <w:szCs w:val="24"/>
        </w:rPr>
      </w:pPr>
      <w:r>
        <w:rPr>
          <w:rFonts w:hint="eastAsia" w:ascii="仿宋" w:hAnsi="仿宋" w:eastAsia="仿宋" w:cs="宋体"/>
          <w:sz w:val="24"/>
          <w:szCs w:val="24"/>
        </w:rPr>
        <w:t>（2）项目主管部门或者行政监督部门的人员；</w:t>
      </w:r>
    </w:p>
    <w:p>
      <w:pPr>
        <w:contextualSpacing/>
        <w:rPr>
          <w:rFonts w:ascii="仿宋" w:hAnsi="仿宋" w:eastAsia="仿宋" w:cs="宋体"/>
          <w:sz w:val="24"/>
          <w:szCs w:val="24"/>
        </w:rPr>
      </w:pPr>
      <w:r>
        <w:rPr>
          <w:rFonts w:hint="eastAsia" w:ascii="仿宋" w:hAnsi="仿宋" w:eastAsia="仿宋" w:cs="宋体"/>
          <w:sz w:val="24"/>
          <w:szCs w:val="24"/>
        </w:rPr>
        <w:t>（3）与供应商有经济利益关系，可能影响对磋商公正评审的；</w:t>
      </w:r>
    </w:p>
    <w:p>
      <w:pPr>
        <w:contextualSpacing/>
        <w:rPr>
          <w:rFonts w:ascii="仿宋" w:hAnsi="仿宋" w:eastAsia="仿宋" w:cs="宋体"/>
          <w:sz w:val="24"/>
          <w:szCs w:val="24"/>
        </w:rPr>
      </w:pPr>
      <w:r>
        <w:rPr>
          <w:rFonts w:hint="eastAsia" w:ascii="仿宋" w:hAnsi="仿宋" w:eastAsia="仿宋" w:cs="宋体"/>
          <w:sz w:val="24"/>
          <w:szCs w:val="24"/>
        </w:rPr>
        <w:t>（4）曾因在采购、评审以及其他与采购投标有关活动中从事违法行为而受过行政处罚或刑事处罚的。</w:t>
      </w:r>
    </w:p>
    <w:p>
      <w:pPr>
        <w:pStyle w:val="6"/>
        <w:rPr>
          <w:sz w:val="24"/>
          <w:szCs w:val="24"/>
        </w:rPr>
      </w:pPr>
      <w:bookmarkStart w:id="323" w:name="_Toc27428638"/>
      <w:bookmarkStart w:id="324" w:name="_Toc152045564"/>
      <w:bookmarkStart w:id="325" w:name="_Toc485232632"/>
      <w:bookmarkStart w:id="326" w:name="_Toc43823050"/>
      <w:bookmarkStart w:id="327" w:name="_Toc179632582"/>
      <w:bookmarkStart w:id="328" w:name="_Toc486261802"/>
      <w:bookmarkStart w:id="329" w:name="_Toc43915742"/>
      <w:bookmarkStart w:id="330" w:name="_Toc152042340"/>
      <w:bookmarkStart w:id="331" w:name="_Toc144974532"/>
      <w:r>
        <w:rPr>
          <w:rFonts w:hint="eastAsia"/>
          <w:sz w:val="24"/>
          <w:szCs w:val="24"/>
        </w:rPr>
        <w:t>6.2评审原则</w:t>
      </w:r>
      <w:bookmarkEnd w:id="323"/>
      <w:bookmarkEnd w:id="324"/>
      <w:bookmarkEnd w:id="325"/>
      <w:bookmarkEnd w:id="326"/>
      <w:bookmarkEnd w:id="327"/>
      <w:bookmarkEnd w:id="328"/>
      <w:bookmarkEnd w:id="329"/>
      <w:bookmarkEnd w:id="330"/>
      <w:bookmarkEnd w:id="331"/>
    </w:p>
    <w:p>
      <w:pPr>
        <w:contextualSpacing/>
        <w:rPr>
          <w:rFonts w:ascii="仿宋" w:hAnsi="仿宋" w:eastAsia="仿宋" w:cs="宋体"/>
          <w:sz w:val="24"/>
          <w:szCs w:val="24"/>
        </w:rPr>
      </w:pPr>
      <w:r>
        <w:rPr>
          <w:rFonts w:hint="eastAsia" w:ascii="仿宋" w:hAnsi="仿宋" w:eastAsia="仿宋" w:cs="宋体"/>
          <w:sz w:val="24"/>
          <w:szCs w:val="24"/>
        </w:rPr>
        <w:t>评审活动遵循公平、公正、科学、保密和择优的原则。</w:t>
      </w:r>
    </w:p>
    <w:p>
      <w:pPr>
        <w:pStyle w:val="6"/>
        <w:rPr>
          <w:sz w:val="24"/>
          <w:szCs w:val="24"/>
        </w:rPr>
      </w:pPr>
      <w:bookmarkStart w:id="332" w:name="_Toc485232633"/>
      <w:bookmarkStart w:id="333" w:name="_Toc144974533"/>
      <w:bookmarkStart w:id="334" w:name="_Toc152042341"/>
      <w:bookmarkStart w:id="335" w:name="_Toc179632583"/>
      <w:bookmarkStart w:id="336" w:name="_Toc152045565"/>
      <w:bookmarkStart w:id="337" w:name="_Toc486261803"/>
      <w:bookmarkStart w:id="338" w:name="_Toc43823051"/>
      <w:bookmarkStart w:id="339" w:name="_Toc43915743"/>
      <w:bookmarkStart w:id="340" w:name="_Toc27428639"/>
      <w:r>
        <w:rPr>
          <w:rFonts w:hint="eastAsia"/>
          <w:sz w:val="24"/>
          <w:szCs w:val="24"/>
        </w:rPr>
        <w:t>6.3</w:t>
      </w:r>
      <w:bookmarkEnd w:id="332"/>
      <w:bookmarkEnd w:id="333"/>
      <w:bookmarkEnd w:id="334"/>
      <w:bookmarkEnd w:id="335"/>
      <w:bookmarkEnd w:id="336"/>
      <w:bookmarkEnd w:id="337"/>
      <w:r>
        <w:rPr>
          <w:rFonts w:hint="eastAsia"/>
          <w:sz w:val="24"/>
          <w:szCs w:val="24"/>
        </w:rPr>
        <w:t>评审</w:t>
      </w:r>
      <w:bookmarkEnd w:id="338"/>
      <w:bookmarkEnd w:id="339"/>
      <w:bookmarkEnd w:id="340"/>
    </w:p>
    <w:p>
      <w:pPr>
        <w:contextualSpacing/>
        <w:rPr>
          <w:rFonts w:hint="eastAsia" w:ascii="仿宋" w:hAnsi="仿宋" w:eastAsia="仿宋" w:cs="宋体"/>
          <w:sz w:val="24"/>
          <w:szCs w:val="24"/>
        </w:rPr>
      </w:pPr>
      <w:r>
        <w:rPr>
          <w:rFonts w:hint="eastAsia" w:ascii="仿宋" w:hAnsi="仿宋" w:eastAsia="仿宋" w:cs="宋体"/>
          <w:sz w:val="24"/>
          <w:szCs w:val="24"/>
        </w:rPr>
        <w:t>磋商小组按照第三章“磋商办法”规定的方法、评审因素、标准和程序对竞争性磋商响应文件进行评审。第三章“磋商办法”没有规定的方法、评审因素和标准，不作为评审依据。</w:t>
      </w:r>
      <w:bookmarkStart w:id="341" w:name="_Toc486261804"/>
      <w:bookmarkStart w:id="342" w:name="_Toc27428640"/>
      <w:bookmarkStart w:id="343" w:name="_Toc152042342"/>
      <w:bookmarkStart w:id="344" w:name="_Toc152045566"/>
      <w:bookmarkStart w:id="345" w:name="_Toc485232634"/>
      <w:bookmarkStart w:id="346" w:name="_Toc43823052"/>
      <w:bookmarkStart w:id="347" w:name="_Toc144974534"/>
      <w:bookmarkStart w:id="348" w:name="_Toc179632584"/>
      <w:bookmarkStart w:id="349" w:name="_Toc43915744"/>
      <w:bookmarkStart w:id="350" w:name="_Toc44257198"/>
    </w:p>
    <w:p>
      <w:pPr>
        <w:contextualSpacing/>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pPr>
      <w:r>
        <w:rPr>
          <w:rFonts w:hint="eastAsia" w:ascii="仿宋" w:hAnsi="仿宋" w:eastAsia="仿宋" w:cs="仿宋"/>
          <w:b/>
          <w:bCs/>
          <w:color w:val="4F81BD" w:themeColor="accent1"/>
          <w:kern w:val="2"/>
          <w:sz w:val="24"/>
          <w:szCs w:val="22"/>
          <w:lang w:val="en-US" w:eastAsia="zh-CN" w:bidi="ar-SA"/>
          <w14:textFill>
            <w14:solidFill>
              <w14:schemeClr w14:val="accent1"/>
            </w14:solidFill>
          </w14:textFill>
        </w:rPr>
        <w:t>7．合同授予</w:t>
      </w:r>
      <w:bookmarkEnd w:id="341"/>
      <w:bookmarkEnd w:id="342"/>
      <w:bookmarkEnd w:id="343"/>
      <w:bookmarkEnd w:id="344"/>
      <w:bookmarkEnd w:id="345"/>
      <w:bookmarkEnd w:id="346"/>
      <w:bookmarkEnd w:id="347"/>
      <w:bookmarkEnd w:id="348"/>
      <w:bookmarkEnd w:id="349"/>
      <w:bookmarkEnd w:id="350"/>
    </w:p>
    <w:p>
      <w:pPr>
        <w:pStyle w:val="6"/>
        <w:rPr>
          <w:sz w:val="24"/>
          <w:szCs w:val="24"/>
        </w:rPr>
      </w:pPr>
      <w:bookmarkStart w:id="351" w:name="_Toc486261805"/>
      <w:bookmarkStart w:id="352" w:name="_Toc27428641"/>
      <w:bookmarkStart w:id="353" w:name="_Toc43823053"/>
      <w:bookmarkStart w:id="354" w:name="_Toc152042343"/>
      <w:bookmarkStart w:id="355" w:name="_Toc485232635"/>
      <w:bookmarkStart w:id="356" w:name="_Toc144974535"/>
      <w:bookmarkStart w:id="357" w:name="_Toc43915745"/>
      <w:bookmarkStart w:id="358" w:name="_Toc152045567"/>
      <w:bookmarkStart w:id="359" w:name="_Toc179632585"/>
      <w:r>
        <w:rPr>
          <w:rFonts w:hint="eastAsia"/>
          <w:sz w:val="24"/>
          <w:szCs w:val="24"/>
        </w:rPr>
        <w:t>7.1确定成交供应商方式</w:t>
      </w:r>
      <w:bookmarkEnd w:id="351"/>
      <w:bookmarkEnd w:id="352"/>
      <w:bookmarkEnd w:id="353"/>
      <w:bookmarkEnd w:id="354"/>
      <w:bookmarkEnd w:id="355"/>
      <w:bookmarkEnd w:id="356"/>
      <w:bookmarkEnd w:id="357"/>
      <w:bookmarkEnd w:id="358"/>
      <w:bookmarkEnd w:id="359"/>
    </w:p>
    <w:p>
      <w:pPr>
        <w:contextualSpacing/>
        <w:rPr>
          <w:rFonts w:ascii="仿宋" w:hAnsi="仿宋" w:eastAsia="仿宋" w:cs="宋体"/>
          <w:sz w:val="24"/>
          <w:szCs w:val="24"/>
        </w:rPr>
      </w:pPr>
      <w:r>
        <w:rPr>
          <w:rFonts w:hint="eastAsia" w:ascii="仿宋" w:hAnsi="仿宋" w:eastAsia="仿宋" w:cs="宋体"/>
          <w:sz w:val="24"/>
          <w:szCs w:val="24"/>
        </w:rPr>
        <w:t>除供应商须知前附表规定磋商小组直接确定成交供应商外，采购人依据磋商小组推荐的成交候选供应商</w:t>
      </w:r>
      <w:r>
        <w:rPr>
          <w:rFonts w:hint="eastAsia" w:ascii="仿宋" w:hAnsi="仿宋" w:eastAsia="仿宋" w:cs="宋体"/>
          <w:sz w:val="24"/>
          <w:szCs w:val="24"/>
          <w:lang w:eastAsia="zh-CN"/>
        </w:rPr>
        <w:t>中</w:t>
      </w:r>
      <w:r>
        <w:rPr>
          <w:rFonts w:hint="eastAsia" w:ascii="仿宋" w:hAnsi="仿宋" w:eastAsia="仿宋" w:cs="宋体"/>
          <w:sz w:val="24"/>
          <w:szCs w:val="24"/>
        </w:rPr>
        <w:t>确定成交供应商，磋商小组推荐成交候选供应商的数</w:t>
      </w:r>
      <w:r>
        <w:rPr>
          <w:rFonts w:hint="eastAsia" w:ascii="仿宋" w:hAnsi="仿宋" w:eastAsia="仿宋" w:cs="宋体"/>
          <w:sz w:val="24"/>
          <w:szCs w:val="24"/>
          <w:lang w:eastAsia="zh-CN"/>
        </w:rPr>
        <w:t>量</w:t>
      </w:r>
      <w:r>
        <w:rPr>
          <w:rFonts w:hint="eastAsia" w:ascii="仿宋" w:hAnsi="仿宋" w:eastAsia="仿宋" w:cs="宋体"/>
          <w:sz w:val="24"/>
          <w:szCs w:val="24"/>
        </w:rPr>
        <w:t>见供应商须知前附表。</w:t>
      </w:r>
    </w:p>
    <w:p>
      <w:pPr>
        <w:pStyle w:val="6"/>
        <w:rPr>
          <w:sz w:val="24"/>
          <w:szCs w:val="24"/>
        </w:rPr>
      </w:pPr>
      <w:bookmarkStart w:id="360" w:name="_Toc152045568"/>
      <w:bookmarkStart w:id="361" w:name="_Toc485232636"/>
      <w:bookmarkStart w:id="362" w:name="_Toc152042344"/>
      <w:bookmarkStart w:id="363" w:name="_Toc43823054"/>
      <w:bookmarkStart w:id="364" w:name="_Toc27428642"/>
      <w:bookmarkStart w:id="365" w:name="_Toc43915746"/>
      <w:bookmarkStart w:id="366" w:name="_Toc486261806"/>
      <w:bookmarkStart w:id="367" w:name="_Toc179632586"/>
      <w:bookmarkStart w:id="368" w:name="_Toc144974536"/>
      <w:r>
        <w:rPr>
          <w:rFonts w:hint="eastAsia"/>
          <w:sz w:val="24"/>
          <w:szCs w:val="24"/>
        </w:rPr>
        <w:t>7.2成交通知</w:t>
      </w:r>
      <w:bookmarkEnd w:id="360"/>
      <w:bookmarkEnd w:id="361"/>
      <w:bookmarkEnd w:id="362"/>
      <w:bookmarkEnd w:id="363"/>
      <w:bookmarkEnd w:id="364"/>
      <w:bookmarkEnd w:id="365"/>
      <w:bookmarkEnd w:id="366"/>
      <w:bookmarkEnd w:id="367"/>
      <w:bookmarkEnd w:id="368"/>
    </w:p>
    <w:p>
      <w:pPr>
        <w:contextualSpacing/>
        <w:rPr>
          <w:rFonts w:ascii="仿宋" w:hAnsi="仿宋" w:eastAsia="仿宋" w:cs="宋体"/>
          <w:sz w:val="24"/>
          <w:szCs w:val="24"/>
        </w:rPr>
      </w:pPr>
      <w:r>
        <w:rPr>
          <w:rFonts w:hint="eastAsia" w:ascii="仿宋" w:hAnsi="仿宋" w:eastAsia="仿宋" w:cs="宋体"/>
          <w:sz w:val="24"/>
          <w:szCs w:val="24"/>
        </w:rPr>
        <w:t>在本章第3.3款规定的磋商有效期内，采购人以书面形式向成交供应商发出成交通知书，同时将成交结果通知未成交的供应商。</w:t>
      </w:r>
    </w:p>
    <w:p>
      <w:pPr>
        <w:pStyle w:val="6"/>
        <w:rPr>
          <w:sz w:val="24"/>
          <w:szCs w:val="24"/>
        </w:rPr>
      </w:pPr>
      <w:bookmarkStart w:id="369" w:name="_Toc486261807"/>
      <w:bookmarkStart w:id="370" w:name="_Toc179632587"/>
      <w:bookmarkStart w:id="371" w:name="_Toc43823055"/>
      <w:bookmarkStart w:id="372" w:name="_Toc43915747"/>
      <w:bookmarkStart w:id="373" w:name="_Toc27428643"/>
      <w:bookmarkStart w:id="374" w:name="_Toc485232637"/>
      <w:r>
        <w:rPr>
          <w:rFonts w:hint="eastAsia"/>
          <w:sz w:val="24"/>
          <w:szCs w:val="24"/>
        </w:rPr>
        <w:t>7.3履约担保</w:t>
      </w:r>
      <w:bookmarkEnd w:id="369"/>
      <w:bookmarkEnd w:id="370"/>
      <w:bookmarkEnd w:id="371"/>
      <w:bookmarkEnd w:id="372"/>
      <w:bookmarkEnd w:id="373"/>
      <w:bookmarkEnd w:id="374"/>
    </w:p>
    <w:p>
      <w:pPr>
        <w:contextualSpacing/>
        <w:rPr>
          <w:rFonts w:ascii="仿宋" w:hAnsi="仿宋" w:eastAsia="仿宋" w:cs="宋体"/>
          <w:sz w:val="24"/>
          <w:szCs w:val="24"/>
        </w:rPr>
      </w:pPr>
      <w:r>
        <w:rPr>
          <w:rFonts w:hint="eastAsia" w:ascii="仿宋" w:hAnsi="仿宋" w:eastAsia="仿宋" w:cs="宋体"/>
          <w:sz w:val="24"/>
          <w:szCs w:val="24"/>
        </w:rPr>
        <w:t>7.3.1在签订合同前，成交供应商应按供应商须知前附表规定的金额、担保形式和竞争性磋商文件第四章“合同主要条款及格式”规定的履约担保格式向采购人提交履约担保。联合体成交的，其履约担保由牵头人递交，并应符合供应商须知前附表规定的金额、担保形式和竞争性磋商文件第四章“合同主要条款及格式”规定的履约担保格式要求。</w:t>
      </w:r>
    </w:p>
    <w:p>
      <w:pPr>
        <w:contextualSpacing/>
        <w:rPr>
          <w:rFonts w:ascii="仿宋" w:hAnsi="仿宋" w:eastAsia="仿宋" w:cs="宋体"/>
          <w:sz w:val="24"/>
          <w:szCs w:val="24"/>
        </w:rPr>
      </w:pPr>
      <w:r>
        <w:rPr>
          <w:rFonts w:hint="eastAsia" w:ascii="仿宋" w:hAnsi="仿宋" w:eastAsia="仿宋" w:cs="宋体"/>
          <w:sz w:val="24"/>
          <w:szCs w:val="24"/>
        </w:rPr>
        <w:t>7.3.2成交供应商不能按本章第7.3.1项要求提交履约担保的，视为放弃成交，给采购人造成的损失的，成交供应商还应当对超过部分予以赔偿。</w:t>
      </w:r>
    </w:p>
    <w:p>
      <w:pPr>
        <w:pStyle w:val="6"/>
        <w:rPr>
          <w:sz w:val="24"/>
          <w:szCs w:val="24"/>
        </w:rPr>
      </w:pPr>
      <w:bookmarkStart w:id="375" w:name="_Toc27428644"/>
      <w:bookmarkStart w:id="376" w:name="_Toc486261808"/>
      <w:bookmarkStart w:id="377" w:name="_Toc43823056"/>
      <w:bookmarkStart w:id="378" w:name="_Toc179632588"/>
      <w:bookmarkStart w:id="379" w:name="_Toc144974538"/>
      <w:bookmarkStart w:id="380" w:name="_Toc43915748"/>
      <w:bookmarkStart w:id="381" w:name="_Toc485232638"/>
      <w:bookmarkStart w:id="382" w:name="_Toc152045570"/>
      <w:bookmarkStart w:id="383" w:name="_Toc152042346"/>
      <w:r>
        <w:rPr>
          <w:rFonts w:hint="eastAsia"/>
          <w:sz w:val="24"/>
          <w:szCs w:val="24"/>
        </w:rPr>
        <w:t>7.4签订合同</w:t>
      </w:r>
      <w:bookmarkEnd w:id="375"/>
      <w:bookmarkEnd w:id="376"/>
      <w:bookmarkEnd w:id="377"/>
      <w:bookmarkEnd w:id="378"/>
      <w:bookmarkEnd w:id="379"/>
      <w:bookmarkEnd w:id="380"/>
      <w:bookmarkEnd w:id="381"/>
      <w:bookmarkEnd w:id="382"/>
      <w:bookmarkEnd w:id="383"/>
    </w:p>
    <w:p>
      <w:pPr>
        <w:contextualSpacing/>
        <w:rPr>
          <w:rFonts w:ascii="仿宋" w:hAnsi="仿宋" w:eastAsia="仿宋" w:cs="宋体"/>
          <w:sz w:val="24"/>
          <w:szCs w:val="24"/>
        </w:rPr>
      </w:pPr>
      <w:r>
        <w:rPr>
          <w:rFonts w:hint="eastAsia" w:ascii="仿宋" w:hAnsi="仿宋" w:eastAsia="仿宋" w:cs="宋体"/>
          <w:sz w:val="24"/>
          <w:szCs w:val="24"/>
        </w:rPr>
        <w:t>7.4.1采购人和成交供应商应当自成交通知书发出之日起</w:t>
      </w:r>
      <w:r>
        <w:rPr>
          <w:rFonts w:hint="eastAsia" w:ascii="仿宋" w:hAnsi="仿宋" w:eastAsia="仿宋" w:cs="仿宋"/>
          <w:sz w:val="24"/>
          <w:szCs w:val="24"/>
          <w:lang w:eastAsia="zh-CN"/>
        </w:rPr>
        <w:t>按照</w:t>
      </w:r>
      <w:r>
        <w:rPr>
          <w:rFonts w:hint="eastAsia" w:ascii="仿宋" w:hAnsi="仿宋" w:eastAsia="仿宋" w:cs="仿宋"/>
          <w:sz w:val="24"/>
          <w:szCs w:val="24"/>
        </w:rPr>
        <w:t>新密市相关法律法规要求的时间内</w:t>
      </w:r>
      <w:r>
        <w:rPr>
          <w:rFonts w:hint="eastAsia" w:ascii="仿宋" w:hAnsi="仿宋" w:eastAsia="仿宋" w:cs="宋体"/>
          <w:sz w:val="24"/>
          <w:szCs w:val="24"/>
        </w:rPr>
        <w:t>，根据竞争性磋商文件和成交供应商的竞争性磋商响应文件订立书面合同。成交供应商无正当理由拒签合同的，采购人取消其成交资格；给采购人造成的损失的，成交供应商还应当对超过部分予以赔偿。</w:t>
      </w:r>
    </w:p>
    <w:p>
      <w:pPr>
        <w:contextualSpacing/>
        <w:rPr>
          <w:rFonts w:ascii="仿宋" w:hAnsi="仿宋" w:eastAsia="仿宋" w:cs="宋体"/>
          <w:sz w:val="24"/>
          <w:szCs w:val="24"/>
        </w:rPr>
      </w:pPr>
      <w:r>
        <w:rPr>
          <w:rFonts w:hint="eastAsia" w:ascii="仿宋" w:hAnsi="仿宋" w:eastAsia="仿宋" w:cs="宋体"/>
          <w:sz w:val="24"/>
          <w:szCs w:val="24"/>
        </w:rPr>
        <w:t>7.4.2发出成交通知书后，采购人无正当理由拒签合同的，并给成交供应商造成损失的，应当赔偿损失。</w:t>
      </w:r>
    </w:p>
    <w:p>
      <w:pPr>
        <w:pStyle w:val="5"/>
        <w:rPr>
          <w:rFonts w:hint="eastAsia" w:ascii="仿宋" w:hAnsi="仿宋" w:eastAsia="仿宋" w:cs="仿宋"/>
          <w:sz w:val="24"/>
          <w:szCs w:val="22"/>
        </w:rPr>
      </w:pPr>
      <w:bookmarkStart w:id="384" w:name="_Toc152042347"/>
      <w:bookmarkStart w:id="385" w:name="_Toc152045571"/>
      <w:bookmarkStart w:id="386" w:name="_Toc144974539"/>
      <w:bookmarkStart w:id="387" w:name="_Toc179632589"/>
      <w:bookmarkStart w:id="388" w:name="_Toc486261809"/>
      <w:bookmarkStart w:id="389" w:name="_Toc485232639"/>
      <w:bookmarkStart w:id="390" w:name="_Toc43823057"/>
      <w:bookmarkStart w:id="391" w:name="_Toc43915749"/>
      <w:bookmarkStart w:id="392" w:name="_Toc44257199"/>
      <w:bookmarkStart w:id="393" w:name="_Toc27428645"/>
      <w:r>
        <w:rPr>
          <w:rFonts w:hint="eastAsia" w:ascii="仿宋" w:hAnsi="仿宋" w:eastAsia="仿宋" w:cs="仿宋"/>
          <w:sz w:val="24"/>
          <w:szCs w:val="22"/>
        </w:rPr>
        <w:t>8．重新磋商和不再</w:t>
      </w:r>
      <w:bookmarkEnd w:id="384"/>
      <w:bookmarkEnd w:id="385"/>
      <w:bookmarkEnd w:id="386"/>
      <w:bookmarkEnd w:id="387"/>
      <w:bookmarkEnd w:id="388"/>
      <w:bookmarkEnd w:id="389"/>
      <w:r>
        <w:rPr>
          <w:rFonts w:hint="eastAsia" w:ascii="仿宋" w:hAnsi="仿宋" w:eastAsia="仿宋" w:cs="仿宋"/>
          <w:sz w:val="24"/>
          <w:szCs w:val="22"/>
        </w:rPr>
        <w:t>磋商</w:t>
      </w:r>
      <w:bookmarkEnd w:id="390"/>
      <w:bookmarkEnd w:id="391"/>
      <w:bookmarkEnd w:id="392"/>
      <w:bookmarkEnd w:id="393"/>
    </w:p>
    <w:p>
      <w:pPr>
        <w:pStyle w:val="6"/>
        <w:rPr>
          <w:sz w:val="24"/>
          <w:szCs w:val="24"/>
        </w:rPr>
      </w:pPr>
      <w:bookmarkStart w:id="394" w:name="_Toc486261810"/>
      <w:bookmarkStart w:id="395" w:name="_Toc485232640"/>
      <w:bookmarkStart w:id="396" w:name="_Toc152042348"/>
      <w:bookmarkStart w:id="397" w:name="_Toc179632590"/>
      <w:bookmarkStart w:id="398" w:name="_Toc152045572"/>
      <w:bookmarkStart w:id="399" w:name="_Toc144974540"/>
      <w:bookmarkStart w:id="400" w:name="_Toc43823058"/>
      <w:bookmarkStart w:id="401" w:name="_Toc27428646"/>
      <w:bookmarkStart w:id="402" w:name="_Toc43915750"/>
      <w:r>
        <w:rPr>
          <w:rFonts w:hint="eastAsia"/>
          <w:sz w:val="24"/>
          <w:szCs w:val="24"/>
        </w:rPr>
        <w:t>8.1重新</w:t>
      </w:r>
      <w:bookmarkEnd w:id="394"/>
      <w:bookmarkEnd w:id="395"/>
      <w:bookmarkEnd w:id="396"/>
      <w:bookmarkEnd w:id="397"/>
      <w:bookmarkEnd w:id="398"/>
      <w:bookmarkEnd w:id="399"/>
      <w:r>
        <w:rPr>
          <w:rFonts w:hint="eastAsia"/>
          <w:sz w:val="24"/>
          <w:szCs w:val="24"/>
        </w:rPr>
        <w:t>磋商</w:t>
      </w:r>
      <w:bookmarkEnd w:id="400"/>
      <w:bookmarkEnd w:id="401"/>
      <w:bookmarkEnd w:id="402"/>
    </w:p>
    <w:p>
      <w:pPr>
        <w:contextualSpacing/>
        <w:rPr>
          <w:rFonts w:ascii="仿宋" w:hAnsi="仿宋" w:eastAsia="仿宋" w:cs="宋体"/>
          <w:sz w:val="24"/>
          <w:szCs w:val="24"/>
        </w:rPr>
      </w:pPr>
      <w:r>
        <w:rPr>
          <w:rFonts w:hint="eastAsia" w:ascii="仿宋" w:hAnsi="仿宋" w:eastAsia="仿宋" w:cs="宋体"/>
          <w:sz w:val="24"/>
          <w:szCs w:val="24"/>
        </w:rPr>
        <w:t>有下列情形之一的，采购人将重新磋商：</w:t>
      </w:r>
    </w:p>
    <w:p>
      <w:pPr>
        <w:contextualSpacing/>
        <w:rPr>
          <w:rFonts w:ascii="仿宋" w:hAnsi="仿宋" w:eastAsia="仿宋" w:cs="宋体"/>
          <w:sz w:val="24"/>
          <w:szCs w:val="24"/>
        </w:rPr>
      </w:pPr>
      <w:r>
        <w:rPr>
          <w:rFonts w:hint="eastAsia" w:ascii="仿宋" w:hAnsi="仿宋" w:eastAsia="仿宋" w:cs="宋体"/>
          <w:sz w:val="24"/>
          <w:szCs w:val="24"/>
        </w:rPr>
        <w:t>（1）磋商截止时间止，供应商少于3个的；</w:t>
      </w:r>
    </w:p>
    <w:p>
      <w:pPr>
        <w:contextualSpacing/>
        <w:rPr>
          <w:rFonts w:ascii="仿宋" w:hAnsi="仿宋" w:eastAsia="仿宋" w:cs="宋体"/>
          <w:sz w:val="24"/>
          <w:szCs w:val="24"/>
        </w:rPr>
      </w:pPr>
      <w:r>
        <w:rPr>
          <w:rFonts w:hint="eastAsia" w:ascii="仿宋" w:hAnsi="仿宋" w:eastAsia="仿宋" w:cs="宋体"/>
          <w:sz w:val="24"/>
          <w:szCs w:val="24"/>
        </w:rPr>
        <w:t>（2）符合专业条件的供应商不足二家的；</w:t>
      </w:r>
    </w:p>
    <w:p>
      <w:pPr>
        <w:contextualSpacing/>
        <w:rPr>
          <w:rFonts w:ascii="仿宋" w:hAnsi="仿宋" w:eastAsia="仿宋" w:cs="宋体"/>
          <w:sz w:val="24"/>
          <w:szCs w:val="24"/>
        </w:rPr>
      </w:pPr>
      <w:r>
        <w:rPr>
          <w:rFonts w:hint="eastAsia" w:ascii="仿宋" w:hAnsi="仿宋" w:eastAsia="仿宋" w:cs="宋体"/>
          <w:sz w:val="24"/>
          <w:szCs w:val="24"/>
        </w:rPr>
        <w:t>（3）供应商的报价均超过了采购预算</w:t>
      </w:r>
      <w:r>
        <w:rPr>
          <w:rFonts w:hint="eastAsia" w:ascii="仿宋" w:hAnsi="仿宋" w:eastAsia="仿宋" w:cs="宋体"/>
          <w:sz w:val="24"/>
          <w:szCs w:val="24"/>
          <w:lang w:eastAsia="zh-CN"/>
        </w:rPr>
        <w:t>（最高限价）</w:t>
      </w:r>
      <w:r>
        <w:rPr>
          <w:rFonts w:hint="eastAsia" w:ascii="仿宋" w:hAnsi="仿宋" w:eastAsia="仿宋" w:cs="宋体"/>
          <w:sz w:val="24"/>
          <w:szCs w:val="24"/>
        </w:rPr>
        <w:t>，采购人不能支付的。</w:t>
      </w:r>
    </w:p>
    <w:p>
      <w:pPr>
        <w:pStyle w:val="6"/>
        <w:rPr>
          <w:sz w:val="24"/>
          <w:szCs w:val="24"/>
        </w:rPr>
      </w:pPr>
      <w:bookmarkStart w:id="403" w:name="_Toc179632591"/>
      <w:bookmarkStart w:id="404" w:name="_Toc486261811"/>
      <w:bookmarkStart w:id="405" w:name="_Toc152042349"/>
      <w:bookmarkStart w:id="406" w:name="_Toc144974541"/>
      <w:bookmarkStart w:id="407" w:name="_Toc152045573"/>
      <w:bookmarkStart w:id="408" w:name="_Toc485232641"/>
      <w:bookmarkStart w:id="409" w:name="_Toc43915751"/>
      <w:bookmarkStart w:id="410" w:name="_Toc43823059"/>
      <w:bookmarkStart w:id="411" w:name="_Toc27428647"/>
      <w:r>
        <w:rPr>
          <w:rFonts w:hint="eastAsia"/>
          <w:sz w:val="24"/>
          <w:szCs w:val="24"/>
        </w:rPr>
        <w:t>8.2不再</w:t>
      </w:r>
      <w:bookmarkEnd w:id="403"/>
      <w:bookmarkEnd w:id="404"/>
      <w:bookmarkEnd w:id="405"/>
      <w:bookmarkEnd w:id="406"/>
      <w:bookmarkEnd w:id="407"/>
      <w:bookmarkEnd w:id="408"/>
      <w:r>
        <w:rPr>
          <w:rFonts w:hint="eastAsia"/>
          <w:sz w:val="24"/>
          <w:szCs w:val="24"/>
        </w:rPr>
        <w:t>磋商</w:t>
      </w:r>
      <w:bookmarkEnd w:id="409"/>
      <w:bookmarkEnd w:id="410"/>
      <w:bookmarkEnd w:id="411"/>
    </w:p>
    <w:p>
      <w:pPr>
        <w:contextualSpacing/>
        <w:rPr>
          <w:rFonts w:ascii="仿宋" w:hAnsi="仿宋" w:eastAsia="仿宋" w:cs="宋体"/>
          <w:sz w:val="24"/>
          <w:szCs w:val="24"/>
        </w:rPr>
      </w:pPr>
      <w:r>
        <w:rPr>
          <w:rFonts w:hint="eastAsia" w:ascii="仿宋" w:hAnsi="仿宋" w:eastAsia="仿宋" w:cs="宋体"/>
          <w:sz w:val="24"/>
          <w:szCs w:val="24"/>
        </w:rPr>
        <w:t>重新磋商后供应商仍少于3个或者所有响应文件被否决的，按照国家相关规定执行。</w:t>
      </w:r>
    </w:p>
    <w:p>
      <w:pPr>
        <w:pStyle w:val="5"/>
        <w:rPr>
          <w:rFonts w:hint="eastAsia" w:ascii="仿宋" w:hAnsi="仿宋" w:eastAsia="仿宋" w:cs="仿宋"/>
          <w:sz w:val="24"/>
          <w:szCs w:val="22"/>
        </w:rPr>
      </w:pPr>
      <w:bookmarkStart w:id="412" w:name="_Toc486261812"/>
      <w:bookmarkStart w:id="413" w:name="_Toc485232642"/>
      <w:bookmarkStart w:id="414" w:name="_Toc144974542"/>
      <w:bookmarkStart w:id="415" w:name="_Toc44257200"/>
      <w:bookmarkStart w:id="416" w:name="_Toc179632592"/>
      <w:bookmarkStart w:id="417" w:name="_Toc43823060"/>
      <w:bookmarkStart w:id="418" w:name="_Toc152042350"/>
      <w:bookmarkStart w:id="419" w:name="_Toc27428648"/>
      <w:bookmarkStart w:id="420" w:name="_Toc152045574"/>
      <w:bookmarkStart w:id="421" w:name="_Toc43915752"/>
      <w:r>
        <w:rPr>
          <w:rFonts w:hint="eastAsia" w:ascii="仿宋" w:hAnsi="仿宋" w:eastAsia="仿宋" w:cs="仿宋"/>
          <w:sz w:val="24"/>
          <w:szCs w:val="22"/>
        </w:rPr>
        <w:t>9．纪律和监督</w:t>
      </w:r>
      <w:bookmarkEnd w:id="412"/>
      <w:bookmarkEnd w:id="413"/>
      <w:bookmarkEnd w:id="414"/>
      <w:bookmarkEnd w:id="415"/>
      <w:bookmarkEnd w:id="416"/>
      <w:bookmarkEnd w:id="417"/>
      <w:bookmarkEnd w:id="418"/>
      <w:bookmarkEnd w:id="419"/>
      <w:bookmarkEnd w:id="420"/>
      <w:bookmarkEnd w:id="421"/>
    </w:p>
    <w:p>
      <w:pPr>
        <w:pStyle w:val="6"/>
        <w:rPr>
          <w:sz w:val="24"/>
          <w:szCs w:val="24"/>
        </w:rPr>
      </w:pPr>
      <w:bookmarkStart w:id="422" w:name="_Toc485232643"/>
      <w:bookmarkStart w:id="423" w:name="_Toc144974543"/>
      <w:bookmarkStart w:id="424" w:name="_Toc486261813"/>
      <w:bookmarkStart w:id="425" w:name="_Toc43823061"/>
      <w:bookmarkStart w:id="426" w:name="_Toc43915753"/>
      <w:bookmarkStart w:id="427" w:name="_Toc27428649"/>
      <w:bookmarkStart w:id="428" w:name="_Toc179632593"/>
      <w:bookmarkStart w:id="429" w:name="_Toc152042351"/>
      <w:bookmarkStart w:id="430" w:name="_Toc152045575"/>
      <w:r>
        <w:rPr>
          <w:rFonts w:hint="eastAsia"/>
          <w:sz w:val="24"/>
          <w:szCs w:val="24"/>
        </w:rPr>
        <w:t>9.1对采购人的纪律要求</w:t>
      </w:r>
      <w:bookmarkEnd w:id="422"/>
      <w:bookmarkEnd w:id="423"/>
      <w:bookmarkEnd w:id="424"/>
      <w:bookmarkEnd w:id="425"/>
      <w:bookmarkEnd w:id="426"/>
      <w:bookmarkEnd w:id="427"/>
      <w:bookmarkEnd w:id="428"/>
      <w:bookmarkEnd w:id="429"/>
      <w:bookmarkEnd w:id="430"/>
    </w:p>
    <w:p>
      <w:pPr>
        <w:contextualSpacing/>
        <w:rPr>
          <w:rFonts w:ascii="仿宋" w:hAnsi="仿宋" w:eastAsia="仿宋" w:cs="宋体"/>
          <w:sz w:val="24"/>
          <w:szCs w:val="24"/>
        </w:rPr>
      </w:pPr>
      <w:r>
        <w:rPr>
          <w:rFonts w:hint="eastAsia" w:ascii="仿宋" w:hAnsi="仿宋" w:eastAsia="仿宋" w:cs="宋体"/>
          <w:sz w:val="24"/>
          <w:szCs w:val="24"/>
        </w:rPr>
        <w:t>采购人不得泄漏磋商活动中应当保密的情况和资料，不得与供应商串通损害国家利益、社会公共利益或者他人合法权益。</w:t>
      </w:r>
    </w:p>
    <w:p>
      <w:pPr>
        <w:pStyle w:val="6"/>
        <w:rPr>
          <w:sz w:val="24"/>
          <w:szCs w:val="24"/>
        </w:rPr>
      </w:pPr>
      <w:bookmarkStart w:id="431" w:name="_Toc27428650"/>
      <w:bookmarkStart w:id="432" w:name="_Toc179632594"/>
      <w:bookmarkStart w:id="433" w:name="_Toc43915754"/>
      <w:bookmarkStart w:id="434" w:name="_Toc43823062"/>
      <w:bookmarkStart w:id="435" w:name="_Toc152045576"/>
      <w:bookmarkStart w:id="436" w:name="_Toc485232644"/>
      <w:bookmarkStart w:id="437" w:name="_Toc152042352"/>
      <w:bookmarkStart w:id="438" w:name="_Toc144974544"/>
      <w:bookmarkStart w:id="439" w:name="_Toc486261814"/>
      <w:r>
        <w:rPr>
          <w:rFonts w:hint="eastAsia"/>
          <w:sz w:val="24"/>
          <w:szCs w:val="24"/>
        </w:rPr>
        <w:t>9.2对供应商的纪律要求</w:t>
      </w:r>
      <w:bookmarkEnd w:id="431"/>
      <w:bookmarkEnd w:id="432"/>
      <w:bookmarkEnd w:id="433"/>
      <w:bookmarkEnd w:id="434"/>
      <w:bookmarkEnd w:id="435"/>
      <w:bookmarkEnd w:id="436"/>
      <w:bookmarkEnd w:id="437"/>
      <w:bookmarkEnd w:id="438"/>
      <w:bookmarkEnd w:id="439"/>
    </w:p>
    <w:p>
      <w:pPr>
        <w:contextualSpacing/>
        <w:rPr>
          <w:rFonts w:ascii="仿宋" w:hAnsi="仿宋" w:eastAsia="仿宋" w:cs="宋体"/>
          <w:sz w:val="24"/>
          <w:szCs w:val="24"/>
        </w:rPr>
      </w:pPr>
      <w:r>
        <w:rPr>
          <w:rFonts w:hint="eastAsia" w:ascii="仿宋" w:hAnsi="仿宋" w:eastAsia="仿宋" w:cs="宋体"/>
          <w:sz w:val="24"/>
          <w:szCs w:val="24"/>
        </w:rPr>
        <w:t>供应商不得相互串通磋商或者与采购人串通磋商，不得向采购人或者磋商小组成员行贿谋取成交，不得以他人名义磋商或者以其他方式弄虚作假骗取成交；供应商不得以任何方式干扰、影响评审工作。</w:t>
      </w:r>
    </w:p>
    <w:p>
      <w:pPr>
        <w:pStyle w:val="6"/>
        <w:rPr>
          <w:sz w:val="24"/>
          <w:szCs w:val="24"/>
        </w:rPr>
      </w:pPr>
      <w:bookmarkStart w:id="440" w:name="_Toc152045577"/>
      <w:bookmarkStart w:id="441" w:name="_Toc179632595"/>
      <w:bookmarkStart w:id="442" w:name="_Toc43823063"/>
      <w:bookmarkStart w:id="443" w:name="_Toc43915755"/>
      <w:bookmarkStart w:id="444" w:name="_Toc486261815"/>
      <w:bookmarkStart w:id="445" w:name="_Toc27428651"/>
      <w:bookmarkStart w:id="446" w:name="_Toc485232645"/>
      <w:bookmarkStart w:id="447" w:name="_Toc144974545"/>
      <w:bookmarkStart w:id="448" w:name="_Toc152042353"/>
      <w:r>
        <w:rPr>
          <w:rFonts w:hint="eastAsia"/>
          <w:sz w:val="24"/>
          <w:szCs w:val="24"/>
        </w:rPr>
        <w:t>9.3对磋商小组成员的纪律要求</w:t>
      </w:r>
      <w:bookmarkEnd w:id="440"/>
      <w:bookmarkEnd w:id="441"/>
      <w:bookmarkEnd w:id="442"/>
      <w:bookmarkEnd w:id="443"/>
      <w:bookmarkEnd w:id="444"/>
      <w:bookmarkEnd w:id="445"/>
      <w:bookmarkEnd w:id="446"/>
      <w:bookmarkEnd w:id="447"/>
      <w:bookmarkEnd w:id="448"/>
    </w:p>
    <w:p>
      <w:pPr>
        <w:contextualSpacing/>
        <w:rPr>
          <w:rFonts w:ascii="仿宋" w:hAnsi="仿宋" w:eastAsia="仿宋" w:cs="宋体"/>
          <w:sz w:val="24"/>
          <w:szCs w:val="24"/>
        </w:rPr>
      </w:pPr>
      <w:r>
        <w:rPr>
          <w:rFonts w:hint="eastAsia" w:ascii="仿宋" w:hAnsi="仿宋" w:eastAsia="仿宋" w:cs="宋体"/>
          <w:sz w:val="24"/>
          <w:szCs w:val="24"/>
        </w:rPr>
        <w:t>磋商小组成员不得收受他人的财物或者其他好处，不得向他人透漏对竞争性磋商响应文件的评审和比较、成交候选供应商的推荐情况以及评审有关的其他情况。在评审活动中，磋商小组成员不得擅离职守，影响评审程序正常进行，不得使用第三章“磋商办法”没有规定的评审因素和标准进行评审。</w:t>
      </w:r>
    </w:p>
    <w:p>
      <w:pPr>
        <w:pStyle w:val="6"/>
        <w:rPr>
          <w:sz w:val="24"/>
          <w:szCs w:val="24"/>
        </w:rPr>
      </w:pPr>
      <w:bookmarkStart w:id="449" w:name="_Toc152042354"/>
      <w:bookmarkStart w:id="450" w:name="_Toc179632596"/>
      <w:bookmarkStart w:id="451" w:name="_Toc43915756"/>
      <w:bookmarkStart w:id="452" w:name="_Toc27428652"/>
      <w:bookmarkStart w:id="453" w:name="_Toc152045578"/>
      <w:bookmarkStart w:id="454" w:name="_Toc486261816"/>
      <w:bookmarkStart w:id="455" w:name="_Toc43823064"/>
      <w:bookmarkStart w:id="456" w:name="_Toc485232646"/>
      <w:bookmarkStart w:id="457" w:name="_Toc144974546"/>
      <w:r>
        <w:rPr>
          <w:rFonts w:hint="eastAsia"/>
          <w:sz w:val="24"/>
          <w:szCs w:val="24"/>
        </w:rPr>
        <w:t>9.4对与评审活动有关的工作人员的纪律要求</w:t>
      </w:r>
      <w:bookmarkEnd w:id="449"/>
      <w:bookmarkEnd w:id="450"/>
      <w:bookmarkEnd w:id="451"/>
      <w:bookmarkEnd w:id="452"/>
      <w:bookmarkEnd w:id="453"/>
      <w:bookmarkEnd w:id="454"/>
      <w:bookmarkEnd w:id="455"/>
      <w:bookmarkEnd w:id="456"/>
    </w:p>
    <w:p>
      <w:pPr>
        <w:contextualSpacing/>
        <w:rPr>
          <w:rFonts w:ascii="仿宋" w:hAnsi="仿宋" w:eastAsia="仿宋" w:cs="宋体"/>
          <w:sz w:val="24"/>
          <w:szCs w:val="24"/>
        </w:rPr>
      </w:pPr>
      <w:bookmarkStart w:id="458" w:name="_Toc152042355"/>
      <w:r>
        <w:rPr>
          <w:rFonts w:hint="eastAsia" w:ascii="仿宋" w:hAnsi="仿宋" w:eastAsia="仿宋" w:cs="宋体"/>
          <w:sz w:val="24"/>
          <w:szCs w:val="24"/>
        </w:rPr>
        <w:t>与评审活动有关的工作人员不得收受他人的财物或者其他好处，不得向他人透漏对竞争性磋商响应文件的评审和比较、成交候选供应商的推荐情况以及评审有关的其他情况。在评审活动中，与评审活动有关的工作人员不得擅离职守，影响评审程序正常进行。</w:t>
      </w:r>
      <w:bookmarkEnd w:id="458"/>
    </w:p>
    <w:p>
      <w:pPr>
        <w:pStyle w:val="6"/>
        <w:rPr>
          <w:sz w:val="24"/>
          <w:szCs w:val="24"/>
        </w:rPr>
      </w:pPr>
      <w:bookmarkStart w:id="459" w:name="_Toc179632597"/>
      <w:bookmarkStart w:id="460" w:name="_Toc152042356"/>
      <w:bookmarkStart w:id="461" w:name="_Toc27428653"/>
      <w:bookmarkStart w:id="462" w:name="_Toc486261817"/>
      <w:bookmarkStart w:id="463" w:name="_Toc152045579"/>
      <w:bookmarkStart w:id="464" w:name="_Toc43915757"/>
      <w:bookmarkStart w:id="465" w:name="_Toc485232647"/>
      <w:bookmarkStart w:id="466" w:name="_Toc43823065"/>
      <w:r>
        <w:rPr>
          <w:rFonts w:hint="eastAsia"/>
          <w:sz w:val="24"/>
          <w:szCs w:val="24"/>
        </w:rPr>
        <w:t>9.5投诉</w:t>
      </w:r>
      <w:bookmarkEnd w:id="457"/>
      <w:bookmarkEnd w:id="459"/>
      <w:bookmarkEnd w:id="460"/>
      <w:bookmarkEnd w:id="461"/>
      <w:bookmarkEnd w:id="462"/>
      <w:bookmarkEnd w:id="463"/>
      <w:bookmarkEnd w:id="464"/>
      <w:bookmarkEnd w:id="465"/>
      <w:bookmarkEnd w:id="466"/>
    </w:p>
    <w:p>
      <w:pPr>
        <w:contextualSpacing/>
        <w:rPr>
          <w:rFonts w:ascii="仿宋" w:hAnsi="仿宋" w:eastAsia="仿宋" w:cs="宋体"/>
          <w:sz w:val="24"/>
          <w:szCs w:val="24"/>
        </w:rPr>
      </w:pPr>
      <w:r>
        <w:rPr>
          <w:rFonts w:hint="eastAsia" w:ascii="仿宋" w:hAnsi="仿宋" w:eastAsia="仿宋" w:cs="宋体"/>
          <w:sz w:val="24"/>
          <w:szCs w:val="24"/>
        </w:rPr>
        <w:t>供应商和其他利害关系人认为本次采购活动违反法律、法规和规章规定的，有权向有关行政监督部门投诉。</w:t>
      </w:r>
    </w:p>
    <w:p>
      <w:pPr>
        <w:pStyle w:val="5"/>
        <w:rPr>
          <w:rFonts w:hint="eastAsia" w:ascii="仿宋" w:hAnsi="仿宋" w:eastAsia="仿宋" w:cs="仿宋"/>
          <w:sz w:val="24"/>
          <w:szCs w:val="22"/>
        </w:rPr>
      </w:pPr>
      <w:bookmarkStart w:id="467" w:name="_Toc152042357"/>
      <w:bookmarkStart w:id="468" w:name="_Toc44257201"/>
      <w:bookmarkStart w:id="469" w:name="_Toc485232648"/>
      <w:bookmarkStart w:id="470" w:name="_Toc152045580"/>
      <w:bookmarkStart w:id="471" w:name="_Toc179632598"/>
      <w:bookmarkStart w:id="472" w:name="_Toc43915758"/>
      <w:bookmarkStart w:id="473" w:name="_Toc144974547"/>
      <w:bookmarkStart w:id="474" w:name="_Toc27428654"/>
      <w:bookmarkStart w:id="475" w:name="_Toc43823066"/>
      <w:bookmarkStart w:id="476" w:name="_Toc486261818"/>
      <w:r>
        <w:rPr>
          <w:rFonts w:hint="eastAsia" w:ascii="仿宋" w:hAnsi="仿宋" w:eastAsia="仿宋" w:cs="仿宋"/>
          <w:sz w:val="24"/>
          <w:szCs w:val="22"/>
        </w:rPr>
        <w:t>10．其他内容</w:t>
      </w:r>
      <w:bookmarkEnd w:id="467"/>
      <w:bookmarkEnd w:id="468"/>
      <w:bookmarkEnd w:id="469"/>
      <w:bookmarkEnd w:id="470"/>
      <w:bookmarkEnd w:id="471"/>
      <w:bookmarkEnd w:id="472"/>
      <w:bookmarkEnd w:id="473"/>
      <w:bookmarkEnd w:id="474"/>
      <w:bookmarkEnd w:id="475"/>
      <w:bookmarkEnd w:id="476"/>
    </w:p>
    <w:p>
      <w:pPr>
        <w:contextualSpacing/>
        <w:rPr>
          <w:rFonts w:ascii="仿宋" w:hAnsi="仿宋" w:eastAsia="仿宋" w:cs="宋体"/>
          <w:szCs w:val="21"/>
        </w:rPr>
      </w:pPr>
      <w:r>
        <w:rPr>
          <w:rFonts w:hint="eastAsia" w:ascii="仿宋" w:hAnsi="仿宋" w:eastAsia="仿宋" w:cs="宋体"/>
          <w:sz w:val="24"/>
          <w:szCs w:val="24"/>
        </w:rPr>
        <w:t>其他内容：见供应商须知前附表。</w:t>
      </w:r>
    </w:p>
    <w:p>
      <w:pPr>
        <w:contextualSpacing/>
        <w:rPr>
          <w:rFonts w:ascii="仿宋" w:hAnsi="仿宋" w:eastAsia="仿宋" w:cs="宋体"/>
          <w:szCs w:val="21"/>
        </w:rPr>
      </w:pPr>
    </w:p>
    <w:p>
      <w:r>
        <w:rPr>
          <w:rFonts w:ascii="仿宋" w:hAnsi="仿宋" w:eastAsia="仿宋"/>
          <w:szCs w:val="21"/>
        </w:rPr>
        <w:br w:type="page"/>
      </w:r>
    </w:p>
    <w:p>
      <w:pPr>
        <w:contextualSpacing/>
        <w:jc w:val="center"/>
        <w:outlineLvl w:val="0"/>
        <w:rPr>
          <w:rFonts w:hint="eastAsia" w:ascii="仿宋" w:hAnsi="仿宋" w:eastAsia="仿宋" w:cs="仿宋"/>
          <w:b/>
          <w:bCs/>
          <w:color w:val="376092" w:themeColor="accent1" w:themeShade="BF"/>
          <w:kern w:val="2"/>
          <w:sz w:val="32"/>
          <w:szCs w:val="28"/>
          <w:lang w:val="en-US" w:eastAsia="zh-CN" w:bidi="ar-SA"/>
        </w:rPr>
      </w:pPr>
      <w:bookmarkStart w:id="477" w:name="_Toc27428655"/>
      <w:bookmarkStart w:id="478" w:name="_Toc237323340"/>
      <w:bookmarkStart w:id="479" w:name="_Toc43915759"/>
      <w:bookmarkStart w:id="480" w:name="_Toc237255766"/>
      <w:bookmarkStart w:id="481" w:name="_Toc237255843"/>
      <w:bookmarkStart w:id="482" w:name="_Toc237256463"/>
      <w:bookmarkStart w:id="483" w:name="_Toc237256357"/>
      <w:bookmarkStart w:id="484" w:name="_Toc27741"/>
      <w:bookmarkStart w:id="485" w:name="_Toc467518228"/>
      <w:bookmarkStart w:id="486" w:name="_Toc237256180"/>
      <w:bookmarkStart w:id="487" w:name="_Toc44257202"/>
      <w:bookmarkStart w:id="488" w:name="_Toc486261819"/>
      <w:bookmarkStart w:id="489" w:name="_Toc237332410"/>
      <w:bookmarkStart w:id="490" w:name="_Toc195921851"/>
      <w:bookmarkStart w:id="491" w:name="_Toc237260258"/>
      <w:bookmarkStart w:id="492" w:name="_Toc237256020"/>
      <w:bookmarkStart w:id="493" w:name="_Toc237256713"/>
      <w:bookmarkStart w:id="494" w:name="_Toc43823067"/>
      <w:r>
        <w:rPr>
          <w:rFonts w:hint="eastAsia" w:ascii="仿宋" w:hAnsi="仿宋" w:eastAsia="仿宋" w:cs="仿宋"/>
          <w:b/>
          <w:bCs/>
          <w:color w:val="376092" w:themeColor="accent1" w:themeShade="BF"/>
          <w:kern w:val="2"/>
          <w:sz w:val="32"/>
          <w:szCs w:val="28"/>
          <w:lang w:val="en-US" w:eastAsia="zh-CN" w:bidi="ar-SA"/>
        </w:rPr>
        <w:t>第三章 竞争性磋商办法</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ind w:firstLine="420" w:firstLineChars="200"/>
        <w:contextualSpacing/>
        <w:rPr>
          <w:rFonts w:ascii="仿宋" w:hAnsi="仿宋" w:eastAsia="仿宋"/>
          <w:szCs w:val="21"/>
        </w:rPr>
      </w:pP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1．评标工作应遵循客观、公正、公平、择优、科学合理和注重信誉的原则。</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2．评标基本原则</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1）</w:t>
      </w:r>
      <w:r>
        <w:rPr>
          <w:rFonts w:hint="eastAsia" w:ascii="仿宋" w:hAnsi="仿宋" w:eastAsia="仿宋" w:cs="宋体"/>
          <w:color w:val="000000"/>
          <w:kern w:val="0"/>
          <w:sz w:val="24"/>
          <w:szCs w:val="24"/>
        </w:rPr>
        <w:t>遵循国家有关法律、法规；</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2）</w:t>
      </w:r>
      <w:r>
        <w:rPr>
          <w:rFonts w:hint="eastAsia" w:ascii="仿宋" w:hAnsi="仿宋" w:eastAsia="仿宋" w:cs="宋体"/>
          <w:color w:val="000000"/>
          <w:kern w:val="0"/>
          <w:sz w:val="24"/>
          <w:szCs w:val="24"/>
        </w:rPr>
        <w:t>保护采购人的合法利益；</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3）</w:t>
      </w:r>
      <w:r>
        <w:rPr>
          <w:rFonts w:hint="eastAsia" w:ascii="仿宋" w:hAnsi="仿宋" w:eastAsia="仿宋" w:cs="宋体"/>
          <w:color w:val="000000"/>
          <w:kern w:val="0"/>
          <w:sz w:val="24"/>
          <w:szCs w:val="24"/>
        </w:rPr>
        <w:t>客观、公正地对待所有供应商，坚持实事求是、公平竞争的原则；</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4）</w:t>
      </w:r>
      <w:r>
        <w:rPr>
          <w:rFonts w:hint="eastAsia" w:ascii="仿宋" w:hAnsi="仿宋" w:eastAsia="仿宋" w:cs="宋体"/>
          <w:color w:val="000000"/>
          <w:kern w:val="0"/>
          <w:sz w:val="24"/>
          <w:szCs w:val="24"/>
        </w:rPr>
        <w:t>以竞争性磋商文件作为评标的基本依据，择优定标。</w:t>
      </w:r>
      <w:r>
        <w:rPr>
          <w:rFonts w:ascii="仿宋" w:hAnsi="仿宋" w:eastAsia="仿宋" w:cs="宋体"/>
          <w:color w:val="000000"/>
          <w:kern w:val="0"/>
          <w:sz w:val="24"/>
          <w:szCs w:val="24"/>
        </w:rPr>
        <w:t xml:space="preserve"> </w:t>
      </w:r>
    </w:p>
    <w:p>
      <w:pPr>
        <w:ind w:firstLine="480" w:firstLineChars="200"/>
        <w:contextualSpacing/>
        <w:jc w:val="left"/>
        <w:textAlignment w:val="baseline"/>
        <w:rPr>
          <w:rFonts w:ascii="仿宋" w:hAnsi="仿宋" w:eastAsia="仿宋" w:cs="宋体"/>
          <w:sz w:val="24"/>
          <w:szCs w:val="24"/>
        </w:rPr>
      </w:pPr>
      <w:r>
        <w:rPr>
          <w:rFonts w:hint="eastAsia" w:ascii="仿宋" w:hAnsi="仿宋" w:eastAsia="仿宋" w:cs="宋体"/>
          <w:color w:val="000000"/>
          <w:kern w:val="0"/>
          <w:sz w:val="24"/>
          <w:szCs w:val="24"/>
        </w:rPr>
        <w:t>3．采购人代表和评标专家库随机抽选的评标专家组成竞争性磋商小组。</w:t>
      </w:r>
      <w:r>
        <w:rPr>
          <w:rFonts w:hint="eastAsia" w:ascii="仿宋" w:hAnsi="仿宋" w:eastAsia="仿宋" w:cs="宋体"/>
          <w:sz w:val="24"/>
          <w:szCs w:val="24"/>
        </w:rPr>
        <w:t>磋商小组构成：3人以上单数，其中经济、技术类专家人数不得低于磋商小组总人数的2/3。</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4．评审程序</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评审工作由依法组建的竞争性磋商小组负责。</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磋商小组成员到位后，推举其中一位评审专家担任磋商小组组长，并由评审组长牵头组织该项目评审工作。磋商小组按以下程序独立履行评审职责：</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1）磋商小组按照先初步评审、后详细评审的程序对磋商响应文件进行评审（详见初步评审表）。初步评审不合格的磋商响应文件不得进入详细评审。</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在初步评审阶段，属于下列情况的竞争性磋商响应文件将被认定为无效标：</w:t>
      </w:r>
    </w:p>
    <w:p>
      <w:pPr>
        <w:autoSpaceDE w:val="0"/>
        <w:autoSpaceDN w:val="0"/>
        <w:ind w:firstLine="480" w:firstLineChars="200"/>
        <w:contextualSpacing/>
        <w:jc w:val="left"/>
        <w:rPr>
          <w:rFonts w:ascii="仿宋" w:hAnsi="仿宋" w:eastAsia="仿宋" w:cs="宋体"/>
          <w:color w:val="auto"/>
          <w:kern w:val="0"/>
          <w:sz w:val="24"/>
          <w:szCs w:val="24"/>
        </w:rPr>
      </w:pPr>
      <w:r>
        <w:rPr>
          <w:rFonts w:ascii="仿宋" w:hAnsi="仿宋" w:eastAsia="仿宋" w:cs="宋体"/>
          <w:color w:val="auto"/>
          <w:kern w:val="0"/>
          <w:sz w:val="24"/>
          <w:szCs w:val="24"/>
        </w:rPr>
        <w:t>1.1</w:t>
      </w:r>
      <w:r>
        <w:rPr>
          <w:rFonts w:hint="eastAsia" w:ascii="仿宋" w:hAnsi="仿宋" w:eastAsia="仿宋" w:cs="宋体"/>
          <w:color w:val="auto"/>
          <w:kern w:val="0"/>
          <w:sz w:val="24"/>
          <w:szCs w:val="24"/>
        </w:rPr>
        <w:t>供应商以他人的名义投标的；串通投标的；</w:t>
      </w:r>
    </w:p>
    <w:p>
      <w:pPr>
        <w:autoSpaceDE w:val="0"/>
        <w:autoSpaceDN w:val="0"/>
        <w:ind w:firstLine="480" w:firstLineChars="200"/>
        <w:contextualSpacing/>
        <w:jc w:val="left"/>
        <w:rPr>
          <w:rFonts w:ascii="仿宋" w:hAnsi="仿宋" w:eastAsia="仿宋" w:cs="宋体"/>
          <w:color w:val="auto"/>
          <w:kern w:val="0"/>
          <w:sz w:val="24"/>
          <w:szCs w:val="24"/>
        </w:rPr>
      </w:pPr>
      <w:r>
        <w:rPr>
          <w:rFonts w:ascii="仿宋" w:hAnsi="仿宋" w:eastAsia="仿宋" w:cs="宋体"/>
          <w:color w:val="auto"/>
          <w:kern w:val="0"/>
          <w:sz w:val="24"/>
          <w:szCs w:val="24"/>
        </w:rPr>
        <w:t>1.2</w:t>
      </w:r>
      <w:r>
        <w:rPr>
          <w:rFonts w:hint="eastAsia" w:ascii="仿宋" w:hAnsi="仿宋" w:eastAsia="仿宋" w:cs="宋体"/>
          <w:color w:val="auto"/>
          <w:kern w:val="0"/>
          <w:sz w:val="24"/>
          <w:szCs w:val="24"/>
        </w:rPr>
        <w:t>供应商拒不按照要求对磋商响应文件进行澄清、说明或者补正的；</w:t>
      </w:r>
    </w:p>
    <w:p>
      <w:pPr>
        <w:autoSpaceDE w:val="0"/>
        <w:autoSpaceDN w:val="0"/>
        <w:ind w:firstLine="480" w:firstLineChars="200"/>
        <w:contextualSpacing/>
        <w:jc w:val="left"/>
        <w:rPr>
          <w:rFonts w:ascii="仿宋" w:hAnsi="仿宋" w:eastAsia="仿宋" w:cs="宋体"/>
          <w:color w:val="auto"/>
          <w:kern w:val="0"/>
          <w:sz w:val="24"/>
          <w:szCs w:val="24"/>
        </w:rPr>
      </w:pPr>
      <w:r>
        <w:rPr>
          <w:rFonts w:ascii="仿宋" w:hAnsi="仿宋" w:eastAsia="仿宋" w:cs="宋体"/>
          <w:color w:val="auto"/>
          <w:kern w:val="0"/>
          <w:sz w:val="24"/>
          <w:szCs w:val="24"/>
        </w:rPr>
        <w:t>1.3</w:t>
      </w:r>
      <w:r>
        <w:rPr>
          <w:rFonts w:hint="eastAsia" w:ascii="仿宋" w:hAnsi="仿宋" w:eastAsia="仿宋" w:cs="宋体"/>
          <w:color w:val="auto"/>
          <w:kern w:val="0"/>
          <w:sz w:val="24"/>
          <w:szCs w:val="24"/>
        </w:rPr>
        <w:t>以行贿手段谋取</w:t>
      </w:r>
      <w:r>
        <w:rPr>
          <w:rFonts w:hint="eastAsia" w:ascii="仿宋" w:hAnsi="仿宋" w:eastAsia="仿宋" w:cs="宋体"/>
          <w:color w:val="auto"/>
          <w:kern w:val="0"/>
          <w:sz w:val="24"/>
          <w:szCs w:val="24"/>
          <w:lang w:eastAsia="zh-CN"/>
        </w:rPr>
        <w:t>成交</w:t>
      </w:r>
      <w:r>
        <w:rPr>
          <w:rFonts w:hint="eastAsia" w:ascii="仿宋" w:hAnsi="仿宋" w:eastAsia="仿宋" w:cs="宋体"/>
          <w:color w:val="auto"/>
          <w:kern w:val="0"/>
          <w:sz w:val="24"/>
          <w:szCs w:val="24"/>
        </w:rPr>
        <w:t>或者不如实提供有关情况、文件、证明等其他弄虚作假方式投标的；</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ascii="仿宋" w:hAnsi="仿宋" w:eastAsia="仿宋" w:cs="宋体"/>
          <w:color w:val="auto"/>
          <w:kern w:val="0"/>
          <w:sz w:val="24"/>
          <w:szCs w:val="24"/>
        </w:rPr>
        <w:t>1.4</w:t>
      </w:r>
      <w:r>
        <w:rPr>
          <w:rFonts w:hint="eastAsia" w:ascii="仿宋" w:hAnsi="仿宋" w:eastAsia="仿宋" w:cs="宋体"/>
          <w:color w:val="auto"/>
          <w:kern w:val="0"/>
          <w:sz w:val="24"/>
          <w:szCs w:val="24"/>
          <w:lang w:eastAsia="zh-CN"/>
        </w:rPr>
        <w:t>：</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（1）不同供应商的电子投标（响应）文件上传计算机的网卡MAC地址、CPU序列号和硬盘序列号等硬件信息相同的；</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（2）不同供应商的投标（响应）文件由同一电子设备编制、打印加密或者上传；</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（3）不同供应商的投标（响应）文件由同一电子设备打印、复印；</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（4）不同供应商的投标（响应）文件由同一人送达或者分发，或者不同供应商联系人为同一人或不同联系人的联系电话一致的；</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（5）不同供应商的投标（响应）文件的内容存在两处以上的细节错误一致；</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（6）不同供应商的法定代表人、委托代理人等由同一个单位缴纳社会保险或者领取报酬的；</w:t>
      </w:r>
    </w:p>
    <w:p>
      <w:pPr>
        <w:autoSpaceDE w:val="0"/>
        <w:autoSpaceDN w:val="0"/>
        <w:ind w:firstLine="480" w:firstLineChars="200"/>
        <w:contextualSpacing/>
        <w:jc w:val="left"/>
        <w:rPr>
          <w:rFonts w:hint="eastAsia" w:ascii="仿宋" w:hAnsi="仿宋" w:eastAsia="仿宋" w:cs="宋体"/>
          <w:color w:val="auto"/>
          <w:kern w:val="0"/>
          <w:sz w:val="24"/>
          <w:szCs w:val="24"/>
          <w:lang w:eastAsia="zh-CN"/>
        </w:rPr>
      </w:pPr>
      <w:r>
        <w:rPr>
          <w:rFonts w:hint="eastAsia" w:ascii="仿宋" w:hAnsi="仿宋" w:eastAsia="仿宋" w:cs="宋体"/>
          <w:color w:val="auto"/>
          <w:kern w:val="0"/>
          <w:sz w:val="24"/>
          <w:szCs w:val="24"/>
          <w:lang w:eastAsia="zh-CN"/>
        </w:rPr>
        <w:t>（7）不同供应商投标（响应）文件中法定代表人或者负责人签字出自同一人之手；</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2）</w:t>
      </w:r>
      <w:r>
        <w:rPr>
          <w:rFonts w:hint="eastAsia" w:ascii="仿宋" w:hAnsi="仿宋" w:eastAsia="仿宋" w:cs="宋体"/>
          <w:color w:val="000000"/>
          <w:kern w:val="0"/>
          <w:sz w:val="24"/>
          <w:szCs w:val="24"/>
        </w:rPr>
        <w:t>磋商小组将对初步评审合格的供应商的响应文件进行评估，确定与各供应商磋商的具体内容。围绕磋商要点，磋商小组全体成员集中与单一供应商分别进行磋商。按各供应商递交响应文件的顺序进行磋商。磋商过程中，磋商小组可以根据磋商情况实质性变动采购需求中的技术、服务要求以及合同草案条款，但不得变动磋商文件中的其他内容。实质性变动的内容需经采购人</w:t>
      </w:r>
      <w:r>
        <w:rPr>
          <w:rFonts w:ascii="仿宋" w:hAnsi="仿宋" w:eastAsia="仿宋" w:cs="宋体"/>
          <w:color w:val="000000"/>
          <w:kern w:val="0"/>
          <w:sz w:val="24"/>
          <w:szCs w:val="24"/>
        </w:rPr>
        <w:t>(</w:t>
      </w:r>
      <w:r>
        <w:rPr>
          <w:rFonts w:hint="eastAsia" w:ascii="仿宋" w:hAnsi="仿宋" w:eastAsia="仿宋" w:cs="宋体"/>
          <w:color w:val="000000"/>
          <w:kern w:val="0"/>
          <w:sz w:val="24"/>
          <w:szCs w:val="24"/>
        </w:rPr>
        <w:t>业主</w:t>
      </w:r>
      <w:r>
        <w:rPr>
          <w:rFonts w:ascii="仿宋" w:hAnsi="仿宋" w:eastAsia="仿宋" w:cs="宋体"/>
          <w:color w:val="000000"/>
          <w:kern w:val="0"/>
          <w:sz w:val="24"/>
          <w:szCs w:val="24"/>
        </w:rPr>
        <w:t>)</w:t>
      </w:r>
      <w:r>
        <w:rPr>
          <w:rFonts w:hint="eastAsia" w:ascii="仿宋" w:hAnsi="仿宋" w:eastAsia="仿宋" w:cs="宋体"/>
          <w:color w:val="000000"/>
          <w:kern w:val="0"/>
          <w:sz w:val="24"/>
          <w:szCs w:val="24"/>
        </w:rPr>
        <w:t>代表确认。并以书面</w:t>
      </w:r>
      <w:r>
        <w:rPr>
          <w:rFonts w:hint="eastAsia" w:ascii="仿宋" w:hAnsi="仿宋" w:eastAsia="仿宋"/>
          <w:color w:val="000000"/>
          <w:kern w:val="0"/>
          <w:sz w:val="24"/>
          <w:szCs w:val="24"/>
        </w:rPr>
        <w:t>形式通知所有参加磋商的供应商，该变动是磋商文件的有效组成部分。供应商应当</w:t>
      </w:r>
      <w:r>
        <w:rPr>
          <w:rFonts w:hint="eastAsia" w:ascii="仿宋" w:hAnsi="仿宋" w:eastAsia="仿宋" w:cs="宋体"/>
          <w:color w:val="000000"/>
          <w:kern w:val="0"/>
          <w:sz w:val="24"/>
          <w:szCs w:val="24"/>
        </w:rPr>
        <w:t>按照磋商文件的变动情况和磋商小组的要求重新提交响应文件并由其法定代表人或其授权代表签字或者加盖公章。由授权代表签字的应当附法定代表人授权书。供应商为自然人的应当由本人签字并附身份证。供应商应根据磋商小组的要求，以书面形式在规定时间内做出响应，未做出响应的响应文件将被视为无效竞标。若磋商小组没有实质性变动采购需求中的技术、服务要求以及合同草案条款，则供应商的最后报价不得高于首次报价，否则按废标处理。</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3</w:t>
      </w:r>
      <w:r>
        <w:rPr>
          <w:rFonts w:hint="eastAsia" w:ascii="仿宋" w:hAnsi="仿宋" w:eastAsia="仿宋" w:cs="宋体"/>
          <w:color w:val="000000"/>
          <w:kern w:val="0"/>
          <w:sz w:val="24"/>
          <w:szCs w:val="24"/>
        </w:rPr>
        <w:t>）磋商小组对符合采购需求的供应商进行两轮报价；供应商只有通过资格评审、符合性评审后方可进入下一轮报价，在规定的时间内同时提交报价，最终报价不得超过响应文件中报价。</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4）</w:t>
      </w:r>
      <w:r>
        <w:rPr>
          <w:rFonts w:hint="eastAsia" w:ascii="仿宋" w:hAnsi="仿宋" w:eastAsia="仿宋" w:cs="宋体"/>
          <w:color w:val="000000"/>
          <w:kern w:val="0"/>
          <w:sz w:val="24"/>
          <w:szCs w:val="24"/>
        </w:rPr>
        <w:t>经磋商确定最终采购需求和提交最后报价的供应商后，由磋商小组采用综合评分法对提交最后报价的供应商的响应文件和最后报价进行综合评分。</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5）</w:t>
      </w:r>
      <w:r>
        <w:rPr>
          <w:rFonts w:hint="eastAsia" w:ascii="仿宋" w:hAnsi="仿宋" w:eastAsia="仿宋" w:cs="宋体"/>
          <w:color w:val="000000"/>
          <w:kern w:val="0"/>
          <w:sz w:val="24"/>
          <w:szCs w:val="24"/>
        </w:rPr>
        <w:t>竞争性磋商响应文件的澄清</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为了有助于竞争性磋商响应文件的审查、评价和比较，磋商小组可以用书面形式要求供应商对其竞争性磋商响应文件中含义不明确的内容作必要的澄清或者说明。有关澄清说明与答复，供应商应以书面形式进行，但是澄清或者说明不得超过竞争性磋商响应文件的范围和改变竞争性磋商响应文件的实质性内容。</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6）</w:t>
      </w:r>
      <w:r>
        <w:rPr>
          <w:rFonts w:hint="eastAsia" w:ascii="仿宋" w:hAnsi="仿宋" w:eastAsia="仿宋" w:cs="宋体"/>
          <w:color w:val="000000"/>
          <w:kern w:val="0"/>
          <w:sz w:val="24"/>
          <w:szCs w:val="24"/>
        </w:rPr>
        <w:t>错误的修正</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磋商小组将对确定为实质上响应竞争性磋商文件要求的磋商响应文件进行校核，看其是否有计算上或累计上或表达上的错误，修正错误的原则如下：</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如果小写金额与大写金额不一致，以大写金额为准；</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总价金额与按单价汇总金额不一致时，以单价金额计算结果为准；单价金额小数点有明显错误的，应以总价为准，修改单价。</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7）</w:t>
      </w:r>
      <w:r>
        <w:rPr>
          <w:rFonts w:hint="eastAsia" w:ascii="仿宋" w:hAnsi="仿宋" w:eastAsia="仿宋" w:cs="宋体"/>
          <w:color w:val="000000"/>
          <w:kern w:val="0"/>
          <w:sz w:val="24"/>
          <w:szCs w:val="24"/>
        </w:rPr>
        <w:t>响应文件的评价与比较</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磋商小组将按磋商文件中规定的评标方法和标准，仅对资格性检查和符合性检查合格的响应文件和最终报价进行进一步的商务和技术评估。</w:t>
      </w:r>
      <w:r>
        <w:rPr>
          <w:rFonts w:ascii="仿宋" w:hAnsi="仿宋" w:eastAsia="仿宋" w:cs="宋体"/>
          <w:color w:val="000000"/>
          <w:kern w:val="0"/>
          <w:sz w:val="24"/>
          <w:szCs w:val="24"/>
        </w:rPr>
        <w:t xml:space="preserve"> </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磋商小组各成员独立对每个有效供应商的响应文件进行评价、打分，各个供应商最终得分为所有评委各项打分的总和的算术平均值，计分过程中按四舍五入的法则，取至小数点后</w:t>
      </w:r>
      <w:r>
        <w:rPr>
          <w:rFonts w:ascii="仿宋" w:hAnsi="仿宋" w:eastAsia="仿宋" w:cs="宋体"/>
          <w:color w:val="000000"/>
          <w:kern w:val="0"/>
          <w:sz w:val="24"/>
          <w:szCs w:val="24"/>
        </w:rPr>
        <w:t>2</w:t>
      </w:r>
      <w:r>
        <w:rPr>
          <w:rFonts w:hint="eastAsia" w:ascii="仿宋" w:hAnsi="仿宋" w:eastAsia="仿宋" w:cs="宋体"/>
          <w:color w:val="000000"/>
          <w:kern w:val="0"/>
          <w:sz w:val="24"/>
          <w:szCs w:val="24"/>
        </w:rPr>
        <w:t>位，最终结果取至小数点后</w:t>
      </w:r>
      <w:r>
        <w:rPr>
          <w:rFonts w:ascii="仿宋" w:hAnsi="仿宋" w:eastAsia="仿宋" w:cs="宋体"/>
          <w:color w:val="000000"/>
          <w:kern w:val="0"/>
          <w:sz w:val="24"/>
          <w:szCs w:val="24"/>
        </w:rPr>
        <w:t>2</w:t>
      </w:r>
      <w:r>
        <w:rPr>
          <w:rFonts w:hint="eastAsia" w:ascii="仿宋" w:hAnsi="仿宋" w:eastAsia="仿宋" w:cs="宋体"/>
          <w:color w:val="000000"/>
          <w:kern w:val="0"/>
          <w:sz w:val="24"/>
          <w:szCs w:val="24"/>
        </w:rPr>
        <w:t>位。</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8）</w:t>
      </w:r>
      <w:r>
        <w:rPr>
          <w:rFonts w:hint="eastAsia" w:ascii="仿宋" w:hAnsi="仿宋" w:eastAsia="仿宋" w:cs="宋体"/>
          <w:color w:val="000000"/>
          <w:kern w:val="0"/>
          <w:sz w:val="24"/>
          <w:szCs w:val="24"/>
        </w:rPr>
        <w:t>推荐成交候选人</w:t>
      </w:r>
    </w:p>
    <w:p>
      <w:pPr>
        <w:autoSpaceDE w:val="0"/>
        <w:autoSpaceDN w:val="0"/>
        <w:ind w:firstLine="480" w:firstLineChars="200"/>
        <w:contextualSpacing/>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磋商小组按竞争性磋商文件中规定的评标方法和标准进行打分，并按得分由高到低顺序推荐三名成交候选人，评审得分相同的，按照最后报价由低到高的顺序推荐。评审得分且最终报价相同的，按照技术指标优劣顺序推荐。</w:t>
      </w:r>
    </w:p>
    <w:p>
      <w:pPr>
        <w:autoSpaceDE w:val="0"/>
        <w:autoSpaceDN w:val="0"/>
        <w:ind w:firstLine="480" w:firstLineChars="200"/>
        <w:contextualSpacing/>
        <w:jc w:val="left"/>
        <w:rPr>
          <w:rFonts w:ascii="仿宋" w:hAnsi="仿宋" w:eastAsia="仿宋" w:cs="宋体"/>
          <w:color w:val="000000"/>
          <w:kern w:val="0"/>
          <w:sz w:val="24"/>
          <w:szCs w:val="24"/>
        </w:rPr>
      </w:pPr>
      <w:r>
        <w:rPr>
          <w:rFonts w:ascii="仿宋" w:hAnsi="仿宋" w:eastAsia="仿宋" w:cs="宋体"/>
          <w:color w:val="000000"/>
          <w:kern w:val="0"/>
          <w:sz w:val="24"/>
          <w:szCs w:val="24"/>
        </w:rPr>
        <w:t>9）</w:t>
      </w:r>
      <w:r>
        <w:rPr>
          <w:rFonts w:hint="eastAsia" w:ascii="仿宋" w:hAnsi="仿宋" w:eastAsia="仿宋" w:cs="宋体"/>
          <w:color w:val="000000"/>
          <w:kern w:val="0"/>
          <w:sz w:val="24"/>
          <w:szCs w:val="24"/>
        </w:rPr>
        <w:t>评分标准及办法</w:t>
      </w:r>
    </w:p>
    <w:p>
      <w:pPr>
        <w:ind w:firstLine="482" w:firstLineChars="200"/>
        <w:contextualSpacing/>
        <w:rPr>
          <w:rFonts w:ascii="仿宋" w:hAnsi="仿宋" w:eastAsia="仿宋" w:cs="宋体"/>
          <w:b/>
          <w:sz w:val="24"/>
          <w:szCs w:val="24"/>
        </w:rPr>
      </w:pPr>
      <w:r>
        <w:rPr>
          <w:rFonts w:hint="eastAsia" w:ascii="仿宋" w:hAnsi="仿宋" w:eastAsia="仿宋" w:cs="宋体"/>
          <w:b/>
          <w:sz w:val="24"/>
          <w:szCs w:val="24"/>
        </w:rPr>
        <w:t>说明：磋商小组按下列步骤进行评审，其中1、2、3项中若有一项不符合评审标准，将取消其磋商资格。</w:t>
      </w:r>
    </w:p>
    <w:p>
      <w:pPr>
        <w:pStyle w:val="4"/>
        <w:rPr>
          <w:rFonts w:hint="eastAsia" w:ascii="仿宋" w:hAnsi="仿宋" w:eastAsia="仿宋" w:cs="仿宋"/>
          <w:sz w:val="24"/>
          <w:szCs w:val="32"/>
        </w:rPr>
      </w:pPr>
      <w:bookmarkStart w:id="495" w:name="_Toc43915760"/>
      <w:bookmarkStart w:id="496" w:name="_Toc44257203"/>
      <w:r>
        <w:rPr>
          <w:rFonts w:hint="eastAsia" w:ascii="仿宋" w:hAnsi="仿宋" w:eastAsia="仿宋" w:cs="仿宋"/>
          <w:sz w:val="24"/>
          <w:szCs w:val="32"/>
        </w:rPr>
        <w:t>初步评审表</w:t>
      </w:r>
      <w:bookmarkEnd w:id="495"/>
      <w:bookmarkEnd w:id="496"/>
    </w:p>
    <w:tbl>
      <w:tblPr>
        <w:tblStyle w:val="30"/>
        <w:tblW w:w="8364"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9"/>
        <w:gridCol w:w="1089"/>
        <w:gridCol w:w="2918"/>
        <w:gridCol w:w="40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1418" w:type="dxa"/>
            <w:gridSpan w:val="2"/>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b/>
                <w:sz w:val="24"/>
                <w:szCs w:val="24"/>
              </w:rPr>
              <w:t>评审步骤</w:t>
            </w:r>
          </w:p>
        </w:tc>
        <w:tc>
          <w:tcPr>
            <w:tcW w:w="291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b/>
                <w:sz w:val="24"/>
                <w:szCs w:val="24"/>
              </w:rPr>
              <w:t>评审因素</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b/>
                <w:sz w:val="24"/>
                <w:szCs w:val="24"/>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restart"/>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1</w:t>
            </w:r>
          </w:p>
        </w:tc>
        <w:tc>
          <w:tcPr>
            <w:tcW w:w="1089" w:type="dxa"/>
            <w:vMerge w:val="restart"/>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形式评审标准</w:t>
            </w:r>
          </w:p>
        </w:tc>
        <w:tc>
          <w:tcPr>
            <w:tcW w:w="291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供应商名称</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与营业执照一致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nil"/>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nil"/>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spacing w:line="240" w:lineRule="auto"/>
              <w:rPr>
                <w:rFonts w:ascii="仿宋" w:hAnsi="仿宋" w:eastAsia="仿宋" w:cs="宋体"/>
                <w:sz w:val="24"/>
                <w:szCs w:val="24"/>
              </w:rPr>
            </w:pPr>
            <w:r>
              <w:rPr>
                <w:rFonts w:hint="eastAsia" w:ascii="仿宋" w:hAnsi="仿宋" w:eastAsia="仿宋" w:cs="宋体"/>
                <w:sz w:val="24"/>
                <w:szCs w:val="24"/>
              </w:rPr>
              <w:t>响应性文件签字或盖章</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符合竞争性磋商文件中提供的响应文件格式和要求签字或盖章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nil"/>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nil"/>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spacing w:line="240" w:lineRule="auto"/>
              <w:rPr>
                <w:rFonts w:ascii="仿宋" w:hAnsi="仿宋" w:eastAsia="仿宋" w:cs="宋体"/>
                <w:sz w:val="24"/>
                <w:szCs w:val="24"/>
              </w:rPr>
            </w:pPr>
            <w:r>
              <w:rPr>
                <w:rFonts w:hint="eastAsia" w:ascii="仿宋" w:hAnsi="仿宋" w:eastAsia="仿宋" w:cs="宋体"/>
                <w:sz w:val="24"/>
                <w:szCs w:val="24"/>
              </w:rPr>
              <w:t>响应文件格式</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符合竞争性磋商文件中提供的响应文件格式和要求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restart"/>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2</w:t>
            </w:r>
          </w:p>
        </w:tc>
        <w:tc>
          <w:tcPr>
            <w:tcW w:w="1089" w:type="dxa"/>
            <w:vMerge w:val="restart"/>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资格评审标准</w:t>
            </w: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ascii="仿宋" w:hAnsi="仿宋" w:eastAsia="仿宋" w:cs="宋体"/>
                <w:color w:val="000000"/>
                <w:kern w:val="0"/>
                <w:sz w:val="24"/>
                <w:szCs w:val="24"/>
              </w:rPr>
            </w:pPr>
            <w:r>
              <w:rPr>
                <w:rFonts w:hint="eastAsia" w:ascii="仿宋" w:hAnsi="仿宋" w:eastAsia="仿宋"/>
                <w:kern w:val="0"/>
                <w:sz w:val="24"/>
                <w:szCs w:val="24"/>
              </w:rPr>
              <w:t>具有独立承担民事责任的能力</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符合供应商须知前附表1.4.1规定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ascii="仿宋" w:hAnsi="仿宋" w:eastAsia="仿宋" w:cs="宋体"/>
                <w:color w:val="000000"/>
                <w:kern w:val="0"/>
                <w:sz w:val="24"/>
                <w:szCs w:val="24"/>
              </w:rPr>
            </w:pPr>
            <w:r>
              <w:rPr>
                <w:rFonts w:hint="eastAsia" w:ascii="仿宋" w:hAnsi="仿宋" w:eastAsia="仿宋"/>
                <w:color w:val="000000"/>
                <w:kern w:val="0"/>
                <w:sz w:val="24"/>
                <w:szCs w:val="24"/>
              </w:rPr>
              <w:t>具有良好的商业信誉和健全的财务会计制度</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符合供应商须知前附表1.4.1规定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ascii="仿宋" w:hAnsi="仿宋" w:eastAsia="仿宋" w:cs="宋体"/>
                <w:color w:val="000000"/>
                <w:kern w:val="0"/>
                <w:sz w:val="24"/>
                <w:szCs w:val="24"/>
              </w:rPr>
            </w:pPr>
            <w:r>
              <w:rPr>
                <w:rFonts w:hint="eastAsia" w:ascii="仿宋" w:hAnsi="仿宋" w:eastAsia="仿宋"/>
                <w:color w:val="000000"/>
                <w:kern w:val="0"/>
                <w:sz w:val="24"/>
                <w:szCs w:val="24"/>
              </w:rPr>
              <w:t>具有履行合同所必需的设备和专业技术能力</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符合供应商须知前附表1.4.1规定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ascii="仿宋" w:hAnsi="仿宋" w:eastAsia="仿宋" w:cs="宋体"/>
                <w:color w:val="000000"/>
                <w:kern w:val="0"/>
                <w:sz w:val="24"/>
                <w:szCs w:val="24"/>
              </w:rPr>
            </w:pPr>
            <w:r>
              <w:rPr>
                <w:rFonts w:hint="eastAsia" w:ascii="仿宋" w:hAnsi="仿宋" w:eastAsia="仿宋"/>
                <w:sz w:val="24"/>
                <w:szCs w:val="24"/>
              </w:rPr>
              <w:t>有依法缴纳税收和社会保障资金的良好记录</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符合供应商须知前附表1.4.1规定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ascii="仿宋" w:hAnsi="仿宋" w:eastAsia="仿宋" w:cs="宋体"/>
                <w:color w:val="FF0000"/>
                <w:kern w:val="0"/>
                <w:sz w:val="24"/>
                <w:szCs w:val="24"/>
              </w:rPr>
            </w:pPr>
            <w:r>
              <w:rPr>
                <w:rFonts w:hint="eastAsia" w:ascii="仿宋" w:hAnsi="仿宋" w:eastAsia="仿宋"/>
                <w:sz w:val="24"/>
                <w:szCs w:val="24"/>
              </w:rPr>
              <w:t>参加政府采购活动前三年内，在经营活动中没有重大违法记录</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color w:val="FF0000"/>
                <w:sz w:val="24"/>
                <w:szCs w:val="24"/>
              </w:rPr>
            </w:pPr>
            <w:r>
              <w:rPr>
                <w:rFonts w:hint="eastAsia" w:ascii="仿宋" w:hAnsi="仿宋" w:eastAsia="仿宋" w:cs="宋体"/>
                <w:sz w:val="24"/>
                <w:szCs w:val="24"/>
              </w:rPr>
              <w:t>符合供应商须知前附表1.4.1规定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hint="eastAsia" w:ascii="仿宋" w:hAnsi="仿宋" w:eastAsia="仿宋"/>
                <w:sz w:val="24"/>
                <w:szCs w:val="24"/>
              </w:rPr>
            </w:pPr>
            <w:r>
              <w:rPr>
                <w:rFonts w:hint="eastAsia" w:ascii="仿宋" w:hAnsi="仿宋" w:eastAsia="仿宋"/>
                <w:sz w:val="24"/>
                <w:szCs w:val="24"/>
              </w:rPr>
              <w:t>其他要求</w:t>
            </w:r>
          </w:p>
        </w:tc>
        <w:tc>
          <w:tcPr>
            <w:tcW w:w="4028"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仿宋" w:hAnsi="仿宋" w:eastAsia="仿宋" w:cs="宋体"/>
                <w:sz w:val="24"/>
                <w:szCs w:val="24"/>
              </w:rPr>
            </w:pPr>
            <w:r>
              <w:rPr>
                <w:rFonts w:hint="eastAsia" w:ascii="仿宋" w:hAnsi="仿宋" w:eastAsia="仿宋" w:cs="宋体"/>
                <w:sz w:val="24"/>
                <w:szCs w:val="24"/>
              </w:rPr>
              <w:t>符合供应商须知前附表1.4.1规定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top w:val="nil"/>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top w:val="nil"/>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rPr>
                <w:rFonts w:ascii="仿宋" w:hAnsi="仿宋" w:eastAsia="仿宋" w:cs="宋体"/>
                <w:color w:val="000000"/>
                <w:kern w:val="0"/>
                <w:sz w:val="24"/>
                <w:szCs w:val="24"/>
              </w:rPr>
            </w:pPr>
            <w:r>
              <w:rPr>
                <w:rFonts w:hint="eastAsia" w:ascii="仿宋" w:hAnsi="仿宋" w:eastAsia="仿宋" w:cs="宋体"/>
                <w:color w:val="auto"/>
                <w:kern w:val="0"/>
                <w:sz w:val="24"/>
                <w:szCs w:val="24"/>
              </w:rPr>
              <w:t>本项目执行促进中小型企业发展政策（监狱企业、残疾人福利性企业视同小微企业），本项目为专门面向中小企业采购的项目,供应商应为中小微企业、监狱企业、残疾人福利性单位，并提供声明函</w:t>
            </w:r>
          </w:p>
        </w:tc>
        <w:tc>
          <w:tcPr>
            <w:tcW w:w="4028"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仿宋" w:hAnsi="仿宋" w:eastAsia="仿宋" w:cs="宋体"/>
                <w:color w:val="auto"/>
                <w:sz w:val="24"/>
                <w:szCs w:val="24"/>
              </w:rPr>
            </w:pPr>
            <w:r>
              <w:rPr>
                <w:rFonts w:hint="eastAsia" w:ascii="仿宋" w:hAnsi="仿宋" w:eastAsia="仿宋" w:cs="宋体"/>
                <w:color w:val="auto"/>
                <w:sz w:val="24"/>
                <w:szCs w:val="24"/>
              </w:rPr>
              <w:t>响应文件中附中小企业声明函或残</w:t>
            </w:r>
          </w:p>
          <w:p>
            <w:pPr>
              <w:spacing w:line="240" w:lineRule="auto"/>
              <w:rPr>
                <w:rFonts w:hint="eastAsia" w:ascii="仿宋" w:hAnsi="仿宋" w:eastAsia="仿宋" w:cs="宋体"/>
                <w:color w:val="auto"/>
                <w:sz w:val="24"/>
                <w:szCs w:val="24"/>
              </w:rPr>
            </w:pPr>
            <w:r>
              <w:rPr>
                <w:rFonts w:hint="eastAsia" w:ascii="仿宋" w:hAnsi="仿宋" w:eastAsia="仿宋" w:cs="宋体"/>
                <w:color w:val="auto"/>
                <w:sz w:val="24"/>
                <w:szCs w:val="24"/>
              </w:rPr>
              <w:t>疾人福利性单位声明函或监狱企业</w:t>
            </w:r>
          </w:p>
          <w:p>
            <w:pPr>
              <w:adjustRightInd w:val="0"/>
              <w:spacing w:line="240" w:lineRule="auto"/>
              <w:textAlignment w:val="baseline"/>
              <w:rPr>
                <w:rFonts w:ascii="仿宋" w:hAnsi="仿宋" w:eastAsia="仿宋" w:cs="宋体"/>
                <w:sz w:val="24"/>
                <w:szCs w:val="24"/>
              </w:rPr>
            </w:pPr>
            <w:r>
              <w:rPr>
                <w:rFonts w:hint="eastAsia" w:ascii="仿宋" w:hAnsi="仿宋" w:eastAsia="仿宋" w:cs="宋体"/>
                <w:color w:val="auto"/>
                <w:sz w:val="24"/>
                <w:szCs w:val="24"/>
              </w:rPr>
              <w:t>的证明文件加盖公章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restart"/>
            <w:tcBorders>
              <w:top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3</w:t>
            </w:r>
          </w:p>
        </w:tc>
        <w:tc>
          <w:tcPr>
            <w:tcW w:w="1089" w:type="dxa"/>
            <w:vMerge w:val="restart"/>
            <w:tcBorders>
              <w:top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响应性评审标准</w:t>
            </w:r>
          </w:p>
        </w:tc>
        <w:tc>
          <w:tcPr>
            <w:tcW w:w="291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磋商内容</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w:t>
            </w:r>
            <w:r>
              <w:rPr>
                <w:rFonts w:hint="eastAsia" w:ascii="仿宋" w:hAnsi="仿宋" w:eastAsia="仿宋" w:cs="宋体"/>
                <w:sz w:val="24"/>
                <w:szCs w:val="24"/>
                <w:lang w:val="en-US" w:eastAsia="zh-CN"/>
              </w:rPr>
              <w:t>3</w:t>
            </w:r>
            <w:r>
              <w:rPr>
                <w:rFonts w:hint="eastAsia" w:ascii="仿宋" w:hAnsi="仿宋" w:eastAsia="仿宋" w:cs="宋体"/>
                <w:sz w:val="24"/>
                <w:szCs w:val="24"/>
              </w:rPr>
              <w:t>.1规定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hint="eastAsia" w:ascii="仿宋" w:hAnsi="仿宋" w:eastAsia="仿宋" w:cs="宋体"/>
                <w:color w:val="FF0000"/>
                <w:sz w:val="24"/>
                <w:szCs w:val="24"/>
                <w:lang w:eastAsia="zh-CN"/>
              </w:rPr>
            </w:pPr>
            <w:r>
              <w:rPr>
                <w:rFonts w:hint="eastAsia" w:ascii="仿宋" w:hAnsi="仿宋" w:eastAsia="仿宋" w:cs="宋体"/>
                <w:sz w:val="24"/>
                <w:szCs w:val="24"/>
                <w:lang w:eastAsia="zh-CN"/>
              </w:rPr>
              <w:t>服务期限</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w:t>
            </w:r>
            <w:r>
              <w:rPr>
                <w:rFonts w:hint="eastAsia" w:ascii="仿宋" w:hAnsi="仿宋" w:eastAsia="仿宋" w:cs="宋体"/>
                <w:sz w:val="24"/>
                <w:szCs w:val="24"/>
                <w:lang w:val="en-US" w:eastAsia="zh-CN"/>
              </w:rPr>
              <w:t>3</w:t>
            </w:r>
            <w:r>
              <w:rPr>
                <w:rFonts w:hint="eastAsia" w:ascii="仿宋" w:hAnsi="仿宋" w:eastAsia="仿宋" w:cs="宋体"/>
                <w:sz w:val="24"/>
                <w:szCs w:val="24"/>
              </w:rPr>
              <w:t>.</w:t>
            </w:r>
            <w:r>
              <w:rPr>
                <w:rFonts w:hint="eastAsia" w:ascii="仿宋" w:hAnsi="仿宋" w:eastAsia="仿宋" w:cs="宋体"/>
                <w:sz w:val="24"/>
                <w:szCs w:val="24"/>
                <w:lang w:val="en-US" w:eastAsia="zh-CN"/>
              </w:rPr>
              <w:t>2</w:t>
            </w:r>
            <w:r>
              <w:rPr>
                <w:rFonts w:hint="eastAsia" w:ascii="仿宋" w:hAnsi="仿宋" w:eastAsia="仿宋" w:cs="宋体"/>
                <w:sz w:val="24"/>
                <w:szCs w:val="24"/>
              </w:rPr>
              <w:t>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hint="eastAsia" w:ascii="仿宋" w:hAnsi="仿宋" w:eastAsia="仿宋" w:cs="宋体"/>
                <w:sz w:val="24"/>
                <w:szCs w:val="24"/>
                <w:lang w:eastAsia="zh-CN"/>
              </w:rPr>
            </w:pPr>
            <w:r>
              <w:rPr>
                <w:rFonts w:hint="eastAsia" w:ascii="仿宋" w:hAnsi="仿宋" w:eastAsia="仿宋" w:cs="宋体"/>
                <w:sz w:val="24"/>
                <w:szCs w:val="24"/>
              </w:rPr>
              <w:t>质量</w:t>
            </w:r>
            <w:r>
              <w:rPr>
                <w:rFonts w:hint="eastAsia" w:ascii="仿宋" w:hAnsi="仿宋" w:eastAsia="仿宋" w:cs="宋体"/>
                <w:sz w:val="24"/>
                <w:szCs w:val="24"/>
                <w:lang w:eastAsia="zh-CN"/>
              </w:rPr>
              <w:t>要求</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符合供应商须知前附表1.</w:t>
            </w:r>
            <w:r>
              <w:rPr>
                <w:rFonts w:hint="eastAsia" w:ascii="仿宋" w:hAnsi="仿宋" w:eastAsia="仿宋" w:cs="宋体"/>
                <w:sz w:val="24"/>
                <w:szCs w:val="24"/>
                <w:lang w:val="en-US" w:eastAsia="zh-CN"/>
              </w:rPr>
              <w:t>3</w:t>
            </w:r>
            <w:r>
              <w:rPr>
                <w:rFonts w:hint="eastAsia" w:ascii="仿宋" w:hAnsi="仿宋" w:eastAsia="仿宋" w:cs="宋体"/>
                <w:sz w:val="24"/>
                <w:szCs w:val="24"/>
              </w:rPr>
              <w:t>.</w:t>
            </w:r>
            <w:r>
              <w:rPr>
                <w:rFonts w:hint="eastAsia" w:ascii="仿宋" w:hAnsi="仿宋" w:eastAsia="仿宋" w:cs="宋体"/>
                <w:sz w:val="24"/>
                <w:szCs w:val="24"/>
                <w:lang w:val="en-US" w:eastAsia="zh-CN"/>
              </w:rPr>
              <w:t>3</w:t>
            </w:r>
            <w:r>
              <w:rPr>
                <w:rFonts w:hint="eastAsia" w:ascii="仿宋" w:hAnsi="仿宋" w:eastAsia="仿宋" w:cs="宋体"/>
                <w:sz w:val="24"/>
                <w:szCs w:val="24"/>
              </w:rPr>
              <w:t>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磋商有效期</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ascii="仿宋" w:hAnsi="仿宋" w:eastAsia="仿宋" w:cs="宋体"/>
                <w:sz w:val="24"/>
                <w:szCs w:val="24"/>
              </w:rPr>
            </w:pPr>
            <w:r>
              <w:rPr>
                <w:rFonts w:hint="eastAsia" w:ascii="仿宋" w:hAnsi="仿宋" w:eastAsia="仿宋" w:cs="宋体"/>
                <w:sz w:val="24"/>
                <w:szCs w:val="24"/>
              </w:rPr>
              <w:t>符合供应商须知前附表</w:t>
            </w:r>
            <w:r>
              <w:rPr>
                <w:rFonts w:hint="eastAsia" w:ascii="仿宋" w:hAnsi="仿宋" w:eastAsia="仿宋" w:cs="宋体"/>
                <w:sz w:val="24"/>
                <w:szCs w:val="24"/>
                <w:lang w:val="en-US" w:eastAsia="zh-CN"/>
              </w:rPr>
              <w:t>3</w:t>
            </w:r>
            <w:r>
              <w:rPr>
                <w:rFonts w:hint="eastAsia" w:ascii="仿宋" w:hAnsi="仿宋" w:eastAsia="仿宋" w:cs="宋体"/>
                <w:sz w:val="24"/>
                <w:szCs w:val="24"/>
              </w:rPr>
              <w:t>.</w:t>
            </w:r>
            <w:r>
              <w:rPr>
                <w:rFonts w:hint="eastAsia" w:ascii="仿宋" w:hAnsi="仿宋" w:eastAsia="仿宋" w:cs="宋体"/>
                <w:sz w:val="24"/>
                <w:szCs w:val="24"/>
                <w:lang w:val="en-US" w:eastAsia="zh-CN"/>
              </w:rPr>
              <w:t>3</w:t>
            </w:r>
            <w:r>
              <w:rPr>
                <w:rFonts w:hint="eastAsia" w:ascii="仿宋" w:hAnsi="仿宋" w:eastAsia="仿宋" w:cs="宋体"/>
                <w:sz w:val="24"/>
                <w:szCs w:val="24"/>
              </w:rPr>
              <w:t>.1规定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spacing w:line="240" w:lineRule="auto"/>
              <w:rPr>
                <w:rFonts w:hint="eastAsia" w:ascii="仿宋" w:hAnsi="仿宋" w:eastAsia="仿宋" w:cs="宋体"/>
                <w:sz w:val="24"/>
                <w:szCs w:val="24"/>
              </w:rPr>
            </w:pPr>
            <w:r>
              <w:rPr>
                <w:rFonts w:hint="eastAsia" w:ascii="仿宋" w:hAnsi="仿宋" w:eastAsia="仿宋" w:cs="宋体"/>
                <w:sz w:val="24"/>
                <w:szCs w:val="24"/>
              </w:rPr>
              <w:t>磋商报价</w:t>
            </w:r>
          </w:p>
        </w:tc>
        <w:tc>
          <w:tcPr>
            <w:tcW w:w="4028" w:type="dxa"/>
            <w:tcBorders>
              <w:top w:val="single" w:color="auto" w:sz="4" w:space="0"/>
              <w:left w:val="single" w:color="auto" w:sz="4" w:space="0"/>
              <w:bottom w:val="single" w:color="auto" w:sz="4" w:space="0"/>
              <w:right w:val="single" w:color="auto" w:sz="4" w:space="0"/>
            </w:tcBorders>
            <w:vAlign w:val="center"/>
          </w:tcPr>
          <w:p>
            <w:pPr>
              <w:adjustRightInd w:val="0"/>
              <w:spacing w:line="240" w:lineRule="auto"/>
              <w:textAlignment w:val="baseline"/>
              <w:rPr>
                <w:rFonts w:hint="eastAsia" w:ascii="仿宋" w:hAnsi="仿宋" w:eastAsia="仿宋" w:cs="宋体"/>
                <w:sz w:val="24"/>
                <w:szCs w:val="24"/>
              </w:rPr>
            </w:pPr>
            <w:r>
              <w:rPr>
                <w:rFonts w:hint="eastAsia" w:ascii="仿宋" w:hAnsi="仿宋" w:eastAsia="仿宋" w:cs="宋体"/>
                <w:sz w:val="24"/>
                <w:szCs w:val="24"/>
              </w:rPr>
              <w:t>磋商报价超出采购预算的响应文件将被否决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29" w:type="dxa"/>
            <w:vMerge w:val="continue"/>
            <w:tcBorders>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1089" w:type="dxa"/>
            <w:vMerge w:val="continue"/>
            <w:tcBorders>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918"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sz w:val="24"/>
                <w:szCs w:val="24"/>
              </w:rPr>
            </w:pPr>
            <w:r>
              <w:rPr>
                <w:rFonts w:hint="eastAsia" w:ascii="仿宋" w:hAnsi="仿宋" w:eastAsia="仿宋" w:cs="仿宋"/>
                <w:sz w:val="24"/>
                <w:szCs w:val="24"/>
                <w:lang w:val="en-US"/>
              </w:rPr>
              <w:t>防围串标检查（硬件特征码分析）</w:t>
            </w:r>
          </w:p>
        </w:tc>
        <w:tc>
          <w:tcPr>
            <w:tcW w:w="402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spacing w:before="0" w:beforeAutospacing="0" w:after="0" w:afterAutospacing="0"/>
              <w:ind w:left="0" w:right="0"/>
              <w:jc w:val="both"/>
              <w:rPr>
                <w:rFonts w:hint="eastAsia" w:ascii="仿宋" w:hAnsi="仿宋" w:eastAsia="仿宋" w:cs="仿宋"/>
                <w:sz w:val="24"/>
                <w:szCs w:val="24"/>
                <w:lang w:val="en-US"/>
              </w:rPr>
            </w:pPr>
            <w:r>
              <w:rPr>
                <w:rFonts w:hint="eastAsia" w:ascii="仿宋" w:hAnsi="仿宋" w:eastAsia="仿宋" w:cs="仿宋"/>
                <w:sz w:val="24"/>
                <w:szCs w:val="24"/>
                <w:lang w:val="en-US"/>
              </w:rPr>
              <w:t>不同供应商的电子投标（响应）文件上传计算机的网卡MAC地址、CPU序列号和硬盘序列号等硬件信息三码同时相同的视为无效响应，无上述情形则此项审查通过。</w:t>
            </w:r>
          </w:p>
          <w:p>
            <w:pPr>
              <w:rPr>
                <w:rFonts w:hint="eastAsia" w:ascii="仿宋" w:hAnsi="仿宋" w:eastAsia="仿宋" w:cs="宋体"/>
                <w:sz w:val="24"/>
                <w:szCs w:val="24"/>
              </w:rPr>
            </w:pPr>
            <w:r>
              <w:rPr>
                <w:rFonts w:hint="eastAsia" w:ascii="仿宋" w:hAnsi="仿宋" w:eastAsia="仿宋" w:cs="仿宋"/>
                <w:sz w:val="24"/>
                <w:szCs w:val="24"/>
                <w:lang w:val="en-US"/>
              </w:rPr>
              <w:t>注：新密市公共资源交易平台系统抓取的为CPUID,即同一型号CPU序号不存在唯一性，仅有CPU序号一致不作为无效响应因素。</w:t>
            </w:r>
          </w:p>
        </w:tc>
      </w:tr>
    </w:tbl>
    <w:p>
      <w:pPr>
        <w:spacing w:line="480" w:lineRule="auto"/>
        <w:jc w:val="center"/>
        <w:rPr>
          <w:b/>
          <w:sz w:val="28"/>
          <w:szCs w:val="24"/>
        </w:rPr>
      </w:pPr>
    </w:p>
    <w:p>
      <w:pPr>
        <w:spacing w:line="480" w:lineRule="auto"/>
        <w:jc w:val="center"/>
        <w:rPr>
          <w:b/>
          <w:sz w:val="28"/>
          <w:szCs w:val="24"/>
        </w:rPr>
      </w:pPr>
    </w:p>
    <w:p>
      <w:pPr>
        <w:spacing w:line="480" w:lineRule="auto"/>
        <w:jc w:val="center"/>
        <w:rPr>
          <w:b/>
          <w:sz w:val="28"/>
          <w:szCs w:val="24"/>
        </w:rPr>
      </w:pPr>
    </w:p>
    <w:p>
      <w:pPr>
        <w:widowControl/>
        <w:jc w:val="left"/>
        <w:rPr>
          <w:b/>
          <w:sz w:val="28"/>
          <w:szCs w:val="24"/>
        </w:rPr>
      </w:pPr>
      <w:r>
        <w:rPr>
          <w:b/>
          <w:sz w:val="28"/>
          <w:szCs w:val="24"/>
        </w:rPr>
        <w:br w:type="page"/>
      </w:r>
    </w:p>
    <w:p>
      <w:pPr>
        <w:pStyle w:val="4"/>
        <w:rPr>
          <w:rFonts w:hint="eastAsia" w:ascii="仿宋" w:hAnsi="仿宋" w:eastAsia="仿宋" w:cs="仿宋"/>
        </w:rPr>
      </w:pPr>
      <w:bookmarkStart w:id="497" w:name="_Toc44257204"/>
      <w:r>
        <w:rPr>
          <w:rFonts w:hint="eastAsia" w:ascii="仿宋" w:hAnsi="仿宋" w:eastAsia="仿宋" w:cs="仿宋"/>
        </w:rPr>
        <w:t>详细评审表</w:t>
      </w:r>
      <w:bookmarkEnd w:id="497"/>
    </w:p>
    <w:tbl>
      <w:tblPr>
        <w:tblStyle w:val="30"/>
        <w:tblW w:w="8364"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7"/>
        <w:gridCol w:w="413"/>
        <w:gridCol w:w="1712"/>
        <w:gridCol w:w="496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277" w:type="dxa"/>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b/>
                <w:sz w:val="24"/>
                <w:szCs w:val="24"/>
              </w:rPr>
              <w:t>评审因素</w:t>
            </w:r>
          </w:p>
        </w:tc>
        <w:tc>
          <w:tcPr>
            <w:tcW w:w="7087"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b/>
                <w:sz w:val="24"/>
                <w:szCs w:val="24"/>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7" w:hRule="atLeast"/>
        </w:trPr>
        <w:tc>
          <w:tcPr>
            <w:tcW w:w="1277" w:type="dxa"/>
            <w:tcBorders>
              <w:top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与供应商逐一、单独进行磋商</w:t>
            </w:r>
          </w:p>
        </w:tc>
        <w:tc>
          <w:tcPr>
            <w:tcW w:w="7087" w:type="dxa"/>
            <w:gridSpan w:val="3"/>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left"/>
              <w:textAlignment w:val="baseline"/>
              <w:rPr>
                <w:rFonts w:hint="eastAsia" w:ascii="仿宋" w:hAnsi="仿宋" w:eastAsia="仿宋" w:cs="宋体"/>
                <w:sz w:val="24"/>
                <w:szCs w:val="24"/>
              </w:rPr>
            </w:pPr>
            <w:r>
              <w:rPr>
                <w:rFonts w:hint="eastAsia" w:ascii="仿宋" w:hAnsi="仿宋" w:eastAsia="仿宋" w:cs="宋体"/>
                <w:sz w:val="24"/>
                <w:szCs w:val="24"/>
              </w:rPr>
              <w:t>供应商第一轮报价（即其磋商响应文件中的报价）；</w:t>
            </w:r>
          </w:p>
          <w:p>
            <w:pPr>
              <w:adjustRightInd w:val="0"/>
              <w:spacing w:line="240" w:lineRule="auto"/>
              <w:jc w:val="left"/>
              <w:textAlignment w:val="baseline"/>
              <w:rPr>
                <w:rFonts w:ascii="仿宋" w:hAnsi="仿宋" w:eastAsia="仿宋" w:cs="宋体"/>
                <w:sz w:val="24"/>
                <w:szCs w:val="24"/>
              </w:rPr>
            </w:pPr>
            <w:r>
              <w:rPr>
                <w:rFonts w:hint="eastAsia" w:ascii="仿宋" w:hAnsi="仿宋" w:eastAsia="仿宋" w:cs="宋体"/>
                <w:sz w:val="24"/>
                <w:szCs w:val="24"/>
              </w:rPr>
              <w:t>供应商第二轮报价，第二轮报价即为最终报价，并就采购需求中的技术、服务要求以及合同草案条款进行磋商、记录。磋商供应商应在磋商小组发出报价通知后作出最终报价。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4" w:hRule="atLeast"/>
        </w:trPr>
        <w:tc>
          <w:tcPr>
            <w:tcW w:w="1277" w:type="dxa"/>
            <w:tcBorders>
              <w:top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最终报价（</w:t>
            </w:r>
            <w:r>
              <w:rPr>
                <w:rFonts w:hint="eastAsia" w:ascii="仿宋" w:hAnsi="仿宋" w:eastAsia="仿宋" w:cs="宋体"/>
                <w:sz w:val="24"/>
                <w:szCs w:val="24"/>
                <w:lang w:val="en-US" w:eastAsia="zh-CN"/>
              </w:rPr>
              <w:t>25</w:t>
            </w:r>
            <w:r>
              <w:rPr>
                <w:rFonts w:hint="eastAsia" w:ascii="仿宋" w:hAnsi="仿宋" w:eastAsia="仿宋" w:cs="宋体"/>
                <w:sz w:val="24"/>
                <w:szCs w:val="24"/>
              </w:rPr>
              <w:t>分）</w:t>
            </w:r>
          </w:p>
        </w:tc>
        <w:tc>
          <w:tcPr>
            <w:tcW w:w="2125" w:type="dxa"/>
            <w:gridSpan w:val="2"/>
            <w:tcBorders>
              <w:top w:val="single" w:color="auto" w:sz="4" w:space="0"/>
              <w:left w:val="single" w:color="auto" w:sz="4" w:space="0"/>
              <w:right w:val="single" w:color="auto" w:sz="4" w:space="0"/>
            </w:tcBorders>
            <w:vAlign w:val="center"/>
          </w:tcPr>
          <w:p>
            <w:pPr>
              <w:adjustRightInd w:val="0"/>
              <w:spacing w:line="240" w:lineRule="auto"/>
              <w:jc w:val="center"/>
              <w:textAlignment w:val="baseline"/>
              <w:rPr>
                <w:rFonts w:hint="eastAsia" w:ascii="仿宋" w:hAnsi="仿宋" w:eastAsia="仿宋" w:cs="宋体"/>
                <w:sz w:val="24"/>
                <w:szCs w:val="24"/>
              </w:rPr>
            </w:pPr>
            <w:r>
              <w:rPr>
                <w:rFonts w:hint="eastAsia" w:ascii="仿宋" w:hAnsi="仿宋" w:eastAsia="仿宋" w:cs="宋体"/>
                <w:sz w:val="24"/>
                <w:szCs w:val="24"/>
              </w:rPr>
              <w:t>磋商报价</w:t>
            </w:r>
          </w:p>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Times New Roman"/>
                <w:b w:val="0"/>
                <w:bCs w:val="0"/>
                <w:color w:val="000000"/>
                <w:kern w:val="0"/>
                <w:sz w:val="24"/>
                <w:szCs w:val="24"/>
                <w:lang w:val="en-US" w:eastAsia="zh-CN"/>
              </w:rPr>
              <w:t>（0-25分）</w:t>
            </w:r>
          </w:p>
        </w:tc>
        <w:tc>
          <w:tcPr>
            <w:tcW w:w="4962" w:type="dxa"/>
            <w:tcBorders>
              <w:top w:val="single" w:color="auto" w:sz="4" w:space="0"/>
              <w:left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宋体"/>
                <w:sz w:val="24"/>
                <w:szCs w:val="24"/>
              </w:rPr>
            </w:pPr>
            <w:r>
              <w:rPr>
                <w:rFonts w:hint="eastAsia" w:ascii="仿宋" w:hAnsi="仿宋" w:eastAsia="仿宋" w:cs="宋体"/>
                <w:sz w:val="24"/>
                <w:szCs w:val="24"/>
              </w:rPr>
              <w:t>磋商最低报价等于评审基准价，其价格为</w:t>
            </w:r>
            <w:r>
              <w:rPr>
                <w:rFonts w:hint="eastAsia" w:ascii="仿宋" w:hAnsi="仿宋" w:eastAsia="仿宋" w:cs="宋体"/>
                <w:sz w:val="24"/>
                <w:szCs w:val="24"/>
                <w:lang w:val="en-US" w:eastAsia="zh-CN"/>
              </w:rPr>
              <w:t>25</w:t>
            </w:r>
            <w:r>
              <w:rPr>
                <w:rFonts w:hint="eastAsia" w:ascii="仿宋" w:hAnsi="仿宋" w:eastAsia="仿宋" w:cs="宋体"/>
                <w:sz w:val="24"/>
                <w:szCs w:val="24"/>
              </w:rPr>
              <w:t>分。</w:t>
            </w:r>
          </w:p>
          <w:p>
            <w:pPr>
              <w:spacing w:line="240" w:lineRule="auto"/>
              <w:jc w:val="left"/>
              <w:rPr>
                <w:rFonts w:hint="eastAsia" w:ascii="仿宋" w:hAnsi="仿宋" w:eastAsia="仿宋" w:cs="宋体"/>
                <w:sz w:val="24"/>
                <w:szCs w:val="24"/>
              </w:rPr>
            </w:pPr>
            <w:r>
              <w:rPr>
                <w:rFonts w:hint="eastAsia" w:ascii="仿宋" w:hAnsi="仿宋" w:eastAsia="仿宋" w:cs="宋体"/>
                <w:sz w:val="24"/>
                <w:szCs w:val="24"/>
              </w:rPr>
              <w:t>其他供应商报价得分统一按照下列公式计算：磋商报价得分=（评审基准价/磋商最终报价）×</w:t>
            </w:r>
            <w:r>
              <w:rPr>
                <w:rFonts w:hint="eastAsia" w:ascii="仿宋" w:hAnsi="仿宋" w:eastAsia="仿宋" w:cs="宋体"/>
                <w:sz w:val="24"/>
                <w:szCs w:val="24"/>
                <w:lang w:val="en-US" w:eastAsia="zh-CN"/>
              </w:rPr>
              <w:t>25</w:t>
            </w:r>
            <w:r>
              <w:rPr>
                <w:rFonts w:hint="eastAsia" w:ascii="仿宋" w:hAnsi="仿宋" w:eastAsia="仿宋" w:cs="宋体"/>
                <w:sz w:val="24"/>
                <w:szCs w:val="24"/>
              </w:rPr>
              <w:t>。</w:t>
            </w:r>
          </w:p>
          <w:p>
            <w:pPr>
              <w:spacing w:line="240" w:lineRule="auto"/>
              <w:jc w:val="left"/>
              <w:rPr>
                <w:rFonts w:ascii="仿宋" w:hAnsi="仿宋" w:eastAsia="仿宋" w:cs="宋体"/>
                <w:sz w:val="24"/>
                <w:szCs w:val="24"/>
              </w:rPr>
            </w:pPr>
            <w:r>
              <w:rPr>
                <w:rFonts w:hint="eastAsia" w:ascii="仿宋" w:hAnsi="仿宋" w:eastAsia="仿宋" w:cs="宋体"/>
                <w:sz w:val="24"/>
                <w:szCs w:val="24"/>
              </w:rPr>
              <w:t>（注：磋商小组认为供应商的报价明显低于其他通过初步审查供应商的报价，有可能影响服务质量或者不能诚信履约的，应当要求其在评审现场合理的时间内提供书面说明，必要时提交相关证明材料；供应商不能证明其报价合理性的，磋商小组应当将其作为无效投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77" w:hRule="atLeast"/>
        </w:trPr>
        <w:tc>
          <w:tcPr>
            <w:tcW w:w="1277" w:type="dxa"/>
            <w:vMerge w:val="restart"/>
            <w:tcBorders>
              <w:top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技术标（</w:t>
            </w:r>
            <w:r>
              <w:rPr>
                <w:rFonts w:hint="eastAsia" w:ascii="仿宋" w:hAnsi="仿宋" w:eastAsia="仿宋" w:cs="宋体"/>
                <w:sz w:val="24"/>
                <w:szCs w:val="24"/>
                <w:lang w:val="en-US" w:eastAsia="zh-CN"/>
              </w:rPr>
              <w:t>65</w:t>
            </w:r>
            <w:r>
              <w:rPr>
                <w:rFonts w:hint="eastAsia" w:ascii="仿宋" w:hAnsi="仿宋" w:eastAsia="仿宋" w:cs="宋体"/>
                <w:sz w:val="24"/>
                <w:szCs w:val="24"/>
              </w:rPr>
              <w:t>分）</w:t>
            </w: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大数据研判分析及防治服务</w:t>
            </w:r>
          </w:p>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1.投标人提供的大数据研判分析及防治服务方案合理、可行、详实、得力的，得5分；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2.投标人提供的大数据研判分析及防治服务方案基本合理、可行的，得3分；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3.投标人提供的大数据研判分析及防治服务方案措施一般的，得1分；缺项0分。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5" w:hRule="atLeast"/>
        </w:trPr>
        <w:tc>
          <w:tcPr>
            <w:tcW w:w="1277" w:type="dxa"/>
            <w:vMerge w:val="continue"/>
            <w:tcBorders>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数据整理及分析方案（0-5分）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平台监测数据，数据整理及分析方案合理、可行、详实、得力的，得5分；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平台监测数据，数据整理及分析方案基本合理、可行的，得3分；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平台监测数据，数据整理及分析方案措施一般的，得1分；缺项0分。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23"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流域污染预报及辅助日常工作的方案（0-5分）</w:t>
            </w:r>
          </w:p>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平台监测数据，流域污染预报及辅助日常工作的方案合理、可行、详实、得力的，得5分；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平台监测数据，流域污染预报及辅助日常工作的方案基本合理、可行的，得3分；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平台监测数据，流域污染预报及辅助日常工作的方案措施一般的，得1分；缺项0分。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研判分析、预警指挥工作方案（0-5分）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平台监测数据，研判分析、预警指挥工作方案合理、可行、详实、得力的，得5分；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平台监测数据，研判分析、预警指挥工作方案基本合理、可行的，得3分；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平台监测数据，研判分析、预警指挥工作方案措施一般的，得1分；缺项0分。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信息发布展示及</w:t>
            </w:r>
            <w:r>
              <w:rPr>
                <w:rFonts w:hint="default" w:ascii="仿宋" w:hAnsi="仿宋" w:eastAsia="仿宋" w:cs="Times New Roman"/>
                <w:b w:val="0"/>
                <w:bCs w:val="0"/>
                <w:color w:val="000000"/>
                <w:kern w:val="0"/>
                <w:sz w:val="24"/>
                <w:szCs w:val="24"/>
                <w:lang w:val="en-US" w:eastAsia="zh-CN"/>
              </w:rPr>
              <w:t>挂图攻坚作战</w:t>
            </w:r>
            <w:r>
              <w:rPr>
                <w:rFonts w:hint="eastAsia" w:ascii="仿宋" w:hAnsi="仿宋" w:eastAsia="仿宋" w:cs="Times New Roman"/>
                <w:b w:val="0"/>
                <w:bCs w:val="0"/>
                <w:color w:val="000000"/>
                <w:kern w:val="0"/>
                <w:sz w:val="24"/>
                <w:szCs w:val="24"/>
                <w:lang w:val="en-US" w:eastAsia="zh-CN"/>
              </w:rPr>
              <w:t>的方案（0-5分）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平台监测数据，信息发布展示及</w:t>
            </w:r>
            <w:r>
              <w:rPr>
                <w:rFonts w:hint="default" w:ascii="仿宋" w:hAnsi="仿宋" w:eastAsia="仿宋" w:cs="Times New Roman"/>
                <w:b w:val="0"/>
                <w:bCs w:val="0"/>
                <w:color w:val="000000"/>
                <w:kern w:val="0"/>
                <w:sz w:val="24"/>
                <w:szCs w:val="24"/>
                <w:lang w:val="en-US" w:eastAsia="zh-CN"/>
              </w:rPr>
              <w:t>挂图攻坚作战</w:t>
            </w:r>
            <w:r>
              <w:rPr>
                <w:rFonts w:hint="eastAsia" w:ascii="仿宋" w:hAnsi="仿宋" w:eastAsia="仿宋" w:cs="Times New Roman"/>
                <w:b w:val="0"/>
                <w:bCs w:val="0"/>
                <w:color w:val="000000"/>
                <w:kern w:val="0"/>
                <w:sz w:val="24"/>
                <w:szCs w:val="24"/>
                <w:lang w:val="en-US" w:eastAsia="zh-CN"/>
              </w:rPr>
              <w:t>的方案合理、可行、详实、得力的，得5分；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平台监测数据，信息发布展示及</w:t>
            </w:r>
            <w:r>
              <w:rPr>
                <w:rFonts w:hint="default" w:ascii="仿宋" w:hAnsi="仿宋" w:eastAsia="仿宋" w:cs="Times New Roman"/>
                <w:b w:val="0"/>
                <w:bCs w:val="0"/>
                <w:color w:val="000000"/>
                <w:kern w:val="0"/>
                <w:sz w:val="24"/>
                <w:szCs w:val="24"/>
                <w:lang w:val="en-US" w:eastAsia="zh-CN"/>
              </w:rPr>
              <w:t>挂图攻坚作战</w:t>
            </w:r>
            <w:r>
              <w:rPr>
                <w:rFonts w:hint="eastAsia" w:ascii="仿宋" w:hAnsi="仿宋" w:eastAsia="仿宋" w:cs="Times New Roman"/>
                <w:b w:val="0"/>
                <w:bCs w:val="0"/>
                <w:color w:val="000000"/>
                <w:kern w:val="0"/>
                <w:sz w:val="24"/>
                <w:szCs w:val="24"/>
                <w:lang w:val="en-US" w:eastAsia="zh-CN"/>
              </w:rPr>
              <w:t>的方案基本合理、可行的，得3分；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3.投标人提供的根据</w:t>
            </w:r>
            <w:r>
              <w:rPr>
                <w:rFonts w:hint="default" w:ascii="仿宋" w:hAnsi="仿宋" w:eastAsia="仿宋" w:cs="Times New Roman"/>
                <w:b w:val="0"/>
                <w:bCs w:val="0"/>
                <w:color w:val="000000"/>
                <w:kern w:val="0"/>
                <w:sz w:val="24"/>
                <w:szCs w:val="24"/>
                <w:lang w:val="en-US" w:eastAsia="zh-CN"/>
              </w:rPr>
              <w:t>水质</w:t>
            </w:r>
            <w:r>
              <w:rPr>
                <w:rFonts w:hint="eastAsia" w:ascii="仿宋" w:hAnsi="仿宋" w:eastAsia="仿宋" w:cs="Times New Roman"/>
                <w:b w:val="0"/>
                <w:bCs w:val="0"/>
                <w:color w:val="000000"/>
                <w:kern w:val="0"/>
                <w:sz w:val="24"/>
                <w:szCs w:val="24"/>
                <w:lang w:val="en-US" w:eastAsia="zh-CN"/>
              </w:rPr>
              <w:t>量</w:t>
            </w:r>
            <w:r>
              <w:rPr>
                <w:rFonts w:hint="default" w:ascii="仿宋" w:hAnsi="仿宋" w:eastAsia="仿宋" w:cs="Times New Roman"/>
                <w:b w:val="0"/>
                <w:bCs w:val="0"/>
                <w:color w:val="000000"/>
                <w:kern w:val="0"/>
                <w:sz w:val="24"/>
                <w:szCs w:val="24"/>
                <w:lang w:val="en-US" w:eastAsia="zh-CN"/>
              </w:rPr>
              <w:t>管控</w:t>
            </w:r>
            <w:r>
              <w:rPr>
                <w:rFonts w:hint="eastAsia" w:ascii="仿宋" w:hAnsi="仿宋" w:eastAsia="仿宋" w:cs="Times New Roman"/>
                <w:b w:val="0"/>
                <w:bCs w:val="0"/>
                <w:color w:val="000000"/>
                <w:kern w:val="0"/>
                <w:sz w:val="24"/>
                <w:szCs w:val="24"/>
                <w:lang w:val="en-US" w:eastAsia="zh-CN"/>
              </w:rPr>
              <w:t>平台监测数据，信息发布展示及</w:t>
            </w:r>
            <w:r>
              <w:rPr>
                <w:rFonts w:hint="default" w:ascii="仿宋" w:hAnsi="仿宋" w:eastAsia="仿宋" w:cs="Times New Roman"/>
                <w:b w:val="0"/>
                <w:bCs w:val="0"/>
                <w:color w:val="000000"/>
                <w:kern w:val="0"/>
                <w:sz w:val="24"/>
                <w:szCs w:val="24"/>
                <w:lang w:val="en-US" w:eastAsia="zh-CN"/>
              </w:rPr>
              <w:t>挂图攻坚作战</w:t>
            </w:r>
            <w:r>
              <w:rPr>
                <w:rFonts w:hint="eastAsia" w:ascii="仿宋" w:hAnsi="仿宋" w:eastAsia="仿宋" w:cs="Times New Roman"/>
                <w:b w:val="0"/>
                <w:bCs w:val="0"/>
                <w:color w:val="000000"/>
                <w:kern w:val="0"/>
                <w:sz w:val="24"/>
                <w:szCs w:val="24"/>
                <w:lang w:val="en-US" w:eastAsia="zh-CN"/>
              </w:rPr>
              <w:t>的方案措施一般的，得1分；缺项0分。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水质预测预警方案（0-5分）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w:t>
            </w:r>
            <w:r>
              <w:rPr>
                <w:rFonts w:hint="default" w:ascii="仿宋" w:hAnsi="仿宋" w:eastAsia="仿宋" w:cs="Times New Roman"/>
                <w:b w:val="0"/>
                <w:bCs w:val="0"/>
                <w:color w:val="000000"/>
                <w:kern w:val="0"/>
                <w:sz w:val="24"/>
                <w:szCs w:val="24"/>
                <w:lang w:val="en-US" w:eastAsia="zh-CN"/>
              </w:rPr>
              <w:t>水质预测预警</w:t>
            </w:r>
            <w:r>
              <w:rPr>
                <w:rFonts w:hint="eastAsia" w:ascii="仿宋" w:hAnsi="仿宋" w:eastAsia="仿宋" w:cs="Times New Roman"/>
                <w:b w:val="0"/>
                <w:bCs w:val="0"/>
                <w:color w:val="000000"/>
                <w:kern w:val="0"/>
                <w:sz w:val="24"/>
                <w:szCs w:val="24"/>
                <w:lang w:val="en-US" w:eastAsia="zh-CN"/>
              </w:rPr>
              <w:t>预测方案合理、可行、详实、得力的，得5分；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w:t>
            </w:r>
            <w:r>
              <w:rPr>
                <w:rFonts w:hint="default" w:ascii="仿宋" w:hAnsi="仿宋" w:eastAsia="仿宋" w:cs="Times New Roman"/>
                <w:b w:val="0"/>
                <w:bCs w:val="0"/>
                <w:color w:val="000000"/>
                <w:kern w:val="0"/>
                <w:sz w:val="24"/>
                <w:szCs w:val="24"/>
                <w:lang w:val="en-US" w:eastAsia="zh-CN"/>
              </w:rPr>
              <w:t>水质预测预警</w:t>
            </w:r>
            <w:r>
              <w:rPr>
                <w:rFonts w:hint="eastAsia" w:ascii="仿宋" w:hAnsi="仿宋" w:eastAsia="仿宋" w:cs="Times New Roman"/>
                <w:b w:val="0"/>
                <w:bCs w:val="0"/>
                <w:color w:val="000000"/>
                <w:kern w:val="0"/>
                <w:sz w:val="24"/>
                <w:szCs w:val="24"/>
                <w:lang w:val="en-US" w:eastAsia="zh-CN"/>
              </w:rPr>
              <w:t>预测方案基本合理、可行的，得3分；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3.投标人提供的水质预测预警预测方案措施一般的，得1分；缺项0分。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联防联控方案</w:t>
            </w:r>
          </w:p>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1.投标人提供的场景模拟、应急预案管控措施合理、可行、详实、得力的，得5分；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2.投标人提供的场景模拟、应急预案管控措施基本合理、可行的，得3分；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3.投标人提供的场景模拟、应急预案管控措施一般的，得1分；缺项0分。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现场排查问题，并及时交办</w:t>
            </w:r>
          </w:p>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（0-5分）</w:t>
            </w:r>
          </w:p>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w:t>
            </w:r>
            <w:r>
              <w:rPr>
                <w:rFonts w:hint="default" w:ascii="仿宋" w:hAnsi="仿宋" w:eastAsia="仿宋" w:cs="Times New Roman"/>
                <w:b w:val="0"/>
                <w:bCs w:val="0"/>
                <w:color w:val="000000"/>
                <w:kern w:val="0"/>
                <w:sz w:val="24"/>
                <w:szCs w:val="24"/>
                <w:lang w:val="en-US" w:eastAsia="zh-CN"/>
              </w:rPr>
              <w:t>现场排查</w:t>
            </w:r>
            <w:r>
              <w:rPr>
                <w:rFonts w:hint="eastAsia" w:ascii="仿宋" w:hAnsi="仿宋" w:eastAsia="仿宋" w:cs="Times New Roman"/>
                <w:b w:val="0"/>
                <w:bCs w:val="0"/>
                <w:color w:val="000000"/>
                <w:kern w:val="0"/>
                <w:sz w:val="24"/>
                <w:szCs w:val="24"/>
                <w:lang w:val="en-US" w:eastAsia="zh-CN"/>
              </w:rPr>
              <w:t>工作的整体方案及日常管理进度计划明确、详实，措施合理、可行、得力的，得5分；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w:t>
            </w:r>
            <w:r>
              <w:rPr>
                <w:rFonts w:hint="default" w:ascii="仿宋" w:hAnsi="仿宋" w:eastAsia="仿宋" w:cs="Times New Roman"/>
                <w:b w:val="0"/>
                <w:bCs w:val="0"/>
                <w:color w:val="000000"/>
                <w:kern w:val="0"/>
                <w:sz w:val="24"/>
                <w:szCs w:val="24"/>
                <w:lang w:val="en-US" w:eastAsia="zh-CN"/>
              </w:rPr>
              <w:t>现场排查</w:t>
            </w:r>
            <w:r>
              <w:rPr>
                <w:rFonts w:hint="eastAsia" w:ascii="仿宋" w:hAnsi="仿宋" w:eastAsia="仿宋" w:cs="Times New Roman"/>
                <w:b w:val="0"/>
                <w:bCs w:val="0"/>
                <w:color w:val="000000"/>
                <w:kern w:val="0"/>
                <w:sz w:val="24"/>
                <w:szCs w:val="24"/>
                <w:lang w:val="en-US" w:eastAsia="zh-CN"/>
              </w:rPr>
              <w:t>工作的整体方案及日常管理进度计划明确、措施基本合理、可行的，得3分；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w:t>
            </w:r>
            <w:r>
              <w:rPr>
                <w:rFonts w:hint="default" w:ascii="仿宋" w:hAnsi="仿宋" w:eastAsia="仿宋" w:cs="Times New Roman"/>
                <w:b w:val="0"/>
                <w:bCs w:val="0"/>
                <w:color w:val="000000"/>
                <w:kern w:val="0"/>
                <w:sz w:val="24"/>
                <w:szCs w:val="24"/>
                <w:lang w:val="en-US" w:eastAsia="zh-CN"/>
              </w:rPr>
              <w:t>现场排查</w:t>
            </w:r>
            <w:r>
              <w:rPr>
                <w:rFonts w:hint="eastAsia" w:ascii="仿宋" w:hAnsi="仿宋" w:eastAsia="仿宋" w:cs="Times New Roman"/>
                <w:b w:val="0"/>
                <w:bCs w:val="0"/>
                <w:color w:val="000000"/>
                <w:kern w:val="0"/>
                <w:sz w:val="24"/>
                <w:szCs w:val="24"/>
                <w:lang w:val="en-US" w:eastAsia="zh-CN"/>
              </w:rPr>
              <w:t>工作的整体方案及日常管理进度计划明确、措施一般的，得1分；缺项0分。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人员和设备配置计划</w:t>
            </w:r>
          </w:p>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1.投标人提供的拟投入的常驻人员配备和设备配备计划齐全、合理、可行的，得5分；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2.投标人提供的拟投入的常驻人员配备和设备配备计划基本合理、设备配备基本可行的，得3分；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3.投标人提供的拟投入的常驻人员配备和设备配备计划一般的，得1分；缺项0分。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河流监测体系（0-5分）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1.投标人提供的日常常规监测、乡镇责任断面的考核监测，应急监控期间的应急监测具体实施方案的措施明确、详实，措施合理、可行、得力的，得5分；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2.投标人提供的日常常规监测、乡镇责任断面的考核监测，应急监控期间的应急监测具体实施方案的措施明确、措施基本合理、可行的，得3分；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3.投标人提供的日常常规监测、乡镇责任断面的考核监测，应急监控期间的应急监测具体实施方案的措施明确、措施一般的，得1分；缺项0分。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河流关键节点的常规检测（0-5分）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1.投标人提供的全年内涉及河流水质提升的各种手工监测方案的措施明确、详实，措施合理、可行、得力的，得5分；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2.投标人提供的全年内涉及河流水质提升的各种手工监测方案的措施明确、措施基本合理、可行的，得3分；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3.投标人提供的全年内涉及河流水质提升的各种手工监测方案的措施明确、措施一般的，得1分；缺项0分。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掌握水质变化情况及发布制度设置（0-5分）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1.投标人提供的能全面掌握水质变化情况且符合国家相关标准，河流监测数据发布制度设置合理、可行的，得5分；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2.投标人提供的能掌握水质变化情况且符合国家相关标准，河流监测数据发布制度设置措施基本合理、可行的，得3分；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3.投标人提供的能基本掌握水质变化情况且符合国家相关标准，河流监测数据发布制度设置措施一般的，得1分；缺项0分。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9"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入河排污口溯源、排查（0-3分）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1.投标人提供的运用现代科技手段，入河排污口溯源、排查方案合理、可行、详实、得力的，得3分；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2.投标人提供的运用现代科技手段，入河排污口溯源、排查方案基本合理、可行的，得2分；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3.投标人提供的运用现代科技手段，入河排污口溯源、排查方案措施一般的，得1分；缺项0分。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6" w:hRule="atLeast"/>
        </w:trPr>
        <w:tc>
          <w:tcPr>
            <w:tcW w:w="1277" w:type="dxa"/>
            <w:vMerge w:val="continue"/>
            <w:tcBorders>
              <w:right w:val="single" w:color="auto" w:sz="4" w:space="0"/>
            </w:tcBorders>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年度总结与工作计划（0-2分）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1.投标人提供的年度总结全面详细、污染指标控制情况数据、指标分析合理的，得1分。</w:t>
            </w:r>
          </w:p>
          <w:p>
            <w:pPr>
              <w:autoSpaceDE w:val="0"/>
              <w:autoSpaceDN w:val="0"/>
              <w:adjustRightInd w:val="0"/>
              <w:spacing w:line="240" w:lineRule="auto"/>
              <w:jc w:val="left"/>
              <w:rPr>
                <w:rFonts w:hint="eastAsia" w:ascii="仿宋" w:hAnsi="仿宋" w:eastAsia="仿宋" w:cs="Times New Roman"/>
                <w:b w:val="0"/>
                <w:bCs w:val="0"/>
                <w:color w:val="000000"/>
                <w:kern w:val="0"/>
                <w:sz w:val="24"/>
                <w:szCs w:val="24"/>
                <w:lang w:val="en-US" w:eastAsia="zh-CN"/>
              </w:rPr>
            </w:pPr>
            <w:r>
              <w:rPr>
                <w:rFonts w:hint="eastAsia" w:ascii="仿宋" w:hAnsi="仿宋" w:eastAsia="仿宋" w:cs="Times New Roman"/>
                <w:b w:val="0"/>
                <w:bCs w:val="0"/>
                <w:color w:val="000000"/>
                <w:kern w:val="0"/>
                <w:sz w:val="24"/>
                <w:szCs w:val="24"/>
                <w:lang w:val="en-US" w:eastAsia="zh-CN"/>
              </w:rPr>
              <w:t>2.投标人提供的水污染防治工作计划详实，具有创新性且符合国家相关标准的，得1分；缺项0分。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17" w:hRule="atLeast"/>
        </w:trPr>
        <w:tc>
          <w:tcPr>
            <w:tcW w:w="1277" w:type="dxa"/>
            <w:vMerge w:val="restart"/>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商务标（</w:t>
            </w:r>
            <w:r>
              <w:rPr>
                <w:rFonts w:hint="eastAsia" w:ascii="仿宋" w:hAnsi="仿宋" w:eastAsia="仿宋" w:cs="宋体"/>
                <w:sz w:val="24"/>
                <w:szCs w:val="24"/>
                <w:lang w:val="en-US" w:eastAsia="zh-CN"/>
              </w:rPr>
              <w:t>10</w:t>
            </w:r>
            <w:r>
              <w:rPr>
                <w:rFonts w:hint="eastAsia" w:ascii="仿宋" w:hAnsi="仿宋" w:eastAsia="仿宋" w:cs="宋体"/>
                <w:sz w:val="24"/>
                <w:szCs w:val="24"/>
              </w:rPr>
              <w:t>分）</w:t>
            </w:r>
          </w:p>
        </w:tc>
        <w:tc>
          <w:tcPr>
            <w:tcW w:w="212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center"/>
              <w:rPr>
                <w:rFonts w:hint="eastAsia" w:ascii="仿宋" w:hAnsi="仿宋" w:eastAsia="仿宋"/>
                <w:color w:val="000000"/>
                <w:kern w:val="0"/>
                <w:sz w:val="24"/>
                <w:szCs w:val="24"/>
              </w:rPr>
            </w:pPr>
            <w:r>
              <w:rPr>
                <w:rFonts w:hint="eastAsia" w:ascii="仿宋" w:hAnsi="仿宋" w:eastAsia="仿宋"/>
                <w:color w:val="000000"/>
                <w:kern w:val="0"/>
                <w:sz w:val="24"/>
                <w:szCs w:val="24"/>
              </w:rPr>
              <w:t>类似项目业绩</w:t>
            </w:r>
          </w:p>
          <w:p>
            <w:pPr>
              <w:autoSpaceDE w:val="0"/>
              <w:autoSpaceDN w:val="0"/>
              <w:adjustRightInd w:val="0"/>
              <w:spacing w:line="240" w:lineRule="auto"/>
              <w:jc w:val="center"/>
              <w:rPr>
                <w:rFonts w:ascii="仿宋" w:hAnsi="仿宋" w:eastAsia="仿宋"/>
                <w:color w:val="000000"/>
                <w:kern w:val="0"/>
                <w:sz w:val="24"/>
                <w:szCs w:val="24"/>
              </w:rPr>
            </w:pPr>
            <w:r>
              <w:rPr>
                <w:rFonts w:hint="eastAsia" w:ascii="仿宋" w:hAnsi="仿宋" w:eastAsia="仿宋"/>
                <w:color w:val="000000"/>
                <w:kern w:val="0"/>
                <w:sz w:val="24"/>
                <w:szCs w:val="24"/>
              </w:rPr>
              <w:t>（</w:t>
            </w:r>
            <w:r>
              <w:rPr>
                <w:rFonts w:hint="eastAsia" w:ascii="仿宋" w:hAnsi="仿宋" w:eastAsia="仿宋"/>
                <w:color w:val="000000"/>
                <w:kern w:val="0"/>
                <w:sz w:val="24"/>
                <w:szCs w:val="24"/>
                <w:lang w:val="en-US" w:eastAsia="zh-CN"/>
              </w:rPr>
              <w:t>0-2</w:t>
            </w:r>
            <w:r>
              <w:rPr>
                <w:rFonts w:hint="eastAsia" w:ascii="仿宋" w:hAnsi="仿宋" w:eastAsia="仿宋"/>
                <w:color w:val="000000"/>
                <w:kern w:val="0"/>
                <w:sz w:val="24"/>
                <w:szCs w:val="24"/>
              </w:rPr>
              <w:t>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olor w:val="000000"/>
                <w:kern w:val="0"/>
                <w:sz w:val="24"/>
                <w:szCs w:val="24"/>
                <w:lang w:val="en-US" w:eastAsia="zh-CN"/>
              </w:rPr>
            </w:pPr>
            <w:r>
              <w:rPr>
                <w:rFonts w:hint="eastAsia" w:ascii="仿宋" w:hAnsi="仿宋" w:eastAsia="仿宋"/>
                <w:color w:val="000000"/>
                <w:kern w:val="0"/>
                <w:sz w:val="24"/>
                <w:szCs w:val="24"/>
                <w:lang w:val="en-US" w:eastAsia="zh-CN"/>
              </w:rPr>
              <w:t>供应商2020年1月1日（以合同签订时间为准）以来承担过的类似项目，每提供一个类似项目业绩得2分，最高得2分。</w:t>
            </w:r>
          </w:p>
          <w:p>
            <w:pPr>
              <w:autoSpaceDE w:val="0"/>
              <w:autoSpaceDN w:val="0"/>
              <w:adjustRightInd w:val="0"/>
              <w:spacing w:line="240" w:lineRule="auto"/>
              <w:jc w:val="left"/>
              <w:rPr>
                <w:rFonts w:hint="eastAsia" w:ascii="仿宋" w:hAnsi="仿宋" w:eastAsia="仿宋"/>
                <w:color w:val="000000"/>
                <w:kern w:val="0"/>
                <w:sz w:val="24"/>
                <w:szCs w:val="24"/>
                <w:lang w:val="en-US" w:eastAsia="zh-CN"/>
              </w:rPr>
            </w:pPr>
            <w:r>
              <w:rPr>
                <w:rFonts w:hint="eastAsia" w:ascii="仿宋" w:hAnsi="仿宋" w:eastAsia="仿宋"/>
                <w:b/>
                <w:bCs/>
                <w:color w:val="000000"/>
                <w:kern w:val="0"/>
                <w:sz w:val="24"/>
                <w:szCs w:val="24"/>
                <w:lang w:val="en-US" w:eastAsia="zh-CN"/>
              </w:rPr>
              <w:t>注：需提供合同或中标通知书扫描件，未提供不得分。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77" w:hRule="atLeast"/>
        </w:trPr>
        <w:tc>
          <w:tcPr>
            <w:tcW w:w="1277" w:type="dxa"/>
            <w:vMerge w:val="continue"/>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仿宋" w:hAnsi="仿宋" w:eastAsia="仿宋" w:cs="宋体"/>
                <w:sz w:val="24"/>
                <w:szCs w:val="24"/>
              </w:rPr>
            </w:pPr>
            <w:r>
              <w:rPr>
                <w:rFonts w:hint="eastAsia" w:ascii="仿宋" w:hAnsi="仿宋" w:eastAsia="仿宋" w:cs="宋体"/>
                <w:sz w:val="24"/>
                <w:szCs w:val="24"/>
              </w:rPr>
              <w:t>三体系认证</w:t>
            </w:r>
          </w:p>
          <w:p>
            <w:pPr>
              <w:spacing w:line="240" w:lineRule="auto"/>
              <w:jc w:val="center"/>
              <w:rPr>
                <w:rFonts w:ascii="仿宋" w:hAnsi="仿宋" w:eastAsia="仿宋" w:cs="宋体"/>
                <w:sz w:val="24"/>
                <w:szCs w:val="24"/>
              </w:rPr>
            </w:pPr>
            <w:r>
              <w:rPr>
                <w:rFonts w:hint="eastAsia" w:ascii="仿宋" w:hAnsi="仿宋" w:eastAsia="仿宋" w:cs="宋体"/>
                <w:sz w:val="24"/>
                <w:szCs w:val="24"/>
              </w:rPr>
              <w:t>（</w:t>
            </w:r>
            <w:r>
              <w:rPr>
                <w:rFonts w:hint="eastAsia" w:ascii="仿宋" w:hAnsi="仿宋" w:eastAsia="仿宋" w:cs="宋体"/>
                <w:sz w:val="24"/>
                <w:szCs w:val="24"/>
                <w:lang w:val="en-US" w:eastAsia="zh-CN"/>
              </w:rPr>
              <w:t>0-3</w:t>
            </w:r>
            <w:r>
              <w:rPr>
                <w:rFonts w:hint="eastAsia" w:ascii="仿宋" w:hAnsi="仿宋" w:eastAsia="仿宋" w:cs="宋体"/>
                <w:sz w:val="24"/>
                <w:szCs w:val="24"/>
              </w:rPr>
              <w:t>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color w:val="000000"/>
                <w:kern w:val="0"/>
                <w:sz w:val="24"/>
                <w:szCs w:val="24"/>
                <w:lang w:val="en-US" w:eastAsia="zh-CN"/>
              </w:rPr>
            </w:pPr>
            <w:r>
              <w:rPr>
                <w:rFonts w:hint="eastAsia" w:ascii="仿宋" w:hAnsi="仿宋" w:eastAsia="仿宋" w:cs="Times New Roman"/>
                <w:color w:val="000000"/>
                <w:kern w:val="0"/>
                <w:sz w:val="24"/>
                <w:szCs w:val="24"/>
                <w:lang w:val="en-US" w:eastAsia="zh-CN"/>
              </w:rPr>
              <w:t>投标人具备质量管理体系认证、环境管理体系认证、职业健康安全管理体系认证的具备一项得1分，最高得3分。</w:t>
            </w:r>
          </w:p>
          <w:p>
            <w:pPr>
              <w:autoSpaceDE w:val="0"/>
              <w:autoSpaceDN w:val="0"/>
              <w:adjustRightInd w:val="0"/>
              <w:spacing w:line="240" w:lineRule="auto"/>
              <w:jc w:val="left"/>
              <w:rPr>
                <w:rFonts w:ascii="仿宋" w:hAnsi="仿宋" w:eastAsia="仿宋" w:cs="宋体"/>
                <w:b/>
                <w:sz w:val="24"/>
                <w:szCs w:val="24"/>
              </w:rPr>
            </w:pPr>
            <w:r>
              <w:rPr>
                <w:rFonts w:hint="eastAsia" w:ascii="仿宋" w:hAnsi="仿宋" w:eastAsia="仿宋" w:cs="宋体"/>
                <w:b/>
                <w:sz w:val="24"/>
                <w:szCs w:val="24"/>
              </w:rPr>
              <w:t>注：需提供相关证书扫描件，未提供不得分。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077" w:hRule="atLeast"/>
        </w:trPr>
        <w:tc>
          <w:tcPr>
            <w:tcW w:w="1277" w:type="dxa"/>
            <w:vMerge w:val="continue"/>
            <w:tcBorders>
              <w:top w:val="single" w:color="auto" w:sz="4" w:space="0"/>
              <w:left w:val="single" w:color="auto" w:sz="4" w:space="0"/>
              <w:bottom w:val="single" w:color="auto" w:sz="4" w:space="0"/>
              <w:right w:val="single" w:color="auto" w:sz="4" w:space="0"/>
            </w:tcBorders>
            <w:vAlign w:val="center"/>
          </w:tcPr>
          <w:p>
            <w:pPr>
              <w:adjustRightInd w:val="0"/>
              <w:spacing w:line="240" w:lineRule="auto"/>
              <w:jc w:val="center"/>
              <w:textAlignment w:val="baseline"/>
              <w:rPr>
                <w:rFonts w:ascii="仿宋" w:hAnsi="仿宋" w:eastAsia="仿宋" w:cs="宋体"/>
                <w:sz w:val="24"/>
                <w:szCs w:val="24"/>
              </w:rPr>
            </w:pPr>
          </w:p>
        </w:tc>
        <w:tc>
          <w:tcPr>
            <w:tcW w:w="2125" w:type="dxa"/>
            <w:gridSpan w:val="2"/>
            <w:tcBorders>
              <w:top w:val="single" w:color="auto" w:sz="4" w:space="0"/>
              <w:left w:val="single" w:color="auto" w:sz="4" w:space="0"/>
              <w:bottom w:val="single" w:color="auto" w:sz="4" w:space="0"/>
              <w:right w:val="single" w:color="auto" w:sz="4" w:space="0"/>
            </w:tcBorders>
            <w:vAlign w:val="center"/>
          </w:tcPr>
          <w:p>
            <w:pPr>
              <w:spacing w:line="240" w:lineRule="auto"/>
              <w:jc w:val="center"/>
              <w:rPr>
                <w:rFonts w:hint="eastAsia" w:ascii="仿宋" w:hAnsi="仿宋" w:eastAsia="仿宋" w:cs="宋体"/>
                <w:sz w:val="24"/>
                <w:szCs w:val="24"/>
              </w:rPr>
            </w:pPr>
            <w:r>
              <w:rPr>
                <w:rFonts w:hint="eastAsia" w:ascii="仿宋" w:hAnsi="仿宋" w:eastAsia="仿宋" w:cs="宋体"/>
                <w:sz w:val="24"/>
                <w:szCs w:val="24"/>
              </w:rPr>
              <w:t>服务承诺</w:t>
            </w:r>
          </w:p>
          <w:p>
            <w:pPr>
              <w:spacing w:line="240" w:lineRule="auto"/>
              <w:jc w:val="center"/>
              <w:rPr>
                <w:rFonts w:hint="eastAsia" w:ascii="仿宋" w:hAnsi="仿宋" w:eastAsia="仿宋" w:cs="宋体"/>
                <w:sz w:val="24"/>
                <w:szCs w:val="24"/>
              </w:rPr>
            </w:pPr>
            <w:r>
              <w:rPr>
                <w:rFonts w:hint="eastAsia" w:ascii="仿宋" w:hAnsi="仿宋" w:eastAsia="仿宋" w:cs="宋体"/>
                <w:sz w:val="24"/>
                <w:szCs w:val="24"/>
              </w:rPr>
              <w:t>（</w:t>
            </w:r>
            <w:r>
              <w:rPr>
                <w:rFonts w:hint="eastAsia" w:ascii="仿宋" w:hAnsi="仿宋" w:eastAsia="仿宋" w:cs="宋体"/>
                <w:sz w:val="24"/>
                <w:szCs w:val="24"/>
                <w:lang w:val="en-US" w:eastAsia="zh-CN"/>
              </w:rPr>
              <w:t>0-5</w:t>
            </w:r>
            <w:r>
              <w:rPr>
                <w:rFonts w:hint="eastAsia" w:ascii="仿宋" w:hAnsi="仿宋" w:eastAsia="仿宋" w:cs="宋体"/>
                <w:sz w:val="24"/>
                <w:szCs w:val="24"/>
              </w:rPr>
              <w:t>分）</w:t>
            </w:r>
          </w:p>
        </w:tc>
        <w:tc>
          <w:tcPr>
            <w:tcW w:w="4962"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40" w:lineRule="auto"/>
              <w:jc w:val="left"/>
              <w:rPr>
                <w:rFonts w:hint="eastAsia" w:ascii="仿宋" w:hAnsi="仿宋" w:eastAsia="仿宋" w:cs="Times New Roman"/>
                <w:color w:val="000000"/>
                <w:kern w:val="0"/>
                <w:sz w:val="24"/>
                <w:szCs w:val="24"/>
                <w:lang w:val="en-US" w:eastAsia="zh-CN"/>
              </w:rPr>
            </w:pPr>
            <w:r>
              <w:rPr>
                <w:rFonts w:hint="eastAsia" w:ascii="仿宋" w:hAnsi="仿宋" w:eastAsia="仿宋" w:cs="Times New Roman"/>
                <w:color w:val="000000"/>
                <w:kern w:val="0"/>
                <w:sz w:val="24"/>
                <w:szCs w:val="24"/>
                <w:lang w:val="en-US" w:eastAsia="zh-CN"/>
              </w:rPr>
              <w:t>对供应商服务承诺内容全面完整，细节详尽，进行综合打分：（包含服务期承诺、项目及时汇报及后期服务保障等）</w:t>
            </w:r>
          </w:p>
          <w:p>
            <w:pPr>
              <w:autoSpaceDE w:val="0"/>
              <w:autoSpaceDN w:val="0"/>
              <w:adjustRightInd w:val="0"/>
              <w:spacing w:line="240" w:lineRule="auto"/>
              <w:jc w:val="left"/>
              <w:rPr>
                <w:rFonts w:hint="eastAsia" w:ascii="仿宋" w:hAnsi="仿宋" w:eastAsia="仿宋" w:cs="Times New Roman"/>
                <w:color w:val="000000"/>
                <w:kern w:val="0"/>
                <w:sz w:val="24"/>
                <w:szCs w:val="24"/>
                <w:lang w:val="en-US" w:eastAsia="zh-CN"/>
              </w:rPr>
            </w:pPr>
            <w:r>
              <w:rPr>
                <w:rFonts w:hint="eastAsia" w:ascii="仿宋" w:hAnsi="仿宋" w:eastAsia="仿宋" w:cs="Times New Roman"/>
                <w:color w:val="000000"/>
                <w:kern w:val="0"/>
                <w:sz w:val="24"/>
                <w:szCs w:val="24"/>
                <w:lang w:val="en-US" w:eastAsia="zh-CN"/>
              </w:rPr>
              <w:t xml:space="preserve">1.服务承诺全面完整，细节详尽，切实可行的，得5分； </w:t>
            </w:r>
          </w:p>
          <w:p>
            <w:pPr>
              <w:autoSpaceDE w:val="0"/>
              <w:autoSpaceDN w:val="0"/>
              <w:adjustRightInd w:val="0"/>
              <w:spacing w:line="240" w:lineRule="auto"/>
              <w:jc w:val="left"/>
              <w:rPr>
                <w:rFonts w:hint="eastAsia" w:ascii="仿宋" w:hAnsi="仿宋" w:eastAsia="仿宋" w:cs="Times New Roman"/>
                <w:color w:val="000000"/>
                <w:kern w:val="0"/>
                <w:sz w:val="24"/>
                <w:szCs w:val="24"/>
                <w:lang w:val="en-US" w:eastAsia="zh-CN"/>
              </w:rPr>
            </w:pPr>
            <w:r>
              <w:rPr>
                <w:rFonts w:hint="eastAsia" w:ascii="仿宋" w:hAnsi="仿宋" w:eastAsia="仿宋" w:cs="Times New Roman"/>
                <w:color w:val="000000"/>
                <w:kern w:val="0"/>
                <w:sz w:val="24"/>
                <w:szCs w:val="24"/>
                <w:lang w:val="en-US" w:eastAsia="zh-CN"/>
              </w:rPr>
              <w:t>2.服务承诺比较完整，细节清晰，基本可行的，得3分；</w:t>
            </w:r>
          </w:p>
          <w:p>
            <w:pPr>
              <w:autoSpaceDE w:val="0"/>
              <w:autoSpaceDN w:val="0"/>
              <w:adjustRightInd w:val="0"/>
              <w:spacing w:line="240" w:lineRule="auto"/>
              <w:jc w:val="left"/>
              <w:rPr>
                <w:rFonts w:hint="eastAsia" w:ascii="仿宋" w:hAnsi="仿宋" w:eastAsia="仿宋" w:cs="宋体"/>
                <w:b/>
                <w:sz w:val="24"/>
                <w:szCs w:val="24"/>
              </w:rPr>
            </w:pPr>
            <w:r>
              <w:rPr>
                <w:rFonts w:hint="eastAsia" w:ascii="仿宋" w:hAnsi="仿宋" w:eastAsia="仿宋" w:cs="Times New Roman"/>
                <w:color w:val="000000"/>
                <w:kern w:val="0"/>
                <w:sz w:val="24"/>
                <w:szCs w:val="24"/>
                <w:lang w:val="en-US" w:eastAsia="zh-CN"/>
              </w:rPr>
              <w:t>3.服务承诺比较完整，细节简要，一般可行的，得1分；缺项0分。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54" w:hRule="atLeast"/>
        </w:trPr>
        <w:tc>
          <w:tcPr>
            <w:tcW w:w="1690" w:type="dxa"/>
            <w:gridSpan w:val="2"/>
            <w:tcBorders>
              <w:top w:val="single" w:color="auto" w:sz="4" w:space="0"/>
              <w:left w:val="single" w:color="auto" w:sz="6" w:space="0"/>
              <w:bottom w:val="single" w:color="auto" w:sz="6" w:space="0"/>
              <w:right w:val="single" w:color="auto" w:sz="6" w:space="0"/>
            </w:tcBorders>
            <w:vAlign w:val="center"/>
          </w:tcPr>
          <w:p>
            <w:pPr>
              <w:adjustRightInd w:val="0"/>
              <w:spacing w:line="240" w:lineRule="auto"/>
              <w:jc w:val="center"/>
              <w:textAlignment w:val="baseline"/>
              <w:rPr>
                <w:rFonts w:ascii="仿宋" w:hAnsi="仿宋" w:eastAsia="仿宋" w:cs="宋体"/>
                <w:sz w:val="24"/>
                <w:szCs w:val="24"/>
              </w:rPr>
            </w:pPr>
            <w:r>
              <w:rPr>
                <w:rFonts w:hint="eastAsia" w:ascii="仿宋" w:hAnsi="仿宋" w:eastAsia="仿宋" w:cs="宋体"/>
                <w:sz w:val="24"/>
                <w:szCs w:val="24"/>
              </w:rPr>
              <w:t>供应商综合得分</w:t>
            </w:r>
          </w:p>
        </w:tc>
        <w:tc>
          <w:tcPr>
            <w:tcW w:w="6674" w:type="dxa"/>
            <w:gridSpan w:val="2"/>
            <w:tcBorders>
              <w:top w:val="single" w:color="auto" w:sz="4" w:space="0"/>
              <w:left w:val="single" w:color="auto" w:sz="6" w:space="0"/>
              <w:bottom w:val="single" w:color="auto" w:sz="6" w:space="0"/>
              <w:right w:val="single" w:color="auto" w:sz="4" w:space="0"/>
            </w:tcBorders>
            <w:vAlign w:val="center"/>
          </w:tcPr>
          <w:p>
            <w:pPr>
              <w:spacing w:line="240" w:lineRule="auto"/>
              <w:rPr>
                <w:rFonts w:ascii="仿宋" w:hAnsi="仿宋" w:eastAsia="仿宋" w:cs="宋体"/>
                <w:sz w:val="24"/>
                <w:szCs w:val="24"/>
              </w:rPr>
            </w:pPr>
            <w:r>
              <w:rPr>
                <w:rFonts w:hint="eastAsia" w:ascii="仿宋" w:hAnsi="仿宋" w:eastAsia="仿宋" w:cs="宋体"/>
                <w:sz w:val="24"/>
                <w:szCs w:val="24"/>
              </w:rPr>
              <w:t>供应商综合得分＝最终报价得分＋技术标得分+商务标得分。</w:t>
            </w:r>
          </w:p>
        </w:tc>
      </w:tr>
    </w:tbl>
    <w:p>
      <w:pPr>
        <w:spacing w:line="240" w:lineRule="auto"/>
        <w:rPr>
          <w:rFonts w:ascii="宋体" w:hAnsi="宋体" w:cs="宋体"/>
        </w:rPr>
      </w:pPr>
      <w:bookmarkStart w:id="498" w:name="_Toc485232651"/>
    </w:p>
    <w:bookmarkEnd w:id="498"/>
    <w:p>
      <w:pPr>
        <w:spacing w:line="400" w:lineRule="exact"/>
        <w:rPr>
          <w:sz w:val="24"/>
          <w:szCs w:val="24"/>
        </w:rPr>
      </w:pPr>
    </w:p>
    <w:p>
      <w:pPr>
        <w:spacing w:line="400" w:lineRule="exact"/>
        <w:rPr>
          <w:sz w:val="24"/>
          <w:szCs w:val="24"/>
        </w:rPr>
      </w:pPr>
      <w:r>
        <w:rPr>
          <w:sz w:val="24"/>
          <w:szCs w:val="24"/>
        </w:rPr>
        <w:br w:type="page"/>
      </w:r>
    </w:p>
    <w:p>
      <w:pPr>
        <w:pStyle w:val="3"/>
        <w:spacing w:before="156" w:after="156"/>
        <w:rPr>
          <w:rFonts w:hint="eastAsia" w:ascii="仿宋" w:hAnsi="仿宋" w:eastAsia="仿宋" w:cs="仿宋"/>
          <w:b/>
          <w:bCs/>
          <w:color w:val="376092" w:themeColor="accent1" w:themeShade="BF"/>
          <w:kern w:val="2"/>
          <w:sz w:val="32"/>
          <w:szCs w:val="28"/>
          <w:lang w:val="en-US" w:eastAsia="zh-CN" w:bidi="ar-SA"/>
        </w:rPr>
      </w:pPr>
      <w:bookmarkStart w:id="499" w:name="_Toc44257205"/>
      <w:bookmarkStart w:id="500" w:name="_Toc27428656"/>
      <w:bookmarkStart w:id="501" w:name="_Toc43823068"/>
      <w:bookmarkStart w:id="502" w:name="_Toc43915761"/>
      <w:r>
        <w:rPr>
          <w:rFonts w:hint="eastAsia" w:ascii="仿宋" w:hAnsi="仿宋" w:eastAsia="仿宋" w:cs="仿宋"/>
        </w:rPr>
        <w:t>第四章 合同条款及格式</w:t>
      </w:r>
      <w:bookmarkEnd w:id="499"/>
      <w:bookmarkEnd w:id="500"/>
      <w:bookmarkEnd w:id="501"/>
      <w:bookmarkEnd w:id="502"/>
    </w:p>
    <w:p>
      <w:pPr>
        <w:spacing w:line="600" w:lineRule="exact"/>
        <w:jc w:val="center"/>
        <w:rPr>
          <w:rFonts w:hint="eastAsia" w:ascii="仿宋" w:hAnsi="仿宋" w:eastAsia="仿宋" w:cs="仿宋"/>
          <w:b/>
          <w:bCs/>
          <w:sz w:val="24"/>
          <w:lang w:eastAsia="zh-CN"/>
        </w:rPr>
      </w:pPr>
      <w:r>
        <w:rPr>
          <w:rFonts w:hint="eastAsia" w:ascii="仿宋" w:hAnsi="仿宋" w:eastAsia="仿宋" w:cs="宋体"/>
          <w:b/>
          <w:bCs/>
          <w:color w:val="000000"/>
          <w:kern w:val="0"/>
          <w:sz w:val="24"/>
          <w:szCs w:val="24"/>
        </w:rPr>
        <w:t>新密市</w:t>
      </w:r>
      <w:r>
        <w:rPr>
          <w:rFonts w:hint="eastAsia" w:ascii="仿宋" w:hAnsi="仿宋" w:eastAsia="仿宋" w:cs="宋体"/>
          <w:b/>
          <w:bCs/>
          <w:color w:val="000000"/>
          <w:kern w:val="0"/>
          <w:sz w:val="24"/>
          <w:szCs w:val="24"/>
          <w:lang w:eastAsia="zh-CN"/>
        </w:rPr>
        <w:t>生态环境保护中心双洎河水质提升第三方专家技术咨询服务项目</w:t>
      </w:r>
    </w:p>
    <w:p>
      <w:pPr>
        <w:spacing w:line="1000" w:lineRule="exact"/>
        <w:jc w:val="center"/>
        <w:rPr>
          <w:rFonts w:hint="eastAsia" w:ascii="仿宋" w:hAnsi="仿宋" w:eastAsia="仿宋" w:cs="仿宋"/>
          <w:b/>
          <w:bCs/>
          <w:sz w:val="24"/>
        </w:rPr>
      </w:pPr>
      <w:r>
        <w:rPr>
          <w:rFonts w:hint="eastAsia" w:ascii="仿宋" w:hAnsi="仿宋" w:eastAsia="仿宋" w:cs="仿宋"/>
          <w:b/>
          <w:bCs/>
          <w:sz w:val="24"/>
        </w:rPr>
        <w:t>技术服务合同</w:t>
      </w:r>
    </w:p>
    <w:p>
      <w:pPr>
        <w:spacing w:line="600" w:lineRule="exact"/>
        <w:jc w:val="center"/>
        <w:rPr>
          <w:rFonts w:hint="eastAsia" w:ascii="仿宋" w:hAnsi="仿宋" w:eastAsia="仿宋" w:cs="仿宋"/>
          <w:b/>
          <w:bCs/>
          <w:sz w:val="24"/>
        </w:rPr>
      </w:pPr>
    </w:p>
    <w:p>
      <w:pPr>
        <w:spacing w:line="600" w:lineRule="exact"/>
        <w:jc w:val="center"/>
        <w:rPr>
          <w:rFonts w:hint="eastAsia" w:ascii="仿宋" w:hAnsi="仿宋" w:eastAsia="仿宋" w:cs="仿宋"/>
          <w:b/>
          <w:bCs/>
          <w:sz w:val="24"/>
        </w:rPr>
      </w:pPr>
    </w:p>
    <w:p>
      <w:pPr>
        <w:spacing w:line="540" w:lineRule="exact"/>
        <w:jc w:val="center"/>
        <w:rPr>
          <w:rFonts w:hint="eastAsia" w:ascii="仿宋" w:hAnsi="仿宋" w:eastAsia="仿宋" w:cs="仿宋"/>
          <w:b/>
          <w:bCs/>
          <w:sz w:val="24"/>
        </w:rPr>
      </w:pPr>
    </w:p>
    <w:p>
      <w:pPr>
        <w:spacing w:line="540" w:lineRule="exact"/>
        <w:jc w:val="center"/>
        <w:rPr>
          <w:rFonts w:hint="eastAsia" w:ascii="仿宋" w:hAnsi="仿宋" w:eastAsia="仿宋" w:cs="仿宋"/>
          <w:b/>
          <w:bCs/>
          <w:sz w:val="24"/>
        </w:rPr>
      </w:pPr>
    </w:p>
    <w:p>
      <w:pPr>
        <w:pStyle w:val="6"/>
        <w:widowControl/>
        <w:rPr>
          <w:rFonts w:hint="eastAsia" w:ascii="仿宋" w:hAnsi="仿宋" w:eastAsia="仿宋" w:cs="仿宋"/>
        </w:rPr>
      </w:pPr>
    </w:p>
    <w:p>
      <w:pPr>
        <w:spacing w:line="600" w:lineRule="exact"/>
        <w:ind w:left="1875" w:leftChars="150" w:hanging="1560" w:hangingChars="650"/>
        <w:rPr>
          <w:rFonts w:hint="eastAsia" w:ascii="仿宋" w:hAnsi="仿宋" w:eastAsia="仿宋" w:cs="仿宋"/>
          <w:sz w:val="24"/>
        </w:rPr>
      </w:pPr>
    </w:p>
    <w:p>
      <w:pPr>
        <w:spacing w:line="600" w:lineRule="exact"/>
        <w:ind w:left="477" w:leftChars="227" w:firstLine="1504" w:firstLineChars="627"/>
        <w:rPr>
          <w:rFonts w:hint="eastAsia" w:ascii="仿宋" w:hAnsi="仿宋" w:eastAsia="仿宋" w:cs="仿宋"/>
          <w:sz w:val="24"/>
        </w:rPr>
      </w:pPr>
      <w:r>
        <w:rPr>
          <w:rFonts w:hint="eastAsia" w:ascii="仿宋" w:hAnsi="仿宋" w:eastAsia="仿宋" w:cs="仿宋"/>
          <w:sz w:val="24"/>
        </w:rPr>
        <w:t>项目名称：</w:t>
      </w:r>
    </w:p>
    <w:p>
      <w:pPr>
        <w:spacing w:line="600" w:lineRule="exact"/>
        <w:ind w:left="477" w:leftChars="227" w:firstLine="1504" w:firstLineChars="627"/>
        <w:rPr>
          <w:rFonts w:hint="eastAsia" w:ascii="仿宋" w:hAnsi="仿宋" w:eastAsia="仿宋" w:cs="仿宋"/>
          <w:sz w:val="24"/>
          <w:u w:val="single"/>
        </w:rPr>
      </w:pPr>
      <w:r>
        <w:rPr>
          <w:rFonts w:hint="eastAsia" w:ascii="仿宋" w:hAnsi="仿宋" w:eastAsia="仿宋" w:cs="仿宋"/>
          <w:sz w:val="24"/>
        </w:rPr>
        <w:t>委托方（甲方）：</w:t>
      </w:r>
    </w:p>
    <w:p>
      <w:pPr>
        <w:spacing w:line="600" w:lineRule="exact"/>
        <w:ind w:left="477" w:leftChars="227" w:firstLine="1504" w:firstLineChars="627"/>
        <w:rPr>
          <w:rFonts w:hint="eastAsia" w:ascii="仿宋" w:hAnsi="仿宋" w:eastAsia="仿宋" w:cs="仿宋"/>
          <w:sz w:val="24"/>
          <w:u w:val="single"/>
        </w:rPr>
      </w:pPr>
      <w:r>
        <w:rPr>
          <w:rFonts w:hint="eastAsia" w:ascii="仿宋" w:hAnsi="仿宋" w:eastAsia="仿宋" w:cs="仿宋"/>
          <w:sz w:val="24"/>
        </w:rPr>
        <w:t>受托方（乙方：</w:t>
      </w:r>
    </w:p>
    <w:p>
      <w:pPr>
        <w:spacing w:line="600" w:lineRule="exact"/>
        <w:ind w:left="477" w:leftChars="227" w:firstLine="1504" w:firstLineChars="627"/>
        <w:rPr>
          <w:rFonts w:hint="eastAsia" w:ascii="仿宋" w:hAnsi="仿宋" w:eastAsia="仿宋" w:cs="仿宋"/>
          <w:sz w:val="24"/>
          <w:u w:val="single"/>
        </w:rPr>
      </w:pPr>
      <w:r>
        <w:rPr>
          <w:rFonts w:hint="eastAsia" w:ascii="仿宋" w:hAnsi="仿宋" w:eastAsia="仿宋" w:cs="仿宋"/>
          <w:sz w:val="24"/>
        </w:rPr>
        <w:t>签订时间：</w:t>
      </w:r>
      <w:r>
        <w:rPr>
          <w:rFonts w:hint="eastAsia" w:ascii="仿宋" w:hAnsi="仿宋" w:eastAsia="仿宋" w:cs="仿宋"/>
          <w:sz w:val="24"/>
          <w:u w:val="single"/>
        </w:rPr>
        <w:t>年   月    日</w:t>
      </w:r>
    </w:p>
    <w:p>
      <w:pPr>
        <w:spacing w:line="600" w:lineRule="exact"/>
        <w:ind w:left="477" w:leftChars="227" w:firstLine="1504" w:firstLineChars="627"/>
        <w:rPr>
          <w:rFonts w:hint="eastAsia" w:ascii="仿宋" w:hAnsi="仿宋" w:eastAsia="仿宋" w:cs="仿宋"/>
          <w:kern w:val="0"/>
          <w:sz w:val="24"/>
        </w:rPr>
      </w:pPr>
      <w:r>
        <w:rPr>
          <w:rFonts w:hint="eastAsia" w:ascii="仿宋" w:hAnsi="仿宋" w:eastAsia="仿宋" w:cs="仿宋"/>
          <w:sz w:val="24"/>
        </w:rPr>
        <w:t>签订地点：</w:t>
      </w:r>
    </w:p>
    <w:p>
      <w:pPr>
        <w:pStyle w:val="28"/>
        <w:ind w:firstLine="210"/>
        <w:rPr>
          <w:rFonts w:hint="eastAsia" w:ascii="仿宋" w:hAnsi="仿宋" w:eastAsia="仿宋" w:cs="仿宋"/>
        </w:rPr>
      </w:pPr>
    </w:p>
    <w:p>
      <w:pPr>
        <w:spacing w:line="440" w:lineRule="exact"/>
        <w:outlineLvl w:val="1"/>
        <w:rPr>
          <w:rFonts w:hint="eastAsia" w:ascii="仿宋" w:hAnsi="仿宋" w:eastAsia="仿宋" w:cs="仿宋"/>
          <w:kern w:val="0"/>
          <w:sz w:val="24"/>
        </w:rPr>
      </w:pPr>
    </w:p>
    <w:p>
      <w:pPr>
        <w:pStyle w:val="13"/>
        <w:ind w:left="63" w:right="63"/>
        <w:rPr>
          <w:rFonts w:hint="eastAsia" w:ascii="仿宋" w:hAnsi="仿宋" w:eastAsia="仿宋" w:cs="仿宋"/>
          <w:sz w:val="24"/>
          <w:szCs w:val="24"/>
        </w:rPr>
      </w:pPr>
    </w:p>
    <w:p>
      <w:pPr>
        <w:pStyle w:val="14"/>
        <w:rPr>
          <w:rFonts w:hint="eastAsia" w:ascii="仿宋" w:hAnsi="仿宋" w:eastAsia="仿宋" w:cs="仿宋"/>
        </w:rPr>
      </w:pPr>
    </w:p>
    <w:p>
      <w:pPr>
        <w:pStyle w:val="13"/>
        <w:ind w:left="63" w:right="63"/>
        <w:rPr>
          <w:rFonts w:hint="eastAsia" w:ascii="仿宋" w:hAnsi="仿宋" w:eastAsia="仿宋" w:cs="仿宋"/>
        </w:rPr>
      </w:pPr>
    </w:p>
    <w:p>
      <w:pPr>
        <w:pStyle w:val="14"/>
        <w:rPr>
          <w:rFonts w:hint="eastAsia"/>
        </w:rPr>
      </w:pPr>
    </w:p>
    <w:p>
      <w:pPr>
        <w:pStyle w:val="13"/>
        <w:ind w:left="63" w:right="63"/>
        <w:rPr>
          <w:rFonts w:hint="eastAsia"/>
        </w:rPr>
      </w:pPr>
    </w:p>
    <w:p>
      <w:pPr>
        <w:pStyle w:val="14"/>
        <w:rPr>
          <w:rFonts w:hint="eastAsia"/>
        </w:rPr>
      </w:pP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本合同甲方委托乙方就</w:t>
      </w:r>
      <w:r>
        <w:rPr>
          <w:rFonts w:hint="eastAsia" w:ascii="仿宋" w:hAnsi="仿宋" w:eastAsia="仿宋" w:cs="仿宋"/>
          <w:sz w:val="24"/>
          <w:szCs w:val="24"/>
          <w:u w:val="single"/>
        </w:rPr>
        <w:t>新密市生态环境保护中心双洎河水质提升第三方专家技术咨询服务项目</w:t>
      </w:r>
      <w:r>
        <w:rPr>
          <w:rFonts w:hint="eastAsia" w:ascii="仿宋" w:hAnsi="仿宋" w:eastAsia="仿宋" w:cs="仿宋"/>
          <w:sz w:val="24"/>
          <w:szCs w:val="24"/>
        </w:rPr>
        <w:t>进行服务，并支付相应的服务报酬。经过双方平等协商，在真实、充分表达各自意愿的基础上，根据《中华人民共和国民法典》的规定，达成如下协议，并由双方共同恪守。</w:t>
      </w:r>
    </w:p>
    <w:p>
      <w:pPr>
        <w:adjustRightInd w:val="0"/>
        <w:snapToGrid w:val="0"/>
        <w:spacing w:line="600" w:lineRule="exact"/>
        <w:ind w:firstLine="482" w:firstLineChars="200"/>
        <w:outlineLvl w:val="0"/>
        <w:rPr>
          <w:rFonts w:ascii="仿宋" w:hAnsi="仿宋" w:eastAsia="仿宋" w:cs="仿宋"/>
          <w:b/>
          <w:sz w:val="24"/>
          <w:szCs w:val="24"/>
        </w:rPr>
      </w:pPr>
      <w:bookmarkStart w:id="503" w:name="_Toc8613"/>
      <w:bookmarkStart w:id="504" w:name="_Toc22695"/>
      <w:r>
        <w:rPr>
          <w:rFonts w:hint="eastAsia" w:ascii="仿宋" w:hAnsi="仿宋" w:eastAsia="仿宋" w:cs="仿宋"/>
          <w:b/>
          <w:sz w:val="24"/>
          <w:szCs w:val="24"/>
        </w:rPr>
        <w:t>第一条  乙方进行服务的内容：</w:t>
      </w:r>
      <w:bookmarkEnd w:id="503"/>
      <w:bookmarkEnd w:id="504"/>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新密市双洎河水质提升第三方专家技术咨询服务具体服务内容如下： </w:t>
      </w:r>
    </w:p>
    <w:tbl>
      <w:tblPr>
        <w:tblStyle w:val="83"/>
        <w:tblW w:w="9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2"/>
        <w:gridCol w:w="1735"/>
        <w:gridCol w:w="62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top"/>
          </w:tcPr>
          <w:p>
            <w:pPr>
              <w:keepNext w:val="0"/>
              <w:keepLines w:val="0"/>
              <w:pageBreakBefore w:val="0"/>
              <w:widowControl w:val="0"/>
              <w:kinsoku/>
              <w:wordWrap/>
              <w:overflowPunct/>
              <w:topLinePunct w:val="0"/>
              <w:autoSpaceDE/>
              <w:autoSpaceDN/>
              <w:bidi w:val="0"/>
              <w:spacing w:before="67" w:line="500" w:lineRule="exact"/>
              <w:ind w:firstLine="326" w:firstLineChars="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1735" w:type="dxa"/>
            <w:shd w:val="clear" w:color="auto" w:fill="FFFFFF"/>
            <w:noWrap w:val="0"/>
            <w:vAlign w:val="top"/>
          </w:tcPr>
          <w:p>
            <w:pPr>
              <w:keepNext w:val="0"/>
              <w:keepLines w:val="0"/>
              <w:pageBreakBefore w:val="0"/>
              <w:widowControl w:val="0"/>
              <w:kinsoku/>
              <w:wordWrap/>
              <w:overflowPunct/>
              <w:topLinePunct w:val="0"/>
              <w:autoSpaceDE/>
              <w:autoSpaceDN/>
              <w:bidi w:val="0"/>
              <w:spacing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服务项目</w:t>
            </w:r>
          </w:p>
        </w:tc>
        <w:tc>
          <w:tcPr>
            <w:tcW w:w="6264" w:type="dxa"/>
            <w:shd w:val="clear" w:color="auto" w:fill="FFFFFF"/>
            <w:noWrap w:val="0"/>
            <w:vAlign w:val="top"/>
          </w:tcPr>
          <w:p>
            <w:pPr>
              <w:keepNext w:val="0"/>
              <w:keepLines w:val="0"/>
              <w:pageBreakBefore w:val="0"/>
              <w:widowControl w:val="0"/>
              <w:kinsoku/>
              <w:wordWrap/>
              <w:overflowPunct/>
              <w:topLinePunct w:val="0"/>
              <w:autoSpaceDE/>
              <w:autoSpaceDN/>
              <w:bidi w:val="0"/>
              <w:spacing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具体内容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进行大数据研判分析及防治服务</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驻场专家团队值班人员及时对企业在线监测数据进行分析，根据分析结果迅速在“攻坚群”发布管控指令，指导各乡镇局委立即排查管控。根据监测数据对新密市水污染问题进行综合分析，分析新密市各企业污水排放各污染因子的日排名、周排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利用水质管控平台，实施挂图攻坚作战</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利用新密市地表水质量管控平台，集成市控考核断面监测数据、双洎河关键节点断面监测数据、乡镇责任断面监测数据等，实现各断面、各指标对比分析、月排名分析、年累计排名分析、同比环比分析、首要污染因子分析、达标目标值分析、流域污染预报，辅助专家组业务工作及环保局日常分析工作，系统平台对专家组工作过程中涉及到的地表水环境研判分析结果、地表水环境预警指挥结果、相关机制及知识文件信息进行发布展示，同时实现新密市地表水污染防治挂图攻坚作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水质预测预警，并下达联防联控方案</w:t>
            </w:r>
            <w:r>
              <w:rPr>
                <w:rFonts w:hint="eastAsia" w:ascii="仿宋" w:hAnsi="仿宋" w:eastAsia="仿宋" w:cs="仿宋"/>
                <w:sz w:val="24"/>
                <w:szCs w:val="24"/>
                <w:lang w:eastAsia="zh-CN"/>
              </w:rPr>
              <w:t>、突发情况应急管控服务</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根据地表水水质数据库，结合常年的监测结果，实施双洎河水质预警，综合现场实际情况，模拟不同情境下的断面水质预警结果，提出针对性的管控建议，指导各单位提前防范，制定有针对性的应急预案和应急管控措施，避免河流断面出现持续超标现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现场排查问题，并及时交办</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成立现场巡查组，定期对新密市考核断面、各乡镇责任断面通过巡查与拍照监督等方法，实现日常及应急管控期间对未经治理废水直排、废水经雨水管网直排等情况调查确认，实现对污染源治理效果的持续跟踪。巡查发现各辖区存在问题，并将问题及时交办给各责任单位，记录反馈整改情况，每周考核排名，敦促无及时反馈的单位及时落实整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rPr>
              <w:t>建立河流监测体系，实施河流关键节点的常规检测</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双洎河关键节点断面日常常规监测、乡镇责任断面的考核监测，应急监控期间的应急监测，包括河流水质监测和河底底泥监测等全年内涉及河流水质提升的各种手工监测，建立起河流监测数据发布制度，适时掌握水质变化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0"/>
                <w:sz w:val="24"/>
                <w:szCs w:val="24"/>
              </w:rPr>
            </w:pPr>
            <w:r>
              <w:rPr>
                <w:rFonts w:hint="eastAsia" w:ascii="仿宋" w:hAnsi="仿宋" w:eastAsia="仿宋" w:cs="仿宋"/>
                <w:kern w:val="0"/>
                <w:sz w:val="24"/>
                <w:szCs w:val="24"/>
              </w:rPr>
              <w:t>年度总结与</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工作计划</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0"/>
                <w:sz w:val="24"/>
                <w:szCs w:val="24"/>
              </w:rPr>
              <w:t>年度总结主要分析新密市河流水质全因子指标项和COD、氨氮主要污染指标的控制情况，与河流上下游进行对比，全面分析一年内新密市水污染防治成效及问题。结合全年水污染染防治存在的各项问题，制定下一年水污染防治工作计划。</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1182" w:type="dxa"/>
            <w:shd w:val="clear" w:color="auto" w:fill="auto"/>
            <w:noWrap w:val="0"/>
            <w:vAlign w:val="center"/>
          </w:tcPr>
          <w:p>
            <w:pPr>
              <w:keepNext w:val="0"/>
              <w:keepLines w:val="0"/>
              <w:pageBreakBefore w:val="0"/>
              <w:widowControl w:val="0"/>
              <w:kinsoku/>
              <w:wordWrap/>
              <w:overflowPunct/>
              <w:topLinePunct w:val="0"/>
              <w:autoSpaceDE/>
              <w:autoSpaceDN/>
              <w:bidi w:val="0"/>
              <w:spacing w:before="71" w:line="500" w:lineRule="exact"/>
              <w:jc w:val="center"/>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1735"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kern w:val="0"/>
                <w:sz w:val="24"/>
                <w:szCs w:val="24"/>
                <w:lang w:eastAsia="zh-CN"/>
              </w:rPr>
              <w:t>入河排污口</w:t>
            </w:r>
            <w:r>
              <w:rPr>
                <w:rFonts w:hint="eastAsia" w:ascii="仿宋" w:hAnsi="仿宋" w:eastAsia="仿宋" w:cs="仿宋"/>
                <w:kern w:val="0"/>
                <w:sz w:val="24"/>
                <w:szCs w:val="24"/>
                <w:lang w:val="en-US" w:eastAsia="zh-CN"/>
              </w:rPr>
              <w:t>溯源、排查</w:t>
            </w:r>
          </w:p>
        </w:tc>
        <w:tc>
          <w:tcPr>
            <w:tcW w:w="6264"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入河排污口排查溯源工作需依据《入河 (海)排污口三级排查技术指南》(HJ1232—2021)等有关要求，按照“有口皆查、应查尽查”的原则，运用现代科技手段，深入推进入河排污口排查工作，全面摸清排污口分布及数量、污水排放特征及去向、排污单位基本情况等信息。</w:t>
            </w:r>
          </w:p>
        </w:tc>
      </w:tr>
    </w:tbl>
    <w:p>
      <w:pPr>
        <w:adjustRightInd w:val="0"/>
        <w:snapToGrid w:val="0"/>
        <w:spacing w:line="600" w:lineRule="exact"/>
        <w:ind w:firstLine="482" w:firstLineChars="200"/>
        <w:rPr>
          <w:rFonts w:ascii="仿宋" w:hAnsi="仿宋" w:eastAsia="仿宋" w:cs="仿宋"/>
          <w:b/>
          <w:sz w:val="24"/>
          <w:szCs w:val="24"/>
        </w:rPr>
      </w:pPr>
      <w:r>
        <w:rPr>
          <w:rFonts w:hint="eastAsia" w:ascii="仿宋" w:hAnsi="仿宋" w:eastAsia="仿宋" w:cs="仿宋"/>
          <w:b/>
          <w:sz w:val="24"/>
          <w:szCs w:val="24"/>
        </w:rPr>
        <w:t xml:space="preserve">第二条  乙方进行服务的地点、期限及目标： </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1、服务地点</w:t>
      </w:r>
      <w:r>
        <w:rPr>
          <w:rFonts w:hint="eastAsia" w:ascii="仿宋" w:hAnsi="仿宋" w:eastAsia="仿宋" w:cs="仿宋"/>
          <w:sz w:val="24"/>
          <w:szCs w:val="24"/>
          <w:lang w:eastAsia="zh-CN"/>
        </w:rPr>
        <w:t>：</w:t>
      </w:r>
      <w:r>
        <w:rPr>
          <w:rFonts w:hint="eastAsia" w:ascii="仿宋" w:hAnsi="仿宋" w:eastAsia="仿宋" w:cs="仿宋"/>
          <w:b/>
          <w:sz w:val="24"/>
          <w:szCs w:val="24"/>
          <w:u w:val="single"/>
        </w:rPr>
        <w:t>新密市</w:t>
      </w:r>
      <w:r>
        <w:rPr>
          <w:rFonts w:hint="eastAsia" w:ascii="仿宋" w:hAnsi="仿宋" w:eastAsia="仿宋" w:cs="仿宋"/>
          <w:sz w:val="24"/>
          <w:szCs w:val="24"/>
        </w:rPr>
        <w:t>；</w:t>
      </w:r>
    </w:p>
    <w:p>
      <w:pPr>
        <w:adjustRightInd w:val="0"/>
        <w:snapToGrid w:val="0"/>
        <w:spacing w:line="600" w:lineRule="exact"/>
        <w:ind w:firstLine="480" w:firstLineChars="200"/>
        <w:rPr>
          <w:rFonts w:hint="eastAsia" w:ascii="仿宋" w:hAnsi="仿宋" w:eastAsia="仿宋" w:cs="仿宋"/>
          <w:b/>
          <w:sz w:val="24"/>
          <w:szCs w:val="24"/>
          <w:u w:val="single"/>
        </w:rPr>
      </w:pPr>
      <w:r>
        <w:rPr>
          <w:rFonts w:hint="eastAsia" w:ascii="仿宋" w:hAnsi="仿宋" w:eastAsia="仿宋" w:cs="仿宋"/>
          <w:sz w:val="24"/>
          <w:szCs w:val="24"/>
        </w:rPr>
        <w:t>2、服务期限：</w:t>
      </w:r>
      <w:r>
        <w:rPr>
          <w:rFonts w:hint="eastAsia" w:ascii="仿宋" w:hAnsi="仿宋" w:eastAsia="仿宋" w:cs="仿宋"/>
          <w:b/>
          <w:sz w:val="24"/>
          <w:szCs w:val="24"/>
          <w:u w:val="single"/>
          <w:lang w:eastAsia="zh-CN"/>
        </w:rPr>
        <w:t>一年（自合同签订之日起）</w:t>
      </w:r>
      <w:r>
        <w:rPr>
          <w:rFonts w:hint="eastAsia" w:ascii="仿宋" w:hAnsi="仿宋" w:eastAsia="仿宋" w:cs="仿宋"/>
          <w:b/>
          <w:sz w:val="24"/>
          <w:szCs w:val="24"/>
          <w:u w:val="single"/>
        </w:rPr>
        <w:t>。</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3、服务目标：乙方按照合同约定提供各项服务内容，甲方在完整落实甲乙商定的工作部署的任务要求情况下，使双洎河马鞍洞断面水质达到III类水体功能要求。</w:t>
      </w:r>
    </w:p>
    <w:p>
      <w:pPr>
        <w:adjustRightInd w:val="0"/>
        <w:snapToGrid w:val="0"/>
        <w:spacing w:line="600" w:lineRule="exact"/>
        <w:ind w:firstLine="482" w:firstLineChars="200"/>
        <w:rPr>
          <w:rFonts w:ascii="仿宋" w:hAnsi="仿宋" w:eastAsia="仿宋" w:cs="仿宋"/>
          <w:b/>
          <w:sz w:val="24"/>
          <w:szCs w:val="24"/>
        </w:rPr>
      </w:pPr>
      <w:r>
        <w:rPr>
          <w:rFonts w:hint="eastAsia" w:ascii="仿宋" w:hAnsi="仿宋" w:eastAsia="仿宋" w:cs="仿宋"/>
          <w:b/>
          <w:sz w:val="24"/>
          <w:szCs w:val="24"/>
        </w:rPr>
        <w:t>第三条  甲方权利和义务：</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1、甲方设置专项协调机构，负责各合作项目实施过程中与地方政府及有关部门的沟通、协调，保障乙方服务顺利实施。</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2、新密市生态环境保护中心购买双洎河水质提升第三方专家技术咨询服务项目工作成果归甲方所有，如需进行技术转让需经甲方同意。</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3、甲方应按照合同约定及时向乙方支付服务费用。</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4、甲方在不违反本合同规定和其他相关规定的前提下，对乙方为开展本项目工作而书面提出的可行的合理诉求提供支持。</w:t>
      </w:r>
    </w:p>
    <w:p>
      <w:pPr>
        <w:adjustRightInd w:val="0"/>
        <w:snapToGrid w:val="0"/>
        <w:spacing w:line="600" w:lineRule="exact"/>
        <w:ind w:firstLine="482" w:firstLineChars="200"/>
        <w:rPr>
          <w:rFonts w:ascii="仿宋" w:hAnsi="仿宋" w:eastAsia="仿宋" w:cs="仿宋"/>
          <w:b/>
          <w:sz w:val="24"/>
          <w:szCs w:val="24"/>
        </w:rPr>
      </w:pPr>
      <w:r>
        <w:rPr>
          <w:rFonts w:hint="eastAsia" w:ascii="仿宋" w:hAnsi="仿宋" w:eastAsia="仿宋" w:cs="仿宋"/>
          <w:b/>
          <w:sz w:val="24"/>
          <w:szCs w:val="24"/>
        </w:rPr>
        <w:t>第四条  乙方权利和义务：</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1、乙方应积极配合甲方对新密市地表水质量提升工作，按照</w:t>
      </w:r>
      <w:r>
        <w:rPr>
          <w:rFonts w:hint="eastAsia" w:ascii="仿宋" w:hAnsi="仿宋" w:eastAsia="仿宋" w:cs="仿宋"/>
          <w:sz w:val="24"/>
          <w:szCs w:val="24"/>
          <w:lang w:eastAsia="zh-CN"/>
        </w:rPr>
        <w:t>竞争性磋商</w:t>
      </w:r>
      <w:r>
        <w:rPr>
          <w:rFonts w:hint="eastAsia" w:ascii="仿宋" w:hAnsi="仿宋" w:eastAsia="仿宋" w:cs="仿宋"/>
          <w:sz w:val="24"/>
          <w:szCs w:val="24"/>
        </w:rPr>
        <w:t>文件的采购需求提供有效、及时的服务。</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2、乙方必须每月向甲方以书面的方式汇报工作进展情况。</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3、乙方应根据工作性质，要满足人、财、物等方面的需要（现场巡查人员不少于4人），确保服务按时完成。</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4、乙方有权按照合同约定向甲方催支相关费用。</w:t>
      </w:r>
    </w:p>
    <w:p>
      <w:pPr>
        <w:adjustRightInd w:val="0"/>
        <w:snapToGrid w:val="0"/>
        <w:spacing w:line="600" w:lineRule="exact"/>
        <w:ind w:firstLine="482" w:firstLineChars="200"/>
        <w:rPr>
          <w:rFonts w:ascii="仿宋" w:hAnsi="仿宋" w:eastAsia="仿宋" w:cs="仿宋"/>
          <w:b/>
          <w:sz w:val="24"/>
          <w:szCs w:val="24"/>
        </w:rPr>
      </w:pPr>
      <w:r>
        <w:rPr>
          <w:rFonts w:hint="eastAsia" w:ascii="仿宋" w:hAnsi="仿宋" w:eastAsia="仿宋" w:cs="仿宋"/>
          <w:b/>
          <w:sz w:val="24"/>
          <w:szCs w:val="24"/>
        </w:rPr>
        <w:t>第五条  甲方向乙方支付</w:t>
      </w:r>
      <w:r>
        <w:rPr>
          <w:rFonts w:hint="eastAsia" w:ascii="仿宋" w:hAnsi="仿宋" w:eastAsia="仿宋" w:cs="仿宋"/>
          <w:b/>
          <w:bCs/>
          <w:sz w:val="24"/>
          <w:szCs w:val="24"/>
        </w:rPr>
        <w:t>服</w:t>
      </w:r>
      <w:r>
        <w:rPr>
          <w:rFonts w:hint="eastAsia" w:ascii="仿宋" w:hAnsi="仿宋" w:eastAsia="仿宋" w:cs="仿宋"/>
          <w:b/>
          <w:sz w:val="24"/>
          <w:szCs w:val="24"/>
        </w:rPr>
        <w:t>务费及支付方式：</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1、新密市双洎河水质提升第三方专家技术咨询服务项目中标含税价格为人民币大写：</w:t>
      </w:r>
      <w:r>
        <w:rPr>
          <w:rFonts w:hint="eastAsia" w:ascii="仿宋" w:hAnsi="仿宋" w:eastAsia="仿宋" w:cs="仿宋"/>
          <w:sz w:val="24"/>
          <w:szCs w:val="24"/>
          <w:u w:val="single"/>
          <w:lang w:eastAsia="zh-CN"/>
        </w:rPr>
        <w:t>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2、付款方式：按照工作完成进度付款</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（1）合同签订之日起15个工作日内，甲方支付乙方合同额的</w:t>
      </w:r>
      <w:r>
        <w:rPr>
          <w:rFonts w:hint="eastAsia" w:ascii="仿宋" w:hAnsi="仿宋" w:eastAsia="仿宋" w:cs="仿宋"/>
          <w:sz w:val="24"/>
          <w:szCs w:val="24"/>
          <w:lang w:val="en-US" w:eastAsia="zh-CN"/>
        </w:rPr>
        <w:t>3</w:t>
      </w:r>
      <w:r>
        <w:rPr>
          <w:rFonts w:hint="eastAsia" w:ascii="仿宋" w:hAnsi="仿宋" w:eastAsia="仿宋" w:cs="仿宋"/>
          <w:sz w:val="24"/>
          <w:szCs w:val="24"/>
        </w:rPr>
        <w:t>0%，即人民币</w:t>
      </w:r>
      <w:r>
        <w:rPr>
          <w:rFonts w:hint="eastAsia" w:ascii="仿宋" w:hAnsi="仿宋" w:eastAsia="仿宋" w:cs="仿宋"/>
          <w:sz w:val="24"/>
          <w:szCs w:val="24"/>
          <w:u w:val="single"/>
          <w:lang w:eastAsia="zh-CN"/>
        </w:rPr>
        <w:t>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（2）服务满半年后，甲方支付乙方合同额的</w:t>
      </w:r>
      <w:r>
        <w:rPr>
          <w:rFonts w:hint="eastAsia" w:ascii="仿宋" w:hAnsi="仿宋" w:eastAsia="仿宋" w:cs="仿宋"/>
          <w:sz w:val="24"/>
          <w:szCs w:val="24"/>
          <w:lang w:val="en-US" w:eastAsia="zh-CN"/>
        </w:rPr>
        <w:t>40</w:t>
      </w:r>
      <w:r>
        <w:rPr>
          <w:rFonts w:hint="eastAsia" w:ascii="仿宋" w:hAnsi="仿宋" w:eastAsia="仿宋" w:cs="仿宋"/>
          <w:sz w:val="24"/>
          <w:szCs w:val="24"/>
        </w:rPr>
        <w:t>%，即人民币</w:t>
      </w:r>
      <w:r>
        <w:rPr>
          <w:rFonts w:hint="eastAsia" w:ascii="仿宋" w:hAnsi="仿宋" w:eastAsia="仿宋" w:cs="仿宋"/>
          <w:sz w:val="24"/>
          <w:szCs w:val="24"/>
          <w:u w:val="single"/>
          <w:lang w:eastAsia="zh-CN"/>
        </w:rPr>
        <w:t>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（3）服务期满，且通过甲方对服务目标和服务成效进行评估后，甲方支付乙方合同额的</w:t>
      </w:r>
      <w:r>
        <w:rPr>
          <w:rFonts w:ascii="仿宋" w:hAnsi="仿宋" w:eastAsia="仿宋" w:cs="仿宋"/>
          <w:sz w:val="24"/>
          <w:szCs w:val="24"/>
        </w:rPr>
        <w:t>3</w:t>
      </w:r>
      <w:r>
        <w:rPr>
          <w:rFonts w:hint="eastAsia" w:ascii="仿宋" w:hAnsi="仿宋" w:eastAsia="仿宋" w:cs="仿宋"/>
          <w:sz w:val="24"/>
          <w:szCs w:val="24"/>
        </w:rPr>
        <w:t>0%，即人民币</w:t>
      </w:r>
      <w:r>
        <w:rPr>
          <w:rFonts w:hint="eastAsia" w:ascii="仿宋" w:hAnsi="仿宋" w:eastAsia="仿宋" w:cs="仿宋"/>
          <w:sz w:val="24"/>
          <w:szCs w:val="24"/>
          <w:u w:val="single"/>
          <w:lang w:eastAsia="zh-CN"/>
        </w:rPr>
        <w:t>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乙方应当于约定付款日前10个工作日开具合格发票并送达甲方，否则甲方有权顺延付款时间。</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3、乙方开户信息：</w:t>
      </w:r>
    </w:p>
    <w:p>
      <w:pPr>
        <w:adjustRightInd w:val="0"/>
        <w:snapToGrid w:val="0"/>
        <w:spacing w:line="6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开户名：</w:t>
      </w:r>
      <w:r>
        <w:rPr>
          <w:rFonts w:hint="eastAsia" w:ascii="仿宋" w:hAnsi="仿宋" w:eastAsia="仿宋" w:cs="仿宋"/>
          <w:sz w:val="24"/>
          <w:szCs w:val="24"/>
          <w:lang w:val="en-US" w:eastAsia="zh-CN"/>
        </w:rPr>
        <w:t xml:space="preserve"> </w:t>
      </w:r>
    </w:p>
    <w:p>
      <w:pPr>
        <w:adjustRightInd w:val="0"/>
        <w:snapToGrid w:val="0"/>
        <w:spacing w:line="6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开户行：</w:t>
      </w:r>
      <w:r>
        <w:rPr>
          <w:rFonts w:hint="eastAsia" w:ascii="仿宋" w:hAnsi="仿宋" w:eastAsia="仿宋" w:cs="仿宋"/>
          <w:sz w:val="24"/>
          <w:szCs w:val="24"/>
          <w:lang w:val="en-US" w:eastAsia="zh-CN"/>
        </w:rPr>
        <w:t xml:space="preserve"> </w:t>
      </w:r>
    </w:p>
    <w:p>
      <w:pPr>
        <w:adjustRightInd w:val="0"/>
        <w:snapToGrid w:val="0"/>
        <w:spacing w:line="6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 xml:space="preserve">帐  号： </w:t>
      </w:r>
      <w:r>
        <w:rPr>
          <w:rFonts w:hint="eastAsia" w:ascii="仿宋" w:hAnsi="仿宋" w:eastAsia="仿宋" w:cs="仿宋"/>
          <w:sz w:val="24"/>
          <w:szCs w:val="24"/>
          <w:lang w:val="en-US" w:eastAsia="zh-CN"/>
        </w:rPr>
        <w:t xml:space="preserve"> </w:t>
      </w:r>
    </w:p>
    <w:p>
      <w:pPr>
        <w:adjustRightInd w:val="0"/>
        <w:snapToGrid w:val="0"/>
        <w:spacing w:line="600" w:lineRule="exact"/>
        <w:ind w:firstLine="482" w:firstLineChars="200"/>
        <w:rPr>
          <w:rFonts w:ascii="仿宋" w:hAnsi="仿宋" w:eastAsia="仿宋" w:cs="仿宋"/>
          <w:b/>
          <w:sz w:val="24"/>
          <w:szCs w:val="24"/>
        </w:rPr>
      </w:pPr>
      <w:r>
        <w:rPr>
          <w:rFonts w:hint="eastAsia" w:ascii="仿宋" w:hAnsi="仿宋" w:eastAsia="仿宋" w:cs="仿宋"/>
          <w:b/>
          <w:sz w:val="24"/>
          <w:szCs w:val="24"/>
        </w:rPr>
        <w:t>第六条  验收方法：</w:t>
      </w:r>
    </w:p>
    <w:p>
      <w:pPr>
        <w:adjustRightInd w:val="0"/>
        <w:snapToGrid w:val="0"/>
        <w:spacing w:line="600" w:lineRule="exact"/>
        <w:ind w:firstLine="480" w:firstLineChars="200"/>
        <w:rPr>
          <w:rFonts w:ascii="仿宋" w:hAnsi="仿宋" w:eastAsia="仿宋" w:cs="仿宋"/>
          <w:bCs/>
          <w:sz w:val="24"/>
          <w:szCs w:val="24"/>
        </w:rPr>
      </w:pPr>
      <w:r>
        <w:rPr>
          <w:rFonts w:hint="eastAsia" w:ascii="仿宋" w:hAnsi="仿宋" w:eastAsia="仿宋" w:cs="仿宋"/>
          <w:bCs/>
          <w:sz w:val="24"/>
          <w:szCs w:val="24"/>
        </w:rPr>
        <w:t>服务期满甲方组织人员对乙方工作进行评估，形成评估报告，评估报告包括目标完成情况，乙方的工作内容和成果，甲方对乙方提出合理措施的落实情况。</w:t>
      </w:r>
    </w:p>
    <w:p>
      <w:pPr>
        <w:adjustRightInd w:val="0"/>
        <w:snapToGrid w:val="0"/>
        <w:spacing w:line="600" w:lineRule="exact"/>
        <w:ind w:firstLine="482" w:firstLineChars="200"/>
        <w:rPr>
          <w:rFonts w:ascii="仿宋" w:hAnsi="仿宋" w:eastAsia="仿宋" w:cs="仿宋"/>
          <w:sz w:val="24"/>
          <w:szCs w:val="24"/>
        </w:rPr>
      </w:pPr>
      <w:r>
        <w:rPr>
          <w:rFonts w:hint="eastAsia" w:ascii="仿宋" w:hAnsi="仿宋" w:eastAsia="仿宋" w:cs="仿宋"/>
          <w:b/>
          <w:sz w:val="24"/>
          <w:szCs w:val="24"/>
        </w:rPr>
        <w:t>第七条  保密条款：</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1、乙方不得以任何方式泄露本次服务的数据信息，更不得以掌握的信息资料从事营利活动。如发生以上情况，乙方承担一切由此引起的后果并承担赔偿责任及其它法律责任。</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2、双方约定不论合同是否变更、解除或者终止，合同保密条款不受其限制而继续有效，乙方均应继续承担约定的保密义务。</w:t>
      </w:r>
    </w:p>
    <w:p>
      <w:pPr>
        <w:adjustRightInd w:val="0"/>
        <w:snapToGrid w:val="0"/>
        <w:spacing w:line="600" w:lineRule="exact"/>
        <w:ind w:firstLine="482" w:firstLineChars="200"/>
        <w:rPr>
          <w:rFonts w:ascii="仿宋" w:hAnsi="仿宋" w:eastAsia="仿宋"/>
          <w:sz w:val="24"/>
          <w:szCs w:val="24"/>
        </w:rPr>
      </w:pPr>
      <w:r>
        <w:rPr>
          <w:rFonts w:hint="eastAsia" w:ascii="仿宋" w:hAnsi="仿宋" w:eastAsia="仿宋" w:cs="仿宋"/>
          <w:b/>
          <w:sz w:val="24"/>
          <w:szCs w:val="24"/>
        </w:rPr>
        <w:t xml:space="preserve">第八条  </w:t>
      </w:r>
      <w:r>
        <w:rPr>
          <w:rFonts w:hint="eastAsia" w:ascii="仿宋" w:hAnsi="仿宋" w:eastAsia="仿宋"/>
          <w:b/>
          <w:sz w:val="24"/>
          <w:szCs w:val="24"/>
        </w:rPr>
        <w:t>违约责任：</w:t>
      </w:r>
    </w:p>
    <w:p>
      <w:pPr>
        <w:adjustRightInd w:val="0"/>
        <w:snapToGrid w:val="0"/>
        <w:spacing w:line="560" w:lineRule="exact"/>
        <w:ind w:firstLine="480" w:firstLineChars="200"/>
        <w:rPr>
          <w:rFonts w:ascii="仿宋" w:hAnsi="仿宋" w:eastAsia="仿宋"/>
          <w:sz w:val="24"/>
          <w:szCs w:val="24"/>
        </w:rPr>
      </w:pPr>
      <w:r>
        <w:rPr>
          <w:rFonts w:hint="eastAsia" w:ascii="仿宋" w:hAnsi="仿宋" w:eastAsia="仿宋"/>
          <w:sz w:val="24"/>
          <w:szCs w:val="24"/>
        </w:rPr>
        <w:t>1.因费用不能及时支付而影响工作进展时，乙方有权向甲方书面提出催支要求，双方根据实际情况友好协商，甲方应加快财务程序，并取得乙方谅解，否则乙方不承担进度顺延责任。</w:t>
      </w:r>
    </w:p>
    <w:p>
      <w:pPr>
        <w:adjustRightInd w:val="0"/>
        <w:snapToGrid w:val="0"/>
        <w:spacing w:line="560" w:lineRule="exact"/>
        <w:ind w:firstLine="480" w:firstLineChars="200"/>
        <w:rPr>
          <w:rFonts w:hint="eastAsia" w:ascii="仿宋" w:hAnsi="仿宋" w:eastAsia="仿宋"/>
          <w:sz w:val="24"/>
          <w:szCs w:val="24"/>
        </w:rPr>
      </w:pPr>
      <w:r>
        <w:rPr>
          <w:rFonts w:hint="eastAsia" w:ascii="仿宋" w:hAnsi="仿宋" w:eastAsia="仿宋"/>
          <w:sz w:val="24"/>
          <w:szCs w:val="24"/>
        </w:rPr>
        <w:t>2.在合同履行期间，甲方单方终止或解除合同，除支付乙方已完成的投入和正在进行的工作的全部费用外，并承担相关损失。如乙方单方终止或解除合同，则乙方应退还甲方所付的全部费用外，并承担相关损失。</w:t>
      </w:r>
    </w:p>
    <w:p>
      <w:pPr>
        <w:pStyle w:val="2"/>
        <w:adjustRightInd w:val="0"/>
        <w:snapToGrid w:val="0"/>
        <w:spacing w:line="560" w:lineRule="exact"/>
        <w:ind w:firstLine="480" w:firstLineChars="200"/>
        <w:rPr>
          <w:rFonts w:hint="eastAsia" w:ascii="仿宋" w:hAnsi="仿宋" w:eastAsia="仿宋" w:cs="仿宋"/>
          <w:sz w:val="24"/>
          <w:szCs w:val="24"/>
        </w:rPr>
      </w:pPr>
      <w:r>
        <w:rPr>
          <w:rFonts w:hint="eastAsia" w:ascii="仿宋" w:hAnsi="仿宋" w:eastAsia="仿宋"/>
          <w:sz w:val="24"/>
          <w:szCs w:val="24"/>
        </w:rPr>
        <w:t>3.甲方在服务期满对乙方服务进行评估的验收结论是不合格的，有权不支付</w:t>
      </w:r>
      <w:r>
        <w:rPr>
          <w:rFonts w:hint="eastAsia" w:ascii="仿宋" w:hAnsi="仿宋" w:eastAsia="仿宋" w:cs="仿宋"/>
          <w:sz w:val="24"/>
          <w:szCs w:val="24"/>
        </w:rPr>
        <w:t>30%尾款。</w:t>
      </w:r>
    </w:p>
    <w:p>
      <w:pPr>
        <w:adjustRightInd w:val="0"/>
        <w:snapToGrid w:val="0"/>
        <w:spacing w:line="560" w:lineRule="exact"/>
        <w:ind w:firstLine="480" w:firstLineChars="200"/>
        <w:rPr>
          <w:rFonts w:hint="eastAsia" w:ascii="仿宋" w:hAnsi="仿宋" w:eastAsia="仿宋" w:cs="仿宋"/>
          <w:color w:val="FF0000"/>
          <w:sz w:val="24"/>
          <w:szCs w:val="24"/>
        </w:rPr>
      </w:pPr>
      <w:r>
        <w:rPr>
          <w:rFonts w:ascii="仿宋" w:hAnsi="仿宋" w:eastAsia="仿宋" w:cs="仿宋"/>
          <w:sz w:val="24"/>
          <w:szCs w:val="24"/>
        </w:rPr>
        <w:t>4.</w:t>
      </w:r>
      <w:r>
        <w:rPr>
          <w:rFonts w:hint="eastAsia" w:ascii="仿宋" w:hAnsi="仿宋" w:eastAsia="仿宋" w:cs="仿宋"/>
          <w:sz w:val="24"/>
          <w:szCs w:val="24"/>
        </w:rPr>
        <w:t>乙方按照合同要求提供全部技术服务，因甲方原因导致服务目标没有达成，乙方不承担违约责任。</w:t>
      </w:r>
    </w:p>
    <w:p>
      <w:pPr>
        <w:adjustRightInd w:val="0"/>
        <w:snapToGrid w:val="0"/>
        <w:spacing w:line="600" w:lineRule="exact"/>
        <w:ind w:firstLine="482" w:firstLineChars="200"/>
        <w:rPr>
          <w:rFonts w:ascii="仿宋" w:hAnsi="仿宋" w:eastAsia="仿宋" w:cs="仿宋"/>
          <w:b/>
          <w:sz w:val="24"/>
          <w:szCs w:val="24"/>
        </w:rPr>
      </w:pPr>
      <w:r>
        <w:rPr>
          <w:rFonts w:hint="eastAsia" w:ascii="仿宋" w:hAnsi="仿宋" w:eastAsia="仿宋" w:cs="仿宋"/>
          <w:b/>
          <w:sz w:val="24"/>
          <w:szCs w:val="24"/>
        </w:rPr>
        <w:t>第九条</w:t>
      </w:r>
      <w:r>
        <w:rPr>
          <w:rFonts w:hint="eastAsia" w:ascii="仿宋" w:hAnsi="仿宋" w:eastAsia="仿宋" w:cs="仿宋"/>
          <w:sz w:val="24"/>
          <w:szCs w:val="24"/>
        </w:rPr>
        <w:t xml:space="preserve">  </w:t>
      </w:r>
      <w:r>
        <w:rPr>
          <w:rFonts w:hint="eastAsia" w:ascii="仿宋" w:hAnsi="仿宋" w:eastAsia="仿宋" w:cs="仿宋"/>
          <w:b/>
          <w:sz w:val="24"/>
          <w:szCs w:val="24"/>
        </w:rPr>
        <w:t>合同履行、变更、解除：</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1、本合同一经签订，双方严格按照合同履行内容，任何一方不得擅自单方解除合同。</w:t>
      </w:r>
    </w:p>
    <w:p>
      <w:pPr>
        <w:autoSpaceDE w:val="0"/>
        <w:autoSpaceDN w:val="0"/>
        <w:adjustRightInd w:val="0"/>
        <w:snapToGrid w:val="0"/>
        <w:spacing w:line="600" w:lineRule="exact"/>
        <w:ind w:firstLine="480" w:firstLineChars="200"/>
        <w:textAlignment w:val="bottom"/>
        <w:rPr>
          <w:rFonts w:ascii="仿宋" w:hAnsi="仿宋" w:eastAsia="仿宋" w:cs="仿宋"/>
          <w:sz w:val="24"/>
          <w:szCs w:val="24"/>
        </w:rPr>
      </w:pPr>
      <w:r>
        <w:rPr>
          <w:rFonts w:hint="eastAsia" w:ascii="仿宋" w:hAnsi="仿宋" w:eastAsia="仿宋" w:cs="仿宋"/>
          <w:sz w:val="24"/>
          <w:szCs w:val="24"/>
        </w:rPr>
        <w:t>2、本合同若需要变更必须由双方协商一致，并以书面形式确定。</w:t>
      </w:r>
    </w:p>
    <w:p>
      <w:pPr>
        <w:adjustRightInd w:val="0"/>
        <w:snapToGrid w:val="0"/>
        <w:spacing w:line="600" w:lineRule="exact"/>
        <w:ind w:firstLine="480" w:firstLineChars="200"/>
        <w:rPr>
          <w:rFonts w:ascii="仿宋" w:hAnsi="仿宋" w:eastAsia="仿宋" w:cs="仿宋"/>
          <w:sz w:val="24"/>
          <w:szCs w:val="24"/>
        </w:rPr>
      </w:pPr>
      <w:r>
        <w:rPr>
          <w:rFonts w:hint="eastAsia" w:ascii="仿宋" w:hAnsi="仿宋" w:eastAsia="仿宋" w:cs="仿宋"/>
          <w:sz w:val="24"/>
          <w:szCs w:val="24"/>
        </w:rPr>
        <w:t>3、若因某种不可抗力因素导致本合同的履行成为不可能的情况，可协商解除本合同。</w:t>
      </w:r>
    </w:p>
    <w:p>
      <w:pPr>
        <w:adjustRightInd w:val="0"/>
        <w:snapToGrid w:val="0"/>
        <w:spacing w:line="600" w:lineRule="exact"/>
        <w:ind w:firstLine="482" w:firstLineChars="200"/>
        <w:rPr>
          <w:rFonts w:ascii="仿宋" w:hAnsi="仿宋" w:eastAsia="仿宋" w:cs="仿宋"/>
          <w:sz w:val="24"/>
          <w:szCs w:val="24"/>
        </w:rPr>
      </w:pPr>
      <w:r>
        <w:rPr>
          <w:rFonts w:hint="eastAsia" w:ascii="仿宋" w:hAnsi="仿宋" w:eastAsia="仿宋" w:cs="仿宋"/>
          <w:b/>
          <w:sz w:val="24"/>
          <w:szCs w:val="24"/>
        </w:rPr>
        <w:t>第十条</w:t>
      </w:r>
      <w:r>
        <w:rPr>
          <w:rFonts w:hint="eastAsia" w:ascii="仿宋" w:hAnsi="仿宋" w:eastAsia="仿宋" w:cs="仿宋"/>
          <w:sz w:val="24"/>
          <w:szCs w:val="24"/>
        </w:rPr>
        <w:t xml:space="preserve">  双方因履行本合同而发生的争议，应协商、调解解决；若协商、调解不成的，依法向</w:t>
      </w:r>
      <w:r>
        <w:rPr>
          <w:rFonts w:hint="eastAsia" w:ascii="仿宋" w:hAnsi="仿宋" w:eastAsia="仿宋" w:cs="仿宋"/>
          <w:sz w:val="24"/>
          <w:szCs w:val="24"/>
          <w:u w:val="single"/>
        </w:rPr>
        <w:t xml:space="preserve"> 新密市 </w:t>
      </w:r>
      <w:r>
        <w:rPr>
          <w:rFonts w:hint="eastAsia" w:ascii="仿宋" w:hAnsi="仿宋" w:eastAsia="仿宋" w:cs="仿宋"/>
          <w:sz w:val="24"/>
          <w:szCs w:val="24"/>
        </w:rPr>
        <w:t>人民法院起诉。</w:t>
      </w:r>
    </w:p>
    <w:p>
      <w:pPr>
        <w:adjustRightInd w:val="0"/>
        <w:snapToGrid w:val="0"/>
        <w:spacing w:line="600" w:lineRule="exact"/>
        <w:ind w:firstLine="482" w:firstLineChars="200"/>
        <w:rPr>
          <w:rFonts w:ascii="仿宋" w:hAnsi="仿宋" w:eastAsia="仿宋" w:cs="仿宋"/>
          <w:sz w:val="24"/>
          <w:szCs w:val="24"/>
        </w:rPr>
      </w:pPr>
      <w:r>
        <w:rPr>
          <w:rFonts w:hint="eastAsia" w:ascii="仿宋" w:hAnsi="仿宋" w:eastAsia="仿宋" w:cs="仿宋"/>
          <w:b/>
          <w:bCs/>
          <w:sz w:val="24"/>
          <w:szCs w:val="24"/>
        </w:rPr>
        <w:t>第十一条</w:t>
      </w:r>
      <w:r>
        <w:rPr>
          <w:rFonts w:hint="eastAsia" w:ascii="仿宋" w:hAnsi="仿宋" w:eastAsia="仿宋" w:cs="仿宋"/>
          <w:sz w:val="24"/>
          <w:szCs w:val="24"/>
        </w:rPr>
        <w:t xml:space="preserve">  本合同一式</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陆</w:t>
      </w:r>
      <w:r>
        <w:rPr>
          <w:rFonts w:hint="eastAsia" w:ascii="仿宋" w:hAnsi="仿宋" w:eastAsia="仿宋" w:cs="仿宋"/>
          <w:sz w:val="24"/>
          <w:szCs w:val="24"/>
          <w:u w:val="single"/>
        </w:rPr>
        <w:t xml:space="preserve"> </w:t>
      </w:r>
      <w:r>
        <w:rPr>
          <w:rFonts w:hint="eastAsia" w:ascii="仿宋" w:hAnsi="仿宋" w:eastAsia="仿宋" w:cs="仿宋"/>
          <w:sz w:val="24"/>
          <w:szCs w:val="24"/>
        </w:rPr>
        <w:t>份，甲</w:t>
      </w:r>
      <w:r>
        <w:rPr>
          <w:rFonts w:hint="eastAsia" w:ascii="仿宋" w:hAnsi="仿宋" w:eastAsia="仿宋" w:cs="仿宋"/>
          <w:sz w:val="24"/>
          <w:szCs w:val="24"/>
          <w:lang w:eastAsia="zh-CN"/>
        </w:rPr>
        <w:t>方保留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肆 </w:t>
      </w:r>
      <w:r>
        <w:rPr>
          <w:rFonts w:hint="eastAsia" w:ascii="仿宋" w:hAnsi="仿宋" w:eastAsia="仿宋" w:cs="仿宋"/>
          <w:sz w:val="24"/>
          <w:szCs w:val="24"/>
        </w:rPr>
        <w:t>份</w:t>
      </w:r>
      <w:r>
        <w:rPr>
          <w:rFonts w:hint="eastAsia" w:ascii="仿宋" w:hAnsi="仿宋" w:eastAsia="仿宋" w:cs="仿宋"/>
          <w:sz w:val="24"/>
          <w:szCs w:val="24"/>
          <w:lang w:eastAsia="zh-CN"/>
        </w:rPr>
        <w:t>，</w:t>
      </w:r>
      <w:r>
        <w:rPr>
          <w:rFonts w:hint="eastAsia" w:ascii="仿宋" w:hAnsi="仿宋" w:eastAsia="仿宋" w:cs="仿宋"/>
          <w:sz w:val="24"/>
          <w:szCs w:val="24"/>
        </w:rPr>
        <w:t>乙方保留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份。本合同经双方签字盖章后生效。</w:t>
      </w:r>
    </w:p>
    <w:p>
      <w:pPr>
        <w:adjustRightInd w:val="0"/>
        <w:snapToGrid w:val="0"/>
        <w:spacing w:line="600" w:lineRule="exact"/>
        <w:ind w:firstLine="480" w:firstLineChars="200"/>
        <w:rPr>
          <w:rFonts w:hint="eastAsia" w:ascii="仿宋_GB2312" w:hAnsi="宋体" w:eastAsia="仿宋_GB2312"/>
          <w:sz w:val="24"/>
          <w:szCs w:val="24"/>
        </w:rPr>
      </w:pPr>
      <w:r>
        <w:rPr>
          <w:rFonts w:hint="eastAsia" w:ascii="仿宋" w:hAnsi="仿宋" w:eastAsia="仿宋" w:cs="仿宋"/>
          <w:sz w:val="24"/>
          <w:szCs w:val="24"/>
        </w:rPr>
        <w:t>以下无正文。</w:t>
      </w:r>
    </w:p>
    <w:p>
      <w:pPr>
        <w:adjustRightInd w:val="0"/>
        <w:snapToGrid w:val="0"/>
        <w:spacing w:line="360" w:lineRule="auto"/>
        <w:ind w:firstLine="480" w:firstLineChars="200"/>
        <w:rPr>
          <w:rFonts w:ascii="仿宋_GB2312" w:eastAsia="仿宋_GB2312"/>
          <w:spacing w:val="-11"/>
          <w:sz w:val="24"/>
          <w:szCs w:val="24"/>
        </w:rPr>
      </w:pPr>
      <w:r>
        <w:rPr>
          <w:rFonts w:hint="eastAsia" w:ascii="仿宋_GB2312" w:hAnsi="宋体" w:eastAsia="仿宋_GB2312"/>
          <w:sz w:val="24"/>
          <w:szCs w:val="24"/>
        </w:rPr>
        <w:t>委托方（甲方）：</w:t>
      </w:r>
      <w:r>
        <w:rPr>
          <w:rFonts w:hint="eastAsia" w:ascii="仿宋_GB2312" w:eastAsia="仿宋_GB2312"/>
          <w:spacing w:val="-11"/>
          <w:sz w:val="24"/>
          <w:szCs w:val="24"/>
          <w:u w:val="single"/>
          <w:lang w:val="en-US" w:eastAsia="zh-CN"/>
        </w:rPr>
        <w:t>新密市生态环境保护中心</w:t>
      </w:r>
      <w:r>
        <w:rPr>
          <w:rFonts w:hint="eastAsia" w:ascii="仿宋_GB2312" w:hAnsi="宋体" w:eastAsia="仿宋_GB2312"/>
          <w:spacing w:val="-11"/>
          <w:sz w:val="24"/>
          <w:szCs w:val="24"/>
        </w:rPr>
        <w:t>（盖章）</w:t>
      </w:r>
    </w:p>
    <w:p>
      <w:pPr>
        <w:adjustRightInd w:val="0"/>
        <w:snapToGrid w:val="0"/>
        <w:spacing w:line="360" w:lineRule="auto"/>
        <w:ind w:firstLine="480" w:firstLineChars="200"/>
        <w:rPr>
          <w:rFonts w:ascii="仿宋_GB2312" w:eastAsia="仿宋_GB2312"/>
          <w:sz w:val="24"/>
          <w:szCs w:val="24"/>
        </w:rPr>
      </w:pPr>
      <w:r>
        <w:rPr>
          <w:rFonts w:hint="eastAsia" w:ascii="仿宋_GB2312" w:hAnsi="宋体" w:eastAsia="仿宋_GB2312"/>
          <w:sz w:val="24"/>
          <w:szCs w:val="24"/>
        </w:rPr>
        <w:t>法定代表人（或委托代理人）：</w:t>
      </w:r>
      <w:r>
        <w:rPr>
          <w:rFonts w:hint="eastAsia" w:ascii="仿宋_GB2312" w:eastAsia="仿宋_GB2312"/>
          <w:sz w:val="24"/>
          <w:szCs w:val="24"/>
          <w:u w:val="single"/>
        </w:rPr>
        <w:t xml:space="preserve">                         </w:t>
      </w:r>
    </w:p>
    <w:p>
      <w:pPr>
        <w:adjustRightInd w:val="0"/>
        <w:snapToGrid w:val="0"/>
        <w:spacing w:line="360" w:lineRule="auto"/>
        <w:ind w:firstLine="480" w:firstLineChars="200"/>
        <w:rPr>
          <w:rFonts w:ascii="仿宋_GB2312" w:eastAsia="仿宋_GB2312"/>
          <w:sz w:val="24"/>
          <w:szCs w:val="24"/>
          <w:u w:val="single"/>
        </w:rPr>
      </w:pPr>
      <w:r>
        <w:rPr>
          <w:rFonts w:hint="eastAsia" w:ascii="仿宋_GB2312" w:hAnsi="宋体" w:eastAsia="仿宋_GB2312"/>
          <w:sz w:val="24"/>
          <w:szCs w:val="24"/>
        </w:rPr>
        <w:t>通讯地址：</w:t>
      </w:r>
      <w:r>
        <w:rPr>
          <w:rFonts w:hint="eastAsia" w:ascii="仿宋_GB2312" w:hAnsi="宋体" w:eastAsia="仿宋_GB2312"/>
          <w:sz w:val="24"/>
          <w:szCs w:val="24"/>
          <w:u w:val="single"/>
        </w:rPr>
        <w:t xml:space="preserve">  </w:t>
      </w:r>
      <w:r>
        <w:rPr>
          <w:rFonts w:hint="eastAsia" w:ascii="仿宋_GB2312" w:eastAsia="仿宋_GB2312"/>
          <w:sz w:val="24"/>
          <w:szCs w:val="24"/>
          <w:u w:val="single"/>
        </w:rPr>
        <w:t xml:space="preserve">新密市嵩山大道西段808号                </w:t>
      </w:r>
    </w:p>
    <w:p>
      <w:pPr>
        <w:adjustRightInd w:val="0"/>
        <w:snapToGrid w:val="0"/>
        <w:spacing w:line="360" w:lineRule="auto"/>
        <w:ind w:firstLine="480" w:firstLineChars="200"/>
        <w:rPr>
          <w:rFonts w:ascii="仿宋_GB2312" w:eastAsia="仿宋_GB2312"/>
          <w:sz w:val="24"/>
          <w:szCs w:val="24"/>
          <w:u w:val="single"/>
        </w:rPr>
      </w:pPr>
      <w:r>
        <w:rPr>
          <w:rFonts w:hint="eastAsia" w:ascii="仿宋_GB2312" w:hAnsi="宋体" w:eastAsia="仿宋_GB2312"/>
          <w:sz w:val="24"/>
          <w:szCs w:val="24"/>
        </w:rPr>
        <w:t>电话及传真：</w:t>
      </w:r>
      <w:r>
        <w:rPr>
          <w:rFonts w:hint="eastAsia" w:ascii="仿宋_GB2312" w:hAnsi="宋体" w:eastAsia="仿宋_GB2312"/>
          <w:sz w:val="24"/>
          <w:szCs w:val="24"/>
          <w:u w:val="single"/>
        </w:rPr>
        <w:t xml:space="preserve"> </w:t>
      </w:r>
      <w:r>
        <w:rPr>
          <w:rFonts w:hint="eastAsia" w:ascii="仿宋_GB2312" w:eastAsia="仿宋_GB2312"/>
          <w:sz w:val="24"/>
          <w:szCs w:val="24"/>
          <w:u w:val="single"/>
        </w:rPr>
        <w:t xml:space="preserve">  0371-</w:t>
      </w:r>
      <w:r>
        <w:rPr>
          <w:rFonts w:hint="eastAsia" w:ascii="仿宋_GB2312" w:eastAsia="仿宋_GB2312"/>
          <w:sz w:val="24"/>
          <w:szCs w:val="24"/>
          <w:u w:val="single"/>
          <w:lang w:val="en-US" w:eastAsia="zh-CN"/>
        </w:rPr>
        <w:t>56516580</w:t>
      </w:r>
      <w:r>
        <w:rPr>
          <w:rFonts w:hint="eastAsia" w:ascii="仿宋_GB2312" w:eastAsia="仿宋_GB2312"/>
          <w:sz w:val="24"/>
          <w:szCs w:val="24"/>
          <w:u w:val="single"/>
        </w:rPr>
        <w:t xml:space="preserve">                        </w:t>
      </w:r>
    </w:p>
    <w:p>
      <w:pPr>
        <w:adjustRightInd w:val="0"/>
        <w:snapToGrid w:val="0"/>
        <w:spacing w:line="360" w:lineRule="auto"/>
        <w:ind w:firstLine="480" w:firstLineChars="200"/>
        <w:jc w:val="right"/>
        <w:rPr>
          <w:rFonts w:hint="eastAsia" w:ascii="仿宋_GB2312" w:eastAsia="仿宋_GB2312"/>
          <w:sz w:val="24"/>
          <w:szCs w:val="24"/>
        </w:rPr>
      </w:pPr>
    </w:p>
    <w:p>
      <w:pPr>
        <w:adjustRightInd w:val="0"/>
        <w:snapToGrid w:val="0"/>
        <w:spacing w:line="360" w:lineRule="auto"/>
        <w:ind w:firstLine="480" w:firstLineChars="200"/>
        <w:jc w:val="right"/>
        <w:rPr>
          <w:rFonts w:ascii="仿宋_GB2312" w:eastAsia="仿宋_GB2312"/>
          <w:sz w:val="24"/>
          <w:szCs w:val="24"/>
        </w:rPr>
      </w:pPr>
      <w:r>
        <w:rPr>
          <w:rFonts w:hint="eastAsia" w:ascii="仿宋_GB2312" w:eastAsia="仿宋_GB2312"/>
          <w:sz w:val="24"/>
          <w:szCs w:val="24"/>
        </w:rPr>
        <w:t xml:space="preserve">                               </w:t>
      </w:r>
      <w:r>
        <w:rPr>
          <w:rFonts w:ascii="仿宋_GB2312" w:eastAsia="仿宋_GB2312"/>
          <w:sz w:val="24"/>
          <w:szCs w:val="24"/>
        </w:rPr>
        <w:t xml:space="preserve">  </w:t>
      </w:r>
      <w:r>
        <w:rPr>
          <w:rFonts w:hint="eastAsia" w:ascii="仿宋_GB2312" w:hAnsi="宋体" w:eastAsia="仿宋_GB2312"/>
          <w:sz w:val="24"/>
          <w:szCs w:val="24"/>
        </w:rPr>
        <w:t>年</w:t>
      </w:r>
      <w:r>
        <w:rPr>
          <w:rFonts w:ascii="仿宋_GB2312" w:eastAsia="仿宋_GB2312"/>
          <w:sz w:val="24"/>
          <w:szCs w:val="24"/>
        </w:rPr>
        <w:t xml:space="preserve">   </w:t>
      </w:r>
      <w:r>
        <w:rPr>
          <w:rFonts w:hint="eastAsia" w:ascii="仿宋_GB2312" w:hAnsi="宋体" w:eastAsia="仿宋_GB2312"/>
          <w:sz w:val="24"/>
          <w:szCs w:val="24"/>
        </w:rPr>
        <w:t>月</w:t>
      </w:r>
      <w:r>
        <w:rPr>
          <w:rFonts w:ascii="仿宋_GB2312" w:eastAsia="仿宋_GB2312"/>
          <w:sz w:val="24"/>
          <w:szCs w:val="24"/>
        </w:rPr>
        <w:t xml:space="preserve">   </w:t>
      </w:r>
      <w:r>
        <w:rPr>
          <w:rFonts w:hint="eastAsia" w:ascii="仿宋_GB2312" w:hAnsi="宋体" w:eastAsia="仿宋_GB2312"/>
          <w:sz w:val="24"/>
          <w:szCs w:val="24"/>
        </w:rPr>
        <w:t>日</w:t>
      </w:r>
    </w:p>
    <w:p>
      <w:pPr>
        <w:adjustRightInd w:val="0"/>
        <w:snapToGrid w:val="0"/>
        <w:spacing w:line="360" w:lineRule="auto"/>
        <w:ind w:firstLine="524" w:firstLineChars="200"/>
        <w:rPr>
          <w:rFonts w:ascii="仿宋_GB2312" w:eastAsia="仿宋_GB2312"/>
          <w:sz w:val="24"/>
          <w:szCs w:val="24"/>
        </w:rPr>
      </w:pPr>
      <w:r>
        <w:rPr>
          <w:rFonts w:hint="eastAsia" w:ascii="仿宋_GB2312" w:hAnsi="宋体" w:eastAsia="仿宋_GB2312"/>
          <w:spacing w:val="11"/>
          <w:sz w:val="24"/>
          <w:szCs w:val="24"/>
        </w:rPr>
        <w:t>受托方（乙方）：</w:t>
      </w:r>
      <w:r>
        <w:rPr>
          <w:rFonts w:hint="eastAsia" w:ascii="仿宋_GB2312" w:hAnsi="宋体" w:eastAsia="仿宋_GB2312"/>
          <w:sz w:val="24"/>
          <w:szCs w:val="24"/>
          <w:u w:val="single"/>
        </w:rPr>
        <w:t xml:space="preserve">  </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u w:val="single"/>
        </w:rPr>
        <w:t xml:space="preserve">       </w:t>
      </w:r>
      <w:r>
        <w:rPr>
          <w:rFonts w:hint="eastAsia" w:ascii="仿宋_GB2312" w:hAnsi="宋体" w:eastAsia="仿宋_GB2312"/>
          <w:sz w:val="24"/>
          <w:szCs w:val="24"/>
        </w:rPr>
        <w:t>（盖章）</w:t>
      </w:r>
    </w:p>
    <w:p>
      <w:pPr>
        <w:adjustRightInd w:val="0"/>
        <w:snapToGrid w:val="0"/>
        <w:spacing w:line="360" w:lineRule="auto"/>
        <w:ind w:firstLine="480" w:firstLineChars="200"/>
        <w:rPr>
          <w:rFonts w:ascii="仿宋_GB2312" w:eastAsia="仿宋_GB2312"/>
          <w:sz w:val="24"/>
          <w:szCs w:val="24"/>
          <w:u w:val="single"/>
        </w:rPr>
      </w:pPr>
      <w:r>
        <w:rPr>
          <w:rFonts w:hint="eastAsia" w:ascii="仿宋_GB2312" w:hAnsi="宋体" w:eastAsia="仿宋_GB2312"/>
          <w:sz w:val="24"/>
          <w:szCs w:val="24"/>
        </w:rPr>
        <w:t>法定代表人（或委托代理人）：</w:t>
      </w:r>
      <w:r>
        <w:rPr>
          <w:rFonts w:hint="eastAsia" w:ascii="仿宋_GB2312" w:eastAsia="仿宋_GB2312"/>
          <w:sz w:val="24"/>
          <w:szCs w:val="24"/>
          <w:u w:val="single"/>
        </w:rPr>
        <w:t xml:space="preserve">                           </w:t>
      </w:r>
    </w:p>
    <w:p>
      <w:pPr>
        <w:adjustRightInd w:val="0"/>
        <w:snapToGrid w:val="0"/>
        <w:spacing w:line="360" w:lineRule="auto"/>
        <w:ind w:firstLine="480" w:firstLineChars="200"/>
        <w:rPr>
          <w:rFonts w:ascii="仿宋_GB2312" w:eastAsia="仿宋_GB2312"/>
          <w:sz w:val="24"/>
          <w:szCs w:val="24"/>
        </w:rPr>
      </w:pPr>
      <w:r>
        <w:rPr>
          <w:rFonts w:hint="eastAsia" w:ascii="仿宋_GB2312" w:hAnsi="宋体" w:eastAsia="仿宋_GB2312"/>
          <w:sz w:val="24"/>
          <w:szCs w:val="24"/>
        </w:rPr>
        <w:t>通讯地址：</w:t>
      </w:r>
      <w:r>
        <w:rPr>
          <w:rFonts w:hint="eastAsia" w:ascii="仿宋_GB2312" w:eastAsia="仿宋_GB2312"/>
          <w:sz w:val="24"/>
          <w:szCs w:val="24"/>
          <w:u w:val="single"/>
        </w:rPr>
        <w:t xml:space="preserve"> </w:t>
      </w:r>
      <w:r>
        <w:rPr>
          <w:rFonts w:hint="eastAsia" w:ascii="仿宋_GB2312" w:hAnsi="宋体" w:eastAsia="仿宋_GB2312"/>
          <w:sz w:val="24"/>
          <w:szCs w:val="24"/>
          <w:u w:val="single"/>
          <w:lang w:val="en-US" w:eastAsia="zh-CN"/>
        </w:rPr>
        <w:t xml:space="preserve">                                          </w:t>
      </w:r>
      <w:r>
        <w:rPr>
          <w:rFonts w:hint="eastAsia" w:ascii="仿宋_GB2312" w:eastAsia="仿宋_GB2312"/>
          <w:sz w:val="24"/>
          <w:szCs w:val="24"/>
          <w:u w:val="single"/>
        </w:rPr>
        <w:t xml:space="preserve"> </w:t>
      </w:r>
    </w:p>
    <w:p>
      <w:pPr>
        <w:adjustRightInd w:val="0"/>
        <w:snapToGrid w:val="0"/>
        <w:spacing w:line="360" w:lineRule="auto"/>
        <w:ind w:firstLine="480" w:firstLineChars="200"/>
        <w:rPr>
          <w:rFonts w:ascii="仿宋_GB2312" w:eastAsia="仿宋_GB2312"/>
          <w:sz w:val="24"/>
          <w:szCs w:val="24"/>
          <w:u w:val="single"/>
        </w:rPr>
      </w:pPr>
      <w:r>
        <w:rPr>
          <w:rFonts w:hint="eastAsia" w:ascii="仿宋_GB2312" w:hAnsi="宋体" w:eastAsia="仿宋_GB2312"/>
          <w:sz w:val="24"/>
          <w:szCs w:val="24"/>
        </w:rPr>
        <w:t>电话及传真：</w:t>
      </w:r>
      <w:r>
        <w:rPr>
          <w:rFonts w:hint="eastAsia" w:ascii="仿宋_GB2312" w:eastAsia="仿宋_GB2312"/>
          <w:sz w:val="24"/>
          <w:szCs w:val="24"/>
          <w:u w:val="single"/>
        </w:rPr>
        <w:t xml:space="preserve">  </w:t>
      </w:r>
      <w:r>
        <w:rPr>
          <w:rFonts w:hint="eastAsia" w:ascii="仿宋_GB2312" w:eastAsia="仿宋_GB2312"/>
          <w:sz w:val="24"/>
          <w:szCs w:val="24"/>
          <w:u w:val="single"/>
          <w:lang w:val="en-US" w:eastAsia="zh-CN"/>
        </w:rPr>
        <w:t xml:space="preserve">           </w:t>
      </w:r>
      <w:r>
        <w:rPr>
          <w:rFonts w:hint="eastAsia" w:ascii="仿宋_GB2312" w:eastAsia="仿宋_GB2312"/>
          <w:sz w:val="24"/>
          <w:szCs w:val="24"/>
          <w:u w:val="single"/>
        </w:rPr>
        <w:t xml:space="preserve">                             </w:t>
      </w:r>
    </w:p>
    <w:p>
      <w:pPr>
        <w:adjustRightInd w:val="0"/>
        <w:snapToGrid w:val="0"/>
        <w:spacing w:line="360" w:lineRule="auto"/>
        <w:ind w:firstLine="480" w:firstLineChars="200"/>
        <w:jc w:val="right"/>
        <w:rPr>
          <w:rFonts w:ascii="仿宋_GB2312" w:eastAsia="仿宋_GB2312"/>
          <w:sz w:val="24"/>
          <w:szCs w:val="24"/>
        </w:rPr>
      </w:pPr>
    </w:p>
    <w:p>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 w:hAnsi="仿宋" w:eastAsia="仿宋" w:cs="仿宋"/>
          <w:b w:val="0"/>
          <w:bCs w:val="0"/>
          <w:color w:val="auto"/>
          <w:kern w:val="2"/>
          <w:sz w:val="24"/>
          <w:szCs w:val="24"/>
          <w:lang w:val="en-US" w:eastAsia="zh-CN" w:bidi="ar-SA"/>
        </w:rPr>
        <w:sectPr>
          <w:headerReference r:id="rId7" w:type="first"/>
          <w:footerReference r:id="rId9" w:type="first"/>
          <w:footerReference r:id="rId8" w:type="default"/>
          <w:pgSz w:w="11906" w:h="16838"/>
          <w:pgMar w:top="1440" w:right="1800" w:bottom="1440" w:left="1800" w:header="851" w:footer="992" w:gutter="0"/>
          <w:pgNumType w:fmt="decimal" w:start="1"/>
          <w:cols w:space="425" w:num="1"/>
          <w:titlePg/>
          <w:docGrid w:type="lines" w:linePitch="312" w:charSpace="0"/>
        </w:sectPr>
      </w:pPr>
      <w:r>
        <w:rPr>
          <w:rFonts w:ascii="仿宋_GB2312" w:eastAsia="仿宋_GB2312"/>
          <w:sz w:val="24"/>
          <w:szCs w:val="24"/>
        </w:rPr>
        <w:t xml:space="preserve"> </w:t>
      </w:r>
      <w:r>
        <w:rPr>
          <w:rFonts w:hint="eastAsia" w:ascii="仿宋_GB2312" w:hAnsi="宋体" w:eastAsia="仿宋_GB2312"/>
          <w:sz w:val="24"/>
          <w:szCs w:val="24"/>
        </w:rPr>
        <w:t>年</w:t>
      </w:r>
      <w:r>
        <w:rPr>
          <w:rFonts w:ascii="仿宋_GB2312" w:eastAsia="仿宋_GB2312"/>
          <w:sz w:val="24"/>
          <w:szCs w:val="24"/>
        </w:rPr>
        <w:t xml:space="preserve">   </w:t>
      </w:r>
      <w:r>
        <w:rPr>
          <w:rFonts w:hint="eastAsia" w:ascii="仿宋_GB2312" w:hAnsi="宋体" w:eastAsia="仿宋_GB2312"/>
          <w:sz w:val="24"/>
          <w:szCs w:val="24"/>
        </w:rPr>
        <w:t>月</w:t>
      </w:r>
      <w:r>
        <w:rPr>
          <w:rFonts w:ascii="仿宋_GB2312" w:eastAsia="仿宋_GB2312"/>
          <w:sz w:val="24"/>
          <w:szCs w:val="24"/>
        </w:rPr>
        <w:t xml:space="preserve">   </w:t>
      </w:r>
      <w:r>
        <w:rPr>
          <w:rFonts w:hint="eastAsia" w:ascii="仿宋_GB2312" w:hAnsi="宋体" w:eastAsia="仿宋_GB2312"/>
          <w:sz w:val="24"/>
          <w:szCs w:val="24"/>
        </w:rPr>
        <w:t>日</w:t>
      </w:r>
    </w:p>
    <w:p>
      <w:pPr>
        <w:pStyle w:val="3"/>
        <w:spacing w:before="156" w:after="156"/>
        <w:jc w:val="center"/>
        <w:rPr>
          <w:rFonts w:hint="eastAsia" w:ascii="仿宋" w:hAnsi="仿宋" w:eastAsia="仿宋" w:cs="仿宋"/>
        </w:rPr>
      </w:pPr>
      <w:bookmarkStart w:id="505" w:name="_Toc44257206"/>
      <w:r>
        <w:rPr>
          <w:rFonts w:hint="eastAsia" w:ascii="仿宋" w:hAnsi="仿宋" w:eastAsia="仿宋" w:cs="仿宋"/>
        </w:rPr>
        <w:t>第五章 项目需求及技术要求</w:t>
      </w:r>
      <w:bookmarkEnd w:id="505"/>
    </w:p>
    <w:p>
      <w:pPr>
        <w:pStyle w:val="2"/>
        <w:rPr>
          <w:rFonts w:hint="eastAsia"/>
          <w:lang w:val="en-US" w:eastAsia="zh-CN"/>
        </w:rPr>
      </w:pPr>
      <w:bookmarkStart w:id="506" w:name="_Toc237256475"/>
      <w:bookmarkStart w:id="507" w:name="_Toc486261822"/>
      <w:bookmarkStart w:id="508" w:name="_Toc237256725"/>
      <w:bookmarkStart w:id="509" w:name="_Toc238023753"/>
      <w:bookmarkStart w:id="510" w:name="_Toc27428658"/>
      <w:bookmarkStart w:id="511" w:name="_Toc237260270"/>
      <w:bookmarkStart w:id="512" w:name="_Toc44257207"/>
      <w:bookmarkStart w:id="513" w:name="_Toc237256369"/>
      <w:bookmarkStart w:id="514" w:name="_Toc8267"/>
      <w:bookmarkStart w:id="515" w:name="_Toc43915763"/>
      <w:bookmarkStart w:id="516" w:name="_Toc467518243"/>
      <w:bookmarkStart w:id="517" w:name="_Toc237332422"/>
      <w:bookmarkStart w:id="518" w:name="_Toc237323352"/>
      <w:bookmarkStart w:id="519" w:name="_Toc43823070"/>
      <w:bookmarkStart w:id="520" w:name="_Toc237255855"/>
    </w:p>
    <w:p>
      <w:pPr>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一、服务项目主要任务</w:t>
      </w:r>
    </w:p>
    <w:p>
      <w:pPr>
        <w:spacing w:line="360" w:lineRule="auto"/>
        <w:ind w:firstLine="480" w:firstLineChars="200"/>
        <w:rPr>
          <w:rFonts w:ascii="仿宋" w:hAnsi="仿宋" w:eastAsia="仿宋" w:cs="仿宋"/>
          <w:bCs/>
          <w:sz w:val="24"/>
          <w:szCs w:val="24"/>
        </w:rPr>
      </w:pPr>
      <w:r>
        <w:rPr>
          <w:rFonts w:hint="eastAsia" w:ascii="仿宋" w:hAnsi="仿宋" w:eastAsia="仿宋" w:cs="仿宋"/>
          <w:bCs/>
          <w:sz w:val="24"/>
          <w:szCs w:val="24"/>
        </w:rPr>
        <w:t>（一）在逐步恢复生态流量的基础上开展河流精细化管理，精准施策，达到水质提升的目的，使我市双洎河马鞍洞出境断面达到地表水Ⅲ类水体目标。</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（二）通过大数据分析，适时掌握水质变化情况。特别是在河流水质恶化时，进行预测预警，下应急管控措施，避免河流连续出现超标现象的发生。</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（三）现场巡河排查问题，及时交办，督促落实，制定目标考核、追责、奖惩等制度，实现全流域的联防联控。</w:t>
      </w:r>
    </w:p>
    <w:p>
      <w:pPr>
        <w:pStyle w:val="2"/>
        <w:ind w:firstLine="480" w:firstLineChars="200"/>
        <w:rPr>
          <w:rFonts w:hint="eastAsia" w:eastAsia="仿宋"/>
          <w:lang w:eastAsia="zh-CN"/>
        </w:rPr>
      </w:pPr>
      <w:r>
        <w:rPr>
          <w:rFonts w:hint="eastAsia" w:cs="仿宋"/>
          <w:sz w:val="24"/>
          <w:szCs w:val="24"/>
          <w:lang w:eastAsia="zh-CN"/>
        </w:rPr>
        <w:t>（</w:t>
      </w:r>
      <w:r>
        <w:rPr>
          <w:rFonts w:hint="eastAsia" w:cs="仿宋"/>
          <w:sz w:val="24"/>
          <w:szCs w:val="24"/>
          <w:lang w:val="en-US" w:eastAsia="zh-CN"/>
        </w:rPr>
        <w:t>四</w:t>
      </w:r>
      <w:r>
        <w:rPr>
          <w:rFonts w:hint="eastAsia" w:cs="仿宋"/>
          <w:sz w:val="24"/>
          <w:szCs w:val="24"/>
          <w:lang w:eastAsia="zh-CN"/>
        </w:rPr>
        <w:t>）运用现代科技手段，深入推进入河排污口排查工作，全面摸清排污口分布及数量、污水排放特征及去向、排污单位基本情况等信息</w:t>
      </w:r>
    </w:p>
    <w:p>
      <w:pPr>
        <w:spacing w:line="360" w:lineRule="auto"/>
        <w:ind w:firstLine="482" w:firstLineChars="200"/>
        <w:rPr>
          <w:rFonts w:ascii="仿宋" w:hAnsi="仿宋" w:eastAsia="仿宋" w:cs="仿宋"/>
          <w:b/>
          <w:sz w:val="24"/>
          <w:szCs w:val="24"/>
        </w:rPr>
      </w:pPr>
      <w:r>
        <w:rPr>
          <w:rFonts w:hint="eastAsia" w:ascii="仿宋" w:hAnsi="仿宋" w:eastAsia="仿宋" w:cs="仿宋"/>
          <w:b/>
          <w:sz w:val="24"/>
          <w:szCs w:val="24"/>
        </w:rPr>
        <w:t>二、服务项目达到的目的</w:t>
      </w:r>
    </w:p>
    <w:p>
      <w:pPr>
        <w:spacing w:line="360" w:lineRule="auto"/>
        <w:ind w:firstLine="480" w:firstLineChars="200"/>
        <w:rPr>
          <w:rFonts w:ascii="仿宋" w:hAnsi="仿宋" w:eastAsia="仿宋" w:cs="仿宋"/>
          <w:bCs/>
          <w:sz w:val="32"/>
          <w:szCs w:val="32"/>
        </w:rPr>
      </w:pPr>
      <w:r>
        <w:rPr>
          <w:rFonts w:hint="eastAsia" w:ascii="仿宋" w:hAnsi="仿宋" w:eastAsia="仿宋" w:cs="仿宋"/>
          <w:sz w:val="24"/>
          <w:szCs w:val="24"/>
        </w:rPr>
        <w:t>在目前出境水质逐步改善的基础上，通过项目服务使我市地表水质进一步改善，达到河南省、郑州市下达的</w:t>
      </w:r>
      <w:r>
        <w:rPr>
          <w:rFonts w:hint="eastAsia" w:ascii="仿宋" w:hAnsi="仿宋" w:eastAsia="仿宋" w:cs="仿宋"/>
          <w:bCs/>
          <w:sz w:val="24"/>
          <w:szCs w:val="24"/>
        </w:rPr>
        <w:t>我市双洎河马鞍洞出境断面达到地表水Ⅲ类水体目标。</w:t>
      </w:r>
    </w:p>
    <w:p>
      <w:pPr>
        <w:pStyle w:val="16"/>
        <w:ind w:firstLine="482" w:firstLineChars="200"/>
        <w:rPr>
          <w:rFonts w:ascii="仿宋" w:hAnsi="仿宋" w:eastAsia="仿宋" w:cs="仿宋"/>
          <w:b/>
          <w:color w:val="auto"/>
          <w:kern w:val="2"/>
          <w:sz w:val="24"/>
          <w:szCs w:val="24"/>
        </w:rPr>
      </w:pPr>
      <w:r>
        <w:rPr>
          <w:rFonts w:hint="eastAsia" w:ascii="仿宋" w:hAnsi="仿宋" w:eastAsia="仿宋" w:cs="仿宋"/>
          <w:b/>
          <w:color w:val="auto"/>
          <w:kern w:val="2"/>
          <w:sz w:val="24"/>
          <w:szCs w:val="24"/>
        </w:rPr>
        <w:t>三、服务内容</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022"/>
        <w:gridCol w:w="6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82"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4"/>
                <w:szCs w:val="24"/>
              </w:rPr>
            </w:pPr>
            <w:r>
              <w:rPr>
                <w:rFonts w:hint="eastAsia" w:ascii="仿宋" w:hAnsi="仿宋" w:eastAsia="仿宋" w:cs="仿宋"/>
                <w:b/>
                <w:bCs/>
                <w:kern w:val="0"/>
                <w:sz w:val="24"/>
                <w:szCs w:val="24"/>
              </w:rPr>
              <w:t>服务项目</w:t>
            </w:r>
          </w:p>
        </w:tc>
        <w:tc>
          <w:tcPr>
            <w:tcW w:w="3790"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kern w:val="0"/>
                <w:sz w:val="24"/>
                <w:szCs w:val="24"/>
              </w:rPr>
            </w:pPr>
            <w:r>
              <w:rPr>
                <w:rFonts w:hint="eastAsia" w:ascii="仿宋" w:hAnsi="仿宋" w:eastAsia="仿宋" w:cs="仿宋"/>
                <w:b/>
                <w:bCs/>
                <w:kern w:val="0"/>
                <w:sz w:val="24"/>
                <w:szCs w:val="24"/>
              </w:rPr>
              <w:t>具体内容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进行大数据研判分析及防治服务</w:t>
            </w:r>
          </w:p>
        </w:tc>
        <w:tc>
          <w:tcPr>
            <w:tcW w:w="3790"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驻场专家团队值班人员及时对企业在线监测数据进行分析，根据分析结果迅速在“攻坚群”发布管控指令，指导各乡镇局委立即排查管控。根据监测数据对新密市水污染问题进行综合分析，分析新密市各企业污水排放各污染因子的日排名、周排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利用水质管控平台，实施挂图攻坚作战</w:t>
            </w:r>
          </w:p>
        </w:tc>
        <w:tc>
          <w:tcPr>
            <w:tcW w:w="379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利用新密市地表水质量管控平台，集成市控考核断面监测数据、双洎河关键节点断面监测数据、乡镇责任断面监测数据等，实现各断面、各指标对比分析、月排名分析、年累计排名分析、同比环比分析、首要污染因子分析、达标目标值分析、流域污染预报，辅助专家组业务工作及环保局日常分析工作，系统平台对专家组工作过程中涉及到的地表水环境研判分析结果、地表水环境预警指挥结果、相关机制及知识文件信息进行发布展示，同时实现新密市地表水污染防治挂图攻坚作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54"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lang w:eastAsia="zh-CN"/>
              </w:rPr>
            </w:pPr>
            <w:r>
              <w:rPr>
                <w:rFonts w:hint="eastAsia" w:ascii="仿宋" w:hAnsi="仿宋" w:eastAsia="仿宋" w:cs="仿宋"/>
                <w:sz w:val="24"/>
                <w:szCs w:val="24"/>
              </w:rPr>
              <w:t>水质预测预警，并下达联防联控方案</w:t>
            </w:r>
            <w:r>
              <w:rPr>
                <w:rFonts w:hint="eastAsia" w:ascii="仿宋" w:hAnsi="仿宋" w:eastAsia="仿宋" w:cs="仿宋"/>
                <w:sz w:val="24"/>
                <w:szCs w:val="24"/>
                <w:lang w:eastAsia="zh-CN"/>
              </w:rPr>
              <w:t>、突发情况应急管控服务</w:t>
            </w:r>
          </w:p>
        </w:tc>
        <w:tc>
          <w:tcPr>
            <w:tcW w:w="379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kern w:val="0"/>
                <w:sz w:val="24"/>
                <w:szCs w:val="24"/>
              </w:rPr>
              <w:t>根据地表水水质数据库，结合常年的监测结果，实施双洎河水质预警，综合现场实际情况，模拟不同情境下的断面水质预警结果，提出针对性的管控建议，指导各单位提前防范，制定有针对性的应急预案和应急管控措施，避免河流断面出现持续超标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142"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现场排查问题，并及时交办</w:t>
            </w:r>
          </w:p>
        </w:tc>
        <w:tc>
          <w:tcPr>
            <w:tcW w:w="379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成立现场巡查组，定期对新密市考核断面、各乡镇责任断面通过巡查与拍照监督等方法，实现日常及应急管控期间对未经治理废水直排、废水经雨水管网直排等情况调查确认，实现对污染源治理效果的持续跟踪。巡查发现各辖区存在问题，并将问题及时交办给各责任单位，记录反馈整改情况，每周考核排名，敦促无及时反馈的单位及时落实整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607"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sz w:val="24"/>
                <w:szCs w:val="24"/>
              </w:rPr>
              <w:t>建立河流监测体系，实施河流关键节点的常规检测</w:t>
            </w:r>
          </w:p>
        </w:tc>
        <w:tc>
          <w:tcPr>
            <w:tcW w:w="379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双洎河关键节点断面日常常规监测、乡镇责任断面的考核监测，应急监控期间的应急监测，包括河流水质监测和河底底泥监测等全年内涉及河流水质提升的各种手工监测，建立起河流监测数据发布制度，适时掌握水质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62"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年度总结与</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sz w:val="24"/>
                <w:szCs w:val="24"/>
              </w:rPr>
            </w:pPr>
            <w:r>
              <w:rPr>
                <w:rFonts w:hint="eastAsia" w:ascii="仿宋" w:hAnsi="仿宋" w:eastAsia="仿宋" w:cs="仿宋"/>
                <w:kern w:val="0"/>
                <w:sz w:val="24"/>
                <w:szCs w:val="24"/>
              </w:rPr>
              <w:t>工作计划</w:t>
            </w:r>
          </w:p>
        </w:tc>
        <w:tc>
          <w:tcPr>
            <w:tcW w:w="379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rPr>
              <w:t>年度总结主要分析新密市河流水质全因子指标项和COD、氨氮主要污染指标的控制情况，与河流上下游进行对比，全面分析一年内新密市水污染防治成效及问题。结合全年水污染染防治存在的各项问题，制定下一年水污染防治工作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7" w:hRule="atLeast"/>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仿宋" w:hAnsi="仿宋" w:eastAsia="仿宋" w:cs="仿宋"/>
                <w:kern w:val="0"/>
                <w:sz w:val="24"/>
                <w:szCs w:val="24"/>
                <w:lang w:val="en-US"/>
              </w:rPr>
            </w:pPr>
            <w:r>
              <w:rPr>
                <w:rFonts w:hint="eastAsia" w:ascii="仿宋" w:hAnsi="仿宋" w:eastAsia="仿宋" w:cs="仿宋"/>
                <w:kern w:val="0"/>
                <w:sz w:val="24"/>
                <w:szCs w:val="24"/>
                <w:lang w:eastAsia="zh-CN"/>
              </w:rPr>
              <w:t>入河排污口</w:t>
            </w:r>
            <w:r>
              <w:rPr>
                <w:rFonts w:hint="eastAsia" w:ascii="仿宋" w:hAnsi="仿宋" w:eastAsia="仿宋" w:cs="仿宋"/>
                <w:kern w:val="0"/>
                <w:sz w:val="24"/>
                <w:szCs w:val="24"/>
                <w:lang w:val="en-US" w:eastAsia="zh-CN"/>
              </w:rPr>
              <w:t>溯源、排查</w:t>
            </w:r>
          </w:p>
        </w:tc>
        <w:tc>
          <w:tcPr>
            <w:tcW w:w="379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rPr>
            </w:pPr>
            <w:r>
              <w:rPr>
                <w:rFonts w:hint="eastAsia" w:ascii="仿宋" w:hAnsi="仿宋" w:eastAsia="仿宋" w:cs="仿宋"/>
                <w:kern w:val="0"/>
                <w:sz w:val="24"/>
                <w:szCs w:val="24"/>
                <w:lang w:val="en-US" w:eastAsia="zh-CN"/>
              </w:rPr>
              <w:t>入河排污口排查溯源工作需依据《入河 (海)排污口三级排查技术指南》(HJ1232—2021)等有关要求，按照“有口皆查、应查尽查”的原则，运用现代科技手段，深入推进入河排污口排查工作，全面摸清排污口分布及数量、污水排放特征及去向、排污单位基本情况等信息。</w:t>
            </w:r>
          </w:p>
        </w:tc>
      </w:tr>
    </w:tbl>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 w:hAnsi="仿宋" w:eastAsia="仿宋" w:cs="Times New Roman"/>
          <w:color w:val="000000"/>
          <w:kern w:val="2"/>
          <w:sz w:val="24"/>
          <w:szCs w:val="24"/>
          <w:lang w:val="en-US" w:eastAsia="zh-CN" w:bidi="ar-SA"/>
        </w:rPr>
      </w:pPr>
    </w:p>
    <w:p>
      <w:pPr>
        <w:pStyle w:val="2"/>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Times New Roman"/>
          <w:color w:val="000000"/>
          <w:kern w:val="2"/>
          <w:sz w:val="24"/>
          <w:szCs w:val="24"/>
          <w:lang w:val="en-US" w:eastAsia="zh-CN" w:bidi="ar-SA"/>
        </w:rPr>
      </w:pPr>
    </w:p>
    <w:p>
      <w:pPr>
        <w:pStyle w:val="3"/>
        <w:spacing w:before="156" w:after="156"/>
        <w:rPr>
          <w:rFonts w:hint="eastAsia" w:ascii="仿宋" w:hAnsi="仿宋" w:eastAsia="仿宋" w:cs="仿宋"/>
        </w:rPr>
      </w:pPr>
      <w:r>
        <w:rPr>
          <w:rFonts w:hint="eastAsia" w:ascii="仿宋" w:hAnsi="仿宋" w:eastAsia="仿宋" w:cs="仿宋"/>
        </w:rPr>
        <w:t>第六章 竞争性磋商响应文件格式</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pPr>
        <w:autoSpaceDE w:val="0"/>
        <w:autoSpaceDN w:val="0"/>
        <w:adjustRightInd w:val="0"/>
        <w:spacing w:line="240" w:lineRule="auto"/>
        <w:jc w:val="left"/>
        <w:rPr>
          <w:rFonts w:hint="eastAsia" w:ascii="仿宋" w:hAnsi="仿宋" w:eastAsia="仿宋" w:cs="仿宋"/>
          <w:kern w:val="0"/>
          <w:szCs w:val="21"/>
        </w:rPr>
      </w:pPr>
    </w:p>
    <w:p>
      <w:pPr>
        <w:tabs>
          <w:tab w:val="left" w:pos="3884"/>
        </w:tabs>
        <w:autoSpaceDE w:val="0"/>
        <w:autoSpaceDN w:val="0"/>
        <w:adjustRightInd w:val="0"/>
        <w:spacing w:line="480" w:lineRule="auto"/>
        <w:ind w:right="-20"/>
        <w:rPr>
          <w:rFonts w:hint="eastAsia" w:ascii="仿宋" w:hAnsi="仿宋" w:eastAsia="仿宋" w:cs="仿宋"/>
          <w:b/>
          <w:kern w:val="0"/>
          <w:sz w:val="36"/>
          <w:szCs w:val="36"/>
        </w:rPr>
      </w:pPr>
    </w:p>
    <w:p>
      <w:pPr>
        <w:tabs>
          <w:tab w:val="left" w:pos="3600"/>
          <w:tab w:val="left" w:pos="4480"/>
          <w:tab w:val="left" w:pos="5360"/>
        </w:tabs>
        <w:autoSpaceDE w:val="0"/>
        <w:autoSpaceDN w:val="0"/>
        <w:adjustRightInd w:val="0"/>
        <w:spacing w:line="480" w:lineRule="auto"/>
        <w:ind w:right="-20"/>
        <w:jc w:val="center"/>
        <w:rPr>
          <w:rFonts w:hint="eastAsia" w:ascii="仿宋" w:hAnsi="仿宋" w:eastAsia="仿宋" w:cs="仿宋"/>
          <w:b/>
          <w:w w:val="99"/>
          <w:kern w:val="0"/>
          <w:sz w:val="36"/>
          <w:szCs w:val="36"/>
        </w:rPr>
      </w:pPr>
      <w:r>
        <w:rPr>
          <w:rFonts w:hint="eastAsia" w:ascii="仿宋" w:hAnsi="仿宋" w:eastAsia="仿宋" w:cs="仿宋"/>
          <w:b/>
          <w:w w:val="99"/>
          <w:kern w:val="0"/>
          <w:sz w:val="36"/>
          <w:szCs w:val="36"/>
          <w:u w:val="single"/>
          <w:lang w:val="en-US" w:eastAsia="zh-CN"/>
        </w:rPr>
        <w:t xml:space="preserve">                </w:t>
      </w:r>
      <w:r>
        <w:rPr>
          <w:rFonts w:hint="eastAsia" w:ascii="仿宋" w:hAnsi="仿宋" w:eastAsia="仿宋" w:cs="仿宋"/>
          <w:b/>
          <w:w w:val="99"/>
          <w:kern w:val="0"/>
          <w:sz w:val="36"/>
          <w:szCs w:val="36"/>
        </w:rPr>
        <w:t>（项目名称）</w:t>
      </w:r>
    </w:p>
    <w:p>
      <w:pPr>
        <w:tabs>
          <w:tab w:val="left" w:pos="3600"/>
          <w:tab w:val="left" w:pos="4480"/>
          <w:tab w:val="left" w:pos="5360"/>
        </w:tabs>
        <w:autoSpaceDE w:val="0"/>
        <w:autoSpaceDN w:val="0"/>
        <w:adjustRightInd w:val="0"/>
        <w:spacing w:line="480" w:lineRule="auto"/>
        <w:ind w:right="-20"/>
        <w:jc w:val="center"/>
        <w:rPr>
          <w:rFonts w:hint="eastAsia" w:ascii="仿宋" w:hAnsi="仿宋" w:eastAsia="仿宋" w:cs="仿宋"/>
          <w:b/>
          <w:w w:val="99"/>
          <w:kern w:val="0"/>
          <w:sz w:val="36"/>
          <w:szCs w:val="36"/>
        </w:rPr>
      </w:pPr>
    </w:p>
    <w:p>
      <w:pPr>
        <w:tabs>
          <w:tab w:val="left" w:pos="3600"/>
          <w:tab w:val="left" w:pos="4480"/>
          <w:tab w:val="left" w:pos="5360"/>
        </w:tabs>
        <w:autoSpaceDE w:val="0"/>
        <w:autoSpaceDN w:val="0"/>
        <w:adjustRightInd w:val="0"/>
        <w:spacing w:line="720" w:lineRule="auto"/>
        <w:ind w:right="-20"/>
        <w:jc w:val="center"/>
        <w:rPr>
          <w:rFonts w:hint="eastAsia" w:ascii="仿宋" w:hAnsi="仿宋" w:eastAsia="仿宋" w:cs="仿宋"/>
          <w:b/>
          <w:kern w:val="0"/>
          <w:sz w:val="52"/>
          <w:szCs w:val="52"/>
        </w:rPr>
      </w:pPr>
      <w:r>
        <w:rPr>
          <w:rFonts w:hint="eastAsia" w:ascii="仿宋" w:hAnsi="仿宋" w:eastAsia="仿宋" w:cs="仿宋"/>
          <w:b/>
          <w:kern w:val="0"/>
          <w:sz w:val="52"/>
          <w:szCs w:val="52"/>
        </w:rPr>
        <w:t>竞争性磋商响应文件</w:t>
      </w:r>
    </w:p>
    <w:p>
      <w:pPr>
        <w:tabs>
          <w:tab w:val="left" w:pos="6080"/>
          <w:tab w:val="left" w:pos="6640"/>
        </w:tabs>
        <w:autoSpaceDE w:val="0"/>
        <w:autoSpaceDN w:val="0"/>
        <w:adjustRightInd w:val="0"/>
        <w:spacing w:line="720" w:lineRule="auto"/>
        <w:ind w:left="775" w:leftChars="369" w:right="403" w:firstLine="2045" w:firstLineChars="686"/>
        <w:jc w:val="left"/>
        <w:rPr>
          <w:rFonts w:hint="eastAsia" w:ascii="仿宋" w:hAnsi="仿宋" w:eastAsia="仿宋" w:cs="仿宋"/>
          <w:b/>
          <w:w w:val="99"/>
          <w:kern w:val="0"/>
          <w:sz w:val="30"/>
          <w:szCs w:val="30"/>
        </w:rPr>
      </w:pPr>
      <w:r>
        <w:rPr>
          <w:rFonts w:hint="eastAsia" w:ascii="仿宋" w:hAnsi="仿宋" w:eastAsia="仿宋" w:cs="仿宋"/>
          <w:b/>
          <w:w w:val="99"/>
          <w:kern w:val="0"/>
          <w:sz w:val="30"/>
          <w:szCs w:val="30"/>
        </w:rPr>
        <w:t>项目编号：</w:t>
      </w:r>
    </w:p>
    <w:p>
      <w:pPr>
        <w:autoSpaceDE w:val="0"/>
        <w:autoSpaceDN w:val="0"/>
        <w:adjustRightInd w:val="0"/>
        <w:spacing w:line="480" w:lineRule="auto"/>
        <w:jc w:val="left"/>
        <w:rPr>
          <w:rFonts w:hint="eastAsia" w:ascii="仿宋" w:hAnsi="仿宋" w:eastAsia="仿宋" w:cs="仿宋"/>
          <w:b/>
          <w:kern w:val="0"/>
          <w:sz w:val="44"/>
          <w:szCs w:val="44"/>
        </w:rPr>
      </w:pPr>
    </w:p>
    <w:p>
      <w:pPr>
        <w:autoSpaceDE w:val="0"/>
        <w:autoSpaceDN w:val="0"/>
        <w:adjustRightInd w:val="0"/>
        <w:spacing w:line="480" w:lineRule="auto"/>
        <w:jc w:val="left"/>
        <w:rPr>
          <w:rFonts w:hint="eastAsia" w:ascii="仿宋" w:hAnsi="仿宋" w:eastAsia="仿宋" w:cs="仿宋"/>
          <w:b/>
          <w:kern w:val="0"/>
          <w:sz w:val="44"/>
          <w:szCs w:val="44"/>
        </w:rPr>
      </w:pPr>
    </w:p>
    <w:p>
      <w:pPr>
        <w:autoSpaceDE w:val="0"/>
        <w:autoSpaceDN w:val="0"/>
        <w:adjustRightInd w:val="0"/>
        <w:spacing w:line="480" w:lineRule="auto"/>
        <w:jc w:val="left"/>
        <w:rPr>
          <w:rFonts w:hint="eastAsia" w:ascii="仿宋" w:hAnsi="仿宋" w:eastAsia="仿宋" w:cs="仿宋"/>
          <w:b/>
          <w:kern w:val="0"/>
          <w:sz w:val="32"/>
          <w:szCs w:val="32"/>
        </w:rPr>
      </w:pPr>
    </w:p>
    <w:p>
      <w:pPr>
        <w:autoSpaceDE w:val="0"/>
        <w:autoSpaceDN w:val="0"/>
        <w:adjustRightInd w:val="0"/>
        <w:spacing w:line="480" w:lineRule="auto"/>
        <w:jc w:val="left"/>
        <w:rPr>
          <w:rFonts w:hint="eastAsia" w:ascii="仿宋" w:hAnsi="仿宋" w:eastAsia="仿宋" w:cs="仿宋"/>
          <w:b/>
          <w:kern w:val="0"/>
          <w:sz w:val="32"/>
          <w:szCs w:val="32"/>
        </w:rPr>
      </w:pPr>
    </w:p>
    <w:p>
      <w:pPr>
        <w:autoSpaceDE w:val="0"/>
        <w:autoSpaceDN w:val="0"/>
        <w:adjustRightInd w:val="0"/>
        <w:spacing w:line="480" w:lineRule="auto"/>
        <w:jc w:val="left"/>
        <w:rPr>
          <w:rFonts w:hint="eastAsia" w:ascii="仿宋" w:hAnsi="仿宋" w:eastAsia="仿宋" w:cs="仿宋"/>
          <w:b/>
          <w:kern w:val="0"/>
          <w:sz w:val="32"/>
          <w:szCs w:val="32"/>
        </w:rPr>
      </w:pPr>
    </w:p>
    <w:p>
      <w:pPr>
        <w:tabs>
          <w:tab w:val="left" w:pos="6080"/>
          <w:tab w:val="left" w:pos="6640"/>
        </w:tabs>
        <w:autoSpaceDE w:val="0"/>
        <w:autoSpaceDN w:val="0"/>
        <w:adjustRightInd w:val="0"/>
        <w:spacing w:line="480" w:lineRule="auto"/>
        <w:ind w:left="774" w:right="403"/>
        <w:jc w:val="left"/>
        <w:rPr>
          <w:rFonts w:hint="eastAsia" w:ascii="仿宋" w:hAnsi="仿宋" w:eastAsia="仿宋" w:cs="仿宋"/>
          <w:b/>
          <w:w w:val="99"/>
          <w:kern w:val="0"/>
          <w:sz w:val="32"/>
          <w:szCs w:val="32"/>
        </w:rPr>
      </w:pPr>
    </w:p>
    <w:p>
      <w:pPr>
        <w:tabs>
          <w:tab w:val="left" w:pos="6080"/>
          <w:tab w:val="left" w:pos="6640"/>
        </w:tabs>
        <w:autoSpaceDE w:val="0"/>
        <w:autoSpaceDN w:val="0"/>
        <w:adjustRightInd w:val="0"/>
        <w:spacing w:line="480" w:lineRule="auto"/>
        <w:ind w:left="774" w:right="403"/>
        <w:jc w:val="left"/>
        <w:rPr>
          <w:rFonts w:hint="eastAsia" w:ascii="仿宋" w:hAnsi="仿宋" w:eastAsia="仿宋" w:cs="仿宋"/>
          <w:b/>
          <w:w w:val="99"/>
          <w:kern w:val="0"/>
          <w:sz w:val="24"/>
          <w:szCs w:val="24"/>
        </w:rPr>
      </w:pPr>
      <w:r>
        <w:rPr>
          <w:rFonts w:hint="eastAsia" w:ascii="仿宋" w:hAnsi="仿宋" w:eastAsia="仿宋" w:cs="仿宋"/>
          <w:b/>
          <w:w w:val="99"/>
          <w:kern w:val="0"/>
          <w:sz w:val="24"/>
          <w:szCs w:val="24"/>
        </w:rPr>
        <w:t>供  应  商</w:t>
      </w:r>
      <w:r>
        <w:rPr>
          <w:rFonts w:hint="eastAsia" w:ascii="仿宋" w:hAnsi="仿宋" w:eastAsia="仿宋" w:cs="仿宋"/>
          <w:b/>
          <w:spacing w:val="1"/>
          <w:w w:val="99"/>
          <w:kern w:val="0"/>
          <w:sz w:val="24"/>
          <w:szCs w:val="24"/>
        </w:rPr>
        <w:t>：</w:t>
      </w:r>
      <w:r>
        <w:rPr>
          <w:rFonts w:hint="eastAsia" w:ascii="仿宋" w:hAnsi="仿宋" w:eastAsia="仿宋" w:cs="仿宋"/>
          <w:b/>
          <w:kern w:val="0"/>
          <w:sz w:val="24"/>
          <w:szCs w:val="24"/>
          <w:u w:val="single"/>
        </w:rPr>
        <w:tab/>
      </w:r>
      <w:r>
        <w:rPr>
          <w:rFonts w:hint="eastAsia" w:ascii="仿宋" w:hAnsi="仿宋" w:eastAsia="仿宋" w:cs="仿宋"/>
          <w:b/>
          <w:w w:val="99"/>
          <w:kern w:val="0"/>
          <w:sz w:val="24"/>
          <w:szCs w:val="24"/>
        </w:rPr>
        <w:t>（单位公章）</w:t>
      </w:r>
    </w:p>
    <w:p>
      <w:pPr>
        <w:tabs>
          <w:tab w:val="left" w:pos="6080"/>
          <w:tab w:val="left" w:pos="6640"/>
        </w:tabs>
        <w:autoSpaceDE w:val="0"/>
        <w:autoSpaceDN w:val="0"/>
        <w:adjustRightInd w:val="0"/>
        <w:spacing w:line="480" w:lineRule="auto"/>
        <w:ind w:left="774" w:right="403"/>
        <w:jc w:val="left"/>
        <w:rPr>
          <w:rFonts w:hint="eastAsia" w:ascii="仿宋" w:hAnsi="仿宋" w:eastAsia="仿宋" w:cs="仿宋"/>
          <w:b/>
          <w:kern w:val="0"/>
          <w:sz w:val="24"/>
          <w:szCs w:val="24"/>
        </w:rPr>
      </w:pPr>
      <w:r>
        <w:rPr>
          <w:rFonts w:hint="eastAsia" w:ascii="仿宋" w:hAnsi="仿宋" w:eastAsia="仿宋" w:cs="仿宋"/>
          <w:b/>
          <w:w w:val="99"/>
          <w:kern w:val="0"/>
          <w:sz w:val="24"/>
          <w:szCs w:val="24"/>
        </w:rPr>
        <w:t>法定代表人：</w:t>
      </w:r>
      <w:r>
        <w:rPr>
          <w:rFonts w:hint="eastAsia" w:ascii="仿宋" w:hAnsi="仿宋" w:eastAsia="仿宋" w:cs="仿宋"/>
          <w:b/>
          <w:kern w:val="0"/>
          <w:sz w:val="24"/>
          <w:szCs w:val="24"/>
          <w:u w:val="single"/>
        </w:rPr>
        <w:tab/>
      </w:r>
      <w:r>
        <w:rPr>
          <w:rFonts w:hint="eastAsia" w:ascii="仿宋" w:hAnsi="仿宋" w:eastAsia="仿宋" w:cs="仿宋"/>
          <w:b/>
          <w:w w:val="99"/>
          <w:kern w:val="0"/>
          <w:sz w:val="24"/>
          <w:szCs w:val="24"/>
        </w:rPr>
        <w:t>（签字或盖章）</w:t>
      </w:r>
    </w:p>
    <w:p>
      <w:pPr>
        <w:tabs>
          <w:tab w:val="left" w:pos="3280"/>
          <w:tab w:val="left" w:pos="4680"/>
          <w:tab w:val="left" w:pos="6080"/>
        </w:tabs>
        <w:autoSpaceDE w:val="0"/>
        <w:autoSpaceDN w:val="0"/>
        <w:adjustRightInd w:val="0"/>
        <w:spacing w:line="480" w:lineRule="auto"/>
        <w:ind w:left="2174" w:right="-20"/>
        <w:jc w:val="left"/>
        <w:rPr>
          <w:rFonts w:hint="eastAsia" w:ascii="仿宋" w:hAnsi="仿宋" w:eastAsia="仿宋" w:cs="仿宋"/>
          <w:b/>
          <w:w w:val="99"/>
          <w:kern w:val="0"/>
          <w:sz w:val="24"/>
          <w:szCs w:val="24"/>
        </w:rPr>
      </w:pPr>
      <w:r>
        <w:rPr>
          <w:rFonts w:hint="eastAsia" w:ascii="仿宋" w:hAnsi="仿宋" w:eastAsia="仿宋" w:cs="仿宋"/>
          <w:b/>
          <w:kern w:val="0"/>
          <w:sz w:val="24"/>
          <w:szCs w:val="24"/>
          <w:u w:val="single"/>
        </w:rPr>
        <w:tab/>
      </w:r>
      <w:r>
        <w:rPr>
          <w:rFonts w:hint="eastAsia" w:ascii="仿宋" w:hAnsi="仿宋" w:eastAsia="仿宋" w:cs="仿宋"/>
          <w:b/>
          <w:w w:val="99"/>
          <w:kern w:val="0"/>
          <w:sz w:val="24"/>
          <w:szCs w:val="24"/>
        </w:rPr>
        <w:t>年</w:t>
      </w:r>
      <w:r>
        <w:rPr>
          <w:rFonts w:hint="eastAsia" w:ascii="仿宋" w:hAnsi="仿宋" w:eastAsia="仿宋" w:cs="仿宋"/>
          <w:b/>
          <w:kern w:val="0"/>
          <w:sz w:val="24"/>
          <w:szCs w:val="24"/>
          <w:u w:val="single"/>
        </w:rPr>
        <w:tab/>
      </w:r>
      <w:r>
        <w:rPr>
          <w:rFonts w:hint="eastAsia" w:ascii="仿宋" w:hAnsi="仿宋" w:eastAsia="仿宋" w:cs="仿宋"/>
          <w:b/>
          <w:w w:val="99"/>
          <w:kern w:val="0"/>
          <w:sz w:val="24"/>
          <w:szCs w:val="24"/>
        </w:rPr>
        <w:t>月</w:t>
      </w:r>
      <w:r>
        <w:rPr>
          <w:rFonts w:hint="eastAsia" w:ascii="仿宋" w:hAnsi="仿宋" w:eastAsia="仿宋" w:cs="仿宋"/>
          <w:b/>
          <w:kern w:val="0"/>
          <w:sz w:val="24"/>
          <w:szCs w:val="24"/>
          <w:u w:val="single"/>
        </w:rPr>
        <w:tab/>
      </w:r>
      <w:r>
        <w:rPr>
          <w:rFonts w:hint="eastAsia" w:ascii="仿宋" w:hAnsi="仿宋" w:eastAsia="仿宋" w:cs="仿宋"/>
          <w:b/>
          <w:w w:val="99"/>
          <w:kern w:val="0"/>
          <w:sz w:val="24"/>
          <w:szCs w:val="24"/>
        </w:rPr>
        <w:t>日</w:t>
      </w:r>
    </w:p>
    <w:p>
      <w:pPr>
        <w:tabs>
          <w:tab w:val="left" w:pos="3280"/>
          <w:tab w:val="left" w:pos="4680"/>
          <w:tab w:val="left" w:pos="6080"/>
        </w:tabs>
        <w:autoSpaceDE w:val="0"/>
        <w:autoSpaceDN w:val="0"/>
        <w:adjustRightInd w:val="0"/>
        <w:spacing w:line="480" w:lineRule="auto"/>
        <w:ind w:left="2173" w:leftChars="1035" w:right="-20" w:firstLine="1405" w:firstLineChars="443"/>
        <w:rPr>
          <w:rFonts w:hint="eastAsia" w:ascii="仿宋" w:hAnsi="仿宋" w:eastAsia="仿宋" w:cs="仿宋"/>
          <w:b/>
          <w:w w:val="99"/>
          <w:kern w:val="0"/>
          <w:sz w:val="32"/>
          <w:szCs w:val="32"/>
        </w:rPr>
      </w:pPr>
    </w:p>
    <w:p>
      <w:pPr>
        <w:spacing w:line="400" w:lineRule="exact"/>
        <w:rPr>
          <w:sz w:val="24"/>
          <w:szCs w:val="24"/>
        </w:rPr>
      </w:pPr>
    </w:p>
    <w:p>
      <w:pPr>
        <w:spacing w:line="400" w:lineRule="exact"/>
        <w:rPr>
          <w:sz w:val="24"/>
          <w:szCs w:val="24"/>
        </w:rPr>
      </w:pPr>
    </w:p>
    <w:p>
      <w:pPr>
        <w:spacing w:line="400" w:lineRule="exact"/>
        <w:rPr>
          <w:sz w:val="24"/>
          <w:szCs w:val="24"/>
        </w:rPr>
      </w:pPr>
    </w:p>
    <w:p>
      <w:pPr>
        <w:pStyle w:val="13"/>
        <w:rPr>
          <w:sz w:val="24"/>
          <w:szCs w:val="24"/>
        </w:rPr>
      </w:pPr>
    </w:p>
    <w:p>
      <w:pPr>
        <w:pStyle w:val="14"/>
      </w:pPr>
    </w:p>
    <w:p>
      <w:pPr>
        <w:spacing w:line="240" w:lineRule="auto"/>
        <w:jc w:val="center"/>
        <w:rPr>
          <w:rFonts w:hint="eastAsia" w:ascii="仿宋" w:hAnsi="仿宋" w:eastAsia="仿宋" w:cs="仿宋"/>
          <w:b/>
          <w:sz w:val="32"/>
          <w:szCs w:val="32"/>
        </w:rPr>
      </w:pPr>
      <w:bookmarkStart w:id="521" w:name="_Toc152042576"/>
      <w:bookmarkStart w:id="522" w:name="_Toc247527827"/>
      <w:bookmarkStart w:id="523" w:name="_Toc334879005"/>
      <w:bookmarkStart w:id="524" w:name="_Toc152045787"/>
      <w:bookmarkStart w:id="525" w:name="_Toc247514246"/>
      <w:bookmarkStart w:id="526" w:name="_Toc467518244"/>
      <w:bookmarkStart w:id="527" w:name="_Toc144974856"/>
      <w:r>
        <w:rPr>
          <w:rFonts w:hint="eastAsia" w:ascii="仿宋" w:hAnsi="仿宋" w:eastAsia="仿宋" w:cs="仿宋"/>
          <w:b/>
          <w:sz w:val="32"/>
          <w:szCs w:val="32"/>
        </w:rPr>
        <w:t>目录</w:t>
      </w:r>
      <w:bookmarkEnd w:id="521"/>
      <w:bookmarkEnd w:id="522"/>
      <w:bookmarkEnd w:id="523"/>
      <w:bookmarkEnd w:id="524"/>
      <w:bookmarkEnd w:id="525"/>
      <w:bookmarkEnd w:id="526"/>
      <w:bookmarkEnd w:id="527"/>
    </w:p>
    <w:p>
      <w:pPr>
        <w:ind w:firstLine="410" w:firstLineChars="171"/>
        <w:rPr>
          <w:rFonts w:ascii="仿宋" w:hAnsi="仿宋" w:eastAsia="仿宋" w:cs="宋体"/>
          <w:sz w:val="24"/>
          <w:szCs w:val="24"/>
        </w:rPr>
      </w:pPr>
      <w:r>
        <w:rPr>
          <w:rFonts w:hint="eastAsia" w:ascii="仿宋" w:hAnsi="仿宋" w:eastAsia="仿宋" w:cs="宋体"/>
          <w:sz w:val="24"/>
          <w:szCs w:val="24"/>
        </w:rPr>
        <w:t>一、报价函</w:t>
      </w:r>
    </w:p>
    <w:p>
      <w:pPr>
        <w:ind w:firstLine="410" w:firstLineChars="171"/>
        <w:rPr>
          <w:rFonts w:ascii="仿宋" w:hAnsi="仿宋" w:eastAsia="仿宋" w:cs="宋体"/>
          <w:sz w:val="24"/>
          <w:szCs w:val="24"/>
        </w:rPr>
      </w:pPr>
      <w:r>
        <w:rPr>
          <w:rFonts w:hint="eastAsia" w:ascii="仿宋" w:hAnsi="仿宋" w:eastAsia="仿宋" w:cs="宋体"/>
          <w:sz w:val="24"/>
          <w:szCs w:val="24"/>
        </w:rPr>
        <w:t>二、法定代表人身份证明</w:t>
      </w:r>
    </w:p>
    <w:p>
      <w:pPr>
        <w:ind w:firstLine="410" w:firstLineChars="171"/>
        <w:rPr>
          <w:rFonts w:ascii="仿宋" w:hAnsi="仿宋" w:eastAsia="仿宋" w:cs="宋体"/>
          <w:sz w:val="24"/>
          <w:szCs w:val="24"/>
        </w:rPr>
      </w:pPr>
      <w:r>
        <w:rPr>
          <w:rFonts w:hint="eastAsia" w:ascii="仿宋" w:hAnsi="仿宋" w:eastAsia="仿宋" w:cs="宋体"/>
          <w:sz w:val="24"/>
          <w:szCs w:val="24"/>
        </w:rPr>
        <w:t>三、授权委托书</w:t>
      </w:r>
    </w:p>
    <w:p>
      <w:pPr>
        <w:ind w:firstLine="410" w:firstLineChars="171"/>
        <w:rPr>
          <w:rFonts w:ascii="仿宋" w:hAnsi="仿宋" w:eastAsia="仿宋" w:cs="宋体"/>
          <w:sz w:val="24"/>
          <w:szCs w:val="24"/>
        </w:rPr>
      </w:pPr>
      <w:r>
        <w:rPr>
          <w:rFonts w:hint="eastAsia" w:ascii="仿宋" w:hAnsi="仿宋" w:eastAsia="仿宋" w:cs="宋体"/>
          <w:sz w:val="24"/>
          <w:szCs w:val="24"/>
        </w:rPr>
        <w:t>四、资格审查资料</w:t>
      </w:r>
    </w:p>
    <w:p>
      <w:pPr>
        <w:ind w:firstLine="410" w:firstLineChars="171"/>
        <w:rPr>
          <w:rFonts w:ascii="仿宋" w:hAnsi="仿宋" w:eastAsia="仿宋" w:cs="宋体"/>
          <w:sz w:val="24"/>
          <w:szCs w:val="24"/>
        </w:rPr>
      </w:pPr>
      <w:r>
        <w:rPr>
          <w:rFonts w:hint="eastAsia" w:ascii="仿宋" w:hAnsi="仿宋" w:eastAsia="仿宋" w:cs="宋体"/>
          <w:sz w:val="24"/>
          <w:szCs w:val="24"/>
        </w:rPr>
        <w:t>五、业绩一览表</w:t>
      </w:r>
    </w:p>
    <w:p>
      <w:pPr>
        <w:ind w:firstLine="410" w:firstLineChars="171"/>
        <w:rPr>
          <w:rFonts w:ascii="仿宋" w:hAnsi="仿宋" w:eastAsia="仿宋" w:cs="宋体"/>
          <w:sz w:val="24"/>
          <w:szCs w:val="24"/>
        </w:rPr>
      </w:pPr>
      <w:r>
        <w:rPr>
          <w:rFonts w:hint="eastAsia" w:ascii="仿宋" w:hAnsi="仿宋" w:eastAsia="仿宋" w:cs="宋体"/>
          <w:sz w:val="24"/>
          <w:szCs w:val="24"/>
        </w:rPr>
        <w:t>六、承诺书</w:t>
      </w:r>
    </w:p>
    <w:p>
      <w:pPr>
        <w:ind w:firstLine="410" w:firstLineChars="171"/>
        <w:rPr>
          <w:rFonts w:ascii="仿宋" w:hAnsi="仿宋" w:eastAsia="仿宋" w:cs="宋体"/>
          <w:sz w:val="24"/>
          <w:szCs w:val="24"/>
        </w:rPr>
      </w:pPr>
      <w:r>
        <w:rPr>
          <w:rFonts w:hint="eastAsia" w:ascii="仿宋" w:hAnsi="仿宋" w:eastAsia="仿宋" w:cs="宋体"/>
          <w:sz w:val="24"/>
          <w:szCs w:val="24"/>
        </w:rPr>
        <w:t>七、技术方案</w:t>
      </w:r>
    </w:p>
    <w:p>
      <w:pPr>
        <w:ind w:firstLine="410" w:firstLineChars="171"/>
        <w:rPr>
          <w:rFonts w:ascii="仿宋" w:hAnsi="仿宋" w:eastAsia="仿宋" w:cs="宋体"/>
          <w:sz w:val="24"/>
          <w:szCs w:val="24"/>
        </w:rPr>
      </w:pPr>
      <w:r>
        <w:rPr>
          <w:rFonts w:hint="eastAsia" w:ascii="仿宋" w:hAnsi="仿宋" w:eastAsia="仿宋" w:cs="宋体"/>
          <w:sz w:val="24"/>
          <w:szCs w:val="24"/>
        </w:rPr>
        <w:t>八、其他材料</w:t>
      </w:r>
    </w:p>
    <w:p>
      <w:pPr>
        <w:spacing w:line="540" w:lineRule="exact"/>
        <w:rPr>
          <w:rFonts w:ascii="宋体" w:hAnsi="宋体" w:cs="宋体"/>
          <w:sz w:val="24"/>
        </w:rPr>
      </w:pPr>
    </w:p>
    <w:p>
      <w:pPr>
        <w:spacing w:line="540" w:lineRule="exact"/>
        <w:rPr>
          <w:rFonts w:ascii="宋体" w:hAnsi="宋体" w:cs="宋体"/>
          <w:sz w:val="24"/>
        </w:rPr>
      </w:pPr>
    </w:p>
    <w:p>
      <w:pPr>
        <w:spacing w:line="540" w:lineRule="exact"/>
        <w:rPr>
          <w:rFonts w:ascii="宋体" w:hAnsi="宋体" w:cs="宋体"/>
          <w:sz w:val="24"/>
        </w:rPr>
      </w:pPr>
    </w:p>
    <w:p>
      <w:pPr>
        <w:spacing w:line="540" w:lineRule="exact"/>
        <w:rPr>
          <w:rFonts w:ascii="宋体" w:hAnsi="宋体" w:cs="宋体"/>
          <w:sz w:val="24"/>
        </w:rPr>
      </w:pPr>
    </w:p>
    <w:p>
      <w:pPr>
        <w:spacing w:line="540" w:lineRule="exact"/>
        <w:rPr>
          <w:rFonts w:ascii="宋体" w:hAnsi="宋体" w:cs="宋体"/>
          <w:sz w:val="24"/>
        </w:rPr>
      </w:pPr>
    </w:p>
    <w:p>
      <w:pPr>
        <w:spacing w:line="540" w:lineRule="exact"/>
        <w:rPr>
          <w:rFonts w:ascii="宋体" w:hAnsi="宋体" w:cs="宋体"/>
          <w:sz w:val="28"/>
          <w:szCs w:val="28"/>
        </w:rPr>
      </w:pPr>
    </w:p>
    <w:p>
      <w:pPr>
        <w:spacing w:line="540" w:lineRule="exact"/>
        <w:rPr>
          <w:rFonts w:ascii="宋体" w:hAnsi="宋体" w:cs="宋体"/>
          <w:sz w:val="28"/>
          <w:szCs w:val="28"/>
        </w:rPr>
      </w:pPr>
    </w:p>
    <w:p>
      <w:pPr>
        <w:spacing w:line="540" w:lineRule="exact"/>
        <w:rPr>
          <w:rFonts w:ascii="宋体" w:hAnsi="宋体" w:cs="宋体"/>
          <w:sz w:val="28"/>
          <w:szCs w:val="28"/>
        </w:rPr>
      </w:pPr>
    </w:p>
    <w:p>
      <w:pPr>
        <w:spacing w:line="240" w:lineRule="auto"/>
        <w:rPr>
          <w:rFonts w:ascii="宋体" w:hAnsi="宋体" w:cs="宋体"/>
        </w:rPr>
      </w:pPr>
    </w:p>
    <w:p>
      <w:pPr>
        <w:spacing w:line="540" w:lineRule="exact"/>
        <w:rPr>
          <w:rFonts w:ascii="宋体" w:hAnsi="宋体" w:cs="宋体"/>
        </w:rPr>
      </w:pPr>
    </w:p>
    <w:p>
      <w:pPr>
        <w:spacing w:line="540" w:lineRule="exact"/>
        <w:rPr>
          <w:rFonts w:ascii="宋体" w:hAnsi="宋体" w:cs="宋体"/>
        </w:rPr>
      </w:pPr>
    </w:p>
    <w:p>
      <w:pPr>
        <w:spacing w:line="540" w:lineRule="exact"/>
        <w:rPr>
          <w:rFonts w:ascii="宋体" w:hAnsi="宋体" w:cs="宋体"/>
        </w:rPr>
      </w:pPr>
    </w:p>
    <w:p>
      <w:pPr>
        <w:spacing w:line="540" w:lineRule="exact"/>
        <w:rPr>
          <w:rFonts w:ascii="宋体" w:hAnsi="宋体" w:cs="宋体"/>
        </w:rPr>
      </w:pPr>
    </w:p>
    <w:p>
      <w:pPr>
        <w:spacing w:line="540" w:lineRule="exact"/>
        <w:rPr>
          <w:rFonts w:ascii="宋体" w:hAnsi="宋体" w:cs="宋体"/>
        </w:rPr>
      </w:pPr>
      <w:r>
        <w:rPr>
          <w:rFonts w:ascii="宋体" w:hAnsi="宋体" w:cs="宋体"/>
        </w:rPr>
        <w:br w:type="page"/>
      </w:r>
    </w:p>
    <w:p>
      <w:pPr>
        <w:pStyle w:val="4"/>
        <w:ind w:firstLine="420" w:firstLineChars="0"/>
        <w:jc w:val="center"/>
        <w:rPr>
          <w:rFonts w:hint="eastAsia" w:ascii="仿宋" w:hAnsi="仿宋" w:eastAsia="仿宋" w:cs="仿宋"/>
          <w:sz w:val="24"/>
          <w:szCs w:val="24"/>
        </w:rPr>
      </w:pPr>
      <w:bookmarkStart w:id="528" w:name="_Toc43915764"/>
      <w:bookmarkStart w:id="529" w:name="_Toc43823071"/>
      <w:bookmarkStart w:id="530" w:name="_Toc44257208"/>
      <w:r>
        <w:rPr>
          <w:rFonts w:hint="eastAsia" w:ascii="仿宋" w:hAnsi="仿宋" w:eastAsia="仿宋" w:cs="仿宋"/>
          <w:sz w:val="24"/>
          <w:szCs w:val="24"/>
        </w:rPr>
        <w:t>一、报价函</w:t>
      </w:r>
      <w:bookmarkEnd w:id="528"/>
      <w:bookmarkEnd w:id="529"/>
      <w:bookmarkEnd w:id="530"/>
    </w:p>
    <w:p>
      <w:pPr>
        <w:pStyle w:val="5"/>
        <w:ind w:firstLine="420" w:firstLineChars="0"/>
        <w:jc w:val="center"/>
        <w:rPr>
          <w:rFonts w:hint="eastAsia" w:ascii="仿宋" w:hAnsi="仿宋" w:eastAsia="仿宋" w:cs="仿宋"/>
          <w:b/>
          <w:bCs/>
          <w:color w:val="auto"/>
          <w:kern w:val="2"/>
          <w:sz w:val="24"/>
          <w:szCs w:val="24"/>
          <w:lang w:val="en-US" w:eastAsia="zh-CN" w:bidi="ar-SA"/>
        </w:rPr>
      </w:pPr>
      <w:bookmarkStart w:id="531" w:name="_Toc44257209"/>
      <w:r>
        <w:rPr>
          <w:rFonts w:hint="eastAsia" w:ascii="仿宋" w:hAnsi="仿宋" w:eastAsia="仿宋" w:cs="仿宋"/>
          <w:b/>
          <w:bCs/>
          <w:color w:val="auto"/>
          <w:kern w:val="2"/>
          <w:sz w:val="24"/>
          <w:szCs w:val="24"/>
          <w:lang w:val="en-US" w:eastAsia="zh-CN" w:bidi="ar-SA"/>
        </w:rPr>
        <w:t>（一）报价函</w:t>
      </w:r>
      <w:bookmarkEnd w:id="531"/>
    </w:p>
    <w:p>
      <w:pPr>
        <w:rPr>
          <w:rFonts w:ascii="仿宋" w:hAnsi="仿宋" w:eastAsia="仿宋" w:cs="宋体"/>
          <w:sz w:val="24"/>
          <w:szCs w:val="24"/>
        </w:rPr>
      </w:pPr>
      <w:r>
        <w:rPr>
          <w:rFonts w:hint="eastAsia" w:ascii="仿宋" w:hAnsi="仿宋" w:eastAsia="仿宋" w:cs="宋体"/>
          <w:sz w:val="24"/>
          <w:szCs w:val="24"/>
        </w:rPr>
        <w:t>致（采购人）：</w:t>
      </w:r>
    </w:p>
    <w:p>
      <w:pPr>
        <w:ind w:firstLine="480" w:firstLineChars="200"/>
        <w:rPr>
          <w:rFonts w:ascii="仿宋" w:hAnsi="仿宋" w:eastAsia="仿宋" w:cs="宋体"/>
          <w:sz w:val="24"/>
          <w:szCs w:val="24"/>
        </w:rPr>
      </w:pPr>
      <w:r>
        <w:rPr>
          <w:rFonts w:hint="eastAsia" w:ascii="仿宋" w:hAnsi="仿宋" w:eastAsia="仿宋" w:cs="宋体"/>
          <w:sz w:val="24"/>
          <w:szCs w:val="24"/>
        </w:rPr>
        <w:t>我方已全面阅读和研究了</w:t>
      </w:r>
      <w:r>
        <w:rPr>
          <w:rFonts w:hint="eastAsia" w:ascii="仿宋" w:hAnsi="仿宋" w:eastAsia="仿宋" w:cs="宋体"/>
          <w:sz w:val="24"/>
          <w:szCs w:val="24"/>
          <w:u w:val="single"/>
        </w:rPr>
        <w:t xml:space="preserve">      </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u w:val="single"/>
        </w:rPr>
        <w:t xml:space="preserve"> </w:t>
      </w:r>
      <w:r>
        <w:rPr>
          <w:rFonts w:hint="eastAsia" w:ascii="仿宋" w:hAnsi="仿宋" w:eastAsia="仿宋" w:cs="宋体"/>
          <w:sz w:val="24"/>
          <w:szCs w:val="24"/>
          <w:u w:val="none"/>
        </w:rPr>
        <w:t>（项目名称）</w:t>
      </w:r>
      <w:r>
        <w:rPr>
          <w:rFonts w:hint="eastAsia" w:ascii="仿宋" w:hAnsi="仿宋" w:eastAsia="仿宋" w:cs="宋体"/>
          <w:sz w:val="24"/>
          <w:szCs w:val="24"/>
        </w:rPr>
        <w:t>竞争性磋商文件和有关的补充文件材料（如有），充分理解并掌握了本项目采购的全部有关情况。现经我方认真分析研究，同意接受竞争性磋商文件及其全部条件，以本磋商响应文件向你方发包的项目的全部内容进行磋商。</w:t>
      </w:r>
    </w:p>
    <w:p>
      <w:pPr>
        <w:ind w:firstLine="480" w:firstLineChars="200"/>
        <w:rPr>
          <w:rFonts w:ascii="仿宋" w:hAnsi="仿宋" w:eastAsia="仿宋" w:cs="宋体"/>
          <w:sz w:val="24"/>
          <w:szCs w:val="24"/>
        </w:rPr>
      </w:pPr>
      <w:r>
        <w:rPr>
          <w:rFonts w:hint="eastAsia" w:ascii="仿宋" w:hAnsi="仿宋" w:eastAsia="仿宋" w:cs="宋体"/>
          <w:sz w:val="24"/>
          <w:szCs w:val="24"/>
        </w:rPr>
        <w:t>1．愿意以人民币</w:t>
      </w:r>
      <w:r>
        <w:rPr>
          <w:rFonts w:hint="eastAsia" w:ascii="仿宋" w:hAnsi="仿宋" w:eastAsia="仿宋" w:cs="宋体"/>
          <w:sz w:val="24"/>
          <w:szCs w:val="24"/>
          <w:u w:val="none"/>
        </w:rPr>
        <w:t>（大写）</w:t>
      </w:r>
      <w:r>
        <w:rPr>
          <w:rFonts w:hint="eastAsia" w:ascii="仿宋" w:hAnsi="仿宋" w:eastAsia="仿宋" w:cs="宋体"/>
          <w:sz w:val="24"/>
          <w:szCs w:val="24"/>
          <w:u w:val="single"/>
        </w:rPr>
        <w:t xml:space="preserve">      </w:t>
      </w:r>
      <w:r>
        <w:rPr>
          <w:rFonts w:hint="eastAsia" w:ascii="仿宋" w:hAnsi="仿宋" w:eastAsia="仿宋" w:cs="宋体"/>
          <w:sz w:val="24"/>
          <w:szCs w:val="24"/>
        </w:rPr>
        <w:t>（小写</w:t>
      </w:r>
      <w:r>
        <w:rPr>
          <w:rFonts w:hint="eastAsia" w:ascii="仿宋" w:hAnsi="仿宋" w:eastAsia="仿宋" w:cs="宋体"/>
          <w:sz w:val="24"/>
          <w:szCs w:val="24"/>
          <w:u w:val="single"/>
        </w:rPr>
        <w:t xml:space="preserve">       </w:t>
      </w:r>
      <w:r>
        <w:rPr>
          <w:rFonts w:hint="eastAsia" w:ascii="仿宋" w:hAnsi="仿宋" w:eastAsia="仿宋" w:cs="宋体"/>
          <w:sz w:val="24"/>
          <w:szCs w:val="24"/>
        </w:rPr>
        <w:t>元）的总报价，按合同约定实施和完成所有服务内容。</w:t>
      </w:r>
    </w:p>
    <w:p>
      <w:pPr>
        <w:ind w:firstLine="480" w:firstLineChars="200"/>
        <w:rPr>
          <w:rFonts w:ascii="仿宋" w:hAnsi="仿宋" w:eastAsia="仿宋" w:cs="宋体"/>
          <w:sz w:val="24"/>
          <w:szCs w:val="24"/>
        </w:rPr>
      </w:pPr>
      <w:r>
        <w:rPr>
          <w:rFonts w:hint="eastAsia" w:ascii="仿宋" w:hAnsi="仿宋" w:eastAsia="仿宋" w:cs="宋体"/>
          <w:sz w:val="24"/>
          <w:szCs w:val="24"/>
        </w:rPr>
        <w:t>2．我方提交的磋商响应文件的有限期在磋商截止日期之后的60天内有效。我方保证在此期间内不撤回磋商响应文件或擅自修改报价。</w:t>
      </w:r>
    </w:p>
    <w:p>
      <w:pPr>
        <w:ind w:firstLine="480" w:firstLineChars="200"/>
        <w:rPr>
          <w:rFonts w:ascii="仿宋" w:hAnsi="仿宋" w:eastAsia="仿宋" w:cs="宋体"/>
          <w:sz w:val="24"/>
          <w:szCs w:val="24"/>
        </w:rPr>
      </w:pPr>
      <w:r>
        <w:rPr>
          <w:rFonts w:hint="eastAsia" w:ascii="仿宋" w:hAnsi="仿宋" w:eastAsia="仿宋" w:cs="宋体"/>
          <w:sz w:val="24"/>
          <w:szCs w:val="24"/>
        </w:rPr>
        <w:t>3．除非另外达成协议并生效，你方的</w:t>
      </w:r>
      <w:r>
        <w:rPr>
          <w:rFonts w:hint="eastAsia" w:ascii="仿宋" w:hAnsi="仿宋" w:eastAsia="仿宋" w:cs="宋体"/>
          <w:sz w:val="24"/>
          <w:szCs w:val="24"/>
          <w:lang w:eastAsia="zh-CN"/>
        </w:rPr>
        <w:t>成交</w:t>
      </w:r>
      <w:r>
        <w:rPr>
          <w:rFonts w:hint="eastAsia" w:ascii="仿宋" w:hAnsi="仿宋" w:eastAsia="仿宋" w:cs="宋体"/>
          <w:sz w:val="24"/>
          <w:szCs w:val="24"/>
        </w:rPr>
        <w:t>通知书和本磋商响应文件将成为约束双方的合同文件的组成部分。</w:t>
      </w:r>
    </w:p>
    <w:p>
      <w:pPr>
        <w:rPr>
          <w:rFonts w:ascii="仿宋" w:hAnsi="仿宋" w:eastAsia="仿宋"/>
          <w:sz w:val="24"/>
          <w:szCs w:val="24"/>
        </w:rPr>
      </w:pPr>
    </w:p>
    <w:p>
      <w:pPr>
        <w:rPr>
          <w:rFonts w:ascii="仿宋" w:hAnsi="仿宋" w:eastAsia="仿宋" w:cs="宋体"/>
          <w:sz w:val="24"/>
          <w:szCs w:val="24"/>
        </w:rPr>
      </w:pPr>
      <w:r>
        <w:rPr>
          <w:rFonts w:hint="eastAsia" w:ascii="仿宋" w:hAnsi="仿宋" w:eastAsia="仿宋" w:cs="宋体"/>
          <w:sz w:val="24"/>
          <w:szCs w:val="24"/>
        </w:rPr>
        <w:t>供应商：</w:t>
      </w:r>
      <w:r>
        <w:rPr>
          <w:rFonts w:hint="eastAsia" w:ascii="仿宋" w:hAnsi="仿宋" w:eastAsia="仿宋" w:cs="宋体"/>
          <w:sz w:val="24"/>
          <w:szCs w:val="24"/>
          <w:u w:val="single"/>
        </w:rPr>
        <w:t xml:space="preserve">       </w:t>
      </w:r>
      <w:r>
        <w:rPr>
          <w:rFonts w:hint="eastAsia" w:ascii="仿宋" w:hAnsi="仿宋" w:eastAsia="仿宋" w:cs="宋体"/>
          <w:sz w:val="24"/>
          <w:szCs w:val="24"/>
        </w:rPr>
        <w:t>（</w:t>
      </w:r>
      <w:r>
        <w:rPr>
          <w:rFonts w:hint="eastAsia" w:ascii="仿宋" w:hAnsi="仿宋" w:eastAsia="仿宋" w:cs="宋体"/>
          <w:bCs/>
          <w:sz w:val="24"/>
          <w:szCs w:val="24"/>
        </w:rPr>
        <w:t>单位公章</w:t>
      </w:r>
      <w:r>
        <w:rPr>
          <w:rFonts w:hint="eastAsia" w:ascii="仿宋" w:hAnsi="仿宋" w:eastAsia="仿宋" w:cs="宋体"/>
          <w:sz w:val="24"/>
          <w:szCs w:val="24"/>
        </w:rPr>
        <w:t>）</w:t>
      </w:r>
    </w:p>
    <w:p>
      <w:pPr>
        <w:rPr>
          <w:rFonts w:ascii="仿宋" w:hAnsi="仿宋" w:eastAsia="仿宋" w:cs="宋体"/>
          <w:sz w:val="24"/>
          <w:szCs w:val="24"/>
        </w:rPr>
      </w:pPr>
      <w:r>
        <w:rPr>
          <w:rFonts w:hint="eastAsia" w:ascii="仿宋" w:hAnsi="仿宋" w:eastAsia="仿宋" w:cs="宋体"/>
          <w:sz w:val="24"/>
          <w:szCs w:val="24"/>
        </w:rPr>
        <w:t>法定代表人：</w:t>
      </w:r>
      <w:r>
        <w:rPr>
          <w:rFonts w:hint="eastAsia" w:ascii="仿宋" w:hAnsi="仿宋" w:eastAsia="仿宋" w:cs="宋体"/>
          <w:sz w:val="24"/>
          <w:szCs w:val="24"/>
          <w:u w:val="single"/>
        </w:rPr>
        <w:t xml:space="preserve">        </w:t>
      </w:r>
      <w:r>
        <w:rPr>
          <w:rFonts w:hint="eastAsia" w:ascii="仿宋" w:hAnsi="仿宋" w:eastAsia="仿宋" w:cs="宋体"/>
          <w:sz w:val="24"/>
          <w:szCs w:val="24"/>
        </w:rPr>
        <w:t>（签字或盖章）</w:t>
      </w:r>
    </w:p>
    <w:p>
      <w:pPr>
        <w:rPr>
          <w:rFonts w:ascii="仿宋" w:hAnsi="仿宋" w:eastAsia="仿宋" w:cs="宋体"/>
          <w:sz w:val="24"/>
          <w:szCs w:val="24"/>
        </w:rPr>
      </w:pPr>
      <w:r>
        <w:rPr>
          <w:rFonts w:hint="eastAsia" w:ascii="仿宋" w:hAnsi="仿宋" w:eastAsia="仿宋" w:cs="宋体"/>
          <w:sz w:val="24"/>
          <w:szCs w:val="24"/>
        </w:rPr>
        <w:t>日期：   年   月   日</w:t>
      </w:r>
    </w:p>
    <w:p>
      <w:pPr>
        <w:spacing w:line="400" w:lineRule="exact"/>
        <w:rPr>
          <w:rFonts w:ascii="仿宋" w:hAnsi="仿宋" w:eastAsia="仿宋"/>
          <w:sz w:val="24"/>
          <w:szCs w:val="24"/>
        </w:rPr>
      </w:pPr>
    </w:p>
    <w:p>
      <w:pPr>
        <w:spacing w:line="400" w:lineRule="exact"/>
        <w:rPr>
          <w:rFonts w:ascii="仿宋" w:hAnsi="仿宋" w:eastAsia="仿宋"/>
          <w:sz w:val="24"/>
          <w:szCs w:val="24"/>
        </w:rPr>
      </w:pPr>
    </w:p>
    <w:p>
      <w:pPr>
        <w:spacing w:line="400" w:lineRule="exact"/>
        <w:rPr>
          <w:rFonts w:ascii="仿宋" w:hAnsi="仿宋" w:eastAsia="仿宋"/>
          <w:sz w:val="24"/>
          <w:szCs w:val="24"/>
        </w:rPr>
      </w:pPr>
    </w:p>
    <w:p>
      <w:pPr>
        <w:spacing w:line="400" w:lineRule="exact"/>
        <w:rPr>
          <w:rFonts w:ascii="仿宋" w:hAnsi="仿宋" w:eastAsia="仿宋"/>
          <w:sz w:val="24"/>
          <w:szCs w:val="24"/>
        </w:rPr>
      </w:pPr>
    </w:p>
    <w:p>
      <w:pPr>
        <w:spacing w:line="400" w:lineRule="exact"/>
        <w:rPr>
          <w:rFonts w:ascii="仿宋" w:hAnsi="仿宋" w:eastAsia="仿宋"/>
          <w:sz w:val="24"/>
          <w:szCs w:val="24"/>
        </w:rPr>
      </w:pPr>
    </w:p>
    <w:p>
      <w:pPr>
        <w:spacing w:line="400" w:lineRule="exact"/>
        <w:rPr>
          <w:rFonts w:ascii="仿宋" w:hAnsi="仿宋" w:eastAsia="仿宋"/>
          <w:sz w:val="24"/>
          <w:szCs w:val="24"/>
        </w:rPr>
      </w:pPr>
    </w:p>
    <w:p>
      <w:pPr>
        <w:spacing w:line="400" w:lineRule="exact"/>
        <w:rPr>
          <w:sz w:val="24"/>
          <w:szCs w:val="24"/>
        </w:rPr>
      </w:pPr>
      <w:r>
        <w:rPr>
          <w:sz w:val="24"/>
          <w:szCs w:val="24"/>
        </w:rPr>
        <w:br w:type="page"/>
      </w:r>
    </w:p>
    <w:p>
      <w:pPr>
        <w:pStyle w:val="5"/>
        <w:jc w:val="center"/>
        <w:rPr>
          <w:rFonts w:hint="eastAsia" w:ascii="仿宋" w:hAnsi="仿宋" w:eastAsia="仿宋" w:cs="仿宋"/>
          <w:b/>
          <w:bCs/>
          <w:color w:val="auto"/>
          <w:kern w:val="2"/>
          <w:sz w:val="24"/>
          <w:szCs w:val="24"/>
          <w:lang w:val="en-US" w:eastAsia="zh-CN" w:bidi="ar-SA"/>
        </w:rPr>
      </w:pPr>
      <w:bookmarkStart w:id="532" w:name="_Toc44257210"/>
      <w:r>
        <w:rPr>
          <w:rFonts w:hint="eastAsia" w:ascii="仿宋" w:hAnsi="仿宋" w:eastAsia="仿宋" w:cs="仿宋"/>
          <w:b/>
          <w:bCs/>
          <w:color w:val="auto"/>
          <w:kern w:val="2"/>
          <w:sz w:val="24"/>
          <w:szCs w:val="24"/>
          <w:lang w:val="en-US" w:eastAsia="zh-CN" w:bidi="ar-SA"/>
        </w:rPr>
        <w:t>（二）报价函附录</w:t>
      </w:r>
      <w:bookmarkEnd w:id="532"/>
    </w:p>
    <w:p>
      <w:pPr>
        <w:spacing w:line="400" w:lineRule="exact"/>
        <w:rPr>
          <w:sz w:val="24"/>
          <w:szCs w:val="24"/>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4"/>
        <w:gridCol w:w="5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ascii="仿宋" w:hAnsi="仿宋" w:eastAsia="仿宋" w:cs="宋体"/>
                <w:sz w:val="24"/>
                <w:szCs w:val="24"/>
              </w:rPr>
            </w:pPr>
            <w:r>
              <w:rPr>
                <w:rFonts w:hint="eastAsia" w:ascii="仿宋" w:hAnsi="仿宋" w:eastAsia="仿宋" w:cs="宋体"/>
                <w:sz w:val="24"/>
                <w:szCs w:val="24"/>
              </w:rPr>
              <w:t>项目名称</w:t>
            </w:r>
          </w:p>
        </w:tc>
        <w:tc>
          <w:tcPr>
            <w:tcW w:w="5800" w:type="dxa"/>
            <w:vAlign w:val="center"/>
          </w:tcPr>
          <w:p>
            <w:pPr>
              <w:spacing w:line="240" w:lineRule="auto"/>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ascii="仿宋" w:hAnsi="仿宋" w:eastAsia="仿宋" w:cs="宋体"/>
                <w:sz w:val="24"/>
                <w:szCs w:val="24"/>
              </w:rPr>
            </w:pPr>
            <w:r>
              <w:rPr>
                <w:rFonts w:hint="eastAsia" w:ascii="仿宋" w:hAnsi="仿宋" w:eastAsia="仿宋" w:cs="宋体"/>
                <w:sz w:val="24"/>
                <w:szCs w:val="24"/>
              </w:rPr>
              <w:t>供应商名称</w:t>
            </w:r>
          </w:p>
        </w:tc>
        <w:tc>
          <w:tcPr>
            <w:tcW w:w="5800" w:type="dxa"/>
            <w:vAlign w:val="center"/>
          </w:tcPr>
          <w:p>
            <w:pPr>
              <w:spacing w:line="240" w:lineRule="auto"/>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hint="eastAsia" w:ascii="仿宋" w:hAnsi="仿宋" w:eastAsia="仿宋" w:cs="宋体"/>
                <w:sz w:val="24"/>
                <w:szCs w:val="24"/>
                <w:lang w:eastAsia="zh-CN"/>
              </w:rPr>
            </w:pPr>
            <w:r>
              <w:rPr>
                <w:rFonts w:hint="eastAsia" w:ascii="仿宋" w:hAnsi="仿宋" w:eastAsia="仿宋" w:cs="宋体"/>
                <w:sz w:val="24"/>
                <w:szCs w:val="24"/>
              </w:rPr>
              <w:t>磋商</w:t>
            </w:r>
            <w:r>
              <w:rPr>
                <w:rFonts w:hint="eastAsia" w:ascii="仿宋" w:hAnsi="仿宋" w:eastAsia="仿宋" w:cs="宋体"/>
                <w:sz w:val="24"/>
                <w:szCs w:val="24"/>
                <w:lang w:eastAsia="zh-CN"/>
              </w:rPr>
              <w:t>内容</w:t>
            </w:r>
          </w:p>
        </w:tc>
        <w:tc>
          <w:tcPr>
            <w:tcW w:w="5800" w:type="dxa"/>
            <w:vAlign w:val="center"/>
          </w:tcPr>
          <w:p>
            <w:pPr>
              <w:spacing w:line="240" w:lineRule="auto"/>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2594" w:type="dxa"/>
            <w:vAlign w:val="center"/>
          </w:tcPr>
          <w:p>
            <w:pPr>
              <w:spacing w:line="360" w:lineRule="exact"/>
              <w:jc w:val="center"/>
              <w:rPr>
                <w:rFonts w:ascii="仿宋" w:hAnsi="仿宋" w:eastAsia="仿宋" w:cs="宋体"/>
                <w:sz w:val="24"/>
                <w:szCs w:val="24"/>
              </w:rPr>
            </w:pPr>
            <w:r>
              <w:rPr>
                <w:rFonts w:hint="eastAsia" w:ascii="仿宋" w:hAnsi="仿宋" w:eastAsia="仿宋" w:cs="宋体"/>
                <w:sz w:val="24"/>
                <w:szCs w:val="24"/>
              </w:rPr>
              <w:t>磋商报价(元)</w:t>
            </w:r>
          </w:p>
        </w:tc>
        <w:tc>
          <w:tcPr>
            <w:tcW w:w="5800" w:type="dxa"/>
            <w:vAlign w:val="center"/>
          </w:tcPr>
          <w:p>
            <w:pPr>
              <w:spacing w:line="240" w:lineRule="auto"/>
              <w:rPr>
                <w:rFonts w:ascii="仿宋" w:hAnsi="仿宋" w:eastAsia="仿宋" w:cs="宋体"/>
                <w:sz w:val="24"/>
                <w:szCs w:val="24"/>
              </w:rPr>
            </w:pPr>
            <w:r>
              <w:rPr>
                <w:rFonts w:hint="eastAsia" w:ascii="仿宋" w:hAnsi="仿宋" w:eastAsia="仿宋" w:cs="宋体"/>
                <w:sz w:val="24"/>
                <w:szCs w:val="24"/>
              </w:rPr>
              <w:t>（大写）</w:t>
            </w:r>
          </w:p>
          <w:p>
            <w:pPr>
              <w:spacing w:line="240" w:lineRule="auto"/>
              <w:rPr>
                <w:rFonts w:ascii="仿宋" w:hAnsi="仿宋" w:eastAsia="仿宋" w:cs="宋体"/>
                <w:sz w:val="24"/>
                <w:szCs w:val="24"/>
              </w:rPr>
            </w:pPr>
            <w:r>
              <w:rPr>
                <w:rFonts w:hint="eastAsia" w:ascii="仿宋" w:hAnsi="仿宋" w:eastAsia="仿宋" w:cs="宋体"/>
                <w:sz w:val="24"/>
                <w:szCs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hint="eastAsia" w:ascii="仿宋" w:hAnsi="仿宋" w:eastAsia="仿宋" w:cs="宋体"/>
                <w:sz w:val="24"/>
                <w:szCs w:val="24"/>
                <w:lang w:eastAsia="zh-CN"/>
              </w:rPr>
            </w:pPr>
            <w:r>
              <w:rPr>
                <w:rFonts w:hint="eastAsia" w:ascii="仿宋" w:hAnsi="仿宋" w:eastAsia="仿宋" w:cs="宋体"/>
                <w:sz w:val="24"/>
                <w:szCs w:val="24"/>
                <w:lang w:eastAsia="zh-CN"/>
              </w:rPr>
              <w:t>服务期限</w:t>
            </w:r>
          </w:p>
        </w:tc>
        <w:tc>
          <w:tcPr>
            <w:tcW w:w="5800" w:type="dxa"/>
            <w:vAlign w:val="center"/>
          </w:tcPr>
          <w:p>
            <w:pPr>
              <w:spacing w:line="240" w:lineRule="auto"/>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hint="eastAsia" w:ascii="仿宋" w:hAnsi="仿宋" w:eastAsia="仿宋" w:cs="宋体"/>
                <w:sz w:val="24"/>
                <w:szCs w:val="24"/>
                <w:lang w:eastAsia="zh-CN"/>
              </w:rPr>
            </w:pPr>
            <w:r>
              <w:rPr>
                <w:rFonts w:hint="eastAsia" w:ascii="仿宋" w:hAnsi="仿宋" w:eastAsia="仿宋" w:cs="宋体"/>
                <w:sz w:val="24"/>
                <w:szCs w:val="24"/>
              </w:rPr>
              <w:t>质量</w:t>
            </w:r>
            <w:r>
              <w:rPr>
                <w:rFonts w:hint="eastAsia" w:ascii="仿宋" w:hAnsi="仿宋" w:eastAsia="仿宋" w:cs="宋体"/>
                <w:sz w:val="24"/>
                <w:szCs w:val="24"/>
                <w:lang w:eastAsia="zh-CN"/>
              </w:rPr>
              <w:t>要求</w:t>
            </w:r>
          </w:p>
        </w:tc>
        <w:tc>
          <w:tcPr>
            <w:tcW w:w="5800" w:type="dxa"/>
            <w:vAlign w:val="center"/>
          </w:tcPr>
          <w:p>
            <w:pPr>
              <w:spacing w:line="240" w:lineRule="auto"/>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ascii="仿宋" w:hAnsi="仿宋" w:eastAsia="仿宋" w:cs="宋体"/>
                <w:sz w:val="24"/>
                <w:szCs w:val="24"/>
              </w:rPr>
            </w:pPr>
            <w:r>
              <w:rPr>
                <w:rFonts w:hint="eastAsia" w:ascii="仿宋" w:hAnsi="仿宋" w:eastAsia="仿宋" w:cs="宋体"/>
                <w:sz w:val="24"/>
                <w:szCs w:val="24"/>
              </w:rPr>
              <w:t>磋商有效期</w:t>
            </w:r>
          </w:p>
        </w:tc>
        <w:tc>
          <w:tcPr>
            <w:tcW w:w="5800" w:type="dxa"/>
            <w:vAlign w:val="center"/>
          </w:tcPr>
          <w:p>
            <w:pPr>
              <w:spacing w:line="240" w:lineRule="auto"/>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2594" w:type="dxa"/>
            <w:vAlign w:val="center"/>
          </w:tcPr>
          <w:p>
            <w:pPr>
              <w:spacing w:line="240" w:lineRule="auto"/>
              <w:jc w:val="center"/>
              <w:rPr>
                <w:rFonts w:hint="eastAsia" w:ascii="仿宋" w:hAnsi="仿宋" w:eastAsia="仿宋" w:cs="宋体"/>
                <w:sz w:val="24"/>
                <w:szCs w:val="24"/>
                <w:lang w:eastAsia="zh-CN"/>
              </w:rPr>
            </w:pPr>
            <w:r>
              <w:rPr>
                <w:rFonts w:hint="eastAsia" w:ascii="仿宋" w:hAnsi="仿宋" w:eastAsia="仿宋" w:cs="宋体"/>
                <w:sz w:val="24"/>
                <w:szCs w:val="24"/>
                <w:lang w:eastAsia="zh-CN"/>
              </w:rPr>
              <w:t>其他补充说明</w:t>
            </w:r>
          </w:p>
        </w:tc>
        <w:tc>
          <w:tcPr>
            <w:tcW w:w="5800" w:type="dxa"/>
            <w:vAlign w:val="center"/>
          </w:tcPr>
          <w:p>
            <w:pPr>
              <w:spacing w:line="240" w:lineRule="auto"/>
              <w:jc w:val="center"/>
              <w:rPr>
                <w:rFonts w:ascii="仿宋" w:hAnsi="仿宋" w:eastAsia="仿宋" w:cs="宋体"/>
                <w:sz w:val="24"/>
                <w:szCs w:val="24"/>
              </w:rPr>
            </w:pPr>
          </w:p>
        </w:tc>
      </w:tr>
    </w:tbl>
    <w:p>
      <w:pPr>
        <w:spacing w:line="400" w:lineRule="exact"/>
        <w:rPr>
          <w:rFonts w:ascii="仿宋" w:hAnsi="仿宋" w:eastAsia="仿宋"/>
          <w:sz w:val="24"/>
          <w:szCs w:val="24"/>
        </w:rPr>
      </w:pPr>
    </w:p>
    <w:p>
      <w:pPr>
        <w:rPr>
          <w:rFonts w:ascii="仿宋" w:hAnsi="仿宋" w:eastAsia="仿宋" w:cs="宋体"/>
          <w:sz w:val="24"/>
          <w:szCs w:val="24"/>
        </w:rPr>
      </w:pPr>
      <w:r>
        <w:rPr>
          <w:rFonts w:hint="eastAsia" w:ascii="仿宋" w:hAnsi="仿宋" w:eastAsia="仿宋" w:cs="宋体"/>
          <w:bCs/>
          <w:sz w:val="24"/>
          <w:szCs w:val="24"/>
        </w:rPr>
        <w:t>供应商：</w:t>
      </w:r>
      <w:r>
        <w:rPr>
          <w:rFonts w:hint="eastAsia" w:ascii="仿宋" w:hAnsi="仿宋" w:eastAsia="仿宋" w:cs="宋体"/>
          <w:bCs/>
          <w:sz w:val="24"/>
          <w:szCs w:val="24"/>
          <w:u w:val="single"/>
          <w:lang w:val="en-US" w:eastAsia="zh-CN"/>
        </w:rPr>
        <w:t xml:space="preserve">             </w:t>
      </w:r>
      <w:r>
        <w:rPr>
          <w:rFonts w:hint="eastAsia" w:ascii="仿宋" w:hAnsi="仿宋" w:eastAsia="仿宋" w:cs="宋体"/>
          <w:bCs/>
          <w:sz w:val="24"/>
          <w:szCs w:val="24"/>
        </w:rPr>
        <w:t>（单位公章）</w:t>
      </w:r>
    </w:p>
    <w:p>
      <w:pPr>
        <w:rPr>
          <w:rFonts w:ascii="仿宋" w:hAnsi="仿宋" w:eastAsia="仿宋" w:cs="宋体"/>
          <w:bCs/>
          <w:sz w:val="24"/>
          <w:szCs w:val="24"/>
        </w:rPr>
      </w:pPr>
      <w:r>
        <w:rPr>
          <w:rFonts w:hint="eastAsia" w:ascii="仿宋" w:hAnsi="仿宋" w:eastAsia="仿宋" w:cs="宋体"/>
          <w:bCs/>
          <w:sz w:val="24"/>
          <w:szCs w:val="24"/>
        </w:rPr>
        <w:t>法定代表人：</w:t>
      </w:r>
      <w:r>
        <w:rPr>
          <w:rFonts w:hint="eastAsia" w:ascii="仿宋" w:hAnsi="仿宋" w:eastAsia="仿宋" w:cs="宋体"/>
          <w:bCs/>
          <w:sz w:val="24"/>
          <w:szCs w:val="24"/>
          <w:u w:val="single"/>
          <w:lang w:val="en-US" w:eastAsia="zh-CN"/>
        </w:rPr>
        <w:t xml:space="preserve">           </w:t>
      </w:r>
      <w:r>
        <w:rPr>
          <w:rFonts w:hint="eastAsia" w:ascii="仿宋" w:hAnsi="仿宋" w:eastAsia="仿宋" w:cs="宋体"/>
          <w:bCs/>
          <w:sz w:val="24"/>
          <w:szCs w:val="24"/>
        </w:rPr>
        <w:t>（签字或盖章）</w:t>
      </w:r>
    </w:p>
    <w:p>
      <w:pPr>
        <w:jc w:val="left"/>
        <w:rPr>
          <w:rFonts w:ascii="仿宋" w:hAnsi="仿宋" w:eastAsia="仿宋" w:cs="宋体"/>
          <w:bCs/>
          <w:sz w:val="24"/>
          <w:szCs w:val="24"/>
        </w:rPr>
      </w:pPr>
      <w:r>
        <w:rPr>
          <w:rFonts w:hint="eastAsia" w:ascii="仿宋" w:hAnsi="仿宋" w:eastAsia="仿宋" w:cs="宋体"/>
          <w:bCs/>
          <w:sz w:val="24"/>
          <w:szCs w:val="24"/>
        </w:rPr>
        <w:t>日期：     年   月   日</w:t>
      </w:r>
    </w:p>
    <w:p>
      <w:pPr>
        <w:spacing w:line="400" w:lineRule="exact"/>
        <w:rPr>
          <w:rFonts w:ascii="仿宋" w:hAnsi="仿宋" w:eastAsia="仿宋"/>
          <w:sz w:val="24"/>
          <w:szCs w:val="24"/>
        </w:rPr>
      </w:pPr>
    </w:p>
    <w:p>
      <w:pPr>
        <w:spacing w:line="400" w:lineRule="exact"/>
        <w:rPr>
          <w:sz w:val="24"/>
          <w:szCs w:val="24"/>
        </w:rPr>
      </w:pPr>
    </w:p>
    <w:p>
      <w:pPr>
        <w:spacing w:line="400" w:lineRule="exact"/>
        <w:rPr>
          <w:sz w:val="24"/>
          <w:szCs w:val="24"/>
        </w:rPr>
      </w:pPr>
      <w:r>
        <w:rPr>
          <w:sz w:val="24"/>
          <w:szCs w:val="24"/>
        </w:rPr>
        <w:br w:type="page"/>
      </w:r>
    </w:p>
    <w:p>
      <w:pPr>
        <w:pStyle w:val="4"/>
        <w:jc w:val="center"/>
        <w:rPr>
          <w:rFonts w:hint="eastAsia" w:ascii="仿宋" w:hAnsi="仿宋" w:eastAsia="仿宋" w:cs="仿宋"/>
          <w:sz w:val="24"/>
          <w:szCs w:val="24"/>
        </w:rPr>
      </w:pPr>
      <w:bookmarkStart w:id="533" w:name="_Toc485232659"/>
      <w:bookmarkStart w:id="534" w:name="_Toc43823072"/>
      <w:bookmarkStart w:id="535" w:name="_Toc27428659"/>
      <w:bookmarkStart w:id="536" w:name="_Toc486261824"/>
      <w:bookmarkStart w:id="537" w:name="_Toc43915765"/>
      <w:bookmarkStart w:id="538" w:name="_Toc44257211"/>
      <w:r>
        <w:rPr>
          <w:rFonts w:hint="eastAsia" w:ascii="仿宋" w:hAnsi="仿宋" w:eastAsia="仿宋" w:cs="仿宋"/>
          <w:sz w:val="24"/>
          <w:szCs w:val="24"/>
        </w:rPr>
        <w:t>二、法定代表人身份证明</w:t>
      </w:r>
      <w:bookmarkEnd w:id="533"/>
      <w:bookmarkEnd w:id="534"/>
      <w:bookmarkEnd w:id="535"/>
      <w:bookmarkEnd w:id="536"/>
      <w:bookmarkEnd w:id="537"/>
      <w:bookmarkEnd w:id="538"/>
    </w:p>
    <w:p>
      <w:pPr>
        <w:rPr>
          <w:rFonts w:ascii="仿宋" w:hAnsi="仿宋" w:eastAsia="仿宋" w:cs="宋体"/>
          <w:sz w:val="24"/>
          <w:szCs w:val="24"/>
        </w:rPr>
      </w:pPr>
    </w:p>
    <w:p>
      <w:pPr>
        <w:rPr>
          <w:rFonts w:hint="default" w:ascii="仿宋" w:hAnsi="仿宋" w:eastAsia="仿宋" w:cs="宋体"/>
          <w:sz w:val="24"/>
          <w:szCs w:val="24"/>
          <w:lang w:val="en-US" w:eastAsia="zh-CN"/>
        </w:rPr>
      </w:pPr>
      <w:r>
        <w:rPr>
          <w:rFonts w:hint="eastAsia" w:ascii="仿宋" w:hAnsi="仿宋" w:eastAsia="仿宋" w:cs="宋体"/>
          <w:sz w:val="24"/>
          <w:szCs w:val="24"/>
        </w:rPr>
        <w:t>供应商名称：</w:t>
      </w:r>
      <w:r>
        <w:rPr>
          <w:rFonts w:hint="eastAsia" w:ascii="仿宋" w:hAnsi="仿宋" w:eastAsia="仿宋" w:cs="宋体"/>
          <w:sz w:val="24"/>
          <w:szCs w:val="24"/>
          <w:u w:val="single"/>
          <w:lang w:val="en-US" w:eastAsia="zh-CN"/>
        </w:rPr>
        <w:t xml:space="preserve">                        </w:t>
      </w:r>
    </w:p>
    <w:p>
      <w:pPr>
        <w:rPr>
          <w:rFonts w:hint="default" w:ascii="仿宋" w:hAnsi="仿宋" w:eastAsia="仿宋" w:cs="宋体"/>
          <w:sz w:val="24"/>
          <w:szCs w:val="24"/>
          <w:lang w:val="en-US" w:eastAsia="zh-CN"/>
        </w:rPr>
      </w:pPr>
      <w:r>
        <w:rPr>
          <w:rFonts w:hint="eastAsia" w:ascii="仿宋" w:hAnsi="仿宋" w:eastAsia="仿宋" w:cs="宋体"/>
          <w:sz w:val="24"/>
          <w:szCs w:val="24"/>
        </w:rPr>
        <w:t>单位性质：</w:t>
      </w:r>
      <w:r>
        <w:rPr>
          <w:rFonts w:hint="eastAsia" w:ascii="仿宋" w:hAnsi="仿宋" w:eastAsia="仿宋" w:cs="宋体"/>
          <w:sz w:val="24"/>
          <w:szCs w:val="24"/>
          <w:u w:val="single"/>
          <w:lang w:val="en-US" w:eastAsia="zh-CN"/>
        </w:rPr>
        <w:t xml:space="preserve">                           </w:t>
      </w:r>
    </w:p>
    <w:p>
      <w:pPr>
        <w:rPr>
          <w:rFonts w:hint="default" w:ascii="仿宋" w:hAnsi="仿宋" w:eastAsia="仿宋" w:cs="宋体"/>
          <w:sz w:val="24"/>
          <w:szCs w:val="24"/>
          <w:lang w:val="en-US" w:eastAsia="zh-CN"/>
        </w:rPr>
      </w:pPr>
      <w:r>
        <w:rPr>
          <w:rFonts w:hint="eastAsia" w:ascii="仿宋" w:hAnsi="仿宋" w:eastAsia="仿宋" w:cs="宋体"/>
          <w:sz w:val="24"/>
          <w:szCs w:val="24"/>
        </w:rPr>
        <w:t>地址：</w:t>
      </w:r>
      <w:r>
        <w:rPr>
          <w:rFonts w:hint="eastAsia" w:ascii="仿宋" w:hAnsi="仿宋" w:eastAsia="仿宋" w:cs="宋体"/>
          <w:sz w:val="24"/>
          <w:szCs w:val="24"/>
          <w:u w:val="single"/>
          <w:lang w:val="en-US" w:eastAsia="zh-CN"/>
        </w:rPr>
        <w:t xml:space="preserve">                               </w:t>
      </w:r>
    </w:p>
    <w:p>
      <w:pPr>
        <w:rPr>
          <w:rFonts w:hint="default" w:ascii="仿宋" w:hAnsi="仿宋" w:eastAsia="仿宋" w:cs="宋体"/>
          <w:sz w:val="24"/>
          <w:szCs w:val="24"/>
          <w:lang w:val="en-US" w:eastAsia="zh-CN"/>
        </w:rPr>
      </w:pPr>
      <w:r>
        <w:rPr>
          <w:rFonts w:hint="eastAsia" w:ascii="仿宋" w:hAnsi="仿宋" w:eastAsia="仿宋" w:cs="宋体"/>
          <w:sz w:val="24"/>
          <w:szCs w:val="24"/>
        </w:rPr>
        <w:t>成立时间：</w:t>
      </w:r>
      <w:r>
        <w:rPr>
          <w:rFonts w:hint="eastAsia" w:ascii="仿宋" w:hAnsi="仿宋" w:eastAsia="仿宋" w:cs="宋体"/>
          <w:sz w:val="24"/>
          <w:szCs w:val="24"/>
          <w:u w:val="single"/>
        </w:rPr>
        <w:t xml:space="preserve"> 年  月   日</w:t>
      </w:r>
      <w:r>
        <w:rPr>
          <w:rFonts w:hint="eastAsia" w:ascii="仿宋" w:hAnsi="仿宋" w:eastAsia="仿宋" w:cs="宋体"/>
          <w:sz w:val="24"/>
          <w:szCs w:val="24"/>
          <w:u w:val="single"/>
          <w:lang w:val="en-US" w:eastAsia="zh-CN"/>
        </w:rPr>
        <w:t xml:space="preserve">                </w:t>
      </w:r>
    </w:p>
    <w:p>
      <w:pPr>
        <w:rPr>
          <w:rFonts w:hint="default" w:ascii="仿宋" w:hAnsi="仿宋" w:eastAsia="仿宋" w:cs="宋体"/>
          <w:sz w:val="24"/>
          <w:szCs w:val="24"/>
          <w:lang w:val="en-US" w:eastAsia="zh-CN"/>
        </w:rPr>
      </w:pPr>
      <w:r>
        <w:rPr>
          <w:rFonts w:hint="eastAsia" w:ascii="仿宋" w:hAnsi="仿宋" w:eastAsia="仿宋" w:cs="宋体"/>
          <w:sz w:val="24"/>
          <w:szCs w:val="24"/>
        </w:rPr>
        <w:t>经营期限：</w:t>
      </w:r>
      <w:r>
        <w:rPr>
          <w:rFonts w:hint="eastAsia" w:ascii="仿宋" w:hAnsi="仿宋" w:eastAsia="仿宋" w:cs="宋体"/>
          <w:sz w:val="24"/>
          <w:szCs w:val="24"/>
          <w:u w:val="single"/>
          <w:lang w:val="en-US" w:eastAsia="zh-CN"/>
        </w:rPr>
        <w:t xml:space="preserve">                            </w:t>
      </w:r>
    </w:p>
    <w:p>
      <w:pPr>
        <w:rPr>
          <w:rFonts w:hint="default" w:ascii="仿宋" w:hAnsi="仿宋" w:eastAsia="仿宋" w:cs="宋体"/>
          <w:sz w:val="24"/>
          <w:szCs w:val="24"/>
          <w:lang w:val="en-US" w:eastAsia="zh-CN"/>
        </w:rPr>
      </w:pPr>
      <w:r>
        <w:rPr>
          <w:rFonts w:hint="eastAsia" w:ascii="仿宋" w:hAnsi="仿宋" w:eastAsia="仿宋" w:cs="宋体"/>
          <w:sz w:val="24"/>
          <w:szCs w:val="24"/>
        </w:rPr>
        <w:t>姓名：</w:t>
      </w:r>
      <w:r>
        <w:rPr>
          <w:rFonts w:hint="eastAsia" w:ascii="仿宋" w:hAnsi="仿宋" w:eastAsia="仿宋" w:cs="宋体"/>
          <w:sz w:val="24"/>
          <w:szCs w:val="24"/>
          <w:u w:val="single"/>
        </w:rPr>
        <w:t xml:space="preserve">    </w:t>
      </w:r>
      <w:r>
        <w:rPr>
          <w:rFonts w:hint="eastAsia" w:ascii="仿宋" w:hAnsi="仿宋" w:eastAsia="仿宋" w:cs="宋体"/>
          <w:sz w:val="24"/>
          <w:szCs w:val="24"/>
        </w:rPr>
        <w:t>性别：</w:t>
      </w:r>
      <w:r>
        <w:rPr>
          <w:rFonts w:hint="eastAsia" w:ascii="仿宋" w:hAnsi="仿宋" w:eastAsia="仿宋" w:cs="宋体"/>
          <w:sz w:val="24"/>
          <w:szCs w:val="24"/>
          <w:u w:val="single"/>
        </w:rPr>
        <w:t xml:space="preserve">   </w:t>
      </w:r>
      <w:r>
        <w:rPr>
          <w:rFonts w:hint="eastAsia" w:ascii="仿宋" w:hAnsi="仿宋" w:eastAsia="仿宋" w:cs="宋体"/>
          <w:sz w:val="24"/>
          <w:szCs w:val="24"/>
        </w:rPr>
        <w:t>年龄：</w:t>
      </w:r>
      <w:r>
        <w:rPr>
          <w:rFonts w:hint="eastAsia" w:ascii="仿宋" w:hAnsi="仿宋" w:eastAsia="仿宋" w:cs="宋体"/>
          <w:sz w:val="24"/>
          <w:szCs w:val="24"/>
          <w:u w:val="single"/>
        </w:rPr>
        <w:t xml:space="preserve">   </w:t>
      </w:r>
      <w:r>
        <w:rPr>
          <w:rFonts w:hint="eastAsia" w:ascii="仿宋" w:hAnsi="仿宋" w:eastAsia="仿宋" w:cs="宋体"/>
          <w:sz w:val="24"/>
          <w:szCs w:val="24"/>
        </w:rPr>
        <w:t>职务：</w:t>
      </w:r>
      <w:r>
        <w:rPr>
          <w:rFonts w:hint="eastAsia" w:ascii="仿宋" w:hAnsi="仿宋" w:eastAsia="仿宋" w:cs="宋体"/>
          <w:sz w:val="24"/>
          <w:szCs w:val="24"/>
          <w:u w:val="single"/>
          <w:lang w:val="en-US" w:eastAsia="zh-CN"/>
        </w:rPr>
        <w:t xml:space="preserve">     </w:t>
      </w:r>
    </w:p>
    <w:p>
      <w:pPr>
        <w:rPr>
          <w:rFonts w:ascii="仿宋" w:hAnsi="仿宋" w:eastAsia="仿宋" w:cs="宋体"/>
          <w:sz w:val="24"/>
          <w:szCs w:val="24"/>
        </w:rPr>
      </w:pPr>
      <w:r>
        <w:rPr>
          <w:rFonts w:hint="eastAsia" w:ascii="仿宋" w:hAnsi="仿宋" w:eastAsia="仿宋" w:cs="宋体"/>
          <w:sz w:val="24"/>
          <w:szCs w:val="24"/>
        </w:rPr>
        <w:t>系</w:t>
      </w:r>
      <w:r>
        <w:rPr>
          <w:rFonts w:hint="eastAsia" w:ascii="仿宋" w:hAnsi="仿宋" w:eastAsia="仿宋" w:cs="宋体"/>
          <w:sz w:val="24"/>
          <w:szCs w:val="24"/>
          <w:u w:val="single"/>
        </w:rPr>
        <w:t xml:space="preserve">            </w:t>
      </w:r>
      <w:r>
        <w:rPr>
          <w:rFonts w:hint="eastAsia" w:ascii="仿宋" w:hAnsi="仿宋" w:eastAsia="仿宋" w:cs="宋体"/>
          <w:sz w:val="24"/>
          <w:szCs w:val="24"/>
        </w:rPr>
        <w:t>（供应商名称）的法定代表人。</w:t>
      </w:r>
    </w:p>
    <w:p>
      <w:pPr>
        <w:ind w:firstLine="480" w:firstLineChars="200"/>
        <w:rPr>
          <w:rFonts w:ascii="仿宋" w:hAnsi="仿宋" w:eastAsia="仿宋" w:cs="宋体"/>
          <w:sz w:val="24"/>
          <w:szCs w:val="24"/>
        </w:rPr>
      </w:pPr>
      <w:r>
        <w:rPr>
          <w:rFonts w:hint="eastAsia" w:ascii="仿宋" w:hAnsi="仿宋" w:eastAsia="仿宋" w:cs="宋体"/>
          <w:sz w:val="24"/>
          <w:szCs w:val="24"/>
        </w:rPr>
        <w:t>特此证明。</w:t>
      </w:r>
    </w:p>
    <w:p>
      <w:pPr>
        <w:rPr>
          <w:rFonts w:hint="eastAsia" w:ascii="仿宋" w:hAnsi="仿宋" w:eastAsia="仿宋" w:cs="宋体"/>
          <w:b/>
          <w:bCs/>
          <w:sz w:val="24"/>
          <w:szCs w:val="24"/>
        </w:rPr>
      </w:pPr>
      <w:r>
        <w:rPr>
          <w:rFonts w:hint="eastAsia" w:ascii="仿宋" w:hAnsi="仿宋" w:eastAsia="仿宋" w:cs="宋体"/>
          <w:b/>
          <w:bCs/>
          <w:sz w:val="24"/>
          <w:szCs w:val="24"/>
        </w:rPr>
        <w:t>附：法定代表人身份证（扫描件或复印件）</w:t>
      </w:r>
    </w:p>
    <w:p>
      <w:pPr>
        <w:pStyle w:val="4"/>
        <w:rPr>
          <w:rFonts w:hint="eastAsia" w:ascii="仿宋" w:hAnsi="仿宋" w:eastAsia="仿宋" w:cs="宋体"/>
          <w:sz w:val="24"/>
          <w:szCs w:val="24"/>
        </w:rPr>
      </w:pPr>
    </w:p>
    <w:p>
      <w:pPr>
        <w:rPr>
          <w:rFonts w:hint="eastAsia" w:ascii="仿宋" w:hAnsi="仿宋" w:eastAsia="仿宋" w:cs="宋体"/>
          <w:sz w:val="24"/>
          <w:szCs w:val="24"/>
        </w:rPr>
      </w:pPr>
    </w:p>
    <w:p>
      <w:pPr>
        <w:pStyle w:val="4"/>
      </w:pPr>
    </w:p>
    <w:p>
      <w:pPr>
        <w:rPr>
          <w:rFonts w:ascii="仿宋" w:hAnsi="仿宋" w:eastAsia="仿宋" w:cs="宋体"/>
          <w:sz w:val="24"/>
          <w:szCs w:val="24"/>
        </w:rPr>
      </w:pPr>
    </w:p>
    <w:p>
      <w:pPr>
        <w:rPr>
          <w:rFonts w:ascii="仿宋" w:hAnsi="仿宋" w:eastAsia="仿宋" w:cs="宋体"/>
          <w:sz w:val="24"/>
          <w:szCs w:val="24"/>
        </w:rPr>
      </w:pPr>
      <w:r>
        <w:rPr>
          <w:rFonts w:hint="eastAsia" w:ascii="仿宋" w:hAnsi="仿宋" w:eastAsia="仿宋" w:cs="宋体"/>
          <w:sz w:val="24"/>
          <w:szCs w:val="24"/>
        </w:rPr>
        <w:t xml:space="preserve">                                         供应商</w:t>
      </w:r>
      <w:r>
        <w:rPr>
          <w:rFonts w:hint="eastAsia" w:ascii="仿宋" w:hAnsi="仿宋" w:eastAsia="仿宋" w:cs="宋体"/>
          <w:sz w:val="24"/>
          <w:szCs w:val="24"/>
          <w:u w:val="none"/>
        </w:rPr>
        <w:t>：</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（单位公章）</w:t>
      </w:r>
    </w:p>
    <w:p>
      <w:pPr>
        <w:jc w:val="center"/>
        <w:rPr>
          <w:rFonts w:ascii="仿宋" w:hAnsi="仿宋" w:eastAsia="仿宋" w:cs="宋体"/>
          <w:sz w:val="24"/>
          <w:szCs w:val="24"/>
        </w:rPr>
      </w:pPr>
      <w:r>
        <w:rPr>
          <w:rFonts w:hint="eastAsia" w:ascii="仿宋" w:hAnsi="仿宋" w:eastAsia="仿宋" w:cs="宋体"/>
          <w:sz w:val="24"/>
          <w:szCs w:val="24"/>
          <w:lang w:val="en-US" w:eastAsia="zh-CN"/>
        </w:rPr>
        <w:t xml:space="preserve">                                  </w:t>
      </w:r>
      <w:r>
        <w:rPr>
          <w:rFonts w:hint="eastAsia" w:ascii="仿宋" w:hAnsi="仿宋" w:eastAsia="仿宋" w:cs="宋体"/>
          <w:sz w:val="24"/>
          <w:szCs w:val="24"/>
        </w:rPr>
        <w:t>年  月  日</w:t>
      </w:r>
    </w:p>
    <w:p>
      <w:pPr>
        <w:spacing w:line="440" w:lineRule="exact"/>
        <w:rPr>
          <w:rFonts w:ascii="仿宋" w:hAnsi="仿宋" w:eastAsia="仿宋" w:cs="宋体"/>
          <w:sz w:val="24"/>
          <w:szCs w:val="24"/>
        </w:rPr>
      </w:pPr>
    </w:p>
    <w:p>
      <w:pPr>
        <w:spacing w:line="440" w:lineRule="exact"/>
        <w:rPr>
          <w:sz w:val="24"/>
          <w:szCs w:val="24"/>
        </w:rPr>
      </w:pPr>
      <w:r>
        <w:rPr>
          <w:rFonts w:ascii="宋体" w:hAnsi="宋体" w:cs="宋体"/>
          <w:sz w:val="24"/>
          <w:szCs w:val="24"/>
        </w:rPr>
        <w:br w:type="page"/>
      </w:r>
    </w:p>
    <w:p>
      <w:pPr>
        <w:pStyle w:val="4"/>
        <w:jc w:val="center"/>
        <w:rPr>
          <w:rFonts w:hint="eastAsia" w:ascii="仿宋" w:hAnsi="仿宋" w:eastAsia="仿宋" w:cs="仿宋"/>
          <w:sz w:val="24"/>
          <w:szCs w:val="24"/>
        </w:rPr>
      </w:pPr>
      <w:bookmarkStart w:id="539" w:name="_Toc485232660"/>
      <w:bookmarkStart w:id="540" w:name="_Toc27428660"/>
      <w:bookmarkStart w:id="541" w:name="_Toc44257212"/>
      <w:bookmarkStart w:id="542" w:name="_Toc486261825"/>
      <w:bookmarkStart w:id="543" w:name="_Toc43823073"/>
      <w:bookmarkStart w:id="544" w:name="_Toc43915766"/>
      <w:r>
        <w:rPr>
          <w:rFonts w:hint="eastAsia" w:ascii="仿宋" w:hAnsi="仿宋" w:eastAsia="仿宋" w:cs="仿宋"/>
          <w:sz w:val="24"/>
          <w:szCs w:val="24"/>
        </w:rPr>
        <w:t>三、授权委托书</w:t>
      </w:r>
      <w:bookmarkEnd w:id="539"/>
      <w:bookmarkEnd w:id="540"/>
      <w:bookmarkEnd w:id="541"/>
      <w:bookmarkEnd w:id="542"/>
      <w:bookmarkEnd w:id="543"/>
      <w:bookmarkEnd w:id="544"/>
    </w:p>
    <w:p>
      <w:pPr>
        <w:topLinePunct/>
        <w:ind w:firstLine="480" w:firstLineChars="200"/>
        <w:rPr>
          <w:rFonts w:ascii="仿宋" w:hAnsi="仿宋" w:eastAsia="仿宋" w:cs="宋体"/>
          <w:sz w:val="24"/>
          <w:szCs w:val="24"/>
        </w:rPr>
      </w:pPr>
      <w:r>
        <w:rPr>
          <w:rFonts w:hint="eastAsia" w:ascii="仿宋" w:hAnsi="仿宋" w:eastAsia="仿宋" w:cs="宋体"/>
          <w:sz w:val="24"/>
          <w:szCs w:val="24"/>
        </w:rPr>
        <w:t>本人</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（姓名）系</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（供应商名称）的法定代表人，现委托</w:t>
      </w:r>
      <w:r>
        <w:rPr>
          <w:rFonts w:hint="eastAsia" w:ascii="仿宋" w:hAnsi="仿宋" w:eastAsia="仿宋" w:cs="宋体"/>
          <w:sz w:val="24"/>
          <w:szCs w:val="24"/>
          <w:lang w:val="en-US" w:eastAsia="zh-CN"/>
        </w:rPr>
        <w:t xml:space="preserve"> </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（姓名）为我方代理人。代理人根据授权，以我方名义签署、澄清、说明、补正、递交、撤回、修改</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（项目名称）竞争性磋商响应文件、签订合同和处理有关事宜，其法律后果由我方承担。</w:t>
      </w:r>
    </w:p>
    <w:p>
      <w:pPr>
        <w:rPr>
          <w:rFonts w:ascii="仿宋" w:hAnsi="仿宋" w:eastAsia="仿宋" w:cs="宋体"/>
          <w:sz w:val="24"/>
          <w:szCs w:val="24"/>
        </w:rPr>
      </w:pPr>
      <w:r>
        <w:rPr>
          <w:rFonts w:hint="eastAsia" w:ascii="仿宋" w:hAnsi="仿宋" w:eastAsia="仿宋" w:cs="宋体"/>
          <w:sz w:val="24"/>
          <w:szCs w:val="24"/>
        </w:rPr>
        <w:t xml:space="preserve">    委托期限：</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w:t>
      </w:r>
    </w:p>
    <w:p>
      <w:pPr>
        <w:ind w:firstLine="480" w:firstLineChars="200"/>
        <w:rPr>
          <w:rFonts w:ascii="仿宋" w:hAnsi="仿宋" w:eastAsia="仿宋" w:cs="宋体"/>
          <w:sz w:val="24"/>
          <w:szCs w:val="24"/>
        </w:rPr>
      </w:pPr>
      <w:r>
        <w:rPr>
          <w:rFonts w:hint="eastAsia" w:ascii="仿宋" w:hAnsi="仿宋" w:eastAsia="仿宋" w:cs="宋体"/>
          <w:sz w:val="24"/>
          <w:szCs w:val="24"/>
        </w:rPr>
        <w:t>代理人无转委托权。</w:t>
      </w:r>
    </w:p>
    <w:p>
      <w:pPr>
        <w:ind w:firstLine="482" w:firstLineChars="200"/>
        <w:rPr>
          <w:rFonts w:ascii="仿宋" w:hAnsi="仿宋" w:eastAsia="仿宋" w:cs="宋体"/>
          <w:b/>
          <w:bCs/>
          <w:sz w:val="24"/>
          <w:szCs w:val="24"/>
        </w:rPr>
      </w:pPr>
      <w:r>
        <w:rPr>
          <w:rFonts w:hint="eastAsia" w:ascii="仿宋" w:hAnsi="仿宋" w:eastAsia="仿宋" w:cs="宋体"/>
          <w:b/>
          <w:bCs/>
          <w:sz w:val="24"/>
          <w:szCs w:val="24"/>
        </w:rPr>
        <w:t>附：法定代表人及委托代理人身份证</w:t>
      </w:r>
      <w:r>
        <w:rPr>
          <w:rFonts w:hint="eastAsia" w:ascii="仿宋" w:hAnsi="仿宋" w:eastAsia="仿宋" w:cs="宋体"/>
          <w:b/>
          <w:bCs/>
          <w:sz w:val="24"/>
          <w:szCs w:val="24"/>
          <w:lang w:eastAsia="zh-CN"/>
        </w:rPr>
        <w:t>（扫描件或</w:t>
      </w:r>
      <w:r>
        <w:rPr>
          <w:rFonts w:hint="eastAsia" w:ascii="仿宋" w:hAnsi="仿宋" w:eastAsia="仿宋" w:cs="宋体"/>
          <w:b/>
          <w:bCs/>
          <w:sz w:val="24"/>
          <w:szCs w:val="24"/>
        </w:rPr>
        <w:t>复印件</w:t>
      </w:r>
      <w:r>
        <w:rPr>
          <w:rFonts w:hint="eastAsia" w:ascii="仿宋" w:hAnsi="仿宋" w:eastAsia="仿宋" w:cs="宋体"/>
          <w:b/>
          <w:bCs/>
          <w:sz w:val="24"/>
          <w:szCs w:val="24"/>
          <w:lang w:eastAsia="zh-CN"/>
        </w:rPr>
        <w:t>）</w:t>
      </w:r>
    </w:p>
    <w:p>
      <w:pPr>
        <w:rPr>
          <w:rFonts w:ascii="仿宋" w:hAnsi="仿宋" w:eastAsia="仿宋" w:cs="宋体"/>
          <w:sz w:val="24"/>
          <w:szCs w:val="24"/>
        </w:rPr>
      </w:pPr>
    </w:p>
    <w:p>
      <w:pPr>
        <w:pStyle w:val="4"/>
        <w:rPr>
          <w:rFonts w:ascii="仿宋" w:hAnsi="仿宋" w:eastAsia="仿宋" w:cs="宋体"/>
          <w:sz w:val="24"/>
          <w:szCs w:val="24"/>
        </w:rPr>
      </w:pPr>
    </w:p>
    <w:p>
      <w:pPr>
        <w:rPr>
          <w:rFonts w:ascii="仿宋" w:hAnsi="仿宋" w:eastAsia="仿宋" w:cs="宋体"/>
          <w:sz w:val="24"/>
          <w:szCs w:val="24"/>
        </w:rPr>
      </w:pPr>
    </w:p>
    <w:p>
      <w:pPr>
        <w:pStyle w:val="4"/>
        <w:rPr>
          <w:rFonts w:ascii="仿宋" w:hAnsi="仿宋" w:eastAsia="仿宋" w:cs="宋体"/>
          <w:sz w:val="24"/>
          <w:szCs w:val="24"/>
        </w:rPr>
      </w:pPr>
    </w:p>
    <w:p/>
    <w:p>
      <w:pPr>
        <w:rPr>
          <w:rFonts w:ascii="仿宋" w:hAnsi="仿宋" w:eastAsia="仿宋" w:cs="宋体"/>
          <w:sz w:val="24"/>
          <w:szCs w:val="24"/>
        </w:rPr>
      </w:pPr>
    </w:p>
    <w:p>
      <w:pPr>
        <w:ind w:leftChars="1800"/>
        <w:rPr>
          <w:rFonts w:ascii="仿宋" w:hAnsi="仿宋" w:eastAsia="仿宋" w:cs="宋体"/>
          <w:sz w:val="24"/>
          <w:szCs w:val="24"/>
        </w:rPr>
      </w:pPr>
      <w:r>
        <w:rPr>
          <w:rFonts w:hint="eastAsia" w:ascii="仿宋" w:hAnsi="仿宋" w:eastAsia="仿宋" w:cs="宋体"/>
          <w:sz w:val="24"/>
          <w:szCs w:val="24"/>
        </w:rPr>
        <w:t>供应商：</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（单位公章）</w:t>
      </w:r>
    </w:p>
    <w:p>
      <w:pPr>
        <w:ind w:leftChars="1800"/>
        <w:rPr>
          <w:rFonts w:ascii="仿宋" w:hAnsi="仿宋" w:eastAsia="仿宋" w:cs="宋体"/>
          <w:sz w:val="24"/>
          <w:szCs w:val="24"/>
        </w:rPr>
      </w:pPr>
    </w:p>
    <w:p>
      <w:pPr>
        <w:ind w:leftChars="1800"/>
        <w:rPr>
          <w:rFonts w:ascii="仿宋" w:hAnsi="仿宋" w:eastAsia="仿宋" w:cs="宋体"/>
          <w:sz w:val="24"/>
          <w:szCs w:val="24"/>
        </w:rPr>
      </w:pPr>
      <w:r>
        <w:rPr>
          <w:rFonts w:hint="eastAsia" w:ascii="仿宋" w:hAnsi="仿宋" w:eastAsia="仿宋" w:cs="宋体"/>
          <w:sz w:val="24"/>
          <w:szCs w:val="24"/>
        </w:rPr>
        <w:t>法定代表人：</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（签字或盖章）</w:t>
      </w:r>
    </w:p>
    <w:p>
      <w:pPr>
        <w:ind w:leftChars="1800"/>
        <w:rPr>
          <w:rFonts w:ascii="仿宋" w:hAnsi="仿宋" w:eastAsia="仿宋" w:cs="宋体"/>
          <w:sz w:val="24"/>
          <w:szCs w:val="24"/>
        </w:rPr>
      </w:pPr>
    </w:p>
    <w:p>
      <w:pPr>
        <w:rPr>
          <w:rFonts w:ascii="仿宋" w:hAnsi="仿宋" w:eastAsia="仿宋"/>
          <w:sz w:val="24"/>
          <w:szCs w:val="24"/>
        </w:rPr>
      </w:pPr>
    </w:p>
    <w:p>
      <w:pPr>
        <w:ind w:leftChars="1800"/>
        <w:rPr>
          <w:rFonts w:ascii="仿宋" w:hAnsi="仿宋" w:eastAsia="仿宋" w:cs="宋体"/>
          <w:sz w:val="24"/>
          <w:szCs w:val="24"/>
        </w:rPr>
      </w:pPr>
    </w:p>
    <w:p>
      <w:pPr>
        <w:ind w:leftChars="1800" w:firstLine="2640" w:firstLineChars="1100"/>
        <w:rPr>
          <w:rFonts w:ascii="仿宋" w:hAnsi="仿宋" w:eastAsia="仿宋" w:cs="宋体"/>
          <w:sz w:val="24"/>
          <w:szCs w:val="24"/>
        </w:rPr>
      </w:pPr>
      <w:r>
        <w:rPr>
          <w:rFonts w:hint="eastAsia" w:ascii="仿宋" w:hAnsi="仿宋" w:eastAsia="仿宋" w:cs="宋体"/>
          <w:sz w:val="24"/>
          <w:szCs w:val="24"/>
        </w:rPr>
        <w:t>年  月  日</w:t>
      </w:r>
    </w:p>
    <w:p>
      <w:pPr>
        <w:spacing w:line="400" w:lineRule="exact"/>
        <w:rPr>
          <w:rFonts w:ascii="仿宋" w:hAnsi="仿宋" w:eastAsia="仿宋" w:cs="宋体"/>
          <w:sz w:val="24"/>
          <w:szCs w:val="24"/>
        </w:rPr>
      </w:pPr>
    </w:p>
    <w:p>
      <w:pPr>
        <w:spacing w:line="400" w:lineRule="exact"/>
        <w:rPr>
          <w:rFonts w:ascii="宋体" w:hAnsi="宋体" w:cs="宋体"/>
          <w:sz w:val="24"/>
          <w:szCs w:val="24"/>
        </w:rPr>
      </w:pPr>
      <w:r>
        <w:rPr>
          <w:rFonts w:ascii="宋体" w:hAnsi="宋体" w:cs="宋体"/>
          <w:sz w:val="24"/>
          <w:szCs w:val="24"/>
        </w:rPr>
        <w:br w:type="page"/>
      </w:r>
    </w:p>
    <w:p>
      <w:pPr>
        <w:pStyle w:val="4"/>
        <w:jc w:val="center"/>
        <w:rPr>
          <w:rFonts w:hint="eastAsia" w:ascii="仿宋" w:hAnsi="仿宋" w:eastAsia="仿宋" w:cs="仿宋"/>
          <w:sz w:val="24"/>
          <w:szCs w:val="24"/>
        </w:rPr>
      </w:pPr>
      <w:bookmarkStart w:id="545" w:name="_Toc486261826"/>
      <w:bookmarkStart w:id="546" w:name="_Toc152045793"/>
      <w:bookmarkStart w:id="547" w:name="_Toc179632813"/>
      <w:bookmarkStart w:id="548" w:name="_Toc485232661"/>
      <w:bookmarkStart w:id="549" w:name="_Toc152042582"/>
      <w:bookmarkStart w:id="550" w:name="_Toc43915767"/>
      <w:bookmarkStart w:id="551" w:name="_Toc44257213"/>
      <w:bookmarkStart w:id="552" w:name="_Toc43823074"/>
      <w:bookmarkStart w:id="553" w:name="_Toc27428661"/>
      <w:r>
        <w:rPr>
          <w:rFonts w:hint="eastAsia" w:ascii="仿宋" w:hAnsi="仿宋" w:eastAsia="仿宋" w:cs="仿宋"/>
          <w:sz w:val="24"/>
          <w:szCs w:val="24"/>
        </w:rPr>
        <w:t>四、</w:t>
      </w:r>
      <w:bookmarkEnd w:id="545"/>
      <w:bookmarkEnd w:id="546"/>
      <w:bookmarkEnd w:id="547"/>
      <w:bookmarkEnd w:id="548"/>
      <w:bookmarkEnd w:id="549"/>
      <w:bookmarkStart w:id="554" w:name="_Toc485232665"/>
      <w:bookmarkStart w:id="555" w:name="_Toc486261828"/>
      <w:r>
        <w:rPr>
          <w:rFonts w:hint="eastAsia" w:ascii="仿宋" w:hAnsi="仿宋" w:eastAsia="仿宋" w:cs="仿宋"/>
          <w:sz w:val="24"/>
          <w:szCs w:val="24"/>
        </w:rPr>
        <w:t>资格审查资料</w:t>
      </w:r>
      <w:bookmarkEnd w:id="550"/>
      <w:bookmarkEnd w:id="551"/>
      <w:bookmarkEnd w:id="552"/>
      <w:bookmarkEnd w:id="553"/>
      <w:bookmarkEnd w:id="554"/>
      <w:bookmarkEnd w:id="555"/>
    </w:p>
    <w:p>
      <w:pPr>
        <w:pStyle w:val="5"/>
        <w:jc w:val="center"/>
        <w:rPr>
          <w:rFonts w:hint="eastAsia" w:ascii="仿宋" w:hAnsi="仿宋" w:eastAsia="仿宋" w:cs="仿宋"/>
          <w:b/>
          <w:bCs/>
          <w:color w:val="auto"/>
          <w:kern w:val="2"/>
          <w:sz w:val="24"/>
          <w:szCs w:val="24"/>
          <w:lang w:val="en-US" w:eastAsia="zh-CN" w:bidi="ar-SA"/>
        </w:rPr>
      </w:pPr>
      <w:bookmarkStart w:id="556" w:name="_Toc43915768"/>
      <w:bookmarkStart w:id="557" w:name="_Toc485232666"/>
      <w:bookmarkStart w:id="558" w:name="_Toc9518055"/>
      <w:bookmarkStart w:id="559" w:name="_Toc44257214"/>
      <w:bookmarkStart w:id="560" w:name="_Toc43823075"/>
      <w:bookmarkStart w:id="561" w:name="_Toc486261829"/>
      <w:bookmarkStart w:id="562" w:name="_Toc27428662"/>
      <w:r>
        <w:rPr>
          <w:rFonts w:hint="eastAsia" w:ascii="仿宋" w:hAnsi="仿宋" w:eastAsia="仿宋" w:cs="仿宋"/>
          <w:b/>
          <w:bCs/>
          <w:color w:val="auto"/>
          <w:kern w:val="2"/>
          <w:sz w:val="24"/>
          <w:szCs w:val="24"/>
          <w:lang w:val="en-US" w:eastAsia="zh-CN" w:bidi="ar-SA"/>
        </w:rPr>
        <w:t>（一）供应商基本情况表</w:t>
      </w:r>
      <w:bookmarkEnd w:id="556"/>
      <w:bookmarkEnd w:id="557"/>
      <w:bookmarkEnd w:id="558"/>
      <w:bookmarkEnd w:id="559"/>
      <w:bookmarkEnd w:id="560"/>
      <w:bookmarkEnd w:id="561"/>
      <w:bookmarkEnd w:id="562"/>
    </w:p>
    <w:tbl>
      <w:tblPr>
        <w:tblStyle w:val="30"/>
        <w:tblW w:w="912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1532"/>
        <w:gridCol w:w="946"/>
        <w:gridCol w:w="40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供应商名称</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注册地址</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邮政编码</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联系人</w:t>
            </w:r>
          </w:p>
        </w:tc>
        <w:tc>
          <w:tcPr>
            <w:tcW w:w="153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c>
          <w:tcPr>
            <w:tcW w:w="9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电 话</w:t>
            </w:r>
          </w:p>
        </w:tc>
        <w:tc>
          <w:tcPr>
            <w:tcW w:w="402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传  真</w:t>
            </w:r>
          </w:p>
        </w:tc>
        <w:tc>
          <w:tcPr>
            <w:tcW w:w="153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c>
          <w:tcPr>
            <w:tcW w:w="9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网 址</w:t>
            </w:r>
          </w:p>
        </w:tc>
        <w:tc>
          <w:tcPr>
            <w:tcW w:w="402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姓名</w:t>
            </w:r>
          </w:p>
        </w:tc>
        <w:tc>
          <w:tcPr>
            <w:tcW w:w="1532"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c>
          <w:tcPr>
            <w:tcW w:w="946"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电话</w:t>
            </w:r>
          </w:p>
        </w:tc>
        <w:tc>
          <w:tcPr>
            <w:tcW w:w="4020"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成立时间</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ind w:firstLine="120" w:firstLineChars="50"/>
              <w:jc w:val="left"/>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营业执照号</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left"/>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注册资金</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left"/>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开户银行</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left"/>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账号</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left"/>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6" w:hRule="atLeast"/>
        </w:trPr>
        <w:tc>
          <w:tcPr>
            <w:tcW w:w="1728" w:type="dxa"/>
            <w:tcBorders>
              <w:top w:val="single" w:color="auto" w:sz="4" w:space="0"/>
              <w:left w:val="single" w:color="auto" w:sz="4" w:space="0"/>
              <w:right w:val="single" w:color="auto" w:sz="4" w:space="0"/>
            </w:tcBorders>
            <w:vAlign w:val="center"/>
          </w:tcPr>
          <w:p>
            <w:pPr>
              <w:topLinePunct/>
              <w:spacing w:line="440" w:lineRule="exact"/>
              <w:ind w:firstLine="240" w:firstLineChars="100"/>
              <w:jc w:val="center"/>
              <w:rPr>
                <w:rFonts w:ascii="仿宋" w:hAnsi="仿宋" w:eastAsia="仿宋" w:cs="宋体"/>
                <w:sz w:val="24"/>
                <w:szCs w:val="24"/>
              </w:rPr>
            </w:pPr>
            <w:r>
              <w:rPr>
                <w:rFonts w:hint="eastAsia" w:ascii="仿宋" w:hAnsi="仿宋" w:eastAsia="仿宋" w:cs="宋体"/>
                <w:sz w:val="24"/>
                <w:szCs w:val="24"/>
              </w:rPr>
              <w:t>经营范围</w:t>
            </w:r>
          </w:p>
        </w:tc>
        <w:tc>
          <w:tcPr>
            <w:tcW w:w="7396" w:type="dxa"/>
            <w:gridSpan w:val="4"/>
            <w:tcBorders>
              <w:top w:val="single" w:color="auto" w:sz="4" w:space="0"/>
              <w:left w:val="single" w:color="auto" w:sz="4" w:space="0"/>
              <w:right w:val="single" w:color="auto" w:sz="4" w:space="0"/>
            </w:tcBorders>
            <w:vAlign w:val="center"/>
          </w:tcPr>
          <w:p>
            <w:pPr>
              <w:topLinePunct/>
              <w:spacing w:line="440" w:lineRule="exact"/>
              <w:jc w:val="left"/>
              <w:rPr>
                <w:rFonts w:ascii="仿宋" w:hAnsi="仿宋" w:eastAsia="仿宋" w:cs="宋体"/>
                <w:sz w:val="24"/>
                <w:szCs w:val="24"/>
              </w:rPr>
            </w:pPr>
          </w:p>
          <w:p>
            <w:pPr>
              <w:topLinePunct/>
              <w:spacing w:line="440" w:lineRule="exact"/>
              <w:jc w:val="left"/>
              <w:rPr>
                <w:rFonts w:ascii="仿宋" w:hAnsi="仿宋" w:eastAsia="仿宋" w:cs="宋体"/>
                <w:sz w:val="24"/>
                <w:szCs w:val="24"/>
              </w:rPr>
            </w:pPr>
          </w:p>
          <w:p>
            <w:pPr>
              <w:topLinePunct/>
              <w:spacing w:line="440" w:lineRule="exact"/>
              <w:rPr>
                <w:rFonts w:ascii="仿宋" w:hAnsi="仿宋" w:eastAsia="仿宋"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sz w:val="24"/>
                <w:szCs w:val="24"/>
              </w:rPr>
            </w:pPr>
            <w:r>
              <w:rPr>
                <w:rFonts w:hint="eastAsia" w:ascii="仿宋" w:hAnsi="仿宋" w:eastAsia="仿宋" w:cs="宋体"/>
                <w:sz w:val="24"/>
                <w:szCs w:val="24"/>
              </w:rPr>
              <w:t>备注</w:t>
            </w:r>
          </w:p>
        </w:tc>
        <w:tc>
          <w:tcPr>
            <w:tcW w:w="7396" w:type="dxa"/>
            <w:gridSpan w:val="4"/>
            <w:tcBorders>
              <w:top w:val="single" w:color="auto" w:sz="4" w:space="0"/>
              <w:left w:val="single" w:color="auto" w:sz="4" w:space="0"/>
              <w:bottom w:val="single" w:color="auto" w:sz="4" w:space="0"/>
              <w:right w:val="single" w:color="auto" w:sz="4" w:space="0"/>
            </w:tcBorders>
            <w:vAlign w:val="center"/>
          </w:tcPr>
          <w:p>
            <w:pPr>
              <w:topLinePunct/>
              <w:spacing w:line="440" w:lineRule="exact"/>
              <w:jc w:val="center"/>
              <w:rPr>
                <w:rFonts w:ascii="仿宋" w:hAnsi="仿宋" w:eastAsia="仿宋" w:cs="宋体"/>
                <w:b/>
                <w:sz w:val="24"/>
                <w:szCs w:val="24"/>
              </w:rPr>
            </w:pPr>
          </w:p>
        </w:tc>
      </w:tr>
    </w:tbl>
    <w:p>
      <w:pPr>
        <w:pStyle w:val="16"/>
        <w:spacing w:line="480" w:lineRule="exact"/>
        <w:rPr>
          <w:rFonts w:hint="eastAsia" w:ascii="仿宋" w:hAnsi="仿宋" w:eastAsia="仿宋" w:cs="黑体"/>
          <w:b/>
          <w:color w:val="auto"/>
          <w:sz w:val="24"/>
          <w:szCs w:val="24"/>
        </w:rPr>
      </w:pPr>
      <w:bookmarkStart w:id="563" w:name="_Toc462934384"/>
      <w:bookmarkStart w:id="564" w:name="_Toc481092974"/>
      <w:bookmarkStart w:id="565" w:name="_Toc455678211"/>
      <w:bookmarkStart w:id="566" w:name="_Toc480385614"/>
      <w:bookmarkStart w:id="567" w:name="_Toc454788099"/>
      <w:bookmarkStart w:id="568" w:name="_Toc480226503"/>
      <w:bookmarkStart w:id="569" w:name="_Toc428351719"/>
      <w:bookmarkStart w:id="570" w:name="_Toc463011363"/>
      <w:bookmarkStart w:id="571" w:name="_Toc428276628"/>
      <w:r>
        <w:rPr>
          <w:rFonts w:hint="eastAsia" w:ascii="仿宋" w:hAnsi="仿宋" w:eastAsia="仿宋" w:cs="黑体"/>
          <w:b/>
          <w:color w:val="auto"/>
          <w:sz w:val="24"/>
          <w:szCs w:val="24"/>
        </w:rPr>
        <w:t>注：本表后应附企业法人营业执照</w:t>
      </w:r>
      <w:r>
        <w:rPr>
          <w:rFonts w:hint="eastAsia" w:ascii="仿宋" w:hAnsi="仿宋" w:eastAsia="仿宋" w:cs="黑体"/>
          <w:b/>
          <w:color w:val="auto"/>
          <w:sz w:val="24"/>
          <w:szCs w:val="24"/>
          <w:lang w:val="en-US" w:eastAsia="zh-CN"/>
        </w:rPr>
        <w:t>或其他证明材料</w:t>
      </w:r>
      <w:r>
        <w:rPr>
          <w:rFonts w:hint="eastAsia" w:ascii="仿宋" w:hAnsi="仿宋" w:eastAsia="仿宋" w:cs="黑体"/>
          <w:b/>
          <w:color w:val="auto"/>
          <w:sz w:val="24"/>
          <w:szCs w:val="24"/>
        </w:rPr>
        <w:t>。</w:t>
      </w:r>
    </w:p>
    <w:p>
      <w:pPr>
        <w:pStyle w:val="16"/>
        <w:spacing w:line="480" w:lineRule="exact"/>
        <w:rPr>
          <w:rFonts w:hint="eastAsia" w:ascii="仿宋" w:hAnsi="仿宋" w:eastAsia="仿宋" w:cs="黑体"/>
          <w:b/>
          <w:color w:val="auto"/>
          <w:sz w:val="24"/>
          <w:szCs w:val="24"/>
        </w:rPr>
      </w:pPr>
    </w:p>
    <w:p>
      <w:pPr>
        <w:pStyle w:val="16"/>
        <w:spacing w:line="480" w:lineRule="exact"/>
        <w:rPr>
          <w:rFonts w:hint="eastAsia" w:ascii="仿宋" w:hAnsi="仿宋" w:eastAsia="仿宋" w:cs="黑体"/>
          <w:b/>
          <w:color w:val="auto"/>
          <w:sz w:val="24"/>
          <w:szCs w:val="24"/>
        </w:rPr>
      </w:pPr>
    </w:p>
    <w:p>
      <w:pPr>
        <w:pStyle w:val="16"/>
        <w:spacing w:line="480" w:lineRule="exact"/>
        <w:rPr>
          <w:rFonts w:hint="eastAsia" w:ascii="仿宋" w:hAnsi="仿宋" w:eastAsia="仿宋" w:cs="黑体"/>
          <w:b/>
          <w:color w:val="auto"/>
          <w:sz w:val="24"/>
          <w:szCs w:val="24"/>
        </w:rPr>
      </w:pPr>
    </w:p>
    <w:p>
      <w:pPr>
        <w:pStyle w:val="16"/>
        <w:spacing w:line="480" w:lineRule="exact"/>
        <w:rPr>
          <w:rFonts w:hint="eastAsia" w:ascii="仿宋" w:hAnsi="仿宋" w:eastAsia="仿宋" w:cs="黑体"/>
          <w:b/>
          <w:color w:val="auto"/>
          <w:sz w:val="24"/>
          <w:szCs w:val="24"/>
        </w:rPr>
      </w:pPr>
    </w:p>
    <w:p>
      <w:pPr>
        <w:pStyle w:val="16"/>
        <w:spacing w:line="480" w:lineRule="exact"/>
        <w:rPr>
          <w:rFonts w:hint="eastAsia" w:ascii="仿宋" w:hAnsi="仿宋" w:eastAsia="仿宋" w:cs="黑体"/>
          <w:b/>
          <w:color w:val="auto"/>
          <w:sz w:val="24"/>
          <w:szCs w:val="24"/>
        </w:rPr>
      </w:pPr>
    </w:p>
    <w:p>
      <w:pPr>
        <w:pStyle w:val="16"/>
        <w:spacing w:line="480" w:lineRule="exact"/>
        <w:rPr>
          <w:rFonts w:hint="eastAsia" w:ascii="仿宋" w:hAnsi="仿宋" w:eastAsia="仿宋" w:cs="黑体"/>
          <w:b/>
          <w:color w:val="auto"/>
          <w:sz w:val="24"/>
          <w:szCs w:val="24"/>
        </w:rPr>
      </w:pPr>
    </w:p>
    <w:p>
      <w:pPr>
        <w:pStyle w:val="16"/>
        <w:spacing w:line="480" w:lineRule="exact"/>
        <w:rPr>
          <w:rFonts w:hint="eastAsia" w:ascii="仿宋" w:hAnsi="仿宋" w:eastAsia="仿宋" w:cs="黑体"/>
          <w:b/>
          <w:color w:val="auto"/>
          <w:sz w:val="24"/>
          <w:szCs w:val="24"/>
        </w:rPr>
      </w:pPr>
    </w:p>
    <w:bookmarkEnd w:id="563"/>
    <w:bookmarkEnd w:id="564"/>
    <w:bookmarkEnd w:id="565"/>
    <w:bookmarkEnd w:id="566"/>
    <w:bookmarkEnd w:id="567"/>
    <w:bookmarkEnd w:id="568"/>
    <w:bookmarkEnd w:id="569"/>
    <w:bookmarkEnd w:id="570"/>
    <w:bookmarkEnd w:id="571"/>
    <w:p>
      <w:pPr>
        <w:numPr>
          <w:ilvl w:val="0"/>
          <w:numId w:val="0"/>
        </w:numPr>
        <w:spacing w:line="480" w:lineRule="auto"/>
        <w:jc w:val="center"/>
        <w:rPr>
          <w:rFonts w:hint="eastAsia" w:ascii="仿宋" w:hAnsi="仿宋" w:eastAsia="仿宋" w:cs="仿宋"/>
          <w:sz w:val="24"/>
          <w:szCs w:val="24"/>
          <w:highlight w:val="none"/>
          <w:lang w:eastAsia="zh-CN"/>
        </w:rPr>
      </w:pPr>
      <w:r>
        <w:rPr>
          <w:rFonts w:hint="eastAsia" w:ascii="仿宋" w:hAnsi="仿宋" w:eastAsia="仿宋" w:cs="仿宋"/>
          <w:b/>
          <w:kern w:val="0"/>
          <w:sz w:val="24"/>
          <w:szCs w:val="24"/>
          <w:highlight w:val="none"/>
          <w:lang w:val="en-US" w:eastAsia="zh-CN" w:bidi="ar-SA"/>
        </w:rPr>
        <w:t>（二）</w:t>
      </w:r>
      <w:r>
        <w:rPr>
          <w:rFonts w:hint="eastAsia" w:ascii="仿宋" w:hAnsi="仿宋" w:eastAsia="仿宋" w:cs="Times New Roman"/>
          <w:b/>
          <w:bCs/>
          <w:color w:val="000000"/>
          <w:sz w:val="24"/>
          <w:szCs w:val="21"/>
          <w:lang w:eastAsia="zh-CN"/>
        </w:rPr>
        <w:t>供应商</w:t>
      </w:r>
      <w:r>
        <w:rPr>
          <w:rFonts w:hint="eastAsia" w:ascii="仿宋" w:hAnsi="仿宋" w:eastAsia="仿宋" w:cs="Times New Roman"/>
          <w:b/>
          <w:bCs/>
          <w:color w:val="000000"/>
          <w:sz w:val="24"/>
          <w:szCs w:val="21"/>
        </w:rPr>
        <w:t>资格证明文件</w:t>
      </w:r>
    </w:p>
    <w:p>
      <w:pPr>
        <w:numPr>
          <w:ilvl w:val="0"/>
          <w:numId w:val="0"/>
        </w:numPr>
        <w:spacing w:line="480" w:lineRule="auto"/>
        <w:jc w:val="center"/>
        <w:rPr>
          <w:rFonts w:hint="eastAsia" w:ascii="仿宋" w:hAnsi="仿宋" w:eastAsia="仿宋" w:cs="仿宋"/>
          <w:sz w:val="24"/>
          <w:szCs w:val="24"/>
        </w:rPr>
      </w:pPr>
      <w:r>
        <w:rPr>
          <w:rFonts w:hint="eastAsia" w:ascii="仿宋" w:hAnsi="仿宋" w:eastAsia="仿宋" w:cs="Times New Roman"/>
          <w:b/>
          <w:bCs/>
          <w:color w:val="000000"/>
          <w:sz w:val="24"/>
          <w:szCs w:val="21"/>
          <w:lang w:val="en-US" w:eastAsia="zh-CN"/>
        </w:rPr>
        <w:t>1.资格承诺声明函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lang w:val="en-US" w:eastAsia="zh-CN"/>
        </w:rPr>
        <w:t>:新密市生态环境保护中心</w:t>
      </w:r>
      <w:r>
        <w:rPr>
          <w:rFonts w:hint="eastAsia" w:ascii="仿宋" w:hAnsi="仿宋" w:eastAsia="仿宋" w:cs="仿宋"/>
          <w:sz w:val="24"/>
          <w:szCs w:val="24"/>
          <w:u w:val="single"/>
        </w:rPr>
        <w:t xml:space="preserve"> </w:t>
      </w:r>
      <w:r>
        <w:rPr>
          <w:rFonts w:hint="eastAsia" w:ascii="仿宋" w:hAnsi="仿宋" w:eastAsia="仿宋" w:cs="仿宋"/>
          <w:sz w:val="24"/>
          <w:szCs w:val="24"/>
        </w:rPr>
        <w:t>及</w:t>
      </w:r>
      <w:r>
        <w:rPr>
          <w:rFonts w:hint="eastAsia" w:ascii="仿宋" w:hAnsi="仿宋" w:eastAsia="仿宋" w:cs="仿宋"/>
          <w:sz w:val="24"/>
          <w:szCs w:val="24"/>
          <w:u w:val="single"/>
          <w:lang w:eastAsia="zh-CN"/>
        </w:rPr>
        <w:t>河南中玉工程咨询有限公司</w:t>
      </w:r>
      <w:r>
        <w:rPr>
          <w:rFonts w:hint="eastAsia" w:ascii="仿宋" w:hAnsi="仿宋" w:eastAsia="仿宋" w:cs="仿宋"/>
          <w:sz w:val="24"/>
          <w:szCs w:val="24"/>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我单位自愿参加本次政府采购活动,严格遵守《中华人民共和国政府采购法》及相关法律法规,依法诚信经营,依法遵守本次政府采购活动的各项规定。我单位郑重承诺声明如下: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仿宋" w:hAnsi="仿宋" w:eastAsia="仿宋" w:cs="仿宋"/>
          <w:sz w:val="24"/>
          <w:szCs w:val="24"/>
          <w:u w:val="single"/>
          <w:lang w:eastAsia="zh-CN"/>
        </w:rPr>
      </w:pPr>
      <w:r>
        <w:rPr>
          <w:rFonts w:hint="eastAsia" w:ascii="仿宋" w:hAnsi="仿宋" w:eastAsia="仿宋" w:cs="仿宋"/>
          <w:sz w:val="24"/>
          <w:szCs w:val="24"/>
        </w:rPr>
        <w:t>一、我单位全称为</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u w:val="none"/>
        </w:rPr>
        <w:t xml:space="preserve"> </w:t>
      </w:r>
      <w:r>
        <w:rPr>
          <w:rFonts w:hint="eastAsia" w:ascii="仿宋" w:hAnsi="仿宋" w:eastAsia="仿宋" w:cs="仿宋"/>
          <w:sz w:val="24"/>
          <w:szCs w:val="24"/>
        </w:rPr>
        <w:t>注 册 地 点 为</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rPr>
        <w:t xml:space="preserve">统一社会信用代码为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rPr>
        <w:t>法定代表人( 单位负责人) 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rPr>
        <w:t xml:space="preserve">联系方式为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二、我单位具有独立承担民事责任的能力。</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三、我单位具有良好的商业信誉和健全的财务会计制度。</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四、我单位具有履行合同所必需的设备和专业技术能力。</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五、我单位有依法缴纳税收和社会保障资金的良好记录。</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六、我单位参加政府采购活动前三年内,在经营活动中没有重大违法记录</w:t>
      </w:r>
      <w:r>
        <w:rPr>
          <w:rFonts w:hint="eastAsia" w:ascii="仿宋" w:hAnsi="仿宋" w:eastAsia="仿宋" w:cs="仿宋"/>
          <w:sz w:val="24"/>
          <w:szCs w:val="24"/>
          <w:lang w:eastAsia="zh-CN"/>
        </w:rPr>
        <w:t>。</w:t>
      </w:r>
      <w:r>
        <w:rPr>
          <w:rFonts w:hint="eastAsia" w:ascii="仿宋" w:hAnsi="仿宋" w:eastAsia="仿宋" w:cs="仿宋"/>
          <w:sz w:val="24"/>
          <w:szCs w:val="24"/>
        </w:rPr>
        <w:t>(重大违法记录,是指供应商因违法经营受到刑事处罚或者责令停产停业、吊销许可证或者执照、较大数额罚款等行政处罚</w:t>
      </w:r>
      <w:r>
        <w:rPr>
          <w:rFonts w:hint="eastAsia" w:ascii="仿宋" w:hAnsi="仿宋" w:eastAsia="仿宋" w:cs="仿宋"/>
          <w:sz w:val="24"/>
          <w:szCs w:val="24"/>
          <w:lang w:eastAsia="zh-CN"/>
        </w:rPr>
        <w:t>。</w:t>
      </w:r>
      <w:r>
        <w:rPr>
          <w:rFonts w:hint="eastAsia" w:ascii="仿宋" w:hAnsi="仿宋" w:eastAsia="仿宋" w:cs="仿宋"/>
          <w:sz w:val="24"/>
          <w:szCs w:val="24"/>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七、我单位具备法律、行政法规规定的其他条件。</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我单位保证上述声明的事项都是真实的,符合《中华人民共和国政府采购法》规定的供应商资格条件.如有弄虚作假,我单位愿意按照“提供虚假材料谋取中标、成交”承担相应的法律责任,同意将违背承诺行为作为失信行为记录到社会信用信息平台,并承担因此所造成的一切损失。</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仿宋" w:hAnsi="仿宋" w:eastAsia="仿宋" w:cs="仿宋"/>
          <w:sz w:val="24"/>
          <w:szCs w:val="24"/>
          <w:u w:val="single"/>
          <w:lang w:val="en-US" w:eastAsia="zh-CN"/>
        </w:rPr>
      </w:pPr>
      <w:r>
        <w:rPr>
          <w:rFonts w:hint="eastAsia" w:ascii="仿宋" w:hAnsi="仿宋" w:eastAsia="仿宋" w:cs="仿宋"/>
          <w:sz w:val="24"/>
          <w:szCs w:val="24"/>
        </w:rPr>
        <w:t>承诺单位(盖章):</w:t>
      </w:r>
      <w:r>
        <w:rPr>
          <w:rFonts w:hint="eastAsia" w:ascii="仿宋" w:hAnsi="仿宋" w:eastAsia="仿宋" w:cs="仿宋"/>
          <w:sz w:val="24"/>
          <w:szCs w:val="24"/>
          <w:u w:val="singl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仿宋" w:hAnsi="仿宋" w:eastAsia="仿宋" w:cs="仿宋"/>
          <w:sz w:val="24"/>
          <w:szCs w:val="24"/>
          <w:u w:val="single"/>
          <w:lang w:val="en-US" w:eastAsia="zh-CN"/>
        </w:rPr>
      </w:pPr>
      <w:r>
        <w:rPr>
          <w:rFonts w:hint="eastAsia" w:ascii="仿宋" w:hAnsi="仿宋" w:eastAsia="仿宋" w:cs="仿宋"/>
          <w:sz w:val="24"/>
          <w:szCs w:val="24"/>
        </w:rPr>
        <w:t>法定代表人(签</w:t>
      </w:r>
      <w:r>
        <w:rPr>
          <w:rFonts w:hint="eastAsia" w:ascii="仿宋" w:hAnsi="仿宋" w:eastAsia="仿宋" w:cs="仿宋"/>
          <w:sz w:val="24"/>
          <w:szCs w:val="24"/>
          <w:lang w:eastAsia="zh-CN"/>
        </w:rPr>
        <w:t>字</w:t>
      </w:r>
      <w:r>
        <w:rPr>
          <w:rFonts w:hint="eastAsia" w:ascii="仿宋" w:hAnsi="仿宋" w:eastAsia="仿宋" w:cs="仿宋"/>
          <w:sz w:val="24"/>
          <w:szCs w:val="24"/>
        </w:rPr>
        <w:t>或盖章):</w:t>
      </w:r>
      <w:r>
        <w:rPr>
          <w:rFonts w:hint="eastAsia" w:ascii="仿宋" w:hAnsi="仿宋" w:eastAsia="仿宋" w:cs="仿宋"/>
          <w:sz w:val="24"/>
          <w:szCs w:val="24"/>
          <w:u w:val="singl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日</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 xml:space="preserve">注: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供应商</w:t>
      </w:r>
      <w:r>
        <w:rPr>
          <w:rFonts w:hint="eastAsia" w:ascii="仿宋" w:hAnsi="仿宋" w:eastAsia="仿宋" w:cs="仿宋"/>
          <w:sz w:val="24"/>
          <w:szCs w:val="24"/>
        </w:rPr>
        <w:t>须在</w:t>
      </w:r>
      <w:r>
        <w:rPr>
          <w:rFonts w:hint="eastAsia" w:ascii="仿宋" w:hAnsi="仿宋" w:eastAsia="仿宋" w:cs="仿宋"/>
          <w:sz w:val="24"/>
          <w:szCs w:val="24"/>
          <w:lang w:eastAsia="zh-CN"/>
        </w:rPr>
        <w:t>响应</w:t>
      </w:r>
      <w:r>
        <w:rPr>
          <w:rFonts w:hint="eastAsia" w:ascii="仿宋" w:hAnsi="仿宋" w:eastAsia="仿宋" w:cs="仿宋"/>
          <w:sz w:val="24"/>
          <w:szCs w:val="24"/>
        </w:rPr>
        <w:t>文件中按此模板提供承诺函,未提供视为未实质性响应</w:t>
      </w:r>
      <w:r>
        <w:rPr>
          <w:rFonts w:hint="eastAsia" w:ascii="仿宋" w:hAnsi="仿宋" w:eastAsia="仿宋" w:cs="仿宋"/>
          <w:sz w:val="24"/>
          <w:szCs w:val="24"/>
          <w:lang w:eastAsia="zh-CN"/>
        </w:rPr>
        <w:t>竞争性磋商</w:t>
      </w:r>
      <w:r>
        <w:rPr>
          <w:rFonts w:hint="eastAsia" w:ascii="仿宋" w:hAnsi="仿宋" w:eastAsia="仿宋" w:cs="仿宋"/>
          <w:sz w:val="24"/>
          <w:szCs w:val="24"/>
        </w:rPr>
        <w:t>文件要求,按无效投标处理</w:t>
      </w:r>
      <w:r>
        <w:rPr>
          <w:rFonts w:hint="eastAsia" w:ascii="仿宋" w:hAnsi="仿宋" w:eastAsia="仿宋" w:cs="仿宋"/>
          <w:sz w:val="24"/>
          <w:szCs w:val="24"/>
          <w:lang w:eastAsia="zh-CN"/>
        </w:rPr>
        <w:t>。</w:t>
      </w:r>
      <w:r>
        <w:rPr>
          <w:rFonts w:hint="eastAsia" w:ascii="仿宋" w:hAnsi="仿宋" w:eastAsia="仿宋" w:cs="仿宋"/>
          <w:sz w:val="24"/>
          <w:szCs w:val="24"/>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eastAsia="zh-CN"/>
        </w:rPr>
        <w:t>供应商</w:t>
      </w:r>
      <w:r>
        <w:rPr>
          <w:rFonts w:hint="eastAsia" w:ascii="仿宋" w:hAnsi="仿宋" w:eastAsia="仿宋" w:cs="仿宋"/>
          <w:sz w:val="24"/>
          <w:szCs w:val="24"/>
        </w:rPr>
        <w:t>的法定代表人签字或盖章应真实、有效</w:t>
      </w:r>
      <w:r>
        <w:rPr>
          <w:rFonts w:hint="eastAsia" w:ascii="仿宋" w:hAnsi="仿宋" w:eastAsia="仿宋" w:cs="仿宋"/>
          <w:sz w:val="24"/>
          <w:szCs w:val="24"/>
          <w:lang w:eastAsia="zh-CN"/>
        </w:rPr>
        <w:t>。</w:t>
      </w:r>
      <w:bookmarkStart w:id="598" w:name="_GoBack"/>
      <w:bookmarkEnd w:id="598"/>
    </w:p>
    <w:p>
      <w:pPr>
        <w:autoSpaceDE w:val="0"/>
        <w:autoSpaceDN w:val="0"/>
        <w:adjustRightInd w:val="0"/>
        <w:spacing w:line="480" w:lineRule="exact"/>
        <w:jc w:val="both"/>
        <w:rPr>
          <w:rFonts w:ascii="仿宋" w:hAnsi="仿宋" w:eastAsia="仿宋" w:cs="黑体"/>
          <w:b/>
          <w:kern w:val="0"/>
          <w:szCs w:val="21"/>
        </w:rPr>
      </w:pPr>
    </w:p>
    <w:p>
      <w:pPr>
        <w:autoSpaceDE w:val="0"/>
        <w:autoSpaceDN w:val="0"/>
        <w:adjustRightInd w:val="0"/>
        <w:spacing w:line="480" w:lineRule="exact"/>
        <w:ind w:left="425"/>
        <w:jc w:val="left"/>
        <w:rPr>
          <w:rFonts w:ascii="仿宋" w:hAnsi="仿宋" w:eastAsia="仿宋" w:cs="黑体"/>
          <w:bCs/>
          <w:kern w:val="0"/>
          <w:sz w:val="24"/>
          <w:szCs w:val="24"/>
        </w:rPr>
      </w:pPr>
      <w:r>
        <w:rPr>
          <w:rFonts w:hint="eastAsia" w:ascii="仿宋" w:hAnsi="仿宋" w:eastAsia="仿宋" w:cs="黑体"/>
          <w:b/>
          <w:kern w:val="0"/>
          <w:sz w:val="24"/>
          <w:szCs w:val="24"/>
          <w:lang w:val="en-US" w:eastAsia="zh-CN"/>
        </w:rPr>
        <w:t>2</w:t>
      </w:r>
      <w:r>
        <w:rPr>
          <w:rFonts w:hint="eastAsia" w:ascii="仿宋" w:hAnsi="仿宋" w:eastAsia="仿宋" w:cs="黑体"/>
          <w:b/>
          <w:kern w:val="0"/>
          <w:sz w:val="24"/>
          <w:szCs w:val="24"/>
        </w:rPr>
        <w:t>.单位负责人为同一人或者存在直接控股、管理关系的不同供应商，不得参加同一合同项下的政府采购活动</w:t>
      </w:r>
    </w:p>
    <w:p>
      <w:pPr>
        <w:topLinePunct/>
        <w:spacing w:line="440" w:lineRule="exact"/>
        <w:jc w:val="both"/>
        <w:rPr>
          <w:rFonts w:hint="eastAsia" w:ascii="仿宋" w:hAnsi="仿宋" w:eastAsia="仿宋" w:cs="仿宋"/>
          <w:sz w:val="24"/>
          <w:szCs w:val="24"/>
        </w:rPr>
      </w:pPr>
    </w:p>
    <w:p>
      <w:pPr>
        <w:topLinePunct/>
        <w:spacing w:line="440" w:lineRule="exact"/>
        <w:jc w:val="both"/>
        <w:rPr>
          <w:rFonts w:hint="eastAsia" w:ascii="仿宋" w:hAnsi="仿宋" w:eastAsia="仿宋" w:cs="仿宋"/>
          <w:sz w:val="24"/>
          <w:szCs w:val="24"/>
        </w:rPr>
      </w:pPr>
      <w:r>
        <w:rPr>
          <w:rFonts w:hint="eastAsia" w:ascii="仿宋" w:hAnsi="仿宋" w:eastAsia="仿宋" w:cs="仿宋"/>
          <w:sz w:val="24"/>
          <w:szCs w:val="24"/>
        </w:rPr>
        <w:t>新密市生态环境保护中心：</w:t>
      </w:r>
    </w:p>
    <w:p>
      <w:pPr>
        <w:topLinePunct/>
        <w:spacing w:line="440" w:lineRule="exact"/>
        <w:jc w:val="center"/>
        <w:rPr>
          <w:rFonts w:hint="eastAsia" w:ascii="仿宋" w:hAnsi="仿宋" w:eastAsia="仿宋" w:cs="仿宋"/>
          <w:sz w:val="24"/>
          <w:szCs w:val="24"/>
        </w:rPr>
      </w:pPr>
    </w:p>
    <w:p>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我单位承诺：我单位不存在“单位负责人为同一人或者存在直接控股、管理关系的不同供应商，参加同一合同项下的政府采购活动。”的情况。</w:t>
      </w:r>
    </w:p>
    <w:p>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我方保证上述信息的真实和准确，并愿意承担因我方就此弄虚作假所引起的一切法律后果。</w:t>
      </w:r>
    </w:p>
    <w:p>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特此承诺。</w:t>
      </w:r>
    </w:p>
    <w:p>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rPr>
      </w:pPr>
    </w:p>
    <w:p>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rPr>
      </w:pPr>
    </w:p>
    <w:p>
      <w:pPr>
        <w:topLinePunct/>
        <w:spacing w:line="440" w:lineRule="exact"/>
        <w:jc w:val="center"/>
        <w:rPr>
          <w:rFonts w:hint="eastAsia" w:ascii="仿宋" w:hAnsi="仿宋" w:eastAsia="仿宋" w:cs="仿宋"/>
          <w:sz w:val="24"/>
          <w:szCs w:val="24"/>
        </w:rPr>
      </w:pPr>
    </w:p>
    <w:p>
      <w:pPr>
        <w:topLinePunct/>
        <w:spacing w:line="440" w:lineRule="exact"/>
        <w:jc w:val="center"/>
        <w:rPr>
          <w:rFonts w:hint="eastAsia" w:ascii="仿宋" w:hAnsi="仿宋" w:eastAsia="仿宋" w:cs="仿宋"/>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仿宋" w:hAnsi="仿宋" w:eastAsia="仿宋" w:cs="仿宋"/>
          <w:sz w:val="24"/>
          <w:szCs w:val="24"/>
          <w:u w:val="single"/>
          <w:lang w:val="en-US" w:eastAsia="zh-CN"/>
        </w:rPr>
      </w:pPr>
      <w:r>
        <w:rPr>
          <w:rFonts w:hint="eastAsia" w:ascii="仿宋" w:hAnsi="仿宋" w:eastAsia="仿宋" w:cs="仿宋"/>
          <w:sz w:val="24"/>
          <w:szCs w:val="24"/>
        </w:rPr>
        <w:t>承诺单位(盖章):</w:t>
      </w:r>
      <w:r>
        <w:rPr>
          <w:rFonts w:hint="eastAsia" w:ascii="仿宋" w:hAnsi="仿宋" w:eastAsia="仿宋" w:cs="仿宋"/>
          <w:sz w:val="24"/>
          <w:szCs w:val="24"/>
          <w:u w:val="singl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仿宋" w:hAnsi="仿宋" w:eastAsia="仿宋" w:cs="仿宋"/>
          <w:sz w:val="24"/>
          <w:szCs w:val="24"/>
          <w:u w:val="single"/>
          <w:lang w:val="en-US" w:eastAsia="zh-CN"/>
        </w:rPr>
      </w:pPr>
      <w:r>
        <w:rPr>
          <w:rFonts w:hint="eastAsia" w:ascii="仿宋" w:hAnsi="仿宋" w:eastAsia="仿宋" w:cs="仿宋"/>
          <w:sz w:val="24"/>
          <w:szCs w:val="24"/>
        </w:rPr>
        <w:t>法定代表人(签</w:t>
      </w:r>
      <w:r>
        <w:rPr>
          <w:rFonts w:hint="eastAsia" w:ascii="仿宋" w:hAnsi="仿宋" w:eastAsia="仿宋" w:cs="仿宋"/>
          <w:sz w:val="24"/>
          <w:szCs w:val="24"/>
          <w:lang w:eastAsia="zh-CN"/>
        </w:rPr>
        <w:t>字</w:t>
      </w:r>
      <w:r>
        <w:rPr>
          <w:rFonts w:hint="eastAsia" w:ascii="仿宋" w:hAnsi="仿宋" w:eastAsia="仿宋" w:cs="仿宋"/>
          <w:sz w:val="24"/>
          <w:szCs w:val="24"/>
        </w:rPr>
        <w:t>或盖章):</w:t>
      </w:r>
      <w:r>
        <w:rPr>
          <w:rFonts w:hint="eastAsia" w:ascii="仿宋" w:hAnsi="仿宋" w:eastAsia="仿宋" w:cs="仿宋"/>
          <w:sz w:val="24"/>
          <w:szCs w:val="24"/>
          <w:u w:val="singl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rPr>
        <w:t>日期:</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日</w:t>
      </w:r>
    </w:p>
    <w:p>
      <w:pPr>
        <w:keepNext w:val="0"/>
        <w:keepLines w:val="0"/>
        <w:pageBreakBefore w:val="0"/>
        <w:widowControl w:val="0"/>
        <w:kinsoku/>
        <w:wordWrap/>
        <w:overflowPunct/>
        <w:topLinePunct/>
        <w:autoSpaceDE/>
        <w:autoSpaceDN/>
        <w:bidi w:val="0"/>
        <w:adjustRightInd/>
        <w:snapToGrid/>
        <w:spacing w:line="440" w:lineRule="exact"/>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备注：提供全国企业信用信息公示系统股东及出资信息截图</w:t>
      </w:r>
    </w:p>
    <w:p>
      <w:pPr>
        <w:keepNext w:val="0"/>
        <w:keepLines w:val="0"/>
        <w:widowControl w:val="0"/>
        <w:suppressLineNumbers w:val="0"/>
        <w:spacing w:before="0" w:beforeAutospacing="0" w:after="0" w:afterAutospacing="0" w:line="480" w:lineRule="auto"/>
        <w:ind w:left="0" w:right="0" w:firstLine="480" w:firstLineChars="200"/>
        <w:jc w:val="both"/>
        <w:rPr>
          <w:rFonts w:hint="eastAsia" w:ascii="仿宋" w:hAnsi="仿宋" w:eastAsia="仿宋" w:cs="仿宋"/>
          <w:sz w:val="24"/>
          <w:szCs w:val="24"/>
          <w:lang w:val="en-US"/>
        </w:rPr>
      </w:pPr>
    </w:p>
    <w:p>
      <w:pPr>
        <w:keepNext w:val="0"/>
        <w:keepLines w:val="0"/>
        <w:widowControl w:val="0"/>
        <w:suppressLineNumbers w:val="0"/>
        <w:spacing w:before="0" w:beforeAutospacing="0" w:after="0" w:afterAutospacing="0"/>
        <w:ind w:left="0" w:right="0"/>
        <w:jc w:val="both"/>
        <w:rPr>
          <w:rFonts w:hint="eastAsia" w:ascii="仿宋" w:hAnsi="仿宋" w:eastAsia="仿宋" w:cs="仿宋"/>
          <w:b/>
          <w:bCs w:val="0"/>
          <w:kern w:val="0"/>
          <w:sz w:val="24"/>
          <w:szCs w:val="24"/>
          <w:lang w:val="en-US"/>
        </w:rPr>
      </w:pPr>
      <w:r>
        <w:rPr>
          <w:rFonts w:hint="eastAsia" w:ascii="仿宋" w:hAnsi="仿宋" w:eastAsia="仿宋" w:cs="仿宋"/>
          <w:b/>
          <w:bCs w:val="0"/>
          <w:sz w:val="24"/>
          <w:szCs w:val="24"/>
          <w:lang w:val="en-US" w:eastAsia="zh-CN" w:bidi="ar"/>
        </w:rPr>
        <w:br w:type="page"/>
      </w:r>
    </w:p>
    <w:p>
      <w:pPr>
        <w:pStyle w:val="16"/>
        <w:spacing w:line="480" w:lineRule="exact"/>
        <w:ind w:left="425"/>
        <w:jc w:val="center"/>
        <w:rPr>
          <w:rFonts w:ascii="仿宋" w:hAnsi="仿宋" w:eastAsia="仿宋" w:cs="黑体"/>
          <w:b/>
          <w:color w:val="auto"/>
          <w:sz w:val="24"/>
          <w:szCs w:val="24"/>
        </w:rPr>
      </w:pPr>
      <w:r>
        <w:rPr>
          <w:rFonts w:hint="eastAsia" w:ascii="仿宋" w:hAnsi="仿宋" w:eastAsia="仿宋" w:cs="仿宋"/>
          <w:b/>
          <w:bCs w:val="0"/>
          <w:kern w:val="0"/>
          <w:sz w:val="24"/>
          <w:szCs w:val="24"/>
          <w:lang w:val="en-US" w:eastAsia="zh-CN" w:bidi="ar"/>
        </w:rPr>
        <w:t>（三）供应商认为有必要附的其他资格证明材料</w:t>
      </w: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pStyle w:val="16"/>
        <w:spacing w:line="480" w:lineRule="exact"/>
        <w:ind w:left="425"/>
        <w:rPr>
          <w:rFonts w:ascii="仿宋" w:hAnsi="仿宋" w:eastAsia="仿宋" w:cs="黑体"/>
          <w:b/>
          <w:color w:val="auto"/>
          <w:sz w:val="24"/>
          <w:szCs w:val="24"/>
        </w:rPr>
      </w:pPr>
    </w:p>
    <w:p>
      <w:pPr>
        <w:spacing w:line="240" w:lineRule="auto"/>
        <w:rPr>
          <w:rFonts w:ascii="宋体" w:hAnsi="宋体" w:cs="宋体"/>
          <w:sz w:val="24"/>
          <w:szCs w:val="24"/>
        </w:rPr>
      </w:pPr>
    </w:p>
    <w:p>
      <w:pPr>
        <w:pStyle w:val="4"/>
        <w:rPr>
          <w:rFonts w:ascii="宋体" w:hAnsi="宋体" w:cs="宋体"/>
          <w:sz w:val="24"/>
          <w:szCs w:val="24"/>
        </w:rPr>
      </w:pPr>
    </w:p>
    <w:p>
      <w:pPr>
        <w:rPr>
          <w:rFonts w:ascii="宋体" w:hAnsi="宋体" w:cs="宋体"/>
          <w:sz w:val="24"/>
          <w:szCs w:val="24"/>
        </w:rPr>
      </w:pPr>
    </w:p>
    <w:p>
      <w:pPr>
        <w:pStyle w:val="4"/>
        <w:rPr>
          <w:rFonts w:ascii="宋体" w:hAnsi="宋体" w:cs="宋体"/>
          <w:sz w:val="24"/>
          <w:szCs w:val="24"/>
        </w:rPr>
      </w:pPr>
    </w:p>
    <w:p>
      <w:pPr>
        <w:rPr>
          <w:rFonts w:ascii="宋体" w:hAnsi="宋体" w:cs="宋体"/>
          <w:sz w:val="24"/>
          <w:szCs w:val="24"/>
        </w:rPr>
      </w:pPr>
    </w:p>
    <w:p>
      <w:pPr>
        <w:pStyle w:val="4"/>
        <w:rPr>
          <w:rFonts w:ascii="宋体" w:hAnsi="宋体" w:cs="宋体"/>
          <w:sz w:val="24"/>
          <w:szCs w:val="24"/>
        </w:rPr>
      </w:pPr>
    </w:p>
    <w:p>
      <w:pPr>
        <w:rPr>
          <w:rFonts w:ascii="宋体" w:hAnsi="宋体" w:cs="宋体"/>
          <w:sz w:val="24"/>
          <w:szCs w:val="24"/>
        </w:rPr>
      </w:pPr>
    </w:p>
    <w:p>
      <w:pPr>
        <w:pStyle w:val="4"/>
        <w:rPr>
          <w:rFonts w:ascii="宋体" w:hAnsi="宋体" w:cs="宋体"/>
          <w:sz w:val="24"/>
          <w:szCs w:val="24"/>
        </w:rPr>
      </w:pPr>
    </w:p>
    <w:p>
      <w:pPr>
        <w:rPr>
          <w:rFonts w:ascii="宋体" w:hAnsi="宋体" w:cs="宋体"/>
          <w:sz w:val="24"/>
          <w:szCs w:val="24"/>
        </w:rPr>
      </w:pPr>
    </w:p>
    <w:p>
      <w:pPr>
        <w:pStyle w:val="4"/>
        <w:rPr>
          <w:rFonts w:ascii="宋体" w:hAnsi="宋体" w:cs="宋体"/>
          <w:sz w:val="24"/>
          <w:szCs w:val="24"/>
        </w:rPr>
      </w:pPr>
    </w:p>
    <w:p>
      <w:pPr>
        <w:rPr>
          <w:rFonts w:ascii="宋体" w:hAnsi="宋体" w:cs="宋体"/>
          <w:sz w:val="24"/>
          <w:szCs w:val="24"/>
        </w:rPr>
      </w:pPr>
    </w:p>
    <w:p>
      <w:pPr>
        <w:pStyle w:val="4"/>
        <w:rPr>
          <w:rFonts w:ascii="宋体" w:hAnsi="宋体" w:cs="宋体"/>
          <w:sz w:val="24"/>
          <w:szCs w:val="24"/>
        </w:rPr>
      </w:pPr>
    </w:p>
    <w:p>
      <w:pPr>
        <w:rPr>
          <w:rFonts w:ascii="宋体" w:hAnsi="宋体" w:cs="宋体"/>
          <w:sz w:val="24"/>
          <w:szCs w:val="24"/>
        </w:rPr>
      </w:pPr>
    </w:p>
    <w:p>
      <w:pPr>
        <w:pStyle w:val="4"/>
        <w:rPr>
          <w:rFonts w:ascii="宋体" w:hAnsi="宋体" w:cs="宋体"/>
          <w:sz w:val="24"/>
          <w:szCs w:val="24"/>
        </w:rPr>
      </w:pPr>
    </w:p>
    <w:p/>
    <w:p>
      <w:pPr>
        <w:pStyle w:val="4"/>
        <w:jc w:val="center"/>
        <w:rPr>
          <w:rFonts w:hint="eastAsia" w:ascii="仿宋" w:hAnsi="仿宋" w:eastAsia="仿宋" w:cs="仿宋"/>
          <w:sz w:val="24"/>
          <w:szCs w:val="24"/>
        </w:rPr>
      </w:pPr>
      <w:bookmarkStart w:id="572" w:name="_Toc43915773"/>
      <w:bookmarkStart w:id="573" w:name="_Toc44257221"/>
      <w:bookmarkStart w:id="574" w:name="_Toc43823080"/>
      <w:bookmarkStart w:id="575" w:name="_Toc27428664"/>
      <w:r>
        <w:rPr>
          <w:rFonts w:hint="eastAsia" w:ascii="仿宋" w:hAnsi="仿宋" w:eastAsia="仿宋" w:cs="仿宋"/>
          <w:sz w:val="24"/>
          <w:szCs w:val="24"/>
        </w:rPr>
        <w:t>五、业绩一览表</w:t>
      </w:r>
      <w:bookmarkEnd w:id="572"/>
      <w:bookmarkEnd w:id="573"/>
      <w:bookmarkEnd w:id="574"/>
      <w:bookmarkEnd w:id="575"/>
    </w:p>
    <w:p>
      <w:pPr>
        <w:ind w:firstLine="482" w:firstLineChars="200"/>
        <w:jc w:val="center"/>
        <w:rPr>
          <w:rFonts w:hint="eastAsia" w:ascii="仿宋" w:hAnsi="仿宋" w:eastAsia="仿宋" w:cs="仿宋"/>
          <w:b/>
          <w:sz w:val="24"/>
          <w:szCs w:val="24"/>
        </w:rPr>
      </w:pPr>
      <w:bookmarkStart w:id="576" w:name="_Toc144974878"/>
      <w:bookmarkStart w:id="577" w:name="_Toc9518058"/>
      <w:bookmarkStart w:id="578" w:name="_Toc152045810"/>
      <w:bookmarkStart w:id="579" w:name="_Toc179632830"/>
      <w:bookmarkStart w:id="580" w:name="_Toc485232668"/>
      <w:bookmarkStart w:id="581" w:name="_Toc27428665"/>
      <w:bookmarkStart w:id="582" w:name="_Toc152042599"/>
      <w:bookmarkStart w:id="583" w:name="_Toc486261831"/>
      <w:bookmarkStart w:id="584" w:name="_Toc43823081"/>
      <w:r>
        <w:rPr>
          <w:rFonts w:hint="eastAsia" w:ascii="仿宋" w:hAnsi="仿宋" w:eastAsia="仿宋" w:cs="仿宋"/>
          <w:b/>
          <w:sz w:val="24"/>
          <w:szCs w:val="24"/>
        </w:rPr>
        <w:t>近年完成的类似项目一览表</w:t>
      </w:r>
      <w:bookmarkEnd w:id="576"/>
      <w:bookmarkEnd w:id="577"/>
      <w:bookmarkEnd w:id="578"/>
      <w:bookmarkEnd w:id="579"/>
      <w:bookmarkEnd w:id="580"/>
      <w:bookmarkEnd w:id="581"/>
      <w:bookmarkEnd w:id="582"/>
      <w:bookmarkEnd w:id="583"/>
      <w:bookmarkEnd w:id="584"/>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2294"/>
        <w:gridCol w:w="1317"/>
        <w:gridCol w:w="1276"/>
        <w:gridCol w:w="1134"/>
        <w:gridCol w:w="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topLinePunct/>
              <w:spacing w:line="44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2294" w:type="dxa"/>
            <w:vAlign w:val="center"/>
          </w:tcPr>
          <w:p>
            <w:pPr>
              <w:topLinePunct/>
              <w:spacing w:line="440" w:lineRule="exact"/>
              <w:jc w:val="center"/>
              <w:rPr>
                <w:rFonts w:hint="eastAsia" w:ascii="仿宋" w:hAnsi="仿宋" w:eastAsia="仿宋" w:cs="仿宋"/>
                <w:sz w:val="24"/>
                <w:szCs w:val="24"/>
              </w:rPr>
            </w:pPr>
            <w:r>
              <w:rPr>
                <w:rFonts w:hint="eastAsia" w:ascii="仿宋" w:hAnsi="仿宋" w:eastAsia="仿宋" w:cs="仿宋"/>
                <w:sz w:val="24"/>
                <w:szCs w:val="24"/>
              </w:rPr>
              <w:t>项目名称</w:t>
            </w:r>
          </w:p>
        </w:tc>
        <w:tc>
          <w:tcPr>
            <w:tcW w:w="1317" w:type="dxa"/>
            <w:vAlign w:val="center"/>
          </w:tcPr>
          <w:p>
            <w:pPr>
              <w:topLinePunct/>
              <w:spacing w:line="440" w:lineRule="exact"/>
              <w:jc w:val="center"/>
              <w:rPr>
                <w:rFonts w:hint="eastAsia" w:ascii="仿宋" w:hAnsi="仿宋" w:eastAsia="仿宋" w:cs="仿宋"/>
                <w:sz w:val="24"/>
                <w:szCs w:val="24"/>
              </w:rPr>
            </w:pPr>
            <w:r>
              <w:rPr>
                <w:rFonts w:hint="eastAsia" w:ascii="仿宋" w:hAnsi="仿宋" w:eastAsia="仿宋" w:cs="仿宋"/>
                <w:sz w:val="24"/>
                <w:szCs w:val="24"/>
              </w:rPr>
              <w:t>合同价格</w:t>
            </w:r>
          </w:p>
        </w:tc>
        <w:tc>
          <w:tcPr>
            <w:tcW w:w="1276" w:type="dxa"/>
            <w:vAlign w:val="center"/>
          </w:tcPr>
          <w:p>
            <w:pPr>
              <w:topLinePunct/>
              <w:spacing w:line="440" w:lineRule="exact"/>
              <w:jc w:val="center"/>
              <w:rPr>
                <w:rFonts w:hint="eastAsia" w:ascii="仿宋" w:hAnsi="仿宋" w:eastAsia="仿宋" w:cs="仿宋"/>
                <w:sz w:val="24"/>
                <w:szCs w:val="24"/>
              </w:rPr>
            </w:pPr>
            <w:r>
              <w:rPr>
                <w:rFonts w:hint="eastAsia" w:ascii="仿宋" w:hAnsi="仿宋" w:eastAsia="仿宋" w:cs="仿宋"/>
                <w:sz w:val="24"/>
                <w:szCs w:val="24"/>
              </w:rPr>
              <w:t>完成日期</w:t>
            </w:r>
          </w:p>
        </w:tc>
        <w:tc>
          <w:tcPr>
            <w:tcW w:w="1134" w:type="dxa"/>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获奖情况</w:t>
            </w:r>
          </w:p>
        </w:tc>
        <w:tc>
          <w:tcPr>
            <w:tcW w:w="941" w:type="dxa"/>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spacing w:line="440" w:lineRule="exact"/>
              <w:jc w:val="center"/>
              <w:rPr>
                <w:rFonts w:hint="eastAsia" w:ascii="仿宋" w:hAnsi="仿宋" w:eastAsia="仿宋" w:cs="仿宋"/>
                <w:sz w:val="24"/>
                <w:szCs w:val="24"/>
              </w:rPr>
            </w:pPr>
            <w:r>
              <w:rPr>
                <w:rFonts w:hint="eastAsia" w:ascii="仿宋" w:hAnsi="仿宋" w:eastAsia="仿宋" w:cs="仿宋"/>
                <w:sz w:val="24"/>
                <w:szCs w:val="24"/>
              </w:rPr>
              <w:t>···</w:t>
            </w: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90" w:type="dxa"/>
            <w:vAlign w:val="center"/>
          </w:tcPr>
          <w:p>
            <w:pPr>
              <w:spacing w:line="440" w:lineRule="exact"/>
              <w:jc w:val="center"/>
              <w:rPr>
                <w:rFonts w:hint="eastAsia" w:ascii="仿宋" w:hAnsi="仿宋" w:eastAsia="仿宋" w:cs="仿宋"/>
                <w:sz w:val="24"/>
                <w:szCs w:val="24"/>
              </w:rPr>
            </w:pPr>
          </w:p>
        </w:tc>
        <w:tc>
          <w:tcPr>
            <w:tcW w:w="2294" w:type="dxa"/>
            <w:vAlign w:val="center"/>
          </w:tcPr>
          <w:p>
            <w:pPr>
              <w:spacing w:line="440" w:lineRule="exact"/>
              <w:jc w:val="center"/>
              <w:rPr>
                <w:rFonts w:hint="eastAsia" w:ascii="仿宋" w:hAnsi="仿宋" w:eastAsia="仿宋" w:cs="仿宋"/>
                <w:sz w:val="24"/>
                <w:szCs w:val="24"/>
              </w:rPr>
            </w:pPr>
          </w:p>
        </w:tc>
        <w:tc>
          <w:tcPr>
            <w:tcW w:w="1317" w:type="dxa"/>
            <w:vAlign w:val="center"/>
          </w:tcPr>
          <w:p>
            <w:pPr>
              <w:spacing w:line="440" w:lineRule="exact"/>
              <w:jc w:val="center"/>
              <w:rPr>
                <w:rFonts w:hint="eastAsia" w:ascii="仿宋" w:hAnsi="仿宋" w:eastAsia="仿宋" w:cs="仿宋"/>
                <w:sz w:val="24"/>
                <w:szCs w:val="24"/>
              </w:rPr>
            </w:pPr>
          </w:p>
        </w:tc>
        <w:tc>
          <w:tcPr>
            <w:tcW w:w="1276" w:type="dxa"/>
            <w:vAlign w:val="center"/>
          </w:tcPr>
          <w:p>
            <w:pPr>
              <w:spacing w:line="440" w:lineRule="exact"/>
              <w:jc w:val="center"/>
              <w:rPr>
                <w:rFonts w:hint="eastAsia" w:ascii="仿宋" w:hAnsi="仿宋" w:eastAsia="仿宋" w:cs="仿宋"/>
                <w:sz w:val="24"/>
                <w:szCs w:val="24"/>
              </w:rPr>
            </w:pPr>
          </w:p>
        </w:tc>
        <w:tc>
          <w:tcPr>
            <w:tcW w:w="1134" w:type="dxa"/>
            <w:vAlign w:val="center"/>
          </w:tcPr>
          <w:p>
            <w:pPr>
              <w:spacing w:line="440" w:lineRule="exact"/>
              <w:jc w:val="center"/>
              <w:rPr>
                <w:rFonts w:hint="eastAsia" w:ascii="仿宋" w:hAnsi="仿宋" w:eastAsia="仿宋" w:cs="仿宋"/>
                <w:sz w:val="24"/>
                <w:szCs w:val="24"/>
              </w:rPr>
            </w:pPr>
          </w:p>
        </w:tc>
        <w:tc>
          <w:tcPr>
            <w:tcW w:w="941" w:type="dxa"/>
            <w:vAlign w:val="center"/>
          </w:tcPr>
          <w:p>
            <w:pPr>
              <w:spacing w:line="440" w:lineRule="exact"/>
              <w:jc w:val="center"/>
              <w:rPr>
                <w:rFonts w:hint="eastAsia" w:ascii="仿宋" w:hAnsi="仿宋" w:eastAsia="仿宋" w:cs="仿宋"/>
                <w:sz w:val="24"/>
                <w:szCs w:val="24"/>
              </w:rPr>
            </w:pPr>
          </w:p>
        </w:tc>
      </w:tr>
    </w:tbl>
    <w:p>
      <w:pPr>
        <w:spacing w:line="440" w:lineRule="exact"/>
        <w:jc w:val="center"/>
        <w:rPr>
          <w:rFonts w:ascii="宋体" w:hAnsi="宋体" w:cs="宋体"/>
          <w:sz w:val="24"/>
          <w:szCs w:val="24"/>
        </w:rPr>
      </w:pPr>
    </w:p>
    <w:p>
      <w:pPr>
        <w:spacing w:line="440" w:lineRule="exact"/>
        <w:jc w:val="center"/>
        <w:rPr>
          <w:rFonts w:ascii="宋体" w:hAnsi="宋体" w:cs="宋体"/>
          <w:sz w:val="24"/>
          <w:szCs w:val="24"/>
        </w:rPr>
      </w:pPr>
    </w:p>
    <w:p>
      <w:pPr>
        <w:pStyle w:val="13"/>
        <w:rPr>
          <w:rFonts w:ascii="宋体" w:hAnsi="宋体" w:cs="宋体"/>
          <w:sz w:val="24"/>
          <w:szCs w:val="24"/>
        </w:rPr>
      </w:pPr>
    </w:p>
    <w:p>
      <w:pPr>
        <w:pStyle w:val="14"/>
        <w:rPr>
          <w:rFonts w:ascii="宋体" w:hAnsi="宋体" w:cs="宋体"/>
          <w:sz w:val="24"/>
          <w:szCs w:val="24"/>
        </w:rPr>
      </w:pPr>
    </w:p>
    <w:p>
      <w:pPr>
        <w:pStyle w:val="13"/>
        <w:rPr>
          <w:rFonts w:ascii="宋体" w:hAnsi="宋体" w:cs="宋体"/>
          <w:sz w:val="24"/>
          <w:szCs w:val="24"/>
        </w:rPr>
      </w:pPr>
    </w:p>
    <w:p>
      <w:pPr>
        <w:pStyle w:val="14"/>
        <w:rPr>
          <w:rFonts w:ascii="宋体" w:hAnsi="宋体" w:cs="宋体"/>
          <w:sz w:val="24"/>
          <w:szCs w:val="24"/>
        </w:rPr>
      </w:pPr>
    </w:p>
    <w:p>
      <w:pPr>
        <w:pStyle w:val="13"/>
        <w:rPr>
          <w:sz w:val="24"/>
          <w:szCs w:val="24"/>
        </w:rPr>
      </w:pPr>
    </w:p>
    <w:p>
      <w:pPr>
        <w:pStyle w:val="4"/>
        <w:jc w:val="center"/>
        <w:rPr>
          <w:rFonts w:hint="eastAsia" w:ascii="仿宋" w:hAnsi="仿宋" w:eastAsia="仿宋" w:cs="仿宋"/>
          <w:sz w:val="24"/>
          <w:szCs w:val="24"/>
        </w:rPr>
      </w:pPr>
      <w:bookmarkStart w:id="585" w:name="_Toc43915774"/>
      <w:bookmarkStart w:id="586" w:name="_Toc44257222"/>
      <w:bookmarkStart w:id="587" w:name="_Toc43823082"/>
      <w:r>
        <w:rPr>
          <w:rFonts w:hint="eastAsia" w:ascii="仿宋" w:hAnsi="仿宋" w:eastAsia="仿宋" w:cs="仿宋"/>
          <w:sz w:val="24"/>
          <w:szCs w:val="24"/>
        </w:rPr>
        <w:t>六、承诺函</w:t>
      </w:r>
      <w:bookmarkEnd w:id="585"/>
      <w:bookmarkEnd w:id="586"/>
      <w:bookmarkEnd w:id="587"/>
    </w:p>
    <w:p>
      <w:pPr>
        <w:widowControl/>
        <w:shd w:val="clear" w:color="auto" w:fill="FFFFFF"/>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eastAsia="zh-CN"/>
        </w:rPr>
        <w:t>（一）</w:t>
      </w:r>
      <w:r>
        <w:rPr>
          <w:rFonts w:hint="eastAsia" w:ascii="仿宋" w:hAnsi="仿宋" w:eastAsia="仿宋" w:cs="仿宋"/>
          <w:b/>
          <w:bCs/>
          <w:sz w:val="24"/>
          <w:szCs w:val="24"/>
        </w:rPr>
        <w:t>承诺函</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（采购人）</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我公司作为本次采购项目的</w:t>
      </w:r>
      <w:r>
        <w:rPr>
          <w:rFonts w:hint="eastAsia" w:ascii="仿宋" w:hAnsi="仿宋" w:eastAsia="仿宋" w:cs="仿宋"/>
          <w:sz w:val="24"/>
          <w:szCs w:val="24"/>
          <w:lang w:eastAsia="zh-CN"/>
        </w:rPr>
        <w:t>供应商</w:t>
      </w:r>
      <w:r>
        <w:rPr>
          <w:rFonts w:hint="eastAsia" w:ascii="仿宋" w:hAnsi="仿宋" w:eastAsia="仿宋" w:cs="仿宋"/>
          <w:sz w:val="24"/>
          <w:szCs w:val="24"/>
        </w:rPr>
        <w:t>，根据</w:t>
      </w:r>
      <w:r>
        <w:rPr>
          <w:rFonts w:hint="eastAsia" w:ascii="仿宋" w:hAnsi="仿宋" w:eastAsia="仿宋" w:cs="仿宋"/>
          <w:sz w:val="24"/>
          <w:szCs w:val="24"/>
          <w:lang w:eastAsia="zh-CN"/>
        </w:rPr>
        <w:t>竞争性磋商文件</w:t>
      </w:r>
      <w:r>
        <w:rPr>
          <w:rFonts w:hint="eastAsia" w:ascii="仿宋" w:hAnsi="仿宋" w:eastAsia="仿宋" w:cs="仿宋"/>
          <w:sz w:val="24"/>
          <w:szCs w:val="24"/>
        </w:rPr>
        <w:t>要求，现郑重承诺如下：</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一、具备《中华人民共和国政府采购法》第二十二条第一款和本项目规定的条件：</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（一）具有独立承担民事责任的能力；</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（二）具有良好的商业信誉和健全的财务会计制度；</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（三）具有履行合同所必需的设备和专业技术能力；</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（四）有依法缴纳税收和社会保障资金的良好记录；</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（五）参加政府采购活动前三年内，在经营活动中没有重大违法记录；</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（六）法律、行政法规规定的其他条件；</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（七）根据采购项目提出的特殊条件。</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二、完全接受和满足本项目</w:t>
      </w:r>
      <w:r>
        <w:rPr>
          <w:rFonts w:hint="eastAsia" w:ascii="仿宋" w:hAnsi="仿宋" w:eastAsia="仿宋" w:cs="仿宋"/>
          <w:sz w:val="24"/>
          <w:szCs w:val="24"/>
          <w:lang w:eastAsia="zh-CN"/>
        </w:rPr>
        <w:t>竞争性磋商文件</w:t>
      </w:r>
      <w:r>
        <w:rPr>
          <w:rFonts w:hint="eastAsia" w:ascii="仿宋" w:hAnsi="仿宋" w:eastAsia="仿宋" w:cs="仿宋"/>
          <w:sz w:val="24"/>
          <w:szCs w:val="24"/>
        </w:rPr>
        <w:t>中规定的实质性要求，如对</w:t>
      </w:r>
      <w:r>
        <w:rPr>
          <w:rFonts w:hint="eastAsia" w:ascii="仿宋" w:hAnsi="仿宋" w:eastAsia="仿宋" w:cs="仿宋"/>
          <w:sz w:val="24"/>
          <w:szCs w:val="24"/>
          <w:lang w:eastAsia="zh-CN"/>
        </w:rPr>
        <w:t>竞争性磋商文件</w:t>
      </w:r>
      <w:r>
        <w:rPr>
          <w:rFonts w:hint="eastAsia" w:ascii="仿宋" w:hAnsi="仿宋" w:eastAsia="仿宋" w:cs="仿宋"/>
          <w:sz w:val="24"/>
          <w:szCs w:val="24"/>
        </w:rPr>
        <w:t>有异议，已经在</w:t>
      </w:r>
      <w:r>
        <w:rPr>
          <w:rFonts w:hint="eastAsia" w:ascii="仿宋" w:hAnsi="仿宋" w:eastAsia="仿宋" w:cs="仿宋"/>
          <w:sz w:val="24"/>
          <w:szCs w:val="24"/>
          <w:lang w:eastAsia="zh-CN"/>
        </w:rPr>
        <w:t>响应</w:t>
      </w:r>
      <w:r>
        <w:rPr>
          <w:rFonts w:hint="eastAsia" w:ascii="仿宋" w:hAnsi="仿宋" w:eastAsia="仿宋" w:cs="仿宋"/>
          <w:sz w:val="24"/>
          <w:szCs w:val="24"/>
        </w:rPr>
        <w:t>文件提交截止时间届满前依法进行维权。参加</w:t>
      </w:r>
      <w:r>
        <w:rPr>
          <w:rFonts w:hint="eastAsia" w:ascii="仿宋" w:hAnsi="仿宋" w:eastAsia="仿宋" w:cs="仿宋"/>
          <w:sz w:val="24"/>
          <w:szCs w:val="24"/>
          <w:lang w:eastAsia="zh-CN"/>
        </w:rPr>
        <w:t>响应</w:t>
      </w:r>
      <w:r>
        <w:rPr>
          <w:rFonts w:hint="eastAsia" w:ascii="仿宋" w:hAnsi="仿宋" w:eastAsia="仿宋" w:cs="仿宋"/>
          <w:sz w:val="24"/>
          <w:szCs w:val="24"/>
        </w:rPr>
        <w:t>视为对</w:t>
      </w:r>
      <w:r>
        <w:rPr>
          <w:rFonts w:hint="eastAsia" w:ascii="仿宋" w:hAnsi="仿宋" w:eastAsia="仿宋" w:cs="仿宋"/>
          <w:sz w:val="24"/>
          <w:szCs w:val="24"/>
          <w:lang w:eastAsia="zh-CN"/>
        </w:rPr>
        <w:t>竞争性磋商文件</w:t>
      </w:r>
      <w:r>
        <w:rPr>
          <w:rFonts w:hint="eastAsia" w:ascii="仿宋" w:hAnsi="仿宋" w:eastAsia="仿宋" w:cs="仿宋"/>
          <w:sz w:val="24"/>
          <w:szCs w:val="24"/>
        </w:rPr>
        <w:t>无任何异议。</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三、参加本次采购活动，不存在与单位负责人为同一人或者存在直接控股、管理关系的其他供应商参与同一合同项下的政府采购活动的行为。参加</w:t>
      </w:r>
      <w:r>
        <w:rPr>
          <w:rFonts w:hint="eastAsia" w:ascii="仿宋" w:hAnsi="仿宋" w:eastAsia="仿宋" w:cs="仿宋"/>
          <w:sz w:val="24"/>
          <w:szCs w:val="24"/>
          <w:lang w:eastAsia="zh-CN"/>
        </w:rPr>
        <w:t>响应</w:t>
      </w:r>
      <w:r>
        <w:rPr>
          <w:rFonts w:hint="eastAsia" w:ascii="仿宋" w:hAnsi="仿宋" w:eastAsia="仿宋" w:cs="仿宋"/>
          <w:sz w:val="24"/>
          <w:szCs w:val="24"/>
        </w:rPr>
        <w:t>视为对</w:t>
      </w:r>
      <w:r>
        <w:rPr>
          <w:rFonts w:hint="eastAsia" w:ascii="仿宋" w:hAnsi="仿宋" w:eastAsia="仿宋" w:cs="仿宋"/>
          <w:sz w:val="24"/>
          <w:szCs w:val="24"/>
          <w:lang w:eastAsia="zh-CN"/>
        </w:rPr>
        <w:t>竞争性磋商文件</w:t>
      </w:r>
      <w:r>
        <w:rPr>
          <w:rFonts w:hint="eastAsia" w:ascii="仿宋" w:hAnsi="仿宋" w:eastAsia="仿宋" w:cs="仿宋"/>
          <w:sz w:val="24"/>
          <w:szCs w:val="24"/>
        </w:rPr>
        <w:t>无任何异议。</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四、参加本次采购活动，不存在为采购项目提供整体设计、规范编制或者项目管理、监理、检测等其他服务的行为。</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五、参加本次采购活动，不存在和其他供应商在同一合同项下的采购项目中，同时委托同一个自然人作为代理人的行为。</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六、</w:t>
      </w:r>
      <w:r>
        <w:rPr>
          <w:rFonts w:hint="eastAsia" w:ascii="仿宋" w:hAnsi="仿宋" w:eastAsia="仿宋" w:cs="仿宋"/>
          <w:sz w:val="24"/>
          <w:szCs w:val="24"/>
          <w:lang w:eastAsia="zh-CN"/>
        </w:rPr>
        <w:t>供应商</w:t>
      </w:r>
      <w:r>
        <w:rPr>
          <w:rFonts w:hint="eastAsia" w:ascii="仿宋" w:hAnsi="仿宋" w:eastAsia="仿宋" w:cs="仿宋"/>
          <w:sz w:val="24"/>
          <w:szCs w:val="24"/>
        </w:rPr>
        <w:t>参加本次政府采购活动要求在近三年内</w:t>
      </w:r>
      <w:r>
        <w:rPr>
          <w:rFonts w:hint="eastAsia" w:ascii="仿宋" w:hAnsi="仿宋" w:eastAsia="仿宋" w:cs="仿宋"/>
          <w:sz w:val="24"/>
          <w:szCs w:val="24"/>
          <w:lang w:eastAsia="zh-CN"/>
        </w:rPr>
        <w:t>供应商</w:t>
      </w:r>
      <w:r>
        <w:rPr>
          <w:rFonts w:hint="eastAsia" w:ascii="仿宋" w:hAnsi="仿宋" w:eastAsia="仿宋" w:cs="仿宋"/>
          <w:sz w:val="24"/>
          <w:szCs w:val="24"/>
        </w:rPr>
        <w:t>和其法定代表人没有行贿犯罪行为。</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七、参加本次采购活动，不存在联合体投标。</w:t>
      </w:r>
    </w:p>
    <w:p>
      <w:pPr>
        <w:widowControl/>
        <w:shd w:val="clear" w:color="auto" w:fill="FFFFFF"/>
        <w:spacing w:line="360" w:lineRule="auto"/>
        <w:ind w:firstLine="480"/>
        <w:jc w:val="left"/>
        <w:rPr>
          <w:rFonts w:hint="eastAsia" w:ascii="仿宋" w:hAnsi="仿宋" w:eastAsia="仿宋" w:cs="仿宋"/>
          <w:sz w:val="24"/>
          <w:szCs w:val="24"/>
        </w:rPr>
      </w:pPr>
      <w:r>
        <w:rPr>
          <w:rFonts w:hint="eastAsia" w:ascii="仿宋" w:hAnsi="仿宋" w:eastAsia="仿宋" w:cs="仿宋"/>
          <w:sz w:val="24"/>
          <w:szCs w:val="24"/>
        </w:rPr>
        <w:t>八、</w:t>
      </w:r>
      <w:r>
        <w:rPr>
          <w:rFonts w:hint="eastAsia" w:ascii="仿宋" w:hAnsi="仿宋" w:eastAsia="仿宋" w:cs="仿宋"/>
          <w:sz w:val="24"/>
          <w:szCs w:val="24"/>
          <w:lang w:eastAsia="zh-CN"/>
        </w:rPr>
        <w:t>响应</w:t>
      </w:r>
      <w:r>
        <w:rPr>
          <w:rFonts w:hint="eastAsia" w:ascii="仿宋" w:hAnsi="仿宋" w:eastAsia="仿宋" w:cs="仿宋"/>
          <w:sz w:val="24"/>
          <w:szCs w:val="24"/>
        </w:rPr>
        <w:t>文件中提供的能够给予的优惠、好处的任何材料资料和技术、服务、商务等响应承诺情况都是真实的、有效的、合法的。</w:t>
      </w:r>
    </w:p>
    <w:p>
      <w:pPr>
        <w:widowControl/>
        <w:shd w:val="clear" w:color="auto" w:fill="FFFFFF"/>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九、存在以下行为之一的愿意接受相关部门的处理：</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（一）</w:t>
      </w:r>
      <w:r>
        <w:rPr>
          <w:rFonts w:hint="eastAsia" w:ascii="仿宋" w:hAnsi="仿宋" w:eastAsia="仿宋" w:cs="仿宋"/>
          <w:sz w:val="24"/>
          <w:szCs w:val="24"/>
          <w:lang w:eastAsia="zh-CN"/>
        </w:rPr>
        <w:t>磋商</w:t>
      </w:r>
      <w:r>
        <w:rPr>
          <w:rFonts w:hint="eastAsia" w:ascii="仿宋" w:hAnsi="仿宋" w:eastAsia="仿宋" w:cs="仿宋"/>
          <w:sz w:val="24"/>
          <w:szCs w:val="24"/>
        </w:rPr>
        <w:t>有效期内撤销</w:t>
      </w:r>
      <w:r>
        <w:rPr>
          <w:rFonts w:hint="eastAsia" w:ascii="仿宋" w:hAnsi="仿宋" w:eastAsia="仿宋" w:cs="仿宋"/>
          <w:sz w:val="24"/>
          <w:szCs w:val="24"/>
          <w:lang w:eastAsia="zh-CN"/>
        </w:rPr>
        <w:t>响应</w:t>
      </w:r>
      <w:r>
        <w:rPr>
          <w:rFonts w:hint="eastAsia" w:ascii="仿宋" w:hAnsi="仿宋" w:eastAsia="仿宋" w:cs="仿宋"/>
          <w:sz w:val="24"/>
          <w:szCs w:val="24"/>
        </w:rPr>
        <w:t>文件的；</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（二）在采购人确定</w:t>
      </w:r>
      <w:r>
        <w:rPr>
          <w:rFonts w:hint="eastAsia" w:ascii="仿宋" w:hAnsi="仿宋" w:eastAsia="仿宋" w:cs="仿宋"/>
          <w:sz w:val="24"/>
          <w:szCs w:val="24"/>
          <w:lang w:eastAsia="zh-CN"/>
        </w:rPr>
        <w:t>成交</w:t>
      </w:r>
      <w:r>
        <w:rPr>
          <w:rFonts w:hint="eastAsia" w:ascii="仿宋" w:hAnsi="仿宋" w:eastAsia="仿宋" w:cs="仿宋"/>
          <w:sz w:val="24"/>
          <w:szCs w:val="24"/>
        </w:rPr>
        <w:t>人以前放弃成交候选资格的；</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（三）由于</w:t>
      </w:r>
      <w:r>
        <w:rPr>
          <w:rFonts w:hint="eastAsia" w:ascii="仿宋" w:hAnsi="仿宋" w:eastAsia="仿宋" w:cs="仿宋"/>
          <w:sz w:val="24"/>
          <w:szCs w:val="24"/>
          <w:lang w:eastAsia="zh-CN"/>
        </w:rPr>
        <w:t>成交</w:t>
      </w:r>
      <w:r>
        <w:rPr>
          <w:rFonts w:hint="eastAsia" w:ascii="仿宋" w:hAnsi="仿宋" w:eastAsia="仿宋" w:cs="仿宋"/>
          <w:sz w:val="24"/>
          <w:szCs w:val="24"/>
        </w:rPr>
        <w:t>人的原因未能按照</w:t>
      </w:r>
      <w:r>
        <w:rPr>
          <w:rFonts w:hint="eastAsia" w:ascii="仿宋" w:hAnsi="仿宋" w:eastAsia="仿宋" w:cs="仿宋"/>
          <w:sz w:val="24"/>
          <w:szCs w:val="24"/>
          <w:lang w:eastAsia="zh-CN"/>
        </w:rPr>
        <w:t>竞争性磋商</w:t>
      </w:r>
      <w:r>
        <w:rPr>
          <w:rFonts w:hint="eastAsia" w:ascii="仿宋" w:hAnsi="仿宋" w:eastAsia="仿宋" w:cs="仿宋"/>
          <w:sz w:val="24"/>
          <w:szCs w:val="24"/>
        </w:rPr>
        <w:t>文件的规定与采购人签订合同；</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（四）由于</w:t>
      </w:r>
      <w:r>
        <w:rPr>
          <w:rFonts w:hint="eastAsia" w:ascii="仿宋" w:hAnsi="仿宋" w:eastAsia="仿宋" w:cs="仿宋"/>
          <w:sz w:val="24"/>
          <w:szCs w:val="24"/>
          <w:lang w:eastAsia="zh-CN"/>
        </w:rPr>
        <w:t>成交</w:t>
      </w:r>
      <w:r>
        <w:rPr>
          <w:rFonts w:hint="eastAsia" w:ascii="仿宋" w:hAnsi="仿宋" w:eastAsia="仿宋" w:cs="仿宋"/>
          <w:sz w:val="24"/>
          <w:szCs w:val="24"/>
        </w:rPr>
        <w:t>人的原因未能按照</w:t>
      </w:r>
      <w:r>
        <w:rPr>
          <w:rFonts w:hint="eastAsia" w:ascii="仿宋" w:hAnsi="仿宋" w:eastAsia="仿宋" w:cs="仿宋"/>
          <w:sz w:val="24"/>
          <w:szCs w:val="24"/>
          <w:lang w:eastAsia="zh-CN"/>
        </w:rPr>
        <w:t>竞争性磋商</w:t>
      </w:r>
      <w:r>
        <w:rPr>
          <w:rFonts w:hint="eastAsia" w:ascii="仿宋" w:hAnsi="仿宋" w:eastAsia="仿宋" w:cs="仿宋"/>
          <w:sz w:val="24"/>
          <w:szCs w:val="24"/>
        </w:rPr>
        <w:t>文件的规定交纳履约保证金；</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（五）在</w:t>
      </w:r>
      <w:r>
        <w:rPr>
          <w:rFonts w:hint="eastAsia" w:ascii="仿宋" w:hAnsi="仿宋" w:eastAsia="仿宋" w:cs="仿宋"/>
          <w:sz w:val="24"/>
          <w:szCs w:val="24"/>
          <w:lang w:eastAsia="zh-CN"/>
        </w:rPr>
        <w:t>响应</w:t>
      </w:r>
      <w:r>
        <w:rPr>
          <w:rFonts w:hint="eastAsia" w:ascii="仿宋" w:hAnsi="仿宋" w:eastAsia="仿宋" w:cs="仿宋"/>
          <w:sz w:val="24"/>
          <w:szCs w:val="24"/>
        </w:rPr>
        <w:t>文件中提供虚假材料谋取成交；</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（六）与采购人、其他</w:t>
      </w:r>
      <w:r>
        <w:rPr>
          <w:rFonts w:hint="eastAsia" w:ascii="仿宋" w:hAnsi="仿宋" w:eastAsia="仿宋" w:cs="仿宋"/>
          <w:sz w:val="24"/>
          <w:szCs w:val="24"/>
          <w:lang w:eastAsia="zh-CN"/>
        </w:rPr>
        <w:t>供应商</w:t>
      </w:r>
      <w:r>
        <w:rPr>
          <w:rFonts w:hint="eastAsia" w:ascii="仿宋" w:hAnsi="仿宋" w:eastAsia="仿宋" w:cs="仿宋"/>
          <w:sz w:val="24"/>
          <w:szCs w:val="24"/>
        </w:rPr>
        <w:t>或者采购代理机构恶意串通的；</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（七）</w:t>
      </w:r>
      <w:r>
        <w:rPr>
          <w:rFonts w:hint="eastAsia" w:ascii="仿宋" w:hAnsi="仿宋" w:eastAsia="仿宋" w:cs="仿宋"/>
          <w:sz w:val="24"/>
          <w:szCs w:val="24"/>
          <w:lang w:eastAsia="zh-CN"/>
        </w:rPr>
        <w:t>磋商</w:t>
      </w:r>
      <w:r>
        <w:rPr>
          <w:rFonts w:hint="eastAsia" w:ascii="仿宋" w:hAnsi="仿宋" w:eastAsia="仿宋" w:cs="仿宋"/>
          <w:sz w:val="24"/>
          <w:szCs w:val="24"/>
        </w:rPr>
        <w:t>有效期内，</w:t>
      </w:r>
      <w:r>
        <w:rPr>
          <w:rFonts w:hint="eastAsia" w:ascii="仿宋" w:hAnsi="仿宋" w:eastAsia="仿宋" w:cs="仿宋"/>
          <w:sz w:val="24"/>
          <w:szCs w:val="24"/>
          <w:lang w:eastAsia="zh-CN"/>
        </w:rPr>
        <w:t>供应商</w:t>
      </w:r>
      <w:r>
        <w:rPr>
          <w:rFonts w:hint="eastAsia" w:ascii="仿宋" w:hAnsi="仿宋" w:eastAsia="仿宋" w:cs="仿宋"/>
          <w:sz w:val="24"/>
          <w:szCs w:val="24"/>
        </w:rPr>
        <w:t>在政府采购活动中有违法、违规、违纪行为。</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由此产生的一切法律后果和责任由我公司承担。我公司声明放弃对此提出任何异议和追索的权利。</w:t>
      </w:r>
    </w:p>
    <w:p>
      <w:pPr>
        <w:widowControl/>
        <w:shd w:val="clear" w:color="auto" w:fill="FFFFFF"/>
        <w:spacing w:line="360" w:lineRule="auto"/>
        <w:ind w:firstLine="690"/>
        <w:rPr>
          <w:rFonts w:hint="eastAsia" w:ascii="仿宋" w:hAnsi="仿宋" w:eastAsia="仿宋" w:cs="仿宋"/>
          <w:sz w:val="24"/>
          <w:szCs w:val="24"/>
        </w:rPr>
      </w:pPr>
      <w:r>
        <w:rPr>
          <w:rFonts w:hint="eastAsia" w:ascii="仿宋" w:hAnsi="仿宋" w:eastAsia="仿宋" w:cs="仿宋"/>
          <w:sz w:val="24"/>
          <w:szCs w:val="24"/>
        </w:rPr>
        <w:t>本公司对上述承诺的内容事项真实性负责。如经查实上述承诺的内容事项存在虚假，我公司愿意接受以提供虚假材料谋取成交追究法律责任。</w:t>
      </w:r>
    </w:p>
    <w:p>
      <w:pPr>
        <w:widowControl/>
        <w:shd w:val="clear" w:color="auto" w:fill="FFFFFF"/>
        <w:spacing w:line="360" w:lineRule="auto"/>
        <w:jc w:val="left"/>
        <w:rPr>
          <w:rFonts w:hint="eastAsia" w:ascii="仿宋" w:hAnsi="仿宋" w:eastAsia="仿宋" w:cs="仿宋"/>
          <w:sz w:val="24"/>
          <w:szCs w:val="24"/>
        </w:rPr>
      </w:pPr>
      <w:r>
        <w:rPr>
          <w:rFonts w:hint="eastAsia" w:ascii="仿宋" w:hAnsi="仿宋" w:eastAsia="仿宋" w:cs="仿宋"/>
          <w:sz w:val="24"/>
          <w:szCs w:val="24"/>
        </w:rPr>
        <w:t>       </w:t>
      </w:r>
    </w:p>
    <w:p>
      <w:pPr>
        <w:snapToGrid w:val="0"/>
        <w:spacing w:line="440" w:lineRule="exact"/>
        <w:ind w:firstLine="4320" w:firstLineChars="1800"/>
        <w:rPr>
          <w:rFonts w:hint="eastAsia" w:ascii="仿宋" w:hAnsi="仿宋" w:eastAsia="仿宋" w:cs="仿宋"/>
          <w:sz w:val="24"/>
          <w:szCs w:val="24"/>
          <w:lang w:eastAsia="zh-CN"/>
        </w:rPr>
      </w:pPr>
      <w:r>
        <w:rPr>
          <w:rFonts w:hint="eastAsia" w:ascii="仿宋" w:hAnsi="仿宋" w:eastAsia="仿宋" w:cs="仿宋"/>
          <w:sz w:val="24"/>
          <w:szCs w:val="24"/>
        </w:rPr>
        <w:t xml:space="preserve"> 供应商： </w:t>
      </w:r>
      <w:r>
        <w:rPr>
          <w:rFonts w:hint="eastAsia" w:ascii="仿宋" w:hAnsi="仿宋" w:eastAsia="仿宋" w:cs="仿宋"/>
          <w:sz w:val="24"/>
          <w:szCs w:val="24"/>
          <w:u w:val="single"/>
        </w:rPr>
        <w:t xml:space="preserve">             </w:t>
      </w:r>
      <w:r>
        <w:rPr>
          <w:rFonts w:hint="eastAsia" w:ascii="仿宋" w:hAnsi="仿宋" w:eastAsia="仿宋" w:cs="仿宋"/>
          <w:sz w:val="24"/>
          <w:szCs w:val="24"/>
        </w:rPr>
        <w:t>（单位公章</w:t>
      </w:r>
      <w:r>
        <w:rPr>
          <w:rFonts w:hint="eastAsia" w:ascii="仿宋" w:hAnsi="仿宋" w:eastAsia="仿宋" w:cs="仿宋"/>
          <w:sz w:val="24"/>
          <w:szCs w:val="24"/>
          <w:lang w:eastAsia="zh-CN"/>
        </w:rPr>
        <w:t>）</w:t>
      </w:r>
    </w:p>
    <w:p>
      <w:pPr>
        <w:snapToGrid w:val="0"/>
        <w:spacing w:line="440" w:lineRule="exact"/>
        <w:ind w:firstLine="4320" w:firstLineChars="1800"/>
        <w:rPr>
          <w:rFonts w:hint="eastAsia" w:ascii="仿宋" w:hAnsi="仿宋" w:eastAsia="仿宋" w:cs="仿宋"/>
          <w:sz w:val="24"/>
          <w:szCs w:val="24"/>
        </w:rPr>
      </w:pPr>
      <w:r>
        <w:rPr>
          <w:rFonts w:hint="eastAsia" w:ascii="仿宋" w:hAnsi="仿宋" w:eastAsia="仿宋" w:cs="仿宋"/>
          <w:sz w:val="24"/>
          <w:szCs w:val="24"/>
        </w:rPr>
        <w:t>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（签字或盖章）</w:t>
      </w:r>
    </w:p>
    <w:p>
      <w:pPr>
        <w:spacing w:line="440" w:lineRule="exact"/>
        <w:ind w:firstLine="4320" w:firstLineChars="1800"/>
        <w:rPr>
          <w:rFonts w:hint="eastAsia" w:ascii="仿宋" w:hAnsi="仿宋" w:eastAsia="仿宋" w:cs="仿宋"/>
          <w:sz w:val="24"/>
          <w:szCs w:val="24"/>
        </w:rPr>
      </w:pPr>
      <w:r>
        <w:rPr>
          <w:rFonts w:hint="eastAsia" w:ascii="仿宋" w:hAnsi="仿宋" w:eastAsia="仿宋" w:cs="仿宋"/>
          <w:sz w:val="24"/>
          <w:szCs w:val="24"/>
        </w:rPr>
        <w:t xml:space="preserve">      年    月     日</w:t>
      </w:r>
    </w:p>
    <w:p>
      <w:pPr>
        <w:widowControl/>
        <w:shd w:val="clear" w:color="auto" w:fill="FFFFFF"/>
        <w:spacing w:line="360" w:lineRule="auto"/>
        <w:jc w:val="center"/>
        <w:rPr>
          <w:rFonts w:hint="eastAsia" w:ascii="仿宋" w:hAnsi="仿宋" w:eastAsia="仿宋" w:cs="仿宋"/>
          <w:sz w:val="24"/>
          <w:szCs w:val="24"/>
        </w:rPr>
      </w:pPr>
    </w:p>
    <w:p>
      <w:pPr>
        <w:widowControl/>
        <w:shd w:val="clear" w:color="auto" w:fill="FFFFFF"/>
        <w:spacing w:after="180" w:line="360" w:lineRule="auto"/>
        <w:ind w:firstLine="6240" w:firstLineChars="2600"/>
        <w:rPr>
          <w:rFonts w:hint="eastAsia" w:ascii="仿宋" w:hAnsi="仿宋" w:eastAsia="仿宋" w:cs="仿宋"/>
          <w:sz w:val="24"/>
          <w:szCs w:val="24"/>
        </w:rPr>
      </w:pPr>
    </w:p>
    <w:p>
      <w:pPr>
        <w:widowControl/>
        <w:shd w:val="clear" w:color="auto" w:fill="FFFFFF"/>
        <w:spacing w:after="180" w:line="360" w:lineRule="auto"/>
        <w:ind w:firstLine="6240" w:firstLineChars="2600"/>
        <w:rPr>
          <w:rFonts w:hint="eastAsia" w:ascii="仿宋" w:hAnsi="仿宋" w:eastAsia="仿宋" w:cs="仿宋"/>
          <w:sz w:val="24"/>
          <w:szCs w:val="24"/>
        </w:rPr>
      </w:pPr>
    </w:p>
    <w:p>
      <w:pPr>
        <w:widowControl/>
        <w:shd w:val="clear" w:color="auto" w:fill="FFFFFF"/>
        <w:spacing w:after="180" w:line="360" w:lineRule="auto"/>
        <w:ind w:firstLine="6240" w:firstLineChars="2600"/>
        <w:rPr>
          <w:rFonts w:hint="eastAsia" w:ascii="仿宋" w:hAnsi="仿宋" w:eastAsia="仿宋" w:cs="仿宋"/>
          <w:sz w:val="24"/>
          <w:szCs w:val="24"/>
        </w:rPr>
      </w:pPr>
    </w:p>
    <w:p>
      <w:pPr>
        <w:widowControl/>
        <w:shd w:val="clear" w:color="auto" w:fill="FFFFFF"/>
        <w:spacing w:after="180" w:line="360" w:lineRule="auto"/>
        <w:ind w:firstLine="6240" w:firstLineChars="2600"/>
        <w:rPr>
          <w:rFonts w:hint="eastAsia" w:ascii="仿宋" w:hAnsi="仿宋" w:eastAsia="仿宋" w:cs="仿宋"/>
          <w:sz w:val="24"/>
          <w:szCs w:val="24"/>
        </w:rPr>
      </w:pPr>
    </w:p>
    <w:p>
      <w:pPr>
        <w:widowControl/>
        <w:shd w:val="clear" w:color="auto" w:fill="FFFFFF"/>
        <w:spacing w:after="180" w:line="360" w:lineRule="auto"/>
        <w:ind w:firstLine="6240" w:firstLineChars="2600"/>
        <w:rPr>
          <w:rFonts w:hint="eastAsia" w:ascii="仿宋" w:hAnsi="仿宋" w:eastAsia="仿宋" w:cs="仿宋"/>
          <w:sz w:val="24"/>
          <w:szCs w:val="24"/>
        </w:rPr>
      </w:pPr>
    </w:p>
    <w:p>
      <w:pPr>
        <w:widowControl/>
        <w:shd w:val="clear" w:color="auto" w:fill="FFFFFF"/>
        <w:spacing w:after="180" w:line="360" w:lineRule="auto"/>
        <w:rPr>
          <w:rFonts w:hint="eastAsia" w:ascii="仿宋" w:hAnsi="仿宋" w:eastAsia="仿宋" w:cs="仿宋"/>
          <w:sz w:val="24"/>
          <w:szCs w:val="24"/>
        </w:rPr>
      </w:pPr>
    </w:p>
    <w:p>
      <w:pPr>
        <w:widowControl/>
        <w:shd w:val="clear" w:color="auto" w:fill="FFFFFF"/>
        <w:spacing w:after="180" w:line="360" w:lineRule="auto"/>
        <w:rPr>
          <w:rFonts w:hint="eastAsia" w:ascii="仿宋" w:hAnsi="仿宋" w:eastAsia="仿宋" w:cs="仿宋"/>
          <w:sz w:val="24"/>
          <w:szCs w:val="24"/>
        </w:rPr>
      </w:pPr>
    </w:p>
    <w:p>
      <w:pPr>
        <w:widowControl/>
        <w:shd w:val="clear" w:color="auto" w:fill="FFFFFF"/>
        <w:spacing w:after="180" w:line="360" w:lineRule="auto"/>
        <w:rPr>
          <w:rFonts w:hint="eastAsia" w:ascii="仿宋" w:hAnsi="仿宋" w:eastAsia="仿宋" w:cs="仿宋"/>
          <w:sz w:val="24"/>
          <w:szCs w:val="24"/>
        </w:rPr>
      </w:pPr>
    </w:p>
    <w:p>
      <w:pPr>
        <w:widowControl/>
        <w:shd w:val="clear" w:color="auto" w:fill="FFFFFF"/>
        <w:spacing w:after="180" w:line="360" w:lineRule="auto"/>
        <w:rPr>
          <w:rFonts w:hint="eastAsia" w:ascii="仿宋" w:hAnsi="仿宋" w:eastAsia="仿宋" w:cs="仿宋"/>
          <w:sz w:val="24"/>
          <w:szCs w:val="24"/>
        </w:rPr>
      </w:pPr>
    </w:p>
    <w:p>
      <w:pPr>
        <w:widowControl/>
        <w:shd w:val="clear" w:color="auto" w:fill="FFFFFF"/>
        <w:spacing w:after="180" w:line="360" w:lineRule="auto"/>
        <w:rPr>
          <w:rFonts w:hint="eastAsia" w:ascii="仿宋" w:hAnsi="仿宋" w:eastAsia="仿宋" w:cs="仿宋"/>
          <w:sz w:val="24"/>
          <w:szCs w:val="24"/>
        </w:rPr>
      </w:pPr>
    </w:p>
    <w:p>
      <w:pPr>
        <w:widowControl/>
        <w:shd w:val="clear" w:color="auto" w:fill="FFFFFF"/>
        <w:rPr>
          <w:rFonts w:hint="eastAsia" w:ascii="仿宋" w:hAnsi="仿宋" w:eastAsia="仿宋" w:cs="仿宋"/>
          <w:sz w:val="24"/>
          <w:szCs w:val="24"/>
        </w:rPr>
      </w:pPr>
      <w:r>
        <w:rPr>
          <w:rFonts w:hint="eastAsia" w:ascii="仿宋" w:hAnsi="仿宋" w:eastAsia="仿宋" w:cs="仿宋"/>
          <w:sz w:val="24"/>
          <w:szCs w:val="24"/>
        </w:rPr>
        <w:t> </w:t>
      </w:r>
    </w:p>
    <w:p>
      <w:pPr>
        <w:widowControl/>
        <w:shd w:val="clear" w:color="auto" w:fill="FFFFFF"/>
        <w:jc w:val="center"/>
        <w:rPr>
          <w:rFonts w:hint="eastAsia" w:ascii="仿宋" w:hAnsi="仿宋" w:eastAsia="仿宋" w:cs="仿宋"/>
          <w:b/>
          <w:bCs/>
          <w:sz w:val="24"/>
          <w:szCs w:val="24"/>
        </w:rPr>
      </w:pPr>
      <w:r>
        <w:rPr>
          <w:rFonts w:hint="eastAsia" w:ascii="仿宋" w:hAnsi="仿宋" w:eastAsia="仿宋" w:cs="仿宋"/>
          <w:b/>
          <w:bCs/>
          <w:sz w:val="24"/>
          <w:szCs w:val="24"/>
          <w:lang w:eastAsia="zh-CN"/>
        </w:rPr>
        <w:t>（二）</w:t>
      </w:r>
      <w:r>
        <w:rPr>
          <w:rFonts w:hint="eastAsia" w:ascii="仿宋" w:hAnsi="仿宋" w:eastAsia="仿宋" w:cs="仿宋"/>
          <w:b/>
          <w:bCs/>
          <w:sz w:val="24"/>
          <w:szCs w:val="24"/>
        </w:rPr>
        <w:t>代理服务费承诺函</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致：</w:t>
      </w:r>
      <w:r>
        <w:rPr>
          <w:rFonts w:hint="eastAsia" w:ascii="仿宋" w:hAnsi="仿宋" w:eastAsia="仿宋" w:cs="仿宋"/>
          <w:sz w:val="24"/>
          <w:szCs w:val="24"/>
          <w:u w:val="single"/>
        </w:rPr>
        <w:t xml:space="preserve">   （采购代理机构）</w:t>
      </w:r>
    </w:p>
    <w:p>
      <w:pPr>
        <w:widowControl/>
        <w:shd w:val="clear" w:color="auto" w:fill="FFFFFF"/>
        <w:spacing w:line="360" w:lineRule="auto"/>
        <w:ind w:firstLine="480"/>
        <w:rPr>
          <w:rFonts w:hint="eastAsia" w:ascii="仿宋" w:hAnsi="仿宋" w:eastAsia="仿宋" w:cs="仿宋"/>
          <w:sz w:val="24"/>
          <w:szCs w:val="24"/>
        </w:rPr>
      </w:pPr>
      <w:r>
        <w:rPr>
          <w:rFonts w:hint="eastAsia" w:ascii="仿宋" w:hAnsi="仿宋" w:eastAsia="仿宋" w:cs="仿宋"/>
          <w:sz w:val="24"/>
          <w:szCs w:val="24"/>
        </w:rPr>
        <w:t>我们在贵公司组织的（项目名称：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w:t>
      </w:r>
      <w:r>
        <w:rPr>
          <w:rFonts w:hint="eastAsia" w:ascii="仿宋" w:hAnsi="仿宋" w:eastAsia="仿宋" w:cs="宋体"/>
          <w:sz w:val="24"/>
          <w:szCs w:val="24"/>
        </w:rPr>
        <w:t>项目编号</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rPr>
        <w:t>）采购中若为</w:t>
      </w:r>
      <w:r>
        <w:rPr>
          <w:rFonts w:hint="eastAsia" w:ascii="仿宋" w:hAnsi="仿宋" w:eastAsia="仿宋" w:cs="仿宋"/>
          <w:sz w:val="24"/>
          <w:szCs w:val="24"/>
          <w:lang w:eastAsia="zh-CN"/>
        </w:rPr>
        <w:t>成交</w:t>
      </w:r>
      <w:r>
        <w:rPr>
          <w:rFonts w:hint="eastAsia" w:ascii="仿宋" w:hAnsi="仿宋" w:eastAsia="仿宋" w:cs="仿宋"/>
          <w:sz w:val="24"/>
          <w:szCs w:val="24"/>
        </w:rPr>
        <w:t>人，我们保证在</w:t>
      </w:r>
      <w:r>
        <w:rPr>
          <w:rFonts w:hint="eastAsia" w:ascii="仿宋" w:hAnsi="仿宋" w:eastAsia="仿宋" w:cs="仿宋"/>
          <w:sz w:val="24"/>
          <w:szCs w:val="24"/>
          <w:lang w:eastAsia="zh-CN"/>
        </w:rPr>
        <w:t>成交</w:t>
      </w:r>
      <w:r>
        <w:rPr>
          <w:rFonts w:hint="eastAsia" w:ascii="仿宋" w:hAnsi="仿宋" w:eastAsia="仿宋" w:cs="仿宋"/>
          <w:sz w:val="24"/>
          <w:szCs w:val="24"/>
        </w:rPr>
        <w:t>公告发布后5个工作日内，按</w:t>
      </w:r>
      <w:r>
        <w:rPr>
          <w:rFonts w:hint="eastAsia" w:ascii="仿宋" w:hAnsi="仿宋" w:eastAsia="仿宋" w:cs="仿宋"/>
          <w:sz w:val="24"/>
          <w:szCs w:val="24"/>
          <w:lang w:eastAsia="zh-CN"/>
        </w:rPr>
        <w:t>竞争性磋商</w:t>
      </w:r>
      <w:r>
        <w:rPr>
          <w:rFonts w:hint="eastAsia" w:ascii="仿宋" w:hAnsi="仿宋" w:eastAsia="仿宋" w:cs="仿宋"/>
          <w:sz w:val="24"/>
          <w:szCs w:val="24"/>
        </w:rPr>
        <w:t>文件的规定，以支票、银行转账、汇票或现金，向贵公司一次性支付代理服务费用。否则，由此产生的一切法律后果和责任由我公司承担。我公司声明放弃对此提出任何异议和追索的权利。</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特此承诺。</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w:t>
      </w:r>
    </w:p>
    <w:p>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w:t>
      </w:r>
    </w:p>
    <w:p>
      <w:pPr>
        <w:snapToGrid w:val="0"/>
        <w:spacing w:line="440" w:lineRule="exact"/>
        <w:ind w:firstLine="4080" w:firstLineChars="1700"/>
        <w:rPr>
          <w:rFonts w:hint="eastAsia" w:ascii="仿宋" w:hAnsi="仿宋" w:eastAsia="仿宋" w:cs="仿宋"/>
          <w:sz w:val="24"/>
          <w:szCs w:val="24"/>
        </w:rPr>
      </w:pPr>
      <w:r>
        <w:rPr>
          <w:rFonts w:hint="eastAsia" w:ascii="仿宋" w:hAnsi="仿宋" w:eastAsia="仿宋" w:cs="仿宋"/>
          <w:sz w:val="24"/>
          <w:szCs w:val="24"/>
        </w:rPr>
        <w:t xml:space="preserve">供应商：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（单位公章）            </w:t>
      </w:r>
    </w:p>
    <w:p>
      <w:pPr>
        <w:snapToGrid w:val="0"/>
        <w:spacing w:line="440" w:lineRule="exact"/>
        <w:ind w:firstLine="4080" w:firstLineChars="1700"/>
        <w:rPr>
          <w:rFonts w:ascii="仿宋" w:hAnsi="仿宋" w:eastAsia="仿宋" w:cs="宋体"/>
          <w:bCs/>
          <w:sz w:val="24"/>
          <w:szCs w:val="24"/>
        </w:rPr>
      </w:pPr>
      <w:r>
        <w:rPr>
          <w:rFonts w:hint="eastAsia" w:ascii="仿宋" w:hAnsi="仿宋" w:eastAsia="仿宋" w:cs="宋体"/>
          <w:bCs/>
          <w:sz w:val="24"/>
          <w:szCs w:val="24"/>
        </w:rPr>
        <w:t>法定代表人：</w:t>
      </w:r>
      <w:r>
        <w:rPr>
          <w:rFonts w:hint="eastAsia" w:ascii="仿宋" w:hAnsi="仿宋" w:eastAsia="仿宋" w:cs="宋体"/>
          <w:bCs/>
          <w:sz w:val="24"/>
          <w:szCs w:val="24"/>
          <w:u w:val="single"/>
          <w:lang w:val="en-US" w:eastAsia="zh-CN"/>
        </w:rPr>
        <w:t xml:space="preserve">           </w:t>
      </w:r>
      <w:r>
        <w:rPr>
          <w:rFonts w:hint="eastAsia" w:ascii="仿宋" w:hAnsi="仿宋" w:eastAsia="仿宋" w:cs="宋体"/>
          <w:bCs/>
          <w:sz w:val="24"/>
          <w:szCs w:val="24"/>
        </w:rPr>
        <w:t>（签字或盖章）</w:t>
      </w:r>
    </w:p>
    <w:p>
      <w:pPr>
        <w:spacing w:line="440" w:lineRule="exact"/>
        <w:ind w:firstLine="4320" w:firstLineChars="1800"/>
        <w:rPr>
          <w:rFonts w:hint="eastAsia" w:ascii="仿宋" w:hAnsi="仿宋" w:eastAsia="仿宋" w:cs="仿宋"/>
          <w:sz w:val="24"/>
          <w:szCs w:val="24"/>
        </w:rPr>
      </w:pPr>
      <w:r>
        <w:rPr>
          <w:rFonts w:hint="eastAsia" w:ascii="仿宋" w:hAnsi="仿宋" w:eastAsia="仿宋" w:cs="仿宋"/>
          <w:sz w:val="24"/>
          <w:szCs w:val="24"/>
        </w:rPr>
        <w:t xml:space="preserve">    年    月     日</w:t>
      </w:r>
    </w:p>
    <w:p>
      <w:pPr>
        <w:spacing w:line="400" w:lineRule="exact"/>
        <w:rPr>
          <w:sz w:val="24"/>
          <w:szCs w:val="24"/>
        </w:rPr>
      </w:pPr>
    </w:p>
    <w:p>
      <w:pPr>
        <w:spacing w:line="400" w:lineRule="exact"/>
        <w:rPr>
          <w:sz w:val="24"/>
          <w:szCs w:val="24"/>
        </w:rPr>
      </w:pPr>
      <w:r>
        <w:rPr>
          <w:sz w:val="24"/>
          <w:szCs w:val="24"/>
        </w:rPr>
        <w:br w:type="page"/>
      </w:r>
    </w:p>
    <w:p>
      <w:pPr>
        <w:pStyle w:val="4"/>
        <w:jc w:val="center"/>
        <w:rPr>
          <w:rFonts w:hint="eastAsia" w:ascii="仿宋" w:hAnsi="仿宋" w:eastAsia="仿宋" w:cs="仿宋"/>
          <w:sz w:val="24"/>
          <w:szCs w:val="24"/>
        </w:rPr>
      </w:pPr>
      <w:bookmarkStart w:id="588" w:name="_Toc27428666"/>
      <w:bookmarkStart w:id="589" w:name="_Toc44257223"/>
      <w:bookmarkStart w:id="590" w:name="_Toc43915775"/>
      <w:bookmarkStart w:id="591" w:name="_Toc43823083"/>
      <w:r>
        <w:rPr>
          <w:rFonts w:hint="eastAsia" w:ascii="仿宋" w:hAnsi="仿宋" w:eastAsia="仿宋" w:cs="仿宋"/>
          <w:sz w:val="24"/>
          <w:szCs w:val="24"/>
        </w:rPr>
        <w:t>七、</w:t>
      </w:r>
      <w:bookmarkEnd w:id="588"/>
      <w:r>
        <w:rPr>
          <w:rFonts w:hint="eastAsia" w:ascii="仿宋" w:hAnsi="仿宋" w:eastAsia="仿宋" w:cs="仿宋"/>
          <w:sz w:val="24"/>
          <w:szCs w:val="24"/>
        </w:rPr>
        <w:t>技术方案</w:t>
      </w:r>
      <w:bookmarkEnd w:id="589"/>
      <w:bookmarkEnd w:id="590"/>
      <w:bookmarkEnd w:id="591"/>
    </w:p>
    <w:p>
      <w:pPr>
        <w:jc w:val="center"/>
        <w:rPr>
          <w:rFonts w:hint="eastAsia" w:ascii="仿宋" w:hAnsi="仿宋" w:eastAsia="仿宋"/>
          <w:kern w:val="0"/>
          <w:sz w:val="24"/>
          <w:szCs w:val="24"/>
        </w:rPr>
      </w:pPr>
      <w:bookmarkStart w:id="592" w:name="_Toc485232670"/>
      <w:bookmarkStart w:id="593" w:name="_Toc486261833"/>
      <w:r>
        <w:rPr>
          <w:rFonts w:hint="eastAsia" w:ascii="仿宋" w:hAnsi="仿宋" w:eastAsia="仿宋"/>
          <w:kern w:val="0"/>
          <w:sz w:val="24"/>
          <w:szCs w:val="24"/>
        </w:rPr>
        <w:t>供应商根据项目实际情况编制</w:t>
      </w:r>
    </w:p>
    <w:p>
      <w:pPr>
        <w:rPr>
          <w:rFonts w:ascii="仿宋" w:hAnsi="仿宋" w:eastAsia="仿宋"/>
          <w:kern w:val="0"/>
          <w:sz w:val="24"/>
          <w:szCs w:val="24"/>
        </w:rPr>
      </w:pPr>
    </w:p>
    <w:p>
      <w:pPr>
        <w:widowControl/>
        <w:jc w:val="left"/>
        <w:rPr>
          <w:rFonts w:ascii="仿宋" w:hAnsi="仿宋" w:eastAsia="仿宋"/>
          <w:kern w:val="0"/>
          <w:sz w:val="24"/>
          <w:szCs w:val="24"/>
        </w:rPr>
      </w:pPr>
      <w:r>
        <w:rPr>
          <w:rFonts w:ascii="仿宋" w:hAnsi="仿宋" w:eastAsia="仿宋"/>
          <w:kern w:val="0"/>
          <w:sz w:val="24"/>
          <w:szCs w:val="24"/>
        </w:rPr>
        <w:br w:type="page"/>
      </w:r>
    </w:p>
    <w:p>
      <w:pPr>
        <w:pStyle w:val="4"/>
        <w:jc w:val="both"/>
        <w:rPr>
          <w:rFonts w:hint="eastAsia" w:ascii="仿宋" w:hAnsi="仿宋" w:eastAsia="仿宋" w:cs="仿宋"/>
          <w:sz w:val="24"/>
          <w:szCs w:val="24"/>
        </w:rPr>
      </w:pPr>
      <w:bookmarkStart w:id="594" w:name="_Toc27428673"/>
      <w:bookmarkStart w:id="595" w:name="_Toc44257224"/>
      <w:bookmarkStart w:id="596" w:name="_Toc43915776"/>
      <w:bookmarkStart w:id="597" w:name="_Toc43823084"/>
    </w:p>
    <w:p>
      <w:pPr>
        <w:pStyle w:val="4"/>
        <w:jc w:val="center"/>
        <w:rPr>
          <w:rFonts w:hint="eastAsia" w:ascii="仿宋" w:hAnsi="仿宋" w:eastAsia="仿宋" w:cs="仿宋"/>
          <w:sz w:val="24"/>
          <w:szCs w:val="24"/>
        </w:rPr>
      </w:pPr>
      <w:r>
        <w:rPr>
          <w:rFonts w:hint="eastAsia" w:ascii="仿宋" w:hAnsi="仿宋" w:eastAsia="仿宋" w:cs="仿宋"/>
          <w:sz w:val="24"/>
          <w:szCs w:val="24"/>
          <w:lang w:val="en-US" w:eastAsia="zh-CN"/>
        </w:rPr>
        <w:t>八</w:t>
      </w:r>
      <w:r>
        <w:rPr>
          <w:rFonts w:hint="eastAsia" w:ascii="仿宋" w:hAnsi="仿宋" w:eastAsia="仿宋" w:cs="仿宋"/>
          <w:sz w:val="24"/>
          <w:szCs w:val="24"/>
          <w:lang w:eastAsia="zh-CN"/>
        </w:rPr>
        <w:t>、</w:t>
      </w:r>
      <w:r>
        <w:rPr>
          <w:rFonts w:hint="eastAsia" w:ascii="仿宋" w:hAnsi="仿宋" w:eastAsia="仿宋" w:cs="仿宋"/>
          <w:sz w:val="24"/>
          <w:szCs w:val="24"/>
        </w:rPr>
        <w:t>其他材料</w:t>
      </w:r>
      <w:bookmarkEnd w:id="592"/>
      <w:bookmarkEnd w:id="593"/>
      <w:bookmarkEnd w:id="594"/>
      <w:bookmarkEnd w:id="595"/>
      <w:bookmarkEnd w:id="596"/>
      <w:bookmarkEnd w:id="597"/>
    </w:p>
    <w:p>
      <w:pPr>
        <w:spacing w:line="360" w:lineRule="auto"/>
        <w:ind w:firstLine="482" w:firstLineChars="200"/>
        <w:jc w:val="center"/>
        <w:rPr>
          <w:rFonts w:ascii="仿宋" w:hAnsi="仿宋" w:eastAsia="仿宋"/>
          <w:b/>
          <w:color w:val="000000"/>
          <w:kern w:val="0"/>
          <w:sz w:val="24"/>
          <w:szCs w:val="24"/>
        </w:rPr>
      </w:pPr>
      <w:r>
        <w:rPr>
          <w:rFonts w:hint="eastAsia" w:ascii="仿宋" w:hAnsi="仿宋" w:eastAsia="仿宋"/>
          <w:b/>
          <w:color w:val="000000"/>
          <w:kern w:val="0"/>
          <w:sz w:val="24"/>
          <w:szCs w:val="24"/>
          <w:lang w:eastAsia="zh-CN"/>
        </w:rPr>
        <w:t>（一）</w:t>
      </w:r>
      <w:r>
        <w:rPr>
          <w:rFonts w:hint="eastAsia" w:ascii="仿宋" w:hAnsi="仿宋" w:eastAsia="仿宋"/>
          <w:b/>
          <w:color w:val="000000"/>
          <w:kern w:val="0"/>
          <w:sz w:val="24"/>
          <w:szCs w:val="24"/>
        </w:rPr>
        <w:t>反商业贿赂承诺书</w:t>
      </w:r>
    </w:p>
    <w:p>
      <w:pPr>
        <w:spacing w:line="540" w:lineRule="exact"/>
        <w:rPr>
          <w:rFonts w:ascii="仿宋" w:hAnsi="仿宋" w:eastAsia="仿宋"/>
          <w:b/>
          <w:color w:val="000000"/>
          <w:kern w:val="0"/>
          <w:sz w:val="24"/>
          <w:szCs w:val="24"/>
        </w:rPr>
      </w:pPr>
      <w:r>
        <w:rPr>
          <w:rFonts w:hint="eastAsia" w:ascii="仿宋" w:hAnsi="仿宋" w:eastAsia="仿宋"/>
          <w:b/>
          <w:color w:val="000000"/>
          <w:kern w:val="0"/>
          <w:sz w:val="24"/>
          <w:szCs w:val="24"/>
        </w:rPr>
        <w:t>我公司承诺：</w:t>
      </w:r>
    </w:p>
    <w:p>
      <w:pPr>
        <w:spacing w:line="540" w:lineRule="exact"/>
        <w:ind w:firstLine="360" w:firstLineChars="150"/>
        <w:rPr>
          <w:rFonts w:ascii="仿宋" w:hAnsi="仿宋" w:eastAsia="仿宋"/>
          <w:color w:val="000000"/>
          <w:kern w:val="0"/>
          <w:sz w:val="24"/>
          <w:szCs w:val="24"/>
        </w:rPr>
      </w:pPr>
      <w:r>
        <w:rPr>
          <w:rFonts w:hint="eastAsia" w:ascii="仿宋" w:hAnsi="仿宋" w:eastAsia="仿宋"/>
          <w:color w:val="000000"/>
          <w:kern w:val="0"/>
          <w:sz w:val="24"/>
          <w:szCs w:val="24"/>
        </w:rPr>
        <w:t>在</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lang w:eastAsia="zh-CN"/>
        </w:rPr>
        <w:t>采购</w:t>
      </w:r>
      <w:r>
        <w:rPr>
          <w:rFonts w:hint="eastAsia" w:ascii="仿宋" w:hAnsi="仿宋" w:eastAsia="仿宋"/>
          <w:color w:val="000000"/>
          <w:kern w:val="0"/>
          <w:sz w:val="24"/>
          <w:szCs w:val="24"/>
        </w:rPr>
        <w:t>活动中，我公司保证做到：</w:t>
      </w:r>
    </w:p>
    <w:p>
      <w:pPr>
        <w:spacing w:line="540" w:lineRule="exact"/>
        <w:ind w:firstLine="360" w:firstLineChars="150"/>
        <w:rPr>
          <w:rFonts w:ascii="仿宋" w:hAnsi="仿宋" w:eastAsia="仿宋"/>
          <w:color w:val="000000"/>
          <w:kern w:val="0"/>
          <w:sz w:val="24"/>
          <w:szCs w:val="24"/>
        </w:rPr>
      </w:pPr>
      <w:r>
        <w:rPr>
          <w:rFonts w:hint="eastAsia" w:ascii="仿宋" w:hAnsi="仿宋" w:eastAsia="仿宋"/>
          <w:color w:val="000000"/>
          <w:kern w:val="0"/>
          <w:sz w:val="24"/>
          <w:szCs w:val="24"/>
        </w:rPr>
        <w:t>一、公平竞争参加本次</w:t>
      </w:r>
      <w:r>
        <w:rPr>
          <w:rFonts w:hint="eastAsia" w:ascii="仿宋" w:hAnsi="仿宋" w:eastAsia="仿宋"/>
          <w:color w:val="000000"/>
          <w:kern w:val="0"/>
          <w:sz w:val="24"/>
          <w:szCs w:val="24"/>
          <w:lang w:eastAsia="zh-CN"/>
        </w:rPr>
        <w:t>采购</w:t>
      </w:r>
      <w:r>
        <w:rPr>
          <w:rFonts w:hint="eastAsia" w:ascii="仿宋" w:hAnsi="仿宋" w:eastAsia="仿宋"/>
          <w:color w:val="000000"/>
          <w:kern w:val="0"/>
          <w:sz w:val="24"/>
          <w:szCs w:val="24"/>
        </w:rPr>
        <w:t>活动。</w:t>
      </w:r>
    </w:p>
    <w:p>
      <w:pPr>
        <w:spacing w:line="540" w:lineRule="exact"/>
        <w:ind w:firstLine="360" w:firstLineChars="150"/>
        <w:rPr>
          <w:rFonts w:ascii="仿宋" w:hAnsi="仿宋" w:eastAsia="仿宋"/>
          <w:color w:val="000000"/>
          <w:kern w:val="0"/>
          <w:sz w:val="24"/>
          <w:szCs w:val="24"/>
        </w:rPr>
      </w:pPr>
      <w:r>
        <w:rPr>
          <w:rFonts w:hint="eastAsia" w:ascii="仿宋" w:hAnsi="仿宋" w:eastAsia="仿宋"/>
          <w:color w:val="000000"/>
          <w:kern w:val="0"/>
          <w:sz w:val="24"/>
          <w:szCs w:val="24"/>
        </w:rPr>
        <w:t>二、杜绝任何形式的商业贿赂行为。不向国家工作人员、政府采购代理机构工作人员、评审专家及亲属提供礼品礼金、有价证券、购物券、回扣、佣金、咨询费、劳务费、资助费、宣传费、宴请；不为其报销各种消费凭证，不支付其旅游、娱乐等费用。</w:t>
      </w:r>
    </w:p>
    <w:p>
      <w:pPr>
        <w:spacing w:line="540" w:lineRule="exact"/>
        <w:ind w:firstLine="360" w:firstLineChars="150"/>
        <w:rPr>
          <w:rFonts w:ascii="仿宋" w:hAnsi="仿宋" w:eastAsia="仿宋"/>
          <w:color w:val="000000"/>
          <w:kern w:val="0"/>
          <w:sz w:val="24"/>
          <w:szCs w:val="24"/>
        </w:rPr>
      </w:pPr>
      <w:r>
        <w:rPr>
          <w:rFonts w:hint="eastAsia" w:ascii="仿宋" w:hAnsi="仿宋" w:eastAsia="仿宋"/>
          <w:color w:val="000000"/>
          <w:kern w:val="0"/>
          <w:sz w:val="24"/>
          <w:szCs w:val="24"/>
        </w:rPr>
        <w:t>三、若出现上述行为，我公司及参与投标的工作人员愿意接受按照国家法律法规等有关规定给予的处罚。</w:t>
      </w:r>
    </w:p>
    <w:p>
      <w:pPr>
        <w:spacing w:line="540" w:lineRule="exact"/>
        <w:ind w:firstLine="3720" w:firstLineChars="1550"/>
        <w:rPr>
          <w:rFonts w:ascii="仿宋" w:hAnsi="仿宋" w:eastAsia="仿宋"/>
          <w:color w:val="000000"/>
          <w:kern w:val="0"/>
          <w:sz w:val="24"/>
          <w:szCs w:val="24"/>
        </w:rPr>
      </w:pPr>
    </w:p>
    <w:p>
      <w:pPr>
        <w:spacing w:line="540" w:lineRule="exact"/>
        <w:ind w:firstLine="3720" w:firstLineChars="1550"/>
        <w:rPr>
          <w:rFonts w:ascii="仿宋" w:hAnsi="仿宋" w:eastAsia="仿宋"/>
          <w:color w:val="000000"/>
          <w:kern w:val="0"/>
          <w:sz w:val="24"/>
          <w:szCs w:val="24"/>
        </w:rPr>
      </w:pPr>
    </w:p>
    <w:p>
      <w:pPr>
        <w:spacing w:line="540" w:lineRule="exact"/>
        <w:ind w:firstLine="3720" w:firstLineChars="155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          </w:t>
      </w:r>
      <w:r>
        <w:rPr>
          <w:rFonts w:hint="eastAsia" w:ascii="仿宋" w:hAnsi="仿宋" w:eastAsia="仿宋"/>
          <w:color w:val="000000"/>
          <w:kern w:val="0"/>
          <w:sz w:val="24"/>
          <w:szCs w:val="24"/>
          <w:lang w:eastAsia="zh-CN"/>
        </w:rPr>
        <w:t>供应商</w:t>
      </w:r>
      <w:r>
        <w:rPr>
          <w:rFonts w:hint="eastAsia" w:ascii="仿宋" w:hAnsi="仿宋" w:eastAsia="仿宋"/>
          <w:color w:val="000000"/>
          <w:kern w:val="0"/>
          <w:sz w:val="24"/>
          <w:szCs w:val="24"/>
        </w:rPr>
        <w:t>:</w:t>
      </w:r>
      <w:r>
        <w:rPr>
          <w:rFonts w:hint="eastAsia" w:ascii="仿宋" w:hAnsi="仿宋" w:eastAsia="仿宋"/>
          <w:color w:val="000000"/>
          <w:kern w:val="0"/>
          <w:sz w:val="24"/>
          <w:szCs w:val="24"/>
          <w:u w:val="single"/>
          <w:lang w:val="en-US" w:eastAsia="zh-CN"/>
        </w:rPr>
        <w:t xml:space="preserve">          </w:t>
      </w:r>
      <w:r>
        <w:rPr>
          <w:rFonts w:hint="eastAsia" w:ascii="仿宋" w:hAnsi="仿宋" w:eastAsia="仿宋"/>
          <w:color w:val="000000"/>
          <w:kern w:val="0"/>
          <w:sz w:val="24"/>
          <w:szCs w:val="24"/>
          <w:lang w:val="en-US" w:eastAsia="zh-CN"/>
        </w:rPr>
        <w:t xml:space="preserve"> </w:t>
      </w:r>
      <w:r>
        <w:rPr>
          <w:rFonts w:hint="eastAsia" w:ascii="仿宋" w:hAnsi="仿宋" w:eastAsia="仿宋"/>
          <w:color w:val="000000"/>
          <w:kern w:val="0"/>
          <w:sz w:val="24"/>
          <w:szCs w:val="24"/>
        </w:rPr>
        <w:t>(</w:t>
      </w:r>
      <w:r>
        <w:rPr>
          <w:rFonts w:hint="eastAsia" w:ascii="仿宋" w:hAnsi="仿宋" w:eastAsia="仿宋"/>
          <w:color w:val="000000"/>
          <w:kern w:val="0"/>
          <w:sz w:val="24"/>
          <w:szCs w:val="24"/>
          <w:lang w:eastAsia="zh-CN"/>
        </w:rPr>
        <w:t>单位公</w:t>
      </w:r>
      <w:r>
        <w:rPr>
          <w:rFonts w:hint="eastAsia" w:ascii="仿宋" w:hAnsi="仿宋" w:eastAsia="仿宋"/>
          <w:color w:val="000000"/>
          <w:kern w:val="0"/>
          <w:sz w:val="24"/>
          <w:szCs w:val="24"/>
        </w:rPr>
        <w:t>章)</w:t>
      </w:r>
    </w:p>
    <w:p>
      <w:pPr>
        <w:spacing w:line="540" w:lineRule="exact"/>
        <w:ind w:firstLine="3720" w:firstLineChars="1550"/>
        <w:rPr>
          <w:rFonts w:ascii="仿宋" w:hAnsi="仿宋" w:eastAsia="仿宋" w:cs="宋体"/>
          <w:bCs/>
          <w:sz w:val="24"/>
          <w:szCs w:val="24"/>
        </w:rPr>
      </w:pPr>
      <w:r>
        <w:rPr>
          <w:rFonts w:hint="eastAsia" w:ascii="仿宋" w:hAnsi="仿宋" w:eastAsia="仿宋"/>
          <w:color w:val="000000"/>
          <w:kern w:val="0"/>
          <w:sz w:val="24"/>
          <w:szCs w:val="24"/>
        </w:rPr>
        <w:t xml:space="preserve"> </w:t>
      </w:r>
      <w:r>
        <w:rPr>
          <w:rFonts w:hint="eastAsia" w:ascii="仿宋" w:hAnsi="仿宋" w:eastAsia="仿宋" w:cs="宋体"/>
          <w:bCs/>
          <w:sz w:val="24"/>
          <w:szCs w:val="24"/>
        </w:rPr>
        <w:t>法定代表人：</w:t>
      </w:r>
      <w:r>
        <w:rPr>
          <w:rFonts w:hint="eastAsia" w:ascii="仿宋" w:hAnsi="仿宋" w:eastAsia="仿宋" w:cs="宋体"/>
          <w:bCs/>
          <w:sz w:val="24"/>
          <w:szCs w:val="24"/>
          <w:u w:val="single"/>
          <w:lang w:val="en-US" w:eastAsia="zh-CN"/>
        </w:rPr>
        <w:t xml:space="preserve">           </w:t>
      </w:r>
      <w:r>
        <w:rPr>
          <w:rFonts w:hint="eastAsia" w:ascii="仿宋" w:hAnsi="仿宋" w:eastAsia="仿宋" w:cs="宋体"/>
          <w:bCs/>
          <w:sz w:val="24"/>
          <w:szCs w:val="24"/>
        </w:rPr>
        <w:t>（签字或盖章）</w:t>
      </w:r>
    </w:p>
    <w:p>
      <w:pPr>
        <w:spacing w:line="540" w:lineRule="exact"/>
        <w:ind w:firstLine="3720" w:firstLineChars="1550"/>
        <w:rPr>
          <w:rFonts w:ascii="仿宋" w:hAnsi="仿宋" w:eastAsia="仿宋"/>
          <w:color w:val="000000"/>
          <w:kern w:val="0"/>
          <w:sz w:val="24"/>
          <w:szCs w:val="24"/>
        </w:rPr>
      </w:pPr>
    </w:p>
    <w:p>
      <w:pPr>
        <w:spacing w:line="540" w:lineRule="exact"/>
        <w:ind w:firstLine="4440" w:firstLineChars="1850"/>
        <w:rPr>
          <w:rFonts w:ascii="仿宋" w:hAnsi="仿宋" w:eastAsia="仿宋"/>
          <w:color w:val="000000"/>
          <w:kern w:val="0"/>
          <w:sz w:val="24"/>
          <w:szCs w:val="24"/>
        </w:rPr>
      </w:pPr>
      <w:r>
        <w:rPr>
          <w:rFonts w:hint="eastAsia" w:ascii="仿宋" w:hAnsi="仿宋" w:eastAsia="仿宋"/>
          <w:color w:val="000000"/>
          <w:kern w:val="0"/>
          <w:sz w:val="24"/>
          <w:szCs w:val="24"/>
        </w:rPr>
        <w:t xml:space="preserve">                 年   月   日</w:t>
      </w:r>
    </w:p>
    <w:p>
      <w:pPr>
        <w:spacing w:line="500" w:lineRule="exact"/>
        <w:jc w:val="left"/>
        <w:rPr>
          <w:rFonts w:ascii="仿宋" w:hAnsi="仿宋" w:eastAsia="仿宋"/>
          <w:kern w:val="0"/>
          <w:sz w:val="24"/>
          <w:szCs w:val="24"/>
        </w:rPr>
      </w:pPr>
    </w:p>
    <w:p>
      <w:pPr>
        <w:rPr>
          <w:rFonts w:ascii="仿宋" w:hAnsi="仿宋" w:eastAsia="仿宋"/>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pStyle w:val="6"/>
        <w:rPr>
          <w:rFonts w:hint="eastAsia"/>
          <w:sz w:val="24"/>
          <w:szCs w:val="24"/>
        </w:rPr>
      </w:pPr>
    </w:p>
    <w:p>
      <w:pPr>
        <w:jc w:val="center"/>
        <w:rPr>
          <w:rFonts w:ascii="仿宋" w:hAnsi="仿宋" w:eastAsia="仿宋"/>
          <w:b/>
          <w:color w:val="000000"/>
          <w:kern w:val="0"/>
          <w:sz w:val="24"/>
          <w:szCs w:val="24"/>
        </w:rPr>
      </w:pPr>
      <w:r>
        <w:rPr>
          <w:rFonts w:hint="eastAsia" w:ascii="仿宋" w:hAnsi="仿宋" w:eastAsia="仿宋"/>
          <w:b/>
          <w:color w:val="000000"/>
          <w:kern w:val="0"/>
          <w:sz w:val="24"/>
          <w:szCs w:val="24"/>
          <w:lang w:eastAsia="zh-CN"/>
        </w:rPr>
        <w:t>（二）</w:t>
      </w:r>
      <w:r>
        <w:rPr>
          <w:rFonts w:hint="eastAsia" w:ascii="仿宋" w:hAnsi="仿宋" w:eastAsia="仿宋"/>
          <w:b/>
          <w:color w:val="000000"/>
          <w:kern w:val="0"/>
          <w:sz w:val="24"/>
          <w:szCs w:val="24"/>
        </w:rPr>
        <w:t>中小企业声明函（工程、服务）</w:t>
      </w:r>
    </w:p>
    <w:p>
      <w:pPr>
        <w:spacing w:line="500" w:lineRule="exact"/>
        <w:jc w:val="center"/>
        <w:rPr>
          <w:rFonts w:ascii="仿宋" w:hAnsi="仿宋" w:eastAsia="仿宋"/>
          <w:b/>
          <w:color w:val="000000"/>
          <w:kern w:val="0"/>
          <w:sz w:val="24"/>
          <w:szCs w:val="24"/>
        </w:rPr>
      </w:pPr>
    </w:p>
    <w:p>
      <w:pPr>
        <w:spacing w:line="500" w:lineRule="exact"/>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本公司（联合体）郑重声明，根据《政府采购促进中小企业发展管理办法》（财库﹝2020﹞46 号）的规定，本公司（联合体）参加</w:t>
      </w:r>
      <w:r>
        <w:rPr>
          <w:rFonts w:hint="eastAsia" w:ascii="仿宋" w:hAnsi="仿宋" w:eastAsia="仿宋"/>
          <w:color w:val="000000"/>
          <w:kern w:val="0"/>
          <w:sz w:val="24"/>
          <w:szCs w:val="24"/>
          <w:u w:val="single"/>
        </w:rPr>
        <w:t>（单位名称）</w:t>
      </w:r>
      <w:r>
        <w:rPr>
          <w:rFonts w:hint="eastAsia" w:ascii="仿宋" w:hAnsi="仿宋" w:eastAsia="仿宋"/>
          <w:color w:val="000000"/>
          <w:kern w:val="0"/>
          <w:sz w:val="24"/>
          <w:szCs w:val="24"/>
        </w:rPr>
        <w:t>的</w:t>
      </w:r>
      <w:r>
        <w:rPr>
          <w:rFonts w:hint="eastAsia" w:ascii="仿宋" w:hAnsi="仿宋" w:eastAsia="仿宋"/>
          <w:color w:val="000000"/>
          <w:kern w:val="0"/>
          <w:sz w:val="24"/>
          <w:szCs w:val="24"/>
          <w:u w:val="single"/>
        </w:rPr>
        <w:t>（项目名称）</w:t>
      </w:r>
      <w:r>
        <w:rPr>
          <w:rFonts w:hint="eastAsia" w:ascii="仿宋" w:hAnsi="仿宋" w:eastAsia="仿宋"/>
          <w:color w:val="000000"/>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
        </w:numPr>
        <w:spacing w:line="500" w:lineRule="exact"/>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u w:val="single"/>
        </w:rPr>
        <w:t xml:space="preserve">（标的名称） </w:t>
      </w:r>
      <w:r>
        <w:rPr>
          <w:rFonts w:hint="eastAsia" w:ascii="仿宋" w:hAnsi="仿宋" w:eastAsia="仿宋"/>
          <w:color w:val="000000"/>
          <w:kern w:val="0"/>
          <w:sz w:val="24"/>
          <w:szCs w:val="24"/>
        </w:rPr>
        <w:t>，属于</w:t>
      </w:r>
      <w:r>
        <w:rPr>
          <w:rFonts w:hint="eastAsia" w:ascii="仿宋" w:hAnsi="仿宋" w:eastAsia="仿宋"/>
          <w:color w:val="000000"/>
          <w:kern w:val="0"/>
          <w:sz w:val="24"/>
          <w:szCs w:val="24"/>
          <w:u w:val="single"/>
        </w:rPr>
        <w:t>（采购文件中明确的所属行业）</w:t>
      </w:r>
      <w:r>
        <w:rPr>
          <w:rFonts w:hint="eastAsia" w:ascii="仿宋" w:hAnsi="仿宋" w:eastAsia="仿宋"/>
          <w:color w:val="000000"/>
          <w:kern w:val="0"/>
          <w:sz w:val="24"/>
          <w:szCs w:val="24"/>
        </w:rPr>
        <w:t>；承建（承接）企业为</w:t>
      </w:r>
      <w:r>
        <w:rPr>
          <w:rFonts w:hint="eastAsia" w:ascii="仿宋" w:hAnsi="仿宋" w:eastAsia="仿宋"/>
          <w:color w:val="000000"/>
          <w:kern w:val="0"/>
          <w:sz w:val="24"/>
          <w:szCs w:val="24"/>
          <w:u w:val="single"/>
        </w:rPr>
        <w:t>（企业名称）</w:t>
      </w:r>
      <w:r>
        <w:rPr>
          <w:rFonts w:hint="eastAsia" w:ascii="仿宋" w:hAnsi="仿宋" w:eastAsia="仿宋"/>
          <w:color w:val="000000"/>
          <w:kern w:val="0"/>
          <w:sz w:val="24"/>
          <w:szCs w:val="24"/>
        </w:rPr>
        <w:t>，从业人员</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人，营业收入为</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万元，资产总额为</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万元，属于</w:t>
      </w:r>
      <w:r>
        <w:rPr>
          <w:rFonts w:hint="eastAsia" w:ascii="仿宋" w:hAnsi="仿宋" w:eastAsia="仿宋"/>
          <w:color w:val="000000"/>
          <w:kern w:val="0"/>
          <w:sz w:val="24"/>
          <w:szCs w:val="24"/>
          <w:u w:val="single"/>
        </w:rPr>
        <w:t>（中型企业、小型企业、微型企业）</w:t>
      </w:r>
      <w:r>
        <w:rPr>
          <w:rFonts w:hint="eastAsia" w:ascii="仿宋" w:hAnsi="仿宋" w:eastAsia="仿宋"/>
          <w:color w:val="000000"/>
          <w:kern w:val="0"/>
          <w:sz w:val="24"/>
          <w:szCs w:val="24"/>
        </w:rPr>
        <w:t>；</w:t>
      </w:r>
    </w:p>
    <w:p>
      <w:pPr>
        <w:numPr>
          <w:ilvl w:val="0"/>
          <w:numId w:val="2"/>
        </w:numPr>
        <w:spacing w:line="500" w:lineRule="exact"/>
        <w:ind w:firstLine="480" w:firstLineChars="200"/>
        <w:rPr>
          <w:rFonts w:hint="eastAsia"/>
          <w:sz w:val="24"/>
          <w:szCs w:val="24"/>
        </w:rPr>
      </w:pPr>
      <w:r>
        <w:rPr>
          <w:rFonts w:hint="eastAsia" w:ascii="仿宋" w:hAnsi="仿宋" w:eastAsia="仿宋"/>
          <w:color w:val="000000"/>
          <w:kern w:val="0"/>
          <w:sz w:val="24"/>
          <w:szCs w:val="24"/>
          <w:u w:val="single"/>
        </w:rPr>
        <w:t xml:space="preserve">（标的名称） </w:t>
      </w:r>
      <w:r>
        <w:rPr>
          <w:rFonts w:hint="eastAsia" w:ascii="仿宋" w:hAnsi="仿宋" w:eastAsia="仿宋"/>
          <w:color w:val="000000"/>
          <w:kern w:val="0"/>
          <w:sz w:val="24"/>
          <w:szCs w:val="24"/>
        </w:rPr>
        <w:t>，属于</w:t>
      </w:r>
      <w:r>
        <w:rPr>
          <w:rFonts w:hint="eastAsia" w:ascii="仿宋" w:hAnsi="仿宋" w:eastAsia="仿宋"/>
          <w:color w:val="000000"/>
          <w:kern w:val="0"/>
          <w:sz w:val="24"/>
          <w:szCs w:val="24"/>
          <w:u w:val="single"/>
        </w:rPr>
        <w:t>（采购文件中明确的所属行业）</w:t>
      </w:r>
      <w:r>
        <w:rPr>
          <w:rFonts w:hint="eastAsia" w:ascii="仿宋" w:hAnsi="仿宋" w:eastAsia="仿宋"/>
          <w:color w:val="000000"/>
          <w:kern w:val="0"/>
          <w:sz w:val="24"/>
          <w:szCs w:val="24"/>
        </w:rPr>
        <w:t>；承建（承接）企业为</w:t>
      </w:r>
      <w:r>
        <w:rPr>
          <w:rFonts w:hint="eastAsia" w:ascii="仿宋" w:hAnsi="仿宋" w:eastAsia="仿宋"/>
          <w:color w:val="000000"/>
          <w:kern w:val="0"/>
          <w:sz w:val="24"/>
          <w:szCs w:val="24"/>
          <w:u w:val="single"/>
        </w:rPr>
        <w:t>（企业名称）</w:t>
      </w:r>
      <w:r>
        <w:rPr>
          <w:rFonts w:hint="eastAsia" w:ascii="仿宋" w:hAnsi="仿宋" w:eastAsia="仿宋"/>
          <w:color w:val="000000"/>
          <w:kern w:val="0"/>
          <w:sz w:val="24"/>
          <w:szCs w:val="24"/>
        </w:rPr>
        <w:t>，从业人员</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人，营业收入为</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万元，资产总额为</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万元，属于</w:t>
      </w:r>
      <w:r>
        <w:rPr>
          <w:rFonts w:hint="eastAsia" w:ascii="仿宋" w:hAnsi="仿宋" w:eastAsia="仿宋"/>
          <w:color w:val="000000"/>
          <w:kern w:val="0"/>
          <w:sz w:val="24"/>
          <w:szCs w:val="24"/>
          <w:u w:val="single"/>
        </w:rPr>
        <w:t>（中型企业、小型企业、微型企业）</w:t>
      </w:r>
      <w:r>
        <w:rPr>
          <w:rFonts w:hint="eastAsia" w:ascii="仿宋" w:hAnsi="仿宋" w:eastAsia="仿宋"/>
          <w:color w:val="000000"/>
          <w:kern w:val="0"/>
          <w:sz w:val="24"/>
          <w:szCs w:val="24"/>
        </w:rPr>
        <w:t>；</w:t>
      </w:r>
    </w:p>
    <w:p>
      <w:pPr>
        <w:spacing w:line="500" w:lineRule="exact"/>
        <w:rPr>
          <w:rFonts w:hint="eastAsia"/>
          <w:sz w:val="24"/>
          <w:szCs w:val="24"/>
        </w:rPr>
      </w:pPr>
      <w:r>
        <w:rPr>
          <w:rFonts w:hint="eastAsia" w:ascii="仿宋" w:hAnsi="仿宋" w:eastAsia="仿宋"/>
          <w:color w:val="000000"/>
          <w:kern w:val="0"/>
          <w:sz w:val="24"/>
          <w:szCs w:val="24"/>
        </w:rPr>
        <w:t>......</w:t>
      </w:r>
    </w:p>
    <w:p>
      <w:pPr>
        <w:spacing w:line="500" w:lineRule="exact"/>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以上企业，不属于大企业的分支机构，不存在控股股东为大企业的情形，也不存在与大企业的负责人为同一人的情形。</w:t>
      </w:r>
    </w:p>
    <w:p>
      <w:pPr>
        <w:spacing w:line="500" w:lineRule="exact"/>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本企业对上述声明内容的真实性负责。如有虚假，将依法承担相应责任。</w:t>
      </w:r>
    </w:p>
    <w:p>
      <w:pPr>
        <w:spacing w:line="500" w:lineRule="exact"/>
        <w:jc w:val="right"/>
        <w:rPr>
          <w:rFonts w:ascii="仿宋" w:hAnsi="仿宋" w:eastAsia="仿宋"/>
          <w:color w:val="000000"/>
          <w:kern w:val="0"/>
          <w:sz w:val="24"/>
          <w:szCs w:val="24"/>
        </w:rPr>
      </w:pPr>
      <w:r>
        <w:rPr>
          <w:rFonts w:hint="eastAsia" w:ascii="仿宋" w:hAnsi="仿宋" w:eastAsia="仿宋"/>
          <w:color w:val="000000"/>
          <w:kern w:val="0"/>
          <w:sz w:val="24"/>
          <w:szCs w:val="24"/>
        </w:rPr>
        <w:t>企业名称（盖章）：</w:t>
      </w:r>
      <w:r>
        <w:rPr>
          <w:rFonts w:ascii="仿宋" w:hAnsi="仿宋" w:eastAsia="仿宋"/>
          <w:color w:val="000000"/>
          <w:kern w:val="0"/>
          <w:sz w:val="24"/>
          <w:szCs w:val="24"/>
        </w:rPr>
        <w:t xml:space="preserve"> </w:t>
      </w:r>
    </w:p>
    <w:p>
      <w:pPr>
        <w:spacing w:line="500" w:lineRule="exact"/>
        <w:jc w:val="right"/>
        <w:rPr>
          <w:rFonts w:ascii="仿宋" w:hAnsi="仿宋" w:eastAsia="仿宋"/>
          <w:color w:val="000000"/>
          <w:kern w:val="0"/>
          <w:sz w:val="24"/>
          <w:szCs w:val="24"/>
        </w:rPr>
      </w:pPr>
      <w:r>
        <w:rPr>
          <w:rFonts w:hint="eastAsia" w:ascii="仿宋" w:hAnsi="仿宋" w:eastAsia="仿宋"/>
          <w:color w:val="000000"/>
          <w:kern w:val="0"/>
          <w:sz w:val="24"/>
          <w:szCs w:val="24"/>
        </w:rPr>
        <w:t>日期：</w:t>
      </w: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r>
        <w:rPr>
          <w:rFonts w:hint="eastAsia" w:ascii="仿宋" w:hAnsi="仿宋" w:eastAsia="仿宋"/>
          <w:color w:val="000000"/>
          <w:kern w:val="0"/>
          <w:sz w:val="24"/>
          <w:szCs w:val="24"/>
        </w:rPr>
        <w:t>（注：从业人员、营业收入、资产总额填报上一年度数据，无上一年度数据的新成立企业可不填报。）</w:t>
      </w:r>
    </w:p>
    <w:p>
      <w:pPr>
        <w:rPr>
          <w:rFonts w:ascii="仿宋" w:hAnsi="仿宋" w:eastAsia="仿宋"/>
          <w:color w:val="000000"/>
          <w:kern w:val="0"/>
          <w:sz w:val="24"/>
          <w:szCs w:val="24"/>
        </w:rPr>
      </w:pPr>
    </w:p>
    <w:p>
      <w:pPr>
        <w:rPr>
          <w:rFonts w:ascii="仿宋" w:hAnsi="仿宋" w:eastAsia="仿宋"/>
          <w:color w:val="000000"/>
          <w:kern w:val="0"/>
          <w:sz w:val="24"/>
          <w:szCs w:val="24"/>
        </w:rPr>
      </w:pPr>
    </w:p>
    <w:p>
      <w:pPr>
        <w:rPr>
          <w:rFonts w:ascii="仿宋" w:hAnsi="仿宋" w:eastAsia="仿宋"/>
          <w:color w:val="000000"/>
          <w:kern w:val="0"/>
          <w:sz w:val="24"/>
          <w:szCs w:val="24"/>
        </w:rPr>
      </w:pPr>
    </w:p>
    <w:p>
      <w:pPr>
        <w:jc w:val="center"/>
        <w:rPr>
          <w:rFonts w:hint="eastAsia" w:ascii="仿宋" w:hAnsi="仿宋" w:eastAsia="仿宋"/>
          <w:b/>
          <w:color w:val="000000"/>
          <w:kern w:val="0"/>
          <w:sz w:val="24"/>
          <w:szCs w:val="24"/>
        </w:rPr>
      </w:pPr>
      <w:r>
        <w:rPr>
          <w:rFonts w:hint="eastAsia" w:ascii="仿宋" w:hAnsi="仿宋" w:eastAsia="仿宋"/>
          <w:b/>
          <w:color w:val="000000"/>
          <w:kern w:val="0"/>
          <w:sz w:val="24"/>
          <w:szCs w:val="24"/>
          <w:lang w:eastAsia="zh-CN"/>
        </w:rPr>
        <w:t>（三）</w:t>
      </w:r>
      <w:r>
        <w:rPr>
          <w:rFonts w:hint="eastAsia" w:ascii="仿宋" w:hAnsi="仿宋" w:eastAsia="仿宋"/>
          <w:b/>
          <w:color w:val="000000"/>
          <w:kern w:val="0"/>
          <w:sz w:val="24"/>
          <w:szCs w:val="24"/>
        </w:rPr>
        <w:t>残疾人福利性单位声明函</w:t>
      </w:r>
    </w:p>
    <w:p>
      <w:pPr>
        <w:rPr>
          <w:rFonts w:hint="eastAsia" w:ascii="仿宋" w:hAnsi="仿宋" w:eastAsia="仿宋"/>
          <w:color w:val="000000"/>
          <w:kern w:val="0"/>
          <w:sz w:val="24"/>
          <w:szCs w:val="24"/>
        </w:rPr>
      </w:pPr>
    </w:p>
    <w:p>
      <w:pPr>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单位的</w:t>
      </w:r>
      <w:r>
        <w:rPr>
          <w:rFonts w:hint="eastAsia" w:ascii="仿宋" w:hAnsi="仿宋" w:eastAsia="仿宋"/>
          <w:color w:val="000000"/>
          <w:kern w:val="0"/>
          <w:sz w:val="24"/>
          <w:szCs w:val="24"/>
          <w:u w:val="single"/>
        </w:rPr>
        <w:t xml:space="preserve">      </w:t>
      </w:r>
      <w:r>
        <w:rPr>
          <w:rFonts w:hint="eastAsia" w:ascii="仿宋" w:hAnsi="仿宋" w:eastAsia="仿宋"/>
          <w:color w:val="000000"/>
          <w:kern w:val="0"/>
          <w:sz w:val="24"/>
          <w:szCs w:val="24"/>
        </w:rPr>
        <w:t>项目采购活动提供本单位制造的货物（由本单位承担工程/提供服务），或者提供其他残疾人福利性单位制造的货物（不包括使用非残疾人福利性单位注册商标的货物）。</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本单位对上述声明的真实性负责。如有虚假，将依法承担相应责任。</w:t>
      </w:r>
    </w:p>
    <w:p>
      <w:pPr>
        <w:rPr>
          <w:rFonts w:hint="eastAsia" w:ascii="仿宋" w:hAnsi="仿宋" w:eastAsia="仿宋"/>
          <w:color w:val="000000"/>
          <w:kern w:val="0"/>
          <w:sz w:val="24"/>
          <w:szCs w:val="24"/>
        </w:rPr>
      </w:pPr>
    </w:p>
    <w:p>
      <w:pPr>
        <w:jc w:val="right"/>
        <w:rPr>
          <w:rFonts w:hint="eastAsia" w:ascii="仿宋" w:hAnsi="仿宋" w:eastAsia="仿宋"/>
          <w:color w:val="000000"/>
          <w:kern w:val="0"/>
          <w:sz w:val="24"/>
          <w:szCs w:val="24"/>
        </w:rPr>
      </w:pPr>
      <w:r>
        <w:rPr>
          <w:rFonts w:hint="eastAsia" w:ascii="仿宋" w:hAnsi="仿宋" w:eastAsia="仿宋"/>
          <w:color w:val="000000"/>
          <w:kern w:val="0"/>
          <w:sz w:val="24"/>
          <w:szCs w:val="24"/>
        </w:rPr>
        <w:t>单位名称（盖章）：</w:t>
      </w:r>
    </w:p>
    <w:p>
      <w:pPr>
        <w:jc w:val="right"/>
        <w:rPr>
          <w:rFonts w:hint="eastAsia" w:ascii="仿宋" w:hAnsi="仿宋" w:eastAsia="仿宋"/>
          <w:color w:val="000000"/>
          <w:kern w:val="0"/>
          <w:sz w:val="24"/>
          <w:szCs w:val="24"/>
        </w:rPr>
      </w:pPr>
      <w:r>
        <w:rPr>
          <w:rFonts w:hint="eastAsia" w:ascii="仿宋" w:hAnsi="仿宋" w:eastAsia="仿宋"/>
          <w:color w:val="000000"/>
          <w:kern w:val="0"/>
          <w:sz w:val="24"/>
          <w:szCs w:val="24"/>
        </w:rPr>
        <w:t>日  期：</w:t>
      </w:r>
    </w:p>
    <w:p>
      <w:pPr>
        <w:rPr>
          <w:rFonts w:hint="eastAsia" w:ascii="仿宋" w:hAnsi="仿宋" w:eastAsia="仿宋"/>
          <w:b/>
          <w:bCs/>
          <w:color w:val="000000"/>
          <w:kern w:val="0"/>
          <w:sz w:val="24"/>
          <w:szCs w:val="24"/>
        </w:rPr>
      </w:pPr>
      <w:r>
        <w:rPr>
          <w:rFonts w:hint="eastAsia" w:ascii="仿宋" w:hAnsi="仿宋" w:eastAsia="仿宋"/>
          <w:b/>
          <w:bCs/>
          <w:color w:val="000000"/>
          <w:kern w:val="0"/>
          <w:sz w:val="24"/>
          <w:szCs w:val="24"/>
        </w:rPr>
        <w:t>（提醒：如果</w:t>
      </w:r>
      <w:r>
        <w:rPr>
          <w:rFonts w:hint="eastAsia" w:ascii="仿宋" w:hAnsi="仿宋" w:eastAsia="仿宋"/>
          <w:b/>
          <w:bCs/>
          <w:color w:val="000000"/>
          <w:kern w:val="0"/>
          <w:sz w:val="24"/>
          <w:szCs w:val="24"/>
          <w:lang w:eastAsia="zh-CN"/>
        </w:rPr>
        <w:t>供应商</w:t>
      </w:r>
      <w:r>
        <w:rPr>
          <w:rFonts w:hint="eastAsia" w:ascii="仿宋" w:hAnsi="仿宋" w:eastAsia="仿宋"/>
          <w:b/>
          <w:bCs/>
          <w:color w:val="000000"/>
          <w:kern w:val="0"/>
          <w:sz w:val="24"/>
          <w:szCs w:val="24"/>
        </w:rPr>
        <w:t>不是残疾人福利性单位，则不需要提供《残疾人福利性单位声明函》。否则，因此导致虚假投标的后果由投标人自行承担。）</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《财政部民政部中国残疾人联合会关于促进残疾人就业政府采购政策的通知》（财库（2017〔141〕号）的规定：</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1. 享受政府采购支持政策的残疾人福利性单位应当同时满足以下条件：</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（1）安置的残疾人占本单位在职职工人数的比例不低于25%（含25%），并且安置的残疾人人数不少于10人（含10人）；</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（2）依法与安置的每位残疾人签订了一年以上（含一年）的劳动合同或服务协议；</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（3）为安置的每位残疾人按月足额缴纳了基本养老保险、基本医疗保险、失业保险、工伤保险和生育保险等社会保险费；</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（4）通过银行等金融机构向安置的每位残疾人，按月支付了不低于单位所在区县适用的经省级人民政府批准的月最低工资标准的工资；</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（5）提供本单位制造的货物、承担的工程或者服务（以下简称产品），或者提供其他残疾人福利性单位制造的货物（不包括使用非残疾人福利性单位注册商标的货物）。</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2. 中标人为残疾人福利性单位的，采购人或者其委托的采购代理机构应当随中标、成交结果同时公告其《残疾人福利性单位声明函》，接受社会监督。</w:t>
      </w:r>
    </w:p>
    <w:p>
      <w:pPr>
        <w:rPr>
          <w:rFonts w:hint="eastAsia" w:ascii="仿宋" w:hAnsi="仿宋" w:eastAsia="仿宋"/>
          <w:color w:val="000000"/>
          <w:kern w:val="0"/>
          <w:sz w:val="24"/>
          <w:szCs w:val="24"/>
        </w:rPr>
      </w:pPr>
    </w:p>
    <w:p>
      <w:pPr>
        <w:jc w:val="center"/>
        <w:rPr>
          <w:rFonts w:hint="eastAsia" w:ascii="仿宋" w:hAnsi="仿宋" w:eastAsia="仿宋"/>
          <w:b/>
          <w:color w:val="000000"/>
          <w:kern w:val="0"/>
          <w:sz w:val="24"/>
          <w:szCs w:val="24"/>
        </w:rPr>
      </w:pPr>
      <w:r>
        <w:rPr>
          <w:rFonts w:hint="eastAsia" w:ascii="仿宋" w:hAnsi="仿宋" w:eastAsia="仿宋"/>
          <w:b/>
          <w:color w:val="000000"/>
          <w:kern w:val="0"/>
          <w:sz w:val="24"/>
          <w:szCs w:val="24"/>
          <w:lang w:eastAsia="zh-CN"/>
        </w:rPr>
        <w:t>（四）</w:t>
      </w:r>
      <w:r>
        <w:rPr>
          <w:rFonts w:hint="eastAsia" w:ascii="仿宋" w:hAnsi="仿宋" w:eastAsia="仿宋"/>
          <w:b/>
          <w:color w:val="000000"/>
          <w:kern w:val="0"/>
          <w:sz w:val="24"/>
          <w:szCs w:val="24"/>
        </w:rPr>
        <w:t>监狱企业证明材料（如有）</w:t>
      </w:r>
    </w:p>
    <w:p>
      <w:pPr>
        <w:rPr>
          <w:rFonts w:hint="eastAsia" w:ascii="仿宋" w:hAnsi="仿宋" w:eastAsia="仿宋"/>
          <w:color w:val="000000"/>
          <w:kern w:val="0"/>
          <w:sz w:val="24"/>
          <w:szCs w:val="24"/>
        </w:rPr>
      </w:pPr>
      <w:r>
        <w:rPr>
          <w:rFonts w:hint="eastAsia" w:ascii="仿宋" w:hAnsi="仿宋" w:eastAsia="仿宋"/>
          <w:color w:val="000000"/>
          <w:kern w:val="0"/>
          <w:sz w:val="24"/>
          <w:szCs w:val="24"/>
        </w:rPr>
        <w:t>监狱企业参加政府采购活动时，应当提供由省级以上监狱管理局、戒毒管理局（含新疆生产建设兵团）出具的属于监狱企业的证明文件。</w:t>
      </w:r>
    </w:p>
    <w:p>
      <w:pPr>
        <w:rPr>
          <w:rFonts w:hint="eastAsia" w:ascii="仿宋" w:hAnsi="仿宋" w:eastAsia="仿宋"/>
          <w:color w:val="000000"/>
          <w:kern w:val="0"/>
          <w:sz w:val="24"/>
          <w:szCs w:val="24"/>
        </w:rPr>
      </w:pPr>
    </w:p>
    <w:p>
      <w:pPr>
        <w:rPr>
          <w:rFonts w:ascii="仿宋" w:hAnsi="仿宋" w:eastAsia="仿宋"/>
          <w:b/>
          <w:bCs/>
          <w:color w:val="000000"/>
          <w:kern w:val="0"/>
          <w:sz w:val="24"/>
          <w:szCs w:val="24"/>
        </w:rPr>
      </w:pPr>
      <w:r>
        <w:rPr>
          <w:rFonts w:hint="eastAsia" w:ascii="仿宋" w:hAnsi="仿宋" w:eastAsia="仿宋"/>
          <w:b/>
          <w:bCs/>
          <w:color w:val="000000"/>
          <w:kern w:val="0"/>
          <w:sz w:val="24"/>
          <w:szCs w:val="24"/>
        </w:rPr>
        <w:t>（提醒：如果</w:t>
      </w:r>
      <w:r>
        <w:rPr>
          <w:rFonts w:hint="eastAsia" w:ascii="仿宋" w:hAnsi="仿宋" w:eastAsia="仿宋"/>
          <w:b/>
          <w:bCs/>
          <w:color w:val="000000"/>
          <w:kern w:val="0"/>
          <w:sz w:val="24"/>
          <w:szCs w:val="24"/>
          <w:lang w:eastAsia="zh-CN"/>
        </w:rPr>
        <w:t>供应商</w:t>
      </w:r>
      <w:r>
        <w:rPr>
          <w:rFonts w:hint="eastAsia" w:ascii="仿宋" w:hAnsi="仿宋" w:eastAsia="仿宋"/>
          <w:b/>
          <w:bCs/>
          <w:color w:val="000000"/>
          <w:kern w:val="0"/>
          <w:sz w:val="24"/>
          <w:szCs w:val="24"/>
        </w:rPr>
        <w:t>不是监狱企业，则不需要提供监狱企业证明材料）。</w:t>
      </w:r>
    </w:p>
    <w:p>
      <w:pPr>
        <w:spacing w:line="360" w:lineRule="auto"/>
        <w:rPr>
          <w:rFonts w:ascii="仿宋" w:hAnsi="仿宋" w:eastAsia="仿宋"/>
          <w:b/>
          <w:color w:val="000000"/>
          <w:kern w:val="0"/>
          <w:sz w:val="24"/>
          <w:szCs w:val="24"/>
        </w:rPr>
      </w:pPr>
    </w:p>
    <w:p>
      <w:pPr>
        <w:spacing w:line="360" w:lineRule="auto"/>
        <w:jc w:val="center"/>
        <w:rPr>
          <w:rFonts w:ascii="仿宋" w:hAnsi="仿宋" w:eastAsia="仿宋" w:cs="宋体"/>
          <w:sz w:val="24"/>
          <w:szCs w:val="24"/>
        </w:rPr>
      </w:pPr>
      <w:r>
        <w:rPr>
          <w:rFonts w:hint="eastAsia" w:ascii="仿宋" w:hAnsi="仿宋" w:eastAsia="仿宋"/>
          <w:b/>
          <w:color w:val="000000"/>
          <w:kern w:val="0"/>
          <w:sz w:val="24"/>
          <w:szCs w:val="24"/>
          <w:lang w:eastAsia="zh-CN"/>
        </w:rPr>
        <w:t>（五）供应商</w:t>
      </w:r>
      <w:r>
        <w:rPr>
          <w:rFonts w:hint="eastAsia" w:ascii="仿宋" w:hAnsi="仿宋" w:eastAsia="仿宋"/>
          <w:b/>
          <w:color w:val="000000"/>
          <w:kern w:val="0"/>
          <w:sz w:val="24"/>
          <w:szCs w:val="24"/>
        </w:rPr>
        <w:t>认为应附的其他材料（其他实质性优惠或承诺等）</w:t>
      </w:r>
    </w:p>
    <w:p>
      <w:pPr>
        <w:rPr>
          <w:sz w:val="24"/>
          <w:szCs w:val="24"/>
        </w:rPr>
      </w:pPr>
    </w:p>
    <w:sectPr>
      <w:headerReference r:id="rId10" w:type="first"/>
      <w:footerReference r:id="rId12" w:type="first"/>
      <w:footerReference r:id="rId11" w:type="default"/>
      <w:pgSz w:w="11906" w:h="16838"/>
      <w:pgMar w:top="1440" w:right="1800" w:bottom="1440" w:left="1800" w:header="851" w:footer="992" w:gutter="0"/>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rFonts w:hint="eastAsia" w:ascii="仿宋" w:hAnsi="仿宋" w:eastAsia="仿宋" w:cs="仿宋"/>
        <w:sz w:val="21"/>
        <w:szCs w:val="21"/>
      </w:rPr>
      <w:drawing>
        <wp:inline distT="0" distB="0" distL="114300" distR="114300">
          <wp:extent cx="264795" cy="257175"/>
          <wp:effectExtent l="0" t="0" r="1905" b="8255"/>
          <wp:docPr id="10" name="图片 2" descr="C:\Users\Administrator\Desktop\中玉logo.png中玉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C:\Users\Administrator\Desktop\中玉logo.png中玉logo"/>
                  <pic:cNvPicPr>
                    <a:picLocks noChangeAspect="1"/>
                  </pic:cNvPicPr>
                </pic:nvPicPr>
                <pic:blipFill>
                  <a:blip r:embed="rId1"/>
                  <a:stretch>
                    <a:fillRect/>
                  </a:stretch>
                </pic:blipFill>
                <pic:spPr>
                  <a:xfrm>
                    <a:off x="0" y="0"/>
                    <a:ext cx="264795" cy="257175"/>
                  </a:xfrm>
                  <a:prstGeom prst="rect">
                    <a:avLst/>
                  </a:prstGeom>
                  <a:noFill/>
                  <a:ln>
                    <a:noFill/>
                  </a:ln>
                </pic:spPr>
              </pic:pic>
            </a:graphicData>
          </a:graphic>
        </wp:inline>
      </w:drawing>
    </w:r>
    <w:r>
      <w:rPr>
        <w:rFonts w:hint="eastAsia" w:ascii="仿宋" w:hAnsi="仿宋" w:eastAsia="仿宋" w:cs="仿宋"/>
        <w:b/>
        <w:color w:val="003366"/>
        <w:position w:val="10"/>
        <w:sz w:val="21"/>
        <w:szCs w:val="21"/>
      </w:rPr>
      <w:t>河南</w:t>
    </w:r>
    <w:r>
      <w:rPr>
        <w:rFonts w:hint="eastAsia" w:ascii="仿宋" w:hAnsi="仿宋" w:eastAsia="仿宋" w:cs="仿宋"/>
        <w:b/>
        <w:color w:val="003366"/>
        <w:position w:val="10"/>
        <w:sz w:val="21"/>
        <w:szCs w:val="21"/>
        <w:lang w:val="en-US" w:eastAsia="zh-CN"/>
      </w:rPr>
      <w:t>中玉</w:t>
    </w:r>
    <w:r>
      <w:rPr>
        <w:rFonts w:hint="eastAsia" w:ascii="仿宋" w:hAnsi="仿宋" w:eastAsia="仿宋" w:cs="仿宋"/>
        <w:b/>
        <w:color w:val="003366"/>
        <w:position w:val="10"/>
        <w:sz w:val="21"/>
        <w:szCs w:val="21"/>
      </w:rPr>
      <w:t>工程咨询有限公司</w: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rFonts w:hint="eastAsia" w:ascii="仿宋" w:hAnsi="仿宋" w:eastAsia="仿宋" w:cs="仿宋"/>
        <w:sz w:val="21"/>
        <w:szCs w:val="21"/>
      </w:rPr>
      <w:drawing>
        <wp:inline distT="0" distB="0" distL="114300" distR="114300">
          <wp:extent cx="264795" cy="257175"/>
          <wp:effectExtent l="0" t="0" r="1905" b="8255"/>
          <wp:docPr id="11" name="图片 2" descr="C:\Users\Administrator\Desktop\中玉logo.png中玉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C:\Users\Administrator\Desktop\中玉logo.png中玉logo"/>
                  <pic:cNvPicPr>
                    <a:picLocks noChangeAspect="1"/>
                  </pic:cNvPicPr>
                </pic:nvPicPr>
                <pic:blipFill>
                  <a:blip r:embed="rId1"/>
                  <a:stretch>
                    <a:fillRect/>
                  </a:stretch>
                </pic:blipFill>
                <pic:spPr>
                  <a:xfrm>
                    <a:off x="0" y="0"/>
                    <a:ext cx="264795" cy="257175"/>
                  </a:xfrm>
                  <a:prstGeom prst="rect">
                    <a:avLst/>
                  </a:prstGeom>
                  <a:noFill/>
                  <a:ln>
                    <a:noFill/>
                  </a:ln>
                </pic:spPr>
              </pic:pic>
            </a:graphicData>
          </a:graphic>
        </wp:inline>
      </w:drawing>
    </w:r>
    <w:r>
      <w:rPr>
        <w:rFonts w:hint="eastAsia" w:ascii="仿宋" w:hAnsi="仿宋" w:eastAsia="仿宋" w:cs="仿宋"/>
        <w:b/>
        <w:color w:val="003366"/>
        <w:position w:val="10"/>
        <w:sz w:val="21"/>
        <w:szCs w:val="21"/>
      </w:rPr>
      <w:t>河南</w:t>
    </w:r>
    <w:r>
      <w:rPr>
        <w:rFonts w:hint="eastAsia" w:ascii="仿宋" w:hAnsi="仿宋" w:eastAsia="仿宋" w:cs="仿宋"/>
        <w:b/>
        <w:color w:val="003366"/>
        <w:position w:val="10"/>
        <w:sz w:val="21"/>
        <w:szCs w:val="21"/>
        <w:lang w:val="en-US" w:eastAsia="zh-CN"/>
      </w:rPr>
      <w:t>中玉</w:t>
    </w:r>
    <w:r>
      <w:rPr>
        <w:rFonts w:hint="eastAsia" w:ascii="仿宋" w:hAnsi="仿宋" w:eastAsia="仿宋" w:cs="仿宋"/>
        <w:b/>
        <w:color w:val="003366"/>
        <w:position w:val="10"/>
        <w:sz w:val="21"/>
        <w:szCs w:val="21"/>
      </w:rPr>
      <w:t>工程咨询有限公司</w: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rFonts w:hint="eastAsia" w:ascii="仿宋" w:hAnsi="仿宋" w:eastAsia="仿宋" w:cs="仿宋"/>
        <w:sz w:val="21"/>
        <w:szCs w:val="21"/>
      </w:rPr>
      <w:drawing>
        <wp:inline distT="0" distB="0" distL="114300" distR="114300">
          <wp:extent cx="264795" cy="257175"/>
          <wp:effectExtent l="0" t="0" r="1905" b="8255"/>
          <wp:docPr id="8" name="图片 2" descr="C:\Users\Administrator\Desktop\中玉logo.png中玉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C:\Users\Administrator\Desktop\中玉logo.png中玉logo"/>
                  <pic:cNvPicPr>
                    <a:picLocks noChangeAspect="1"/>
                  </pic:cNvPicPr>
                </pic:nvPicPr>
                <pic:blipFill>
                  <a:blip r:embed="rId1"/>
                  <a:stretch>
                    <a:fillRect/>
                  </a:stretch>
                </pic:blipFill>
                <pic:spPr>
                  <a:xfrm>
                    <a:off x="0" y="0"/>
                    <a:ext cx="264795" cy="257175"/>
                  </a:xfrm>
                  <a:prstGeom prst="rect">
                    <a:avLst/>
                  </a:prstGeom>
                  <a:noFill/>
                  <a:ln>
                    <a:noFill/>
                  </a:ln>
                </pic:spPr>
              </pic:pic>
            </a:graphicData>
          </a:graphic>
        </wp:inline>
      </w:drawing>
    </w:r>
    <w:r>
      <w:rPr>
        <w:rFonts w:hint="eastAsia" w:ascii="仿宋" w:hAnsi="仿宋" w:eastAsia="仿宋" w:cs="仿宋"/>
        <w:b/>
        <w:color w:val="003366"/>
        <w:position w:val="10"/>
        <w:sz w:val="21"/>
        <w:szCs w:val="21"/>
      </w:rPr>
      <w:t>河南</w:t>
    </w:r>
    <w:r>
      <w:rPr>
        <w:rFonts w:hint="eastAsia" w:ascii="仿宋" w:hAnsi="仿宋" w:eastAsia="仿宋" w:cs="仿宋"/>
        <w:b/>
        <w:color w:val="003366"/>
        <w:position w:val="10"/>
        <w:sz w:val="21"/>
        <w:szCs w:val="21"/>
        <w:lang w:val="en-US" w:eastAsia="zh-CN"/>
      </w:rPr>
      <w:t>中玉</w:t>
    </w:r>
    <w:r>
      <w:rPr>
        <w:rFonts w:hint="eastAsia" w:ascii="仿宋" w:hAnsi="仿宋" w:eastAsia="仿宋" w:cs="仿宋"/>
        <w:b/>
        <w:color w:val="003366"/>
        <w:position w:val="10"/>
        <w:sz w:val="21"/>
        <w:szCs w:val="21"/>
      </w:rPr>
      <w:t>工程咨询有限公司</w: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top w:val="single" w:color="auto" w:sz="4" w:space="0"/>
      </w:pBdr>
      <w:tabs>
        <w:tab w:val="center" w:pos="4507"/>
      </w:tabs>
      <w:jc w:val="both"/>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9"/>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67</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pPr>
                      <w:pStyle w:val="19"/>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67</w:t>
                    </w:r>
                    <w:r>
                      <w:rPr>
                        <w:rFonts w:hint="eastAsia"/>
                        <w:lang w:eastAsia="zh-CN"/>
                      </w:rPr>
                      <w:fldChar w:fldCharType="end"/>
                    </w:r>
                  </w:p>
                </w:txbxContent>
              </v:textbox>
            </v:shape>
          </w:pict>
        </mc:Fallback>
      </mc:AlternateContent>
    </w:r>
    <w:r>
      <w:rPr>
        <w:rFonts w:hint="eastAsia" w:ascii="仿宋" w:hAnsi="仿宋" w:eastAsia="仿宋" w:cs="仿宋"/>
        <w:sz w:val="21"/>
        <w:szCs w:val="21"/>
      </w:rPr>
      <w:drawing>
        <wp:inline distT="0" distB="0" distL="114300" distR="114300">
          <wp:extent cx="264795" cy="257175"/>
          <wp:effectExtent l="0" t="0" r="1905" b="8255"/>
          <wp:docPr id="7" name="图片 2" descr="C:\Users\Administrator\Desktop\中玉logo.png中玉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C:\Users\Administrator\Desktop\中玉logo.png中玉logo"/>
                  <pic:cNvPicPr>
                    <a:picLocks noChangeAspect="1"/>
                  </pic:cNvPicPr>
                </pic:nvPicPr>
                <pic:blipFill>
                  <a:blip r:embed="rId1"/>
                  <a:stretch>
                    <a:fillRect/>
                  </a:stretch>
                </pic:blipFill>
                <pic:spPr>
                  <a:xfrm>
                    <a:off x="0" y="0"/>
                    <a:ext cx="264795" cy="257175"/>
                  </a:xfrm>
                  <a:prstGeom prst="rect">
                    <a:avLst/>
                  </a:prstGeom>
                  <a:noFill/>
                  <a:ln>
                    <a:noFill/>
                  </a:ln>
                </pic:spPr>
              </pic:pic>
            </a:graphicData>
          </a:graphic>
        </wp:inline>
      </w:drawing>
    </w:r>
    <w:r>
      <w:rPr>
        <w:rFonts w:hint="eastAsia" w:ascii="仿宋" w:hAnsi="仿宋" w:eastAsia="仿宋" w:cs="仿宋"/>
        <w:b/>
        <w:color w:val="003366"/>
        <w:position w:val="10"/>
        <w:sz w:val="21"/>
        <w:szCs w:val="21"/>
      </w:rPr>
      <w:t>河南</w:t>
    </w:r>
    <w:r>
      <w:rPr>
        <w:rFonts w:hint="eastAsia" w:ascii="仿宋" w:hAnsi="仿宋" w:eastAsia="仿宋" w:cs="仿宋"/>
        <w:b/>
        <w:color w:val="003366"/>
        <w:position w:val="10"/>
        <w:sz w:val="21"/>
        <w:szCs w:val="21"/>
        <w:lang w:val="en-US" w:eastAsia="zh-CN"/>
      </w:rPr>
      <w:t>中玉</w:t>
    </w:r>
    <w:r>
      <w:rPr>
        <w:rFonts w:hint="eastAsia" w:ascii="仿宋" w:hAnsi="仿宋" w:eastAsia="仿宋" w:cs="仿宋"/>
        <w:b/>
        <w:color w:val="003366"/>
        <w:position w:val="10"/>
        <w:sz w:val="21"/>
        <w:szCs w:val="21"/>
      </w:rPr>
      <w:t>工程咨询有限公司</w: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right"/>
    </w:pPr>
    <w:r>
      <w:rPr>
        <w:rFonts w:hint="eastAsia" w:ascii="仿宋" w:hAnsi="仿宋" w:eastAsia="仿宋" w:cs="仿宋"/>
        <w:sz w:val="16"/>
        <w:szCs w:val="16"/>
        <w:lang w:eastAsia="zh-CN"/>
      </w:rPr>
      <w:t>新密市生态环境保护中心双洎河水质提升第三方专家技术咨询服务项目</w:t>
    </w:r>
    <w:r>
      <w:rPr>
        <w:rFonts w:hint="eastAsia" w:ascii="仿宋" w:hAnsi="仿宋" w:eastAsia="仿宋" w:cs="仿宋"/>
        <w:sz w:val="16"/>
        <w:szCs w:val="16"/>
      </w:rPr>
      <w:t>竞争性磋商</w:t>
    </w:r>
    <w:r>
      <w:rPr>
        <w:rFonts w:hint="eastAsia" w:ascii="仿宋" w:hAnsi="仿宋" w:eastAsia="仿宋" w:cs="仿宋"/>
        <w:sz w:val="16"/>
        <w:szCs w:val="16"/>
        <w:lang w:eastAsia="zh-C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Bdr>
        <w:bottom w:val="none" w:color="auto" w:sz="0" w:space="1"/>
      </w:pBdr>
      <w:jc w:val="right"/>
      <w:rPr>
        <w:rFonts w:hint="eastAsia" w:ascii="仿宋" w:hAnsi="仿宋" w:eastAsia="仿宋" w:cs="仿宋"/>
        <w:sz w:val="16"/>
        <w:szCs w:val="16"/>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right"/>
    </w:pPr>
    <w:r>
      <w:rPr>
        <w:rFonts w:hint="eastAsia" w:ascii="仿宋" w:hAnsi="仿宋" w:eastAsia="仿宋" w:cs="仿宋"/>
        <w:sz w:val="16"/>
        <w:szCs w:val="16"/>
        <w:lang w:eastAsia="zh-CN"/>
      </w:rPr>
      <w:t>新密市生态环境保护中心双洎河水质提升第三方专家技术咨询服务项目</w:t>
    </w:r>
    <w:r>
      <w:rPr>
        <w:rFonts w:hint="eastAsia" w:ascii="仿宋" w:hAnsi="仿宋" w:eastAsia="仿宋" w:cs="仿宋"/>
        <w:sz w:val="16"/>
        <w:szCs w:val="16"/>
      </w:rPr>
      <w:t>竞争性磋商</w:t>
    </w:r>
    <w:r>
      <w:rPr>
        <w:rFonts w:hint="eastAsia" w:ascii="仿宋" w:hAnsi="仿宋" w:eastAsia="仿宋" w:cs="仿宋"/>
        <w:sz w:val="16"/>
        <w:szCs w:val="16"/>
        <w:lang w:eastAsia="zh-CN"/>
      </w:rPr>
      <w:t>文件</w:t>
    </w:r>
  </w:p>
  <w:p>
    <w:pPr>
      <w:pStyle w:val="20"/>
      <w:pBdr>
        <w:bottom w:val="none" w:color="auto" w:sz="0" w:space="1"/>
      </w:pBdr>
      <w:jc w:val="right"/>
      <w:rPr>
        <w:rFonts w:hint="eastAsia" w:ascii="仿宋" w:hAnsi="仿宋" w:eastAsia="仿宋" w:cs="仿宋"/>
        <w:sz w:val="16"/>
        <w:szCs w:val="16"/>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right"/>
      <w:rPr>
        <w:rFonts w:hint="eastAsia" w:ascii="仿宋" w:hAnsi="仿宋" w:eastAsia="仿宋" w:cs="仿宋"/>
        <w:sz w:val="16"/>
        <w:szCs w:val="16"/>
        <w:lang w:eastAsia="zh-CN"/>
      </w:rPr>
    </w:pPr>
    <w:r>
      <w:rPr>
        <w:rFonts w:hint="eastAsia" w:ascii="仿宋" w:hAnsi="仿宋" w:eastAsia="仿宋" w:cs="仿宋"/>
        <w:sz w:val="16"/>
        <w:szCs w:val="16"/>
        <w:lang w:eastAsia="zh-CN"/>
      </w:rPr>
      <w:t>新密市生态环境保护中心双洎河水质提升第三方专家技术咨询服务项目</w:t>
    </w:r>
    <w:r>
      <w:rPr>
        <w:rFonts w:hint="eastAsia" w:ascii="仿宋" w:hAnsi="仿宋" w:eastAsia="仿宋" w:cs="仿宋"/>
        <w:sz w:val="16"/>
        <w:szCs w:val="16"/>
      </w:rPr>
      <w:t>竞争性磋商</w:t>
    </w:r>
    <w:r>
      <w:rPr>
        <w:rFonts w:hint="eastAsia" w:ascii="仿宋" w:hAnsi="仿宋" w:eastAsia="仿宋" w:cs="仿宋"/>
        <w:sz w:val="16"/>
        <w:szCs w:val="16"/>
        <w:lang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09B68A"/>
    <w:multiLevelType w:val="singleLevel"/>
    <w:tmpl w:val="C709B68A"/>
    <w:lvl w:ilvl="0" w:tentative="0">
      <w:start w:val="1"/>
      <w:numFmt w:val="decimal"/>
      <w:suff w:val="nothing"/>
      <w:lvlText w:val="（%1）"/>
      <w:lvlJc w:val="left"/>
    </w:lvl>
  </w:abstractNum>
  <w:abstractNum w:abstractNumId="1">
    <w:nsid w:val="D8C32237"/>
    <w:multiLevelType w:val="singleLevel"/>
    <w:tmpl w:val="D8C32237"/>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ViNzQ2Y2M0MzYwNDA2NTM0NTQxNjhmYzIzODljZGIifQ=="/>
  </w:docVars>
  <w:rsids>
    <w:rsidRoot w:val="00172A27"/>
    <w:rsid w:val="0003154E"/>
    <w:rsid w:val="00056FF2"/>
    <w:rsid w:val="00071F18"/>
    <w:rsid w:val="000C25C6"/>
    <w:rsid w:val="000D764E"/>
    <w:rsid w:val="00132427"/>
    <w:rsid w:val="00132502"/>
    <w:rsid w:val="002468D4"/>
    <w:rsid w:val="002D51B7"/>
    <w:rsid w:val="00336E58"/>
    <w:rsid w:val="00365973"/>
    <w:rsid w:val="003B1F6B"/>
    <w:rsid w:val="003F54EC"/>
    <w:rsid w:val="004236E2"/>
    <w:rsid w:val="00476386"/>
    <w:rsid w:val="00490387"/>
    <w:rsid w:val="004F76D8"/>
    <w:rsid w:val="00545B53"/>
    <w:rsid w:val="00591F12"/>
    <w:rsid w:val="00592D4B"/>
    <w:rsid w:val="005A42FA"/>
    <w:rsid w:val="0064555A"/>
    <w:rsid w:val="00655A5C"/>
    <w:rsid w:val="006E4D3F"/>
    <w:rsid w:val="00705F12"/>
    <w:rsid w:val="007633DB"/>
    <w:rsid w:val="007A3672"/>
    <w:rsid w:val="007C27B8"/>
    <w:rsid w:val="007F0A21"/>
    <w:rsid w:val="008013C3"/>
    <w:rsid w:val="00893B5A"/>
    <w:rsid w:val="008C141B"/>
    <w:rsid w:val="008E7F2D"/>
    <w:rsid w:val="00931A4B"/>
    <w:rsid w:val="00940ECF"/>
    <w:rsid w:val="009B274F"/>
    <w:rsid w:val="009E218F"/>
    <w:rsid w:val="00A20BE5"/>
    <w:rsid w:val="00A41D9D"/>
    <w:rsid w:val="00A67343"/>
    <w:rsid w:val="00B14992"/>
    <w:rsid w:val="00B26D1E"/>
    <w:rsid w:val="00B5639F"/>
    <w:rsid w:val="00C95829"/>
    <w:rsid w:val="00CA67C6"/>
    <w:rsid w:val="00CC4292"/>
    <w:rsid w:val="00CF4F2F"/>
    <w:rsid w:val="00D07FAE"/>
    <w:rsid w:val="00D2310D"/>
    <w:rsid w:val="00D24B1E"/>
    <w:rsid w:val="00D833BE"/>
    <w:rsid w:val="00D950BD"/>
    <w:rsid w:val="00DE2801"/>
    <w:rsid w:val="00EB6A10"/>
    <w:rsid w:val="00F254A5"/>
    <w:rsid w:val="00F43E6F"/>
    <w:rsid w:val="00FC22DF"/>
    <w:rsid w:val="01A07EBA"/>
    <w:rsid w:val="01CA6EA2"/>
    <w:rsid w:val="046D32FE"/>
    <w:rsid w:val="04A666BC"/>
    <w:rsid w:val="0644429B"/>
    <w:rsid w:val="067A7CBC"/>
    <w:rsid w:val="06BF6BED"/>
    <w:rsid w:val="0778026F"/>
    <w:rsid w:val="087D0032"/>
    <w:rsid w:val="09001A45"/>
    <w:rsid w:val="095818B8"/>
    <w:rsid w:val="09880942"/>
    <w:rsid w:val="09973126"/>
    <w:rsid w:val="0AB4794F"/>
    <w:rsid w:val="0B8F1523"/>
    <w:rsid w:val="0C105273"/>
    <w:rsid w:val="0C8E5153"/>
    <w:rsid w:val="0E0E5F5E"/>
    <w:rsid w:val="0EEA2D52"/>
    <w:rsid w:val="105328FF"/>
    <w:rsid w:val="10A236E8"/>
    <w:rsid w:val="10BD4AEE"/>
    <w:rsid w:val="13027981"/>
    <w:rsid w:val="13EE3331"/>
    <w:rsid w:val="14E60CD8"/>
    <w:rsid w:val="1511751C"/>
    <w:rsid w:val="15410B37"/>
    <w:rsid w:val="171B1048"/>
    <w:rsid w:val="17EC742E"/>
    <w:rsid w:val="19277BF9"/>
    <w:rsid w:val="19534F2C"/>
    <w:rsid w:val="1B845A8E"/>
    <w:rsid w:val="1BB5132F"/>
    <w:rsid w:val="1C337788"/>
    <w:rsid w:val="1C6762A3"/>
    <w:rsid w:val="1DF21F3B"/>
    <w:rsid w:val="1E12197D"/>
    <w:rsid w:val="1F1F6D5D"/>
    <w:rsid w:val="1F3D6EF6"/>
    <w:rsid w:val="1FB5190D"/>
    <w:rsid w:val="205A031F"/>
    <w:rsid w:val="21C62523"/>
    <w:rsid w:val="226E34EF"/>
    <w:rsid w:val="22BF335F"/>
    <w:rsid w:val="23D84719"/>
    <w:rsid w:val="245121AE"/>
    <w:rsid w:val="26995F1A"/>
    <w:rsid w:val="2719715D"/>
    <w:rsid w:val="273121B4"/>
    <w:rsid w:val="28E35151"/>
    <w:rsid w:val="290336EA"/>
    <w:rsid w:val="292F44DF"/>
    <w:rsid w:val="29B923AC"/>
    <w:rsid w:val="29F91C85"/>
    <w:rsid w:val="2ACC50EF"/>
    <w:rsid w:val="2B087EAB"/>
    <w:rsid w:val="2B7D3C27"/>
    <w:rsid w:val="2BC623EA"/>
    <w:rsid w:val="2C562249"/>
    <w:rsid w:val="2E4F38B8"/>
    <w:rsid w:val="2F255896"/>
    <w:rsid w:val="2F9D6FEE"/>
    <w:rsid w:val="2FED280D"/>
    <w:rsid w:val="31D67BED"/>
    <w:rsid w:val="32D3237F"/>
    <w:rsid w:val="335D2A70"/>
    <w:rsid w:val="34CB4B99"/>
    <w:rsid w:val="35170D64"/>
    <w:rsid w:val="35507CB7"/>
    <w:rsid w:val="37523158"/>
    <w:rsid w:val="378C49A2"/>
    <w:rsid w:val="38B06E04"/>
    <w:rsid w:val="3A0649F7"/>
    <w:rsid w:val="3A176FF5"/>
    <w:rsid w:val="3A59760D"/>
    <w:rsid w:val="3A7A6B5D"/>
    <w:rsid w:val="3B3779FE"/>
    <w:rsid w:val="3B720AAE"/>
    <w:rsid w:val="3BA725FA"/>
    <w:rsid w:val="3C75250B"/>
    <w:rsid w:val="3D4B6DCD"/>
    <w:rsid w:val="3D9B4397"/>
    <w:rsid w:val="3F25490E"/>
    <w:rsid w:val="3F485EA2"/>
    <w:rsid w:val="3FB64B12"/>
    <w:rsid w:val="40C925C3"/>
    <w:rsid w:val="40DE5602"/>
    <w:rsid w:val="420A60F5"/>
    <w:rsid w:val="43B951A0"/>
    <w:rsid w:val="44FC0A1C"/>
    <w:rsid w:val="44FE14DD"/>
    <w:rsid w:val="451C5D1C"/>
    <w:rsid w:val="463D4287"/>
    <w:rsid w:val="47416A60"/>
    <w:rsid w:val="491959EF"/>
    <w:rsid w:val="49770537"/>
    <w:rsid w:val="4A4561F9"/>
    <w:rsid w:val="4AA403A9"/>
    <w:rsid w:val="4C143C20"/>
    <w:rsid w:val="4C3E0466"/>
    <w:rsid w:val="4C434964"/>
    <w:rsid w:val="4C8160CC"/>
    <w:rsid w:val="4E731DDB"/>
    <w:rsid w:val="4FDC0988"/>
    <w:rsid w:val="50695DD0"/>
    <w:rsid w:val="51B51175"/>
    <w:rsid w:val="52730283"/>
    <w:rsid w:val="535B45D1"/>
    <w:rsid w:val="537D52CA"/>
    <w:rsid w:val="539E0094"/>
    <w:rsid w:val="53B06D06"/>
    <w:rsid w:val="59BB7545"/>
    <w:rsid w:val="5B4B4927"/>
    <w:rsid w:val="5B5B72CA"/>
    <w:rsid w:val="5B7C4A37"/>
    <w:rsid w:val="5C634EAB"/>
    <w:rsid w:val="5C9342B5"/>
    <w:rsid w:val="5DEC2A72"/>
    <w:rsid w:val="60953A5B"/>
    <w:rsid w:val="60D7637E"/>
    <w:rsid w:val="61F01D56"/>
    <w:rsid w:val="626978FE"/>
    <w:rsid w:val="63CA3A9F"/>
    <w:rsid w:val="65812556"/>
    <w:rsid w:val="65926022"/>
    <w:rsid w:val="660077D4"/>
    <w:rsid w:val="66CE3A14"/>
    <w:rsid w:val="68F4217F"/>
    <w:rsid w:val="696F03B6"/>
    <w:rsid w:val="6A2B2BE8"/>
    <w:rsid w:val="6AB14768"/>
    <w:rsid w:val="6AF75B7B"/>
    <w:rsid w:val="6B9A638B"/>
    <w:rsid w:val="6C3D7BFD"/>
    <w:rsid w:val="6C580C23"/>
    <w:rsid w:val="6C8A3532"/>
    <w:rsid w:val="6CF74C85"/>
    <w:rsid w:val="6D4F2CE1"/>
    <w:rsid w:val="6E073A0D"/>
    <w:rsid w:val="703F277E"/>
    <w:rsid w:val="70944183"/>
    <w:rsid w:val="70D367F7"/>
    <w:rsid w:val="71017688"/>
    <w:rsid w:val="71AD055C"/>
    <w:rsid w:val="72501B4C"/>
    <w:rsid w:val="72B16D86"/>
    <w:rsid w:val="74F557B2"/>
    <w:rsid w:val="76AB77C3"/>
    <w:rsid w:val="76E07AC2"/>
    <w:rsid w:val="779F442C"/>
    <w:rsid w:val="79FC7C4B"/>
    <w:rsid w:val="7A94551C"/>
    <w:rsid w:val="7B876C24"/>
    <w:rsid w:val="7C6E1C7A"/>
    <w:rsid w:val="7D3D633F"/>
    <w:rsid w:val="7DB22F28"/>
    <w:rsid w:val="7EB6696E"/>
    <w:rsid w:val="7ED71E7C"/>
    <w:rsid w:val="7FA91F7C"/>
    <w:rsid w:val="7FFF5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1"/>
      <w:szCs w:val="20"/>
      <w:lang w:val="en-US" w:eastAsia="zh-CN" w:bidi="ar-SA"/>
    </w:rPr>
  </w:style>
  <w:style w:type="paragraph" w:styleId="3">
    <w:name w:val="heading 1"/>
    <w:basedOn w:val="1"/>
    <w:next w:val="1"/>
    <w:link w:val="39"/>
    <w:qFormat/>
    <w:uiPriority w:val="9"/>
    <w:pPr>
      <w:keepNext/>
      <w:keepLines/>
      <w:spacing w:before="50" w:beforeLines="50" w:after="50" w:afterLines="50"/>
      <w:contextualSpacing/>
      <w:jc w:val="center"/>
      <w:outlineLvl w:val="0"/>
    </w:pPr>
    <w:rPr>
      <w:rFonts w:asciiTheme="majorHAnsi" w:hAnsiTheme="majorHAnsi" w:eastAsiaTheme="majorEastAsia" w:cstheme="majorBidi"/>
      <w:b/>
      <w:bCs/>
      <w:color w:val="376092" w:themeColor="accent1" w:themeShade="BF"/>
      <w:sz w:val="32"/>
      <w:szCs w:val="28"/>
    </w:rPr>
  </w:style>
  <w:style w:type="paragraph" w:styleId="4">
    <w:name w:val="heading 2"/>
    <w:basedOn w:val="1"/>
    <w:next w:val="1"/>
    <w:link w:val="40"/>
    <w:unhideWhenUsed/>
    <w:qFormat/>
    <w:uiPriority w:val="9"/>
    <w:pPr>
      <w:keepNext/>
      <w:keepLines/>
      <w:contextualSpacing/>
      <w:outlineLvl w:val="1"/>
    </w:pPr>
    <w:rPr>
      <w:rFonts w:eastAsia="黑体" w:asciiTheme="majorHAnsi" w:hAnsiTheme="majorHAnsi" w:cstheme="majorBidi"/>
      <w:b/>
      <w:bCs/>
      <w:szCs w:val="26"/>
    </w:rPr>
  </w:style>
  <w:style w:type="paragraph" w:styleId="5">
    <w:name w:val="heading 3"/>
    <w:basedOn w:val="1"/>
    <w:next w:val="1"/>
    <w:link w:val="41"/>
    <w:unhideWhenUsed/>
    <w:qFormat/>
    <w:uiPriority w:val="9"/>
    <w:pPr>
      <w:keepNext/>
      <w:keepLines/>
      <w:contextualSpacing/>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42"/>
    <w:unhideWhenUsed/>
    <w:qFormat/>
    <w:uiPriority w:val="9"/>
    <w:pPr>
      <w:keepNext/>
      <w:keepLines/>
      <w:contextualSpacing/>
      <w:jc w:val="left"/>
      <w:outlineLvl w:val="3"/>
    </w:pPr>
    <w:rPr>
      <w:rFonts w:ascii="仿宋" w:hAnsi="仿宋" w:eastAsia="仿宋" w:cstheme="majorBidi"/>
      <w:b/>
      <w:bCs/>
      <w:iCs/>
      <w:color w:val="953735" w:themeColor="accent2" w:themeShade="BF"/>
      <w:szCs w:val="21"/>
    </w:rPr>
  </w:style>
  <w:style w:type="paragraph" w:styleId="7">
    <w:name w:val="heading 5"/>
    <w:basedOn w:val="1"/>
    <w:next w:val="1"/>
    <w:link w:val="43"/>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44"/>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45"/>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46"/>
    <w:semiHidden/>
    <w:unhideWhenUsed/>
    <w:qFormat/>
    <w:uiPriority w:val="9"/>
    <w:pPr>
      <w:keepNext/>
      <w:keepLines/>
      <w:spacing w:before="200"/>
      <w:outlineLvl w:val="7"/>
    </w:pPr>
    <w:rPr>
      <w:rFonts w:asciiTheme="majorHAnsi" w:hAnsiTheme="majorHAnsi" w:eastAsiaTheme="majorEastAsia" w:cstheme="majorBidi"/>
      <w:color w:val="4F81BD" w:themeColor="accent1"/>
      <w:sz w:val="20"/>
      <w14:textFill>
        <w14:solidFill>
          <w14:schemeClr w14:val="accent1"/>
        </w14:solidFill>
      </w14:textFill>
    </w:rPr>
  </w:style>
  <w:style w:type="paragraph" w:styleId="11">
    <w:name w:val="heading 9"/>
    <w:basedOn w:val="1"/>
    <w:next w:val="1"/>
    <w:link w:val="4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14:textFill>
        <w14:solidFill>
          <w14:schemeClr w14:val="tx1">
            <w14:lumMod w14:val="75000"/>
            <w14:lumOff w14:val="25000"/>
          </w14:schemeClr>
        </w14:solidFill>
      </w14:textFill>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No Spacing"/>
    <w:basedOn w:val="1"/>
    <w:qFormat/>
    <w:uiPriority w:val="1"/>
    <w:pPr>
      <w:spacing w:line="360" w:lineRule="auto"/>
    </w:pPr>
    <w:rPr>
      <w:rFonts w:ascii="仿宋" w:hAnsi="仿宋" w:eastAsia="仿宋" w:cs="Times New Roman"/>
      <w:kern w:val="2"/>
      <w:sz w:val="21"/>
      <w:szCs w:val="24"/>
      <w:lang w:val="en-US" w:eastAsia="zh-CN" w:bidi="ar-SA"/>
    </w:rPr>
  </w:style>
  <w:style w:type="paragraph" w:styleId="12">
    <w:name w:val="caption"/>
    <w:basedOn w:val="1"/>
    <w:next w:val="1"/>
    <w:semiHidden/>
    <w:unhideWhenUsed/>
    <w:qFormat/>
    <w:uiPriority w:val="35"/>
    <w:rPr>
      <w:b/>
      <w:bCs/>
      <w:color w:val="4F81BD" w:themeColor="accent1"/>
      <w:sz w:val="18"/>
      <w:szCs w:val="18"/>
      <w14:textFill>
        <w14:solidFill>
          <w14:schemeClr w14:val="accent1"/>
        </w14:solidFill>
      </w14:textFill>
    </w:rPr>
  </w:style>
  <w:style w:type="paragraph" w:styleId="13">
    <w:name w:val="Body Text"/>
    <w:basedOn w:val="1"/>
    <w:next w:val="14"/>
    <w:link w:val="61"/>
    <w:unhideWhenUsed/>
    <w:qFormat/>
    <w:uiPriority w:val="99"/>
  </w:style>
  <w:style w:type="paragraph" w:styleId="14">
    <w:name w:val="Body Text 2"/>
    <w:basedOn w:val="1"/>
    <w:next w:val="13"/>
    <w:qFormat/>
    <w:uiPriority w:val="0"/>
    <w:pPr>
      <w:widowControl/>
      <w:spacing w:before="100" w:beforeAutospacing="1" w:after="100" w:afterAutospacing="1"/>
      <w:jc w:val="left"/>
    </w:pPr>
    <w:rPr>
      <w:rFonts w:ascii="宋体" w:hAnsi="宋体"/>
      <w:kern w:val="0"/>
      <w:sz w:val="24"/>
    </w:rPr>
  </w:style>
  <w:style w:type="paragraph" w:styleId="15">
    <w:name w:val="Body Text Indent"/>
    <w:basedOn w:val="1"/>
    <w:next w:val="16"/>
    <w:qFormat/>
    <w:uiPriority w:val="0"/>
    <w:pPr>
      <w:spacing w:after="120"/>
      <w:ind w:left="420" w:leftChars="200"/>
    </w:pPr>
  </w:style>
  <w:style w:type="paragraph" w:customStyle="1" w:styleId="1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7">
    <w:name w:val="toc 3"/>
    <w:basedOn w:val="1"/>
    <w:next w:val="1"/>
    <w:unhideWhenUsed/>
    <w:qFormat/>
    <w:uiPriority w:val="39"/>
    <w:pPr>
      <w:ind w:left="840" w:leftChars="400"/>
    </w:pPr>
  </w:style>
  <w:style w:type="paragraph" w:styleId="18">
    <w:name w:val="Balloon Text"/>
    <w:basedOn w:val="1"/>
    <w:link w:val="62"/>
    <w:semiHidden/>
    <w:unhideWhenUsed/>
    <w:qFormat/>
    <w:uiPriority w:val="99"/>
    <w:rPr>
      <w:sz w:val="18"/>
      <w:szCs w:val="18"/>
    </w:rPr>
  </w:style>
  <w:style w:type="paragraph" w:styleId="19">
    <w:name w:val="footer"/>
    <w:basedOn w:val="1"/>
    <w:link w:val="64"/>
    <w:unhideWhenUsed/>
    <w:qFormat/>
    <w:uiPriority w:val="99"/>
    <w:pPr>
      <w:tabs>
        <w:tab w:val="center" w:pos="4153"/>
        <w:tab w:val="right" w:pos="8306"/>
      </w:tabs>
      <w:snapToGrid w:val="0"/>
      <w:spacing w:line="240" w:lineRule="auto"/>
      <w:jc w:val="left"/>
    </w:pPr>
    <w:rPr>
      <w:sz w:val="18"/>
      <w:szCs w:val="18"/>
    </w:rPr>
  </w:style>
  <w:style w:type="paragraph" w:styleId="20">
    <w:name w:val="header"/>
    <w:basedOn w:val="1"/>
    <w:link w:val="6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unhideWhenUsed/>
    <w:qFormat/>
    <w:uiPriority w:val="39"/>
  </w:style>
  <w:style w:type="paragraph" w:styleId="22">
    <w:name w:val="Subtitle"/>
    <w:basedOn w:val="1"/>
    <w:next w:val="1"/>
    <w:link w:val="49"/>
    <w:qFormat/>
    <w:uiPriority w:val="11"/>
    <w:rPr>
      <w:rFonts w:asciiTheme="majorHAnsi" w:hAnsiTheme="majorHAnsi" w:eastAsiaTheme="majorEastAsia" w:cstheme="majorBidi"/>
      <w:i/>
      <w:iCs/>
      <w:color w:val="4F81BD" w:themeColor="accent1"/>
      <w:spacing w:val="15"/>
      <w14:textFill>
        <w14:solidFill>
          <w14:schemeClr w14:val="accent1"/>
        </w14:solidFill>
      </w14:textFill>
    </w:rPr>
  </w:style>
  <w:style w:type="paragraph" w:styleId="23">
    <w:name w:val="index 9"/>
    <w:basedOn w:val="1"/>
    <w:next w:val="1"/>
    <w:qFormat/>
    <w:uiPriority w:val="0"/>
    <w:pPr>
      <w:ind w:left="3360"/>
    </w:pPr>
  </w:style>
  <w:style w:type="paragraph" w:styleId="24">
    <w:name w:val="table of figures"/>
    <w:basedOn w:val="1"/>
    <w:next w:val="1"/>
    <w:qFormat/>
    <w:uiPriority w:val="0"/>
    <w:pPr>
      <w:ind w:left="200" w:leftChars="200" w:hanging="200" w:hangingChars="200"/>
    </w:pPr>
  </w:style>
  <w:style w:type="paragraph" w:styleId="25">
    <w:name w:val="toc 2"/>
    <w:basedOn w:val="1"/>
    <w:next w:val="1"/>
    <w:unhideWhenUsed/>
    <w:qFormat/>
    <w:uiPriority w:val="39"/>
    <w:pPr>
      <w:ind w:left="420" w:leftChars="200"/>
    </w:pPr>
  </w:style>
  <w:style w:type="paragraph" w:styleId="26">
    <w:name w:val="Normal (Web)"/>
    <w:basedOn w:val="1"/>
    <w:qFormat/>
    <w:uiPriority w:val="0"/>
    <w:pPr>
      <w:widowControl/>
      <w:spacing w:before="100" w:beforeAutospacing="1" w:after="100" w:afterAutospacing="1" w:line="320" w:lineRule="atLeast"/>
      <w:jc w:val="left"/>
    </w:pPr>
    <w:rPr>
      <w:rFonts w:ascii="宋体" w:hAnsi="宋体"/>
      <w:kern w:val="0"/>
      <w:sz w:val="18"/>
      <w:szCs w:val="18"/>
    </w:rPr>
  </w:style>
  <w:style w:type="paragraph" w:styleId="27">
    <w:name w:val="Title"/>
    <w:basedOn w:val="1"/>
    <w:next w:val="1"/>
    <w:link w:val="48"/>
    <w:qFormat/>
    <w:uiPriority w:val="10"/>
    <w:pPr>
      <w:pBdr>
        <w:bottom w:val="single" w:color="4F81BD" w:themeColor="accent1" w:sz="8" w:space="4"/>
      </w:pBdr>
      <w:contextualSpacing/>
      <w:jc w:val="center"/>
    </w:pPr>
    <w:rPr>
      <w:rFonts w:asciiTheme="majorHAnsi" w:hAnsiTheme="majorHAnsi" w:eastAsiaTheme="majorEastAsia" w:cstheme="majorBidi"/>
      <w:b/>
      <w:color w:val="FF0000"/>
      <w:spacing w:val="5"/>
      <w:kern w:val="28"/>
      <w:sz w:val="52"/>
      <w:szCs w:val="52"/>
    </w:rPr>
  </w:style>
  <w:style w:type="paragraph" w:styleId="28">
    <w:name w:val="Body Text First Indent"/>
    <w:basedOn w:val="13"/>
    <w:next w:val="1"/>
    <w:semiHidden/>
    <w:unhideWhenUsed/>
    <w:qFormat/>
    <w:uiPriority w:val="99"/>
    <w:pPr>
      <w:spacing w:after="120" w:line="240" w:lineRule="auto"/>
      <w:ind w:firstLine="420" w:firstLineChars="100"/>
    </w:pPr>
    <w:rPr>
      <w:rFonts w:ascii="Times New Roman" w:hAnsi="Times New Roman"/>
      <w:sz w:val="21"/>
    </w:rPr>
  </w:style>
  <w:style w:type="paragraph" w:styleId="29">
    <w:name w:val="Body Text First Indent 2"/>
    <w:basedOn w:val="15"/>
    <w:next w:val="1"/>
    <w:unhideWhenUsed/>
    <w:qFormat/>
    <w:uiPriority w:val="99"/>
    <w:pPr>
      <w:ind w:firstLine="420" w:firstLineChars="200"/>
    </w:pPr>
    <w:rPr>
      <w:szCs w:val="28"/>
      <w:lang w:eastAsia="en-US"/>
    </w:rPr>
  </w:style>
  <w:style w:type="table" w:styleId="31">
    <w:name w:val="Table Grid"/>
    <w:basedOn w:val="3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22"/>
    <w:rPr>
      <w:b/>
      <w:bCs/>
    </w:rPr>
  </w:style>
  <w:style w:type="character" w:styleId="34">
    <w:name w:val="FollowedHyperlink"/>
    <w:basedOn w:val="32"/>
    <w:semiHidden/>
    <w:unhideWhenUsed/>
    <w:qFormat/>
    <w:uiPriority w:val="99"/>
    <w:rPr>
      <w:color w:val="333333"/>
      <w:u w:val="none"/>
    </w:rPr>
  </w:style>
  <w:style w:type="character" w:styleId="35">
    <w:name w:val="Emphasis"/>
    <w:basedOn w:val="32"/>
    <w:qFormat/>
    <w:uiPriority w:val="20"/>
    <w:rPr>
      <w:i/>
      <w:iCs/>
    </w:rPr>
  </w:style>
  <w:style w:type="character" w:styleId="36">
    <w:name w:val="Hyperlink"/>
    <w:basedOn w:val="32"/>
    <w:unhideWhenUsed/>
    <w:qFormat/>
    <w:uiPriority w:val="99"/>
    <w:rPr>
      <w:color w:val="0000FF" w:themeColor="hyperlink"/>
      <w:u w:val="single"/>
      <w14:textFill>
        <w14:solidFill>
          <w14:schemeClr w14:val="hlink"/>
        </w14:solidFill>
      </w14:textFill>
    </w:rPr>
  </w:style>
  <w:style w:type="paragraph" w:customStyle="1" w:styleId="37">
    <w:name w:val="无间隔1"/>
    <w:basedOn w:val="1"/>
    <w:next w:val="12"/>
    <w:qFormat/>
    <w:uiPriority w:val="1"/>
    <w:pPr>
      <w:spacing w:line="400" w:lineRule="exact"/>
    </w:pPr>
    <w:rPr>
      <w:sz w:val="24"/>
      <w:szCs w:val="24"/>
    </w:rPr>
  </w:style>
  <w:style w:type="paragraph" w:customStyle="1" w:styleId="38">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39">
    <w:name w:val="标题 1 字符"/>
    <w:basedOn w:val="32"/>
    <w:link w:val="3"/>
    <w:qFormat/>
    <w:uiPriority w:val="9"/>
    <w:rPr>
      <w:rFonts w:asciiTheme="majorHAnsi" w:hAnsiTheme="majorHAnsi" w:eastAsiaTheme="majorEastAsia" w:cstheme="majorBidi"/>
      <w:b/>
      <w:bCs/>
      <w:color w:val="376092" w:themeColor="accent1" w:themeShade="BF"/>
      <w:sz w:val="32"/>
      <w:szCs w:val="28"/>
    </w:rPr>
  </w:style>
  <w:style w:type="character" w:customStyle="1" w:styleId="40">
    <w:name w:val="标题 2 字符"/>
    <w:basedOn w:val="32"/>
    <w:link w:val="4"/>
    <w:qFormat/>
    <w:uiPriority w:val="9"/>
    <w:rPr>
      <w:rFonts w:eastAsia="黑体" w:asciiTheme="majorHAnsi" w:hAnsiTheme="majorHAnsi" w:cstheme="majorBidi"/>
      <w:b/>
      <w:bCs/>
      <w:szCs w:val="26"/>
    </w:rPr>
  </w:style>
  <w:style w:type="character" w:customStyle="1" w:styleId="41">
    <w:name w:val="标题 3 字符"/>
    <w:basedOn w:val="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42">
    <w:name w:val="标题 4 字符"/>
    <w:basedOn w:val="32"/>
    <w:link w:val="6"/>
    <w:qFormat/>
    <w:uiPriority w:val="9"/>
    <w:rPr>
      <w:rFonts w:cstheme="majorBidi"/>
      <w:b/>
      <w:bCs/>
      <w:iCs/>
      <w:color w:val="953735" w:themeColor="accent2" w:themeShade="BF"/>
      <w:szCs w:val="21"/>
    </w:rPr>
  </w:style>
  <w:style w:type="character" w:customStyle="1" w:styleId="43">
    <w:name w:val="标题 5 字符"/>
    <w:basedOn w:val="32"/>
    <w:link w:val="7"/>
    <w:qFormat/>
    <w:uiPriority w:val="9"/>
    <w:rPr>
      <w:rFonts w:asciiTheme="majorHAnsi" w:hAnsiTheme="majorHAnsi" w:eastAsiaTheme="majorEastAsia" w:cstheme="majorBidi"/>
      <w:color w:val="254061" w:themeColor="accent1" w:themeShade="80"/>
    </w:rPr>
  </w:style>
  <w:style w:type="character" w:customStyle="1" w:styleId="44">
    <w:name w:val="标题 6 字符"/>
    <w:basedOn w:val="32"/>
    <w:link w:val="8"/>
    <w:qFormat/>
    <w:uiPriority w:val="9"/>
    <w:rPr>
      <w:rFonts w:asciiTheme="majorHAnsi" w:hAnsiTheme="majorHAnsi" w:eastAsiaTheme="majorEastAsia" w:cstheme="majorBidi"/>
      <w:i/>
      <w:iCs/>
      <w:color w:val="254061" w:themeColor="accent1" w:themeShade="80"/>
    </w:rPr>
  </w:style>
  <w:style w:type="character" w:customStyle="1" w:styleId="45">
    <w:name w:val="标题 7 字符"/>
    <w:basedOn w:val="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46">
    <w:name w:val="标题 8 字符"/>
    <w:basedOn w:val="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47">
    <w:name w:val="标题 9 字符"/>
    <w:basedOn w:val="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48">
    <w:name w:val="标题 字符"/>
    <w:basedOn w:val="32"/>
    <w:link w:val="27"/>
    <w:qFormat/>
    <w:uiPriority w:val="10"/>
    <w:rPr>
      <w:rFonts w:asciiTheme="majorHAnsi" w:hAnsiTheme="majorHAnsi" w:eastAsiaTheme="majorEastAsia" w:cstheme="majorBidi"/>
      <w:b/>
      <w:color w:val="FF0000"/>
      <w:spacing w:val="5"/>
      <w:kern w:val="28"/>
      <w:sz w:val="52"/>
      <w:szCs w:val="52"/>
    </w:rPr>
  </w:style>
  <w:style w:type="character" w:customStyle="1" w:styleId="49">
    <w:name w:val="副标题 字符"/>
    <w:basedOn w:val="32"/>
    <w:link w:val="2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50">
    <w:name w:val="List Paragraph"/>
    <w:basedOn w:val="1"/>
    <w:qFormat/>
    <w:uiPriority w:val="34"/>
    <w:pPr>
      <w:ind w:left="720"/>
      <w:contextualSpacing/>
    </w:pPr>
  </w:style>
  <w:style w:type="paragraph" w:styleId="51">
    <w:name w:val="Quote"/>
    <w:basedOn w:val="1"/>
    <w:next w:val="1"/>
    <w:link w:val="52"/>
    <w:qFormat/>
    <w:uiPriority w:val="29"/>
    <w:rPr>
      <w:i/>
      <w:iCs/>
      <w:color w:val="000000" w:themeColor="text1"/>
      <w14:textFill>
        <w14:solidFill>
          <w14:schemeClr w14:val="tx1"/>
        </w14:solidFill>
      </w14:textFill>
    </w:rPr>
  </w:style>
  <w:style w:type="character" w:customStyle="1" w:styleId="52">
    <w:name w:val="引用 字符"/>
    <w:basedOn w:val="32"/>
    <w:link w:val="51"/>
    <w:qFormat/>
    <w:uiPriority w:val="29"/>
    <w:rPr>
      <w:i/>
      <w:iCs/>
      <w:color w:val="000000" w:themeColor="text1"/>
      <w14:textFill>
        <w14:solidFill>
          <w14:schemeClr w14:val="tx1"/>
        </w14:solidFill>
      </w14:textFill>
    </w:rPr>
  </w:style>
  <w:style w:type="paragraph" w:styleId="53">
    <w:name w:val="Intense Quote"/>
    <w:basedOn w:val="1"/>
    <w:next w:val="1"/>
    <w:link w:val="54"/>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54">
    <w:name w:val="明显引用 字符"/>
    <w:basedOn w:val="32"/>
    <w:link w:val="53"/>
    <w:qFormat/>
    <w:uiPriority w:val="30"/>
    <w:rPr>
      <w:b/>
      <w:bCs/>
      <w:i/>
      <w:iCs/>
      <w:color w:val="4F81BD" w:themeColor="accent1"/>
      <w14:textFill>
        <w14:solidFill>
          <w14:schemeClr w14:val="accent1"/>
        </w14:solidFill>
      </w14:textFill>
    </w:rPr>
  </w:style>
  <w:style w:type="character" w:customStyle="1" w:styleId="55">
    <w:name w:val="Subtle Emphasis"/>
    <w:basedOn w:val="32"/>
    <w:qFormat/>
    <w:uiPriority w:val="19"/>
    <w:rPr>
      <w:i/>
      <w:iCs/>
      <w:color w:val="808080" w:themeColor="text1" w:themeTint="80"/>
      <w14:textFill>
        <w14:solidFill>
          <w14:schemeClr w14:val="tx1">
            <w14:lumMod w14:val="50000"/>
            <w14:lumOff w14:val="50000"/>
          </w14:schemeClr>
        </w14:solidFill>
      </w14:textFill>
    </w:rPr>
  </w:style>
  <w:style w:type="character" w:customStyle="1" w:styleId="56">
    <w:name w:val="Intense Emphasis"/>
    <w:basedOn w:val="32"/>
    <w:qFormat/>
    <w:uiPriority w:val="21"/>
    <w:rPr>
      <w:b/>
      <w:bCs/>
      <w:i/>
      <w:iCs/>
      <w:color w:val="4F81BD" w:themeColor="accent1"/>
      <w14:textFill>
        <w14:solidFill>
          <w14:schemeClr w14:val="accent1"/>
        </w14:solidFill>
      </w14:textFill>
    </w:rPr>
  </w:style>
  <w:style w:type="character" w:customStyle="1" w:styleId="57">
    <w:name w:val="Subtle Reference"/>
    <w:basedOn w:val="32"/>
    <w:qFormat/>
    <w:uiPriority w:val="31"/>
    <w:rPr>
      <w:smallCaps/>
      <w:color w:val="C0504D" w:themeColor="accent2"/>
      <w:u w:val="single"/>
      <w14:textFill>
        <w14:solidFill>
          <w14:schemeClr w14:val="accent2"/>
        </w14:solidFill>
      </w14:textFill>
    </w:rPr>
  </w:style>
  <w:style w:type="character" w:customStyle="1" w:styleId="58">
    <w:name w:val="Intense Reference"/>
    <w:basedOn w:val="32"/>
    <w:qFormat/>
    <w:uiPriority w:val="32"/>
    <w:rPr>
      <w:b/>
      <w:bCs/>
      <w:smallCaps/>
      <w:color w:val="C0504D" w:themeColor="accent2"/>
      <w:spacing w:val="5"/>
      <w:u w:val="single"/>
      <w14:textFill>
        <w14:solidFill>
          <w14:schemeClr w14:val="accent2"/>
        </w14:solidFill>
      </w14:textFill>
    </w:rPr>
  </w:style>
  <w:style w:type="character" w:customStyle="1" w:styleId="59">
    <w:name w:val="Book Title"/>
    <w:basedOn w:val="32"/>
    <w:qFormat/>
    <w:uiPriority w:val="33"/>
    <w:rPr>
      <w:b/>
      <w:bCs/>
      <w:smallCaps/>
      <w:spacing w:val="5"/>
    </w:rPr>
  </w:style>
  <w:style w:type="paragraph" w:customStyle="1" w:styleId="60">
    <w:name w:val="TOC Heading"/>
    <w:basedOn w:val="3"/>
    <w:next w:val="1"/>
    <w:semiHidden/>
    <w:unhideWhenUsed/>
    <w:qFormat/>
    <w:uiPriority w:val="39"/>
    <w:pPr>
      <w:outlineLvl w:val="9"/>
    </w:pPr>
  </w:style>
  <w:style w:type="character" w:customStyle="1" w:styleId="61">
    <w:name w:val="正文文本 字符"/>
    <w:basedOn w:val="32"/>
    <w:link w:val="13"/>
    <w:qFormat/>
    <w:uiPriority w:val="99"/>
  </w:style>
  <w:style w:type="character" w:customStyle="1" w:styleId="62">
    <w:name w:val="批注框文本 字符"/>
    <w:basedOn w:val="32"/>
    <w:link w:val="18"/>
    <w:semiHidden/>
    <w:qFormat/>
    <w:uiPriority w:val="99"/>
    <w:rPr>
      <w:rFonts w:ascii="Calibri" w:hAnsi="Calibri" w:eastAsia="宋体"/>
      <w:sz w:val="18"/>
      <w:szCs w:val="18"/>
    </w:rPr>
  </w:style>
  <w:style w:type="character" w:customStyle="1" w:styleId="63">
    <w:name w:val="页眉 字符"/>
    <w:basedOn w:val="32"/>
    <w:link w:val="20"/>
    <w:qFormat/>
    <w:uiPriority w:val="99"/>
    <w:rPr>
      <w:rFonts w:ascii="Calibri" w:hAnsi="Calibri" w:eastAsia="宋体"/>
      <w:sz w:val="18"/>
      <w:szCs w:val="18"/>
    </w:rPr>
  </w:style>
  <w:style w:type="character" w:customStyle="1" w:styleId="64">
    <w:name w:val="页脚 字符"/>
    <w:basedOn w:val="32"/>
    <w:link w:val="19"/>
    <w:qFormat/>
    <w:uiPriority w:val="99"/>
    <w:rPr>
      <w:rFonts w:ascii="Calibri" w:hAnsi="Calibri" w:eastAsia="宋体"/>
      <w:sz w:val="18"/>
      <w:szCs w:val="18"/>
    </w:rPr>
  </w:style>
  <w:style w:type="character" w:customStyle="1" w:styleId="65">
    <w:name w:val="fl2"/>
    <w:basedOn w:val="32"/>
    <w:qFormat/>
    <w:uiPriority w:val="0"/>
    <w:rPr>
      <w:color w:val="FFFFFF"/>
    </w:rPr>
  </w:style>
  <w:style w:type="character" w:customStyle="1" w:styleId="66">
    <w:name w:val="blue"/>
    <w:basedOn w:val="32"/>
    <w:qFormat/>
    <w:uiPriority w:val="0"/>
    <w:rPr>
      <w:color w:val="0371C6"/>
      <w:sz w:val="21"/>
      <w:szCs w:val="21"/>
    </w:rPr>
  </w:style>
  <w:style w:type="character" w:customStyle="1" w:styleId="67">
    <w:name w:val="right"/>
    <w:basedOn w:val="32"/>
    <w:qFormat/>
    <w:uiPriority w:val="0"/>
    <w:rPr>
      <w:color w:val="999999"/>
    </w:rPr>
  </w:style>
  <w:style w:type="character" w:customStyle="1" w:styleId="68">
    <w:name w:val="right1"/>
    <w:basedOn w:val="32"/>
    <w:qFormat/>
    <w:uiPriority w:val="0"/>
    <w:rPr>
      <w:color w:val="999999"/>
    </w:rPr>
  </w:style>
  <w:style w:type="character" w:customStyle="1" w:styleId="69">
    <w:name w:val="green"/>
    <w:basedOn w:val="32"/>
    <w:qFormat/>
    <w:uiPriority w:val="0"/>
    <w:rPr>
      <w:color w:val="58B200"/>
      <w:sz w:val="21"/>
      <w:szCs w:val="21"/>
    </w:rPr>
  </w:style>
  <w:style w:type="character" w:customStyle="1" w:styleId="70">
    <w:name w:val="red"/>
    <w:basedOn w:val="32"/>
    <w:qFormat/>
    <w:uiPriority w:val="0"/>
    <w:rPr>
      <w:color w:val="FF0000"/>
      <w:sz w:val="21"/>
      <w:szCs w:val="21"/>
    </w:rPr>
  </w:style>
  <w:style w:type="character" w:customStyle="1" w:styleId="71">
    <w:name w:val="red1"/>
    <w:basedOn w:val="32"/>
    <w:qFormat/>
    <w:uiPriority w:val="0"/>
    <w:rPr>
      <w:color w:val="FF0000"/>
      <w:sz w:val="24"/>
      <w:szCs w:val="24"/>
    </w:rPr>
  </w:style>
  <w:style w:type="character" w:customStyle="1" w:styleId="72">
    <w:name w:val="gb-jt"/>
    <w:basedOn w:val="32"/>
    <w:qFormat/>
    <w:uiPriority w:val="0"/>
  </w:style>
  <w:style w:type="character" w:customStyle="1" w:styleId="73">
    <w:name w:val="fl"/>
    <w:basedOn w:val="32"/>
    <w:qFormat/>
    <w:uiPriority w:val="0"/>
    <w:rPr>
      <w:color w:val="FFFFFF"/>
    </w:rPr>
  </w:style>
  <w:style w:type="character" w:customStyle="1" w:styleId="74">
    <w:name w:val="icon_gys"/>
    <w:basedOn w:val="32"/>
    <w:qFormat/>
    <w:uiPriority w:val="0"/>
    <w:rPr>
      <w:sz w:val="21"/>
      <w:szCs w:val="21"/>
    </w:rPr>
  </w:style>
  <w:style w:type="character" w:customStyle="1" w:styleId="75">
    <w:name w:val="first-child"/>
    <w:basedOn w:val="32"/>
    <w:qFormat/>
    <w:uiPriority w:val="0"/>
    <w:rPr>
      <w:color w:val="1F3149"/>
      <w:sz w:val="24"/>
      <w:szCs w:val="24"/>
    </w:rPr>
  </w:style>
  <w:style w:type="character" w:customStyle="1" w:styleId="76">
    <w:name w:val="first-child1"/>
    <w:basedOn w:val="32"/>
    <w:qFormat/>
    <w:uiPriority w:val="0"/>
    <w:rPr>
      <w:color w:val="1F3149"/>
      <w:sz w:val="24"/>
      <w:szCs w:val="24"/>
    </w:rPr>
  </w:style>
  <w:style w:type="character" w:customStyle="1" w:styleId="77">
    <w:name w:val="fr"/>
    <w:basedOn w:val="32"/>
    <w:qFormat/>
    <w:uiPriority w:val="0"/>
  </w:style>
  <w:style w:type="character" w:customStyle="1" w:styleId="78">
    <w:name w:val="icon_ds"/>
    <w:basedOn w:val="32"/>
    <w:qFormat/>
    <w:uiPriority w:val="0"/>
  </w:style>
  <w:style w:type="character" w:customStyle="1" w:styleId="79">
    <w:name w:val="icon_ds1"/>
    <w:basedOn w:val="32"/>
    <w:qFormat/>
    <w:uiPriority w:val="0"/>
    <w:rPr>
      <w:sz w:val="21"/>
      <w:szCs w:val="21"/>
    </w:rPr>
  </w:style>
  <w:style w:type="character" w:customStyle="1" w:styleId="80">
    <w:name w:val="xiadan"/>
    <w:basedOn w:val="32"/>
    <w:qFormat/>
    <w:uiPriority w:val="0"/>
    <w:rPr>
      <w:shd w:val="clear" w:fill="E4393C"/>
    </w:rPr>
  </w:style>
  <w:style w:type="character" w:customStyle="1" w:styleId="81">
    <w:name w:val="first-child2"/>
    <w:basedOn w:val="32"/>
    <w:qFormat/>
    <w:uiPriority w:val="0"/>
    <w:rPr>
      <w:color w:val="1F3149"/>
      <w:sz w:val="24"/>
      <w:szCs w:val="24"/>
    </w:rPr>
  </w:style>
  <w:style w:type="paragraph" w:customStyle="1" w:styleId="82">
    <w:name w:val="Table Paragraph"/>
    <w:basedOn w:val="1"/>
    <w:qFormat/>
    <w:uiPriority w:val="1"/>
    <w:rPr>
      <w:rFonts w:ascii="华文楷体" w:hAnsi="华文楷体" w:eastAsia="华文楷体" w:cs="华文楷体"/>
      <w:lang w:val="zh-CN" w:eastAsia="zh-CN" w:bidi="zh-CN"/>
    </w:rPr>
  </w:style>
  <w:style w:type="table" w:customStyle="1" w:styleId="83">
    <w:name w:val="Table Normal"/>
    <w:unhideWhenUsed/>
    <w:qFormat/>
    <w:uiPriority w:val="0"/>
    <w:tblPr>
      <w:tblCellMar>
        <w:top w:w="0" w:type="dxa"/>
        <w:left w:w="0" w:type="dxa"/>
        <w:bottom w:w="0" w:type="dxa"/>
        <w:right w:w="0" w:type="dxa"/>
      </w:tblCellMar>
    </w:tblPr>
  </w:style>
  <w:style w:type="paragraph" w:customStyle="1" w:styleId="84">
    <w:name w:val="大标题"/>
    <w:basedOn w:val="1"/>
    <w:next w:val="29"/>
    <w:qFormat/>
    <w:uiPriority w:val="0"/>
    <w:pPr>
      <w:jc w:val="center"/>
    </w:pPr>
    <w:rPr>
      <w:rFonts w:ascii="Arial" w:hAnsi="Arial" w:eastAsia="宋体"/>
      <w:b/>
      <w:sz w:val="28"/>
      <w:szCs w:val="24"/>
    </w:rPr>
  </w:style>
  <w:style w:type="paragraph" w:customStyle="1" w:styleId="85">
    <w:name w:val="列出段落1"/>
    <w:basedOn w:val="1"/>
    <w:next w:val="23"/>
    <w:qFormat/>
    <w:uiPriority w:val="0"/>
    <w:pPr>
      <w:ind w:firstLine="420" w:firstLineChars="200"/>
    </w:pPr>
    <w:rPr>
      <w:rFonts w:ascii="Calibri" w:hAnsi="Calibri"/>
      <w:szCs w:val="22"/>
    </w:rPr>
  </w:style>
  <w:style w:type="paragraph" w:customStyle="1" w:styleId="86">
    <w:name w:val="列出段落2"/>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DFAE21-906E-48FB-A9F9-27F66BFF1E78}">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65</Pages>
  <Words>29152</Words>
  <Characters>30577</Characters>
  <Lines>195</Lines>
  <Paragraphs>54</Paragraphs>
  <TotalTime>9</TotalTime>
  <ScaleCrop>false</ScaleCrop>
  <LinksUpToDate>false</LinksUpToDate>
  <CharactersWithSpaces>31668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2020-06-28T03:12:00Z</dcterms:created>
  <dc:creator>Administrator</dc:creator>
  <cp:lastModifiedBy>爱无界</cp:lastModifiedBy>
  <cp:lastPrinted>2023-06-07T01:43:00Z</cp:lastPrinted>
  <dcterms:modified xsi:type="dcterms:W3CDTF">2023-12-08T07:39:11Z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6B07756B6A974BE1BD864229D9E64126_13</vt:lpwstr>
  </property>
</Properties>
</file>