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>被推荐供应商名单和推荐理由</w:t>
      </w:r>
    </w:p>
    <w:p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本次评标采用综合评分法。评标委员会对满足招标文件实质性要求的投标文件，按照招标文件规定的评分标准进行打分，并按得分由高到低顺序推荐中标候选人。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包1：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第一中标候选人：数智溱洧（郑州)科技有限公司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第二中标候选人：河南合众信泰科技有限公司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第三中标候选人：河南浩宇空间数据科技有限责任公司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包2：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第一中标候选人：河南基正信息工程咨询监理有限公司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第二中标候选人：河南海纳建设管理有限公司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第三中标候选人：河南省信息电子工程监理中心有限公司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jBkZGM2YjY3ZmMxNTUyNmIzNTIxZTAzM2Y1ZWIifQ=="/>
  </w:docVars>
  <w:rsids>
    <w:rsidRoot w:val="00000000"/>
    <w:rsid w:val="57A62EB9"/>
    <w:rsid w:val="5FE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2023-12-27T00:53:38Z</dcterms:created>
  <dc:creator>admin</dc:creator>
  <cp:lastModifiedBy>耿肖杰</cp:lastModifiedBy>
  <dcterms:modified xsi:type="dcterms:W3CDTF">2023-12-27T00:56:25Z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B1C8D46E180244C78A188A52DD17AEFD_12</vt:lpwstr>
  </property>
</Properties>
</file>