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40" w:lineRule="exact"/>
        <w:jc w:val="center"/>
        <w:rPr>
          <w:rFonts w:hint="eastAsia" w:ascii="宋体" w:hAnsi="宋体" w:cs="宋体"/>
          <w:b/>
          <w:bCs/>
          <w:color w:val="000000"/>
          <w:sz w:val="30"/>
          <w:szCs w:val="30"/>
        </w:rPr>
      </w:pPr>
      <w:bookmarkStart w:id="0" w:name="OLE_LINK2"/>
      <w:bookmarkStart w:id="1" w:name="OLE_LINK3"/>
      <w:bookmarkStart w:id="2" w:name="OLE_LINK1"/>
      <w:r>
        <w:rPr>
          <w:rFonts w:hint="eastAsia" w:ascii="宋体" w:hAnsi="宋体" w:cs="宋体"/>
          <w:b/>
          <w:bCs/>
          <w:color w:val="000000"/>
          <w:sz w:val="30"/>
          <w:szCs w:val="30"/>
        </w:rPr>
        <w:t>原阳县机关事务中心综合办公楼物业招聘项目（二次）</w:t>
      </w:r>
    </w:p>
    <w:p>
      <w:pPr>
        <w:spacing w:line="440" w:lineRule="exact"/>
        <w:jc w:val="center"/>
        <w:rPr>
          <w:rFonts w:hint="eastAsia" w:ascii="宋体" w:hAnsi="宋体" w:cs="宋体"/>
          <w:b/>
          <w:bCs/>
          <w:color w:val="000000"/>
          <w:sz w:val="32"/>
          <w:szCs w:val="32"/>
        </w:rPr>
      </w:pPr>
      <w:r>
        <w:rPr>
          <w:rFonts w:hint="eastAsia" w:ascii="宋体" w:hAnsi="宋体" w:cs="宋体"/>
          <w:b/>
          <w:bCs/>
          <w:color w:val="000000"/>
          <w:sz w:val="32"/>
          <w:szCs w:val="32"/>
        </w:rPr>
        <w:t>招标公告</w:t>
      </w:r>
    </w:p>
    <w:p>
      <w:pPr>
        <w:spacing w:line="360" w:lineRule="auto"/>
        <w:ind w:firstLine="480" w:firstLineChars="200"/>
        <w:rPr>
          <w:rFonts w:hint="eastAsia" w:ascii="宋体" w:hAnsi="宋体" w:cs="宋体"/>
          <w:color w:val="000000"/>
          <w:sz w:val="24"/>
        </w:rPr>
      </w:pPr>
      <w:r>
        <w:rPr>
          <w:rFonts w:hint="eastAsia" w:ascii="宋体" w:hAnsi="宋体" w:cs="宋体"/>
          <w:color w:val="000000"/>
          <w:sz w:val="24"/>
        </w:rPr>
        <w:t>项目概况：原阳县机关事务中心综合办公楼物业招聘项目（二次）招标的潜在投标人应在原阳县公共资源交易中心网站获取招标文件</w:t>
      </w:r>
      <w:r>
        <w:rPr>
          <w:rFonts w:hint="eastAsia" w:ascii="宋体" w:hAnsi="宋体" w:cs="宋体"/>
          <w:color w:val="000000"/>
          <w:sz w:val="24"/>
          <w:lang w:val="en-US" w:eastAsia="zh-CN"/>
        </w:rPr>
        <w:t>,</w:t>
      </w:r>
      <w:r>
        <w:rPr>
          <w:rFonts w:hint="eastAsia" w:ascii="宋体" w:hAnsi="宋体" w:cs="宋体"/>
          <w:color w:val="000000"/>
          <w:sz w:val="24"/>
        </w:rPr>
        <w:t>并于2024</w:t>
      </w:r>
      <w:r>
        <w:rPr>
          <w:rFonts w:hint="eastAsia" w:ascii="宋体" w:hAnsi="宋体" w:cs="宋体"/>
          <w:color w:val="000000"/>
          <w:sz w:val="24"/>
          <w:lang w:val="en-US" w:eastAsia="zh-CN"/>
        </w:rPr>
        <w:t xml:space="preserve">                                                   </w:t>
      </w:r>
      <w:r>
        <w:rPr>
          <w:rFonts w:hint="eastAsia" w:ascii="宋体" w:hAnsi="宋体" w:cs="宋体"/>
          <w:color w:val="000000"/>
          <w:sz w:val="24"/>
        </w:rPr>
        <w:t>年2月1日9点</w:t>
      </w:r>
      <w:r>
        <w:rPr>
          <w:rFonts w:hint="eastAsia" w:ascii="宋体" w:hAnsi="宋体" w:cs="宋体"/>
          <w:color w:val="000000"/>
          <w:sz w:val="24"/>
        </w:rPr>
        <w:t>00分（北京时间）前递交投标文件。</w:t>
      </w:r>
    </w:p>
    <w:p>
      <w:pPr>
        <w:spacing w:line="360" w:lineRule="auto"/>
        <w:rPr>
          <w:rFonts w:hint="eastAsia" w:ascii="宋体" w:hAnsi="宋体" w:cs="宋体"/>
          <w:color w:val="000000"/>
          <w:sz w:val="24"/>
        </w:rPr>
      </w:pPr>
      <w:r>
        <w:rPr>
          <w:rFonts w:hint="eastAsia" w:ascii="宋体" w:hAnsi="宋体" w:cs="宋体"/>
          <w:color w:val="000000"/>
          <w:sz w:val="24"/>
        </w:rPr>
        <w:t>一、项目基本情况</w:t>
      </w:r>
    </w:p>
    <w:p>
      <w:pPr>
        <w:spacing w:line="360" w:lineRule="auto"/>
        <w:ind w:firstLine="480" w:firstLineChars="200"/>
        <w:rPr>
          <w:rFonts w:hint="eastAsia" w:ascii="宋体" w:hAnsi="宋体" w:cs="宋体"/>
          <w:color w:val="000000" w:themeColor="text1"/>
          <w:sz w:val="24"/>
        </w:rPr>
      </w:pPr>
      <w:r>
        <w:rPr>
          <w:rFonts w:hint="eastAsia" w:ascii="宋体" w:hAnsi="宋体" w:cs="宋体"/>
          <w:color w:val="000000"/>
          <w:sz w:val="24"/>
        </w:rPr>
        <w:t>1、项目编号：原交采2024G</w:t>
      </w:r>
      <w:r>
        <w:rPr>
          <w:rFonts w:hint="eastAsia" w:ascii="宋体" w:hAnsi="宋体" w:cs="宋体"/>
          <w:color w:val="000000" w:themeColor="text1"/>
          <w:sz w:val="24"/>
        </w:rPr>
        <w:t>B02号   财政项目编号：</w:t>
      </w:r>
      <w:r>
        <w:rPr>
          <w:rFonts w:ascii="宋体" w:hAnsi="宋体" w:cs="宋体"/>
          <w:color w:val="000000" w:themeColor="text1"/>
          <w:sz w:val="24"/>
        </w:rPr>
        <w:t>202</w:t>
      </w:r>
      <w:r>
        <w:rPr>
          <w:rFonts w:hint="eastAsia" w:ascii="宋体" w:hAnsi="宋体" w:cs="宋体"/>
          <w:color w:val="000000" w:themeColor="text1"/>
          <w:sz w:val="24"/>
        </w:rPr>
        <w:t>4</w:t>
      </w:r>
      <w:r>
        <w:rPr>
          <w:rFonts w:ascii="宋体" w:hAnsi="宋体" w:cs="宋体"/>
          <w:color w:val="000000" w:themeColor="text1"/>
          <w:sz w:val="24"/>
        </w:rPr>
        <w:t>-</w:t>
      </w:r>
      <w:r>
        <w:rPr>
          <w:rFonts w:hint="eastAsia" w:ascii="宋体" w:hAnsi="宋体" w:cs="宋体"/>
          <w:color w:val="000000" w:themeColor="text1"/>
          <w:sz w:val="24"/>
        </w:rPr>
        <w:t>01</w:t>
      </w:r>
      <w:r>
        <w:rPr>
          <w:rFonts w:ascii="宋体" w:hAnsi="宋体" w:cs="宋体"/>
          <w:color w:val="000000" w:themeColor="text1"/>
          <w:sz w:val="24"/>
        </w:rPr>
        <w:t>-</w:t>
      </w:r>
      <w:r>
        <w:rPr>
          <w:rFonts w:hint="eastAsia" w:ascii="宋体" w:hAnsi="宋体" w:cs="宋体"/>
          <w:color w:val="000000" w:themeColor="text1"/>
          <w:sz w:val="24"/>
        </w:rPr>
        <w:t xml:space="preserve">3 </w:t>
      </w:r>
    </w:p>
    <w:p>
      <w:pPr>
        <w:spacing w:line="360" w:lineRule="auto"/>
        <w:ind w:firstLine="480" w:firstLineChars="200"/>
        <w:rPr>
          <w:rFonts w:hint="eastAsia" w:ascii="宋体" w:hAnsi="宋体" w:cs="宋体"/>
          <w:color w:val="000000"/>
          <w:sz w:val="24"/>
        </w:rPr>
      </w:pPr>
      <w:r>
        <w:rPr>
          <w:rFonts w:hint="eastAsia" w:ascii="宋体" w:hAnsi="宋体" w:cs="宋体"/>
          <w:color w:val="000000"/>
          <w:sz w:val="24"/>
        </w:rPr>
        <w:t>2、项目名称：原阳县机关事务中心综合办公楼物业招聘项目（二次）</w:t>
      </w:r>
    </w:p>
    <w:p>
      <w:pPr>
        <w:spacing w:line="360" w:lineRule="auto"/>
        <w:ind w:firstLine="480" w:firstLineChars="200"/>
        <w:rPr>
          <w:rFonts w:hint="eastAsia" w:ascii="宋体" w:hAnsi="宋体" w:cs="宋体"/>
          <w:color w:val="000000"/>
          <w:sz w:val="24"/>
        </w:rPr>
      </w:pPr>
      <w:r>
        <w:rPr>
          <w:rFonts w:hint="eastAsia" w:ascii="宋体" w:hAnsi="宋体" w:cs="宋体"/>
          <w:color w:val="000000"/>
          <w:sz w:val="24"/>
        </w:rPr>
        <w:t xml:space="preserve">3、采购方式：公开招标 </w:t>
      </w:r>
    </w:p>
    <w:p>
      <w:pPr>
        <w:spacing w:line="360" w:lineRule="auto"/>
        <w:ind w:firstLine="480" w:firstLineChars="200"/>
        <w:rPr>
          <w:rFonts w:hint="eastAsia" w:ascii="宋体" w:hAnsi="宋体" w:cs="宋体"/>
          <w:color w:val="000000"/>
          <w:sz w:val="24"/>
        </w:rPr>
      </w:pPr>
      <w:r>
        <w:rPr>
          <w:rFonts w:hint="eastAsia" w:ascii="宋体" w:hAnsi="宋体" w:cs="宋体"/>
          <w:color w:val="000000"/>
          <w:sz w:val="24"/>
        </w:rPr>
        <w:t>4、预算金额：1088500 元/年</w:t>
      </w:r>
    </w:p>
    <w:p>
      <w:pPr>
        <w:spacing w:line="360" w:lineRule="auto"/>
        <w:ind w:firstLine="840" w:firstLineChars="350"/>
        <w:rPr>
          <w:rFonts w:hint="eastAsia" w:ascii="宋体" w:hAnsi="宋体" w:cs="宋体"/>
          <w:color w:val="000000"/>
          <w:sz w:val="24"/>
        </w:rPr>
      </w:pPr>
      <w:r>
        <w:rPr>
          <w:rFonts w:hint="eastAsia" w:ascii="宋体" w:hAnsi="宋体" w:cs="宋体"/>
          <w:color w:val="000000"/>
          <w:sz w:val="24"/>
        </w:rPr>
        <w:t>最高限价：1088500 元/年</w:t>
      </w:r>
    </w:p>
    <w:tbl>
      <w:tblPr>
        <w:tblStyle w:val="6"/>
        <w:tblpPr w:leftFromText="180" w:rightFromText="180" w:vertAnchor="text" w:horzAnchor="page" w:tblpX="1817" w:tblpY="262"/>
        <w:tblOverlap w:val="never"/>
        <w:tblW w:w="87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92"/>
        <w:gridCol w:w="1701"/>
        <w:gridCol w:w="1417"/>
        <w:gridCol w:w="1418"/>
        <w:gridCol w:w="1417"/>
        <w:gridCol w:w="993"/>
        <w:gridCol w:w="14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trPr>
        <w:tc>
          <w:tcPr>
            <w:tcW w:w="392" w:type="dxa"/>
            <w:vAlign w:val="center"/>
          </w:tcPr>
          <w:p>
            <w:pPr>
              <w:spacing w:line="360" w:lineRule="auto"/>
              <w:jc w:val="center"/>
              <w:rPr>
                <w:rFonts w:hint="eastAsia" w:ascii="宋体" w:hAnsi="宋体" w:cs="宋体"/>
                <w:color w:val="000000"/>
                <w:sz w:val="24"/>
              </w:rPr>
            </w:pPr>
            <w:r>
              <w:rPr>
                <w:rFonts w:hint="eastAsia" w:ascii="宋体" w:hAnsi="宋体" w:cs="宋体"/>
                <w:color w:val="000000"/>
                <w:sz w:val="24"/>
              </w:rPr>
              <w:t>序号</w:t>
            </w:r>
          </w:p>
        </w:tc>
        <w:tc>
          <w:tcPr>
            <w:tcW w:w="1701" w:type="dxa"/>
            <w:vAlign w:val="center"/>
          </w:tcPr>
          <w:p>
            <w:pPr>
              <w:spacing w:line="360" w:lineRule="auto"/>
              <w:jc w:val="center"/>
              <w:rPr>
                <w:rFonts w:hint="eastAsia" w:ascii="宋体" w:hAnsi="宋体" w:cs="宋体"/>
                <w:color w:val="000000"/>
                <w:sz w:val="24"/>
              </w:rPr>
            </w:pPr>
            <w:r>
              <w:rPr>
                <w:rFonts w:hint="eastAsia" w:ascii="宋体" w:hAnsi="宋体" w:cs="宋体"/>
                <w:color w:val="000000"/>
                <w:sz w:val="24"/>
              </w:rPr>
              <w:t>包号</w:t>
            </w:r>
          </w:p>
        </w:tc>
        <w:tc>
          <w:tcPr>
            <w:tcW w:w="1417" w:type="dxa"/>
            <w:vAlign w:val="center"/>
          </w:tcPr>
          <w:p>
            <w:pPr>
              <w:spacing w:line="360" w:lineRule="auto"/>
              <w:jc w:val="center"/>
              <w:rPr>
                <w:rFonts w:hint="eastAsia" w:ascii="宋体" w:hAnsi="宋体" w:cs="宋体"/>
                <w:color w:val="000000"/>
                <w:sz w:val="24"/>
              </w:rPr>
            </w:pPr>
            <w:r>
              <w:rPr>
                <w:rFonts w:hint="eastAsia" w:ascii="宋体" w:hAnsi="宋体" w:cs="宋体"/>
                <w:b/>
                <w:color w:val="000000"/>
                <w:sz w:val="24"/>
              </w:rPr>
              <w:t>包名称</w:t>
            </w:r>
          </w:p>
        </w:tc>
        <w:tc>
          <w:tcPr>
            <w:tcW w:w="1418" w:type="dxa"/>
            <w:vAlign w:val="center"/>
          </w:tcPr>
          <w:p>
            <w:pPr>
              <w:jc w:val="center"/>
              <w:rPr>
                <w:rFonts w:hint="eastAsia" w:ascii="宋体" w:hAnsi="宋体" w:cs="宋体"/>
                <w:color w:val="000000"/>
                <w:sz w:val="24"/>
              </w:rPr>
            </w:pPr>
            <w:r>
              <w:rPr>
                <w:rFonts w:hint="eastAsia" w:ascii="宋体" w:hAnsi="宋体" w:cs="宋体"/>
                <w:color w:val="000000"/>
                <w:sz w:val="24"/>
              </w:rPr>
              <w:t>包采购预算</w:t>
            </w:r>
          </w:p>
          <w:p>
            <w:pPr>
              <w:jc w:val="center"/>
              <w:rPr>
                <w:rFonts w:hint="eastAsia" w:ascii="宋体" w:hAnsi="宋体" w:cs="宋体"/>
                <w:color w:val="000000"/>
                <w:sz w:val="24"/>
              </w:rPr>
            </w:pPr>
            <w:r>
              <w:rPr>
                <w:rFonts w:hint="eastAsia" w:ascii="宋体" w:hAnsi="宋体" w:cs="宋体"/>
                <w:color w:val="000000"/>
                <w:sz w:val="24"/>
              </w:rPr>
              <w:t>（元/年）</w:t>
            </w:r>
          </w:p>
        </w:tc>
        <w:tc>
          <w:tcPr>
            <w:tcW w:w="1417" w:type="dxa"/>
            <w:vAlign w:val="center"/>
          </w:tcPr>
          <w:p>
            <w:pPr>
              <w:jc w:val="center"/>
              <w:rPr>
                <w:rFonts w:hint="eastAsia" w:ascii="宋体" w:hAnsi="宋体" w:cs="宋体"/>
                <w:color w:val="000000"/>
                <w:sz w:val="24"/>
              </w:rPr>
            </w:pPr>
            <w:r>
              <w:rPr>
                <w:rFonts w:hint="eastAsia" w:ascii="宋体" w:hAnsi="宋体" w:cs="宋体"/>
                <w:color w:val="000000"/>
                <w:sz w:val="24"/>
              </w:rPr>
              <w:t>包最高限价</w:t>
            </w:r>
          </w:p>
          <w:p>
            <w:pPr>
              <w:jc w:val="center"/>
              <w:rPr>
                <w:rFonts w:hint="eastAsia" w:ascii="宋体" w:hAnsi="宋体" w:cs="宋体"/>
                <w:color w:val="000000"/>
                <w:sz w:val="24"/>
              </w:rPr>
            </w:pPr>
            <w:r>
              <w:rPr>
                <w:rFonts w:hint="eastAsia" w:ascii="宋体" w:hAnsi="宋体" w:cs="宋体"/>
                <w:color w:val="000000"/>
                <w:sz w:val="24"/>
              </w:rPr>
              <w:t>（元/年）</w:t>
            </w:r>
          </w:p>
        </w:tc>
        <w:tc>
          <w:tcPr>
            <w:tcW w:w="993" w:type="dxa"/>
            <w:vAlign w:val="center"/>
          </w:tcPr>
          <w:p>
            <w:pPr>
              <w:jc w:val="center"/>
              <w:rPr>
                <w:rFonts w:hint="eastAsia" w:ascii="宋体" w:hAnsi="宋体" w:cs="宋体"/>
                <w:color w:val="000000"/>
                <w:sz w:val="24"/>
              </w:rPr>
            </w:pPr>
            <w:r>
              <w:rPr>
                <w:rFonts w:hint="eastAsia" w:ascii="宋体" w:hAnsi="宋体" w:cs="宋体"/>
                <w:color w:val="000000"/>
                <w:sz w:val="24"/>
              </w:rPr>
              <w:t>是否专门面向中小企业</w:t>
            </w:r>
          </w:p>
        </w:tc>
        <w:tc>
          <w:tcPr>
            <w:tcW w:w="1417" w:type="dxa"/>
            <w:vAlign w:val="center"/>
          </w:tcPr>
          <w:p>
            <w:pPr>
              <w:jc w:val="center"/>
              <w:rPr>
                <w:rFonts w:hint="eastAsia" w:ascii="宋体" w:hAnsi="宋体" w:cs="宋体"/>
                <w:color w:val="000000"/>
                <w:sz w:val="24"/>
              </w:rPr>
            </w:pPr>
            <w:r>
              <w:rPr>
                <w:rFonts w:hint="eastAsia" w:ascii="宋体" w:hAnsi="宋体" w:cs="宋体"/>
                <w:color w:val="000000"/>
                <w:sz w:val="24"/>
              </w:rPr>
              <w:t>采购预留金额</w:t>
            </w:r>
          </w:p>
          <w:p>
            <w:pPr>
              <w:jc w:val="center"/>
              <w:rPr>
                <w:rFonts w:hint="eastAsia" w:ascii="宋体" w:hAnsi="宋体" w:cs="宋体"/>
                <w:color w:val="000000"/>
                <w:sz w:val="24"/>
              </w:rPr>
            </w:pPr>
            <w:r>
              <w:rPr>
                <w:rFonts w:hint="eastAsia" w:ascii="宋体" w:hAnsi="宋体" w:cs="宋体"/>
                <w:color w:val="000000"/>
                <w:sz w:val="24"/>
              </w:rPr>
              <w:t>（元/年）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392" w:type="dxa"/>
            <w:vAlign w:val="center"/>
          </w:tcPr>
          <w:p>
            <w:pPr>
              <w:spacing w:line="360" w:lineRule="auto"/>
              <w:jc w:val="center"/>
              <w:rPr>
                <w:rFonts w:hint="eastAsia" w:ascii="宋体" w:hAnsi="宋体" w:cs="宋体"/>
                <w:color w:val="000000"/>
                <w:sz w:val="24"/>
              </w:rPr>
            </w:pPr>
            <w:r>
              <w:rPr>
                <w:rFonts w:hint="eastAsia" w:ascii="宋体" w:hAnsi="宋体" w:cs="宋体"/>
                <w:color w:val="000000"/>
                <w:sz w:val="24"/>
              </w:rPr>
              <w:t>1</w:t>
            </w:r>
          </w:p>
        </w:tc>
        <w:tc>
          <w:tcPr>
            <w:tcW w:w="1701" w:type="dxa"/>
            <w:vAlign w:val="center"/>
          </w:tcPr>
          <w:p>
            <w:pPr>
              <w:spacing w:line="360" w:lineRule="auto"/>
              <w:jc w:val="center"/>
              <w:rPr>
                <w:rFonts w:hint="eastAsia" w:ascii="宋体" w:hAnsi="宋体" w:cs="宋体"/>
                <w:color w:val="000000"/>
                <w:sz w:val="24"/>
              </w:rPr>
            </w:pPr>
            <w:r>
              <w:rPr>
                <w:rFonts w:ascii="宋体" w:hAnsi="宋体" w:cs="宋体"/>
                <w:color w:val="000000"/>
                <w:sz w:val="24"/>
              </w:rPr>
              <w:t>202</w:t>
            </w:r>
            <w:r>
              <w:rPr>
                <w:rFonts w:hint="eastAsia" w:ascii="宋体" w:hAnsi="宋体" w:cs="宋体"/>
                <w:color w:val="000000"/>
                <w:sz w:val="24"/>
                <w:lang w:val="en-US" w:eastAsia="zh-CN"/>
              </w:rPr>
              <w:t>4</w:t>
            </w:r>
            <w:r>
              <w:rPr>
                <w:rFonts w:ascii="宋体" w:hAnsi="宋体" w:cs="宋体"/>
                <w:color w:val="000000"/>
                <w:sz w:val="24"/>
              </w:rPr>
              <w:t>-</w:t>
            </w:r>
            <w:r>
              <w:rPr>
                <w:rFonts w:hint="eastAsia" w:ascii="宋体" w:hAnsi="宋体" w:cs="宋体"/>
                <w:color w:val="000000"/>
                <w:sz w:val="24"/>
                <w:lang w:val="en-US" w:eastAsia="zh-CN"/>
              </w:rPr>
              <w:t>0</w:t>
            </w:r>
            <w:r>
              <w:rPr>
                <w:rFonts w:ascii="宋体" w:hAnsi="宋体" w:cs="宋体"/>
                <w:color w:val="000000"/>
                <w:sz w:val="24"/>
              </w:rPr>
              <w:t>1-</w:t>
            </w:r>
            <w:r>
              <w:rPr>
                <w:rFonts w:hint="eastAsia" w:ascii="宋体" w:hAnsi="宋体" w:cs="宋体"/>
                <w:color w:val="000000"/>
                <w:sz w:val="24"/>
                <w:lang w:val="en-US" w:eastAsia="zh-CN"/>
              </w:rPr>
              <w:t>3</w:t>
            </w:r>
            <w:r>
              <w:rPr>
                <w:rFonts w:hint="eastAsia" w:ascii="宋体" w:hAnsi="宋体" w:cs="宋体"/>
                <w:color w:val="000000"/>
                <w:sz w:val="24"/>
              </w:rPr>
              <w:t>-1</w:t>
            </w:r>
          </w:p>
        </w:tc>
        <w:tc>
          <w:tcPr>
            <w:tcW w:w="1417" w:type="dxa"/>
            <w:vAlign w:val="center"/>
          </w:tcPr>
          <w:p>
            <w:pPr>
              <w:jc w:val="center"/>
              <w:rPr>
                <w:rFonts w:hint="eastAsia" w:ascii="宋体" w:hAnsi="宋体" w:cs="宋体"/>
                <w:color w:val="000000"/>
                <w:sz w:val="24"/>
              </w:rPr>
            </w:pPr>
            <w:r>
              <w:rPr>
                <w:rFonts w:hint="eastAsia" w:ascii="宋体" w:hAnsi="宋体" w:cs="宋体"/>
                <w:color w:val="000000"/>
                <w:sz w:val="24"/>
              </w:rPr>
              <w:t>原阳县机关事务中心综合办公楼物业招聘项目</w:t>
            </w:r>
          </w:p>
        </w:tc>
        <w:tc>
          <w:tcPr>
            <w:tcW w:w="1418" w:type="dxa"/>
            <w:vAlign w:val="center"/>
          </w:tcPr>
          <w:p>
            <w:pPr>
              <w:spacing w:line="360" w:lineRule="auto"/>
              <w:jc w:val="center"/>
              <w:rPr>
                <w:rFonts w:ascii="宋体" w:hAnsi="宋体" w:cs="宋体"/>
                <w:color w:val="000000"/>
                <w:sz w:val="24"/>
              </w:rPr>
            </w:pPr>
            <w:r>
              <w:rPr>
                <w:rFonts w:hint="eastAsia" w:ascii="宋体" w:hAnsi="宋体" w:cs="宋体"/>
                <w:color w:val="000000"/>
                <w:sz w:val="24"/>
              </w:rPr>
              <w:t>1088500.00</w:t>
            </w:r>
          </w:p>
        </w:tc>
        <w:tc>
          <w:tcPr>
            <w:tcW w:w="1417" w:type="dxa"/>
            <w:vAlign w:val="center"/>
          </w:tcPr>
          <w:p>
            <w:pPr>
              <w:spacing w:line="360" w:lineRule="auto"/>
              <w:jc w:val="center"/>
              <w:rPr>
                <w:rFonts w:hint="eastAsia" w:ascii="宋体" w:hAnsi="宋体" w:cs="宋体"/>
                <w:color w:val="000000"/>
                <w:sz w:val="24"/>
              </w:rPr>
            </w:pPr>
            <w:r>
              <w:rPr>
                <w:rFonts w:hint="eastAsia" w:ascii="宋体" w:hAnsi="宋体" w:cs="宋体"/>
                <w:color w:val="000000"/>
                <w:sz w:val="24"/>
              </w:rPr>
              <w:t>1088500.00</w:t>
            </w:r>
          </w:p>
        </w:tc>
        <w:tc>
          <w:tcPr>
            <w:tcW w:w="993" w:type="dxa"/>
            <w:vAlign w:val="center"/>
          </w:tcPr>
          <w:p>
            <w:pPr>
              <w:spacing w:line="360" w:lineRule="auto"/>
              <w:jc w:val="center"/>
              <w:rPr>
                <w:rFonts w:hint="eastAsia" w:ascii="宋体" w:hAnsi="宋体" w:cs="宋体"/>
                <w:color w:val="000000"/>
                <w:sz w:val="24"/>
              </w:rPr>
            </w:pPr>
            <w:r>
              <w:rPr>
                <w:rFonts w:hint="eastAsia" w:ascii="宋体" w:hAnsi="宋体" w:cs="宋体"/>
                <w:color w:val="000000"/>
                <w:sz w:val="24"/>
              </w:rPr>
              <w:t>是</w:t>
            </w:r>
          </w:p>
        </w:tc>
        <w:tc>
          <w:tcPr>
            <w:tcW w:w="1417" w:type="dxa"/>
            <w:vAlign w:val="center"/>
          </w:tcPr>
          <w:p>
            <w:pPr>
              <w:spacing w:line="360" w:lineRule="auto"/>
              <w:jc w:val="center"/>
              <w:rPr>
                <w:rFonts w:hint="eastAsia" w:ascii="宋体" w:hAnsi="宋体" w:cs="宋体"/>
                <w:color w:val="000000"/>
                <w:sz w:val="24"/>
              </w:rPr>
            </w:pPr>
            <w:r>
              <w:rPr>
                <w:rFonts w:hint="eastAsia" w:ascii="宋体" w:hAnsi="宋体" w:cs="宋体"/>
                <w:color w:val="000000"/>
                <w:sz w:val="24"/>
              </w:rPr>
              <w:t>1088500.00</w:t>
            </w:r>
          </w:p>
        </w:tc>
      </w:tr>
    </w:tbl>
    <w:p>
      <w:pPr>
        <w:spacing w:line="360" w:lineRule="auto"/>
        <w:ind w:firstLine="480" w:firstLineChars="200"/>
        <w:rPr>
          <w:rFonts w:hint="eastAsia" w:ascii="宋体" w:hAnsi="宋体" w:cs="宋体"/>
          <w:color w:val="000000"/>
          <w:sz w:val="24"/>
        </w:rPr>
      </w:pPr>
      <w:r>
        <w:rPr>
          <w:rFonts w:hint="eastAsia" w:ascii="宋体" w:hAnsi="宋体" w:cs="宋体"/>
          <w:color w:val="000000"/>
          <w:sz w:val="24"/>
        </w:rPr>
        <w:t>5、采购需求：</w:t>
      </w:r>
    </w:p>
    <w:p>
      <w:pPr>
        <w:spacing w:line="360" w:lineRule="auto"/>
        <w:ind w:firstLine="480" w:firstLineChars="200"/>
        <w:rPr>
          <w:rFonts w:hint="eastAsia" w:ascii="宋体" w:hAnsi="宋体" w:cs="宋体"/>
          <w:color w:val="000000"/>
          <w:sz w:val="24"/>
        </w:rPr>
      </w:pPr>
      <w:r>
        <w:rPr>
          <w:rFonts w:hint="eastAsia" w:ascii="宋体" w:hAnsi="宋体" w:cs="宋体"/>
          <w:color w:val="000000"/>
          <w:sz w:val="24"/>
        </w:rPr>
        <w:t>5.1采购内容: 政府综合楼大院、地下车库、东常委楼、西生活楼、会议中心、大院道路、停车场的所有保洁和绿化管养服务；（详细内容见招标文件第五部分“招标项目采购需求”）</w:t>
      </w:r>
    </w:p>
    <w:p>
      <w:pPr>
        <w:spacing w:line="360" w:lineRule="auto"/>
        <w:ind w:firstLine="360" w:firstLineChars="150"/>
        <w:rPr>
          <w:rFonts w:hint="eastAsia" w:ascii="宋体" w:hAnsi="宋体" w:cs="宋体"/>
          <w:color w:val="000000"/>
          <w:sz w:val="24"/>
        </w:rPr>
      </w:pPr>
      <w:r>
        <w:rPr>
          <w:rFonts w:hint="eastAsia" w:ascii="宋体" w:hAnsi="宋体" w:cs="宋体"/>
          <w:color w:val="000000"/>
          <w:sz w:val="24"/>
        </w:rPr>
        <w:t>5.2质量要求: 合格，满足招标人要求</w:t>
      </w:r>
    </w:p>
    <w:p>
      <w:pPr>
        <w:spacing w:line="360" w:lineRule="auto"/>
        <w:ind w:firstLine="360" w:firstLineChars="150"/>
        <w:rPr>
          <w:rFonts w:hint="eastAsia" w:ascii="宋体" w:hAnsi="宋体" w:cs="宋体"/>
          <w:color w:val="000000"/>
          <w:sz w:val="24"/>
        </w:rPr>
      </w:pPr>
      <w:r>
        <w:rPr>
          <w:rFonts w:hint="eastAsia" w:ascii="宋体" w:hAnsi="宋体" w:cs="宋体"/>
          <w:color w:val="000000"/>
          <w:sz w:val="24"/>
        </w:rPr>
        <w:t xml:space="preserve">5.3服务期：三年。 </w:t>
      </w:r>
    </w:p>
    <w:p>
      <w:pPr>
        <w:spacing w:line="360" w:lineRule="auto"/>
        <w:ind w:firstLine="360" w:firstLineChars="150"/>
        <w:rPr>
          <w:rFonts w:hint="eastAsia" w:ascii="宋体" w:hAnsi="宋体" w:cs="宋体"/>
          <w:color w:val="000000"/>
          <w:sz w:val="24"/>
        </w:rPr>
      </w:pPr>
      <w:r>
        <w:rPr>
          <w:rFonts w:hint="eastAsia" w:ascii="宋体" w:hAnsi="宋体" w:cs="宋体"/>
          <w:color w:val="000000"/>
          <w:sz w:val="24"/>
        </w:rPr>
        <w:t>5.4服务地点：采购人指定地点。</w:t>
      </w:r>
    </w:p>
    <w:p>
      <w:pPr>
        <w:spacing w:line="360" w:lineRule="auto"/>
        <w:ind w:firstLine="480" w:firstLineChars="200"/>
        <w:rPr>
          <w:rFonts w:hint="eastAsia" w:ascii="宋体" w:hAnsi="宋体" w:cs="宋体"/>
          <w:color w:val="000000"/>
          <w:sz w:val="24"/>
        </w:rPr>
      </w:pPr>
      <w:r>
        <w:rPr>
          <w:rFonts w:hint="eastAsia" w:ascii="宋体" w:hAnsi="宋体" w:cs="宋体"/>
          <w:color w:val="000000"/>
          <w:sz w:val="24"/>
        </w:rPr>
        <w:t>6、合同履行期限（交货及完工期）：合同签订后3年；</w:t>
      </w:r>
    </w:p>
    <w:p>
      <w:pPr>
        <w:spacing w:line="360" w:lineRule="auto"/>
        <w:ind w:firstLine="480" w:firstLineChars="200"/>
        <w:rPr>
          <w:rFonts w:hint="eastAsia" w:ascii="宋体" w:hAnsi="宋体" w:cs="宋体"/>
          <w:color w:val="000000"/>
          <w:sz w:val="24"/>
        </w:rPr>
      </w:pPr>
      <w:r>
        <w:rPr>
          <w:rFonts w:hint="eastAsia" w:ascii="宋体" w:hAnsi="宋体" w:cs="宋体"/>
          <w:color w:val="000000"/>
          <w:sz w:val="24"/>
        </w:rPr>
        <w:t>7、本项目是否接受联合体投标：否</w:t>
      </w:r>
    </w:p>
    <w:p>
      <w:pPr>
        <w:spacing w:line="360" w:lineRule="auto"/>
        <w:ind w:firstLine="480" w:firstLineChars="200"/>
        <w:rPr>
          <w:rFonts w:hint="eastAsia" w:ascii="宋体" w:hAnsi="宋体" w:cs="宋体"/>
          <w:color w:val="000000"/>
          <w:sz w:val="24"/>
        </w:rPr>
      </w:pPr>
      <w:r>
        <w:rPr>
          <w:rFonts w:hint="eastAsia" w:ascii="宋体" w:hAnsi="宋体" w:cs="宋体"/>
          <w:color w:val="000000"/>
          <w:sz w:val="24"/>
        </w:rPr>
        <w:t>8、是否接受进口产品：否</w:t>
      </w:r>
    </w:p>
    <w:p>
      <w:pPr>
        <w:spacing w:line="360" w:lineRule="auto"/>
        <w:ind w:firstLine="480" w:firstLineChars="200"/>
        <w:rPr>
          <w:rFonts w:hint="eastAsia" w:ascii="宋体" w:hAnsi="宋体" w:cs="宋体"/>
          <w:color w:val="000000"/>
          <w:sz w:val="24"/>
        </w:rPr>
      </w:pPr>
      <w:r>
        <w:rPr>
          <w:rFonts w:hint="eastAsia" w:ascii="宋体" w:hAnsi="宋体" w:cs="宋体"/>
          <w:color w:val="000000"/>
          <w:sz w:val="24"/>
        </w:rPr>
        <w:t>9、是否为只面向中小企业采购：是</w:t>
      </w:r>
    </w:p>
    <w:p>
      <w:pPr>
        <w:spacing w:line="360" w:lineRule="auto"/>
        <w:rPr>
          <w:rFonts w:hint="eastAsia" w:ascii="宋体" w:hAnsi="宋体" w:cs="宋体"/>
          <w:color w:val="000000"/>
          <w:sz w:val="24"/>
        </w:rPr>
      </w:pPr>
      <w:bookmarkStart w:id="3" w:name="_Toc35393622"/>
      <w:bookmarkStart w:id="4" w:name="_Toc28359080"/>
      <w:bookmarkStart w:id="5" w:name="_Toc35393791"/>
      <w:bookmarkStart w:id="6" w:name="_Toc28359003"/>
      <w:r>
        <w:rPr>
          <w:rFonts w:hint="eastAsia" w:ascii="宋体" w:hAnsi="宋体" w:cs="宋体"/>
          <w:color w:val="000000"/>
          <w:sz w:val="24"/>
        </w:rPr>
        <w:t>二、申请人的资格要求：</w:t>
      </w:r>
      <w:bookmarkEnd w:id="3"/>
      <w:bookmarkEnd w:id="4"/>
      <w:bookmarkEnd w:id="5"/>
      <w:bookmarkEnd w:id="6"/>
    </w:p>
    <w:p>
      <w:pPr>
        <w:spacing w:line="360" w:lineRule="auto"/>
        <w:ind w:firstLine="480" w:firstLineChars="200"/>
        <w:rPr>
          <w:rFonts w:hint="eastAsia" w:ascii="宋体" w:hAnsi="宋体" w:cs="宋体"/>
          <w:color w:val="000000"/>
          <w:sz w:val="24"/>
        </w:rPr>
      </w:pPr>
      <w:r>
        <w:rPr>
          <w:rFonts w:hint="eastAsia" w:ascii="宋体" w:hAnsi="宋体" w:cs="宋体"/>
          <w:color w:val="000000"/>
          <w:sz w:val="24"/>
        </w:rPr>
        <w:t>1、满足《中华人民共和国政府采购法》第二十二条规定；</w:t>
      </w:r>
      <w:bookmarkStart w:id="7" w:name="_Toc28359081"/>
      <w:bookmarkStart w:id="8" w:name="_Toc28359004"/>
    </w:p>
    <w:p>
      <w:pPr>
        <w:spacing w:line="360" w:lineRule="auto"/>
        <w:ind w:firstLine="480" w:firstLineChars="200"/>
        <w:rPr>
          <w:rFonts w:hint="eastAsia" w:ascii="宋体" w:hAnsi="宋体" w:cs="宋体"/>
          <w:color w:val="000000"/>
          <w:sz w:val="24"/>
        </w:rPr>
      </w:pPr>
      <w:r>
        <w:rPr>
          <w:rFonts w:hint="eastAsia" w:ascii="宋体" w:hAnsi="宋体" w:cs="宋体"/>
          <w:color w:val="000000"/>
          <w:sz w:val="24"/>
        </w:rPr>
        <w:t>2、落实政府采购政策需满足的资格要求：根据《政府采购促进中小企业发展管理办法》财库〔2020〕46 号，本项目专门面向中小微企业采购（残疾人福利性单位和监狱企业视同中小企业），大型企业不得参与本项目投标响应。</w:t>
      </w:r>
    </w:p>
    <w:p>
      <w:pPr>
        <w:spacing w:line="360" w:lineRule="auto"/>
        <w:ind w:firstLine="480" w:firstLineChars="200"/>
        <w:rPr>
          <w:rFonts w:hint="eastAsia" w:ascii="宋体" w:hAnsi="宋体" w:cs="宋体"/>
          <w:color w:val="000000"/>
          <w:sz w:val="24"/>
        </w:rPr>
      </w:pPr>
      <w:r>
        <w:rPr>
          <w:rFonts w:hint="eastAsia" w:ascii="宋体" w:hAnsi="宋体" w:cs="宋体"/>
          <w:color w:val="000000"/>
          <w:sz w:val="24"/>
        </w:rPr>
        <w:t>3、本项目的特定资格要求：</w:t>
      </w:r>
    </w:p>
    <w:p>
      <w:pPr>
        <w:spacing w:line="360" w:lineRule="auto"/>
        <w:ind w:firstLine="420" w:firstLineChars="200"/>
        <w:rPr>
          <w:rFonts w:hint="eastAsia" w:ascii="宋体" w:hAnsi="宋体" w:cs="宋体"/>
          <w:color w:val="000000"/>
        </w:rPr>
      </w:pPr>
      <w:r>
        <w:rPr>
          <w:rFonts w:hint="eastAsia" w:ascii="宋体" w:hAnsi="宋体" w:cs="宋体"/>
          <w:color w:val="000000"/>
        </w:rPr>
        <w:t>3.1投标人拟任项目负责人须具有相关项目经理</w:t>
      </w:r>
      <w:bookmarkStart w:id="9" w:name="_Toc35393792"/>
      <w:bookmarkStart w:id="10" w:name="_Toc35393623"/>
      <w:r>
        <w:rPr>
          <w:rFonts w:hint="eastAsia" w:ascii="宋体" w:hAnsi="宋体" w:cs="宋体"/>
          <w:color w:val="000000"/>
        </w:rPr>
        <w:t>证书；</w:t>
      </w:r>
    </w:p>
    <w:p>
      <w:pPr>
        <w:spacing w:line="360" w:lineRule="auto"/>
        <w:ind w:firstLine="420" w:firstLineChars="200"/>
        <w:rPr>
          <w:rFonts w:hint="eastAsia" w:ascii="宋体" w:hAnsi="宋体" w:cs="宋体"/>
          <w:color w:val="000000"/>
        </w:rPr>
      </w:pPr>
      <w:r>
        <w:rPr>
          <w:rFonts w:hint="eastAsia" w:ascii="宋体" w:hAnsi="宋体" w:cs="宋体"/>
          <w:color w:val="000000"/>
        </w:rPr>
        <w:t>3.2根据《关于在政府采购活动中查询及使用信用记录有关问题的通知》(财库[2016]125号)的规定，对列入失信被执行人、重大税收违法案件当事人名单、政府采购严重违法失信行为记录名单（处罚期限尚未届满的）的供应商，拒绝参与本项目政府采购活动；【通过“信用中国”查询“失信被执行人（失信被执行人跳转为：中国执行信息公开网“全国法院失信被执行人名单”）、税收违法黑名单或重大税收违法失信主体）”、政府采购严重违法失信行为记录名单和“中国政府采购网”查询“政府采购严重违法失信行为记录”进行信用查询，并提供网页截图，对列入上述名单（处罚期限尚未届满的）的投标人将被拒绝参加投标活动；】。</w:t>
      </w:r>
    </w:p>
    <w:p>
      <w:pPr>
        <w:pStyle w:val="4"/>
        <w:spacing w:line="360" w:lineRule="auto"/>
        <w:rPr>
          <w:rFonts w:hint="eastAsia" w:ascii="宋体" w:hAnsi="宋体" w:cs="宋体"/>
          <w:color w:val="000000"/>
          <w:lang w:eastAsia="zh-CN"/>
        </w:rPr>
      </w:pPr>
      <w:r>
        <w:rPr>
          <w:rFonts w:hint="eastAsia" w:ascii="宋体" w:hAnsi="宋体" w:cs="宋体"/>
          <w:color w:val="000000"/>
        </w:rPr>
        <w:t>注：</w:t>
      </w:r>
      <w:r>
        <w:rPr>
          <w:rFonts w:hint="eastAsia" w:ascii="宋体" w:hAnsi="宋体" w:cs="宋体"/>
          <w:color w:val="000000"/>
          <w:lang w:eastAsia="zh-CN"/>
        </w:rPr>
        <w:t>1、</w:t>
      </w:r>
      <w:r>
        <w:rPr>
          <w:rFonts w:hint="eastAsia" w:ascii="宋体" w:hAnsi="宋体" w:cs="宋体"/>
          <w:color w:val="000000"/>
        </w:rPr>
        <w:t>单位负责人为同一人或者存在直接控股、管理关系的不同供应商，全部或者部分股东（基金公司或者专业投资公司作为股东的除外）为同一法人、其他组织或者自然人的不同供应商，同一自然人在两个以上供应商任职的不同供应商，不得参加同一合同项下的投标。</w:t>
      </w:r>
    </w:p>
    <w:p>
      <w:pPr>
        <w:pStyle w:val="4"/>
        <w:spacing w:line="360" w:lineRule="auto"/>
        <w:rPr>
          <w:rFonts w:hint="eastAsia" w:ascii="宋体" w:hAnsi="宋体" w:cs="宋体"/>
          <w:b/>
          <w:color w:val="000000"/>
          <w:lang w:eastAsia="zh-CN"/>
        </w:rPr>
      </w:pPr>
      <w:r>
        <w:rPr>
          <w:rFonts w:hint="eastAsia" w:ascii="宋体" w:hAnsi="宋体" w:cs="宋体"/>
          <w:b/>
          <w:color w:val="000000"/>
          <w:lang w:eastAsia="zh-CN"/>
        </w:rPr>
        <w:t>2、本项目执行新乡市财政局《关于市本级推行政府采购信用承诺制的通知（试行）》新财购〔2021〕13号的要求，供应商在投标（响应）时，按照规定提供信用承诺函，无需再提交相关证明材料；但采购人有权在签订合同前要求中标供应商提供相关证明材料以核实中标（成交）供应商承诺事项的真实性。</w:t>
      </w:r>
    </w:p>
    <w:p>
      <w:pPr>
        <w:pStyle w:val="4"/>
        <w:spacing w:line="360" w:lineRule="auto"/>
        <w:ind w:firstLine="0"/>
        <w:rPr>
          <w:rFonts w:hint="eastAsia" w:ascii="宋体" w:hAnsi="宋体" w:cs="宋体"/>
          <w:color w:val="000000"/>
        </w:rPr>
      </w:pPr>
      <w:r>
        <w:rPr>
          <w:rFonts w:hint="eastAsia" w:ascii="宋体" w:hAnsi="宋体" w:cs="宋体"/>
          <w:color w:val="000000"/>
        </w:rPr>
        <w:t>三、获取招标文件</w:t>
      </w:r>
      <w:bookmarkEnd w:id="7"/>
      <w:bookmarkEnd w:id="8"/>
      <w:bookmarkEnd w:id="9"/>
      <w:bookmarkEnd w:id="10"/>
    </w:p>
    <w:p>
      <w:pPr>
        <w:spacing w:line="360" w:lineRule="auto"/>
        <w:ind w:firstLine="240" w:firstLineChars="100"/>
        <w:rPr>
          <w:rFonts w:hint="eastAsia" w:ascii="宋体" w:hAnsi="宋体" w:cs="宋体"/>
          <w:color w:val="000000"/>
          <w:sz w:val="24"/>
        </w:rPr>
      </w:pPr>
      <w:bookmarkStart w:id="11" w:name="_Toc28359005"/>
      <w:bookmarkStart w:id="12" w:name="_Toc28359082"/>
      <w:bookmarkStart w:id="13" w:name="_Toc35393793"/>
      <w:bookmarkStart w:id="14" w:name="_Toc35393624"/>
      <w:r>
        <w:rPr>
          <w:rFonts w:hint="eastAsia" w:ascii="宋体" w:hAnsi="宋体" w:cs="宋体"/>
          <w:color w:val="000000"/>
          <w:sz w:val="24"/>
        </w:rPr>
        <w:t>1.时间：2024年1月12日至 2024年1月18日</w:t>
      </w:r>
      <w:r>
        <w:rPr>
          <w:rFonts w:hint="eastAsia" w:ascii="宋体" w:hAnsi="宋体" w:cs="宋体"/>
          <w:color w:val="000000"/>
          <w:sz w:val="24"/>
        </w:rPr>
        <w:t>，每天上午08:00至12:00，下午12:00至18:00（北京时间，法定节假日除外。）</w:t>
      </w:r>
    </w:p>
    <w:p>
      <w:pPr>
        <w:spacing w:line="360" w:lineRule="auto"/>
        <w:ind w:firstLine="240" w:firstLineChars="100"/>
        <w:rPr>
          <w:rFonts w:hint="eastAsia" w:ascii="宋体" w:hAnsi="宋体" w:cs="宋体"/>
          <w:color w:val="000000"/>
          <w:sz w:val="24"/>
        </w:rPr>
      </w:pPr>
      <w:r>
        <w:rPr>
          <w:rFonts w:hint="eastAsia" w:ascii="宋体" w:hAnsi="宋体" w:cs="宋体"/>
          <w:color w:val="000000"/>
          <w:sz w:val="24"/>
        </w:rPr>
        <w:t>2.地点：新乡市公共资源交易中心网站</w:t>
      </w:r>
    </w:p>
    <w:p>
      <w:pPr>
        <w:spacing w:line="360" w:lineRule="auto"/>
        <w:ind w:firstLine="240" w:firstLineChars="100"/>
        <w:rPr>
          <w:rFonts w:hint="eastAsia" w:ascii="宋体" w:hAnsi="宋体" w:cs="宋体"/>
          <w:color w:val="000000"/>
          <w:sz w:val="24"/>
        </w:rPr>
      </w:pPr>
      <w:r>
        <w:rPr>
          <w:rFonts w:hint="eastAsia" w:ascii="宋体" w:hAnsi="宋体" w:cs="宋体"/>
          <w:color w:val="000000"/>
          <w:sz w:val="24"/>
        </w:rPr>
        <w:t>3.方式：投标供应商须注册成为新乡市公共资源交易中心网站会员并取得 CA 密钥，凭 CA 密钥登陆会员专区并按网上提示自行下载采购文件及资料（详见https://www.xxggzy.cn/办事指南-服务指南）</w:t>
      </w:r>
    </w:p>
    <w:p>
      <w:pPr>
        <w:spacing w:line="360" w:lineRule="auto"/>
        <w:ind w:firstLine="240" w:firstLineChars="100"/>
        <w:rPr>
          <w:rFonts w:hint="eastAsia" w:ascii="宋体" w:hAnsi="宋体" w:cs="宋体"/>
          <w:color w:val="000000"/>
          <w:sz w:val="24"/>
        </w:rPr>
      </w:pPr>
      <w:r>
        <w:rPr>
          <w:rFonts w:hint="eastAsia" w:ascii="宋体" w:hAnsi="宋体" w:cs="宋体"/>
          <w:color w:val="000000"/>
          <w:sz w:val="24"/>
        </w:rPr>
        <w:t>4.售价：0元。</w:t>
      </w:r>
    </w:p>
    <w:p>
      <w:pPr>
        <w:spacing w:line="360" w:lineRule="auto"/>
        <w:rPr>
          <w:rFonts w:hint="eastAsia" w:ascii="宋体" w:hAnsi="宋体" w:cs="宋体"/>
          <w:color w:val="000000"/>
          <w:sz w:val="24"/>
        </w:rPr>
      </w:pPr>
      <w:r>
        <w:rPr>
          <w:rFonts w:hint="eastAsia" w:ascii="宋体" w:hAnsi="宋体" w:cs="宋体"/>
          <w:color w:val="000000"/>
          <w:sz w:val="24"/>
        </w:rPr>
        <w:t>四、</w:t>
      </w:r>
      <w:bookmarkEnd w:id="11"/>
      <w:bookmarkEnd w:id="12"/>
      <w:bookmarkEnd w:id="13"/>
      <w:bookmarkEnd w:id="14"/>
      <w:r>
        <w:rPr>
          <w:rFonts w:hint="eastAsia" w:ascii="宋体" w:hAnsi="宋体" w:cs="宋体"/>
          <w:color w:val="000000"/>
          <w:sz w:val="24"/>
        </w:rPr>
        <w:t>投标文件的递交</w:t>
      </w:r>
    </w:p>
    <w:p>
      <w:pPr>
        <w:spacing w:line="360" w:lineRule="auto"/>
        <w:ind w:firstLine="240" w:firstLineChars="100"/>
        <w:rPr>
          <w:rFonts w:hint="eastAsia" w:ascii="宋体" w:hAnsi="宋体" w:cs="宋体"/>
          <w:color w:val="FF0000"/>
          <w:sz w:val="24"/>
        </w:rPr>
      </w:pPr>
      <w:r>
        <w:rPr>
          <w:rFonts w:hint="eastAsia" w:ascii="宋体" w:hAnsi="宋体" w:cs="宋体"/>
          <w:color w:val="000000"/>
          <w:sz w:val="24"/>
        </w:rPr>
        <w:t>1、截止时间：2024年2月1日9 时00分。</w:t>
      </w:r>
    </w:p>
    <w:p>
      <w:pPr>
        <w:spacing w:line="360" w:lineRule="auto"/>
        <w:ind w:firstLine="240" w:firstLineChars="100"/>
        <w:rPr>
          <w:rFonts w:hint="eastAsia" w:ascii="宋体" w:hAnsi="宋体" w:cs="宋体"/>
          <w:color w:val="000000"/>
          <w:sz w:val="24"/>
        </w:rPr>
      </w:pPr>
      <w:r>
        <w:rPr>
          <w:rFonts w:hint="eastAsia" w:ascii="宋体" w:hAnsi="宋体" w:cs="宋体"/>
          <w:color w:val="000000"/>
          <w:sz w:val="24"/>
        </w:rPr>
        <w:t>2、地点：</w:t>
      </w:r>
      <w:bookmarkStart w:id="15" w:name="_Toc35393625"/>
      <w:bookmarkStart w:id="16" w:name="_Toc28359007"/>
      <w:bookmarkStart w:id="17" w:name="_Toc28359084"/>
      <w:bookmarkStart w:id="18" w:name="_Toc35393794"/>
      <w:r>
        <w:rPr>
          <w:rFonts w:hint="eastAsia" w:ascii="宋体" w:hAnsi="宋体" w:cs="宋体"/>
          <w:color w:val="000000"/>
          <w:sz w:val="24"/>
        </w:rPr>
        <w:t>原阳县公共资源交易中心第2开标室。</w:t>
      </w:r>
    </w:p>
    <w:p>
      <w:pPr>
        <w:spacing w:line="360" w:lineRule="auto"/>
        <w:ind w:firstLine="240" w:firstLineChars="100"/>
        <w:rPr>
          <w:rFonts w:hint="eastAsia" w:ascii="宋体" w:hAnsi="宋体" w:cs="宋体"/>
          <w:color w:val="000000"/>
          <w:sz w:val="24"/>
        </w:rPr>
      </w:pPr>
      <w:r>
        <w:rPr>
          <w:rFonts w:hint="eastAsia" w:ascii="宋体" w:hAnsi="宋体" w:cs="宋体"/>
          <w:color w:val="000000"/>
          <w:sz w:val="24"/>
        </w:rPr>
        <w:t>3、逾期送达的或者未送达指定地点的投标文件，招标人不予受理。</w:t>
      </w:r>
    </w:p>
    <w:p>
      <w:pPr>
        <w:spacing w:line="360" w:lineRule="auto"/>
        <w:rPr>
          <w:rFonts w:hint="eastAsia" w:ascii="宋体" w:hAnsi="宋体" w:cs="宋体"/>
          <w:color w:val="000000"/>
          <w:sz w:val="24"/>
        </w:rPr>
      </w:pPr>
      <w:r>
        <w:rPr>
          <w:rFonts w:hint="eastAsia" w:ascii="宋体" w:hAnsi="宋体" w:cs="宋体"/>
          <w:color w:val="000000"/>
          <w:sz w:val="24"/>
        </w:rPr>
        <w:t>五、开标时间及地点</w:t>
      </w:r>
    </w:p>
    <w:p>
      <w:pPr>
        <w:spacing w:line="360" w:lineRule="auto"/>
        <w:ind w:firstLine="240" w:firstLineChars="100"/>
        <w:rPr>
          <w:rFonts w:hint="eastAsia" w:ascii="宋体" w:hAnsi="宋体" w:cs="宋体"/>
          <w:color w:val="000000"/>
          <w:sz w:val="24"/>
        </w:rPr>
      </w:pPr>
      <w:r>
        <w:rPr>
          <w:rFonts w:hint="eastAsia" w:ascii="宋体" w:hAnsi="宋体" w:cs="宋体"/>
          <w:color w:val="000000"/>
          <w:sz w:val="24"/>
        </w:rPr>
        <w:t>1、时间：2024年2月1日9 时00分。</w:t>
      </w:r>
    </w:p>
    <w:p>
      <w:pPr>
        <w:spacing w:line="360" w:lineRule="auto"/>
        <w:ind w:firstLine="240" w:firstLineChars="100"/>
        <w:rPr>
          <w:rFonts w:hint="eastAsia" w:ascii="宋体" w:hAnsi="宋体" w:cs="宋体"/>
          <w:color w:val="000000"/>
          <w:sz w:val="24"/>
        </w:rPr>
      </w:pPr>
      <w:r>
        <w:rPr>
          <w:rFonts w:hint="eastAsia" w:ascii="宋体" w:hAnsi="宋体" w:cs="宋体"/>
          <w:color w:val="000000"/>
          <w:sz w:val="24"/>
        </w:rPr>
        <w:t>2、地点：原阳县公共资源交易中心第2开标室。</w:t>
      </w:r>
    </w:p>
    <w:p>
      <w:pPr>
        <w:spacing w:line="360" w:lineRule="auto"/>
        <w:rPr>
          <w:rFonts w:hint="eastAsia" w:ascii="宋体" w:hAnsi="宋体" w:cs="宋体"/>
          <w:color w:val="000000"/>
          <w:sz w:val="24"/>
        </w:rPr>
      </w:pPr>
      <w:r>
        <w:rPr>
          <w:rFonts w:hint="eastAsia" w:ascii="宋体" w:hAnsi="宋体" w:cs="宋体"/>
          <w:color w:val="000000"/>
          <w:sz w:val="24"/>
        </w:rPr>
        <w:t>六、</w:t>
      </w:r>
      <w:bookmarkEnd w:id="15"/>
      <w:bookmarkEnd w:id="16"/>
      <w:bookmarkEnd w:id="17"/>
      <w:bookmarkEnd w:id="18"/>
      <w:r>
        <w:rPr>
          <w:rFonts w:hint="eastAsia" w:ascii="宋体" w:hAnsi="宋体" w:cs="宋体"/>
          <w:color w:val="000000"/>
          <w:sz w:val="24"/>
        </w:rPr>
        <w:t>公告期限及发布媒介</w:t>
      </w:r>
      <w:bookmarkStart w:id="29" w:name="_GoBack"/>
      <w:bookmarkEnd w:id="29"/>
    </w:p>
    <w:p>
      <w:pPr>
        <w:spacing w:line="360" w:lineRule="auto"/>
        <w:ind w:firstLine="240" w:firstLineChars="100"/>
        <w:rPr>
          <w:rFonts w:hint="eastAsia" w:ascii="宋体" w:hAnsi="宋体" w:cs="宋体"/>
          <w:color w:val="000000"/>
          <w:sz w:val="24"/>
        </w:rPr>
      </w:pPr>
      <w:r>
        <w:rPr>
          <w:rFonts w:hint="eastAsia" w:ascii="宋体" w:hAnsi="宋体" w:cs="宋体"/>
          <w:color w:val="000000"/>
          <w:sz w:val="24"/>
        </w:rPr>
        <w:t>自本公告发布之日起5个工作日。</w:t>
      </w:r>
    </w:p>
    <w:p>
      <w:pPr>
        <w:spacing w:line="360" w:lineRule="auto"/>
        <w:rPr>
          <w:rFonts w:hint="eastAsia" w:ascii="宋体" w:hAnsi="宋体" w:cs="宋体"/>
          <w:color w:val="000000"/>
        </w:rPr>
      </w:pPr>
      <w:r>
        <w:rPr>
          <w:rFonts w:hint="eastAsia" w:ascii="宋体" w:hAnsi="宋体" w:cs="宋体"/>
          <w:color w:val="000000"/>
          <w:sz w:val="24"/>
        </w:rPr>
        <w:t>采购公告发布网站：《河南省政府采购网》、《新乡市政府采购网》、《河南省电子招标投标公共服务平台》、《原阳县公共资源交易中心网》上发布。</w:t>
      </w:r>
    </w:p>
    <w:p>
      <w:pPr>
        <w:spacing w:line="360" w:lineRule="auto"/>
        <w:rPr>
          <w:rFonts w:hint="eastAsia" w:ascii="宋体" w:hAnsi="宋体" w:cs="宋体"/>
          <w:color w:val="000000"/>
          <w:sz w:val="24"/>
        </w:rPr>
      </w:pPr>
      <w:bookmarkStart w:id="19" w:name="_Toc35393795"/>
      <w:bookmarkStart w:id="20" w:name="_Toc35393626"/>
      <w:r>
        <w:rPr>
          <w:rFonts w:hint="eastAsia" w:ascii="宋体" w:hAnsi="宋体" w:cs="宋体"/>
          <w:color w:val="000000"/>
          <w:sz w:val="24"/>
        </w:rPr>
        <w:t>七、其他补充事宜</w:t>
      </w:r>
      <w:bookmarkEnd w:id="19"/>
      <w:bookmarkEnd w:id="20"/>
    </w:p>
    <w:p>
      <w:pPr>
        <w:spacing w:line="360" w:lineRule="auto"/>
        <w:ind w:firstLine="360" w:firstLineChars="150"/>
        <w:rPr>
          <w:rFonts w:hint="eastAsia" w:ascii="宋体" w:hAnsi="宋体" w:cs="宋体"/>
          <w:color w:val="000000"/>
          <w:sz w:val="24"/>
        </w:rPr>
      </w:pPr>
      <w:bookmarkStart w:id="21" w:name="_Toc28359008"/>
      <w:bookmarkStart w:id="22" w:name="_Toc35393796"/>
      <w:bookmarkStart w:id="23" w:name="_Toc35393627"/>
      <w:bookmarkStart w:id="24" w:name="_Toc28359085"/>
      <w:r>
        <w:rPr>
          <w:rFonts w:hint="eastAsia" w:ascii="宋体" w:hAnsi="宋体" w:cs="宋体"/>
          <w:color w:val="000000"/>
          <w:sz w:val="24"/>
        </w:rPr>
        <w:t>1、获取文件后，投标供应商请到新乡市公共资源交易中心网站—办事指南—服务指南栏目下载最新版本的投标文件制作工具安装包，并使用安装后的最新版本投标文件制作工具查看采购文件和制作电子投标文件；</w:t>
      </w:r>
    </w:p>
    <w:p>
      <w:pPr>
        <w:spacing w:line="360" w:lineRule="auto"/>
        <w:ind w:firstLine="360" w:firstLineChars="150"/>
        <w:rPr>
          <w:rFonts w:hint="eastAsia" w:ascii="宋体" w:hAnsi="宋体" w:cs="宋体"/>
          <w:color w:val="000000"/>
          <w:sz w:val="24"/>
        </w:rPr>
      </w:pPr>
      <w:r>
        <w:rPr>
          <w:rFonts w:hint="eastAsia" w:ascii="宋体" w:hAnsi="宋体" w:cs="宋体"/>
          <w:color w:val="000000"/>
          <w:sz w:val="24"/>
        </w:rPr>
        <w:t>2、加密电子投标文件须在新乡市公共资源交易中心电子交易平台中加密上传；上传时必须得到电脑“上传成功”的确认回复后方为上传成功；请各投标供应商在上传时认真检查上传投标文件是否完整、正确，加密电子投标文件逾期上传的，采购人不予受理；</w:t>
      </w:r>
    </w:p>
    <w:p>
      <w:pPr>
        <w:spacing w:line="360" w:lineRule="auto"/>
        <w:ind w:firstLine="360" w:firstLineChars="150"/>
        <w:rPr>
          <w:rFonts w:hint="eastAsia" w:ascii="宋体" w:hAnsi="宋体" w:cs="宋体"/>
          <w:color w:val="000000"/>
          <w:sz w:val="24"/>
        </w:rPr>
      </w:pPr>
      <w:r>
        <w:rPr>
          <w:rFonts w:hint="eastAsia" w:ascii="宋体" w:hAnsi="宋体" w:cs="宋体"/>
          <w:color w:val="000000"/>
          <w:sz w:val="24"/>
        </w:rPr>
        <w:t>3、本项目采用“远程不见面”开标方式，投标人无需到原阳县公共资源交易中心现场参加开标会议，无需到达现场提交原件资料。投标人应当在投标截止时间前，登录远程开标大厅，在线准时参加开标活动，并在规定时间内进行文件解密。各潜在投标人因加密电子投标文件未能成功上传，其投标将被拒绝。投标人需在开标截止时间后30分钟内完成解密，否则造成的一切后果由投标人自行负责。不见面开标服务的具体事宜请查阅新乡市公共资源交易中心网站“网上办事大厅”的《不见面开标手册》。</w:t>
      </w:r>
    </w:p>
    <w:p>
      <w:pPr>
        <w:spacing w:line="360" w:lineRule="auto"/>
        <w:ind w:firstLine="360" w:firstLineChars="150"/>
        <w:rPr>
          <w:rFonts w:hint="eastAsia" w:ascii="宋体" w:hAnsi="宋体" w:cs="宋体"/>
          <w:color w:val="000000"/>
          <w:sz w:val="24"/>
        </w:rPr>
      </w:pPr>
      <w:r>
        <w:rPr>
          <w:rFonts w:hint="eastAsia" w:ascii="宋体" w:hAnsi="宋体" w:cs="宋体"/>
          <w:color w:val="000000"/>
          <w:sz w:val="24"/>
        </w:rPr>
        <w:t>4、监督部门及联系方式：原阳县财政局：0373-7589899</w:t>
      </w:r>
    </w:p>
    <w:p>
      <w:pPr>
        <w:spacing w:line="360" w:lineRule="auto"/>
        <w:rPr>
          <w:rFonts w:hint="eastAsia" w:ascii="宋体" w:hAnsi="宋体" w:cs="宋体"/>
          <w:color w:val="000000"/>
          <w:sz w:val="24"/>
        </w:rPr>
      </w:pPr>
      <w:r>
        <w:rPr>
          <w:rFonts w:hint="eastAsia" w:ascii="宋体" w:hAnsi="宋体" w:cs="宋体"/>
          <w:color w:val="000000"/>
          <w:sz w:val="24"/>
        </w:rPr>
        <w:t>八、对本次招标提出询问，请按以下方式联系。</w:t>
      </w:r>
      <w:bookmarkEnd w:id="21"/>
      <w:bookmarkEnd w:id="22"/>
      <w:bookmarkEnd w:id="23"/>
      <w:bookmarkEnd w:id="24"/>
    </w:p>
    <w:p>
      <w:pPr>
        <w:spacing w:line="360" w:lineRule="auto"/>
        <w:ind w:firstLine="240" w:firstLineChars="100"/>
        <w:rPr>
          <w:rFonts w:hint="eastAsia" w:ascii="宋体" w:hAnsi="宋体" w:cs="宋体"/>
          <w:color w:val="000000"/>
          <w:sz w:val="24"/>
        </w:rPr>
      </w:pPr>
      <w:r>
        <w:rPr>
          <w:rFonts w:hint="eastAsia" w:ascii="宋体" w:hAnsi="宋体" w:cs="宋体"/>
          <w:color w:val="000000"/>
          <w:sz w:val="24"/>
        </w:rPr>
        <w:t>1、采购人信息</w:t>
      </w:r>
    </w:p>
    <w:p>
      <w:pPr>
        <w:spacing w:line="360" w:lineRule="auto"/>
        <w:ind w:firstLine="480" w:firstLineChars="200"/>
        <w:rPr>
          <w:rFonts w:hint="eastAsia" w:ascii="宋体" w:hAnsi="宋体" w:cs="宋体"/>
          <w:color w:val="000000"/>
          <w:sz w:val="24"/>
        </w:rPr>
      </w:pPr>
      <w:bookmarkStart w:id="25" w:name="_Toc28359009"/>
      <w:bookmarkStart w:id="26" w:name="_Toc28359086"/>
      <w:r>
        <w:rPr>
          <w:rFonts w:hint="eastAsia" w:ascii="宋体" w:hAnsi="宋体" w:cs="宋体"/>
          <w:color w:val="000000"/>
          <w:sz w:val="24"/>
        </w:rPr>
        <w:t xml:space="preserve">名称：原阳县机关事务中心 </w:t>
      </w:r>
    </w:p>
    <w:p>
      <w:pPr>
        <w:spacing w:line="360" w:lineRule="auto"/>
        <w:ind w:firstLine="480" w:firstLineChars="200"/>
        <w:rPr>
          <w:rFonts w:hint="eastAsia" w:ascii="宋体" w:hAnsi="宋体" w:cs="宋体"/>
          <w:color w:val="000000"/>
          <w:sz w:val="24"/>
        </w:rPr>
      </w:pPr>
      <w:r>
        <w:rPr>
          <w:rFonts w:hint="eastAsia" w:ascii="宋体" w:hAnsi="宋体" w:cs="宋体"/>
          <w:color w:val="000000"/>
          <w:sz w:val="24"/>
        </w:rPr>
        <w:t>地 址：原阳县政府院内</w:t>
      </w:r>
    </w:p>
    <w:p>
      <w:pPr>
        <w:spacing w:line="360" w:lineRule="auto"/>
        <w:ind w:firstLine="480" w:firstLineChars="200"/>
        <w:rPr>
          <w:rFonts w:hint="eastAsia" w:ascii="宋体" w:hAnsi="宋体" w:cs="宋体"/>
          <w:color w:val="000000"/>
          <w:sz w:val="24"/>
        </w:rPr>
      </w:pPr>
      <w:r>
        <w:rPr>
          <w:rFonts w:hint="eastAsia" w:ascii="宋体" w:hAnsi="宋体" w:cs="宋体"/>
          <w:color w:val="000000"/>
          <w:sz w:val="24"/>
        </w:rPr>
        <w:t>联 系 人：卢红蕾</w:t>
      </w:r>
    </w:p>
    <w:p>
      <w:pPr>
        <w:spacing w:line="360" w:lineRule="auto"/>
        <w:ind w:firstLine="480" w:firstLineChars="200"/>
        <w:rPr>
          <w:rFonts w:hint="eastAsia" w:ascii="宋体" w:hAnsi="宋体" w:cs="宋体"/>
          <w:color w:val="000000"/>
          <w:sz w:val="24"/>
        </w:rPr>
      </w:pPr>
      <w:r>
        <w:rPr>
          <w:rFonts w:hint="eastAsia" w:ascii="宋体" w:hAnsi="宋体" w:cs="宋体"/>
          <w:color w:val="000000"/>
          <w:sz w:val="24"/>
        </w:rPr>
        <w:t>联系电话：18537302222</w:t>
      </w:r>
    </w:p>
    <w:p>
      <w:pPr>
        <w:spacing w:line="360" w:lineRule="auto"/>
        <w:ind w:firstLine="240" w:firstLineChars="100"/>
        <w:rPr>
          <w:rFonts w:hint="eastAsia" w:ascii="宋体" w:hAnsi="宋体" w:cs="宋体"/>
          <w:color w:val="000000"/>
          <w:sz w:val="24"/>
        </w:rPr>
      </w:pPr>
      <w:r>
        <w:rPr>
          <w:rFonts w:hint="eastAsia" w:ascii="宋体" w:hAnsi="宋体" w:cs="宋体"/>
          <w:color w:val="000000"/>
          <w:sz w:val="24"/>
        </w:rPr>
        <w:t>2、采购代理机构信息</w:t>
      </w:r>
      <w:bookmarkEnd w:id="25"/>
      <w:bookmarkEnd w:id="26"/>
    </w:p>
    <w:p>
      <w:pPr>
        <w:spacing w:line="360" w:lineRule="auto"/>
        <w:ind w:firstLine="480" w:firstLineChars="200"/>
        <w:rPr>
          <w:rFonts w:hint="eastAsia" w:ascii="宋体" w:hAnsi="宋体" w:cs="宋体"/>
          <w:color w:val="000000"/>
          <w:sz w:val="24"/>
        </w:rPr>
      </w:pPr>
      <w:bookmarkStart w:id="27" w:name="_Toc28359087"/>
      <w:bookmarkStart w:id="28" w:name="_Toc28359010"/>
      <w:r>
        <w:rPr>
          <w:rFonts w:hint="eastAsia" w:ascii="宋体" w:hAnsi="宋体" w:cs="宋体"/>
          <w:color w:val="000000"/>
          <w:sz w:val="24"/>
        </w:rPr>
        <w:t>名 称：河南宏业建设管理股份有限公司</w:t>
      </w:r>
    </w:p>
    <w:p>
      <w:pPr>
        <w:spacing w:line="360" w:lineRule="auto"/>
        <w:ind w:firstLine="480" w:firstLineChars="200"/>
        <w:rPr>
          <w:rFonts w:hint="eastAsia" w:ascii="宋体" w:hAnsi="宋体" w:cs="宋体"/>
          <w:color w:val="000000"/>
          <w:sz w:val="24"/>
        </w:rPr>
      </w:pPr>
      <w:r>
        <w:rPr>
          <w:rFonts w:hint="eastAsia" w:ascii="宋体" w:hAnsi="宋体" w:cs="宋体"/>
          <w:color w:val="000000"/>
          <w:sz w:val="24"/>
        </w:rPr>
        <w:t>地　址：河南自贸试验区郑州片区（郑东）寿丰街50号凯利国际A座28层</w:t>
      </w:r>
    </w:p>
    <w:p>
      <w:pPr>
        <w:spacing w:line="360" w:lineRule="auto"/>
        <w:ind w:firstLine="480" w:firstLineChars="200"/>
        <w:rPr>
          <w:rFonts w:hint="eastAsia" w:ascii="宋体" w:hAnsi="宋体" w:cs="宋体"/>
          <w:color w:val="000000"/>
          <w:sz w:val="24"/>
        </w:rPr>
      </w:pPr>
      <w:r>
        <w:rPr>
          <w:rFonts w:hint="eastAsia" w:ascii="宋体" w:hAnsi="宋体" w:cs="宋体"/>
          <w:color w:val="000000"/>
          <w:sz w:val="24"/>
        </w:rPr>
        <w:t>联系方式：韩女士  0371-56505021  　　　　　</w:t>
      </w:r>
    </w:p>
    <w:p>
      <w:pPr>
        <w:spacing w:line="360" w:lineRule="auto"/>
        <w:ind w:firstLine="240" w:firstLineChars="100"/>
        <w:rPr>
          <w:rFonts w:hint="eastAsia" w:ascii="宋体" w:hAnsi="宋体" w:cs="宋体"/>
          <w:color w:val="000000"/>
          <w:sz w:val="24"/>
        </w:rPr>
      </w:pPr>
      <w:r>
        <w:rPr>
          <w:rFonts w:hint="eastAsia" w:ascii="宋体" w:hAnsi="宋体" w:cs="宋体"/>
          <w:color w:val="000000"/>
          <w:sz w:val="24"/>
        </w:rPr>
        <w:t>3</w:t>
      </w:r>
      <w:bookmarkEnd w:id="27"/>
      <w:bookmarkEnd w:id="28"/>
      <w:r>
        <w:rPr>
          <w:rFonts w:hint="eastAsia" w:ascii="宋体" w:hAnsi="宋体" w:cs="宋体"/>
          <w:color w:val="000000"/>
          <w:sz w:val="24"/>
        </w:rPr>
        <w:t>、项目联系方式：</w:t>
      </w:r>
    </w:p>
    <w:p>
      <w:pPr>
        <w:spacing w:line="360" w:lineRule="auto"/>
        <w:ind w:firstLine="480" w:firstLineChars="200"/>
        <w:rPr>
          <w:rFonts w:hint="eastAsia" w:ascii="宋体" w:hAnsi="宋体" w:cs="宋体"/>
          <w:color w:val="000000"/>
          <w:sz w:val="24"/>
        </w:rPr>
      </w:pPr>
      <w:r>
        <w:rPr>
          <w:rFonts w:hint="eastAsia" w:ascii="宋体" w:hAnsi="宋体" w:cs="宋体"/>
          <w:color w:val="000000"/>
          <w:sz w:val="24"/>
        </w:rPr>
        <w:t>联系人：韩慧玲</w:t>
      </w:r>
    </w:p>
    <w:p>
      <w:pPr>
        <w:spacing w:line="360" w:lineRule="auto"/>
        <w:ind w:firstLine="480" w:firstLineChars="200"/>
      </w:pPr>
      <w:r>
        <w:rPr>
          <w:rFonts w:hint="eastAsia" w:ascii="宋体" w:hAnsi="宋体" w:cs="宋体"/>
          <w:color w:val="000000"/>
          <w:sz w:val="24"/>
        </w:rPr>
        <w:t>联系电话：0371-56505021</w:t>
      </w:r>
      <w:bookmarkEnd w:id="0"/>
      <w:bookmarkEnd w:id="1"/>
      <w:bookmarkEnd w:id="2"/>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YzE0ZTQ3YWE1M2I0OWIyMjk2YzFhZDIwYzAxNzAxNzcifQ=="/>
  </w:docVars>
  <w:rsids>
    <w:rsidRoot w:val="0021132A"/>
    <w:rsid w:val="0021132A"/>
    <w:rsid w:val="002D1E3E"/>
    <w:rsid w:val="0E563916"/>
    <w:rsid w:val="19EA6AAF"/>
    <w:rsid w:val="2CB3205B"/>
    <w:rsid w:val="3C553E04"/>
    <w:rsid w:val="3F926700"/>
    <w:rsid w:val="4D1473C4"/>
    <w:rsid w:val="50FD70E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name="Body Text"/>
    <w:lsdException w:qFormat="1"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0" w:semiHidden="0" w:name="Body Text First Indent"/>
    <w:lsdException w:qFormat="1"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autoRedefine/>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ody Text"/>
    <w:basedOn w:val="1"/>
    <w:link w:val="8"/>
    <w:autoRedefine/>
    <w:semiHidden/>
    <w:unhideWhenUsed/>
    <w:qFormat/>
    <w:uiPriority w:val="99"/>
    <w:pPr>
      <w:spacing w:after="120"/>
    </w:pPr>
  </w:style>
  <w:style w:type="paragraph" w:styleId="3">
    <w:name w:val="Body Text Indent"/>
    <w:basedOn w:val="1"/>
    <w:link w:val="10"/>
    <w:autoRedefine/>
    <w:semiHidden/>
    <w:unhideWhenUsed/>
    <w:qFormat/>
    <w:uiPriority w:val="99"/>
    <w:pPr>
      <w:spacing w:after="120"/>
      <w:ind w:left="420" w:leftChars="200"/>
    </w:pPr>
  </w:style>
  <w:style w:type="paragraph" w:styleId="4">
    <w:name w:val="Body Text First Indent"/>
    <w:basedOn w:val="2"/>
    <w:link w:val="9"/>
    <w:autoRedefine/>
    <w:qFormat/>
    <w:uiPriority w:val="0"/>
    <w:pPr>
      <w:spacing w:after="0" w:line="312" w:lineRule="auto"/>
      <w:ind w:firstLine="420"/>
    </w:pPr>
    <w:rPr>
      <w:kern w:val="0"/>
      <w:sz w:val="24"/>
      <w:szCs w:val="20"/>
    </w:rPr>
  </w:style>
  <w:style w:type="paragraph" w:styleId="5">
    <w:name w:val="Body Text First Indent 2"/>
    <w:basedOn w:val="3"/>
    <w:link w:val="11"/>
    <w:autoRedefine/>
    <w:semiHidden/>
    <w:unhideWhenUsed/>
    <w:qFormat/>
    <w:uiPriority w:val="99"/>
    <w:pPr>
      <w:ind w:firstLine="420" w:firstLineChars="200"/>
    </w:pPr>
  </w:style>
  <w:style w:type="character" w:customStyle="1" w:styleId="8">
    <w:name w:val="正文文本 Char"/>
    <w:basedOn w:val="7"/>
    <w:link w:val="2"/>
    <w:autoRedefine/>
    <w:semiHidden/>
    <w:qFormat/>
    <w:uiPriority w:val="99"/>
    <w:rPr>
      <w:rFonts w:ascii="Times New Roman" w:hAnsi="Times New Roman" w:eastAsia="宋体" w:cs="Times New Roman"/>
      <w:szCs w:val="24"/>
    </w:rPr>
  </w:style>
  <w:style w:type="character" w:customStyle="1" w:styleId="9">
    <w:name w:val="正文首行缩进 Char"/>
    <w:basedOn w:val="8"/>
    <w:link w:val="4"/>
    <w:autoRedefine/>
    <w:qFormat/>
    <w:uiPriority w:val="0"/>
    <w:rPr>
      <w:kern w:val="0"/>
      <w:sz w:val="24"/>
      <w:szCs w:val="20"/>
    </w:rPr>
  </w:style>
  <w:style w:type="character" w:customStyle="1" w:styleId="10">
    <w:name w:val="正文文本缩进 Char"/>
    <w:basedOn w:val="7"/>
    <w:link w:val="3"/>
    <w:autoRedefine/>
    <w:semiHidden/>
    <w:qFormat/>
    <w:uiPriority w:val="99"/>
    <w:rPr>
      <w:rFonts w:ascii="Times New Roman" w:hAnsi="Times New Roman" w:eastAsia="宋体" w:cs="Times New Roman"/>
      <w:szCs w:val="24"/>
    </w:rPr>
  </w:style>
  <w:style w:type="character" w:customStyle="1" w:styleId="11">
    <w:name w:val="正文首行缩进 2 Char"/>
    <w:basedOn w:val="10"/>
    <w:link w:val="5"/>
    <w:semiHidden/>
    <w:uiPriority w:val="99"/>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369</Words>
  <Characters>2107</Characters>
  <Lines>17</Lines>
  <Paragraphs>4</Paragraphs>
  <TotalTime>1</TotalTime>
  <ScaleCrop>false</ScaleCrop>
  <LinksUpToDate>false</LinksUpToDate>
  <CharactersWithSpaces>2472</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2024-01-10T09:55:00Z</dcterms:created>
  <dc:creator>Administrator</dc:creator>
  <cp:lastModifiedBy>Administrator</cp:lastModifiedBy>
  <dcterms:modified xsi:type="dcterms:W3CDTF">2024-01-11T01:46:54Z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EC6B84E0F50E4849B92DEE737D896247_12</vt:lpwstr>
  </property>
</Properties>
</file>