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0E3" w:rsidRDefault="003870E3" w:rsidP="003870E3">
      <w:pPr>
        <w:widowControl/>
        <w:spacing w:line="520" w:lineRule="exact"/>
        <w:jc w:val="center"/>
        <w:rPr>
          <w:rFonts w:ascii="方正小标宋简体" w:eastAsia="方正小标宋简体" w:hAnsi="仿宋_GB2312" w:cs="仿宋_GB2312"/>
          <w:sz w:val="36"/>
          <w:szCs w:val="36"/>
        </w:rPr>
      </w:pPr>
      <w:r>
        <w:rPr>
          <w:rFonts w:ascii="方正小标宋简体" w:eastAsia="方正小标宋简体" w:hAnsi="仿宋_GB2312" w:cs="仿宋_GB2312" w:hint="eastAsia"/>
          <w:sz w:val="36"/>
          <w:szCs w:val="36"/>
        </w:rPr>
        <w:t>政府采购意向公开</w:t>
      </w:r>
    </w:p>
    <w:p w:rsidR="003870E3" w:rsidRPr="003870E3" w:rsidRDefault="003870E3" w:rsidP="003870E3">
      <w:pPr>
        <w:pStyle w:val="2"/>
        <w:rPr>
          <w:rFonts w:hint="eastAsia"/>
        </w:rPr>
      </w:pPr>
    </w:p>
    <w:p w:rsidR="003870E3" w:rsidRDefault="003870E3" w:rsidP="003870E3">
      <w:pPr>
        <w:tabs>
          <w:tab w:val="left" w:pos="993"/>
          <w:tab w:val="left" w:pos="1134"/>
          <w:tab w:val="left" w:pos="1418"/>
        </w:tabs>
        <w:spacing w:line="520" w:lineRule="exact"/>
        <w:jc w:val="center"/>
        <w:outlineLvl w:val="0"/>
        <w:rPr>
          <w:rFonts w:ascii="方正小标宋简体" w:eastAsia="方正小标宋简体" w:hAnsi="方正小标宋_GBK" w:cs="方正小标宋简体" w:hint="eastAsia"/>
          <w:sz w:val="36"/>
          <w:szCs w:val="36"/>
        </w:rPr>
      </w:pPr>
      <w:r w:rsidRPr="003870E3">
        <w:rPr>
          <w:rFonts w:ascii="方正小标宋简体" w:eastAsia="方正小标宋简体" w:hAnsi="方正小标宋_GBK" w:cs="方正小标宋简体" w:hint="eastAsia"/>
          <w:sz w:val="36"/>
          <w:szCs w:val="36"/>
        </w:rPr>
        <w:t>新乡市职业病防治研究所202</w:t>
      </w:r>
      <w:r w:rsidRPr="003870E3">
        <w:rPr>
          <w:rFonts w:ascii="方正小标宋简体" w:eastAsia="方正小标宋简体" w:hAnsi="方正小标宋_GBK" w:cs="方正小标宋简体"/>
          <w:sz w:val="36"/>
          <w:szCs w:val="36"/>
        </w:rPr>
        <w:t>4</w:t>
      </w:r>
      <w:r w:rsidRPr="003870E3">
        <w:rPr>
          <w:rFonts w:ascii="方正小标宋简体" w:eastAsia="方正小标宋简体" w:hAnsi="方正小标宋_GBK" w:cs="方正小标宋简体" w:hint="eastAsia"/>
          <w:sz w:val="36"/>
          <w:szCs w:val="36"/>
        </w:rPr>
        <w:t>年</w:t>
      </w:r>
      <w:r w:rsidRPr="003870E3">
        <w:rPr>
          <w:rFonts w:ascii="方正小标宋简体" w:eastAsia="方正小标宋简体" w:hAnsi="方正小标宋_GBK" w:cs="方正小标宋简体"/>
          <w:sz w:val="36"/>
          <w:szCs w:val="36"/>
        </w:rPr>
        <w:t>05</w:t>
      </w:r>
      <w:r w:rsidRPr="003870E3">
        <w:rPr>
          <w:rFonts w:ascii="方正小标宋简体" w:eastAsia="方正小标宋简体" w:hAnsi="方正小标宋_GBK" w:cs="方正小标宋简体" w:hint="eastAsia"/>
          <w:sz w:val="36"/>
          <w:szCs w:val="36"/>
        </w:rPr>
        <w:t>月</w:t>
      </w:r>
      <w:r>
        <w:rPr>
          <w:rFonts w:ascii="方正小标宋简体" w:eastAsia="方正小标宋简体" w:hAnsi="方正小标宋_GBK" w:cs="方正小标宋简体" w:hint="eastAsia"/>
          <w:sz w:val="36"/>
          <w:szCs w:val="36"/>
        </w:rPr>
        <w:t>政府采购意向</w:t>
      </w:r>
    </w:p>
    <w:p w:rsidR="00301346" w:rsidRPr="003870E3" w:rsidRDefault="003870E3" w:rsidP="003870E3">
      <w:pPr>
        <w:pStyle w:val="2"/>
        <w:ind w:leftChars="0" w:left="0"/>
        <w:rPr>
          <w:rFonts w:asciiTheme="minorEastAsia" w:eastAsiaTheme="minorEastAsia" w:hAnsiTheme="minorEastAsia" w:cstheme="minorEastAsia" w:hint="eastAsia"/>
          <w:b/>
          <w:sz w:val="32"/>
          <w:szCs w:val="32"/>
        </w:rPr>
      </w:pPr>
      <w:r>
        <w:rPr>
          <w:rFonts w:ascii="仿宋" w:eastAsia="仿宋" w:hAnsi="仿宋" w:cs="仿宋" w:hint="eastAsia"/>
          <w:b/>
          <w:sz w:val="32"/>
          <w:szCs w:val="32"/>
        </w:rPr>
        <w:t>拟采购：</w:t>
      </w:r>
      <w:r w:rsidRPr="003870E3">
        <w:rPr>
          <w:rFonts w:ascii="仿宋" w:eastAsia="仿宋" w:hAnsi="仿宋" w:cs="仿宋" w:hint="eastAsia"/>
          <w:b/>
          <w:sz w:val="32"/>
          <w:szCs w:val="32"/>
        </w:rPr>
        <w:t>低本底αβ测量仪</w:t>
      </w:r>
    </w:p>
    <w:p w:rsidR="006F6287" w:rsidRDefault="006F6287" w:rsidP="006F6287">
      <w:pPr>
        <w:rPr>
          <w:rFonts w:ascii="宋体" w:hAnsi="宋体" w:cs="宋体"/>
          <w:b/>
          <w:sz w:val="24"/>
          <w:szCs w:val="24"/>
        </w:rPr>
      </w:pPr>
    </w:p>
    <w:p w:rsidR="005A43D2" w:rsidRPr="006F6287" w:rsidRDefault="00C10304" w:rsidP="006F6287">
      <w:pPr>
        <w:rPr>
          <w:rFonts w:ascii="宋体" w:hAnsi="宋体" w:cs="宋体" w:hint="eastAsia"/>
          <w:b/>
          <w:sz w:val="24"/>
          <w:szCs w:val="24"/>
        </w:rPr>
      </w:pPr>
      <w:r>
        <w:rPr>
          <w:rFonts w:ascii="宋体" w:hAnsi="宋体" w:cs="宋体" w:hint="eastAsia"/>
          <w:b/>
          <w:sz w:val="24"/>
          <w:szCs w:val="24"/>
        </w:rPr>
        <w:t>仪器</w:t>
      </w:r>
      <w:r w:rsidR="00301346" w:rsidRPr="00301346">
        <w:rPr>
          <w:rFonts w:ascii="宋体" w:hAnsi="宋体" w:cs="宋体" w:hint="eastAsia"/>
          <w:b/>
          <w:sz w:val="24"/>
          <w:szCs w:val="24"/>
        </w:rPr>
        <w:t>相关参数：</w:t>
      </w:r>
    </w:p>
    <w:p w:rsidR="0041082F" w:rsidRDefault="00434501">
      <w:pPr>
        <w:widowControl/>
        <w:numPr>
          <w:ilvl w:val="0"/>
          <w:numId w:val="1"/>
        </w:numPr>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能够测量水质总ɑ放射性、总β发射性，符合《水质  总ɑ放射性的测定 厚源法》（HJ 898-2017）、《水质  总β放射性的测定 厚源法》（HJ 899-2017）标准方法要求；</w:t>
      </w:r>
      <w:r>
        <w:rPr>
          <w:rFonts w:asciiTheme="minorEastAsia" w:eastAsiaTheme="minorEastAsia" w:hAnsiTheme="minorEastAsia" w:cstheme="minorEastAsia" w:hint="eastAsia"/>
          <w:bCs/>
          <w:sz w:val="24"/>
          <w:szCs w:val="24"/>
        </w:rPr>
        <w:t>按照“GB14883.3-2016”，增加了对水和生物样品灰中锶-90的测量；适用于生活饮用水标准检验方法“GB/T 5750.13-2023”中“总α放射性”、“总β放射性”项目的检测。</w:t>
      </w:r>
    </w:p>
    <w:p w:rsidR="0041082F" w:rsidRDefault="00434501">
      <w:pPr>
        <w:widowControl/>
        <w:numPr>
          <w:ilvl w:val="0"/>
          <w:numId w:val="1"/>
        </w:numPr>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仪器的性能指标应满足《低本底α、β测量仪》（GB/T 11682-2008）中相关要求。</w:t>
      </w:r>
    </w:p>
    <w:p w:rsidR="0041082F" w:rsidRDefault="00434501">
      <w:pPr>
        <w:widowControl/>
        <w:numPr>
          <w:ilvl w:val="1"/>
          <w:numId w:val="1"/>
        </w:numPr>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单位面积的本底计数率α粒子≤0.19cm2·h-1，β粒子≤3.5cm2·h-1；</w:t>
      </w:r>
    </w:p>
    <w:p w:rsidR="0041082F" w:rsidRDefault="00434501">
      <w:pPr>
        <w:widowControl/>
        <w:numPr>
          <w:ilvl w:val="1"/>
          <w:numId w:val="1"/>
        </w:numPr>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效率比：α≥86%，β≥58%；</w:t>
      </w:r>
    </w:p>
    <w:p w:rsidR="0041082F" w:rsidRDefault="00434501">
      <w:pPr>
        <w:widowControl/>
        <w:numPr>
          <w:ilvl w:val="1"/>
          <w:numId w:val="1"/>
        </w:numPr>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效率稳定性：α＜3%，β＜5%；</w:t>
      </w:r>
    </w:p>
    <w:p w:rsidR="0041082F" w:rsidRDefault="00434501">
      <w:pPr>
        <w:widowControl/>
        <w:numPr>
          <w:ilvl w:val="1"/>
          <w:numId w:val="1"/>
        </w:numPr>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串道比：α射线对β道≤2%，β射线对α道≤0.3%。</w:t>
      </w:r>
    </w:p>
    <w:p w:rsidR="0041082F" w:rsidRDefault="00434501">
      <w:pPr>
        <w:widowControl/>
        <w:numPr>
          <w:ilvl w:val="0"/>
          <w:numId w:val="1"/>
        </w:numPr>
        <w:shd w:val="clear" w:color="auto" w:fill="FFFFFF"/>
        <w:spacing w:line="0" w:lineRule="atLeast"/>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测量方式：可以同时测量αβ，也可单独测α或β；测量过程和测量结果可在显示器上显示，并可打印结果；各项参数通过计算机调节；仪器在一体化进样装置工作的同时，仍能放置样品开始测量。即同时独立测量各组样品，每个通道水样由控制器和软件独立控制分析、检测与进样，提高测量的灵活性和仪器的使用效率。</w:t>
      </w:r>
    </w:p>
    <w:p w:rsidR="0041082F" w:rsidRDefault="00434501">
      <w:pPr>
        <w:widowControl/>
        <w:numPr>
          <w:ilvl w:val="0"/>
          <w:numId w:val="1"/>
        </w:numPr>
        <w:shd w:val="clear" w:color="auto" w:fill="FFFFFF"/>
        <w:spacing w:line="0" w:lineRule="atLeast"/>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预留十二通道端口，低本底αβ测量仪控制装置与低本底αβ测量仪软件操作系统相匹配，具有实用性，可独立或同时控制各探测子系统，具备可扩展性，可以根据需求随时拓展到十二通道，拓展后送样要求同时由多个送样抽屉完成（需提供相关证明材料）。</w:t>
      </w:r>
    </w:p>
    <w:p w:rsidR="0041082F" w:rsidRDefault="00434501">
      <w:pPr>
        <w:widowControl/>
        <w:numPr>
          <w:ilvl w:val="0"/>
          <w:numId w:val="1"/>
        </w:numPr>
        <w:shd w:val="clear" w:color="auto" w:fill="FFFFFF"/>
        <w:spacing w:line="0" w:lineRule="atLeast"/>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如果放射性指标超过指导值（总β放射性扣除K40后仍大1Bq／L），应进行核素分析和评价，故所投产品必须具备总β放射性活度浓度扣除K40功能。</w:t>
      </w:r>
    </w:p>
    <w:p w:rsidR="0041082F" w:rsidRDefault="00434501">
      <w:pPr>
        <w:widowControl/>
        <w:numPr>
          <w:ilvl w:val="0"/>
          <w:numId w:val="1"/>
        </w:numPr>
        <w:shd w:val="clear" w:color="auto" w:fill="FFFFFF"/>
        <w:spacing w:line="0" w:lineRule="atLeast"/>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测量过程采用程控高压设置，即仪器主机机箱外部表面无手工调节高压阈值的旋钮。</w:t>
      </w:r>
    </w:p>
    <w:p w:rsidR="0041082F" w:rsidRDefault="00434501">
      <w:pPr>
        <w:widowControl/>
        <w:numPr>
          <w:ilvl w:val="0"/>
          <w:numId w:val="1"/>
        </w:numPr>
        <w:shd w:val="clear" w:color="auto" w:fill="FFFFFF"/>
        <w:spacing w:line="0" w:lineRule="atLeast"/>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bCs/>
          <w:sz w:val="24"/>
          <w:szCs w:val="24"/>
        </w:rPr>
        <w:t>为保证仪器测量的长期稳定性、低本底特性，仪器的铅室由至少7.5cm的铅和至少1.5cm的钢壳做屏蔽物质，铅室分为上铅室和下铅室，其中上铅室顶部的铅砖厚度至少为10cm，反符合探测器以及反符合探测器的光电倍增管需要完全密封在下铅室的侧铅砖内不能裸露（下铅室的侧铅砖不少于7块）。</w:t>
      </w:r>
    </w:p>
    <w:p w:rsidR="0041082F" w:rsidRDefault="00434501">
      <w:pPr>
        <w:widowControl/>
        <w:numPr>
          <w:ilvl w:val="0"/>
          <w:numId w:val="1"/>
        </w:numPr>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bCs/>
          <w:sz w:val="24"/>
          <w:szCs w:val="24"/>
        </w:rPr>
        <w:t>为保证反符合探测器能均匀接收宇宙射线、无探测死角，反符合探测器由圆形塑料闪烁体和至少3支低噪声光电倍增管组成。</w:t>
      </w:r>
    </w:p>
    <w:p w:rsidR="0041082F" w:rsidRDefault="00434501">
      <w:pPr>
        <w:widowControl/>
        <w:numPr>
          <w:ilvl w:val="0"/>
          <w:numId w:val="1"/>
        </w:numPr>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*可升级为全自动无人值守，自动进样，自动出样。</w:t>
      </w:r>
    </w:p>
    <w:p w:rsidR="0041082F" w:rsidRDefault="00434501">
      <w:pPr>
        <w:widowControl/>
        <w:numPr>
          <w:ilvl w:val="0"/>
          <w:numId w:val="1"/>
        </w:numPr>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*仪器具有断电恢复后自动测量功能，重新上电后仪器可完成剩余测量，无需人工干预，保证了数据的完整性、节约测量时间。</w:t>
      </w:r>
    </w:p>
    <w:p w:rsidR="0041082F" w:rsidRDefault="00434501">
      <w:pPr>
        <w:widowControl/>
        <w:numPr>
          <w:ilvl w:val="0"/>
          <w:numId w:val="1"/>
        </w:numPr>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低本底αβ测量仪的设计、制造、安装、使用和服务取得《环境管理体系认证证书》、《职业健康安全管理体系认证证书》、《质量管理体系认证证书》。</w:t>
      </w:r>
    </w:p>
    <w:p w:rsidR="0041082F" w:rsidRDefault="00434501">
      <w:pPr>
        <w:widowControl/>
        <w:numPr>
          <w:ilvl w:val="0"/>
          <w:numId w:val="1"/>
        </w:numPr>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*低本底α/β测量仪属强检器具，又涉及生活饮用水与地下水等核安全事宜，故投标产品必须同时具备《</w:t>
      </w:r>
      <w:r>
        <w:rPr>
          <w:rFonts w:asciiTheme="minorEastAsia" w:eastAsiaTheme="minorEastAsia" w:hAnsiTheme="minorEastAsia" w:cstheme="minorEastAsia" w:hint="eastAsia"/>
          <w:bCs/>
          <w:sz w:val="24"/>
          <w:szCs w:val="24"/>
        </w:rPr>
        <w:t>计量器具型式批准证书</w:t>
      </w:r>
      <w:r>
        <w:rPr>
          <w:rFonts w:asciiTheme="minorEastAsia" w:eastAsiaTheme="minorEastAsia" w:hAnsiTheme="minorEastAsia" w:cstheme="minorEastAsia" w:hint="eastAsia"/>
          <w:sz w:val="24"/>
          <w:szCs w:val="24"/>
        </w:rPr>
        <w:t>》、《辐射安全许可证》</w:t>
      </w:r>
      <w:r>
        <w:rPr>
          <w:rFonts w:asciiTheme="minorEastAsia" w:eastAsiaTheme="minorEastAsia" w:hAnsiTheme="minorEastAsia" w:cstheme="minorEastAsia" w:hint="eastAsia"/>
          <w:bCs/>
          <w:sz w:val="24"/>
          <w:szCs w:val="24"/>
        </w:rPr>
        <w:t>《高新技术企业证书》，《核能行业合格供应商证书》，《售后服务认证证书》（五星级）</w:t>
      </w:r>
      <w:r>
        <w:rPr>
          <w:rFonts w:asciiTheme="minorEastAsia" w:eastAsiaTheme="minorEastAsia" w:hAnsiTheme="minorEastAsia" w:cstheme="minorEastAsia" w:hint="eastAsia"/>
          <w:sz w:val="24"/>
          <w:szCs w:val="24"/>
        </w:rPr>
        <w:t>及环保部备案的《放射源豁免证明》。</w:t>
      </w:r>
    </w:p>
    <w:p w:rsidR="0041082F" w:rsidRDefault="00301346">
      <w:pPr>
        <w:widowControl/>
        <w:jc w:val="left"/>
        <w:rPr>
          <w:rFonts w:asciiTheme="minorEastAsia" w:eastAsiaTheme="minorEastAsia" w:hAnsiTheme="minorEastAsia" w:cstheme="minorEastAsia"/>
          <w:sz w:val="24"/>
          <w:szCs w:val="24"/>
        </w:rPr>
      </w:pPr>
      <w:r>
        <w:rPr>
          <w:rFonts w:asciiTheme="minorEastAsia" w:eastAsiaTheme="minorEastAsia" w:hAnsiTheme="minorEastAsia" w:cstheme="minorEastAsia"/>
          <w:sz w:val="24"/>
          <w:szCs w:val="24"/>
        </w:rPr>
        <w:t>13.</w:t>
      </w:r>
      <w:r w:rsidR="00434501">
        <w:rPr>
          <w:rFonts w:asciiTheme="minorEastAsia" w:eastAsiaTheme="minorEastAsia" w:hAnsiTheme="minorEastAsia" w:cstheme="minorEastAsia" w:hint="eastAsia"/>
          <w:sz w:val="24"/>
          <w:szCs w:val="24"/>
        </w:rPr>
        <w:t>为避免使用者的相关风险，投标人需提供低本底αβ测量仪制造商经环保部备案、认可并予以公告的《放射性同位素与射线装置豁免备案证明文件》的证明材料；如果不能提供，投标人需根据相关法律文件简要说明使用者的相关风险及应对措施。</w:t>
      </w:r>
    </w:p>
    <w:p w:rsidR="0041082F" w:rsidRDefault="00434501">
      <w:pPr>
        <w:widowControl/>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14.工作条件</w:t>
      </w:r>
    </w:p>
    <w:p w:rsidR="0041082F" w:rsidRDefault="00434501">
      <w:pPr>
        <w:widowControl/>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电源电压：交流220V±10％；50Hz；</w:t>
      </w:r>
    </w:p>
    <w:p w:rsidR="0041082F" w:rsidRDefault="00434501">
      <w:pPr>
        <w:widowControl/>
        <w:jc w:val="left"/>
        <w:rPr>
          <w:rFonts w:ascii="宋体" w:hAnsi="宋体" w:cs="宋体"/>
          <w:sz w:val="24"/>
          <w:szCs w:val="24"/>
        </w:rPr>
      </w:pPr>
      <w:r>
        <w:rPr>
          <w:rFonts w:ascii="宋体" w:hAnsi="宋体" w:cs="宋体" w:hint="eastAsia"/>
          <w:sz w:val="24"/>
          <w:szCs w:val="24"/>
        </w:rPr>
        <w:t>配置：</w:t>
      </w:r>
    </w:p>
    <w:p w:rsidR="0041082F" w:rsidRDefault="00434501">
      <w:pPr>
        <w:widowControl/>
        <w:numPr>
          <w:ilvl w:val="0"/>
          <w:numId w:val="2"/>
        </w:numPr>
        <w:shd w:val="clear" w:color="auto" w:fill="FFFFFF"/>
        <w:spacing w:line="0" w:lineRule="atLeast"/>
        <w:rPr>
          <w:rFonts w:ascii="宋体" w:hAnsi="宋体" w:cs="宋体"/>
          <w:sz w:val="24"/>
          <w:szCs w:val="24"/>
        </w:rPr>
      </w:pPr>
      <w:r>
        <w:rPr>
          <w:rFonts w:ascii="宋体" w:hAnsi="宋体" w:cs="宋体" w:hint="eastAsia"/>
          <w:sz w:val="24"/>
          <w:szCs w:val="24"/>
        </w:rPr>
        <w:t>测量仪主机1套；</w:t>
      </w:r>
    </w:p>
    <w:p w:rsidR="0041082F" w:rsidRDefault="00434501">
      <w:pPr>
        <w:widowControl/>
        <w:numPr>
          <w:ilvl w:val="0"/>
          <w:numId w:val="2"/>
        </w:numPr>
        <w:shd w:val="clear" w:color="auto" w:fill="FFFFFF"/>
        <w:spacing w:line="0" w:lineRule="atLeast"/>
        <w:jc w:val="left"/>
        <w:rPr>
          <w:rFonts w:ascii="宋体" w:hAnsi="宋体" w:cs="宋体"/>
          <w:sz w:val="24"/>
          <w:szCs w:val="24"/>
        </w:rPr>
      </w:pPr>
      <w:r>
        <w:rPr>
          <w:rFonts w:ascii="宋体" w:hAnsi="宋体" w:cs="宋体" w:hint="eastAsia"/>
          <w:sz w:val="24"/>
          <w:szCs w:val="24"/>
        </w:rPr>
        <w:t>进样装置1套；</w:t>
      </w:r>
    </w:p>
    <w:p w:rsidR="0041082F" w:rsidRDefault="00434501">
      <w:pPr>
        <w:widowControl/>
        <w:numPr>
          <w:ilvl w:val="0"/>
          <w:numId w:val="2"/>
        </w:numPr>
        <w:shd w:val="clear" w:color="auto" w:fill="FFFFFF"/>
        <w:spacing w:line="0" w:lineRule="atLeast"/>
        <w:jc w:val="left"/>
        <w:rPr>
          <w:rFonts w:ascii="宋体" w:hAnsi="宋体" w:cs="宋体"/>
          <w:sz w:val="24"/>
          <w:szCs w:val="24"/>
        </w:rPr>
      </w:pPr>
      <w:r>
        <w:rPr>
          <w:rFonts w:ascii="宋体" w:hAnsi="宋体" w:cs="宋体" w:hint="eastAsia"/>
          <w:sz w:val="24"/>
          <w:szCs w:val="24"/>
        </w:rPr>
        <w:t>铅室1套；</w:t>
      </w:r>
    </w:p>
    <w:p w:rsidR="0041082F" w:rsidRDefault="00434501">
      <w:pPr>
        <w:widowControl/>
        <w:numPr>
          <w:ilvl w:val="0"/>
          <w:numId w:val="2"/>
        </w:numPr>
        <w:shd w:val="clear" w:color="auto" w:fill="FFFFFF"/>
        <w:spacing w:line="0" w:lineRule="atLeast"/>
        <w:jc w:val="left"/>
        <w:rPr>
          <w:rFonts w:ascii="宋体" w:hAnsi="宋体" w:cs="宋体"/>
          <w:sz w:val="24"/>
          <w:szCs w:val="24"/>
        </w:rPr>
      </w:pPr>
      <w:r>
        <w:rPr>
          <w:rFonts w:ascii="宋体" w:hAnsi="宋体" w:cs="宋体" w:hint="eastAsia"/>
          <w:sz w:val="24"/>
          <w:szCs w:val="24"/>
        </w:rPr>
        <w:t>计算机（（品牌电脑） 1台）；</w:t>
      </w:r>
    </w:p>
    <w:p w:rsidR="0041082F" w:rsidRDefault="00434501">
      <w:pPr>
        <w:widowControl/>
        <w:numPr>
          <w:ilvl w:val="0"/>
          <w:numId w:val="2"/>
        </w:numPr>
        <w:shd w:val="clear" w:color="auto" w:fill="FFFFFF"/>
        <w:spacing w:line="0" w:lineRule="atLeast"/>
        <w:jc w:val="left"/>
        <w:rPr>
          <w:rFonts w:ascii="宋体" w:hAnsi="宋体" w:cs="宋体"/>
          <w:sz w:val="24"/>
          <w:szCs w:val="24"/>
        </w:rPr>
      </w:pPr>
      <w:r>
        <w:rPr>
          <w:rFonts w:ascii="宋体" w:hAnsi="宋体" w:cs="宋体" w:hint="eastAsia"/>
          <w:sz w:val="24"/>
          <w:szCs w:val="24"/>
        </w:rPr>
        <w:t>激光打印机1台；</w:t>
      </w:r>
    </w:p>
    <w:p w:rsidR="0041082F" w:rsidRDefault="00434501">
      <w:pPr>
        <w:widowControl/>
        <w:numPr>
          <w:ilvl w:val="0"/>
          <w:numId w:val="2"/>
        </w:numPr>
        <w:shd w:val="clear" w:color="auto" w:fill="FFFFFF"/>
        <w:spacing w:line="0" w:lineRule="atLeast"/>
        <w:jc w:val="left"/>
        <w:rPr>
          <w:rFonts w:ascii="宋体" w:hAnsi="宋体" w:cs="宋体"/>
          <w:sz w:val="24"/>
          <w:szCs w:val="24"/>
        </w:rPr>
      </w:pPr>
      <w:r>
        <w:rPr>
          <w:rFonts w:ascii="宋体" w:hAnsi="宋体" w:cs="宋体" w:hint="eastAsia"/>
          <w:sz w:val="24"/>
          <w:szCs w:val="24"/>
        </w:rPr>
        <w:t>整体机柜1台；</w:t>
      </w:r>
    </w:p>
    <w:p w:rsidR="0041082F" w:rsidRDefault="00434501">
      <w:pPr>
        <w:widowControl/>
        <w:numPr>
          <w:ilvl w:val="0"/>
          <w:numId w:val="2"/>
        </w:numPr>
        <w:shd w:val="clear" w:color="auto" w:fill="FFFFFF"/>
        <w:spacing w:line="0" w:lineRule="atLeast"/>
        <w:jc w:val="left"/>
        <w:rPr>
          <w:rFonts w:ascii="宋体" w:hAnsi="宋体" w:cs="宋体"/>
          <w:sz w:val="24"/>
          <w:szCs w:val="24"/>
        </w:rPr>
      </w:pPr>
      <w:r>
        <w:rPr>
          <w:rFonts w:ascii="宋体" w:hAnsi="宋体" w:cs="宋体" w:hint="eastAsia"/>
          <w:sz w:val="24"/>
          <w:szCs w:val="24"/>
        </w:rPr>
        <w:t>主探测器4套；</w:t>
      </w:r>
    </w:p>
    <w:p w:rsidR="0041082F" w:rsidRDefault="00434501">
      <w:pPr>
        <w:widowControl/>
        <w:numPr>
          <w:ilvl w:val="0"/>
          <w:numId w:val="2"/>
        </w:numPr>
        <w:shd w:val="clear" w:color="auto" w:fill="FFFFFF"/>
        <w:spacing w:line="0" w:lineRule="atLeast"/>
        <w:jc w:val="left"/>
        <w:rPr>
          <w:rFonts w:ascii="宋体" w:hAnsi="宋体" w:cs="宋体"/>
          <w:sz w:val="24"/>
          <w:szCs w:val="24"/>
        </w:rPr>
      </w:pPr>
      <w:r>
        <w:rPr>
          <w:rFonts w:ascii="宋体" w:hAnsi="宋体" w:cs="宋体" w:hint="eastAsia"/>
          <w:sz w:val="24"/>
          <w:szCs w:val="24"/>
        </w:rPr>
        <w:t>反符合探测器3套；</w:t>
      </w:r>
    </w:p>
    <w:p w:rsidR="0041082F" w:rsidRDefault="00434501">
      <w:pPr>
        <w:widowControl/>
        <w:numPr>
          <w:ilvl w:val="0"/>
          <w:numId w:val="2"/>
        </w:numPr>
        <w:shd w:val="clear" w:color="auto" w:fill="FFFFFF"/>
        <w:spacing w:line="0" w:lineRule="atLeast"/>
        <w:jc w:val="left"/>
        <w:rPr>
          <w:rFonts w:ascii="宋体" w:hAnsi="宋体" w:cs="宋体"/>
          <w:sz w:val="24"/>
          <w:szCs w:val="24"/>
        </w:rPr>
      </w:pPr>
      <w:r>
        <w:rPr>
          <w:rFonts w:ascii="宋体" w:hAnsi="宋体" w:cs="宋体" w:hint="eastAsia"/>
          <w:sz w:val="24"/>
          <w:szCs w:val="24"/>
        </w:rPr>
        <w:t>不锈钢样品盘100个；</w:t>
      </w:r>
    </w:p>
    <w:p w:rsidR="0041082F" w:rsidRDefault="00434501">
      <w:pPr>
        <w:widowControl/>
        <w:numPr>
          <w:ilvl w:val="0"/>
          <w:numId w:val="2"/>
        </w:numPr>
        <w:shd w:val="clear" w:color="auto" w:fill="FFFFFF"/>
        <w:spacing w:line="0" w:lineRule="atLeast"/>
        <w:jc w:val="left"/>
        <w:rPr>
          <w:rFonts w:ascii="宋体" w:hAnsi="宋体" w:cs="宋体"/>
          <w:sz w:val="24"/>
          <w:szCs w:val="24"/>
        </w:rPr>
      </w:pPr>
      <w:r>
        <w:rPr>
          <w:rFonts w:ascii="宋体" w:hAnsi="宋体" w:cs="宋体" w:hint="eastAsia"/>
          <w:sz w:val="24"/>
          <w:szCs w:val="24"/>
        </w:rPr>
        <w:t>程序工作站1份；</w:t>
      </w:r>
    </w:p>
    <w:p w:rsidR="0041082F" w:rsidRDefault="00434501">
      <w:pPr>
        <w:widowControl/>
        <w:numPr>
          <w:ilvl w:val="0"/>
          <w:numId w:val="2"/>
        </w:numPr>
        <w:shd w:val="clear" w:color="auto" w:fill="FFFFFF"/>
        <w:spacing w:line="0" w:lineRule="atLeast"/>
        <w:jc w:val="left"/>
        <w:rPr>
          <w:rFonts w:ascii="宋体" w:hAnsi="宋体" w:cs="宋体"/>
          <w:sz w:val="24"/>
          <w:szCs w:val="24"/>
        </w:rPr>
      </w:pPr>
      <w:r>
        <w:rPr>
          <w:rFonts w:ascii="宋体" w:hAnsi="宋体" w:cs="宋体" w:hint="eastAsia"/>
          <w:sz w:val="24"/>
          <w:szCs w:val="24"/>
        </w:rPr>
        <w:t>仪器连接线1套；</w:t>
      </w:r>
    </w:p>
    <w:p w:rsidR="0041082F" w:rsidRDefault="00434501">
      <w:pPr>
        <w:widowControl/>
        <w:numPr>
          <w:ilvl w:val="0"/>
          <w:numId w:val="2"/>
        </w:numPr>
        <w:shd w:val="clear" w:color="auto" w:fill="FFFFFF"/>
        <w:spacing w:line="0" w:lineRule="atLeast"/>
        <w:jc w:val="left"/>
        <w:rPr>
          <w:rFonts w:ascii="宋体" w:hAnsi="宋体" w:cs="宋体"/>
          <w:sz w:val="24"/>
          <w:szCs w:val="24"/>
        </w:rPr>
      </w:pPr>
      <w:r>
        <w:rPr>
          <w:rFonts w:ascii="宋体" w:hAnsi="宋体" w:cs="宋体" w:hint="eastAsia"/>
          <w:sz w:val="24"/>
          <w:szCs w:val="24"/>
        </w:rPr>
        <w:t>专用螺丝刀1把；</w:t>
      </w:r>
    </w:p>
    <w:p w:rsidR="0041082F" w:rsidRDefault="00434501">
      <w:pPr>
        <w:widowControl/>
        <w:numPr>
          <w:ilvl w:val="0"/>
          <w:numId w:val="2"/>
        </w:numPr>
        <w:shd w:val="clear" w:color="auto" w:fill="FFFFFF"/>
        <w:spacing w:line="0" w:lineRule="atLeast"/>
        <w:jc w:val="left"/>
        <w:rPr>
          <w:rFonts w:ascii="宋体" w:hAnsi="宋体" w:cs="宋体"/>
          <w:sz w:val="24"/>
          <w:szCs w:val="24"/>
        </w:rPr>
      </w:pPr>
      <w:r>
        <w:rPr>
          <w:rFonts w:ascii="宋体" w:hAnsi="宋体" w:cs="宋体" w:hint="eastAsia"/>
          <w:bCs/>
          <w:sz w:val="24"/>
          <w:szCs w:val="24"/>
        </w:rPr>
        <w:t>机脚紧固扳手1把；</w:t>
      </w:r>
    </w:p>
    <w:p w:rsidR="0041082F" w:rsidRDefault="00434501">
      <w:pPr>
        <w:widowControl/>
        <w:numPr>
          <w:ilvl w:val="0"/>
          <w:numId w:val="2"/>
        </w:numPr>
        <w:shd w:val="clear" w:color="auto" w:fill="FFFFFF"/>
        <w:spacing w:line="0" w:lineRule="atLeast"/>
        <w:jc w:val="left"/>
        <w:rPr>
          <w:rFonts w:ascii="宋体" w:hAnsi="宋体" w:cs="宋体"/>
          <w:sz w:val="24"/>
          <w:szCs w:val="24"/>
        </w:rPr>
      </w:pPr>
      <w:r>
        <w:rPr>
          <w:rFonts w:ascii="宋体" w:hAnsi="宋体" w:cs="宋体" w:hint="eastAsia"/>
          <w:sz w:val="24"/>
          <w:szCs w:val="24"/>
        </w:rPr>
        <w:t>检定证书1份；</w:t>
      </w:r>
    </w:p>
    <w:p w:rsidR="0041082F" w:rsidRDefault="00434501">
      <w:pPr>
        <w:widowControl/>
        <w:numPr>
          <w:ilvl w:val="0"/>
          <w:numId w:val="2"/>
        </w:numPr>
        <w:shd w:val="clear" w:color="auto" w:fill="FFFFFF"/>
        <w:spacing w:line="0" w:lineRule="atLeast"/>
        <w:jc w:val="left"/>
        <w:rPr>
          <w:rFonts w:ascii="宋体" w:hAnsi="宋体" w:cs="宋体"/>
          <w:sz w:val="24"/>
          <w:szCs w:val="24"/>
        </w:rPr>
      </w:pPr>
      <w:r>
        <w:rPr>
          <w:rFonts w:ascii="宋体" w:hAnsi="宋体" w:cs="宋体" w:hint="eastAsia"/>
          <w:sz w:val="24"/>
          <w:szCs w:val="24"/>
        </w:rPr>
        <w:t>带滑轮底座 1套；</w:t>
      </w:r>
    </w:p>
    <w:p w:rsidR="0041082F" w:rsidRDefault="00434501">
      <w:pPr>
        <w:widowControl/>
        <w:numPr>
          <w:ilvl w:val="0"/>
          <w:numId w:val="2"/>
        </w:numPr>
        <w:shd w:val="clear" w:color="auto" w:fill="FFFFFF"/>
        <w:spacing w:line="0" w:lineRule="atLeast"/>
        <w:jc w:val="left"/>
        <w:rPr>
          <w:rFonts w:ascii="宋体" w:hAnsi="宋体" w:cs="宋体"/>
          <w:sz w:val="24"/>
          <w:szCs w:val="24"/>
        </w:rPr>
      </w:pPr>
      <w:r>
        <w:rPr>
          <w:rFonts w:ascii="宋体" w:hAnsi="宋体" w:cs="宋体" w:hint="eastAsia"/>
          <w:sz w:val="24"/>
          <w:szCs w:val="24"/>
        </w:rPr>
        <w:t>铅室搬运把手2个；</w:t>
      </w:r>
    </w:p>
    <w:p w:rsidR="0041082F" w:rsidRDefault="00434501">
      <w:pPr>
        <w:widowControl/>
        <w:numPr>
          <w:ilvl w:val="0"/>
          <w:numId w:val="2"/>
        </w:numPr>
        <w:shd w:val="clear" w:color="auto" w:fill="FFFFFF"/>
        <w:spacing w:line="0" w:lineRule="atLeast"/>
        <w:jc w:val="left"/>
        <w:rPr>
          <w:rFonts w:ascii="宋体" w:hAnsi="宋体" w:cs="宋体"/>
          <w:sz w:val="24"/>
          <w:szCs w:val="24"/>
        </w:rPr>
      </w:pPr>
      <w:r>
        <w:rPr>
          <w:rFonts w:ascii="宋体" w:hAnsi="宋体" w:cs="宋体" w:hint="eastAsia"/>
          <w:bCs/>
          <w:sz w:val="24"/>
          <w:szCs w:val="24"/>
        </w:rPr>
        <w:t>产品使用说明书1份；</w:t>
      </w:r>
    </w:p>
    <w:p w:rsidR="0041082F" w:rsidRDefault="00434501">
      <w:pPr>
        <w:widowControl/>
        <w:numPr>
          <w:ilvl w:val="0"/>
          <w:numId w:val="2"/>
        </w:numPr>
        <w:shd w:val="clear" w:color="auto" w:fill="FFFFFF"/>
        <w:spacing w:line="0" w:lineRule="atLeast"/>
        <w:jc w:val="left"/>
        <w:rPr>
          <w:rFonts w:ascii="宋体" w:hAnsi="宋体" w:cs="宋体"/>
          <w:sz w:val="24"/>
          <w:szCs w:val="24"/>
        </w:rPr>
      </w:pPr>
      <w:r>
        <w:rPr>
          <w:rFonts w:ascii="宋体" w:hAnsi="宋体" w:cs="宋体" w:hint="eastAsia"/>
          <w:bCs/>
          <w:sz w:val="24"/>
          <w:szCs w:val="24"/>
        </w:rPr>
        <w:t>产品合格证1份；</w:t>
      </w:r>
    </w:p>
    <w:p w:rsidR="0041082F" w:rsidRDefault="00434501">
      <w:pPr>
        <w:widowControl/>
        <w:numPr>
          <w:ilvl w:val="0"/>
          <w:numId w:val="2"/>
        </w:numPr>
        <w:shd w:val="clear" w:color="auto" w:fill="FFFFFF"/>
        <w:spacing w:line="0" w:lineRule="atLeast"/>
        <w:jc w:val="left"/>
        <w:rPr>
          <w:rFonts w:ascii="宋体" w:hAnsi="宋体" w:cs="宋体"/>
          <w:sz w:val="24"/>
          <w:szCs w:val="24"/>
        </w:rPr>
      </w:pPr>
      <w:r>
        <w:rPr>
          <w:rFonts w:ascii="宋体" w:hAnsi="宋体" w:cs="宋体" w:hint="eastAsia"/>
          <w:bCs/>
          <w:sz w:val="24"/>
          <w:szCs w:val="24"/>
        </w:rPr>
        <w:t>产品保修单1份；</w:t>
      </w:r>
    </w:p>
    <w:p w:rsidR="00301346" w:rsidRDefault="00301346">
      <w:pPr>
        <w:widowControl/>
        <w:jc w:val="left"/>
        <w:rPr>
          <w:rFonts w:ascii="宋体" w:hAnsi="宋体" w:cs="宋体"/>
          <w:b/>
          <w:sz w:val="24"/>
          <w:szCs w:val="24"/>
        </w:rPr>
      </w:pPr>
    </w:p>
    <w:p w:rsidR="005A43D2" w:rsidRPr="005A43D2" w:rsidRDefault="005A43D2" w:rsidP="005A43D2">
      <w:pPr>
        <w:pStyle w:val="2"/>
      </w:pPr>
    </w:p>
    <w:p w:rsidR="00301346" w:rsidRDefault="00301346">
      <w:pPr>
        <w:widowControl/>
        <w:jc w:val="left"/>
        <w:rPr>
          <w:rFonts w:ascii="宋体" w:hAnsi="宋体" w:cs="宋体"/>
          <w:b/>
          <w:sz w:val="24"/>
          <w:szCs w:val="24"/>
        </w:rPr>
      </w:pPr>
      <w:r>
        <w:rPr>
          <w:rFonts w:ascii="宋体" w:hAnsi="宋体" w:cs="宋体" w:hint="eastAsia"/>
          <w:b/>
          <w:sz w:val="24"/>
          <w:szCs w:val="24"/>
        </w:rPr>
        <w:t>相关</w:t>
      </w:r>
      <w:r w:rsidRPr="00301346">
        <w:rPr>
          <w:rFonts w:ascii="宋体" w:hAnsi="宋体" w:cs="宋体" w:hint="eastAsia"/>
          <w:b/>
          <w:sz w:val="24"/>
          <w:szCs w:val="24"/>
        </w:rPr>
        <w:t>配套设施：</w:t>
      </w:r>
    </w:p>
    <w:p w:rsidR="005A43D2" w:rsidRPr="005A43D2" w:rsidRDefault="005A43D2" w:rsidP="005A43D2">
      <w:pPr>
        <w:pStyle w:val="2"/>
      </w:pPr>
    </w:p>
    <w:p w:rsidR="0041082F" w:rsidRDefault="00301346">
      <w:pPr>
        <w:widowControl/>
        <w:jc w:val="left"/>
        <w:rPr>
          <w:rFonts w:ascii="宋体" w:hAnsi="宋体" w:cs="宋体"/>
          <w:sz w:val="24"/>
          <w:szCs w:val="24"/>
        </w:rPr>
      </w:pPr>
      <w:r>
        <w:rPr>
          <w:rFonts w:ascii="宋体" w:hAnsi="宋体" w:cs="宋体" w:hint="eastAsia"/>
          <w:sz w:val="24"/>
          <w:szCs w:val="24"/>
        </w:rPr>
        <w:t>一、</w:t>
      </w:r>
      <w:r w:rsidR="00434501">
        <w:rPr>
          <w:rFonts w:ascii="宋体" w:hAnsi="宋体" w:cs="宋体" w:hint="eastAsia"/>
          <w:sz w:val="24"/>
          <w:szCs w:val="24"/>
        </w:rPr>
        <w:t>高温箱式炉</w:t>
      </w:r>
    </w:p>
    <w:p w:rsidR="0041082F" w:rsidRDefault="00434501">
      <w:pPr>
        <w:widowControl/>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1.控温范围：室温-1200℃</w:t>
      </w:r>
    </w:p>
    <w:p w:rsidR="0041082F" w:rsidRDefault="00434501">
      <w:pPr>
        <w:widowControl/>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2.工作温度：≤1100℃</w:t>
      </w:r>
    </w:p>
    <w:p w:rsidR="0041082F" w:rsidRDefault="00434501">
      <w:pPr>
        <w:widowControl/>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3.炉膛容积：12 升</w:t>
      </w:r>
    </w:p>
    <w:p w:rsidR="0041082F" w:rsidRDefault="00434501">
      <w:pPr>
        <w:widowControl/>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4.控温精度：±0.1℃（小于1000℃）</w:t>
      </w:r>
    </w:p>
    <w:p w:rsidR="0041082F" w:rsidRDefault="00434501">
      <w:pPr>
        <w:widowControl/>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5.升温速度：推荐 1000 度以下≤10℃/min，最快升温速度≤30℃/min</w:t>
      </w:r>
    </w:p>
    <w:p w:rsidR="0041082F" w:rsidRDefault="00434501">
      <w:pPr>
        <w:widowControl/>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6.降温速度：自然降温 700℃以上≤10℃/min</w:t>
      </w:r>
    </w:p>
    <w:p w:rsidR="0041082F" w:rsidRDefault="00434501">
      <w:pPr>
        <w:widowControl/>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7.炉表温度：炉体表面温度小于室温+20℃（测量点为 1000℃）</w:t>
      </w:r>
    </w:p>
    <w:p w:rsidR="0041082F" w:rsidRDefault="00434501">
      <w:pPr>
        <w:widowControl/>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8.控制方式：PID控制,30段可编程程序</w:t>
      </w:r>
    </w:p>
    <w:p w:rsidR="0041082F" w:rsidRDefault="00434501">
      <w:pPr>
        <w:widowControl/>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9.超温保护：控制器一体型</w:t>
      </w:r>
    </w:p>
    <w:p w:rsidR="0041082F" w:rsidRDefault="00434501">
      <w:pPr>
        <w:pStyle w:val="2"/>
        <w:ind w:leftChars="0" w:left="0"/>
        <w:rPr>
          <w:sz w:val="24"/>
          <w:szCs w:val="24"/>
        </w:rPr>
      </w:pPr>
      <w:r>
        <w:rPr>
          <w:rFonts w:asciiTheme="minorEastAsia" w:eastAsiaTheme="minorEastAsia" w:hAnsiTheme="minorEastAsia" w:cstheme="minorEastAsia" w:hint="eastAsia"/>
          <w:sz w:val="24"/>
          <w:szCs w:val="24"/>
        </w:rPr>
        <w:lastRenderedPageBreak/>
        <w:t>10.配置：高温箱式炉一台，坩埚钳一个，垫砖一块</w:t>
      </w:r>
    </w:p>
    <w:p w:rsidR="005A43D2" w:rsidRDefault="005A43D2">
      <w:pPr>
        <w:widowControl/>
        <w:jc w:val="left"/>
        <w:rPr>
          <w:rFonts w:asciiTheme="minorEastAsia" w:eastAsiaTheme="minorEastAsia" w:hAnsiTheme="minorEastAsia" w:cstheme="minorEastAsia"/>
          <w:sz w:val="24"/>
          <w:szCs w:val="24"/>
        </w:rPr>
      </w:pPr>
    </w:p>
    <w:p w:rsidR="0041082F" w:rsidRDefault="00301346">
      <w:pPr>
        <w:widowControl/>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二</w:t>
      </w:r>
      <w:r w:rsidR="00434501">
        <w:rPr>
          <w:rFonts w:asciiTheme="minorEastAsia" w:eastAsiaTheme="minorEastAsia" w:hAnsiTheme="minorEastAsia" w:cstheme="minorEastAsia" w:hint="eastAsia"/>
          <w:sz w:val="24"/>
          <w:szCs w:val="24"/>
        </w:rPr>
        <w:t>、天平</w:t>
      </w:r>
    </w:p>
    <w:p w:rsidR="0041082F" w:rsidRDefault="00434501">
      <w:pPr>
        <w:widowControl/>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极限值：</w:t>
      </w:r>
    </w:p>
    <w:p w:rsidR="0041082F" w:rsidRDefault="00434501">
      <w:pPr>
        <w:widowControl/>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最大称量：＞200克</w:t>
      </w:r>
    </w:p>
    <w:p w:rsidR="0041082F" w:rsidRDefault="00434501">
      <w:pPr>
        <w:pStyle w:val="2"/>
        <w:ind w:leftChars="0" w:left="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可读性：0.1mg</w:t>
      </w:r>
    </w:p>
    <w:p w:rsidR="0041082F" w:rsidRDefault="00434501">
      <w:pP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重复性：0.1mg</w:t>
      </w:r>
    </w:p>
    <w:p w:rsidR="0041082F" w:rsidRDefault="00434501">
      <w:pPr>
        <w:pStyle w:val="2"/>
        <w:ind w:leftChars="0" w:left="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线性偏差：0.2mg</w:t>
      </w:r>
    </w:p>
    <w:p w:rsidR="0041082F" w:rsidRDefault="00434501">
      <w:pP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灵敏度偏移：0.8mg</w:t>
      </w:r>
    </w:p>
    <w:p w:rsidR="0041082F" w:rsidRDefault="00434501">
      <w:pPr>
        <w:pStyle w:val="2"/>
        <w:ind w:leftChars="0" w:left="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稳定时间：2秒</w:t>
      </w:r>
    </w:p>
    <w:p w:rsidR="0041082F" w:rsidRDefault="00434501">
      <w:pP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秤盘直径：≥90mm</w:t>
      </w:r>
    </w:p>
    <w:p w:rsidR="0041082F" w:rsidRDefault="00434501">
      <w:pPr>
        <w:pStyle w:val="2"/>
        <w:ind w:leftChars="0" w:left="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使用电磁力补偿称重传感器</w:t>
      </w:r>
    </w:p>
    <w:p w:rsidR="0041082F" w:rsidRDefault="00434501">
      <w:pP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内部校正</w:t>
      </w:r>
    </w:p>
    <w:p w:rsidR="0041082F" w:rsidRDefault="00434501">
      <w:pPr>
        <w:pStyle w:val="2"/>
        <w:ind w:leftChars="0" w:left="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支持USB和RS232接口</w:t>
      </w:r>
    </w:p>
    <w:p w:rsidR="0041082F" w:rsidRDefault="00434501">
      <w:pP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具有过载保护功能</w:t>
      </w:r>
    </w:p>
    <w:p w:rsidR="0041082F" w:rsidRDefault="00301346" w:rsidP="00301346">
      <w:pPr>
        <w:rPr>
          <w:sz w:val="24"/>
          <w:szCs w:val="24"/>
        </w:rPr>
      </w:pPr>
      <w:r>
        <w:rPr>
          <w:rFonts w:hint="eastAsia"/>
          <w:sz w:val="24"/>
          <w:szCs w:val="24"/>
        </w:rPr>
        <w:t>三、</w:t>
      </w:r>
      <w:r w:rsidR="00434501">
        <w:rPr>
          <w:rFonts w:hint="eastAsia"/>
          <w:sz w:val="24"/>
          <w:szCs w:val="24"/>
        </w:rPr>
        <w:t>可调温电热板</w:t>
      </w:r>
    </w:p>
    <w:p w:rsidR="0041082F" w:rsidRDefault="00434501">
      <w:pPr>
        <w:pStyle w:val="a4"/>
        <w:widowControl/>
        <w:shd w:val="clear" w:color="auto" w:fill="FFFFFF"/>
        <w:spacing w:beforeAutospacing="0" w:afterAutospacing="0" w:line="14" w:lineRule="atLeast"/>
        <w:rPr>
          <w:rFonts w:ascii="Tahoma" w:eastAsia="Tahoma" w:hAnsi="Tahoma" w:cs="Tahoma"/>
          <w:color w:val="333333"/>
          <w:szCs w:val="24"/>
        </w:rPr>
      </w:pPr>
      <w:r>
        <w:rPr>
          <w:rFonts w:ascii="Tahoma" w:hAnsi="Tahoma" w:cs="Tahoma" w:hint="eastAsia"/>
          <w:color w:val="333333"/>
          <w:szCs w:val="24"/>
          <w:shd w:val="clear" w:color="auto" w:fill="FFFFFF"/>
        </w:rPr>
        <w:t>1.</w:t>
      </w:r>
      <w:r>
        <w:rPr>
          <w:rFonts w:ascii="Tahoma" w:eastAsia="Tahoma" w:hAnsi="Tahoma" w:cs="Tahoma"/>
          <w:color w:val="333333"/>
          <w:szCs w:val="24"/>
          <w:shd w:val="clear" w:color="auto" w:fill="FFFFFF"/>
        </w:rPr>
        <w:t>加热功率：1000W</w:t>
      </w:r>
    </w:p>
    <w:p w:rsidR="0041082F" w:rsidRDefault="00434501">
      <w:pPr>
        <w:pStyle w:val="a4"/>
        <w:widowControl/>
        <w:shd w:val="clear" w:color="auto" w:fill="FFFFFF"/>
        <w:spacing w:beforeAutospacing="0" w:afterAutospacing="0" w:line="14" w:lineRule="atLeast"/>
        <w:rPr>
          <w:rFonts w:ascii="Tahoma" w:eastAsia="Tahoma" w:hAnsi="Tahoma" w:cs="Tahoma"/>
          <w:color w:val="333333"/>
          <w:szCs w:val="24"/>
        </w:rPr>
      </w:pPr>
      <w:r>
        <w:rPr>
          <w:rFonts w:ascii="Tahoma" w:hAnsi="Tahoma" w:cs="Tahoma" w:hint="eastAsia"/>
          <w:color w:val="333333"/>
          <w:szCs w:val="24"/>
          <w:shd w:val="clear" w:color="auto" w:fill="FFFFFF"/>
        </w:rPr>
        <w:t>2.</w:t>
      </w:r>
      <w:r>
        <w:rPr>
          <w:rFonts w:ascii="Tahoma" w:eastAsia="Tahoma" w:hAnsi="Tahoma" w:cs="Tahoma"/>
          <w:color w:val="333333"/>
          <w:szCs w:val="24"/>
          <w:shd w:val="clear" w:color="auto" w:fill="FFFFFF"/>
        </w:rPr>
        <w:t>工作尺寸：350</w:t>
      </w:r>
      <w:r>
        <w:rPr>
          <w:rFonts w:ascii="Arial" w:hAnsi="Arial" w:cs="Arial"/>
          <w:kern w:val="2"/>
          <w:szCs w:val="24"/>
        </w:rPr>
        <w:t>×</w:t>
      </w:r>
      <w:r>
        <w:rPr>
          <w:rFonts w:ascii="Tahoma" w:eastAsia="Tahoma" w:hAnsi="Tahoma" w:cs="Tahoma"/>
          <w:color w:val="333333"/>
          <w:szCs w:val="24"/>
          <w:shd w:val="clear" w:color="auto" w:fill="FFFFFF"/>
        </w:rPr>
        <w:t>220mm</w:t>
      </w:r>
    </w:p>
    <w:p w:rsidR="0041082F" w:rsidRDefault="00434501">
      <w:pPr>
        <w:pStyle w:val="a4"/>
        <w:widowControl/>
        <w:shd w:val="clear" w:color="auto" w:fill="FFFFFF"/>
        <w:spacing w:beforeAutospacing="0" w:afterAutospacing="0" w:line="14" w:lineRule="atLeast"/>
        <w:rPr>
          <w:rFonts w:ascii="Tahoma" w:eastAsia="Tahoma" w:hAnsi="Tahoma" w:cs="Tahoma"/>
          <w:color w:val="333333"/>
          <w:szCs w:val="24"/>
        </w:rPr>
      </w:pPr>
      <w:r>
        <w:rPr>
          <w:rFonts w:ascii="Tahoma" w:hAnsi="Tahoma" w:cs="Tahoma" w:hint="eastAsia"/>
          <w:color w:val="333333"/>
          <w:szCs w:val="24"/>
          <w:shd w:val="clear" w:color="auto" w:fill="FFFFFF"/>
        </w:rPr>
        <w:t>3.</w:t>
      </w:r>
      <w:r>
        <w:rPr>
          <w:rFonts w:ascii="Tahoma" w:eastAsia="Tahoma" w:hAnsi="Tahoma" w:cs="Tahoma"/>
          <w:color w:val="333333"/>
          <w:szCs w:val="24"/>
          <w:shd w:val="clear" w:color="auto" w:fill="FFFFFF"/>
        </w:rPr>
        <w:t>控温范围：室温~300℃</w:t>
      </w:r>
    </w:p>
    <w:p w:rsidR="0041082F" w:rsidRDefault="00434501">
      <w:pPr>
        <w:pStyle w:val="a4"/>
        <w:widowControl/>
        <w:shd w:val="clear" w:color="auto" w:fill="FFFFFF"/>
        <w:spacing w:beforeAutospacing="0" w:afterAutospacing="0" w:line="14" w:lineRule="atLeast"/>
        <w:rPr>
          <w:szCs w:val="24"/>
        </w:rPr>
      </w:pPr>
      <w:r>
        <w:rPr>
          <w:rFonts w:ascii="Tahoma" w:hAnsi="Tahoma" w:cs="Tahoma" w:hint="eastAsia"/>
          <w:color w:val="333333"/>
          <w:szCs w:val="24"/>
          <w:shd w:val="clear" w:color="auto" w:fill="FFFFFF"/>
        </w:rPr>
        <w:t>4.</w:t>
      </w:r>
      <w:r>
        <w:rPr>
          <w:rFonts w:ascii="Tahoma" w:eastAsia="Tahoma" w:hAnsi="Tahoma" w:cs="Tahoma"/>
          <w:color w:val="333333"/>
          <w:szCs w:val="24"/>
          <w:shd w:val="clear" w:color="auto" w:fill="FFFFFF"/>
        </w:rPr>
        <w:t>控温方式：数显控温</w:t>
      </w:r>
    </w:p>
    <w:p w:rsidR="0041082F" w:rsidRDefault="00301346">
      <w:pPr>
        <w:rPr>
          <w:sz w:val="24"/>
          <w:szCs w:val="24"/>
        </w:rPr>
      </w:pPr>
      <w:r>
        <w:rPr>
          <w:rFonts w:hint="eastAsia"/>
          <w:sz w:val="24"/>
          <w:szCs w:val="24"/>
        </w:rPr>
        <w:t>四</w:t>
      </w:r>
      <w:r w:rsidR="00434501">
        <w:rPr>
          <w:rFonts w:hint="eastAsia"/>
          <w:sz w:val="24"/>
          <w:szCs w:val="24"/>
        </w:rPr>
        <w:t>、红外烤灯</w:t>
      </w:r>
    </w:p>
    <w:p w:rsidR="0041082F" w:rsidRDefault="00434501">
      <w:pPr>
        <w:pStyle w:val="2"/>
        <w:ind w:leftChars="0" w:left="0"/>
        <w:rPr>
          <w:sz w:val="24"/>
          <w:szCs w:val="24"/>
        </w:rPr>
      </w:pPr>
      <w:r>
        <w:rPr>
          <w:rFonts w:hint="eastAsia"/>
          <w:sz w:val="24"/>
          <w:szCs w:val="24"/>
        </w:rPr>
        <w:t>1.</w:t>
      </w:r>
      <w:r>
        <w:rPr>
          <w:rFonts w:hint="eastAsia"/>
          <w:sz w:val="24"/>
          <w:szCs w:val="24"/>
        </w:rPr>
        <w:t>消耗功率：大于</w:t>
      </w:r>
      <w:r>
        <w:rPr>
          <w:rFonts w:hint="eastAsia"/>
          <w:sz w:val="24"/>
          <w:szCs w:val="24"/>
        </w:rPr>
        <w:t>250W</w:t>
      </w:r>
    </w:p>
    <w:p w:rsidR="0041082F" w:rsidRDefault="00434501">
      <w:pPr>
        <w:rPr>
          <w:sz w:val="24"/>
          <w:szCs w:val="24"/>
        </w:rPr>
      </w:pPr>
      <w:r>
        <w:rPr>
          <w:rFonts w:hint="eastAsia"/>
          <w:sz w:val="24"/>
          <w:szCs w:val="24"/>
        </w:rPr>
        <w:t>2.</w:t>
      </w:r>
      <w:r>
        <w:rPr>
          <w:rFonts w:hint="eastAsia"/>
          <w:sz w:val="24"/>
          <w:szCs w:val="24"/>
        </w:rPr>
        <w:t>升温时间：升温</w:t>
      </w:r>
      <w:r>
        <w:rPr>
          <w:rFonts w:hint="eastAsia"/>
          <w:sz w:val="24"/>
          <w:szCs w:val="24"/>
        </w:rPr>
        <w:t>70</w:t>
      </w:r>
      <w:r>
        <w:rPr>
          <w:rFonts w:hint="eastAsia"/>
          <w:sz w:val="24"/>
          <w:szCs w:val="24"/>
        </w:rPr>
        <w:t>℃小于</w:t>
      </w:r>
      <w:r>
        <w:rPr>
          <w:rFonts w:hint="eastAsia"/>
          <w:sz w:val="24"/>
          <w:szCs w:val="24"/>
        </w:rPr>
        <w:t>10</w:t>
      </w:r>
      <w:r>
        <w:rPr>
          <w:rFonts w:hint="eastAsia"/>
          <w:sz w:val="24"/>
          <w:szCs w:val="24"/>
        </w:rPr>
        <w:t>分钟</w:t>
      </w:r>
    </w:p>
    <w:p w:rsidR="0041082F" w:rsidRDefault="00301346">
      <w:pPr>
        <w:pStyle w:val="2"/>
        <w:ind w:leftChars="0" w:left="0"/>
        <w:rPr>
          <w:sz w:val="24"/>
          <w:szCs w:val="24"/>
        </w:rPr>
      </w:pPr>
      <w:r>
        <w:rPr>
          <w:rFonts w:hint="eastAsia"/>
          <w:sz w:val="24"/>
          <w:szCs w:val="24"/>
        </w:rPr>
        <w:t>五</w:t>
      </w:r>
      <w:r w:rsidR="00434501">
        <w:rPr>
          <w:rFonts w:hint="eastAsia"/>
          <w:sz w:val="24"/>
          <w:szCs w:val="24"/>
        </w:rPr>
        <w:t>、通风橱</w:t>
      </w:r>
    </w:p>
    <w:p w:rsidR="0041082F" w:rsidRDefault="00434501">
      <w:pPr>
        <w:rPr>
          <w:sz w:val="24"/>
          <w:szCs w:val="24"/>
        </w:rPr>
      </w:pPr>
      <w:r>
        <w:rPr>
          <w:rFonts w:hint="eastAsia"/>
          <w:sz w:val="24"/>
          <w:szCs w:val="24"/>
        </w:rPr>
        <w:t>1.</w:t>
      </w:r>
      <w:r>
        <w:rPr>
          <w:rFonts w:hint="eastAsia"/>
          <w:sz w:val="24"/>
          <w:szCs w:val="24"/>
        </w:rPr>
        <w:t>集气罩：锥形缩口采风气罩</w:t>
      </w:r>
    </w:p>
    <w:p w:rsidR="0041082F" w:rsidRDefault="00434501">
      <w:pPr>
        <w:pStyle w:val="2"/>
        <w:ind w:leftChars="0" w:left="0"/>
        <w:rPr>
          <w:sz w:val="24"/>
          <w:szCs w:val="24"/>
        </w:rPr>
      </w:pPr>
      <w:r>
        <w:rPr>
          <w:rFonts w:hint="eastAsia"/>
          <w:sz w:val="24"/>
          <w:szCs w:val="24"/>
        </w:rPr>
        <w:t>2.</w:t>
      </w:r>
      <w:r>
        <w:rPr>
          <w:rFonts w:hint="eastAsia"/>
          <w:sz w:val="24"/>
          <w:szCs w:val="24"/>
        </w:rPr>
        <w:t>外壳：</w:t>
      </w:r>
      <w:r>
        <w:rPr>
          <w:rFonts w:hint="eastAsia"/>
          <w:sz w:val="24"/>
          <w:szCs w:val="24"/>
        </w:rPr>
        <w:t>1.0mm</w:t>
      </w:r>
      <w:r>
        <w:rPr>
          <w:rFonts w:hint="eastAsia"/>
          <w:sz w:val="24"/>
          <w:szCs w:val="24"/>
        </w:rPr>
        <w:t>冷轧钢板一体成型内外环氧树脂静电喷涂</w:t>
      </w:r>
    </w:p>
    <w:p w:rsidR="0041082F" w:rsidRDefault="00434501">
      <w:pPr>
        <w:rPr>
          <w:sz w:val="24"/>
          <w:szCs w:val="24"/>
        </w:rPr>
      </w:pPr>
      <w:r>
        <w:rPr>
          <w:rFonts w:hint="eastAsia"/>
          <w:sz w:val="24"/>
          <w:szCs w:val="24"/>
        </w:rPr>
        <w:t>3.</w:t>
      </w:r>
      <w:r>
        <w:rPr>
          <w:rFonts w:hint="eastAsia"/>
          <w:sz w:val="24"/>
          <w:szCs w:val="24"/>
        </w:rPr>
        <w:t>视窗：开启高度</w:t>
      </w:r>
      <w:r>
        <w:rPr>
          <w:rFonts w:hint="eastAsia"/>
          <w:sz w:val="24"/>
          <w:szCs w:val="24"/>
        </w:rPr>
        <w:t>80mm</w:t>
      </w:r>
      <w:r>
        <w:rPr>
          <w:rFonts w:hint="eastAsia"/>
          <w:sz w:val="24"/>
          <w:szCs w:val="24"/>
        </w:rPr>
        <w:t>，采用</w:t>
      </w:r>
      <w:r>
        <w:rPr>
          <w:rFonts w:hint="eastAsia"/>
          <w:sz w:val="24"/>
          <w:szCs w:val="24"/>
        </w:rPr>
        <w:t>5mm</w:t>
      </w:r>
      <w:r>
        <w:rPr>
          <w:rFonts w:hint="eastAsia"/>
          <w:sz w:val="24"/>
          <w:szCs w:val="24"/>
        </w:rPr>
        <w:t>钢化玻璃</w:t>
      </w:r>
    </w:p>
    <w:p w:rsidR="0041082F" w:rsidRDefault="00434501">
      <w:pPr>
        <w:pStyle w:val="2"/>
        <w:ind w:leftChars="0" w:left="0"/>
        <w:rPr>
          <w:sz w:val="24"/>
          <w:szCs w:val="24"/>
        </w:rPr>
      </w:pPr>
      <w:r>
        <w:rPr>
          <w:rFonts w:hint="eastAsia"/>
          <w:sz w:val="24"/>
          <w:szCs w:val="24"/>
        </w:rPr>
        <w:t>4.</w:t>
      </w:r>
      <w:r>
        <w:rPr>
          <w:rFonts w:hint="eastAsia"/>
          <w:sz w:val="24"/>
          <w:szCs w:val="24"/>
        </w:rPr>
        <w:t>电路：防罩日光灯、液晶面板按键、电路板一只</w:t>
      </w:r>
    </w:p>
    <w:p w:rsidR="0041082F" w:rsidRDefault="00434501">
      <w:pPr>
        <w:rPr>
          <w:sz w:val="24"/>
          <w:szCs w:val="24"/>
        </w:rPr>
      </w:pPr>
      <w:r>
        <w:rPr>
          <w:rFonts w:hint="eastAsia"/>
          <w:sz w:val="24"/>
          <w:szCs w:val="24"/>
        </w:rPr>
        <w:t>5.</w:t>
      </w:r>
      <w:r>
        <w:rPr>
          <w:rFonts w:hint="eastAsia"/>
          <w:sz w:val="24"/>
          <w:szCs w:val="24"/>
        </w:rPr>
        <w:t>规格：</w:t>
      </w:r>
      <w:r>
        <w:rPr>
          <w:rFonts w:hint="eastAsia"/>
          <w:sz w:val="24"/>
          <w:szCs w:val="24"/>
        </w:rPr>
        <w:t>2350mm</w:t>
      </w:r>
      <w:r>
        <w:rPr>
          <w:rFonts w:ascii="Arial" w:hAnsi="Arial" w:cs="Arial"/>
          <w:sz w:val="24"/>
          <w:szCs w:val="24"/>
        </w:rPr>
        <w:t>×</w:t>
      </w:r>
      <w:r>
        <w:rPr>
          <w:rFonts w:hint="eastAsia"/>
          <w:sz w:val="24"/>
          <w:szCs w:val="24"/>
        </w:rPr>
        <w:t>1500mm</w:t>
      </w:r>
      <w:r>
        <w:rPr>
          <w:rFonts w:ascii="Arial" w:hAnsi="Arial" w:cs="Arial"/>
          <w:sz w:val="24"/>
          <w:szCs w:val="24"/>
        </w:rPr>
        <w:t>×</w:t>
      </w:r>
      <w:r>
        <w:rPr>
          <w:rFonts w:hint="eastAsia"/>
          <w:sz w:val="24"/>
          <w:szCs w:val="24"/>
        </w:rPr>
        <w:t>850mm</w:t>
      </w:r>
    </w:p>
    <w:p w:rsidR="0041082F" w:rsidRDefault="00301346">
      <w:pPr>
        <w:pStyle w:val="2"/>
        <w:ind w:leftChars="0" w:left="0"/>
        <w:rPr>
          <w:sz w:val="24"/>
          <w:szCs w:val="24"/>
        </w:rPr>
      </w:pPr>
      <w:r>
        <w:rPr>
          <w:rFonts w:hint="eastAsia"/>
          <w:sz w:val="24"/>
          <w:szCs w:val="24"/>
        </w:rPr>
        <w:t>六</w:t>
      </w:r>
      <w:r w:rsidR="00434501">
        <w:rPr>
          <w:rFonts w:hint="eastAsia"/>
          <w:sz w:val="24"/>
          <w:szCs w:val="24"/>
        </w:rPr>
        <w:t>、其他附件</w:t>
      </w:r>
    </w:p>
    <w:p w:rsidR="0041082F" w:rsidRDefault="00434501">
      <w:pPr>
        <w:rPr>
          <w:sz w:val="24"/>
          <w:szCs w:val="24"/>
        </w:rPr>
      </w:pPr>
      <w:r>
        <w:rPr>
          <w:rFonts w:hint="eastAsia"/>
          <w:sz w:val="24"/>
          <w:szCs w:val="24"/>
        </w:rPr>
        <w:t>磁蒸发皿</w:t>
      </w:r>
      <w:r>
        <w:rPr>
          <w:rFonts w:hint="eastAsia"/>
          <w:sz w:val="24"/>
          <w:szCs w:val="24"/>
        </w:rPr>
        <w:t>125</w:t>
      </w:r>
      <w:r>
        <w:rPr>
          <w:rFonts w:hint="eastAsia"/>
          <w:sz w:val="24"/>
          <w:szCs w:val="24"/>
        </w:rPr>
        <w:t>毫升</w:t>
      </w:r>
      <w:r>
        <w:rPr>
          <w:rFonts w:hint="eastAsia"/>
          <w:sz w:val="24"/>
          <w:szCs w:val="24"/>
        </w:rPr>
        <w:t xml:space="preserve"> 1</w:t>
      </w:r>
      <w:r>
        <w:rPr>
          <w:rFonts w:hint="eastAsia"/>
          <w:sz w:val="24"/>
          <w:szCs w:val="24"/>
        </w:rPr>
        <w:t>个，聚乙烯扁桶</w:t>
      </w:r>
      <w:r>
        <w:rPr>
          <w:rFonts w:hint="eastAsia"/>
          <w:sz w:val="24"/>
          <w:szCs w:val="24"/>
        </w:rPr>
        <w:t>10L 1</w:t>
      </w:r>
      <w:r>
        <w:rPr>
          <w:rFonts w:hint="eastAsia"/>
          <w:sz w:val="24"/>
          <w:szCs w:val="24"/>
        </w:rPr>
        <w:t>个，不锈钢压样器</w:t>
      </w:r>
      <w:r>
        <w:rPr>
          <w:rFonts w:hint="eastAsia"/>
          <w:sz w:val="24"/>
          <w:szCs w:val="24"/>
        </w:rPr>
        <w:t>1</w:t>
      </w:r>
      <w:r>
        <w:rPr>
          <w:rFonts w:hint="eastAsia"/>
          <w:sz w:val="24"/>
          <w:szCs w:val="24"/>
        </w:rPr>
        <w:t>个，</w:t>
      </w:r>
      <w:r>
        <w:rPr>
          <w:rFonts w:hint="eastAsia"/>
          <w:sz w:val="24"/>
          <w:szCs w:val="24"/>
        </w:rPr>
        <w:t>250mL</w:t>
      </w:r>
      <w:r>
        <w:rPr>
          <w:rFonts w:hint="eastAsia"/>
          <w:sz w:val="24"/>
          <w:szCs w:val="24"/>
        </w:rPr>
        <w:t>烧杯</w:t>
      </w:r>
      <w:r>
        <w:rPr>
          <w:rFonts w:hint="eastAsia"/>
          <w:sz w:val="24"/>
          <w:szCs w:val="24"/>
        </w:rPr>
        <w:t>1</w:t>
      </w:r>
      <w:r>
        <w:rPr>
          <w:rFonts w:hint="eastAsia"/>
          <w:sz w:val="24"/>
          <w:szCs w:val="24"/>
        </w:rPr>
        <w:t>个，</w:t>
      </w:r>
      <w:r>
        <w:rPr>
          <w:rFonts w:hint="eastAsia"/>
          <w:sz w:val="24"/>
          <w:szCs w:val="24"/>
        </w:rPr>
        <w:t>2000mL</w:t>
      </w:r>
      <w:r>
        <w:rPr>
          <w:rFonts w:hint="eastAsia"/>
          <w:sz w:val="24"/>
          <w:szCs w:val="24"/>
        </w:rPr>
        <w:t>烧杯</w:t>
      </w:r>
      <w:r>
        <w:rPr>
          <w:rFonts w:hint="eastAsia"/>
          <w:sz w:val="24"/>
          <w:szCs w:val="24"/>
        </w:rPr>
        <w:t>1</w:t>
      </w:r>
      <w:r>
        <w:rPr>
          <w:rFonts w:hint="eastAsia"/>
          <w:sz w:val="24"/>
          <w:szCs w:val="24"/>
        </w:rPr>
        <w:t>个，不锈钢样品勺</w:t>
      </w:r>
      <w:r>
        <w:rPr>
          <w:rFonts w:hint="eastAsia"/>
          <w:sz w:val="24"/>
          <w:szCs w:val="24"/>
        </w:rPr>
        <w:t>1</w:t>
      </w:r>
      <w:r>
        <w:rPr>
          <w:rFonts w:hint="eastAsia"/>
          <w:sz w:val="24"/>
          <w:szCs w:val="24"/>
        </w:rPr>
        <w:t>个。</w:t>
      </w:r>
    </w:p>
    <w:p w:rsidR="0041082F" w:rsidRPr="003870E3" w:rsidRDefault="0041082F">
      <w:pPr>
        <w:widowControl/>
        <w:jc w:val="left"/>
        <w:rPr>
          <w:rFonts w:asciiTheme="minorEastAsia" w:eastAsiaTheme="minorEastAsia" w:hAnsiTheme="minorEastAsia"/>
          <w:sz w:val="28"/>
          <w:szCs w:val="28"/>
        </w:rPr>
      </w:pPr>
    </w:p>
    <w:p w:rsidR="003870E3" w:rsidRPr="006F6287" w:rsidRDefault="003870E3" w:rsidP="003870E3">
      <w:pPr>
        <w:tabs>
          <w:tab w:val="left" w:pos="993"/>
          <w:tab w:val="left" w:pos="1134"/>
          <w:tab w:val="left" w:pos="1418"/>
        </w:tabs>
        <w:spacing w:line="520" w:lineRule="exact"/>
        <w:ind w:firstLineChars="200" w:firstLine="480"/>
        <w:rPr>
          <w:rFonts w:asciiTheme="minorEastAsia" w:eastAsiaTheme="minorEastAsia" w:hAnsiTheme="minorEastAsia" w:hint="eastAsia"/>
          <w:sz w:val="24"/>
          <w:szCs w:val="24"/>
        </w:rPr>
      </w:pPr>
      <w:bookmarkStart w:id="0" w:name="_GoBack"/>
      <w:r w:rsidRPr="006F6287">
        <w:rPr>
          <w:rFonts w:asciiTheme="minorEastAsia" w:eastAsiaTheme="minorEastAsia" w:hAnsiTheme="minorEastAsia" w:hint="eastAsia"/>
          <w:sz w:val="24"/>
          <w:szCs w:val="24"/>
        </w:rPr>
        <w:t>本次公开的采购意向是本单位政府采购工作的初步安排，具体采购项目情况以相关采购公告和采购文件为准。</w:t>
      </w:r>
    </w:p>
    <w:p w:rsidR="003870E3" w:rsidRPr="006F6287" w:rsidRDefault="003870E3" w:rsidP="003870E3">
      <w:pPr>
        <w:tabs>
          <w:tab w:val="left" w:pos="993"/>
          <w:tab w:val="left" w:pos="1134"/>
          <w:tab w:val="left" w:pos="1418"/>
        </w:tabs>
        <w:spacing w:line="520" w:lineRule="exact"/>
        <w:ind w:firstLineChars="200" w:firstLine="480"/>
        <w:rPr>
          <w:rFonts w:asciiTheme="minorEastAsia" w:eastAsiaTheme="minorEastAsia" w:hAnsiTheme="minorEastAsia" w:hint="eastAsia"/>
          <w:sz w:val="24"/>
          <w:szCs w:val="24"/>
        </w:rPr>
      </w:pPr>
    </w:p>
    <w:p w:rsidR="003870E3" w:rsidRPr="006F6287" w:rsidRDefault="003870E3" w:rsidP="003870E3">
      <w:pPr>
        <w:tabs>
          <w:tab w:val="left" w:pos="993"/>
          <w:tab w:val="left" w:pos="1134"/>
          <w:tab w:val="left" w:pos="1418"/>
        </w:tabs>
        <w:spacing w:line="520" w:lineRule="exact"/>
        <w:jc w:val="right"/>
        <w:rPr>
          <w:rFonts w:asciiTheme="minorEastAsia" w:eastAsiaTheme="minorEastAsia" w:hAnsiTheme="minorEastAsia" w:hint="eastAsia"/>
          <w:sz w:val="24"/>
          <w:szCs w:val="24"/>
        </w:rPr>
      </w:pPr>
      <w:r w:rsidRPr="006F6287">
        <w:rPr>
          <w:rFonts w:asciiTheme="minorEastAsia" w:eastAsiaTheme="minorEastAsia" w:hAnsiTheme="minorEastAsia" w:hint="eastAsia"/>
          <w:sz w:val="24"/>
          <w:szCs w:val="24"/>
        </w:rPr>
        <w:t>新乡市职业病防治研究所</w:t>
      </w:r>
    </w:p>
    <w:p w:rsidR="003870E3" w:rsidRPr="006F6287" w:rsidRDefault="003870E3" w:rsidP="003870E3">
      <w:pPr>
        <w:tabs>
          <w:tab w:val="left" w:pos="993"/>
          <w:tab w:val="left" w:pos="1134"/>
          <w:tab w:val="left" w:pos="1418"/>
        </w:tabs>
        <w:spacing w:line="520" w:lineRule="exact"/>
        <w:ind w:firstLineChars="1650" w:firstLine="3960"/>
        <w:jc w:val="right"/>
        <w:rPr>
          <w:rFonts w:asciiTheme="minorEastAsia" w:eastAsiaTheme="minorEastAsia" w:hAnsiTheme="minorEastAsia" w:hint="eastAsia"/>
          <w:sz w:val="24"/>
          <w:szCs w:val="24"/>
        </w:rPr>
      </w:pPr>
      <w:r w:rsidRPr="006F6287">
        <w:rPr>
          <w:rFonts w:asciiTheme="minorEastAsia" w:eastAsiaTheme="minorEastAsia" w:hAnsiTheme="minorEastAsia"/>
          <w:sz w:val="24"/>
          <w:szCs w:val="24"/>
        </w:rPr>
        <w:t>202</w:t>
      </w:r>
      <w:r w:rsidRPr="006F6287">
        <w:rPr>
          <w:rFonts w:asciiTheme="minorEastAsia" w:eastAsiaTheme="minorEastAsia" w:hAnsiTheme="minorEastAsia"/>
          <w:sz w:val="24"/>
          <w:szCs w:val="24"/>
        </w:rPr>
        <w:t>4</w:t>
      </w:r>
      <w:r w:rsidRPr="006F6287">
        <w:rPr>
          <w:rFonts w:asciiTheme="minorEastAsia" w:eastAsiaTheme="minorEastAsia" w:hAnsiTheme="minorEastAsia"/>
          <w:sz w:val="24"/>
          <w:szCs w:val="24"/>
        </w:rPr>
        <w:t>年</w:t>
      </w:r>
      <w:r w:rsidRPr="006F6287">
        <w:rPr>
          <w:rFonts w:asciiTheme="minorEastAsia" w:eastAsiaTheme="minorEastAsia" w:hAnsiTheme="minorEastAsia"/>
          <w:sz w:val="24"/>
          <w:szCs w:val="24"/>
        </w:rPr>
        <w:t>05</w:t>
      </w:r>
      <w:r w:rsidRPr="006F6287">
        <w:rPr>
          <w:rFonts w:asciiTheme="minorEastAsia" w:eastAsiaTheme="minorEastAsia" w:hAnsiTheme="minorEastAsia"/>
          <w:sz w:val="24"/>
          <w:szCs w:val="24"/>
        </w:rPr>
        <w:t>月</w:t>
      </w:r>
      <w:r w:rsidRPr="006F6287">
        <w:rPr>
          <w:rFonts w:asciiTheme="minorEastAsia" w:eastAsiaTheme="minorEastAsia" w:hAnsiTheme="minorEastAsia"/>
          <w:sz w:val="24"/>
          <w:szCs w:val="24"/>
        </w:rPr>
        <w:t>08</w:t>
      </w:r>
      <w:r w:rsidRPr="006F6287">
        <w:rPr>
          <w:rFonts w:asciiTheme="minorEastAsia" w:eastAsiaTheme="minorEastAsia" w:hAnsiTheme="minorEastAsia"/>
          <w:sz w:val="24"/>
          <w:szCs w:val="24"/>
        </w:rPr>
        <w:t>日</w:t>
      </w:r>
    </w:p>
    <w:bookmarkEnd w:id="0"/>
    <w:p w:rsidR="0041082F" w:rsidRDefault="0041082F">
      <w:pPr>
        <w:widowControl/>
        <w:jc w:val="left"/>
        <w:rPr>
          <w:sz w:val="24"/>
          <w:szCs w:val="24"/>
        </w:rPr>
      </w:pPr>
    </w:p>
    <w:p w:rsidR="0041082F" w:rsidRDefault="0041082F">
      <w:pPr>
        <w:widowControl/>
        <w:jc w:val="left"/>
        <w:rPr>
          <w:rFonts w:asciiTheme="minorEastAsia" w:eastAsiaTheme="minorEastAsia" w:hAnsiTheme="minorEastAsia" w:cstheme="minorEastAsia"/>
          <w:sz w:val="24"/>
          <w:szCs w:val="24"/>
        </w:rPr>
      </w:pPr>
    </w:p>
    <w:sectPr w:rsidR="0041082F" w:rsidSect="004108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3CA" w:rsidRDefault="004803CA" w:rsidP="0053263C">
      <w:r>
        <w:separator/>
      </w:r>
    </w:p>
  </w:endnote>
  <w:endnote w:type="continuationSeparator" w:id="0">
    <w:p w:rsidR="004803CA" w:rsidRDefault="004803CA" w:rsidP="00532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charset w:val="86"/>
    <w:family w:val="script"/>
    <w:pitch w:val="default"/>
    <w:sig w:usb0="00000001" w:usb1="080E0000" w:usb2="00000010" w:usb3="00000000" w:csb0="00040000" w:csb1="00000000"/>
  </w:font>
  <w:font w:name="仿宋_GB2312">
    <w:altName w:val="仿宋"/>
    <w:charset w:val="86"/>
    <w:family w:val="modern"/>
    <w:pitch w:val="default"/>
    <w:sig w:usb0="00000001" w:usb1="080E0000" w:usb2="00000010" w:usb3="00000000" w:csb0="00040000" w:csb1="00000000"/>
  </w:font>
  <w:font w:name="方正小标宋_GBK">
    <w:altName w:val="SimSun-ExtB"/>
    <w:charset w:val="86"/>
    <w:family w:val="script"/>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3CA" w:rsidRDefault="004803CA" w:rsidP="0053263C">
      <w:r>
        <w:separator/>
      </w:r>
    </w:p>
  </w:footnote>
  <w:footnote w:type="continuationSeparator" w:id="0">
    <w:p w:rsidR="004803CA" w:rsidRDefault="004803CA" w:rsidP="005326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4964539"/>
    <w:multiLevelType w:val="singleLevel"/>
    <w:tmpl w:val="A4964539"/>
    <w:lvl w:ilvl="0">
      <w:start w:val="1"/>
      <w:numFmt w:val="decimal"/>
      <w:suff w:val="space"/>
      <w:lvlText w:val="（%1）"/>
      <w:lvlJc w:val="left"/>
    </w:lvl>
  </w:abstractNum>
  <w:abstractNum w:abstractNumId="1" w15:restartNumberingAfterBreak="0">
    <w:nsid w:val="6A5D0954"/>
    <w:multiLevelType w:val="singleLevel"/>
    <w:tmpl w:val="6A5D0954"/>
    <w:lvl w:ilvl="0">
      <w:start w:val="4"/>
      <w:numFmt w:val="chineseCounting"/>
      <w:suff w:val="nothing"/>
      <w:lvlText w:val="%1、"/>
      <w:lvlJc w:val="left"/>
      <w:rPr>
        <w:rFonts w:hint="eastAsia"/>
      </w:rPr>
    </w:lvl>
  </w:abstractNum>
  <w:abstractNum w:abstractNumId="2" w15:restartNumberingAfterBreak="0">
    <w:nsid w:val="700CD376"/>
    <w:multiLevelType w:val="multilevel"/>
    <w:tmpl w:val="700CD376"/>
    <w:lvl w:ilvl="0">
      <w:start w:val="1"/>
      <w:numFmt w:val="decimal"/>
      <w:lvlText w:val="%1."/>
      <w:lvlJc w:val="left"/>
      <w:pPr>
        <w:tabs>
          <w:tab w:val="left" w:pos="312"/>
        </w:tabs>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mY5MzY0NTE5ZDJlNzRlYmU1MTEzOGZhNDk1OTA4NDcifQ=="/>
  </w:docVars>
  <w:rsids>
    <w:rsidRoot w:val="0041082F"/>
    <w:rsid w:val="00301346"/>
    <w:rsid w:val="003870E3"/>
    <w:rsid w:val="0041082F"/>
    <w:rsid w:val="00434501"/>
    <w:rsid w:val="004803CA"/>
    <w:rsid w:val="004A5B9F"/>
    <w:rsid w:val="0053263C"/>
    <w:rsid w:val="005A43D2"/>
    <w:rsid w:val="006F6287"/>
    <w:rsid w:val="00AF3C17"/>
    <w:rsid w:val="00C10304"/>
    <w:rsid w:val="019435C4"/>
    <w:rsid w:val="02FE7116"/>
    <w:rsid w:val="04344818"/>
    <w:rsid w:val="07EF46DA"/>
    <w:rsid w:val="091A12E3"/>
    <w:rsid w:val="0923288D"/>
    <w:rsid w:val="097F19AF"/>
    <w:rsid w:val="0B57045E"/>
    <w:rsid w:val="0BAF7753"/>
    <w:rsid w:val="0C185A9E"/>
    <w:rsid w:val="0EAC28F8"/>
    <w:rsid w:val="0F14728F"/>
    <w:rsid w:val="0FB0474F"/>
    <w:rsid w:val="12527443"/>
    <w:rsid w:val="137C0484"/>
    <w:rsid w:val="14D40EDF"/>
    <w:rsid w:val="15227E9D"/>
    <w:rsid w:val="15C40040"/>
    <w:rsid w:val="15E4693D"/>
    <w:rsid w:val="16A35E8C"/>
    <w:rsid w:val="172B3489"/>
    <w:rsid w:val="172F6CA5"/>
    <w:rsid w:val="1740460A"/>
    <w:rsid w:val="18AC4015"/>
    <w:rsid w:val="197A625B"/>
    <w:rsid w:val="1ADE1DE5"/>
    <w:rsid w:val="1C2E5379"/>
    <w:rsid w:val="1C7F5BD5"/>
    <w:rsid w:val="1D666D95"/>
    <w:rsid w:val="1F792CCD"/>
    <w:rsid w:val="1FAD1C4D"/>
    <w:rsid w:val="20DC3931"/>
    <w:rsid w:val="21E92B41"/>
    <w:rsid w:val="24D23AA4"/>
    <w:rsid w:val="256B3539"/>
    <w:rsid w:val="2602389D"/>
    <w:rsid w:val="26386727"/>
    <w:rsid w:val="27A04BA3"/>
    <w:rsid w:val="27CB7F20"/>
    <w:rsid w:val="29621FF4"/>
    <w:rsid w:val="2AC84554"/>
    <w:rsid w:val="2B357971"/>
    <w:rsid w:val="2C11436F"/>
    <w:rsid w:val="2D3D29BB"/>
    <w:rsid w:val="2DAC0314"/>
    <w:rsid w:val="2DFA4212"/>
    <w:rsid w:val="2EAD65D1"/>
    <w:rsid w:val="2F032695"/>
    <w:rsid w:val="2F316AA1"/>
    <w:rsid w:val="30AA495D"/>
    <w:rsid w:val="30C12E8B"/>
    <w:rsid w:val="31C003CA"/>
    <w:rsid w:val="328E41C0"/>
    <w:rsid w:val="32D0288E"/>
    <w:rsid w:val="32FC5B43"/>
    <w:rsid w:val="351647A5"/>
    <w:rsid w:val="3586192A"/>
    <w:rsid w:val="36964895"/>
    <w:rsid w:val="373C45F1"/>
    <w:rsid w:val="373F7FE3"/>
    <w:rsid w:val="379F4649"/>
    <w:rsid w:val="37E31CBE"/>
    <w:rsid w:val="3C814171"/>
    <w:rsid w:val="3CEC29BB"/>
    <w:rsid w:val="3CF03B2D"/>
    <w:rsid w:val="3D0C280A"/>
    <w:rsid w:val="3D9E10E8"/>
    <w:rsid w:val="3DCB45F6"/>
    <w:rsid w:val="3E063608"/>
    <w:rsid w:val="3E5537F5"/>
    <w:rsid w:val="3F277CDA"/>
    <w:rsid w:val="409B5401"/>
    <w:rsid w:val="42220862"/>
    <w:rsid w:val="42E3216A"/>
    <w:rsid w:val="44466E54"/>
    <w:rsid w:val="44A65B45"/>
    <w:rsid w:val="44FC39B7"/>
    <w:rsid w:val="451A208F"/>
    <w:rsid w:val="455C6204"/>
    <w:rsid w:val="458143E0"/>
    <w:rsid w:val="462A6302"/>
    <w:rsid w:val="47A85730"/>
    <w:rsid w:val="49B60917"/>
    <w:rsid w:val="49EA5A52"/>
    <w:rsid w:val="4B8C34F2"/>
    <w:rsid w:val="4C2E2CA6"/>
    <w:rsid w:val="4E35301A"/>
    <w:rsid w:val="4E604FB7"/>
    <w:rsid w:val="4EB71D31"/>
    <w:rsid w:val="4EE56004"/>
    <w:rsid w:val="4EF445EB"/>
    <w:rsid w:val="4F417054"/>
    <w:rsid w:val="50923AC6"/>
    <w:rsid w:val="51DD29DF"/>
    <w:rsid w:val="53DE7BA6"/>
    <w:rsid w:val="54F31D51"/>
    <w:rsid w:val="566B153D"/>
    <w:rsid w:val="57D23096"/>
    <w:rsid w:val="5A985AD8"/>
    <w:rsid w:val="5D60120F"/>
    <w:rsid w:val="60E07093"/>
    <w:rsid w:val="62705AB6"/>
    <w:rsid w:val="630A1C87"/>
    <w:rsid w:val="645962D8"/>
    <w:rsid w:val="64774396"/>
    <w:rsid w:val="67CD37DA"/>
    <w:rsid w:val="69582CD2"/>
    <w:rsid w:val="69AA1AFB"/>
    <w:rsid w:val="6AD35CDF"/>
    <w:rsid w:val="6B861882"/>
    <w:rsid w:val="6C761AD9"/>
    <w:rsid w:val="6CE40709"/>
    <w:rsid w:val="6D2D3E5E"/>
    <w:rsid w:val="6DAC7479"/>
    <w:rsid w:val="6EA9791B"/>
    <w:rsid w:val="6FB44994"/>
    <w:rsid w:val="6FF979EC"/>
    <w:rsid w:val="70E230C4"/>
    <w:rsid w:val="713D176A"/>
    <w:rsid w:val="71CE050E"/>
    <w:rsid w:val="71F65166"/>
    <w:rsid w:val="720C2BDC"/>
    <w:rsid w:val="726245AA"/>
    <w:rsid w:val="732B0E40"/>
    <w:rsid w:val="75394C61"/>
    <w:rsid w:val="766703E1"/>
    <w:rsid w:val="777A3E44"/>
    <w:rsid w:val="785A7582"/>
    <w:rsid w:val="78AA11DD"/>
    <w:rsid w:val="79551D34"/>
    <w:rsid w:val="7D3677A0"/>
    <w:rsid w:val="7F573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77212C"/>
  <w15:docId w15:val="{E8319174-FBED-4A73-BDA8-D36C8081B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41082F"/>
    <w:pPr>
      <w:widowControl w:val="0"/>
      <w:jc w:val="both"/>
    </w:pPr>
    <w:rPr>
      <w:kern w:val="2"/>
      <w:sz w:val="21"/>
    </w:rPr>
  </w:style>
  <w:style w:type="paragraph" w:styleId="1">
    <w:name w:val="heading 1"/>
    <w:basedOn w:val="a"/>
    <w:next w:val="a"/>
    <w:link w:val="10"/>
    <w:autoRedefine/>
    <w:qFormat/>
    <w:rsid w:val="0041082F"/>
    <w:pPr>
      <w:keepNext/>
      <w:keepLines/>
      <w:outlineLvl w:val="0"/>
    </w:pPr>
    <w:rPr>
      <w:b/>
      <w:bCs/>
      <w:kern w:val="44"/>
      <w:sz w:val="32"/>
      <w:szCs w:val="44"/>
    </w:rPr>
  </w:style>
  <w:style w:type="paragraph" w:styleId="20">
    <w:name w:val="heading 2"/>
    <w:basedOn w:val="a"/>
    <w:next w:val="a"/>
    <w:link w:val="21"/>
    <w:autoRedefine/>
    <w:semiHidden/>
    <w:unhideWhenUsed/>
    <w:qFormat/>
    <w:rsid w:val="0041082F"/>
    <w:pPr>
      <w:keepNext/>
      <w:keepLines/>
      <w:spacing w:line="360" w:lineRule="auto"/>
      <w:outlineLvl w:val="1"/>
    </w:pPr>
    <w:rPr>
      <w:rFonts w:ascii="Arial" w:eastAsia="黑体" w:hAnsi="Arial"/>
      <w:bCs/>
      <w:sz w:val="30"/>
      <w:szCs w:val="32"/>
    </w:rPr>
  </w:style>
  <w:style w:type="paragraph" w:styleId="3">
    <w:name w:val="heading 3"/>
    <w:basedOn w:val="a"/>
    <w:next w:val="a"/>
    <w:link w:val="30"/>
    <w:semiHidden/>
    <w:unhideWhenUsed/>
    <w:qFormat/>
    <w:rsid w:val="0041082F"/>
    <w:pPr>
      <w:keepNext/>
      <w:keepLines/>
      <w:spacing w:line="416" w:lineRule="auto"/>
      <w:outlineLvl w:val="2"/>
    </w:pPr>
    <w:rPr>
      <w:rFonts w:asciiTheme="minorHAnsi" w:hAnsiTheme="minorHAnsi"/>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toc 2"/>
    <w:basedOn w:val="a"/>
    <w:next w:val="a"/>
    <w:uiPriority w:val="39"/>
    <w:unhideWhenUsed/>
    <w:qFormat/>
    <w:rsid w:val="0041082F"/>
    <w:pPr>
      <w:ind w:leftChars="200" w:left="420"/>
    </w:pPr>
  </w:style>
  <w:style w:type="paragraph" w:styleId="a3">
    <w:name w:val="Normal Indent"/>
    <w:basedOn w:val="a"/>
    <w:qFormat/>
    <w:rsid w:val="0041082F"/>
    <w:pPr>
      <w:ind w:firstLineChars="200" w:firstLine="420"/>
    </w:pPr>
  </w:style>
  <w:style w:type="paragraph" w:styleId="a4">
    <w:name w:val="Normal (Web)"/>
    <w:basedOn w:val="a"/>
    <w:qFormat/>
    <w:rsid w:val="0041082F"/>
    <w:pPr>
      <w:spacing w:beforeAutospacing="1" w:afterAutospacing="1"/>
      <w:jc w:val="left"/>
    </w:pPr>
    <w:rPr>
      <w:kern w:val="0"/>
      <w:sz w:val="24"/>
    </w:rPr>
  </w:style>
  <w:style w:type="character" w:customStyle="1" w:styleId="30">
    <w:name w:val="标题 3 字符"/>
    <w:link w:val="3"/>
    <w:qFormat/>
    <w:rsid w:val="0041082F"/>
    <w:rPr>
      <w:rFonts w:ascii="Calibri" w:eastAsia="宋体" w:hAnsi="Calibri" w:cs="Times New Roman"/>
      <w:b/>
      <w:bCs/>
      <w:sz w:val="24"/>
      <w:szCs w:val="24"/>
    </w:rPr>
  </w:style>
  <w:style w:type="character" w:customStyle="1" w:styleId="10">
    <w:name w:val="标题 1 字符"/>
    <w:basedOn w:val="a0"/>
    <w:link w:val="1"/>
    <w:qFormat/>
    <w:rsid w:val="0041082F"/>
    <w:rPr>
      <w:rFonts w:ascii="Times New Roman" w:eastAsia="宋体" w:hAnsi="Times New Roman" w:cs="Times New Roman"/>
      <w:b/>
      <w:bCs/>
      <w:snapToGrid w:val="0"/>
      <w:color w:val="000000"/>
      <w:kern w:val="44"/>
      <w:sz w:val="36"/>
      <w:szCs w:val="21"/>
      <w:lang w:val="zh-CN" w:eastAsia="en-US"/>
    </w:rPr>
  </w:style>
  <w:style w:type="character" w:customStyle="1" w:styleId="21">
    <w:name w:val="标题 2 字符"/>
    <w:basedOn w:val="a0"/>
    <w:link w:val="20"/>
    <w:autoRedefine/>
    <w:qFormat/>
    <w:rsid w:val="0041082F"/>
    <w:rPr>
      <w:rFonts w:ascii="Arial" w:eastAsia="黑体" w:hAnsi="Arial" w:cs="Times New Roman"/>
      <w:color w:val="000000"/>
      <w:sz w:val="28"/>
      <w:szCs w:val="24"/>
    </w:rPr>
  </w:style>
  <w:style w:type="paragraph" w:styleId="a5">
    <w:name w:val="header"/>
    <w:basedOn w:val="a"/>
    <w:link w:val="a6"/>
    <w:rsid w:val="0053263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53263C"/>
    <w:rPr>
      <w:kern w:val="2"/>
      <w:sz w:val="18"/>
      <w:szCs w:val="18"/>
    </w:rPr>
  </w:style>
  <w:style w:type="paragraph" w:styleId="a7">
    <w:name w:val="footer"/>
    <w:basedOn w:val="a"/>
    <w:link w:val="a8"/>
    <w:rsid w:val="0053263C"/>
    <w:pPr>
      <w:tabs>
        <w:tab w:val="center" w:pos="4153"/>
        <w:tab w:val="right" w:pos="8306"/>
      </w:tabs>
      <w:snapToGrid w:val="0"/>
      <w:jc w:val="left"/>
    </w:pPr>
    <w:rPr>
      <w:sz w:val="18"/>
      <w:szCs w:val="18"/>
    </w:rPr>
  </w:style>
  <w:style w:type="character" w:customStyle="1" w:styleId="a8">
    <w:name w:val="页脚 字符"/>
    <w:basedOn w:val="a0"/>
    <w:link w:val="a7"/>
    <w:rsid w:val="0053263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344</Words>
  <Characters>1963</Characters>
  <Application>Microsoft Office Word</Application>
  <DocSecurity>0</DocSecurity>
  <Lines>16</Lines>
  <Paragraphs>4</Paragraphs>
  <ScaleCrop>false</ScaleCrop>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雷鹏</dc:creator>
  <cp:lastModifiedBy>Administrator</cp:lastModifiedBy>
  <cp:revision>8</cp:revision>
  <dcterms:created xsi:type="dcterms:W3CDTF">2021-12-30T11:36:00Z</dcterms:created>
  <dcterms:modified xsi:type="dcterms:W3CDTF">2024-05-07T12:42:00Z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AC9ED576B6B54EAAA7D5E0AB21307282</vt:lpwstr>
  </property>
</Properties>
</file>