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9BF89">
      <w:pPr>
        <w:pStyle w:val="2"/>
        <w:pageBreakBefore w:val="0"/>
        <w:wordWrap/>
        <w:overflowPunct/>
        <w:bidi w:val="0"/>
        <w:spacing w:beforeLines="0" w:afterLines="0" w:line="440" w:lineRule="exact"/>
        <w:ind w:left="0" w:leftChars="0" w:right="0" w:rightChars="0"/>
        <w:jc w:val="center"/>
        <w:textAlignment w:val="auto"/>
        <w:rPr>
          <w:rFonts w:hint="eastAsia" w:ascii="宋体" w:hAnsi="宋体" w:eastAsia="宋体" w:cs="宋体"/>
          <w:b/>
          <w:bCs/>
          <w:color w:val="auto"/>
          <w:sz w:val="28"/>
          <w:szCs w:val="28"/>
          <w:lang w:val="en-US" w:eastAsia="zh-CN"/>
        </w:rPr>
      </w:pPr>
      <w:bookmarkStart w:id="0" w:name="_Toc1064"/>
      <w:bookmarkStart w:id="1" w:name="_Toc19549"/>
      <w:r>
        <w:rPr>
          <w:rFonts w:hint="eastAsia" w:ascii="宋体" w:hAnsi="宋体" w:eastAsia="宋体" w:cs="宋体"/>
          <w:b/>
          <w:bCs/>
          <w:color w:val="auto"/>
          <w:sz w:val="28"/>
          <w:szCs w:val="28"/>
          <w:lang w:val="en-US" w:eastAsia="zh-CN"/>
        </w:rPr>
        <w:t>河南省新乡市卫河共产主义渠综合治理工程监理项目</w:t>
      </w:r>
    </w:p>
    <w:p w14:paraId="0EE30C46">
      <w:pPr>
        <w:pStyle w:val="2"/>
        <w:pageBreakBefore w:val="0"/>
        <w:wordWrap/>
        <w:overflowPunct/>
        <w:bidi w:val="0"/>
        <w:spacing w:beforeLines="0" w:afterLines="0" w:line="440" w:lineRule="exact"/>
        <w:ind w:left="0" w:leftChars="0" w:right="0" w:rightChars="0"/>
        <w:jc w:val="center"/>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招标公告</w:t>
      </w:r>
      <w:bookmarkEnd w:id="0"/>
    </w:p>
    <w:p w14:paraId="17409D24">
      <w:pPr>
        <w:pStyle w:val="6"/>
        <w:keepNext w:val="0"/>
        <w:keepLines w:val="0"/>
        <w:pageBreakBefore w:val="0"/>
        <w:tabs>
          <w:tab w:val="left" w:pos="642"/>
        </w:tabs>
        <w:wordWrap/>
        <w:overflowPunct/>
        <w:bidi w:val="0"/>
        <w:snapToGrid w:val="0"/>
        <w:spacing w:line="440" w:lineRule="exact"/>
        <w:ind w:left="0" w:leftChars="0" w:right="0" w:rightChars="0"/>
        <w:textAlignment w:val="auto"/>
        <w:rPr>
          <w:rFonts w:hint="eastAsia" w:ascii="宋体" w:hAnsi="宋体" w:eastAsia="宋体" w:cs="宋体"/>
          <w:b w:val="0"/>
          <w:bCs w:val="0"/>
          <w:color w:val="auto"/>
          <w:sz w:val="24"/>
          <w:szCs w:val="24"/>
          <w:highlight w:val="none"/>
          <w:lang w:eastAsia="zh-CN"/>
        </w:rPr>
      </w:pPr>
      <w:bookmarkStart w:id="2" w:name="_Toc8079"/>
      <w:bookmarkStart w:id="3" w:name="_Toc26997"/>
      <w:bookmarkStart w:id="4" w:name="_Toc503102691"/>
      <w:r>
        <w:rPr>
          <w:rFonts w:hint="eastAsia" w:ascii="宋体" w:hAnsi="宋体" w:eastAsia="宋体" w:cs="宋体"/>
          <w:b w:val="0"/>
          <w:bCs w:val="0"/>
          <w:color w:val="auto"/>
          <w:sz w:val="24"/>
          <w:szCs w:val="24"/>
          <w:highlight w:val="none"/>
          <w:lang w:val="en-US" w:eastAsia="zh-CN"/>
        </w:rPr>
        <w:t>一</w:t>
      </w:r>
      <w:r>
        <w:rPr>
          <w:rFonts w:hint="eastAsia" w:ascii="宋体" w:hAnsi="宋体" w:eastAsia="宋体" w:cs="宋体"/>
          <w:b w:val="0"/>
          <w:bCs w:val="0"/>
          <w:color w:val="auto"/>
          <w:sz w:val="24"/>
          <w:szCs w:val="24"/>
          <w:highlight w:val="none"/>
          <w:lang w:eastAsia="zh-CN"/>
        </w:rPr>
        <w:t>.招标条件</w:t>
      </w:r>
      <w:bookmarkEnd w:id="2"/>
    </w:p>
    <w:p w14:paraId="7D494A0B">
      <w:pPr>
        <w:keepNext w:val="0"/>
        <w:keepLines w:val="0"/>
        <w:pageBreakBefore w:val="0"/>
        <w:kinsoku w:val="0"/>
        <w:wordWrap/>
        <w:overflowPunct/>
        <w:topLinePunct w:val="0"/>
        <w:autoSpaceDE w:val="0"/>
        <w:autoSpaceDN w:val="0"/>
        <w:bidi w:val="0"/>
        <w:snapToGrid w:val="0"/>
        <w:spacing w:beforeAutospacing="0" w:afterAutospacing="0"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u w:val="none"/>
          <w:lang w:val="en-US" w:eastAsia="zh-CN"/>
        </w:rPr>
      </w:pPr>
      <w:bookmarkStart w:id="5" w:name="_Toc502508980"/>
      <w:bookmarkStart w:id="6" w:name="_Toc6781"/>
      <w:bookmarkStart w:id="7" w:name="_Toc15827"/>
      <w:r>
        <w:rPr>
          <w:rFonts w:hint="eastAsia" w:ascii="宋体" w:hAnsi="宋体" w:eastAsia="宋体" w:cs="宋体"/>
          <w:b w:val="0"/>
          <w:bCs w:val="0"/>
          <w:color w:val="auto"/>
          <w:spacing w:val="0"/>
          <w:sz w:val="24"/>
          <w:szCs w:val="24"/>
          <w:lang w:val="en-US" w:eastAsia="zh-CN"/>
        </w:rPr>
        <w:t>本招标项目</w:t>
      </w:r>
      <w:r>
        <w:rPr>
          <w:rFonts w:hint="eastAsia" w:ascii="宋体" w:hAnsi="宋体" w:eastAsia="宋体" w:cs="宋体"/>
          <w:b w:val="0"/>
          <w:bCs w:val="0"/>
          <w:color w:val="auto"/>
          <w:spacing w:val="0"/>
          <w:sz w:val="24"/>
          <w:szCs w:val="24"/>
          <w:u w:val="single"/>
          <w:lang w:val="en-US" w:eastAsia="zh-CN"/>
        </w:rPr>
        <w:t>河南省新乡市卫河共产主义渠综合治理工程</w:t>
      </w:r>
      <w:r>
        <w:rPr>
          <w:rFonts w:hint="eastAsia" w:ascii="宋体" w:hAnsi="宋体" w:eastAsia="宋体" w:cs="宋体"/>
          <w:b w:val="0"/>
          <w:bCs w:val="0"/>
          <w:color w:val="auto"/>
          <w:spacing w:val="0"/>
          <w:sz w:val="24"/>
          <w:szCs w:val="24"/>
          <w:lang w:val="en-US" w:eastAsia="zh-CN"/>
        </w:rPr>
        <w:t>已由</w:t>
      </w:r>
      <w:r>
        <w:rPr>
          <w:rFonts w:hint="eastAsia" w:ascii="宋体" w:hAnsi="宋体" w:eastAsia="宋体" w:cs="宋体"/>
          <w:b w:val="0"/>
          <w:bCs w:val="0"/>
          <w:color w:val="auto"/>
          <w:spacing w:val="0"/>
          <w:sz w:val="24"/>
          <w:szCs w:val="24"/>
          <w:u w:val="single"/>
          <w:lang w:val="en-US" w:eastAsia="zh-CN"/>
        </w:rPr>
        <w:t>新乡市发展和改革委员会</w:t>
      </w:r>
      <w:r>
        <w:rPr>
          <w:rFonts w:hint="eastAsia" w:ascii="宋体" w:hAnsi="宋体" w:eastAsia="宋体" w:cs="宋体"/>
          <w:b w:val="0"/>
          <w:bCs w:val="0"/>
          <w:color w:val="auto"/>
          <w:spacing w:val="0"/>
          <w:sz w:val="24"/>
          <w:szCs w:val="24"/>
          <w:u w:val="none"/>
          <w:lang w:val="en-US" w:eastAsia="zh-CN"/>
        </w:rPr>
        <w:t>以</w:t>
      </w:r>
      <w:r>
        <w:rPr>
          <w:rFonts w:hint="eastAsia" w:ascii="宋体" w:hAnsi="宋体" w:eastAsia="宋体" w:cs="宋体"/>
          <w:b w:val="0"/>
          <w:bCs w:val="0"/>
          <w:color w:val="auto"/>
          <w:spacing w:val="0"/>
          <w:sz w:val="24"/>
          <w:szCs w:val="24"/>
          <w:u w:val="single"/>
          <w:lang w:val="en-US" w:eastAsia="zh-CN"/>
        </w:rPr>
        <w:t>新发改农经【2023】251号</w:t>
      </w:r>
      <w:r>
        <w:rPr>
          <w:rFonts w:hint="eastAsia" w:ascii="宋体" w:hAnsi="宋体" w:eastAsia="宋体" w:cs="宋体"/>
          <w:b w:val="0"/>
          <w:bCs w:val="0"/>
          <w:color w:val="auto"/>
          <w:spacing w:val="0"/>
          <w:sz w:val="24"/>
          <w:szCs w:val="24"/>
          <w:u w:val="none"/>
          <w:lang w:val="en-US" w:eastAsia="zh-CN"/>
        </w:rPr>
        <w:t>批</w:t>
      </w:r>
      <w:r>
        <w:rPr>
          <w:rFonts w:hint="eastAsia" w:ascii="宋体" w:hAnsi="宋体" w:eastAsia="宋体" w:cs="宋体"/>
          <w:b w:val="0"/>
          <w:bCs w:val="0"/>
          <w:color w:val="auto"/>
          <w:spacing w:val="0"/>
          <w:sz w:val="24"/>
          <w:szCs w:val="24"/>
          <w:lang w:val="en-US" w:eastAsia="zh-CN"/>
        </w:rPr>
        <w:t>准建设，</w:t>
      </w:r>
      <w:r>
        <w:rPr>
          <w:rFonts w:hint="eastAsia" w:ascii="宋体" w:hAnsi="宋体" w:eastAsia="宋体" w:cs="宋体"/>
          <w:b w:val="0"/>
          <w:bCs w:val="0"/>
          <w:i w:val="0"/>
          <w:iCs w:val="0"/>
          <w:caps w:val="0"/>
          <w:color w:val="auto"/>
          <w:spacing w:val="0"/>
          <w:sz w:val="24"/>
          <w:szCs w:val="24"/>
          <w:lang w:eastAsia="zh-CN"/>
        </w:rPr>
        <w:t>投资项目在线审批监管统一代码：2211-410000-04-01-346253。</w:t>
      </w:r>
      <w:r>
        <w:rPr>
          <w:rFonts w:hint="eastAsia" w:ascii="宋体" w:hAnsi="宋体" w:eastAsia="宋体" w:cs="宋体"/>
          <w:b w:val="0"/>
          <w:bCs w:val="0"/>
          <w:color w:val="auto"/>
          <w:spacing w:val="0"/>
          <w:sz w:val="24"/>
          <w:szCs w:val="24"/>
          <w:lang w:val="en-US" w:eastAsia="zh-CN"/>
        </w:rPr>
        <w:t>建设资金来自财政资金，项目出资比例为100%，招标人为</w:t>
      </w:r>
      <w:r>
        <w:rPr>
          <w:rFonts w:hint="eastAsia" w:ascii="宋体" w:hAnsi="宋体" w:eastAsia="宋体" w:cs="宋体"/>
          <w:b w:val="0"/>
          <w:bCs w:val="0"/>
          <w:color w:val="auto"/>
          <w:spacing w:val="0"/>
          <w:sz w:val="24"/>
          <w:szCs w:val="24"/>
          <w:u w:val="single"/>
          <w:lang w:val="en-US" w:eastAsia="zh-CN"/>
        </w:rPr>
        <w:t>新乡市区卫河建设项目工程建设管理局</w:t>
      </w:r>
      <w:r>
        <w:rPr>
          <w:rFonts w:hint="eastAsia" w:ascii="宋体" w:hAnsi="宋体" w:eastAsia="宋体" w:cs="宋体"/>
          <w:b w:val="0"/>
          <w:bCs w:val="0"/>
          <w:color w:val="auto"/>
          <w:spacing w:val="0"/>
          <w:sz w:val="24"/>
          <w:szCs w:val="24"/>
          <w:lang w:val="en-US" w:eastAsia="zh-CN"/>
        </w:rPr>
        <w:t>，招标代理机构为</w:t>
      </w:r>
      <w:r>
        <w:rPr>
          <w:rFonts w:hint="eastAsia" w:ascii="宋体" w:hAnsi="宋体" w:eastAsia="宋体" w:cs="宋体"/>
          <w:b w:val="0"/>
          <w:bCs w:val="0"/>
          <w:color w:val="auto"/>
          <w:spacing w:val="0"/>
          <w:sz w:val="24"/>
          <w:szCs w:val="24"/>
          <w:u w:val="single"/>
          <w:lang w:val="en-US" w:eastAsia="zh-CN"/>
        </w:rPr>
        <w:t>民曜工程咨询有限公司</w:t>
      </w:r>
      <w:r>
        <w:rPr>
          <w:rFonts w:hint="eastAsia" w:ascii="宋体" w:hAnsi="宋体" w:eastAsia="宋体" w:cs="宋体"/>
          <w:b w:val="0"/>
          <w:bCs w:val="0"/>
          <w:color w:val="auto"/>
          <w:spacing w:val="0"/>
          <w:sz w:val="24"/>
          <w:szCs w:val="24"/>
          <w:lang w:val="en-US" w:eastAsia="zh-CN"/>
        </w:rPr>
        <w:t>。项目已具备招标条件，现对该项目</w:t>
      </w:r>
      <w:r>
        <w:rPr>
          <w:rFonts w:hint="eastAsia" w:ascii="宋体" w:hAnsi="宋体" w:eastAsia="宋体" w:cs="宋体"/>
          <w:b w:val="0"/>
          <w:bCs w:val="0"/>
          <w:color w:val="auto"/>
          <w:spacing w:val="0"/>
          <w:sz w:val="24"/>
          <w:szCs w:val="24"/>
          <w:u w:val="none"/>
          <w:lang w:val="en-US" w:eastAsia="zh-CN"/>
        </w:rPr>
        <w:t>的建设监理进行公开招标。</w:t>
      </w:r>
    </w:p>
    <w:bookmarkEnd w:id="5"/>
    <w:bookmarkEnd w:id="6"/>
    <w:bookmarkEnd w:id="7"/>
    <w:p w14:paraId="53430D87">
      <w:pPr>
        <w:pStyle w:val="6"/>
        <w:keepNext w:val="0"/>
        <w:keepLines w:val="0"/>
        <w:pageBreakBefore w:val="0"/>
        <w:tabs>
          <w:tab w:val="left" w:pos="642"/>
        </w:tabs>
        <w:wordWrap/>
        <w:overflowPunct/>
        <w:bidi w:val="0"/>
        <w:snapToGrid w:val="0"/>
        <w:spacing w:line="440" w:lineRule="exact"/>
        <w:ind w:left="0" w:leftChars="0" w:right="0" w:right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highlight w:val="none"/>
          <w:lang w:val="en-US" w:eastAsia="zh-CN"/>
        </w:rPr>
        <w:t>二</w:t>
      </w:r>
      <w:r>
        <w:rPr>
          <w:rFonts w:hint="eastAsia" w:ascii="宋体" w:hAnsi="宋体" w:eastAsia="宋体" w:cs="宋体"/>
          <w:b w:val="0"/>
          <w:bCs w:val="0"/>
          <w:color w:val="auto"/>
          <w:sz w:val="24"/>
          <w:szCs w:val="24"/>
          <w:highlight w:val="none"/>
          <w:lang w:eastAsia="zh-CN"/>
        </w:rPr>
        <w:t>.工程概况</w:t>
      </w:r>
      <w:bookmarkStart w:id="8" w:name="_Toc10890"/>
      <w:bookmarkStart w:id="9" w:name="_Toc31051"/>
    </w:p>
    <w:p w14:paraId="032E3E1D">
      <w:pPr>
        <w:keepNext w:val="0"/>
        <w:keepLines w:val="0"/>
        <w:pageBreakBefore w:val="0"/>
        <w:kinsoku w:val="0"/>
        <w:wordWrap/>
        <w:overflowPunct/>
        <w:topLinePunct w:val="0"/>
        <w:autoSpaceDE w:val="0"/>
        <w:autoSpaceDN w:val="0"/>
        <w:bidi w:val="0"/>
        <w:snapToGrid w:val="0"/>
        <w:spacing w:beforeAutospacing="0" w:afterAutospacing="0"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rPr>
      </w:pPr>
      <w:r>
        <w:rPr>
          <w:rFonts w:hint="eastAsia" w:ascii="宋体" w:hAnsi="宋体" w:eastAsia="宋体" w:cs="宋体"/>
          <w:b w:val="0"/>
          <w:bCs w:val="0"/>
          <w:color w:val="auto"/>
          <w:spacing w:val="0"/>
          <w:sz w:val="24"/>
          <w:szCs w:val="24"/>
          <w:lang w:val="en-US" w:eastAsia="zh-CN"/>
        </w:rPr>
        <w:t>河南省新乡市卫河共产主义渠综合治理工程建设任务是以防洪为主，兼顾河道生态功能，通过修筑堤防、疏浚河道、配套建筑物等措施解决新乡市卫河、共产主义渠防洪标准低，河道泄洪排涝能力严重不足，工程隐患多等问题。工程总投资22.54亿元。主要建设内容包括：河道清淤疏浚、新建堤防、堤防加高培厚、险工护岸治理、堤顶防汛道路、穿堤涵闸、跨河桥梁等。</w:t>
      </w:r>
    </w:p>
    <w:p w14:paraId="3FE809E3">
      <w:pPr>
        <w:keepNext w:val="0"/>
        <w:keepLines w:val="0"/>
        <w:pageBreakBefore w:val="0"/>
        <w:kinsoku w:val="0"/>
        <w:wordWrap/>
        <w:overflowPunct/>
        <w:topLinePunct w:val="0"/>
        <w:autoSpaceDE w:val="0"/>
        <w:autoSpaceDN w:val="0"/>
        <w:bidi w:val="0"/>
        <w:snapToGrid w:val="0"/>
        <w:spacing w:beforeAutospacing="0" w:afterAutospacing="0"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rPr>
      </w:pPr>
      <w:r>
        <w:rPr>
          <w:rFonts w:hint="eastAsia" w:ascii="宋体" w:hAnsi="宋体" w:eastAsia="宋体" w:cs="宋体"/>
          <w:b w:val="0"/>
          <w:bCs w:val="0"/>
          <w:color w:val="auto"/>
          <w:spacing w:val="0"/>
          <w:sz w:val="24"/>
          <w:szCs w:val="24"/>
          <w:lang w:val="en-US" w:eastAsia="zh-CN"/>
        </w:rPr>
        <w:t>工程范围为：卫河合河闸～淇卫汇合口段河道及堤防管理范围，治理长度65.506km 。共产主义渠G107桥～淇河口段河道及右岸堤防管理范围，合河～黄土岗段左岸滩区安全建设，治理长度32.021km。</w:t>
      </w:r>
    </w:p>
    <w:p w14:paraId="25FA10E3">
      <w:pPr>
        <w:keepNext w:val="0"/>
        <w:keepLines w:val="0"/>
        <w:pageBreakBefore w:val="0"/>
        <w:kinsoku w:val="0"/>
        <w:wordWrap/>
        <w:overflowPunct/>
        <w:topLinePunct w:val="0"/>
        <w:autoSpaceDE w:val="0"/>
        <w:autoSpaceDN w:val="0"/>
        <w:bidi w:val="0"/>
        <w:snapToGrid w:val="0"/>
        <w:spacing w:beforeAutospacing="0" w:afterAutospacing="0"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rPr>
      </w:pPr>
      <w:r>
        <w:rPr>
          <w:rFonts w:hint="eastAsia" w:ascii="宋体" w:hAnsi="宋体" w:eastAsia="宋体" w:cs="宋体"/>
          <w:b w:val="0"/>
          <w:bCs w:val="0"/>
          <w:color w:val="auto"/>
          <w:spacing w:val="0"/>
          <w:sz w:val="24"/>
          <w:szCs w:val="24"/>
          <w:lang w:val="en-US" w:eastAsia="zh-CN"/>
        </w:rPr>
        <w:t>卫河主要建设内容：河道清淤疏浚47.297km，两岸堤防整治59.01km；主槽及堤防边坡防护13处，合计6.06km；险工防渗处理8处，合计2.308km；修建堤顶道路43.223km；合河闸防渗处理1座；排水涵闸拆除重建35座，新建4座，拆除4座；提灌站拆除12座、拆除重建19座、维修4座；桥梁拆除重建5座；新建管理房及生产生活用房1093.9m2；卫河城区段零星工程以及信息化建设等。</w:t>
      </w:r>
    </w:p>
    <w:p w14:paraId="7315A947">
      <w:pPr>
        <w:keepNext w:val="0"/>
        <w:keepLines w:val="0"/>
        <w:pageBreakBefore w:val="0"/>
        <w:kinsoku w:val="0"/>
        <w:wordWrap/>
        <w:overflowPunct/>
        <w:topLinePunct w:val="0"/>
        <w:autoSpaceDE w:val="0"/>
        <w:autoSpaceDN w:val="0"/>
        <w:bidi w:val="0"/>
        <w:snapToGrid w:val="0"/>
        <w:spacing w:beforeAutospacing="0" w:afterAutospacing="0"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rPr>
      </w:pPr>
      <w:r>
        <w:rPr>
          <w:rFonts w:hint="eastAsia" w:ascii="宋体" w:hAnsi="宋体" w:eastAsia="宋体" w:cs="宋体"/>
          <w:b w:val="0"/>
          <w:bCs w:val="0"/>
          <w:color w:val="auto"/>
          <w:spacing w:val="0"/>
          <w:sz w:val="24"/>
          <w:szCs w:val="24"/>
          <w:lang w:val="en-US" w:eastAsia="zh-CN"/>
        </w:rPr>
        <w:t>共产主义渠主要建设内容为：河道清淤疏浚29.1km，右岸堤防整治32.021km；主槽及堤防边坡防护5处，合计1.592km；险工段堤基防渗2处、支流汇入口防渗2处，合计8.08km；修建堤顶道路32.107km；排水涵闸拆除重建3座、维修2座、拆除12座；提灌站拆除重建22座、维修1座、拆除10座；拆除重建跨渠桥梁1座；路口闸改造8处；拆除重建管理房及生产生活用房合计732m2；信息化建设等。共产主义渠左岸滩区安全建设内容为：新建围堤长4.84km，新建穿堤排涝涵闸2座，排涝涵管5座，新建路口闸7座。</w:t>
      </w:r>
    </w:p>
    <w:p w14:paraId="2C747E2A">
      <w:pPr>
        <w:keepNext w:val="0"/>
        <w:keepLines w:val="0"/>
        <w:pageBreakBefore w:val="0"/>
        <w:kinsoku w:val="0"/>
        <w:wordWrap/>
        <w:overflowPunct/>
        <w:topLinePunct w:val="0"/>
        <w:autoSpaceDE w:val="0"/>
        <w:autoSpaceDN w:val="0"/>
        <w:bidi w:val="0"/>
        <w:snapToGrid w:val="0"/>
        <w:spacing w:beforeAutospacing="0" w:afterAutospacing="0"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rPr>
      </w:pPr>
      <w:r>
        <w:rPr>
          <w:rFonts w:hint="eastAsia" w:ascii="宋体" w:hAnsi="宋体" w:eastAsia="宋体" w:cs="宋体"/>
          <w:b w:val="0"/>
          <w:bCs w:val="0"/>
          <w:color w:val="auto"/>
          <w:spacing w:val="0"/>
          <w:sz w:val="24"/>
          <w:szCs w:val="24"/>
          <w:lang w:val="en-US" w:eastAsia="zh-CN"/>
        </w:rPr>
        <w:t>工程等别和标准：工程等别为Ⅱ等，工程规模为大（2)型，卫河干流堤防为 2 级堤防，共产主义渠黄土岗以上堤段为 1 级堤防，黄土岗至淇门间堤防为 2 级堤防，共渠左岸滩区安全建设围堤为 4 级堤防。</w:t>
      </w:r>
    </w:p>
    <w:bookmarkEnd w:id="8"/>
    <w:bookmarkEnd w:id="9"/>
    <w:p w14:paraId="33FE2A6F">
      <w:pPr>
        <w:pStyle w:val="6"/>
        <w:keepNext w:val="0"/>
        <w:keepLines w:val="0"/>
        <w:pageBreakBefore w:val="0"/>
        <w:tabs>
          <w:tab w:val="left" w:pos="642"/>
        </w:tabs>
        <w:wordWrap/>
        <w:overflowPunct/>
        <w:bidi w:val="0"/>
        <w:snapToGrid w:val="0"/>
        <w:spacing w:line="440" w:lineRule="exact"/>
        <w:ind w:left="0" w:leftChars="0" w:right="0" w:rightChars="0"/>
        <w:textAlignment w:val="auto"/>
        <w:rPr>
          <w:rFonts w:hint="eastAsia" w:ascii="宋体" w:hAnsi="宋体" w:eastAsia="宋体" w:cs="宋体"/>
          <w:b w:val="0"/>
          <w:bCs w:val="0"/>
          <w:color w:val="auto"/>
          <w:sz w:val="24"/>
          <w:szCs w:val="24"/>
          <w:highlight w:val="none"/>
          <w:lang w:val="en-US" w:eastAsia="zh-CN"/>
        </w:rPr>
      </w:pPr>
      <w:bookmarkStart w:id="10" w:name="_Toc13360"/>
      <w:r>
        <w:rPr>
          <w:rFonts w:hint="eastAsia" w:ascii="宋体" w:hAnsi="宋体" w:eastAsia="宋体" w:cs="宋体"/>
          <w:b w:val="0"/>
          <w:bCs w:val="0"/>
          <w:color w:val="auto"/>
          <w:sz w:val="24"/>
          <w:szCs w:val="24"/>
          <w:highlight w:val="none"/>
          <w:lang w:val="en-US" w:eastAsia="zh-CN"/>
        </w:rPr>
        <w:t>三.招标范围及标段划分</w:t>
      </w:r>
      <w:bookmarkEnd w:id="10"/>
    </w:p>
    <w:bookmarkEnd w:id="3"/>
    <w:bookmarkEnd w:id="4"/>
    <w:p w14:paraId="6800211C">
      <w:pPr>
        <w:keepNext w:val="0"/>
        <w:keepLines w:val="0"/>
        <w:pageBreakBefore w:val="0"/>
        <w:wordWrap/>
        <w:overflow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pacing w:val="0"/>
          <w:sz w:val="24"/>
          <w:szCs w:val="24"/>
          <w:lang w:val="en-US" w:eastAsia="zh-CN"/>
        </w:rPr>
      </w:pPr>
      <w:bookmarkStart w:id="11" w:name="_Toc30480"/>
      <w:r>
        <w:rPr>
          <w:rFonts w:hint="eastAsia" w:ascii="宋体" w:hAnsi="宋体" w:eastAsia="宋体" w:cs="宋体"/>
          <w:b w:val="0"/>
          <w:bCs w:val="0"/>
          <w:color w:val="auto"/>
          <w:spacing w:val="0"/>
          <w:sz w:val="24"/>
          <w:szCs w:val="24"/>
          <w:lang w:val="en-US" w:eastAsia="zh-CN"/>
        </w:rPr>
        <w:t>本次招标范</w:t>
      </w:r>
      <w:r>
        <w:rPr>
          <w:rFonts w:hint="eastAsia" w:ascii="宋体" w:hAnsi="宋体" w:eastAsia="宋体" w:cs="宋体"/>
          <w:b w:val="0"/>
          <w:bCs w:val="0"/>
          <w:color w:val="auto"/>
          <w:kern w:val="2"/>
          <w:sz w:val="24"/>
          <w:szCs w:val="24"/>
          <w:highlight w:val="none"/>
          <w:lang w:eastAsia="zh-CN"/>
        </w:rPr>
        <w:t>围为</w:t>
      </w:r>
      <w:r>
        <w:rPr>
          <w:rFonts w:hint="eastAsia" w:ascii="宋体" w:hAnsi="宋体" w:eastAsia="宋体" w:cs="宋体"/>
          <w:b w:val="0"/>
          <w:bCs w:val="0"/>
          <w:color w:val="auto"/>
          <w:spacing w:val="0"/>
          <w:sz w:val="24"/>
          <w:szCs w:val="24"/>
          <w:u w:val="single"/>
          <w:lang w:val="en-US" w:eastAsia="zh-CN"/>
        </w:rPr>
        <w:t>河南省新乡市卫河共产主义渠综合治理工程的工程部分（不含独立费用）、建设征地移民补偿部分、水土保持及环境保护工程部分和水文巡测站建设监理</w:t>
      </w:r>
      <w:r>
        <w:rPr>
          <w:rFonts w:hint="eastAsia" w:ascii="宋体" w:hAnsi="宋体" w:eastAsia="宋体" w:cs="宋体"/>
          <w:b w:val="0"/>
          <w:bCs w:val="0"/>
          <w:color w:val="auto"/>
          <w:spacing w:val="0"/>
          <w:sz w:val="24"/>
          <w:szCs w:val="24"/>
          <w:lang w:val="en-US" w:eastAsia="zh-CN"/>
        </w:rPr>
        <w:t>，共</w:t>
      </w:r>
      <w:r>
        <w:rPr>
          <w:rFonts w:hint="eastAsia" w:ascii="宋体" w:hAnsi="宋体" w:eastAsia="宋体" w:cs="宋体"/>
          <w:b w:val="0"/>
          <w:bCs w:val="0"/>
          <w:color w:val="auto"/>
          <w:kern w:val="2"/>
          <w:sz w:val="24"/>
          <w:szCs w:val="24"/>
          <w:highlight w:val="none"/>
          <w:lang w:eastAsia="zh-CN"/>
        </w:rPr>
        <w:t>分为</w:t>
      </w:r>
      <w:r>
        <w:rPr>
          <w:rFonts w:hint="eastAsia" w:ascii="宋体" w:hAnsi="宋体" w:eastAsia="宋体" w:cs="宋体"/>
          <w:b w:val="0"/>
          <w:bCs w:val="0"/>
          <w:color w:val="auto"/>
          <w:kern w:val="2"/>
          <w:sz w:val="24"/>
          <w:szCs w:val="24"/>
          <w:highlight w:val="none"/>
          <w:u w:val="single"/>
          <w:lang w:val="en-US" w:eastAsia="zh-CN"/>
        </w:rPr>
        <w:t xml:space="preserve"> 5 </w:t>
      </w:r>
      <w:r>
        <w:rPr>
          <w:rFonts w:hint="eastAsia" w:ascii="宋体" w:hAnsi="宋体" w:eastAsia="宋体" w:cs="宋体"/>
          <w:b w:val="0"/>
          <w:bCs w:val="0"/>
          <w:color w:val="auto"/>
          <w:kern w:val="2"/>
          <w:sz w:val="24"/>
          <w:szCs w:val="24"/>
          <w:highlight w:val="none"/>
          <w:u w:val="none"/>
          <w:lang w:eastAsia="zh-CN"/>
        </w:rPr>
        <w:t>个</w:t>
      </w:r>
      <w:r>
        <w:rPr>
          <w:rFonts w:hint="eastAsia" w:ascii="宋体" w:hAnsi="宋体" w:eastAsia="宋体" w:cs="宋体"/>
          <w:b w:val="0"/>
          <w:bCs w:val="0"/>
          <w:color w:val="auto"/>
          <w:kern w:val="2"/>
          <w:sz w:val="24"/>
          <w:szCs w:val="24"/>
          <w:highlight w:val="none"/>
          <w:lang w:eastAsia="zh-CN"/>
        </w:rPr>
        <w:t>标段，标段划分及主要工作内容见下表：</w:t>
      </w:r>
    </w:p>
    <w:tbl>
      <w:tblPr>
        <w:tblStyle w:val="7"/>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90"/>
        <w:gridCol w:w="2724"/>
        <w:gridCol w:w="2877"/>
      </w:tblGrid>
      <w:tr w14:paraId="7A57A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1814" w:type="pct"/>
            <w:noWrap w:val="0"/>
            <w:vAlign w:val="center"/>
          </w:tcPr>
          <w:p w14:paraId="744A3D23">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en-US"/>
              </w:rPr>
            </w:pPr>
            <w:r>
              <w:rPr>
                <w:rFonts w:hint="eastAsia" w:ascii="宋体" w:hAnsi="宋体" w:eastAsia="宋体" w:cs="宋体"/>
                <w:b w:val="0"/>
                <w:bCs w:val="0"/>
                <w:color w:val="auto"/>
                <w:sz w:val="24"/>
                <w:szCs w:val="24"/>
                <w:lang w:val="en-US" w:eastAsia="en-US"/>
              </w:rPr>
              <w:t>标段名称</w:t>
            </w:r>
            <w:r>
              <w:rPr>
                <w:rFonts w:hint="eastAsia" w:ascii="宋体" w:hAnsi="宋体" w:eastAsia="宋体" w:cs="宋体"/>
                <w:b w:val="0"/>
                <w:bCs w:val="0"/>
                <w:color w:val="auto"/>
                <w:sz w:val="24"/>
                <w:szCs w:val="24"/>
                <w:lang w:val="en-US" w:eastAsia="zh-CN"/>
              </w:rPr>
              <w:t>、合同编号</w:t>
            </w:r>
          </w:p>
        </w:tc>
        <w:tc>
          <w:tcPr>
            <w:tcW w:w="1549" w:type="pct"/>
            <w:noWrap w:val="0"/>
            <w:vAlign w:val="center"/>
          </w:tcPr>
          <w:p w14:paraId="4CF0F6AA">
            <w:pPr>
              <w:keepNext w:val="0"/>
              <w:keepLines w:val="0"/>
              <w:pageBreakBefore w:val="0"/>
              <w:wordWrap/>
              <w:overflowPunct/>
              <w:bidi w:val="0"/>
              <w:snapToGrid w:val="0"/>
              <w:spacing w:line="440" w:lineRule="exact"/>
              <w:ind w:left="0" w:leftChars="0" w:right="0" w:rightChars="0"/>
              <w:jc w:val="center"/>
              <w:textAlignment w:val="auto"/>
              <w:rPr>
                <w:rFonts w:hint="eastAsia" w:ascii="宋体" w:hAnsi="宋体" w:eastAsia="宋体" w:cs="宋体"/>
                <w:b w:val="0"/>
                <w:bCs w:val="0"/>
                <w:color w:val="auto"/>
                <w:sz w:val="24"/>
                <w:szCs w:val="24"/>
                <w:lang w:val="en-US" w:eastAsia="en-US"/>
              </w:rPr>
            </w:pPr>
            <w:r>
              <w:rPr>
                <w:rFonts w:hint="eastAsia" w:ascii="宋体" w:hAnsi="宋体" w:eastAsia="宋体" w:cs="宋体"/>
                <w:b w:val="0"/>
                <w:bCs w:val="0"/>
                <w:color w:val="auto"/>
                <w:sz w:val="24"/>
                <w:szCs w:val="24"/>
                <w:lang w:val="en-US" w:eastAsia="zh-CN"/>
              </w:rPr>
              <w:t>标段范围（桩号或位置）</w:t>
            </w:r>
          </w:p>
        </w:tc>
        <w:tc>
          <w:tcPr>
            <w:tcW w:w="1636" w:type="pct"/>
            <w:noWrap w:val="0"/>
            <w:vAlign w:val="center"/>
          </w:tcPr>
          <w:p w14:paraId="647E1B2C">
            <w:pPr>
              <w:keepNext w:val="0"/>
              <w:keepLines w:val="0"/>
              <w:pageBreakBefore w:val="0"/>
              <w:wordWrap/>
              <w:overflowPunct/>
              <w:bidi w:val="0"/>
              <w:snapToGrid w:val="0"/>
              <w:spacing w:line="440" w:lineRule="exact"/>
              <w:ind w:left="0" w:leftChars="0" w:right="0" w:rightChars="0"/>
              <w:jc w:val="center"/>
              <w:textAlignment w:val="auto"/>
              <w:rPr>
                <w:rFonts w:hint="eastAsia" w:ascii="宋体" w:hAnsi="宋体" w:eastAsia="宋体" w:cs="宋体"/>
                <w:b w:val="0"/>
                <w:bCs w:val="0"/>
                <w:color w:val="auto"/>
                <w:sz w:val="24"/>
                <w:szCs w:val="24"/>
                <w:lang w:val="en-US" w:eastAsia="en-US"/>
              </w:rPr>
            </w:pPr>
            <w:r>
              <w:rPr>
                <w:rFonts w:hint="eastAsia" w:ascii="宋体" w:hAnsi="宋体" w:eastAsia="宋体" w:cs="宋体"/>
                <w:b w:val="0"/>
                <w:bCs w:val="0"/>
                <w:color w:val="auto"/>
                <w:sz w:val="24"/>
                <w:szCs w:val="24"/>
                <w:lang w:val="en-US" w:eastAsia="zh-CN"/>
              </w:rPr>
              <w:t>主要工作内容</w:t>
            </w:r>
          </w:p>
        </w:tc>
      </w:tr>
      <w:tr w14:paraId="25AB4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4" w:type="pct"/>
            <w:noWrap w:val="0"/>
            <w:vAlign w:val="center"/>
          </w:tcPr>
          <w:p w14:paraId="2EFB8C2F">
            <w:pPr>
              <w:keepNext w:val="0"/>
              <w:keepLines w:val="0"/>
              <w:pageBreakBefore w:val="0"/>
              <w:wordWrap/>
              <w:overflowPunct/>
              <w:bidi w:val="0"/>
              <w:snapToGrid w:val="0"/>
              <w:spacing w:line="440" w:lineRule="exact"/>
              <w:ind w:left="0" w:leftChars="0" w:right="0" w:rightChars="0"/>
              <w:jc w:val="center"/>
              <w:textAlignment w:val="auto"/>
              <w:rPr>
                <w:rFonts w:hint="eastAsia" w:ascii="宋体" w:hAnsi="宋体" w:eastAsia="宋体" w:cs="宋体"/>
                <w:b w:val="0"/>
                <w:bCs w:val="0"/>
                <w:color w:val="auto"/>
                <w:sz w:val="24"/>
                <w:szCs w:val="24"/>
                <w:lang w:val="en-US" w:eastAsia="en-US"/>
              </w:rPr>
            </w:pPr>
            <w:r>
              <w:rPr>
                <w:rFonts w:hint="eastAsia" w:ascii="宋体" w:hAnsi="宋体" w:eastAsia="宋体" w:cs="宋体"/>
                <w:b w:val="0"/>
                <w:bCs w:val="0"/>
                <w:color w:val="auto"/>
                <w:sz w:val="24"/>
                <w:szCs w:val="24"/>
                <w:lang w:eastAsia="zh-CN"/>
              </w:rPr>
              <w:t>河南省新乡市卫河共产主义渠综合治理</w:t>
            </w:r>
            <w:r>
              <w:rPr>
                <w:rFonts w:hint="eastAsia" w:ascii="宋体" w:hAnsi="宋体" w:eastAsia="宋体" w:cs="宋体"/>
                <w:b w:val="0"/>
                <w:bCs w:val="0"/>
                <w:color w:val="auto"/>
                <w:sz w:val="24"/>
                <w:szCs w:val="24"/>
                <w:lang w:val="en-US" w:eastAsia="zh-CN"/>
              </w:rPr>
              <w:t>工程建设</w:t>
            </w:r>
            <w:r>
              <w:rPr>
                <w:rFonts w:hint="eastAsia" w:ascii="宋体" w:hAnsi="宋体" w:eastAsia="宋体" w:cs="宋体"/>
                <w:b w:val="0"/>
                <w:bCs w:val="0"/>
                <w:color w:val="auto"/>
                <w:sz w:val="24"/>
                <w:szCs w:val="24"/>
                <w:lang w:val="en-US" w:eastAsia="en-US"/>
              </w:rPr>
              <w:t>监理</w:t>
            </w:r>
            <w:r>
              <w:rPr>
                <w:rFonts w:hint="eastAsia" w:ascii="宋体" w:hAnsi="宋体" w:eastAsia="宋体" w:cs="宋体"/>
                <w:b w:val="0"/>
                <w:bCs w:val="0"/>
                <w:color w:val="auto"/>
                <w:sz w:val="24"/>
                <w:szCs w:val="24"/>
                <w:lang w:eastAsia="en-US"/>
              </w:rPr>
              <w:t>2</w:t>
            </w:r>
            <w:r>
              <w:rPr>
                <w:rFonts w:hint="eastAsia" w:ascii="宋体" w:hAnsi="宋体" w:eastAsia="宋体" w:cs="宋体"/>
                <w:b w:val="0"/>
                <w:bCs w:val="0"/>
                <w:color w:val="auto"/>
                <w:sz w:val="24"/>
                <w:szCs w:val="24"/>
                <w:lang w:val="en-US" w:eastAsia="en-US"/>
              </w:rPr>
              <w:t>标</w:t>
            </w:r>
          </w:p>
          <w:p w14:paraId="09AEABFE">
            <w:pPr>
              <w:keepNext w:val="0"/>
              <w:keepLines w:val="0"/>
              <w:pageBreakBefore w:val="0"/>
              <w:wordWrap/>
              <w:overflowPunct/>
              <w:bidi w:val="0"/>
              <w:snapToGrid w:val="0"/>
              <w:spacing w:line="440" w:lineRule="exact"/>
              <w:ind w:left="0" w:leftChars="0" w:right="0" w:right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XXWG</w:t>
            </w:r>
            <w:r>
              <w:rPr>
                <w:rFonts w:hint="eastAsia" w:ascii="宋体" w:hAnsi="宋体" w:eastAsia="宋体" w:cs="宋体"/>
                <w:b w:val="0"/>
                <w:bCs w:val="0"/>
                <w:color w:val="auto"/>
                <w:sz w:val="24"/>
                <w:szCs w:val="24"/>
              </w:rPr>
              <w:t>J</w:t>
            </w:r>
            <w:r>
              <w:rPr>
                <w:rFonts w:hint="eastAsia" w:ascii="宋体" w:hAnsi="宋体" w:eastAsia="宋体" w:cs="宋体"/>
                <w:b w:val="0"/>
                <w:bCs w:val="0"/>
                <w:color w:val="auto"/>
                <w:sz w:val="24"/>
                <w:szCs w:val="24"/>
                <w:lang w:val="en-US" w:eastAsia="zh-CN"/>
              </w:rPr>
              <w:t>L</w:t>
            </w:r>
            <w:r>
              <w:rPr>
                <w:rFonts w:hint="eastAsia" w:ascii="宋体" w:hAnsi="宋体" w:eastAsia="宋体" w:cs="宋体"/>
                <w:b w:val="0"/>
                <w:bCs w:val="0"/>
                <w:color w:val="auto"/>
                <w:sz w:val="24"/>
                <w:szCs w:val="24"/>
              </w:rPr>
              <w:t>-0</w:t>
            </w:r>
            <w:r>
              <w:rPr>
                <w:rFonts w:hint="eastAsia" w:ascii="宋体" w:hAnsi="宋体" w:eastAsia="宋体" w:cs="宋体"/>
                <w:b w:val="0"/>
                <w:bCs w:val="0"/>
                <w:color w:val="auto"/>
                <w:sz w:val="24"/>
                <w:szCs w:val="24"/>
                <w:lang w:val="en-US" w:eastAsia="zh-CN"/>
              </w:rPr>
              <w:t>2</w:t>
            </w:r>
          </w:p>
        </w:tc>
        <w:tc>
          <w:tcPr>
            <w:tcW w:w="1549" w:type="pct"/>
            <w:noWrap w:val="0"/>
            <w:vAlign w:val="center"/>
          </w:tcPr>
          <w:p w14:paraId="70F70A8C">
            <w:pPr>
              <w:keepNext w:val="0"/>
              <w:keepLines w:val="0"/>
              <w:pageBreakBefore w:val="0"/>
              <w:wordWrap/>
              <w:overflowPunct/>
              <w:bidi w:val="0"/>
              <w:snapToGrid w:val="0"/>
              <w:spacing w:line="440" w:lineRule="exact"/>
              <w:ind w:left="0" w:leftChars="0" w:right="0" w:rightChars="0"/>
              <w:jc w:val="center"/>
              <w:textAlignment w:val="auto"/>
              <w:rPr>
                <w:rFonts w:hint="eastAsia" w:ascii="宋体" w:hAnsi="宋体" w:eastAsia="宋体" w:cs="宋体"/>
                <w:b w:val="0"/>
                <w:bCs w:val="0"/>
                <w:color w:val="auto"/>
                <w:sz w:val="24"/>
                <w:szCs w:val="24"/>
                <w:lang w:val="en-US" w:eastAsia="en-US"/>
              </w:rPr>
            </w:pPr>
            <w:r>
              <w:rPr>
                <w:rFonts w:hint="eastAsia" w:ascii="宋体" w:hAnsi="宋体" w:eastAsia="宋体" w:cs="宋体"/>
                <w:b w:val="0"/>
                <w:bCs w:val="0"/>
                <w:color w:val="auto"/>
                <w:sz w:val="24"/>
                <w:szCs w:val="24"/>
                <w:lang w:val="en-US" w:eastAsia="zh-CN"/>
              </w:rPr>
              <w:t>卫辉市境内共产主义渠（G107桥～黄土岗段）及共产主义渠左岸滩区安全建设治理范围</w:t>
            </w:r>
          </w:p>
        </w:tc>
        <w:tc>
          <w:tcPr>
            <w:tcW w:w="1636" w:type="pct"/>
            <w:noWrap w:val="0"/>
            <w:vAlign w:val="center"/>
          </w:tcPr>
          <w:p w14:paraId="0E4F3A23">
            <w:pPr>
              <w:keepNext w:val="0"/>
              <w:keepLines w:val="0"/>
              <w:pageBreakBefore w:val="0"/>
              <w:wordWrap/>
              <w:overflowPunct/>
              <w:bidi w:val="0"/>
              <w:snapToGrid w:val="0"/>
              <w:spacing w:line="440" w:lineRule="exact"/>
              <w:ind w:left="0" w:leftChars="0" w:right="0" w:rightChars="0"/>
              <w:jc w:val="center"/>
              <w:textAlignment w:val="auto"/>
              <w:rPr>
                <w:rFonts w:hint="eastAsia" w:ascii="宋体" w:hAnsi="宋体" w:eastAsia="宋体" w:cs="宋体"/>
                <w:b w:val="0"/>
                <w:bCs w:val="0"/>
                <w:color w:val="auto"/>
                <w:sz w:val="24"/>
                <w:szCs w:val="24"/>
                <w:lang w:val="en-US" w:eastAsia="en-US"/>
              </w:rPr>
            </w:pPr>
            <w:r>
              <w:rPr>
                <w:rFonts w:hint="eastAsia" w:ascii="宋体" w:hAnsi="宋体" w:eastAsia="宋体" w:cs="宋体"/>
                <w:b w:val="0"/>
                <w:bCs w:val="0"/>
                <w:color w:val="auto"/>
                <w:sz w:val="24"/>
                <w:szCs w:val="24"/>
                <w:lang w:val="en-US" w:eastAsia="en-US"/>
              </w:rPr>
              <w:t>标段范围内建筑、安装、临时工程，环保工程，水土保持等</w:t>
            </w:r>
            <w:r>
              <w:rPr>
                <w:rFonts w:hint="eastAsia" w:ascii="宋体" w:hAnsi="宋体" w:eastAsia="宋体" w:cs="宋体"/>
                <w:b w:val="0"/>
                <w:bCs w:val="0"/>
                <w:color w:val="auto"/>
                <w:sz w:val="24"/>
                <w:szCs w:val="24"/>
                <w:lang w:val="en-US" w:eastAsia="zh-CN"/>
              </w:rPr>
              <w:t>所有</w:t>
            </w:r>
            <w:r>
              <w:rPr>
                <w:rFonts w:hint="eastAsia" w:ascii="宋体" w:hAnsi="宋体" w:eastAsia="宋体" w:cs="宋体"/>
                <w:b w:val="0"/>
                <w:bCs w:val="0"/>
                <w:color w:val="auto"/>
                <w:sz w:val="24"/>
                <w:szCs w:val="24"/>
                <w:lang w:val="en-US" w:eastAsia="en-US"/>
              </w:rPr>
              <w:t>监理工作</w:t>
            </w:r>
          </w:p>
        </w:tc>
      </w:tr>
      <w:tr w14:paraId="41626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4" w:type="pct"/>
            <w:noWrap w:val="0"/>
            <w:vAlign w:val="center"/>
          </w:tcPr>
          <w:p w14:paraId="201D7056">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河南省新乡市卫河共产主义渠综合治理</w:t>
            </w:r>
            <w:r>
              <w:rPr>
                <w:rFonts w:hint="eastAsia" w:ascii="宋体" w:hAnsi="宋体" w:eastAsia="宋体" w:cs="宋体"/>
                <w:b w:val="0"/>
                <w:bCs w:val="0"/>
                <w:color w:val="auto"/>
                <w:sz w:val="24"/>
                <w:szCs w:val="24"/>
                <w:lang w:val="en-US" w:eastAsia="zh-CN"/>
              </w:rPr>
              <w:t>工程建设</w:t>
            </w:r>
            <w:r>
              <w:rPr>
                <w:rFonts w:hint="eastAsia" w:ascii="宋体" w:hAnsi="宋体" w:eastAsia="宋体" w:cs="宋体"/>
                <w:b w:val="0"/>
                <w:bCs w:val="0"/>
                <w:color w:val="auto"/>
                <w:sz w:val="24"/>
                <w:szCs w:val="24"/>
                <w:lang w:val="en-US" w:eastAsia="en-US"/>
              </w:rPr>
              <w:t>监理</w:t>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lang w:val="en-US" w:eastAsia="en-US"/>
              </w:rPr>
              <w:t>标</w:t>
            </w:r>
          </w:p>
          <w:p w14:paraId="2214DED2">
            <w:pPr>
              <w:keepNext w:val="0"/>
              <w:keepLines w:val="0"/>
              <w:pageBreakBefore w:val="0"/>
              <w:wordWrap/>
              <w:overflowPunct/>
              <w:bidi w:val="0"/>
              <w:snapToGrid w:val="0"/>
              <w:spacing w:line="440" w:lineRule="exact"/>
              <w:ind w:left="0" w:leftChars="0" w:right="0" w:right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XXWG</w:t>
            </w:r>
            <w:r>
              <w:rPr>
                <w:rFonts w:hint="eastAsia" w:ascii="宋体" w:hAnsi="宋体" w:eastAsia="宋体" w:cs="宋体"/>
                <w:b w:val="0"/>
                <w:bCs w:val="0"/>
                <w:color w:val="auto"/>
                <w:sz w:val="24"/>
                <w:szCs w:val="24"/>
              </w:rPr>
              <w:t>J</w:t>
            </w:r>
            <w:r>
              <w:rPr>
                <w:rFonts w:hint="eastAsia" w:ascii="宋体" w:hAnsi="宋体" w:eastAsia="宋体" w:cs="宋体"/>
                <w:b w:val="0"/>
                <w:bCs w:val="0"/>
                <w:color w:val="auto"/>
                <w:sz w:val="24"/>
                <w:szCs w:val="24"/>
                <w:lang w:val="en-US" w:eastAsia="zh-CN"/>
              </w:rPr>
              <w:t>L</w:t>
            </w:r>
            <w:r>
              <w:rPr>
                <w:rFonts w:hint="eastAsia" w:ascii="宋体" w:hAnsi="宋体" w:eastAsia="宋体" w:cs="宋体"/>
                <w:b w:val="0"/>
                <w:bCs w:val="0"/>
                <w:color w:val="auto"/>
                <w:sz w:val="24"/>
                <w:szCs w:val="24"/>
              </w:rPr>
              <w:t>-0</w:t>
            </w:r>
            <w:r>
              <w:rPr>
                <w:rFonts w:hint="eastAsia" w:ascii="宋体" w:hAnsi="宋体" w:eastAsia="宋体" w:cs="宋体"/>
                <w:b w:val="0"/>
                <w:bCs w:val="0"/>
                <w:color w:val="auto"/>
                <w:sz w:val="24"/>
                <w:szCs w:val="24"/>
                <w:lang w:val="en-US" w:eastAsia="zh-CN"/>
              </w:rPr>
              <w:t>3</w:t>
            </w:r>
          </w:p>
        </w:tc>
        <w:tc>
          <w:tcPr>
            <w:tcW w:w="1549" w:type="pct"/>
            <w:noWrap w:val="0"/>
            <w:vAlign w:val="center"/>
          </w:tcPr>
          <w:p w14:paraId="02002D5D">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卫辉市境内卫河治理范围</w:t>
            </w:r>
          </w:p>
        </w:tc>
        <w:tc>
          <w:tcPr>
            <w:tcW w:w="1636" w:type="pct"/>
            <w:noWrap w:val="0"/>
            <w:vAlign w:val="center"/>
          </w:tcPr>
          <w:p w14:paraId="1D1DB734">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en-US"/>
              </w:rPr>
              <w:t>标段范围内建筑、安装、临时工程，环保工程，水土保持等</w:t>
            </w:r>
            <w:r>
              <w:rPr>
                <w:rFonts w:hint="eastAsia" w:ascii="宋体" w:hAnsi="宋体" w:eastAsia="宋体" w:cs="宋体"/>
                <w:b w:val="0"/>
                <w:bCs w:val="0"/>
                <w:color w:val="auto"/>
                <w:sz w:val="24"/>
                <w:szCs w:val="24"/>
                <w:lang w:val="en-US" w:eastAsia="zh-CN"/>
              </w:rPr>
              <w:t>所有</w:t>
            </w:r>
            <w:r>
              <w:rPr>
                <w:rFonts w:hint="eastAsia" w:ascii="宋体" w:hAnsi="宋体" w:eastAsia="宋体" w:cs="宋体"/>
                <w:b w:val="0"/>
                <w:bCs w:val="0"/>
                <w:color w:val="auto"/>
                <w:sz w:val="24"/>
                <w:szCs w:val="24"/>
                <w:lang w:val="en-US" w:eastAsia="en-US"/>
              </w:rPr>
              <w:t>监理工作</w:t>
            </w:r>
          </w:p>
        </w:tc>
      </w:tr>
      <w:tr w14:paraId="725FD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4" w:type="pct"/>
            <w:noWrap w:val="0"/>
            <w:vAlign w:val="center"/>
          </w:tcPr>
          <w:p w14:paraId="05990334">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en-US"/>
              </w:rPr>
            </w:pPr>
            <w:r>
              <w:rPr>
                <w:rFonts w:hint="eastAsia" w:ascii="宋体" w:hAnsi="宋体" w:eastAsia="宋体" w:cs="宋体"/>
                <w:b w:val="0"/>
                <w:bCs w:val="0"/>
                <w:color w:val="auto"/>
                <w:sz w:val="24"/>
                <w:szCs w:val="24"/>
                <w:lang w:eastAsia="zh-CN"/>
              </w:rPr>
              <w:t>河南省新乡市卫河共产主义渠综合治理</w:t>
            </w:r>
            <w:r>
              <w:rPr>
                <w:rFonts w:hint="eastAsia" w:ascii="宋体" w:hAnsi="宋体" w:eastAsia="宋体" w:cs="宋体"/>
                <w:b w:val="0"/>
                <w:bCs w:val="0"/>
                <w:color w:val="auto"/>
                <w:sz w:val="24"/>
                <w:szCs w:val="24"/>
                <w:lang w:val="en-US" w:eastAsia="zh-CN"/>
              </w:rPr>
              <w:t>工程建设</w:t>
            </w:r>
            <w:r>
              <w:rPr>
                <w:rFonts w:hint="eastAsia" w:ascii="宋体" w:hAnsi="宋体" w:eastAsia="宋体" w:cs="宋体"/>
                <w:b w:val="0"/>
                <w:bCs w:val="0"/>
                <w:color w:val="auto"/>
                <w:sz w:val="24"/>
                <w:szCs w:val="24"/>
                <w:lang w:val="en-US" w:eastAsia="en-US"/>
              </w:rPr>
              <w:t>监理</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lang w:val="en-US" w:eastAsia="en-US"/>
              </w:rPr>
              <w:t>标</w:t>
            </w:r>
          </w:p>
          <w:p w14:paraId="710AE7D6">
            <w:pPr>
              <w:keepNext w:val="0"/>
              <w:keepLines w:val="0"/>
              <w:pageBreakBefore w:val="0"/>
              <w:wordWrap/>
              <w:overflowPunct/>
              <w:bidi w:val="0"/>
              <w:snapToGrid w:val="0"/>
              <w:spacing w:line="440" w:lineRule="exact"/>
              <w:ind w:left="0" w:leftChars="0" w:right="0" w:right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XXWG</w:t>
            </w:r>
            <w:r>
              <w:rPr>
                <w:rFonts w:hint="eastAsia" w:ascii="宋体" w:hAnsi="宋体" w:eastAsia="宋体" w:cs="宋体"/>
                <w:b w:val="0"/>
                <w:bCs w:val="0"/>
                <w:color w:val="auto"/>
                <w:sz w:val="24"/>
                <w:szCs w:val="24"/>
              </w:rPr>
              <w:t>J</w:t>
            </w:r>
            <w:r>
              <w:rPr>
                <w:rFonts w:hint="eastAsia" w:ascii="宋体" w:hAnsi="宋体" w:eastAsia="宋体" w:cs="宋体"/>
                <w:b w:val="0"/>
                <w:bCs w:val="0"/>
                <w:color w:val="auto"/>
                <w:sz w:val="24"/>
                <w:szCs w:val="24"/>
                <w:lang w:val="en-US" w:eastAsia="zh-CN"/>
              </w:rPr>
              <w:t>L</w:t>
            </w:r>
            <w:r>
              <w:rPr>
                <w:rFonts w:hint="eastAsia" w:ascii="宋体" w:hAnsi="宋体" w:eastAsia="宋体" w:cs="宋体"/>
                <w:b w:val="0"/>
                <w:bCs w:val="0"/>
                <w:color w:val="auto"/>
                <w:sz w:val="24"/>
                <w:szCs w:val="24"/>
              </w:rPr>
              <w:t>-0</w:t>
            </w:r>
            <w:r>
              <w:rPr>
                <w:rFonts w:hint="eastAsia" w:ascii="宋体" w:hAnsi="宋体" w:eastAsia="宋体" w:cs="宋体"/>
                <w:b w:val="0"/>
                <w:bCs w:val="0"/>
                <w:color w:val="auto"/>
                <w:sz w:val="24"/>
                <w:szCs w:val="24"/>
                <w:lang w:val="en-US" w:eastAsia="zh-CN"/>
              </w:rPr>
              <w:t>4</w:t>
            </w:r>
          </w:p>
        </w:tc>
        <w:tc>
          <w:tcPr>
            <w:tcW w:w="1549" w:type="pct"/>
            <w:noWrap w:val="0"/>
            <w:vAlign w:val="center"/>
          </w:tcPr>
          <w:p w14:paraId="4F4153CA">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en-US"/>
              </w:rPr>
              <w:t>卫辉市境内</w:t>
            </w:r>
            <w:r>
              <w:rPr>
                <w:rFonts w:hint="eastAsia" w:ascii="宋体" w:hAnsi="宋体" w:eastAsia="宋体" w:cs="宋体"/>
                <w:b w:val="0"/>
                <w:bCs w:val="0"/>
                <w:color w:val="auto"/>
                <w:sz w:val="24"/>
                <w:szCs w:val="24"/>
                <w:lang w:val="en-US" w:eastAsia="zh-CN"/>
              </w:rPr>
              <w:t>卫河共产主义渠治理范围</w:t>
            </w:r>
          </w:p>
        </w:tc>
        <w:tc>
          <w:tcPr>
            <w:tcW w:w="1636" w:type="pct"/>
            <w:noWrap w:val="0"/>
            <w:vAlign w:val="center"/>
          </w:tcPr>
          <w:p w14:paraId="3621C039">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标段范围内堤顶道路、环保工程等所有</w:t>
            </w:r>
            <w:r>
              <w:rPr>
                <w:rFonts w:hint="eastAsia" w:ascii="宋体" w:hAnsi="宋体" w:eastAsia="宋体" w:cs="宋体"/>
                <w:b w:val="0"/>
                <w:bCs w:val="0"/>
                <w:color w:val="auto"/>
                <w:sz w:val="24"/>
                <w:szCs w:val="24"/>
                <w:lang w:val="en-US" w:eastAsia="en-US"/>
              </w:rPr>
              <w:t>监理工作</w:t>
            </w:r>
          </w:p>
        </w:tc>
      </w:tr>
      <w:tr w14:paraId="054D6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4" w:type="pct"/>
            <w:noWrap w:val="0"/>
            <w:vAlign w:val="center"/>
          </w:tcPr>
          <w:p w14:paraId="45182B61">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en-US"/>
              </w:rPr>
            </w:pPr>
            <w:r>
              <w:rPr>
                <w:rFonts w:hint="eastAsia" w:ascii="宋体" w:hAnsi="宋体" w:eastAsia="宋体" w:cs="宋体"/>
                <w:b w:val="0"/>
                <w:bCs w:val="0"/>
                <w:color w:val="auto"/>
                <w:sz w:val="24"/>
                <w:szCs w:val="24"/>
                <w:lang w:eastAsia="zh-CN"/>
              </w:rPr>
              <w:t>河南省新乡市卫河共产主义渠综合治理</w:t>
            </w:r>
            <w:r>
              <w:rPr>
                <w:rFonts w:hint="eastAsia" w:ascii="宋体" w:hAnsi="宋体" w:eastAsia="宋体" w:cs="宋体"/>
                <w:b w:val="0"/>
                <w:bCs w:val="0"/>
                <w:color w:val="auto"/>
                <w:sz w:val="24"/>
                <w:szCs w:val="24"/>
                <w:lang w:val="en-US" w:eastAsia="zh-CN"/>
              </w:rPr>
              <w:t>工程建设</w:t>
            </w:r>
            <w:r>
              <w:rPr>
                <w:rFonts w:hint="eastAsia" w:ascii="宋体" w:hAnsi="宋体" w:eastAsia="宋体" w:cs="宋体"/>
                <w:b w:val="0"/>
                <w:bCs w:val="0"/>
                <w:color w:val="auto"/>
                <w:sz w:val="24"/>
                <w:szCs w:val="24"/>
                <w:lang w:val="en-US" w:eastAsia="en-US"/>
              </w:rPr>
              <w:t>监理</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lang w:val="en-US" w:eastAsia="en-US"/>
              </w:rPr>
              <w:t>标</w:t>
            </w:r>
          </w:p>
          <w:p w14:paraId="74891701">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XXWG</w:t>
            </w:r>
            <w:r>
              <w:rPr>
                <w:rFonts w:hint="eastAsia" w:ascii="宋体" w:hAnsi="宋体" w:eastAsia="宋体" w:cs="宋体"/>
                <w:b w:val="0"/>
                <w:bCs w:val="0"/>
                <w:color w:val="auto"/>
                <w:sz w:val="24"/>
                <w:szCs w:val="24"/>
              </w:rPr>
              <w:t>J</w:t>
            </w:r>
            <w:r>
              <w:rPr>
                <w:rFonts w:hint="eastAsia" w:ascii="宋体" w:hAnsi="宋体" w:eastAsia="宋体" w:cs="宋体"/>
                <w:b w:val="0"/>
                <w:bCs w:val="0"/>
                <w:color w:val="auto"/>
                <w:sz w:val="24"/>
                <w:szCs w:val="24"/>
                <w:lang w:val="en-US" w:eastAsia="zh-CN"/>
              </w:rPr>
              <w:t>L</w:t>
            </w:r>
            <w:r>
              <w:rPr>
                <w:rFonts w:hint="eastAsia" w:ascii="宋体" w:hAnsi="宋体" w:eastAsia="宋体" w:cs="宋体"/>
                <w:b w:val="0"/>
                <w:bCs w:val="0"/>
                <w:color w:val="auto"/>
                <w:sz w:val="24"/>
                <w:szCs w:val="24"/>
              </w:rPr>
              <w:t>-0</w:t>
            </w:r>
            <w:r>
              <w:rPr>
                <w:rFonts w:hint="eastAsia" w:ascii="宋体" w:hAnsi="宋体" w:eastAsia="宋体" w:cs="宋体"/>
                <w:b w:val="0"/>
                <w:bCs w:val="0"/>
                <w:color w:val="auto"/>
                <w:sz w:val="24"/>
                <w:szCs w:val="24"/>
                <w:lang w:val="en-US" w:eastAsia="zh-CN"/>
              </w:rPr>
              <w:t>5</w:t>
            </w:r>
          </w:p>
        </w:tc>
        <w:tc>
          <w:tcPr>
            <w:tcW w:w="1549" w:type="pct"/>
            <w:noWrap w:val="0"/>
            <w:vAlign w:val="center"/>
          </w:tcPr>
          <w:p w14:paraId="4521D8BF">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新乡县、卫滨区、牧野区、凤泉区境内卫河治理范围</w:t>
            </w:r>
          </w:p>
        </w:tc>
        <w:tc>
          <w:tcPr>
            <w:tcW w:w="1636" w:type="pct"/>
            <w:noWrap w:val="0"/>
            <w:vAlign w:val="center"/>
          </w:tcPr>
          <w:p w14:paraId="24BEA406">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en-US"/>
              </w:rPr>
            </w:pPr>
            <w:r>
              <w:rPr>
                <w:rFonts w:hint="eastAsia" w:ascii="宋体" w:hAnsi="宋体" w:eastAsia="宋体" w:cs="宋体"/>
                <w:b w:val="0"/>
                <w:bCs w:val="0"/>
                <w:color w:val="auto"/>
                <w:sz w:val="24"/>
                <w:szCs w:val="24"/>
                <w:lang w:val="en-US" w:eastAsia="en-US"/>
              </w:rPr>
              <w:t>标段范围内建筑、安装、临时工程，环保工程，水土保持等</w:t>
            </w:r>
            <w:r>
              <w:rPr>
                <w:rFonts w:hint="eastAsia" w:ascii="宋体" w:hAnsi="宋体" w:eastAsia="宋体" w:cs="宋体"/>
                <w:b w:val="0"/>
                <w:bCs w:val="0"/>
                <w:color w:val="auto"/>
                <w:sz w:val="24"/>
                <w:szCs w:val="24"/>
                <w:lang w:val="en-US" w:eastAsia="zh-CN"/>
              </w:rPr>
              <w:t>所有</w:t>
            </w:r>
            <w:r>
              <w:rPr>
                <w:rFonts w:hint="eastAsia" w:ascii="宋体" w:hAnsi="宋体" w:eastAsia="宋体" w:cs="宋体"/>
                <w:b w:val="0"/>
                <w:bCs w:val="0"/>
                <w:color w:val="auto"/>
                <w:sz w:val="24"/>
                <w:szCs w:val="24"/>
                <w:lang w:val="en-US" w:eastAsia="en-US"/>
              </w:rPr>
              <w:t>监理工作</w:t>
            </w:r>
          </w:p>
        </w:tc>
      </w:tr>
      <w:tr w14:paraId="2AE06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814" w:type="pct"/>
            <w:noWrap w:val="0"/>
            <w:vAlign w:val="center"/>
          </w:tcPr>
          <w:p w14:paraId="7D7492CF">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en-US"/>
              </w:rPr>
            </w:pPr>
            <w:r>
              <w:rPr>
                <w:rFonts w:hint="eastAsia" w:ascii="宋体" w:hAnsi="宋体" w:eastAsia="宋体" w:cs="宋体"/>
                <w:b w:val="0"/>
                <w:bCs w:val="0"/>
                <w:color w:val="auto"/>
                <w:sz w:val="24"/>
                <w:szCs w:val="24"/>
                <w:lang w:eastAsia="zh-CN"/>
              </w:rPr>
              <w:t>河南省新乡市卫河共产主义渠综合治理</w:t>
            </w:r>
            <w:r>
              <w:rPr>
                <w:rFonts w:hint="eastAsia" w:ascii="宋体" w:hAnsi="宋体" w:eastAsia="宋体" w:cs="宋体"/>
                <w:b w:val="0"/>
                <w:bCs w:val="0"/>
                <w:color w:val="auto"/>
                <w:sz w:val="24"/>
                <w:szCs w:val="24"/>
                <w:lang w:val="en-US" w:eastAsia="zh-CN"/>
              </w:rPr>
              <w:t>工程建设</w:t>
            </w:r>
            <w:r>
              <w:rPr>
                <w:rFonts w:hint="eastAsia" w:ascii="宋体" w:hAnsi="宋体" w:eastAsia="宋体" w:cs="宋体"/>
                <w:b w:val="0"/>
                <w:bCs w:val="0"/>
                <w:color w:val="auto"/>
                <w:sz w:val="24"/>
                <w:szCs w:val="24"/>
                <w:lang w:val="en-US" w:eastAsia="en-US"/>
              </w:rPr>
              <w:t>监理</w:t>
            </w: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lang w:val="en-US" w:eastAsia="en-US"/>
              </w:rPr>
              <w:t>标</w:t>
            </w:r>
          </w:p>
          <w:p w14:paraId="6F8BDBD8">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XXWG</w:t>
            </w:r>
            <w:r>
              <w:rPr>
                <w:rFonts w:hint="eastAsia" w:ascii="宋体" w:hAnsi="宋体" w:eastAsia="宋体" w:cs="宋体"/>
                <w:b w:val="0"/>
                <w:bCs w:val="0"/>
                <w:color w:val="auto"/>
                <w:sz w:val="24"/>
                <w:szCs w:val="24"/>
              </w:rPr>
              <w:t>J</w:t>
            </w:r>
            <w:r>
              <w:rPr>
                <w:rFonts w:hint="eastAsia" w:ascii="宋体" w:hAnsi="宋体" w:eastAsia="宋体" w:cs="宋体"/>
                <w:b w:val="0"/>
                <w:bCs w:val="0"/>
                <w:color w:val="auto"/>
                <w:sz w:val="24"/>
                <w:szCs w:val="24"/>
                <w:lang w:val="en-US" w:eastAsia="zh-CN"/>
              </w:rPr>
              <w:t>L</w:t>
            </w:r>
            <w:r>
              <w:rPr>
                <w:rFonts w:hint="eastAsia" w:ascii="宋体" w:hAnsi="宋体" w:eastAsia="宋体" w:cs="宋体"/>
                <w:b w:val="0"/>
                <w:bCs w:val="0"/>
                <w:color w:val="auto"/>
                <w:sz w:val="24"/>
                <w:szCs w:val="24"/>
              </w:rPr>
              <w:t>-0</w:t>
            </w:r>
            <w:r>
              <w:rPr>
                <w:rFonts w:hint="eastAsia" w:ascii="宋体" w:hAnsi="宋体" w:eastAsia="宋体" w:cs="宋体"/>
                <w:b w:val="0"/>
                <w:bCs w:val="0"/>
                <w:color w:val="auto"/>
                <w:sz w:val="24"/>
                <w:szCs w:val="24"/>
                <w:lang w:val="en-US" w:eastAsia="zh-CN"/>
              </w:rPr>
              <w:t>6</w:t>
            </w:r>
          </w:p>
        </w:tc>
        <w:tc>
          <w:tcPr>
            <w:tcW w:w="1549" w:type="pct"/>
            <w:noWrap w:val="0"/>
            <w:vAlign w:val="center"/>
          </w:tcPr>
          <w:p w14:paraId="4CE7B5DF">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en-US"/>
              </w:rPr>
            </w:pPr>
            <w:r>
              <w:rPr>
                <w:rFonts w:hint="eastAsia" w:ascii="宋体" w:hAnsi="宋体" w:eastAsia="宋体" w:cs="宋体"/>
                <w:b w:val="0"/>
                <w:bCs w:val="0"/>
                <w:color w:val="auto"/>
                <w:sz w:val="24"/>
                <w:szCs w:val="24"/>
                <w:lang w:val="en-US" w:eastAsia="zh-CN"/>
              </w:rPr>
              <w:t>新乡县、卫滨区、牧野区、凤泉区、卫辉市卫河共产主义渠治理范围</w:t>
            </w:r>
          </w:p>
        </w:tc>
        <w:tc>
          <w:tcPr>
            <w:tcW w:w="1636" w:type="pct"/>
            <w:noWrap w:val="0"/>
            <w:vAlign w:val="center"/>
          </w:tcPr>
          <w:p w14:paraId="41213213">
            <w:pPr>
              <w:keepNext w:val="0"/>
              <w:keepLines w:val="0"/>
              <w:pageBreakBefore w:val="0"/>
              <w:wordWrap/>
              <w:overflowPunct/>
              <w:bidi w:val="0"/>
              <w:snapToGrid w:val="0"/>
              <w:spacing w:line="440" w:lineRule="exact"/>
              <w:ind w:left="0" w:leftChars="0" w:right="0" w:rightChars="0" w:firstLine="0" w:firstLineChars="0"/>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卫河共产主义渠综合治理</w:t>
            </w:r>
            <w:r>
              <w:rPr>
                <w:rFonts w:hint="eastAsia" w:ascii="宋体" w:hAnsi="宋体" w:eastAsia="宋体" w:cs="宋体"/>
                <w:b w:val="0"/>
                <w:bCs w:val="0"/>
                <w:color w:val="auto"/>
                <w:sz w:val="24"/>
                <w:szCs w:val="24"/>
                <w:lang w:val="en-US" w:eastAsia="zh-CN"/>
              </w:rPr>
              <w:t>工程范围内</w:t>
            </w:r>
            <w:r>
              <w:rPr>
                <w:rFonts w:hint="eastAsia" w:ascii="宋体" w:hAnsi="宋体" w:eastAsia="宋体" w:cs="宋体"/>
                <w:b w:val="0"/>
                <w:bCs w:val="0"/>
                <w:color w:val="auto"/>
                <w:spacing w:val="0"/>
                <w:sz w:val="24"/>
                <w:szCs w:val="24"/>
                <w:lang w:val="en-US" w:eastAsia="zh-CN"/>
              </w:rPr>
              <w:t>机电及金属结构设备制造</w:t>
            </w:r>
            <w:r>
              <w:rPr>
                <w:rFonts w:hint="eastAsia" w:ascii="宋体" w:hAnsi="宋体" w:eastAsia="宋体" w:cs="宋体"/>
                <w:b w:val="0"/>
                <w:bCs w:val="0"/>
                <w:color w:val="auto"/>
                <w:sz w:val="24"/>
                <w:szCs w:val="24"/>
                <w:lang w:val="en-US" w:eastAsia="zh-CN"/>
              </w:rPr>
              <w:t>、信息化综合管理系统采购及安装和水文巡测站等监理工作</w:t>
            </w:r>
          </w:p>
        </w:tc>
      </w:tr>
    </w:tbl>
    <w:p w14:paraId="38E78CBB">
      <w:pPr>
        <w:pStyle w:val="6"/>
        <w:keepNext w:val="0"/>
        <w:keepLines w:val="0"/>
        <w:pageBreakBefore w:val="0"/>
        <w:widowControl w:val="0"/>
        <w:numPr>
          <w:ilvl w:val="0"/>
          <w:numId w:val="0"/>
        </w:numPr>
        <w:tabs>
          <w:tab w:val="left" w:pos="642"/>
        </w:tabs>
        <w:wordWrap/>
        <w:overflowPunct/>
        <w:bidi w:val="0"/>
        <w:snapToGrid w:val="0"/>
        <w:spacing w:line="440" w:lineRule="exact"/>
        <w:ind w:left="0" w:leftChars="0" w:right="0" w:rightChars="0"/>
        <w:textAlignment w:val="auto"/>
        <w:rPr>
          <w:rFonts w:hint="eastAsia" w:ascii="宋体" w:hAnsi="宋体" w:eastAsia="宋体" w:cs="宋体"/>
          <w:b w:val="0"/>
          <w:bCs w:val="0"/>
          <w:color w:val="auto"/>
          <w:sz w:val="24"/>
          <w:szCs w:val="24"/>
          <w:highlight w:val="none"/>
          <w:lang w:val="en-US" w:eastAsia="zh-CN"/>
        </w:rPr>
      </w:pPr>
      <w:bookmarkStart w:id="12" w:name="_Toc13102"/>
      <w:bookmarkStart w:id="13" w:name="_Toc502508981"/>
      <w:r>
        <w:rPr>
          <w:rFonts w:hint="eastAsia" w:ascii="宋体" w:hAnsi="宋体" w:eastAsia="宋体" w:cs="宋体"/>
          <w:b w:val="0"/>
          <w:bCs w:val="0"/>
          <w:color w:val="auto"/>
          <w:sz w:val="24"/>
          <w:szCs w:val="24"/>
          <w:highlight w:val="none"/>
          <w:lang w:val="en-US" w:eastAsia="zh-CN"/>
        </w:rPr>
        <w:t>四.</w:t>
      </w:r>
      <w:bookmarkEnd w:id="12"/>
      <w:r>
        <w:rPr>
          <w:rFonts w:hint="eastAsia" w:ascii="宋体" w:hAnsi="宋体" w:eastAsia="宋体" w:cs="宋体"/>
          <w:b w:val="0"/>
          <w:bCs w:val="0"/>
          <w:color w:val="auto"/>
          <w:sz w:val="24"/>
          <w:szCs w:val="24"/>
          <w:highlight w:val="none"/>
          <w:lang w:val="en-US" w:eastAsia="zh-CN"/>
        </w:rPr>
        <w:t>服务期限</w:t>
      </w:r>
    </w:p>
    <w:p w14:paraId="0BEC34FB">
      <w:pPr>
        <w:keepNext w:val="0"/>
        <w:keepLines w:val="0"/>
        <w:pageBreakBefore w:val="0"/>
        <w:widowControl w:val="0"/>
        <w:kinsoku w:val="0"/>
        <w:wordWrap/>
        <w:overflowPunct/>
        <w:topLinePunct w:val="0"/>
        <w:autoSpaceDE w:val="0"/>
        <w:autoSpaceDN w:val="0"/>
        <w:bidi w:val="0"/>
        <w:snapToGrid w:val="0"/>
        <w:spacing w:beforeAutospacing="0" w:afterAutospacing="0" w:line="440" w:lineRule="exact"/>
        <w:ind w:left="0" w:leftChars="0" w:right="0" w:rightChars="0" w:firstLine="480" w:firstLineChars="200"/>
        <w:textAlignment w:val="auto"/>
        <w:rPr>
          <w:rFonts w:hint="eastAsia" w:ascii="宋体" w:hAnsi="宋体" w:eastAsia="宋体" w:cs="宋体"/>
          <w:b w:val="0"/>
          <w:bCs w:val="0"/>
          <w:color w:val="auto"/>
          <w:sz w:val="24"/>
          <w:szCs w:val="24"/>
        </w:rPr>
      </w:pPr>
      <w:bookmarkStart w:id="14" w:name="_Toc9106"/>
      <w:bookmarkStart w:id="15" w:name="_Toc8996"/>
      <w:r>
        <w:rPr>
          <w:rFonts w:hint="eastAsia" w:ascii="宋体" w:hAnsi="宋体" w:eastAsia="宋体" w:cs="宋体"/>
          <w:b w:val="0"/>
          <w:bCs w:val="0"/>
          <w:color w:val="auto"/>
          <w:spacing w:val="0"/>
          <w:sz w:val="24"/>
          <w:szCs w:val="24"/>
          <w:lang w:val="en-US" w:eastAsia="zh-CN"/>
        </w:rPr>
        <w:t>工程建设监理标服务期限：</w:t>
      </w:r>
      <w:r>
        <w:rPr>
          <w:rFonts w:hint="eastAsia" w:ascii="宋体" w:hAnsi="宋体" w:eastAsia="宋体" w:cs="宋体"/>
          <w:b w:val="0"/>
          <w:bCs w:val="0"/>
          <w:color w:val="auto"/>
          <w:sz w:val="24"/>
          <w:szCs w:val="24"/>
        </w:rPr>
        <w:t>监理服务期</w:t>
      </w:r>
      <w:r>
        <w:rPr>
          <w:rFonts w:hint="eastAsia" w:ascii="宋体" w:hAnsi="宋体" w:eastAsia="宋体" w:cs="宋体"/>
          <w:b w:val="0"/>
          <w:bCs w:val="0"/>
          <w:color w:val="auto"/>
          <w:sz w:val="24"/>
          <w:szCs w:val="24"/>
          <w:lang w:val="en-US" w:eastAsia="zh-CN"/>
        </w:rPr>
        <w:t>限</w:t>
      </w:r>
      <w:r>
        <w:rPr>
          <w:rFonts w:hint="eastAsia" w:ascii="宋体" w:hAnsi="宋体" w:eastAsia="宋体" w:cs="宋体"/>
          <w:b w:val="0"/>
          <w:bCs w:val="0"/>
          <w:color w:val="auto"/>
          <w:sz w:val="24"/>
          <w:szCs w:val="24"/>
        </w:rPr>
        <w:t>自合同签订之日起至项目竣工验收</w:t>
      </w:r>
      <w:r>
        <w:rPr>
          <w:rFonts w:hint="eastAsia" w:ascii="宋体" w:hAnsi="宋体" w:eastAsia="宋体" w:cs="宋体"/>
          <w:b w:val="0"/>
          <w:bCs w:val="0"/>
          <w:color w:val="auto"/>
          <w:sz w:val="24"/>
          <w:szCs w:val="24"/>
          <w:lang w:val="en-US" w:eastAsia="zh-CN"/>
        </w:rPr>
        <w:t>通过</w:t>
      </w:r>
      <w:r>
        <w:rPr>
          <w:rFonts w:hint="eastAsia" w:ascii="宋体" w:hAnsi="宋体" w:eastAsia="宋体" w:cs="宋体"/>
          <w:b w:val="0"/>
          <w:bCs w:val="0"/>
          <w:color w:val="auto"/>
          <w:sz w:val="24"/>
          <w:szCs w:val="24"/>
        </w:rPr>
        <w:t>止。</w:t>
      </w:r>
    </w:p>
    <w:bookmarkEnd w:id="13"/>
    <w:bookmarkEnd w:id="14"/>
    <w:bookmarkEnd w:id="15"/>
    <w:p w14:paraId="19DC7609">
      <w:pPr>
        <w:pStyle w:val="6"/>
        <w:keepNext w:val="0"/>
        <w:keepLines w:val="0"/>
        <w:pageBreakBefore w:val="0"/>
        <w:widowControl w:val="0"/>
        <w:numPr>
          <w:ilvl w:val="0"/>
          <w:numId w:val="0"/>
        </w:numPr>
        <w:tabs>
          <w:tab w:val="left" w:pos="642"/>
        </w:tabs>
        <w:wordWrap/>
        <w:overflowPunct/>
        <w:bidi w:val="0"/>
        <w:snapToGrid w:val="0"/>
        <w:spacing w:line="440" w:lineRule="exact"/>
        <w:ind w:left="0" w:leftChars="0" w:right="0" w:rightChars="0"/>
        <w:textAlignment w:val="auto"/>
        <w:rPr>
          <w:rFonts w:hint="eastAsia" w:ascii="宋体" w:hAnsi="宋体" w:eastAsia="宋体" w:cs="宋体"/>
          <w:b w:val="0"/>
          <w:bCs w:val="0"/>
          <w:color w:val="auto"/>
          <w:sz w:val="24"/>
          <w:szCs w:val="24"/>
          <w:highlight w:val="none"/>
          <w:lang w:eastAsia="zh-CN"/>
        </w:rPr>
      </w:pPr>
      <w:bookmarkStart w:id="16" w:name="_Toc20287"/>
      <w:r>
        <w:rPr>
          <w:rFonts w:hint="eastAsia" w:ascii="宋体" w:hAnsi="宋体" w:eastAsia="宋体" w:cs="宋体"/>
          <w:b w:val="0"/>
          <w:bCs w:val="0"/>
          <w:color w:val="auto"/>
          <w:sz w:val="24"/>
          <w:szCs w:val="24"/>
          <w:highlight w:val="none"/>
          <w:lang w:val="en-US" w:eastAsia="zh-CN"/>
        </w:rPr>
        <w:t>五．</w:t>
      </w:r>
      <w:r>
        <w:rPr>
          <w:rFonts w:hint="eastAsia" w:ascii="宋体" w:hAnsi="宋体" w:eastAsia="宋体" w:cs="宋体"/>
          <w:b w:val="0"/>
          <w:bCs w:val="0"/>
          <w:color w:val="auto"/>
          <w:sz w:val="24"/>
          <w:szCs w:val="24"/>
          <w:highlight w:val="none"/>
          <w:lang w:eastAsia="zh-CN"/>
        </w:rPr>
        <w:t>投标人资格要求</w:t>
      </w:r>
      <w:bookmarkEnd w:id="16"/>
      <w:bookmarkStart w:id="17" w:name="_Toc32213"/>
    </w:p>
    <w:p w14:paraId="7788A039">
      <w:pPr>
        <w:keepNext w:val="0"/>
        <w:keepLines w:val="0"/>
        <w:pageBreakBefore w:val="0"/>
        <w:widowControl w:val="0"/>
        <w:numPr>
          <w:ilvl w:val="1"/>
          <w:numId w:val="1"/>
        </w:numPr>
        <w:kinsoku/>
        <w:wordWrap/>
        <w:overflowPunct/>
        <w:topLinePunct w:val="0"/>
        <w:autoSpaceDE/>
        <w:autoSpaceDN/>
        <w:bidi w:val="0"/>
        <w:adjustRightInd/>
        <w:snapToGrid w:val="0"/>
        <w:spacing w:line="440" w:lineRule="exact"/>
        <w:ind w:left="0" w:leftChars="0" w:right="0" w:rightChars="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资质、业绩、总监理工程师要求</w:t>
      </w:r>
    </w:p>
    <w:p w14:paraId="421E1DFC">
      <w:pPr>
        <w:pStyle w:val="3"/>
        <w:keepNext w:val="0"/>
        <w:keepLines w:val="0"/>
        <w:pageBreakBefore w:val="0"/>
        <w:widowControl w:val="0"/>
        <w:wordWrap/>
        <w:overflowPunct/>
        <w:bidi w:val="0"/>
        <w:snapToGrid w:val="0"/>
        <w:spacing w:line="440" w:lineRule="exact"/>
        <w:ind w:left="480" w:leftChars="0" w:right="0" w:rightChars="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建设监理2、3、5标：</w:t>
      </w:r>
    </w:p>
    <w:p w14:paraId="78B680A8">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5.1.1 资质要求：投标人须具备独立法人资格，持有有效企业法人营业执照，且同时具有水利工程施工监理甲级资质、水土保持工程施工监理乙级及以上监理资质和水利工程建设环境保护监理资质。</w:t>
      </w:r>
    </w:p>
    <w:p w14:paraId="39B929A7">
      <w:pPr>
        <w:keepNext w:val="0"/>
        <w:keepLines w:val="0"/>
        <w:pageBreakBefore w:val="0"/>
        <w:widowControl w:val="0"/>
        <w:wordWrap/>
        <w:overflowPunct/>
        <w:bidi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5.1.2 业绩要求：</w:t>
      </w:r>
      <w:r>
        <w:rPr>
          <w:rFonts w:hint="eastAsia" w:ascii="宋体" w:hAnsi="宋体" w:eastAsia="宋体" w:cs="宋体"/>
          <w:b w:val="0"/>
          <w:bCs w:val="0"/>
          <w:color w:val="auto"/>
          <w:sz w:val="24"/>
          <w:szCs w:val="24"/>
        </w:rPr>
        <w:t>投标人自2021年1月1日以来（以合同签订时间为准）具有大型水利水电工程施工监理业绩。</w:t>
      </w:r>
    </w:p>
    <w:p w14:paraId="59CE5831">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5.1.3 总监理工程师：拟派总监理工程师具有水利部颁发的中华人民共和国监理工程师注册证书（注册专业为水利工程施工监理专业），并具备水利工程类高级职称，且无其它在监工程项目，出具无在监项目承诺书（合同工程已完工或变更手续齐全以及其他符合规定情形的，应在投标文件中提供相应证明材料，可视为无在监工程，投标文件递交截止时间后提供的不予认可）。</w:t>
      </w:r>
    </w:p>
    <w:p w14:paraId="51E7667F">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建设监理4标：</w:t>
      </w:r>
    </w:p>
    <w:p w14:paraId="108E430E">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5.1.1 资质要求：投标人须具备独立法人资格，持有有效企业法人营业执照，且同时具有水利工程施工监理甲级资质、水利工程建设环境保护监理资质。</w:t>
      </w:r>
    </w:p>
    <w:p w14:paraId="6C6F2354">
      <w:pPr>
        <w:keepNext w:val="0"/>
        <w:keepLines w:val="0"/>
        <w:pageBreakBefore w:val="0"/>
        <w:widowControl w:val="0"/>
        <w:wordWrap/>
        <w:overflowPunct/>
        <w:bidi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5.1.2 业绩要求：</w:t>
      </w:r>
      <w:r>
        <w:rPr>
          <w:rFonts w:hint="eastAsia" w:ascii="宋体" w:hAnsi="宋体" w:eastAsia="宋体" w:cs="宋体"/>
          <w:b w:val="0"/>
          <w:bCs w:val="0"/>
          <w:color w:val="auto"/>
          <w:sz w:val="24"/>
          <w:szCs w:val="24"/>
        </w:rPr>
        <w:t>投标人自2021年1月1日以来（以合同签订时间为准）具有大型水利水电工程施工监理业绩。</w:t>
      </w:r>
    </w:p>
    <w:p w14:paraId="047F215F">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5.1.3 总监理工程师：拟派总监理工程师具有水利部颁发的中华人民共和国监理工程师注册证书（注册专业为水利工程施工监理专业），并具备水利工程类高级职称，且无其它在监工程项目，出具无在监项目承诺书（合同工程已完工或变更手续齐全以及其他符合规定情形的，应在投标文件中提供相应证明材料，可视为无在监工程，投标文件递交截止时间后提供的不予认可）。</w:t>
      </w:r>
    </w:p>
    <w:p w14:paraId="7E2FC559">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建设监理6标：</w:t>
      </w:r>
    </w:p>
    <w:p w14:paraId="3CF5ACE8">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5.1.1 资质要求：投标人须具备独立法人资格，持有有效企业法人营业执照，且</w:t>
      </w:r>
      <w:r>
        <w:rPr>
          <w:rFonts w:hint="eastAsia" w:ascii="宋体" w:hAnsi="宋体" w:eastAsia="宋体" w:cs="宋体"/>
          <w:b w:val="0"/>
          <w:bCs w:val="0"/>
          <w:color w:val="auto"/>
          <w:sz w:val="24"/>
          <w:szCs w:val="24"/>
        </w:rPr>
        <w:t>同时具有水利工程施工监理乙级</w:t>
      </w:r>
      <w:r>
        <w:rPr>
          <w:rFonts w:hint="eastAsia" w:ascii="宋体" w:hAnsi="宋体" w:eastAsia="宋体" w:cs="宋体"/>
          <w:b w:val="0"/>
          <w:bCs w:val="0"/>
          <w:color w:val="auto"/>
          <w:sz w:val="24"/>
          <w:szCs w:val="24"/>
          <w:lang w:val="en-US" w:eastAsia="zh-CN"/>
        </w:rPr>
        <w:t>及以上</w:t>
      </w:r>
      <w:r>
        <w:rPr>
          <w:rFonts w:hint="eastAsia" w:ascii="宋体" w:hAnsi="宋体" w:eastAsia="宋体" w:cs="宋体"/>
          <w:b w:val="0"/>
          <w:bCs w:val="0"/>
          <w:color w:val="auto"/>
          <w:sz w:val="24"/>
          <w:szCs w:val="24"/>
        </w:rPr>
        <w:t>资质和机电及金属结构设备制造监理专业乙级</w:t>
      </w:r>
      <w:r>
        <w:rPr>
          <w:rFonts w:hint="eastAsia" w:ascii="宋体" w:hAnsi="宋体" w:eastAsia="宋体" w:cs="宋体"/>
          <w:b w:val="0"/>
          <w:bCs w:val="0"/>
          <w:color w:val="auto"/>
          <w:sz w:val="24"/>
          <w:szCs w:val="24"/>
          <w:lang w:val="en-US" w:eastAsia="zh-CN"/>
        </w:rPr>
        <w:t>及以上</w:t>
      </w:r>
      <w:r>
        <w:rPr>
          <w:rFonts w:hint="eastAsia" w:ascii="宋体" w:hAnsi="宋体" w:eastAsia="宋体" w:cs="宋体"/>
          <w:b w:val="0"/>
          <w:bCs w:val="0"/>
          <w:color w:val="auto"/>
          <w:sz w:val="24"/>
          <w:szCs w:val="24"/>
        </w:rPr>
        <w:t>资质</w:t>
      </w:r>
      <w:r>
        <w:rPr>
          <w:rFonts w:hint="eastAsia" w:ascii="宋体" w:hAnsi="宋体" w:eastAsia="宋体" w:cs="宋体"/>
          <w:b w:val="0"/>
          <w:bCs w:val="0"/>
          <w:color w:val="auto"/>
          <w:spacing w:val="0"/>
          <w:sz w:val="24"/>
          <w:szCs w:val="24"/>
          <w:lang w:val="en-US" w:eastAsia="zh-CN" w:bidi="ar-SA"/>
        </w:rPr>
        <w:t>。</w:t>
      </w:r>
    </w:p>
    <w:p w14:paraId="322DCD39">
      <w:pPr>
        <w:keepNext w:val="0"/>
        <w:keepLines w:val="0"/>
        <w:pageBreakBefore w:val="0"/>
        <w:widowControl w:val="0"/>
        <w:wordWrap/>
        <w:overflowPunct/>
        <w:bidi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5.1.2 业绩要求：</w:t>
      </w:r>
      <w:r>
        <w:rPr>
          <w:rFonts w:hint="eastAsia" w:ascii="宋体" w:hAnsi="宋体" w:eastAsia="宋体" w:cs="宋体"/>
          <w:b w:val="0"/>
          <w:bCs w:val="0"/>
          <w:color w:val="auto"/>
          <w:sz w:val="24"/>
          <w:szCs w:val="24"/>
        </w:rPr>
        <w:t>投标人自2021年1月1日以来（以合同签订时间为准）具有水利水电工程机电及金属结构设备制造监理业绩。</w:t>
      </w:r>
    </w:p>
    <w:p w14:paraId="740637FA">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5.1.3 总监理工程师：拟派总监理工程师具有水利部颁发的中华人民共和国监理工程师注册证书（机电及金属结构设备制造监理专业），</w:t>
      </w:r>
      <w:r>
        <w:rPr>
          <w:rFonts w:hint="eastAsia" w:ascii="宋体" w:hAnsi="宋体" w:eastAsia="宋体" w:cs="宋体"/>
          <w:b w:val="0"/>
          <w:bCs w:val="0"/>
          <w:color w:val="auto"/>
          <w:sz w:val="24"/>
          <w:szCs w:val="24"/>
        </w:rPr>
        <w:t>并具备水利工程类高级职称</w:t>
      </w:r>
      <w:r>
        <w:rPr>
          <w:rFonts w:hint="eastAsia" w:ascii="宋体" w:hAnsi="宋体" w:eastAsia="宋体" w:cs="宋体"/>
          <w:b w:val="0"/>
          <w:bCs w:val="0"/>
          <w:color w:val="auto"/>
          <w:spacing w:val="0"/>
          <w:sz w:val="24"/>
          <w:szCs w:val="24"/>
          <w:lang w:val="en-US" w:eastAsia="zh-CN" w:bidi="ar-SA"/>
        </w:rPr>
        <w:t>，且无其它在监工程项目，出具无在监项目承诺书（合同工程已完工或变更手续齐全以及其他符合规定情形的，应在投标文件中提供相应证明材料，可视为无在监工程，投标文件递交截止时间后提供的不予认可）。</w:t>
      </w:r>
    </w:p>
    <w:p w14:paraId="7599BBC5">
      <w:pPr>
        <w:pStyle w:val="6"/>
        <w:keepNext w:val="0"/>
        <w:keepLines w:val="0"/>
        <w:pageBreakBefore w:val="0"/>
        <w:widowControl w:val="0"/>
        <w:tabs>
          <w:tab w:val="left" w:pos="642"/>
        </w:tabs>
        <w:wordWrap/>
        <w:overflowPunct/>
        <w:bidi w:val="0"/>
        <w:snapToGrid w:val="0"/>
        <w:spacing w:line="440" w:lineRule="exact"/>
        <w:ind w:left="0" w:leftChars="0" w:right="0" w:right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六</w:t>
      </w:r>
      <w:r>
        <w:rPr>
          <w:rFonts w:hint="eastAsia" w:ascii="宋体" w:hAnsi="宋体" w:eastAsia="宋体" w:cs="宋体"/>
          <w:b w:val="0"/>
          <w:bCs w:val="0"/>
          <w:color w:val="auto"/>
          <w:sz w:val="24"/>
          <w:szCs w:val="24"/>
          <w:highlight w:val="none"/>
          <w:lang w:eastAsia="zh-CN"/>
        </w:rPr>
        <w:t>. 招标文件的获取</w:t>
      </w:r>
      <w:bookmarkEnd w:id="17"/>
    </w:p>
    <w:p w14:paraId="381A4F28">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bidi w:val="0"/>
        <w:snapToGrid w:val="0"/>
        <w:spacing w:beforeAutospacing="0" w:afterAutospacing="0" w:line="440" w:lineRule="exact"/>
        <w:ind w:left="0" w:leftChars="0" w:right="0" w:rightChars="0" w:firstLine="440"/>
        <w:jc w:val="both"/>
        <w:textAlignment w:val="auto"/>
        <w:rPr>
          <w:rFonts w:hint="eastAsia" w:ascii="宋体" w:hAnsi="宋体" w:eastAsia="宋体" w:cs="宋体"/>
          <w:b w:val="0"/>
          <w:bCs w:val="0"/>
          <w:color w:val="auto"/>
          <w:spacing w:val="0"/>
          <w:sz w:val="24"/>
          <w:szCs w:val="24"/>
          <w:highlight w:val="none"/>
          <w:lang w:val="en-US" w:eastAsia="zh-CN" w:bidi="ar-SA"/>
        </w:rPr>
      </w:pPr>
      <w:bookmarkStart w:id="18" w:name="_Toc43310322"/>
      <w:bookmarkStart w:id="19" w:name="_Toc40884868"/>
      <w:bookmarkStart w:id="20" w:name="_Toc1490"/>
      <w:bookmarkStart w:id="21" w:name="_Toc21416"/>
      <w:r>
        <w:rPr>
          <w:rFonts w:hint="eastAsia" w:ascii="宋体" w:hAnsi="宋体" w:eastAsia="宋体" w:cs="宋体"/>
          <w:b w:val="0"/>
          <w:bCs w:val="0"/>
          <w:color w:val="auto"/>
          <w:spacing w:val="0"/>
          <w:sz w:val="24"/>
          <w:szCs w:val="24"/>
          <w:highlight w:val="none"/>
          <w:lang w:val="en-US" w:eastAsia="zh-CN" w:bidi="ar-SA"/>
        </w:rPr>
        <w:t>6.1凡有意参加的投标人，请完善市场主体库相关信息，于2024年12月</w:t>
      </w:r>
      <w:r>
        <w:rPr>
          <w:rFonts w:hint="eastAsia" w:eastAsia="宋体" w:cs="宋体"/>
          <w:b w:val="0"/>
          <w:bCs w:val="0"/>
          <w:color w:val="auto"/>
          <w:spacing w:val="0"/>
          <w:sz w:val="24"/>
          <w:szCs w:val="24"/>
          <w:highlight w:val="none"/>
          <w:lang w:val="en-US" w:eastAsia="zh-CN" w:bidi="ar-SA"/>
        </w:rPr>
        <w:t>9</w:t>
      </w:r>
      <w:r>
        <w:rPr>
          <w:rFonts w:hint="eastAsia" w:ascii="宋体" w:hAnsi="宋体" w:eastAsia="宋体" w:cs="宋体"/>
          <w:b w:val="0"/>
          <w:bCs w:val="0"/>
          <w:color w:val="auto"/>
          <w:spacing w:val="0"/>
          <w:sz w:val="24"/>
          <w:szCs w:val="24"/>
          <w:highlight w:val="none"/>
          <w:lang w:val="en-US" w:eastAsia="zh-CN" w:bidi="ar-SA"/>
        </w:rPr>
        <w:t>日8:30至2024年12月18日18:00时（北京时间），登录“新乡市公共资源交易中心网站（https://ggzy.xinxiang.gov.cn/）”，凭企业CA锁或标证通扫码登录交易系统下载招标文件。</w:t>
      </w:r>
    </w:p>
    <w:p w14:paraId="0EA35FF5">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bidi w:val="0"/>
        <w:snapToGrid w:val="0"/>
        <w:spacing w:beforeAutospacing="0" w:afterAutospacing="0" w:line="440" w:lineRule="exact"/>
        <w:ind w:left="0" w:leftChars="0" w:right="0" w:rightChars="0" w:firstLine="440"/>
        <w:jc w:val="both"/>
        <w:textAlignment w:val="auto"/>
        <w:rPr>
          <w:rFonts w:hint="eastAsia" w:ascii="宋体" w:hAnsi="宋体" w:eastAsia="宋体" w:cs="宋体"/>
          <w:b w:val="0"/>
          <w:bCs w:val="0"/>
          <w:i w:val="0"/>
          <w:iCs w:val="0"/>
          <w:caps w:val="0"/>
          <w:color w:val="auto"/>
          <w:spacing w:val="0"/>
          <w:sz w:val="24"/>
          <w:szCs w:val="24"/>
          <w:lang w:eastAsia="zh-CN"/>
        </w:rPr>
      </w:pPr>
      <w:r>
        <w:rPr>
          <w:rFonts w:hint="eastAsia" w:ascii="宋体" w:hAnsi="宋体" w:eastAsia="宋体" w:cs="宋体"/>
          <w:b w:val="0"/>
          <w:bCs w:val="0"/>
          <w:i w:val="0"/>
          <w:iCs w:val="0"/>
          <w:caps w:val="0"/>
          <w:color w:val="auto"/>
          <w:spacing w:val="0"/>
          <w:kern w:val="0"/>
          <w:sz w:val="24"/>
          <w:szCs w:val="24"/>
          <w:highlight w:val="none"/>
          <w:lang w:val="en-US" w:eastAsia="zh-CN" w:bidi="ar-SA"/>
        </w:rPr>
        <w:t>尚未办理企业CA数字证书或标证通的，</w:t>
      </w:r>
      <w:r>
        <w:rPr>
          <w:rFonts w:hint="eastAsia" w:ascii="宋体" w:hAnsi="宋体" w:eastAsia="宋体" w:cs="宋体"/>
          <w:b w:val="0"/>
          <w:bCs w:val="0"/>
          <w:i w:val="0"/>
          <w:iCs w:val="0"/>
          <w:caps w:val="0"/>
          <w:color w:val="auto"/>
          <w:spacing w:val="0"/>
          <w:kern w:val="0"/>
          <w:sz w:val="24"/>
          <w:szCs w:val="24"/>
          <w:lang w:val="en-US" w:eastAsia="zh-CN" w:bidi="ar-SA"/>
        </w:rPr>
        <w:t>请登录新乡市公共资源交易中心网站，查阅网站首页“重要通知”中《标证通和CA数字认证证书办理流程》，及时办理标证通及CA数字证书，并完成市场主体库相关信息。</w:t>
      </w:r>
    </w:p>
    <w:p w14:paraId="471F54DC">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bidi w:val="0"/>
        <w:snapToGrid w:val="0"/>
        <w:spacing w:beforeAutospacing="0" w:afterAutospacing="0" w:line="440" w:lineRule="exact"/>
        <w:ind w:left="0" w:leftChars="0" w:right="0" w:rightChars="0" w:firstLine="440"/>
        <w:jc w:val="both"/>
        <w:textAlignment w:val="auto"/>
        <w:rPr>
          <w:rFonts w:hint="eastAsia" w:ascii="宋体" w:hAnsi="宋体" w:eastAsia="宋体" w:cs="宋体"/>
          <w:b w:val="0"/>
          <w:bCs w:val="0"/>
          <w:i w:val="0"/>
          <w:iCs w:val="0"/>
          <w:caps w:val="0"/>
          <w:color w:val="auto"/>
          <w:spacing w:val="0"/>
          <w:sz w:val="24"/>
          <w:szCs w:val="24"/>
          <w:lang w:eastAsia="zh-CN"/>
        </w:rPr>
      </w:pPr>
      <w:r>
        <w:rPr>
          <w:rFonts w:hint="eastAsia" w:ascii="宋体" w:hAnsi="宋体" w:eastAsia="宋体" w:cs="宋体"/>
          <w:b w:val="0"/>
          <w:bCs w:val="0"/>
          <w:i w:val="0"/>
          <w:iCs w:val="0"/>
          <w:caps w:val="0"/>
          <w:color w:val="auto"/>
          <w:spacing w:val="0"/>
          <w:kern w:val="0"/>
          <w:sz w:val="24"/>
          <w:szCs w:val="24"/>
          <w:lang w:val="en-US" w:eastAsia="zh-CN" w:bidi="ar-SA"/>
        </w:rPr>
        <w:t>6.2请投标人下载招标文件后，及时关注系统业务菜单（“答疑澄清文件”，“控制价文件”，“异议回复”）内该项目。如有请直接下载，不再另行通知。</w:t>
      </w:r>
    </w:p>
    <w:p w14:paraId="7369F007">
      <w:pPr>
        <w:keepNext w:val="0"/>
        <w:keepLines w:val="0"/>
        <w:pageBreakBefore w:val="0"/>
        <w:widowControl/>
        <w:pBdr>
          <w:top w:val="none" w:color="auto" w:sz="0" w:space="0"/>
          <w:left w:val="none" w:color="auto" w:sz="0" w:space="0"/>
          <w:bottom w:val="none" w:color="auto" w:sz="0" w:space="0"/>
          <w:right w:val="none" w:color="auto" w:sz="0" w:space="0"/>
        </w:pBdr>
        <w:wordWrap/>
        <w:overflowPunct/>
        <w:topLinePunct w:val="0"/>
        <w:autoSpaceDE/>
        <w:autoSpaceDN/>
        <w:bidi w:val="0"/>
        <w:adjustRightInd/>
        <w:snapToGrid w:val="0"/>
        <w:spacing w:line="440" w:lineRule="exact"/>
        <w:ind w:left="0" w:leftChars="0" w:right="0" w:rightChars="0" w:firstLine="440" w:firstLineChars="0"/>
        <w:jc w:val="both"/>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i w:val="0"/>
          <w:iCs w:val="0"/>
          <w:caps w:val="0"/>
          <w:color w:val="auto"/>
          <w:spacing w:val="0"/>
          <w:kern w:val="0"/>
          <w:sz w:val="24"/>
          <w:szCs w:val="24"/>
          <w:lang w:val="en-US" w:eastAsia="zh-CN" w:bidi="ar-SA"/>
        </w:rPr>
        <w:t>6.3招标文件售价：0元。</w:t>
      </w:r>
    </w:p>
    <w:bookmarkEnd w:id="18"/>
    <w:bookmarkEnd w:id="19"/>
    <w:bookmarkEnd w:id="20"/>
    <w:bookmarkEnd w:id="21"/>
    <w:p w14:paraId="2922C74E">
      <w:pPr>
        <w:pStyle w:val="6"/>
        <w:keepNext w:val="0"/>
        <w:keepLines w:val="0"/>
        <w:pageBreakBefore w:val="0"/>
        <w:widowControl w:val="0"/>
        <w:tabs>
          <w:tab w:val="left" w:pos="642"/>
        </w:tabs>
        <w:wordWrap/>
        <w:overflowPunct/>
        <w:bidi w:val="0"/>
        <w:snapToGrid w:val="0"/>
        <w:spacing w:line="440" w:lineRule="exact"/>
        <w:ind w:left="0" w:leftChars="0" w:right="0" w:right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七</w:t>
      </w:r>
      <w:r>
        <w:rPr>
          <w:rFonts w:hint="eastAsia" w:ascii="宋体" w:hAnsi="宋体" w:eastAsia="宋体" w:cs="宋体"/>
          <w:b w:val="0"/>
          <w:bCs w:val="0"/>
          <w:color w:val="auto"/>
          <w:sz w:val="24"/>
          <w:szCs w:val="24"/>
          <w:highlight w:val="none"/>
          <w:lang w:eastAsia="zh-CN"/>
        </w:rPr>
        <w:t>. 投标文件的递交</w:t>
      </w:r>
    </w:p>
    <w:p w14:paraId="21CBD059">
      <w:pPr>
        <w:keepNext w:val="0"/>
        <w:keepLines w:val="0"/>
        <w:pageBreakBefore w:val="0"/>
        <w:widowControl w:val="0"/>
        <w:wordWrap/>
        <w:overflowPunct/>
        <w:topLine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z w:val="24"/>
          <w:szCs w:val="24"/>
          <w:highlight w:val="none"/>
          <w:lang w:val="en-US" w:eastAsia="zh-CN"/>
        </w:rPr>
      </w:pPr>
      <w:bookmarkStart w:id="22" w:name="_Toc31981"/>
      <w:bookmarkStart w:id="23" w:name="_Toc40884869"/>
      <w:bookmarkStart w:id="24" w:name="_Toc6531"/>
      <w:bookmarkStart w:id="25" w:name="_Toc43310323"/>
      <w:r>
        <w:rPr>
          <w:rFonts w:hint="eastAsia" w:ascii="宋体" w:hAnsi="宋体" w:eastAsia="宋体" w:cs="宋体"/>
          <w:b w:val="0"/>
          <w:bCs w:val="0"/>
          <w:color w:val="auto"/>
          <w:sz w:val="24"/>
          <w:szCs w:val="24"/>
          <w:highlight w:val="none"/>
          <w:lang w:val="en-US" w:eastAsia="zh-CN"/>
        </w:rPr>
        <w:t>7.1投标截止时间：202</w:t>
      </w:r>
      <w:r>
        <w:rPr>
          <w:rFonts w:hint="eastAsia"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年1月2日上午8时30分（北京时间）。</w:t>
      </w:r>
    </w:p>
    <w:p w14:paraId="33796D2F">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highlight w:val="yellow"/>
          <w:lang w:val="en-US" w:eastAsia="zh-CN" w:bidi="ar-SA"/>
        </w:rPr>
      </w:pPr>
      <w:r>
        <w:rPr>
          <w:rFonts w:hint="eastAsia" w:ascii="宋体" w:hAnsi="宋体" w:eastAsia="宋体" w:cs="宋体"/>
          <w:b w:val="0"/>
          <w:bCs w:val="0"/>
          <w:color w:val="auto"/>
          <w:spacing w:val="0"/>
          <w:sz w:val="24"/>
          <w:szCs w:val="24"/>
          <w:highlight w:val="none"/>
          <w:lang w:val="en-US" w:eastAsia="zh-CN" w:bidi="ar-SA"/>
        </w:rPr>
        <w:t xml:space="preserve">7.2开标地点：新乡市公共资源交易中心第 </w:t>
      </w:r>
      <w:r>
        <w:rPr>
          <w:rFonts w:hint="eastAsia" w:eastAsia="宋体" w:cs="宋体"/>
          <w:b w:val="0"/>
          <w:bCs w:val="0"/>
          <w:color w:val="auto"/>
          <w:spacing w:val="0"/>
          <w:sz w:val="24"/>
          <w:szCs w:val="24"/>
          <w:highlight w:val="none"/>
          <w:lang w:val="en-US" w:eastAsia="zh-CN" w:bidi="ar-SA"/>
        </w:rPr>
        <w:t>2</w:t>
      </w:r>
      <w:r>
        <w:rPr>
          <w:rFonts w:hint="eastAsia" w:ascii="宋体" w:hAnsi="宋体" w:eastAsia="宋体" w:cs="宋体"/>
          <w:b w:val="0"/>
          <w:bCs w:val="0"/>
          <w:color w:val="auto"/>
          <w:spacing w:val="0"/>
          <w:sz w:val="24"/>
          <w:szCs w:val="24"/>
          <w:highlight w:val="none"/>
          <w:lang w:val="en-US" w:eastAsia="zh-CN" w:bidi="ar-SA"/>
        </w:rPr>
        <w:t>开标室。</w:t>
      </w:r>
    </w:p>
    <w:p w14:paraId="545CCEEC">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7.3投标文件的上传：加密投标文件（.XXTF格式）应于投标文件递交截止时间前上传到新乡市公共资源交易中心电子交易平台（https://ggzy.xinxiang.gov.cn/）上传投标文件菜单。</w:t>
      </w:r>
    </w:p>
    <w:p w14:paraId="37FEAEBC">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7.4投标人须使用电子交易系统提供的投标文件制作工具进行电子投标文件的制作，并按要求上传经标证通或CA锁签章和加密的电子投标文件（.XXTF格式），加密电子投标文件逾期上传的，招标人不予受理。</w:t>
      </w:r>
    </w:p>
    <w:p w14:paraId="08A05247">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7.5投标人编辑电子投标文件时，须用标证通和企业CA锁（包括法人CA锁）进行签章制作。</w:t>
      </w:r>
    </w:p>
    <w:p w14:paraId="0746AC14">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7.6签章制作。</w:t>
      </w:r>
    </w:p>
    <w:p w14:paraId="3814916E">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7.6本项目采用远程开标，投标人应登陆远程开标大厅远程解密，无需到开标现场。请投标人务必按照《智能开标大厅操作手册及视频》的要求设置参与不见面开标的电脑环境，否则由此可能引起的签到失败、解密失败或无法解密等问题由投标人自行承担；投标人可在开标时间之后系统内观看开标过程，并进行文件解密，答疑澄清；使用标证通的，投标人应在解密时间内扫描二维码进行解密；使用CA证书的，投标人应在解密时间内插入CA锁，输入密码进行解密；如果在解密时间内解密失败，可再次解密。投标人需在开标截止时间后30分钟内完成解密，否则造成的一切后果由投标人自行负责。投标人应在开标当天及时关注本项目的情况，如遇问题，请拨打技术服务单位（国泰新点）电话：4009980000。</w:t>
      </w:r>
    </w:p>
    <w:p w14:paraId="699938E4">
      <w:pPr>
        <w:keepNext w:val="0"/>
        <w:keepLines w:val="0"/>
        <w:pageBreakBefore w:val="0"/>
        <w:widowControl w:val="0"/>
        <w:wordWrap/>
        <w:overflowPunct/>
        <w:topLinePunct w:val="0"/>
        <w:autoSpaceDE/>
        <w:autoSpaceDN/>
        <w:bidi w:val="0"/>
        <w:adjustRightInd w:val="0"/>
        <w:snapToGrid w:val="0"/>
        <w:spacing w:line="440" w:lineRule="exact"/>
        <w:ind w:left="0" w:leftChars="0" w:right="0" w:rightChars="0" w:firstLine="480" w:firstLineChars="200"/>
        <w:textAlignment w:val="auto"/>
        <w:rPr>
          <w:rFonts w:hint="eastAsia"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说明：1.投标人须进行网上招标文件下载。选择标证通或CA证书登录方式进入电子招投标交易系统，进行网上招标文件下载等操作。2.本项目将实行电子开标，请投标人前往新乡市公共资源交易中心网站下载最新版本的“投标文件制作软件（河南省版）”及“投标文件制作手册”，制作电子投标文件时必须使用“投标文件制作软件（河南省版）”，安装最新版投标文件制作工具（河南省版）前，请务必将电脑中安装的原投标文件制作工具（新乡版）完全卸载。）</w:t>
      </w:r>
    </w:p>
    <w:bookmarkEnd w:id="22"/>
    <w:bookmarkEnd w:id="23"/>
    <w:bookmarkEnd w:id="24"/>
    <w:bookmarkEnd w:id="25"/>
    <w:p w14:paraId="74BA0560">
      <w:pPr>
        <w:keepNext w:val="0"/>
        <w:keepLines w:val="0"/>
        <w:pageBreakBefore w:val="0"/>
        <w:widowControl w:val="0"/>
        <w:tabs>
          <w:tab w:val="left" w:pos="642"/>
        </w:tabs>
        <w:wordWrap/>
        <w:overflowPunct/>
        <w:bidi w:val="0"/>
        <w:snapToGrid w:val="0"/>
        <w:spacing w:beforeAutospacing="0" w:afterAutospacing="0" w:line="440" w:lineRule="exact"/>
        <w:ind w:left="0" w:leftChars="0" w:right="0" w:rightChars="0"/>
        <w:textAlignment w:val="auto"/>
        <w:outlineLvl w:val="1"/>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八</w:t>
      </w:r>
      <w:r>
        <w:rPr>
          <w:rFonts w:hint="eastAsia" w:ascii="宋体" w:hAnsi="宋体" w:eastAsia="宋体" w:cs="宋体"/>
          <w:b w:val="0"/>
          <w:bCs w:val="0"/>
          <w:color w:val="auto"/>
          <w:sz w:val="24"/>
          <w:szCs w:val="24"/>
          <w:highlight w:val="none"/>
          <w:lang w:eastAsia="zh-CN"/>
        </w:rPr>
        <w:t>. 发布公告的媒介</w:t>
      </w:r>
    </w:p>
    <w:p w14:paraId="7C8F06B7">
      <w:pPr>
        <w:keepNext w:val="0"/>
        <w:keepLines w:val="0"/>
        <w:pageBreakBefore w:val="0"/>
        <w:widowControl w:val="0"/>
        <w:tabs>
          <w:tab w:val="left" w:pos="642"/>
        </w:tabs>
        <w:wordWrap/>
        <w:overflowPunct/>
        <w:bidi w:val="0"/>
        <w:snapToGrid w:val="0"/>
        <w:spacing w:beforeAutospacing="0" w:afterAutospacing="0" w:line="440" w:lineRule="exact"/>
        <w:ind w:left="0" w:leftChars="0" w:right="0" w:rightChars="0" w:firstLine="480" w:firstLineChars="200"/>
        <w:textAlignment w:val="auto"/>
        <w:outlineLvl w:val="1"/>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本次招标公告在《河南省电子招标投标公共服务平台》、《</w:t>
      </w:r>
      <w:r>
        <w:rPr>
          <w:rFonts w:hint="eastAsia" w:ascii="宋体" w:hAnsi="宋体" w:eastAsia="宋体" w:cs="宋体"/>
          <w:b w:val="0"/>
          <w:bCs w:val="0"/>
          <w:color w:val="auto"/>
          <w:sz w:val="24"/>
          <w:szCs w:val="24"/>
          <w:lang w:eastAsia="zh-CN"/>
        </w:rPr>
        <w:t>新乡市公共资源交易中心网</w:t>
      </w:r>
      <w:r>
        <w:rPr>
          <w:rFonts w:hint="eastAsia" w:ascii="宋体" w:hAnsi="宋体" w:eastAsia="宋体" w:cs="宋体"/>
          <w:b w:val="0"/>
          <w:bCs w:val="0"/>
          <w:color w:val="auto"/>
          <w:sz w:val="24"/>
          <w:szCs w:val="24"/>
        </w:rPr>
        <w:t>》、《河南省</w:t>
      </w:r>
      <w:r>
        <w:rPr>
          <w:rFonts w:hint="eastAsia" w:ascii="宋体" w:hAnsi="宋体" w:eastAsia="宋体" w:cs="宋体"/>
          <w:b w:val="0"/>
          <w:bCs w:val="0"/>
          <w:color w:val="auto"/>
          <w:sz w:val="24"/>
          <w:szCs w:val="24"/>
          <w:lang w:val="en-US" w:eastAsia="zh-CN"/>
        </w:rPr>
        <w:t>政府采购网</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新乡市政府采购网</w:t>
      </w:r>
      <w:r>
        <w:rPr>
          <w:rFonts w:hint="eastAsia" w:ascii="宋体" w:hAnsi="宋体" w:eastAsia="宋体" w:cs="宋体"/>
          <w:b w:val="0"/>
          <w:bCs w:val="0"/>
          <w:color w:val="auto"/>
          <w:sz w:val="24"/>
          <w:szCs w:val="24"/>
        </w:rPr>
        <w:t>》上同时发布。</w:t>
      </w:r>
    </w:p>
    <w:bookmarkEnd w:id="11"/>
    <w:p w14:paraId="5393E4DA">
      <w:pPr>
        <w:keepNext w:val="0"/>
        <w:keepLines w:val="0"/>
        <w:pageBreakBefore w:val="0"/>
        <w:widowControl w:val="0"/>
        <w:tabs>
          <w:tab w:val="left" w:pos="642"/>
        </w:tabs>
        <w:wordWrap/>
        <w:overflowPunct/>
        <w:bidi w:val="0"/>
        <w:snapToGrid w:val="0"/>
        <w:spacing w:beforeAutospacing="0" w:afterAutospacing="0" w:line="440" w:lineRule="exact"/>
        <w:ind w:left="0" w:leftChars="0" w:right="0" w:rightChars="0"/>
        <w:textAlignment w:val="auto"/>
        <w:outlineLvl w:val="1"/>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九</w:t>
      </w:r>
      <w:r>
        <w:rPr>
          <w:rFonts w:hint="eastAsia" w:ascii="宋体" w:hAnsi="宋体" w:eastAsia="宋体" w:cs="宋体"/>
          <w:b w:val="0"/>
          <w:bCs w:val="0"/>
          <w:color w:val="auto"/>
          <w:sz w:val="24"/>
          <w:szCs w:val="24"/>
          <w:highlight w:val="none"/>
          <w:lang w:eastAsia="zh-CN"/>
        </w:rPr>
        <w:t>. 联系方式</w:t>
      </w:r>
    </w:p>
    <w:p w14:paraId="1B5461B4">
      <w:pPr>
        <w:keepNext w:val="0"/>
        <w:keepLines w:val="0"/>
        <w:pageBreakBefore w:val="0"/>
        <w:widowControl w:val="0"/>
        <w:wordWrap/>
        <w:overflowPunct/>
        <w:topLine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招标人：新乡市区卫河建设项目工程建设管理局</w:t>
      </w:r>
    </w:p>
    <w:p w14:paraId="41FBB667">
      <w:pPr>
        <w:keepNext w:val="0"/>
        <w:keepLines w:val="0"/>
        <w:pageBreakBefore w:val="0"/>
        <w:widowControl w:val="0"/>
        <w:wordWrap/>
        <w:overflowPunct/>
        <w:topLine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地址：新乡市牧野区宏力大道西段240号</w:t>
      </w:r>
    </w:p>
    <w:p w14:paraId="132CA0B0">
      <w:pPr>
        <w:keepNext w:val="0"/>
        <w:keepLines w:val="0"/>
        <w:pageBreakBefore w:val="0"/>
        <w:widowControl w:val="0"/>
        <w:wordWrap/>
        <w:overflowPunct/>
        <w:topLine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联系人：朱明辉</w:t>
      </w:r>
    </w:p>
    <w:p w14:paraId="658A37D0">
      <w:pPr>
        <w:keepNext w:val="0"/>
        <w:keepLines w:val="0"/>
        <w:pageBreakBefore w:val="0"/>
        <w:widowControl w:val="0"/>
        <w:wordWrap/>
        <w:overflowPunct/>
        <w:topLine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电话：13523223926</w:t>
      </w:r>
    </w:p>
    <w:p w14:paraId="74BDD07B">
      <w:pPr>
        <w:keepNext w:val="0"/>
        <w:keepLines w:val="0"/>
        <w:pageBreakBefore w:val="0"/>
        <w:widowControl w:val="0"/>
        <w:wordWrap/>
        <w:overflowPunct/>
        <w:topLine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招标代理机构：民曜工程咨询有限公司</w:t>
      </w:r>
    </w:p>
    <w:p w14:paraId="687E12C0">
      <w:pPr>
        <w:keepNext w:val="0"/>
        <w:keepLines w:val="0"/>
        <w:pageBreakBefore w:val="0"/>
        <w:widowControl w:val="0"/>
        <w:wordWrap/>
        <w:overflowPunct/>
        <w:topLine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地址：河南省郑州市二七区航海路97号台胞小区185号院</w:t>
      </w:r>
    </w:p>
    <w:p w14:paraId="259869C0">
      <w:pPr>
        <w:keepNext w:val="0"/>
        <w:keepLines w:val="0"/>
        <w:pageBreakBefore w:val="0"/>
        <w:widowControl w:val="0"/>
        <w:wordWrap/>
        <w:overflowPunct/>
        <w:topLine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联系人：全书红</w:t>
      </w:r>
    </w:p>
    <w:p w14:paraId="6247300A">
      <w:pPr>
        <w:keepNext w:val="0"/>
        <w:keepLines w:val="0"/>
        <w:pageBreakBefore w:val="0"/>
        <w:widowControl w:val="0"/>
        <w:wordWrap/>
        <w:overflowPunct/>
        <w:topLine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电话：17630038212</w:t>
      </w:r>
    </w:p>
    <w:p w14:paraId="5941B4A9">
      <w:pPr>
        <w:keepNext w:val="0"/>
        <w:keepLines w:val="0"/>
        <w:pageBreakBefore w:val="0"/>
        <w:widowControl w:val="0"/>
        <w:wordWrap/>
        <w:overflowPunct/>
        <w:topLine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监督单位：新乡市水利局   </w:t>
      </w:r>
    </w:p>
    <w:p w14:paraId="119DE7C8">
      <w:pPr>
        <w:keepNext w:val="0"/>
        <w:keepLines w:val="0"/>
        <w:pageBreakBefore w:val="0"/>
        <w:widowControl w:val="0"/>
        <w:wordWrap/>
        <w:overflowPunct/>
        <w:topLine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地址：新乡市卫滨区自由街81号</w:t>
      </w:r>
    </w:p>
    <w:p w14:paraId="795569FB">
      <w:pPr>
        <w:keepNext w:val="0"/>
        <w:keepLines w:val="0"/>
        <w:pageBreakBefore w:val="0"/>
        <w:widowControl w:val="0"/>
        <w:wordWrap/>
        <w:overflowPunct/>
        <w:topLine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电话：0373-2079606</w:t>
      </w:r>
    </w:p>
    <w:p w14:paraId="154911C8">
      <w:pPr>
        <w:keepNext w:val="0"/>
        <w:keepLines w:val="0"/>
        <w:pageBreakBefore w:val="0"/>
        <w:wordWrap/>
        <w:overflowPunct/>
        <w:topLinePunct/>
        <w:bidi w:val="0"/>
        <w:snapToGrid w:val="0"/>
        <w:spacing w:beforeAutospacing="0" w:afterAutospacing="0" w:line="440" w:lineRule="exact"/>
        <w:ind w:left="0" w:leftChars="0" w:right="0" w:rightChars="0" w:firstLine="480" w:firstLineChars="200"/>
        <w:jc w:val="both"/>
        <w:textAlignment w:val="auto"/>
        <w:rPr>
          <w:rFonts w:hint="eastAsia" w:ascii="宋体" w:hAnsi="宋体" w:eastAsia="宋体" w:cs="宋体"/>
          <w:b w:val="0"/>
          <w:bCs w:val="0"/>
          <w:color w:val="auto"/>
          <w:sz w:val="24"/>
          <w:szCs w:val="24"/>
          <w:highlight w:val="none"/>
          <w:lang w:val="en-US" w:eastAsia="zh-CN"/>
        </w:rPr>
      </w:pPr>
      <w:bookmarkStart w:id="26" w:name="_GoBack"/>
      <w:bookmarkEnd w:id="26"/>
    </w:p>
    <w:bookmarkEnd w:id="1"/>
    <w:p w14:paraId="57DBE455">
      <w:pPr>
        <w:pageBreakBefore w:val="0"/>
        <w:wordWrap/>
        <w:overflowPunct/>
        <w:bidi w:val="0"/>
        <w:spacing w:line="440" w:lineRule="exact"/>
        <w:ind w:left="0" w:leftChars="0" w:right="0" w:rightChars="0"/>
        <w:textAlignment w:val="auto"/>
        <w:rPr>
          <w:rFonts w:hint="eastAsia" w:ascii="宋体" w:hAnsi="宋体" w:eastAsia="宋体" w:cs="宋体"/>
          <w:b w:val="0"/>
          <w:bCs w:val="0"/>
          <w:color w:val="auto"/>
          <w:sz w:val="24"/>
          <w:szCs w:val="24"/>
        </w:rPr>
      </w:pPr>
    </w:p>
    <w:sectPr>
      <w:pgSz w:w="11906" w:h="16838"/>
      <w:pgMar w:top="1440" w:right="152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12A692"/>
    <w:multiLevelType w:val="multilevel"/>
    <w:tmpl w:val="FB12A692"/>
    <w:lvl w:ilvl="0" w:tentative="0">
      <w:start w:val="5"/>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xZTE1MjM1ZjE4ZjNlMjQzM2UzYzRmY2Y2MTdlMzUifQ=="/>
    <w:docVar w:name="KSO_WPS_MARK_KEY" w:val="688f73d4-ff29-4541-af2f-13e243101add"/>
  </w:docVars>
  <w:rsids>
    <w:rsidRoot w:val="60C73140"/>
    <w:rsid w:val="151D38BB"/>
    <w:rsid w:val="304023B4"/>
    <w:rsid w:val="3BA61F2B"/>
    <w:rsid w:val="60C73140"/>
    <w:rsid w:val="7CB31358"/>
    <w:rsid w:val="7E7D5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Theme="minorEastAsia" w:cstheme="minorBidi"/>
      <w:sz w:val="22"/>
      <w:szCs w:val="22"/>
      <w:lang w:val="en-US" w:eastAsia="en-US" w:bidi="ar-SA"/>
    </w:rPr>
  </w:style>
  <w:style w:type="paragraph" w:styleId="2">
    <w:name w:val="heading 2"/>
    <w:basedOn w:val="1"/>
    <w:next w:val="1"/>
    <w:qFormat/>
    <w:uiPriority w:val="9"/>
    <w:pPr>
      <w:keepNext/>
      <w:keepLines/>
      <w:spacing w:beforeLines="0" w:beforeAutospacing="0" w:afterLines="0" w:afterAutospacing="0" w:line="360" w:lineRule="auto"/>
      <w:ind w:firstLine="0" w:firstLineChars="0"/>
      <w:outlineLvl w:val="1"/>
    </w:pPr>
    <w:rPr>
      <w:rFonts w:ascii="宋体" w:hAnsi="宋体" w:cs="Times New Roman"/>
      <w:b/>
      <w:bCs/>
      <w:szCs w:val="2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List 2"/>
    <w:basedOn w:val="1"/>
    <w:qFormat/>
    <w:uiPriority w:val="0"/>
    <w:pPr>
      <w:ind w:left="100" w:leftChars="200" w:hanging="200" w:hangingChars="200"/>
    </w:pPr>
  </w:style>
  <w:style w:type="paragraph" w:customStyle="1" w:styleId="6">
    <w:name w:val="标题 21"/>
    <w:basedOn w:val="1"/>
    <w:qFormat/>
    <w:uiPriority w:val="0"/>
    <w:pPr>
      <w:spacing w:beforeAutospacing="0" w:afterAutospacing="0" w:line="360" w:lineRule="auto"/>
      <w:outlineLvl w:val="1"/>
    </w:pPr>
    <w:rPr>
      <w:rFonts w:ascii="Microsoft JhengHei" w:hAnsi="Microsoft JhengHei" w:eastAsia="黑体"/>
      <w:b/>
      <w:bCs/>
      <w:sz w:val="32"/>
      <w:szCs w:val="32"/>
    </w:rPr>
  </w:style>
  <w:style w:type="table" w:customStyle="1" w:styleId="7">
    <w:name w:val="网格型1"/>
    <w:basedOn w:val="8"/>
    <w:qFormat/>
    <w:uiPriority w:val="0"/>
  </w:style>
  <w:style w:type="table" w:customStyle="1" w:styleId="8">
    <w:name w:val="普通表格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3671</Words>
  <Characters>4064</Characters>
  <Lines>0</Lines>
  <Paragraphs>0</Paragraphs>
  <TotalTime>34</TotalTime>
  <ScaleCrop>false</ScaleCrop>
  <LinksUpToDate>false</LinksUpToDate>
  <CharactersWithSpaces>4097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2024-12-05T14:22:00Z</dcterms:created>
  <dc:creator>Administrator</dc:creator>
  <cp:lastModifiedBy>Administrator</cp:lastModifiedBy>
  <dcterms:modified xsi:type="dcterms:W3CDTF">2024-12-11T03:33:38Z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5D6D8950FBB94F3FA7DD854F796CCF39_11</vt:lpwstr>
  </property>
</Properties>
</file>