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336" w:lineRule="auto"/>
        <w:jc w:val="center"/>
        <w:outlineLvl w:val="0"/>
        <w:rPr>
          <w:rFonts w:hint="eastAsia" w:ascii="宋体" w:hAnsi="宋体"/>
          <w:b/>
          <w:bCs/>
          <w:color w:val="auto"/>
          <w:sz w:val="10"/>
          <w:szCs w:val="10"/>
          <w:highlight w:val="none"/>
        </w:rPr>
      </w:pPr>
      <w:r>
        <w:rPr>
          <w:rFonts w:hint="eastAsia" w:ascii="宋体" w:hAnsi="宋体"/>
          <w:b/>
          <w:bCs/>
          <w:color w:val="auto"/>
          <w:sz w:val="32"/>
          <w:szCs w:val="32"/>
          <w:highlight w:val="none"/>
        </w:rPr>
        <w:t>第一章 竞争性磋商公告</w:t>
      </w:r>
    </w:p>
    <w:p>
      <w:pPr>
        <w:pStyle w:val="11"/>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项目概况</w:t>
      </w:r>
    </w:p>
    <w:p>
      <w:pPr>
        <w:pStyle w:val="11"/>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eastAsia="zh-CN"/>
        </w:rPr>
        <w:t>信阳市羊山新区楚王城片区老旧小区改造项目政府专项债券咨询服务项目</w:t>
      </w:r>
      <w:r>
        <w:rPr>
          <w:rFonts w:hint="eastAsia" w:ascii="宋体" w:hAnsi="宋体" w:eastAsia="宋体" w:cs="宋体"/>
          <w:bCs/>
          <w:color w:val="000000"/>
          <w:sz w:val="21"/>
          <w:szCs w:val="21"/>
          <w:highlight w:val="none"/>
        </w:rPr>
        <w:t>的潜在供应商应</w:t>
      </w:r>
      <w:r>
        <w:rPr>
          <w:rFonts w:hint="eastAsia" w:eastAsia="宋体" w:cs="宋体"/>
          <w:bCs/>
          <w:color w:val="000000"/>
          <w:sz w:val="21"/>
          <w:szCs w:val="21"/>
          <w:highlight w:val="none"/>
          <w:lang w:eastAsia="zh-CN"/>
        </w:rPr>
        <w:t>登录</w:t>
      </w:r>
      <w:r>
        <w:rPr>
          <w:rFonts w:hint="eastAsia" w:ascii="宋体" w:hAnsi="宋体" w:eastAsia="宋体" w:cs="宋体"/>
          <w:bCs/>
          <w:color w:val="000000"/>
          <w:sz w:val="21"/>
          <w:szCs w:val="21"/>
          <w:highlight w:val="none"/>
        </w:rPr>
        <w:t>“全国公共资源交易平台（河南省·信阳市）</w:t>
      </w:r>
      <w:r>
        <w:rPr>
          <w:rFonts w:hint="eastAsia" w:ascii="宋体" w:hAnsi="宋体" w:eastAsia="宋体" w:cs="宋体"/>
          <w:bCs/>
          <w:color w:val="000000"/>
          <w:sz w:val="21"/>
          <w:szCs w:val="21"/>
          <w:highlight w:val="none"/>
          <w:lang w:eastAsia="zh-CN"/>
        </w:rPr>
        <w:t>（https://ggzyjy.xinyang.gov.cn）”</w:t>
      </w:r>
      <w:r>
        <w:rPr>
          <w:rFonts w:hint="eastAsia" w:ascii="宋体" w:hAnsi="宋体" w:eastAsia="宋体" w:cs="宋体"/>
          <w:bCs/>
          <w:color w:val="000000"/>
          <w:sz w:val="21"/>
          <w:szCs w:val="21"/>
          <w:highlight w:val="none"/>
        </w:rPr>
        <w:t>网站，凭办理的企业身份认证锁（CA数字证书）</w:t>
      </w:r>
      <w:r>
        <w:rPr>
          <w:rFonts w:hint="eastAsia" w:eastAsia="宋体" w:cs="宋体"/>
          <w:bCs/>
          <w:color w:val="000000"/>
          <w:sz w:val="21"/>
          <w:szCs w:val="21"/>
          <w:highlight w:val="none"/>
          <w:lang w:eastAsia="zh-CN"/>
        </w:rPr>
        <w:t>登录</w:t>
      </w:r>
      <w:r>
        <w:rPr>
          <w:rFonts w:hint="eastAsia" w:ascii="宋体" w:hAnsi="宋体" w:eastAsia="宋体" w:cs="宋体"/>
          <w:bCs/>
          <w:color w:val="000000"/>
          <w:sz w:val="21"/>
          <w:szCs w:val="21"/>
          <w:highlight w:val="none"/>
        </w:rPr>
        <w:t>会员系统进行网上投标”。获取磋商文件，并于202</w:t>
      </w:r>
      <w:r>
        <w:rPr>
          <w:rFonts w:hint="eastAsia" w:eastAsia="宋体" w:cs="宋体"/>
          <w:bCs/>
          <w:color w:val="000000"/>
          <w:sz w:val="21"/>
          <w:szCs w:val="21"/>
          <w:highlight w:val="none"/>
          <w:lang w:val="en-US" w:eastAsia="zh-CN"/>
        </w:rPr>
        <w:t>4</w:t>
      </w:r>
      <w:r>
        <w:rPr>
          <w:rFonts w:hint="eastAsia" w:ascii="宋体" w:hAnsi="宋体" w:eastAsia="宋体" w:cs="宋体"/>
          <w:bCs/>
          <w:color w:val="000000"/>
          <w:sz w:val="21"/>
          <w:szCs w:val="21"/>
          <w:highlight w:val="none"/>
        </w:rPr>
        <w:t>年</w:t>
      </w:r>
      <w:r>
        <w:rPr>
          <w:rFonts w:hint="eastAsia" w:eastAsia="宋体" w:cs="宋体"/>
          <w:bCs/>
          <w:color w:val="000000"/>
          <w:sz w:val="21"/>
          <w:szCs w:val="21"/>
          <w:highlight w:val="none"/>
          <w:lang w:val="en-US" w:eastAsia="zh-CN"/>
        </w:rPr>
        <w:t>1</w:t>
      </w:r>
      <w:r>
        <w:rPr>
          <w:rFonts w:hint="eastAsia" w:ascii="宋体" w:hAnsi="宋体" w:eastAsia="宋体" w:cs="宋体"/>
          <w:bCs/>
          <w:color w:val="000000"/>
          <w:sz w:val="21"/>
          <w:szCs w:val="21"/>
          <w:highlight w:val="none"/>
        </w:rPr>
        <w:t>月</w:t>
      </w:r>
      <w:r>
        <w:rPr>
          <w:rFonts w:hint="eastAsia" w:eastAsia="宋体" w:cs="宋体"/>
          <w:bCs/>
          <w:color w:val="000000"/>
          <w:sz w:val="21"/>
          <w:szCs w:val="21"/>
          <w:highlight w:val="none"/>
          <w:lang w:val="en-US" w:eastAsia="zh-CN"/>
        </w:rPr>
        <w:t>11</w:t>
      </w:r>
      <w:r>
        <w:rPr>
          <w:rFonts w:hint="eastAsia" w:ascii="宋体" w:hAnsi="宋体" w:eastAsia="宋体" w:cs="宋体"/>
          <w:bCs/>
          <w:color w:val="000000"/>
          <w:sz w:val="21"/>
          <w:szCs w:val="21"/>
          <w:highlight w:val="none"/>
        </w:rPr>
        <w:t>日</w:t>
      </w:r>
      <w:r>
        <w:rPr>
          <w:rFonts w:hint="eastAsia" w:ascii="宋体" w:hAnsi="宋体" w:eastAsia="宋体" w:cs="宋体"/>
          <w:bCs/>
          <w:color w:val="000000"/>
          <w:sz w:val="21"/>
          <w:szCs w:val="21"/>
          <w:highlight w:val="none"/>
          <w:lang w:val="en-US" w:eastAsia="zh-CN"/>
        </w:rPr>
        <w:t>9</w:t>
      </w:r>
      <w:r>
        <w:rPr>
          <w:rFonts w:hint="eastAsia" w:ascii="宋体" w:hAnsi="宋体" w:eastAsia="宋体" w:cs="宋体"/>
          <w:bCs/>
          <w:color w:val="000000"/>
          <w:sz w:val="21"/>
          <w:szCs w:val="21"/>
          <w:highlight w:val="none"/>
        </w:rPr>
        <w:t>时</w:t>
      </w:r>
      <w:r>
        <w:rPr>
          <w:rFonts w:hint="eastAsia" w:ascii="宋体" w:hAnsi="宋体" w:eastAsia="宋体" w:cs="宋体"/>
          <w:bCs/>
          <w:color w:val="000000"/>
          <w:sz w:val="21"/>
          <w:szCs w:val="21"/>
          <w:highlight w:val="none"/>
          <w:lang w:val="en-US" w:eastAsia="zh-CN"/>
        </w:rPr>
        <w:t>30</w:t>
      </w:r>
      <w:r>
        <w:rPr>
          <w:rFonts w:hint="eastAsia" w:ascii="宋体" w:hAnsi="宋体" w:eastAsia="宋体" w:cs="宋体"/>
          <w:bCs/>
          <w:color w:val="000000"/>
          <w:sz w:val="21"/>
          <w:szCs w:val="21"/>
          <w:highlight w:val="none"/>
        </w:rPr>
        <w:t>分（北京时间）前递交响应文件。</w:t>
      </w:r>
    </w:p>
    <w:p>
      <w:pPr>
        <w:keepNext w:val="0"/>
        <w:keepLines w:val="0"/>
        <w:pageBreakBefore w:val="0"/>
        <w:numPr>
          <w:ilvl w:val="0"/>
          <w:numId w:val="1"/>
        </w:numPr>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项目基本情况</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right="0" w:firstLine="420" w:firstLineChars="200"/>
        <w:textAlignment w:val="auto"/>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项目编号：</w:t>
      </w:r>
      <w:r>
        <w:rPr>
          <w:rFonts w:hint="eastAsia" w:ascii="宋体" w:hAnsi="宋体" w:eastAsia="宋体" w:cs="宋体"/>
          <w:bCs/>
          <w:color w:val="auto"/>
          <w:sz w:val="21"/>
          <w:szCs w:val="21"/>
          <w:highlight w:val="none"/>
          <w:lang w:val="en-US" w:eastAsia="zh-CN"/>
        </w:rPr>
        <w:t>羊财磋商采购-2023-51</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项目名称：</w:t>
      </w:r>
      <w:r>
        <w:rPr>
          <w:rFonts w:hint="eastAsia" w:ascii="宋体" w:hAnsi="宋体" w:eastAsia="宋体" w:cs="宋体"/>
          <w:bCs/>
          <w:color w:val="auto"/>
          <w:sz w:val="21"/>
          <w:szCs w:val="21"/>
          <w:highlight w:val="none"/>
          <w:lang w:eastAsia="zh-CN"/>
        </w:rPr>
        <w:t>信阳市羊山新区楚王城片区老旧小区改造项目政府专项债券咨询服务项目</w:t>
      </w:r>
    </w:p>
    <w:p>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3.采购方式：竞争性磋商</w:t>
      </w:r>
    </w:p>
    <w:p>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预算金额：</w:t>
      </w:r>
      <w:r>
        <w:rPr>
          <w:rFonts w:hint="eastAsia" w:ascii="宋体" w:hAnsi="宋体" w:eastAsia="宋体" w:cs="宋体"/>
          <w:color w:val="auto"/>
          <w:sz w:val="21"/>
          <w:szCs w:val="21"/>
          <w:highlight w:val="none"/>
          <w:lang w:val="en-US" w:eastAsia="zh-CN"/>
        </w:rPr>
        <w:t>550000.00.00</w:t>
      </w:r>
      <w:r>
        <w:rPr>
          <w:rFonts w:hint="eastAsia" w:ascii="宋体" w:hAnsi="宋体" w:eastAsia="宋体" w:cs="宋体"/>
          <w:color w:val="auto"/>
          <w:sz w:val="21"/>
          <w:szCs w:val="21"/>
          <w:highlight w:val="none"/>
          <w:lang w:val="en-US" w:bidi="zh-CN"/>
        </w:rPr>
        <w:t>元</w:t>
      </w:r>
    </w:p>
    <w:p>
      <w:pPr>
        <w:keepNext w:val="0"/>
        <w:keepLines w:val="0"/>
        <w:pageBreakBefore w:val="0"/>
        <w:kinsoku/>
        <w:wordWrap/>
        <w:overflowPunct/>
        <w:topLinePunct w:val="0"/>
        <w:autoSpaceDE/>
        <w:autoSpaceDN/>
        <w:bidi w:val="0"/>
        <w:adjustRightInd/>
        <w:snapToGrid/>
        <w:spacing w:line="400" w:lineRule="exact"/>
        <w:ind w:right="0" w:firstLine="630" w:firstLineChars="300"/>
        <w:textAlignment w:val="auto"/>
        <w:rPr>
          <w:rFonts w:hint="eastAsia" w:ascii="宋体" w:hAnsi="宋体" w:eastAsia="宋体" w:cs="宋体"/>
          <w:color w:val="auto"/>
          <w:sz w:val="21"/>
          <w:szCs w:val="21"/>
          <w:highlight w:val="none"/>
          <w:lang w:val="en-US" w:bidi="zh-CN"/>
        </w:rPr>
      </w:pPr>
      <w:r>
        <w:rPr>
          <w:rFonts w:hint="eastAsia" w:ascii="宋体" w:hAnsi="宋体" w:eastAsia="宋体" w:cs="宋体"/>
          <w:bCs/>
          <w:color w:val="auto"/>
          <w:sz w:val="21"/>
          <w:szCs w:val="21"/>
          <w:highlight w:val="none"/>
        </w:rPr>
        <w:t>最高限价：</w:t>
      </w:r>
      <w:r>
        <w:rPr>
          <w:rFonts w:hint="eastAsia" w:ascii="宋体" w:hAnsi="宋体" w:eastAsia="宋体" w:cs="宋体"/>
          <w:color w:val="auto"/>
          <w:sz w:val="21"/>
          <w:szCs w:val="21"/>
          <w:highlight w:val="none"/>
          <w:lang w:val="en-US" w:eastAsia="zh-CN"/>
        </w:rPr>
        <w:t>550000.00.00</w:t>
      </w:r>
      <w:r>
        <w:rPr>
          <w:rFonts w:hint="eastAsia" w:ascii="宋体" w:hAnsi="宋体" w:eastAsia="宋体" w:cs="宋体"/>
          <w:color w:val="auto"/>
          <w:sz w:val="21"/>
          <w:szCs w:val="21"/>
          <w:highlight w:val="none"/>
          <w:lang w:val="en-US" w:bidi="zh-CN"/>
        </w:rPr>
        <w:t>元</w:t>
      </w:r>
    </w:p>
    <w:tbl>
      <w:tblPr>
        <w:tblStyle w:val="12"/>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23"/>
        <w:gridCol w:w="3346"/>
        <w:gridCol w:w="1859"/>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33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8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lang w:eastAsia="zh-CN"/>
              </w:rPr>
              <w:t>羊财磋商采购-2023-</w:t>
            </w:r>
            <w:r>
              <w:rPr>
                <w:rFonts w:hint="eastAsia" w:ascii="宋体" w:hAnsi="宋体" w:eastAsia="宋体" w:cs="宋体"/>
                <w:i w:val="0"/>
                <w:iCs w:val="0"/>
                <w:caps w:val="0"/>
                <w:color w:val="auto"/>
                <w:spacing w:val="0"/>
                <w:sz w:val="21"/>
                <w:szCs w:val="21"/>
                <w:highlight w:val="none"/>
                <w:shd w:val="clear" w:color="auto" w:fill="FFFFFF"/>
                <w:lang w:val="en-US" w:eastAsia="zh-CN"/>
              </w:rPr>
              <w:t>51</w:t>
            </w:r>
          </w:p>
        </w:tc>
        <w:tc>
          <w:tcPr>
            <w:tcW w:w="33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信阳市羊山新区楚王城片区老旧小区改造项目政府专项债券咨询服务项目</w:t>
            </w:r>
          </w:p>
        </w:tc>
        <w:tc>
          <w:tcPr>
            <w:tcW w:w="18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550000.00</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550000.00</w:t>
            </w:r>
            <w:r>
              <w:rPr>
                <w:rFonts w:hint="eastAsia" w:ascii="宋体" w:hAnsi="宋体" w:eastAsia="宋体" w:cs="宋体"/>
                <w:bCs/>
                <w:color w:val="auto"/>
                <w:sz w:val="21"/>
                <w:szCs w:val="21"/>
                <w:highlight w:val="none"/>
              </w:rPr>
              <w:t xml:space="preserve">  </w:t>
            </w:r>
          </w:p>
        </w:tc>
      </w:tr>
    </w:tbl>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5.采购需求</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5.1采购内容：</w:t>
      </w:r>
      <w:r>
        <w:rPr>
          <w:rFonts w:hint="eastAsia"/>
          <w:color w:val="auto"/>
          <w:kern w:val="0"/>
          <w:highlight w:val="none"/>
          <w:lang w:eastAsia="zh-CN" w:bidi="ar"/>
        </w:rPr>
        <w:t>信阳市羊山新区楚王城片区老旧小区改造项目政府专项债券咨询服务，</w:t>
      </w:r>
      <w:r>
        <w:rPr>
          <w:rFonts w:hint="eastAsia"/>
          <w:color w:val="auto"/>
          <w:kern w:val="0"/>
          <w:highlight w:val="none"/>
          <w:lang w:val="en-US" w:eastAsia="zh-CN" w:bidi="ar"/>
        </w:rPr>
        <w:t>包括</w:t>
      </w:r>
      <w:r>
        <w:rPr>
          <w:rFonts w:hint="eastAsia"/>
          <w:color w:val="auto"/>
          <w:kern w:val="0"/>
          <w:highlight w:val="none"/>
          <w:lang w:eastAsia="zh-CN" w:bidi="ar"/>
        </w:rPr>
        <w:t>可行性研究报告编制、</w:t>
      </w:r>
      <w:r>
        <w:rPr>
          <w:rFonts w:hint="eastAsia"/>
          <w:color w:val="auto"/>
          <w:kern w:val="0"/>
          <w:highlight w:val="none"/>
          <w:lang w:bidi="ar"/>
        </w:rPr>
        <w:t>一案三书</w:t>
      </w:r>
      <w:r>
        <w:rPr>
          <w:rFonts w:hint="eastAsia"/>
          <w:color w:val="auto"/>
          <w:kern w:val="0"/>
          <w:highlight w:val="none"/>
          <w:lang w:val="en-US" w:eastAsia="zh-CN" w:bidi="ar"/>
        </w:rPr>
        <w:t>编制</w:t>
      </w:r>
      <w:r>
        <w:rPr>
          <w:rFonts w:hint="eastAsia"/>
          <w:color w:val="auto"/>
          <w:kern w:val="0"/>
          <w:highlight w:val="none"/>
          <w:lang w:bidi="ar"/>
        </w:rPr>
        <w:t>（</w:t>
      </w:r>
      <w:r>
        <w:rPr>
          <w:rFonts w:hint="eastAsia"/>
          <w:color w:val="auto"/>
          <w:kern w:val="0"/>
          <w:highlight w:val="none"/>
          <w:lang w:val="en-US" w:eastAsia="zh-CN" w:bidi="ar"/>
        </w:rPr>
        <w:t>含</w:t>
      </w:r>
      <w:r>
        <w:rPr>
          <w:rFonts w:hint="eastAsia"/>
          <w:color w:val="auto"/>
          <w:kern w:val="0"/>
          <w:highlight w:val="none"/>
          <w:lang w:bidi="ar"/>
        </w:rPr>
        <w:t>实施方案、法律意见书、事前绩效评估报告、财务评价报告）</w:t>
      </w:r>
      <w:r>
        <w:rPr>
          <w:rFonts w:hint="eastAsia"/>
          <w:color w:val="auto"/>
          <w:kern w:val="0"/>
          <w:highlight w:val="none"/>
          <w:lang w:val="en-US" w:eastAsia="zh-CN" w:bidi="ar"/>
        </w:rPr>
        <w:t>等内容</w:t>
      </w:r>
      <w:r>
        <w:rPr>
          <w:rFonts w:hint="eastAsia"/>
          <w:color w:val="auto"/>
          <w:kern w:val="0"/>
          <w:highlight w:val="none"/>
          <w:lang w:eastAsia="zh-CN" w:bidi="ar"/>
        </w:rPr>
        <w:t>（具体详见竞争性磋商文件第五章采购需求）</w:t>
      </w:r>
      <w:r>
        <w:rPr>
          <w:rFonts w:hint="eastAsia"/>
          <w:color w:val="auto"/>
          <w:kern w:val="0"/>
          <w:highlight w:val="none"/>
          <w:lang w:val="en-US" w:eastAsia="zh-CN" w:bidi="ar"/>
        </w:rPr>
        <w:t>。</w:t>
      </w:r>
    </w:p>
    <w:p>
      <w:pPr>
        <w:pStyle w:val="11"/>
        <w:keepLines w:val="0"/>
        <w:pageBreakBefore w:val="0"/>
        <w:widowControl w:val="0"/>
        <w:kinsoku/>
        <w:wordWrap/>
        <w:overflowPunct/>
        <w:topLinePunct w:val="0"/>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5.2质量要求：符合国家行业部门相关规范要求。</w:t>
      </w:r>
    </w:p>
    <w:p>
      <w:pPr>
        <w:keepNext w:val="0"/>
        <w:keepLines w:val="0"/>
        <w:pageBreakBefore w:val="0"/>
        <w:kinsoku/>
        <w:wordWrap/>
        <w:overflowPunct/>
        <w:topLinePunct w:val="0"/>
        <w:autoSpaceDE/>
        <w:autoSpaceDN/>
        <w:bidi w:val="0"/>
        <w:adjustRightInd/>
        <w:snapToGrid/>
        <w:spacing w:line="400" w:lineRule="exact"/>
        <w:ind w:left="0" w:leftChars="0" w:right="0" w:firstLine="424" w:firstLineChars="20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5.3服务期限</w:t>
      </w:r>
      <w:r>
        <w:rPr>
          <w:rFonts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15</w:t>
      </w:r>
      <w:r>
        <w:rPr>
          <w:rFonts w:hint="eastAsia" w:ascii="宋体" w:hAnsi="宋体" w:eastAsia="宋体" w:cs="宋体"/>
          <w:color w:val="auto"/>
          <w:spacing w:val="1"/>
          <w:sz w:val="21"/>
          <w:szCs w:val="21"/>
          <w:highlight w:val="none"/>
          <w:lang w:eastAsia="zh-CN"/>
        </w:rPr>
        <w:t>日历天</w:t>
      </w:r>
    </w:p>
    <w:p>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6.合同履行期限：</w:t>
      </w:r>
      <w:r>
        <w:rPr>
          <w:rFonts w:hint="eastAsia" w:ascii="宋体" w:hAnsi="宋体" w:eastAsia="宋体" w:cs="宋体"/>
          <w:color w:val="auto"/>
          <w:spacing w:val="1"/>
          <w:sz w:val="21"/>
          <w:szCs w:val="21"/>
          <w:highlight w:val="none"/>
          <w:lang w:val="en-US" w:eastAsia="zh-CN"/>
        </w:rPr>
        <w:t>15日历天</w:t>
      </w:r>
    </w:p>
    <w:p>
      <w:pPr>
        <w:pStyle w:val="7"/>
        <w:keepNext w:val="0"/>
        <w:keepLines w:val="0"/>
        <w:pageBreakBefore w:val="0"/>
        <w:numPr>
          <w:ilvl w:val="0"/>
          <w:numId w:val="0"/>
        </w:numPr>
        <w:kinsoku/>
        <w:wordWrap/>
        <w:overflowPunct/>
        <w:topLinePunct w:val="0"/>
        <w:autoSpaceDE/>
        <w:autoSpaceDN/>
        <w:bidi w:val="0"/>
        <w:adjustRightInd/>
        <w:snapToGrid/>
        <w:spacing w:after="0" w:afterLines="0" w:line="400" w:lineRule="exact"/>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7.本项目是否接受联合体投标：否</w:t>
      </w:r>
    </w:p>
    <w:p>
      <w:pPr>
        <w:pStyle w:val="7"/>
        <w:keepNext w:val="0"/>
        <w:keepLines w:val="0"/>
        <w:pageBreakBefore w:val="0"/>
        <w:numPr>
          <w:ilvl w:val="0"/>
          <w:numId w:val="0"/>
        </w:numPr>
        <w:kinsoku/>
        <w:wordWrap/>
        <w:overflowPunct/>
        <w:topLinePunct w:val="0"/>
        <w:autoSpaceDE/>
        <w:autoSpaceDN/>
        <w:bidi w:val="0"/>
        <w:adjustRightInd/>
        <w:snapToGrid/>
        <w:spacing w:after="0" w:afterLines="0" w:line="400" w:lineRule="exact"/>
        <w:ind w:left="420" w:leftChars="20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8.是否接受进口产品：否</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9.是否专门面向中小企业：是</w:t>
      </w:r>
    </w:p>
    <w:p>
      <w:pPr>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二、申请人的资格要求： </w:t>
      </w:r>
    </w:p>
    <w:p>
      <w:pPr>
        <w:keepNext w:val="0"/>
        <w:keepLines w:val="0"/>
        <w:pageBreakBefore w:val="0"/>
        <w:widowControl/>
        <w:kinsoku/>
        <w:wordWrap/>
        <w:overflowPunct/>
        <w:topLinePunct w:val="0"/>
        <w:autoSpaceDE/>
        <w:autoSpaceDN/>
        <w:bidi w:val="0"/>
        <w:adjustRightInd/>
        <w:snapToGrid/>
        <w:spacing w:line="400" w:lineRule="exact"/>
        <w:ind w:left="0" w:leftChars="0" w:right="0" w:firstLine="42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left="0" w:leftChars="0" w:right="0"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2.落实政府采购政策满足的资格要求：本项目</w:t>
      </w:r>
      <w:r>
        <w:rPr>
          <w:rFonts w:hint="eastAsia" w:ascii="宋体" w:hAnsi="宋体" w:eastAsia="宋体" w:cs="宋体"/>
          <w:color w:val="auto"/>
          <w:sz w:val="21"/>
          <w:szCs w:val="21"/>
          <w:highlight w:val="none"/>
          <w:lang w:val="en-US" w:eastAsia="zh-CN"/>
        </w:rPr>
        <w:t>专门面向中小微企业采购。</w:t>
      </w:r>
    </w:p>
    <w:p>
      <w:pPr>
        <w:keepNext w:val="0"/>
        <w:keepLines w:val="0"/>
        <w:pageBreakBefore w:val="0"/>
        <w:numPr>
          <w:ilvl w:val="0"/>
          <w:numId w:val="0"/>
        </w:numPr>
        <w:kinsoku/>
        <w:wordWrap/>
        <w:overflowPunct/>
        <w:topLinePunct w:val="0"/>
        <w:bidi w:val="0"/>
        <w:adjustRightInd w:val="0"/>
        <w:snapToGrid w:val="0"/>
        <w:spacing w:line="400" w:lineRule="exact"/>
        <w:ind w:left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pPr>
        <w:keepNext w:val="0"/>
        <w:keepLines w:val="0"/>
        <w:pageBreakBefore w:val="0"/>
        <w:widowControl/>
        <w:kinsoku/>
        <w:wordWrap/>
        <w:overflowPunct/>
        <w:topLinePunct w:val="0"/>
        <w:autoSpaceDE/>
        <w:bidi w:val="0"/>
        <w:adjustRightInd/>
        <w:spacing w:line="400" w:lineRule="exact"/>
        <w:ind w:firstLine="42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szCs w:val="21"/>
          <w:highlight w:val="none"/>
          <w:shd w:val="clear" w:color="auto" w:fill="FFFFFF"/>
        </w:rPr>
        <w:t>3.</w:t>
      </w:r>
      <w:r>
        <w:rPr>
          <w:rFonts w:hint="eastAsia" w:ascii="宋体" w:hAnsi="宋体" w:eastAsia="宋体" w:cs="宋体"/>
          <w:szCs w:val="21"/>
          <w:highlight w:val="none"/>
          <w:shd w:val="clear" w:color="auto" w:fill="FFFFFF"/>
          <w:lang w:val="en-US" w:eastAsia="zh-CN"/>
        </w:rPr>
        <w:t>1</w:t>
      </w:r>
      <w:r>
        <w:rPr>
          <w:rFonts w:hint="eastAsia" w:cs="宋体"/>
          <w:color w:val="000000"/>
          <w:szCs w:val="21"/>
          <w:highlight w:val="none"/>
          <w:lang w:val="en-US" w:eastAsia="zh-CN"/>
        </w:rPr>
        <w:t>申请人</w:t>
      </w:r>
      <w:r>
        <w:rPr>
          <w:rFonts w:hint="eastAsia" w:ascii="宋体" w:hAnsi="宋体" w:cs="宋体"/>
          <w:color w:val="000000"/>
          <w:szCs w:val="21"/>
          <w:highlight w:val="none"/>
        </w:rPr>
        <w:t>须具有工程咨询单位甲级资信证书</w:t>
      </w:r>
      <w:r>
        <w:rPr>
          <w:rFonts w:hint="eastAsia" w:cs="宋体"/>
          <w:color w:val="000000"/>
          <w:szCs w:val="21"/>
          <w:highlight w:val="none"/>
          <w:lang w:eastAsia="zh-CN"/>
        </w:rPr>
        <w:t>。</w:t>
      </w:r>
    </w:p>
    <w:p>
      <w:pPr>
        <w:keepNext w:val="0"/>
        <w:keepLines w:val="0"/>
        <w:pageBreakBefore w:val="0"/>
        <w:widowControl/>
        <w:kinsoku/>
        <w:wordWrap/>
        <w:overflowPunct/>
        <w:topLinePunct w:val="0"/>
        <w:autoSpaceDE/>
        <w:bidi w:val="0"/>
        <w:adjustRightInd/>
        <w:spacing w:line="400" w:lineRule="exact"/>
        <w:ind w:firstLine="420"/>
        <w:jc w:val="left"/>
        <w:textAlignment w:val="auto"/>
        <w:rPr>
          <w:rFonts w:hint="eastAsia" w:ascii="宋体" w:hAnsi="宋体" w:cs="宋体"/>
          <w:color w:val="000000"/>
          <w:szCs w:val="21"/>
          <w:highlight w:val="none"/>
        </w:rPr>
      </w:pPr>
      <w:r>
        <w:rPr>
          <w:rFonts w:hint="eastAsia" w:cs="宋体"/>
          <w:color w:val="000000"/>
          <w:szCs w:val="21"/>
          <w:highlight w:val="none"/>
          <w:lang w:val="en-US" w:eastAsia="zh-CN"/>
        </w:rPr>
        <w:t>3.2</w:t>
      </w:r>
      <w:r>
        <w:rPr>
          <w:rFonts w:hint="eastAsia" w:ascii="宋体" w:hAnsi="宋体" w:cs="宋体"/>
          <w:color w:val="000000"/>
          <w:szCs w:val="21"/>
          <w:highlight w:val="none"/>
        </w:rPr>
        <w:t>拟派项目负责人须具有注册咨询工程师（投资）执业资格证书</w:t>
      </w:r>
      <w:r>
        <w:rPr>
          <w:rFonts w:hint="eastAsia" w:cs="宋体"/>
          <w:color w:val="000000"/>
          <w:szCs w:val="21"/>
          <w:highlight w:val="none"/>
          <w:lang w:eastAsia="zh-CN"/>
        </w:rPr>
        <w:t>，</w:t>
      </w:r>
      <w:r>
        <w:rPr>
          <w:rFonts w:hint="eastAsia" w:cs="宋体"/>
          <w:color w:val="000000"/>
          <w:szCs w:val="21"/>
          <w:highlight w:val="none"/>
          <w:lang w:val="en-US" w:eastAsia="zh-CN"/>
        </w:rPr>
        <w:t>须为公司正式员工且与公司签订合同，具有申请人为其缴纳的社保</w:t>
      </w:r>
      <w:r>
        <w:rPr>
          <w:rFonts w:hint="eastAsia" w:ascii="宋体" w:hAnsi="宋体" w:cs="宋体"/>
          <w:color w:val="000000"/>
          <w:szCs w:val="21"/>
          <w:highlight w:val="none"/>
        </w:rPr>
        <w:t>。</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3.3本项目</w:t>
      </w:r>
      <w:r>
        <w:rPr>
          <w:rFonts w:hint="eastAsia" w:ascii="宋体" w:hAnsi="宋体" w:eastAsia="宋体" w:cs="宋体"/>
          <w:color w:val="auto"/>
          <w:sz w:val="21"/>
          <w:szCs w:val="21"/>
          <w:highlight w:val="none"/>
          <w:u w:val="single"/>
          <w:lang w:val="en-US" w:eastAsia="zh-CN"/>
        </w:rPr>
        <w:t xml:space="preserve"> 适用 </w:t>
      </w:r>
      <w:r>
        <w:rPr>
          <w:rFonts w:hint="eastAsia" w:ascii="宋体" w:hAnsi="宋体" w:eastAsia="宋体" w:cs="宋体"/>
          <w:color w:val="auto"/>
          <w:sz w:val="21"/>
          <w:szCs w:val="21"/>
          <w:highlight w:val="none"/>
          <w:lang w:val="en-US" w:eastAsia="zh-CN"/>
        </w:rPr>
        <w:t>信用承诺（详见下述要求）。</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（一）在本项目政府采购活动中，投标人在投标时，可对照资格要求进行自主核对，确定符合资格要求的，可按照规定提供相关承诺函</w:t>
      </w:r>
      <w:r>
        <w:rPr>
          <w:rFonts w:hint="eastAsia" w:ascii="宋体" w:hAnsi="宋体" w:eastAsia="宋体" w:cs="宋体"/>
          <w:b/>
          <w:bCs/>
          <w:color w:val="auto"/>
          <w:sz w:val="21"/>
          <w:szCs w:val="21"/>
          <w:highlight w:val="none"/>
          <w:lang w:val="en-US" w:eastAsia="zh-CN"/>
        </w:rPr>
        <w:t>（详见竞争性磋商响应文件格式“五、综合部分”附件）</w:t>
      </w:r>
      <w:r>
        <w:rPr>
          <w:rFonts w:hint="eastAsia" w:ascii="宋体" w:hAnsi="宋体" w:eastAsia="宋体" w:cs="宋体"/>
          <w:color w:val="auto"/>
          <w:sz w:val="21"/>
          <w:szCs w:val="21"/>
          <w:highlight w:val="none"/>
          <w:lang w:val="en-US" w:eastAsia="zh-CN"/>
        </w:rPr>
        <w:t>，投标人只需在资格审查环节提供满足相应条件的书面承诺书，不再需要提供以下证明材料：</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①符合国家相关规定的财务状况报告（默认开标前18个月内的年度财务审计报告或其基本开户银行出具的资信证明）；</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②依法缴纳税收的证明材料（默认开标前18个月内任意3个月纳税证明，新成立公司不足3个月的，按已缴纳月份提供）；</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③依法缴纳社会保障资金的证明材料（默认开标前18个月内任意3个月缴纳社会保障证明，新成立公司不足3个月的，按已缴纳月份提供）；</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④具备履行政府采购合同所必需的设备和专业技术能力的证明材料（默认履行合同的法定营业执照、资质证书）；</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⑤参加政府采购活动前三年内在经营活动中没有重大违法记录的证明材料；</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⑥未被列入失信被执行人、税收违法黑名单、政府采购严重违法失信行为记录名单的证明材料。</w:t>
      </w:r>
    </w:p>
    <w:p>
      <w:pPr>
        <w:keepNext w:val="0"/>
        <w:keepLines w:val="0"/>
        <w:pageBreakBefore w:val="0"/>
        <w:widowControl/>
        <w:kinsoku/>
        <w:wordWrap/>
        <w:overflowPunct/>
        <w:topLinePunct w:val="0"/>
        <w:autoSpaceDE/>
        <w:autoSpaceDN/>
        <w:bidi w:val="0"/>
        <w:adjustRightInd/>
        <w:snapToGrid/>
        <w:spacing w:line="400" w:lineRule="exact"/>
        <w:ind w:left="0" w:leftChars="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（二）投标人在中标（成交）后，应将上述由信用承诺书替代的证明材料提交采购人（采购代理机构）核验，经核验无误后，由采购人发出中标（成交）通知书。</w:t>
      </w:r>
    </w:p>
    <w:p>
      <w:pPr>
        <w:keepNext w:val="0"/>
        <w:keepLines w:val="0"/>
        <w:pageBreakBefore w:val="0"/>
        <w:widowControl/>
        <w:kinsoku/>
        <w:wordWrap/>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三、获取竞争性磋商文件</w:t>
      </w:r>
      <w:bookmarkStart w:id="0" w:name="_GoBack"/>
      <w:bookmarkEnd w:id="0"/>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1.时间：</w:t>
      </w:r>
      <w:r>
        <w:rPr>
          <w:rFonts w:hint="eastAsia" w:ascii="宋体" w:hAnsi="宋体" w:eastAsia="宋体" w:cs="宋体"/>
          <w:color w:val="auto"/>
          <w:kern w:val="2"/>
          <w:sz w:val="21"/>
          <w:szCs w:val="21"/>
          <w:highlight w:val="none"/>
        </w:rPr>
        <w:t>202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lang w:val="en-US" w:eastAsia="zh-CN"/>
        </w:rPr>
        <w:t>27</w:t>
      </w:r>
      <w:r>
        <w:rPr>
          <w:rFonts w:hint="eastAsia" w:ascii="宋体" w:hAnsi="宋体" w:eastAsia="宋体" w:cs="宋体"/>
          <w:color w:val="auto"/>
          <w:kern w:val="2"/>
          <w:sz w:val="21"/>
          <w:szCs w:val="21"/>
          <w:highlight w:val="none"/>
        </w:rPr>
        <w:t>日00时00分至202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月</w:t>
      </w:r>
      <w:r>
        <w:rPr>
          <w:rFonts w:hint="eastAsia"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日00时23时59分（</w:t>
      </w:r>
      <w:r>
        <w:rPr>
          <w:rFonts w:hint="eastAsia" w:ascii="宋体" w:hAnsi="宋体" w:eastAsia="宋体" w:cs="宋体"/>
          <w:color w:val="auto"/>
          <w:sz w:val="21"/>
          <w:szCs w:val="21"/>
          <w:highlight w:val="none"/>
          <w:shd w:val="clear" w:color="auto" w:fill="FFFFFF"/>
        </w:rPr>
        <w:t>北京时间）；</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2.地点：</w:t>
      </w:r>
      <w:r>
        <w:rPr>
          <w:rFonts w:hint="eastAsia" w:ascii="宋体" w:hAnsi="宋体" w:eastAsia="宋体" w:cs="宋体"/>
          <w:color w:val="auto"/>
          <w:sz w:val="21"/>
          <w:szCs w:val="21"/>
          <w:highlight w:val="none"/>
          <w:shd w:val="clear" w:color="auto" w:fill="FFFFFF"/>
          <w:lang w:eastAsia="zh-CN"/>
        </w:rPr>
        <w:t>登录</w:t>
      </w:r>
      <w:r>
        <w:rPr>
          <w:rFonts w:hint="eastAsia" w:ascii="宋体" w:hAnsi="宋体" w:eastAsia="宋体" w:cs="宋体"/>
          <w:color w:val="auto"/>
          <w:sz w:val="21"/>
          <w:szCs w:val="21"/>
          <w:highlight w:val="none"/>
          <w:shd w:val="clear" w:color="auto" w:fill="FFFFFF"/>
        </w:rPr>
        <w:t>“全国公共资源交易平台（河南省·信阳市）（https://ggzyjy.xinyang.gov.cn/）”网站，凭办理的企业身份认证锁（CA数字证书）</w:t>
      </w:r>
      <w:r>
        <w:rPr>
          <w:rFonts w:hint="eastAsia" w:ascii="宋体" w:hAnsi="宋体" w:eastAsia="宋体" w:cs="宋体"/>
          <w:color w:val="auto"/>
          <w:sz w:val="21"/>
          <w:szCs w:val="21"/>
          <w:highlight w:val="none"/>
          <w:shd w:val="clear" w:color="auto" w:fill="FFFFFF"/>
          <w:lang w:eastAsia="zh-CN"/>
        </w:rPr>
        <w:t>登录</w:t>
      </w:r>
      <w:r>
        <w:rPr>
          <w:rFonts w:hint="eastAsia" w:ascii="宋体" w:hAnsi="宋体" w:eastAsia="宋体" w:cs="宋体"/>
          <w:color w:val="auto"/>
          <w:sz w:val="21"/>
          <w:szCs w:val="21"/>
          <w:highlight w:val="none"/>
          <w:shd w:val="clear" w:color="auto" w:fill="FFFFFF"/>
        </w:rPr>
        <w:t>会员系统进行网上投标；</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3.方式：</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3.1</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注册：投标企业首先</w:t>
      </w:r>
      <w:r>
        <w:rPr>
          <w:rFonts w:hint="eastAsia" w:ascii="宋体" w:hAnsi="宋体" w:eastAsia="宋体" w:cs="宋体"/>
          <w:color w:val="auto"/>
          <w:sz w:val="21"/>
          <w:szCs w:val="21"/>
          <w:highlight w:val="none"/>
          <w:shd w:val="clear" w:color="auto" w:fill="FFFFFF"/>
          <w:lang w:eastAsia="zh-CN"/>
        </w:rPr>
        <w:t>登录</w:t>
      </w:r>
      <w:r>
        <w:rPr>
          <w:rFonts w:hint="eastAsia" w:ascii="宋体" w:hAnsi="宋体" w:eastAsia="宋体" w:cs="宋体"/>
          <w:color w:val="auto"/>
          <w:sz w:val="21"/>
          <w:szCs w:val="21"/>
          <w:highlight w:val="none"/>
          <w:shd w:val="clear" w:color="auto" w:fill="FFFFFF"/>
        </w:rPr>
        <w:t>“全国公共资源交易平台（河南省·信阳市）（https://ggzyjy.xinyang.gov.cn/）”网站进行交易主体注册，按网站公告通知有关要求填报企业信息并上传有关原件扫描件至诚信库，不需携带原件到信阳市公共资源交易中心进行审核。</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应对所上传材料的真实性、合法性、有效性负责，其上传的信息将全部对外公示，接受社会监督。</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3.2完成企业诚信库注册后，必须办理CA数字证书方可在网上办理招投标相关业务。</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根据信阳市公共资源交易网通知公告栏目中《关于信阳市公共资源交易平台数字证书（CA）互认系统正式上线运行的通知》要求，自行选择CA数字证书服务商，线上、线下办理CA数字证书。</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3.3竞争性磋商文件获取方式：</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凭CA数字证书</w:t>
      </w:r>
      <w:r>
        <w:rPr>
          <w:rFonts w:hint="eastAsia" w:ascii="宋体" w:hAnsi="宋体" w:eastAsia="宋体" w:cs="宋体"/>
          <w:color w:val="auto"/>
          <w:sz w:val="21"/>
          <w:szCs w:val="21"/>
          <w:highlight w:val="none"/>
          <w:shd w:val="clear" w:color="auto" w:fill="FFFFFF"/>
          <w:lang w:eastAsia="zh-CN"/>
        </w:rPr>
        <w:t>登录</w:t>
      </w:r>
      <w:r>
        <w:rPr>
          <w:rFonts w:hint="eastAsia" w:ascii="宋体" w:hAnsi="宋体" w:eastAsia="宋体" w:cs="宋体"/>
          <w:color w:val="auto"/>
          <w:sz w:val="21"/>
          <w:szCs w:val="21"/>
          <w:highlight w:val="none"/>
          <w:shd w:val="clear" w:color="auto" w:fill="FFFFFF"/>
        </w:rPr>
        <w:t>会员系统后，即可按网上提示免费下载竞争性磋商文件及资料（操作程序详见信阳市公共资源交易中心网站下载中心栏目里</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操作手册）。竞争性磋商文件(*.XYZF格式)下载后需使用“信阳市</w:t>
      </w:r>
      <w:r>
        <w:rPr>
          <w:rFonts w:hint="eastAsia" w:ascii="宋体" w:hAnsi="宋体" w:eastAsia="宋体" w:cs="宋体"/>
          <w:color w:val="auto"/>
          <w:sz w:val="21"/>
          <w:szCs w:val="21"/>
          <w:highlight w:val="none"/>
          <w:shd w:val="clear" w:color="auto" w:fill="FFFFFF"/>
          <w:lang w:eastAsia="zh-CN"/>
        </w:rPr>
        <w:t>响应文件</w:t>
      </w:r>
      <w:r>
        <w:rPr>
          <w:rFonts w:hint="eastAsia" w:ascii="宋体" w:hAnsi="宋体" w:eastAsia="宋体" w:cs="宋体"/>
          <w:color w:val="auto"/>
          <w:sz w:val="21"/>
          <w:szCs w:val="21"/>
          <w:highlight w:val="none"/>
          <w:shd w:val="clear" w:color="auto" w:fill="FFFFFF"/>
        </w:rPr>
        <w:t>制作工具软件”打开（该工具软件可在“全国公共资源交易平台（河南省·信阳市）（https://ggzyjy.xinyang.gov.cn/）”网站下载中心栏目内下载或在竞争性磋商文件文件领取页面下载）。</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3.4请</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下载竞争性磋商文件后及时关注系统业务菜单（“答疑澄清文件领取”，“控制价文件领取”）内该项目是否有新的答疑澄清文件或控制价文件。如有请直接下载，不再另行通知。</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4.售价：竞争性磋商文件售价0元。</w:t>
      </w:r>
    </w:p>
    <w:p>
      <w:pPr>
        <w:keepNext w:val="0"/>
        <w:keepLines w:val="0"/>
        <w:pageBreakBefore w:val="0"/>
        <w:widowControl/>
        <w:kinsoku/>
        <w:wordWrap/>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val="en-US" w:eastAsia="zh-CN"/>
        </w:rPr>
        <w:t>响应文件的提交</w:t>
      </w:r>
      <w:r>
        <w:rPr>
          <w:rFonts w:hint="eastAsia" w:ascii="宋体" w:hAnsi="宋体" w:eastAsia="宋体" w:cs="宋体"/>
          <w:b/>
          <w:bCs/>
          <w:color w:val="auto"/>
          <w:sz w:val="21"/>
          <w:szCs w:val="21"/>
          <w:highlight w:val="none"/>
        </w:rPr>
        <w:t xml:space="preserve"> </w:t>
      </w:r>
    </w:p>
    <w:p>
      <w:pPr>
        <w:pStyle w:val="3"/>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1.时间：20</w:t>
      </w:r>
      <w:r>
        <w:rPr>
          <w:rFonts w:hint="eastAsia" w:ascii="宋体" w:hAnsi="宋体" w:eastAsia="宋体" w:cs="宋体"/>
          <w:bCs/>
          <w:color w:val="auto"/>
          <w:kern w:val="2"/>
          <w:sz w:val="21"/>
          <w:szCs w:val="21"/>
          <w:highlight w:val="none"/>
          <w:lang w:val="en-US" w:eastAsia="zh-CN"/>
        </w:rPr>
        <w:t>24</w:t>
      </w:r>
      <w:r>
        <w:rPr>
          <w:rFonts w:hint="eastAsia" w:ascii="宋体" w:hAnsi="宋体" w:eastAsia="宋体" w:cs="宋体"/>
          <w:bCs/>
          <w:color w:val="auto"/>
          <w:kern w:val="2"/>
          <w:sz w:val="21"/>
          <w:szCs w:val="21"/>
          <w:highlight w:val="none"/>
        </w:rPr>
        <w:t>年</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月</w:t>
      </w:r>
      <w:r>
        <w:rPr>
          <w:rFonts w:hint="eastAsia" w:ascii="宋体" w:hAnsi="宋体" w:eastAsia="宋体" w:cs="宋体"/>
          <w:bCs/>
          <w:color w:val="auto"/>
          <w:kern w:val="2"/>
          <w:sz w:val="21"/>
          <w:szCs w:val="21"/>
          <w:highlight w:val="none"/>
          <w:lang w:val="en-US" w:eastAsia="zh-CN"/>
        </w:rPr>
        <w:t>11</w:t>
      </w:r>
      <w:r>
        <w:rPr>
          <w:rFonts w:hint="eastAsia" w:ascii="宋体" w:hAnsi="宋体" w:eastAsia="宋体" w:cs="宋体"/>
          <w:bCs/>
          <w:color w:val="auto"/>
          <w:kern w:val="2"/>
          <w:sz w:val="21"/>
          <w:szCs w:val="21"/>
          <w:highlight w:val="none"/>
        </w:rPr>
        <w:t>日9 时30分（北京时间）。</w:t>
      </w:r>
    </w:p>
    <w:p>
      <w:pPr>
        <w:pStyle w:val="3"/>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2.电子响应文件的递交</w:t>
      </w:r>
    </w:p>
    <w:p>
      <w:pPr>
        <w:pStyle w:val="3"/>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各供应商应在电子响应文件递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pPr>
        <w:pStyle w:val="3"/>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3.除电子响应文件外，不再接受任何纸质文件、资料原件等。</w:t>
      </w:r>
    </w:p>
    <w:p>
      <w:pPr>
        <w:pStyle w:val="3"/>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4.本项目评标以电子响应文件为依据。加密电子响应文件逾期上传，采购人不予受理。</w:t>
      </w:r>
    </w:p>
    <w:p>
      <w:pPr>
        <w:pStyle w:val="3"/>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bCs w:val="0"/>
          <w:color w:val="auto"/>
          <w:kern w:val="2"/>
          <w:sz w:val="21"/>
          <w:szCs w:val="21"/>
          <w:highlight w:val="none"/>
          <w:lang w:val="en-US" w:eastAsia="zh-CN"/>
        </w:rPr>
        <w:t>响应文件的开启</w:t>
      </w:r>
    </w:p>
    <w:p>
      <w:pPr>
        <w:pStyle w:val="3"/>
        <w:keepNext w:val="0"/>
        <w:keepLines w:val="0"/>
        <w:pageBreakBefore w:val="0"/>
        <w:kinsoku/>
        <w:wordWrap/>
        <w:overflowPunct/>
        <w:topLinePunct w:val="0"/>
        <w:autoSpaceDE/>
        <w:autoSpaceDN/>
        <w:bidi w:val="0"/>
        <w:adjustRightInd/>
        <w:snapToGrid/>
        <w:spacing w:line="400" w:lineRule="exact"/>
        <w:ind w:left="0" w:leftChars="0" w:right="0" w:firstLine="42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1.时间：</w:t>
      </w:r>
      <w:r>
        <w:rPr>
          <w:rFonts w:hint="eastAsia" w:ascii="宋体" w:hAnsi="宋体" w:eastAsia="宋体" w:cs="宋体"/>
          <w:bCs/>
          <w:color w:val="auto"/>
          <w:kern w:val="2"/>
          <w:sz w:val="21"/>
          <w:szCs w:val="21"/>
          <w:highlight w:val="none"/>
        </w:rPr>
        <w:t>20</w:t>
      </w:r>
      <w:r>
        <w:rPr>
          <w:rFonts w:hint="eastAsia" w:ascii="宋体" w:hAnsi="宋体" w:eastAsia="宋体" w:cs="宋体"/>
          <w:bCs/>
          <w:color w:val="auto"/>
          <w:kern w:val="2"/>
          <w:sz w:val="21"/>
          <w:szCs w:val="21"/>
          <w:highlight w:val="none"/>
          <w:lang w:val="en-US" w:eastAsia="zh-CN"/>
        </w:rPr>
        <w:t>24</w:t>
      </w:r>
      <w:r>
        <w:rPr>
          <w:rFonts w:hint="eastAsia" w:ascii="宋体" w:hAnsi="宋体" w:eastAsia="宋体" w:cs="宋体"/>
          <w:bCs/>
          <w:color w:val="auto"/>
          <w:kern w:val="2"/>
          <w:sz w:val="21"/>
          <w:szCs w:val="21"/>
          <w:highlight w:val="none"/>
        </w:rPr>
        <w:t>年</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月</w:t>
      </w:r>
      <w:r>
        <w:rPr>
          <w:rFonts w:hint="eastAsia" w:ascii="宋体" w:hAnsi="宋体" w:eastAsia="宋体" w:cs="宋体"/>
          <w:bCs/>
          <w:color w:val="auto"/>
          <w:kern w:val="2"/>
          <w:sz w:val="21"/>
          <w:szCs w:val="21"/>
          <w:highlight w:val="none"/>
          <w:lang w:val="en-US" w:eastAsia="zh-CN"/>
        </w:rPr>
        <w:t>11</w:t>
      </w:r>
      <w:r>
        <w:rPr>
          <w:rFonts w:hint="eastAsia" w:ascii="宋体" w:hAnsi="宋体" w:eastAsia="宋体" w:cs="宋体"/>
          <w:bCs/>
          <w:color w:val="auto"/>
          <w:kern w:val="2"/>
          <w:sz w:val="21"/>
          <w:szCs w:val="21"/>
          <w:highlight w:val="none"/>
        </w:rPr>
        <w:t>日9 时30分（北京时间）。</w:t>
      </w:r>
    </w:p>
    <w:p>
      <w:pPr>
        <w:pStyle w:val="3"/>
        <w:keepNext w:val="0"/>
        <w:keepLines w:val="0"/>
        <w:pageBreakBefore w:val="0"/>
        <w:kinsoku/>
        <w:wordWrap/>
        <w:overflowPunct/>
        <w:topLinePunct w:val="0"/>
        <w:autoSpaceDE/>
        <w:autoSpaceDN/>
        <w:bidi w:val="0"/>
        <w:adjustRightInd/>
        <w:snapToGrid/>
        <w:spacing w:line="400" w:lineRule="exact"/>
        <w:ind w:left="0" w:leftChars="0" w:right="0" w:firstLine="42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2.地点：</w:t>
      </w:r>
      <w:r>
        <w:rPr>
          <w:rFonts w:hint="eastAsia" w:ascii="宋体" w:hAnsi="宋体" w:eastAsia="宋体" w:cs="宋体"/>
          <w:bCs/>
          <w:color w:val="auto"/>
          <w:kern w:val="2"/>
          <w:sz w:val="21"/>
          <w:szCs w:val="21"/>
          <w:highlight w:val="none"/>
        </w:rPr>
        <w:t>信阳市公共资源交易中心第</w:t>
      </w:r>
      <w:r>
        <w:rPr>
          <w:rFonts w:hint="eastAsia" w:ascii="宋体" w:hAnsi="宋体" w:eastAsia="宋体" w:cs="宋体"/>
          <w:bCs/>
          <w:color w:val="auto"/>
          <w:kern w:val="2"/>
          <w:sz w:val="21"/>
          <w:szCs w:val="21"/>
          <w:highlight w:val="none"/>
          <w:lang w:val="en-US" w:eastAsia="zh-CN"/>
        </w:rPr>
        <w:t xml:space="preserve"> 二 </w:t>
      </w:r>
      <w:r>
        <w:rPr>
          <w:rFonts w:hint="eastAsia" w:ascii="宋体" w:hAnsi="宋体" w:eastAsia="宋体" w:cs="宋体"/>
          <w:bCs/>
          <w:color w:val="auto"/>
          <w:kern w:val="2"/>
          <w:sz w:val="21"/>
          <w:szCs w:val="21"/>
          <w:highlight w:val="none"/>
        </w:rPr>
        <w:t>开标室。</w:t>
      </w:r>
    </w:p>
    <w:p>
      <w:pPr>
        <w:pStyle w:val="3"/>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六</w:t>
      </w:r>
      <w:r>
        <w:rPr>
          <w:rFonts w:hint="eastAsia" w:ascii="宋体" w:hAnsi="宋体" w:eastAsia="宋体" w:cs="宋体"/>
          <w:b/>
          <w:color w:val="auto"/>
          <w:kern w:val="2"/>
          <w:sz w:val="21"/>
          <w:szCs w:val="21"/>
          <w:highlight w:val="none"/>
        </w:rPr>
        <w:t>、公告发布媒介及公告期限</w:t>
      </w:r>
    </w:p>
    <w:p>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本次竞争性磋商公告在《河南省政府采购网》、《全国公共资源交易平台（河南省·信阳市）》上发布。 公告期限为</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个工作日。</w:t>
      </w:r>
    </w:p>
    <w:p>
      <w:pPr>
        <w:pStyle w:val="7"/>
        <w:keepNext w:val="0"/>
        <w:keepLines w:val="0"/>
        <w:pageBreakBefore w:val="0"/>
        <w:numPr>
          <w:ilvl w:val="0"/>
          <w:numId w:val="0"/>
        </w:numPr>
        <w:kinsoku/>
        <w:wordWrap/>
        <w:overflowPunct/>
        <w:topLinePunct w:val="0"/>
        <w:autoSpaceDE/>
        <w:autoSpaceDN/>
        <w:bidi w:val="0"/>
        <w:adjustRightInd/>
        <w:snapToGrid/>
        <w:spacing w:after="0" w:afterLines="0" w:line="400" w:lineRule="exact"/>
        <w:ind w:left="0" w:leftChars="0" w:right="0"/>
        <w:textAlignment w:val="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lang w:val="en-US" w:eastAsia="zh-CN"/>
        </w:rPr>
        <w:t>七</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shd w:val="clear" w:color="auto" w:fill="FFFFFF"/>
        </w:rPr>
        <w:t>其他补充事宜</w:t>
      </w:r>
    </w:p>
    <w:p>
      <w:pPr>
        <w:keepNext w:val="0"/>
        <w:keepLines w:val="0"/>
        <w:pageBreakBefore w:val="0"/>
        <w:widowControl/>
        <w:kinsoku/>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本项目采用“不见面开标”交易方式，不见面开标大厅网址为 https://ggzyjy.xinyang.gov.cn/BidOpening，供应商无需寄送和递交非加密的电子响应文件，无需到现场参加开标会议，无需到达现场提交原件资料。</w:t>
      </w:r>
    </w:p>
    <w:p>
      <w:pPr>
        <w:keepNext w:val="0"/>
        <w:keepLines w:val="0"/>
        <w:pageBreakBefore w:val="0"/>
        <w:widowControl/>
        <w:kinsoku/>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供应商应当在</w:t>
      </w:r>
      <w:r>
        <w:rPr>
          <w:rFonts w:hint="eastAsia" w:ascii="宋体" w:hAnsi="宋体" w:eastAsia="宋体" w:cs="宋体"/>
          <w:color w:val="000000"/>
          <w:kern w:val="0"/>
          <w:szCs w:val="21"/>
          <w:highlight w:val="none"/>
          <w:lang w:eastAsia="zh-CN"/>
        </w:rPr>
        <w:t>响应文件提交</w:t>
      </w:r>
      <w:r>
        <w:rPr>
          <w:rFonts w:hint="eastAsia" w:ascii="宋体" w:hAnsi="宋体" w:eastAsia="宋体" w:cs="宋体"/>
          <w:color w:val="000000"/>
          <w:kern w:val="0"/>
          <w:szCs w:val="21"/>
          <w:highlight w:val="none"/>
        </w:rPr>
        <w:t>截止时间前，使用供应商CA数字证书登录不见面开标大厅，在线签到并准时参加开标活动，并在规定时间内完成响应文件解密、答疑澄清等。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逾期解密或者没有准时在线参加开标活动导致的一切后果供应商自行承担。</w:t>
      </w:r>
    </w:p>
    <w:p>
      <w:pPr>
        <w:keepNext w:val="0"/>
        <w:keepLines w:val="0"/>
        <w:pageBreakBefore w:val="0"/>
        <w:widowControl/>
        <w:kinsoku/>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不见面开标服务的具体事宜，请查阅信阳市公共资源交易中心网站首页—下载中心—信阳市不见面开标大厅系统操作手册 。</w:t>
      </w:r>
    </w:p>
    <w:p>
      <w:pPr>
        <w:pStyle w:val="4"/>
        <w:spacing w:line="240" w:lineRule="auto"/>
        <w:ind w:firstLine="210" w:firstLineChars="100"/>
        <w:rPr>
          <w:rFonts w:hint="eastAsia" w:eastAsia="宋体"/>
          <w:sz w:val="21"/>
          <w:szCs w:val="21"/>
          <w:highlight w:val="none"/>
          <w:lang w:val="en-US" w:eastAsia="zh-CN"/>
        </w:rPr>
      </w:pPr>
      <w:r>
        <w:rPr>
          <w:rFonts w:hint="eastAsia" w:ascii="宋体" w:hAnsi="宋体" w:eastAsia="宋体" w:cs="宋体"/>
          <w:bCs/>
          <w:color w:val="000000"/>
          <w:kern w:val="0"/>
          <w:sz w:val="21"/>
          <w:szCs w:val="21"/>
          <w:highlight w:val="none"/>
        </w:rPr>
        <w:t>5、由于交易中心系统升级，请各投标单位在新系统中重新入库，再下载招标文件</w:t>
      </w:r>
      <w:r>
        <w:rPr>
          <w:rFonts w:hint="eastAsia" w:ascii="宋体" w:hAnsi="宋体" w:eastAsia="宋体" w:cs="宋体"/>
          <w:bCs/>
          <w:color w:val="000000"/>
          <w:kern w:val="0"/>
          <w:sz w:val="21"/>
          <w:szCs w:val="21"/>
          <w:highlight w:val="none"/>
          <w:lang w:eastAsia="zh-CN"/>
        </w:rPr>
        <w:t>。</w:t>
      </w:r>
    </w:p>
    <w:p>
      <w:pPr>
        <w:spacing w:line="240" w:lineRule="auto"/>
        <w:ind w:firstLine="210" w:firstLineChars="1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lang w:val="en-US" w:eastAsia="zh-CN"/>
        </w:rPr>
        <w:t>6</w:t>
      </w:r>
      <w:r>
        <w:rPr>
          <w:rFonts w:hint="eastAsia" w:ascii="宋体" w:hAnsi="宋体" w:eastAsia="宋体" w:cs="宋体"/>
          <w:bCs/>
          <w:color w:val="000000"/>
          <w:kern w:val="0"/>
          <w:highlight w:val="none"/>
        </w:rPr>
        <w:t>、监督部门信息</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监督单位：信阳市羊山新区财政金融局 </w:t>
      </w:r>
    </w:p>
    <w:p>
      <w:pPr>
        <w:adjustRightInd w:val="0"/>
        <w:snapToGrid w:val="0"/>
        <w:spacing w:line="360" w:lineRule="auto"/>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联 系 人：张</w:t>
      </w:r>
      <w:r>
        <w:rPr>
          <w:rFonts w:hint="eastAsia" w:ascii="宋体" w:hAnsi="宋体" w:cs="宋体"/>
          <w:color w:val="000000"/>
          <w:szCs w:val="21"/>
          <w:highlight w:val="none"/>
          <w:lang w:val="en-US" w:eastAsia="zh-CN"/>
        </w:rPr>
        <w:t>女士</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联系电话：0376-6651558</w:t>
      </w:r>
    </w:p>
    <w:p>
      <w:pPr>
        <w:keepNext w:val="0"/>
        <w:keepLines w:val="0"/>
        <w:pageBreakBefore w:val="0"/>
        <w:widowControl/>
        <w:kinsoku/>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特别提示：供应商在线签到时，应如实准确的填写授权委托人的联系电话，开标当天请务必保证电话保持畅通。</w:t>
      </w:r>
    </w:p>
    <w:p>
      <w:pPr>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、凡对本次招标提出询问，请按照以下方式联系：</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1.采购人信息 </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采 购 人：</w:t>
      </w:r>
      <w:r>
        <w:rPr>
          <w:rFonts w:hint="eastAsia" w:ascii="宋体" w:hAnsi="宋体"/>
          <w:b w:val="0"/>
          <w:bCs w:val="0"/>
          <w:color w:val="auto"/>
          <w:sz w:val="21"/>
          <w:szCs w:val="21"/>
          <w:highlight w:val="none"/>
          <w:lang w:val="en-US" w:eastAsia="zh-CN"/>
        </w:rPr>
        <w:t>信阳市羊山新区住房建设和交通运输局</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联 系 人：</w:t>
      </w:r>
      <w:r>
        <w:rPr>
          <w:rFonts w:hint="eastAsia" w:ascii="宋体" w:hAnsi="宋体" w:cs="宋体"/>
          <w:color w:val="000000"/>
          <w:szCs w:val="21"/>
          <w:highlight w:val="none"/>
          <w:lang w:val="en-US" w:eastAsia="zh-CN"/>
        </w:rPr>
        <w:t>刘韦辰</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联系方式：</w:t>
      </w:r>
      <w:r>
        <w:rPr>
          <w:rFonts w:hint="eastAsia" w:ascii="宋体" w:hAnsi="宋体" w:eastAsia="宋体" w:cs="Times New Roman"/>
          <w:b w:val="0"/>
          <w:bCs w:val="0"/>
          <w:color w:val="auto"/>
          <w:sz w:val="21"/>
          <w:szCs w:val="21"/>
          <w:highlight w:val="none"/>
          <w:lang w:val="en-US" w:eastAsia="zh-CN"/>
        </w:rPr>
        <w:t>15716593338</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地    址：</w:t>
      </w:r>
      <w:r>
        <w:rPr>
          <w:rFonts w:hint="eastAsia" w:ascii="宋体" w:hAnsi="宋体" w:eastAsia="宋体" w:cs="Times New Roman"/>
          <w:b w:val="0"/>
          <w:bCs w:val="0"/>
          <w:color w:val="auto"/>
          <w:sz w:val="21"/>
          <w:szCs w:val="21"/>
          <w:highlight w:val="none"/>
          <w:lang w:val="en-US" w:eastAsia="zh-CN"/>
        </w:rPr>
        <w:t>羊山新区招商大厦913室</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2.采购代理机构信息 </w:t>
      </w:r>
    </w:p>
    <w:p>
      <w:pPr>
        <w:adjustRightInd w:val="0"/>
        <w:snapToGrid w:val="0"/>
        <w:spacing w:line="360" w:lineRule="auto"/>
        <w:ind w:firstLine="42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采购代理机构：</w:t>
      </w:r>
      <w:r>
        <w:rPr>
          <w:rFonts w:hint="eastAsia" w:ascii="宋体" w:hAnsi="宋体" w:cs="宋体"/>
          <w:color w:val="000000"/>
          <w:szCs w:val="21"/>
          <w:highlight w:val="none"/>
          <w:lang w:val="en-US" w:eastAsia="zh-CN"/>
        </w:rPr>
        <w:t>河南正兴工程管理有限公司</w:t>
      </w:r>
    </w:p>
    <w:p>
      <w:pPr>
        <w:adjustRightInd w:val="0"/>
        <w:snapToGrid w:val="0"/>
        <w:spacing w:line="360" w:lineRule="auto"/>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联 系 人：</w:t>
      </w:r>
      <w:r>
        <w:rPr>
          <w:rFonts w:hint="eastAsia" w:ascii="宋体" w:hAnsi="宋体" w:cs="宋体"/>
          <w:color w:val="000000"/>
          <w:szCs w:val="21"/>
          <w:highlight w:val="none"/>
          <w:lang w:val="en-US" w:eastAsia="zh-CN"/>
        </w:rPr>
        <w:t>朱峰飞</w:t>
      </w:r>
    </w:p>
    <w:p>
      <w:pPr>
        <w:adjustRightInd w:val="0"/>
        <w:snapToGrid w:val="0"/>
        <w:spacing w:line="360" w:lineRule="auto"/>
        <w:ind w:firstLine="42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联系电话：</w:t>
      </w:r>
      <w:r>
        <w:rPr>
          <w:rFonts w:hint="eastAsia" w:ascii="宋体" w:hAnsi="宋体" w:cs="宋体"/>
          <w:color w:val="000000"/>
          <w:szCs w:val="21"/>
          <w:highlight w:val="none"/>
          <w:lang w:val="en-US" w:eastAsia="zh-CN"/>
        </w:rPr>
        <w:t>15537662201</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地    址：郑州市高新技术开发区西三环路279号14号楼13层54号</w:t>
      </w:r>
    </w:p>
    <w:p>
      <w:pPr>
        <w:adjustRightInd w:val="0"/>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3.项目联系方式 </w:t>
      </w:r>
    </w:p>
    <w:p>
      <w:pPr>
        <w:adjustRightInd w:val="0"/>
        <w:snapToGrid w:val="0"/>
        <w:spacing w:line="360" w:lineRule="auto"/>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联 系 人：</w:t>
      </w:r>
      <w:r>
        <w:rPr>
          <w:rFonts w:hint="eastAsia" w:ascii="宋体" w:hAnsi="宋体" w:cs="宋体"/>
          <w:color w:val="000000"/>
          <w:szCs w:val="21"/>
          <w:highlight w:val="none"/>
          <w:lang w:val="en-US" w:eastAsia="zh-CN"/>
        </w:rPr>
        <w:t>朱峰飞</w:t>
      </w:r>
    </w:p>
    <w:p>
      <w:pPr>
        <w:adjustRightInd w:val="0"/>
        <w:snapToGrid w:val="0"/>
        <w:spacing w:line="360" w:lineRule="auto"/>
        <w:ind w:firstLine="42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电    话：15</w:t>
      </w:r>
      <w:r>
        <w:rPr>
          <w:rFonts w:hint="eastAsia" w:ascii="宋体" w:hAnsi="宋体" w:cs="宋体"/>
          <w:color w:val="000000"/>
          <w:szCs w:val="21"/>
          <w:highlight w:val="none"/>
          <w:lang w:val="en-US" w:eastAsia="zh-CN"/>
        </w:rPr>
        <w:t>537662201</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16A61"/>
    <w:multiLevelType w:val="singleLevel"/>
    <w:tmpl w:val="B6616A61"/>
    <w:lvl w:ilvl="0" w:tentative="0">
      <w:start w:val="1"/>
      <w:numFmt w:val="decimal"/>
      <w:lvlText w:val="%1."/>
      <w:lvlJc w:val="left"/>
      <w:pPr>
        <w:tabs>
          <w:tab w:val="left" w:pos="312"/>
        </w:tabs>
      </w:pPr>
    </w:lvl>
  </w:abstractNum>
  <w:abstractNum w:abstractNumId="1">
    <w:nsid w:val="D839AFD6"/>
    <w:multiLevelType w:val="singleLevel"/>
    <w:tmpl w:val="D839AFD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Y2E2OWUyNjBmZTc0OWYwMjFjMWJhYjk1N2U5MjYifQ=="/>
  </w:docVars>
  <w:rsids>
    <w:rsidRoot w:val="00000000"/>
    <w:rsid w:val="1ABA0074"/>
    <w:rsid w:val="27145AA7"/>
    <w:rsid w:val="281D042F"/>
    <w:rsid w:val="6AED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9"/>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styleId="3">
    <w:name w:val="Plain Text"/>
    <w:basedOn w:val="1"/>
    <w:next w:val="4"/>
    <w:autoRedefine/>
    <w:qFormat/>
    <w:uiPriority w:val="99"/>
    <w:rPr>
      <w:rFonts w:ascii="宋体" w:hAnsi="Courier New"/>
      <w:kern w:val="0"/>
      <w:sz w:val="20"/>
      <w:szCs w:val="20"/>
    </w:rPr>
  </w:style>
  <w:style w:type="paragraph" w:styleId="4">
    <w:name w:val="Body Text"/>
    <w:basedOn w:val="1"/>
    <w:next w:val="5"/>
    <w:autoRedefine/>
    <w:qFormat/>
    <w:uiPriority w:val="0"/>
    <w:pPr>
      <w:spacing w:after="120" w:afterLines="0"/>
    </w:pPr>
    <w:rPr>
      <w:kern w:val="0"/>
      <w:sz w:val="20"/>
      <w:szCs w:val="20"/>
    </w:rPr>
  </w:style>
  <w:style w:type="paragraph" w:customStyle="1" w:styleId="5">
    <w:name w:val="style4"/>
    <w:basedOn w:val="6"/>
    <w:next w:val="8"/>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6">
    <w:name w:val="正文1"/>
    <w:basedOn w:val="1"/>
    <w:next w:val="7"/>
    <w:autoRedefine/>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styleId="7">
    <w:name w:val="Body Text First Indent"/>
    <w:basedOn w:val="4"/>
    <w:next w:val="1"/>
    <w:autoRedefine/>
    <w:qFormat/>
    <w:uiPriority w:val="0"/>
    <w:pPr>
      <w:ind w:firstLine="420" w:firstLineChars="100"/>
    </w:pPr>
    <w:rPr>
      <w:kern w:val="2"/>
      <w:sz w:val="21"/>
      <w:lang w:val="en-US" w:eastAsia="zh-CN"/>
    </w:rPr>
  </w:style>
  <w:style w:type="paragraph" w:customStyle="1" w:styleId="8">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footnote text"/>
    <w:basedOn w:val="1"/>
    <w:autoRedefine/>
    <w:qFormat/>
    <w:uiPriority w:val="0"/>
    <w:rPr>
      <w:sz w:val="20"/>
      <w:szCs w:val="20"/>
    </w:rPr>
  </w:style>
  <w:style w:type="paragraph" w:styleId="10">
    <w:name w:val="footer"/>
    <w:basedOn w:val="1"/>
    <w:autoRedefine/>
    <w:unhideWhenUsed/>
    <w:qFormat/>
    <w:uiPriority w:val="0"/>
    <w:pPr>
      <w:tabs>
        <w:tab w:val="center" w:pos="4153"/>
        <w:tab w:val="right" w:pos="8306"/>
      </w:tabs>
      <w:snapToGrid w:val="0"/>
      <w:jc w:val="left"/>
    </w:pPr>
    <w:rPr>
      <w:kern w:val="0"/>
      <w:sz w:val="18"/>
      <w:szCs w:val="18"/>
    </w:rPr>
  </w:style>
  <w:style w:type="paragraph" w:styleId="11">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2023-12-26T05:24:00Z</dcterms:created>
  <dc:creator>Admin</dc:creator>
  <cp:lastModifiedBy>飛</cp:lastModifiedBy>
  <dcterms:modified xsi:type="dcterms:W3CDTF">2023-12-26T07:19:42Z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B340573E6FD0452FB8C41AEBEE1579CF_12</vt:lpwstr>
  </property>
</Properties>
</file>